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8"/>
        <w:gridCol w:w="5673"/>
      </w:tblGrid>
      <w:tr w:rsidR="00A22471" w:rsidRPr="00B11F50" w:rsidTr="004601D5">
        <w:trPr>
          <w:trHeight w:val="1709"/>
          <w:jc w:val="center"/>
        </w:trPr>
        <w:tc>
          <w:tcPr>
            <w:tcW w:w="3818" w:type="dxa"/>
            <w:tcBorders>
              <w:top w:val="nil"/>
              <w:left w:val="nil"/>
              <w:bottom w:val="nil"/>
              <w:right w:val="nil"/>
            </w:tcBorders>
          </w:tcPr>
          <w:p w:rsidR="00A22471" w:rsidRPr="009A2332" w:rsidRDefault="00A22471" w:rsidP="004601D5">
            <w:pPr>
              <w:ind w:right="-62"/>
              <w:jc w:val="center"/>
              <w:rPr>
                <w:rFonts w:eastAsia="Times New Roman"/>
                <w:noProof/>
                <w:color w:val="000000"/>
                <w:szCs w:val="28"/>
                <w:lang w:val="en-US"/>
              </w:rPr>
            </w:pPr>
            <w:r w:rsidRPr="009A2332">
              <w:rPr>
                <w:rFonts w:eastAsia="Times New Roman"/>
                <w:noProof/>
                <w:color w:val="000000"/>
                <w:szCs w:val="28"/>
                <w:lang w:val="en-US"/>
              </w:rPr>
              <w:t xml:space="preserve">BỘ CÔNG AN </w:t>
            </w:r>
          </w:p>
          <w:p w:rsidR="00A22471" w:rsidRPr="009A2332" w:rsidRDefault="00A22471" w:rsidP="004601D5">
            <w:pPr>
              <w:ind w:right="-62"/>
              <w:jc w:val="center"/>
              <w:rPr>
                <w:rFonts w:eastAsia="Times New Roman"/>
                <w:b/>
                <w:bCs/>
                <w:noProof/>
                <w:color w:val="000000"/>
                <w:szCs w:val="28"/>
                <w:lang w:val="en-US"/>
              </w:rPr>
            </w:pPr>
            <w:r w:rsidRPr="009A2332">
              <w:rPr>
                <w:rFonts w:eastAsia="Times New Roman"/>
                <w:b/>
                <w:bCs/>
                <w:noProof/>
                <w:color w:val="000000"/>
                <w:szCs w:val="28"/>
                <w:lang w:val="en-US"/>
              </w:rPr>
              <w:t>CỤC CÔNG TÁC ĐẢNG</w:t>
            </w:r>
          </w:p>
          <w:p w:rsidR="00A22471" w:rsidRPr="009A2332" w:rsidRDefault="00A22471" w:rsidP="004601D5">
            <w:pPr>
              <w:ind w:right="-62"/>
              <w:jc w:val="center"/>
              <w:rPr>
                <w:rFonts w:eastAsia="Times New Roman"/>
                <w:b/>
                <w:bCs/>
                <w:noProof/>
                <w:color w:val="000000"/>
                <w:szCs w:val="28"/>
                <w:lang w:val="en-US"/>
              </w:rPr>
            </w:pPr>
            <w:r w:rsidRPr="009A2332">
              <w:rPr>
                <w:rFonts w:eastAsia="Times New Roman"/>
                <w:b/>
                <w:bCs/>
                <w:noProof/>
                <w:color w:val="000000"/>
                <w:szCs w:val="28"/>
                <w:lang w:val="en-US"/>
              </w:rPr>
              <w:t>VÀ CÔNG TÁC CHÍNH TRỊ</w:t>
            </w:r>
          </w:p>
          <w:p w:rsidR="00A22471" w:rsidRDefault="00A22471" w:rsidP="004601D5">
            <w:pPr>
              <w:ind w:right="-62"/>
              <w:jc w:val="center"/>
              <w:rPr>
                <w:rFonts w:eastAsia="Times New Roman"/>
                <w:color w:val="000000"/>
                <w:szCs w:val="28"/>
                <w:lang w:val="en-US"/>
              </w:rPr>
            </w:pPr>
            <w:r>
              <w:rPr>
                <w:rFonts w:eastAsia="Times New Roman"/>
                <w:noProof/>
                <w:szCs w:val="28"/>
                <w:lang w:val="en-US"/>
              </w:rPr>
              <mc:AlternateContent>
                <mc:Choice Requires="wps">
                  <w:drawing>
                    <wp:anchor distT="4294967295" distB="4294967295" distL="114300" distR="114300" simplePos="0" relativeHeight="251658240" behindDoc="0" locked="0" layoutInCell="1" allowOverlap="1">
                      <wp:simplePos x="0" y="0"/>
                      <wp:positionH relativeFrom="column">
                        <wp:posOffset>641350</wp:posOffset>
                      </wp:positionH>
                      <wp:positionV relativeFrom="paragraph">
                        <wp:posOffset>44449</wp:posOffset>
                      </wp:positionV>
                      <wp:extent cx="10001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5pt,3.5pt" to="129.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"/>
                  </w:pict>
                </mc:Fallback>
              </mc:AlternateContent>
            </w:r>
          </w:p>
          <w:p w:rsidR="00A22471" w:rsidRPr="009A2332" w:rsidRDefault="00A22471" w:rsidP="004601D5">
            <w:pPr>
              <w:ind w:right="-62"/>
              <w:jc w:val="center"/>
              <w:rPr>
                <w:rFonts w:eastAsia="Times New Roman"/>
                <w:color w:val="000000"/>
                <w:spacing w:val="-6"/>
                <w:szCs w:val="28"/>
                <w:lang w:val="en-US"/>
              </w:rPr>
            </w:pPr>
            <w:r w:rsidRPr="009A2332">
              <w:rPr>
                <w:rFonts w:eastAsia="Times New Roman"/>
                <w:color w:val="000000"/>
                <w:szCs w:val="28"/>
                <w:lang w:val="en-US"/>
              </w:rPr>
              <w:t>Số:</w:t>
            </w:r>
            <w:r>
              <w:rPr>
                <w:rFonts w:eastAsia="Times New Roman"/>
                <w:color w:val="000000"/>
                <w:szCs w:val="28"/>
                <w:lang w:val="en-US"/>
              </w:rPr>
              <w:t xml:space="preserve">       </w:t>
            </w:r>
            <w:r w:rsidRPr="009A2332">
              <w:rPr>
                <w:rFonts w:eastAsia="Times New Roman"/>
                <w:color w:val="000000"/>
                <w:szCs w:val="28"/>
                <w:lang w:val="en-US"/>
              </w:rPr>
              <w:t xml:space="preserve">  /</w:t>
            </w:r>
            <w:r w:rsidRPr="009A2332">
              <w:rPr>
                <w:rFonts w:eastAsia="Times New Roman"/>
                <w:color w:val="000000"/>
                <w:spacing w:val="-6"/>
                <w:szCs w:val="28"/>
                <w:lang w:val="en-US"/>
              </w:rPr>
              <w:t>TTr-X03-P4</w:t>
            </w:r>
          </w:p>
          <w:p w:rsidR="00A22471" w:rsidRPr="009A2332" w:rsidRDefault="00A22471" w:rsidP="004601D5">
            <w:pPr>
              <w:ind w:right="-60" w:firstLine="720"/>
              <w:jc w:val="center"/>
              <w:rPr>
                <w:rFonts w:eastAsia="Times New Roman"/>
                <w:b/>
                <w:bCs/>
                <w:i/>
                <w:iCs/>
                <w:color w:val="000000"/>
                <w:szCs w:val="28"/>
              </w:rPr>
            </w:pPr>
          </w:p>
        </w:tc>
        <w:tc>
          <w:tcPr>
            <w:tcW w:w="5673" w:type="dxa"/>
            <w:tcBorders>
              <w:top w:val="nil"/>
              <w:left w:val="nil"/>
              <w:bottom w:val="nil"/>
              <w:right w:val="nil"/>
            </w:tcBorders>
          </w:tcPr>
          <w:p w:rsidR="00A22471" w:rsidRPr="009A2332" w:rsidRDefault="00A22471" w:rsidP="004601D5">
            <w:pPr>
              <w:ind w:right="-60"/>
              <w:jc w:val="center"/>
              <w:rPr>
                <w:rFonts w:eastAsia="Times New Roman"/>
                <w:b/>
                <w:bCs/>
                <w:color w:val="000000"/>
                <w:spacing w:val="-20"/>
                <w:szCs w:val="28"/>
              </w:rPr>
            </w:pPr>
            <w:r w:rsidRPr="009A2332">
              <w:rPr>
                <w:rFonts w:eastAsia="Times New Roman"/>
                <w:b/>
                <w:bCs/>
                <w:color w:val="000000"/>
                <w:spacing w:val="-20"/>
                <w:szCs w:val="28"/>
              </w:rPr>
              <w:t>CỘNG HOÀ XÃ HỘI CHỦ NGHĨA VIỆT NAM</w:t>
            </w:r>
          </w:p>
          <w:p w:rsidR="00A22471" w:rsidRPr="009A2332" w:rsidRDefault="00A22471" w:rsidP="004601D5">
            <w:pPr>
              <w:ind w:right="-60"/>
              <w:jc w:val="center"/>
              <w:rPr>
                <w:rFonts w:eastAsia="Times New Roman"/>
                <w:b/>
                <w:bCs/>
                <w:color w:val="000000"/>
                <w:szCs w:val="28"/>
                <w:lang w:val="en-US"/>
              </w:rPr>
            </w:pPr>
            <w:r w:rsidRPr="009A2332">
              <w:rPr>
                <w:rFonts w:eastAsia="Times New Roman"/>
                <w:b/>
                <w:bCs/>
                <w:color w:val="000000"/>
                <w:szCs w:val="28"/>
                <w:lang w:val="en-US"/>
              </w:rPr>
              <w:t>Độc lập - Tự do - Hạnh phúc</w:t>
            </w:r>
          </w:p>
          <w:p w:rsidR="00A22471" w:rsidRPr="009A2332" w:rsidRDefault="00A22471" w:rsidP="004601D5">
            <w:pPr>
              <w:ind w:right="-60"/>
              <w:jc w:val="center"/>
              <w:rPr>
                <w:rFonts w:ascii="Arial" w:eastAsia="Times New Roman" w:hAnsi="Arial" w:cs="Arial"/>
                <w:b/>
                <w:bCs/>
                <w:color w:val="000000"/>
                <w:szCs w:val="28"/>
                <w:lang w:val="en-US"/>
              </w:rPr>
            </w:pPr>
            <w:r>
              <w:rPr>
                <w:rFonts w:eastAsia="Times New Roman"/>
                <w:noProof/>
                <w:szCs w:val="24"/>
                <w:lang w:val="en-US"/>
              </w:rPr>
              <mc:AlternateContent>
                <mc:Choice Requires="wps">
                  <w:drawing>
                    <wp:anchor distT="4294967295" distB="4294967295" distL="114300" distR="114300" simplePos="0" relativeHeight="251658240" behindDoc="0" locked="0" layoutInCell="1" allowOverlap="1">
                      <wp:simplePos x="0" y="0"/>
                      <wp:positionH relativeFrom="column">
                        <wp:posOffset>791210</wp:posOffset>
                      </wp:positionH>
                      <wp:positionV relativeFrom="paragraph">
                        <wp:posOffset>31749</wp:posOffset>
                      </wp:positionV>
                      <wp:extent cx="2072005" cy="0"/>
                      <wp:effectExtent l="0" t="0" r="2349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3pt,2.5pt" to="225.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iqX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"/>
                  </w:pict>
                </mc:Fallback>
              </mc:AlternateContent>
            </w:r>
          </w:p>
          <w:p w:rsidR="00A22471" w:rsidRDefault="00A22471" w:rsidP="004601D5">
            <w:pPr>
              <w:ind w:right="-62"/>
              <w:jc w:val="center"/>
              <w:rPr>
                <w:rFonts w:eastAsia="Times New Roman"/>
                <w:i/>
                <w:iCs/>
                <w:color w:val="000000"/>
                <w:szCs w:val="28"/>
                <w:lang w:val="en-US"/>
              </w:rPr>
            </w:pPr>
          </w:p>
          <w:p w:rsidR="00A22471" w:rsidRPr="009A2332" w:rsidRDefault="00A22471" w:rsidP="004601D5">
            <w:pPr>
              <w:ind w:right="-62"/>
              <w:jc w:val="center"/>
              <w:rPr>
                <w:rFonts w:eastAsia="Times New Roman"/>
                <w:color w:val="000000"/>
                <w:szCs w:val="28"/>
                <w:lang w:val="en-US"/>
              </w:rPr>
            </w:pPr>
            <w:r w:rsidRPr="009A2332">
              <w:rPr>
                <w:rFonts w:eastAsia="Times New Roman"/>
                <w:i/>
                <w:iCs/>
                <w:color w:val="000000"/>
                <w:szCs w:val="28"/>
                <w:lang w:val="en-US"/>
              </w:rPr>
              <w:t>Hà</w:t>
            </w:r>
            <w:r>
              <w:rPr>
                <w:rFonts w:eastAsia="Times New Roman"/>
                <w:i/>
                <w:iCs/>
                <w:color w:val="000000"/>
                <w:szCs w:val="28"/>
                <w:lang w:val="en-US"/>
              </w:rPr>
              <w:t xml:space="preserve"> </w:t>
            </w:r>
            <w:r w:rsidRPr="009A2332">
              <w:rPr>
                <w:rFonts w:eastAsia="Times New Roman"/>
                <w:i/>
                <w:iCs/>
                <w:color w:val="000000"/>
                <w:szCs w:val="28"/>
                <w:lang w:val="en-US"/>
              </w:rPr>
              <w:t xml:space="preserve">Nội, ngày </w:t>
            </w:r>
            <w:r>
              <w:rPr>
                <w:rFonts w:eastAsia="Times New Roman"/>
                <w:i/>
                <w:iCs/>
                <w:color w:val="000000"/>
                <w:szCs w:val="28"/>
                <w:lang w:val="en-US"/>
              </w:rPr>
              <w:t xml:space="preserve">      </w:t>
            </w:r>
            <w:r w:rsidRPr="009A2332">
              <w:rPr>
                <w:rFonts w:eastAsia="Times New Roman"/>
                <w:i/>
                <w:iCs/>
                <w:color w:val="000000"/>
                <w:szCs w:val="28"/>
                <w:lang w:val="en-US"/>
              </w:rPr>
              <w:t xml:space="preserve"> tháng</w:t>
            </w:r>
            <w:r>
              <w:rPr>
                <w:rFonts w:eastAsia="Times New Roman"/>
                <w:i/>
                <w:iCs/>
                <w:color w:val="000000"/>
                <w:szCs w:val="28"/>
                <w:lang w:val="en-US"/>
              </w:rPr>
              <w:t xml:space="preserve">     </w:t>
            </w:r>
            <w:r w:rsidRPr="009A2332">
              <w:rPr>
                <w:rFonts w:eastAsia="Times New Roman"/>
                <w:i/>
                <w:iCs/>
                <w:color w:val="000000"/>
                <w:szCs w:val="28"/>
                <w:lang w:val="en-US"/>
              </w:rPr>
              <w:t xml:space="preserve"> năm 2023</w:t>
            </w:r>
          </w:p>
        </w:tc>
      </w:tr>
    </w:tbl>
    <w:p w:rsidR="00A22471" w:rsidRPr="00B11F50" w:rsidRDefault="00A22471" w:rsidP="00A22471">
      <w:pPr>
        <w:widowControl w:val="0"/>
        <w:ind w:right="-62"/>
        <w:jc w:val="center"/>
        <w:rPr>
          <w:rFonts w:eastAsia="Times New Roman"/>
          <w:b/>
          <w:bCs/>
          <w:color w:val="000000"/>
          <w:spacing w:val="-12"/>
          <w:w w:val="98"/>
          <w:sz w:val="30"/>
          <w:szCs w:val="30"/>
        </w:rPr>
      </w:pPr>
      <w:r w:rsidRPr="00B11F50">
        <w:rPr>
          <w:rFonts w:eastAsia="Times New Roman"/>
          <w:b/>
          <w:bCs/>
          <w:color w:val="000000"/>
          <w:spacing w:val="-12"/>
          <w:w w:val="98"/>
          <w:sz w:val="30"/>
          <w:szCs w:val="30"/>
        </w:rPr>
        <w:t>TỜ TRÌNH</w:t>
      </w:r>
    </w:p>
    <w:p w:rsidR="00A22471" w:rsidRDefault="00A22471" w:rsidP="00A22471">
      <w:pPr>
        <w:widowControl w:val="0"/>
        <w:ind w:right="-62"/>
        <w:jc w:val="center"/>
        <w:rPr>
          <w:rFonts w:eastAsia="Times New Roman"/>
          <w:b/>
          <w:bCs/>
          <w:color w:val="000000"/>
          <w:szCs w:val="28"/>
          <w:lang w:val="en-US"/>
        </w:rPr>
      </w:pPr>
      <w:r w:rsidRPr="00C0547B">
        <w:rPr>
          <w:rFonts w:eastAsia="Times New Roman"/>
          <w:b/>
          <w:bCs/>
          <w:color w:val="000000"/>
          <w:szCs w:val="28"/>
        </w:rPr>
        <w:t>v</w:t>
      </w:r>
      <w:r w:rsidRPr="00B11F50">
        <w:rPr>
          <w:rFonts w:eastAsia="Times New Roman"/>
          <w:b/>
          <w:bCs/>
          <w:color w:val="000000"/>
          <w:szCs w:val="28"/>
        </w:rPr>
        <w:t xml:space="preserve">ề việc ban hành Thông tư quy </w:t>
      </w:r>
      <w:r>
        <w:rPr>
          <w:rFonts w:eastAsia="Times New Roman"/>
          <w:b/>
          <w:bCs/>
          <w:color w:val="000000"/>
          <w:szCs w:val="28"/>
        </w:rPr>
        <w:t>định công tác thi đua,</w:t>
      </w:r>
    </w:p>
    <w:p w:rsidR="00A22471" w:rsidRPr="00C0547B" w:rsidRDefault="00A22471" w:rsidP="00A22471">
      <w:pPr>
        <w:widowControl w:val="0"/>
        <w:ind w:right="-62"/>
        <w:jc w:val="center"/>
        <w:rPr>
          <w:rFonts w:eastAsia="Times New Roman"/>
          <w:b/>
          <w:bCs/>
          <w:color w:val="000000"/>
          <w:sz w:val="12"/>
          <w:szCs w:val="12"/>
        </w:rPr>
      </w:pPr>
      <w:proofErr w:type="gramStart"/>
      <w:r>
        <w:rPr>
          <w:rFonts w:eastAsia="Times New Roman"/>
          <w:b/>
          <w:bCs/>
          <w:color w:val="000000"/>
          <w:szCs w:val="28"/>
          <w:lang w:val="en-US"/>
        </w:rPr>
        <w:t>k</w:t>
      </w:r>
      <w:r w:rsidRPr="00B11F50">
        <w:rPr>
          <w:rFonts w:eastAsia="Times New Roman"/>
          <w:b/>
          <w:bCs/>
          <w:color w:val="000000"/>
          <w:szCs w:val="28"/>
        </w:rPr>
        <w:t>hen</w:t>
      </w:r>
      <w:proofErr w:type="gramEnd"/>
      <w:r w:rsidRPr="00B11F50">
        <w:rPr>
          <w:rFonts w:eastAsia="Times New Roman"/>
          <w:b/>
          <w:bCs/>
          <w:color w:val="000000"/>
          <w:szCs w:val="28"/>
        </w:rPr>
        <w:t xml:space="preserve"> thưởng </w:t>
      </w:r>
      <w:r>
        <w:rPr>
          <w:rFonts w:eastAsia="Times New Roman"/>
          <w:b/>
          <w:bCs/>
          <w:color w:val="000000"/>
          <w:szCs w:val="28"/>
          <w:lang w:val="en-US"/>
        </w:rPr>
        <w:t xml:space="preserve">của lực lượng </w:t>
      </w:r>
      <w:r w:rsidRPr="00C0547B">
        <w:rPr>
          <w:rFonts w:eastAsia="Times New Roman"/>
          <w:b/>
          <w:bCs/>
          <w:color w:val="000000"/>
          <w:szCs w:val="28"/>
        </w:rPr>
        <w:t>Công an nhân dân</w:t>
      </w:r>
    </w:p>
    <w:p w:rsidR="00A22471" w:rsidRPr="00C0547B" w:rsidRDefault="00A22471" w:rsidP="00A22471">
      <w:pPr>
        <w:widowControl w:val="0"/>
        <w:ind w:right="-62"/>
        <w:jc w:val="center"/>
        <w:rPr>
          <w:rFonts w:eastAsia="Times New Roman"/>
          <w:b/>
          <w:bCs/>
          <w:color w:val="000000"/>
          <w:spacing w:val="-12"/>
          <w:w w:val="98"/>
          <w:sz w:val="12"/>
          <w:szCs w:val="12"/>
        </w:rPr>
      </w:pPr>
      <w:r w:rsidRPr="00C0547B">
        <w:rPr>
          <w:rFonts w:eastAsia="Times New Roman"/>
          <w:b/>
          <w:bCs/>
          <w:color w:val="000000"/>
          <w:spacing w:val="-8"/>
          <w:sz w:val="12"/>
          <w:szCs w:val="12"/>
        </w:rPr>
        <w:t>________________________________________________________</w:t>
      </w:r>
    </w:p>
    <w:p w:rsidR="00A22471" w:rsidRPr="00B11F50" w:rsidRDefault="00A22471" w:rsidP="00A22471">
      <w:pPr>
        <w:widowControl w:val="0"/>
        <w:ind w:right="-62"/>
        <w:jc w:val="center"/>
        <w:rPr>
          <w:rFonts w:eastAsia="Times New Roman"/>
          <w:b/>
          <w:bCs/>
          <w:color w:val="000000"/>
          <w:spacing w:val="-14"/>
          <w:szCs w:val="28"/>
        </w:rPr>
      </w:pPr>
    </w:p>
    <w:p w:rsidR="00A22471" w:rsidRDefault="00A22471" w:rsidP="00A22471">
      <w:pPr>
        <w:widowControl w:val="0"/>
        <w:spacing w:before="120"/>
        <w:jc w:val="center"/>
        <w:rPr>
          <w:rFonts w:eastAsia="Times New Roman"/>
          <w:bCs/>
          <w:color w:val="000000"/>
          <w:szCs w:val="28"/>
          <w:lang w:val="en-US"/>
        </w:rPr>
      </w:pPr>
      <w:r w:rsidRPr="00C0547B">
        <w:rPr>
          <w:rFonts w:eastAsia="Times New Roman"/>
          <w:bCs/>
          <w:color w:val="000000"/>
          <w:szCs w:val="28"/>
        </w:rPr>
        <w:t xml:space="preserve">Kính gửi: </w:t>
      </w:r>
      <w:r>
        <w:rPr>
          <w:rFonts w:eastAsia="Times New Roman"/>
          <w:bCs/>
          <w:color w:val="000000"/>
          <w:szCs w:val="28"/>
          <w:lang w:val="en-US"/>
        </w:rPr>
        <w:t>Đồng chí Đại tướng Tô Lâm</w:t>
      </w:r>
    </w:p>
    <w:p w:rsidR="00A22471" w:rsidRPr="00CF7D72" w:rsidRDefault="00A22471" w:rsidP="00A22471">
      <w:pPr>
        <w:widowControl w:val="0"/>
        <w:jc w:val="center"/>
        <w:rPr>
          <w:rFonts w:eastAsia="Times New Roman"/>
          <w:bCs/>
          <w:color w:val="000000"/>
          <w:szCs w:val="28"/>
          <w:lang w:val="en-US"/>
        </w:rPr>
      </w:pPr>
      <w:r>
        <w:rPr>
          <w:rFonts w:eastAsia="Times New Roman"/>
          <w:bCs/>
          <w:color w:val="000000"/>
          <w:szCs w:val="28"/>
          <w:lang w:val="en-US"/>
        </w:rPr>
        <w:t xml:space="preserve">        Bộ trưởng Bộ Công an</w:t>
      </w:r>
    </w:p>
    <w:p w:rsidR="00A22471" w:rsidRDefault="00A22471" w:rsidP="00A22471">
      <w:pPr>
        <w:widowControl w:val="0"/>
        <w:spacing w:before="120"/>
        <w:ind w:firstLine="720"/>
        <w:jc w:val="both"/>
        <w:rPr>
          <w:rFonts w:eastAsia="Times New Roman"/>
          <w:b/>
          <w:bCs/>
          <w:color w:val="000000"/>
          <w:szCs w:val="28"/>
          <w:lang w:val="en-US"/>
        </w:rPr>
      </w:pPr>
    </w:p>
    <w:p w:rsidR="00A22471" w:rsidRPr="000E38AB" w:rsidRDefault="00A22471" w:rsidP="00A22471">
      <w:pPr>
        <w:widowControl w:val="0"/>
        <w:spacing w:before="120" w:after="120" w:line="360" w:lineRule="exact"/>
        <w:ind w:firstLine="720"/>
        <w:jc w:val="both"/>
        <w:rPr>
          <w:rFonts w:eastAsia="Times New Roman"/>
          <w:bCs/>
          <w:color w:val="000000"/>
          <w:szCs w:val="28"/>
          <w:lang w:val="en-US"/>
        </w:rPr>
      </w:pPr>
      <w:r w:rsidRPr="000E38AB">
        <w:rPr>
          <w:rFonts w:eastAsia="Times New Roman"/>
          <w:bCs/>
          <w:color w:val="000000"/>
          <w:szCs w:val="28"/>
          <w:lang w:val="en-US"/>
        </w:rPr>
        <w:t>Thực hiện Chương trình xây dựng văn bản quy phạm pháp luật năm 2023 của Bộ Công an, Cục X03 đã chủ trì soạn thảo Thông tư mới quy định công tác thi đua, khen thưởng của lực lượng CAND. Sau khi tổ chức hội thảo, lấy ý kiến tham gia của Công an đơn vị, địa phương, ý kiến của Bộ Nội vụ (Ban Thi đua, khen thưởng Trung ương); ý kiến nhân dân trên Cổng thông tin điện tử và ý kiến thẩm định của Cục V03, đến nay, dự thảo Thông tư đã được hoàn thiện. Cục X03 kính trình Bộ trưởng như sau:</w:t>
      </w:r>
    </w:p>
    <w:p w:rsidR="00A22471" w:rsidRPr="000E38AB" w:rsidRDefault="00A22471" w:rsidP="00A22471">
      <w:pPr>
        <w:widowControl w:val="0"/>
        <w:spacing w:before="120" w:after="120" w:line="360" w:lineRule="exact"/>
        <w:ind w:firstLine="720"/>
        <w:jc w:val="both"/>
        <w:rPr>
          <w:rFonts w:eastAsia="Times New Roman"/>
          <w:b/>
          <w:bCs/>
          <w:color w:val="000000"/>
          <w:szCs w:val="28"/>
          <w:lang w:val="en-US"/>
        </w:rPr>
      </w:pPr>
      <w:r w:rsidRPr="000E38AB">
        <w:rPr>
          <w:rFonts w:eastAsia="Times New Roman"/>
          <w:b/>
          <w:bCs/>
          <w:color w:val="000000"/>
          <w:szCs w:val="28"/>
          <w:lang w:val="en-US"/>
        </w:rPr>
        <w:t>I. SỰ CẦN THIẾT BAN HÀNH THÔNG TƯ</w:t>
      </w:r>
    </w:p>
    <w:p w:rsidR="00A22471" w:rsidRPr="000E38AB" w:rsidRDefault="00A22471" w:rsidP="00A22471">
      <w:pPr>
        <w:spacing w:before="120" w:after="120" w:line="360" w:lineRule="exact"/>
        <w:ind w:firstLine="720"/>
        <w:jc w:val="both"/>
        <w:rPr>
          <w:rFonts w:eastAsia="Times New Roman"/>
          <w:color w:val="000000"/>
          <w:szCs w:val="28"/>
          <w:lang w:val="en-US"/>
        </w:rPr>
      </w:pPr>
      <w:proofErr w:type="gramStart"/>
      <w:r w:rsidRPr="000E38AB">
        <w:rPr>
          <w:rFonts w:eastAsia="Times New Roman"/>
          <w:color w:val="000000"/>
          <w:szCs w:val="28"/>
          <w:lang w:val="en-US"/>
        </w:rPr>
        <w:t>Luật Thi đua, khen thưởng được Quốc hội khóa XV, kỳ họp thứ 3 thông qua ngày 15/6/2022, có hiệu lực từ ngày 01/01/2024.</w:t>
      </w:r>
      <w:proofErr w:type="gramEnd"/>
      <w:r w:rsidRPr="000E38AB">
        <w:rPr>
          <w:rFonts w:eastAsia="Times New Roman"/>
          <w:color w:val="000000"/>
          <w:szCs w:val="28"/>
          <w:lang w:val="en-US"/>
        </w:rPr>
        <w:t xml:space="preserve"> Để cụ thể hóa Luật, ngày …Chính phủ đã ban hành Nghị định số …  thay thế Nghị định số 91/2017/NĐ-CP ngày 31/7/2019 và Bộ Nội vụ ban hành Thông tư số … thay thế Thông tư số 12/2019/TT-BNV ngày 04/11/2019.</w:t>
      </w:r>
    </w:p>
    <w:p w:rsidR="00A22471" w:rsidRPr="000E38AB" w:rsidRDefault="00A22471" w:rsidP="00A22471">
      <w:pPr>
        <w:spacing w:before="120" w:after="120" w:line="360" w:lineRule="exact"/>
        <w:ind w:firstLine="720"/>
        <w:jc w:val="both"/>
        <w:rPr>
          <w:rFonts w:eastAsia="Times New Roman"/>
          <w:color w:val="000000"/>
          <w:szCs w:val="28"/>
          <w:lang w:val="pt-BR"/>
        </w:rPr>
      </w:pPr>
      <w:r w:rsidRPr="000E38AB">
        <w:rPr>
          <w:rFonts w:eastAsia="Times New Roman"/>
          <w:color w:val="000000"/>
          <w:szCs w:val="28"/>
          <w:lang w:val="en-US"/>
        </w:rPr>
        <w:t xml:space="preserve">Thực hiện yêu cầu cụ thể hóa các văn bản trên, đồng thời khắc phục những khó khăn, vướng mắc trong công tác thi đua, khen thưởng qua ý kiến phản ánh của Công an đơn vị, địa phương, nhất là để đáp ứng yêu cầu công tác thi đua, khen thưởng trong tình hình mới như: bổ sung các quy định ưu tiên đối với lực lượng Công an xã, điều chỉnh một số tỉ lệ danh hiệu thi đua, tiêu chuẩn danh hiệu thi đua (phù hợp với đặc thù lực lượng Công an an quân số đông, quy mô lớn), bổ sung các nội dung khen thưởng phong trào “Học tập, thực hiện 6 điều Bác Hồ dạy CAND” và “Toàn dân bảo vệ an ninh Tổ quốc”, bổ sung đối tượng khen thưởng là các hệ lực lượng; bổ sung các hình thức khen thưởng cấp Nhà nước; các nguyên tắc khen thưởng đột xuất nhằm hạn chế khen thưởng cho các cấp lãnh đạo, chỉ huy; bổ sung việc xử lý vi phạm trong thi đua, khen thưởng…Vì vậy, </w:t>
      </w:r>
      <w:r w:rsidRPr="000E38AB">
        <w:rPr>
          <w:rFonts w:eastAsia="Times New Roman"/>
          <w:color w:val="000000"/>
          <w:szCs w:val="28"/>
          <w:lang w:val="pt-BR"/>
        </w:rPr>
        <w:t>việc ban hành Thông tư mới thay thế Thông tư số 12/2019/TT-BCA</w:t>
      </w:r>
      <w:r>
        <w:rPr>
          <w:rFonts w:eastAsia="Times New Roman"/>
          <w:color w:val="000000"/>
          <w:szCs w:val="28"/>
          <w:lang w:val="pt-BR"/>
        </w:rPr>
        <w:t xml:space="preserve"> </w:t>
      </w:r>
      <w:r w:rsidRPr="000E38AB">
        <w:rPr>
          <w:rFonts w:eastAsia="Times New Roman"/>
          <w:color w:val="000000"/>
          <w:szCs w:val="28"/>
          <w:lang w:val="pt-BR"/>
        </w:rPr>
        <w:t xml:space="preserve">trong năm 2023 là cần thiết để đảm bảo cơ sở pháp lý đầy đủ, thống nhất, </w:t>
      </w:r>
      <w:r w:rsidRPr="000E38AB">
        <w:rPr>
          <w:rFonts w:eastAsia="Times New Roman"/>
          <w:color w:val="000000"/>
          <w:szCs w:val="28"/>
          <w:lang w:val="pt-BR"/>
        </w:rPr>
        <w:lastRenderedPageBreak/>
        <w:t>đồng bộ khi áp dụng các quy định về thi đua, khen thưởng của lực lượng Công an nhân dân.</w:t>
      </w:r>
    </w:p>
    <w:p w:rsidR="00A22471" w:rsidRPr="000E38AB" w:rsidRDefault="00A22471" w:rsidP="00A22471">
      <w:pPr>
        <w:spacing w:before="120" w:after="120" w:line="360" w:lineRule="exact"/>
        <w:ind w:firstLine="720"/>
        <w:jc w:val="both"/>
        <w:rPr>
          <w:rFonts w:eastAsia="Times New Roman"/>
          <w:b/>
          <w:color w:val="000000"/>
          <w:szCs w:val="28"/>
          <w:lang w:val="en-US"/>
        </w:rPr>
      </w:pPr>
      <w:r w:rsidRPr="000E38AB">
        <w:rPr>
          <w:rFonts w:eastAsia="Times New Roman"/>
          <w:b/>
          <w:color w:val="000000"/>
          <w:szCs w:val="28"/>
          <w:lang w:val="en-US"/>
        </w:rPr>
        <w:t>II. QUÁ TRÌNH XÂY DỰNG DỰ THẢO THÔNG TƯ</w:t>
      </w:r>
    </w:p>
    <w:p w:rsidR="00A22471" w:rsidRPr="000E38AB" w:rsidRDefault="00A22471" w:rsidP="00A22471">
      <w:pPr>
        <w:pStyle w:val="BodyText"/>
        <w:spacing w:before="120" w:after="120" w:line="360" w:lineRule="exact"/>
        <w:ind w:firstLine="720"/>
        <w:jc w:val="both"/>
        <w:rPr>
          <w:rFonts w:ascii="Times New Roman" w:hAnsi="Times New Roman"/>
          <w:sz w:val="28"/>
          <w:szCs w:val="28"/>
          <w:lang w:val="en-US"/>
        </w:rPr>
      </w:pPr>
      <w:r w:rsidRPr="000E38AB">
        <w:rPr>
          <w:rFonts w:ascii="Times New Roman" w:hAnsi="Times New Roman"/>
          <w:sz w:val="28"/>
          <w:szCs w:val="28"/>
        </w:rPr>
        <w:t xml:space="preserve">Căn cứ Thông tư số </w:t>
      </w:r>
      <w:r w:rsidRPr="000E38AB">
        <w:rPr>
          <w:rFonts w:ascii="Times New Roman" w:hAnsi="Times New Roman"/>
          <w:sz w:val="28"/>
          <w:szCs w:val="28"/>
          <w:lang w:val="en-US"/>
        </w:rPr>
        <w:t>111</w:t>
      </w:r>
      <w:r w:rsidRPr="000E38AB">
        <w:rPr>
          <w:rFonts w:ascii="Times New Roman" w:hAnsi="Times New Roman"/>
          <w:sz w:val="28"/>
          <w:szCs w:val="28"/>
        </w:rPr>
        <w:t>/20</w:t>
      </w:r>
      <w:r w:rsidRPr="000E38AB">
        <w:rPr>
          <w:rFonts w:ascii="Times New Roman" w:hAnsi="Times New Roman"/>
          <w:sz w:val="28"/>
          <w:szCs w:val="28"/>
          <w:lang w:val="en-US"/>
        </w:rPr>
        <w:t>21</w:t>
      </w:r>
      <w:r w:rsidRPr="000E38AB">
        <w:rPr>
          <w:rFonts w:ascii="Times New Roman" w:hAnsi="Times New Roman"/>
          <w:sz w:val="28"/>
          <w:szCs w:val="28"/>
        </w:rPr>
        <w:t xml:space="preserve">/TT-BCA ngày </w:t>
      </w:r>
      <w:r w:rsidRPr="000E38AB">
        <w:rPr>
          <w:rFonts w:ascii="Times New Roman" w:hAnsi="Times New Roman"/>
          <w:sz w:val="28"/>
          <w:szCs w:val="28"/>
          <w:lang w:val="en-US"/>
        </w:rPr>
        <w:t>15/11/2021</w:t>
      </w:r>
      <w:r w:rsidRPr="000E38AB">
        <w:rPr>
          <w:rFonts w:ascii="Times New Roman" w:hAnsi="Times New Roman"/>
          <w:sz w:val="28"/>
          <w:szCs w:val="28"/>
        </w:rPr>
        <w:t xml:space="preserve"> của Bộ </w:t>
      </w:r>
      <w:r w:rsidRPr="000E38AB">
        <w:rPr>
          <w:rFonts w:ascii="Times New Roman" w:hAnsi="Times New Roman"/>
          <w:sz w:val="28"/>
          <w:szCs w:val="28"/>
          <w:lang w:val="en-US"/>
        </w:rPr>
        <w:t xml:space="preserve">Công an </w:t>
      </w:r>
      <w:r w:rsidRPr="000E38AB">
        <w:rPr>
          <w:rFonts w:ascii="Times New Roman" w:hAnsi="Times New Roman"/>
          <w:sz w:val="28"/>
          <w:szCs w:val="28"/>
        </w:rPr>
        <w:t xml:space="preserve">quy định quy trình xây dựng, ban hành, kiểm tra, xử lý văn bản quy phạm pháp luật trong CAND, </w:t>
      </w:r>
      <w:r w:rsidRPr="000E38AB">
        <w:rPr>
          <w:rFonts w:ascii="Times New Roman" w:hAnsi="Times New Roman"/>
          <w:sz w:val="28"/>
          <w:szCs w:val="28"/>
          <w:lang w:val="en-US"/>
        </w:rPr>
        <w:t xml:space="preserve">Cục X03 đã tiến hành các bước soạn thảo sau: </w:t>
      </w:r>
    </w:p>
    <w:p w:rsidR="00A22471" w:rsidRPr="000E38AB" w:rsidRDefault="00A22471" w:rsidP="00A22471">
      <w:pPr>
        <w:spacing w:before="120" w:after="120" w:line="360" w:lineRule="exact"/>
        <w:ind w:firstLine="720"/>
        <w:jc w:val="both"/>
        <w:rPr>
          <w:szCs w:val="28"/>
          <w:lang w:val="en-GB"/>
        </w:rPr>
      </w:pPr>
      <w:r w:rsidRPr="000E38AB">
        <w:rPr>
          <w:szCs w:val="28"/>
          <w:lang w:val="en-US"/>
        </w:rPr>
        <w:t>Ngày 14/02/2022</w:t>
      </w:r>
      <w:r w:rsidRPr="000E38AB">
        <w:rPr>
          <w:szCs w:val="28"/>
        </w:rPr>
        <w:t xml:space="preserve">, Cục </w:t>
      </w:r>
      <w:r w:rsidRPr="000E38AB">
        <w:rPr>
          <w:szCs w:val="28"/>
          <w:lang w:val="en-US"/>
        </w:rPr>
        <w:t xml:space="preserve">X03 </w:t>
      </w:r>
      <w:r w:rsidRPr="000E38AB">
        <w:rPr>
          <w:szCs w:val="28"/>
        </w:rPr>
        <w:t xml:space="preserve">đã </w:t>
      </w:r>
      <w:r w:rsidRPr="000E38AB">
        <w:rPr>
          <w:szCs w:val="28"/>
          <w:lang w:val="en-US"/>
        </w:rPr>
        <w:t xml:space="preserve">có văn bản gửi Công an các đơn vị, địa phương đề nghị </w:t>
      </w:r>
      <w:r w:rsidRPr="000E38AB">
        <w:rPr>
          <w:szCs w:val="28"/>
          <w:lang w:val="en-GB"/>
        </w:rPr>
        <w:t>cho ý kiến về những nội dung bất cập, vướng mắc trong Thông tư. Qua các ý kiến tham gia của Công an đơn vị, địa phương và cập nhật những nội dung mới của Luật Thi đua, khen thưởng năm 2022, dự thảo Nghị định của Chính phủ và dự thảo Thông tư của Bộ Nội vụ, Cục X03 đã hoàn thiện dự thảo Thông tư (lần thứ 1).</w:t>
      </w:r>
    </w:p>
    <w:p w:rsidR="00A22471" w:rsidRPr="000E38AB" w:rsidRDefault="00A22471" w:rsidP="00A22471">
      <w:pPr>
        <w:pStyle w:val="BodyText"/>
        <w:spacing w:before="120" w:after="120" w:line="360" w:lineRule="exact"/>
        <w:ind w:firstLine="720"/>
        <w:jc w:val="both"/>
        <w:rPr>
          <w:rFonts w:ascii="Times New Roman" w:hAnsi="Times New Roman"/>
          <w:sz w:val="28"/>
          <w:szCs w:val="28"/>
          <w:lang w:val="en-US"/>
        </w:rPr>
      </w:pPr>
      <w:r w:rsidRPr="000E38AB">
        <w:rPr>
          <w:rFonts w:ascii="Times New Roman" w:hAnsi="Times New Roman"/>
          <w:sz w:val="28"/>
          <w:szCs w:val="28"/>
          <w:lang w:val="en-US"/>
        </w:rPr>
        <w:t xml:space="preserve">Ngày 19/6/2023, được sự đồng ý của đồng chí Thứ trưởng Trần Quốc Tỏ, X03 đã chủ trì cuộc Hội thảo lấy ý kiến tham gia dự thảo Thông tư của Công an các đơn vị, địa phương. Sau Hội thảo, X03 đã tiếp </w:t>
      </w:r>
      <w:proofErr w:type="gramStart"/>
      <w:r w:rsidRPr="000E38AB">
        <w:rPr>
          <w:rFonts w:ascii="Times New Roman" w:hAnsi="Times New Roman"/>
          <w:sz w:val="28"/>
          <w:szCs w:val="28"/>
          <w:lang w:val="en-US"/>
        </w:rPr>
        <w:t>thu</w:t>
      </w:r>
      <w:proofErr w:type="gramEnd"/>
      <w:r w:rsidRPr="000E38AB">
        <w:rPr>
          <w:rFonts w:ascii="Times New Roman" w:hAnsi="Times New Roman"/>
          <w:sz w:val="28"/>
          <w:szCs w:val="28"/>
          <w:lang w:val="en-US"/>
        </w:rPr>
        <w:t xml:space="preserve"> ý kiến, chỉnh sửa, hoàn thiện dự thảo (lần thứ 2).</w:t>
      </w:r>
    </w:p>
    <w:p w:rsidR="00A22471" w:rsidRPr="000E38AB" w:rsidRDefault="00A22471" w:rsidP="00A22471">
      <w:pPr>
        <w:pStyle w:val="BodyText"/>
        <w:spacing w:before="120" w:after="120" w:line="360" w:lineRule="exact"/>
        <w:ind w:firstLine="720"/>
        <w:jc w:val="both"/>
        <w:rPr>
          <w:rFonts w:ascii="Times New Roman" w:hAnsi="Times New Roman"/>
          <w:sz w:val="28"/>
          <w:szCs w:val="28"/>
          <w:lang w:val="en-US"/>
        </w:rPr>
      </w:pPr>
      <w:r w:rsidRPr="000E38AB">
        <w:rPr>
          <w:rFonts w:ascii="Times New Roman" w:hAnsi="Times New Roman"/>
          <w:sz w:val="28"/>
          <w:szCs w:val="28"/>
          <w:lang w:val="en-US"/>
        </w:rPr>
        <w:t xml:space="preserve">Ngày 16/10/2023, Cục X03 </w:t>
      </w:r>
      <w:r w:rsidRPr="000E38AB">
        <w:rPr>
          <w:rFonts w:ascii="Times New Roman" w:hAnsi="Times New Roman"/>
          <w:sz w:val="28"/>
          <w:szCs w:val="28"/>
        </w:rPr>
        <w:t xml:space="preserve">có Công văn số </w:t>
      </w:r>
      <w:r w:rsidRPr="000E38AB">
        <w:rPr>
          <w:rFonts w:ascii="Times New Roman" w:hAnsi="Times New Roman"/>
          <w:sz w:val="28"/>
          <w:szCs w:val="28"/>
          <w:lang w:val="en-US"/>
        </w:rPr>
        <w:t>7187</w:t>
      </w:r>
      <w:r w:rsidRPr="000E38AB">
        <w:rPr>
          <w:rFonts w:ascii="Times New Roman" w:hAnsi="Times New Roman"/>
          <w:sz w:val="28"/>
          <w:szCs w:val="28"/>
        </w:rPr>
        <w:t>/X03-P6 gửi dự thảo lấy ý kiến tham gia của Công an các đơn vị, địa phương.</w:t>
      </w:r>
      <w:r w:rsidRPr="000E38AB">
        <w:rPr>
          <w:rFonts w:ascii="Times New Roman" w:hAnsi="Times New Roman"/>
          <w:sz w:val="28"/>
          <w:szCs w:val="28"/>
          <w:lang w:val="en-US"/>
        </w:rPr>
        <w:t xml:space="preserve"> Đến nay, đã có … đơn vị cấp </w:t>
      </w:r>
      <w:proofErr w:type="gramStart"/>
      <w:r w:rsidRPr="000E38AB">
        <w:rPr>
          <w:rFonts w:ascii="Times New Roman" w:hAnsi="Times New Roman"/>
          <w:sz w:val="28"/>
          <w:szCs w:val="28"/>
          <w:lang w:val="en-US"/>
        </w:rPr>
        <w:t>Cục, …</w:t>
      </w:r>
      <w:proofErr w:type="gramEnd"/>
      <w:r w:rsidRPr="000E38AB">
        <w:rPr>
          <w:rFonts w:ascii="Times New Roman" w:hAnsi="Times New Roman"/>
          <w:sz w:val="28"/>
          <w:szCs w:val="28"/>
          <w:lang w:val="en-US"/>
        </w:rPr>
        <w:t xml:space="preserve"> Công an cấp tỉnh và … trường CAND có ý kiến tham gia.</w:t>
      </w:r>
    </w:p>
    <w:p w:rsidR="00A22471" w:rsidRPr="000E38AB" w:rsidRDefault="00A22471" w:rsidP="00A22471">
      <w:pPr>
        <w:spacing w:before="120" w:after="120" w:line="360" w:lineRule="exact"/>
        <w:ind w:firstLine="709"/>
        <w:jc w:val="both"/>
        <w:rPr>
          <w:spacing w:val="-4"/>
          <w:szCs w:val="28"/>
          <w:lang w:val="en-US"/>
        </w:rPr>
      </w:pPr>
      <w:r w:rsidRPr="000E38AB">
        <w:rPr>
          <w:szCs w:val="28"/>
          <w:lang w:val="en-US"/>
        </w:rPr>
        <w:t xml:space="preserve">Ngày 16/10/2023, Cục X03 báo cáo đồng chí Thứ trưởng Trần Quốc Tỏ ký Công văn số 3761/BCA-X03 </w:t>
      </w:r>
      <w:r w:rsidRPr="000E38AB">
        <w:rPr>
          <w:spacing w:val="-4"/>
          <w:szCs w:val="28"/>
          <w:lang w:val="en-US"/>
        </w:rPr>
        <w:t xml:space="preserve">gửi Bộ Nội vụ </w:t>
      </w:r>
      <w:r w:rsidRPr="000E38AB">
        <w:rPr>
          <w:i/>
          <w:spacing w:val="-4"/>
          <w:szCs w:val="28"/>
          <w:lang w:val="en-US"/>
        </w:rPr>
        <w:t xml:space="preserve">(Ban Thi đua, khen thưởng Trung ương) </w:t>
      </w:r>
      <w:r w:rsidRPr="000E38AB">
        <w:rPr>
          <w:spacing w:val="-4"/>
          <w:szCs w:val="28"/>
          <w:lang w:val="en-US"/>
        </w:rPr>
        <w:t>xin ý kiến góp ý dự thảo Thông tư. Ngày …., Ban Thi đua, khen thưởng Trung ương đã có Công văn số …</w:t>
      </w:r>
      <w:proofErr w:type="gramStart"/>
      <w:r w:rsidRPr="000E38AB">
        <w:rPr>
          <w:spacing w:val="-4"/>
          <w:szCs w:val="28"/>
          <w:lang w:val="en-US"/>
        </w:rPr>
        <w:t>./</w:t>
      </w:r>
      <w:proofErr w:type="gramEnd"/>
      <w:r w:rsidRPr="000E38AB">
        <w:rPr>
          <w:spacing w:val="-4"/>
          <w:szCs w:val="28"/>
          <w:lang w:val="en-US"/>
        </w:rPr>
        <w:t>BTDKT-VI trả lời.</w:t>
      </w:r>
    </w:p>
    <w:p w:rsidR="00A22471" w:rsidRPr="000E38AB" w:rsidRDefault="00A22471" w:rsidP="00A22471">
      <w:pPr>
        <w:spacing w:before="120" w:after="120" w:line="360" w:lineRule="exact"/>
        <w:ind w:firstLine="709"/>
        <w:jc w:val="both"/>
        <w:rPr>
          <w:szCs w:val="28"/>
          <w:lang w:val="en-US"/>
        </w:rPr>
      </w:pPr>
      <w:r w:rsidRPr="000E38AB">
        <w:rPr>
          <w:szCs w:val="28"/>
          <w:lang w:val="en-US"/>
        </w:rPr>
        <w:t>Ngày …, sau khi được sự đồng ý của đồng chí Thứ trưởng Trần Quốc Tỏ, Cục X03 có Công văn số … gửi V03 đề nghị đăng tải dự thảo Tờ trình và dự thảo Thông tư trên Cổng thông tin điện tử Chính phủ và Cổng thông tin điện tử của Bộ Công an.</w:t>
      </w:r>
    </w:p>
    <w:p w:rsidR="00A22471" w:rsidRPr="000E38AB" w:rsidRDefault="00A22471" w:rsidP="00A22471">
      <w:pPr>
        <w:spacing w:before="120" w:after="120" w:line="360" w:lineRule="exact"/>
        <w:ind w:firstLine="709"/>
        <w:jc w:val="both"/>
        <w:rPr>
          <w:i/>
          <w:lang w:val="en-US"/>
        </w:rPr>
      </w:pPr>
      <w:r w:rsidRPr="000E38AB">
        <w:rPr>
          <w:lang w:val="en-US"/>
        </w:rPr>
        <w:t xml:space="preserve">Qua ý kiến tham gia của Công an các đơn vị, địa phương, Bộ Nội vụ và ý kiến nhân dân, </w:t>
      </w:r>
      <w:r w:rsidRPr="000E38AB">
        <w:t xml:space="preserve">Cục X03 </w:t>
      </w:r>
      <w:r w:rsidRPr="000E38AB">
        <w:rPr>
          <w:lang w:val="en-US"/>
        </w:rPr>
        <w:t xml:space="preserve">đã nghiên cứu </w:t>
      </w:r>
      <w:r w:rsidRPr="000E38AB">
        <w:t xml:space="preserve">tiếp thu, </w:t>
      </w:r>
      <w:r w:rsidRPr="000E38AB">
        <w:rPr>
          <w:lang w:val="en-US"/>
        </w:rPr>
        <w:t xml:space="preserve">chỉnh sửa dự thảo Thông tư (lần thứ 3) và </w:t>
      </w:r>
      <w:r w:rsidRPr="000E38AB">
        <w:t>giải trình</w:t>
      </w:r>
      <w:r w:rsidRPr="000E38AB">
        <w:rPr>
          <w:lang w:val="en-US"/>
        </w:rPr>
        <w:t xml:space="preserve"> các</w:t>
      </w:r>
      <w:r w:rsidRPr="000E38AB">
        <w:t xml:space="preserve"> ý kiến </w:t>
      </w:r>
      <w:r w:rsidRPr="000E38AB">
        <w:rPr>
          <w:lang w:val="en-US"/>
        </w:rPr>
        <w:t xml:space="preserve">tham gia tại Báo cáo số …./BC-X03 ngày …. </w:t>
      </w:r>
      <w:r w:rsidRPr="000E38AB">
        <w:rPr>
          <w:i/>
          <w:lang w:val="en-US"/>
        </w:rPr>
        <w:t>(</w:t>
      </w:r>
      <w:proofErr w:type="gramStart"/>
      <w:r w:rsidRPr="000E38AB">
        <w:rPr>
          <w:i/>
          <w:lang w:val="en-US"/>
        </w:rPr>
        <w:t>xin</w:t>
      </w:r>
      <w:proofErr w:type="gramEnd"/>
      <w:r w:rsidRPr="000E38AB">
        <w:rPr>
          <w:i/>
          <w:lang w:val="en-US"/>
        </w:rPr>
        <w:t xml:space="preserve"> gửi kèm theo).</w:t>
      </w:r>
    </w:p>
    <w:p w:rsidR="00A22471" w:rsidRPr="000E38AB" w:rsidRDefault="00A22471" w:rsidP="00A22471">
      <w:pPr>
        <w:spacing w:before="120" w:after="120" w:line="360" w:lineRule="exact"/>
        <w:ind w:firstLine="709"/>
        <w:jc w:val="both"/>
        <w:rPr>
          <w:lang w:val="en-US"/>
        </w:rPr>
      </w:pPr>
      <w:r w:rsidRPr="000E38AB">
        <w:rPr>
          <w:lang w:val="en-US"/>
        </w:rPr>
        <w:t xml:space="preserve">Ngày…. X03 có Công văn số … báo cáo, xin ý kiến các đồng chí Thứ trưởng và đã tiếp </w:t>
      </w:r>
      <w:proofErr w:type="gramStart"/>
      <w:r w:rsidRPr="000E38AB">
        <w:rPr>
          <w:lang w:val="en-US"/>
        </w:rPr>
        <w:t>thu</w:t>
      </w:r>
      <w:proofErr w:type="gramEnd"/>
      <w:r w:rsidRPr="000E38AB">
        <w:rPr>
          <w:lang w:val="en-US"/>
        </w:rPr>
        <w:t xml:space="preserve">, chỉnh sửa dự thảo Thông tư (lần thứ 4). </w:t>
      </w:r>
    </w:p>
    <w:p w:rsidR="00A22471" w:rsidRPr="000E38AB" w:rsidRDefault="00A22471" w:rsidP="00A22471">
      <w:pPr>
        <w:spacing w:before="120" w:after="120" w:line="360" w:lineRule="exact"/>
        <w:ind w:firstLine="720"/>
        <w:jc w:val="both"/>
        <w:rPr>
          <w:rFonts w:eastAsia="Times New Roman"/>
          <w:color w:val="000000"/>
          <w:szCs w:val="28"/>
          <w:lang w:val="en-US"/>
        </w:rPr>
      </w:pPr>
      <w:r w:rsidRPr="000E38AB">
        <w:rPr>
          <w:rFonts w:eastAsia="Times New Roman"/>
          <w:color w:val="000000"/>
          <w:szCs w:val="28"/>
          <w:lang w:val="en-US"/>
        </w:rPr>
        <w:t xml:space="preserve">Ngày … X03 có Công văn số … (kèm </w:t>
      </w:r>
      <w:proofErr w:type="gramStart"/>
      <w:r w:rsidRPr="000E38AB">
        <w:rPr>
          <w:rFonts w:eastAsia="Times New Roman"/>
          <w:color w:val="000000"/>
          <w:szCs w:val="28"/>
          <w:lang w:val="en-US"/>
        </w:rPr>
        <w:t>theo</w:t>
      </w:r>
      <w:proofErr w:type="gramEnd"/>
      <w:r w:rsidRPr="000E38AB">
        <w:rPr>
          <w:rFonts w:eastAsia="Times New Roman"/>
          <w:color w:val="000000"/>
          <w:szCs w:val="28"/>
          <w:lang w:val="en-US"/>
        </w:rPr>
        <w:t xml:space="preserve"> hồ sơ) đề nghị V03 thẩm định dự thảo Thông tư.</w:t>
      </w:r>
      <w:r>
        <w:rPr>
          <w:rFonts w:eastAsia="Times New Roman"/>
          <w:color w:val="000000"/>
          <w:szCs w:val="28"/>
          <w:lang w:val="en-US"/>
        </w:rPr>
        <w:t xml:space="preserve"> </w:t>
      </w:r>
      <w:r w:rsidRPr="000E38AB">
        <w:rPr>
          <w:rFonts w:eastAsia="Times New Roman"/>
          <w:color w:val="000000"/>
          <w:szCs w:val="28"/>
          <w:lang w:val="en-US"/>
        </w:rPr>
        <w:t xml:space="preserve">Ngày …. V03 có Công văn số … về việc thẩm định dự thảo Thông </w:t>
      </w:r>
      <w:proofErr w:type="gramStart"/>
      <w:r w:rsidRPr="000E38AB">
        <w:rPr>
          <w:rFonts w:eastAsia="Times New Roman"/>
          <w:color w:val="000000"/>
          <w:szCs w:val="28"/>
          <w:lang w:val="en-US"/>
        </w:rPr>
        <w:t>tư</w:t>
      </w:r>
      <w:proofErr w:type="gramEnd"/>
      <w:r w:rsidRPr="000E38AB">
        <w:rPr>
          <w:rFonts w:eastAsia="Times New Roman"/>
          <w:color w:val="000000"/>
          <w:szCs w:val="28"/>
          <w:lang w:val="en-US"/>
        </w:rPr>
        <w:t>.</w:t>
      </w:r>
    </w:p>
    <w:p w:rsidR="00A22471" w:rsidRPr="000E38AB" w:rsidRDefault="00A22471" w:rsidP="00A22471">
      <w:pPr>
        <w:spacing w:before="120" w:after="120" w:line="360" w:lineRule="exact"/>
        <w:ind w:firstLine="720"/>
        <w:jc w:val="both"/>
        <w:rPr>
          <w:rFonts w:eastAsia="Times New Roman"/>
          <w:color w:val="000000"/>
          <w:spacing w:val="-4"/>
          <w:szCs w:val="28"/>
          <w:lang w:val="en-US"/>
        </w:rPr>
      </w:pPr>
      <w:r w:rsidRPr="000E38AB">
        <w:rPr>
          <w:rFonts w:eastAsia="Times New Roman"/>
          <w:color w:val="000000"/>
          <w:spacing w:val="-4"/>
          <w:szCs w:val="28"/>
          <w:lang w:val="en-US"/>
        </w:rPr>
        <w:lastRenderedPageBreak/>
        <w:t xml:space="preserve">Cục X03 đã tiếp </w:t>
      </w:r>
      <w:proofErr w:type="gramStart"/>
      <w:r w:rsidRPr="000E38AB">
        <w:rPr>
          <w:rFonts w:eastAsia="Times New Roman"/>
          <w:color w:val="000000"/>
          <w:spacing w:val="-4"/>
          <w:szCs w:val="28"/>
          <w:lang w:val="en-US"/>
        </w:rPr>
        <w:t>thu</w:t>
      </w:r>
      <w:proofErr w:type="gramEnd"/>
      <w:r w:rsidRPr="000E38AB">
        <w:rPr>
          <w:rFonts w:eastAsia="Times New Roman"/>
          <w:color w:val="000000"/>
          <w:spacing w:val="-4"/>
          <w:szCs w:val="28"/>
          <w:lang w:val="en-US"/>
        </w:rPr>
        <w:t xml:space="preserve"> chỉnh sửa và hoàn thiện dự thảo Thông tư lần cuối cùng.</w:t>
      </w:r>
    </w:p>
    <w:p w:rsidR="00A22471" w:rsidRPr="000E38AB" w:rsidRDefault="00A22471" w:rsidP="00A22471">
      <w:pPr>
        <w:pStyle w:val="a"/>
        <w:spacing w:before="120" w:after="120" w:line="360" w:lineRule="exact"/>
        <w:ind w:firstLine="720"/>
        <w:jc w:val="both"/>
        <w:rPr>
          <w:rFonts w:ascii="Times New Roman" w:hAnsi="Times New Roman"/>
          <w:w w:val="100"/>
          <w:sz w:val="28"/>
          <w:lang w:val="vi-VN"/>
        </w:rPr>
      </w:pPr>
      <w:r w:rsidRPr="000E38AB">
        <w:rPr>
          <w:rFonts w:ascii="Times New Roman" w:hAnsi="Times New Roman"/>
          <w:w w:val="100"/>
          <w:sz w:val="28"/>
          <w:lang w:val="pt-BR"/>
        </w:rPr>
        <w:t>III. TÊN GỌI, BỐ CỤC, NỘI DUNG DỰ THẢO THÔNG TƯ</w:t>
      </w:r>
    </w:p>
    <w:p w:rsidR="00A22471" w:rsidRPr="000E38AB" w:rsidRDefault="00A22471" w:rsidP="00A22471">
      <w:pPr>
        <w:pStyle w:val="ListParagraph"/>
        <w:numPr>
          <w:ilvl w:val="0"/>
          <w:numId w:val="1"/>
        </w:numPr>
        <w:tabs>
          <w:tab w:val="left" w:pos="720"/>
          <w:tab w:val="left" w:pos="993"/>
        </w:tabs>
        <w:spacing w:before="120" w:after="120" w:line="360" w:lineRule="exact"/>
        <w:ind w:left="0" w:firstLine="709"/>
        <w:contextualSpacing w:val="0"/>
        <w:jc w:val="both"/>
        <w:rPr>
          <w:rFonts w:eastAsia="Times New Roman"/>
          <w:i/>
          <w:szCs w:val="28"/>
          <w:lang w:val="pt-BR"/>
        </w:rPr>
      </w:pPr>
      <w:r w:rsidRPr="000E38AB">
        <w:rPr>
          <w:rFonts w:eastAsia="Times New Roman"/>
          <w:szCs w:val="28"/>
          <w:lang w:val="pt-BR"/>
        </w:rPr>
        <w:t>Tên gọi Thông tư: “</w:t>
      </w:r>
      <w:r w:rsidRPr="000E38AB">
        <w:rPr>
          <w:rFonts w:eastAsia="Times New Roman"/>
          <w:i/>
          <w:szCs w:val="28"/>
          <w:lang w:val="pt-BR"/>
        </w:rPr>
        <w:t>Thông tư quy định công tác thi đua, khen thưởng của lực lượng Công an nhân dân”.</w:t>
      </w:r>
    </w:p>
    <w:p w:rsidR="00A22471" w:rsidRPr="000E38AB" w:rsidRDefault="00A22471" w:rsidP="00A22471">
      <w:pPr>
        <w:pStyle w:val="ListParagraph"/>
        <w:numPr>
          <w:ilvl w:val="0"/>
          <w:numId w:val="1"/>
        </w:numPr>
        <w:tabs>
          <w:tab w:val="left" w:pos="720"/>
        </w:tabs>
        <w:spacing w:before="120" w:after="120" w:line="360" w:lineRule="exact"/>
        <w:contextualSpacing w:val="0"/>
        <w:jc w:val="both"/>
        <w:rPr>
          <w:rFonts w:eastAsia="Times New Roman"/>
          <w:szCs w:val="28"/>
          <w:lang w:val="en-US"/>
        </w:rPr>
      </w:pPr>
      <w:r w:rsidRPr="000E38AB">
        <w:rPr>
          <w:rFonts w:eastAsia="Times New Roman"/>
          <w:szCs w:val="28"/>
          <w:lang w:val="pt-BR"/>
        </w:rPr>
        <w:t xml:space="preserve">Bố cục Thông tư: </w:t>
      </w:r>
      <w:r w:rsidRPr="000E38AB">
        <w:rPr>
          <w:rFonts w:eastAsia="Times New Roman"/>
          <w:szCs w:val="28"/>
        </w:rPr>
        <w:t xml:space="preserve">Thông tư chia thành </w:t>
      </w:r>
      <w:r w:rsidRPr="000E38AB">
        <w:rPr>
          <w:rFonts w:eastAsia="Times New Roman"/>
          <w:szCs w:val="28"/>
          <w:lang w:val="en-US"/>
        </w:rPr>
        <w:t>7</w:t>
      </w:r>
      <w:r w:rsidRPr="000E38AB">
        <w:rPr>
          <w:rFonts w:eastAsia="Times New Roman"/>
          <w:szCs w:val="28"/>
        </w:rPr>
        <w:t xml:space="preserve"> chương, </w:t>
      </w:r>
      <w:r w:rsidRPr="000E38AB">
        <w:rPr>
          <w:rFonts w:eastAsia="Times New Roman"/>
          <w:szCs w:val="28"/>
          <w:lang w:val="pt-BR"/>
        </w:rPr>
        <w:t>71</w:t>
      </w:r>
      <w:r w:rsidRPr="000E38AB">
        <w:rPr>
          <w:rFonts w:eastAsia="Times New Roman"/>
          <w:szCs w:val="28"/>
        </w:rPr>
        <w:t xml:space="preserve"> điều</w:t>
      </w:r>
      <w:r w:rsidRPr="000E38AB">
        <w:rPr>
          <w:rFonts w:eastAsia="Times New Roman"/>
          <w:szCs w:val="28"/>
          <w:lang w:val="en-US"/>
        </w:rPr>
        <w:t>.</w:t>
      </w:r>
    </w:p>
    <w:p w:rsidR="00A22471" w:rsidRPr="000E38AB" w:rsidRDefault="00A22471" w:rsidP="00A22471">
      <w:pPr>
        <w:pStyle w:val="ListParagraph"/>
        <w:numPr>
          <w:ilvl w:val="0"/>
          <w:numId w:val="1"/>
        </w:numPr>
        <w:tabs>
          <w:tab w:val="left" w:pos="720"/>
        </w:tabs>
        <w:spacing w:before="120" w:after="120" w:line="360" w:lineRule="exact"/>
        <w:contextualSpacing w:val="0"/>
        <w:jc w:val="both"/>
        <w:rPr>
          <w:rFonts w:eastAsia="Times New Roman"/>
          <w:szCs w:val="28"/>
          <w:lang w:val="en-US"/>
        </w:rPr>
      </w:pPr>
      <w:r w:rsidRPr="000E38AB">
        <w:rPr>
          <w:rFonts w:eastAsia="Times New Roman"/>
          <w:szCs w:val="28"/>
          <w:lang w:val="en-US"/>
        </w:rPr>
        <w:t>Nội dung Thông tư:</w:t>
      </w:r>
    </w:p>
    <w:p w:rsidR="00A22471" w:rsidRPr="000E38AB" w:rsidRDefault="00A22471" w:rsidP="00A22471">
      <w:pPr>
        <w:spacing w:before="120" w:after="120" w:line="360" w:lineRule="exact"/>
        <w:ind w:firstLine="720"/>
        <w:jc w:val="both"/>
        <w:rPr>
          <w:rFonts w:eastAsia="Times New Roman"/>
          <w:b/>
          <w:szCs w:val="28"/>
          <w:lang w:val="en-US"/>
        </w:rPr>
      </w:pPr>
      <w:r w:rsidRPr="000E38AB">
        <w:rPr>
          <w:rFonts w:eastAsia="Times New Roman"/>
          <w:b/>
          <w:szCs w:val="28"/>
        </w:rPr>
        <w:t>Chương I:</w:t>
      </w:r>
      <w:r w:rsidRPr="000E38AB">
        <w:rPr>
          <w:rFonts w:eastAsia="Times New Roman"/>
          <w:b/>
          <w:szCs w:val="28"/>
          <w:lang w:val="en-US"/>
        </w:rPr>
        <w:t xml:space="preserve"> </w:t>
      </w:r>
      <w:r w:rsidRPr="000E38AB">
        <w:rPr>
          <w:rFonts w:eastAsia="Times New Roman"/>
          <w:b/>
          <w:szCs w:val="28"/>
        </w:rPr>
        <w:t xml:space="preserve">Quy định chung </w:t>
      </w:r>
      <w:r w:rsidRPr="000E38AB">
        <w:rPr>
          <w:rFonts w:eastAsia="Times New Roman"/>
          <w:b/>
          <w:szCs w:val="28"/>
          <w:lang w:val="en-US"/>
        </w:rPr>
        <w:t>(từ Điều 1 đến Điều 5):</w:t>
      </w:r>
    </w:p>
    <w:p w:rsidR="00A22471" w:rsidRPr="000E38AB" w:rsidRDefault="00A22471" w:rsidP="00A22471">
      <w:pPr>
        <w:pStyle w:val="body"/>
        <w:widowControl/>
        <w:tabs>
          <w:tab w:val="left" w:pos="993"/>
        </w:tabs>
        <w:spacing w:before="120" w:after="120" w:line="360" w:lineRule="exact"/>
        <w:rPr>
          <w:rFonts w:ascii="Times New Roman" w:hAnsi="Times New Roman"/>
          <w:sz w:val="28"/>
        </w:rPr>
      </w:pPr>
      <w:r w:rsidRPr="000E38AB">
        <w:rPr>
          <w:rFonts w:ascii="Times New Roman" w:hAnsi="Times New Roman"/>
          <w:iCs/>
          <w:sz w:val="28"/>
        </w:rPr>
        <w:t>Chương này quy định các nội dung: Phạm vi điều chỉnh; N</w:t>
      </w:r>
      <w:r w:rsidRPr="000E38AB">
        <w:rPr>
          <w:rFonts w:ascii="Times New Roman" w:hAnsi="Times New Roman"/>
          <w:sz w:val="28"/>
        </w:rPr>
        <w:t xml:space="preserve">guyên tắc thi đua, </w:t>
      </w:r>
      <w:r w:rsidRPr="000E38AB">
        <w:rPr>
          <w:rFonts w:ascii="Times New Roman" w:hAnsi="Times New Roman"/>
          <w:sz w:val="28"/>
          <w:lang w:val="vi-VN"/>
        </w:rPr>
        <w:t>khen thưởng</w:t>
      </w:r>
      <w:r w:rsidRPr="000E38AB">
        <w:rPr>
          <w:rFonts w:ascii="Times New Roman" w:hAnsi="Times New Roman"/>
          <w:sz w:val="28"/>
        </w:rPr>
        <w:t xml:space="preserve">; Quy định về việc rà soát tình trạng đơn thư, kỷ luật hoặc công tác thanh tra, kiểm tra khi xét thi đua, khen thưởng; </w:t>
      </w:r>
      <w:r w:rsidRPr="000E38AB">
        <w:rPr>
          <w:rFonts w:ascii="Times New Roman" w:hAnsi="Times New Roman"/>
          <w:color w:val="000000"/>
          <w:sz w:val="28"/>
        </w:rPr>
        <w:t xml:space="preserve">Sáng kiến để xét tặng danh hiệu thi đua, khen thưởng trong Công an nhân dân; </w:t>
      </w:r>
      <w:r w:rsidRPr="000E38AB">
        <w:rPr>
          <w:rFonts w:ascii="Times New Roman" w:hAnsi="Times New Roman"/>
          <w:sz w:val="28"/>
        </w:rPr>
        <w:t>Việc công khai các tập thể, cá nhân được xét tặng danh hiệu thi đua, hình thức khen thưởng</w:t>
      </w:r>
    </w:p>
    <w:p w:rsidR="00A22471" w:rsidRPr="000E38AB" w:rsidRDefault="00A22471" w:rsidP="00A22471">
      <w:pPr>
        <w:spacing w:before="120" w:after="120" w:line="360" w:lineRule="exact"/>
        <w:ind w:firstLine="720"/>
        <w:jc w:val="both"/>
        <w:rPr>
          <w:rFonts w:eastAsia="Times New Roman"/>
          <w:b/>
          <w:szCs w:val="28"/>
          <w:lang w:val="en-US"/>
        </w:rPr>
      </w:pPr>
      <w:r w:rsidRPr="000E38AB">
        <w:rPr>
          <w:rFonts w:eastAsia="Times New Roman"/>
          <w:b/>
          <w:szCs w:val="28"/>
        </w:rPr>
        <w:t xml:space="preserve">Chương II: </w:t>
      </w:r>
      <w:r w:rsidRPr="000E38AB">
        <w:rPr>
          <w:rFonts w:eastAsia="Times New Roman"/>
          <w:b/>
          <w:szCs w:val="28"/>
          <w:lang w:val="en-US"/>
        </w:rPr>
        <w:t>Tổ chức phong trào thi đua (từ Điều 6 đến Điều 8)</w:t>
      </w:r>
    </w:p>
    <w:p w:rsidR="00A22471" w:rsidRPr="000E38AB" w:rsidRDefault="00A22471" w:rsidP="00A22471">
      <w:pPr>
        <w:spacing w:before="120" w:after="120" w:line="360" w:lineRule="exact"/>
        <w:ind w:firstLine="720"/>
        <w:jc w:val="both"/>
        <w:rPr>
          <w:bCs/>
          <w:color w:val="000000"/>
          <w:szCs w:val="28"/>
          <w:lang w:val="en-US"/>
        </w:rPr>
      </w:pPr>
      <w:r w:rsidRPr="000E38AB">
        <w:rPr>
          <w:iCs/>
        </w:rPr>
        <w:t>Chương này quy định các nội dung</w:t>
      </w:r>
      <w:r w:rsidRPr="000E38AB">
        <w:rPr>
          <w:iCs/>
          <w:lang w:val="en-US"/>
        </w:rPr>
        <w:t xml:space="preserve">: </w:t>
      </w:r>
      <w:r w:rsidRPr="000E38AB">
        <w:rPr>
          <w:szCs w:val="28"/>
          <w:lang w:val="en-US"/>
        </w:rPr>
        <w:t xml:space="preserve">Phong trào thi đua trong Công an nhân dân; </w:t>
      </w:r>
      <w:r w:rsidRPr="000E38AB">
        <w:rPr>
          <w:color w:val="000000"/>
          <w:spacing w:val="-6"/>
          <w:szCs w:val="28"/>
          <w:lang w:val="en-US"/>
        </w:rPr>
        <w:t xml:space="preserve">Trách nhiệm tổ chức </w:t>
      </w:r>
      <w:r w:rsidRPr="000E38AB">
        <w:rPr>
          <w:color w:val="000000"/>
          <w:spacing w:val="-6"/>
          <w:szCs w:val="28"/>
        </w:rPr>
        <w:t>phong trào thi đua</w:t>
      </w:r>
      <w:r w:rsidRPr="000E38AB">
        <w:rPr>
          <w:color w:val="000000"/>
          <w:spacing w:val="-6"/>
          <w:szCs w:val="28"/>
          <w:lang w:val="en-US"/>
        </w:rPr>
        <w:t xml:space="preserve"> trong Công an nhân dân; </w:t>
      </w:r>
      <w:bookmarkStart w:id="0" w:name="dieu_6"/>
      <w:r w:rsidRPr="000E38AB">
        <w:rPr>
          <w:color w:val="000000"/>
          <w:szCs w:val="28"/>
          <w:lang w:val="en-US"/>
        </w:rPr>
        <w:t>T</w:t>
      </w:r>
      <w:r w:rsidRPr="000E38AB">
        <w:rPr>
          <w:bCs/>
          <w:color w:val="000000"/>
          <w:szCs w:val="28"/>
        </w:rPr>
        <w:t>ổ chức phong trào thi đua</w:t>
      </w:r>
      <w:bookmarkEnd w:id="0"/>
      <w:r w:rsidRPr="000E38AB">
        <w:rPr>
          <w:bCs/>
          <w:color w:val="000000"/>
          <w:szCs w:val="28"/>
          <w:lang w:val="en-US"/>
        </w:rPr>
        <w:t xml:space="preserve"> trong Công an nhân dân.</w:t>
      </w:r>
    </w:p>
    <w:p w:rsidR="00A22471" w:rsidRPr="000E38AB" w:rsidRDefault="00A22471" w:rsidP="00A22471">
      <w:pPr>
        <w:spacing w:before="120" w:after="120" w:line="360" w:lineRule="exact"/>
        <w:ind w:firstLine="720"/>
        <w:jc w:val="both"/>
        <w:rPr>
          <w:rFonts w:eastAsia="Times New Roman"/>
          <w:b/>
          <w:spacing w:val="-12"/>
          <w:szCs w:val="28"/>
          <w:lang w:val="en-US"/>
        </w:rPr>
      </w:pPr>
      <w:r w:rsidRPr="000E38AB">
        <w:rPr>
          <w:rFonts w:eastAsia="Times New Roman"/>
          <w:b/>
          <w:spacing w:val="-12"/>
          <w:szCs w:val="28"/>
        </w:rPr>
        <w:t>Chương I</w:t>
      </w:r>
      <w:r w:rsidRPr="000E38AB">
        <w:rPr>
          <w:rFonts w:eastAsia="Times New Roman"/>
          <w:b/>
          <w:spacing w:val="-12"/>
          <w:szCs w:val="28"/>
          <w:lang w:val="en-US"/>
        </w:rPr>
        <w:t>I</w:t>
      </w:r>
      <w:r w:rsidRPr="000E38AB">
        <w:rPr>
          <w:rFonts w:eastAsia="Times New Roman"/>
          <w:b/>
          <w:spacing w:val="-12"/>
          <w:szCs w:val="28"/>
        </w:rPr>
        <w:t xml:space="preserve">I: </w:t>
      </w:r>
      <w:r w:rsidRPr="000E38AB">
        <w:rPr>
          <w:rFonts w:eastAsia="Times New Roman"/>
          <w:b/>
          <w:spacing w:val="-12"/>
          <w:szCs w:val="28"/>
          <w:lang w:val="en-US"/>
        </w:rPr>
        <w:t>Đối tượng, tiêu chuẩn danh hiệu thi đua (từ Điều 9 đến Điều 19)</w:t>
      </w:r>
    </w:p>
    <w:p w:rsidR="00A22471" w:rsidRPr="000E38AB" w:rsidRDefault="00A22471" w:rsidP="00A22471">
      <w:pPr>
        <w:spacing w:before="120" w:after="120" w:line="360" w:lineRule="exact"/>
        <w:ind w:firstLine="720"/>
        <w:jc w:val="both"/>
        <w:rPr>
          <w:color w:val="000000"/>
        </w:rPr>
      </w:pPr>
      <w:r w:rsidRPr="000E38AB">
        <w:rPr>
          <w:iCs/>
          <w:szCs w:val="28"/>
        </w:rPr>
        <w:t>Chương này quy định các nội dung</w:t>
      </w:r>
      <w:r w:rsidRPr="000E38AB">
        <w:rPr>
          <w:iCs/>
          <w:szCs w:val="28"/>
          <w:lang w:val="en-US"/>
        </w:rPr>
        <w:t xml:space="preserve">: </w:t>
      </w:r>
      <w:r w:rsidRPr="000E38AB">
        <w:rPr>
          <w:color w:val="000000"/>
          <w:spacing w:val="-4"/>
          <w:szCs w:val="28"/>
        </w:rPr>
        <w:t>Đối tượng xét tặng danh hiệu thi đua</w:t>
      </w:r>
      <w:r w:rsidRPr="000E38AB">
        <w:rPr>
          <w:color w:val="000000"/>
          <w:spacing w:val="-4"/>
          <w:szCs w:val="28"/>
          <w:lang w:val="en-US"/>
        </w:rPr>
        <w:t xml:space="preserve"> </w:t>
      </w:r>
      <w:r w:rsidRPr="000E38AB">
        <w:rPr>
          <w:i/>
          <w:color w:val="000000"/>
          <w:spacing w:val="-4"/>
        </w:rPr>
        <w:t xml:space="preserve">(trong </w:t>
      </w:r>
      <w:r w:rsidRPr="000E38AB">
        <w:rPr>
          <w:i/>
          <w:color w:val="000000"/>
          <w:spacing w:val="-4"/>
          <w:lang w:val="en-US"/>
        </w:rPr>
        <w:t xml:space="preserve">các </w:t>
      </w:r>
      <w:r w:rsidRPr="000E38AB">
        <w:rPr>
          <w:i/>
          <w:color w:val="000000"/>
          <w:spacing w:val="-4"/>
        </w:rPr>
        <w:t xml:space="preserve">phong trào thi đua </w:t>
      </w:r>
      <w:r w:rsidRPr="000E38AB">
        <w:rPr>
          <w:i/>
          <w:color w:val="000000"/>
          <w:spacing w:val="-4"/>
          <w:lang w:val="en-US"/>
        </w:rPr>
        <w:t>“</w:t>
      </w:r>
      <w:r w:rsidRPr="000E38AB">
        <w:rPr>
          <w:i/>
          <w:color w:val="000000"/>
          <w:spacing w:val="-4"/>
        </w:rPr>
        <w:t>Vì an ninh Tổ quốc</w:t>
      </w:r>
      <w:r w:rsidRPr="000E38AB">
        <w:rPr>
          <w:i/>
          <w:color w:val="000000"/>
          <w:spacing w:val="-4"/>
          <w:lang w:val="en-US"/>
        </w:rPr>
        <w:t>”</w:t>
      </w:r>
      <w:r w:rsidRPr="000E38AB">
        <w:rPr>
          <w:i/>
          <w:color w:val="000000"/>
          <w:spacing w:val="-4"/>
        </w:rPr>
        <w:t xml:space="preserve">, </w:t>
      </w:r>
      <w:r w:rsidRPr="000E38AB">
        <w:rPr>
          <w:i/>
        </w:rPr>
        <w:t>“Công an nhân dân học tập, thực hiện Sáu điều Bác Hồ dạy”</w:t>
      </w:r>
      <w:r w:rsidRPr="000E38AB">
        <w:rPr>
          <w:i/>
          <w:lang w:val="en-US"/>
        </w:rPr>
        <w:t xml:space="preserve"> và “Toàn dân bảo vệ an ninh Tổ quốc”)</w:t>
      </w:r>
      <w:r w:rsidRPr="000E38AB">
        <w:rPr>
          <w:lang w:val="en-US"/>
        </w:rPr>
        <w:t xml:space="preserve">; </w:t>
      </w:r>
      <w:r w:rsidRPr="000E38AB">
        <w:rPr>
          <w:bCs/>
          <w:color w:val="000000"/>
          <w:szCs w:val="28"/>
        </w:rPr>
        <w:t>Danh hiệu “Chiến sĩ tiên tiến”</w:t>
      </w:r>
      <w:r w:rsidRPr="000E38AB">
        <w:rPr>
          <w:bCs/>
          <w:color w:val="000000"/>
          <w:szCs w:val="28"/>
          <w:lang w:val="en-US"/>
        </w:rPr>
        <w:t>,</w:t>
      </w:r>
      <w:r w:rsidRPr="000E38AB">
        <w:rPr>
          <w:bCs/>
          <w:color w:val="000000"/>
          <w:szCs w:val="28"/>
        </w:rPr>
        <w:t xml:space="preserve"> “Lao động tiên tiến”</w:t>
      </w:r>
      <w:r w:rsidRPr="000E38AB">
        <w:rPr>
          <w:color w:val="000000"/>
          <w:szCs w:val="28"/>
        </w:rPr>
        <w:t xml:space="preserve">; Danh hiệu “Chiến sĩ thi đua cơ sở”; </w:t>
      </w:r>
      <w:r w:rsidRPr="000E38AB">
        <w:rPr>
          <w:color w:val="000000"/>
          <w:spacing w:val="-6"/>
          <w:szCs w:val="28"/>
        </w:rPr>
        <w:t xml:space="preserve">Danh hiệu “Chiến sĩ thi đua toàn lực lượng Công an nhân dân”; </w:t>
      </w:r>
      <w:r w:rsidRPr="000E38AB">
        <w:rPr>
          <w:color w:val="000000"/>
          <w:szCs w:val="28"/>
        </w:rPr>
        <w:t xml:space="preserve">Danh hiệu “Chiến sĩ thi đua toàn quốc”; Xét tặng danh hiệu thi đua trong một số trường hợp đặc thù; Danh hiệu thi đua đối với lãnh đạo, chỉ huy Công an các cấp; </w:t>
      </w:r>
      <w:r w:rsidRPr="000E38AB">
        <w:rPr>
          <w:bCs/>
          <w:spacing w:val="-6"/>
          <w:szCs w:val="28"/>
        </w:rPr>
        <w:t xml:space="preserve">Danh hiệu </w:t>
      </w:r>
      <w:r w:rsidRPr="000E38AB">
        <w:rPr>
          <w:spacing w:val="-6"/>
          <w:szCs w:val="28"/>
        </w:rPr>
        <w:t>“Đơn vị tiên tiến”, “Tập thể lao động tiên tiến”</w:t>
      </w:r>
      <w:r w:rsidRPr="000E38AB">
        <w:rPr>
          <w:spacing w:val="-6"/>
          <w:szCs w:val="28"/>
          <w:lang w:val="en-US"/>
        </w:rPr>
        <w:t xml:space="preserve">; </w:t>
      </w:r>
      <w:r w:rsidRPr="000E38AB">
        <w:rPr>
          <w:color w:val="000000"/>
          <w:szCs w:val="28"/>
        </w:rPr>
        <w:t>Danh hiệu “Đơn vị quyết thắng”, “Tập thể lao động xuất sắc”</w:t>
      </w:r>
      <w:r w:rsidRPr="000E38AB">
        <w:rPr>
          <w:color w:val="000000"/>
          <w:szCs w:val="28"/>
          <w:lang w:val="en-US"/>
        </w:rPr>
        <w:t xml:space="preserve">; </w:t>
      </w:r>
      <w:r w:rsidRPr="000E38AB">
        <w:t>Danh hiệu “Cờ thi đua của Bộ Công an”</w:t>
      </w:r>
      <w:r w:rsidRPr="000E38AB">
        <w:rPr>
          <w:lang w:val="en-US"/>
        </w:rPr>
        <w:t>; D</w:t>
      </w:r>
      <w:r w:rsidRPr="000E38AB">
        <w:rPr>
          <w:color w:val="000000"/>
        </w:rPr>
        <w:t xml:space="preserve">anh hiệu “Cờ thi đua của Chính phủ” </w:t>
      </w:r>
    </w:p>
    <w:p w:rsidR="00A22471" w:rsidRPr="000E38AB" w:rsidRDefault="00A22471" w:rsidP="00A22471">
      <w:pPr>
        <w:spacing w:before="120" w:after="120" w:line="360" w:lineRule="exact"/>
        <w:ind w:firstLine="720"/>
        <w:jc w:val="both"/>
        <w:rPr>
          <w:rFonts w:eastAsia="Times New Roman"/>
          <w:b/>
          <w:szCs w:val="28"/>
          <w:lang w:val="en-US"/>
        </w:rPr>
      </w:pPr>
      <w:r w:rsidRPr="000E38AB">
        <w:rPr>
          <w:rFonts w:eastAsia="Times New Roman"/>
          <w:b/>
          <w:szCs w:val="28"/>
          <w:lang w:val="en-US"/>
        </w:rPr>
        <w:t xml:space="preserve">Chương IV: Quy định </w:t>
      </w:r>
      <w:proofErr w:type="gramStart"/>
      <w:r w:rsidRPr="000E38AB">
        <w:rPr>
          <w:rFonts w:eastAsia="Times New Roman"/>
          <w:b/>
          <w:szCs w:val="28"/>
          <w:lang w:val="en-US"/>
        </w:rPr>
        <w:t>chung</w:t>
      </w:r>
      <w:proofErr w:type="gramEnd"/>
      <w:r w:rsidRPr="000E38AB">
        <w:rPr>
          <w:rFonts w:eastAsia="Times New Roman"/>
          <w:b/>
          <w:szCs w:val="28"/>
          <w:lang w:val="en-US"/>
        </w:rPr>
        <w:t xml:space="preserve"> về khen thưởng, hình thức khen thưởng và tiêu chuẩn khen thưởng (từ Điều 20 đến Điều 49)</w:t>
      </w:r>
    </w:p>
    <w:p w:rsidR="00A22471" w:rsidRPr="000E38AB" w:rsidRDefault="00A22471" w:rsidP="00A22471">
      <w:pPr>
        <w:pStyle w:val="NormalWeb"/>
        <w:shd w:val="clear" w:color="auto" w:fill="FFFFFF"/>
        <w:spacing w:before="120" w:beforeAutospacing="0" w:after="120" w:afterAutospacing="0" w:line="360" w:lineRule="exact"/>
        <w:ind w:firstLine="720"/>
        <w:jc w:val="both"/>
        <w:rPr>
          <w:color w:val="000000"/>
          <w:sz w:val="28"/>
          <w:szCs w:val="28"/>
        </w:rPr>
      </w:pPr>
      <w:r w:rsidRPr="000E38AB">
        <w:rPr>
          <w:iCs/>
          <w:sz w:val="28"/>
          <w:szCs w:val="28"/>
        </w:rPr>
        <w:t xml:space="preserve">Chương này quy định các nội dung: </w:t>
      </w:r>
      <w:r w:rsidRPr="000E38AB">
        <w:rPr>
          <w:sz w:val="28"/>
          <w:szCs w:val="28"/>
          <w:lang w:val="vi-VN"/>
        </w:rPr>
        <w:t>Đối tượng khen thưởng</w:t>
      </w:r>
      <w:r w:rsidRPr="000E38AB">
        <w:rPr>
          <w:sz w:val="28"/>
          <w:szCs w:val="28"/>
        </w:rPr>
        <w:t xml:space="preserve">; Quy </w:t>
      </w:r>
      <w:r w:rsidRPr="000E38AB">
        <w:rPr>
          <w:color w:val="000000"/>
          <w:sz w:val="28"/>
          <w:szCs w:val="28"/>
        </w:rPr>
        <w:t>định chung về khen thưởng; Các h</w:t>
      </w:r>
      <w:r w:rsidRPr="000E38AB">
        <w:rPr>
          <w:color w:val="000000"/>
          <w:sz w:val="28"/>
          <w:szCs w:val="28"/>
          <w:lang w:val="vi-VN"/>
        </w:rPr>
        <w:t>ình thứckhen thưởng</w:t>
      </w:r>
      <w:r w:rsidRPr="000E38AB">
        <w:rPr>
          <w:color w:val="000000"/>
          <w:sz w:val="28"/>
          <w:szCs w:val="28"/>
        </w:rPr>
        <w:t xml:space="preserve"> trong Công an nhân dân; </w:t>
      </w:r>
      <w:r w:rsidRPr="000E38AB">
        <w:rPr>
          <w:color w:val="000000"/>
          <w:sz w:val="28"/>
          <w:szCs w:val="28"/>
          <w:lang w:val="vi-VN"/>
        </w:rPr>
        <w:t>Huân chương Sao vàng</w:t>
      </w:r>
      <w:r w:rsidRPr="000E38AB">
        <w:rPr>
          <w:color w:val="000000"/>
          <w:sz w:val="28"/>
          <w:szCs w:val="28"/>
        </w:rPr>
        <w:t xml:space="preserve">; </w:t>
      </w:r>
      <w:r w:rsidRPr="000E38AB">
        <w:rPr>
          <w:color w:val="000000"/>
          <w:sz w:val="28"/>
          <w:szCs w:val="28"/>
          <w:lang w:val="vi-VN"/>
        </w:rPr>
        <w:t>Huân chương Hồ Chí Minh</w:t>
      </w:r>
      <w:r w:rsidRPr="000E38AB">
        <w:rPr>
          <w:color w:val="000000"/>
          <w:sz w:val="28"/>
          <w:szCs w:val="28"/>
        </w:rPr>
        <w:t xml:space="preserve">; </w:t>
      </w:r>
      <w:r w:rsidRPr="000E38AB">
        <w:rPr>
          <w:color w:val="000000"/>
          <w:sz w:val="28"/>
          <w:szCs w:val="28"/>
          <w:lang w:val="vi-VN"/>
        </w:rPr>
        <w:t xml:space="preserve">Huân chương Độc lập </w:t>
      </w:r>
      <w:r w:rsidRPr="000E38AB">
        <w:rPr>
          <w:color w:val="000000"/>
          <w:sz w:val="28"/>
          <w:szCs w:val="28"/>
        </w:rPr>
        <w:t xml:space="preserve">hạng Nhất; </w:t>
      </w:r>
      <w:bookmarkStart w:id="1" w:name="dieu_37"/>
      <w:r w:rsidRPr="000E38AB">
        <w:rPr>
          <w:bCs/>
          <w:color w:val="000000"/>
          <w:sz w:val="28"/>
          <w:szCs w:val="28"/>
          <w:lang w:val="de-DE"/>
        </w:rPr>
        <w:t>Huân chương Độc lập hạng Nhì</w:t>
      </w:r>
      <w:bookmarkEnd w:id="1"/>
      <w:r w:rsidRPr="000E38AB">
        <w:rPr>
          <w:bCs/>
          <w:color w:val="000000"/>
          <w:sz w:val="28"/>
          <w:szCs w:val="28"/>
          <w:lang w:val="de-DE"/>
        </w:rPr>
        <w:t xml:space="preserve">; </w:t>
      </w:r>
      <w:bookmarkStart w:id="2" w:name="dieu_38"/>
      <w:r w:rsidRPr="000E38AB">
        <w:rPr>
          <w:bCs/>
          <w:color w:val="000000"/>
          <w:sz w:val="28"/>
          <w:szCs w:val="28"/>
          <w:lang w:val="de-DE"/>
        </w:rPr>
        <w:t>Huân chương Độc lập hạng Ba</w:t>
      </w:r>
      <w:bookmarkEnd w:id="2"/>
      <w:r w:rsidRPr="000E38AB">
        <w:rPr>
          <w:bCs/>
          <w:color w:val="000000"/>
          <w:sz w:val="28"/>
          <w:szCs w:val="28"/>
          <w:lang w:val="de-DE"/>
        </w:rPr>
        <w:t xml:space="preserve">; </w:t>
      </w:r>
      <w:bookmarkStart w:id="3" w:name="dieu_39"/>
      <w:r w:rsidRPr="000E38AB">
        <w:rPr>
          <w:bCs/>
          <w:color w:val="000000"/>
          <w:sz w:val="28"/>
          <w:szCs w:val="28"/>
          <w:lang w:val="de-DE"/>
        </w:rPr>
        <w:t>Huân chương Quân công hạng Nhất</w:t>
      </w:r>
      <w:bookmarkEnd w:id="3"/>
      <w:r w:rsidRPr="000E38AB">
        <w:rPr>
          <w:bCs/>
          <w:color w:val="000000"/>
          <w:sz w:val="28"/>
          <w:szCs w:val="28"/>
          <w:lang w:val="de-DE"/>
        </w:rPr>
        <w:t xml:space="preserve">; </w:t>
      </w:r>
      <w:bookmarkStart w:id="4" w:name="dieu_40"/>
      <w:r w:rsidRPr="000E38AB">
        <w:rPr>
          <w:bCs/>
          <w:color w:val="000000"/>
          <w:sz w:val="28"/>
          <w:szCs w:val="28"/>
          <w:lang w:val="de-DE"/>
        </w:rPr>
        <w:t>Huân chương Quân công hạng Nhì</w:t>
      </w:r>
      <w:bookmarkEnd w:id="4"/>
      <w:r w:rsidRPr="000E38AB">
        <w:rPr>
          <w:bCs/>
          <w:color w:val="000000"/>
          <w:sz w:val="28"/>
          <w:szCs w:val="28"/>
          <w:lang w:val="de-DE"/>
        </w:rPr>
        <w:t xml:space="preserve">; Huân chương Quân công hạng Ba; </w:t>
      </w:r>
      <w:bookmarkStart w:id="5" w:name="dieu_42"/>
      <w:r w:rsidRPr="000E38AB">
        <w:rPr>
          <w:bCs/>
          <w:color w:val="000000"/>
          <w:sz w:val="28"/>
          <w:szCs w:val="28"/>
          <w:lang w:val="de-DE"/>
        </w:rPr>
        <w:t>Huân chương Lao động hạng Nhất</w:t>
      </w:r>
      <w:bookmarkEnd w:id="5"/>
      <w:r w:rsidRPr="000E38AB">
        <w:rPr>
          <w:bCs/>
          <w:color w:val="000000"/>
          <w:sz w:val="28"/>
          <w:szCs w:val="28"/>
          <w:lang w:val="de-DE"/>
        </w:rPr>
        <w:t xml:space="preserve">; </w:t>
      </w:r>
      <w:bookmarkStart w:id="6" w:name="dieu_43"/>
      <w:r w:rsidRPr="000E38AB">
        <w:rPr>
          <w:bCs/>
          <w:sz w:val="28"/>
          <w:szCs w:val="28"/>
          <w:lang w:val="de-DE"/>
        </w:rPr>
        <w:t xml:space="preserve">Huân chương </w:t>
      </w:r>
      <w:r w:rsidRPr="000E38AB">
        <w:rPr>
          <w:bCs/>
          <w:sz w:val="28"/>
          <w:szCs w:val="28"/>
          <w:lang w:val="de-DE"/>
        </w:rPr>
        <w:lastRenderedPageBreak/>
        <w:t>Lao động hạng Nhì</w:t>
      </w:r>
      <w:bookmarkEnd w:id="6"/>
      <w:r w:rsidRPr="000E38AB">
        <w:rPr>
          <w:bCs/>
          <w:sz w:val="28"/>
          <w:szCs w:val="28"/>
          <w:lang w:val="de-DE"/>
        </w:rPr>
        <w:t xml:space="preserve">; </w:t>
      </w:r>
      <w:bookmarkStart w:id="7" w:name="dieu_44"/>
      <w:r w:rsidRPr="000E38AB">
        <w:rPr>
          <w:bCs/>
          <w:color w:val="000000"/>
          <w:sz w:val="28"/>
          <w:szCs w:val="28"/>
          <w:lang w:val="de-DE"/>
        </w:rPr>
        <w:t>Huân chương Lao động hạng Ba</w:t>
      </w:r>
      <w:bookmarkEnd w:id="7"/>
      <w:r w:rsidRPr="000E38AB">
        <w:rPr>
          <w:bCs/>
          <w:color w:val="000000"/>
          <w:sz w:val="28"/>
          <w:szCs w:val="28"/>
          <w:lang w:val="de-DE"/>
        </w:rPr>
        <w:t xml:space="preserve">; </w:t>
      </w:r>
      <w:bookmarkStart w:id="8" w:name="dieu_45"/>
      <w:r w:rsidRPr="000E38AB">
        <w:rPr>
          <w:bCs/>
          <w:color w:val="000000"/>
          <w:sz w:val="28"/>
          <w:szCs w:val="28"/>
        </w:rPr>
        <w:t>Huân chương Bảo vệ Tổ quốc hạng Nhất</w:t>
      </w:r>
      <w:bookmarkEnd w:id="8"/>
      <w:r w:rsidRPr="000E38AB">
        <w:rPr>
          <w:bCs/>
          <w:color w:val="000000"/>
          <w:sz w:val="28"/>
          <w:szCs w:val="28"/>
        </w:rPr>
        <w:t xml:space="preserve">; Huân chương Bảo vệ Tổ quốc hạng Nhì; Huân chương Bảo vệ Tổ quốc hạng Ba; </w:t>
      </w:r>
      <w:bookmarkStart w:id="9" w:name="dieu_48"/>
      <w:r w:rsidRPr="000E38AB">
        <w:rPr>
          <w:bCs/>
          <w:color w:val="000000"/>
          <w:sz w:val="28"/>
          <w:szCs w:val="28"/>
        </w:rPr>
        <w:t>Huân chương Chiến công hạng Nhất</w:t>
      </w:r>
      <w:bookmarkEnd w:id="9"/>
      <w:r w:rsidRPr="000E38AB">
        <w:rPr>
          <w:bCs/>
          <w:color w:val="000000"/>
          <w:sz w:val="28"/>
          <w:szCs w:val="28"/>
        </w:rPr>
        <w:t xml:space="preserve">; </w:t>
      </w:r>
      <w:bookmarkStart w:id="10" w:name="dieu_49"/>
      <w:r w:rsidRPr="000E38AB">
        <w:rPr>
          <w:bCs/>
          <w:color w:val="000000"/>
          <w:sz w:val="28"/>
          <w:szCs w:val="28"/>
        </w:rPr>
        <w:t>Huân chương Chiến công hạng Nhì</w:t>
      </w:r>
      <w:bookmarkEnd w:id="10"/>
      <w:r w:rsidRPr="000E38AB">
        <w:rPr>
          <w:bCs/>
          <w:color w:val="000000"/>
          <w:sz w:val="28"/>
          <w:szCs w:val="28"/>
        </w:rPr>
        <w:t xml:space="preserve">; </w:t>
      </w:r>
      <w:bookmarkStart w:id="11" w:name="dieu_50"/>
      <w:r w:rsidRPr="000E38AB">
        <w:rPr>
          <w:bCs/>
          <w:color w:val="000000"/>
          <w:sz w:val="28"/>
          <w:szCs w:val="28"/>
        </w:rPr>
        <w:t>Huân chương Chiến công hạng Ba</w:t>
      </w:r>
      <w:bookmarkEnd w:id="11"/>
      <w:r w:rsidRPr="000E38AB">
        <w:rPr>
          <w:bCs/>
          <w:color w:val="000000"/>
          <w:sz w:val="28"/>
          <w:szCs w:val="28"/>
        </w:rPr>
        <w:t xml:space="preserve">; </w:t>
      </w:r>
      <w:bookmarkStart w:id="12" w:name="dieu_52"/>
      <w:r w:rsidRPr="000E38AB">
        <w:rPr>
          <w:bCs/>
          <w:color w:val="000000"/>
          <w:sz w:val="28"/>
          <w:szCs w:val="28"/>
        </w:rPr>
        <w:t>Huân chương Dũng cảm</w:t>
      </w:r>
      <w:bookmarkEnd w:id="12"/>
      <w:r w:rsidRPr="000E38AB">
        <w:rPr>
          <w:bCs/>
          <w:color w:val="000000"/>
          <w:sz w:val="28"/>
          <w:szCs w:val="28"/>
        </w:rPr>
        <w:t xml:space="preserve">; </w:t>
      </w:r>
      <w:r w:rsidRPr="000E38AB">
        <w:rPr>
          <w:sz w:val="28"/>
          <w:szCs w:val="28"/>
        </w:rPr>
        <w:t xml:space="preserve">Huy chương Hữu nghị; </w:t>
      </w:r>
      <w:r w:rsidRPr="000E38AB">
        <w:rPr>
          <w:sz w:val="28"/>
          <w:szCs w:val="28"/>
          <w:lang w:val="vi-VN"/>
        </w:rPr>
        <w:t>Danh hiệu Anh hùng Lực lượng vũ trang nhân dân</w:t>
      </w:r>
      <w:r w:rsidRPr="000E38AB">
        <w:rPr>
          <w:sz w:val="28"/>
          <w:szCs w:val="28"/>
        </w:rPr>
        <w:t xml:space="preserve">; </w:t>
      </w:r>
      <w:r w:rsidRPr="000E38AB">
        <w:rPr>
          <w:sz w:val="28"/>
          <w:szCs w:val="28"/>
          <w:lang w:val="vi-VN"/>
        </w:rPr>
        <w:t>Huy chương Vì an ninh Tổ quốc</w:t>
      </w:r>
      <w:r w:rsidRPr="000E38AB">
        <w:rPr>
          <w:sz w:val="28"/>
          <w:szCs w:val="28"/>
        </w:rPr>
        <w:t xml:space="preserve">; </w:t>
      </w:r>
      <w:r w:rsidRPr="000E38AB">
        <w:rPr>
          <w:sz w:val="28"/>
          <w:szCs w:val="28"/>
          <w:lang w:val="vi-VN"/>
        </w:rPr>
        <w:t>Huy chương Chiến sĩ vẻ vang</w:t>
      </w:r>
      <w:r w:rsidRPr="000E38AB">
        <w:rPr>
          <w:sz w:val="28"/>
          <w:szCs w:val="28"/>
        </w:rPr>
        <w:t xml:space="preserve">; </w:t>
      </w:r>
      <w:r w:rsidRPr="000E38AB">
        <w:rPr>
          <w:bCs/>
          <w:sz w:val="28"/>
          <w:szCs w:val="28"/>
          <w:lang w:val="vi-VN"/>
        </w:rPr>
        <w:t>Bằng khen của Thủ tướng Chính phủ</w:t>
      </w:r>
      <w:r w:rsidRPr="000E38AB">
        <w:rPr>
          <w:bCs/>
          <w:sz w:val="28"/>
          <w:szCs w:val="28"/>
        </w:rPr>
        <w:t xml:space="preserve">; </w:t>
      </w:r>
      <w:r w:rsidRPr="000E38AB">
        <w:rPr>
          <w:bCs/>
          <w:color w:val="000000"/>
          <w:sz w:val="28"/>
          <w:szCs w:val="28"/>
          <w:lang w:val="vi-VN"/>
        </w:rPr>
        <w:t>Bằng khen của Bộ trưởng Bộ Công an</w:t>
      </w:r>
      <w:r w:rsidRPr="000E38AB">
        <w:rPr>
          <w:bCs/>
          <w:color w:val="000000"/>
          <w:sz w:val="28"/>
          <w:szCs w:val="28"/>
        </w:rPr>
        <w:t xml:space="preserve">; </w:t>
      </w:r>
      <w:r w:rsidRPr="000E38AB">
        <w:rPr>
          <w:color w:val="000000"/>
          <w:sz w:val="28"/>
          <w:szCs w:val="28"/>
          <w:lang w:val="vi-VN"/>
        </w:rPr>
        <w:t>Giấy khen</w:t>
      </w:r>
      <w:r w:rsidRPr="000E38AB">
        <w:rPr>
          <w:color w:val="000000"/>
          <w:sz w:val="28"/>
          <w:szCs w:val="28"/>
        </w:rPr>
        <w:t>;</w:t>
      </w:r>
      <w:r w:rsidRPr="000E38AB">
        <w:rPr>
          <w:color w:val="000000"/>
          <w:sz w:val="28"/>
          <w:szCs w:val="28"/>
          <w:lang w:val="vi-VN"/>
        </w:rPr>
        <w:t xml:space="preserve"> Kỷ niệm chương “Bảo vệ an ninh Tổ quốc”</w:t>
      </w:r>
      <w:r w:rsidRPr="000E38AB">
        <w:rPr>
          <w:color w:val="000000"/>
          <w:sz w:val="28"/>
          <w:szCs w:val="28"/>
        </w:rPr>
        <w:t>.</w:t>
      </w:r>
    </w:p>
    <w:p w:rsidR="00A22471" w:rsidRPr="000E38AB" w:rsidRDefault="00A22471" w:rsidP="00A22471">
      <w:pPr>
        <w:spacing w:before="120" w:after="120" w:line="360" w:lineRule="exact"/>
        <w:ind w:firstLine="720"/>
        <w:jc w:val="both"/>
        <w:rPr>
          <w:rFonts w:eastAsia="Times New Roman"/>
          <w:b/>
          <w:szCs w:val="28"/>
          <w:lang w:val="en-US"/>
        </w:rPr>
      </w:pPr>
      <w:r w:rsidRPr="000E38AB">
        <w:rPr>
          <w:rFonts w:eastAsia="Times New Roman"/>
          <w:b/>
          <w:szCs w:val="28"/>
          <w:lang w:val="en-US"/>
        </w:rPr>
        <w:t>Chương V: Hội đồng Thi đua, khen thưởng, Cụm thi đua (từ Điều 50 đến Điều 53)</w:t>
      </w:r>
    </w:p>
    <w:p w:rsidR="00A22471" w:rsidRPr="000E38AB" w:rsidRDefault="00A22471" w:rsidP="00A22471">
      <w:pPr>
        <w:spacing w:before="120" w:after="120" w:line="360" w:lineRule="exact"/>
        <w:ind w:firstLine="720"/>
        <w:jc w:val="both"/>
        <w:rPr>
          <w:szCs w:val="28"/>
          <w:lang w:val="en-US"/>
        </w:rPr>
      </w:pPr>
      <w:r w:rsidRPr="000E38AB">
        <w:rPr>
          <w:iCs/>
          <w:szCs w:val="28"/>
        </w:rPr>
        <w:t>Chương này quy định các nội dung</w:t>
      </w:r>
      <w:r w:rsidRPr="000E38AB">
        <w:rPr>
          <w:iCs/>
          <w:szCs w:val="28"/>
          <w:lang w:val="en-US"/>
        </w:rPr>
        <w:t xml:space="preserve">: </w:t>
      </w:r>
      <w:r w:rsidRPr="000E38AB">
        <w:rPr>
          <w:color w:val="000000"/>
        </w:rPr>
        <w:t>Hội đồng Thi đua, khen thưởng Bộ Công an</w:t>
      </w:r>
      <w:r w:rsidRPr="000E38AB">
        <w:rPr>
          <w:color w:val="000000"/>
          <w:lang w:val="en-US"/>
        </w:rPr>
        <w:t xml:space="preserve">; </w:t>
      </w:r>
      <w:r w:rsidRPr="000E38AB">
        <w:rPr>
          <w:color w:val="000000"/>
        </w:rPr>
        <w:t>Hội đồng Thi đua, khen thưởng đơn vị cấp Cục</w:t>
      </w:r>
      <w:r w:rsidRPr="000E38AB">
        <w:rPr>
          <w:color w:val="000000"/>
          <w:lang w:val="en-US"/>
        </w:rPr>
        <w:t xml:space="preserve">; </w:t>
      </w:r>
      <w:r w:rsidRPr="000E38AB">
        <w:rPr>
          <w:color w:val="000000"/>
        </w:rPr>
        <w:t>Hội đồng Thi đua, khen thưởng Công an cấp tỉnh</w:t>
      </w:r>
      <w:r w:rsidRPr="000E38AB">
        <w:rPr>
          <w:color w:val="000000"/>
          <w:lang w:val="en-US"/>
        </w:rPr>
        <w:t xml:space="preserve">; </w:t>
      </w:r>
      <w:r w:rsidRPr="000E38AB">
        <w:rPr>
          <w:szCs w:val="28"/>
        </w:rPr>
        <w:t xml:space="preserve">Cụm thi đua </w:t>
      </w:r>
      <w:r w:rsidRPr="000E38AB">
        <w:rPr>
          <w:szCs w:val="28"/>
          <w:lang w:val="en-US"/>
        </w:rPr>
        <w:t>.</w:t>
      </w:r>
    </w:p>
    <w:p w:rsidR="00A22471" w:rsidRPr="000E38AB" w:rsidRDefault="00A22471" w:rsidP="00A22471">
      <w:pPr>
        <w:spacing w:before="120" w:after="120" w:line="360" w:lineRule="exact"/>
        <w:ind w:firstLine="720"/>
        <w:jc w:val="both"/>
        <w:rPr>
          <w:rFonts w:eastAsia="Times New Roman"/>
          <w:b/>
          <w:szCs w:val="28"/>
          <w:lang w:val="en-US"/>
        </w:rPr>
      </w:pPr>
      <w:r w:rsidRPr="000E38AB">
        <w:rPr>
          <w:rFonts w:eastAsia="Times New Roman"/>
          <w:b/>
          <w:szCs w:val="28"/>
          <w:lang w:val="en-US"/>
        </w:rPr>
        <w:t>Chương VI</w:t>
      </w:r>
      <w:r w:rsidRPr="000E38AB">
        <w:rPr>
          <w:rFonts w:eastAsia="Times New Roman"/>
          <w:b/>
          <w:szCs w:val="28"/>
        </w:rPr>
        <w:t xml:space="preserve">: Thẩm quyền, tuyến trình, hồ sơ thủ tục xét tặng danh hiệu thi đua, hình thức khen thưởng (từ Điều </w:t>
      </w:r>
      <w:r w:rsidRPr="000E38AB">
        <w:rPr>
          <w:rFonts w:eastAsia="Times New Roman"/>
          <w:b/>
          <w:szCs w:val="28"/>
          <w:lang w:val="en-US"/>
        </w:rPr>
        <w:t xml:space="preserve">54 </w:t>
      </w:r>
      <w:r w:rsidRPr="000E38AB">
        <w:rPr>
          <w:rFonts w:eastAsia="Times New Roman"/>
          <w:b/>
          <w:szCs w:val="28"/>
        </w:rPr>
        <w:t xml:space="preserve">đến Điều </w:t>
      </w:r>
      <w:r w:rsidRPr="000E38AB">
        <w:rPr>
          <w:rFonts w:eastAsia="Times New Roman"/>
          <w:b/>
          <w:szCs w:val="28"/>
          <w:lang w:val="en-US"/>
        </w:rPr>
        <w:t>58</w:t>
      </w:r>
      <w:r w:rsidRPr="000E38AB">
        <w:rPr>
          <w:rFonts w:eastAsia="Times New Roman"/>
          <w:b/>
          <w:szCs w:val="28"/>
        </w:rPr>
        <w:t>)</w:t>
      </w:r>
    </w:p>
    <w:p w:rsidR="00A22471" w:rsidRPr="000E38AB" w:rsidRDefault="00A22471" w:rsidP="00A22471">
      <w:pPr>
        <w:pStyle w:val="body"/>
        <w:widowControl/>
        <w:spacing w:before="120" w:after="120" w:line="360" w:lineRule="exact"/>
        <w:ind w:firstLine="720"/>
        <w:rPr>
          <w:rFonts w:ascii="Times New Roman" w:hAnsi="Times New Roman"/>
          <w:color w:val="000000"/>
          <w:sz w:val="28"/>
          <w:lang w:val="pt-BR"/>
        </w:rPr>
      </w:pPr>
      <w:r w:rsidRPr="000E38AB">
        <w:rPr>
          <w:rFonts w:ascii="Times New Roman" w:hAnsi="Times New Roman"/>
          <w:iCs/>
          <w:sz w:val="28"/>
        </w:rPr>
        <w:t xml:space="preserve">Chương này quy định các nội dung: </w:t>
      </w:r>
      <w:r w:rsidRPr="000E38AB">
        <w:rPr>
          <w:rFonts w:ascii="Times New Roman" w:hAnsi="Times New Roman"/>
          <w:color w:val="000000"/>
          <w:sz w:val="28"/>
          <w:lang w:val="pt-BR"/>
        </w:rPr>
        <w:t xml:space="preserve">Thẩm quyền quyết định tặng danh hiệu thi đua, hình thức khen thưởng; Tuyến trình khen thưởng; Hồ sơ, thủ tục đề nghị khen thưởng; </w:t>
      </w:r>
      <w:r w:rsidRPr="000E38AB">
        <w:rPr>
          <w:rFonts w:ascii="Times New Roman" w:hAnsi="Times New Roman"/>
          <w:sz w:val="28"/>
          <w:lang w:val="pt-BR"/>
        </w:rPr>
        <w:t xml:space="preserve">Hồ sơ đề nghị xét tặng danh hiệu “Chiến sĩ tiên tiến”, “Chiến sĩ thi đua cơ sở” cho lãnh đạo đơn vị cấp Cục, Công an cấp tỉnh; </w:t>
      </w:r>
      <w:r w:rsidRPr="000E38AB">
        <w:rPr>
          <w:rFonts w:ascii="Times New Roman" w:hAnsi="Times New Roman"/>
          <w:color w:val="000000"/>
          <w:sz w:val="28"/>
          <w:lang w:val="pt-BR"/>
        </w:rPr>
        <w:t xml:space="preserve">Hồ sơ đề nghị xét tặng danh hiệu “Chiến sĩ thi đua toàn lực lượng Công an nhân dân”; </w:t>
      </w:r>
      <w:r w:rsidRPr="000E38AB">
        <w:rPr>
          <w:rFonts w:ascii="Times New Roman" w:hAnsi="Times New Roman"/>
          <w:sz w:val="28"/>
          <w:lang w:val="pt-BR"/>
        </w:rPr>
        <w:t>Hồ sơ đề nghị xét tặng danh hiệu “Chiến sĩ thi đua toàn quốc”; Hồ sơ đề nghị xét tặng Cờ thi đua của Bộ Công an; Hồ sơ đề nghị xét tặng Cờ thi đua của Chính phủ; Hồ sơ đề nghị xét tặng Bằng khen của Bộ trưởng Bộ Công an; Hồ sơ đề nghị tặng Bằng khen của Thủ tướng Chính phủ; Hồ sơ đề nghị tặng thưởng</w:t>
      </w:r>
      <w:r w:rsidRPr="000E38AB">
        <w:rPr>
          <w:rFonts w:ascii="Times New Roman" w:hAnsi="Times New Roman"/>
          <w:color w:val="000000"/>
          <w:sz w:val="28"/>
          <w:lang w:val="pt-BR"/>
        </w:rPr>
        <w:t xml:space="preserve"> Huân chương (trừ Huân chương Hữu nghị); Hồ sơ đề nghị xét tặng danh hiệu “Anh hùng Lực lượng vũ trang nhân nhân”, “Anh hùng Lao động”; Hồ sơ đề nghị xét tặng Huy chương niên hạn; </w:t>
      </w:r>
      <w:r w:rsidRPr="000E38AB">
        <w:rPr>
          <w:rFonts w:ascii="Times New Roman" w:hAnsi="Times New Roman"/>
          <w:sz w:val="28"/>
          <w:lang w:val="pt-BR"/>
        </w:rPr>
        <w:t xml:space="preserve">Khen thưởng theo thủ tục đơn giản; </w:t>
      </w:r>
      <w:r w:rsidRPr="000E38AB">
        <w:rPr>
          <w:rFonts w:ascii="Times New Roman" w:hAnsi="Times New Roman"/>
          <w:color w:val="000000"/>
          <w:sz w:val="28"/>
          <w:lang w:val="pt-BR"/>
        </w:rPr>
        <w:t>Hồ sơ khen thưởng đối với thành tích có nội dung bí mật Nhà nước</w:t>
      </w:r>
    </w:p>
    <w:p w:rsidR="00A22471" w:rsidRPr="000E38AB" w:rsidRDefault="00A22471" w:rsidP="00A22471">
      <w:pPr>
        <w:spacing w:before="120" w:after="120" w:line="360" w:lineRule="exact"/>
        <w:ind w:firstLine="720"/>
        <w:jc w:val="both"/>
        <w:rPr>
          <w:rFonts w:eastAsia="Times New Roman"/>
          <w:b/>
          <w:szCs w:val="28"/>
          <w:lang w:val="en-US"/>
        </w:rPr>
      </w:pPr>
      <w:r w:rsidRPr="000E38AB">
        <w:rPr>
          <w:rFonts w:eastAsia="Times New Roman"/>
          <w:b/>
          <w:szCs w:val="28"/>
          <w:lang w:val="en-US"/>
        </w:rPr>
        <w:t>Chương VI</w:t>
      </w:r>
      <w:r w:rsidRPr="000E38AB">
        <w:rPr>
          <w:rFonts w:eastAsia="Times New Roman"/>
          <w:b/>
          <w:szCs w:val="28"/>
        </w:rPr>
        <w:t>: Quỹ thi đua, khen thưởng</w:t>
      </w:r>
      <w:r w:rsidRPr="000E38AB">
        <w:rPr>
          <w:rFonts w:eastAsia="Times New Roman"/>
          <w:b/>
          <w:szCs w:val="28"/>
          <w:lang w:val="en-US"/>
        </w:rPr>
        <w:t xml:space="preserve">, Tiền thưởng, Tổ chức trao thưởng và xử lý </w:t>
      </w:r>
      <w:proofErr w:type="gramStart"/>
      <w:r w:rsidRPr="000E38AB">
        <w:rPr>
          <w:rFonts w:eastAsia="Times New Roman"/>
          <w:b/>
          <w:szCs w:val="28"/>
          <w:lang w:val="en-US"/>
        </w:rPr>
        <w:t>vi</w:t>
      </w:r>
      <w:proofErr w:type="gramEnd"/>
      <w:r w:rsidRPr="000E38AB">
        <w:rPr>
          <w:rFonts w:eastAsia="Times New Roman"/>
          <w:b/>
          <w:szCs w:val="28"/>
          <w:lang w:val="en-US"/>
        </w:rPr>
        <w:t xml:space="preserve"> phạm về thi đua, khen thưởng (</w:t>
      </w:r>
      <w:r w:rsidRPr="000E38AB">
        <w:rPr>
          <w:rFonts w:eastAsia="Times New Roman"/>
          <w:b/>
          <w:szCs w:val="28"/>
        </w:rPr>
        <w:t xml:space="preserve">từ Điều </w:t>
      </w:r>
      <w:r w:rsidRPr="000E38AB">
        <w:rPr>
          <w:rFonts w:eastAsia="Times New Roman"/>
          <w:b/>
          <w:szCs w:val="28"/>
          <w:lang w:val="en-US"/>
        </w:rPr>
        <w:t xml:space="preserve">69 </w:t>
      </w:r>
      <w:r w:rsidRPr="000E38AB">
        <w:rPr>
          <w:rFonts w:eastAsia="Times New Roman"/>
          <w:b/>
          <w:szCs w:val="28"/>
        </w:rPr>
        <w:t xml:space="preserve">đến Điều </w:t>
      </w:r>
      <w:r w:rsidRPr="000E38AB">
        <w:rPr>
          <w:rFonts w:eastAsia="Times New Roman"/>
          <w:b/>
          <w:szCs w:val="28"/>
          <w:lang w:val="en-US"/>
        </w:rPr>
        <w:t>71)</w:t>
      </w:r>
    </w:p>
    <w:p w:rsidR="00A22471" w:rsidRPr="000E38AB" w:rsidRDefault="00A22471" w:rsidP="00A22471">
      <w:pPr>
        <w:pStyle w:val="e"/>
        <w:spacing w:before="120" w:line="360" w:lineRule="exact"/>
        <w:ind w:left="0" w:firstLine="720"/>
        <w:rPr>
          <w:rFonts w:ascii="Times New Roman" w:hAnsi="Times New Roman"/>
          <w:b w:val="0"/>
          <w:sz w:val="28"/>
          <w:lang w:val="pt-BR"/>
        </w:rPr>
      </w:pPr>
      <w:r w:rsidRPr="000E38AB">
        <w:rPr>
          <w:rFonts w:ascii="Times New Roman" w:hAnsi="Times New Roman"/>
          <w:b w:val="0"/>
          <w:iCs/>
          <w:sz w:val="28"/>
        </w:rPr>
        <w:t xml:space="preserve">Chương này quy định các nội dung: </w:t>
      </w:r>
      <w:r w:rsidRPr="000E38AB">
        <w:rPr>
          <w:rFonts w:ascii="Times New Roman" w:hAnsi="Times New Roman"/>
          <w:b w:val="0"/>
          <w:color w:val="000000"/>
          <w:sz w:val="28"/>
          <w:lang w:val="pt-BR"/>
        </w:rPr>
        <w:t xml:space="preserve">Quỹ thi đua, khen thưởng; Tiền thưởng; </w:t>
      </w:r>
      <w:r w:rsidRPr="000E38AB">
        <w:rPr>
          <w:rFonts w:ascii="Times New Roman" w:hAnsi="Times New Roman"/>
          <w:b w:val="0"/>
          <w:color w:val="000000"/>
          <w:spacing w:val="-6"/>
          <w:sz w:val="28"/>
          <w:lang w:val="pt-BR"/>
        </w:rPr>
        <w:t xml:space="preserve">Tổ chức trao thưởng; </w:t>
      </w:r>
      <w:r w:rsidRPr="000E38AB">
        <w:rPr>
          <w:rFonts w:ascii="Times New Roman" w:hAnsi="Times New Roman"/>
          <w:b w:val="0"/>
          <w:sz w:val="28"/>
          <w:lang w:val="pt-BR"/>
        </w:rPr>
        <w:t xml:space="preserve">Xử lý </w:t>
      </w:r>
      <w:proofErr w:type="gramStart"/>
      <w:r w:rsidRPr="000E38AB">
        <w:rPr>
          <w:rFonts w:ascii="Times New Roman" w:hAnsi="Times New Roman"/>
          <w:b w:val="0"/>
          <w:sz w:val="28"/>
          <w:lang w:val="pt-BR"/>
        </w:rPr>
        <w:t>vi</w:t>
      </w:r>
      <w:proofErr w:type="gramEnd"/>
      <w:r w:rsidRPr="000E38AB">
        <w:rPr>
          <w:rFonts w:ascii="Times New Roman" w:hAnsi="Times New Roman"/>
          <w:b w:val="0"/>
          <w:sz w:val="28"/>
          <w:lang w:val="pt-BR"/>
        </w:rPr>
        <w:t xml:space="preserve"> phạm về thi đua, khen thưởng.</w:t>
      </w:r>
    </w:p>
    <w:p w:rsidR="00A22471" w:rsidRPr="000E38AB" w:rsidRDefault="00A22471" w:rsidP="00A22471">
      <w:pPr>
        <w:spacing w:before="120" w:after="120" w:line="360" w:lineRule="exact"/>
        <w:ind w:firstLine="720"/>
        <w:jc w:val="both"/>
        <w:rPr>
          <w:rFonts w:eastAsia="Times New Roman"/>
          <w:b/>
          <w:szCs w:val="28"/>
          <w:lang w:val="en-US"/>
        </w:rPr>
      </w:pPr>
      <w:r w:rsidRPr="000E38AB">
        <w:rPr>
          <w:rFonts w:eastAsia="Times New Roman"/>
          <w:b/>
          <w:szCs w:val="28"/>
          <w:lang w:val="en-US"/>
        </w:rPr>
        <w:t>Chương VII</w:t>
      </w:r>
      <w:r w:rsidRPr="000E38AB">
        <w:rPr>
          <w:rFonts w:eastAsia="Times New Roman"/>
          <w:b/>
          <w:szCs w:val="28"/>
        </w:rPr>
        <w:t xml:space="preserve">: </w:t>
      </w:r>
      <w:r w:rsidRPr="000E38AB">
        <w:rPr>
          <w:rFonts w:eastAsia="Times New Roman"/>
          <w:b/>
          <w:szCs w:val="28"/>
          <w:lang w:val="en-US"/>
        </w:rPr>
        <w:t>Điều khoản thi hành (</w:t>
      </w:r>
      <w:r w:rsidRPr="000E38AB">
        <w:rPr>
          <w:rFonts w:eastAsia="Times New Roman"/>
          <w:b/>
          <w:szCs w:val="28"/>
        </w:rPr>
        <w:t xml:space="preserve">Điều </w:t>
      </w:r>
      <w:r w:rsidRPr="000E38AB">
        <w:rPr>
          <w:rFonts w:eastAsia="Times New Roman"/>
          <w:b/>
          <w:szCs w:val="28"/>
          <w:lang w:val="en-US"/>
        </w:rPr>
        <w:t>72, Đ</w:t>
      </w:r>
      <w:r w:rsidRPr="000E38AB">
        <w:rPr>
          <w:rFonts w:eastAsia="Times New Roman"/>
          <w:b/>
          <w:szCs w:val="28"/>
        </w:rPr>
        <w:t xml:space="preserve">iều </w:t>
      </w:r>
      <w:r w:rsidRPr="000E38AB">
        <w:rPr>
          <w:rFonts w:eastAsia="Times New Roman"/>
          <w:b/>
          <w:szCs w:val="28"/>
          <w:lang w:val="en-US"/>
        </w:rPr>
        <w:t>73)</w:t>
      </w:r>
    </w:p>
    <w:p w:rsidR="00A22471" w:rsidRPr="000E38AB" w:rsidRDefault="00A22471" w:rsidP="00A22471">
      <w:pPr>
        <w:pStyle w:val="e"/>
        <w:spacing w:before="120" w:line="360" w:lineRule="exact"/>
        <w:ind w:left="0" w:firstLine="720"/>
        <w:rPr>
          <w:rFonts w:ascii="Times New Roman" w:hAnsi="Times New Roman"/>
          <w:b w:val="0"/>
          <w:spacing w:val="-4"/>
          <w:sz w:val="28"/>
          <w:lang w:val="pt-BR"/>
        </w:rPr>
      </w:pPr>
      <w:r w:rsidRPr="000E38AB">
        <w:rPr>
          <w:rFonts w:ascii="Times New Roman" w:hAnsi="Times New Roman"/>
          <w:b w:val="0"/>
          <w:iCs/>
          <w:spacing w:val="-4"/>
          <w:sz w:val="28"/>
        </w:rPr>
        <w:t>Chương này quy định các nội dung: Hiệu lực thi hành và Tổ chức thực hiện.</w:t>
      </w:r>
    </w:p>
    <w:p w:rsidR="00A22471" w:rsidRPr="000E38AB" w:rsidRDefault="00A22471" w:rsidP="00A22471">
      <w:pPr>
        <w:pStyle w:val="BodyText"/>
        <w:spacing w:before="120" w:after="120" w:line="360" w:lineRule="exact"/>
        <w:ind w:firstLine="720"/>
        <w:jc w:val="both"/>
        <w:rPr>
          <w:rFonts w:ascii="Times New Roman" w:hAnsi="Times New Roman"/>
          <w:spacing w:val="-4"/>
          <w:sz w:val="28"/>
          <w:szCs w:val="28"/>
          <w:lang w:val="en-US"/>
        </w:rPr>
      </w:pPr>
      <w:r w:rsidRPr="000E38AB">
        <w:rPr>
          <w:rFonts w:ascii="Times New Roman" w:hAnsi="Times New Roman"/>
          <w:spacing w:val="-4"/>
          <w:sz w:val="28"/>
          <w:szCs w:val="28"/>
          <w:lang w:val="en-US"/>
        </w:rPr>
        <w:lastRenderedPageBreak/>
        <w:t xml:space="preserve">Trên đây là Tờ trình đề nghị ban hành Thông tư quy định công tác thi đua, khen thưởng của lực lượng Công </w:t>
      </w:r>
      <w:proofErr w:type="gramStart"/>
      <w:r w:rsidRPr="000E38AB">
        <w:rPr>
          <w:rFonts w:ascii="Times New Roman" w:hAnsi="Times New Roman"/>
          <w:spacing w:val="-4"/>
          <w:sz w:val="28"/>
          <w:szCs w:val="28"/>
          <w:lang w:val="en-US"/>
        </w:rPr>
        <w:t>an</w:t>
      </w:r>
      <w:proofErr w:type="gramEnd"/>
      <w:r w:rsidRPr="000E38AB">
        <w:rPr>
          <w:rFonts w:ascii="Times New Roman" w:hAnsi="Times New Roman"/>
          <w:spacing w:val="-4"/>
          <w:sz w:val="28"/>
          <w:szCs w:val="28"/>
          <w:lang w:val="en-US"/>
        </w:rPr>
        <w:t xml:space="preserve"> nhân dân. </w:t>
      </w:r>
      <w:proofErr w:type="gramStart"/>
      <w:r w:rsidRPr="000E38AB">
        <w:rPr>
          <w:rFonts w:ascii="Times New Roman" w:hAnsi="Times New Roman"/>
          <w:spacing w:val="-4"/>
          <w:sz w:val="28"/>
          <w:szCs w:val="28"/>
          <w:lang w:val="en-US"/>
        </w:rPr>
        <w:t>Kính trình đồng chí Bộ trưởng duyệt, ký ban hành.</w:t>
      </w:r>
      <w:proofErr w:type="gramEnd"/>
    </w:p>
    <w:p w:rsidR="00A22471" w:rsidRPr="00570A73" w:rsidRDefault="00A22471" w:rsidP="00A22471">
      <w:pPr>
        <w:pStyle w:val="BodyText"/>
        <w:spacing w:before="120"/>
        <w:ind w:firstLine="720"/>
        <w:jc w:val="both"/>
        <w:rPr>
          <w:rFonts w:ascii="Times New Roman" w:hAnsi="Times New Roman"/>
          <w:spacing w:val="-4"/>
          <w:sz w:val="28"/>
          <w:szCs w:val="28"/>
          <w:lang w:val="en-US"/>
        </w:rPr>
      </w:pPr>
    </w:p>
    <w:tbl>
      <w:tblPr>
        <w:tblW w:w="9294" w:type="dxa"/>
        <w:tblCellSpacing w:w="15" w:type="dxa"/>
        <w:tblCellMar>
          <w:top w:w="15" w:type="dxa"/>
          <w:left w:w="15" w:type="dxa"/>
          <w:bottom w:w="15" w:type="dxa"/>
          <w:right w:w="15" w:type="dxa"/>
        </w:tblCellMar>
        <w:tblLook w:val="0000" w:firstRow="0" w:lastRow="0" w:firstColumn="0" w:lastColumn="0" w:noHBand="0" w:noVBand="0"/>
      </w:tblPr>
      <w:tblGrid>
        <w:gridCol w:w="4579"/>
        <w:gridCol w:w="4715"/>
      </w:tblGrid>
      <w:tr w:rsidR="00A22471" w:rsidRPr="0061474E" w:rsidTr="004601D5">
        <w:trPr>
          <w:trHeight w:val="2011"/>
          <w:tblCellSpacing w:w="15" w:type="dxa"/>
        </w:trPr>
        <w:tc>
          <w:tcPr>
            <w:tcW w:w="2439" w:type="pct"/>
          </w:tcPr>
          <w:p w:rsidR="00A22471" w:rsidRPr="002D1411" w:rsidRDefault="00A22471" w:rsidP="004601D5">
            <w:pPr>
              <w:rPr>
                <w:spacing w:val="-14"/>
                <w:sz w:val="24"/>
                <w:szCs w:val="24"/>
              </w:rPr>
            </w:pPr>
            <w:r w:rsidRPr="002D1411">
              <w:rPr>
                <w:b/>
                <w:bCs/>
                <w:i/>
                <w:iCs/>
                <w:spacing w:val="-14"/>
                <w:sz w:val="24"/>
                <w:szCs w:val="24"/>
              </w:rPr>
              <w:t xml:space="preserve">Nơi </w:t>
            </w:r>
            <w:r>
              <w:rPr>
                <w:b/>
                <w:bCs/>
                <w:i/>
                <w:iCs/>
                <w:spacing w:val="-14"/>
                <w:sz w:val="24"/>
                <w:szCs w:val="24"/>
                <w:lang w:val="en-US"/>
              </w:rPr>
              <w:t xml:space="preserve"> </w:t>
            </w:r>
            <w:r w:rsidRPr="002D1411">
              <w:rPr>
                <w:b/>
                <w:bCs/>
                <w:i/>
                <w:iCs/>
                <w:spacing w:val="-14"/>
                <w:sz w:val="24"/>
                <w:szCs w:val="24"/>
              </w:rPr>
              <w:t>nhận:</w:t>
            </w:r>
          </w:p>
          <w:p w:rsidR="00A22471" w:rsidRDefault="00A22471" w:rsidP="004601D5">
            <w:pPr>
              <w:rPr>
                <w:sz w:val="22"/>
                <w:lang w:val="en-US"/>
              </w:rPr>
            </w:pPr>
            <w:r w:rsidRPr="00585ECB">
              <w:rPr>
                <w:sz w:val="22"/>
                <w:szCs w:val="24"/>
              </w:rPr>
              <w:t xml:space="preserve">- </w:t>
            </w:r>
            <w:r w:rsidRPr="00585ECB">
              <w:rPr>
                <w:sz w:val="22"/>
              </w:rPr>
              <w:t xml:space="preserve">Như kính gửi; </w:t>
            </w:r>
          </w:p>
          <w:p w:rsidR="00A22471" w:rsidRPr="000C6DE5" w:rsidRDefault="00A22471" w:rsidP="004601D5">
            <w:pPr>
              <w:rPr>
                <w:sz w:val="22"/>
                <w:lang w:val="en-US"/>
              </w:rPr>
            </w:pPr>
            <w:r>
              <w:rPr>
                <w:sz w:val="22"/>
                <w:lang w:val="en-US"/>
              </w:rPr>
              <w:t>-  Đ/c Thứ trưởng Trần Quốc Tỏ (để báo cáo);</w:t>
            </w:r>
          </w:p>
          <w:p w:rsidR="00A22471" w:rsidRPr="0061474E" w:rsidRDefault="00A22471" w:rsidP="004601D5">
            <w:pPr>
              <w:rPr>
                <w:rFonts w:ascii=".VnTime" w:hAnsi=".VnTime"/>
                <w:spacing w:val="-14"/>
                <w:szCs w:val="24"/>
              </w:rPr>
            </w:pPr>
            <w:r>
              <w:rPr>
                <w:sz w:val="22"/>
                <w:lang w:val="en-US"/>
              </w:rPr>
              <w:t xml:space="preserve">-  </w:t>
            </w:r>
            <w:r>
              <w:rPr>
                <w:sz w:val="22"/>
              </w:rPr>
              <w:t>L</w:t>
            </w:r>
            <w:r>
              <w:rPr>
                <w:sz w:val="22"/>
              </w:rPr>
              <w:softHyphen/>
              <w:t>ưu: VT,</w:t>
            </w:r>
            <w:r>
              <w:rPr>
                <w:sz w:val="22"/>
                <w:lang w:val="en-US"/>
              </w:rPr>
              <w:t xml:space="preserve"> P4.</w:t>
            </w:r>
          </w:p>
        </w:tc>
        <w:tc>
          <w:tcPr>
            <w:tcW w:w="2512" w:type="pct"/>
          </w:tcPr>
          <w:p w:rsidR="00A22471" w:rsidRPr="002D1411" w:rsidRDefault="00A22471" w:rsidP="004601D5">
            <w:pPr>
              <w:jc w:val="center"/>
              <w:rPr>
                <w:b/>
                <w:spacing w:val="-14"/>
              </w:rPr>
            </w:pPr>
            <w:r w:rsidRPr="002D1411">
              <w:rPr>
                <w:b/>
                <w:spacing w:val="-14"/>
              </w:rPr>
              <w:t>CỤC TRƯỞNG</w:t>
            </w:r>
          </w:p>
          <w:p w:rsidR="00A22471" w:rsidRPr="00C8212E" w:rsidRDefault="00A22471" w:rsidP="004601D5">
            <w:pPr>
              <w:jc w:val="center"/>
              <w:rPr>
                <w:b/>
                <w:spacing w:val="-14"/>
              </w:rPr>
            </w:pPr>
          </w:p>
          <w:p w:rsidR="00A22471" w:rsidRDefault="00A22471" w:rsidP="004601D5">
            <w:pPr>
              <w:jc w:val="center"/>
              <w:rPr>
                <w:b/>
                <w:spacing w:val="-14"/>
                <w:lang w:val="en-US"/>
              </w:rPr>
            </w:pPr>
          </w:p>
          <w:p w:rsidR="00A22471" w:rsidRDefault="00A22471" w:rsidP="004601D5">
            <w:pPr>
              <w:jc w:val="center"/>
              <w:rPr>
                <w:b/>
                <w:spacing w:val="-14"/>
                <w:lang w:val="en-US"/>
              </w:rPr>
            </w:pPr>
          </w:p>
          <w:p w:rsidR="00A22471" w:rsidRDefault="00A22471" w:rsidP="004601D5">
            <w:pPr>
              <w:jc w:val="center"/>
              <w:rPr>
                <w:b/>
                <w:spacing w:val="-14"/>
                <w:lang w:val="en-US"/>
              </w:rPr>
            </w:pPr>
          </w:p>
          <w:p w:rsidR="00A22471" w:rsidRDefault="00A22471" w:rsidP="004601D5">
            <w:pPr>
              <w:jc w:val="center"/>
              <w:rPr>
                <w:b/>
                <w:spacing w:val="-14"/>
                <w:lang w:val="en-US"/>
              </w:rPr>
            </w:pPr>
          </w:p>
          <w:p w:rsidR="00A22471" w:rsidRPr="00432FAF" w:rsidRDefault="00A22471" w:rsidP="004601D5">
            <w:pPr>
              <w:jc w:val="center"/>
              <w:rPr>
                <w:rFonts w:ascii=".VnTime" w:hAnsi=".VnTime"/>
                <w:b/>
                <w:lang w:val="en-US"/>
              </w:rPr>
            </w:pPr>
            <w:r>
              <w:rPr>
                <w:b/>
                <w:lang w:val="en-US"/>
              </w:rPr>
              <w:t>Trung tướng Nguyễn Ngọc Toàn</w:t>
            </w:r>
          </w:p>
        </w:tc>
      </w:tr>
    </w:tbl>
    <w:p w:rsidR="00A22471" w:rsidRPr="00D32704" w:rsidRDefault="00A22471" w:rsidP="00A22471">
      <w:pPr>
        <w:pStyle w:val="body"/>
        <w:widowControl/>
        <w:spacing w:line="380" w:lineRule="exact"/>
        <w:ind w:right="-60" w:firstLine="720"/>
        <w:rPr>
          <w:rFonts w:ascii=".VnTime" w:hAnsi=".VnTime"/>
          <w:color w:val="000000"/>
          <w:spacing w:val="-12"/>
          <w:sz w:val="28"/>
          <w:lang w:val="vi-VN"/>
        </w:rPr>
      </w:pPr>
    </w:p>
    <w:p w:rsidR="00A22471" w:rsidRPr="00D32704" w:rsidRDefault="00A22471" w:rsidP="00A22471"/>
    <w:p w:rsidR="00A22471" w:rsidRDefault="00A22471" w:rsidP="00A22471"/>
    <w:p w:rsidR="00A22471" w:rsidRDefault="00A22471" w:rsidP="00A22471"/>
    <w:p w:rsidR="00A22471" w:rsidRDefault="00A22471" w:rsidP="00A22471"/>
    <w:p w:rsidR="00A22471" w:rsidRDefault="00A22471" w:rsidP="00A22471"/>
    <w:p w:rsidR="00A22471" w:rsidRDefault="00A22471" w:rsidP="00A22471"/>
    <w:p w:rsidR="00A22471" w:rsidRDefault="00A22471" w:rsidP="00A22471"/>
    <w:p w:rsidR="00AA201E" w:rsidRDefault="00AA201E">
      <w:bookmarkStart w:id="13" w:name="_GoBack"/>
      <w:bookmarkEnd w:id="13"/>
    </w:p>
    <w:sectPr w:rsidR="00AA201E" w:rsidSect="006415A8">
      <w:headerReference w:type="default" r:id="rId6"/>
      <w:footerReference w:type="even" r:id="rId7"/>
      <w:footerReference w:type="default" r:id="rId8"/>
      <w:pgSz w:w="11909" w:h="16834" w:code="9"/>
      <w:pgMar w:top="1134" w:right="1134" w:bottom="1134" w:left="1701" w:header="720" w:footer="794"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Century SchoolbookH">
    <w:charset w:val="00"/>
    <w:family w:val="swiss"/>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29E" w:rsidRDefault="00A22471" w:rsidP="00606E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9429E" w:rsidRDefault="00A22471" w:rsidP="00606E2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29E" w:rsidRPr="000C4359" w:rsidRDefault="00A22471" w:rsidP="00606E2C">
    <w:pPr>
      <w:pStyle w:val="Footer"/>
      <w:framePr w:wrap="around" w:vAnchor="text" w:hAnchor="margin" w:xAlign="right" w:y="1"/>
      <w:rPr>
        <w:rStyle w:val="PageNumber"/>
        <w:rFonts w:ascii="Times New Roman" w:hAnsi="Times New Roman"/>
        <w:sz w:val="28"/>
      </w:rPr>
    </w:pPr>
  </w:p>
  <w:p w:rsidR="0059429E" w:rsidRDefault="00A22471" w:rsidP="00606E2C">
    <w:pPr>
      <w:pStyle w:val="Footer"/>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801275"/>
      <w:docPartObj>
        <w:docPartGallery w:val="Page Numbers (Top of Page)"/>
        <w:docPartUnique/>
      </w:docPartObj>
    </w:sdtPr>
    <w:sdtEndPr/>
    <w:sdtContent>
      <w:p w:rsidR="001567D4" w:rsidRDefault="00A22471">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rsidR="001567D4" w:rsidRDefault="00A224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247B1"/>
    <w:multiLevelType w:val="hybridMultilevel"/>
    <w:tmpl w:val="CE7E5836"/>
    <w:lvl w:ilvl="0" w:tplc="94BEC61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471"/>
    <w:rsid w:val="00A22471"/>
    <w:rsid w:val="00AA2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471"/>
    <w:pPr>
      <w:spacing w:after="0" w:line="240" w:lineRule="auto"/>
    </w:pPr>
    <w:rPr>
      <w:rFonts w:ascii="Times New Roman" w:eastAsia="Arial" w:hAnsi="Times New Roman" w:cs="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body"/>
    <w:rsid w:val="00A22471"/>
    <w:pPr>
      <w:spacing w:before="1320" w:after="600" w:line="500" w:lineRule="exact"/>
      <w:ind w:firstLine="0"/>
      <w:jc w:val="center"/>
    </w:pPr>
    <w:rPr>
      <w:rFonts w:ascii=".VnCentury SchoolbookH" w:hAnsi=".VnCentury SchoolbookH"/>
      <w:b/>
      <w:color w:val="000000"/>
      <w:w w:val="98"/>
      <w:sz w:val="34"/>
    </w:rPr>
  </w:style>
  <w:style w:type="paragraph" w:customStyle="1" w:styleId="body">
    <w:name w:val="body"/>
    <w:basedOn w:val="Normal"/>
    <w:rsid w:val="00A22471"/>
    <w:pPr>
      <w:widowControl w:val="0"/>
      <w:spacing w:line="346" w:lineRule="exact"/>
      <w:ind w:firstLine="567"/>
      <w:jc w:val="both"/>
    </w:pPr>
    <w:rPr>
      <w:rFonts w:ascii=".VnCentury Schoolbook" w:eastAsia="Times New Roman" w:hAnsi=".VnCentury Schoolbook"/>
      <w:sz w:val="24"/>
      <w:szCs w:val="28"/>
      <w:lang w:val="en-US"/>
    </w:rPr>
  </w:style>
  <w:style w:type="paragraph" w:styleId="Footer">
    <w:name w:val="footer"/>
    <w:basedOn w:val="Normal"/>
    <w:link w:val="FooterChar"/>
    <w:rsid w:val="00A22471"/>
    <w:pPr>
      <w:tabs>
        <w:tab w:val="center" w:pos="4320"/>
        <w:tab w:val="right" w:pos="8640"/>
      </w:tabs>
      <w:spacing w:line="330" w:lineRule="exact"/>
      <w:jc w:val="both"/>
    </w:pPr>
    <w:rPr>
      <w:rFonts w:ascii=".VnCentury Schoolbook" w:eastAsia="Times New Roman" w:hAnsi=".VnCentury Schoolbook"/>
      <w:sz w:val="24"/>
      <w:szCs w:val="28"/>
    </w:rPr>
  </w:style>
  <w:style w:type="character" w:customStyle="1" w:styleId="FooterChar">
    <w:name w:val="Footer Char"/>
    <w:basedOn w:val="DefaultParagraphFont"/>
    <w:link w:val="Footer"/>
    <w:rsid w:val="00A22471"/>
    <w:rPr>
      <w:rFonts w:ascii=".VnCentury Schoolbook" w:eastAsia="Times New Roman" w:hAnsi=".VnCentury Schoolbook" w:cs="Times New Roman"/>
      <w:sz w:val="24"/>
      <w:szCs w:val="28"/>
      <w:lang w:val="vi-VN"/>
    </w:rPr>
  </w:style>
  <w:style w:type="character" w:styleId="PageNumber">
    <w:name w:val="page number"/>
    <w:rsid w:val="00A22471"/>
  </w:style>
  <w:style w:type="paragraph" w:styleId="BodyText">
    <w:name w:val="Body Text"/>
    <w:basedOn w:val="Normal"/>
    <w:link w:val="BodyTextChar"/>
    <w:rsid w:val="00A22471"/>
    <w:rPr>
      <w:rFonts w:ascii=".VnTime" w:eastAsia="Times New Roman" w:hAnsi=".VnTime"/>
      <w:sz w:val="20"/>
      <w:szCs w:val="24"/>
    </w:rPr>
  </w:style>
  <w:style w:type="character" w:customStyle="1" w:styleId="BodyTextChar">
    <w:name w:val="Body Text Char"/>
    <w:basedOn w:val="DefaultParagraphFont"/>
    <w:link w:val="BodyText"/>
    <w:rsid w:val="00A22471"/>
    <w:rPr>
      <w:rFonts w:ascii=".VnTime" w:eastAsia="Times New Roman" w:hAnsi=".VnTime" w:cs="Times New Roman"/>
      <w:sz w:val="20"/>
      <w:szCs w:val="24"/>
      <w:lang w:val="vi-VN"/>
    </w:rPr>
  </w:style>
  <w:style w:type="paragraph" w:styleId="ListParagraph">
    <w:name w:val="List Paragraph"/>
    <w:basedOn w:val="Normal"/>
    <w:uiPriority w:val="34"/>
    <w:qFormat/>
    <w:rsid w:val="00A22471"/>
    <w:pPr>
      <w:ind w:left="720"/>
      <w:contextualSpacing/>
    </w:pPr>
  </w:style>
  <w:style w:type="paragraph" w:customStyle="1" w:styleId="e">
    <w:name w:val="e"/>
    <w:basedOn w:val="body"/>
    <w:rsid w:val="00A22471"/>
    <w:pPr>
      <w:widowControl/>
      <w:spacing w:before="240" w:after="120"/>
      <w:ind w:left="567" w:firstLine="0"/>
    </w:pPr>
    <w:rPr>
      <w:b/>
      <w:bCs/>
    </w:rPr>
  </w:style>
  <w:style w:type="paragraph" w:styleId="NormalWeb">
    <w:name w:val="Normal (Web)"/>
    <w:basedOn w:val="Normal"/>
    <w:link w:val="NormalWebChar"/>
    <w:unhideWhenUsed/>
    <w:rsid w:val="00A22471"/>
    <w:pPr>
      <w:spacing w:before="100" w:beforeAutospacing="1" w:after="100" w:afterAutospacing="1"/>
    </w:pPr>
    <w:rPr>
      <w:rFonts w:eastAsia="Times New Roman"/>
      <w:sz w:val="24"/>
      <w:szCs w:val="24"/>
      <w:lang w:val="en-US"/>
    </w:rPr>
  </w:style>
  <w:style w:type="character" w:customStyle="1" w:styleId="NormalWebChar">
    <w:name w:val="Normal (Web) Char"/>
    <w:link w:val="NormalWeb"/>
    <w:locked/>
    <w:rsid w:val="00A2247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2471"/>
    <w:pPr>
      <w:tabs>
        <w:tab w:val="center" w:pos="4680"/>
        <w:tab w:val="right" w:pos="9360"/>
      </w:tabs>
    </w:pPr>
  </w:style>
  <w:style w:type="character" w:customStyle="1" w:styleId="HeaderChar">
    <w:name w:val="Header Char"/>
    <w:basedOn w:val="DefaultParagraphFont"/>
    <w:link w:val="Header"/>
    <w:uiPriority w:val="99"/>
    <w:rsid w:val="00A22471"/>
    <w:rPr>
      <w:rFonts w:ascii="Times New Roman" w:eastAsia="Arial" w:hAnsi="Times New Roman" w:cs="Times New Roman"/>
      <w:sz w:val="28"/>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471"/>
    <w:pPr>
      <w:spacing w:after="0" w:line="240" w:lineRule="auto"/>
    </w:pPr>
    <w:rPr>
      <w:rFonts w:ascii="Times New Roman" w:eastAsia="Arial" w:hAnsi="Times New Roman" w:cs="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body"/>
    <w:rsid w:val="00A22471"/>
    <w:pPr>
      <w:spacing w:before="1320" w:after="600" w:line="500" w:lineRule="exact"/>
      <w:ind w:firstLine="0"/>
      <w:jc w:val="center"/>
    </w:pPr>
    <w:rPr>
      <w:rFonts w:ascii=".VnCentury SchoolbookH" w:hAnsi=".VnCentury SchoolbookH"/>
      <w:b/>
      <w:color w:val="000000"/>
      <w:w w:val="98"/>
      <w:sz w:val="34"/>
    </w:rPr>
  </w:style>
  <w:style w:type="paragraph" w:customStyle="1" w:styleId="body">
    <w:name w:val="body"/>
    <w:basedOn w:val="Normal"/>
    <w:rsid w:val="00A22471"/>
    <w:pPr>
      <w:widowControl w:val="0"/>
      <w:spacing w:line="346" w:lineRule="exact"/>
      <w:ind w:firstLine="567"/>
      <w:jc w:val="both"/>
    </w:pPr>
    <w:rPr>
      <w:rFonts w:ascii=".VnCentury Schoolbook" w:eastAsia="Times New Roman" w:hAnsi=".VnCentury Schoolbook"/>
      <w:sz w:val="24"/>
      <w:szCs w:val="28"/>
      <w:lang w:val="en-US"/>
    </w:rPr>
  </w:style>
  <w:style w:type="paragraph" w:styleId="Footer">
    <w:name w:val="footer"/>
    <w:basedOn w:val="Normal"/>
    <w:link w:val="FooterChar"/>
    <w:rsid w:val="00A22471"/>
    <w:pPr>
      <w:tabs>
        <w:tab w:val="center" w:pos="4320"/>
        <w:tab w:val="right" w:pos="8640"/>
      </w:tabs>
      <w:spacing w:line="330" w:lineRule="exact"/>
      <w:jc w:val="both"/>
    </w:pPr>
    <w:rPr>
      <w:rFonts w:ascii=".VnCentury Schoolbook" w:eastAsia="Times New Roman" w:hAnsi=".VnCentury Schoolbook"/>
      <w:sz w:val="24"/>
      <w:szCs w:val="28"/>
    </w:rPr>
  </w:style>
  <w:style w:type="character" w:customStyle="1" w:styleId="FooterChar">
    <w:name w:val="Footer Char"/>
    <w:basedOn w:val="DefaultParagraphFont"/>
    <w:link w:val="Footer"/>
    <w:rsid w:val="00A22471"/>
    <w:rPr>
      <w:rFonts w:ascii=".VnCentury Schoolbook" w:eastAsia="Times New Roman" w:hAnsi=".VnCentury Schoolbook" w:cs="Times New Roman"/>
      <w:sz w:val="24"/>
      <w:szCs w:val="28"/>
      <w:lang w:val="vi-VN"/>
    </w:rPr>
  </w:style>
  <w:style w:type="character" w:styleId="PageNumber">
    <w:name w:val="page number"/>
    <w:rsid w:val="00A22471"/>
  </w:style>
  <w:style w:type="paragraph" w:styleId="BodyText">
    <w:name w:val="Body Text"/>
    <w:basedOn w:val="Normal"/>
    <w:link w:val="BodyTextChar"/>
    <w:rsid w:val="00A22471"/>
    <w:rPr>
      <w:rFonts w:ascii=".VnTime" w:eastAsia="Times New Roman" w:hAnsi=".VnTime"/>
      <w:sz w:val="20"/>
      <w:szCs w:val="24"/>
    </w:rPr>
  </w:style>
  <w:style w:type="character" w:customStyle="1" w:styleId="BodyTextChar">
    <w:name w:val="Body Text Char"/>
    <w:basedOn w:val="DefaultParagraphFont"/>
    <w:link w:val="BodyText"/>
    <w:rsid w:val="00A22471"/>
    <w:rPr>
      <w:rFonts w:ascii=".VnTime" w:eastAsia="Times New Roman" w:hAnsi=".VnTime" w:cs="Times New Roman"/>
      <w:sz w:val="20"/>
      <w:szCs w:val="24"/>
      <w:lang w:val="vi-VN"/>
    </w:rPr>
  </w:style>
  <w:style w:type="paragraph" w:styleId="ListParagraph">
    <w:name w:val="List Paragraph"/>
    <w:basedOn w:val="Normal"/>
    <w:uiPriority w:val="34"/>
    <w:qFormat/>
    <w:rsid w:val="00A22471"/>
    <w:pPr>
      <w:ind w:left="720"/>
      <w:contextualSpacing/>
    </w:pPr>
  </w:style>
  <w:style w:type="paragraph" w:customStyle="1" w:styleId="e">
    <w:name w:val="e"/>
    <w:basedOn w:val="body"/>
    <w:rsid w:val="00A22471"/>
    <w:pPr>
      <w:widowControl/>
      <w:spacing w:before="240" w:after="120"/>
      <w:ind w:left="567" w:firstLine="0"/>
    </w:pPr>
    <w:rPr>
      <w:b/>
      <w:bCs/>
    </w:rPr>
  </w:style>
  <w:style w:type="paragraph" w:styleId="NormalWeb">
    <w:name w:val="Normal (Web)"/>
    <w:basedOn w:val="Normal"/>
    <w:link w:val="NormalWebChar"/>
    <w:unhideWhenUsed/>
    <w:rsid w:val="00A22471"/>
    <w:pPr>
      <w:spacing w:before="100" w:beforeAutospacing="1" w:after="100" w:afterAutospacing="1"/>
    </w:pPr>
    <w:rPr>
      <w:rFonts w:eastAsia="Times New Roman"/>
      <w:sz w:val="24"/>
      <w:szCs w:val="24"/>
      <w:lang w:val="en-US"/>
    </w:rPr>
  </w:style>
  <w:style w:type="character" w:customStyle="1" w:styleId="NormalWebChar">
    <w:name w:val="Normal (Web) Char"/>
    <w:link w:val="NormalWeb"/>
    <w:locked/>
    <w:rsid w:val="00A2247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2471"/>
    <w:pPr>
      <w:tabs>
        <w:tab w:val="center" w:pos="4680"/>
        <w:tab w:val="right" w:pos="9360"/>
      </w:tabs>
    </w:pPr>
  </w:style>
  <w:style w:type="character" w:customStyle="1" w:styleId="HeaderChar">
    <w:name w:val="Header Char"/>
    <w:basedOn w:val="DefaultParagraphFont"/>
    <w:link w:val="Header"/>
    <w:uiPriority w:val="99"/>
    <w:rsid w:val="00A22471"/>
    <w:rPr>
      <w:rFonts w:ascii="Times New Roman" w:eastAsia="Arial" w:hAnsi="Times New Roman" w:cs="Times New Roman"/>
      <w:sz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1393</Words>
  <Characters>7945</Characters>
  <Application>Microsoft Office Word</Application>
  <DocSecurity>0</DocSecurity>
  <Lines>66</Lines>
  <Paragraphs>18</Paragraphs>
  <ScaleCrop>false</ScaleCrop>
  <Company/>
  <LinksUpToDate>false</LinksUpToDate>
  <CharactersWithSpaces>9320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2023-10-23T07:56:00Z</dcterms:created>
  <dcterms:modified xsi:type="dcterms:W3CDTF">2023-10-23T07:57:00Z</dcterms:modified>
</cp:coreProperties>
</file>