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01" w:type="dxa"/>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6095"/>
      </w:tblGrid>
      <w:tr w:rsidR="00782FB9" w:rsidRPr="00782FB9" w14:paraId="4A33122A" w14:textId="77777777" w:rsidTr="00AB36F7">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6D654045" w14:textId="77777777" w:rsidR="00C9169F" w:rsidRPr="00782FB9" w:rsidRDefault="00C9169F" w:rsidP="00EF11C4">
            <w:pPr>
              <w:spacing w:after="0" w:line="240" w:lineRule="auto"/>
              <w:jc w:val="center"/>
              <w:rPr>
                <w:rFonts w:ascii="Times New Roman" w:hAnsi="Times New Roman" w:cs="Times New Roman"/>
                <w:sz w:val="26"/>
                <w:szCs w:val="26"/>
              </w:rPr>
            </w:pPr>
            <w:bookmarkStart w:id="0" w:name="loai_1"/>
            <w:r w:rsidRPr="00782FB9">
              <w:rPr>
                <w:rFonts w:ascii="Times New Roman" w:hAnsi="Times New Roman" w:cs="Times New Roman"/>
                <w:b/>
                <w:bCs/>
                <w:sz w:val="26"/>
                <w:szCs w:val="26"/>
              </w:rPr>
              <w:t>BỘ TÀI NGUYÊN VÀ MÔI TRƯỜNG</w:t>
            </w:r>
            <w:r w:rsidRPr="00782FB9">
              <w:rPr>
                <w:rFonts w:ascii="Times New Roman" w:hAnsi="Times New Roman" w:cs="Times New Roman"/>
                <w:b/>
                <w:bCs/>
                <w:sz w:val="26"/>
                <w:szCs w:val="26"/>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605F7C5E" w14:textId="77777777" w:rsidR="00C9169F" w:rsidRPr="00782FB9" w:rsidRDefault="00C9169F" w:rsidP="00EF11C4">
            <w:pPr>
              <w:shd w:val="solid" w:color="FFFFFF" w:fill="auto"/>
              <w:spacing w:after="0" w:line="240" w:lineRule="auto"/>
              <w:jc w:val="center"/>
              <w:rPr>
                <w:rFonts w:ascii="Times New Roman" w:hAnsi="Times New Roman" w:cs="Times New Roman"/>
                <w:sz w:val="26"/>
                <w:szCs w:val="26"/>
              </w:rPr>
            </w:pPr>
            <w:r w:rsidRPr="00782FB9">
              <w:rPr>
                <w:rFonts w:ascii="Times New Roman" w:hAnsi="Times New Roman" w:cs="Times New Roman"/>
                <w:b/>
                <w:bCs/>
                <w:sz w:val="26"/>
                <w:szCs w:val="26"/>
              </w:rPr>
              <w:t>CỘNG HÒA XÃ HỘI CHỦ NGHĨA VIỆT NAM</w:t>
            </w:r>
            <w:r w:rsidRPr="00782FB9">
              <w:rPr>
                <w:rFonts w:ascii="Times New Roman" w:hAnsi="Times New Roman" w:cs="Times New Roman"/>
                <w:b/>
                <w:bCs/>
                <w:sz w:val="26"/>
                <w:szCs w:val="26"/>
              </w:rPr>
              <w:br/>
              <w:t xml:space="preserve">Độc lập - Tự do - Hạnh phúc </w:t>
            </w:r>
            <w:r w:rsidRPr="00782FB9">
              <w:rPr>
                <w:rFonts w:ascii="Times New Roman" w:hAnsi="Times New Roman" w:cs="Times New Roman"/>
                <w:b/>
                <w:bCs/>
                <w:sz w:val="26"/>
                <w:szCs w:val="26"/>
              </w:rPr>
              <w:br/>
              <w:t>---------------</w:t>
            </w:r>
          </w:p>
        </w:tc>
      </w:tr>
      <w:tr w:rsidR="00782FB9" w:rsidRPr="00782FB9" w14:paraId="7BCD8B8F" w14:textId="77777777" w:rsidTr="00AB36F7">
        <w:tblPrEx>
          <w:tblBorders>
            <w:top w:val="none" w:sz="0" w:space="0" w:color="auto"/>
            <w:bottom w:val="none" w:sz="0" w:space="0" w:color="auto"/>
            <w:insideH w:val="none" w:sz="0" w:space="0" w:color="auto"/>
            <w:insideV w:val="none" w:sz="0" w:space="0" w:color="auto"/>
          </w:tblBorders>
        </w:tblPrEx>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244CC44E" w14:textId="77777777" w:rsidR="00C9169F" w:rsidRPr="00782FB9" w:rsidRDefault="00C9169F" w:rsidP="00EF11C4">
            <w:pPr>
              <w:shd w:val="solid" w:color="FFFFFF" w:fill="auto"/>
              <w:spacing w:after="0" w:line="240" w:lineRule="auto"/>
              <w:jc w:val="center"/>
              <w:rPr>
                <w:rFonts w:ascii="Times New Roman" w:hAnsi="Times New Roman" w:cs="Times New Roman"/>
                <w:sz w:val="26"/>
                <w:szCs w:val="26"/>
              </w:rPr>
            </w:pPr>
            <w:r w:rsidRPr="00782FB9">
              <w:rPr>
                <w:rFonts w:ascii="Times New Roman" w:hAnsi="Times New Roman" w:cs="Times New Roman"/>
                <w:sz w:val="26"/>
                <w:szCs w:val="26"/>
              </w:rPr>
              <w:t>Số: … /2022/TT-BTNMT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30139F28" w14:textId="77777777" w:rsidR="00C9169F" w:rsidRPr="00782FB9" w:rsidRDefault="00C9169F" w:rsidP="00EF11C4">
            <w:pPr>
              <w:shd w:val="solid" w:color="FFFFFF" w:fill="auto"/>
              <w:spacing w:after="0" w:line="240" w:lineRule="auto"/>
              <w:jc w:val="right"/>
              <w:rPr>
                <w:rFonts w:ascii="Times New Roman" w:hAnsi="Times New Roman" w:cs="Times New Roman"/>
                <w:sz w:val="26"/>
                <w:szCs w:val="26"/>
              </w:rPr>
            </w:pPr>
            <w:r w:rsidRPr="00782FB9">
              <w:rPr>
                <w:rFonts w:ascii="Times New Roman" w:hAnsi="Times New Roman" w:cs="Times New Roman"/>
                <w:i/>
                <w:iCs/>
                <w:sz w:val="26"/>
                <w:szCs w:val="26"/>
              </w:rPr>
              <w:t>Hà Nội, ngày … tháng … năm 2022</w:t>
            </w:r>
          </w:p>
        </w:tc>
      </w:tr>
    </w:tbl>
    <w:p w14:paraId="38D0669C" w14:textId="557B8A0B" w:rsidR="00C9169F" w:rsidRPr="00782FB9" w:rsidRDefault="00125404" w:rsidP="00B56EBC">
      <w:pPr>
        <w:spacing w:before="360" w:after="0"/>
        <w:ind w:left="142" w:right="12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7F6B9FBC" wp14:editId="7F1183D0">
                <wp:simplePos x="0" y="0"/>
                <wp:positionH relativeFrom="column">
                  <wp:posOffset>485775</wp:posOffset>
                </wp:positionH>
                <wp:positionV relativeFrom="paragraph">
                  <wp:posOffset>90170</wp:posOffset>
                </wp:positionV>
                <wp:extent cx="134302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343025" cy="266700"/>
                        </a:xfrm>
                        <a:prstGeom prst="rect">
                          <a:avLst/>
                        </a:prstGeom>
                        <a:solidFill>
                          <a:schemeClr val="lt1"/>
                        </a:solidFill>
                        <a:ln w="6350">
                          <a:solidFill>
                            <a:prstClr val="black"/>
                          </a:solidFill>
                        </a:ln>
                      </wps:spPr>
                      <wps:txbx>
                        <w:txbxContent>
                          <w:p w14:paraId="4E05CDDC" w14:textId="59F37F70" w:rsidR="00125404" w:rsidRDefault="00125404" w:rsidP="00125404">
                            <w:pPr>
                              <w:jc w:val="center"/>
                            </w:pPr>
                            <w:r>
                              <w:t xml:space="preserve">DỰ THẢO </w:t>
                            </w:r>
                            <w:r w:rsidR="00D86359">
                              <w:t>0</w:t>
                            </w:r>
                            <w:r w:rsidR="006079A1">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6B9FBC" id="_x0000_t202" coordsize="21600,21600" o:spt="202" path="m,l,21600r21600,l21600,xe">
                <v:stroke joinstyle="miter"/>
                <v:path gradientshapeok="t" o:connecttype="rect"/>
              </v:shapetype>
              <v:shape id="Text Box 1" o:spid="_x0000_s1026" type="#_x0000_t202" style="position:absolute;left:0;text-align:left;margin-left:38.25pt;margin-top:7.1pt;width:105.7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" fillcolor="white [3201]" strokeweight=".5pt">
                <v:textbox>
                  <w:txbxContent>
                    <w:p w14:paraId="4E05CDDC" w14:textId="59F37F70" w:rsidR="00125404" w:rsidRDefault="00125404" w:rsidP="00125404">
                      <w:pPr>
                        <w:jc w:val="center"/>
                      </w:pPr>
                      <w:r>
                        <w:t xml:space="preserve">DỰ THẢO </w:t>
                      </w:r>
                      <w:r w:rsidR="00D86359">
                        <w:t>0</w:t>
                      </w:r>
                      <w:r w:rsidR="006079A1">
                        <w:t>2</w:t>
                      </w:r>
                    </w:p>
                  </w:txbxContent>
                </v:textbox>
              </v:shape>
            </w:pict>
          </mc:Fallback>
        </mc:AlternateContent>
      </w:r>
      <w:r w:rsidR="00C9169F" w:rsidRPr="00782FB9">
        <w:rPr>
          <w:rFonts w:ascii="Times New Roman" w:hAnsi="Times New Roman" w:cs="Times New Roman"/>
          <w:b/>
          <w:bCs/>
          <w:sz w:val="28"/>
          <w:szCs w:val="28"/>
          <w:lang w:val="vi-VN"/>
        </w:rPr>
        <w:t>THÔNG TƯ</w:t>
      </w:r>
    </w:p>
    <w:p w14:paraId="1B1C80BA" w14:textId="257D3B26" w:rsidR="007A3698" w:rsidRPr="00782FB9" w:rsidRDefault="007A3698" w:rsidP="00B56EBC">
      <w:pPr>
        <w:ind w:left="142" w:right="120"/>
        <w:jc w:val="center"/>
        <w:rPr>
          <w:rFonts w:ascii="Times New Roman" w:hAnsi="Times New Roman" w:cs="Times New Roman"/>
          <w:b/>
          <w:bCs/>
          <w:sz w:val="28"/>
          <w:szCs w:val="28"/>
        </w:rPr>
      </w:pPr>
      <w:r w:rsidRPr="00782FB9">
        <w:rPr>
          <w:rFonts w:ascii="Times New Roman" w:hAnsi="Times New Roman" w:cs="Times New Roman"/>
          <w:b/>
          <w:bCs/>
          <w:sz w:val="28"/>
          <w:szCs w:val="28"/>
        </w:rPr>
        <w:t>ban hành Quy chế quản lý, sử dụng đóng góp tài chính                                       của nhà sản xuất, nhập khẩu vào Quỹ Bảo vệ môi trường Việt Nam                                 để hỗ trợ tái chế, xử lý chất thải.</w:t>
      </w:r>
    </w:p>
    <w:p w14:paraId="5052D6FA" w14:textId="5CC10660" w:rsidR="00EF11C4" w:rsidRPr="00782FB9" w:rsidRDefault="00EF11C4" w:rsidP="00B56EBC">
      <w:pPr>
        <w:spacing w:after="0"/>
        <w:ind w:left="142" w:right="120"/>
        <w:jc w:val="center"/>
        <w:rPr>
          <w:rFonts w:ascii="Times New Roman" w:hAnsi="Times New Roman" w:cs="Times New Roman"/>
          <w:b/>
          <w:bCs/>
          <w:sz w:val="28"/>
          <w:szCs w:val="28"/>
        </w:rPr>
      </w:pPr>
      <w:r w:rsidRPr="00782FB9">
        <w:rPr>
          <w:rFonts w:ascii="Times New Roman" w:hAnsi="Times New Roman" w:cs="Times New Roman"/>
          <w:b/>
          <w:bCs/>
          <w:sz w:val="28"/>
          <w:szCs w:val="28"/>
        </w:rPr>
        <w:t>BỘ TRƯỞNG BỘ TÀI NGUYÊN VÀ MÔI TRƯỜNG</w:t>
      </w:r>
    </w:p>
    <w:p w14:paraId="67C84749" w14:textId="77777777" w:rsidR="00C9169F" w:rsidRPr="00782FB9" w:rsidRDefault="00C9169F" w:rsidP="00B56EBC">
      <w:pPr>
        <w:spacing w:before="240" w:after="0"/>
        <w:ind w:left="142" w:right="120" w:firstLine="567"/>
        <w:jc w:val="both"/>
        <w:rPr>
          <w:rFonts w:ascii="Times New Roman" w:hAnsi="Times New Roman" w:cs="Times New Roman"/>
          <w:sz w:val="28"/>
          <w:szCs w:val="28"/>
        </w:rPr>
      </w:pPr>
      <w:r w:rsidRPr="00782FB9">
        <w:rPr>
          <w:rFonts w:ascii="Times New Roman" w:hAnsi="Times New Roman" w:cs="Times New Roman"/>
          <w:i/>
          <w:iCs/>
          <w:sz w:val="28"/>
          <w:szCs w:val="28"/>
          <w:lang w:val="vi-VN"/>
        </w:rPr>
        <w:t xml:space="preserve">Căn cứ Luật </w:t>
      </w:r>
      <w:r w:rsidRPr="00782FB9">
        <w:rPr>
          <w:rFonts w:ascii="Times New Roman" w:hAnsi="Times New Roman" w:cs="Times New Roman"/>
          <w:i/>
          <w:iCs/>
          <w:sz w:val="28"/>
          <w:szCs w:val="28"/>
        </w:rPr>
        <w:t>Bảo vệ môi trường số 72/2020/QH14 ngày 17 tháng 11 năm 2020</w:t>
      </w:r>
      <w:r w:rsidRPr="00782FB9">
        <w:rPr>
          <w:rFonts w:ascii="Times New Roman" w:hAnsi="Times New Roman" w:cs="Times New Roman"/>
          <w:i/>
          <w:iCs/>
          <w:sz w:val="28"/>
          <w:szCs w:val="28"/>
          <w:lang w:val="vi-VN"/>
        </w:rPr>
        <w:t>;</w:t>
      </w:r>
    </w:p>
    <w:p w14:paraId="0963BAE7" w14:textId="77777777" w:rsidR="00C9169F" w:rsidRPr="00782FB9" w:rsidRDefault="00C9169F" w:rsidP="00B56EBC">
      <w:pPr>
        <w:spacing w:after="0"/>
        <w:ind w:left="142" w:right="120" w:firstLine="567"/>
        <w:jc w:val="both"/>
        <w:rPr>
          <w:rFonts w:ascii="Times New Roman" w:hAnsi="Times New Roman" w:cs="Times New Roman"/>
          <w:sz w:val="28"/>
          <w:szCs w:val="28"/>
        </w:rPr>
      </w:pPr>
      <w:r w:rsidRPr="00782FB9">
        <w:rPr>
          <w:rFonts w:ascii="Times New Roman" w:hAnsi="Times New Roman" w:cs="Times New Roman"/>
          <w:i/>
          <w:iCs/>
          <w:sz w:val="28"/>
          <w:szCs w:val="28"/>
          <w:lang w:val="vi-VN"/>
        </w:rPr>
        <w:t xml:space="preserve">Căn cứ Nghị định số </w:t>
      </w:r>
      <w:r w:rsidRPr="00782FB9">
        <w:rPr>
          <w:rFonts w:ascii="Times New Roman" w:hAnsi="Times New Roman" w:cs="Times New Roman"/>
          <w:i/>
          <w:iCs/>
          <w:sz w:val="28"/>
          <w:szCs w:val="28"/>
        </w:rPr>
        <w:t>08/2022</w:t>
      </w:r>
      <w:r w:rsidRPr="00782FB9">
        <w:rPr>
          <w:rFonts w:ascii="Times New Roman" w:hAnsi="Times New Roman" w:cs="Times New Roman"/>
          <w:i/>
          <w:iCs/>
          <w:sz w:val="28"/>
          <w:szCs w:val="28"/>
          <w:lang w:val="vi-VN"/>
        </w:rPr>
        <w:t xml:space="preserve">/NĐ-CP ngày </w:t>
      </w:r>
      <w:r w:rsidRPr="00782FB9">
        <w:rPr>
          <w:rFonts w:ascii="Times New Roman" w:hAnsi="Times New Roman" w:cs="Times New Roman"/>
          <w:i/>
          <w:iCs/>
          <w:sz w:val="28"/>
          <w:szCs w:val="28"/>
        </w:rPr>
        <w:t>10</w:t>
      </w:r>
      <w:r w:rsidRPr="00782FB9">
        <w:rPr>
          <w:rFonts w:ascii="Times New Roman" w:hAnsi="Times New Roman" w:cs="Times New Roman"/>
          <w:i/>
          <w:iCs/>
          <w:sz w:val="28"/>
          <w:szCs w:val="28"/>
          <w:lang w:val="vi-VN"/>
        </w:rPr>
        <w:t xml:space="preserve"> tháng</w:t>
      </w:r>
      <w:r w:rsidRPr="00782FB9">
        <w:rPr>
          <w:rFonts w:ascii="Times New Roman" w:hAnsi="Times New Roman" w:cs="Times New Roman"/>
          <w:i/>
          <w:iCs/>
          <w:sz w:val="28"/>
          <w:szCs w:val="28"/>
        </w:rPr>
        <w:t xml:space="preserve"> 01</w:t>
      </w:r>
      <w:r w:rsidRPr="00782FB9">
        <w:rPr>
          <w:rFonts w:ascii="Times New Roman" w:hAnsi="Times New Roman" w:cs="Times New Roman"/>
          <w:i/>
          <w:iCs/>
          <w:sz w:val="28"/>
          <w:szCs w:val="28"/>
          <w:lang w:val="vi-VN"/>
        </w:rPr>
        <w:t xml:space="preserve"> năm </w:t>
      </w:r>
      <w:r w:rsidRPr="00782FB9">
        <w:rPr>
          <w:rFonts w:ascii="Times New Roman" w:hAnsi="Times New Roman" w:cs="Times New Roman"/>
          <w:i/>
          <w:iCs/>
          <w:sz w:val="28"/>
          <w:szCs w:val="28"/>
        </w:rPr>
        <w:t>2022</w:t>
      </w:r>
      <w:r w:rsidRPr="00782FB9">
        <w:rPr>
          <w:rFonts w:ascii="Times New Roman" w:hAnsi="Times New Roman" w:cs="Times New Roman"/>
          <w:i/>
          <w:iCs/>
          <w:sz w:val="28"/>
          <w:szCs w:val="28"/>
          <w:lang w:val="vi-VN"/>
        </w:rPr>
        <w:t xml:space="preserve">  của Chính phủ quy định chi tiết một số điều của Luật </w:t>
      </w:r>
      <w:r w:rsidRPr="00782FB9">
        <w:rPr>
          <w:rFonts w:ascii="Times New Roman" w:hAnsi="Times New Roman" w:cs="Times New Roman"/>
          <w:i/>
          <w:iCs/>
          <w:sz w:val="28"/>
          <w:szCs w:val="28"/>
        </w:rPr>
        <w:t>Bảo vệ môi trường</w:t>
      </w:r>
      <w:r w:rsidRPr="00782FB9">
        <w:rPr>
          <w:rFonts w:ascii="Times New Roman" w:hAnsi="Times New Roman" w:cs="Times New Roman"/>
          <w:i/>
          <w:iCs/>
          <w:sz w:val="28"/>
          <w:szCs w:val="28"/>
          <w:lang w:val="vi-VN"/>
        </w:rPr>
        <w:t>;</w:t>
      </w:r>
    </w:p>
    <w:p w14:paraId="5205DB4D" w14:textId="77777777" w:rsidR="00C9169F" w:rsidRPr="00782FB9" w:rsidRDefault="00C9169F" w:rsidP="00B56EBC">
      <w:pPr>
        <w:spacing w:after="0"/>
        <w:ind w:left="142" w:right="120" w:firstLine="567"/>
        <w:jc w:val="both"/>
        <w:rPr>
          <w:rFonts w:ascii="Times New Roman" w:hAnsi="Times New Roman" w:cs="Times New Roman"/>
          <w:sz w:val="28"/>
          <w:szCs w:val="28"/>
        </w:rPr>
      </w:pPr>
      <w:r w:rsidRPr="00782FB9">
        <w:rPr>
          <w:rFonts w:ascii="Times New Roman" w:hAnsi="Times New Roman" w:cs="Times New Roman"/>
          <w:i/>
          <w:iCs/>
          <w:sz w:val="28"/>
          <w:szCs w:val="28"/>
          <w:lang w:val="vi-VN"/>
        </w:rPr>
        <w:t>Căn cứ Nghị định Nghị định số 36/2017/NĐ-CP ngày 04 tháng 4 năm 2017 của Chính phủ quy định chức năng, nhiệm vụ, quyền hạn và cơ cấu tổ chức của Bộ Tài nguyên và Môi trường;</w:t>
      </w:r>
    </w:p>
    <w:p w14:paraId="45BAF955" w14:textId="77777777" w:rsidR="00C9169F" w:rsidRPr="00782FB9" w:rsidRDefault="00C9169F" w:rsidP="00B56EBC">
      <w:pPr>
        <w:spacing w:after="0"/>
        <w:ind w:left="142" w:right="120" w:firstLine="567"/>
        <w:jc w:val="both"/>
        <w:rPr>
          <w:rFonts w:ascii="Times New Roman" w:hAnsi="Times New Roman" w:cs="Times New Roman"/>
          <w:sz w:val="28"/>
          <w:szCs w:val="28"/>
        </w:rPr>
      </w:pPr>
      <w:r w:rsidRPr="00782FB9">
        <w:rPr>
          <w:rFonts w:ascii="Times New Roman" w:hAnsi="Times New Roman" w:cs="Times New Roman"/>
          <w:i/>
          <w:iCs/>
          <w:sz w:val="28"/>
          <w:szCs w:val="28"/>
          <w:lang w:val="vi-VN"/>
        </w:rPr>
        <w:t xml:space="preserve">Theo đề nghị của </w:t>
      </w:r>
      <w:r w:rsidRPr="00782FB9">
        <w:rPr>
          <w:rFonts w:ascii="Times New Roman" w:hAnsi="Times New Roman" w:cs="Times New Roman"/>
          <w:i/>
          <w:iCs/>
          <w:sz w:val="28"/>
          <w:szCs w:val="28"/>
        </w:rPr>
        <w:t>Hội đồng EPR quốc gia</w:t>
      </w:r>
      <w:r w:rsidRPr="00782FB9">
        <w:rPr>
          <w:rFonts w:ascii="Times New Roman" w:hAnsi="Times New Roman" w:cs="Times New Roman"/>
          <w:i/>
          <w:iCs/>
          <w:sz w:val="28"/>
          <w:szCs w:val="28"/>
          <w:lang w:val="vi-VN"/>
        </w:rPr>
        <w:t>;</w:t>
      </w:r>
    </w:p>
    <w:p w14:paraId="78B6D0DE" w14:textId="157E8698" w:rsidR="00EF11C4" w:rsidRPr="00782FB9" w:rsidRDefault="00C9169F" w:rsidP="00B56EBC">
      <w:pPr>
        <w:ind w:left="142" w:right="120" w:firstLine="567"/>
        <w:jc w:val="both"/>
        <w:rPr>
          <w:rFonts w:ascii="Times New Roman" w:hAnsi="Times New Roman" w:cs="Times New Roman"/>
          <w:i/>
          <w:iCs/>
          <w:sz w:val="28"/>
          <w:szCs w:val="28"/>
          <w:lang w:val="vi-VN"/>
        </w:rPr>
      </w:pPr>
      <w:r w:rsidRPr="00782FB9">
        <w:rPr>
          <w:rFonts w:ascii="Times New Roman" w:hAnsi="Times New Roman" w:cs="Times New Roman"/>
          <w:i/>
          <w:iCs/>
          <w:sz w:val="28"/>
          <w:szCs w:val="28"/>
          <w:lang w:val="vi-VN"/>
        </w:rPr>
        <w:t xml:space="preserve">Bộ trưởng Bộ Tài nguyên và Môi trường ban hành Thông tư </w:t>
      </w:r>
      <w:r w:rsidR="00EF11C4" w:rsidRPr="00782FB9">
        <w:rPr>
          <w:rFonts w:ascii="Times New Roman" w:hAnsi="Times New Roman" w:cs="Times New Roman"/>
          <w:i/>
          <w:iCs/>
          <w:sz w:val="28"/>
          <w:szCs w:val="28"/>
          <w:lang w:val="vi-VN"/>
        </w:rPr>
        <w:t>ban hành Quy chế quản lý, sử dụng đóng góp tài chính của nhà sản xuất, nhập khẩu vào Quỹ Bảo vệ môi trường Việt Nam để hỗ trợ tái chế, xử lý chất thải.</w:t>
      </w:r>
    </w:p>
    <w:p w14:paraId="7DC32A1A" w14:textId="77FC69A8" w:rsidR="00905E09" w:rsidRPr="00782FB9" w:rsidRDefault="00905E09" w:rsidP="00B56EBC">
      <w:pPr>
        <w:shd w:val="clear" w:color="auto" w:fill="FFFFFF"/>
        <w:spacing w:before="120" w:after="0" w:line="234" w:lineRule="atLeast"/>
        <w:ind w:left="142" w:right="120" w:firstLine="567"/>
        <w:jc w:val="both"/>
        <w:rPr>
          <w:rFonts w:ascii="Times New Roman" w:hAnsi="Times New Roman" w:cs="Times New Roman"/>
          <w:sz w:val="28"/>
          <w:szCs w:val="28"/>
        </w:rPr>
      </w:pPr>
      <w:bookmarkStart w:id="1" w:name="dieu_1"/>
      <w:r w:rsidRPr="00782FB9">
        <w:rPr>
          <w:rFonts w:ascii="Times New Roman" w:hAnsi="Times New Roman" w:cs="Times New Roman"/>
          <w:b/>
          <w:bCs/>
          <w:sz w:val="28"/>
          <w:szCs w:val="28"/>
          <w:lang w:val="vi-VN"/>
        </w:rPr>
        <w:t>Điều 1.</w:t>
      </w:r>
      <w:bookmarkEnd w:id="1"/>
      <w:r w:rsidRPr="00782FB9">
        <w:rPr>
          <w:rFonts w:ascii="Times New Roman" w:hAnsi="Times New Roman" w:cs="Times New Roman"/>
          <w:sz w:val="28"/>
          <w:szCs w:val="28"/>
          <w:lang w:val="vi-VN"/>
        </w:rPr>
        <w:t> </w:t>
      </w:r>
      <w:bookmarkStart w:id="2" w:name="dieu_1_name"/>
      <w:r w:rsidRPr="00782FB9">
        <w:rPr>
          <w:rFonts w:ascii="Times New Roman" w:hAnsi="Times New Roman" w:cs="Times New Roman"/>
          <w:sz w:val="28"/>
          <w:szCs w:val="28"/>
          <w:lang w:val="vi-VN"/>
        </w:rPr>
        <w:t xml:space="preserve">Ban hành kèm theo Thông tư này Quy chế </w:t>
      </w:r>
      <w:bookmarkEnd w:id="2"/>
      <w:r w:rsidRPr="00782FB9">
        <w:rPr>
          <w:rFonts w:ascii="Times New Roman" w:hAnsi="Times New Roman" w:cs="Times New Roman"/>
          <w:sz w:val="28"/>
          <w:szCs w:val="28"/>
        </w:rPr>
        <w:t>quản lý, sử dụng đóng góp tài chính của nhà sản xuất, nhập khẩu vào Quỹ Bảo vệ môi trường Việt Nam                                 để hỗ trợ tái chế, xử lý chất thải.</w:t>
      </w:r>
    </w:p>
    <w:p w14:paraId="51770FB4" w14:textId="5F8F880C" w:rsidR="00905E09" w:rsidRPr="00782FB9" w:rsidRDefault="00905E09" w:rsidP="00B56EBC">
      <w:pPr>
        <w:shd w:val="clear" w:color="auto" w:fill="FFFFFF"/>
        <w:spacing w:before="120" w:after="0" w:line="234" w:lineRule="atLeast"/>
        <w:ind w:left="142" w:right="120" w:firstLine="567"/>
        <w:jc w:val="both"/>
        <w:rPr>
          <w:rFonts w:ascii="Times New Roman" w:hAnsi="Times New Roman" w:cs="Times New Roman"/>
          <w:sz w:val="28"/>
          <w:szCs w:val="28"/>
        </w:rPr>
      </w:pPr>
      <w:r w:rsidRPr="00782FB9">
        <w:rPr>
          <w:rFonts w:ascii="Times New Roman" w:hAnsi="Times New Roman" w:cs="Times New Roman"/>
          <w:b/>
          <w:bCs/>
          <w:sz w:val="28"/>
          <w:szCs w:val="28"/>
          <w:lang w:val="vi-VN"/>
        </w:rPr>
        <w:t>Điều 2</w:t>
      </w:r>
      <w:r w:rsidRPr="00782FB9">
        <w:rPr>
          <w:rFonts w:ascii="Times New Roman" w:hAnsi="Times New Roman" w:cs="Times New Roman"/>
          <w:sz w:val="28"/>
          <w:szCs w:val="28"/>
          <w:lang w:val="vi-VN"/>
        </w:rPr>
        <w:t>. </w:t>
      </w:r>
      <w:bookmarkStart w:id="3" w:name="dieu_2_name"/>
      <w:r w:rsidRPr="00782FB9">
        <w:rPr>
          <w:rFonts w:ascii="Times New Roman" w:hAnsi="Times New Roman" w:cs="Times New Roman"/>
          <w:sz w:val="28"/>
          <w:szCs w:val="28"/>
          <w:lang w:val="vi-VN"/>
        </w:rPr>
        <w:t xml:space="preserve">Thông tư này có hiệu lực thi hành từ ngày </w:t>
      </w:r>
      <w:r w:rsidRPr="00782FB9">
        <w:rPr>
          <w:rFonts w:ascii="Times New Roman" w:hAnsi="Times New Roman" w:cs="Times New Roman"/>
          <w:sz w:val="28"/>
          <w:szCs w:val="28"/>
        </w:rPr>
        <w:t xml:space="preserve">   </w:t>
      </w:r>
      <w:r w:rsidRPr="00782FB9">
        <w:rPr>
          <w:rFonts w:ascii="Times New Roman" w:hAnsi="Times New Roman" w:cs="Times New Roman"/>
          <w:sz w:val="28"/>
          <w:szCs w:val="28"/>
          <w:lang w:val="vi-VN"/>
        </w:rPr>
        <w:t xml:space="preserve"> tháng </w:t>
      </w:r>
      <w:r w:rsidRPr="00782FB9">
        <w:rPr>
          <w:rFonts w:ascii="Times New Roman" w:hAnsi="Times New Roman" w:cs="Times New Roman"/>
          <w:sz w:val="28"/>
          <w:szCs w:val="28"/>
        </w:rPr>
        <w:t xml:space="preserve">  </w:t>
      </w:r>
      <w:r w:rsidRPr="00782FB9">
        <w:rPr>
          <w:rFonts w:ascii="Times New Roman" w:hAnsi="Times New Roman" w:cs="Times New Roman"/>
          <w:sz w:val="28"/>
          <w:szCs w:val="28"/>
          <w:lang w:val="vi-VN"/>
        </w:rPr>
        <w:t xml:space="preserve"> năm 202</w:t>
      </w:r>
      <w:r w:rsidR="00EB765C" w:rsidRPr="00782FB9">
        <w:rPr>
          <w:rFonts w:ascii="Times New Roman" w:hAnsi="Times New Roman" w:cs="Times New Roman"/>
          <w:sz w:val="28"/>
          <w:szCs w:val="28"/>
        </w:rPr>
        <w:t>2</w:t>
      </w:r>
      <w:r w:rsidRPr="00782FB9">
        <w:rPr>
          <w:rFonts w:ascii="Times New Roman" w:hAnsi="Times New Roman" w:cs="Times New Roman"/>
          <w:sz w:val="28"/>
          <w:szCs w:val="28"/>
        </w:rPr>
        <w:t>.</w:t>
      </w:r>
    </w:p>
    <w:p w14:paraId="7881C720" w14:textId="51261F65" w:rsidR="00905E09" w:rsidRPr="00782FB9" w:rsidRDefault="00EF11C4" w:rsidP="00B56EBC">
      <w:pPr>
        <w:shd w:val="clear" w:color="auto" w:fill="FFFFFF"/>
        <w:spacing w:before="120" w:after="0" w:line="234" w:lineRule="atLeast"/>
        <w:ind w:left="142" w:right="120" w:firstLine="567"/>
        <w:jc w:val="both"/>
        <w:rPr>
          <w:rFonts w:ascii="Times New Roman" w:hAnsi="Times New Roman" w:cs="Times New Roman"/>
          <w:spacing w:val="-4"/>
          <w:sz w:val="28"/>
          <w:szCs w:val="28"/>
        </w:rPr>
      </w:pPr>
      <w:bookmarkStart w:id="4" w:name="dieu_3_name"/>
      <w:bookmarkEnd w:id="3"/>
      <w:r w:rsidRPr="00782FB9">
        <w:rPr>
          <w:rFonts w:ascii="Times New Roman" w:hAnsi="Times New Roman" w:cs="Times New Roman"/>
          <w:b/>
          <w:spacing w:val="-4"/>
          <w:sz w:val="28"/>
          <w:szCs w:val="28"/>
        </w:rPr>
        <w:t>Điều 3</w:t>
      </w:r>
      <w:r w:rsidRPr="00782FB9">
        <w:rPr>
          <w:rFonts w:ascii="Times New Roman" w:hAnsi="Times New Roman" w:cs="Times New Roman"/>
          <w:spacing w:val="-4"/>
          <w:sz w:val="28"/>
          <w:szCs w:val="28"/>
        </w:rPr>
        <w:t xml:space="preserve">. </w:t>
      </w:r>
      <w:r w:rsidR="00905E09" w:rsidRPr="00782FB9">
        <w:rPr>
          <w:rFonts w:ascii="Times New Roman" w:hAnsi="Times New Roman" w:cs="Times New Roman"/>
          <w:spacing w:val="-4"/>
          <w:sz w:val="28"/>
          <w:szCs w:val="28"/>
        </w:rPr>
        <w:t>Vụ trưởng Vụ Pháp chế</w:t>
      </w:r>
      <w:r w:rsidR="00905E09" w:rsidRPr="00782FB9">
        <w:rPr>
          <w:rFonts w:ascii="Times New Roman" w:hAnsi="Times New Roman" w:cs="Times New Roman"/>
          <w:spacing w:val="-4"/>
          <w:sz w:val="28"/>
          <w:szCs w:val="28"/>
          <w:lang w:val="vi-VN"/>
        </w:rPr>
        <w:t xml:space="preserve">, </w:t>
      </w:r>
      <w:r w:rsidR="0093402E" w:rsidRPr="00782FB9">
        <w:rPr>
          <w:rFonts w:ascii="Times New Roman" w:hAnsi="Times New Roman" w:cs="Times New Roman"/>
          <w:spacing w:val="-4"/>
          <w:sz w:val="28"/>
          <w:szCs w:val="28"/>
        </w:rPr>
        <w:t>T</w:t>
      </w:r>
      <w:r w:rsidR="00905E09" w:rsidRPr="00782FB9">
        <w:rPr>
          <w:rFonts w:ascii="Times New Roman" w:hAnsi="Times New Roman" w:cs="Times New Roman"/>
          <w:spacing w:val="-4"/>
          <w:sz w:val="28"/>
          <w:szCs w:val="28"/>
          <w:lang w:val="vi-VN"/>
        </w:rPr>
        <w:t xml:space="preserve">hủ trưởng các đơn vị </w:t>
      </w:r>
      <w:r w:rsidR="0093402E" w:rsidRPr="00782FB9">
        <w:rPr>
          <w:rFonts w:ascii="Times New Roman" w:hAnsi="Times New Roman" w:cs="Times New Roman"/>
          <w:spacing w:val="-4"/>
          <w:sz w:val="28"/>
          <w:szCs w:val="28"/>
        </w:rPr>
        <w:t xml:space="preserve">trực </w:t>
      </w:r>
      <w:r w:rsidR="00905E09" w:rsidRPr="00782FB9">
        <w:rPr>
          <w:rFonts w:ascii="Times New Roman" w:hAnsi="Times New Roman" w:cs="Times New Roman"/>
          <w:spacing w:val="-4"/>
          <w:sz w:val="28"/>
          <w:szCs w:val="28"/>
          <w:lang w:val="vi-VN"/>
        </w:rPr>
        <w:t xml:space="preserve">thuộc Bộ </w:t>
      </w:r>
      <w:r w:rsidRPr="00782FB9">
        <w:rPr>
          <w:rFonts w:ascii="Times New Roman" w:hAnsi="Times New Roman" w:cs="Times New Roman"/>
          <w:spacing w:val="-4"/>
          <w:sz w:val="28"/>
          <w:szCs w:val="28"/>
        </w:rPr>
        <w:t>Tài nguyên và Môi trườ</w:t>
      </w:r>
      <w:r w:rsidR="0093402E" w:rsidRPr="00782FB9">
        <w:rPr>
          <w:rFonts w:ascii="Times New Roman" w:hAnsi="Times New Roman" w:cs="Times New Roman"/>
          <w:spacing w:val="-4"/>
          <w:sz w:val="28"/>
          <w:szCs w:val="28"/>
        </w:rPr>
        <w:t>ng và</w:t>
      </w:r>
      <w:r w:rsidRPr="00782FB9">
        <w:rPr>
          <w:rFonts w:ascii="Times New Roman" w:hAnsi="Times New Roman" w:cs="Times New Roman"/>
          <w:spacing w:val="-4"/>
          <w:sz w:val="28"/>
          <w:szCs w:val="28"/>
        </w:rPr>
        <w:t xml:space="preserve"> tổ chức, cá nhân có liên quan chịu trách nhiệm thi hành Thông tư này.</w:t>
      </w:r>
      <w:bookmarkEnd w:id="4"/>
      <w:r w:rsidR="0093402E" w:rsidRPr="00782FB9">
        <w:rPr>
          <w:rFonts w:ascii="Times New Roman" w:hAnsi="Times New Roman" w:cs="Times New Roman"/>
          <w:spacing w:val="-4"/>
          <w:sz w:val="28"/>
          <w:szCs w:val="28"/>
        </w:rPr>
        <w:t>/.</w:t>
      </w:r>
    </w:p>
    <w:tbl>
      <w:tblPr>
        <w:tblW w:w="11057" w:type="dxa"/>
        <w:tblCellSpacing w:w="0" w:type="dxa"/>
        <w:tblInd w:w="-601" w:type="dxa"/>
        <w:shd w:val="clear" w:color="auto" w:fill="FFFFFF"/>
        <w:tblCellMar>
          <w:left w:w="0" w:type="dxa"/>
          <w:right w:w="0" w:type="dxa"/>
        </w:tblCellMar>
        <w:tblLook w:val="04A0" w:firstRow="1" w:lastRow="0" w:firstColumn="1" w:lastColumn="0" w:noHBand="0" w:noVBand="1"/>
      </w:tblPr>
      <w:tblGrid>
        <w:gridCol w:w="601"/>
        <w:gridCol w:w="4361"/>
        <w:gridCol w:w="742"/>
        <w:gridCol w:w="5211"/>
        <w:gridCol w:w="142"/>
      </w:tblGrid>
      <w:tr w:rsidR="00782FB9" w:rsidRPr="00782FB9" w14:paraId="326BE9CF" w14:textId="77777777" w:rsidTr="00EF11C4">
        <w:trPr>
          <w:gridBefore w:val="1"/>
          <w:gridAfter w:val="1"/>
          <w:wBefore w:w="601" w:type="dxa"/>
          <w:wAfter w:w="142" w:type="dxa"/>
          <w:tblCellSpacing w:w="0" w:type="dxa"/>
        </w:trPr>
        <w:tc>
          <w:tcPr>
            <w:tcW w:w="5103" w:type="dxa"/>
            <w:gridSpan w:val="2"/>
            <w:shd w:val="clear" w:color="auto" w:fill="FFFFFF"/>
            <w:tcMar>
              <w:top w:w="0" w:type="dxa"/>
              <w:left w:w="108" w:type="dxa"/>
              <w:bottom w:w="0" w:type="dxa"/>
              <w:right w:w="108" w:type="dxa"/>
            </w:tcMar>
          </w:tcPr>
          <w:p w14:paraId="25C105E5" w14:textId="6D1647BF" w:rsidR="00905E09" w:rsidRPr="00782FB9" w:rsidRDefault="00EF11C4" w:rsidP="0093402E">
            <w:pPr>
              <w:spacing w:before="360" w:after="120" w:line="234" w:lineRule="atLeast"/>
              <w:rPr>
                <w:rFonts w:ascii="Times New Roman" w:eastAsia="Times New Roman" w:hAnsi="Times New Roman" w:cs="Times New Roman"/>
              </w:rPr>
            </w:pPr>
            <w:r w:rsidRPr="00782FB9">
              <w:rPr>
                <w:rFonts w:ascii="Times New Roman" w:eastAsia="Times New Roman" w:hAnsi="Times New Roman" w:cs="Times New Roman"/>
                <w:b/>
                <w:bCs/>
                <w:i/>
                <w:iCs/>
                <w:sz w:val="24"/>
                <w:szCs w:val="24"/>
                <w:lang w:val="vi-VN"/>
              </w:rPr>
              <w:t>Nơi nhận:</w:t>
            </w:r>
            <w:r w:rsidRPr="00782FB9">
              <w:rPr>
                <w:rFonts w:ascii="Times New Roman" w:eastAsia="Times New Roman" w:hAnsi="Times New Roman" w:cs="Times New Roman"/>
                <w:b/>
                <w:bCs/>
                <w:i/>
                <w:iCs/>
                <w:sz w:val="28"/>
                <w:szCs w:val="28"/>
                <w:lang w:val="vi-VN"/>
              </w:rPr>
              <w:br/>
            </w:r>
            <w:r w:rsidRPr="00782FB9">
              <w:rPr>
                <w:rFonts w:ascii="Times New Roman" w:eastAsia="Times New Roman" w:hAnsi="Times New Roman" w:cs="Times New Roman"/>
                <w:lang w:val="vi-VN"/>
              </w:rPr>
              <w:t>- V</w:t>
            </w:r>
            <w:r w:rsidRPr="00782FB9">
              <w:rPr>
                <w:rFonts w:ascii="Times New Roman" w:eastAsia="Times New Roman" w:hAnsi="Times New Roman" w:cs="Times New Roman"/>
              </w:rPr>
              <w:t>ă</w:t>
            </w:r>
            <w:r w:rsidRPr="00782FB9">
              <w:rPr>
                <w:rFonts w:ascii="Times New Roman" w:eastAsia="Times New Roman" w:hAnsi="Times New Roman" w:cs="Times New Roman"/>
                <w:lang w:val="vi-VN"/>
              </w:rPr>
              <w:t>n phòng Quốc hội;</w:t>
            </w:r>
            <w:r w:rsidRPr="00782FB9">
              <w:rPr>
                <w:rFonts w:ascii="Times New Roman" w:eastAsia="Times New Roman" w:hAnsi="Times New Roman" w:cs="Times New Roman"/>
              </w:rPr>
              <w:br/>
            </w:r>
            <w:r w:rsidRPr="00782FB9">
              <w:rPr>
                <w:rFonts w:ascii="Times New Roman" w:eastAsia="Times New Roman" w:hAnsi="Times New Roman" w:cs="Times New Roman"/>
                <w:lang w:val="vi-VN"/>
              </w:rPr>
              <w:t>- V</w:t>
            </w:r>
            <w:r w:rsidRPr="00782FB9">
              <w:rPr>
                <w:rFonts w:ascii="Times New Roman" w:eastAsia="Times New Roman" w:hAnsi="Times New Roman" w:cs="Times New Roman"/>
              </w:rPr>
              <w:t>ă</w:t>
            </w:r>
            <w:r w:rsidRPr="00782FB9">
              <w:rPr>
                <w:rFonts w:ascii="Times New Roman" w:eastAsia="Times New Roman" w:hAnsi="Times New Roman" w:cs="Times New Roman"/>
                <w:lang w:val="vi-VN"/>
              </w:rPr>
              <w:t>n phòng Chính phủ;</w:t>
            </w:r>
            <w:r w:rsidRPr="00782FB9">
              <w:rPr>
                <w:rFonts w:ascii="Times New Roman" w:eastAsia="Times New Roman" w:hAnsi="Times New Roman" w:cs="Times New Roman"/>
                <w:lang w:val="vi-VN"/>
              </w:rPr>
              <w:br/>
              <w:t>- Các Bộ, cơ quan ngang bộ;</w:t>
            </w:r>
            <w:r w:rsidRPr="00782FB9">
              <w:rPr>
                <w:rFonts w:ascii="Times New Roman" w:eastAsia="Times New Roman" w:hAnsi="Times New Roman" w:cs="Times New Roman"/>
              </w:rPr>
              <w:br/>
              <w:t>- Cơ quan trung ương của các đoàn thể;</w:t>
            </w:r>
            <w:r w:rsidRPr="00782FB9">
              <w:rPr>
                <w:rFonts w:ascii="Times New Roman" w:eastAsia="Times New Roman" w:hAnsi="Times New Roman" w:cs="Times New Roman"/>
              </w:rPr>
              <w:br/>
            </w:r>
            <w:r w:rsidRPr="00782FB9">
              <w:rPr>
                <w:rFonts w:ascii="Times New Roman" w:eastAsia="Times New Roman" w:hAnsi="Times New Roman" w:cs="Times New Roman"/>
                <w:lang w:val="vi-VN"/>
              </w:rPr>
              <w:t>- HĐND, UBND các t</w:t>
            </w:r>
            <w:r w:rsidRPr="00782FB9">
              <w:rPr>
                <w:rFonts w:ascii="Times New Roman" w:eastAsia="Times New Roman" w:hAnsi="Times New Roman" w:cs="Times New Roman"/>
              </w:rPr>
              <w:t>ỉ</w:t>
            </w:r>
            <w:r w:rsidRPr="00782FB9">
              <w:rPr>
                <w:rFonts w:ascii="Times New Roman" w:eastAsia="Times New Roman" w:hAnsi="Times New Roman" w:cs="Times New Roman"/>
                <w:lang w:val="vi-VN"/>
              </w:rPr>
              <w:t>nh, thành phố trực thuộc TW;</w:t>
            </w:r>
            <w:r w:rsidRPr="00782FB9">
              <w:rPr>
                <w:rFonts w:ascii="Times New Roman" w:eastAsia="Times New Roman" w:hAnsi="Times New Roman" w:cs="Times New Roman"/>
                <w:lang w:val="vi-VN"/>
              </w:rPr>
              <w:br/>
              <w:t xml:space="preserve">- Sở </w:t>
            </w:r>
            <w:r w:rsidRPr="00782FB9">
              <w:rPr>
                <w:rFonts w:ascii="Times New Roman" w:eastAsia="Times New Roman" w:hAnsi="Times New Roman" w:cs="Times New Roman"/>
              </w:rPr>
              <w:t>TN&amp;MT</w:t>
            </w:r>
            <w:r w:rsidRPr="00782FB9">
              <w:rPr>
                <w:rFonts w:ascii="Times New Roman" w:eastAsia="Times New Roman" w:hAnsi="Times New Roman" w:cs="Times New Roman"/>
                <w:lang w:val="vi-VN"/>
              </w:rPr>
              <w:t xml:space="preserve"> các t</w:t>
            </w:r>
            <w:r w:rsidRPr="00782FB9">
              <w:rPr>
                <w:rFonts w:ascii="Times New Roman" w:eastAsia="Times New Roman" w:hAnsi="Times New Roman" w:cs="Times New Roman"/>
              </w:rPr>
              <w:t>ỉ</w:t>
            </w:r>
            <w:r w:rsidRPr="00782FB9">
              <w:rPr>
                <w:rFonts w:ascii="Times New Roman" w:eastAsia="Times New Roman" w:hAnsi="Times New Roman" w:cs="Times New Roman"/>
                <w:lang w:val="vi-VN"/>
              </w:rPr>
              <w:t>nh, thành phố trực thuộc TW;</w:t>
            </w:r>
            <w:r w:rsidRPr="00782FB9">
              <w:rPr>
                <w:rFonts w:ascii="Times New Roman" w:eastAsia="Times New Roman" w:hAnsi="Times New Roman" w:cs="Times New Roman"/>
                <w:lang w:val="vi-VN"/>
              </w:rPr>
              <w:br/>
              <w:t>- Cục Kiểm tra văn bản (Bộ Tư pháp);</w:t>
            </w:r>
            <w:r w:rsidRPr="00782FB9">
              <w:rPr>
                <w:rFonts w:ascii="Times New Roman" w:eastAsia="Times New Roman" w:hAnsi="Times New Roman" w:cs="Times New Roman"/>
                <w:lang w:val="vi-VN"/>
              </w:rPr>
              <w:br/>
              <w:t>- Công báo; Cổng TTĐT của Chính phủ;</w:t>
            </w:r>
            <w:r w:rsidRPr="00782FB9">
              <w:rPr>
                <w:rFonts w:ascii="Times New Roman" w:eastAsia="Times New Roman" w:hAnsi="Times New Roman" w:cs="Times New Roman"/>
                <w:lang w:val="vi-VN"/>
              </w:rPr>
              <w:br/>
              <w:t>- Các đơn vị thuộc Bộ TN&amp;MT,</w:t>
            </w:r>
            <w:r w:rsidRPr="00782FB9">
              <w:rPr>
                <w:rFonts w:ascii="Times New Roman" w:eastAsia="Times New Roman" w:hAnsi="Times New Roman" w:cs="Times New Roman"/>
                <w:lang w:val="vi-VN"/>
              </w:rPr>
              <w:br/>
              <w:t>- Cổng TTĐT của Bộ TN&amp;MT;</w:t>
            </w:r>
            <w:r w:rsidRPr="00782FB9">
              <w:rPr>
                <w:rFonts w:ascii="Times New Roman" w:eastAsia="Times New Roman" w:hAnsi="Times New Roman" w:cs="Times New Roman"/>
                <w:lang w:val="vi-VN"/>
              </w:rPr>
              <w:br/>
              <w:t>- Lưu: VT, TCMT, KHCN, PC, Th (230)</w:t>
            </w:r>
            <w:r w:rsidRPr="00782FB9">
              <w:rPr>
                <w:rFonts w:ascii="Times New Roman" w:eastAsia="Times New Roman" w:hAnsi="Times New Roman" w:cs="Times New Roman"/>
              </w:rPr>
              <w:t>.</w:t>
            </w:r>
          </w:p>
        </w:tc>
        <w:tc>
          <w:tcPr>
            <w:tcW w:w="5211" w:type="dxa"/>
            <w:shd w:val="clear" w:color="auto" w:fill="FFFFFF"/>
            <w:tcMar>
              <w:top w:w="0" w:type="dxa"/>
              <w:left w:w="108" w:type="dxa"/>
              <w:bottom w:w="0" w:type="dxa"/>
              <w:right w:w="108" w:type="dxa"/>
            </w:tcMar>
          </w:tcPr>
          <w:p w14:paraId="790BF1FD" w14:textId="77777777" w:rsidR="00905E09" w:rsidRPr="00782FB9" w:rsidRDefault="00905E09" w:rsidP="0093402E">
            <w:pPr>
              <w:spacing w:before="480" w:after="120" w:line="234" w:lineRule="atLeast"/>
              <w:jc w:val="center"/>
              <w:rPr>
                <w:rFonts w:ascii="Times New Roman" w:eastAsia="Times New Roman" w:hAnsi="Times New Roman" w:cs="Times New Roman"/>
                <w:b/>
                <w:bCs/>
                <w:sz w:val="28"/>
                <w:szCs w:val="28"/>
              </w:rPr>
            </w:pPr>
            <w:r w:rsidRPr="00782FB9">
              <w:rPr>
                <w:rFonts w:ascii="Times New Roman" w:eastAsia="Times New Roman" w:hAnsi="Times New Roman" w:cs="Times New Roman"/>
                <w:b/>
                <w:bCs/>
                <w:sz w:val="28"/>
                <w:szCs w:val="28"/>
              </w:rPr>
              <w:t>BỘ TRƯỞNG</w:t>
            </w:r>
            <w:r w:rsidRPr="00782FB9">
              <w:rPr>
                <w:rFonts w:ascii="Times New Roman" w:eastAsia="Times New Roman" w:hAnsi="Times New Roman" w:cs="Times New Roman"/>
                <w:b/>
                <w:bCs/>
                <w:sz w:val="28"/>
                <w:szCs w:val="28"/>
              </w:rPr>
              <w:br/>
            </w:r>
            <w:r w:rsidRPr="00782FB9">
              <w:rPr>
                <w:rFonts w:ascii="Times New Roman" w:eastAsia="Times New Roman" w:hAnsi="Times New Roman" w:cs="Times New Roman"/>
                <w:b/>
                <w:bCs/>
                <w:sz w:val="28"/>
                <w:szCs w:val="28"/>
              </w:rPr>
              <w:br/>
            </w:r>
          </w:p>
          <w:p w14:paraId="3E170F63" w14:textId="77777777" w:rsidR="00EF11C4" w:rsidRPr="00782FB9" w:rsidRDefault="00EF11C4" w:rsidP="00905E09">
            <w:pPr>
              <w:spacing w:before="120" w:after="120" w:line="234" w:lineRule="atLeast"/>
              <w:jc w:val="center"/>
              <w:rPr>
                <w:rFonts w:ascii="Times New Roman" w:eastAsia="Times New Roman" w:hAnsi="Times New Roman" w:cs="Times New Roman"/>
                <w:b/>
                <w:bCs/>
                <w:sz w:val="28"/>
                <w:szCs w:val="28"/>
              </w:rPr>
            </w:pPr>
          </w:p>
          <w:p w14:paraId="7453C2E9" w14:textId="77777777" w:rsidR="00EF11C4" w:rsidRPr="00782FB9" w:rsidRDefault="00EF11C4" w:rsidP="00905E09">
            <w:pPr>
              <w:spacing w:before="120" w:after="120" w:line="234" w:lineRule="atLeast"/>
              <w:jc w:val="center"/>
              <w:rPr>
                <w:rFonts w:ascii="Times New Roman" w:eastAsia="Times New Roman" w:hAnsi="Times New Roman" w:cs="Times New Roman"/>
                <w:b/>
                <w:bCs/>
                <w:sz w:val="28"/>
                <w:szCs w:val="28"/>
              </w:rPr>
            </w:pPr>
          </w:p>
          <w:p w14:paraId="5A4F61E8" w14:textId="186BA2DD" w:rsidR="00905E09" w:rsidRPr="00782FB9" w:rsidRDefault="00905E09" w:rsidP="00905E09">
            <w:pPr>
              <w:spacing w:before="120" w:after="120" w:line="234" w:lineRule="atLeast"/>
              <w:jc w:val="center"/>
              <w:rPr>
                <w:rFonts w:ascii="Times New Roman" w:eastAsia="Times New Roman" w:hAnsi="Times New Roman" w:cs="Times New Roman"/>
                <w:sz w:val="18"/>
                <w:szCs w:val="18"/>
              </w:rPr>
            </w:pPr>
            <w:r w:rsidRPr="00782FB9">
              <w:rPr>
                <w:rFonts w:ascii="Times New Roman" w:eastAsia="Times New Roman" w:hAnsi="Times New Roman" w:cs="Times New Roman"/>
                <w:b/>
                <w:bCs/>
                <w:sz w:val="28"/>
                <w:szCs w:val="28"/>
              </w:rPr>
              <w:br/>
            </w:r>
            <w:r w:rsidRPr="00782FB9">
              <w:rPr>
                <w:rFonts w:ascii="Times New Roman" w:eastAsia="Times New Roman" w:hAnsi="Times New Roman" w:cs="Times New Roman"/>
                <w:b/>
                <w:bCs/>
                <w:sz w:val="28"/>
                <w:szCs w:val="28"/>
              </w:rPr>
              <w:br/>
            </w:r>
            <w:r w:rsidRPr="00782FB9">
              <w:rPr>
                <w:rFonts w:ascii="Times New Roman" w:eastAsia="Times New Roman" w:hAnsi="Times New Roman" w:cs="Times New Roman"/>
                <w:b/>
                <w:bCs/>
                <w:sz w:val="28"/>
                <w:szCs w:val="28"/>
              </w:rPr>
              <w:br/>
              <w:t>Trần Hồng Hà</w:t>
            </w:r>
          </w:p>
        </w:tc>
      </w:tr>
      <w:bookmarkEnd w:id="0"/>
      <w:tr w:rsidR="00782FB9" w:rsidRPr="00782FB9" w14:paraId="62959B94" w14:textId="77777777" w:rsidTr="00EF11C4">
        <w:tblPrEx>
          <w:tblCellSpacing w:w="0" w:type="nil"/>
          <w:tblBorders>
            <w:top w:val="nil"/>
            <w:bottom w:val="nil"/>
            <w:insideH w:val="nil"/>
            <w:insideV w:val="nil"/>
          </w:tblBorders>
          <w:shd w:val="clear" w:color="auto" w:fill="auto"/>
        </w:tblPrEx>
        <w:tc>
          <w:tcPr>
            <w:tcW w:w="496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16F8FC35" w14:textId="77777777" w:rsidR="00905E09" w:rsidRPr="00782FB9" w:rsidRDefault="00905E09" w:rsidP="00AB36F7">
            <w:pPr>
              <w:spacing w:after="0"/>
              <w:jc w:val="center"/>
              <w:rPr>
                <w:rFonts w:ascii="Times New Roman" w:hAnsi="Times New Roman" w:cs="Times New Roman"/>
                <w:sz w:val="26"/>
                <w:szCs w:val="26"/>
              </w:rPr>
            </w:pPr>
            <w:r w:rsidRPr="00782FB9">
              <w:rPr>
                <w:rFonts w:ascii="Times New Roman" w:hAnsi="Times New Roman" w:cs="Times New Roman"/>
                <w:b/>
                <w:bCs/>
                <w:sz w:val="26"/>
                <w:szCs w:val="26"/>
              </w:rPr>
              <w:lastRenderedPageBreak/>
              <w:t>BỘ TÀI NGUYÊN VÀ MÔI TRƯỜNG</w:t>
            </w:r>
            <w:r w:rsidRPr="00782FB9">
              <w:rPr>
                <w:rFonts w:ascii="Times New Roman" w:hAnsi="Times New Roman" w:cs="Times New Roman"/>
                <w:b/>
                <w:bCs/>
                <w:sz w:val="26"/>
                <w:szCs w:val="26"/>
              </w:rPr>
              <w:br/>
              <w:t>-------</w:t>
            </w:r>
          </w:p>
        </w:tc>
        <w:tc>
          <w:tcPr>
            <w:tcW w:w="6095"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68F037B2" w14:textId="77777777" w:rsidR="00905E09" w:rsidRPr="00782FB9" w:rsidRDefault="00905E09" w:rsidP="00AB36F7">
            <w:pPr>
              <w:shd w:val="solid" w:color="FFFFFF" w:fill="auto"/>
              <w:spacing w:after="0"/>
              <w:jc w:val="center"/>
              <w:rPr>
                <w:rFonts w:ascii="Times New Roman" w:hAnsi="Times New Roman" w:cs="Times New Roman"/>
                <w:sz w:val="26"/>
                <w:szCs w:val="26"/>
              </w:rPr>
            </w:pPr>
            <w:r w:rsidRPr="00782FB9">
              <w:rPr>
                <w:rFonts w:ascii="Times New Roman" w:hAnsi="Times New Roman" w:cs="Times New Roman"/>
                <w:b/>
                <w:bCs/>
                <w:sz w:val="26"/>
                <w:szCs w:val="26"/>
              </w:rPr>
              <w:t>CỘNG HÒA XÃ HỘI CHỦ NGHĨA VIỆT NAM</w:t>
            </w:r>
            <w:r w:rsidRPr="00782FB9">
              <w:rPr>
                <w:rFonts w:ascii="Times New Roman" w:hAnsi="Times New Roman" w:cs="Times New Roman"/>
                <w:b/>
                <w:bCs/>
                <w:sz w:val="26"/>
                <w:szCs w:val="26"/>
              </w:rPr>
              <w:br/>
              <w:t xml:space="preserve">Độc lập - Tự do - Hạnh phúc </w:t>
            </w:r>
            <w:r w:rsidRPr="00782FB9">
              <w:rPr>
                <w:rFonts w:ascii="Times New Roman" w:hAnsi="Times New Roman" w:cs="Times New Roman"/>
                <w:b/>
                <w:bCs/>
                <w:sz w:val="26"/>
                <w:szCs w:val="26"/>
              </w:rPr>
              <w:br/>
              <w:t>---------------</w:t>
            </w:r>
          </w:p>
        </w:tc>
      </w:tr>
      <w:tr w:rsidR="00782FB9" w:rsidRPr="00782FB9" w14:paraId="555591AE" w14:textId="77777777" w:rsidTr="00EF11C4">
        <w:tblPrEx>
          <w:tblCellSpacing w:w="0" w:type="nil"/>
          <w:shd w:val="clear" w:color="auto" w:fill="auto"/>
        </w:tblPrEx>
        <w:tc>
          <w:tcPr>
            <w:tcW w:w="496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207E5688" w14:textId="77777777" w:rsidR="00905E09" w:rsidRPr="00782FB9" w:rsidRDefault="00905E09" w:rsidP="00AB36F7">
            <w:pPr>
              <w:shd w:val="solid" w:color="FFFFFF" w:fill="auto"/>
              <w:spacing w:after="0"/>
              <w:jc w:val="center"/>
              <w:rPr>
                <w:rFonts w:ascii="Times New Roman" w:hAnsi="Times New Roman" w:cs="Times New Roman"/>
                <w:sz w:val="26"/>
                <w:szCs w:val="26"/>
              </w:rPr>
            </w:pPr>
            <w:r w:rsidRPr="00782FB9">
              <w:rPr>
                <w:rFonts w:ascii="Times New Roman" w:hAnsi="Times New Roman" w:cs="Times New Roman"/>
                <w:sz w:val="26"/>
                <w:szCs w:val="26"/>
              </w:rPr>
              <w:t>Số: … /2022/TT-BTNMT</w:t>
            </w:r>
          </w:p>
        </w:tc>
        <w:tc>
          <w:tcPr>
            <w:tcW w:w="6095"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29CA6A1D" w14:textId="77777777" w:rsidR="00905E09" w:rsidRPr="00782FB9" w:rsidRDefault="00905E09" w:rsidP="00AB36F7">
            <w:pPr>
              <w:shd w:val="solid" w:color="FFFFFF" w:fill="auto"/>
              <w:spacing w:after="0"/>
              <w:jc w:val="right"/>
              <w:rPr>
                <w:rFonts w:ascii="Times New Roman" w:hAnsi="Times New Roman" w:cs="Times New Roman"/>
                <w:sz w:val="26"/>
                <w:szCs w:val="26"/>
              </w:rPr>
            </w:pPr>
            <w:r w:rsidRPr="00782FB9">
              <w:rPr>
                <w:rFonts w:ascii="Times New Roman" w:hAnsi="Times New Roman" w:cs="Times New Roman"/>
                <w:i/>
                <w:iCs/>
                <w:sz w:val="26"/>
                <w:szCs w:val="26"/>
              </w:rPr>
              <w:t>Hà Nội, ngày … tháng … năm 2022</w:t>
            </w:r>
          </w:p>
        </w:tc>
      </w:tr>
    </w:tbl>
    <w:p w14:paraId="30DB170F" w14:textId="77777777" w:rsidR="00905E09" w:rsidRPr="00782FB9" w:rsidRDefault="00905E09" w:rsidP="00783234">
      <w:pPr>
        <w:spacing w:before="240" w:after="0"/>
        <w:ind w:left="142" w:right="120" w:firstLine="567"/>
        <w:jc w:val="center"/>
        <w:rPr>
          <w:rFonts w:ascii="Times New Roman" w:hAnsi="Times New Roman" w:cs="Times New Roman"/>
          <w:b/>
          <w:bCs/>
          <w:sz w:val="28"/>
          <w:szCs w:val="28"/>
        </w:rPr>
      </w:pPr>
      <w:r w:rsidRPr="00782FB9">
        <w:rPr>
          <w:rFonts w:ascii="Times New Roman" w:hAnsi="Times New Roman" w:cs="Times New Roman"/>
          <w:b/>
          <w:bCs/>
          <w:sz w:val="28"/>
          <w:szCs w:val="28"/>
        </w:rPr>
        <w:t>QUY CHẾ</w:t>
      </w:r>
    </w:p>
    <w:p w14:paraId="1E9088E0" w14:textId="00B77FA9" w:rsidR="00905E09" w:rsidRPr="00782FB9" w:rsidRDefault="006079A1" w:rsidP="00B56EBC">
      <w:pPr>
        <w:spacing w:after="0"/>
        <w:ind w:left="142" w:right="120" w:firstLine="567"/>
        <w:jc w:val="center"/>
        <w:rPr>
          <w:rFonts w:ascii="Times New Roman" w:hAnsi="Times New Roman" w:cs="Times New Roman"/>
          <w:b/>
          <w:bCs/>
          <w:sz w:val="28"/>
          <w:szCs w:val="28"/>
        </w:rPr>
      </w:pPr>
      <w:r>
        <w:rPr>
          <w:rFonts w:ascii="Times New Roman" w:hAnsi="Times New Roman" w:cs="Times New Roman"/>
          <w:b/>
          <w:bCs/>
          <w:sz w:val="28"/>
          <w:szCs w:val="28"/>
        </w:rPr>
        <w:t>Q</w:t>
      </w:r>
      <w:r w:rsidR="00905E09" w:rsidRPr="00782FB9">
        <w:rPr>
          <w:rFonts w:ascii="Times New Roman" w:hAnsi="Times New Roman" w:cs="Times New Roman"/>
          <w:b/>
          <w:bCs/>
          <w:sz w:val="28"/>
          <w:szCs w:val="28"/>
        </w:rPr>
        <w:t>uản lý, sử dụng đóng góp tài chính của nhà sản xuất, nhập khẩu                       vào Quỹ Bảo vệ môi trường Việt Nam để hỗ trợ tái chế, xử lý chất thải.</w:t>
      </w:r>
    </w:p>
    <w:p w14:paraId="77D534F2" w14:textId="0FFB66CE" w:rsidR="005F5863" w:rsidRPr="00782FB9" w:rsidRDefault="005F5863" w:rsidP="00B56EBC">
      <w:pPr>
        <w:spacing w:after="0"/>
        <w:ind w:left="142" w:right="120" w:firstLine="567"/>
        <w:jc w:val="center"/>
        <w:rPr>
          <w:rFonts w:ascii="Times New Roman" w:hAnsi="Times New Roman" w:cs="Times New Roman"/>
          <w:i/>
          <w:iCs/>
          <w:sz w:val="28"/>
          <w:szCs w:val="28"/>
        </w:rPr>
      </w:pPr>
      <w:r w:rsidRPr="00782FB9">
        <w:rPr>
          <w:rFonts w:ascii="Times New Roman" w:hAnsi="Times New Roman" w:cs="Times New Roman"/>
          <w:i/>
          <w:iCs/>
          <w:sz w:val="28"/>
          <w:szCs w:val="28"/>
        </w:rPr>
        <w:t>(Ban hành kèm theo Thông tư số</w:t>
      </w:r>
      <w:r w:rsidR="00EF11C4" w:rsidRPr="00782FB9">
        <w:rPr>
          <w:rFonts w:ascii="Times New Roman" w:hAnsi="Times New Roman" w:cs="Times New Roman"/>
          <w:i/>
          <w:iCs/>
          <w:sz w:val="28"/>
          <w:szCs w:val="28"/>
        </w:rPr>
        <w:t xml:space="preserve">:   </w:t>
      </w:r>
      <w:r w:rsidRPr="00782FB9">
        <w:rPr>
          <w:rFonts w:ascii="Times New Roman" w:hAnsi="Times New Roman" w:cs="Times New Roman"/>
          <w:i/>
          <w:iCs/>
          <w:sz w:val="28"/>
          <w:szCs w:val="28"/>
        </w:rPr>
        <w:t>   /2022/TT-</w:t>
      </w:r>
      <w:r w:rsidR="00B56EBC" w:rsidRPr="00782FB9">
        <w:rPr>
          <w:rFonts w:ascii="Times New Roman" w:hAnsi="Times New Roman" w:cs="Times New Roman"/>
          <w:i/>
          <w:iCs/>
          <w:sz w:val="28"/>
          <w:szCs w:val="28"/>
        </w:rPr>
        <w:t>BTNMT</w:t>
      </w:r>
      <w:r w:rsidRPr="00782FB9">
        <w:rPr>
          <w:rFonts w:ascii="Times New Roman" w:hAnsi="Times New Roman" w:cs="Times New Roman"/>
          <w:i/>
          <w:iCs/>
          <w:sz w:val="28"/>
          <w:szCs w:val="28"/>
        </w:rPr>
        <w:t xml:space="preserve"> ngày   tháng  năm 2022</w:t>
      </w:r>
    </w:p>
    <w:p w14:paraId="3AFD4576" w14:textId="68900323" w:rsidR="007A3698" w:rsidRPr="00782FB9" w:rsidRDefault="005F5863" w:rsidP="00B56EBC">
      <w:pPr>
        <w:spacing w:after="0"/>
        <w:ind w:left="142" w:right="120" w:firstLine="567"/>
        <w:jc w:val="center"/>
        <w:rPr>
          <w:rFonts w:ascii="Times New Roman" w:hAnsi="Times New Roman" w:cs="Times New Roman"/>
          <w:i/>
          <w:iCs/>
          <w:sz w:val="28"/>
          <w:szCs w:val="28"/>
        </w:rPr>
      </w:pPr>
      <w:r w:rsidRPr="00782FB9">
        <w:rPr>
          <w:rFonts w:ascii="Times New Roman" w:hAnsi="Times New Roman" w:cs="Times New Roman"/>
          <w:i/>
          <w:iCs/>
          <w:sz w:val="28"/>
          <w:szCs w:val="28"/>
        </w:rPr>
        <w:t xml:space="preserve"> của Bộ trưởng Bộ Tài nguyên và Môi trường)</w:t>
      </w:r>
    </w:p>
    <w:p w14:paraId="2CEBD6DE" w14:textId="1571160C" w:rsidR="005F5863" w:rsidRPr="00782FB9" w:rsidRDefault="00EF11C4" w:rsidP="00783234">
      <w:pPr>
        <w:spacing w:before="240" w:after="0"/>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 xml:space="preserve">Chương </w:t>
      </w:r>
      <w:r w:rsidR="00CA5857" w:rsidRPr="00782FB9">
        <w:rPr>
          <w:rFonts w:ascii="Times New Roman" w:hAnsi="Times New Roman" w:cs="Times New Roman"/>
          <w:b/>
          <w:sz w:val="28"/>
          <w:szCs w:val="28"/>
        </w:rPr>
        <w:t>I</w:t>
      </w:r>
      <w:r w:rsidR="005F5863" w:rsidRPr="00782FB9">
        <w:rPr>
          <w:rFonts w:ascii="Times New Roman" w:hAnsi="Times New Roman" w:cs="Times New Roman"/>
          <w:b/>
          <w:sz w:val="28"/>
          <w:szCs w:val="28"/>
        </w:rPr>
        <w:t>.</w:t>
      </w:r>
    </w:p>
    <w:p w14:paraId="4DFEBEAC" w14:textId="6E9ED704" w:rsidR="00CA5857" w:rsidRPr="00782FB9" w:rsidRDefault="00394018" w:rsidP="00B56EBC">
      <w:pPr>
        <w:spacing w:after="120"/>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QUY ĐỊNH CHUNG</w:t>
      </w:r>
    </w:p>
    <w:p w14:paraId="40E5BB4E" w14:textId="77777777" w:rsidR="008946D7" w:rsidRPr="00782FB9" w:rsidRDefault="008946D7" w:rsidP="00783234">
      <w:pPr>
        <w:spacing w:before="240" w:after="0" w:line="340" w:lineRule="exact"/>
        <w:ind w:left="142" w:right="120" w:firstLine="567"/>
        <w:rPr>
          <w:rFonts w:ascii="Times New Roman" w:hAnsi="Times New Roman" w:cs="Times New Roman"/>
          <w:b/>
          <w:sz w:val="28"/>
          <w:szCs w:val="28"/>
        </w:rPr>
      </w:pPr>
      <w:r w:rsidRPr="00782FB9">
        <w:rPr>
          <w:rFonts w:ascii="Times New Roman" w:hAnsi="Times New Roman" w:cs="Times New Roman"/>
          <w:b/>
          <w:sz w:val="28"/>
          <w:szCs w:val="28"/>
        </w:rPr>
        <w:t>Điều 1. Phạm vi điều chỉnh</w:t>
      </w:r>
    </w:p>
    <w:p w14:paraId="1A7B0C00" w14:textId="6401EA88" w:rsidR="008946D7" w:rsidRPr="00782FB9" w:rsidRDefault="008946D7"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Thông tư này quy định </w:t>
      </w:r>
      <w:r w:rsidR="00E0222F" w:rsidRPr="00782FB9">
        <w:rPr>
          <w:rFonts w:ascii="Times New Roman" w:hAnsi="Times New Roman" w:cs="Times New Roman"/>
          <w:sz w:val="28"/>
          <w:szCs w:val="28"/>
        </w:rPr>
        <w:t>q</w:t>
      </w:r>
      <w:r w:rsidRPr="00782FB9">
        <w:rPr>
          <w:rFonts w:ascii="Times New Roman" w:hAnsi="Times New Roman" w:cs="Times New Roman"/>
          <w:sz w:val="28"/>
          <w:szCs w:val="28"/>
        </w:rPr>
        <w:t>uản lý và sử dụng khoản đóng góp tài chính hỗ trợ tái chế</w:t>
      </w:r>
      <w:r w:rsidR="002B4355" w:rsidRPr="00782FB9">
        <w:rPr>
          <w:rFonts w:ascii="Times New Roman" w:hAnsi="Times New Roman" w:cs="Times New Roman"/>
          <w:sz w:val="28"/>
          <w:szCs w:val="28"/>
        </w:rPr>
        <w:t xml:space="preserve"> sản phẩm, bao bì và hỗ trợ</w:t>
      </w:r>
      <w:r w:rsidRPr="00782FB9">
        <w:rPr>
          <w:rFonts w:ascii="Times New Roman" w:hAnsi="Times New Roman" w:cs="Times New Roman"/>
          <w:sz w:val="28"/>
          <w:szCs w:val="28"/>
        </w:rPr>
        <w:t xml:space="preserve"> xử lý chất thải của nhà sản xuất, nhập khẩu</w:t>
      </w:r>
      <w:r w:rsidR="005F5863" w:rsidRPr="00782FB9">
        <w:rPr>
          <w:rFonts w:ascii="Times New Roman" w:hAnsi="Times New Roman" w:cs="Times New Roman"/>
          <w:sz w:val="28"/>
          <w:szCs w:val="28"/>
        </w:rPr>
        <w:t>; c</w:t>
      </w:r>
      <w:r w:rsidR="005631E0" w:rsidRPr="00782FB9">
        <w:rPr>
          <w:rFonts w:ascii="Times New Roman" w:hAnsi="Times New Roman" w:cs="Times New Roman"/>
          <w:sz w:val="28"/>
          <w:szCs w:val="28"/>
        </w:rPr>
        <w:t>ơ chế hỗ trợ chính đối với hoạt động tái chế, xử lý chất thả</w:t>
      </w:r>
      <w:r w:rsidR="005F5863" w:rsidRPr="00782FB9">
        <w:rPr>
          <w:rFonts w:ascii="Times New Roman" w:hAnsi="Times New Roman" w:cs="Times New Roman"/>
          <w:sz w:val="28"/>
          <w:szCs w:val="28"/>
        </w:rPr>
        <w:t xml:space="preserve">i và </w:t>
      </w:r>
      <w:r w:rsidR="005631E0" w:rsidRPr="00782FB9">
        <w:rPr>
          <w:rFonts w:ascii="Times New Roman" w:hAnsi="Times New Roman" w:cs="Times New Roman"/>
          <w:sz w:val="28"/>
          <w:szCs w:val="28"/>
        </w:rPr>
        <w:t>c</w:t>
      </w:r>
      <w:r w:rsidRPr="00782FB9">
        <w:rPr>
          <w:rFonts w:ascii="Times New Roman" w:hAnsi="Times New Roman" w:cs="Times New Roman"/>
          <w:sz w:val="28"/>
          <w:szCs w:val="28"/>
        </w:rPr>
        <w:t xml:space="preserve">ơ chế quản lý tài chính của Văn phòng </w:t>
      </w:r>
      <w:r w:rsidR="005F5863" w:rsidRPr="00782FB9">
        <w:rPr>
          <w:rFonts w:ascii="Times New Roman" w:hAnsi="Times New Roman" w:cs="Times New Roman"/>
          <w:sz w:val="28"/>
          <w:szCs w:val="28"/>
        </w:rPr>
        <w:t>giúp việc</w:t>
      </w:r>
      <w:r w:rsidRPr="00782FB9">
        <w:rPr>
          <w:rFonts w:ascii="Times New Roman" w:hAnsi="Times New Roman" w:cs="Times New Roman"/>
          <w:sz w:val="28"/>
          <w:szCs w:val="28"/>
        </w:rPr>
        <w:t xml:space="preserve"> Hội đồng EPR quốc gia</w:t>
      </w:r>
      <w:r w:rsidR="005F5863" w:rsidRPr="00782FB9">
        <w:rPr>
          <w:rFonts w:ascii="Times New Roman" w:hAnsi="Times New Roman" w:cs="Times New Roman"/>
          <w:sz w:val="28"/>
          <w:szCs w:val="28"/>
        </w:rPr>
        <w:t xml:space="preserve"> (gọi tắt là </w:t>
      </w:r>
      <w:r w:rsidR="00A40E54">
        <w:rPr>
          <w:rFonts w:ascii="Times New Roman" w:hAnsi="Times New Roman" w:cs="Times New Roman"/>
          <w:sz w:val="28"/>
          <w:szCs w:val="28"/>
        </w:rPr>
        <w:t>Văn phòng EPR Việt Nam</w:t>
      </w:r>
      <w:r w:rsidR="005F5863" w:rsidRPr="00782FB9">
        <w:rPr>
          <w:rFonts w:ascii="Times New Roman" w:hAnsi="Times New Roman" w:cs="Times New Roman"/>
          <w:sz w:val="28"/>
          <w:szCs w:val="28"/>
        </w:rPr>
        <w:t>)</w:t>
      </w:r>
      <w:r w:rsidRPr="00782FB9">
        <w:rPr>
          <w:rFonts w:ascii="Times New Roman" w:hAnsi="Times New Roman" w:cs="Times New Roman"/>
          <w:sz w:val="28"/>
          <w:szCs w:val="28"/>
        </w:rPr>
        <w:t>.</w:t>
      </w:r>
    </w:p>
    <w:p w14:paraId="7D880CC6" w14:textId="77777777" w:rsidR="008946D7" w:rsidRPr="00782FB9" w:rsidRDefault="008946D7" w:rsidP="00B56EBC">
      <w:pPr>
        <w:spacing w:before="80" w:after="0" w:line="340" w:lineRule="exact"/>
        <w:ind w:left="142" w:right="120" w:firstLine="567"/>
        <w:rPr>
          <w:rFonts w:ascii="Times New Roman" w:hAnsi="Times New Roman" w:cs="Times New Roman"/>
          <w:b/>
          <w:sz w:val="28"/>
          <w:szCs w:val="28"/>
        </w:rPr>
      </w:pPr>
      <w:bookmarkStart w:id="5" w:name="dieu_2"/>
      <w:r w:rsidRPr="00782FB9">
        <w:rPr>
          <w:rFonts w:ascii="Times New Roman" w:hAnsi="Times New Roman" w:cs="Times New Roman"/>
          <w:b/>
          <w:sz w:val="28"/>
          <w:szCs w:val="28"/>
        </w:rPr>
        <w:t>Điều 2. Đối tượng áp dụng</w:t>
      </w:r>
      <w:bookmarkEnd w:id="5"/>
    </w:p>
    <w:p w14:paraId="675F11A5" w14:textId="73A6740E" w:rsidR="008946D7" w:rsidRPr="00782FB9" w:rsidRDefault="008946D7"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Thông tư này áp dụng đối với</w:t>
      </w:r>
      <w:r w:rsidR="005F5863" w:rsidRPr="00782FB9">
        <w:rPr>
          <w:rFonts w:ascii="Times New Roman" w:hAnsi="Times New Roman" w:cs="Times New Roman"/>
          <w:sz w:val="28"/>
          <w:szCs w:val="28"/>
        </w:rPr>
        <w:t xml:space="preserve"> cơ quan, tổ chức, cá nhân có các hoạt động liên quan đến quản lý, sử dụng đóng góp tài chính của nhà sản xuất, nhập khẩu vào Quỹ Bảo vệ môi trường Việt Nam để hỗ trợ tái chế, xử lý chất thải.</w:t>
      </w:r>
    </w:p>
    <w:p w14:paraId="6C784CFE" w14:textId="66B93B25" w:rsidR="00394018" w:rsidRPr="00782FB9" w:rsidRDefault="00394018" w:rsidP="00B56EBC">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Điều 3. Nguồn tài chính</w:t>
      </w:r>
      <w:r w:rsidR="002B4355" w:rsidRPr="00782FB9">
        <w:rPr>
          <w:rFonts w:ascii="Times New Roman" w:hAnsi="Times New Roman" w:cs="Times New Roman"/>
          <w:b/>
          <w:sz w:val="28"/>
          <w:szCs w:val="28"/>
        </w:rPr>
        <w:t xml:space="preserve"> hỗ trợ hoạt động tái chế, xử lý chất thải</w:t>
      </w:r>
    </w:p>
    <w:p w14:paraId="19B7A690" w14:textId="23EA9338" w:rsidR="003E0110" w:rsidRPr="00782FB9" w:rsidRDefault="003E0110"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1. Nguồn tài chính hỗ trợ hoạt động tái chế, xử lý chất thải gồm:</w:t>
      </w:r>
    </w:p>
    <w:p w14:paraId="3DB8ABCB" w14:textId="7E02269F" w:rsidR="00394018" w:rsidRPr="00782FB9" w:rsidRDefault="003E0110"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a)</w:t>
      </w:r>
      <w:r w:rsidR="00394018" w:rsidRPr="00782FB9">
        <w:rPr>
          <w:rFonts w:ascii="Times New Roman" w:hAnsi="Times New Roman" w:cs="Times New Roman"/>
          <w:spacing w:val="-4"/>
          <w:sz w:val="28"/>
          <w:szCs w:val="28"/>
        </w:rPr>
        <w:t xml:space="preserve"> Nguồn thu từ nhà sản xuất, nhập khẩu đóng góp hỗ trợ tái chế sản phẩ</w:t>
      </w:r>
      <w:r w:rsidRPr="00782FB9">
        <w:rPr>
          <w:rFonts w:ascii="Times New Roman" w:hAnsi="Times New Roman" w:cs="Times New Roman"/>
          <w:spacing w:val="-4"/>
          <w:sz w:val="28"/>
          <w:szCs w:val="28"/>
        </w:rPr>
        <w:t>m, bao bì;</w:t>
      </w:r>
    </w:p>
    <w:p w14:paraId="70A36CE6" w14:textId="565FD0E5" w:rsidR="00394018" w:rsidRPr="00782FB9" w:rsidRDefault="003E011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w:t>
      </w:r>
      <w:r w:rsidR="00394018" w:rsidRPr="00782FB9">
        <w:rPr>
          <w:rFonts w:ascii="Times New Roman" w:hAnsi="Times New Roman" w:cs="Times New Roman"/>
          <w:sz w:val="28"/>
          <w:szCs w:val="28"/>
        </w:rPr>
        <w:t xml:space="preserve"> Nguồn thu từ nhà sản xuất, nhập khẩu đóng góp hỗ trợ xử lý chất thả</w:t>
      </w:r>
      <w:r w:rsidRPr="00782FB9">
        <w:rPr>
          <w:rFonts w:ascii="Times New Roman" w:hAnsi="Times New Roman" w:cs="Times New Roman"/>
          <w:sz w:val="28"/>
          <w:szCs w:val="28"/>
        </w:rPr>
        <w:t>i;</w:t>
      </w:r>
    </w:p>
    <w:p w14:paraId="31D32E96" w14:textId="5F6D6D53" w:rsidR="00394018" w:rsidRPr="00782FB9" w:rsidRDefault="00C45B23"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c</w:t>
      </w:r>
      <w:r w:rsidR="003E0110" w:rsidRPr="00782FB9">
        <w:rPr>
          <w:rFonts w:ascii="Times New Roman" w:hAnsi="Times New Roman" w:cs="Times New Roman"/>
          <w:sz w:val="28"/>
          <w:szCs w:val="28"/>
        </w:rPr>
        <w:t>)</w:t>
      </w:r>
      <w:r w:rsidR="00394018" w:rsidRPr="00782FB9">
        <w:rPr>
          <w:rFonts w:ascii="Times New Roman" w:hAnsi="Times New Roman" w:cs="Times New Roman"/>
          <w:sz w:val="28"/>
          <w:szCs w:val="28"/>
        </w:rPr>
        <w:t xml:space="preserve"> Các nguồn thu hợp pháp khác theo quy định của pháp luật.</w:t>
      </w:r>
    </w:p>
    <w:p w14:paraId="3F57180A" w14:textId="2B319386" w:rsidR="002B4355" w:rsidRPr="00782FB9" w:rsidRDefault="003E011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2. </w:t>
      </w:r>
      <w:r w:rsidR="002B4355" w:rsidRPr="00782FB9">
        <w:rPr>
          <w:rFonts w:ascii="Times New Roman" w:hAnsi="Times New Roman" w:cs="Times New Roman"/>
          <w:sz w:val="28"/>
          <w:szCs w:val="28"/>
        </w:rPr>
        <w:t>Nguồn kinh phí quản lý hành chính</w:t>
      </w:r>
      <w:r w:rsidRPr="00782FB9">
        <w:rPr>
          <w:rFonts w:ascii="Times New Roman" w:hAnsi="Times New Roman" w:cs="Times New Roman"/>
          <w:sz w:val="28"/>
          <w:szCs w:val="28"/>
        </w:rPr>
        <w:t xml:space="preserve"> phục vụ quản lý, giám sát và hỗ trợ thực hiện trách nhiệm tái chế, xử lý chất thải </w:t>
      </w:r>
      <w:r w:rsidR="00654822" w:rsidRPr="00782FB9">
        <w:rPr>
          <w:rFonts w:ascii="Times New Roman" w:hAnsi="Times New Roman" w:cs="Times New Roman"/>
          <w:sz w:val="28"/>
          <w:szCs w:val="28"/>
        </w:rPr>
        <w:t>của nhà sản xuất, nhập khẩu bao gồm</w:t>
      </w:r>
      <w:r w:rsidRPr="00782FB9">
        <w:rPr>
          <w:rFonts w:ascii="Times New Roman" w:hAnsi="Times New Roman" w:cs="Times New Roman"/>
          <w:sz w:val="28"/>
          <w:szCs w:val="28"/>
        </w:rPr>
        <w:t xml:space="preserve">: </w:t>
      </w:r>
    </w:p>
    <w:p w14:paraId="432D7C7C" w14:textId="3A553421" w:rsidR="00D6426A" w:rsidRPr="00782FB9" w:rsidRDefault="00654822"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a</w:t>
      </w:r>
      <w:r w:rsidR="00D6426A" w:rsidRPr="00782FB9">
        <w:rPr>
          <w:rFonts w:ascii="Times New Roman" w:hAnsi="Times New Roman" w:cs="Times New Roman"/>
          <w:spacing w:val="-4"/>
          <w:sz w:val="28"/>
          <w:szCs w:val="28"/>
        </w:rPr>
        <w:t>) Tiền lãi tài khoản tiền gửi từ khoản đóng góp tài chính hỗ trợ tái chế sản phẩm, bao bì; đóng góp tài chính hỗ trợ xử lý chất thải vào Quỹ Bảo vệ môi trường Việt Nam</w:t>
      </w:r>
      <w:r w:rsidRPr="00782FB9">
        <w:rPr>
          <w:rFonts w:ascii="Times New Roman" w:hAnsi="Times New Roman" w:cs="Times New Roman"/>
          <w:spacing w:val="-4"/>
          <w:sz w:val="28"/>
          <w:szCs w:val="28"/>
        </w:rPr>
        <w:t>;</w:t>
      </w:r>
    </w:p>
    <w:p w14:paraId="7E56D858" w14:textId="16767986" w:rsidR="00654822" w:rsidRPr="00782FB9" w:rsidRDefault="0065482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 Chi phí quản lý hành chính theo quy định của Thủ tướng Chính phủ;</w:t>
      </w:r>
    </w:p>
    <w:p w14:paraId="646DBC11" w14:textId="77777777" w:rsidR="006079A1" w:rsidRDefault="0065482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c) Thu lãi</w:t>
      </w:r>
      <w:r w:rsidR="00B56EBC" w:rsidRPr="00782FB9">
        <w:rPr>
          <w:rFonts w:ascii="Times New Roman" w:hAnsi="Times New Roman" w:cs="Times New Roman"/>
          <w:sz w:val="28"/>
          <w:szCs w:val="28"/>
        </w:rPr>
        <w:t xml:space="preserve"> tài</w:t>
      </w:r>
      <w:r w:rsidRPr="00782FB9">
        <w:rPr>
          <w:rFonts w:ascii="Times New Roman" w:hAnsi="Times New Roman" w:cs="Times New Roman"/>
          <w:sz w:val="28"/>
          <w:szCs w:val="28"/>
        </w:rPr>
        <w:t xml:space="preserve"> khoản tiền gửi nhàn rỗi</w:t>
      </w:r>
      <w:r w:rsidR="00B56EBC" w:rsidRPr="00782FB9">
        <w:rPr>
          <w:rFonts w:ascii="Times New Roman" w:hAnsi="Times New Roman" w:cs="Times New Roman"/>
          <w:sz w:val="28"/>
          <w:szCs w:val="28"/>
        </w:rPr>
        <w:t xml:space="preserve"> (nếu có)</w:t>
      </w:r>
      <w:r w:rsidRPr="00782FB9">
        <w:rPr>
          <w:rFonts w:ascii="Times New Roman" w:hAnsi="Times New Roman" w:cs="Times New Roman"/>
          <w:sz w:val="28"/>
          <w:szCs w:val="28"/>
        </w:rPr>
        <w:t>.</w:t>
      </w:r>
    </w:p>
    <w:p w14:paraId="5BE797C7" w14:textId="77777777" w:rsidR="006079A1" w:rsidRDefault="006079A1" w:rsidP="00B56EBC">
      <w:pPr>
        <w:spacing w:before="80" w:after="0" w:line="340" w:lineRule="exact"/>
        <w:ind w:left="142" w:right="120" w:firstLine="567"/>
        <w:jc w:val="both"/>
        <w:rPr>
          <w:rFonts w:ascii="Times New Roman" w:hAnsi="Times New Roman" w:cs="Times New Roman"/>
          <w:sz w:val="28"/>
          <w:szCs w:val="28"/>
        </w:rPr>
      </w:pPr>
    </w:p>
    <w:p w14:paraId="1B31779D" w14:textId="77777777" w:rsidR="006079A1" w:rsidRDefault="006079A1" w:rsidP="00B56EBC">
      <w:pPr>
        <w:spacing w:before="80" w:after="0" w:line="340" w:lineRule="exact"/>
        <w:ind w:left="142" w:right="120" w:firstLine="567"/>
        <w:jc w:val="both"/>
        <w:rPr>
          <w:rFonts w:ascii="Times New Roman" w:hAnsi="Times New Roman" w:cs="Times New Roman"/>
          <w:sz w:val="28"/>
          <w:szCs w:val="28"/>
        </w:rPr>
      </w:pPr>
    </w:p>
    <w:p w14:paraId="28CDEF81" w14:textId="5EB685A2" w:rsidR="00654822" w:rsidRPr="00782FB9" w:rsidRDefault="0065482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 </w:t>
      </w:r>
    </w:p>
    <w:p w14:paraId="6191DD18" w14:textId="3594E5AD" w:rsidR="003E0110" w:rsidRPr="00782FB9" w:rsidRDefault="003E0110" w:rsidP="00B56EBC">
      <w:pPr>
        <w:spacing w:before="80" w:after="0" w:line="340" w:lineRule="exact"/>
        <w:ind w:left="142" w:right="120" w:firstLine="567"/>
        <w:jc w:val="both"/>
        <w:rPr>
          <w:rFonts w:ascii="Times New Roman" w:hAnsi="Times New Roman" w:cs="Times New Roman"/>
          <w:b/>
          <w:sz w:val="28"/>
          <w:szCs w:val="28"/>
        </w:rPr>
      </w:pPr>
      <w:bookmarkStart w:id="6" w:name="dieu_8"/>
      <w:r w:rsidRPr="00782FB9">
        <w:rPr>
          <w:rFonts w:ascii="Times New Roman" w:hAnsi="Times New Roman" w:cs="Times New Roman"/>
          <w:b/>
          <w:sz w:val="28"/>
          <w:szCs w:val="28"/>
        </w:rPr>
        <w:lastRenderedPageBreak/>
        <w:t xml:space="preserve">Điều 4. Nguyên tắc quản lý và sử dụng </w:t>
      </w:r>
    </w:p>
    <w:p w14:paraId="33DBDDE0" w14:textId="6A192F6B" w:rsidR="003E0110" w:rsidRPr="00782FB9" w:rsidRDefault="003E011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1. Nguồn thu tài chính quy định tại khoản 1 Điều 3 Thông tư này được phân loại, hoạch toán và sử dụng riêng biệt theo hai hoạt động là hoạt động hỗ trợ tái chế sản phẩm, bao bì và hoạt động hỗ trợ xử lý chất thải, bao gồm:</w:t>
      </w:r>
    </w:p>
    <w:p w14:paraId="14DBB365" w14:textId="5F924BBE" w:rsidR="003E0110" w:rsidRPr="00782FB9" w:rsidRDefault="003E011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a) Nguồn thu từ nhà sản xuất, nhập khẩu đóng góp hỗ trợ tái chế sản phẩm, bao bì sau khi trích chi phí quản lý hành chính theo quy định của Thủ tướng Chính phủ được phân bổ theo </w:t>
      </w:r>
      <w:r w:rsidRPr="00782FB9">
        <w:rPr>
          <w:rFonts w:ascii="Times New Roman" w:hAnsi="Times New Roman" w:cs="Times New Roman"/>
          <w:bCs/>
          <w:iCs/>
          <w:sz w:val="28"/>
          <w:szCs w:val="28"/>
        </w:rPr>
        <w:t>từng phân nhóm sản phẩm, bao bì quy định tại cột (2) Phụ lục XXII phần Phụ lục kèm theo Nghị định số 08/2022/NĐ-CP ngày 10 tháng 01 năm 2022</w:t>
      </w:r>
      <w:r w:rsidR="00173FA0" w:rsidRPr="00782FB9">
        <w:rPr>
          <w:rFonts w:ascii="Times New Roman" w:hAnsi="Times New Roman" w:cs="Times New Roman"/>
          <w:bCs/>
          <w:iCs/>
          <w:sz w:val="28"/>
          <w:szCs w:val="28"/>
        </w:rPr>
        <w:t xml:space="preserve"> của Chính phủ quy định chi tiết thi hành một số điều của Luật Bảo vệ môi trường (sau đây gọi tắt là Nghị định số 08/2022/NĐ-CP)</w:t>
      </w:r>
      <w:r w:rsidRPr="00782FB9">
        <w:rPr>
          <w:rFonts w:ascii="Times New Roman" w:hAnsi="Times New Roman" w:cs="Times New Roman"/>
          <w:bCs/>
          <w:iCs/>
          <w:sz w:val="28"/>
          <w:szCs w:val="28"/>
        </w:rPr>
        <w:t xml:space="preserve"> </w:t>
      </w:r>
      <w:r w:rsidRPr="00782FB9">
        <w:rPr>
          <w:rFonts w:ascii="Times New Roman" w:hAnsi="Times New Roman" w:cs="Times New Roman"/>
          <w:sz w:val="28"/>
          <w:szCs w:val="28"/>
        </w:rPr>
        <w:t>để sử dụng hỗ trợ hoạt động tái chế sản phẩm, bao bì theo quy định tại Chương I</w:t>
      </w:r>
      <w:r w:rsidR="0035516F" w:rsidRPr="00782FB9">
        <w:rPr>
          <w:rFonts w:ascii="Times New Roman" w:hAnsi="Times New Roman" w:cs="Times New Roman"/>
          <w:sz w:val="28"/>
          <w:szCs w:val="28"/>
        </w:rPr>
        <w:t>I</w:t>
      </w:r>
      <w:r w:rsidRPr="00782FB9">
        <w:rPr>
          <w:rFonts w:ascii="Times New Roman" w:hAnsi="Times New Roman" w:cs="Times New Roman"/>
          <w:sz w:val="28"/>
          <w:szCs w:val="28"/>
        </w:rPr>
        <w:t xml:space="preserve"> Thông tư này.</w:t>
      </w:r>
    </w:p>
    <w:p w14:paraId="4B7DD513" w14:textId="4DCC0BA4" w:rsidR="003E0110" w:rsidRPr="00782FB9" w:rsidRDefault="003E011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b) Nguồn thu từ nhà sản xuất, nhập khẩu đóng góp hỗ trợ xử lý chất thải được sử dụng để hỗ trợ các hoạt động xử lý chất thải theo quy định tại Chương </w:t>
      </w:r>
      <w:r w:rsidR="0035516F" w:rsidRPr="00782FB9">
        <w:rPr>
          <w:rFonts w:ascii="Times New Roman" w:hAnsi="Times New Roman" w:cs="Times New Roman"/>
          <w:sz w:val="28"/>
          <w:szCs w:val="28"/>
        </w:rPr>
        <w:t>III</w:t>
      </w:r>
      <w:r w:rsidRPr="00782FB9">
        <w:rPr>
          <w:rFonts w:ascii="Times New Roman" w:hAnsi="Times New Roman" w:cs="Times New Roman"/>
          <w:sz w:val="28"/>
          <w:szCs w:val="28"/>
        </w:rPr>
        <w:t xml:space="preserve"> Thông tư này.</w:t>
      </w:r>
    </w:p>
    <w:p w14:paraId="5C504671" w14:textId="40C3C6CF" w:rsidR="003E0110" w:rsidRPr="00782FB9" w:rsidRDefault="0035516F"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w:t>
      </w:r>
      <w:r w:rsidR="003E0110" w:rsidRPr="00782FB9">
        <w:rPr>
          <w:rFonts w:ascii="Times New Roman" w:hAnsi="Times New Roman" w:cs="Times New Roman"/>
          <w:sz w:val="28"/>
          <w:szCs w:val="28"/>
        </w:rPr>
        <w:t>. Tồn dư khoản nguồn tài chính hỗ trợ hoạt động tái chế, xử lý chất thải của nhà sản xuất, nhập khẩu theo quy định năm trước được chuyển sang năm kế tiếp để sử dụng cho các hoạt động hỗ trợ tái chế, xử lý chất thải theo quy định tại Thông tư này.</w:t>
      </w:r>
    </w:p>
    <w:p w14:paraId="61C632EC" w14:textId="23E1BC0D" w:rsidR="0035516F" w:rsidRPr="00782FB9" w:rsidRDefault="0035516F"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3. Nguồn thu tài chính từ khoản đóng góp tài chính hỗ trợ tái chế, xử lý chất thải của nhà sản xuất, nhập khẩu được gửi tại ngân hàng thương mại nhưng phải đảm bảo nguyên tắc an toàn. Lãi tiền gửi ngân hàng của tiền đóng góp tài chính vào Quỹ Bảo vệ môi trường Việt Nam được sử dụng để chi quản lý hành chính phục vụ quản lý, giám sát và hỗ trợ thực hiện trách nhiệm tái chế, xử lý chất thải của nhà sản xuất, nhập khẩu.</w:t>
      </w:r>
    </w:p>
    <w:p w14:paraId="25F8023C" w14:textId="27E75EC8" w:rsidR="0035516F" w:rsidRPr="00782FB9" w:rsidRDefault="0035516F"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4. </w:t>
      </w:r>
      <w:r w:rsidR="00B5411A" w:rsidRPr="00782FB9">
        <w:rPr>
          <w:rFonts w:ascii="Times New Roman" w:hAnsi="Times New Roman" w:cs="Times New Roman"/>
          <w:sz w:val="28"/>
          <w:szCs w:val="28"/>
        </w:rPr>
        <w:t>H</w:t>
      </w:r>
      <w:r w:rsidR="00B5411A">
        <w:rPr>
          <w:rFonts w:ascii="Times New Roman" w:hAnsi="Times New Roman" w:cs="Times New Roman"/>
          <w:sz w:val="28"/>
          <w:szCs w:val="28"/>
        </w:rPr>
        <w:t>ằ</w:t>
      </w:r>
      <w:r w:rsidR="00B5411A" w:rsidRPr="00782FB9">
        <w:rPr>
          <w:rFonts w:ascii="Times New Roman" w:hAnsi="Times New Roman" w:cs="Times New Roman"/>
          <w:sz w:val="28"/>
          <w:szCs w:val="28"/>
        </w:rPr>
        <w:t xml:space="preserve">ng </w:t>
      </w:r>
      <w:r w:rsidRPr="00782FB9">
        <w:rPr>
          <w:rFonts w:ascii="Times New Roman" w:hAnsi="Times New Roman" w:cs="Times New Roman"/>
          <w:sz w:val="28"/>
          <w:szCs w:val="28"/>
        </w:rPr>
        <w:t xml:space="preserve">năm,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chủ trì, phối hợp với Quỹ Bảo vệ môi trường Việt Nam thống nhất phương án tiền gửi. Phương án tiền gửi khoản đóng góp tài chính hỗ trợ tái chế, xử lý chất thải áp dụng theo quy chế quản lý, sử dụng vốn nhàn rỗi gửi tại các ngân hàng thương mại hiện hành tại Quỹ Bảo vệ môi trường Việt Nam cho đến khi Hội đồng EPR quốc gia thông qua quy chế quản lý, sử dụng vốn nhàn rỗi đối với khoản đóng góp tài chính hỗ trợ tái chế, xử lý chất thải.</w:t>
      </w:r>
    </w:p>
    <w:p w14:paraId="30EA9033" w14:textId="4B0C347F" w:rsidR="0035516F" w:rsidRPr="00782FB9" w:rsidRDefault="0035516F"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5. Nguồn kinh phí quản lý hành chính phục vụ quản lý, giám sát và hỗ trợ thực hiện trách nhiệm tái chế, xử lý chất thải của nhà sản xuất, nhập khẩu được sử dụng như sau:</w:t>
      </w:r>
    </w:p>
    <w:p w14:paraId="6B5D781D" w14:textId="1F143BB4" w:rsidR="0035516F" w:rsidRPr="00782FB9" w:rsidRDefault="0035516F"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 Quỹ Bảo vệ môi trường Việt Nam được giữ lại 5% nguồn kinh phí quản lý hành chính hàng năm và được hoạch toán vào doanh thu hoạt động nghiệp vụ;</w:t>
      </w:r>
    </w:p>
    <w:p w14:paraId="7BD5D3A9" w14:textId="7CE6FD82" w:rsidR="0035516F" w:rsidRPr="00782FB9" w:rsidRDefault="0035516F"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b) Sau khi giữ lại theo tỷ lệ quy định tại điểm a, khoản 5 Điều này, Quỹ Bảo vệ môi trường Việt Nam chuyển cho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theo từng lần phát sinh trong năm để phục vụ quản lý, giám sát và hỗ trợ thực hiện trách nhiệm tái chế, xử lý chất thải tại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w:t>
      </w:r>
    </w:p>
    <w:p w14:paraId="55260696" w14:textId="61E46F39" w:rsidR="0035516F" w:rsidRPr="00782FB9" w:rsidRDefault="0035516F"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lastRenderedPageBreak/>
        <w:t xml:space="preserve">c) Hàng năm, Quỹ Bảo vệ môi trường Việt Nam và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thực hiện quyết toán nguồn kinh phí quản lý hành chính theo quy định.</w:t>
      </w:r>
    </w:p>
    <w:p w14:paraId="5D174FF3" w14:textId="2E760A57" w:rsidR="003E0110" w:rsidRPr="00782FB9" w:rsidRDefault="0035516F"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6</w:t>
      </w:r>
      <w:r w:rsidR="003E0110" w:rsidRPr="00782FB9">
        <w:rPr>
          <w:rFonts w:ascii="Times New Roman" w:hAnsi="Times New Roman" w:cs="Times New Roman"/>
          <w:spacing w:val="-4"/>
          <w:sz w:val="28"/>
          <w:szCs w:val="28"/>
        </w:rPr>
        <w:t>. Không sử dụng khoản đóng góp tài chính hỗ trợ tái chế, xử lý chất thải của nhà sản xuất, nhập khẩu để thực hiện các mục đích khác theo quy định tại Thông tư này.</w:t>
      </w:r>
    </w:p>
    <w:p w14:paraId="465D1EBC" w14:textId="2BBC5CFD" w:rsidR="0024199E" w:rsidRPr="00782FB9" w:rsidRDefault="00676143" w:rsidP="00B56EBC">
      <w:pPr>
        <w:spacing w:before="80" w:after="0" w:line="340" w:lineRule="exact"/>
        <w:ind w:left="142" w:right="120" w:firstLine="567"/>
        <w:jc w:val="both"/>
        <w:rPr>
          <w:rFonts w:ascii="Times New Roman Bold" w:eastAsia="Times New Roman" w:hAnsi="Times New Roman Bold" w:cs="Arial"/>
          <w:spacing w:val="6"/>
          <w:sz w:val="18"/>
          <w:szCs w:val="18"/>
        </w:rPr>
      </w:pPr>
      <w:r w:rsidRPr="00782FB9">
        <w:rPr>
          <w:rFonts w:ascii="Times New Roman Bold" w:hAnsi="Times New Roman Bold" w:cs="Times New Roman"/>
          <w:b/>
          <w:spacing w:val="6"/>
          <w:sz w:val="28"/>
          <w:szCs w:val="28"/>
        </w:rPr>
        <w:t xml:space="preserve">Điều </w:t>
      </w:r>
      <w:r w:rsidR="003E0110" w:rsidRPr="00782FB9">
        <w:rPr>
          <w:rFonts w:ascii="Times New Roman Bold" w:hAnsi="Times New Roman Bold" w:cs="Times New Roman"/>
          <w:b/>
          <w:spacing w:val="6"/>
          <w:sz w:val="28"/>
          <w:szCs w:val="28"/>
        </w:rPr>
        <w:t>5</w:t>
      </w:r>
      <w:r w:rsidRPr="00782FB9">
        <w:rPr>
          <w:rFonts w:ascii="Times New Roman Bold" w:hAnsi="Times New Roman Bold" w:cs="Times New Roman"/>
          <w:b/>
          <w:spacing w:val="6"/>
          <w:sz w:val="28"/>
          <w:szCs w:val="28"/>
        </w:rPr>
        <w:t xml:space="preserve">. </w:t>
      </w:r>
      <w:r w:rsidR="0024199E" w:rsidRPr="00782FB9">
        <w:rPr>
          <w:rFonts w:ascii="Times New Roman Bold" w:hAnsi="Times New Roman Bold" w:cs="Times New Roman"/>
          <w:b/>
          <w:spacing w:val="6"/>
          <w:sz w:val="28"/>
          <w:szCs w:val="28"/>
        </w:rPr>
        <w:t xml:space="preserve">Kiểm tra, giám sát khoản đóng góp </w:t>
      </w:r>
      <w:bookmarkEnd w:id="6"/>
      <w:r w:rsidR="0024199E" w:rsidRPr="00782FB9">
        <w:rPr>
          <w:rFonts w:ascii="Times New Roman Bold" w:hAnsi="Times New Roman Bold" w:cs="Times New Roman"/>
          <w:b/>
          <w:spacing w:val="6"/>
          <w:sz w:val="28"/>
          <w:szCs w:val="28"/>
        </w:rPr>
        <w:t>tài chính hỗ trợ tái chế, xử lý chất thải</w:t>
      </w:r>
      <w:r w:rsidR="00654822" w:rsidRPr="00782FB9">
        <w:rPr>
          <w:rFonts w:ascii="Times New Roman Bold" w:hAnsi="Times New Roman Bold" w:cs="Times New Roman"/>
          <w:b/>
          <w:spacing w:val="6"/>
          <w:sz w:val="28"/>
          <w:szCs w:val="28"/>
        </w:rPr>
        <w:t xml:space="preserve"> của nhà sản xuất, nhập khẩu</w:t>
      </w:r>
    </w:p>
    <w:p w14:paraId="72EA9FFF" w14:textId="312AB00F" w:rsidR="0024199E" w:rsidRPr="00782FB9" w:rsidRDefault="0024199E"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 xml:space="preserve">1. </w:t>
      </w:r>
      <w:r w:rsidR="00A40E54">
        <w:rPr>
          <w:rFonts w:ascii="Times New Roman" w:hAnsi="Times New Roman" w:cs="Times New Roman"/>
          <w:spacing w:val="-4"/>
          <w:sz w:val="28"/>
          <w:szCs w:val="28"/>
        </w:rPr>
        <w:t>Văn phòng EPR Việt Nam</w:t>
      </w:r>
      <w:r w:rsidRPr="00782FB9">
        <w:rPr>
          <w:rFonts w:ascii="Times New Roman" w:hAnsi="Times New Roman" w:cs="Times New Roman"/>
          <w:spacing w:val="-4"/>
          <w:sz w:val="28"/>
          <w:szCs w:val="28"/>
        </w:rPr>
        <w:t xml:space="preserve"> là đơn vị chủ trì</w:t>
      </w:r>
      <w:r w:rsidR="0035516F" w:rsidRPr="00782FB9">
        <w:rPr>
          <w:rFonts w:ascii="Times New Roman" w:hAnsi="Times New Roman" w:cs="Times New Roman"/>
          <w:spacing w:val="-4"/>
          <w:sz w:val="28"/>
          <w:szCs w:val="28"/>
        </w:rPr>
        <w:t xml:space="preserve">, phối hợp với Quỹ Bảo vệ môi trường Việt Nam </w:t>
      </w:r>
      <w:r w:rsidRPr="00782FB9">
        <w:rPr>
          <w:rFonts w:ascii="Times New Roman" w:hAnsi="Times New Roman" w:cs="Times New Roman"/>
          <w:spacing w:val="-4"/>
          <w:sz w:val="28"/>
          <w:szCs w:val="28"/>
        </w:rPr>
        <w:t xml:space="preserve">thực hiện kiểm tra, giám sát </w:t>
      </w:r>
      <w:r w:rsidR="00676143" w:rsidRPr="00782FB9">
        <w:rPr>
          <w:rFonts w:ascii="Times New Roman" w:hAnsi="Times New Roman" w:cs="Times New Roman"/>
          <w:spacing w:val="-4"/>
          <w:sz w:val="28"/>
          <w:szCs w:val="28"/>
        </w:rPr>
        <w:t xml:space="preserve">việc </w:t>
      </w:r>
      <w:r w:rsidRPr="00782FB9">
        <w:rPr>
          <w:rFonts w:ascii="Times New Roman" w:hAnsi="Times New Roman" w:cs="Times New Roman"/>
          <w:spacing w:val="-4"/>
          <w:sz w:val="28"/>
          <w:szCs w:val="28"/>
        </w:rPr>
        <w:t>thu, nộp khoản đóng góp tài chính hỗ trợ tái chế, xử lý chất thải của nhà sản xuất, nhập khẩu</w:t>
      </w:r>
      <w:r w:rsidR="00676143" w:rsidRPr="00782FB9">
        <w:rPr>
          <w:rFonts w:ascii="Times New Roman" w:hAnsi="Times New Roman" w:cs="Times New Roman"/>
          <w:spacing w:val="-4"/>
          <w:sz w:val="28"/>
          <w:szCs w:val="28"/>
        </w:rPr>
        <w:t>.</w:t>
      </w:r>
    </w:p>
    <w:p w14:paraId="7D70F161" w14:textId="521AE05A" w:rsidR="0024199E" w:rsidRPr="00782FB9" w:rsidRDefault="0024199E"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2. Cơ quan </w:t>
      </w:r>
      <w:r w:rsidR="00002D5F" w:rsidRPr="00782FB9">
        <w:rPr>
          <w:rFonts w:ascii="Times New Roman" w:hAnsi="Times New Roman" w:cs="Times New Roman"/>
          <w:sz w:val="28"/>
          <w:szCs w:val="28"/>
        </w:rPr>
        <w:t>t</w:t>
      </w:r>
      <w:r w:rsidRPr="00782FB9">
        <w:rPr>
          <w:rFonts w:ascii="Times New Roman" w:hAnsi="Times New Roman" w:cs="Times New Roman"/>
          <w:sz w:val="28"/>
          <w:szCs w:val="28"/>
        </w:rPr>
        <w:t xml:space="preserve">huế, cơ quan </w:t>
      </w:r>
      <w:r w:rsidR="00002D5F" w:rsidRPr="00782FB9">
        <w:rPr>
          <w:rFonts w:ascii="Times New Roman" w:hAnsi="Times New Roman" w:cs="Times New Roman"/>
          <w:sz w:val="28"/>
          <w:szCs w:val="28"/>
        </w:rPr>
        <w:t>h</w:t>
      </w:r>
      <w:r w:rsidRPr="00782FB9">
        <w:rPr>
          <w:rFonts w:ascii="Times New Roman" w:hAnsi="Times New Roman" w:cs="Times New Roman"/>
          <w:sz w:val="28"/>
          <w:szCs w:val="28"/>
        </w:rPr>
        <w:t xml:space="preserve">ải quan, cơ quan </w:t>
      </w:r>
      <w:r w:rsidR="00002D5F" w:rsidRPr="00782FB9">
        <w:rPr>
          <w:rFonts w:ascii="Times New Roman" w:hAnsi="Times New Roman" w:cs="Times New Roman"/>
          <w:sz w:val="28"/>
          <w:szCs w:val="28"/>
        </w:rPr>
        <w:t>q</w:t>
      </w:r>
      <w:r w:rsidRPr="00782FB9">
        <w:rPr>
          <w:rFonts w:ascii="Times New Roman" w:hAnsi="Times New Roman" w:cs="Times New Roman"/>
          <w:sz w:val="28"/>
          <w:szCs w:val="28"/>
        </w:rPr>
        <w:t xml:space="preserve">uản lý đăng ký kinh doanh và các cơ quan quản lý danh mục sản phẩm, hàng hoá thuộc trách nhiệm tái chế, xử lý chất thải có trách nhiệm cung cấp thông tin, phối hợp khi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có yêu cầu để phục vụ cho việc </w:t>
      </w:r>
      <w:r w:rsidR="00945650" w:rsidRPr="00782FB9">
        <w:rPr>
          <w:rFonts w:ascii="Times New Roman" w:hAnsi="Times New Roman" w:cs="Times New Roman"/>
          <w:sz w:val="28"/>
          <w:szCs w:val="28"/>
        </w:rPr>
        <w:t>kiểm tra, giám sát</w:t>
      </w:r>
      <w:r w:rsidRPr="00782FB9">
        <w:rPr>
          <w:rFonts w:ascii="Times New Roman" w:hAnsi="Times New Roman" w:cs="Times New Roman"/>
          <w:sz w:val="28"/>
          <w:szCs w:val="28"/>
        </w:rPr>
        <w:t xml:space="preserve"> việc</w:t>
      </w:r>
      <w:r w:rsidR="00945650" w:rsidRPr="00782FB9">
        <w:rPr>
          <w:rFonts w:ascii="Times New Roman" w:hAnsi="Times New Roman" w:cs="Times New Roman"/>
          <w:sz w:val="28"/>
          <w:szCs w:val="28"/>
        </w:rPr>
        <w:t xml:space="preserve"> kê</w:t>
      </w:r>
      <w:r w:rsidRPr="00782FB9">
        <w:rPr>
          <w:rFonts w:ascii="Times New Roman" w:hAnsi="Times New Roman" w:cs="Times New Roman"/>
          <w:sz w:val="28"/>
          <w:szCs w:val="28"/>
        </w:rPr>
        <w:t xml:space="preserve"> khai, nộp khoản đóng góp </w:t>
      </w:r>
      <w:r w:rsidR="00945650" w:rsidRPr="00782FB9">
        <w:rPr>
          <w:rFonts w:ascii="Times New Roman" w:hAnsi="Times New Roman" w:cs="Times New Roman"/>
          <w:sz w:val="28"/>
          <w:szCs w:val="28"/>
        </w:rPr>
        <w:t>tài chính hỗ trợ tái chế, xử lý chất thải</w:t>
      </w:r>
      <w:r w:rsidRPr="00782FB9">
        <w:rPr>
          <w:rFonts w:ascii="Times New Roman" w:hAnsi="Times New Roman" w:cs="Times New Roman"/>
          <w:sz w:val="28"/>
          <w:szCs w:val="28"/>
        </w:rPr>
        <w:t>.</w:t>
      </w:r>
    </w:p>
    <w:p w14:paraId="70E90355" w14:textId="4A86E65B" w:rsidR="0024199E" w:rsidRPr="00782FB9" w:rsidRDefault="0094565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3</w:t>
      </w:r>
      <w:r w:rsidR="0024199E" w:rsidRPr="00782FB9">
        <w:rPr>
          <w:rFonts w:ascii="Times New Roman" w:hAnsi="Times New Roman" w:cs="Times New Roman"/>
          <w:sz w:val="28"/>
          <w:szCs w:val="28"/>
        </w:rPr>
        <w:t xml:space="preserve">. Trường hợp qua kiểm tra, thanh tra thuế, hải quan phát hiện </w:t>
      </w:r>
      <w:r w:rsidR="00232D19" w:rsidRPr="00782FB9">
        <w:rPr>
          <w:rFonts w:ascii="Times New Roman" w:hAnsi="Times New Roman" w:cs="Times New Roman"/>
          <w:sz w:val="28"/>
          <w:szCs w:val="28"/>
        </w:rPr>
        <w:t>việc kê khai đóng góp tài chính của nhà sản xuất, nhập khẩu</w:t>
      </w:r>
      <w:r w:rsidR="0024199E" w:rsidRPr="00782FB9">
        <w:rPr>
          <w:rFonts w:ascii="Times New Roman" w:hAnsi="Times New Roman" w:cs="Times New Roman"/>
          <w:sz w:val="28"/>
          <w:szCs w:val="28"/>
        </w:rPr>
        <w:t xml:space="preserve"> chưa đúng quy định của pháp luật về </w:t>
      </w:r>
      <w:r w:rsidR="00232D19" w:rsidRPr="00782FB9">
        <w:rPr>
          <w:rFonts w:ascii="Times New Roman" w:hAnsi="Times New Roman" w:cs="Times New Roman"/>
          <w:sz w:val="28"/>
          <w:szCs w:val="28"/>
        </w:rPr>
        <w:t>trách nhiệm tái chế, xử lý chất thải</w:t>
      </w:r>
      <w:r w:rsidR="0024199E" w:rsidRPr="00782FB9">
        <w:rPr>
          <w:rFonts w:ascii="Times New Roman" w:hAnsi="Times New Roman" w:cs="Times New Roman"/>
          <w:sz w:val="28"/>
          <w:szCs w:val="28"/>
        </w:rPr>
        <w:t xml:space="preserve"> thì cơ quan thuế, cơ quan hải quan </w:t>
      </w:r>
      <w:r w:rsidR="003A35B7" w:rsidRPr="00782FB9">
        <w:rPr>
          <w:rFonts w:ascii="Times New Roman" w:hAnsi="Times New Roman" w:cs="Times New Roman"/>
          <w:sz w:val="28"/>
          <w:szCs w:val="28"/>
        </w:rPr>
        <w:t xml:space="preserve">có trách nhiệm </w:t>
      </w:r>
      <w:r w:rsidR="0024199E" w:rsidRPr="00782FB9">
        <w:rPr>
          <w:rFonts w:ascii="Times New Roman" w:hAnsi="Times New Roman" w:cs="Times New Roman"/>
          <w:sz w:val="28"/>
          <w:szCs w:val="28"/>
        </w:rPr>
        <w:t xml:space="preserve">thông báo cho </w:t>
      </w:r>
      <w:r w:rsidR="00A40E54">
        <w:rPr>
          <w:rFonts w:ascii="Times New Roman" w:hAnsi="Times New Roman" w:cs="Times New Roman"/>
          <w:sz w:val="28"/>
          <w:szCs w:val="28"/>
        </w:rPr>
        <w:t>Văn phòng EPR Việt Nam</w:t>
      </w:r>
      <w:r w:rsidR="0024199E" w:rsidRPr="00782FB9">
        <w:rPr>
          <w:rFonts w:ascii="Times New Roman" w:hAnsi="Times New Roman" w:cs="Times New Roman"/>
          <w:sz w:val="28"/>
          <w:szCs w:val="28"/>
        </w:rPr>
        <w:t>.</w:t>
      </w:r>
    </w:p>
    <w:p w14:paraId="387D70D0" w14:textId="1DCE50E2" w:rsidR="005809C6" w:rsidRPr="00782FB9" w:rsidRDefault="005809C6" w:rsidP="00783234">
      <w:pPr>
        <w:spacing w:before="240" w:after="0" w:line="340" w:lineRule="exact"/>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Chương I</w:t>
      </w:r>
      <w:r w:rsidR="003E0110" w:rsidRPr="00782FB9">
        <w:rPr>
          <w:rFonts w:ascii="Times New Roman" w:hAnsi="Times New Roman" w:cs="Times New Roman"/>
          <w:b/>
          <w:sz w:val="28"/>
          <w:szCs w:val="28"/>
        </w:rPr>
        <w:t>I</w:t>
      </w:r>
      <w:r w:rsidRPr="00782FB9">
        <w:rPr>
          <w:rFonts w:ascii="Times New Roman" w:hAnsi="Times New Roman" w:cs="Times New Roman"/>
          <w:b/>
          <w:sz w:val="28"/>
          <w:szCs w:val="28"/>
        </w:rPr>
        <w:t xml:space="preserve">. </w:t>
      </w:r>
    </w:p>
    <w:p w14:paraId="67DD59E2" w14:textId="00724704" w:rsidR="00CA5857" w:rsidRPr="00782FB9" w:rsidRDefault="005C36BE" w:rsidP="00B56EBC">
      <w:pPr>
        <w:spacing w:after="0" w:line="340" w:lineRule="exact"/>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 xml:space="preserve">HỖ TRỢ </w:t>
      </w:r>
      <w:r w:rsidR="003E0110" w:rsidRPr="00782FB9">
        <w:rPr>
          <w:rFonts w:ascii="Times New Roman" w:hAnsi="Times New Roman" w:cs="Times New Roman"/>
          <w:b/>
          <w:sz w:val="28"/>
          <w:szCs w:val="28"/>
        </w:rPr>
        <w:t>HOẠT ĐỘNG</w:t>
      </w:r>
      <w:r w:rsidR="006778A7" w:rsidRPr="00782FB9">
        <w:rPr>
          <w:rFonts w:ascii="Times New Roman" w:hAnsi="Times New Roman" w:cs="Times New Roman"/>
          <w:b/>
          <w:sz w:val="28"/>
          <w:szCs w:val="28"/>
        </w:rPr>
        <w:t xml:space="preserve"> TÁI CHẾ</w:t>
      </w:r>
      <w:r w:rsidR="003E0110" w:rsidRPr="00782FB9">
        <w:rPr>
          <w:rFonts w:ascii="Times New Roman" w:hAnsi="Times New Roman" w:cs="Times New Roman"/>
          <w:b/>
          <w:sz w:val="28"/>
          <w:szCs w:val="28"/>
        </w:rPr>
        <w:t xml:space="preserve"> SẢN PHẨM, BAO BÌ</w:t>
      </w:r>
    </w:p>
    <w:p w14:paraId="30D039E6" w14:textId="5CAA3006" w:rsidR="005B14AF" w:rsidRDefault="00F62975" w:rsidP="00E17145">
      <w:pPr>
        <w:spacing w:before="240" w:after="0" w:line="340" w:lineRule="exact"/>
        <w:ind w:left="142" w:right="120"/>
        <w:jc w:val="center"/>
        <w:rPr>
          <w:rFonts w:ascii="Times New Roman" w:hAnsi="Times New Roman" w:cs="Times New Roman"/>
          <w:b/>
          <w:sz w:val="28"/>
          <w:szCs w:val="28"/>
        </w:rPr>
      </w:pPr>
      <w:r>
        <w:rPr>
          <w:rFonts w:ascii="Times New Roman" w:hAnsi="Times New Roman" w:cs="Times New Roman"/>
          <w:b/>
          <w:sz w:val="28"/>
          <w:szCs w:val="28"/>
        </w:rPr>
        <w:t xml:space="preserve">Mục 1. </w:t>
      </w:r>
      <w:r w:rsidR="00FE608D">
        <w:rPr>
          <w:rFonts w:ascii="Times New Roman" w:hAnsi="Times New Roman" w:cs="Times New Roman"/>
          <w:b/>
          <w:sz w:val="28"/>
          <w:szCs w:val="28"/>
        </w:rPr>
        <w:t>Hỗ trợ tái chế sản</w:t>
      </w:r>
      <w:r w:rsidR="00F1394D">
        <w:rPr>
          <w:rFonts w:ascii="Times New Roman" w:hAnsi="Times New Roman" w:cs="Times New Roman"/>
          <w:b/>
          <w:sz w:val="28"/>
          <w:szCs w:val="28"/>
        </w:rPr>
        <w:t xml:space="preserve"> phẩm, bao bì</w:t>
      </w:r>
    </w:p>
    <w:p w14:paraId="6E6412BB" w14:textId="28005BD8" w:rsidR="00CB7CDC" w:rsidRPr="00782FB9" w:rsidRDefault="00CB7CDC" w:rsidP="00783234">
      <w:pPr>
        <w:spacing w:before="24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173FA0" w:rsidRPr="00782FB9">
        <w:rPr>
          <w:rFonts w:ascii="Times New Roman" w:hAnsi="Times New Roman" w:cs="Times New Roman"/>
          <w:b/>
          <w:sz w:val="28"/>
          <w:szCs w:val="28"/>
        </w:rPr>
        <w:t>6</w:t>
      </w:r>
      <w:r w:rsidRPr="00782FB9">
        <w:rPr>
          <w:rFonts w:ascii="Times New Roman" w:hAnsi="Times New Roman" w:cs="Times New Roman"/>
          <w:b/>
          <w:sz w:val="28"/>
          <w:szCs w:val="28"/>
        </w:rPr>
        <w:t>. Đối tượng</w:t>
      </w:r>
      <w:r w:rsidR="00173FA0" w:rsidRPr="00782FB9">
        <w:rPr>
          <w:rFonts w:ascii="Times New Roman" w:hAnsi="Times New Roman" w:cs="Times New Roman"/>
          <w:b/>
          <w:sz w:val="28"/>
          <w:szCs w:val="28"/>
        </w:rPr>
        <w:t xml:space="preserve"> và</w:t>
      </w:r>
      <w:r w:rsidR="003E0110" w:rsidRPr="00782FB9">
        <w:rPr>
          <w:rFonts w:ascii="Times New Roman" w:hAnsi="Times New Roman" w:cs="Times New Roman"/>
          <w:b/>
          <w:sz w:val="28"/>
          <w:szCs w:val="28"/>
        </w:rPr>
        <w:t xml:space="preserve"> điều kiện </w:t>
      </w:r>
      <w:r w:rsidR="00173FA0" w:rsidRPr="00782FB9">
        <w:rPr>
          <w:rFonts w:ascii="Times New Roman" w:hAnsi="Times New Roman" w:cs="Times New Roman"/>
          <w:b/>
          <w:sz w:val="28"/>
          <w:szCs w:val="28"/>
        </w:rPr>
        <w:t xml:space="preserve">được </w:t>
      </w:r>
      <w:r w:rsidRPr="00782FB9">
        <w:rPr>
          <w:rFonts w:ascii="Times New Roman" w:hAnsi="Times New Roman" w:cs="Times New Roman"/>
          <w:b/>
          <w:sz w:val="28"/>
          <w:szCs w:val="28"/>
        </w:rPr>
        <w:t>hỗ trợ</w:t>
      </w:r>
    </w:p>
    <w:p w14:paraId="102F8054" w14:textId="65ADBE7E" w:rsidR="00CB7CDC" w:rsidRPr="00782FB9" w:rsidRDefault="003E011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w:t>
      </w:r>
      <w:r w:rsidR="00CB7CDC" w:rsidRPr="00782FB9">
        <w:rPr>
          <w:rFonts w:ascii="Times New Roman" w:hAnsi="Times New Roman" w:cs="Times New Roman"/>
          <w:sz w:val="28"/>
          <w:szCs w:val="28"/>
        </w:rPr>
        <w:t xml:space="preserve">Đối tượng được hỗ trợ là </w:t>
      </w:r>
      <w:r w:rsidR="00346841" w:rsidRPr="00782FB9">
        <w:rPr>
          <w:rFonts w:ascii="Times New Roman" w:hAnsi="Times New Roman" w:cs="Times New Roman"/>
          <w:sz w:val="28"/>
          <w:szCs w:val="28"/>
        </w:rPr>
        <w:t xml:space="preserve">các </w:t>
      </w:r>
      <w:r w:rsidR="00CB7CDC" w:rsidRPr="00782FB9">
        <w:rPr>
          <w:rFonts w:ascii="Times New Roman" w:hAnsi="Times New Roman" w:cs="Times New Roman"/>
          <w:sz w:val="28"/>
          <w:szCs w:val="28"/>
        </w:rPr>
        <w:t>doanh nghiệp tái chế</w:t>
      </w:r>
      <w:r w:rsidR="004A54DC" w:rsidRPr="00782FB9">
        <w:rPr>
          <w:rFonts w:ascii="Times New Roman" w:hAnsi="Times New Roman" w:cs="Times New Roman"/>
          <w:sz w:val="28"/>
          <w:szCs w:val="28"/>
        </w:rPr>
        <w:t xml:space="preserve"> các</w:t>
      </w:r>
      <w:r w:rsidR="00CB7CDC" w:rsidRPr="00782FB9">
        <w:rPr>
          <w:rFonts w:ascii="Times New Roman" w:hAnsi="Times New Roman" w:cs="Times New Roman"/>
          <w:sz w:val="28"/>
          <w:szCs w:val="28"/>
        </w:rPr>
        <w:t xml:space="preserve"> sản phẩm, bao bì quy định tại Phụ lục XXII phần Phụ lục kèm theo Nghị định số 08/2022/NĐ-CP.</w:t>
      </w:r>
    </w:p>
    <w:p w14:paraId="095ADBAE" w14:textId="4EEBDEF7" w:rsidR="00CB7CDC" w:rsidRPr="00782FB9" w:rsidRDefault="003E011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2. </w:t>
      </w:r>
      <w:r w:rsidR="00CB7CDC" w:rsidRPr="00782FB9">
        <w:rPr>
          <w:rFonts w:ascii="Times New Roman" w:hAnsi="Times New Roman" w:cs="Times New Roman"/>
          <w:sz w:val="28"/>
          <w:szCs w:val="28"/>
        </w:rPr>
        <w:t>Điều kiện được hỗ trợ</w:t>
      </w:r>
      <w:r w:rsidR="00173FA0" w:rsidRPr="00782FB9">
        <w:rPr>
          <w:rFonts w:ascii="Times New Roman" w:hAnsi="Times New Roman" w:cs="Times New Roman"/>
          <w:sz w:val="28"/>
          <w:szCs w:val="28"/>
        </w:rPr>
        <w:t xml:space="preserve"> gồm:</w:t>
      </w:r>
    </w:p>
    <w:p w14:paraId="08A94981" w14:textId="7231DAEB" w:rsidR="00CB7CDC" w:rsidRPr="00782FB9" w:rsidRDefault="00173FA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w:t>
      </w:r>
      <w:r w:rsidR="00CB7CDC" w:rsidRPr="00782FB9">
        <w:rPr>
          <w:rFonts w:ascii="Times New Roman" w:hAnsi="Times New Roman" w:cs="Times New Roman"/>
          <w:sz w:val="28"/>
          <w:szCs w:val="28"/>
        </w:rPr>
        <w:t xml:space="preserve"> Thuộc đối tượng được hỗ trợ quy định tại </w:t>
      </w:r>
      <w:r w:rsidRPr="00782FB9">
        <w:rPr>
          <w:rFonts w:ascii="Times New Roman" w:hAnsi="Times New Roman" w:cs="Times New Roman"/>
          <w:sz w:val="28"/>
          <w:szCs w:val="28"/>
        </w:rPr>
        <w:t>khoản 1 Điều này</w:t>
      </w:r>
      <w:r w:rsidR="00CB7CDC" w:rsidRPr="00782FB9">
        <w:rPr>
          <w:rFonts w:ascii="Times New Roman" w:hAnsi="Times New Roman" w:cs="Times New Roman"/>
          <w:sz w:val="28"/>
          <w:szCs w:val="28"/>
        </w:rPr>
        <w:t>.</w:t>
      </w:r>
    </w:p>
    <w:p w14:paraId="22EBF117" w14:textId="388FA81F" w:rsidR="009B1C4F" w:rsidRPr="00782FB9" w:rsidRDefault="00173FA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w:t>
      </w:r>
      <w:r w:rsidR="009B1C4F" w:rsidRPr="00782FB9">
        <w:rPr>
          <w:rFonts w:ascii="Times New Roman" w:hAnsi="Times New Roman" w:cs="Times New Roman"/>
          <w:sz w:val="28"/>
          <w:szCs w:val="28"/>
        </w:rPr>
        <w:t xml:space="preserve"> Doanh nghiệp được thành lập theo đúng quy định của pháp luật</w:t>
      </w:r>
      <w:r w:rsidRPr="00782FB9">
        <w:rPr>
          <w:rFonts w:ascii="Times New Roman" w:hAnsi="Times New Roman" w:cs="Times New Roman"/>
          <w:sz w:val="28"/>
          <w:szCs w:val="28"/>
        </w:rPr>
        <w:t>;</w:t>
      </w:r>
    </w:p>
    <w:p w14:paraId="2D3296C8" w14:textId="1DC84CE1" w:rsidR="002133D0" w:rsidRPr="00782FB9" w:rsidRDefault="00173FA0" w:rsidP="00B56EBC">
      <w:pPr>
        <w:spacing w:before="80" w:after="0" w:line="340" w:lineRule="exact"/>
        <w:ind w:left="142" w:right="120" w:firstLine="567"/>
        <w:jc w:val="both"/>
        <w:rPr>
          <w:rFonts w:ascii="Times New Roman" w:hAnsi="Times New Roman" w:cs="Times New Roman"/>
          <w:bCs/>
          <w:iCs/>
          <w:sz w:val="28"/>
          <w:szCs w:val="28"/>
        </w:rPr>
      </w:pPr>
      <w:r w:rsidRPr="00782FB9">
        <w:rPr>
          <w:rFonts w:ascii="Times New Roman" w:hAnsi="Times New Roman" w:cs="Times New Roman"/>
          <w:sz w:val="28"/>
          <w:szCs w:val="28"/>
        </w:rPr>
        <w:t>c)</w:t>
      </w:r>
      <w:r w:rsidR="00CB7CDC" w:rsidRPr="00782FB9">
        <w:rPr>
          <w:rFonts w:ascii="Times New Roman" w:hAnsi="Times New Roman" w:cs="Times New Roman"/>
          <w:sz w:val="28"/>
          <w:szCs w:val="28"/>
        </w:rPr>
        <w:t xml:space="preserve"> Doanh nghiệp tái chế </w:t>
      </w:r>
      <w:r w:rsidR="00CB7CDC" w:rsidRPr="00782FB9">
        <w:rPr>
          <w:rFonts w:ascii="Times New Roman" w:hAnsi="Times New Roman" w:cs="Times New Roman"/>
          <w:bCs/>
          <w:iCs/>
          <w:sz w:val="28"/>
          <w:szCs w:val="28"/>
        </w:rPr>
        <w:t>phải bảo đảm các yêu cầu bảo vệ môi trường theo quy định của pháp luậ</w:t>
      </w:r>
      <w:r w:rsidR="005809C6" w:rsidRPr="00782FB9">
        <w:rPr>
          <w:rFonts w:ascii="Times New Roman" w:hAnsi="Times New Roman" w:cs="Times New Roman"/>
          <w:bCs/>
          <w:iCs/>
          <w:sz w:val="28"/>
          <w:szCs w:val="28"/>
        </w:rPr>
        <w:t xml:space="preserve">t và </w:t>
      </w:r>
      <w:r w:rsidR="002133D0" w:rsidRPr="00782FB9">
        <w:rPr>
          <w:rFonts w:ascii="Times New Roman" w:hAnsi="Times New Roman" w:cs="Times New Roman"/>
          <w:bCs/>
          <w:iCs/>
          <w:sz w:val="28"/>
          <w:szCs w:val="28"/>
        </w:rPr>
        <w:t>chưa bị xử phạt vi phạm về lĩnh vực môi trường.</w:t>
      </w:r>
    </w:p>
    <w:p w14:paraId="08CF4256" w14:textId="05F13CB3" w:rsidR="00CB7CDC" w:rsidRPr="00782FB9" w:rsidRDefault="00CB7CDC" w:rsidP="00B56EBC">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173FA0" w:rsidRPr="00782FB9">
        <w:rPr>
          <w:rFonts w:ascii="Times New Roman" w:hAnsi="Times New Roman" w:cs="Times New Roman"/>
          <w:b/>
          <w:sz w:val="28"/>
          <w:szCs w:val="28"/>
        </w:rPr>
        <w:t>7</w:t>
      </w:r>
      <w:r w:rsidRPr="00782FB9">
        <w:rPr>
          <w:rFonts w:ascii="Times New Roman" w:hAnsi="Times New Roman" w:cs="Times New Roman"/>
          <w:b/>
          <w:sz w:val="28"/>
          <w:szCs w:val="28"/>
        </w:rPr>
        <w:t>. Nguyên tắc hỗ trợ</w:t>
      </w:r>
    </w:p>
    <w:p w14:paraId="1230A241" w14:textId="68E9D254" w:rsidR="00CB7CDC" w:rsidRPr="00782FB9" w:rsidRDefault="00A54D8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w:t>
      </w:r>
      <w:r w:rsidR="00CB7CDC" w:rsidRPr="00782FB9">
        <w:rPr>
          <w:rFonts w:ascii="Times New Roman" w:hAnsi="Times New Roman" w:cs="Times New Roman"/>
          <w:sz w:val="28"/>
          <w:szCs w:val="28"/>
        </w:rPr>
        <w:t xml:space="preserve">Việc hỗ trợ </w:t>
      </w:r>
      <w:r w:rsidR="00173FA0" w:rsidRPr="00782FB9">
        <w:rPr>
          <w:rFonts w:ascii="Times New Roman" w:hAnsi="Times New Roman" w:cs="Times New Roman"/>
          <w:sz w:val="28"/>
          <w:szCs w:val="28"/>
        </w:rPr>
        <w:t>hoạt động</w:t>
      </w:r>
      <w:r w:rsidR="002714A0" w:rsidRPr="00782FB9">
        <w:rPr>
          <w:rFonts w:ascii="Times New Roman" w:hAnsi="Times New Roman" w:cs="Times New Roman"/>
          <w:sz w:val="28"/>
          <w:szCs w:val="28"/>
        </w:rPr>
        <w:t xml:space="preserve"> </w:t>
      </w:r>
      <w:r w:rsidR="00CB7CDC" w:rsidRPr="00782FB9">
        <w:rPr>
          <w:rFonts w:ascii="Times New Roman" w:hAnsi="Times New Roman" w:cs="Times New Roman"/>
          <w:sz w:val="28"/>
          <w:szCs w:val="28"/>
        </w:rPr>
        <w:t xml:space="preserve">tái chế các sản phẩm, bao bì được xác định theo khối lượng </w:t>
      </w:r>
      <w:r w:rsidR="00346841" w:rsidRPr="00782FB9">
        <w:rPr>
          <w:rFonts w:ascii="Times New Roman" w:hAnsi="Times New Roman" w:cs="Times New Roman"/>
          <w:sz w:val="28"/>
          <w:szCs w:val="28"/>
        </w:rPr>
        <w:t>sản phẩm</w:t>
      </w:r>
      <w:r w:rsidR="00762424">
        <w:rPr>
          <w:rFonts w:ascii="Times New Roman" w:hAnsi="Times New Roman" w:cs="Times New Roman"/>
          <w:sz w:val="28"/>
          <w:szCs w:val="28"/>
        </w:rPr>
        <w:t>, bao bì được</w:t>
      </w:r>
      <w:r w:rsidR="00346841" w:rsidRPr="00782FB9">
        <w:rPr>
          <w:rFonts w:ascii="Times New Roman" w:hAnsi="Times New Roman" w:cs="Times New Roman"/>
          <w:sz w:val="28"/>
          <w:szCs w:val="28"/>
        </w:rPr>
        <w:t xml:space="preserve"> </w:t>
      </w:r>
      <w:r w:rsidR="00CB7CDC" w:rsidRPr="00782FB9">
        <w:rPr>
          <w:rFonts w:ascii="Times New Roman" w:hAnsi="Times New Roman" w:cs="Times New Roman"/>
          <w:sz w:val="28"/>
          <w:szCs w:val="28"/>
        </w:rPr>
        <w:t>tái chế nhưng không bao gồm:</w:t>
      </w:r>
    </w:p>
    <w:p w14:paraId="15B31418" w14:textId="405B3F6B" w:rsidR="00A54D82" w:rsidRPr="00782FB9" w:rsidRDefault="00A54D82" w:rsidP="00B56EBC">
      <w:pPr>
        <w:spacing w:before="80" w:after="0" w:line="340" w:lineRule="exact"/>
        <w:ind w:left="142" w:right="120" w:firstLine="567"/>
        <w:jc w:val="both"/>
        <w:rPr>
          <w:rFonts w:ascii="Times New Roman" w:hAnsi="Times New Roman" w:cs="Times New Roman"/>
          <w:bCs/>
          <w:iCs/>
          <w:sz w:val="28"/>
          <w:szCs w:val="28"/>
        </w:rPr>
      </w:pPr>
      <w:r w:rsidRPr="00782FB9">
        <w:rPr>
          <w:rFonts w:ascii="Times New Roman" w:hAnsi="Times New Roman" w:cs="Times New Roman"/>
          <w:bCs/>
          <w:iCs/>
          <w:sz w:val="28"/>
          <w:szCs w:val="28"/>
        </w:rPr>
        <w:lastRenderedPageBreak/>
        <w:t xml:space="preserve">a) Khối lượng </w:t>
      </w:r>
      <w:r w:rsidR="00BE2FB7">
        <w:rPr>
          <w:rFonts w:ascii="Times New Roman" w:hAnsi="Times New Roman" w:cs="Times New Roman"/>
          <w:bCs/>
          <w:iCs/>
          <w:sz w:val="28"/>
          <w:szCs w:val="28"/>
        </w:rPr>
        <w:t>sản phẩm, bao bì đ</w:t>
      </w:r>
      <w:r w:rsidR="008B01E7">
        <w:rPr>
          <w:rFonts w:ascii="Times New Roman" w:hAnsi="Times New Roman" w:cs="Times New Roman"/>
          <w:bCs/>
          <w:iCs/>
          <w:sz w:val="28"/>
          <w:szCs w:val="28"/>
        </w:rPr>
        <w:t xml:space="preserve">ược </w:t>
      </w:r>
      <w:r w:rsidRPr="00782FB9">
        <w:rPr>
          <w:rFonts w:ascii="Times New Roman" w:hAnsi="Times New Roman" w:cs="Times New Roman"/>
          <w:bCs/>
          <w:iCs/>
          <w:sz w:val="28"/>
          <w:szCs w:val="28"/>
        </w:rPr>
        <w:t xml:space="preserve">tái chế không </w:t>
      </w:r>
      <w:r w:rsidR="008D7CA6">
        <w:rPr>
          <w:rFonts w:ascii="Times New Roman" w:hAnsi="Times New Roman" w:cs="Times New Roman"/>
          <w:bCs/>
          <w:iCs/>
          <w:sz w:val="28"/>
          <w:szCs w:val="28"/>
        </w:rPr>
        <w:t>thuân thủ</w:t>
      </w:r>
      <w:r w:rsidR="008D7CA6" w:rsidRPr="00782FB9">
        <w:rPr>
          <w:rFonts w:ascii="Times New Roman" w:hAnsi="Times New Roman" w:cs="Times New Roman"/>
          <w:bCs/>
          <w:iCs/>
          <w:sz w:val="28"/>
          <w:szCs w:val="28"/>
        </w:rPr>
        <w:t xml:space="preserve"> </w:t>
      </w:r>
      <w:r w:rsidRPr="00782FB9">
        <w:rPr>
          <w:rFonts w:ascii="Times New Roman" w:hAnsi="Times New Roman" w:cs="Times New Roman"/>
          <w:bCs/>
          <w:iCs/>
          <w:sz w:val="28"/>
          <w:szCs w:val="28"/>
        </w:rPr>
        <w:t xml:space="preserve">quy cách tái chế bắt buộc </w:t>
      </w:r>
      <w:r w:rsidRPr="00782FB9">
        <w:rPr>
          <w:rFonts w:ascii="Times New Roman" w:hAnsi="Times New Roman" w:cs="Times New Roman"/>
          <w:sz w:val="28"/>
          <w:szCs w:val="28"/>
        </w:rPr>
        <w:t>quy định tại cột 5 Phụ lục XXII phần Phụ lục kèm theo Nghị định số 08/2022/NĐ-CP</w:t>
      </w:r>
      <w:r w:rsidRPr="00782FB9">
        <w:rPr>
          <w:rFonts w:ascii="Times New Roman" w:hAnsi="Times New Roman" w:cs="Times New Roman"/>
          <w:bCs/>
          <w:iCs/>
          <w:sz w:val="28"/>
          <w:szCs w:val="28"/>
        </w:rPr>
        <w:t>.</w:t>
      </w:r>
    </w:p>
    <w:p w14:paraId="5672CFC2" w14:textId="5CCC484A" w:rsidR="00CB7CDC" w:rsidRPr="00782FB9" w:rsidRDefault="00A54D8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w:t>
      </w:r>
      <w:r w:rsidR="00CB7CDC" w:rsidRPr="00782FB9">
        <w:rPr>
          <w:rFonts w:ascii="Times New Roman" w:hAnsi="Times New Roman" w:cs="Times New Roman"/>
          <w:sz w:val="28"/>
          <w:szCs w:val="28"/>
        </w:rPr>
        <w:t xml:space="preserve">) Khối lượng </w:t>
      </w:r>
      <w:r w:rsidR="008B01E7">
        <w:rPr>
          <w:rFonts w:ascii="Times New Roman" w:hAnsi="Times New Roman" w:cs="Times New Roman"/>
          <w:sz w:val="28"/>
          <w:szCs w:val="28"/>
        </w:rPr>
        <w:t xml:space="preserve">sản phẩm, bao bì được </w:t>
      </w:r>
      <w:r w:rsidR="00CB7CDC" w:rsidRPr="00782FB9">
        <w:rPr>
          <w:rFonts w:ascii="Times New Roman" w:hAnsi="Times New Roman" w:cs="Times New Roman"/>
          <w:sz w:val="28"/>
          <w:szCs w:val="28"/>
        </w:rPr>
        <w:t>tái chế đã được tính để thực hiện trách nhiệm tái chế của nhà sản xuất, nhập khẩu;</w:t>
      </w:r>
    </w:p>
    <w:p w14:paraId="0D991EB8" w14:textId="0E6356BE" w:rsidR="00CB7CDC" w:rsidRPr="00782FB9" w:rsidRDefault="00A54D8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c</w:t>
      </w:r>
      <w:r w:rsidR="00CB7CDC" w:rsidRPr="00782FB9">
        <w:rPr>
          <w:rFonts w:ascii="Times New Roman" w:hAnsi="Times New Roman" w:cs="Times New Roman"/>
          <w:sz w:val="28"/>
          <w:szCs w:val="28"/>
        </w:rPr>
        <w:t xml:space="preserve">) </w:t>
      </w:r>
      <w:r w:rsidR="00173FA0" w:rsidRPr="00782FB9">
        <w:rPr>
          <w:rFonts w:ascii="Times New Roman" w:hAnsi="Times New Roman" w:cs="Times New Roman"/>
          <w:bCs/>
          <w:iCs/>
          <w:sz w:val="28"/>
          <w:szCs w:val="28"/>
        </w:rPr>
        <w:t xml:space="preserve">Khối lượng </w:t>
      </w:r>
      <w:r w:rsidR="008B01E7">
        <w:rPr>
          <w:rFonts w:ascii="Times New Roman" w:hAnsi="Times New Roman" w:cs="Times New Roman"/>
          <w:bCs/>
          <w:iCs/>
          <w:sz w:val="28"/>
          <w:szCs w:val="28"/>
        </w:rPr>
        <w:t>sản phẩm, bao bì được là</w:t>
      </w:r>
      <w:r w:rsidR="00D51AB0" w:rsidRPr="00782FB9">
        <w:rPr>
          <w:rFonts w:ascii="Times New Roman" w:hAnsi="Times New Roman" w:cs="Times New Roman"/>
          <w:bCs/>
          <w:iCs/>
          <w:sz w:val="28"/>
          <w:szCs w:val="28"/>
        </w:rPr>
        <w:t xml:space="preserve"> phế liệu nhập khẩu làm nguyên liệ</w:t>
      </w:r>
      <w:r w:rsidR="00173FA0" w:rsidRPr="00782FB9">
        <w:rPr>
          <w:rFonts w:ascii="Times New Roman" w:hAnsi="Times New Roman" w:cs="Times New Roman"/>
          <w:bCs/>
          <w:iCs/>
          <w:sz w:val="28"/>
          <w:szCs w:val="28"/>
        </w:rPr>
        <w:t>u;</w:t>
      </w:r>
    </w:p>
    <w:p w14:paraId="2FCE2820" w14:textId="4B3C7125" w:rsidR="00A54D82" w:rsidRPr="00782FB9" w:rsidRDefault="00A54D82" w:rsidP="00B56EBC">
      <w:pPr>
        <w:spacing w:before="80" w:after="0" w:line="340" w:lineRule="exact"/>
        <w:ind w:left="142" w:right="120" w:firstLine="567"/>
        <w:jc w:val="both"/>
        <w:rPr>
          <w:rFonts w:ascii="Times New Roman" w:hAnsi="Times New Roman" w:cs="Times New Roman"/>
          <w:bCs/>
          <w:iCs/>
          <w:sz w:val="28"/>
          <w:szCs w:val="28"/>
        </w:rPr>
      </w:pPr>
      <w:r w:rsidRPr="00782FB9">
        <w:rPr>
          <w:rFonts w:ascii="Times New Roman" w:hAnsi="Times New Roman" w:cs="Times New Roman"/>
          <w:bCs/>
          <w:iCs/>
          <w:sz w:val="28"/>
          <w:szCs w:val="28"/>
        </w:rPr>
        <w:t xml:space="preserve">2. Khối lượng sản phẩm tái chế </w:t>
      </w:r>
      <w:r w:rsidR="00D55C15" w:rsidRPr="00782FB9">
        <w:rPr>
          <w:rFonts w:ascii="Times New Roman" w:hAnsi="Times New Roman" w:cs="Times New Roman"/>
          <w:bCs/>
          <w:iCs/>
          <w:sz w:val="28"/>
          <w:szCs w:val="28"/>
        </w:rPr>
        <w:t xml:space="preserve">được </w:t>
      </w:r>
      <w:r w:rsidRPr="00782FB9">
        <w:rPr>
          <w:rFonts w:ascii="Times New Roman" w:hAnsi="Times New Roman" w:cs="Times New Roman"/>
          <w:bCs/>
          <w:iCs/>
          <w:sz w:val="28"/>
          <w:szCs w:val="28"/>
        </w:rPr>
        <w:t xml:space="preserve">hỗ trợ phải </w:t>
      </w:r>
      <w:r w:rsidR="00874AD3" w:rsidRPr="00782FB9">
        <w:rPr>
          <w:rFonts w:ascii="Times New Roman" w:hAnsi="Times New Roman" w:cs="Times New Roman"/>
          <w:bCs/>
          <w:iCs/>
          <w:sz w:val="28"/>
          <w:szCs w:val="28"/>
        </w:rPr>
        <w:t xml:space="preserve">có xác nhận của </w:t>
      </w:r>
      <w:r w:rsidR="00433E2A">
        <w:rPr>
          <w:rFonts w:ascii="Times New Roman" w:hAnsi="Times New Roman" w:cs="Times New Roman"/>
          <w:bCs/>
          <w:iCs/>
          <w:sz w:val="28"/>
          <w:szCs w:val="28"/>
        </w:rPr>
        <w:t xml:space="preserve">đơn vị </w:t>
      </w:r>
      <w:r w:rsidR="00874AD3" w:rsidRPr="00782FB9">
        <w:rPr>
          <w:rFonts w:ascii="Times New Roman" w:hAnsi="Times New Roman" w:cs="Times New Roman"/>
          <w:bCs/>
          <w:iCs/>
          <w:sz w:val="28"/>
          <w:szCs w:val="28"/>
        </w:rPr>
        <w:t>kiểm toán</w:t>
      </w:r>
      <w:r w:rsidR="00433E2A">
        <w:rPr>
          <w:rFonts w:ascii="Times New Roman" w:hAnsi="Times New Roman" w:cs="Times New Roman"/>
          <w:bCs/>
          <w:iCs/>
          <w:sz w:val="28"/>
          <w:szCs w:val="28"/>
        </w:rPr>
        <w:t xml:space="preserve"> độc lập</w:t>
      </w:r>
      <w:r w:rsidR="00687FE7">
        <w:rPr>
          <w:rFonts w:ascii="Times New Roman" w:hAnsi="Times New Roman" w:cs="Times New Roman"/>
          <w:bCs/>
          <w:iCs/>
          <w:sz w:val="28"/>
          <w:szCs w:val="28"/>
        </w:rPr>
        <w:t xml:space="preserve"> hoặc của Văn phòng EPR Việt Nam</w:t>
      </w:r>
      <w:r w:rsidRPr="00782FB9">
        <w:rPr>
          <w:rFonts w:ascii="Times New Roman" w:hAnsi="Times New Roman" w:cs="Times New Roman"/>
          <w:bCs/>
          <w:iCs/>
          <w:sz w:val="28"/>
          <w:szCs w:val="28"/>
        </w:rPr>
        <w:t>.</w:t>
      </w:r>
    </w:p>
    <w:p w14:paraId="463C3922" w14:textId="6F3202BE" w:rsidR="00CB7CDC" w:rsidRPr="00782FB9" w:rsidRDefault="00A54D82" w:rsidP="00B56EBC">
      <w:pPr>
        <w:spacing w:before="80" w:after="0" w:line="340" w:lineRule="exact"/>
        <w:ind w:left="142" w:right="120" w:firstLine="567"/>
        <w:jc w:val="both"/>
        <w:rPr>
          <w:rFonts w:ascii="Times New Roman" w:hAnsi="Times New Roman" w:cs="Times New Roman"/>
          <w:bCs/>
          <w:iCs/>
          <w:sz w:val="28"/>
          <w:szCs w:val="28"/>
        </w:rPr>
      </w:pPr>
      <w:r w:rsidRPr="00782FB9">
        <w:rPr>
          <w:rFonts w:ascii="Times New Roman" w:hAnsi="Times New Roman" w:cs="Times New Roman"/>
          <w:bCs/>
          <w:iCs/>
          <w:sz w:val="28"/>
          <w:szCs w:val="28"/>
        </w:rPr>
        <w:t>3</w:t>
      </w:r>
      <w:r w:rsidR="00CB7CDC" w:rsidRPr="00782FB9">
        <w:rPr>
          <w:rFonts w:ascii="Times New Roman" w:hAnsi="Times New Roman" w:cs="Times New Roman"/>
          <w:bCs/>
          <w:iCs/>
          <w:sz w:val="28"/>
          <w:szCs w:val="28"/>
        </w:rPr>
        <w:t xml:space="preserve">. Hội đồng EPR quốc gia </w:t>
      </w:r>
      <w:r w:rsidR="00346841" w:rsidRPr="00782FB9">
        <w:rPr>
          <w:rFonts w:ascii="Times New Roman" w:hAnsi="Times New Roman" w:cs="Times New Roman"/>
          <w:bCs/>
          <w:iCs/>
          <w:sz w:val="28"/>
          <w:szCs w:val="28"/>
        </w:rPr>
        <w:t xml:space="preserve">căn cứ </w:t>
      </w:r>
      <w:r w:rsidR="009C3A52" w:rsidRPr="00782FB9">
        <w:rPr>
          <w:rFonts w:ascii="Times New Roman" w:hAnsi="Times New Roman" w:cs="Times New Roman"/>
          <w:bCs/>
          <w:iCs/>
          <w:sz w:val="28"/>
          <w:szCs w:val="28"/>
        </w:rPr>
        <w:t>số tiền đóng góp tài chính hỗ trợ tái chế hàng năm của nhà sản xuất, nhập khẩu để phân bổ nguồn kinh phí hỗ trợ chi phí tái chế theo từng phân nhóm sản phẩm, bao bì quy định tại cột (2) Phụ lục XXII phần Phụ lục kèm theo Nghị định số 08/2022/NĐ-CP.</w:t>
      </w:r>
    </w:p>
    <w:p w14:paraId="065A280D" w14:textId="77777777" w:rsidR="00874AD3" w:rsidRPr="00782FB9" w:rsidRDefault="00D55C15"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4. Các doanh nghiệp tái chế được đề nghị hỗ trợ nhiều phân nhóm sản phẩm, bao bì theo quy định. </w:t>
      </w:r>
    </w:p>
    <w:p w14:paraId="26DE5855" w14:textId="47188E2C" w:rsidR="00D55C15" w:rsidRPr="00782FB9" w:rsidRDefault="00874AD3"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5. H</w:t>
      </w:r>
      <w:r w:rsidR="00D55C15" w:rsidRPr="00782FB9">
        <w:rPr>
          <w:rFonts w:ascii="Times New Roman" w:hAnsi="Times New Roman" w:cs="Times New Roman"/>
          <w:spacing w:val="4"/>
          <w:sz w:val="28"/>
          <w:szCs w:val="28"/>
        </w:rPr>
        <w:t xml:space="preserve">ỗ trợ chi phí tái chế </w:t>
      </w:r>
      <w:r w:rsidRPr="00782FB9">
        <w:rPr>
          <w:rFonts w:ascii="Times New Roman" w:hAnsi="Times New Roman" w:cs="Times New Roman"/>
          <w:spacing w:val="4"/>
          <w:sz w:val="28"/>
          <w:szCs w:val="28"/>
        </w:rPr>
        <w:t xml:space="preserve">được thực hiện </w:t>
      </w:r>
      <w:r w:rsidR="00D55C15" w:rsidRPr="00782FB9">
        <w:rPr>
          <w:rFonts w:ascii="Times New Roman" w:hAnsi="Times New Roman" w:cs="Times New Roman"/>
          <w:spacing w:val="4"/>
          <w:sz w:val="28"/>
          <w:szCs w:val="28"/>
        </w:rPr>
        <w:t xml:space="preserve">01 lần/năm thông qua </w:t>
      </w:r>
      <w:r w:rsidR="00A009C6" w:rsidRPr="00782FB9">
        <w:rPr>
          <w:rFonts w:ascii="Times New Roman" w:hAnsi="Times New Roman" w:cs="Times New Roman"/>
          <w:spacing w:val="4"/>
          <w:sz w:val="28"/>
          <w:szCs w:val="28"/>
        </w:rPr>
        <w:t>h</w:t>
      </w:r>
      <w:r w:rsidR="00D55C15" w:rsidRPr="00782FB9">
        <w:rPr>
          <w:rFonts w:ascii="Times New Roman" w:hAnsi="Times New Roman" w:cs="Times New Roman"/>
          <w:spacing w:val="4"/>
          <w:sz w:val="28"/>
          <w:szCs w:val="28"/>
        </w:rPr>
        <w:t>ợp đồng hỗ trợ tái chế.</w:t>
      </w:r>
    </w:p>
    <w:p w14:paraId="3C029E90" w14:textId="7D2E06A4" w:rsidR="002133D0" w:rsidRPr="00782FB9" w:rsidRDefault="00874AD3"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6</w:t>
      </w:r>
      <w:r w:rsidR="002133D0" w:rsidRPr="00782FB9">
        <w:rPr>
          <w:rFonts w:ascii="Times New Roman" w:hAnsi="Times New Roman" w:cs="Times New Roman"/>
          <w:spacing w:val="-4"/>
          <w:sz w:val="28"/>
          <w:szCs w:val="28"/>
        </w:rPr>
        <w:t>. Doanh nghiệp</w:t>
      </w:r>
      <w:r w:rsidR="001A3E6C" w:rsidRPr="00782FB9">
        <w:rPr>
          <w:rFonts w:ascii="Times New Roman" w:hAnsi="Times New Roman" w:cs="Times New Roman"/>
          <w:spacing w:val="-4"/>
          <w:sz w:val="28"/>
          <w:szCs w:val="28"/>
        </w:rPr>
        <w:t xml:space="preserve"> được hỗ trợ</w:t>
      </w:r>
      <w:r w:rsidRPr="00782FB9">
        <w:rPr>
          <w:rFonts w:ascii="Times New Roman" w:hAnsi="Times New Roman" w:cs="Times New Roman"/>
          <w:spacing w:val="-4"/>
          <w:sz w:val="28"/>
          <w:szCs w:val="28"/>
        </w:rPr>
        <w:t xml:space="preserve"> </w:t>
      </w:r>
      <w:r w:rsidR="009C6AC5" w:rsidRPr="00782FB9">
        <w:rPr>
          <w:rFonts w:ascii="Times New Roman" w:hAnsi="Times New Roman" w:cs="Times New Roman"/>
          <w:spacing w:val="-4"/>
          <w:sz w:val="28"/>
          <w:szCs w:val="28"/>
        </w:rPr>
        <w:t>phải tái chế</w:t>
      </w:r>
      <w:r w:rsidR="001A3E6C" w:rsidRPr="00782FB9">
        <w:rPr>
          <w:rFonts w:ascii="Times New Roman" w:hAnsi="Times New Roman" w:cs="Times New Roman"/>
          <w:spacing w:val="-4"/>
          <w:sz w:val="28"/>
          <w:szCs w:val="28"/>
        </w:rPr>
        <w:t xml:space="preserve"> đầy đủ khối lượng </w:t>
      </w:r>
      <w:r w:rsidR="00353BA1" w:rsidRPr="00782FB9">
        <w:rPr>
          <w:rFonts w:ascii="Times New Roman" w:hAnsi="Times New Roman" w:cs="Times New Roman"/>
          <w:spacing w:val="-4"/>
          <w:sz w:val="28"/>
          <w:szCs w:val="28"/>
        </w:rPr>
        <w:t xml:space="preserve">tái chế theo </w:t>
      </w:r>
      <w:r w:rsidR="00A009C6" w:rsidRPr="00782FB9">
        <w:rPr>
          <w:rFonts w:ascii="Times New Roman" w:hAnsi="Times New Roman" w:cs="Times New Roman"/>
          <w:spacing w:val="-4"/>
          <w:sz w:val="28"/>
          <w:szCs w:val="28"/>
        </w:rPr>
        <w:t xml:space="preserve">đúng </w:t>
      </w:r>
      <w:r w:rsidR="001A3E6C" w:rsidRPr="00782FB9">
        <w:rPr>
          <w:rFonts w:ascii="Times New Roman" w:hAnsi="Times New Roman" w:cs="Times New Roman"/>
          <w:spacing w:val="-4"/>
          <w:sz w:val="28"/>
          <w:szCs w:val="28"/>
        </w:rPr>
        <w:t>đề nghị hỗ trợ.</w:t>
      </w:r>
      <w:r w:rsidR="002A3D46">
        <w:rPr>
          <w:rFonts w:ascii="Times New Roman" w:hAnsi="Times New Roman" w:cs="Times New Roman"/>
          <w:spacing w:val="-4"/>
          <w:sz w:val="28"/>
          <w:szCs w:val="28"/>
        </w:rPr>
        <w:t xml:space="preserve"> Trường hợp tái chế ít hơn thì doanh nghiệp chỉ được hỗ trợ đối với khối </w:t>
      </w:r>
      <w:r w:rsidR="005E560F">
        <w:rPr>
          <w:rFonts w:ascii="Times New Roman" w:hAnsi="Times New Roman" w:cs="Times New Roman"/>
          <w:spacing w:val="-4"/>
          <w:sz w:val="28"/>
          <w:szCs w:val="28"/>
        </w:rPr>
        <w:t>l</w:t>
      </w:r>
      <w:r w:rsidR="002A3D46">
        <w:rPr>
          <w:rFonts w:ascii="Times New Roman" w:hAnsi="Times New Roman" w:cs="Times New Roman"/>
          <w:spacing w:val="-4"/>
          <w:sz w:val="28"/>
          <w:szCs w:val="28"/>
        </w:rPr>
        <w:t>ượng đã được tái chế</w:t>
      </w:r>
      <w:r w:rsidR="005E560F">
        <w:rPr>
          <w:rFonts w:ascii="Times New Roman" w:hAnsi="Times New Roman" w:cs="Times New Roman"/>
          <w:spacing w:val="-4"/>
          <w:sz w:val="28"/>
          <w:szCs w:val="28"/>
        </w:rPr>
        <w:t xml:space="preserve">; </w:t>
      </w:r>
      <w:r w:rsidR="0089511A">
        <w:rPr>
          <w:rFonts w:ascii="Times New Roman" w:hAnsi="Times New Roman" w:cs="Times New Roman"/>
          <w:spacing w:val="-4"/>
          <w:sz w:val="28"/>
          <w:szCs w:val="28"/>
        </w:rPr>
        <w:t>đơn vị tái chế phải nộp</w:t>
      </w:r>
      <w:r w:rsidR="004609C0">
        <w:rPr>
          <w:rFonts w:ascii="Times New Roman" w:hAnsi="Times New Roman" w:cs="Times New Roman"/>
          <w:spacing w:val="-4"/>
          <w:sz w:val="28"/>
          <w:szCs w:val="28"/>
        </w:rPr>
        <w:t xml:space="preserve"> số tiền tương ứng với 10% tiền hỗ trợ </w:t>
      </w:r>
      <w:r w:rsidR="00233370">
        <w:rPr>
          <w:rFonts w:ascii="Times New Roman" w:hAnsi="Times New Roman" w:cs="Times New Roman"/>
          <w:spacing w:val="-4"/>
          <w:sz w:val="28"/>
          <w:szCs w:val="28"/>
        </w:rPr>
        <w:t>cho phần chưa được tái chế</w:t>
      </w:r>
      <w:r w:rsidR="002A3D46">
        <w:rPr>
          <w:rFonts w:ascii="Times New Roman" w:hAnsi="Times New Roman" w:cs="Times New Roman"/>
          <w:spacing w:val="-4"/>
          <w:sz w:val="28"/>
          <w:szCs w:val="28"/>
        </w:rPr>
        <w:t>. Trường hợp khối lượng tái chế cao hơn đề nghị thì chỉ được hỗ trợ</w:t>
      </w:r>
      <w:r w:rsidR="004609C0">
        <w:rPr>
          <w:rFonts w:ascii="Times New Roman" w:hAnsi="Times New Roman" w:cs="Times New Roman"/>
          <w:spacing w:val="-4"/>
          <w:sz w:val="28"/>
          <w:szCs w:val="28"/>
        </w:rPr>
        <w:t>.</w:t>
      </w:r>
    </w:p>
    <w:p w14:paraId="4B89BBE0" w14:textId="782FB4AF" w:rsidR="00CB7CDC" w:rsidRPr="00782FB9" w:rsidRDefault="00CB7CDC" w:rsidP="00B56EBC">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173FA0" w:rsidRPr="00782FB9">
        <w:rPr>
          <w:rFonts w:ascii="Times New Roman" w:hAnsi="Times New Roman" w:cs="Times New Roman"/>
          <w:b/>
          <w:sz w:val="28"/>
          <w:szCs w:val="28"/>
        </w:rPr>
        <w:t>8</w:t>
      </w:r>
      <w:r w:rsidRPr="00782FB9">
        <w:rPr>
          <w:rFonts w:ascii="Times New Roman" w:hAnsi="Times New Roman" w:cs="Times New Roman"/>
          <w:b/>
          <w:sz w:val="28"/>
          <w:szCs w:val="28"/>
        </w:rPr>
        <w:t>. Mứ</w:t>
      </w:r>
      <w:r w:rsidR="002133D0" w:rsidRPr="00782FB9">
        <w:rPr>
          <w:rFonts w:ascii="Times New Roman" w:hAnsi="Times New Roman" w:cs="Times New Roman"/>
          <w:b/>
          <w:sz w:val="28"/>
          <w:szCs w:val="28"/>
        </w:rPr>
        <w:t xml:space="preserve">c </w:t>
      </w:r>
      <w:r w:rsidR="004B2887" w:rsidRPr="00782FB9">
        <w:rPr>
          <w:rFonts w:ascii="Times New Roman" w:hAnsi="Times New Roman" w:cs="Times New Roman"/>
          <w:b/>
          <w:sz w:val="28"/>
          <w:szCs w:val="28"/>
        </w:rPr>
        <w:t xml:space="preserve">và số tiền </w:t>
      </w:r>
      <w:r w:rsidRPr="00782FB9">
        <w:rPr>
          <w:rFonts w:ascii="Times New Roman" w:hAnsi="Times New Roman" w:cs="Times New Roman"/>
          <w:b/>
          <w:sz w:val="28"/>
          <w:szCs w:val="28"/>
        </w:rPr>
        <w:t>hỗ trợ</w:t>
      </w:r>
    </w:p>
    <w:p w14:paraId="357E4BD4" w14:textId="48A5AD26" w:rsidR="00240457" w:rsidRPr="00782FB9" w:rsidRDefault="009C3A5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w:t>
      </w:r>
      <w:r w:rsidR="00240457" w:rsidRPr="00782FB9">
        <w:rPr>
          <w:rFonts w:ascii="Times New Roman" w:hAnsi="Times New Roman" w:cs="Times New Roman"/>
          <w:sz w:val="28"/>
          <w:szCs w:val="28"/>
        </w:rPr>
        <w:t xml:space="preserve">Hàng năm, </w:t>
      </w:r>
      <w:r w:rsidR="00A40E54">
        <w:rPr>
          <w:rFonts w:ascii="Times New Roman" w:hAnsi="Times New Roman" w:cs="Times New Roman"/>
          <w:sz w:val="28"/>
          <w:szCs w:val="28"/>
        </w:rPr>
        <w:t>Văn phòng EPR Việt Nam</w:t>
      </w:r>
      <w:r w:rsidR="00240457" w:rsidRPr="00782FB9">
        <w:rPr>
          <w:rFonts w:ascii="Times New Roman" w:hAnsi="Times New Roman" w:cs="Times New Roman"/>
          <w:sz w:val="28"/>
          <w:szCs w:val="28"/>
        </w:rPr>
        <w:t xml:space="preserve"> tiếp nhận và </w:t>
      </w:r>
      <w:r w:rsidR="00F10047">
        <w:rPr>
          <w:rFonts w:ascii="Times New Roman" w:hAnsi="Times New Roman" w:cs="Times New Roman"/>
          <w:sz w:val="28"/>
          <w:szCs w:val="28"/>
        </w:rPr>
        <w:t>thẩm tra</w:t>
      </w:r>
      <w:r w:rsidR="00240457" w:rsidRPr="00782FB9">
        <w:rPr>
          <w:rFonts w:ascii="Times New Roman" w:hAnsi="Times New Roman" w:cs="Times New Roman"/>
          <w:sz w:val="28"/>
          <w:szCs w:val="28"/>
        </w:rPr>
        <w:t xml:space="preserve"> </w:t>
      </w:r>
      <w:r w:rsidR="008F6CE8">
        <w:rPr>
          <w:rFonts w:ascii="Times New Roman" w:hAnsi="Times New Roman" w:cs="Times New Roman"/>
          <w:sz w:val="28"/>
          <w:szCs w:val="28"/>
        </w:rPr>
        <w:t xml:space="preserve">trong thời hạn 20 ngày </w:t>
      </w:r>
      <w:r w:rsidR="00652715">
        <w:rPr>
          <w:rFonts w:ascii="Times New Roman" w:hAnsi="Times New Roman" w:cs="Times New Roman"/>
          <w:sz w:val="28"/>
          <w:szCs w:val="28"/>
        </w:rPr>
        <w:t>kể từ ngày nhận được hồ sơ</w:t>
      </w:r>
      <w:r w:rsidR="006C49C1">
        <w:rPr>
          <w:rFonts w:ascii="Times New Roman" w:hAnsi="Times New Roman" w:cs="Times New Roman"/>
          <w:sz w:val="28"/>
          <w:szCs w:val="28"/>
        </w:rPr>
        <w:t xml:space="preserve"> </w:t>
      </w:r>
      <w:r w:rsidR="00240457" w:rsidRPr="00782FB9">
        <w:rPr>
          <w:rFonts w:ascii="Times New Roman" w:hAnsi="Times New Roman" w:cs="Times New Roman"/>
          <w:sz w:val="28"/>
          <w:szCs w:val="28"/>
        </w:rPr>
        <w:t xml:space="preserve">, tổng hợp khối lượng đề nghị hỗ trợ </w:t>
      </w:r>
      <w:r w:rsidR="000C0C1E" w:rsidRPr="00782FB9">
        <w:rPr>
          <w:rFonts w:ascii="Times New Roman" w:hAnsi="Times New Roman" w:cs="Times New Roman"/>
          <w:sz w:val="28"/>
          <w:szCs w:val="28"/>
        </w:rPr>
        <w:t>trình Hội đồng EPR quốc gia</w:t>
      </w:r>
      <w:r w:rsidR="00F10047">
        <w:rPr>
          <w:rFonts w:ascii="Times New Roman" w:hAnsi="Times New Roman" w:cs="Times New Roman"/>
          <w:sz w:val="28"/>
          <w:szCs w:val="28"/>
        </w:rPr>
        <w:t xml:space="preserve"> thẩm định</w:t>
      </w:r>
      <w:r w:rsidR="00BD6F5D">
        <w:rPr>
          <w:rFonts w:ascii="Times New Roman" w:hAnsi="Times New Roman" w:cs="Times New Roman"/>
          <w:sz w:val="28"/>
          <w:szCs w:val="28"/>
        </w:rPr>
        <w:t>, biểu quyết</w:t>
      </w:r>
      <w:r w:rsidR="00850820">
        <w:rPr>
          <w:rFonts w:ascii="Times New Roman" w:hAnsi="Times New Roman" w:cs="Times New Roman"/>
          <w:sz w:val="28"/>
          <w:szCs w:val="28"/>
        </w:rPr>
        <w:t>thông qua</w:t>
      </w:r>
      <w:r w:rsidR="000C0C1E" w:rsidRPr="00782FB9">
        <w:rPr>
          <w:rFonts w:ascii="Times New Roman" w:hAnsi="Times New Roman" w:cs="Times New Roman"/>
          <w:sz w:val="28"/>
          <w:szCs w:val="28"/>
        </w:rPr>
        <w:t>.</w:t>
      </w:r>
    </w:p>
    <w:p w14:paraId="19DBE0F7" w14:textId="1275FFC2" w:rsidR="000A398E" w:rsidRDefault="000A398E" w:rsidP="000A398E">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 xml:space="preserve">2. Việc lựa chọn các dự án được hỗ trợ căn cứ vào các </w:t>
      </w:r>
      <w:r w:rsidR="00331209">
        <w:rPr>
          <w:rFonts w:ascii="Times New Roman" w:hAnsi="Times New Roman" w:cs="Times New Roman"/>
          <w:sz w:val="28"/>
          <w:szCs w:val="28"/>
        </w:rPr>
        <w:t xml:space="preserve">tiêu chí theo thứ tự và số lượng </w:t>
      </w:r>
      <w:r w:rsidR="005D5B9A">
        <w:rPr>
          <w:rFonts w:ascii="Times New Roman" w:hAnsi="Times New Roman" w:cs="Times New Roman"/>
          <w:sz w:val="28"/>
          <w:szCs w:val="28"/>
        </w:rPr>
        <w:t xml:space="preserve">tiêu chí đạt được </w:t>
      </w:r>
      <w:r>
        <w:rPr>
          <w:rFonts w:ascii="Times New Roman" w:hAnsi="Times New Roman" w:cs="Times New Roman"/>
          <w:sz w:val="28"/>
          <w:szCs w:val="28"/>
        </w:rPr>
        <w:t>như sau:</w:t>
      </w:r>
    </w:p>
    <w:p w14:paraId="57C87BE7" w14:textId="5A1C6D05" w:rsidR="00D663D9" w:rsidRDefault="00003079" w:rsidP="00C512E9">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112DCB">
        <w:rPr>
          <w:rFonts w:ascii="Times New Roman" w:hAnsi="Times New Roman" w:cs="Times New Roman"/>
          <w:sz w:val="28"/>
          <w:szCs w:val="28"/>
        </w:rPr>
        <w:t xml:space="preserve">Dự án có tỷ lệ </w:t>
      </w:r>
      <w:r w:rsidR="00C512E9">
        <w:rPr>
          <w:rFonts w:ascii="Times New Roman" w:hAnsi="Times New Roman" w:cs="Times New Roman"/>
          <w:sz w:val="28"/>
          <w:szCs w:val="28"/>
        </w:rPr>
        <w:t>t</w:t>
      </w:r>
      <w:r w:rsidR="00C512E9" w:rsidRPr="00C512E9">
        <w:rPr>
          <w:rFonts w:ascii="Times New Roman" w:hAnsi="Times New Roman" w:cs="Times New Roman"/>
          <w:sz w:val="28"/>
          <w:szCs w:val="28"/>
        </w:rPr>
        <w:t xml:space="preserve">hu hồi khối lượng của sản phẩm, bao bì </w:t>
      </w:r>
      <w:r w:rsidR="0063484C">
        <w:rPr>
          <w:rFonts w:ascii="Times New Roman" w:hAnsi="Times New Roman" w:cs="Times New Roman"/>
          <w:sz w:val="28"/>
          <w:szCs w:val="28"/>
        </w:rPr>
        <w:t xml:space="preserve">lớn </w:t>
      </w:r>
      <w:r w:rsidR="00D663D9">
        <w:rPr>
          <w:rFonts w:ascii="Times New Roman" w:hAnsi="Times New Roman" w:cs="Times New Roman"/>
          <w:sz w:val="28"/>
          <w:szCs w:val="28"/>
        </w:rPr>
        <w:t>hơn</w:t>
      </w:r>
      <w:r w:rsidR="001E1ECC">
        <w:rPr>
          <w:rFonts w:ascii="Times New Roman" w:hAnsi="Times New Roman" w:cs="Times New Roman"/>
          <w:sz w:val="28"/>
          <w:szCs w:val="28"/>
        </w:rPr>
        <w:t xml:space="preserve"> tỷ lệ thu hồi </w:t>
      </w:r>
      <w:r w:rsidR="007F352E">
        <w:rPr>
          <w:rFonts w:ascii="Times New Roman" w:hAnsi="Times New Roman" w:cs="Times New Roman"/>
          <w:sz w:val="28"/>
          <w:szCs w:val="28"/>
        </w:rPr>
        <w:t xml:space="preserve">khối lượng sản phẩm, bao bì </w:t>
      </w:r>
      <w:r w:rsidR="001E1ECC">
        <w:rPr>
          <w:rFonts w:ascii="Times New Roman" w:hAnsi="Times New Roman" w:cs="Times New Roman"/>
          <w:sz w:val="28"/>
          <w:szCs w:val="28"/>
        </w:rPr>
        <w:t>của các dự án khác</w:t>
      </w:r>
    </w:p>
    <w:p w14:paraId="0599BDCF" w14:textId="7114C7F1" w:rsidR="00003079" w:rsidRDefault="00D663D9" w:rsidP="00003079">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 xml:space="preserve">b) Dự án </w:t>
      </w:r>
      <w:r w:rsidR="001644E4">
        <w:rPr>
          <w:rFonts w:ascii="Times New Roman" w:hAnsi="Times New Roman" w:cs="Times New Roman"/>
          <w:sz w:val="28"/>
          <w:szCs w:val="28"/>
        </w:rPr>
        <w:t xml:space="preserve">tái chế </w:t>
      </w:r>
      <w:r w:rsidR="00102D29">
        <w:rPr>
          <w:rFonts w:ascii="Times New Roman" w:hAnsi="Times New Roman" w:cs="Times New Roman"/>
          <w:sz w:val="28"/>
          <w:szCs w:val="28"/>
        </w:rPr>
        <w:t>ra các sản phẩm có giá trị thương mại cao hơn các sản phẩm tái chế của các dự án khác.</w:t>
      </w:r>
    </w:p>
    <w:p w14:paraId="0D6DE738" w14:textId="0EE681F7" w:rsidR="00B637E0" w:rsidRDefault="00B637E0" w:rsidP="00003079">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c) Dự án phát thải khí CO</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7C1912">
        <w:rPr>
          <w:rFonts w:ascii="Times New Roman" w:hAnsi="Times New Roman" w:cs="Times New Roman"/>
          <w:sz w:val="28"/>
          <w:szCs w:val="28"/>
        </w:rPr>
        <w:t>trong quá trình tái chế ít hơn sự phát thải của các dự án khác.</w:t>
      </w:r>
    </w:p>
    <w:p w14:paraId="548261BF" w14:textId="60715BA6" w:rsidR="0039758C" w:rsidRDefault="0039758C" w:rsidP="00003079">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d) Dự án sử dụng nước và xả nước thải ít hơn việc sử dụng nước và xả nước thải của các dự án khác.</w:t>
      </w:r>
    </w:p>
    <w:p w14:paraId="5E87A6C9" w14:textId="3A6C761F" w:rsidR="00FB7DDE" w:rsidRPr="00B637E0" w:rsidRDefault="00FB7DDE" w:rsidP="00003079">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đ) </w:t>
      </w:r>
      <w:r w:rsidR="00A930EB">
        <w:rPr>
          <w:rFonts w:ascii="Times New Roman" w:hAnsi="Times New Roman" w:cs="Times New Roman"/>
          <w:sz w:val="28"/>
          <w:szCs w:val="28"/>
        </w:rPr>
        <w:t>Chủ đầu tư d</w:t>
      </w:r>
      <w:r>
        <w:rPr>
          <w:rFonts w:ascii="Times New Roman" w:hAnsi="Times New Roman" w:cs="Times New Roman"/>
          <w:sz w:val="28"/>
          <w:szCs w:val="28"/>
        </w:rPr>
        <w:t xml:space="preserve">ự án chưa bị xử phạt hành chính hoặc bị xử phạt hành chính </w:t>
      </w:r>
      <w:r w:rsidR="00A930EB">
        <w:rPr>
          <w:rFonts w:ascii="Times New Roman" w:hAnsi="Times New Roman" w:cs="Times New Roman"/>
          <w:sz w:val="28"/>
          <w:szCs w:val="28"/>
        </w:rPr>
        <w:t>trong lính vực bảo vệ môi trường ít hơn hoặc mức xử phạt thấp hơn các chủ đầu dự án khác.</w:t>
      </w:r>
    </w:p>
    <w:p w14:paraId="3A2CBB9D" w14:textId="61B663C8" w:rsidR="00486151" w:rsidRDefault="00A930EB"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3</w:t>
      </w:r>
      <w:r w:rsidR="009C3A52" w:rsidRPr="00782FB9">
        <w:rPr>
          <w:rFonts w:ascii="Times New Roman" w:hAnsi="Times New Roman" w:cs="Times New Roman"/>
          <w:sz w:val="28"/>
          <w:szCs w:val="28"/>
        </w:rPr>
        <w:t xml:space="preserve">. </w:t>
      </w:r>
      <w:r w:rsidR="000C0C1E" w:rsidRPr="00782FB9">
        <w:rPr>
          <w:rFonts w:ascii="Times New Roman" w:hAnsi="Times New Roman" w:cs="Times New Roman"/>
          <w:sz w:val="28"/>
          <w:szCs w:val="28"/>
        </w:rPr>
        <w:t xml:space="preserve">Mức hỗ trợ đối với một đơn vị khối lượng tái chế của từng </w:t>
      </w:r>
      <w:r w:rsidR="00EE1D88" w:rsidRPr="00782FB9">
        <w:rPr>
          <w:rFonts w:ascii="Times New Roman" w:hAnsi="Times New Roman" w:cs="Times New Roman"/>
          <w:sz w:val="28"/>
          <w:szCs w:val="28"/>
        </w:rPr>
        <w:t>phân nhóm</w:t>
      </w:r>
      <w:r w:rsidR="000C0C1E" w:rsidRPr="00782FB9">
        <w:rPr>
          <w:rFonts w:ascii="Times New Roman" w:hAnsi="Times New Roman" w:cs="Times New Roman"/>
          <w:sz w:val="28"/>
          <w:szCs w:val="28"/>
        </w:rPr>
        <w:t xml:space="preserve"> sản phẩm, bao bì được phân bổ căn cứ nguồn kinh phí hỗ trợ do Hội đồng EPR quốc gia thông qua đối với </w:t>
      </w:r>
      <w:r w:rsidR="00EE1D88" w:rsidRPr="00782FB9">
        <w:rPr>
          <w:rFonts w:ascii="Times New Roman" w:hAnsi="Times New Roman" w:cs="Times New Roman"/>
          <w:sz w:val="28"/>
          <w:szCs w:val="28"/>
        </w:rPr>
        <w:t xml:space="preserve">phân nhóm </w:t>
      </w:r>
      <w:r w:rsidR="000C0C1E" w:rsidRPr="00782FB9">
        <w:rPr>
          <w:rFonts w:ascii="Times New Roman" w:hAnsi="Times New Roman" w:cs="Times New Roman"/>
          <w:sz w:val="28"/>
          <w:szCs w:val="28"/>
        </w:rPr>
        <w:t>sản phẩm, bao bì đó và khối lượng đề nghị hỗ trợ được phê duyệt. Tuy nhiên, mức hỗ trợ đối với một đơn vị khối lượng tái chế</w:t>
      </w:r>
      <w:r w:rsidR="009C3A52" w:rsidRPr="00782FB9">
        <w:rPr>
          <w:rFonts w:ascii="Times New Roman" w:hAnsi="Times New Roman" w:cs="Times New Roman"/>
          <w:sz w:val="28"/>
          <w:szCs w:val="28"/>
        </w:rPr>
        <w:t xml:space="preserve"> của từng </w:t>
      </w:r>
      <w:r w:rsidR="00EE1D88" w:rsidRPr="00782FB9">
        <w:rPr>
          <w:rFonts w:ascii="Times New Roman" w:hAnsi="Times New Roman" w:cs="Times New Roman"/>
          <w:sz w:val="28"/>
          <w:szCs w:val="28"/>
        </w:rPr>
        <w:t xml:space="preserve">phân nhóm </w:t>
      </w:r>
      <w:r w:rsidR="009C3A52" w:rsidRPr="00782FB9">
        <w:rPr>
          <w:rFonts w:ascii="Times New Roman" w:hAnsi="Times New Roman" w:cs="Times New Roman"/>
          <w:sz w:val="28"/>
          <w:szCs w:val="28"/>
        </w:rPr>
        <w:t>sản phẩm, bao bì không được vượt quá mức hỗ trợ tối đa đối với loại sản phẩm, bao bì đó.</w:t>
      </w:r>
    </w:p>
    <w:p w14:paraId="7DF957BD" w14:textId="6D4913D7" w:rsidR="00CB7CDC" w:rsidRPr="00782FB9" w:rsidRDefault="009C3A52"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 xml:space="preserve">3. </w:t>
      </w:r>
      <w:r w:rsidR="00CB7CDC" w:rsidRPr="00782FB9">
        <w:rPr>
          <w:rFonts w:ascii="Times New Roman" w:hAnsi="Times New Roman" w:cs="Times New Roman"/>
          <w:spacing w:val="-4"/>
          <w:sz w:val="28"/>
          <w:szCs w:val="28"/>
        </w:rPr>
        <w:t>Mức hỗ trợ tối đa đối với từng loại sản phẩm, bao bì được xác định là chi phí tái chế hợp lý, hợp lệ đối với một đơn vị khối lượng sản phẩm, bao bì, bao gồm chi phí phân loại, thu gom, vận chuyển, tái chế sản phẩm, bao bì theo định mức chi phí tái chế Thủ tướng Chính phủ ban hành (</w:t>
      </w:r>
      <w:r w:rsidR="004B2887" w:rsidRPr="00782FB9">
        <w:rPr>
          <w:rFonts w:ascii="Times New Roman" w:hAnsi="Times New Roman" w:cs="Times New Roman"/>
          <w:spacing w:val="-4"/>
          <w:sz w:val="28"/>
          <w:szCs w:val="28"/>
        </w:rPr>
        <w:t>đ</w:t>
      </w:r>
      <w:r w:rsidR="00CB7CDC" w:rsidRPr="00782FB9">
        <w:rPr>
          <w:rFonts w:ascii="Times New Roman" w:hAnsi="Times New Roman" w:cs="Times New Roman"/>
          <w:spacing w:val="-4"/>
          <w:sz w:val="28"/>
          <w:szCs w:val="28"/>
        </w:rPr>
        <w:t>ịnh mức chi phí tái chế không bao gồm chi phí quản lý hành chính hỗ trợ thực hiện trách nhiệm tái chế của nhà sản xuất, nhập khẩu).</w:t>
      </w:r>
    </w:p>
    <w:p w14:paraId="052B5F10" w14:textId="77777777" w:rsidR="00A009C6" w:rsidRPr="00782FB9" w:rsidRDefault="00CB7CDC" w:rsidP="00B56EBC">
      <w:pPr>
        <w:spacing w:before="80" w:after="0" w:line="340" w:lineRule="exact"/>
        <w:ind w:left="142" w:right="120" w:firstLine="567"/>
        <w:jc w:val="both"/>
        <w:rPr>
          <w:rFonts w:ascii="Times New Roman" w:hAnsi="Times New Roman" w:cs="Times New Roman"/>
          <w:sz w:val="28"/>
          <w:szCs w:val="28"/>
          <w:vertAlign w:val="subscript"/>
        </w:rPr>
      </w:pPr>
      <w:r w:rsidRPr="00782FB9">
        <w:rPr>
          <w:rFonts w:ascii="Times New Roman" w:hAnsi="Times New Roman" w:cs="Times New Roman"/>
          <w:sz w:val="28"/>
          <w:szCs w:val="28"/>
        </w:rPr>
        <w:t xml:space="preserve">Mức hỗ trợ </w:t>
      </w:r>
      <w:r w:rsidR="00E77CCA" w:rsidRPr="00782FB9">
        <w:rPr>
          <w:rFonts w:ascii="Times New Roman" w:hAnsi="Times New Roman" w:cs="Times New Roman"/>
          <w:sz w:val="28"/>
          <w:szCs w:val="28"/>
        </w:rPr>
        <w:t xml:space="preserve">tối đa </w:t>
      </w:r>
      <w:r w:rsidRPr="00782FB9">
        <w:rPr>
          <w:rFonts w:ascii="Times New Roman" w:hAnsi="Times New Roman" w:cs="Times New Roman"/>
          <w:sz w:val="28"/>
          <w:szCs w:val="28"/>
        </w:rPr>
        <w:t>đối với sản phẩm, bao bì</w:t>
      </w:r>
      <w:r w:rsidR="001A3E6C" w:rsidRPr="00782FB9">
        <w:rPr>
          <w:rFonts w:ascii="Times New Roman" w:hAnsi="Times New Roman" w:cs="Times New Roman"/>
          <w:sz w:val="28"/>
          <w:szCs w:val="28"/>
        </w:rPr>
        <w:t xml:space="preserve"> (i)</w:t>
      </w:r>
      <w:r w:rsidRPr="00782FB9">
        <w:rPr>
          <w:rFonts w:ascii="Times New Roman" w:hAnsi="Times New Roman" w:cs="Times New Roman"/>
          <w:sz w:val="28"/>
          <w:szCs w:val="28"/>
        </w:rPr>
        <w:t>:  F</w:t>
      </w:r>
      <w:r w:rsidRPr="00782FB9">
        <w:rPr>
          <w:rFonts w:ascii="Times New Roman" w:hAnsi="Times New Roman" w:cs="Times New Roman"/>
          <w:sz w:val="28"/>
          <w:szCs w:val="28"/>
          <w:vertAlign w:val="subscript"/>
        </w:rPr>
        <w:t>(i)</w:t>
      </w:r>
      <w:r w:rsidRPr="00782FB9">
        <w:rPr>
          <w:rFonts w:ascii="Times New Roman" w:hAnsi="Times New Roman" w:cs="Times New Roman"/>
          <w:sz w:val="28"/>
          <w:szCs w:val="28"/>
        </w:rPr>
        <w:t xml:space="preserve"> = F</w:t>
      </w:r>
      <w:r w:rsidRPr="00782FB9">
        <w:rPr>
          <w:rFonts w:ascii="Times New Roman" w:hAnsi="Times New Roman" w:cs="Times New Roman"/>
          <w:sz w:val="28"/>
          <w:szCs w:val="28"/>
          <w:vertAlign w:val="subscript"/>
        </w:rPr>
        <w:t>s (i)</w:t>
      </w:r>
      <w:r w:rsidRPr="00782FB9">
        <w:rPr>
          <w:rFonts w:ascii="Times New Roman" w:hAnsi="Times New Roman" w:cs="Times New Roman"/>
          <w:sz w:val="28"/>
          <w:szCs w:val="28"/>
        </w:rPr>
        <w:t xml:space="preserve"> – F</w:t>
      </w:r>
      <w:r w:rsidRPr="00782FB9">
        <w:rPr>
          <w:rFonts w:ascii="Times New Roman" w:hAnsi="Times New Roman" w:cs="Times New Roman"/>
          <w:sz w:val="28"/>
          <w:szCs w:val="28"/>
          <w:vertAlign w:val="subscript"/>
        </w:rPr>
        <w:t>m</w:t>
      </w:r>
      <w:r w:rsidR="004B2887" w:rsidRPr="00782FB9">
        <w:rPr>
          <w:rFonts w:ascii="Times New Roman" w:hAnsi="Times New Roman" w:cs="Times New Roman"/>
          <w:sz w:val="28"/>
          <w:szCs w:val="28"/>
          <w:vertAlign w:val="subscript"/>
        </w:rPr>
        <w:t xml:space="preserve">. </w:t>
      </w:r>
    </w:p>
    <w:p w14:paraId="012C56BF" w14:textId="66F94DD2"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Trong đó: </w:t>
      </w:r>
    </w:p>
    <w:p w14:paraId="1D087FDB"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F</w:t>
      </w:r>
      <w:r w:rsidRPr="00782FB9">
        <w:rPr>
          <w:rFonts w:ascii="Times New Roman" w:hAnsi="Times New Roman" w:cs="Times New Roman"/>
          <w:sz w:val="28"/>
          <w:szCs w:val="28"/>
          <w:vertAlign w:val="subscript"/>
        </w:rPr>
        <w:t xml:space="preserve">s(i) </w:t>
      </w:r>
      <w:r w:rsidRPr="00782FB9">
        <w:rPr>
          <w:rFonts w:ascii="Times New Roman" w:hAnsi="Times New Roman" w:cs="Times New Roman"/>
          <w:sz w:val="28"/>
          <w:szCs w:val="28"/>
        </w:rPr>
        <w:t>là định mức chi phí tái chế đối với sản phẩm, bao bì (i).</w:t>
      </w:r>
    </w:p>
    <w:p w14:paraId="6A1DBD50" w14:textId="4C8983AD"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F</w:t>
      </w:r>
      <w:r w:rsidRPr="00782FB9">
        <w:rPr>
          <w:rFonts w:ascii="Times New Roman" w:hAnsi="Times New Roman" w:cs="Times New Roman"/>
          <w:sz w:val="28"/>
          <w:szCs w:val="28"/>
          <w:vertAlign w:val="subscript"/>
        </w:rPr>
        <w:t xml:space="preserve">m </w:t>
      </w:r>
      <w:r w:rsidRPr="00782FB9">
        <w:rPr>
          <w:rFonts w:ascii="Times New Roman" w:hAnsi="Times New Roman" w:cs="Times New Roman"/>
          <w:sz w:val="28"/>
          <w:szCs w:val="28"/>
        </w:rPr>
        <w:t>là chi phí quản lý hành chính hỗ trợ thực hiện trách nhiệm tái chế của nhà sản xuất, nhập khẩu</w:t>
      </w:r>
      <w:r w:rsidR="001A3E6C" w:rsidRPr="00782FB9">
        <w:rPr>
          <w:rFonts w:ascii="Times New Roman" w:hAnsi="Times New Roman" w:cs="Times New Roman"/>
          <w:sz w:val="28"/>
          <w:szCs w:val="28"/>
        </w:rPr>
        <w:t xml:space="preserve"> theo quy định của Thủ tướng Chính phủ</w:t>
      </w:r>
    </w:p>
    <w:p w14:paraId="475393A5" w14:textId="04A8ED22" w:rsidR="00CB7CDC" w:rsidRPr="00782FB9" w:rsidRDefault="004B2887" w:rsidP="00B56EBC">
      <w:pPr>
        <w:spacing w:before="80" w:after="0" w:line="340" w:lineRule="exact"/>
        <w:ind w:left="142" w:right="120" w:firstLine="567"/>
        <w:jc w:val="both"/>
        <w:rPr>
          <w:rFonts w:ascii="Times New Roman" w:hAnsi="Times New Roman" w:cs="Times New Roman"/>
          <w:sz w:val="28"/>
          <w:szCs w:val="28"/>
          <w:vertAlign w:val="subscript"/>
        </w:rPr>
      </w:pPr>
      <w:r w:rsidRPr="00782FB9">
        <w:rPr>
          <w:rFonts w:ascii="Times New Roman" w:hAnsi="Times New Roman" w:cs="Times New Roman"/>
          <w:bCs/>
          <w:sz w:val="28"/>
          <w:szCs w:val="28"/>
        </w:rPr>
        <w:t>4.</w:t>
      </w:r>
      <w:r w:rsidR="00CB7CDC" w:rsidRPr="00782FB9">
        <w:rPr>
          <w:rFonts w:ascii="Times New Roman" w:hAnsi="Times New Roman" w:cs="Times New Roman"/>
          <w:b/>
          <w:sz w:val="28"/>
          <w:szCs w:val="28"/>
        </w:rPr>
        <w:t xml:space="preserve"> </w:t>
      </w:r>
      <w:r w:rsidR="00CB7CDC" w:rsidRPr="00782FB9">
        <w:rPr>
          <w:rFonts w:ascii="Times New Roman" w:hAnsi="Times New Roman" w:cs="Times New Roman"/>
          <w:sz w:val="28"/>
          <w:szCs w:val="28"/>
        </w:rPr>
        <w:t>Số tiền hỗ trợ được xác định như sau:</w:t>
      </w:r>
      <w:r w:rsidRPr="00782FB9">
        <w:rPr>
          <w:rFonts w:ascii="Times New Roman" w:hAnsi="Times New Roman" w:cs="Times New Roman"/>
          <w:sz w:val="28"/>
          <w:szCs w:val="28"/>
        </w:rPr>
        <w:t xml:space="preserve"> </w:t>
      </w:r>
      <w:r w:rsidR="00CB7CDC" w:rsidRPr="00782FB9">
        <w:rPr>
          <w:rFonts w:ascii="Times New Roman" w:hAnsi="Times New Roman" w:cs="Times New Roman"/>
          <w:sz w:val="28"/>
          <w:szCs w:val="28"/>
        </w:rPr>
        <w:t xml:space="preserve">Tổng số tiền hỗ trợ = ∑ </w:t>
      </w:r>
      <w:r w:rsidR="007C1EF0" w:rsidRPr="00782FB9">
        <w:rPr>
          <w:rFonts w:ascii="Times New Roman" w:hAnsi="Times New Roman" w:cs="Times New Roman"/>
          <w:sz w:val="28"/>
          <w:szCs w:val="28"/>
        </w:rPr>
        <w:t>f</w:t>
      </w:r>
      <w:r w:rsidR="00CB7CDC" w:rsidRPr="00782FB9">
        <w:rPr>
          <w:rFonts w:ascii="Times New Roman" w:hAnsi="Times New Roman" w:cs="Times New Roman"/>
          <w:sz w:val="28"/>
          <w:szCs w:val="28"/>
          <w:vertAlign w:val="subscript"/>
        </w:rPr>
        <w:t>(i)</w:t>
      </w:r>
      <w:r w:rsidR="00CB7CDC" w:rsidRPr="00782FB9">
        <w:rPr>
          <w:rFonts w:ascii="Times New Roman" w:hAnsi="Times New Roman" w:cs="Times New Roman"/>
          <w:sz w:val="28"/>
          <w:szCs w:val="28"/>
        </w:rPr>
        <w:t xml:space="preserve"> x </w:t>
      </w:r>
      <w:r w:rsidR="007C1EF0" w:rsidRPr="00782FB9">
        <w:rPr>
          <w:rFonts w:ascii="Times New Roman" w:hAnsi="Times New Roman" w:cs="Times New Roman"/>
          <w:sz w:val="28"/>
          <w:szCs w:val="28"/>
        </w:rPr>
        <w:t>k</w:t>
      </w:r>
      <w:r w:rsidR="00CB7CDC" w:rsidRPr="00782FB9">
        <w:rPr>
          <w:rFonts w:ascii="Times New Roman" w:hAnsi="Times New Roman" w:cs="Times New Roman"/>
          <w:sz w:val="28"/>
          <w:szCs w:val="28"/>
        </w:rPr>
        <w:t xml:space="preserve"> </w:t>
      </w:r>
      <w:r w:rsidR="00CB7CDC" w:rsidRPr="00782FB9">
        <w:rPr>
          <w:rFonts w:ascii="Times New Roman" w:hAnsi="Times New Roman" w:cs="Times New Roman"/>
          <w:sz w:val="28"/>
          <w:szCs w:val="28"/>
          <w:vertAlign w:val="subscript"/>
        </w:rPr>
        <w:t>(i)</w:t>
      </w:r>
    </w:p>
    <w:p w14:paraId="6C53EC18"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Trong đó:</w:t>
      </w:r>
    </w:p>
    <w:p w14:paraId="6A9535AC" w14:textId="4729CD25" w:rsidR="00CB7CDC" w:rsidRPr="00782FB9" w:rsidRDefault="007C1EF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f</w:t>
      </w:r>
      <w:r w:rsidR="00CB7CDC" w:rsidRPr="00782FB9">
        <w:rPr>
          <w:rFonts w:ascii="Times New Roman" w:hAnsi="Times New Roman" w:cs="Times New Roman"/>
          <w:sz w:val="28"/>
          <w:szCs w:val="28"/>
          <w:vertAlign w:val="subscript"/>
        </w:rPr>
        <w:t>(i)</w:t>
      </w:r>
      <w:r w:rsidR="00CB7CDC" w:rsidRPr="00782FB9">
        <w:rPr>
          <w:rFonts w:ascii="Times New Roman" w:hAnsi="Times New Roman" w:cs="Times New Roman"/>
          <w:sz w:val="28"/>
          <w:szCs w:val="28"/>
        </w:rPr>
        <w:t xml:space="preserve"> là mức giá hỗ trợ đối với một đơn vị khối lượng sản phẩm, bao bì (i).</w:t>
      </w:r>
    </w:p>
    <w:p w14:paraId="7939097B" w14:textId="5B1A5FE3" w:rsidR="00CB7CDC" w:rsidRPr="00782FB9" w:rsidRDefault="007C1EF0"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k</w:t>
      </w:r>
      <w:r w:rsidR="00CB7CDC" w:rsidRPr="00782FB9">
        <w:rPr>
          <w:rFonts w:ascii="Times New Roman" w:hAnsi="Times New Roman" w:cs="Times New Roman"/>
          <w:sz w:val="28"/>
          <w:szCs w:val="28"/>
          <w:vertAlign w:val="subscript"/>
        </w:rPr>
        <w:t xml:space="preserve"> (i)</w:t>
      </w:r>
      <w:r w:rsidR="00CB7CDC" w:rsidRPr="00782FB9">
        <w:rPr>
          <w:rFonts w:ascii="Times New Roman" w:hAnsi="Times New Roman" w:cs="Times New Roman"/>
          <w:sz w:val="28"/>
          <w:szCs w:val="28"/>
        </w:rPr>
        <w:t xml:space="preserve"> là khối lượng tái chế sản phẩm, bao bì (i) được hỗ trợ.</w:t>
      </w:r>
    </w:p>
    <w:p w14:paraId="1C2DB982" w14:textId="6BEAA042" w:rsidR="00CB7CDC" w:rsidRPr="00782FB9" w:rsidRDefault="00CB7CDC" w:rsidP="00B56EBC">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4B2887" w:rsidRPr="00782FB9">
        <w:rPr>
          <w:rFonts w:ascii="Times New Roman" w:hAnsi="Times New Roman" w:cs="Times New Roman"/>
          <w:b/>
          <w:sz w:val="28"/>
          <w:szCs w:val="28"/>
        </w:rPr>
        <w:t>9</w:t>
      </w:r>
      <w:r w:rsidRPr="00782FB9">
        <w:rPr>
          <w:rFonts w:ascii="Times New Roman" w:hAnsi="Times New Roman" w:cs="Times New Roman"/>
          <w:b/>
          <w:sz w:val="28"/>
          <w:szCs w:val="28"/>
        </w:rPr>
        <w:t xml:space="preserve">. </w:t>
      </w:r>
      <w:r w:rsidR="004B2887" w:rsidRPr="00782FB9">
        <w:rPr>
          <w:rFonts w:ascii="Times New Roman" w:hAnsi="Times New Roman" w:cs="Times New Roman"/>
          <w:b/>
          <w:sz w:val="28"/>
          <w:szCs w:val="28"/>
        </w:rPr>
        <w:t xml:space="preserve">Quy trình </w:t>
      </w:r>
      <w:r w:rsidRPr="00782FB9">
        <w:rPr>
          <w:rFonts w:ascii="Times New Roman" w:hAnsi="Times New Roman" w:cs="Times New Roman"/>
          <w:b/>
          <w:sz w:val="28"/>
          <w:szCs w:val="28"/>
        </w:rPr>
        <w:t>hỗ trợ</w:t>
      </w:r>
      <w:r w:rsidR="00486151" w:rsidRPr="00782FB9">
        <w:rPr>
          <w:rFonts w:ascii="Times New Roman" w:hAnsi="Times New Roman" w:cs="Times New Roman"/>
          <w:b/>
          <w:sz w:val="28"/>
          <w:szCs w:val="28"/>
        </w:rPr>
        <w:t xml:space="preserve"> </w:t>
      </w:r>
      <w:r w:rsidR="004B2887" w:rsidRPr="00782FB9">
        <w:rPr>
          <w:rFonts w:ascii="Times New Roman" w:hAnsi="Times New Roman" w:cs="Times New Roman"/>
          <w:b/>
          <w:sz w:val="28"/>
          <w:szCs w:val="28"/>
        </w:rPr>
        <w:t>hoạt động</w:t>
      </w:r>
      <w:r w:rsidR="00486151" w:rsidRPr="00782FB9">
        <w:rPr>
          <w:rFonts w:ascii="Times New Roman" w:hAnsi="Times New Roman" w:cs="Times New Roman"/>
          <w:b/>
          <w:sz w:val="28"/>
          <w:szCs w:val="28"/>
        </w:rPr>
        <w:t xml:space="preserve"> tái chế</w:t>
      </w:r>
    </w:p>
    <w:p w14:paraId="113879A1" w14:textId="6422C311" w:rsidR="00695649" w:rsidRDefault="002E7A34"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1</w:t>
      </w:r>
      <w:r w:rsidR="00CB7CDC" w:rsidRPr="00782FB9">
        <w:rPr>
          <w:rFonts w:ascii="Times New Roman" w:hAnsi="Times New Roman" w:cs="Times New Roman"/>
          <w:sz w:val="28"/>
          <w:szCs w:val="28"/>
        </w:rPr>
        <w:t xml:space="preserve">. Doanh nghiệp tái chế nộp hồ sơ đề nghị hỗ trợ đối với khối lượng tái chế </w:t>
      </w:r>
      <w:r w:rsidR="00644B27" w:rsidRPr="00782FB9">
        <w:rPr>
          <w:rFonts w:ascii="Times New Roman" w:hAnsi="Times New Roman" w:cs="Times New Roman"/>
          <w:sz w:val="28"/>
          <w:szCs w:val="28"/>
        </w:rPr>
        <w:t>đủ điều kiện nhận</w:t>
      </w:r>
      <w:r w:rsidR="00CB7CDC" w:rsidRPr="00782FB9">
        <w:rPr>
          <w:rFonts w:ascii="Times New Roman" w:hAnsi="Times New Roman" w:cs="Times New Roman"/>
          <w:sz w:val="28"/>
          <w:szCs w:val="28"/>
        </w:rPr>
        <w:t xml:space="preserve"> hỗ trợ theo quy định về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trước </w:t>
      </w:r>
      <w:r>
        <w:rPr>
          <w:rFonts w:ascii="Times New Roman" w:hAnsi="Times New Roman" w:cs="Times New Roman"/>
          <w:sz w:val="28"/>
          <w:szCs w:val="28"/>
        </w:rPr>
        <w:t>ngày</w:t>
      </w:r>
      <w:r w:rsidR="00CB7CDC" w:rsidRPr="00782FB9">
        <w:rPr>
          <w:rFonts w:ascii="Times New Roman" w:hAnsi="Times New Roman" w:cs="Times New Roman"/>
          <w:sz w:val="28"/>
          <w:szCs w:val="28"/>
        </w:rPr>
        <w:t xml:space="preserve"> 30 tháng 10 hàng năm</w:t>
      </w:r>
      <w:r w:rsidR="00695649" w:rsidRPr="00782FB9">
        <w:rPr>
          <w:rFonts w:ascii="Times New Roman" w:hAnsi="Times New Roman" w:cs="Times New Roman"/>
          <w:sz w:val="28"/>
          <w:szCs w:val="28"/>
        </w:rPr>
        <w:t>.</w:t>
      </w:r>
      <w:r w:rsidR="005809C6" w:rsidRPr="00782FB9">
        <w:rPr>
          <w:rFonts w:ascii="Times New Roman" w:hAnsi="Times New Roman" w:cs="Times New Roman"/>
          <w:sz w:val="28"/>
          <w:szCs w:val="28"/>
        </w:rPr>
        <w:t xml:space="preserve"> </w:t>
      </w:r>
      <w:r w:rsidR="00695649" w:rsidRPr="00782FB9">
        <w:rPr>
          <w:rFonts w:ascii="Times New Roman" w:hAnsi="Times New Roman" w:cs="Times New Roman"/>
          <w:sz w:val="28"/>
          <w:szCs w:val="28"/>
        </w:rPr>
        <w:t xml:space="preserve">Hồ sơ đề nghị </w:t>
      </w:r>
      <w:r w:rsidR="00A4602C" w:rsidRPr="00782FB9">
        <w:rPr>
          <w:rFonts w:ascii="Times New Roman" w:hAnsi="Times New Roman" w:cs="Times New Roman"/>
          <w:sz w:val="28"/>
          <w:szCs w:val="28"/>
        </w:rPr>
        <w:t xml:space="preserve">hỗ trợ chi phí tái chế </w:t>
      </w:r>
      <w:r w:rsidR="00695649" w:rsidRPr="00782FB9">
        <w:rPr>
          <w:rFonts w:ascii="Times New Roman" w:hAnsi="Times New Roman" w:cs="Times New Roman"/>
          <w:sz w:val="28"/>
          <w:szCs w:val="28"/>
        </w:rPr>
        <w:t>bao gồm:</w:t>
      </w:r>
    </w:p>
    <w:p w14:paraId="47C35697" w14:textId="403078EC" w:rsidR="00D4138F" w:rsidRDefault="00D4138F"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E574D1">
        <w:rPr>
          <w:rFonts w:ascii="Times New Roman" w:hAnsi="Times New Roman" w:cs="Times New Roman"/>
          <w:sz w:val="28"/>
          <w:szCs w:val="28"/>
        </w:rPr>
        <w:t>Đơn</w:t>
      </w:r>
      <w:r w:rsidR="005D5C7F">
        <w:rPr>
          <w:rFonts w:ascii="Times New Roman" w:hAnsi="Times New Roman" w:cs="Times New Roman"/>
          <w:sz w:val="28"/>
          <w:szCs w:val="28"/>
        </w:rPr>
        <w:t xml:space="preserve"> đề nghị</w:t>
      </w:r>
      <w:r w:rsidR="0065046B">
        <w:rPr>
          <w:rFonts w:ascii="Times New Roman" w:hAnsi="Times New Roman" w:cs="Times New Roman"/>
          <w:sz w:val="28"/>
          <w:szCs w:val="28"/>
        </w:rPr>
        <w:t xml:space="preserve"> </w:t>
      </w:r>
      <w:r w:rsidR="00AF54AD">
        <w:rPr>
          <w:rFonts w:ascii="Times New Roman" w:hAnsi="Times New Roman" w:cs="Times New Roman"/>
          <w:sz w:val="28"/>
          <w:szCs w:val="28"/>
        </w:rPr>
        <w:t xml:space="preserve">hỗ trợ tài chính cho </w:t>
      </w:r>
      <w:r w:rsidR="00CA302C">
        <w:rPr>
          <w:rFonts w:ascii="Times New Roman" w:hAnsi="Times New Roman" w:cs="Times New Roman"/>
          <w:sz w:val="28"/>
          <w:szCs w:val="28"/>
        </w:rPr>
        <w:t xml:space="preserve">hoạt động tái chế theo Mẫu </w:t>
      </w:r>
      <w:r w:rsidR="00D754F7">
        <w:rPr>
          <w:rFonts w:ascii="Times New Roman" w:hAnsi="Times New Roman" w:cs="Times New Roman"/>
          <w:sz w:val="28"/>
          <w:szCs w:val="28"/>
        </w:rPr>
        <w:t xml:space="preserve">số 05 Phụ lục </w:t>
      </w:r>
      <w:r w:rsidR="00707BED">
        <w:rPr>
          <w:rFonts w:ascii="Times New Roman" w:hAnsi="Times New Roman" w:cs="Times New Roman"/>
          <w:sz w:val="28"/>
          <w:szCs w:val="28"/>
        </w:rPr>
        <w:t>IX ban hành kèm theo Thông tư số 02/2022/TT-BTNMT ngày 10/01/2022 của Bộ Tài nguyên và Môi trường quy định chi tiết một số điều của Luật bảo vệ môi trường.</w:t>
      </w:r>
    </w:p>
    <w:p w14:paraId="67611B71" w14:textId="77777777" w:rsidR="00487C10" w:rsidRDefault="00487C10"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b)</w:t>
      </w:r>
      <w:r w:rsidRPr="00487C10">
        <w:rPr>
          <w:rFonts w:ascii="Times New Roman" w:hAnsi="Times New Roman" w:cs="Times New Roman"/>
          <w:sz w:val="28"/>
          <w:szCs w:val="28"/>
        </w:rPr>
        <w:t xml:space="preserve"> Giấy chứng nhận đăng ký kinh doanh hoặc văn bản thành lập, chức năng, nhiệm vụ, quyền hạn hoặc điều lệ tổ chức và hoạt động;</w:t>
      </w:r>
    </w:p>
    <w:p w14:paraId="4FA3D91B" w14:textId="2F9AD211" w:rsidR="00707BED" w:rsidRPr="00782FB9" w:rsidRDefault="00487C10"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c)</w:t>
      </w:r>
      <w:r w:rsidRPr="00487C10">
        <w:rPr>
          <w:rFonts w:ascii="Times New Roman" w:hAnsi="Times New Roman" w:cs="Times New Roman"/>
          <w:sz w:val="28"/>
          <w:szCs w:val="28"/>
        </w:rPr>
        <w:t xml:space="preserve"> Quyết định bổ nhiệm và Căn cước công dân của người đại diện </w:t>
      </w:r>
      <w:r>
        <w:rPr>
          <w:rFonts w:ascii="Times New Roman" w:hAnsi="Times New Roman" w:cs="Times New Roman"/>
          <w:sz w:val="28"/>
          <w:szCs w:val="28"/>
        </w:rPr>
        <w:t>của chủ dự án</w:t>
      </w:r>
      <w:r w:rsidR="00131218">
        <w:rPr>
          <w:rFonts w:ascii="Times New Roman" w:hAnsi="Times New Roman" w:cs="Times New Roman"/>
          <w:sz w:val="28"/>
          <w:szCs w:val="28"/>
        </w:rPr>
        <w:t>, chủ đầu tư</w:t>
      </w:r>
      <w:r w:rsidRPr="00487C10">
        <w:rPr>
          <w:rFonts w:ascii="Times New Roman" w:hAnsi="Times New Roman" w:cs="Times New Roman"/>
          <w:sz w:val="28"/>
          <w:szCs w:val="28"/>
        </w:rPr>
        <w:t>;</w:t>
      </w:r>
    </w:p>
    <w:p w14:paraId="438503C6" w14:textId="639C6CBE" w:rsidR="00EA3A65" w:rsidRDefault="00EA3A65" w:rsidP="00B56EBC">
      <w:pPr>
        <w:tabs>
          <w:tab w:val="left" w:pos="1134"/>
        </w:tabs>
        <w:spacing w:before="80" w:after="0" w:line="340" w:lineRule="exact"/>
        <w:ind w:left="142" w:right="120" w:firstLine="567"/>
        <w:jc w:val="both"/>
        <w:rPr>
          <w:rFonts w:ascii="Times New Roman" w:hAnsi="Times New Roman" w:cs="Times New Roman"/>
          <w:sz w:val="28"/>
          <w:szCs w:val="28"/>
        </w:rPr>
      </w:pPr>
    </w:p>
    <w:p w14:paraId="72B7C080" w14:textId="42DF9106" w:rsidR="00EA3A65" w:rsidRPr="00782FB9" w:rsidRDefault="004932D6" w:rsidP="00B56EBC">
      <w:pPr>
        <w:tabs>
          <w:tab w:val="left" w:pos="1134"/>
        </w:tabs>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lastRenderedPageBreak/>
        <w:t>d</w:t>
      </w:r>
      <w:r w:rsidR="00EA3A65">
        <w:rPr>
          <w:rFonts w:ascii="Times New Roman" w:hAnsi="Times New Roman" w:cs="Times New Roman"/>
          <w:sz w:val="28"/>
          <w:szCs w:val="28"/>
        </w:rPr>
        <w:t>)</w:t>
      </w:r>
      <w:r w:rsidR="00EA3A65" w:rsidRPr="00EA3A65">
        <w:rPr>
          <w:rFonts w:ascii="Times New Roman" w:hAnsi="Times New Roman" w:cs="Times New Roman"/>
          <w:sz w:val="28"/>
          <w:szCs w:val="28"/>
        </w:rPr>
        <w:t xml:space="preserve"> Dự án kèm theo dự toán chi tiết</w:t>
      </w:r>
      <w:r w:rsidR="00EA3A65">
        <w:rPr>
          <w:rFonts w:ascii="Times New Roman" w:hAnsi="Times New Roman" w:cs="Times New Roman"/>
          <w:sz w:val="28"/>
          <w:szCs w:val="28"/>
        </w:rPr>
        <w:t xml:space="preserve"> đã được phê duyệt</w:t>
      </w:r>
      <w:r w:rsidR="00D42229">
        <w:rPr>
          <w:rFonts w:ascii="Times New Roman" w:hAnsi="Times New Roman" w:cs="Times New Roman"/>
          <w:sz w:val="28"/>
          <w:szCs w:val="28"/>
        </w:rPr>
        <w:t>;</w:t>
      </w:r>
      <w:r w:rsidR="00EA3A65">
        <w:rPr>
          <w:rFonts w:ascii="Times New Roman" w:hAnsi="Times New Roman" w:cs="Times New Roman"/>
          <w:sz w:val="28"/>
          <w:szCs w:val="28"/>
        </w:rPr>
        <w:t xml:space="preserve"> v</w:t>
      </w:r>
      <w:r w:rsidR="00EA3A65" w:rsidRPr="00EA3A65">
        <w:rPr>
          <w:rFonts w:ascii="Times New Roman" w:hAnsi="Times New Roman" w:cs="Times New Roman"/>
          <w:sz w:val="28"/>
          <w:szCs w:val="28"/>
        </w:rPr>
        <w:t>ăn bản phê duyệt dự án</w:t>
      </w:r>
      <w:r w:rsidR="00D42229">
        <w:rPr>
          <w:rFonts w:ascii="Times New Roman" w:hAnsi="Times New Roman" w:cs="Times New Roman"/>
          <w:sz w:val="28"/>
          <w:szCs w:val="28"/>
        </w:rPr>
        <w:t xml:space="preserve"> (nếu có)</w:t>
      </w:r>
      <w:r w:rsidR="00FD31A8">
        <w:rPr>
          <w:rFonts w:ascii="Times New Roman" w:hAnsi="Times New Roman" w:cs="Times New Roman"/>
          <w:sz w:val="28"/>
          <w:szCs w:val="28"/>
        </w:rPr>
        <w:t>;</w:t>
      </w:r>
    </w:p>
    <w:p w14:paraId="773CEB79" w14:textId="57FA46CD" w:rsidR="004A2EB2" w:rsidRPr="00782FB9" w:rsidRDefault="004932D6" w:rsidP="00B56EBC">
      <w:pPr>
        <w:tabs>
          <w:tab w:val="left" w:pos="1134"/>
        </w:tabs>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đ</w:t>
      </w:r>
      <w:r w:rsidR="00FD31A8">
        <w:rPr>
          <w:rFonts w:ascii="Times New Roman" w:hAnsi="Times New Roman" w:cs="Times New Roman"/>
          <w:sz w:val="28"/>
          <w:szCs w:val="28"/>
        </w:rPr>
        <w:t>)</w:t>
      </w:r>
      <w:r w:rsidR="004A2EB2" w:rsidRPr="00782FB9">
        <w:rPr>
          <w:rFonts w:ascii="Times New Roman" w:hAnsi="Times New Roman" w:cs="Times New Roman"/>
          <w:sz w:val="28"/>
          <w:szCs w:val="28"/>
        </w:rPr>
        <w:t xml:space="preserve"> </w:t>
      </w:r>
      <w:r w:rsidR="00353BA1" w:rsidRPr="00782FB9">
        <w:rPr>
          <w:rFonts w:ascii="Times New Roman" w:hAnsi="Times New Roman" w:cs="Times New Roman"/>
          <w:sz w:val="28"/>
          <w:szCs w:val="28"/>
        </w:rPr>
        <w:t>Hồ sơ dự án đầu tư xây dựng nhà máy tái chế (hồ sơ pháp lý, thuyết minh dự án, thuyết minh công nghệ…);</w:t>
      </w:r>
    </w:p>
    <w:p w14:paraId="4441A289" w14:textId="377B0901" w:rsidR="00CE7094" w:rsidRPr="00782FB9" w:rsidRDefault="004932D6" w:rsidP="00B56EBC">
      <w:pPr>
        <w:tabs>
          <w:tab w:val="left" w:pos="1134"/>
        </w:tabs>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e</w:t>
      </w:r>
      <w:r w:rsidR="00FD31A8">
        <w:rPr>
          <w:rFonts w:ascii="Times New Roman" w:hAnsi="Times New Roman" w:cs="Times New Roman"/>
          <w:sz w:val="28"/>
          <w:szCs w:val="28"/>
        </w:rPr>
        <w:t>)</w:t>
      </w:r>
      <w:r w:rsidR="00FD31A8" w:rsidRPr="00782FB9">
        <w:rPr>
          <w:rFonts w:ascii="Times New Roman" w:hAnsi="Times New Roman" w:cs="Times New Roman"/>
          <w:sz w:val="28"/>
          <w:szCs w:val="28"/>
        </w:rPr>
        <w:t xml:space="preserve"> </w:t>
      </w:r>
      <w:r w:rsidR="00CE7094" w:rsidRPr="00782FB9">
        <w:rPr>
          <w:rFonts w:ascii="Times New Roman" w:hAnsi="Times New Roman" w:cs="Times New Roman"/>
          <w:sz w:val="28"/>
          <w:szCs w:val="28"/>
        </w:rPr>
        <w:t xml:space="preserve">Các giấy tờ liên quan chứng minh việc </w:t>
      </w:r>
      <w:r w:rsidR="00CE7094" w:rsidRPr="00782FB9">
        <w:rPr>
          <w:rFonts w:ascii="Times New Roman" w:hAnsi="Times New Roman" w:cs="Times New Roman"/>
          <w:bCs/>
          <w:iCs/>
          <w:sz w:val="28"/>
          <w:szCs w:val="28"/>
        </w:rPr>
        <w:t>bảo đảm các yêu cầu bảo vệ môi trường theo quy định của pháp luật</w:t>
      </w:r>
      <w:r w:rsidR="00306482" w:rsidRPr="00782FB9">
        <w:rPr>
          <w:rFonts w:ascii="Times New Roman" w:hAnsi="Times New Roman" w:cs="Times New Roman"/>
          <w:bCs/>
          <w:iCs/>
          <w:sz w:val="28"/>
          <w:szCs w:val="28"/>
        </w:rPr>
        <w:t xml:space="preserve"> đối với các bao bì, sản phẩm đề nghị hỗ trợ</w:t>
      </w:r>
      <w:r w:rsidR="00CE7094" w:rsidRPr="00782FB9">
        <w:rPr>
          <w:rFonts w:ascii="Times New Roman" w:hAnsi="Times New Roman" w:cs="Times New Roman"/>
          <w:bCs/>
          <w:iCs/>
          <w:sz w:val="28"/>
          <w:szCs w:val="28"/>
        </w:rPr>
        <w:t xml:space="preserve"> (nếu có);</w:t>
      </w:r>
    </w:p>
    <w:p w14:paraId="2B26DCD5" w14:textId="33F6860D" w:rsidR="007C1EF0" w:rsidRPr="00782FB9" w:rsidRDefault="004932D6" w:rsidP="00FD31A8">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g</w:t>
      </w:r>
      <w:r w:rsidR="00FD31A8">
        <w:rPr>
          <w:rFonts w:ascii="Times New Roman" w:hAnsi="Times New Roman" w:cs="Times New Roman"/>
          <w:sz w:val="28"/>
          <w:szCs w:val="28"/>
        </w:rPr>
        <w:t>) C</w:t>
      </w:r>
      <w:r w:rsidR="00CE7094" w:rsidRPr="00782FB9">
        <w:rPr>
          <w:rFonts w:ascii="Times New Roman" w:hAnsi="Times New Roman" w:cs="Times New Roman"/>
          <w:sz w:val="28"/>
          <w:szCs w:val="28"/>
        </w:rPr>
        <w:t xml:space="preserve">ác giấy tờ chứng minh sản phẩm tái chế </w:t>
      </w:r>
      <w:r w:rsidR="00CE7094" w:rsidRPr="00782FB9">
        <w:rPr>
          <w:rFonts w:ascii="Times New Roman" w:hAnsi="Times New Roman" w:cs="Times New Roman"/>
          <w:bCs/>
          <w:iCs/>
          <w:sz w:val="28"/>
          <w:szCs w:val="28"/>
        </w:rPr>
        <w:t>đáp ứng các quy định của pháp luật về chất lượng sản phẩm hàng hóa</w:t>
      </w:r>
      <w:r w:rsidR="00FD31A8">
        <w:rPr>
          <w:rFonts w:ascii="Times New Roman" w:hAnsi="Times New Roman" w:cs="Times New Roman"/>
          <w:bCs/>
          <w:iCs/>
          <w:sz w:val="28"/>
          <w:szCs w:val="28"/>
        </w:rPr>
        <w:t>;</w:t>
      </w:r>
      <w:r w:rsidR="007C1EF0" w:rsidRPr="00782FB9">
        <w:rPr>
          <w:rFonts w:ascii="Times New Roman" w:hAnsi="Times New Roman" w:cs="Times New Roman"/>
          <w:bCs/>
          <w:iCs/>
          <w:sz w:val="28"/>
          <w:szCs w:val="28"/>
        </w:rPr>
        <w:t xml:space="preserve"> chứng minh nguyên liệu đầu vào thuộc </w:t>
      </w:r>
      <w:r w:rsidR="004A2EB2" w:rsidRPr="00782FB9">
        <w:rPr>
          <w:rFonts w:ascii="Times New Roman" w:hAnsi="Times New Roman" w:cs="Times New Roman"/>
          <w:bCs/>
          <w:iCs/>
          <w:sz w:val="28"/>
          <w:szCs w:val="28"/>
        </w:rPr>
        <w:t>danh mục sản phẩm, bao bì được hỗ trợ</w:t>
      </w:r>
      <w:r w:rsidR="00404171">
        <w:rPr>
          <w:rFonts w:ascii="Times New Roman" w:hAnsi="Times New Roman" w:cs="Times New Roman"/>
          <w:bCs/>
          <w:iCs/>
          <w:sz w:val="28"/>
          <w:szCs w:val="28"/>
        </w:rPr>
        <w:t>.</w:t>
      </w:r>
    </w:p>
    <w:p w14:paraId="329C391A" w14:textId="13816416" w:rsidR="00CB7CDC" w:rsidRPr="00782FB9" w:rsidRDefault="00404171" w:rsidP="00B56EBC">
      <w:pPr>
        <w:spacing w:before="80" w:after="0" w:line="340" w:lineRule="exact"/>
        <w:ind w:left="142" w:right="120" w:firstLine="567"/>
        <w:jc w:val="both"/>
        <w:rPr>
          <w:rFonts w:ascii="Times New Roman" w:hAnsi="Times New Roman" w:cs="Times New Roman"/>
          <w:spacing w:val="-4"/>
          <w:sz w:val="28"/>
          <w:szCs w:val="28"/>
        </w:rPr>
      </w:pPr>
      <w:r>
        <w:rPr>
          <w:rFonts w:ascii="Times New Roman" w:hAnsi="Times New Roman" w:cs="Times New Roman"/>
          <w:spacing w:val="-4"/>
          <w:sz w:val="28"/>
          <w:szCs w:val="28"/>
        </w:rPr>
        <w:t>2</w:t>
      </w:r>
      <w:r w:rsidR="00CB7CDC" w:rsidRPr="00782FB9">
        <w:rPr>
          <w:rFonts w:ascii="Times New Roman" w:hAnsi="Times New Roman" w:cs="Times New Roman"/>
          <w:spacing w:val="-4"/>
          <w:sz w:val="28"/>
          <w:szCs w:val="28"/>
        </w:rPr>
        <w:t xml:space="preserve">. </w:t>
      </w:r>
      <w:r w:rsidR="00A40E54">
        <w:rPr>
          <w:rFonts w:ascii="Times New Roman" w:hAnsi="Times New Roman" w:cs="Times New Roman"/>
          <w:spacing w:val="-4"/>
          <w:sz w:val="28"/>
          <w:szCs w:val="28"/>
        </w:rPr>
        <w:t>Văn phòng EPR Việt Nam</w:t>
      </w:r>
      <w:r w:rsidR="00CB7CDC" w:rsidRPr="00782FB9">
        <w:rPr>
          <w:rFonts w:ascii="Times New Roman" w:hAnsi="Times New Roman" w:cs="Times New Roman"/>
          <w:spacing w:val="-4"/>
          <w:sz w:val="28"/>
          <w:szCs w:val="28"/>
        </w:rPr>
        <w:t xml:space="preserve"> tổng hợp, thẩm tra </w:t>
      </w:r>
      <w:r w:rsidR="00CE7094" w:rsidRPr="00782FB9">
        <w:rPr>
          <w:rFonts w:ascii="Times New Roman" w:hAnsi="Times New Roman" w:cs="Times New Roman"/>
          <w:spacing w:val="-4"/>
          <w:sz w:val="28"/>
          <w:szCs w:val="28"/>
        </w:rPr>
        <w:t xml:space="preserve">hồ sơ đề nghị hỗ trợ </w:t>
      </w:r>
      <w:r w:rsidR="00CB7CDC" w:rsidRPr="00782FB9">
        <w:rPr>
          <w:rFonts w:ascii="Times New Roman" w:hAnsi="Times New Roman" w:cs="Times New Roman"/>
          <w:spacing w:val="-4"/>
          <w:sz w:val="28"/>
          <w:szCs w:val="28"/>
        </w:rPr>
        <w:t xml:space="preserve">và trình Hội đồng </w:t>
      </w:r>
      <w:r w:rsidR="00AA07CF" w:rsidRPr="00782FB9">
        <w:rPr>
          <w:rFonts w:ascii="Times New Roman" w:hAnsi="Times New Roman" w:cs="Times New Roman"/>
          <w:spacing w:val="-4"/>
          <w:sz w:val="28"/>
          <w:szCs w:val="28"/>
        </w:rPr>
        <w:t>EPR quốc gia</w:t>
      </w:r>
      <w:r w:rsidR="006778A7" w:rsidRPr="00782FB9">
        <w:rPr>
          <w:rFonts w:ascii="Times New Roman" w:hAnsi="Times New Roman" w:cs="Times New Roman"/>
          <w:spacing w:val="-4"/>
          <w:sz w:val="28"/>
          <w:szCs w:val="28"/>
        </w:rPr>
        <w:t xml:space="preserve"> xem xét thông qua</w:t>
      </w:r>
      <w:r w:rsidR="00CB7CDC" w:rsidRPr="00782FB9">
        <w:rPr>
          <w:rFonts w:ascii="Times New Roman" w:hAnsi="Times New Roman" w:cs="Times New Roman"/>
          <w:spacing w:val="-4"/>
          <w:sz w:val="28"/>
          <w:szCs w:val="28"/>
        </w:rPr>
        <w:t>, trình Bộ trưởng phê duyệt và công khai kết quả.</w:t>
      </w:r>
    </w:p>
    <w:p w14:paraId="2E477AE1" w14:textId="0845C463" w:rsidR="00CB7CDC" w:rsidRPr="00782FB9" w:rsidRDefault="00404171"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3</w:t>
      </w:r>
      <w:r w:rsidR="00CB7CDC" w:rsidRPr="00782FB9">
        <w:rPr>
          <w:rFonts w:ascii="Times New Roman" w:hAnsi="Times New Roman" w:cs="Times New Roman"/>
          <w:sz w:val="28"/>
          <w:szCs w:val="28"/>
        </w:rPr>
        <w:t xml:space="preserve">.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tiến hành ký kết hợp đồng hỗ trợ với các doanh nghiệp tái chế theo mức giá hỗ trợ, </w:t>
      </w:r>
      <w:r w:rsidR="00EE1D88" w:rsidRPr="00782FB9">
        <w:rPr>
          <w:rFonts w:ascii="Times New Roman" w:hAnsi="Times New Roman" w:cs="Times New Roman"/>
          <w:sz w:val="28"/>
          <w:szCs w:val="28"/>
        </w:rPr>
        <w:t>quy các tái chế</w:t>
      </w:r>
      <w:r w:rsidR="00CB7CDC" w:rsidRPr="00782FB9">
        <w:rPr>
          <w:rFonts w:ascii="Times New Roman" w:hAnsi="Times New Roman" w:cs="Times New Roman"/>
          <w:sz w:val="28"/>
          <w:szCs w:val="28"/>
        </w:rPr>
        <w:t xml:space="preserve"> </w:t>
      </w:r>
      <w:r w:rsidR="00EE1D88" w:rsidRPr="00782FB9">
        <w:rPr>
          <w:rFonts w:ascii="Times New Roman" w:hAnsi="Times New Roman" w:cs="Times New Roman"/>
          <w:sz w:val="28"/>
          <w:szCs w:val="28"/>
        </w:rPr>
        <w:t xml:space="preserve">bắt buộc </w:t>
      </w:r>
      <w:r w:rsidR="00CB7CDC" w:rsidRPr="00782FB9">
        <w:rPr>
          <w:rFonts w:ascii="Times New Roman" w:hAnsi="Times New Roman" w:cs="Times New Roman"/>
          <w:sz w:val="28"/>
          <w:szCs w:val="28"/>
        </w:rPr>
        <w:t xml:space="preserve">được phê duyệt trong </w:t>
      </w:r>
      <w:r w:rsidR="005A5260">
        <w:rPr>
          <w:rFonts w:ascii="Times New Roman" w:hAnsi="Times New Roman" w:cs="Times New Roman"/>
          <w:sz w:val="28"/>
          <w:szCs w:val="28"/>
        </w:rPr>
        <w:t>thời hạn</w:t>
      </w:r>
      <w:r w:rsidR="005A5260" w:rsidRPr="00782FB9">
        <w:rPr>
          <w:rFonts w:ascii="Times New Roman" w:hAnsi="Times New Roman" w:cs="Times New Roman"/>
          <w:sz w:val="28"/>
          <w:szCs w:val="28"/>
        </w:rPr>
        <w:t xml:space="preserve"> </w:t>
      </w:r>
      <w:r w:rsidR="0059694E" w:rsidRPr="00782FB9">
        <w:rPr>
          <w:rFonts w:ascii="Times New Roman" w:hAnsi="Times New Roman" w:cs="Times New Roman"/>
          <w:sz w:val="28"/>
          <w:szCs w:val="28"/>
        </w:rPr>
        <w:t>15</w:t>
      </w:r>
      <w:r w:rsidR="00CB7CDC" w:rsidRPr="00782FB9">
        <w:rPr>
          <w:rFonts w:ascii="Times New Roman" w:hAnsi="Times New Roman" w:cs="Times New Roman"/>
          <w:sz w:val="28"/>
          <w:szCs w:val="28"/>
        </w:rPr>
        <w:t xml:space="preserve"> ngày làm việc kể từ ngày có quyết định phê duyệt kết quả thẩm định theo mẫu do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ban hành.</w:t>
      </w:r>
    </w:p>
    <w:p w14:paraId="0741DAD1" w14:textId="778BD21E" w:rsidR="00CB7CDC" w:rsidRPr="00782FB9" w:rsidRDefault="00AA2247"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4</w:t>
      </w:r>
      <w:r w:rsidR="00CB7CDC" w:rsidRPr="00782FB9">
        <w:rPr>
          <w:rFonts w:ascii="Times New Roman" w:hAnsi="Times New Roman" w:cs="Times New Roman"/>
          <w:sz w:val="28"/>
          <w:szCs w:val="28"/>
        </w:rPr>
        <w:t xml:space="preserve">.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tổ chức kiểm tra, </w:t>
      </w:r>
      <w:r w:rsidR="009B1C4F" w:rsidRPr="00782FB9">
        <w:rPr>
          <w:rFonts w:ascii="Times New Roman" w:hAnsi="Times New Roman" w:cs="Times New Roman"/>
          <w:sz w:val="28"/>
          <w:szCs w:val="28"/>
        </w:rPr>
        <w:t>giám sát</w:t>
      </w:r>
      <w:r w:rsidR="00CB7CDC" w:rsidRPr="00782FB9">
        <w:rPr>
          <w:rFonts w:ascii="Times New Roman" w:hAnsi="Times New Roman" w:cs="Times New Roman"/>
          <w:sz w:val="28"/>
          <w:szCs w:val="28"/>
        </w:rPr>
        <w:t xml:space="preserve"> khối lượng tái chế được hỗ trợ</w:t>
      </w:r>
      <w:r w:rsidR="00353BA1" w:rsidRPr="00782FB9">
        <w:rPr>
          <w:rFonts w:ascii="Times New Roman" w:hAnsi="Times New Roman" w:cs="Times New Roman"/>
          <w:sz w:val="28"/>
          <w:szCs w:val="28"/>
        </w:rPr>
        <w:t xml:space="preserve">. Giám đốc </w:t>
      </w:r>
      <w:r w:rsidR="00A40E54">
        <w:rPr>
          <w:rFonts w:ascii="Times New Roman" w:hAnsi="Times New Roman" w:cs="Times New Roman"/>
          <w:sz w:val="28"/>
          <w:szCs w:val="28"/>
        </w:rPr>
        <w:t>Văn phòng EPR Việt Nam</w:t>
      </w:r>
      <w:r w:rsidR="00306482" w:rsidRPr="00782FB9">
        <w:rPr>
          <w:rFonts w:ascii="Times New Roman" w:hAnsi="Times New Roman" w:cs="Times New Roman"/>
          <w:sz w:val="28"/>
          <w:szCs w:val="28"/>
        </w:rPr>
        <w:t xml:space="preserve"> quyết định việc giải ngân vốn vay khi đủ điều kiện theo quy định tại Hợp đồng hỗ trợ đã ký.</w:t>
      </w:r>
    </w:p>
    <w:p w14:paraId="04742593" w14:textId="01755B47" w:rsidR="00CB7CDC" w:rsidRPr="00782FB9" w:rsidRDefault="006778A7"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6</w:t>
      </w:r>
      <w:r w:rsidR="00CB7CDC" w:rsidRPr="00782FB9">
        <w:rPr>
          <w:rFonts w:ascii="Times New Roman" w:hAnsi="Times New Roman" w:cs="Times New Roman"/>
          <w:sz w:val="28"/>
          <w:szCs w:val="28"/>
        </w:rPr>
        <w:t>. Quỹ Bảo vệ môi trường Việt Nam thực hiện giải ngân tiền hỗ trợ cho các doanh nghiệp tái chế sau 0</w:t>
      </w:r>
      <w:r w:rsidR="00DE5390" w:rsidRPr="00782FB9">
        <w:rPr>
          <w:rFonts w:ascii="Times New Roman" w:hAnsi="Times New Roman" w:cs="Times New Roman"/>
          <w:sz w:val="28"/>
          <w:szCs w:val="28"/>
        </w:rPr>
        <w:t>5</w:t>
      </w:r>
      <w:r w:rsidR="00CB7CDC" w:rsidRPr="00782FB9">
        <w:rPr>
          <w:rFonts w:ascii="Times New Roman" w:hAnsi="Times New Roman" w:cs="Times New Roman"/>
          <w:sz w:val="28"/>
          <w:szCs w:val="28"/>
        </w:rPr>
        <w:t xml:space="preserve"> ngày làm việc kể từ ngày </w:t>
      </w:r>
      <w:r w:rsidR="009B1C4F" w:rsidRPr="00782FB9">
        <w:rPr>
          <w:rFonts w:ascii="Times New Roman" w:hAnsi="Times New Roman" w:cs="Times New Roman"/>
          <w:sz w:val="28"/>
          <w:szCs w:val="28"/>
        </w:rPr>
        <w:t>có quyết định giải ngân</w:t>
      </w:r>
      <w:r w:rsidR="00CB7CDC" w:rsidRPr="00782FB9">
        <w:rPr>
          <w:rFonts w:ascii="Times New Roman" w:hAnsi="Times New Roman" w:cs="Times New Roman"/>
          <w:sz w:val="28"/>
          <w:szCs w:val="28"/>
        </w:rPr>
        <w:t>.</w:t>
      </w:r>
    </w:p>
    <w:p w14:paraId="07B0C595" w14:textId="26273E7F" w:rsidR="006778A7" w:rsidRPr="00782FB9" w:rsidRDefault="006778A7"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7</w:t>
      </w:r>
      <w:r w:rsidR="00CB7CDC" w:rsidRPr="00782FB9">
        <w:rPr>
          <w:rFonts w:ascii="Times New Roman" w:hAnsi="Times New Roman" w:cs="Times New Roman"/>
          <w:sz w:val="28"/>
          <w:szCs w:val="28"/>
        </w:rPr>
        <w:t xml:space="preserve">. Giám đốc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có trách nhiệm tổ chức xây dựng và ban hành quy trình nghiệp vụ hỗ trợ </w:t>
      </w:r>
      <w:r w:rsidR="002133D0" w:rsidRPr="00782FB9">
        <w:rPr>
          <w:rFonts w:ascii="Times New Roman" w:hAnsi="Times New Roman" w:cs="Times New Roman"/>
          <w:sz w:val="28"/>
          <w:szCs w:val="28"/>
        </w:rPr>
        <w:t xml:space="preserve">chi phí </w:t>
      </w:r>
      <w:r w:rsidR="00CB7CDC" w:rsidRPr="00782FB9">
        <w:rPr>
          <w:rFonts w:ascii="Times New Roman" w:hAnsi="Times New Roman" w:cs="Times New Roman"/>
          <w:sz w:val="28"/>
          <w:szCs w:val="28"/>
        </w:rPr>
        <w:t>tái chế và các biểu mẫu kèm theo.</w:t>
      </w:r>
    </w:p>
    <w:p w14:paraId="1CC9078F" w14:textId="5D655611" w:rsidR="00F05060" w:rsidRPr="00782FB9" w:rsidRDefault="00F05060" w:rsidP="00F05060">
      <w:pPr>
        <w:spacing w:before="120" w:after="0" w:line="340" w:lineRule="exact"/>
        <w:ind w:left="142" w:right="120" w:firstLine="567"/>
        <w:jc w:val="center"/>
        <w:rPr>
          <w:rFonts w:ascii="Times New Roman" w:hAnsi="Times New Roman" w:cs="Times New Roman"/>
          <w:b/>
          <w:sz w:val="28"/>
          <w:szCs w:val="28"/>
        </w:rPr>
      </w:pPr>
      <w:r w:rsidRPr="00782FB9">
        <w:rPr>
          <w:rFonts w:ascii="Times New Roman" w:hAnsi="Times New Roman" w:cs="Times New Roman"/>
          <w:b/>
          <w:sz w:val="28"/>
          <w:szCs w:val="28"/>
        </w:rPr>
        <w:t xml:space="preserve">Mục </w:t>
      </w:r>
      <w:r>
        <w:rPr>
          <w:rFonts w:ascii="Times New Roman" w:hAnsi="Times New Roman" w:cs="Times New Roman"/>
          <w:b/>
          <w:sz w:val="28"/>
          <w:szCs w:val="28"/>
        </w:rPr>
        <w:t>2</w:t>
      </w:r>
      <w:r w:rsidRPr="00782FB9">
        <w:rPr>
          <w:rFonts w:ascii="Times New Roman" w:hAnsi="Times New Roman" w:cs="Times New Roman"/>
          <w:b/>
          <w:sz w:val="28"/>
          <w:szCs w:val="28"/>
        </w:rPr>
        <w:t>.</w:t>
      </w:r>
    </w:p>
    <w:p w14:paraId="446AA345" w14:textId="52D2346F" w:rsidR="00F05060" w:rsidRDefault="004E772B" w:rsidP="00F05060">
      <w:pPr>
        <w:spacing w:after="0" w:line="340" w:lineRule="exact"/>
        <w:ind w:left="142" w:right="120" w:firstLine="567"/>
        <w:jc w:val="center"/>
        <w:rPr>
          <w:rFonts w:ascii="Times New Roman" w:hAnsi="Times New Roman" w:cs="Times New Roman"/>
          <w:b/>
          <w:sz w:val="28"/>
          <w:szCs w:val="28"/>
        </w:rPr>
      </w:pPr>
      <w:r>
        <w:rPr>
          <w:rFonts w:ascii="Times New Roman" w:hAnsi="Times New Roman" w:cs="Times New Roman"/>
          <w:b/>
          <w:sz w:val="28"/>
          <w:szCs w:val="28"/>
        </w:rPr>
        <w:t>Hỗ</w:t>
      </w:r>
      <w:r w:rsidR="00F05060" w:rsidRPr="00782FB9">
        <w:rPr>
          <w:rFonts w:ascii="Times New Roman" w:hAnsi="Times New Roman" w:cs="Times New Roman"/>
          <w:b/>
          <w:sz w:val="28"/>
          <w:szCs w:val="28"/>
        </w:rPr>
        <w:t xml:space="preserve"> trợ hoạt động</w:t>
      </w:r>
      <w:r w:rsidR="00BB2553">
        <w:rPr>
          <w:rFonts w:ascii="Times New Roman" w:hAnsi="Times New Roman" w:cs="Times New Roman"/>
          <w:b/>
          <w:sz w:val="28"/>
          <w:szCs w:val="28"/>
        </w:rPr>
        <w:t xml:space="preserve"> phân loại,</w:t>
      </w:r>
      <w:r w:rsidR="00F05060" w:rsidRPr="00782FB9">
        <w:rPr>
          <w:rFonts w:ascii="Times New Roman" w:hAnsi="Times New Roman" w:cs="Times New Roman"/>
          <w:b/>
          <w:sz w:val="28"/>
          <w:szCs w:val="28"/>
        </w:rPr>
        <w:t xml:space="preserve"> thu gom </w:t>
      </w:r>
      <w:r w:rsidR="00F05060">
        <w:rPr>
          <w:rFonts w:ascii="Times New Roman" w:hAnsi="Times New Roman" w:cs="Times New Roman"/>
          <w:b/>
          <w:sz w:val="28"/>
          <w:szCs w:val="28"/>
        </w:rPr>
        <w:t xml:space="preserve">sản phẩm, bao bì </w:t>
      </w:r>
    </w:p>
    <w:p w14:paraId="4A066775" w14:textId="77777777" w:rsidR="00F05060" w:rsidRPr="00782FB9" w:rsidRDefault="00F05060" w:rsidP="00F05060">
      <w:pPr>
        <w:spacing w:after="0" w:line="340" w:lineRule="exact"/>
        <w:ind w:left="142" w:right="120" w:firstLine="567"/>
        <w:jc w:val="center"/>
        <w:rPr>
          <w:rFonts w:ascii="Times New Roman" w:hAnsi="Times New Roman" w:cs="Times New Roman"/>
          <w:b/>
          <w:sz w:val="28"/>
          <w:szCs w:val="28"/>
        </w:rPr>
      </w:pPr>
    </w:p>
    <w:p w14:paraId="72BBC1BA" w14:textId="58FBF8CA" w:rsidR="00F05060" w:rsidRPr="00782FB9" w:rsidRDefault="00F05060" w:rsidP="00F05060">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Điều 1</w:t>
      </w:r>
      <w:r w:rsidR="00BB2553">
        <w:rPr>
          <w:rFonts w:ascii="Times New Roman" w:hAnsi="Times New Roman" w:cs="Times New Roman"/>
          <w:b/>
          <w:sz w:val="28"/>
          <w:szCs w:val="28"/>
        </w:rPr>
        <w:t>0</w:t>
      </w:r>
      <w:r w:rsidRPr="00782FB9">
        <w:rPr>
          <w:rFonts w:ascii="Times New Roman" w:hAnsi="Times New Roman" w:cs="Times New Roman"/>
          <w:b/>
          <w:sz w:val="28"/>
          <w:szCs w:val="28"/>
        </w:rPr>
        <w:t>. Đối tượng</w:t>
      </w:r>
      <w:r w:rsidR="004E772B">
        <w:rPr>
          <w:rFonts w:ascii="Times New Roman" w:hAnsi="Times New Roman" w:cs="Times New Roman"/>
          <w:b/>
          <w:sz w:val="28"/>
          <w:szCs w:val="28"/>
        </w:rPr>
        <w:t xml:space="preserve"> và</w:t>
      </w:r>
      <w:r w:rsidRPr="00782FB9">
        <w:rPr>
          <w:rFonts w:ascii="Times New Roman" w:hAnsi="Times New Roman" w:cs="Times New Roman"/>
          <w:b/>
          <w:sz w:val="28"/>
          <w:szCs w:val="28"/>
        </w:rPr>
        <w:t xml:space="preserve"> điều kiện được </w:t>
      </w:r>
      <w:r w:rsidR="004E772B">
        <w:rPr>
          <w:rFonts w:ascii="Times New Roman" w:hAnsi="Times New Roman" w:cs="Times New Roman"/>
          <w:b/>
          <w:sz w:val="28"/>
          <w:szCs w:val="28"/>
        </w:rPr>
        <w:t xml:space="preserve">hỗ </w:t>
      </w:r>
      <w:r w:rsidRPr="00782FB9">
        <w:rPr>
          <w:rFonts w:ascii="Times New Roman" w:hAnsi="Times New Roman" w:cs="Times New Roman"/>
          <w:b/>
          <w:sz w:val="28"/>
          <w:szCs w:val="28"/>
        </w:rPr>
        <w:t>trợ</w:t>
      </w:r>
    </w:p>
    <w:p w14:paraId="2803EEB0" w14:textId="750313A5" w:rsidR="00F05060" w:rsidRPr="00782FB9" w:rsidRDefault="00F05060" w:rsidP="00F05060">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w:t>
      </w:r>
      <w:r w:rsidR="004E772B">
        <w:rPr>
          <w:rFonts w:ascii="Times New Roman" w:hAnsi="Times New Roman" w:cs="Times New Roman"/>
          <w:sz w:val="28"/>
          <w:szCs w:val="28"/>
        </w:rPr>
        <w:t xml:space="preserve">Tổ chức, cá nhân </w:t>
      </w:r>
      <w:r w:rsidRPr="00782FB9">
        <w:rPr>
          <w:rFonts w:ascii="Times New Roman" w:hAnsi="Times New Roman" w:cs="Times New Roman"/>
          <w:sz w:val="28"/>
          <w:szCs w:val="28"/>
        </w:rPr>
        <w:t>thực hiện các hoạt động</w:t>
      </w:r>
      <w:r w:rsidR="00BB2553">
        <w:rPr>
          <w:rFonts w:ascii="Times New Roman" w:hAnsi="Times New Roman" w:cs="Times New Roman"/>
          <w:sz w:val="28"/>
          <w:szCs w:val="28"/>
        </w:rPr>
        <w:t xml:space="preserve"> phân loại,</w:t>
      </w:r>
      <w:r w:rsidRPr="00782FB9">
        <w:rPr>
          <w:rFonts w:ascii="Times New Roman" w:hAnsi="Times New Roman" w:cs="Times New Roman"/>
          <w:sz w:val="28"/>
          <w:szCs w:val="28"/>
        </w:rPr>
        <w:t xml:space="preserve"> thu gom</w:t>
      </w:r>
      <w:r w:rsidR="003F1265">
        <w:rPr>
          <w:rFonts w:ascii="Times New Roman" w:hAnsi="Times New Roman" w:cs="Times New Roman"/>
          <w:sz w:val="28"/>
          <w:szCs w:val="28"/>
        </w:rPr>
        <w:t xml:space="preserve"> </w:t>
      </w:r>
      <w:r w:rsidR="00BB2553">
        <w:rPr>
          <w:rFonts w:ascii="Times New Roman" w:hAnsi="Times New Roman" w:cs="Times New Roman"/>
          <w:sz w:val="28"/>
          <w:szCs w:val="28"/>
        </w:rPr>
        <w:t xml:space="preserve">sản phẩm, </w:t>
      </w:r>
      <w:r>
        <w:rPr>
          <w:rFonts w:ascii="Times New Roman" w:hAnsi="Times New Roman" w:cs="Times New Roman"/>
          <w:sz w:val="28"/>
          <w:szCs w:val="28"/>
        </w:rPr>
        <w:t xml:space="preserve">bao bì </w:t>
      </w:r>
      <w:r w:rsidR="005E2416" w:rsidRPr="00A2164A">
        <w:rPr>
          <w:rFonts w:ascii="Times New Roman" w:hAnsi="Times New Roman" w:cs="Times New Roman"/>
          <w:sz w:val="28"/>
          <w:szCs w:val="28"/>
        </w:rPr>
        <w:t>quy định tại Phụ lục XXII phần Phụ lục kèm theo Nghị định số 08/2022/NĐ-CP</w:t>
      </w:r>
      <w:r w:rsidRPr="00782FB9">
        <w:rPr>
          <w:rFonts w:ascii="Times New Roman" w:hAnsi="Times New Roman" w:cs="Times New Roman"/>
          <w:sz w:val="28"/>
          <w:szCs w:val="28"/>
        </w:rPr>
        <w:t>.</w:t>
      </w:r>
    </w:p>
    <w:p w14:paraId="39E8A1FE" w14:textId="77777777" w:rsidR="00F05060" w:rsidRPr="00782FB9" w:rsidRDefault="00F05060" w:rsidP="00F05060">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 Điều kiện được hỗ trợ</w:t>
      </w:r>
    </w:p>
    <w:p w14:paraId="2C9B4EC3" w14:textId="02AE5366" w:rsidR="00F05060" w:rsidRPr="00782FB9" w:rsidRDefault="00F05060" w:rsidP="00F05060">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 Tổ chức</w:t>
      </w:r>
      <w:r w:rsidR="004E772B">
        <w:rPr>
          <w:rFonts w:ascii="Times New Roman" w:hAnsi="Times New Roman" w:cs="Times New Roman"/>
          <w:sz w:val="28"/>
          <w:szCs w:val="28"/>
        </w:rPr>
        <w:t>, cá nhân</w:t>
      </w:r>
      <w:r w:rsidRPr="00782FB9">
        <w:rPr>
          <w:rFonts w:ascii="Times New Roman" w:hAnsi="Times New Roman" w:cs="Times New Roman"/>
          <w:sz w:val="28"/>
          <w:szCs w:val="28"/>
        </w:rPr>
        <w:t xml:space="preserve"> thuộc đối tượng hỗ trợ quy định tại khoản 1 Điều này;</w:t>
      </w:r>
    </w:p>
    <w:p w14:paraId="17377D2E" w14:textId="19BA31A7" w:rsidR="00F05060" w:rsidRDefault="004E772B" w:rsidP="00F05060">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b</w:t>
      </w:r>
      <w:r w:rsidR="00F05060" w:rsidRPr="00782FB9">
        <w:rPr>
          <w:rFonts w:ascii="Times New Roman" w:hAnsi="Times New Roman" w:cs="Times New Roman"/>
          <w:sz w:val="28"/>
          <w:szCs w:val="28"/>
        </w:rPr>
        <w:t xml:space="preserve">) Hoạt động </w:t>
      </w:r>
      <w:r>
        <w:rPr>
          <w:rFonts w:ascii="Times New Roman" w:hAnsi="Times New Roman" w:cs="Times New Roman"/>
          <w:sz w:val="28"/>
          <w:szCs w:val="28"/>
        </w:rPr>
        <w:t xml:space="preserve">phân loại, thu gom sản phẩm, bao bì tuân thủ các quy định của pháp luật về bảo vệ môi trường hoặc </w:t>
      </w:r>
      <w:r w:rsidR="00F05060" w:rsidRPr="00782FB9">
        <w:rPr>
          <w:rFonts w:ascii="Times New Roman" w:hAnsi="Times New Roman" w:cs="Times New Roman"/>
          <w:sz w:val="28"/>
          <w:szCs w:val="28"/>
        </w:rPr>
        <w:t xml:space="preserve">phải được </w:t>
      </w:r>
      <w:r w:rsidR="00B816E9">
        <w:rPr>
          <w:rFonts w:ascii="Times New Roman" w:hAnsi="Times New Roman" w:cs="Times New Roman"/>
          <w:sz w:val="28"/>
          <w:szCs w:val="28"/>
        </w:rPr>
        <w:t>Chủ tịch Ủy ban nhân dân</w:t>
      </w:r>
      <w:r w:rsidR="00F05060" w:rsidRPr="00782FB9">
        <w:rPr>
          <w:rFonts w:ascii="Times New Roman" w:hAnsi="Times New Roman" w:cs="Times New Roman"/>
          <w:sz w:val="28"/>
          <w:szCs w:val="28"/>
        </w:rPr>
        <w:t xml:space="preserve"> nơi </w:t>
      </w:r>
      <w:r>
        <w:rPr>
          <w:rFonts w:ascii="Times New Roman" w:hAnsi="Times New Roman" w:cs="Times New Roman"/>
          <w:sz w:val="28"/>
          <w:szCs w:val="28"/>
        </w:rPr>
        <w:t>thực hiện</w:t>
      </w:r>
      <w:r w:rsidR="00F05060" w:rsidRPr="00782FB9">
        <w:rPr>
          <w:rFonts w:ascii="Times New Roman" w:hAnsi="Times New Roman" w:cs="Times New Roman"/>
          <w:sz w:val="28"/>
          <w:szCs w:val="28"/>
        </w:rPr>
        <w:t xml:space="preserve"> chấp thuận bằng văn bản</w:t>
      </w:r>
      <w:r>
        <w:rPr>
          <w:rFonts w:ascii="Times New Roman" w:hAnsi="Times New Roman" w:cs="Times New Roman"/>
          <w:sz w:val="28"/>
          <w:szCs w:val="28"/>
        </w:rPr>
        <w:t>.</w:t>
      </w:r>
    </w:p>
    <w:p w14:paraId="519EBD73" w14:textId="48C25D5A" w:rsidR="00F05060" w:rsidRPr="00782FB9" w:rsidRDefault="00F05060" w:rsidP="00F05060">
      <w:pPr>
        <w:tabs>
          <w:tab w:val="left" w:pos="851"/>
        </w:tabs>
        <w:spacing w:before="80" w:after="0" w:line="340" w:lineRule="exact"/>
        <w:ind w:left="142" w:right="120" w:firstLine="567"/>
        <w:jc w:val="both"/>
        <w:rPr>
          <w:rFonts w:ascii="Times New Roman" w:hAnsi="Times New Roman" w:cs="Times New Roman"/>
          <w:b/>
          <w:noProof/>
          <w:sz w:val="28"/>
          <w:szCs w:val="28"/>
        </w:rPr>
      </w:pPr>
      <w:r w:rsidRPr="00782FB9">
        <w:rPr>
          <w:rFonts w:ascii="Times New Roman" w:hAnsi="Times New Roman" w:cs="Times New Roman"/>
          <w:b/>
          <w:noProof/>
          <w:sz w:val="28"/>
          <w:szCs w:val="28"/>
        </w:rPr>
        <w:t xml:space="preserve">Điều </w:t>
      </w:r>
      <w:r w:rsidR="00BB2553">
        <w:rPr>
          <w:rFonts w:ascii="Times New Roman" w:hAnsi="Times New Roman" w:cs="Times New Roman"/>
          <w:b/>
          <w:noProof/>
          <w:sz w:val="28"/>
          <w:szCs w:val="28"/>
        </w:rPr>
        <w:t>11</w:t>
      </w:r>
      <w:r w:rsidRPr="00782FB9">
        <w:rPr>
          <w:rFonts w:ascii="Times New Roman" w:hAnsi="Times New Roman" w:cs="Times New Roman"/>
          <w:b/>
          <w:noProof/>
          <w:sz w:val="28"/>
          <w:szCs w:val="28"/>
        </w:rPr>
        <w:t xml:space="preserve">. Phương thức và mức tài trợ </w:t>
      </w:r>
    </w:p>
    <w:p w14:paraId="51D6C642" w14:textId="28162C15" w:rsidR="00F05060" w:rsidRPr="00782FB9" w:rsidRDefault="00F05060" w:rsidP="00F05060">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lastRenderedPageBreak/>
        <w:t xml:space="preserve">1. </w:t>
      </w:r>
      <w:r w:rsidR="004E772B">
        <w:rPr>
          <w:rFonts w:ascii="Times New Roman" w:hAnsi="Times New Roman" w:cs="Times New Roman"/>
          <w:sz w:val="28"/>
          <w:szCs w:val="28"/>
        </w:rPr>
        <w:t>Hỗ trợ</w:t>
      </w:r>
      <w:r w:rsidRPr="00782FB9">
        <w:rPr>
          <w:rFonts w:ascii="Times New Roman" w:hAnsi="Times New Roman" w:cs="Times New Roman"/>
          <w:sz w:val="28"/>
          <w:szCs w:val="28"/>
        </w:rPr>
        <w:t xml:space="preserve"> các </w:t>
      </w:r>
      <w:r w:rsidR="00BB2553" w:rsidRPr="00782FB9">
        <w:rPr>
          <w:rFonts w:ascii="Times New Roman" w:hAnsi="Times New Roman" w:cs="Times New Roman"/>
          <w:sz w:val="28"/>
          <w:szCs w:val="28"/>
        </w:rPr>
        <w:t>hoạt động</w:t>
      </w:r>
      <w:r w:rsidR="00BB2553">
        <w:rPr>
          <w:rFonts w:ascii="Times New Roman" w:hAnsi="Times New Roman" w:cs="Times New Roman"/>
          <w:sz w:val="28"/>
          <w:szCs w:val="28"/>
        </w:rPr>
        <w:t xml:space="preserve"> phân loại,</w:t>
      </w:r>
      <w:r w:rsidR="00BB2553" w:rsidRPr="00782FB9">
        <w:rPr>
          <w:rFonts w:ascii="Times New Roman" w:hAnsi="Times New Roman" w:cs="Times New Roman"/>
          <w:sz w:val="28"/>
          <w:szCs w:val="28"/>
        </w:rPr>
        <w:t xml:space="preserve"> thu gom</w:t>
      </w:r>
      <w:r w:rsidR="00BB2553">
        <w:rPr>
          <w:rFonts w:ascii="Times New Roman" w:hAnsi="Times New Roman" w:cs="Times New Roman"/>
          <w:sz w:val="28"/>
          <w:szCs w:val="28"/>
        </w:rPr>
        <w:t xml:space="preserve"> sản phẩm, bao bì </w:t>
      </w:r>
      <w:r w:rsidRPr="00782FB9">
        <w:rPr>
          <w:rFonts w:ascii="Times New Roman" w:hAnsi="Times New Roman" w:cs="Times New Roman"/>
          <w:sz w:val="28"/>
          <w:szCs w:val="28"/>
        </w:rPr>
        <w:t xml:space="preserve">được thực hiện theo hình thức </w:t>
      </w:r>
      <w:r w:rsidR="004E772B">
        <w:rPr>
          <w:rFonts w:ascii="Times New Roman" w:hAnsi="Times New Roman" w:cs="Times New Roman"/>
          <w:sz w:val="28"/>
          <w:szCs w:val="28"/>
        </w:rPr>
        <w:t xml:space="preserve">hỗ trợ </w:t>
      </w:r>
      <w:r w:rsidRPr="00782FB9">
        <w:rPr>
          <w:rFonts w:ascii="Times New Roman" w:hAnsi="Times New Roman" w:cs="Times New Roman"/>
          <w:sz w:val="28"/>
          <w:szCs w:val="28"/>
        </w:rPr>
        <w:t xml:space="preserve">trợ một phần hoặc toàn bộ kinh phí </w:t>
      </w:r>
      <w:r w:rsidR="00604B32">
        <w:rPr>
          <w:rFonts w:ascii="Times New Roman" w:hAnsi="Times New Roman" w:cs="Times New Roman"/>
          <w:sz w:val="28"/>
          <w:szCs w:val="28"/>
        </w:rPr>
        <w:t>phân loại, thu gom, vận chuyển</w:t>
      </w:r>
      <w:r w:rsidRPr="00782FB9">
        <w:rPr>
          <w:rFonts w:ascii="Times New Roman" w:hAnsi="Times New Roman" w:cs="Times New Roman"/>
          <w:sz w:val="28"/>
          <w:szCs w:val="28"/>
        </w:rPr>
        <w:t>.</w:t>
      </w:r>
    </w:p>
    <w:p w14:paraId="3780B7E1" w14:textId="2DD3935B" w:rsidR="00F05060" w:rsidRPr="00782FB9" w:rsidRDefault="00F05060" w:rsidP="00F05060">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2. Việc giải ngân kính phí </w:t>
      </w:r>
      <w:r w:rsidR="004E772B">
        <w:rPr>
          <w:rFonts w:ascii="Times New Roman" w:hAnsi="Times New Roman" w:cs="Times New Roman"/>
          <w:sz w:val="28"/>
          <w:szCs w:val="28"/>
        </w:rPr>
        <w:t>hỗ</w:t>
      </w:r>
      <w:r w:rsidRPr="00782FB9">
        <w:rPr>
          <w:rFonts w:ascii="Times New Roman" w:hAnsi="Times New Roman" w:cs="Times New Roman"/>
          <w:sz w:val="28"/>
          <w:szCs w:val="28"/>
        </w:rPr>
        <w:t xml:space="preserve"> trợ được thực hiện theo hợp đồng tài trợ đã ký, phù hợp với tiến độ và nhu cầu sử dụng vốn của hoạt động.</w:t>
      </w:r>
    </w:p>
    <w:p w14:paraId="601B0DC6" w14:textId="2CE66DBF" w:rsidR="00F05060" w:rsidRPr="00782FB9" w:rsidRDefault="00F05060" w:rsidP="00F05060">
      <w:pPr>
        <w:tabs>
          <w:tab w:val="left" w:pos="851"/>
        </w:tabs>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3. Mức </w:t>
      </w:r>
      <w:r w:rsidR="004E772B">
        <w:rPr>
          <w:rFonts w:ascii="Times New Roman" w:hAnsi="Times New Roman" w:cs="Times New Roman"/>
          <w:sz w:val="28"/>
          <w:szCs w:val="28"/>
        </w:rPr>
        <w:t>hỗ</w:t>
      </w:r>
      <w:r w:rsidRPr="00782FB9">
        <w:rPr>
          <w:rFonts w:ascii="Times New Roman" w:hAnsi="Times New Roman" w:cs="Times New Roman"/>
          <w:sz w:val="28"/>
          <w:szCs w:val="28"/>
        </w:rPr>
        <w:t xml:space="preserve"> trợ căn cứ theo đơn giá </w:t>
      </w:r>
      <w:r w:rsidR="00BB2553" w:rsidRPr="00BB2553">
        <w:rPr>
          <w:rFonts w:ascii="Times New Roman" w:hAnsi="Times New Roman" w:cs="Times New Roman"/>
          <w:sz w:val="28"/>
          <w:szCs w:val="28"/>
        </w:rPr>
        <w:t xml:space="preserve">phân loại, thu gom, vận chuyển sản phẩm, bao bì </w:t>
      </w:r>
      <w:r w:rsidRPr="00782FB9">
        <w:rPr>
          <w:rFonts w:ascii="Times New Roman" w:hAnsi="Times New Roman" w:cs="Times New Roman"/>
          <w:sz w:val="28"/>
          <w:szCs w:val="28"/>
        </w:rPr>
        <w:t xml:space="preserve">của địa phương nơi thực hiện; trường hợp địa phương </w:t>
      </w:r>
      <w:r w:rsidR="004E772B">
        <w:rPr>
          <w:rFonts w:ascii="Times New Roman" w:hAnsi="Times New Roman" w:cs="Times New Roman"/>
          <w:sz w:val="28"/>
          <w:szCs w:val="28"/>
        </w:rPr>
        <w:t>chưa có</w:t>
      </w:r>
      <w:r w:rsidRPr="00782FB9">
        <w:rPr>
          <w:rFonts w:ascii="Times New Roman" w:hAnsi="Times New Roman" w:cs="Times New Roman"/>
          <w:sz w:val="28"/>
          <w:szCs w:val="28"/>
        </w:rPr>
        <w:t xml:space="preserve"> đơn </w:t>
      </w:r>
      <w:r w:rsidR="00BB2553">
        <w:rPr>
          <w:rFonts w:ascii="Times New Roman" w:hAnsi="Times New Roman" w:cs="Times New Roman"/>
          <w:sz w:val="28"/>
          <w:szCs w:val="28"/>
        </w:rPr>
        <w:t>giá</w:t>
      </w:r>
      <w:r w:rsidRPr="00782FB9">
        <w:rPr>
          <w:rFonts w:ascii="Times New Roman" w:hAnsi="Times New Roman" w:cs="Times New Roman"/>
          <w:sz w:val="28"/>
          <w:szCs w:val="28"/>
        </w:rPr>
        <w:t xml:space="preserve"> thì </w:t>
      </w:r>
      <w:r w:rsidR="004E772B">
        <w:rPr>
          <w:rFonts w:ascii="Times New Roman" w:hAnsi="Times New Roman" w:cs="Times New Roman"/>
          <w:sz w:val="28"/>
          <w:szCs w:val="28"/>
        </w:rPr>
        <w:t>hỗ</w:t>
      </w:r>
      <w:r w:rsidRPr="00782FB9">
        <w:rPr>
          <w:rFonts w:ascii="Times New Roman" w:hAnsi="Times New Roman" w:cs="Times New Roman"/>
          <w:sz w:val="28"/>
          <w:szCs w:val="28"/>
        </w:rPr>
        <w:t xml:space="preserve"> trợ theo đơn giá thực tế.</w:t>
      </w:r>
    </w:p>
    <w:p w14:paraId="3B60173D" w14:textId="77777777" w:rsidR="008662A9" w:rsidRDefault="00F05060" w:rsidP="00F05060">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4. Mức </w:t>
      </w:r>
      <w:r w:rsidR="004E772B">
        <w:rPr>
          <w:rFonts w:ascii="Times New Roman" w:hAnsi="Times New Roman" w:cs="Times New Roman"/>
          <w:sz w:val="28"/>
          <w:szCs w:val="28"/>
        </w:rPr>
        <w:t>hỗ</w:t>
      </w:r>
      <w:r w:rsidRPr="00782FB9">
        <w:rPr>
          <w:rFonts w:ascii="Times New Roman" w:hAnsi="Times New Roman" w:cs="Times New Roman"/>
          <w:sz w:val="28"/>
          <w:szCs w:val="28"/>
        </w:rPr>
        <w:t xml:space="preserve"> trợ cụ thể cho từng hoạt động do Hội đồng EPR quốc gia thông qua căn cứ tính chất, quy mô hoạt động và nguồn kinh phí tài trợ </w:t>
      </w:r>
      <w:r w:rsidR="00BB2553" w:rsidRPr="00BB2553">
        <w:rPr>
          <w:rFonts w:ascii="Times New Roman" w:hAnsi="Times New Roman" w:cs="Times New Roman"/>
          <w:sz w:val="28"/>
          <w:szCs w:val="28"/>
        </w:rPr>
        <w:t xml:space="preserve">hoạt động phân loại, thu gom, vận chuyển sản phẩm, bao bì </w:t>
      </w:r>
      <w:r w:rsidRPr="00782FB9">
        <w:rPr>
          <w:rFonts w:ascii="Times New Roman" w:hAnsi="Times New Roman" w:cs="Times New Roman"/>
          <w:sz w:val="28"/>
          <w:szCs w:val="28"/>
        </w:rPr>
        <w:t>được phân bổ trong năm; mức tài trợ tối đa</w:t>
      </w:r>
      <w:r w:rsidR="008662A9">
        <w:rPr>
          <w:rFonts w:ascii="Times New Roman" w:hAnsi="Times New Roman" w:cs="Times New Roman"/>
          <w:sz w:val="28"/>
          <w:szCs w:val="28"/>
        </w:rPr>
        <w:t xml:space="preserve"> như sau:</w:t>
      </w:r>
    </w:p>
    <w:p w14:paraId="08EC595F" w14:textId="42EA7DB3" w:rsidR="00F05060" w:rsidRDefault="008662A9" w:rsidP="00F05060">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a) K</w:t>
      </w:r>
      <w:r w:rsidR="00F05060" w:rsidRPr="00782FB9">
        <w:rPr>
          <w:rFonts w:ascii="Times New Roman" w:hAnsi="Times New Roman" w:cs="Times New Roman"/>
          <w:sz w:val="28"/>
          <w:szCs w:val="28"/>
        </w:rPr>
        <w:t xml:space="preserve">hông quá </w:t>
      </w:r>
      <w:r w:rsidR="003A2D61">
        <w:rPr>
          <w:rFonts w:ascii="Times New Roman" w:hAnsi="Times New Roman" w:cs="Times New Roman"/>
          <w:sz w:val="28"/>
          <w:szCs w:val="28"/>
        </w:rPr>
        <w:t>2</w:t>
      </w:r>
      <w:r w:rsidR="00A14EEC">
        <w:rPr>
          <w:rFonts w:ascii="Times New Roman" w:hAnsi="Times New Roman" w:cs="Times New Roman"/>
          <w:sz w:val="28"/>
          <w:szCs w:val="28"/>
        </w:rPr>
        <w:t>0% tổng kinh phí dự án, hoạt động</w:t>
      </w:r>
      <w:r w:rsidR="00A57618">
        <w:rPr>
          <w:rFonts w:ascii="Times New Roman" w:hAnsi="Times New Roman" w:cs="Times New Roman"/>
          <w:sz w:val="28"/>
          <w:szCs w:val="28"/>
        </w:rPr>
        <w:t xml:space="preserve"> và không quá tối đa 1.000.000.0000 đồng</w:t>
      </w:r>
      <w:r w:rsidR="00F05060" w:rsidRPr="00782FB9">
        <w:rPr>
          <w:rFonts w:ascii="Times New Roman" w:hAnsi="Times New Roman" w:cs="Times New Roman"/>
          <w:sz w:val="28"/>
          <w:szCs w:val="28"/>
        </w:rPr>
        <w:t xml:space="preserve"> đối với </w:t>
      </w:r>
      <w:r w:rsidR="001C4B77">
        <w:rPr>
          <w:rFonts w:ascii="Times New Roman" w:hAnsi="Times New Roman" w:cs="Times New Roman"/>
          <w:sz w:val="28"/>
          <w:szCs w:val="28"/>
        </w:rPr>
        <w:t>việc</w:t>
      </w:r>
      <w:r w:rsidR="007A2A4F">
        <w:rPr>
          <w:rFonts w:ascii="Times New Roman" w:hAnsi="Times New Roman" w:cs="Times New Roman"/>
          <w:sz w:val="28"/>
          <w:szCs w:val="28"/>
        </w:rPr>
        <w:t xml:space="preserve"> phân loại, thu gom</w:t>
      </w:r>
      <w:r w:rsidR="00F04B8F">
        <w:rPr>
          <w:rFonts w:ascii="Times New Roman" w:hAnsi="Times New Roman" w:cs="Times New Roman"/>
          <w:sz w:val="28"/>
          <w:szCs w:val="28"/>
        </w:rPr>
        <w:t>, vận chuyển</w:t>
      </w:r>
      <w:r w:rsidR="007A2A4F">
        <w:rPr>
          <w:rFonts w:ascii="Times New Roman" w:hAnsi="Times New Roman" w:cs="Times New Roman"/>
          <w:sz w:val="28"/>
          <w:szCs w:val="28"/>
        </w:rPr>
        <w:t xml:space="preserve"> </w:t>
      </w:r>
      <w:r w:rsidR="00ED0858">
        <w:rPr>
          <w:rFonts w:ascii="Times New Roman" w:hAnsi="Times New Roman" w:cs="Times New Roman"/>
          <w:sz w:val="28"/>
          <w:szCs w:val="28"/>
        </w:rPr>
        <w:t>bao bì quy định tại Mục A</w:t>
      </w:r>
      <w:r w:rsidR="00303014">
        <w:rPr>
          <w:rFonts w:ascii="Times New Roman" w:hAnsi="Times New Roman" w:cs="Times New Roman"/>
          <w:sz w:val="28"/>
          <w:szCs w:val="28"/>
        </w:rPr>
        <w:t xml:space="preserve">, phương tiện giao thông quy định tại Mục </w:t>
      </w:r>
      <w:r w:rsidR="009E416F">
        <w:rPr>
          <w:rFonts w:ascii="Times New Roman" w:hAnsi="Times New Roman" w:cs="Times New Roman"/>
          <w:sz w:val="28"/>
          <w:szCs w:val="28"/>
        </w:rPr>
        <w:t>E</w:t>
      </w:r>
      <w:r w:rsidR="00ED0858">
        <w:rPr>
          <w:rFonts w:ascii="Times New Roman" w:hAnsi="Times New Roman" w:cs="Times New Roman"/>
          <w:sz w:val="28"/>
          <w:szCs w:val="28"/>
        </w:rPr>
        <w:t xml:space="preserve"> Phụ lục XXII </w:t>
      </w:r>
      <w:r w:rsidR="003A2D61">
        <w:rPr>
          <w:rFonts w:ascii="Times New Roman" w:hAnsi="Times New Roman" w:cs="Times New Roman"/>
          <w:sz w:val="28"/>
          <w:szCs w:val="28"/>
        </w:rPr>
        <w:t>ban hành kèm theo Nghị định số 08/2022/NĐ-CP ngày 10 tháng 01 năm 2022 của Chính phủ quy định chi tiết mộ</w:t>
      </w:r>
      <w:r w:rsidR="009E416F">
        <w:rPr>
          <w:rFonts w:ascii="Times New Roman" w:hAnsi="Times New Roman" w:cs="Times New Roman"/>
          <w:sz w:val="28"/>
          <w:szCs w:val="28"/>
        </w:rPr>
        <w:t>t</w:t>
      </w:r>
      <w:r w:rsidR="003A2D61">
        <w:rPr>
          <w:rFonts w:ascii="Times New Roman" w:hAnsi="Times New Roman" w:cs="Times New Roman"/>
          <w:sz w:val="28"/>
          <w:szCs w:val="28"/>
        </w:rPr>
        <w:t xml:space="preserve"> số điều của Luật bảo vệ môi trườn</w:t>
      </w:r>
      <w:r w:rsidR="00F04B8F">
        <w:rPr>
          <w:rFonts w:ascii="Times New Roman" w:hAnsi="Times New Roman" w:cs="Times New Roman"/>
          <w:sz w:val="28"/>
          <w:szCs w:val="28"/>
        </w:rPr>
        <w:t>g;</w:t>
      </w:r>
    </w:p>
    <w:p w14:paraId="55803B75" w14:textId="2646A150" w:rsidR="00F04B8F" w:rsidRDefault="00F04B8F" w:rsidP="00F05060">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 xml:space="preserve">b) Không quá </w:t>
      </w:r>
      <w:r w:rsidR="000B3B36">
        <w:rPr>
          <w:rFonts w:ascii="Times New Roman" w:hAnsi="Times New Roman" w:cs="Times New Roman"/>
          <w:sz w:val="28"/>
          <w:szCs w:val="28"/>
        </w:rPr>
        <w:t>4</w:t>
      </w:r>
      <w:r>
        <w:rPr>
          <w:rFonts w:ascii="Times New Roman" w:hAnsi="Times New Roman" w:cs="Times New Roman"/>
          <w:sz w:val="28"/>
          <w:szCs w:val="28"/>
        </w:rPr>
        <w:t xml:space="preserve">0% tổng kinh phí dự án, hoạt động </w:t>
      </w:r>
      <w:r w:rsidR="00F11F4B">
        <w:rPr>
          <w:rFonts w:ascii="Times New Roman" w:hAnsi="Times New Roman" w:cs="Times New Roman"/>
          <w:sz w:val="28"/>
          <w:szCs w:val="28"/>
        </w:rPr>
        <w:t xml:space="preserve">và không quá 2.000.000.000 đồng </w:t>
      </w:r>
      <w:r>
        <w:rPr>
          <w:rFonts w:ascii="Times New Roman" w:hAnsi="Times New Roman" w:cs="Times New Roman"/>
          <w:sz w:val="28"/>
          <w:szCs w:val="28"/>
        </w:rPr>
        <w:t xml:space="preserve">đối với việc phân loại, thu gom, vận chuyển sản phẩm </w:t>
      </w:r>
      <w:r w:rsidR="00E0234F">
        <w:rPr>
          <w:rFonts w:ascii="Times New Roman" w:hAnsi="Times New Roman" w:cs="Times New Roman"/>
          <w:sz w:val="28"/>
          <w:szCs w:val="28"/>
        </w:rPr>
        <w:t xml:space="preserve">điện, điện tử </w:t>
      </w:r>
      <w:r w:rsidR="00D03477">
        <w:rPr>
          <w:rFonts w:ascii="Times New Roman" w:hAnsi="Times New Roman" w:cs="Times New Roman"/>
          <w:sz w:val="28"/>
          <w:szCs w:val="28"/>
        </w:rPr>
        <w:t xml:space="preserve">quy định tại Mục </w:t>
      </w:r>
      <w:r w:rsidR="00FA48C9">
        <w:rPr>
          <w:rFonts w:ascii="Times New Roman" w:hAnsi="Times New Roman" w:cs="Times New Roman"/>
          <w:sz w:val="28"/>
          <w:szCs w:val="28"/>
        </w:rPr>
        <w:t>Đ</w:t>
      </w:r>
      <w:r w:rsidR="003B7927" w:rsidRPr="003B7927">
        <w:rPr>
          <w:rFonts w:ascii="Times New Roman" w:hAnsi="Times New Roman" w:cs="Times New Roman"/>
          <w:sz w:val="28"/>
          <w:szCs w:val="28"/>
        </w:rPr>
        <w:t xml:space="preserve"> </w:t>
      </w:r>
      <w:r w:rsidR="003B7927">
        <w:rPr>
          <w:rFonts w:ascii="Times New Roman" w:hAnsi="Times New Roman" w:cs="Times New Roman"/>
          <w:sz w:val="28"/>
          <w:szCs w:val="28"/>
        </w:rPr>
        <w:t>Phụ lục XXII ban hành kèm theo Nghị định số 08/2022/NĐ-CP ngày 10 tháng 01 năm 2022 của Chính phủ quy định chi tiết một số điều của Luật bảo vệ môi trường</w:t>
      </w:r>
      <w:r w:rsidR="00303014">
        <w:rPr>
          <w:rFonts w:ascii="Times New Roman" w:hAnsi="Times New Roman" w:cs="Times New Roman"/>
          <w:sz w:val="28"/>
          <w:szCs w:val="28"/>
        </w:rPr>
        <w:t xml:space="preserve">; </w:t>
      </w:r>
    </w:p>
    <w:p w14:paraId="3ECCC55C" w14:textId="3F71DC90" w:rsidR="003B7927" w:rsidRDefault="003B7927" w:rsidP="00F05060">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c) Kh</w:t>
      </w:r>
      <w:r w:rsidR="008D4CB1">
        <w:rPr>
          <w:rFonts w:ascii="Times New Roman" w:hAnsi="Times New Roman" w:cs="Times New Roman"/>
          <w:sz w:val="28"/>
          <w:szCs w:val="28"/>
        </w:rPr>
        <w:t xml:space="preserve">ông </w:t>
      </w:r>
      <w:r>
        <w:rPr>
          <w:rFonts w:ascii="Times New Roman" w:hAnsi="Times New Roman" w:cs="Times New Roman"/>
          <w:sz w:val="28"/>
          <w:szCs w:val="28"/>
        </w:rPr>
        <w:t xml:space="preserve">quá </w:t>
      </w:r>
      <w:r w:rsidR="000B3B36">
        <w:rPr>
          <w:rFonts w:ascii="Times New Roman" w:hAnsi="Times New Roman" w:cs="Times New Roman"/>
          <w:sz w:val="28"/>
          <w:szCs w:val="28"/>
        </w:rPr>
        <w:t>6</w:t>
      </w:r>
      <w:r w:rsidR="008D4CB1">
        <w:rPr>
          <w:rFonts w:ascii="Times New Roman" w:hAnsi="Times New Roman" w:cs="Times New Roman"/>
          <w:sz w:val="28"/>
          <w:szCs w:val="28"/>
        </w:rPr>
        <w:t xml:space="preserve">0% tổng kinh phí dự án, hoạt động và không quá 3.000.000.000 đồng đối với </w:t>
      </w:r>
      <w:r w:rsidR="00325D40">
        <w:rPr>
          <w:rFonts w:ascii="Times New Roman" w:hAnsi="Times New Roman" w:cs="Times New Roman"/>
          <w:sz w:val="28"/>
          <w:szCs w:val="28"/>
        </w:rPr>
        <w:t xml:space="preserve">việc phân loại, thu gom, vận chuyển dầu nhớt quy định tại </w:t>
      </w:r>
      <w:r w:rsidR="00D67BEC">
        <w:rPr>
          <w:rFonts w:ascii="Times New Roman" w:hAnsi="Times New Roman" w:cs="Times New Roman"/>
          <w:sz w:val="28"/>
          <w:szCs w:val="28"/>
        </w:rPr>
        <w:t xml:space="preserve">Mục C; </w:t>
      </w:r>
      <w:r w:rsidR="00E657C3">
        <w:rPr>
          <w:rFonts w:ascii="Times New Roman" w:hAnsi="Times New Roman" w:cs="Times New Roman"/>
          <w:sz w:val="28"/>
          <w:szCs w:val="28"/>
        </w:rPr>
        <w:t>săm lốp quy định tại mục D</w:t>
      </w:r>
      <w:r w:rsidR="00137750">
        <w:rPr>
          <w:rFonts w:ascii="Times New Roman" w:hAnsi="Times New Roman" w:cs="Times New Roman"/>
          <w:sz w:val="28"/>
          <w:szCs w:val="28"/>
        </w:rPr>
        <w:t xml:space="preserve"> Phụ lục XXII ban hành kèm theo Nghị định số 08/2022/NĐ-CP ngày 10 tháng 01 năm 2022 của Chính phủ quy định chi tiết một số điều của Luật bảo vệ môi trường;</w:t>
      </w:r>
    </w:p>
    <w:p w14:paraId="384B52C6" w14:textId="144F7433" w:rsidR="00137750" w:rsidRDefault="00137750" w:rsidP="00137750">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 xml:space="preserve">d) Không quá </w:t>
      </w:r>
      <w:r w:rsidR="00FE536C">
        <w:rPr>
          <w:rFonts w:ascii="Times New Roman" w:hAnsi="Times New Roman" w:cs="Times New Roman"/>
          <w:sz w:val="28"/>
          <w:szCs w:val="28"/>
        </w:rPr>
        <w:t>7</w:t>
      </w:r>
      <w:r>
        <w:rPr>
          <w:rFonts w:ascii="Times New Roman" w:hAnsi="Times New Roman" w:cs="Times New Roman"/>
          <w:sz w:val="28"/>
          <w:szCs w:val="28"/>
        </w:rPr>
        <w:t xml:space="preserve">0% tổng kinh phí dự án, hoạt động và không quá 4.000.000.000 đồng đối với việc phân loại, thu gom, vận chuyển </w:t>
      </w:r>
      <w:r w:rsidR="0008668D">
        <w:rPr>
          <w:rFonts w:ascii="Times New Roman" w:hAnsi="Times New Roman" w:cs="Times New Roman"/>
          <w:sz w:val="28"/>
          <w:szCs w:val="28"/>
        </w:rPr>
        <w:t>ắc quy và pin</w:t>
      </w:r>
      <w:r>
        <w:rPr>
          <w:rFonts w:ascii="Times New Roman" w:hAnsi="Times New Roman" w:cs="Times New Roman"/>
          <w:sz w:val="28"/>
          <w:szCs w:val="28"/>
        </w:rPr>
        <w:t xml:space="preserve"> quy định tại Mục </w:t>
      </w:r>
      <w:r w:rsidR="000B3B36">
        <w:rPr>
          <w:rFonts w:ascii="Times New Roman" w:hAnsi="Times New Roman" w:cs="Times New Roman"/>
          <w:sz w:val="28"/>
          <w:szCs w:val="28"/>
        </w:rPr>
        <w:t>B</w:t>
      </w:r>
      <w:r>
        <w:rPr>
          <w:rFonts w:ascii="Times New Roman" w:hAnsi="Times New Roman" w:cs="Times New Roman"/>
          <w:sz w:val="28"/>
          <w:szCs w:val="28"/>
        </w:rPr>
        <w:t>; săm lốp quy định tại mục D Phụ lục XXII ban hành kèm theo Nghị định số 08/2022/NĐ-CP ngày 10 tháng 01 năm 2022 của Chính phủ quy định chi tiết một số điều của Luật bảo vệ môi trường</w:t>
      </w:r>
      <w:r w:rsidR="00FE536C">
        <w:rPr>
          <w:rFonts w:ascii="Times New Roman" w:hAnsi="Times New Roman" w:cs="Times New Roman"/>
          <w:sz w:val="28"/>
          <w:szCs w:val="28"/>
        </w:rPr>
        <w:t>.</w:t>
      </w:r>
    </w:p>
    <w:p w14:paraId="6E2D4F53" w14:textId="021767ED" w:rsidR="00F05060" w:rsidRPr="00782FB9" w:rsidRDefault="00F05060" w:rsidP="00F05060">
      <w:pPr>
        <w:tabs>
          <w:tab w:val="left" w:pos="851"/>
        </w:tabs>
        <w:spacing w:before="80" w:after="0" w:line="340" w:lineRule="exact"/>
        <w:ind w:left="142" w:right="120" w:firstLine="567"/>
        <w:jc w:val="both"/>
        <w:rPr>
          <w:rFonts w:ascii="Times New Roman" w:hAnsi="Times New Roman" w:cs="Times New Roman"/>
          <w:b/>
          <w:noProof/>
          <w:sz w:val="28"/>
          <w:szCs w:val="28"/>
          <w:lang w:val="pt-BR"/>
        </w:rPr>
      </w:pPr>
      <w:r w:rsidRPr="00782FB9">
        <w:rPr>
          <w:rFonts w:ascii="Times New Roman" w:hAnsi="Times New Roman" w:cs="Times New Roman"/>
          <w:b/>
          <w:noProof/>
          <w:sz w:val="28"/>
          <w:szCs w:val="28"/>
          <w:lang w:val="pt-BR"/>
        </w:rPr>
        <w:t xml:space="preserve">Điều </w:t>
      </w:r>
      <w:r w:rsidR="00BB2553">
        <w:rPr>
          <w:rFonts w:ascii="Times New Roman" w:hAnsi="Times New Roman" w:cs="Times New Roman"/>
          <w:b/>
          <w:noProof/>
          <w:sz w:val="28"/>
          <w:szCs w:val="28"/>
          <w:lang w:val="pt-BR"/>
        </w:rPr>
        <w:t>12</w:t>
      </w:r>
      <w:r w:rsidRPr="00782FB9">
        <w:rPr>
          <w:rFonts w:ascii="Times New Roman" w:hAnsi="Times New Roman" w:cs="Times New Roman"/>
          <w:b/>
          <w:noProof/>
          <w:sz w:val="28"/>
          <w:szCs w:val="28"/>
          <w:lang w:val="pt-BR"/>
        </w:rPr>
        <w:t>. Quy trình hỗ trợ</w:t>
      </w:r>
    </w:p>
    <w:p w14:paraId="5B491DBC" w14:textId="1CEC337C" w:rsidR="00F05060" w:rsidRPr="00782FB9" w:rsidRDefault="00F05060" w:rsidP="00F05060">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1. </w:t>
      </w:r>
      <w:r w:rsidR="004E772B">
        <w:rPr>
          <w:rFonts w:ascii="Times New Roman" w:hAnsi="Times New Roman" w:cs="Times New Roman"/>
          <w:noProof/>
          <w:sz w:val="28"/>
          <w:szCs w:val="28"/>
          <w:lang w:val="pt-BR"/>
        </w:rPr>
        <w:t>Tổ chức, cá nhân</w:t>
      </w:r>
      <w:r w:rsidRPr="00782FB9">
        <w:rPr>
          <w:rFonts w:ascii="Times New Roman" w:hAnsi="Times New Roman" w:cs="Times New Roman"/>
          <w:noProof/>
          <w:sz w:val="28"/>
          <w:szCs w:val="28"/>
          <w:lang w:val="pt-BR"/>
        </w:rPr>
        <w:t xml:space="preserve"> đáp ứng các điều kiện quy định tại Điều 1</w:t>
      </w:r>
      <w:r w:rsidR="00BB2553">
        <w:rPr>
          <w:rFonts w:ascii="Times New Roman" w:hAnsi="Times New Roman" w:cs="Times New Roman"/>
          <w:noProof/>
          <w:sz w:val="28"/>
          <w:szCs w:val="28"/>
          <w:lang w:val="pt-BR"/>
        </w:rPr>
        <w:t>0</w:t>
      </w:r>
      <w:r w:rsidRPr="00782FB9">
        <w:rPr>
          <w:rFonts w:ascii="Times New Roman" w:hAnsi="Times New Roman" w:cs="Times New Roman"/>
          <w:noProof/>
          <w:sz w:val="28"/>
          <w:szCs w:val="28"/>
          <w:lang w:val="pt-BR"/>
        </w:rPr>
        <w:t xml:space="preserve"> Thông tư này nộp hồ sơ đề nghị tài trợ về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 xml:space="preserve">. Hồ sơ đề nghị tài trợ bao gồm: </w:t>
      </w:r>
    </w:p>
    <w:p w14:paraId="28589272" w14:textId="77777777" w:rsidR="00084A4D" w:rsidRDefault="00084A4D" w:rsidP="00084A4D">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a) Đơn đề nghị hỗ trợ tài chính cho hoạt động tái chế theo Mẫu số 05 Phụ lục IX ban hành kèm theo Thông tư số 02/2022/TT-BTNMT ngày 10/01/2022 của Bộ Tài nguyên và Môi trường quy định chi tiết một số điều của Luật bảo vệ môi trường.</w:t>
      </w:r>
    </w:p>
    <w:p w14:paraId="77C80555" w14:textId="48E3C58B" w:rsidR="00D403E0" w:rsidRDefault="00D403E0" w:rsidP="00084A4D">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b) </w:t>
      </w:r>
      <w:r w:rsidRPr="00D403E0">
        <w:rPr>
          <w:rFonts w:ascii="Times New Roman" w:hAnsi="Times New Roman" w:cs="Times New Roman"/>
          <w:sz w:val="28"/>
          <w:szCs w:val="28"/>
        </w:rPr>
        <w:t xml:space="preserve">Văn bản chấp thuận của </w:t>
      </w:r>
      <w:r>
        <w:rPr>
          <w:rFonts w:ascii="Times New Roman" w:hAnsi="Times New Roman" w:cs="Times New Roman"/>
          <w:sz w:val="28"/>
          <w:szCs w:val="28"/>
        </w:rPr>
        <w:t>Chủ tịch Ủy ban nhân dân cấp tỉnh</w:t>
      </w:r>
      <w:r w:rsidRPr="00D403E0">
        <w:rPr>
          <w:rFonts w:ascii="Times New Roman" w:hAnsi="Times New Roman" w:cs="Times New Roman"/>
          <w:sz w:val="28"/>
          <w:szCs w:val="28"/>
        </w:rPr>
        <w:t xml:space="preserve"> nơi triển khai dự án</w:t>
      </w:r>
      <w:r w:rsidR="006E124A">
        <w:rPr>
          <w:rFonts w:ascii="Times New Roman" w:hAnsi="Times New Roman" w:cs="Times New Roman"/>
          <w:sz w:val="28"/>
          <w:szCs w:val="28"/>
        </w:rPr>
        <w:t>, hoạt động</w:t>
      </w:r>
      <w:r w:rsidRPr="00D403E0">
        <w:rPr>
          <w:rFonts w:ascii="Times New Roman" w:hAnsi="Times New Roman" w:cs="Times New Roman"/>
          <w:sz w:val="28"/>
          <w:szCs w:val="28"/>
        </w:rPr>
        <w:t>;</w:t>
      </w:r>
    </w:p>
    <w:p w14:paraId="68F6DD61" w14:textId="2B030417" w:rsidR="00084A4D" w:rsidRDefault="004932D6" w:rsidP="00084A4D">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c</w:t>
      </w:r>
      <w:r w:rsidR="00084A4D">
        <w:rPr>
          <w:rFonts w:ascii="Times New Roman" w:hAnsi="Times New Roman" w:cs="Times New Roman"/>
          <w:sz w:val="28"/>
          <w:szCs w:val="28"/>
        </w:rPr>
        <w:t>)</w:t>
      </w:r>
      <w:r w:rsidR="00084A4D" w:rsidRPr="00487C10">
        <w:rPr>
          <w:rFonts w:ascii="Times New Roman" w:hAnsi="Times New Roman" w:cs="Times New Roman"/>
          <w:sz w:val="28"/>
          <w:szCs w:val="28"/>
        </w:rPr>
        <w:t xml:space="preserve"> Giấy chứng nhận đăng ký kinh doanh hoặc văn bản thành lập, chức năng, nhiệm vụ, quyền hạn hoặc điều lệ tổ chức và hoạt động;</w:t>
      </w:r>
    </w:p>
    <w:p w14:paraId="6197B465" w14:textId="4282AE4B" w:rsidR="00084A4D" w:rsidRPr="00782FB9" w:rsidRDefault="00084A4D" w:rsidP="00084A4D">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c)</w:t>
      </w:r>
      <w:r w:rsidRPr="00487C10">
        <w:rPr>
          <w:rFonts w:ascii="Times New Roman" w:hAnsi="Times New Roman" w:cs="Times New Roman"/>
          <w:sz w:val="28"/>
          <w:szCs w:val="28"/>
        </w:rPr>
        <w:t xml:space="preserve"> Quyết định bổ nhiệm và Căn cước công dân của người đại diện </w:t>
      </w:r>
      <w:r>
        <w:rPr>
          <w:rFonts w:ascii="Times New Roman" w:hAnsi="Times New Roman" w:cs="Times New Roman"/>
          <w:sz w:val="28"/>
          <w:szCs w:val="28"/>
        </w:rPr>
        <w:t xml:space="preserve">của </w:t>
      </w:r>
      <w:r w:rsidR="00252234">
        <w:rPr>
          <w:rFonts w:ascii="Times New Roman" w:hAnsi="Times New Roman" w:cs="Times New Roman"/>
          <w:sz w:val="28"/>
          <w:szCs w:val="28"/>
        </w:rPr>
        <w:t>tổ chức chủ quản thực hiện dự án hoặc hoạt động</w:t>
      </w:r>
      <w:r w:rsidRPr="00487C10">
        <w:rPr>
          <w:rFonts w:ascii="Times New Roman" w:hAnsi="Times New Roman" w:cs="Times New Roman"/>
          <w:sz w:val="28"/>
          <w:szCs w:val="28"/>
        </w:rPr>
        <w:t>;</w:t>
      </w:r>
    </w:p>
    <w:p w14:paraId="30EBA22B" w14:textId="3D8DE333" w:rsidR="00050521" w:rsidRPr="00782FB9" w:rsidRDefault="00050521" w:rsidP="00050521">
      <w:pPr>
        <w:spacing w:before="80" w:after="0" w:line="340" w:lineRule="exact"/>
        <w:ind w:left="142" w:right="120" w:firstLine="567"/>
        <w:jc w:val="both"/>
        <w:rPr>
          <w:rFonts w:ascii="Times New Roman" w:hAnsi="Times New Roman" w:cs="Times New Roman"/>
          <w:noProof/>
          <w:sz w:val="28"/>
          <w:szCs w:val="28"/>
          <w:lang w:val="pt-BR"/>
        </w:rPr>
      </w:pPr>
      <w:r>
        <w:rPr>
          <w:rFonts w:ascii="Times New Roman" w:hAnsi="Times New Roman" w:cs="Times New Roman"/>
          <w:sz w:val="28"/>
          <w:szCs w:val="28"/>
        </w:rPr>
        <w:t>d</w:t>
      </w:r>
      <w:r w:rsidR="00084A4D">
        <w:rPr>
          <w:rFonts w:ascii="Times New Roman" w:hAnsi="Times New Roman" w:cs="Times New Roman"/>
          <w:sz w:val="28"/>
          <w:szCs w:val="28"/>
        </w:rPr>
        <w:t>)</w:t>
      </w:r>
      <w:r w:rsidR="00084A4D" w:rsidRPr="00EA3A65">
        <w:rPr>
          <w:rFonts w:ascii="Times New Roman" w:hAnsi="Times New Roman" w:cs="Times New Roman"/>
          <w:sz w:val="28"/>
          <w:szCs w:val="28"/>
        </w:rPr>
        <w:t xml:space="preserve"> </w:t>
      </w:r>
      <w:r w:rsidRPr="00782FB9">
        <w:rPr>
          <w:rFonts w:ascii="Times New Roman" w:hAnsi="Times New Roman" w:cs="Times New Roman"/>
          <w:noProof/>
          <w:sz w:val="28"/>
          <w:szCs w:val="28"/>
          <w:lang w:val="pt-BR"/>
        </w:rPr>
        <w:t xml:space="preserve">Thuyết minh </w:t>
      </w:r>
      <w:r w:rsidR="00667AEC">
        <w:rPr>
          <w:rFonts w:ascii="Times New Roman" w:hAnsi="Times New Roman" w:cs="Times New Roman"/>
          <w:noProof/>
          <w:sz w:val="28"/>
          <w:szCs w:val="28"/>
          <w:lang w:val="pt-BR"/>
        </w:rPr>
        <w:t xml:space="preserve">dự án hoặc </w:t>
      </w:r>
      <w:r w:rsidRPr="00782FB9">
        <w:rPr>
          <w:rFonts w:ascii="Times New Roman" w:hAnsi="Times New Roman" w:cs="Times New Roman"/>
          <w:noProof/>
          <w:sz w:val="28"/>
          <w:szCs w:val="28"/>
          <w:lang w:val="pt-BR"/>
        </w:rPr>
        <w:t xml:space="preserve">hoạt động đề nghị </w:t>
      </w:r>
      <w:r>
        <w:rPr>
          <w:rFonts w:ascii="Times New Roman" w:hAnsi="Times New Roman" w:cs="Times New Roman"/>
          <w:noProof/>
          <w:sz w:val="28"/>
          <w:szCs w:val="28"/>
          <w:lang w:val="pt-BR"/>
        </w:rPr>
        <w:t xml:space="preserve">hỗ </w:t>
      </w:r>
      <w:r w:rsidRPr="00782FB9">
        <w:rPr>
          <w:rFonts w:ascii="Times New Roman" w:hAnsi="Times New Roman" w:cs="Times New Roman"/>
          <w:noProof/>
          <w:sz w:val="28"/>
          <w:szCs w:val="28"/>
          <w:lang w:val="pt-BR"/>
        </w:rPr>
        <w:t>trợ; dự toán kinh phí hoạt động và thuyết minh dự toán</w:t>
      </w:r>
      <w:r>
        <w:rPr>
          <w:rFonts w:ascii="Times New Roman" w:hAnsi="Times New Roman" w:cs="Times New Roman"/>
          <w:noProof/>
          <w:sz w:val="28"/>
          <w:szCs w:val="28"/>
          <w:lang w:val="pt-BR"/>
        </w:rPr>
        <w:t xml:space="preserve"> theo mẫu do Giám đốc Văn phòng EPR Việt Nam ban hành</w:t>
      </w:r>
      <w:r w:rsidRPr="00782FB9">
        <w:rPr>
          <w:rFonts w:ascii="Times New Roman" w:hAnsi="Times New Roman" w:cs="Times New Roman"/>
          <w:noProof/>
          <w:sz w:val="28"/>
          <w:szCs w:val="28"/>
          <w:lang w:val="pt-BR"/>
        </w:rPr>
        <w:t xml:space="preserve">; </w:t>
      </w:r>
    </w:p>
    <w:p w14:paraId="4404B051" w14:textId="3E68B7EE" w:rsidR="00F05060" w:rsidRPr="00782FB9" w:rsidRDefault="00F05060" w:rsidP="00F05060">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2.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 xml:space="preserve"> tổ chức thẩm tra và trình Hội đồng EPR quốc gia </w:t>
      </w:r>
      <w:r w:rsidR="00B03604">
        <w:rPr>
          <w:rFonts w:ascii="Times New Roman" w:hAnsi="Times New Roman" w:cs="Times New Roman"/>
          <w:noProof/>
          <w:sz w:val="28"/>
          <w:szCs w:val="28"/>
          <w:lang w:val="pt-BR"/>
        </w:rPr>
        <w:t xml:space="preserve">xem xét, </w:t>
      </w:r>
      <w:r w:rsidRPr="00782FB9">
        <w:rPr>
          <w:rFonts w:ascii="Times New Roman" w:hAnsi="Times New Roman" w:cs="Times New Roman"/>
          <w:noProof/>
          <w:sz w:val="28"/>
          <w:szCs w:val="28"/>
          <w:lang w:val="pt-BR"/>
        </w:rPr>
        <w:t xml:space="preserve">thông qua các đề nghị </w:t>
      </w:r>
      <w:r w:rsidR="004E772B">
        <w:rPr>
          <w:rFonts w:ascii="Times New Roman" w:hAnsi="Times New Roman" w:cs="Times New Roman"/>
          <w:noProof/>
          <w:sz w:val="28"/>
          <w:szCs w:val="28"/>
          <w:lang w:val="pt-BR"/>
        </w:rPr>
        <w:t>hỗ</w:t>
      </w:r>
      <w:r w:rsidRPr="00782FB9">
        <w:rPr>
          <w:rFonts w:ascii="Times New Roman" w:hAnsi="Times New Roman" w:cs="Times New Roman"/>
          <w:noProof/>
          <w:sz w:val="28"/>
          <w:szCs w:val="28"/>
          <w:lang w:val="pt-BR"/>
        </w:rPr>
        <w:t xml:space="preserve"> trợ, trình Bộ trưởng Bộ Tài nguyên và Môi trường phê duyệt.</w:t>
      </w:r>
    </w:p>
    <w:p w14:paraId="55E4208C" w14:textId="446CCCA8" w:rsidR="00F05060" w:rsidRPr="00782FB9" w:rsidRDefault="00B03604" w:rsidP="00F05060">
      <w:pPr>
        <w:spacing w:before="80" w:after="0" w:line="340" w:lineRule="exact"/>
        <w:ind w:left="142" w:right="120" w:firstLine="567"/>
        <w:jc w:val="both"/>
        <w:rPr>
          <w:rFonts w:ascii="Times New Roman" w:hAnsi="Times New Roman" w:cs="Times New Roman"/>
          <w:noProof/>
          <w:sz w:val="28"/>
          <w:szCs w:val="28"/>
          <w:lang w:val="pt-BR"/>
        </w:rPr>
      </w:pPr>
      <w:r>
        <w:rPr>
          <w:rFonts w:ascii="Times New Roman" w:hAnsi="Times New Roman" w:cs="Times New Roman"/>
          <w:noProof/>
          <w:sz w:val="28"/>
          <w:szCs w:val="28"/>
          <w:lang w:val="pt-BR"/>
        </w:rPr>
        <w:t>3</w:t>
      </w:r>
      <w:r w:rsidR="00F05060" w:rsidRPr="00782FB9">
        <w:rPr>
          <w:rFonts w:ascii="Times New Roman" w:hAnsi="Times New Roman" w:cs="Times New Roman"/>
          <w:noProof/>
          <w:sz w:val="28"/>
          <w:szCs w:val="28"/>
          <w:lang w:val="pt-BR"/>
        </w:rPr>
        <w:t xml:space="preserve">. </w:t>
      </w:r>
      <w:r w:rsidR="00A40E54">
        <w:rPr>
          <w:rFonts w:ascii="Times New Roman" w:hAnsi="Times New Roman" w:cs="Times New Roman"/>
          <w:noProof/>
          <w:sz w:val="28"/>
          <w:szCs w:val="28"/>
          <w:lang w:val="pt-BR"/>
        </w:rPr>
        <w:t>Văn phòng EPR Việt Nam</w:t>
      </w:r>
      <w:r w:rsidR="00F05060" w:rsidRPr="00782FB9">
        <w:rPr>
          <w:rFonts w:ascii="Times New Roman" w:hAnsi="Times New Roman" w:cs="Times New Roman"/>
          <w:noProof/>
          <w:sz w:val="28"/>
          <w:szCs w:val="28"/>
          <w:lang w:val="pt-BR"/>
        </w:rPr>
        <w:t xml:space="preserve"> ký </w:t>
      </w:r>
      <w:r>
        <w:rPr>
          <w:rFonts w:ascii="Times New Roman" w:hAnsi="Times New Roman" w:cs="Times New Roman"/>
          <w:noProof/>
          <w:sz w:val="28"/>
          <w:szCs w:val="28"/>
          <w:lang w:val="pt-BR"/>
        </w:rPr>
        <w:t>h</w:t>
      </w:r>
      <w:r w:rsidR="00F05060" w:rsidRPr="00782FB9">
        <w:rPr>
          <w:rFonts w:ascii="Times New Roman" w:hAnsi="Times New Roman" w:cs="Times New Roman"/>
          <w:noProof/>
          <w:sz w:val="28"/>
          <w:szCs w:val="28"/>
          <w:lang w:val="pt-BR"/>
        </w:rPr>
        <w:t xml:space="preserve">ợp đồng </w:t>
      </w:r>
      <w:r>
        <w:rPr>
          <w:rFonts w:ascii="Times New Roman" w:hAnsi="Times New Roman" w:cs="Times New Roman"/>
          <w:noProof/>
          <w:sz w:val="28"/>
          <w:szCs w:val="28"/>
          <w:lang w:val="pt-BR"/>
        </w:rPr>
        <w:t>hỗ</w:t>
      </w:r>
      <w:r w:rsidR="00F05060" w:rsidRPr="00782FB9">
        <w:rPr>
          <w:rFonts w:ascii="Times New Roman" w:hAnsi="Times New Roman" w:cs="Times New Roman"/>
          <w:noProof/>
          <w:sz w:val="28"/>
          <w:szCs w:val="28"/>
          <w:lang w:val="pt-BR"/>
        </w:rPr>
        <w:t xml:space="preserve"> trợ với tổ chức</w:t>
      </w:r>
      <w:r>
        <w:rPr>
          <w:rFonts w:ascii="Times New Roman" w:hAnsi="Times New Roman" w:cs="Times New Roman"/>
          <w:noProof/>
          <w:sz w:val="28"/>
          <w:szCs w:val="28"/>
          <w:lang w:val="pt-BR"/>
        </w:rPr>
        <w:t>, cá nhân</w:t>
      </w:r>
      <w:r w:rsidR="00F05060" w:rsidRPr="00782FB9">
        <w:rPr>
          <w:rFonts w:ascii="Times New Roman" w:hAnsi="Times New Roman" w:cs="Times New Roman"/>
          <w:noProof/>
          <w:sz w:val="28"/>
          <w:szCs w:val="28"/>
          <w:lang w:val="pt-BR"/>
        </w:rPr>
        <w:t xml:space="preserve"> theo mẫu do </w:t>
      </w:r>
      <w:r w:rsidR="00A40E54">
        <w:rPr>
          <w:rFonts w:ascii="Times New Roman" w:hAnsi="Times New Roman" w:cs="Times New Roman"/>
          <w:noProof/>
          <w:sz w:val="28"/>
          <w:szCs w:val="28"/>
          <w:lang w:val="pt-BR"/>
        </w:rPr>
        <w:t>Văn phòng EPR Việt Nam</w:t>
      </w:r>
      <w:r w:rsidR="00F05060" w:rsidRPr="00782FB9">
        <w:rPr>
          <w:rFonts w:ascii="Times New Roman" w:hAnsi="Times New Roman" w:cs="Times New Roman"/>
          <w:noProof/>
          <w:sz w:val="28"/>
          <w:szCs w:val="28"/>
          <w:lang w:val="pt-BR"/>
        </w:rPr>
        <w:t xml:space="preserve"> ban hành.</w:t>
      </w:r>
    </w:p>
    <w:p w14:paraId="2BC17FA4" w14:textId="0D677B86" w:rsidR="00F05060" w:rsidRPr="00782FB9" w:rsidRDefault="00B03604" w:rsidP="00F05060">
      <w:pPr>
        <w:spacing w:before="80" w:after="0" w:line="340" w:lineRule="exact"/>
        <w:ind w:left="142" w:right="120" w:firstLine="567"/>
        <w:jc w:val="both"/>
        <w:rPr>
          <w:rFonts w:ascii="Times New Roman" w:hAnsi="Times New Roman" w:cs="Times New Roman"/>
          <w:noProof/>
          <w:spacing w:val="-4"/>
          <w:sz w:val="28"/>
          <w:szCs w:val="28"/>
          <w:lang w:val="pt-BR"/>
        </w:rPr>
      </w:pPr>
      <w:r>
        <w:rPr>
          <w:rFonts w:ascii="Times New Roman" w:hAnsi="Times New Roman" w:cs="Times New Roman"/>
          <w:noProof/>
          <w:spacing w:val="-4"/>
          <w:sz w:val="28"/>
          <w:szCs w:val="28"/>
          <w:lang w:val="pt-BR"/>
        </w:rPr>
        <w:t>4</w:t>
      </w:r>
      <w:r w:rsidR="00F05060" w:rsidRPr="00782FB9">
        <w:rPr>
          <w:rFonts w:ascii="Times New Roman" w:hAnsi="Times New Roman" w:cs="Times New Roman"/>
          <w:noProof/>
          <w:spacing w:val="-4"/>
          <w:sz w:val="28"/>
          <w:szCs w:val="28"/>
          <w:lang w:val="pt-BR"/>
        </w:rPr>
        <w:t xml:space="preserve">. Việc giải ngân kinh phí hỗ trợ được quy định chi tiết trong </w:t>
      </w:r>
      <w:r>
        <w:rPr>
          <w:rFonts w:ascii="Times New Roman" w:hAnsi="Times New Roman" w:cs="Times New Roman"/>
          <w:noProof/>
          <w:spacing w:val="-4"/>
          <w:sz w:val="28"/>
          <w:szCs w:val="28"/>
          <w:lang w:val="pt-BR"/>
        </w:rPr>
        <w:t>h</w:t>
      </w:r>
      <w:r w:rsidR="00F05060" w:rsidRPr="00782FB9">
        <w:rPr>
          <w:rFonts w:ascii="Times New Roman" w:hAnsi="Times New Roman" w:cs="Times New Roman"/>
          <w:noProof/>
          <w:spacing w:val="-4"/>
          <w:sz w:val="28"/>
          <w:szCs w:val="28"/>
          <w:lang w:val="pt-BR"/>
        </w:rPr>
        <w:t xml:space="preserve">ợp đồng </w:t>
      </w:r>
      <w:r>
        <w:rPr>
          <w:rFonts w:ascii="Times New Roman" w:hAnsi="Times New Roman" w:cs="Times New Roman"/>
          <w:noProof/>
          <w:spacing w:val="-4"/>
          <w:sz w:val="28"/>
          <w:szCs w:val="28"/>
          <w:lang w:val="pt-BR"/>
        </w:rPr>
        <w:t>hỗ</w:t>
      </w:r>
      <w:r w:rsidR="00F05060" w:rsidRPr="00782FB9">
        <w:rPr>
          <w:rFonts w:ascii="Times New Roman" w:hAnsi="Times New Roman" w:cs="Times New Roman"/>
          <w:noProof/>
          <w:spacing w:val="-4"/>
          <w:sz w:val="28"/>
          <w:szCs w:val="28"/>
          <w:lang w:val="pt-BR"/>
        </w:rPr>
        <w:t xml:space="preserve"> trợ. Tổ chức</w:t>
      </w:r>
      <w:r>
        <w:rPr>
          <w:rFonts w:ascii="Times New Roman" w:hAnsi="Times New Roman" w:cs="Times New Roman"/>
          <w:noProof/>
          <w:spacing w:val="-4"/>
          <w:sz w:val="28"/>
          <w:szCs w:val="28"/>
          <w:lang w:val="pt-BR"/>
        </w:rPr>
        <w:t>, cá nhân</w:t>
      </w:r>
      <w:r w:rsidR="00F05060" w:rsidRPr="00782FB9">
        <w:rPr>
          <w:rFonts w:ascii="Times New Roman" w:hAnsi="Times New Roman" w:cs="Times New Roman"/>
          <w:noProof/>
          <w:spacing w:val="-4"/>
          <w:sz w:val="28"/>
          <w:szCs w:val="28"/>
          <w:lang w:val="pt-BR"/>
        </w:rPr>
        <w:t xml:space="preserve"> được </w:t>
      </w:r>
      <w:r>
        <w:rPr>
          <w:rFonts w:ascii="Times New Roman" w:hAnsi="Times New Roman" w:cs="Times New Roman"/>
          <w:noProof/>
          <w:spacing w:val="-4"/>
          <w:sz w:val="28"/>
          <w:szCs w:val="28"/>
          <w:lang w:val="pt-BR"/>
        </w:rPr>
        <w:t>hỗ</w:t>
      </w:r>
      <w:r w:rsidR="00F05060" w:rsidRPr="00782FB9">
        <w:rPr>
          <w:rFonts w:ascii="Times New Roman" w:hAnsi="Times New Roman" w:cs="Times New Roman"/>
          <w:noProof/>
          <w:spacing w:val="-4"/>
          <w:sz w:val="28"/>
          <w:szCs w:val="28"/>
          <w:lang w:val="pt-BR"/>
        </w:rPr>
        <w:t xml:space="preserve"> trợ thực hiện việc nghiệm thu, quyết toán khối lượng hoàn thành và có xác nhận của chính quyền địa phương nơi triển khai hoạt động. </w:t>
      </w:r>
      <w:r w:rsidR="00A40E54">
        <w:rPr>
          <w:rFonts w:ascii="Times New Roman" w:hAnsi="Times New Roman" w:cs="Times New Roman"/>
          <w:noProof/>
          <w:spacing w:val="-4"/>
          <w:sz w:val="28"/>
          <w:szCs w:val="28"/>
          <w:lang w:val="pt-BR"/>
        </w:rPr>
        <w:t>Văn phòng EPR Việt Nam</w:t>
      </w:r>
      <w:r w:rsidR="00F05060" w:rsidRPr="00782FB9">
        <w:rPr>
          <w:rFonts w:ascii="Times New Roman" w:hAnsi="Times New Roman" w:cs="Times New Roman"/>
          <w:noProof/>
          <w:spacing w:val="-4"/>
          <w:sz w:val="28"/>
          <w:szCs w:val="28"/>
          <w:lang w:val="pt-BR"/>
        </w:rPr>
        <w:t xml:space="preserve"> thực hiện kiểm tra, giám sát và giải ngân theo đề nghị giải ngân của tổ chức</w:t>
      </w:r>
      <w:r>
        <w:rPr>
          <w:rFonts w:ascii="Times New Roman" w:hAnsi="Times New Roman" w:cs="Times New Roman"/>
          <w:noProof/>
          <w:spacing w:val="-4"/>
          <w:sz w:val="28"/>
          <w:szCs w:val="28"/>
          <w:lang w:val="pt-BR"/>
        </w:rPr>
        <w:t>, cá nhân</w:t>
      </w:r>
      <w:r w:rsidR="00F05060" w:rsidRPr="00782FB9">
        <w:rPr>
          <w:rFonts w:ascii="Times New Roman" w:hAnsi="Times New Roman" w:cs="Times New Roman"/>
          <w:noProof/>
          <w:spacing w:val="-4"/>
          <w:sz w:val="28"/>
          <w:szCs w:val="28"/>
          <w:lang w:val="pt-BR"/>
        </w:rPr>
        <w:t>.</w:t>
      </w:r>
    </w:p>
    <w:p w14:paraId="394A8CD2" w14:textId="55FA8192" w:rsidR="00F05060" w:rsidRPr="00782FB9" w:rsidRDefault="00B03604" w:rsidP="00F05060">
      <w:pPr>
        <w:spacing w:before="80" w:after="0" w:line="340" w:lineRule="exact"/>
        <w:ind w:left="142" w:right="120" w:firstLine="567"/>
        <w:jc w:val="both"/>
        <w:rPr>
          <w:rFonts w:ascii="Times New Roman" w:hAnsi="Times New Roman" w:cs="Times New Roman"/>
          <w:noProof/>
          <w:sz w:val="28"/>
          <w:szCs w:val="28"/>
          <w:lang w:val="pt-BR"/>
        </w:rPr>
      </w:pPr>
      <w:r>
        <w:rPr>
          <w:rFonts w:ascii="Times New Roman" w:hAnsi="Times New Roman" w:cs="Times New Roman"/>
          <w:noProof/>
          <w:sz w:val="28"/>
          <w:szCs w:val="28"/>
          <w:lang w:val="pt-BR"/>
        </w:rPr>
        <w:t>5</w:t>
      </w:r>
      <w:r w:rsidR="00F05060" w:rsidRPr="00782FB9">
        <w:rPr>
          <w:rFonts w:ascii="Times New Roman" w:hAnsi="Times New Roman" w:cs="Times New Roman"/>
          <w:noProof/>
          <w:sz w:val="28"/>
          <w:szCs w:val="28"/>
          <w:lang w:val="pt-BR"/>
        </w:rPr>
        <w:t xml:space="preserve">. Giám đốc </w:t>
      </w:r>
      <w:r w:rsidR="00A40E54">
        <w:rPr>
          <w:rFonts w:ascii="Times New Roman" w:hAnsi="Times New Roman" w:cs="Times New Roman"/>
          <w:noProof/>
          <w:sz w:val="28"/>
          <w:szCs w:val="28"/>
          <w:lang w:val="pt-BR"/>
        </w:rPr>
        <w:t>Văn phòng EPR Việt Nam</w:t>
      </w:r>
      <w:r w:rsidR="00F05060" w:rsidRPr="00782FB9">
        <w:rPr>
          <w:rFonts w:ascii="Times New Roman" w:hAnsi="Times New Roman" w:cs="Times New Roman"/>
          <w:noProof/>
          <w:sz w:val="28"/>
          <w:szCs w:val="28"/>
          <w:lang w:val="pt-BR"/>
        </w:rPr>
        <w:t xml:space="preserve"> quyết định giải ngân kinh phí tài trợ trong vòng 05 ngày làm việc kể từ ngày nhận hồ sơ giải ngân đầy đủ, hợp lệ.</w:t>
      </w:r>
    </w:p>
    <w:p w14:paraId="7C0930BF" w14:textId="0649993B" w:rsidR="00F05060" w:rsidRPr="00782FB9" w:rsidRDefault="00B03604" w:rsidP="00F05060">
      <w:pPr>
        <w:spacing w:before="80" w:after="0" w:line="340" w:lineRule="exact"/>
        <w:ind w:left="142" w:right="120" w:firstLine="567"/>
        <w:jc w:val="both"/>
        <w:rPr>
          <w:rFonts w:ascii="Times New Roman" w:hAnsi="Times New Roman" w:cs="Times New Roman"/>
          <w:noProof/>
          <w:sz w:val="28"/>
          <w:szCs w:val="28"/>
          <w:lang w:val="pt-BR"/>
        </w:rPr>
      </w:pPr>
      <w:r>
        <w:rPr>
          <w:rFonts w:ascii="Times New Roman" w:hAnsi="Times New Roman" w:cs="Times New Roman"/>
          <w:noProof/>
          <w:sz w:val="28"/>
          <w:szCs w:val="28"/>
          <w:lang w:val="pt-BR"/>
        </w:rPr>
        <w:t>6</w:t>
      </w:r>
      <w:r w:rsidR="00F05060" w:rsidRPr="00782FB9">
        <w:rPr>
          <w:rFonts w:ascii="Times New Roman" w:hAnsi="Times New Roman" w:cs="Times New Roman"/>
          <w:noProof/>
          <w:sz w:val="28"/>
          <w:szCs w:val="28"/>
          <w:lang w:val="pt-BR"/>
        </w:rPr>
        <w:t>. Quỹ Bảo vệ môi trường Việt Nam thực hiện giải ngân kinh phí tài trợ trong thời hạn 05 ngày làm việc kể từ ngày có quyết định giải ngân.</w:t>
      </w:r>
    </w:p>
    <w:p w14:paraId="07A01523" w14:textId="53382356" w:rsidR="00F05060" w:rsidRPr="00782FB9" w:rsidRDefault="00B03604" w:rsidP="00F05060">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7</w:t>
      </w:r>
      <w:r w:rsidR="00F05060" w:rsidRPr="00782FB9">
        <w:rPr>
          <w:rFonts w:ascii="Times New Roman" w:hAnsi="Times New Roman" w:cs="Times New Roman"/>
          <w:sz w:val="28"/>
          <w:szCs w:val="28"/>
        </w:rPr>
        <w:t xml:space="preserve">. Giám đốc </w:t>
      </w:r>
      <w:r w:rsidR="00A40E54">
        <w:rPr>
          <w:rFonts w:ascii="Times New Roman" w:hAnsi="Times New Roman" w:cs="Times New Roman"/>
          <w:sz w:val="28"/>
          <w:szCs w:val="28"/>
        </w:rPr>
        <w:t>Văn phòng EPR Việt Nam</w:t>
      </w:r>
      <w:r w:rsidR="00F05060" w:rsidRPr="00782FB9">
        <w:rPr>
          <w:rFonts w:ascii="Times New Roman" w:hAnsi="Times New Roman" w:cs="Times New Roman"/>
          <w:sz w:val="28"/>
          <w:szCs w:val="28"/>
        </w:rPr>
        <w:t xml:space="preserve"> tổ chức xây dựng và ban hành quy trình nghiệp vụ </w:t>
      </w:r>
      <w:r>
        <w:rPr>
          <w:rFonts w:ascii="Times New Roman" w:hAnsi="Times New Roman" w:cs="Times New Roman"/>
          <w:sz w:val="28"/>
          <w:szCs w:val="28"/>
        </w:rPr>
        <w:t>hỗ</w:t>
      </w:r>
      <w:r w:rsidR="00F05060" w:rsidRPr="00782FB9">
        <w:rPr>
          <w:rFonts w:ascii="Times New Roman" w:hAnsi="Times New Roman" w:cs="Times New Roman"/>
          <w:sz w:val="28"/>
          <w:szCs w:val="28"/>
        </w:rPr>
        <w:t xml:space="preserve"> trợ </w:t>
      </w:r>
      <w:r w:rsidR="00BB2553" w:rsidRPr="00BB2553">
        <w:rPr>
          <w:rFonts w:ascii="Times New Roman" w:hAnsi="Times New Roman" w:cs="Times New Roman"/>
          <w:sz w:val="28"/>
          <w:szCs w:val="28"/>
        </w:rPr>
        <w:t>hoạt động phân loại, thu gom sản phẩm, bao bì</w:t>
      </w:r>
      <w:r w:rsidR="00F05060" w:rsidRPr="00782FB9">
        <w:rPr>
          <w:rFonts w:ascii="Times New Roman" w:hAnsi="Times New Roman" w:cs="Times New Roman"/>
          <w:sz w:val="28"/>
          <w:szCs w:val="28"/>
        </w:rPr>
        <w:t>.</w:t>
      </w:r>
      <w:r w:rsidR="00BB2553">
        <w:rPr>
          <w:rFonts w:ascii="Times New Roman" w:hAnsi="Times New Roman" w:cs="Times New Roman"/>
          <w:sz w:val="28"/>
          <w:szCs w:val="28"/>
        </w:rPr>
        <w:t xml:space="preserve"> </w:t>
      </w:r>
    </w:p>
    <w:p w14:paraId="2085783D" w14:textId="23A8F92E" w:rsidR="005809C6" w:rsidRPr="00782FB9" w:rsidRDefault="005809C6" w:rsidP="00783234">
      <w:pPr>
        <w:spacing w:before="240" w:after="0" w:line="340" w:lineRule="exact"/>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Chương</w:t>
      </w:r>
      <w:r w:rsidR="00C9169F" w:rsidRPr="00782FB9">
        <w:rPr>
          <w:rFonts w:ascii="Times New Roman" w:hAnsi="Times New Roman" w:cs="Times New Roman"/>
          <w:b/>
          <w:sz w:val="28"/>
          <w:szCs w:val="28"/>
        </w:rPr>
        <w:t xml:space="preserve"> </w:t>
      </w:r>
      <w:r w:rsidR="004C16C0" w:rsidRPr="00782FB9">
        <w:rPr>
          <w:rFonts w:ascii="Times New Roman" w:hAnsi="Times New Roman" w:cs="Times New Roman"/>
          <w:b/>
          <w:sz w:val="28"/>
          <w:szCs w:val="28"/>
        </w:rPr>
        <w:t>III</w:t>
      </w:r>
      <w:r w:rsidRPr="00782FB9">
        <w:rPr>
          <w:rFonts w:ascii="Times New Roman" w:hAnsi="Times New Roman" w:cs="Times New Roman"/>
          <w:b/>
          <w:sz w:val="28"/>
          <w:szCs w:val="28"/>
        </w:rPr>
        <w:t>.</w:t>
      </w:r>
    </w:p>
    <w:p w14:paraId="7DCC65A6" w14:textId="3B628CC9" w:rsidR="004B6867" w:rsidRPr="00782FB9" w:rsidRDefault="005C36BE" w:rsidP="00A009C6">
      <w:pPr>
        <w:spacing w:after="0" w:line="340" w:lineRule="exact"/>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HỖ TRỢ</w:t>
      </w:r>
      <w:r w:rsidR="004B6867" w:rsidRPr="00782FB9">
        <w:rPr>
          <w:rFonts w:ascii="Times New Roman" w:hAnsi="Times New Roman" w:cs="Times New Roman"/>
          <w:b/>
          <w:sz w:val="28"/>
          <w:szCs w:val="28"/>
        </w:rPr>
        <w:t xml:space="preserve"> TÀI CHÍNH CHO</w:t>
      </w:r>
    </w:p>
    <w:p w14:paraId="25648FEF" w14:textId="77777777" w:rsidR="005C36BE" w:rsidRPr="00782FB9" w:rsidRDefault="005C36BE" w:rsidP="00A009C6">
      <w:pPr>
        <w:spacing w:after="0" w:line="340" w:lineRule="exact"/>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HOẠT ĐỘNG XỬ LÝ CHẤT THẢI</w:t>
      </w:r>
    </w:p>
    <w:p w14:paraId="786C006D" w14:textId="6259507A" w:rsidR="005809C6" w:rsidRPr="00782FB9" w:rsidRDefault="005C36BE" w:rsidP="00783234">
      <w:pPr>
        <w:spacing w:before="120" w:after="0" w:line="340" w:lineRule="exact"/>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Mục 1.</w:t>
      </w:r>
    </w:p>
    <w:p w14:paraId="3B06F9AC" w14:textId="7AD085A6" w:rsidR="005809C6" w:rsidRPr="00782FB9" w:rsidRDefault="004C16C0" w:rsidP="00783234">
      <w:pPr>
        <w:spacing w:after="240" w:line="340" w:lineRule="exact"/>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 xml:space="preserve">Hỗ </w:t>
      </w:r>
      <w:r w:rsidR="005809C6" w:rsidRPr="00782FB9">
        <w:rPr>
          <w:rFonts w:ascii="Times New Roman" w:hAnsi="Times New Roman" w:cs="Times New Roman"/>
          <w:b/>
          <w:sz w:val="28"/>
          <w:szCs w:val="28"/>
        </w:rPr>
        <w:t>trợ hoạt động thu gom, vận chuyển và xử lý chất thải rắ</w:t>
      </w:r>
      <w:r w:rsidR="00EA32A6" w:rsidRPr="00782FB9">
        <w:rPr>
          <w:rFonts w:ascii="Times New Roman" w:hAnsi="Times New Roman" w:cs="Times New Roman"/>
          <w:b/>
          <w:sz w:val="28"/>
          <w:szCs w:val="28"/>
        </w:rPr>
        <w:t>n</w:t>
      </w:r>
    </w:p>
    <w:p w14:paraId="4041E2AA" w14:textId="2BB08398" w:rsidR="00CB7CDC" w:rsidRPr="00782FB9" w:rsidRDefault="00CB7CDC" w:rsidP="00B56EBC">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Điề</w:t>
      </w:r>
      <w:r w:rsidR="00730A94" w:rsidRPr="00782FB9">
        <w:rPr>
          <w:rFonts w:ascii="Times New Roman" w:hAnsi="Times New Roman" w:cs="Times New Roman"/>
          <w:b/>
          <w:sz w:val="28"/>
          <w:szCs w:val="28"/>
        </w:rPr>
        <w:t xml:space="preserve">u </w:t>
      </w:r>
      <w:r w:rsidR="00D45BAC" w:rsidRPr="00782FB9">
        <w:rPr>
          <w:rFonts w:ascii="Times New Roman" w:hAnsi="Times New Roman" w:cs="Times New Roman"/>
          <w:b/>
          <w:sz w:val="28"/>
          <w:szCs w:val="28"/>
        </w:rPr>
        <w:t>1</w:t>
      </w:r>
      <w:r w:rsidR="00D45BAC">
        <w:rPr>
          <w:rFonts w:ascii="Times New Roman" w:hAnsi="Times New Roman" w:cs="Times New Roman"/>
          <w:b/>
          <w:sz w:val="28"/>
          <w:szCs w:val="28"/>
        </w:rPr>
        <w:t>3</w:t>
      </w:r>
      <w:r w:rsidRPr="00782FB9">
        <w:rPr>
          <w:rFonts w:ascii="Times New Roman" w:hAnsi="Times New Roman" w:cs="Times New Roman"/>
          <w:b/>
          <w:sz w:val="28"/>
          <w:szCs w:val="28"/>
        </w:rPr>
        <w:t>. Đối tượng</w:t>
      </w:r>
      <w:r w:rsidR="00EA32A6" w:rsidRPr="00782FB9">
        <w:rPr>
          <w:rFonts w:ascii="Times New Roman" w:hAnsi="Times New Roman" w:cs="Times New Roman"/>
          <w:b/>
          <w:sz w:val="28"/>
          <w:szCs w:val="28"/>
        </w:rPr>
        <w:t xml:space="preserve"> và điều kiện</w:t>
      </w:r>
      <w:r w:rsidRPr="00782FB9">
        <w:rPr>
          <w:rFonts w:ascii="Times New Roman" w:hAnsi="Times New Roman" w:cs="Times New Roman"/>
          <w:b/>
          <w:sz w:val="28"/>
          <w:szCs w:val="28"/>
        </w:rPr>
        <w:t xml:space="preserve"> được </w:t>
      </w:r>
      <w:r w:rsidR="004C16C0" w:rsidRPr="00782FB9">
        <w:rPr>
          <w:rFonts w:ascii="Times New Roman" w:hAnsi="Times New Roman" w:cs="Times New Roman"/>
          <w:b/>
          <w:sz w:val="28"/>
          <w:szCs w:val="28"/>
        </w:rPr>
        <w:t>hỗ trợ</w:t>
      </w:r>
    </w:p>
    <w:p w14:paraId="3AA15D90" w14:textId="0B14AF97" w:rsidR="00CB7CDC" w:rsidRPr="00782FB9" w:rsidRDefault="00EA32A6"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w:t>
      </w:r>
      <w:r w:rsidR="00CB7CDC" w:rsidRPr="00782FB9">
        <w:rPr>
          <w:rFonts w:ascii="Times New Roman" w:hAnsi="Times New Roman" w:cs="Times New Roman"/>
          <w:sz w:val="28"/>
          <w:szCs w:val="28"/>
        </w:rPr>
        <w:t xml:space="preserve">Cơ quan, tổ chức </w:t>
      </w:r>
      <w:r w:rsidRPr="00782FB9">
        <w:rPr>
          <w:rFonts w:ascii="Times New Roman" w:hAnsi="Times New Roman" w:cs="Times New Roman"/>
          <w:sz w:val="28"/>
          <w:szCs w:val="28"/>
        </w:rPr>
        <w:t>là chủ đầu tư thực hiện</w:t>
      </w:r>
      <w:r w:rsidR="00CB7CDC" w:rsidRPr="00782FB9">
        <w:rPr>
          <w:rFonts w:ascii="Times New Roman" w:hAnsi="Times New Roman" w:cs="Times New Roman"/>
          <w:sz w:val="28"/>
          <w:szCs w:val="28"/>
        </w:rPr>
        <w:t xml:space="preserve"> dự án thu gom, vận chuyển và xử lý chất thải rắn sinh hoạ</w:t>
      </w:r>
      <w:r w:rsidR="00353BA1" w:rsidRPr="00782FB9">
        <w:rPr>
          <w:rFonts w:ascii="Times New Roman" w:hAnsi="Times New Roman" w:cs="Times New Roman"/>
          <w:sz w:val="28"/>
          <w:szCs w:val="28"/>
        </w:rPr>
        <w:t xml:space="preserve">t, </w:t>
      </w:r>
      <w:r w:rsidR="001D5278" w:rsidRPr="00782FB9">
        <w:rPr>
          <w:rFonts w:ascii="Times New Roman" w:hAnsi="Times New Roman" w:cs="Times New Roman"/>
          <w:sz w:val="28"/>
          <w:szCs w:val="28"/>
        </w:rPr>
        <w:t>bao bì thuốc bảo vệ thực vật.</w:t>
      </w:r>
    </w:p>
    <w:p w14:paraId="5B8F33EE" w14:textId="5EE916D0" w:rsidR="00CB7CDC" w:rsidRPr="00782FB9" w:rsidRDefault="00EA32A6"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w:t>
      </w:r>
      <w:r w:rsidR="00CB7CDC" w:rsidRPr="00782FB9">
        <w:rPr>
          <w:rFonts w:ascii="Times New Roman" w:hAnsi="Times New Roman" w:cs="Times New Roman"/>
          <w:sz w:val="28"/>
          <w:szCs w:val="28"/>
        </w:rPr>
        <w:t xml:space="preserve"> Điều kiện được </w:t>
      </w:r>
      <w:r w:rsidRPr="00782FB9">
        <w:rPr>
          <w:rFonts w:ascii="Times New Roman" w:hAnsi="Times New Roman" w:cs="Times New Roman"/>
          <w:sz w:val="28"/>
          <w:szCs w:val="28"/>
        </w:rPr>
        <w:t>hỗ trợ:</w:t>
      </w:r>
    </w:p>
    <w:p w14:paraId="1FC80A67" w14:textId="67B36225" w:rsidR="00CB7CDC" w:rsidRPr="00782FB9" w:rsidRDefault="00EA32A6"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w:t>
      </w:r>
      <w:r w:rsidR="00CB7CDC" w:rsidRPr="00782FB9">
        <w:rPr>
          <w:rFonts w:ascii="Times New Roman" w:hAnsi="Times New Roman" w:cs="Times New Roman"/>
          <w:sz w:val="28"/>
          <w:szCs w:val="28"/>
        </w:rPr>
        <w:t xml:space="preserve"> </w:t>
      </w:r>
      <w:r w:rsidRPr="00782FB9">
        <w:rPr>
          <w:rFonts w:ascii="Times New Roman" w:hAnsi="Times New Roman" w:cs="Times New Roman"/>
          <w:sz w:val="28"/>
          <w:szCs w:val="28"/>
        </w:rPr>
        <w:t>Dự án</w:t>
      </w:r>
      <w:r w:rsidR="00CB7CDC" w:rsidRPr="00782FB9">
        <w:rPr>
          <w:rFonts w:ascii="Times New Roman" w:hAnsi="Times New Roman" w:cs="Times New Roman"/>
          <w:sz w:val="28"/>
          <w:szCs w:val="28"/>
        </w:rPr>
        <w:t xml:space="preserve"> thuộc đối tượng hỗ trợ quy định tại </w:t>
      </w:r>
      <w:r w:rsidRPr="00782FB9">
        <w:rPr>
          <w:rFonts w:ascii="Times New Roman" w:hAnsi="Times New Roman" w:cs="Times New Roman"/>
          <w:sz w:val="28"/>
          <w:szCs w:val="28"/>
        </w:rPr>
        <w:t>khoản 1 Điều này;</w:t>
      </w:r>
    </w:p>
    <w:p w14:paraId="3E634EA5" w14:textId="17378DFD" w:rsidR="00CB7CDC" w:rsidRPr="00782FB9" w:rsidRDefault="000F75CE"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pacing w:val="-4"/>
          <w:sz w:val="28"/>
          <w:szCs w:val="28"/>
        </w:rPr>
        <w:lastRenderedPageBreak/>
        <w:t>b</w:t>
      </w:r>
      <w:r w:rsidR="00EA32A6" w:rsidRPr="00782FB9">
        <w:rPr>
          <w:rFonts w:ascii="Times New Roman" w:hAnsi="Times New Roman" w:cs="Times New Roman"/>
          <w:spacing w:val="-4"/>
          <w:sz w:val="28"/>
          <w:szCs w:val="28"/>
        </w:rPr>
        <w:t>)</w:t>
      </w:r>
      <w:r w:rsidR="00CB7CDC" w:rsidRPr="00782FB9">
        <w:rPr>
          <w:rFonts w:ascii="Times New Roman" w:hAnsi="Times New Roman" w:cs="Times New Roman"/>
          <w:spacing w:val="-4"/>
          <w:sz w:val="28"/>
          <w:szCs w:val="28"/>
        </w:rPr>
        <w:t xml:space="preserve"> Hoạt động, dự án nhằm phục vụ lợi ích cộng đồng,</w:t>
      </w:r>
      <w:r w:rsidR="00EA32A6" w:rsidRPr="00782FB9">
        <w:rPr>
          <w:rFonts w:ascii="Times New Roman" w:hAnsi="Times New Roman" w:cs="Times New Roman"/>
          <w:spacing w:val="-4"/>
          <w:sz w:val="28"/>
          <w:szCs w:val="28"/>
        </w:rPr>
        <w:t xml:space="preserve"> công ích,</w:t>
      </w:r>
      <w:r w:rsidR="00CB7CDC" w:rsidRPr="00782FB9">
        <w:rPr>
          <w:rFonts w:ascii="Times New Roman" w:hAnsi="Times New Roman" w:cs="Times New Roman"/>
          <w:spacing w:val="-4"/>
          <w:sz w:val="28"/>
          <w:szCs w:val="28"/>
        </w:rPr>
        <w:t xml:space="preserve"> không vì mục tiêu lợi nhuận</w:t>
      </w:r>
      <w:r w:rsidR="00EA32A6" w:rsidRPr="00782FB9">
        <w:rPr>
          <w:rFonts w:ascii="Times New Roman" w:hAnsi="Times New Roman" w:cs="Times New Roman"/>
          <w:sz w:val="28"/>
          <w:szCs w:val="28"/>
        </w:rPr>
        <w:t>;</w:t>
      </w:r>
    </w:p>
    <w:p w14:paraId="02CCD9AD" w14:textId="6265015B" w:rsidR="00730A94" w:rsidRPr="00782FB9" w:rsidRDefault="000F75CE"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c</w:t>
      </w:r>
      <w:r w:rsidR="00EA32A6" w:rsidRPr="00782FB9">
        <w:rPr>
          <w:rFonts w:ascii="Times New Roman" w:hAnsi="Times New Roman" w:cs="Times New Roman"/>
          <w:sz w:val="28"/>
          <w:szCs w:val="28"/>
        </w:rPr>
        <w:t>)</w:t>
      </w:r>
      <w:r w:rsidR="00CB7CDC" w:rsidRPr="00782FB9">
        <w:rPr>
          <w:rFonts w:ascii="Times New Roman" w:hAnsi="Times New Roman" w:cs="Times New Roman"/>
          <w:sz w:val="28"/>
          <w:szCs w:val="28"/>
        </w:rPr>
        <w:t xml:space="preserve"> Cơ quan, tổ chức phải được </w:t>
      </w:r>
      <w:r>
        <w:rPr>
          <w:rFonts w:ascii="Times New Roman" w:hAnsi="Times New Roman" w:cs="Times New Roman"/>
          <w:sz w:val="28"/>
          <w:szCs w:val="28"/>
        </w:rPr>
        <w:t>Chủ tịch ủy ban nhân dân cấp tỉnh</w:t>
      </w:r>
      <w:r w:rsidR="00A95FD4">
        <w:rPr>
          <w:rFonts w:ascii="Times New Roman" w:hAnsi="Times New Roman" w:cs="Times New Roman"/>
          <w:sz w:val="28"/>
          <w:szCs w:val="28"/>
        </w:rPr>
        <w:t xml:space="preserve"> nơi thực hiện dự án</w:t>
      </w:r>
      <w:r>
        <w:rPr>
          <w:rFonts w:ascii="Times New Roman" w:hAnsi="Times New Roman" w:cs="Times New Roman"/>
          <w:sz w:val="28"/>
          <w:szCs w:val="28"/>
        </w:rPr>
        <w:t xml:space="preserve"> đối với</w:t>
      </w:r>
      <w:r w:rsidR="00880929">
        <w:rPr>
          <w:rFonts w:ascii="Times New Roman" w:hAnsi="Times New Roman" w:cs="Times New Roman"/>
          <w:sz w:val="28"/>
          <w:szCs w:val="28"/>
        </w:rPr>
        <w:t xml:space="preserve"> dự án phân loại, thu gom, vận chuyển</w:t>
      </w:r>
      <w:r>
        <w:rPr>
          <w:rFonts w:ascii="Times New Roman" w:hAnsi="Times New Roman" w:cs="Times New Roman"/>
          <w:sz w:val="28"/>
          <w:szCs w:val="28"/>
        </w:rPr>
        <w:t xml:space="preserve"> </w:t>
      </w:r>
      <w:r w:rsidR="00880929">
        <w:rPr>
          <w:rFonts w:ascii="Times New Roman" w:hAnsi="Times New Roman" w:cs="Times New Roman"/>
          <w:sz w:val="28"/>
          <w:szCs w:val="28"/>
        </w:rPr>
        <w:t>chất thải rắn sinh hoạt</w:t>
      </w:r>
      <w:r>
        <w:rPr>
          <w:rFonts w:ascii="Times New Roman" w:hAnsi="Times New Roman" w:cs="Times New Roman"/>
          <w:sz w:val="28"/>
          <w:szCs w:val="28"/>
        </w:rPr>
        <w:t xml:space="preserve"> hoặc Ủy ban nhân dân cấp huyện </w:t>
      </w:r>
      <w:r w:rsidR="00CB7CDC" w:rsidRPr="00782FB9">
        <w:rPr>
          <w:rFonts w:ascii="Times New Roman" w:hAnsi="Times New Roman" w:cs="Times New Roman"/>
          <w:sz w:val="28"/>
          <w:szCs w:val="28"/>
        </w:rPr>
        <w:t xml:space="preserve">nơi </w:t>
      </w:r>
      <w:r w:rsidR="008836BF">
        <w:rPr>
          <w:rFonts w:ascii="Times New Roman" w:hAnsi="Times New Roman" w:cs="Times New Roman"/>
          <w:sz w:val="28"/>
          <w:szCs w:val="28"/>
        </w:rPr>
        <w:t>thực hiện</w:t>
      </w:r>
      <w:r w:rsidR="00CB7CDC" w:rsidRPr="00782FB9">
        <w:rPr>
          <w:rFonts w:ascii="Times New Roman" w:hAnsi="Times New Roman" w:cs="Times New Roman"/>
          <w:sz w:val="28"/>
          <w:szCs w:val="28"/>
        </w:rPr>
        <w:t xml:space="preserve"> dự án ủy quyền hoặ</w:t>
      </w:r>
      <w:r w:rsidR="00C2068D" w:rsidRPr="00782FB9">
        <w:rPr>
          <w:rFonts w:ascii="Times New Roman" w:hAnsi="Times New Roman" w:cs="Times New Roman"/>
          <w:sz w:val="28"/>
          <w:szCs w:val="28"/>
        </w:rPr>
        <w:t>c phân công</w:t>
      </w:r>
      <w:r w:rsidR="00236FFF" w:rsidRPr="00236FFF">
        <w:rPr>
          <w:rFonts w:ascii="Times New Roman" w:hAnsi="Times New Roman" w:cs="Times New Roman"/>
          <w:sz w:val="28"/>
          <w:szCs w:val="28"/>
        </w:rPr>
        <w:t xml:space="preserve"> </w:t>
      </w:r>
      <w:r w:rsidR="00236FFF">
        <w:rPr>
          <w:rFonts w:ascii="Times New Roman" w:hAnsi="Times New Roman" w:cs="Times New Roman"/>
          <w:sz w:val="28"/>
          <w:szCs w:val="28"/>
        </w:rPr>
        <w:t>đối với dự án thu gom, vận chuyển, xử lý bao bì thuốc bảo vệ thực vật</w:t>
      </w:r>
      <w:r w:rsidR="00C2068D" w:rsidRPr="00782FB9">
        <w:rPr>
          <w:rFonts w:ascii="Times New Roman" w:hAnsi="Times New Roman" w:cs="Times New Roman"/>
          <w:sz w:val="28"/>
          <w:szCs w:val="28"/>
        </w:rPr>
        <w:t>;</w:t>
      </w:r>
    </w:p>
    <w:p w14:paraId="0865D46B" w14:textId="2DB52088" w:rsidR="00CB7CDC" w:rsidRPr="00782FB9" w:rsidRDefault="00CB7CDC" w:rsidP="00B56EBC">
      <w:pPr>
        <w:tabs>
          <w:tab w:val="left" w:pos="851"/>
        </w:tabs>
        <w:spacing w:before="80" w:after="0" w:line="340" w:lineRule="exact"/>
        <w:ind w:left="142" w:right="120" w:firstLine="567"/>
        <w:jc w:val="both"/>
        <w:rPr>
          <w:rFonts w:ascii="Times New Roman" w:hAnsi="Times New Roman" w:cs="Times New Roman"/>
          <w:b/>
          <w:noProof/>
          <w:sz w:val="28"/>
          <w:szCs w:val="28"/>
        </w:rPr>
      </w:pPr>
      <w:r w:rsidRPr="00782FB9">
        <w:rPr>
          <w:rFonts w:ascii="Times New Roman" w:hAnsi="Times New Roman" w:cs="Times New Roman"/>
          <w:b/>
          <w:noProof/>
          <w:sz w:val="28"/>
          <w:szCs w:val="28"/>
        </w:rPr>
        <w:t xml:space="preserve">Điều </w:t>
      </w:r>
      <w:r w:rsidR="00D45BAC" w:rsidRPr="00782FB9">
        <w:rPr>
          <w:rFonts w:ascii="Times New Roman" w:hAnsi="Times New Roman" w:cs="Times New Roman"/>
          <w:b/>
          <w:noProof/>
          <w:sz w:val="28"/>
          <w:szCs w:val="28"/>
        </w:rPr>
        <w:t>1</w:t>
      </w:r>
      <w:r w:rsidR="00D45BAC">
        <w:rPr>
          <w:rFonts w:ascii="Times New Roman" w:hAnsi="Times New Roman" w:cs="Times New Roman"/>
          <w:b/>
          <w:noProof/>
          <w:sz w:val="28"/>
          <w:szCs w:val="28"/>
        </w:rPr>
        <w:t>4</w:t>
      </w:r>
      <w:r w:rsidR="005809C6" w:rsidRPr="00782FB9">
        <w:rPr>
          <w:rFonts w:ascii="Times New Roman" w:hAnsi="Times New Roman" w:cs="Times New Roman"/>
          <w:b/>
          <w:noProof/>
          <w:sz w:val="28"/>
          <w:szCs w:val="28"/>
        </w:rPr>
        <w:t>.</w:t>
      </w:r>
      <w:r w:rsidRPr="00782FB9">
        <w:rPr>
          <w:rFonts w:ascii="Times New Roman" w:hAnsi="Times New Roman" w:cs="Times New Roman"/>
          <w:b/>
          <w:noProof/>
          <w:sz w:val="28"/>
          <w:szCs w:val="28"/>
        </w:rPr>
        <w:t xml:space="preserve"> Phương thức</w:t>
      </w:r>
      <w:r w:rsidR="00C2068D" w:rsidRPr="00782FB9">
        <w:rPr>
          <w:rFonts w:ascii="Times New Roman" w:hAnsi="Times New Roman" w:cs="Times New Roman"/>
          <w:b/>
          <w:noProof/>
          <w:sz w:val="28"/>
          <w:szCs w:val="28"/>
        </w:rPr>
        <w:t xml:space="preserve"> và mức</w:t>
      </w:r>
      <w:r w:rsidRPr="00782FB9">
        <w:rPr>
          <w:rFonts w:ascii="Times New Roman" w:hAnsi="Times New Roman" w:cs="Times New Roman"/>
          <w:b/>
          <w:noProof/>
          <w:sz w:val="28"/>
          <w:szCs w:val="28"/>
        </w:rPr>
        <w:t xml:space="preserve"> </w:t>
      </w:r>
      <w:r w:rsidR="00C2068D" w:rsidRPr="00782FB9">
        <w:rPr>
          <w:rFonts w:ascii="Times New Roman" w:hAnsi="Times New Roman" w:cs="Times New Roman"/>
          <w:b/>
          <w:noProof/>
          <w:sz w:val="28"/>
          <w:szCs w:val="28"/>
        </w:rPr>
        <w:t>hỗ trợ</w:t>
      </w:r>
    </w:p>
    <w:p w14:paraId="4592C7E8" w14:textId="4F8B9D74" w:rsidR="00CB7CDC" w:rsidRPr="00782FB9" w:rsidRDefault="00CB7CDC"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z w:val="28"/>
          <w:szCs w:val="28"/>
        </w:rPr>
        <w:t xml:space="preserve">1. </w:t>
      </w:r>
      <w:r w:rsidR="00C2068D" w:rsidRPr="00782FB9">
        <w:rPr>
          <w:rFonts w:ascii="Times New Roman" w:hAnsi="Times New Roman" w:cs="Times New Roman"/>
          <w:sz w:val="28"/>
          <w:szCs w:val="28"/>
        </w:rPr>
        <w:t>Hỗ trợ</w:t>
      </w:r>
      <w:r w:rsidR="00730A94" w:rsidRPr="00782FB9">
        <w:rPr>
          <w:rFonts w:ascii="Times New Roman" w:hAnsi="Times New Roman" w:cs="Times New Roman"/>
          <w:sz w:val="28"/>
          <w:szCs w:val="28"/>
        </w:rPr>
        <w:t xml:space="preserve"> </w:t>
      </w:r>
      <w:r w:rsidR="00AF6395" w:rsidRPr="00782FB9">
        <w:rPr>
          <w:rFonts w:ascii="Times New Roman" w:hAnsi="Times New Roman" w:cs="Times New Roman"/>
          <w:sz w:val="28"/>
          <w:szCs w:val="28"/>
        </w:rPr>
        <w:t xml:space="preserve">các dự </w:t>
      </w:r>
      <w:r w:rsidR="00AF6395" w:rsidRPr="00782FB9">
        <w:rPr>
          <w:rFonts w:ascii="Times New Roman" w:hAnsi="Times New Roman" w:cs="Times New Roman"/>
          <w:spacing w:val="-4"/>
          <w:sz w:val="28"/>
          <w:szCs w:val="28"/>
        </w:rPr>
        <w:t>án thu gom, vận chuyển và xử lý chất thải rắn sinh hoạt</w:t>
      </w:r>
      <w:r w:rsidR="007A5A44" w:rsidRPr="00782FB9">
        <w:rPr>
          <w:rFonts w:ascii="Times New Roman" w:hAnsi="Times New Roman" w:cs="Times New Roman"/>
          <w:spacing w:val="-4"/>
          <w:sz w:val="28"/>
          <w:szCs w:val="28"/>
        </w:rPr>
        <w:t>,</w:t>
      </w:r>
      <w:r w:rsidR="00AF6395" w:rsidRPr="00782FB9">
        <w:rPr>
          <w:rFonts w:ascii="Times New Roman" w:hAnsi="Times New Roman" w:cs="Times New Roman"/>
          <w:spacing w:val="-4"/>
          <w:sz w:val="28"/>
          <w:szCs w:val="28"/>
        </w:rPr>
        <w:t xml:space="preserve"> bao bì thuốc bảo vệ thực vật được thực hiện </w:t>
      </w:r>
      <w:r w:rsidRPr="00782FB9">
        <w:rPr>
          <w:rFonts w:ascii="Times New Roman" w:hAnsi="Times New Roman" w:cs="Times New Roman"/>
          <w:spacing w:val="-4"/>
          <w:sz w:val="28"/>
          <w:szCs w:val="28"/>
        </w:rPr>
        <w:t xml:space="preserve">theo hình thức </w:t>
      </w:r>
      <w:r w:rsidR="007A5A44" w:rsidRPr="00782FB9">
        <w:rPr>
          <w:rFonts w:ascii="Times New Roman" w:hAnsi="Times New Roman" w:cs="Times New Roman"/>
          <w:spacing w:val="-4"/>
          <w:sz w:val="28"/>
          <w:szCs w:val="28"/>
        </w:rPr>
        <w:t>hỗ trợ</w:t>
      </w:r>
      <w:r w:rsidRPr="00782FB9">
        <w:rPr>
          <w:rFonts w:ascii="Times New Roman" w:hAnsi="Times New Roman" w:cs="Times New Roman"/>
          <w:spacing w:val="-4"/>
          <w:sz w:val="28"/>
          <w:szCs w:val="28"/>
        </w:rPr>
        <w:t xml:space="preserve"> không hoàn lại một phần hoặc toàn bộ kính phí thực hiện dự án đáp ứng các điều kiện quy định tại Thông tư này.</w:t>
      </w:r>
    </w:p>
    <w:p w14:paraId="2B0BDEF6" w14:textId="3F7F4032"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2. Việc giải ngân kính phí </w:t>
      </w:r>
      <w:r w:rsidR="00C2068D" w:rsidRPr="00782FB9">
        <w:rPr>
          <w:rFonts w:ascii="Times New Roman" w:hAnsi="Times New Roman" w:cs="Times New Roman"/>
          <w:sz w:val="28"/>
          <w:szCs w:val="28"/>
        </w:rPr>
        <w:t>hỗ</w:t>
      </w:r>
      <w:r w:rsidR="00730A94" w:rsidRPr="00782FB9">
        <w:rPr>
          <w:rFonts w:ascii="Times New Roman" w:hAnsi="Times New Roman" w:cs="Times New Roman"/>
          <w:sz w:val="28"/>
          <w:szCs w:val="28"/>
        </w:rPr>
        <w:t xml:space="preserve"> trợ</w:t>
      </w:r>
      <w:r w:rsidRPr="00782FB9">
        <w:rPr>
          <w:rFonts w:ascii="Times New Roman" w:hAnsi="Times New Roman" w:cs="Times New Roman"/>
          <w:sz w:val="28"/>
          <w:szCs w:val="28"/>
        </w:rPr>
        <w:t xml:space="preserve"> được thực hiện theo hợp đồng </w:t>
      </w:r>
      <w:r w:rsidR="00C2068D" w:rsidRPr="00782FB9">
        <w:rPr>
          <w:rFonts w:ascii="Times New Roman" w:hAnsi="Times New Roman" w:cs="Times New Roman"/>
          <w:sz w:val="28"/>
          <w:szCs w:val="28"/>
        </w:rPr>
        <w:t>hỗ</w:t>
      </w:r>
      <w:r w:rsidR="00730A94" w:rsidRPr="00782FB9">
        <w:rPr>
          <w:rFonts w:ascii="Times New Roman" w:hAnsi="Times New Roman" w:cs="Times New Roman"/>
          <w:sz w:val="28"/>
          <w:szCs w:val="28"/>
        </w:rPr>
        <w:t xml:space="preserve"> trợ</w:t>
      </w:r>
      <w:r w:rsidRPr="00782FB9">
        <w:rPr>
          <w:rFonts w:ascii="Times New Roman" w:hAnsi="Times New Roman" w:cs="Times New Roman"/>
          <w:sz w:val="28"/>
          <w:szCs w:val="28"/>
        </w:rPr>
        <w:t xml:space="preserve"> đã ký, phù hợp với tiến độ và nhu cầu sử dụng vốn của </w:t>
      </w:r>
      <w:r w:rsidR="007A5A44" w:rsidRPr="00782FB9">
        <w:rPr>
          <w:rFonts w:ascii="Times New Roman" w:hAnsi="Times New Roman" w:cs="Times New Roman"/>
          <w:sz w:val="28"/>
          <w:szCs w:val="28"/>
        </w:rPr>
        <w:t>dự án</w:t>
      </w:r>
      <w:r w:rsidR="006251C6" w:rsidRPr="00782FB9">
        <w:rPr>
          <w:rFonts w:ascii="Times New Roman" w:hAnsi="Times New Roman" w:cs="Times New Roman"/>
          <w:sz w:val="28"/>
          <w:szCs w:val="28"/>
        </w:rPr>
        <w:t>.</w:t>
      </w:r>
    </w:p>
    <w:p w14:paraId="0175417D" w14:textId="4AC0B3F0" w:rsidR="00CB7CDC" w:rsidRPr="00782FB9" w:rsidRDefault="00C2068D" w:rsidP="00B56EBC">
      <w:pPr>
        <w:tabs>
          <w:tab w:val="left" w:pos="851"/>
        </w:tabs>
        <w:spacing w:before="80" w:after="0" w:line="340" w:lineRule="exact"/>
        <w:ind w:left="142" w:right="120" w:firstLine="567"/>
        <w:jc w:val="both"/>
        <w:rPr>
          <w:rFonts w:ascii="Times New Roman" w:hAnsi="Times New Roman" w:cs="Times New Roman"/>
          <w:noProof/>
          <w:sz w:val="28"/>
          <w:szCs w:val="28"/>
          <w:lang w:val="vi-VN"/>
        </w:rPr>
      </w:pPr>
      <w:r w:rsidRPr="00782FB9">
        <w:rPr>
          <w:rFonts w:ascii="Times New Roman" w:hAnsi="Times New Roman" w:cs="Times New Roman"/>
          <w:sz w:val="28"/>
          <w:szCs w:val="28"/>
        </w:rPr>
        <w:t xml:space="preserve">3. </w:t>
      </w:r>
      <w:r w:rsidR="00CB7CDC" w:rsidRPr="00782FB9">
        <w:rPr>
          <w:rFonts w:ascii="Times New Roman" w:hAnsi="Times New Roman" w:cs="Times New Roman"/>
          <w:sz w:val="28"/>
          <w:szCs w:val="28"/>
        </w:rPr>
        <w:t xml:space="preserve">Mức </w:t>
      </w:r>
      <w:r w:rsidRPr="00782FB9">
        <w:rPr>
          <w:rFonts w:ascii="Times New Roman" w:hAnsi="Times New Roman" w:cs="Times New Roman"/>
          <w:sz w:val="28"/>
          <w:szCs w:val="28"/>
        </w:rPr>
        <w:t>hỗ</w:t>
      </w:r>
      <w:r w:rsidR="00730A94" w:rsidRPr="00782FB9">
        <w:rPr>
          <w:rFonts w:ascii="Times New Roman" w:hAnsi="Times New Roman" w:cs="Times New Roman"/>
          <w:sz w:val="28"/>
          <w:szCs w:val="28"/>
        </w:rPr>
        <w:t xml:space="preserve"> trợ</w:t>
      </w:r>
    </w:p>
    <w:p w14:paraId="0A5DFBC8" w14:textId="4939C391" w:rsidR="00CB7CDC" w:rsidRPr="00782FB9" w:rsidRDefault="00C2068D"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w:t>
      </w:r>
      <w:r w:rsidR="00CB7CDC" w:rsidRPr="00782FB9">
        <w:rPr>
          <w:rFonts w:ascii="Times New Roman" w:hAnsi="Times New Roman" w:cs="Times New Roman"/>
          <w:sz w:val="28"/>
          <w:szCs w:val="28"/>
        </w:rPr>
        <w:t xml:space="preserve">  Mức </w:t>
      </w:r>
      <w:r w:rsidR="007A5A44" w:rsidRPr="00782FB9">
        <w:rPr>
          <w:rFonts w:ascii="Times New Roman" w:hAnsi="Times New Roman" w:cs="Times New Roman"/>
          <w:sz w:val="28"/>
          <w:szCs w:val="28"/>
        </w:rPr>
        <w:t>hỗ trợ</w:t>
      </w:r>
      <w:r w:rsidR="00CB7CDC" w:rsidRPr="00782FB9">
        <w:rPr>
          <w:rFonts w:ascii="Times New Roman" w:hAnsi="Times New Roman" w:cs="Times New Roman"/>
          <w:sz w:val="28"/>
          <w:szCs w:val="28"/>
        </w:rPr>
        <w:t xml:space="preserve"> tối đa 100 % tổng </w:t>
      </w:r>
      <w:r w:rsidR="004A0748" w:rsidRPr="00782FB9">
        <w:rPr>
          <w:rFonts w:ascii="Times New Roman" w:hAnsi="Times New Roman" w:cs="Times New Roman"/>
          <w:sz w:val="28"/>
          <w:szCs w:val="28"/>
        </w:rPr>
        <w:t>mức đầu tư</w:t>
      </w:r>
      <w:r w:rsidR="00AF6395" w:rsidRPr="00782FB9">
        <w:rPr>
          <w:rFonts w:ascii="Times New Roman" w:hAnsi="Times New Roman" w:cs="Times New Roman"/>
          <w:sz w:val="28"/>
          <w:szCs w:val="28"/>
        </w:rPr>
        <w:t xml:space="preserve"> thực hiện </w:t>
      </w:r>
      <w:r w:rsidR="00CB7CDC" w:rsidRPr="00782FB9">
        <w:rPr>
          <w:rFonts w:ascii="Times New Roman" w:hAnsi="Times New Roman" w:cs="Times New Roman"/>
          <w:sz w:val="28"/>
          <w:szCs w:val="28"/>
        </w:rPr>
        <w:t xml:space="preserve">dự án được </w:t>
      </w:r>
      <w:r w:rsidR="007A5A44" w:rsidRPr="00782FB9">
        <w:rPr>
          <w:rFonts w:ascii="Times New Roman" w:hAnsi="Times New Roman" w:cs="Times New Roman"/>
          <w:sz w:val="28"/>
          <w:szCs w:val="28"/>
        </w:rPr>
        <w:t>hỗ trợ</w:t>
      </w:r>
      <w:r w:rsidR="00CB7CDC" w:rsidRPr="00782FB9">
        <w:rPr>
          <w:rFonts w:ascii="Times New Roman" w:hAnsi="Times New Roman" w:cs="Times New Roman"/>
          <w:sz w:val="28"/>
          <w:szCs w:val="28"/>
        </w:rPr>
        <w:t xml:space="preserve"> đối với </w:t>
      </w:r>
      <w:r w:rsidR="00AF6395" w:rsidRPr="00782FB9">
        <w:rPr>
          <w:rFonts w:ascii="Times New Roman" w:hAnsi="Times New Roman" w:cs="Times New Roman"/>
          <w:sz w:val="28"/>
          <w:szCs w:val="28"/>
        </w:rPr>
        <w:t xml:space="preserve">dự án </w:t>
      </w:r>
      <w:r w:rsidR="00CB7CDC" w:rsidRPr="00782FB9">
        <w:rPr>
          <w:rFonts w:ascii="Times New Roman" w:hAnsi="Times New Roman" w:cs="Times New Roman"/>
          <w:sz w:val="28"/>
          <w:szCs w:val="28"/>
        </w:rPr>
        <w:t>triển khai tại khu vực III (xã đặc biệt khó khăn) thuộc vùng đồng bào dân tộc thiểu số và miề</w:t>
      </w:r>
      <w:r w:rsidRPr="00782FB9">
        <w:rPr>
          <w:rFonts w:ascii="Times New Roman" w:hAnsi="Times New Roman" w:cs="Times New Roman"/>
          <w:sz w:val="28"/>
          <w:szCs w:val="28"/>
        </w:rPr>
        <w:t>n núi;</w:t>
      </w:r>
    </w:p>
    <w:p w14:paraId="5290D0F1" w14:textId="35FBCB3A" w:rsidR="00CB7CDC" w:rsidRPr="00782FB9" w:rsidRDefault="00C2068D"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w:t>
      </w:r>
      <w:r w:rsidR="00CB7CDC" w:rsidRPr="00782FB9">
        <w:rPr>
          <w:rFonts w:ascii="Times New Roman" w:hAnsi="Times New Roman" w:cs="Times New Roman"/>
          <w:sz w:val="28"/>
          <w:szCs w:val="28"/>
        </w:rPr>
        <w:t xml:space="preserve"> Mức </w:t>
      </w:r>
      <w:r w:rsidR="007A5A44" w:rsidRPr="00782FB9">
        <w:rPr>
          <w:rFonts w:ascii="Times New Roman" w:hAnsi="Times New Roman" w:cs="Times New Roman"/>
          <w:sz w:val="28"/>
          <w:szCs w:val="28"/>
        </w:rPr>
        <w:t xml:space="preserve">hỗ trợ </w:t>
      </w:r>
      <w:r w:rsidR="00CB7CDC" w:rsidRPr="00782FB9">
        <w:rPr>
          <w:rFonts w:ascii="Times New Roman" w:hAnsi="Times New Roman" w:cs="Times New Roman"/>
          <w:sz w:val="28"/>
          <w:szCs w:val="28"/>
        </w:rPr>
        <w:t xml:space="preserve">tối đa 70% </w:t>
      </w:r>
      <w:r w:rsidR="00AF6395" w:rsidRPr="00782FB9">
        <w:rPr>
          <w:rFonts w:ascii="Times New Roman" w:hAnsi="Times New Roman" w:cs="Times New Roman"/>
          <w:sz w:val="28"/>
          <w:szCs w:val="28"/>
        </w:rPr>
        <w:t xml:space="preserve">tổng </w:t>
      </w:r>
      <w:r w:rsidR="004A0748" w:rsidRPr="00782FB9">
        <w:rPr>
          <w:rFonts w:ascii="Times New Roman" w:hAnsi="Times New Roman" w:cs="Times New Roman"/>
          <w:sz w:val="28"/>
          <w:szCs w:val="28"/>
        </w:rPr>
        <w:t>mức đầu tư</w:t>
      </w:r>
      <w:r w:rsidR="00AF6395" w:rsidRPr="00782FB9">
        <w:rPr>
          <w:rFonts w:ascii="Times New Roman" w:hAnsi="Times New Roman" w:cs="Times New Roman"/>
          <w:sz w:val="28"/>
          <w:szCs w:val="28"/>
        </w:rPr>
        <w:t xml:space="preserve"> thực hiện dự án</w:t>
      </w:r>
      <w:r w:rsidR="00CB7CDC" w:rsidRPr="00782FB9">
        <w:rPr>
          <w:rFonts w:ascii="Times New Roman" w:hAnsi="Times New Roman" w:cs="Times New Roman"/>
          <w:sz w:val="28"/>
          <w:szCs w:val="28"/>
        </w:rPr>
        <w:t xml:space="preserve"> được </w:t>
      </w:r>
      <w:r w:rsidR="007A5A44" w:rsidRPr="00782FB9">
        <w:rPr>
          <w:rFonts w:ascii="Times New Roman" w:hAnsi="Times New Roman" w:cs="Times New Roman"/>
          <w:sz w:val="28"/>
          <w:szCs w:val="28"/>
        </w:rPr>
        <w:t xml:space="preserve">hỗ trợ </w:t>
      </w:r>
      <w:r w:rsidR="00CB7CDC" w:rsidRPr="00782FB9">
        <w:rPr>
          <w:rFonts w:ascii="Times New Roman" w:hAnsi="Times New Roman" w:cs="Times New Roman"/>
          <w:sz w:val="28"/>
          <w:szCs w:val="28"/>
        </w:rPr>
        <w:t xml:space="preserve">đối với </w:t>
      </w:r>
      <w:r w:rsidR="00AF6395" w:rsidRPr="00782FB9">
        <w:rPr>
          <w:rFonts w:ascii="Times New Roman" w:hAnsi="Times New Roman" w:cs="Times New Roman"/>
          <w:sz w:val="28"/>
          <w:szCs w:val="28"/>
        </w:rPr>
        <w:t>dự án</w:t>
      </w:r>
      <w:r w:rsidR="00CB7CDC" w:rsidRPr="00782FB9">
        <w:rPr>
          <w:rFonts w:ascii="Times New Roman" w:hAnsi="Times New Roman" w:cs="Times New Roman"/>
          <w:sz w:val="28"/>
          <w:szCs w:val="28"/>
        </w:rPr>
        <w:t xml:space="preserve"> triển khai tại khu vực II (xã còn khó khăn) thuộc vùng đồng bào dân tộc thiểu số và miền núi; xã đặc biệt khó khăn miề</w:t>
      </w:r>
      <w:r w:rsidRPr="00782FB9">
        <w:rPr>
          <w:rFonts w:ascii="Times New Roman" w:hAnsi="Times New Roman" w:cs="Times New Roman"/>
          <w:sz w:val="28"/>
          <w:szCs w:val="28"/>
        </w:rPr>
        <w:t>n núi, vùng sâu, vùng xa;</w:t>
      </w:r>
    </w:p>
    <w:p w14:paraId="18AC961E" w14:textId="43D0A41A" w:rsidR="00CB7CDC" w:rsidRPr="00782FB9" w:rsidRDefault="00C2068D"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c)</w:t>
      </w:r>
      <w:r w:rsidR="00CB7CDC" w:rsidRPr="00782FB9">
        <w:rPr>
          <w:rFonts w:ascii="Times New Roman" w:hAnsi="Times New Roman" w:cs="Times New Roman"/>
          <w:sz w:val="28"/>
          <w:szCs w:val="28"/>
        </w:rPr>
        <w:t xml:space="preserve"> Mức </w:t>
      </w:r>
      <w:r w:rsidR="007A5A44" w:rsidRPr="00782FB9">
        <w:rPr>
          <w:rFonts w:ascii="Times New Roman" w:hAnsi="Times New Roman" w:cs="Times New Roman"/>
          <w:sz w:val="28"/>
          <w:szCs w:val="28"/>
        </w:rPr>
        <w:t xml:space="preserve">hỗ trợ </w:t>
      </w:r>
      <w:r w:rsidR="00CB7CDC" w:rsidRPr="00782FB9">
        <w:rPr>
          <w:rFonts w:ascii="Times New Roman" w:hAnsi="Times New Roman" w:cs="Times New Roman"/>
          <w:sz w:val="28"/>
          <w:szCs w:val="28"/>
        </w:rPr>
        <w:t xml:space="preserve">tối đa 50% </w:t>
      </w:r>
      <w:r w:rsidR="00AF6395" w:rsidRPr="00782FB9">
        <w:rPr>
          <w:rFonts w:ascii="Times New Roman" w:hAnsi="Times New Roman" w:cs="Times New Roman"/>
          <w:sz w:val="28"/>
          <w:szCs w:val="28"/>
        </w:rPr>
        <w:t xml:space="preserve">tổng </w:t>
      </w:r>
      <w:r w:rsidR="004A0748" w:rsidRPr="00782FB9">
        <w:rPr>
          <w:rFonts w:ascii="Times New Roman" w:hAnsi="Times New Roman" w:cs="Times New Roman"/>
          <w:sz w:val="28"/>
          <w:szCs w:val="28"/>
        </w:rPr>
        <w:t>mức đầu tư</w:t>
      </w:r>
      <w:r w:rsidR="00AF6395" w:rsidRPr="00782FB9">
        <w:rPr>
          <w:rFonts w:ascii="Times New Roman" w:hAnsi="Times New Roman" w:cs="Times New Roman"/>
          <w:sz w:val="28"/>
          <w:szCs w:val="28"/>
        </w:rPr>
        <w:t xml:space="preserve"> thực hiện dự án</w:t>
      </w:r>
      <w:r w:rsidR="00CB7CDC" w:rsidRPr="00782FB9">
        <w:rPr>
          <w:rFonts w:ascii="Times New Roman" w:hAnsi="Times New Roman" w:cs="Times New Roman"/>
          <w:sz w:val="28"/>
          <w:szCs w:val="28"/>
        </w:rPr>
        <w:t xml:space="preserve"> được </w:t>
      </w:r>
      <w:r w:rsidR="007A5A44" w:rsidRPr="00782FB9">
        <w:rPr>
          <w:rFonts w:ascii="Times New Roman" w:hAnsi="Times New Roman" w:cs="Times New Roman"/>
          <w:sz w:val="28"/>
          <w:szCs w:val="28"/>
        </w:rPr>
        <w:t xml:space="preserve">hỗ trợ </w:t>
      </w:r>
      <w:r w:rsidR="00CB7CDC" w:rsidRPr="00782FB9">
        <w:rPr>
          <w:rFonts w:ascii="Times New Roman" w:hAnsi="Times New Roman" w:cs="Times New Roman"/>
          <w:sz w:val="28"/>
          <w:szCs w:val="28"/>
        </w:rPr>
        <w:t xml:space="preserve">đối với </w:t>
      </w:r>
      <w:r w:rsidR="00AF6395" w:rsidRPr="00782FB9">
        <w:rPr>
          <w:rFonts w:ascii="Times New Roman" w:hAnsi="Times New Roman" w:cs="Times New Roman"/>
          <w:sz w:val="28"/>
          <w:szCs w:val="28"/>
        </w:rPr>
        <w:t>dự án</w:t>
      </w:r>
      <w:r w:rsidR="00CB7CDC" w:rsidRPr="00782FB9">
        <w:rPr>
          <w:rFonts w:ascii="Times New Roman" w:hAnsi="Times New Roman" w:cs="Times New Roman"/>
          <w:sz w:val="28"/>
          <w:szCs w:val="28"/>
        </w:rPr>
        <w:t xml:space="preserve"> triển khai tại các khu vực còn lạ</w:t>
      </w:r>
      <w:r w:rsidRPr="00782FB9">
        <w:rPr>
          <w:rFonts w:ascii="Times New Roman" w:hAnsi="Times New Roman" w:cs="Times New Roman"/>
          <w:sz w:val="28"/>
          <w:szCs w:val="28"/>
        </w:rPr>
        <w:t>i;</w:t>
      </w:r>
    </w:p>
    <w:p w14:paraId="3007AF8D" w14:textId="0E18E3F7" w:rsidR="00CB7CDC" w:rsidRPr="00782FB9" w:rsidRDefault="00C2068D"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d)</w:t>
      </w:r>
      <w:r w:rsidR="00CB7CDC" w:rsidRPr="00782FB9">
        <w:rPr>
          <w:rFonts w:ascii="Times New Roman" w:hAnsi="Times New Roman" w:cs="Times New Roman"/>
          <w:sz w:val="28"/>
          <w:szCs w:val="28"/>
        </w:rPr>
        <w:t xml:space="preserve"> Mức </w:t>
      </w:r>
      <w:r w:rsidR="007A5A44" w:rsidRPr="00782FB9">
        <w:rPr>
          <w:rFonts w:ascii="Times New Roman" w:hAnsi="Times New Roman" w:cs="Times New Roman"/>
          <w:sz w:val="28"/>
          <w:szCs w:val="28"/>
        </w:rPr>
        <w:t xml:space="preserve">hỗ trợ </w:t>
      </w:r>
      <w:r w:rsidR="00CB7CDC" w:rsidRPr="00782FB9">
        <w:rPr>
          <w:rFonts w:ascii="Times New Roman" w:hAnsi="Times New Roman" w:cs="Times New Roman"/>
          <w:sz w:val="28"/>
          <w:szCs w:val="28"/>
        </w:rPr>
        <w:t xml:space="preserve">cụ thể cho từng hoạt động, dự án do Hội đồng EPR quốc gia thông qua căn cứ tính chất, quy mô </w:t>
      </w:r>
      <w:r w:rsidR="00AF6395" w:rsidRPr="00782FB9">
        <w:rPr>
          <w:rFonts w:ascii="Times New Roman" w:hAnsi="Times New Roman" w:cs="Times New Roman"/>
          <w:sz w:val="28"/>
          <w:szCs w:val="28"/>
        </w:rPr>
        <w:t xml:space="preserve">hoạt động, dự án </w:t>
      </w:r>
      <w:r w:rsidR="00CB7CDC" w:rsidRPr="00782FB9">
        <w:rPr>
          <w:rFonts w:ascii="Times New Roman" w:hAnsi="Times New Roman" w:cs="Times New Roman"/>
          <w:sz w:val="28"/>
          <w:szCs w:val="28"/>
        </w:rPr>
        <w:t xml:space="preserve">và nguồn kinh phí </w:t>
      </w:r>
      <w:r w:rsidR="00AF6395" w:rsidRPr="00782FB9">
        <w:rPr>
          <w:rFonts w:ascii="Times New Roman" w:hAnsi="Times New Roman" w:cs="Times New Roman"/>
          <w:sz w:val="28"/>
          <w:szCs w:val="28"/>
        </w:rPr>
        <w:t>tài trợ</w:t>
      </w:r>
      <w:r w:rsidR="00CB7CDC" w:rsidRPr="00782FB9">
        <w:rPr>
          <w:rFonts w:ascii="Times New Roman" w:hAnsi="Times New Roman" w:cs="Times New Roman"/>
          <w:sz w:val="28"/>
          <w:szCs w:val="28"/>
        </w:rPr>
        <w:t xml:space="preserve"> cho hoạt động xử lý chất thải được phân bổ trong năm.</w:t>
      </w:r>
    </w:p>
    <w:p w14:paraId="09FF954D" w14:textId="18ADD1BB" w:rsidR="00C2068D" w:rsidRPr="00782FB9" w:rsidRDefault="00CB7CDC" w:rsidP="00B56EBC">
      <w:pPr>
        <w:tabs>
          <w:tab w:val="left" w:pos="851"/>
        </w:tabs>
        <w:spacing w:before="80" w:after="0" w:line="340" w:lineRule="exact"/>
        <w:ind w:left="142" w:right="120" w:firstLine="567"/>
        <w:jc w:val="both"/>
        <w:rPr>
          <w:rFonts w:ascii="Times New Roman" w:hAnsi="Times New Roman" w:cs="Times New Roman"/>
          <w:b/>
          <w:noProof/>
          <w:sz w:val="28"/>
          <w:szCs w:val="28"/>
          <w:lang w:val="pt-BR"/>
        </w:rPr>
      </w:pPr>
      <w:r w:rsidRPr="00782FB9">
        <w:rPr>
          <w:rFonts w:ascii="Times New Roman" w:hAnsi="Times New Roman" w:cs="Times New Roman"/>
          <w:b/>
          <w:noProof/>
          <w:sz w:val="28"/>
          <w:szCs w:val="28"/>
          <w:lang w:val="pt-BR"/>
        </w:rPr>
        <w:t xml:space="preserve">Điều </w:t>
      </w:r>
      <w:r w:rsidR="00D45BAC" w:rsidRPr="00782FB9">
        <w:rPr>
          <w:rFonts w:ascii="Times New Roman" w:hAnsi="Times New Roman" w:cs="Times New Roman"/>
          <w:b/>
          <w:noProof/>
          <w:sz w:val="28"/>
          <w:szCs w:val="28"/>
          <w:lang w:val="pt-BR"/>
        </w:rPr>
        <w:t>1</w:t>
      </w:r>
      <w:r w:rsidR="00D45BAC">
        <w:rPr>
          <w:rFonts w:ascii="Times New Roman" w:hAnsi="Times New Roman" w:cs="Times New Roman"/>
          <w:b/>
          <w:noProof/>
          <w:sz w:val="28"/>
          <w:szCs w:val="28"/>
          <w:lang w:val="pt-BR"/>
        </w:rPr>
        <w:t>5</w:t>
      </w:r>
      <w:r w:rsidRPr="00782FB9">
        <w:rPr>
          <w:rFonts w:ascii="Times New Roman" w:hAnsi="Times New Roman" w:cs="Times New Roman"/>
          <w:b/>
          <w:noProof/>
          <w:sz w:val="28"/>
          <w:szCs w:val="28"/>
          <w:lang w:val="pt-BR"/>
        </w:rPr>
        <w:t xml:space="preserve">. </w:t>
      </w:r>
      <w:r w:rsidR="00C2068D" w:rsidRPr="00782FB9">
        <w:rPr>
          <w:rFonts w:ascii="Times New Roman" w:hAnsi="Times New Roman" w:cs="Times New Roman"/>
          <w:b/>
          <w:noProof/>
          <w:sz w:val="28"/>
          <w:szCs w:val="28"/>
          <w:lang w:val="pt-BR"/>
        </w:rPr>
        <w:t>Quy trình hỗ trợ thu gom, xử lý chất thải</w:t>
      </w:r>
    </w:p>
    <w:p w14:paraId="31DB63D2" w14:textId="5F0FCE44" w:rsidR="0066063C" w:rsidRPr="00782FB9" w:rsidRDefault="00CB7CDC" w:rsidP="00B56EBC">
      <w:pPr>
        <w:tabs>
          <w:tab w:val="left" w:pos="851"/>
        </w:tabs>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1. Cơ quan, tổ chức đáp ứng các điều kiện quy định tại Điều </w:t>
      </w:r>
      <w:r w:rsidR="003F7664" w:rsidRPr="00782FB9">
        <w:rPr>
          <w:rFonts w:ascii="Times New Roman" w:hAnsi="Times New Roman" w:cs="Times New Roman"/>
          <w:noProof/>
          <w:sz w:val="28"/>
          <w:szCs w:val="28"/>
          <w:lang w:val="pt-BR"/>
        </w:rPr>
        <w:t>1</w:t>
      </w:r>
      <w:r w:rsidR="003F7664">
        <w:rPr>
          <w:rFonts w:ascii="Times New Roman" w:hAnsi="Times New Roman" w:cs="Times New Roman"/>
          <w:noProof/>
          <w:sz w:val="28"/>
          <w:szCs w:val="28"/>
          <w:lang w:val="pt-BR"/>
        </w:rPr>
        <w:t>3</w:t>
      </w:r>
      <w:r w:rsidR="003F7664" w:rsidRPr="00782FB9">
        <w:rPr>
          <w:rFonts w:ascii="Times New Roman" w:hAnsi="Times New Roman" w:cs="Times New Roman"/>
          <w:noProof/>
          <w:sz w:val="28"/>
          <w:szCs w:val="28"/>
          <w:lang w:val="pt-BR"/>
        </w:rPr>
        <w:t xml:space="preserve"> </w:t>
      </w:r>
      <w:r w:rsidRPr="00782FB9">
        <w:rPr>
          <w:rFonts w:ascii="Times New Roman" w:hAnsi="Times New Roman" w:cs="Times New Roman"/>
          <w:noProof/>
          <w:sz w:val="28"/>
          <w:szCs w:val="28"/>
          <w:lang w:val="pt-BR"/>
        </w:rPr>
        <w:t xml:space="preserve">Thông tư này nộp hồ sơ đề nghị </w:t>
      </w:r>
      <w:r w:rsidR="006C273D" w:rsidRPr="00782FB9">
        <w:rPr>
          <w:rFonts w:ascii="Times New Roman" w:hAnsi="Times New Roman" w:cs="Times New Roman"/>
          <w:sz w:val="28"/>
          <w:szCs w:val="28"/>
        </w:rPr>
        <w:t>hỗ trợ</w:t>
      </w:r>
      <w:r w:rsidRPr="00782FB9">
        <w:rPr>
          <w:rFonts w:ascii="Times New Roman" w:hAnsi="Times New Roman" w:cs="Times New Roman"/>
          <w:noProof/>
          <w:sz w:val="28"/>
          <w:szCs w:val="28"/>
          <w:lang w:val="pt-BR"/>
        </w:rPr>
        <w:t xml:space="preserve"> về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w:t>
      </w:r>
      <w:r w:rsidR="005809C6" w:rsidRPr="00782FB9">
        <w:rPr>
          <w:rFonts w:ascii="Times New Roman" w:hAnsi="Times New Roman" w:cs="Times New Roman"/>
          <w:noProof/>
          <w:sz w:val="28"/>
          <w:szCs w:val="28"/>
          <w:lang w:val="pt-BR"/>
        </w:rPr>
        <w:t xml:space="preserve"> </w:t>
      </w:r>
      <w:r w:rsidR="0066063C" w:rsidRPr="00782FB9">
        <w:rPr>
          <w:rFonts w:ascii="Times New Roman" w:hAnsi="Times New Roman" w:cs="Times New Roman"/>
          <w:noProof/>
          <w:sz w:val="28"/>
          <w:szCs w:val="28"/>
          <w:lang w:val="pt-BR"/>
        </w:rPr>
        <w:t xml:space="preserve">Hồ sơ đề nghị </w:t>
      </w:r>
      <w:r w:rsidR="00C2068D" w:rsidRPr="00782FB9">
        <w:rPr>
          <w:rFonts w:ascii="Times New Roman" w:hAnsi="Times New Roman" w:cs="Times New Roman"/>
          <w:noProof/>
          <w:sz w:val="28"/>
          <w:szCs w:val="28"/>
          <w:lang w:val="pt-BR"/>
        </w:rPr>
        <w:t xml:space="preserve">hỗ </w:t>
      </w:r>
      <w:r w:rsidR="0066063C" w:rsidRPr="00782FB9">
        <w:rPr>
          <w:rFonts w:ascii="Times New Roman" w:hAnsi="Times New Roman" w:cs="Times New Roman"/>
          <w:noProof/>
          <w:sz w:val="28"/>
          <w:szCs w:val="28"/>
          <w:lang w:val="pt-BR"/>
        </w:rPr>
        <w:t>trợ bao gồm:</w:t>
      </w:r>
    </w:p>
    <w:p w14:paraId="2118BB1E" w14:textId="7CAF46C3" w:rsidR="005C27E4" w:rsidRDefault="005C27E4" w:rsidP="005C27E4">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a) Đơn đề nghị hỗ trợ tài chính cho hoạt động thu gom, xử lý chất thải rắn, bao bì thuốc bảo vệ thực vật theo Mẫu số 06 Phụ lục IX ban hành kèm theo Thông tư số 02/2022/TT-BTNMT ngày 10/01/2022 của Bộ Tài nguyên và Môi trường quy định chi tiết một số điều của Luật bảo vệ môi trường.</w:t>
      </w:r>
    </w:p>
    <w:p w14:paraId="6E6B345F" w14:textId="474CC2FC" w:rsidR="008836BF" w:rsidRDefault="005809C6" w:rsidP="00B56EBC">
      <w:pPr>
        <w:spacing w:before="80" w:after="0" w:line="340" w:lineRule="exact"/>
        <w:ind w:left="142" w:right="120" w:firstLine="567"/>
        <w:jc w:val="both"/>
        <w:rPr>
          <w:rFonts w:ascii="Times New Roman" w:hAnsi="Times New Roman" w:cs="Times New Roman"/>
          <w:noProof/>
          <w:spacing w:val="-4"/>
          <w:sz w:val="28"/>
          <w:szCs w:val="28"/>
          <w:lang w:val="pt-BR"/>
        </w:rPr>
      </w:pPr>
      <w:r w:rsidRPr="00782FB9">
        <w:rPr>
          <w:rFonts w:ascii="Times New Roman" w:hAnsi="Times New Roman" w:cs="Times New Roman"/>
          <w:noProof/>
          <w:spacing w:val="-4"/>
          <w:sz w:val="28"/>
          <w:szCs w:val="28"/>
          <w:lang w:val="pt-BR"/>
        </w:rPr>
        <w:t>b)</w:t>
      </w:r>
      <w:r w:rsidR="0066063C" w:rsidRPr="00782FB9">
        <w:rPr>
          <w:rFonts w:ascii="Times New Roman" w:hAnsi="Times New Roman" w:cs="Times New Roman"/>
          <w:noProof/>
          <w:spacing w:val="-4"/>
          <w:sz w:val="28"/>
          <w:szCs w:val="28"/>
          <w:lang w:val="pt-BR"/>
        </w:rPr>
        <w:t xml:space="preserve"> </w:t>
      </w:r>
      <w:r w:rsidR="00841B44" w:rsidRPr="00782FB9">
        <w:rPr>
          <w:rFonts w:ascii="Times New Roman" w:hAnsi="Times New Roman" w:cs="Times New Roman"/>
          <w:noProof/>
          <w:spacing w:val="-4"/>
          <w:sz w:val="28"/>
          <w:szCs w:val="28"/>
          <w:lang w:val="pt-BR"/>
        </w:rPr>
        <w:t xml:space="preserve">Văn bản uỷ quyền hoặc phân công của </w:t>
      </w:r>
      <w:r w:rsidR="008836BF" w:rsidRPr="008836BF">
        <w:rPr>
          <w:rFonts w:ascii="Times New Roman" w:hAnsi="Times New Roman" w:cs="Times New Roman"/>
          <w:noProof/>
          <w:spacing w:val="-4"/>
          <w:sz w:val="28"/>
          <w:szCs w:val="28"/>
          <w:lang w:val="pt-BR"/>
        </w:rPr>
        <w:t>Chủ tịch ủy ban nhân dân cấp tỉnh nơi thực hiện dự án đối với dự án phân loại, thu gom, vận chuyển chất thải rắn sinh hoạt hoặc Ủy ban nhân dân cấp huyện nơi thực hiện dự án ủy quyền hoặc phân công đối với dự án thu gom, vận chuyển, xử lý bao bì thuốc bảo vệ thực vật</w:t>
      </w:r>
      <w:r w:rsidR="00841B44" w:rsidRPr="00782FB9">
        <w:rPr>
          <w:rFonts w:ascii="Times New Roman" w:hAnsi="Times New Roman" w:cs="Times New Roman"/>
          <w:noProof/>
          <w:spacing w:val="-4"/>
          <w:sz w:val="28"/>
          <w:szCs w:val="28"/>
          <w:lang w:val="pt-BR"/>
        </w:rPr>
        <w:t>;</w:t>
      </w:r>
      <w:r w:rsidRPr="00782FB9">
        <w:rPr>
          <w:rFonts w:ascii="Times New Roman" w:hAnsi="Times New Roman" w:cs="Times New Roman"/>
          <w:noProof/>
          <w:spacing w:val="-4"/>
          <w:sz w:val="28"/>
          <w:szCs w:val="28"/>
          <w:lang w:val="pt-BR"/>
        </w:rPr>
        <w:t xml:space="preserve"> </w:t>
      </w:r>
    </w:p>
    <w:p w14:paraId="02DDAB4E" w14:textId="4C374797" w:rsidR="00A87E20" w:rsidRPr="00782FB9" w:rsidRDefault="008836BF" w:rsidP="00B56EBC">
      <w:pPr>
        <w:spacing w:before="80" w:after="0" w:line="340" w:lineRule="exact"/>
        <w:ind w:left="142" w:right="120" w:firstLine="567"/>
        <w:jc w:val="both"/>
        <w:rPr>
          <w:rFonts w:ascii="Times New Roman" w:hAnsi="Times New Roman" w:cs="Times New Roman"/>
          <w:noProof/>
          <w:spacing w:val="-4"/>
          <w:sz w:val="28"/>
          <w:szCs w:val="28"/>
          <w:lang w:val="pt-BR"/>
        </w:rPr>
      </w:pPr>
      <w:r>
        <w:rPr>
          <w:rFonts w:ascii="Times New Roman" w:hAnsi="Times New Roman" w:cs="Times New Roman"/>
          <w:noProof/>
          <w:spacing w:val="-4"/>
          <w:sz w:val="28"/>
          <w:szCs w:val="28"/>
          <w:lang w:val="pt-BR"/>
        </w:rPr>
        <w:lastRenderedPageBreak/>
        <w:t xml:space="preserve">c) </w:t>
      </w:r>
      <w:r w:rsidR="00A87E20" w:rsidRPr="00782FB9">
        <w:rPr>
          <w:rFonts w:ascii="Times New Roman" w:hAnsi="Times New Roman" w:cs="Times New Roman"/>
          <w:noProof/>
          <w:spacing w:val="-4"/>
          <w:sz w:val="28"/>
          <w:szCs w:val="28"/>
          <w:lang w:val="pt-BR"/>
        </w:rPr>
        <w:t>Quyết định thành lập/giấy chứng nhận đăng ký kinh doanh;</w:t>
      </w:r>
      <w:r w:rsidR="005809C6" w:rsidRPr="00782FB9">
        <w:rPr>
          <w:rFonts w:ascii="Times New Roman" w:hAnsi="Times New Roman" w:cs="Times New Roman"/>
          <w:noProof/>
          <w:spacing w:val="-4"/>
          <w:sz w:val="28"/>
          <w:szCs w:val="28"/>
          <w:lang w:val="pt-BR"/>
        </w:rPr>
        <w:t xml:space="preserve"> </w:t>
      </w:r>
      <w:r w:rsidR="00A87E20" w:rsidRPr="00782FB9">
        <w:rPr>
          <w:rFonts w:ascii="Times New Roman" w:hAnsi="Times New Roman" w:cs="Times New Roman"/>
          <w:noProof/>
          <w:spacing w:val="-4"/>
          <w:sz w:val="28"/>
          <w:szCs w:val="28"/>
          <w:lang w:val="pt-BR"/>
        </w:rPr>
        <w:t>Quyết định bổ nhiệm người đại diện;</w:t>
      </w:r>
      <w:r w:rsidR="005809C6" w:rsidRPr="00782FB9">
        <w:rPr>
          <w:rFonts w:ascii="Times New Roman" w:hAnsi="Times New Roman" w:cs="Times New Roman"/>
          <w:noProof/>
          <w:spacing w:val="-4"/>
          <w:sz w:val="28"/>
          <w:szCs w:val="28"/>
          <w:lang w:val="pt-BR"/>
        </w:rPr>
        <w:t xml:space="preserve"> </w:t>
      </w:r>
      <w:r w:rsidR="00A87E20" w:rsidRPr="00782FB9">
        <w:rPr>
          <w:rFonts w:ascii="Times New Roman" w:hAnsi="Times New Roman" w:cs="Times New Roman"/>
          <w:noProof/>
          <w:spacing w:val="-4"/>
          <w:sz w:val="28"/>
          <w:szCs w:val="28"/>
          <w:lang w:val="pt-BR"/>
        </w:rPr>
        <w:t>Điều lệ tổ chức và hoạt độ</w:t>
      </w:r>
      <w:r w:rsidR="005809C6" w:rsidRPr="00782FB9">
        <w:rPr>
          <w:rFonts w:ascii="Times New Roman" w:hAnsi="Times New Roman" w:cs="Times New Roman"/>
          <w:noProof/>
          <w:spacing w:val="-4"/>
          <w:sz w:val="28"/>
          <w:szCs w:val="28"/>
          <w:lang w:val="pt-BR"/>
        </w:rPr>
        <w:t>ng;</w:t>
      </w:r>
    </w:p>
    <w:p w14:paraId="072C0259" w14:textId="20FC3CD9" w:rsidR="0066063C" w:rsidRPr="00782FB9" w:rsidRDefault="00E933F8" w:rsidP="00B56EBC">
      <w:pPr>
        <w:spacing w:before="80" w:after="0" w:line="340" w:lineRule="exact"/>
        <w:ind w:left="142" w:right="120" w:firstLine="567"/>
        <w:jc w:val="both"/>
        <w:rPr>
          <w:rFonts w:ascii="Times New Roman" w:hAnsi="Times New Roman" w:cs="Times New Roman"/>
          <w:noProof/>
          <w:sz w:val="28"/>
          <w:szCs w:val="28"/>
          <w:lang w:val="pt-BR"/>
        </w:rPr>
      </w:pPr>
      <w:r>
        <w:rPr>
          <w:rFonts w:ascii="Times New Roman" w:hAnsi="Times New Roman" w:cs="Times New Roman"/>
          <w:noProof/>
          <w:sz w:val="28"/>
          <w:szCs w:val="28"/>
          <w:lang w:val="pt-BR"/>
        </w:rPr>
        <w:t>d</w:t>
      </w:r>
      <w:r w:rsidR="005809C6" w:rsidRPr="00782FB9">
        <w:rPr>
          <w:rFonts w:ascii="Times New Roman" w:hAnsi="Times New Roman" w:cs="Times New Roman"/>
          <w:noProof/>
          <w:sz w:val="28"/>
          <w:szCs w:val="28"/>
          <w:lang w:val="pt-BR"/>
        </w:rPr>
        <w:t xml:space="preserve">) </w:t>
      </w:r>
      <w:r w:rsidRPr="00782FB9">
        <w:rPr>
          <w:rFonts w:ascii="Times New Roman" w:hAnsi="Times New Roman" w:cs="Times New Roman"/>
          <w:noProof/>
          <w:sz w:val="28"/>
          <w:szCs w:val="28"/>
          <w:lang w:val="pt-BR"/>
        </w:rPr>
        <w:t xml:space="preserve">Thuyết minh </w:t>
      </w:r>
      <w:r>
        <w:rPr>
          <w:rFonts w:ascii="Times New Roman" w:hAnsi="Times New Roman" w:cs="Times New Roman"/>
          <w:noProof/>
          <w:sz w:val="28"/>
          <w:szCs w:val="28"/>
          <w:lang w:val="pt-BR"/>
        </w:rPr>
        <w:t xml:space="preserve">dự án hoặc </w:t>
      </w:r>
      <w:r w:rsidRPr="00782FB9">
        <w:rPr>
          <w:rFonts w:ascii="Times New Roman" w:hAnsi="Times New Roman" w:cs="Times New Roman"/>
          <w:noProof/>
          <w:sz w:val="28"/>
          <w:szCs w:val="28"/>
          <w:lang w:val="pt-BR"/>
        </w:rPr>
        <w:t xml:space="preserve">hoạt động đề nghị </w:t>
      </w:r>
      <w:r>
        <w:rPr>
          <w:rFonts w:ascii="Times New Roman" w:hAnsi="Times New Roman" w:cs="Times New Roman"/>
          <w:noProof/>
          <w:sz w:val="28"/>
          <w:szCs w:val="28"/>
          <w:lang w:val="pt-BR"/>
        </w:rPr>
        <w:t xml:space="preserve">hỗ </w:t>
      </w:r>
      <w:r w:rsidRPr="00782FB9">
        <w:rPr>
          <w:rFonts w:ascii="Times New Roman" w:hAnsi="Times New Roman" w:cs="Times New Roman"/>
          <w:noProof/>
          <w:sz w:val="28"/>
          <w:szCs w:val="28"/>
          <w:lang w:val="pt-BR"/>
        </w:rPr>
        <w:t>trợ; dự toán kinh phí hoạt động và thuyết minh dự toán</w:t>
      </w:r>
      <w:r>
        <w:rPr>
          <w:rFonts w:ascii="Times New Roman" w:hAnsi="Times New Roman" w:cs="Times New Roman"/>
          <w:noProof/>
          <w:sz w:val="28"/>
          <w:szCs w:val="28"/>
          <w:lang w:val="pt-BR"/>
        </w:rPr>
        <w:t xml:space="preserve"> theo mẫu do Giám đốc Văn phòng EPR Việt Nam ban hành</w:t>
      </w:r>
      <w:r w:rsidRPr="00782FB9">
        <w:rPr>
          <w:rFonts w:ascii="Times New Roman" w:hAnsi="Times New Roman" w:cs="Times New Roman"/>
          <w:noProof/>
          <w:sz w:val="28"/>
          <w:szCs w:val="28"/>
          <w:lang w:val="pt-BR"/>
        </w:rPr>
        <w:t>;</w:t>
      </w:r>
    </w:p>
    <w:p w14:paraId="02F73B40" w14:textId="0094D17E" w:rsidR="00CB7CDC" w:rsidRPr="00782FB9" w:rsidRDefault="00CB7CDC"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2.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 xml:space="preserve"> tổ chức thẩm tra và trình Hội đồng EPR quốc gia thông qua các đề nghị</w:t>
      </w:r>
      <w:r w:rsidR="00AF6395" w:rsidRPr="00782FB9">
        <w:rPr>
          <w:rFonts w:ascii="Times New Roman" w:hAnsi="Times New Roman" w:cs="Times New Roman"/>
          <w:noProof/>
          <w:sz w:val="28"/>
          <w:szCs w:val="28"/>
          <w:lang w:val="pt-BR"/>
        </w:rPr>
        <w:t xml:space="preserve"> </w:t>
      </w:r>
      <w:r w:rsidR="006C273D" w:rsidRPr="00782FB9">
        <w:rPr>
          <w:rFonts w:ascii="Times New Roman" w:hAnsi="Times New Roman" w:cs="Times New Roman"/>
          <w:noProof/>
          <w:sz w:val="28"/>
          <w:szCs w:val="28"/>
          <w:lang w:val="pt-BR"/>
        </w:rPr>
        <w:t>hỗ trợ</w:t>
      </w:r>
      <w:r w:rsidRPr="00782FB9">
        <w:rPr>
          <w:rFonts w:ascii="Times New Roman" w:hAnsi="Times New Roman" w:cs="Times New Roman"/>
          <w:noProof/>
          <w:sz w:val="28"/>
          <w:szCs w:val="28"/>
          <w:lang w:val="pt-BR"/>
        </w:rPr>
        <w:t>, trình Bộ trưởng Bộ Tài nguyên và Môi trường phê duyệt.</w:t>
      </w:r>
    </w:p>
    <w:p w14:paraId="61A8AC16" w14:textId="0F44D69C" w:rsidR="00CB7CDC" w:rsidRPr="00782FB9" w:rsidRDefault="00CB7CDC" w:rsidP="00B56EBC">
      <w:pPr>
        <w:spacing w:before="80" w:after="0" w:line="340" w:lineRule="exact"/>
        <w:ind w:left="142" w:right="120" w:firstLine="567"/>
        <w:jc w:val="both"/>
        <w:rPr>
          <w:rFonts w:ascii="Times New Roman" w:hAnsi="Times New Roman" w:cs="Times New Roman"/>
          <w:noProof/>
          <w:spacing w:val="4"/>
          <w:sz w:val="28"/>
          <w:szCs w:val="28"/>
          <w:lang w:val="pt-BR"/>
        </w:rPr>
      </w:pPr>
      <w:r w:rsidRPr="00782FB9">
        <w:rPr>
          <w:rFonts w:ascii="Times New Roman" w:hAnsi="Times New Roman" w:cs="Times New Roman"/>
          <w:noProof/>
          <w:spacing w:val="4"/>
          <w:sz w:val="28"/>
          <w:szCs w:val="28"/>
          <w:lang w:val="pt-BR"/>
        </w:rPr>
        <w:t xml:space="preserve">3. Cơ quan, tổ chức được </w:t>
      </w:r>
      <w:r w:rsidR="006C273D" w:rsidRPr="00782FB9">
        <w:rPr>
          <w:rFonts w:ascii="Times New Roman" w:hAnsi="Times New Roman" w:cs="Times New Roman"/>
          <w:noProof/>
          <w:sz w:val="28"/>
          <w:szCs w:val="28"/>
          <w:lang w:val="pt-BR"/>
        </w:rPr>
        <w:t>hỗ trợ</w:t>
      </w:r>
      <w:r w:rsidR="006C273D" w:rsidRPr="00782FB9">
        <w:rPr>
          <w:rFonts w:ascii="Times New Roman" w:hAnsi="Times New Roman" w:cs="Times New Roman"/>
          <w:noProof/>
          <w:spacing w:val="4"/>
          <w:sz w:val="28"/>
          <w:szCs w:val="28"/>
          <w:lang w:val="pt-BR"/>
        </w:rPr>
        <w:t xml:space="preserve"> </w:t>
      </w:r>
      <w:r w:rsidR="00E90E20" w:rsidRPr="00782FB9">
        <w:rPr>
          <w:rFonts w:ascii="Times New Roman" w:hAnsi="Times New Roman" w:cs="Times New Roman"/>
          <w:noProof/>
          <w:spacing w:val="4"/>
          <w:sz w:val="28"/>
          <w:szCs w:val="28"/>
          <w:lang w:val="pt-BR"/>
        </w:rPr>
        <w:t xml:space="preserve">tự </w:t>
      </w:r>
      <w:r w:rsidRPr="00782FB9">
        <w:rPr>
          <w:rFonts w:ascii="Times New Roman" w:hAnsi="Times New Roman" w:cs="Times New Roman"/>
          <w:noProof/>
          <w:spacing w:val="4"/>
          <w:sz w:val="28"/>
          <w:szCs w:val="28"/>
          <w:lang w:val="pt-BR"/>
        </w:rPr>
        <w:t xml:space="preserve">thực hiện </w:t>
      </w:r>
      <w:r w:rsidR="00E90E20" w:rsidRPr="00782FB9">
        <w:rPr>
          <w:rFonts w:ascii="Times New Roman" w:hAnsi="Times New Roman" w:cs="Times New Roman"/>
          <w:noProof/>
          <w:spacing w:val="4"/>
          <w:sz w:val="28"/>
          <w:szCs w:val="28"/>
          <w:lang w:val="pt-BR"/>
        </w:rPr>
        <w:t xml:space="preserve">và chịu trách nhiệm về việc </w:t>
      </w:r>
      <w:r w:rsidRPr="00782FB9">
        <w:rPr>
          <w:rFonts w:ascii="Times New Roman" w:hAnsi="Times New Roman" w:cs="Times New Roman"/>
          <w:noProof/>
          <w:spacing w:val="4"/>
          <w:sz w:val="28"/>
          <w:szCs w:val="28"/>
          <w:lang w:val="pt-BR"/>
        </w:rPr>
        <w:t xml:space="preserve">lựa chọn nhà thầu </w:t>
      </w:r>
      <w:r w:rsidR="00E90E20" w:rsidRPr="00782FB9">
        <w:rPr>
          <w:rFonts w:ascii="Times New Roman" w:hAnsi="Times New Roman" w:cs="Times New Roman"/>
          <w:noProof/>
          <w:spacing w:val="4"/>
          <w:sz w:val="28"/>
          <w:szCs w:val="28"/>
          <w:lang w:val="pt-BR"/>
        </w:rPr>
        <w:t>theo</w:t>
      </w:r>
      <w:r w:rsidR="006C273D" w:rsidRPr="00782FB9">
        <w:rPr>
          <w:rFonts w:ascii="Times New Roman" w:hAnsi="Times New Roman" w:cs="Times New Roman"/>
          <w:noProof/>
          <w:spacing w:val="4"/>
          <w:sz w:val="28"/>
          <w:szCs w:val="28"/>
          <w:lang w:val="pt-BR"/>
        </w:rPr>
        <w:t xml:space="preserve"> quy định</w:t>
      </w:r>
      <w:r w:rsidR="00E90E20" w:rsidRPr="00782FB9">
        <w:rPr>
          <w:rFonts w:ascii="Times New Roman" w:hAnsi="Times New Roman" w:cs="Times New Roman"/>
          <w:noProof/>
          <w:spacing w:val="4"/>
          <w:sz w:val="28"/>
          <w:szCs w:val="28"/>
          <w:lang w:val="pt-BR"/>
        </w:rPr>
        <w:t xml:space="preserve"> </w:t>
      </w:r>
      <w:r w:rsidR="006C273D" w:rsidRPr="00782FB9">
        <w:rPr>
          <w:rFonts w:ascii="Times New Roman" w:hAnsi="Times New Roman" w:cs="Times New Roman"/>
          <w:noProof/>
          <w:spacing w:val="4"/>
          <w:sz w:val="28"/>
          <w:szCs w:val="28"/>
          <w:lang w:val="pt-BR"/>
        </w:rPr>
        <w:t>Luật Đấu thầu</w:t>
      </w:r>
      <w:r w:rsidR="00E90E20" w:rsidRPr="00782FB9">
        <w:rPr>
          <w:rFonts w:ascii="Times New Roman" w:hAnsi="Times New Roman" w:cs="Times New Roman"/>
          <w:noProof/>
          <w:spacing w:val="4"/>
          <w:sz w:val="28"/>
          <w:szCs w:val="28"/>
          <w:lang w:val="pt-BR"/>
        </w:rPr>
        <w:t xml:space="preserve"> và các quy định của pháp luật có liên quan.</w:t>
      </w:r>
    </w:p>
    <w:p w14:paraId="1EDEBDC9" w14:textId="7BC51306" w:rsidR="00CB7CDC" w:rsidRPr="00782FB9" w:rsidRDefault="00CB7CDC"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4.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 xml:space="preserve"> ký Hợp đồng </w:t>
      </w:r>
      <w:r w:rsidR="006C273D" w:rsidRPr="00782FB9">
        <w:rPr>
          <w:rFonts w:ascii="Times New Roman" w:hAnsi="Times New Roman" w:cs="Times New Roman"/>
          <w:noProof/>
          <w:sz w:val="28"/>
          <w:szCs w:val="28"/>
          <w:lang w:val="pt-BR"/>
        </w:rPr>
        <w:t>hỗ trợ</w:t>
      </w:r>
      <w:r w:rsidRPr="00782FB9">
        <w:rPr>
          <w:rFonts w:ascii="Times New Roman" w:hAnsi="Times New Roman" w:cs="Times New Roman"/>
          <w:noProof/>
          <w:sz w:val="28"/>
          <w:szCs w:val="28"/>
          <w:lang w:val="pt-BR"/>
        </w:rPr>
        <w:t xml:space="preserve"> với cơ quan, tổ chức theo mẫu do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 xml:space="preserve"> ban hành.</w:t>
      </w:r>
    </w:p>
    <w:p w14:paraId="622380D0" w14:textId="3867B739" w:rsidR="00CB7CDC" w:rsidRPr="00782FB9" w:rsidRDefault="00CB7CDC"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5. Việc giải ngân kinh phí hỗ trợ được quy định chi tiết trong Hợp đồng </w:t>
      </w:r>
      <w:r w:rsidR="006C273D" w:rsidRPr="00782FB9">
        <w:rPr>
          <w:rFonts w:ascii="Times New Roman" w:hAnsi="Times New Roman" w:cs="Times New Roman"/>
          <w:noProof/>
          <w:sz w:val="28"/>
          <w:szCs w:val="28"/>
          <w:lang w:val="pt-BR"/>
        </w:rPr>
        <w:t>hỗ trợ</w:t>
      </w:r>
      <w:r w:rsidRPr="00782FB9">
        <w:rPr>
          <w:rFonts w:ascii="Times New Roman" w:hAnsi="Times New Roman" w:cs="Times New Roman"/>
          <w:noProof/>
          <w:sz w:val="28"/>
          <w:szCs w:val="28"/>
          <w:lang w:val="pt-BR"/>
        </w:rPr>
        <w:t xml:space="preserve">. Cơ quan, tổ chức được </w:t>
      </w:r>
      <w:r w:rsidR="006C273D" w:rsidRPr="00782FB9">
        <w:rPr>
          <w:rFonts w:ascii="Times New Roman" w:hAnsi="Times New Roman" w:cs="Times New Roman"/>
          <w:noProof/>
          <w:sz w:val="28"/>
          <w:szCs w:val="28"/>
          <w:lang w:val="pt-BR"/>
        </w:rPr>
        <w:t>hỗ trợ</w:t>
      </w:r>
      <w:r w:rsidRPr="00782FB9">
        <w:rPr>
          <w:rFonts w:ascii="Times New Roman" w:hAnsi="Times New Roman" w:cs="Times New Roman"/>
          <w:noProof/>
          <w:sz w:val="28"/>
          <w:szCs w:val="28"/>
          <w:lang w:val="pt-BR"/>
        </w:rPr>
        <w:t xml:space="preserve"> thực hiện việc nghiệm thu, quyết toán khối lượng hoàn thành.</w:t>
      </w:r>
      <w:r w:rsidR="00E90E20" w:rsidRPr="00782FB9">
        <w:rPr>
          <w:rFonts w:ascii="Times New Roman" w:hAnsi="Times New Roman" w:cs="Times New Roman"/>
          <w:noProof/>
          <w:sz w:val="28"/>
          <w:szCs w:val="28"/>
          <w:lang w:val="pt-BR"/>
        </w:rPr>
        <w:t xml:space="preserve"> </w:t>
      </w:r>
      <w:r w:rsidR="00A40E54">
        <w:rPr>
          <w:rFonts w:ascii="Times New Roman" w:hAnsi="Times New Roman" w:cs="Times New Roman"/>
          <w:noProof/>
          <w:sz w:val="28"/>
          <w:szCs w:val="28"/>
          <w:lang w:val="pt-BR"/>
        </w:rPr>
        <w:t>Văn phòng EPR Việt Nam</w:t>
      </w:r>
      <w:r w:rsidR="00E90E20" w:rsidRPr="00782FB9">
        <w:rPr>
          <w:rFonts w:ascii="Times New Roman" w:hAnsi="Times New Roman" w:cs="Times New Roman"/>
          <w:noProof/>
          <w:sz w:val="28"/>
          <w:szCs w:val="28"/>
          <w:lang w:val="pt-BR"/>
        </w:rPr>
        <w:t xml:space="preserve"> </w:t>
      </w:r>
      <w:r w:rsidR="000F285E" w:rsidRPr="00782FB9">
        <w:rPr>
          <w:rFonts w:ascii="Times New Roman" w:hAnsi="Times New Roman" w:cs="Times New Roman"/>
          <w:noProof/>
          <w:sz w:val="28"/>
          <w:szCs w:val="28"/>
          <w:lang w:val="pt-BR"/>
        </w:rPr>
        <w:t>thực hiện kiểm tra, giám sát và giải ngân theo đề nghị giải ngân của cơ quan, tổ chức.</w:t>
      </w:r>
    </w:p>
    <w:p w14:paraId="07119FA1" w14:textId="564EF992" w:rsidR="00AF6395" w:rsidRPr="00782FB9" w:rsidRDefault="00AF6395"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6. Giám đốc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 xml:space="preserve"> quyết định giải ngân kinh phí </w:t>
      </w:r>
      <w:r w:rsidR="00C05971" w:rsidRPr="00782FB9">
        <w:rPr>
          <w:rFonts w:ascii="Times New Roman" w:hAnsi="Times New Roman" w:cs="Times New Roman"/>
          <w:noProof/>
          <w:sz w:val="28"/>
          <w:szCs w:val="28"/>
          <w:lang w:val="pt-BR"/>
        </w:rPr>
        <w:t>hỗ trợ</w:t>
      </w:r>
      <w:r w:rsidRPr="00782FB9">
        <w:rPr>
          <w:rFonts w:ascii="Times New Roman" w:hAnsi="Times New Roman" w:cs="Times New Roman"/>
          <w:noProof/>
          <w:sz w:val="28"/>
          <w:szCs w:val="28"/>
          <w:lang w:val="pt-BR"/>
        </w:rPr>
        <w:t xml:space="preserve"> trong vòng 05 ngày làm việc kể từ ngày nhận hồ sơ giải ngân đầy đủ, hợp lệ.</w:t>
      </w:r>
    </w:p>
    <w:p w14:paraId="4A25A4D3" w14:textId="12AC6570" w:rsidR="00CB7CDC" w:rsidRPr="00782FB9" w:rsidRDefault="00AF6395"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7</w:t>
      </w:r>
      <w:r w:rsidR="00CB7CDC" w:rsidRPr="00782FB9">
        <w:rPr>
          <w:rFonts w:ascii="Times New Roman" w:hAnsi="Times New Roman" w:cs="Times New Roman"/>
          <w:noProof/>
          <w:sz w:val="28"/>
          <w:szCs w:val="28"/>
          <w:lang w:val="pt-BR"/>
        </w:rPr>
        <w:t xml:space="preserve">. Quỹ Bảo vệ môi trường Việt Nam </w:t>
      </w:r>
      <w:r w:rsidRPr="00782FB9">
        <w:rPr>
          <w:rFonts w:ascii="Times New Roman" w:hAnsi="Times New Roman" w:cs="Times New Roman"/>
          <w:noProof/>
          <w:sz w:val="28"/>
          <w:szCs w:val="28"/>
          <w:lang w:val="pt-BR"/>
        </w:rPr>
        <w:t xml:space="preserve">thực hiện </w:t>
      </w:r>
      <w:r w:rsidR="00CB7CDC" w:rsidRPr="00782FB9">
        <w:rPr>
          <w:rFonts w:ascii="Times New Roman" w:hAnsi="Times New Roman" w:cs="Times New Roman"/>
          <w:noProof/>
          <w:sz w:val="28"/>
          <w:szCs w:val="28"/>
          <w:lang w:val="pt-BR"/>
        </w:rPr>
        <w:t xml:space="preserve">giải ngân </w:t>
      </w:r>
      <w:r w:rsidR="00303AB6" w:rsidRPr="00782FB9">
        <w:rPr>
          <w:rFonts w:ascii="Times New Roman" w:hAnsi="Times New Roman" w:cs="Times New Roman"/>
          <w:noProof/>
          <w:sz w:val="28"/>
          <w:szCs w:val="28"/>
          <w:lang w:val="pt-BR"/>
        </w:rPr>
        <w:t xml:space="preserve">kinh phí </w:t>
      </w:r>
      <w:r w:rsidR="00C05971" w:rsidRPr="00782FB9">
        <w:rPr>
          <w:rFonts w:ascii="Times New Roman" w:hAnsi="Times New Roman" w:cs="Times New Roman"/>
          <w:noProof/>
          <w:sz w:val="28"/>
          <w:szCs w:val="28"/>
          <w:lang w:val="pt-BR"/>
        </w:rPr>
        <w:t>hỗ trợ</w:t>
      </w:r>
      <w:r w:rsidR="00303AB6" w:rsidRPr="00782FB9">
        <w:rPr>
          <w:rFonts w:ascii="Times New Roman" w:hAnsi="Times New Roman" w:cs="Times New Roman"/>
          <w:noProof/>
          <w:sz w:val="28"/>
          <w:szCs w:val="28"/>
          <w:lang w:val="pt-BR"/>
        </w:rPr>
        <w:t xml:space="preserve"> </w:t>
      </w:r>
      <w:r w:rsidR="00CB7CDC" w:rsidRPr="00782FB9">
        <w:rPr>
          <w:rFonts w:ascii="Times New Roman" w:hAnsi="Times New Roman" w:cs="Times New Roman"/>
          <w:noProof/>
          <w:sz w:val="28"/>
          <w:szCs w:val="28"/>
          <w:lang w:val="pt-BR"/>
        </w:rPr>
        <w:t xml:space="preserve">trong thời hạn </w:t>
      </w:r>
      <w:r w:rsidRPr="00782FB9">
        <w:rPr>
          <w:rFonts w:ascii="Times New Roman" w:hAnsi="Times New Roman" w:cs="Times New Roman"/>
          <w:noProof/>
          <w:sz w:val="28"/>
          <w:szCs w:val="28"/>
          <w:lang w:val="pt-BR"/>
        </w:rPr>
        <w:t>0</w:t>
      </w:r>
      <w:r w:rsidR="00DE5390" w:rsidRPr="00782FB9">
        <w:rPr>
          <w:rFonts w:ascii="Times New Roman" w:hAnsi="Times New Roman" w:cs="Times New Roman"/>
          <w:noProof/>
          <w:sz w:val="28"/>
          <w:szCs w:val="28"/>
          <w:lang w:val="pt-BR"/>
        </w:rPr>
        <w:t>5</w:t>
      </w:r>
      <w:r w:rsidR="00CB7CDC" w:rsidRPr="00782FB9">
        <w:rPr>
          <w:rFonts w:ascii="Times New Roman" w:hAnsi="Times New Roman" w:cs="Times New Roman"/>
          <w:noProof/>
          <w:sz w:val="28"/>
          <w:szCs w:val="28"/>
          <w:lang w:val="pt-BR"/>
        </w:rPr>
        <w:t xml:space="preserve"> ngày</w:t>
      </w:r>
      <w:r w:rsidRPr="00782FB9">
        <w:rPr>
          <w:rFonts w:ascii="Times New Roman" w:hAnsi="Times New Roman" w:cs="Times New Roman"/>
          <w:noProof/>
          <w:sz w:val="28"/>
          <w:szCs w:val="28"/>
          <w:lang w:val="pt-BR"/>
        </w:rPr>
        <w:t xml:space="preserve"> làm việc</w:t>
      </w:r>
      <w:r w:rsidR="00CB7CDC" w:rsidRPr="00782FB9">
        <w:rPr>
          <w:rFonts w:ascii="Times New Roman" w:hAnsi="Times New Roman" w:cs="Times New Roman"/>
          <w:noProof/>
          <w:sz w:val="28"/>
          <w:szCs w:val="28"/>
          <w:lang w:val="pt-BR"/>
        </w:rPr>
        <w:t xml:space="preserve"> kể từ ngày </w:t>
      </w:r>
      <w:r w:rsidRPr="00782FB9">
        <w:rPr>
          <w:rFonts w:ascii="Times New Roman" w:hAnsi="Times New Roman" w:cs="Times New Roman"/>
          <w:noProof/>
          <w:sz w:val="28"/>
          <w:szCs w:val="28"/>
          <w:lang w:val="pt-BR"/>
        </w:rPr>
        <w:t>có quyết định giải ngân</w:t>
      </w:r>
      <w:r w:rsidR="00CB7CDC" w:rsidRPr="00782FB9">
        <w:rPr>
          <w:rFonts w:ascii="Times New Roman" w:hAnsi="Times New Roman" w:cs="Times New Roman"/>
          <w:noProof/>
          <w:sz w:val="28"/>
          <w:szCs w:val="28"/>
          <w:lang w:val="pt-BR"/>
        </w:rPr>
        <w:t>.</w:t>
      </w:r>
    </w:p>
    <w:p w14:paraId="21311B7B" w14:textId="398CCE47" w:rsidR="00CB7CDC" w:rsidRPr="00782FB9" w:rsidRDefault="00AF6395"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8</w:t>
      </w:r>
      <w:r w:rsidR="00CB7CDC" w:rsidRPr="00782FB9">
        <w:rPr>
          <w:rFonts w:ascii="Times New Roman" w:hAnsi="Times New Roman" w:cs="Times New Roman"/>
          <w:sz w:val="28"/>
          <w:szCs w:val="28"/>
        </w:rPr>
        <w:t xml:space="preserve">. Giám đốc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tổ chức xây dựng và ban hành quy trình nghiệp vụ </w:t>
      </w:r>
      <w:r w:rsidR="00C05971" w:rsidRPr="00782FB9">
        <w:rPr>
          <w:rFonts w:ascii="Times New Roman" w:hAnsi="Times New Roman" w:cs="Times New Roman"/>
          <w:sz w:val="28"/>
          <w:szCs w:val="28"/>
        </w:rPr>
        <w:t>hỗ trợ</w:t>
      </w:r>
      <w:r w:rsidRPr="00782FB9">
        <w:rPr>
          <w:rFonts w:ascii="Times New Roman" w:hAnsi="Times New Roman" w:cs="Times New Roman"/>
          <w:sz w:val="28"/>
          <w:szCs w:val="28"/>
        </w:rPr>
        <w:t xml:space="preserve"> dự án</w:t>
      </w:r>
      <w:r w:rsidR="00CB7CDC" w:rsidRPr="00782FB9">
        <w:rPr>
          <w:rFonts w:ascii="Times New Roman" w:hAnsi="Times New Roman" w:cs="Times New Roman"/>
          <w:sz w:val="28"/>
          <w:szCs w:val="28"/>
        </w:rPr>
        <w:t xml:space="preserve"> </w:t>
      </w:r>
      <w:r w:rsidR="004A0748" w:rsidRPr="00782FB9">
        <w:rPr>
          <w:rFonts w:ascii="Times New Roman" w:hAnsi="Times New Roman" w:cs="Times New Roman"/>
          <w:sz w:val="28"/>
          <w:szCs w:val="28"/>
        </w:rPr>
        <w:t xml:space="preserve">thu gom, vận chuyển và </w:t>
      </w:r>
      <w:r w:rsidR="00CB7CDC" w:rsidRPr="00782FB9">
        <w:rPr>
          <w:rFonts w:ascii="Times New Roman" w:hAnsi="Times New Roman" w:cs="Times New Roman"/>
          <w:sz w:val="28"/>
          <w:szCs w:val="28"/>
        </w:rPr>
        <w:t>xử lý chất thải rắn sinh hoạt</w:t>
      </w:r>
      <w:r w:rsidRPr="00782FB9">
        <w:rPr>
          <w:rFonts w:ascii="Times New Roman" w:hAnsi="Times New Roman" w:cs="Times New Roman"/>
          <w:sz w:val="28"/>
          <w:szCs w:val="28"/>
        </w:rPr>
        <w:t>, bao bì thuốc bảo vệ thực vật</w:t>
      </w:r>
      <w:r w:rsidR="00CB7CDC" w:rsidRPr="00782FB9">
        <w:rPr>
          <w:rFonts w:ascii="Times New Roman" w:hAnsi="Times New Roman" w:cs="Times New Roman"/>
          <w:sz w:val="28"/>
          <w:szCs w:val="28"/>
        </w:rPr>
        <w:t xml:space="preserve"> và các biểu mẫu kèm theo.</w:t>
      </w:r>
    </w:p>
    <w:p w14:paraId="73FC0CBE" w14:textId="575D7F81" w:rsidR="005809C6" w:rsidRPr="00782FB9" w:rsidRDefault="005C36BE" w:rsidP="00783234">
      <w:pPr>
        <w:spacing w:before="120" w:after="0" w:line="340" w:lineRule="exact"/>
        <w:ind w:left="142" w:right="120" w:firstLine="567"/>
        <w:jc w:val="center"/>
        <w:rPr>
          <w:rFonts w:ascii="Times New Roman" w:hAnsi="Times New Roman" w:cs="Times New Roman"/>
          <w:b/>
          <w:sz w:val="28"/>
          <w:szCs w:val="28"/>
        </w:rPr>
      </w:pPr>
      <w:r w:rsidRPr="00782FB9">
        <w:rPr>
          <w:rFonts w:ascii="Times New Roman" w:hAnsi="Times New Roman" w:cs="Times New Roman"/>
          <w:b/>
          <w:sz w:val="28"/>
          <w:szCs w:val="28"/>
        </w:rPr>
        <w:t>Mục 2.</w:t>
      </w:r>
    </w:p>
    <w:p w14:paraId="11B34FAE" w14:textId="04957985" w:rsidR="005809C6" w:rsidRPr="00782FB9" w:rsidRDefault="005809C6" w:rsidP="00783234">
      <w:pPr>
        <w:spacing w:after="240" w:line="340" w:lineRule="exact"/>
        <w:ind w:left="142" w:right="120" w:firstLine="567"/>
        <w:jc w:val="center"/>
        <w:rPr>
          <w:rFonts w:ascii="Times New Roman" w:hAnsi="Times New Roman" w:cs="Times New Roman"/>
          <w:b/>
          <w:sz w:val="28"/>
          <w:szCs w:val="28"/>
        </w:rPr>
      </w:pPr>
      <w:r w:rsidRPr="00782FB9">
        <w:rPr>
          <w:rFonts w:ascii="Times New Roman" w:hAnsi="Times New Roman" w:cs="Times New Roman"/>
          <w:b/>
          <w:sz w:val="28"/>
          <w:szCs w:val="28"/>
        </w:rPr>
        <w:t>Hỗ trợ ứng dụng sáng chế về xử lý chất thải rắn sinh hoạt</w:t>
      </w:r>
    </w:p>
    <w:p w14:paraId="0A951BF1" w14:textId="69D251D5" w:rsidR="00CB7CDC" w:rsidRPr="00782FB9" w:rsidRDefault="00CB7CDC" w:rsidP="00B56EBC">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Điề</w:t>
      </w:r>
      <w:r w:rsidR="00303AB6" w:rsidRPr="00782FB9">
        <w:rPr>
          <w:rFonts w:ascii="Times New Roman" w:hAnsi="Times New Roman" w:cs="Times New Roman"/>
          <w:b/>
          <w:sz w:val="28"/>
          <w:szCs w:val="28"/>
        </w:rPr>
        <w:t xml:space="preserve">u </w:t>
      </w:r>
      <w:r w:rsidR="00D45BAC" w:rsidRPr="00782FB9">
        <w:rPr>
          <w:rFonts w:ascii="Times New Roman" w:hAnsi="Times New Roman" w:cs="Times New Roman"/>
          <w:b/>
          <w:sz w:val="28"/>
          <w:szCs w:val="28"/>
        </w:rPr>
        <w:t>1</w:t>
      </w:r>
      <w:r w:rsidR="00D45BAC">
        <w:rPr>
          <w:rFonts w:ascii="Times New Roman" w:hAnsi="Times New Roman" w:cs="Times New Roman"/>
          <w:b/>
          <w:sz w:val="28"/>
          <w:szCs w:val="28"/>
        </w:rPr>
        <w:t>6</w:t>
      </w:r>
      <w:r w:rsidRPr="00782FB9">
        <w:rPr>
          <w:rFonts w:ascii="Times New Roman" w:hAnsi="Times New Roman" w:cs="Times New Roman"/>
          <w:b/>
          <w:sz w:val="28"/>
          <w:szCs w:val="28"/>
        </w:rPr>
        <w:t>. Đối tượng</w:t>
      </w:r>
      <w:r w:rsidR="002D3FA2" w:rsidRPr="00782FB9">
        <w:rPr>
          <w:rFonts w:ascii="Times New Roman" w:hAnsi="Times New Roman" w:cs="Times New Roman"/>
          <w:b/>
          <w:sz w:val="28"/>
          <w:szCs w:val="28"/>
        </w:rPr>
        <w:t xml:space="preserve"> và điều kiện</w:t>
      </w:r>
      <w:r w:rsidRPr="00782FB9">
        <w:rPr>
          <w:rFonts w:ascii="Times New Roman" w:hAnsi="Times New Roman" w:cs="Times New Roman"/>
          <w:b/>
          <w:sz w:val="28"/>
          <w:szCs w:val="28"/>
        </w:rPr>
        <w:t xml:space="preserve"> </w:t>
      </w:r>
      <w:r w:rsidR="002D3FA2" w:rsidRPr="00782FB9">
        <w:rPr>
          <w:rFonts w:ascii="Times New Roman" w:hAnsi="Times New Roman" w:cs="Times New Roman"/>
          <w:b/>
          <w:sz w:val="28"/>
          <w:szCs w:val="28"/>
        </w:rPr>
        <w:t xml:space="preserve">được </w:t>
      </w:r>
      <w:r w:rsidRPr="00782FB9">
        <w:rPr>
          <w:rFonts w:ascii="Times New Roman" w:hAnsi="Times New Roman" w:cs="Times New Roman"/>
          <w:b/>
          <w:sz w:val="28"/>
          <w:szCs w:val="28"/>
        </w:rPr>
        <w:t>hỗ trợ</w:t>
      </w:r>
    </w:p>
    <w:p w14:paraId="155D92B1" w14:textId="6649F2C8" w:rsidR="00CB7CDC" w:rsidRPr="00782FB9" w:rsidRDefault="002D3FA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w:t>
      </w:r>
      <w:r w:rsidR="00303AB6" w:rsidRPr="00782FB9">
        <w:rPr>
          <w:rFonts w:ascii="Times New Roman" w:hAnsi="Times New Roman" w:cs="Times New Roman"/>
          <w:sz w:val="28"/>
          <w:szCs w:val="28"/>
        </w:rPr>
        <w:t xml:space="preserve">Đối tượng được hỗ trợ </w:t>
      </w:r>
      <w:r w:rsidR="00CB7CDC" w:rsidRPr="00782FB9">
        <w:rPr>
          <w:rFonts w:ascii="Times New Roman" w:hAnsi="Times New Roman" w:cs="Times New Roman"/>
          <w:sz w:val="28"/>
          <w:szCs w:val="28"/>
        </w:rPr>
        <w:t>là chủ đầu tư thực hiện các dự án ứng dụng sáng chế</w:t>
      </w:r>
      <w:r w:rsidR="00FE4AF3">
        <w:rPr>
          <w:rFonts w:ascii="Times New Roman" w:hAnsi="Times New Roman" w:cs="Times New Roman"/>
          <w:sz w:val="28"/>
          <w:szCs w:val="28"/>
        </w:rPr>
        <w:t xml:space="preserve">, </w:t>
      </w:r>
      <w:r w:rsidR="00872563">
        <w:rPr>
          <w:rFonts w:ascii="Times New Roman" w:hAnsi="Times New Roman" w:cs="Times New Roman"/>
          <w:sz w:val="28"/>
          <w:szCs w:val="28"/>
        </w:rPr>
        <w:t>kiểu giáng công nghiệp</w:t>
      </w:r>
      <w:r w:rsidR="00CB7CDC" w:rsidRPr="00782FB9">
        <w:rPr>
          <w:rFonts w:ascii="Times New Roman" w:hAnsi="Times New Roman" w:cs="Times New Roman"/>
          <w:sz w:val="28"/>
          <w:szCs w:val="28"/>
        </w:rPr>
        <w:t xml:space="preserve"> về xử lý chất thải rắn sinh hoạt được nhà nước bảo hộ dưới hình thức cấp bằng độc quyền sáng chế hoặc bằng độc quyền giải pháp hữu ích.</w:t>
      </w:r>
    </w:p>
    <w:p w14:paraId="41D1553C" w14:textId="25E460F9" w:rsidR="00CB7CDC" w:rsidRPr="00782FB9" w:rsidRDefault="002D3FA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w:t>
      </w:r>
      <w:r w:rsidR="00CB7CDC" w:rsidRPr="00782FB9">
        <w:rPr>
          <w:rFonts w:ascii="Times New Roman" w:hAnsi="Times New Roman" w:cs="Times New Roman"/>
          <w:sz w:val="28"/>
          <w:szCs w:val="28"/>
        </w:rPr>
        <w:t xml:space="preserve"> Điều kiện </w:t>
      </w:r>
      <w:r w:rsidR="00641EDD" w:rsidRPr="00782FB9">
        <w:rPr>
          <w:rFonts w:ascii="Times New Roman" w:hAnsi="Times New Roman" w:cs="Times New Roman"/>
          <w:sz w:val="28"/>
          <w:szCs w:val="28"/>
        </w:rPr>
        <w:t xml:space="preserve">được </w:t>
      </w:r>
      <w:r w:rsidR="00CB7CDC" w:rsidRPr="00782FB9">
        <w:rPr>
          <w:rFonts w:ascii="Times New Roman" w:hAnsi="Times New Roman" w:cs="Times New Roman"/>
          <w:sz w:val="28"/>
          <w:szCs w:val="28"/>
        </w:rPr>
        <w:t>hỗ trợ</w:t>
      </w:r>
    </w:p>
    <w:p w14:paraId="16BFBCD6" w14:textId="51E7B3BA" w:rsidR="00CB7CDC" w:rsidRPr="00782FB9" w:rsidRDefault="002D3FA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w:t>
      </w:r>
      <w:r w:rsidR="00CB7CDC" w:rsidRPr="00782FB9">
        <w:rPr>
          <w:rFonts w:ascii="Times New Roman" w:hAnsi="Times New Roman" w:cs="Times New Roman"/>
          <w:sz w:val="28"/>
          <w:szCs w:val="28"/>
        </w:rPr>
        <w:t xml:space="preserve"> Thuộc đối tượng hỗ trợ quy định tại </w:t>
      </w:r>
      <w:r w:rsidRPr="00782FB9">
        <w:rPr>
          <w:rFonts w:ascii="Times New Roman" w:hAnsi="Times New Roman" w:cs="Times New Roman"/>
          <w:sz w:val="28"/>
          <w:szCs w:val="28"/>
        </w:rPr>
        <w:t>khoản 1 Điều này;</w:t>
      </w:r>
    </w:p>
    <w:p w14:paraId="29E4B5CB" w14:textId="40467B0C" w:rsidR="00641EDD" w:rsidRPr="00782FB9" w:rsidRDefault="002D3FA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w:t>
      </w:r>
      <w:r w:rsidR="00641EDD" w:rsidRPr="00782FB9">
        <w:rPr>
          <w:rFonts w:ascii="Times New Roman" w:hAnsi="Times New Roman" w:cs="Times New Roman"/>
          <w:sz w:val="28"/>
          <w:szCs w:val="28"/>
        </w:rPr>
        <w:t xml:space="preserve"> Chủ đầu tư có nguồn lực đảm bảo thực hiện dự</w:t>
      </w:r>
      <w:r w:rsidRPr="00782FB9">
        <w:rPr>
          <w:rFonts w:ascii="Times New Roman" w:hAnsi="Times New Roman" w:cs="Times New Roman"/>
          <w:sz w:val="28"/>
          <w:szCs w:val="28"/>
        </w:rPr>
        <w:t xml:space="preserve"> án;</w:t>
      </w:r>
    </w:p>
    <w:p w14:paraId="4DB105BB" w14:textId="1468FAA4" w:rsidR="00303AB6" w:rsidRPr="00782FB9" w:rsidRDefault="002D3FA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c)</w:t>
      </w:r>
      <w:r w:rsidR="00303AB6" w:rsidRPr="00782FB9">
        <w:rPr>
          <w:rFonts w:ascii="Times New Roman" w:hAnsi="Times New Roman" w:cs="Times New Roman"/>
          <w:sz w:val="28"/>
          <w:szCs w:val="28"/>
        </w:rPr>
        <w:t xml:space="preserve"> </w:t>
      </w:r>
      <w:r w:rsidR="00064A3F" w:rsidRPr="00782FB9">
        <w:rPr>
          <w:rFonts w:ascii="Times New Roman" w:hAnsi="Times New Roman" w:cs="Times New Roman"/>
          <w:sz w:val="28"/>
          <w:szCs w:val="28"/>
        </w:rPr>
        <w:t>D</w:t>
      </w:r>
      <w:r w:rsidR="00303AB6" w:rsidRPr="00782FB9">
        <w:rPr>
          <w:rFonts w:ascii="Times New Roman" w:hAnsi="Times New Roman" w:cs="Times New Roman"/>
          <w:sz w:val="28"/>
          <w:szCs w:val="28"/>
        </w:rPr>
        <w:t xml:space="preserve">ự án đề nghị </w:t>
      </w:r>
      <w:r w:rsidR="00641EDD" w:rsidRPr="00782FB9">
        <w:rPr>
          <w:rFonts w:ascii="Times New Roman" w:hAnsi="Times New Roman" w:cs="Times New Roman"/>
          <w:sz w:val="28"/>
          <w:szCs w:val="28"/>
        </w:rPr>
        <w:t>hỗ trợ</w:t>
      </w:r>
      <w:r w:rsidR="00303AB6" w:rsidRPr="00782FB9">
        <w:rPr>
          <w:rFonts w:ascii="Times New Roman" w:hAnsi="Times New Roman" w:cs="Times New Roman"/>
          <w:sz w:val="28"/>
          <w:szCs w:val="28"/>
        </w:rPr>
        <w:t xml:space="preserve"> phải tuân thủ các quy định pháp luật có liên quan.</w:t>
      </w:r>
    </w:p>
    <w:p w14:paraId="1B35BA24" w14:textId="6CFAE3B1" w:rsidR="00CB7CDC" w:rsidRPr="00782FB9" w:rsidRDefault="00CB7CDC" w:rsidP="00B56EBC">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D45BAC" w:rsidRPr="00782FB9">
        <w:rPr>
          <w:rFonts w:ascii="Times New Roman" w:hAnsi="Times New Roman" w:cs="Times New Roman"/>
          <w:b/>
          <w:sz w:val="28"/>
          <w:szCs w:val="28"/>
        </w:rPr>
        <w:t>1</w:t>
      </w:r>
      <w:r w:rsidR="00D45BAC">
        <w:rPr>
          <w:rFonts w:ascii="Times New Roman" w:hAnsi="Times New Roman" w:cs="Times New Roman"/>
          <w:b/>
          <w:sz w:val="28"/>
          <w:szCs w:val="28"/>
        </w:rPr>
        <w:t>7</w:t>
      </w:r>
      <w:r w:rsidRPr="00782FB9">
        <w:rPr>
          <w:rFonts w:ascii="Times New Roman" w:hAnsi="Times New Roman" w:cs="Times New Roman"/>
          <w:b/>
          <w:sz w:val="28"/>
          <w:szCs w:val="28"/>
        </w:rPr>
        <w:t>. Phương thức hỗ trợ và mức hỗ trợ</w:t>
      </w:r>
    </w:p>
    <w:p w14:paraId="7732BD6F"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1. Phương thức hỗ trợ</w:t>
      </w:r>
    </w:p>
    <w:p w14:paraId="709A3AAA" w14:textId="7B04144C"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lastRenderedPageBreak/>
        <w:t xml:space="preserve">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hỗ trợ theo hình thức tài trợ không hoàn lại một phần vốn đầu tư thiết bị triển khai ứng dụng sáng sáng chế về xử lý chất thải rắn sinh hoạt đáp ứng các điều kiện quy định tạ</w:t>
      </w:r>
      <w:r w:rsidR="005809C6" w:rsidRPr="00782FB9">
        <w:rPr>
          <w:rFonts w:ascii="Times New Roman" w:hAnsi="Times New Roman" w:cs="Times New Roman"/>
          <w:sz w:val="28"/>
          <w:szCs w:val="28"/>
        </w:rPr>
        <w:t>i Thông tư này;</w:t>
      </w:r>
    </w:p>
    <w:p w14:paraId="67C988F6"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 Việc giải ngân vốn hỗ trợ được thực hiện theo tiến độ thực hiện</w:t>
      </w:r>
      <w:r w:rsidR="00C9169F" w:rsidRPr="00782FB9">
        <w:rPr>
          <w:rFonts w:ascii="Times New Roman" w:hAnsi="Times New Roman" w:cs="Times New Roman"/>
          <w:sz w:val="28"/>
          <w:szCs w:val="28"/>
        </w:rPr>
        <w:t>, h</w:t>
      </w:r>
      <w:r w:rsidRPr="00782FB9">
        <w:rPr>
          <w:rFonts w:ascii="Times New Roman" w:hAnsi="Times New Roman" w:cs="Times New Roman"/>
          <w:sz w:val="28"/>
          <w:szCs w:val="28"/>
        </w:rPr>
        <w:t>ợp đồng cung cấp thiết bị triển khai ứng dụng sáng chế</w:t>
      </w:r>
      <w:r w:rsidR="00C9169F" w:rsidRPr="00782FB9">
        <w:rPr>
          <w:rFonts w:ascii="Times New Roman" w:hAnsi="Times New Roman" w:cs="Times New Roman"/>
          <w:sz w:val="28"/>
          <w:szCs w:val="28"/>
        </w:rPr>
        <w:t>.</w:t>
      </w:r>
    </w:p>
    <w:p w14:paraId="3998334A" w14:textId="77777777" w:rsidR="00CB7CDC" w:rsidRPr="00782FB9" w:rsidRDefault="00CB7CDC" w:rsidP="00B56EBC">
      <w:pPr>
        <w:pStyle w:val="NormalWeb"/>
        <w:shd w:val="clear" w:color="auto" w:fill="FFFFFF"/>
        <w:spacing w:before="80" w:beforeAutospacing="0" w:after="0" w:afterAutospacing="0" w:line="340" w:lineRule="exact"/>
        <w:ind w:left="142" w:right="120" w:firstLine="567"/>
        <w:jc w:val="both"/>
        <w:rPr>
          <w:sz w:val="28"/>
          <w:szCs w:val="28"/>
        </w:rPr>
      </w:pPr>
      <w:r w:rsidRPr="00782FB9">
        <w:rPr>
          <w:sz w:val="28"/>
          <w:szCs w:val="28"/>
        </w:rPr>
        <w:t>2. Mức hỗ trợ</w:t>
      </w:r>
    </w:p>
    <w:p w14:paraId="771A35F9" w14:textId="3894B905" w:rsidR="00CB7CDC" w:rsidRPr="00782FB9" w:rsidRDefault="00CB7CDC" w:rsidP="00B56EBC">
      <w:pPr>
        <w:pStyle w:val="NormalWeb"/>
        <w:shd w:val="clear" w:color="auto" w:fill="FFFFFF"/>
        <w:spacing w:before="80" w:beforeAutospacing="0" w:after="0" w:afterAutospacing="0" w:line="340" w:lineRule="exact"/>
        <w:ind w:left="142" w:right="120" w:firstLine="567"/>
        <w:jc w:val="both"/>
        <w:rPr>
          <w:sz w:val="28"/>
          <w:szCs w:val="28"/>
        </w:rPr>
      </w:pPr>
      <w:r w:rsidRPr="00782FB9">
        <w:rPr>
          <w:sz w:val="28"/>
          <w:szCs w:val="28"/>
        </w:rPr>
        <w:t xml:space="preserve">a) Mức hỗ trợ tối đa </w:t>
      </w:r>
      <w:r w:rsidR="00C23EA6">
        <w:rPr>
          <w:sz w:val="28"/>
          <w:szCs w:val="28"/>
        </w:rPr>
        <w:t>3</w:t>
      </w:r>
      <w:r w:rsidR="00293D07" w:rsidRPr="00782FB9">
        <w:rPr>
          <w:sz w:val="28"/>
          <w:szCs w:val="28"/>
        </w:rPr>
        <w:t>0</w:t>
      </w:r>
      <w:r w:rsidRPr="00782FB9">
        <w:rPr>
          <w:sz w:val="28"/>
          <w:szCs w:val="28"/>
        </w:rPr>
        <w:t>% tổng vốn đầu tư thiết bị triển khai ứng dụng sáng chế v</w:t>
      </w:r>
      <w:r w:rsidR="005809C6" w:rsidRPr="00782FB9">
        <w:rPr>
          <w:sz w:val="28"/>
          <w:szCs w:val="28"/>
        </w:rPr>
        <w:t>ề xử lý chất thải rắn sinh hoạt;</w:t>
      </w:r>
    </w:p>
    <w:p w14:paraId="439592DC" w14:textId="1FF5B84F" w:rsidR="00CB7CDC" w:rsidRPr="00782FB9" w:rsidRDefault="00064A3F"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b</w:t>
      </w:r>
      <w:r w:rsidR="00CB7CDC" w:rsidRPr="00782FB9">
        <w:rPr>
          <w:rFonts w:ascii="Times New Roman" w:hAnsi="Times New Roman" w:cs="Times New Roman"/>
          <w:spacing w:val="-4"/>
          <w:sz w:val="28"/>
          <w:szCs w:val="28"/>
        </w:rPr>
        <w:t xml:space="preserve">) Mức </w:t>
      </w:r>
      <w:r w:rsidR="00C05971" w:rsidRPr="00782FB9">
        <w:rPr>
          <w:rFonts w:ascii="Times New Roman" w:hAnsi="Times New Roman" w:cs="Times New Roman"/>
          <w:spacing w:val="-4"/>
          <w:sz w:val="28"/>
          <w:szCs w:val="28"/>
        </w:rPr>
        <w:t>hỗ trợ</w:t>
      </w:r>
      <w:r w:rsidR="00CB7CDC" w:rsidRPr="00782FB9">
        <w:rPr>
          <w:rFonts w:ascii="Times New Roman" w:hAnsi="Times New Roman" w:cs="Times New Roman"/>
          <w:spacing w:val="-4"/>
          <w:sz w:val="28"/>
          <w:szCs w:val="28"/>
        </w:rPr>
        <w:t xml:space="preserve"> cụ thể cho từng dự án do Hội đồng EPR quốc gia thông qua căn cứ tính chất, quy mô dự án và nguồn kinh phí </w:t>
      </w:r>
      <w:r w:rsidR="001771CB" w:rsidRPr="00782FB9">
        <w:rPr>
          <w:rFonts w:ascii="Times New Roman" w:hAnsi="Times New Roman" w:cs="Times New Roman"/>
          <w:spacing w:val="-4"/>
          <w:sz w:val="28"/>
          <w:szCs w:val="28"/>
        </w:rPr>
        <w:t xml:space="preserve">hỗ trợ xử lý chất thải được </w:t>
      </w:r>
      <w:r w:rsidR="00CB7CDC" w:rsidRPr="00782FB9">
        <w:rPr>
          <w:rFonts w:ascii="Times New Roman" w:hAnsi="Times New Roman" w:cs="Times New Roman"/>
          <w:spacing w:val="-4"/>
          <w:sz w:val="28"/>
          <w:szCs w:val="28"/>
        </w:rPr>
        <w:t>phân bổ trong năm.</w:t>
      </w:r>
    </w:p>
    <w:p w14:paraId="5C2FD012" w14:textId="17D11B61" w:rsidR="00CB7CDC" w:rsidRPr="00782FB9" w:rsidRDefault="00CB7CDC" w:rsidP="00B56EBC">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D45BAC" w:rsidRPr="00782FB9">
        <w:rPr>
          <w:rFonts w:ascii="Times New Roman" w:hAnsi="Times New Roman" w:cs="Times New Roman"/>
          <w:b/>
          <w:sz w:val="28"/>
          <w:szCs w:val="28"/>
        </w:rPr>
        <w:t>1</w:t>
      </w:r>
      <w:r w:rsidR="00D45BAC">
        <w:rPr>
          <w:rFonts w:ascii="Times New Roman" w:hAnsi="Times New Roman" w:cs="Times New Roman"/>
          <w:b/>
          <w:sz w:val="28"/>
          <w:szCs w:val="28"/>
        </w:rPr>
        <w:t>8</w:t>
      </w:r>
      <w:r w:rsidRPr="00782FB9">
        <w:rPr>
          <w:rFonts w:ascii="Times New Roman" w:hAnsi="Times New Roman" w:cs="Times New Roman"/>
          <w:b/>
          <w:sz w:val="28"/>
          <w:szCs w:val="28"/>
        </w:rPr>
        <w:t xml:space="preserve">. </w:t>
      </w:r>
      <w:r w:rsidR="002D3FA2" w:rsidRPr="00782FB9">
        <w:rPr>
          <w:rFonts w:ascii="Times New Roman" w:hAnsi="Times New Roman" w:cs="Times New Roman"/>
          <w:b/>
          <w:sz w:val="28"/>
          <w:szCs w:val="28"/>
        </w:rPr>
        <w:t>Quy trình</w:t>
      </w:r>
      <w:r w:rsidRPr="00782FB9">
        <w:rPr>
          <w:rFonts w:ascii="Times New Roman" w:hAnsi="Times New Roman" w:cs="Times New Roman"/>
          <w:b/>
          <w:sz w:val="28"/>
          <w:szCs w:val="28"/>
        </w:rPr>
        <w:t xml:space="preserve"> hỗ trợ</w:t>
      </w:r>
    </w:p>
    <w:p w14:paraId="749B1E3D" w14:textId="61626DEE" w:rsidR="00064A3F"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w:t>
      </w:r>
      <w:r w:rsidR="00064A3F" w:rsidRPr="00782FB9">
        <w:rPr>
          <w:rFonts w:ascii="Times New Roman" w:hAnsi="Times New Roman" w:cs="Times New Roman"/>
          <w:sz w:val="28"/>
          <w:szCs w:val="28"/>
        </w:rPr>
        <w:t>Chủ đầu tư</w:t>
      </w:r>
      <w:r w:rsidRPr="00782FB9">
        <w:rPr>
          <w:rFonts w:ascii="Times New Roman" w:hAnsi="Times New Roman" w:cs="Times New Roman"/>
          <w:sz w:val="28"/>
          <w:szCs w:val="28"/>
        </w:rPr>
        <w:t xml:space="preserve"> theo quy định tại Điều </w:t>
      </w:r>
      <w:r w:rsidR="00DA13A2" w:rsidRPr="00782FB9">
        <w:rPr>
          <w:rFonts w:ascii="Times New Roman" w:hAnsi="Times New Roman" w:cs="Times New Roman"/>
          <w:sz w:val="28"/>
          <w:szCs w:val="28"/>
        </w:rPr>
        <w:t>1</w:t>
      </w:r>
      <w:r w:rsidR="00DA13A2">
        <w:rPr>
          <w:rFonts w:ascii="Times New Roman" w:hAnsi="Times New Roman" w:cs="Times New Roman"/>
          <w:sz w:val="28"/>
          <w:szCs w:val="28"/>
        </w:rPr>
        <w:t>6</w:t>
      </w:r>
      <w:r w:rsidR="00DA13A2" w:rsidRPr="00782FB9">
        <w:rPr>
          <w:rFonts w:ascii="Times New Roman" w:hAnsi="Times New Roman" w:cs="Times New Roman"/>
          <w:sz w:val="28"/>
          <w:szCs w:val="28"/>
        </w:rPr>
        <w:t xml:space="preserve"> </w:t>
      </w:r>
      <w:r w:rsidRPr="00782FB9">
        <w:rPr>
          <w:rFonts w:ascii="Times New Roman" w:hAnsi="Times New Roman" w:cs="Times New Roman"/>
          <w:sz w:val="28"/>
          <w:szCs w:val="28"/>
        </w:rPr>
        <w:t xml:space="preserve">Thông tư này nộp hồ sơ đề nghị hỗ trợ về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w:t>
      </w:r>
      <w:r w:rsidR="00641EDD" w:rsidRPr="00782FB9">
        <w:rPr>
          <w:rFonts w:ascii="Times New Roman" w:hAnsi="Times New Roman" w:cs="Times New Roman"/>
          <w:sz w:val="28"/>
          <w:szCs w:val="28"/>
        </w:rPr>
        <w:t xml:space="preserve"> </w:t>
      </w:r>
      <w:r w:rsidR="00064A3F" w:rsidRPr="00782FB9">
        <w:rPr>
          <w:rFonts w:ascii="Times New Roman" w:hAnsi="Times New Roman" w:cs="Times New Roman"/>
          <w:sz w:val="28"/>
          <w:szCs w:val="28"/>
        </w:rPr>
        <w:t>Hồ sơ đề nghị hỗ trợ bao gồm:</w:t>
      </w:r>
    </w:p>
    <w:p w14:paraId="74820B54" w14:textId="35000CA9" w:rsidR="00293D07" w:rsidRDefault="00293D07" w:rsidP="00293D07">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a) Đơn đề nghị hỗ trợ tài chính cho hoạt động tái chế theo Mẫu số 0</w:t>
      </w:r>
      <w:r w:rsidR="001C664C">
        <w:rPr>
          <w:rFonts w:ascii="Times New Roman" w:hAnsi="Times New Roman" w:cs="Times New Roman"/>
          <w:sz w:val="28"/>
          <w:szCs w:val="28"/>
        </w:rPr>
        <w:t>6</w:t>
      </w:r>
      <w:r>
        <w:rPr>
          <w:rFonts w:ascii="Times New Roman" w:hAnsi="Times New Roman" w:cs="Times New Roman"/>
          <w:sz w:val="28"/>
          <w:szCs w:val="28"/>
        </w:rPr>
        <w:t xml:space="preserve"> Phụ lục IX ban hành kèm theo Thông tư số 02/2022/TT-BTNMT ngày 10/01/2022 của Bộ Tài nguyên và Môi trường quy định chi tiết một số điều của Luật bảo vệ môi trường.</w:t>
      </w:r>
    </w:p>
    <w:p w14:paraId="63EF125A" w14:textId="58006AF2" w:rsidR="00641EDD" w:rsidRPr="00782FB9" w:rsidRDefault="00641EDD"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w:t>
      </w:r>
      <w:r w:rsidR="00064A3F" w:rsidRPr="00782FB9">
        <w:rPr>
          <w:rFonts w:ascii="Times New Roman" w:hAnsi="Times New Roman" w:cs="Times New Roman"/>
          <w:sz w:val="28"/>
          <w:szCs w:val="28"/>
        </w:rPr>
        <w:t xml:space="preserve"> </w:t>
      </w:r>
      <w:r w:rsidRPr="00782FB9">
        <w:rPr>
          <w:rFonts w:ascii="Times New Roman" w:hAnsi="Times New Roman" w:cs="Times New Roman"/>
          <w:sz w:val="28"/>
          <w:szCs w:val="28"/>
        </w:rPr>
        <w:t>Quyết định thành lập hoặc giấy đăng ký kinh doanh;</w:t>
      </w:r>
      <w:r w:rsidR="005809C6" w:rsidRPr="00782FB9">
        <w:rPr>
          <w:rFonts w:ascii="Times New Roman" w:hAnsi="Times New Roman" w:cs="Times New Roman"/>
          <w:sz w:val="28"/>
          <w:szCs w:val="28"/>
        </w:rPr>
        <w:t xml:space="preserve"> </w:t>
      </w:r>
      <w:r w:rsidRPr="00782FB9">
        <w:rPr>
          <w:rFonts w:ascii="Times New Roman" w:hAnsi="Times New Roman" w:cs="Times New Roman"/>
          <w:sz w:val="28"/>
          <w:szCs w:val="28"/>
        </w:rPr>
        <w:t>Quyết định bổ nhiệm người đại diện theo pháp luật hoặc người được uỷ quyền hợp pháp;</w:t>
      </w:r>
      <w:r w:rsidR="005809C6" w:rsidRPr="00782FB9">
        <w:rPr>
          <w:rFonts w:ascii="Times New Roman" w:hAnsi="Times New Roman" w:cs="Times New Roman"/>
          <w:sz w:val="28"/>
          <w:szCs w:val="28"/>
        </w:rPr>
        <w:t xml:space="preserve"> </w:t>
      </w:r>
      <w:r w:rsidRPr="00782FB9">
        <w:rPr>
          <w:rFonts w:ascii="Times New Roman" w:hAnsi="Times New Roman" w:cs="Times New Roman"/>
          <w:sz w:val="28"/>
          <w:szCs w:val="28"/>
        </w:rPr>
        <w:t>Chứng minh thư nhân dân/Căn cước công dân/Hộ chiếu của người đại diện theo pháp luật hoặc người được uỷ quyền hợp pháp;</w:t>
      </w:r>
      <w:r w:rsidR="005809C6" w:rsidRPr="00782FB9">
        <w:rPr>
          <w:rFonts w:ascii="Times New Roman" w:hAnsi="Times New Roman" w:cs="Times New Roman"/>
          <w:sz w:val="28"/>
          <w:szCs w:val="28"/>
        </w:rPr>
        <w:t xml:space="preserve"> </w:t>
      </w:r>
      <w:r w:rsidRPr="00782FB9">
        <w:rPr>
          <w:rFonts w:ascii="Times New Roman" w:hAnsi="Times New Roman" w:cs="Times New Roman"/>
          <w:sz w:val="28"/>
          <w:szCs w:val="28"/>
        </w:rPr>
        <w:t>Điều lệ tổ chức và hoạt động.</w:t>
      </w:r>
    </w:p>
    <w:p w14:paraId="284F8565" w14:textId="2F6D1779" w:rsidR="00641EDD" w:rsidRPr="00782FB9" w:rsidRDefault="00641EDD"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sz w:val="28"/>
          <w:szCs w:val="28"/>
        </w:rPr>
        <w:t>c)</w:t>
      </w:r>
      <w:r w:rsidR="0066063C" w:rsidRPr="00782FB9">
        <w:rPr>
          <w:rFonts w:ascii="Times New Roman" w:hAnsi="Times New Roman" w:cs="Times New Roman"/>
          <w:sz w:val="28"/>
          <w:szCs w:val="28"/>
        </w:rPr>
        <w:t xml:space="preserve"> </w:t>
      </w:r>
      <w:r w:rsidRPr="00782FB9">
        <w:rPr>
          <w:rFonts w:ascii="Times New Roman" w:hAnsi="Times New Roman" w:cs="Times New Roman"/>
          <w:noProof/>
          <w:sz w:val="28"/>
          <w:szCs w:val="28"/>
          <w:lang w:val="pt-BR"/>
        </w:rPr>
        <w:t>Báo cáo khả thi dự án/Báo cáo kinh tế - kỹ thuật;</w:t>
      </w:r>
      <w:r w:rsidR="005809C6" w:rsidRPr="00782FB9">
        <w:rPr>
          <w:rFonts w:ascii="Times New Roman" w:hAnsi="Times New Roman" w:cs="Times New Roman"/>
          <w:noProof/>
          <w:sz w:val="28"/>
          <w:szCs w:val="28"/>
          <w:lang w:val="pt-BR"/>
        </w:rPr>
        <w:t xml:space="preserve"> </w:t>
      </w:r>
      <w:r w:rsidRPr="00782FB9">
        <w:rPr>
          <w:rFonts w:ascii="Times New Roman" w:hAnsi="Times New Roman" w:cs="Times New Roman"/>
          <w:noProof/>
          <w:sz w:val="28"/>
          <w:szCs w:val="28"/>
          <w:lang w:val="pt-BR"/>
        </w:rPr>
        <w:t>Quyết định phê duyệt dự án của cấp có thẩm quyền;</w:t>
      </w:r>
      <w:r w:rsidR="005809C6" w:rsidRPr="00782FB9">
        <w:rPr>
          <w:rFonts w:ascii="Times New Roman" w:hAnsi="Times New Roman" w:cs="Times New Roman"/>
          <w:noProof/>
          <w:sz w:val="28"/>
          <w:szCs w:val="28"/>
          <w:lang w:val="pt-BR"/>
        </w:rPr>
        <w:t xml:space="preserve"> </w:t>
      </w:r>
      <w:r w:rsidR="00C05971" w:rsidRPr="00782FB9">
        <w:rPr>
          <w:rFonts w:ascii="Times New Roman" w:hAnsi="Times New Roman" w:cs="Times New Roman"/>
          <w:noProof/>
          <w:sz w:val="28"/>
          <w:szCs w:val="28"/>
          <w:lang w:val="pt-BR"/>
        </w:rPr>
        <w:t xml:space="preserve">Quyết định phê duyệt dự toán của cấp có thẩm quyền; Bằng </w:t>
      </w:r>
      <w:r w:rsidR="00C05971" w:rsidRPr="00782FB9">
        <w:rPr>
          <w:rFonts w:ascii="Times New Roman" w:hAnsi="Times New Roman" w:cs="Times New Roman"/>
          <w:sz w:val="28"/>
          <w:szCs w:val="28"/>
        </w:rPr>
        <w:t>sáng chế về xử lý chất thải rắn sinh hoạt được nhà nước bảo hộ dưới hình thức cấp bằng độc quyền sáng chế hoặc bằng độc quyền giải pháp hữu ích;</w:t>
      </w:r>
      <w:r w:rsidR="00C05971" w:rsidRPr="00782FB9">
        <w:rPr>
          <w:rFonts w:ascii="Times New Roman" w:hAnsi="Times New Roman" w:cs="Times New Roman"/>
          <w:noProof/>
          <w:sz w:val="28"/>
          <w:szCs w:val="28"/>
          <w:lang w:val="pt-BR"/>
        </w:rPr>
        <w:t xml:space="preserve"> </w:t>
      </w:r>
      <w:r w:rsidRPr="00782FB9">
        <w:rPr>
          <w:rFonts w:ascii="Times New Roman" w:hAnsi="Times New Roman" w:cs="Times New Roman"/>
          <w:noProof/>
          <w:sz w:val="28"/>
          <w:szCs w:val="28"/>
          <w:lang w:val="pt-BR"/>
        </w:rPr>
        <w:t>Giấy phép xây dựng (nếu có);</w:t>
      </w:r>
    </w:p>
    <w:p w14:paraId="1F3B890A" w14:textId="31E68A21"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2.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tiếp nhận</w:t>
      </w:r>
      <w:r w:rsidR="000F285E" w:rsidRPr="00782FB9">
        <w:rPr>
          <w:rFonts w:ascii="Times New Roman" w:hAnsi="Times New Roman" w:cs="Times New Roman"/>
          <w:sz w:val="28"/>
          <w:szCs w:val="28"/>
        </w:rPr>
        <w:t xml:space="preserve"> và</w:t>
      </w:r>
      <w:r w:rsidRPr="00782FB9">
        <w:rPr>
          <w:rFonts w:ascii="Times New Roman" w:hAnsi="Times New Roman" w:cs="Times New Roman"/>
          <w:sz w:val="28"/>
          <w:szCs w:val="28"/>
        </w:rPr>
        <w:t xml:space="preserve"> tổ chức thẩm định đề nghị hỗ trợ; </w:t>
      </w:r>
    </w:p>
    <w:p w14:paraId="4A04FEC7" w14:textId="03B33D44"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3. Trường hợp hồ sơ đề nghị hỗ trợ đáp ứng các điều kiện hỗ trợ,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trình hồ sơ đề nghị hỗ trợ trình Hội đồng EPR quốc gia xem xét</w:t>
      </w:r>
      <w:r w:rsidR="000F285E" w:rsidRPr="00782FB9">
        <w:rPr>
          <w:rFonts w:ascii="Times New Roman" w:hAnsi="Times New Roman" w:cs="Times New Roman"/>
          <w:sz w:val="28"/>
          <w:szCs w:val="28"/>
        </w:rPr>
        <w:t xml:space="preserve"> thông qua, trình Bộ trưởng Bộ Tài nguyên và Môi trường phê duyệt.</w:t>
      </w:r>
    </w:p>
    <w:p w14:paraId="3CAEF056" w14:textId="7A99D4F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4.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ký Hợp đồng hỗ trợ với </w:t>
      </w:r>
      <w:r w:rsidR="001771CB" w:rsidRPr="00782FB9">
        <w:rPr>
          <w:rFonts w:ascii="Times New Roman" w:hAnsi="Times New Roman" w:cs="Times New Roman"/>
          <w:sz w:val="28"/>
          <w:szCs w:val="28"/>
        </w:rPr>
        <w:t>t</w:t>
      </w:r>
      <w:r w:rsidRPr="00782FB9">
        <w:rPr>
          <w:rFonts w:ascii="Times New Roman" w:hAnsi="Times New Roman" w:cs="Times New Roman"/>
          <w:sz w:val="28"/>
          <w:szCs w:val="28"/>
        </w:rPr>
        <w:t>ổ chức, cá nhân</w:t>
      </w:r>
      <w:r w:rsidR="001771CB" w:rsidRPr="00782FB9">
        <w:rPr>
          <w:rFonts w:ascii="Times New Roman" w:hAnsi="Times New Roman" w:cs="Times New Roman"/>
          <w:sz w:val="28"/>
          <w:szCs w:val="28"/>
        </w:rPr>
        <w:t xml:space="preserve"> được phê duyệt hỗ trợ</w:t>
      </w:r>
      <w:r w:rsidRPr="00782FB9">
        <w:rPr>
          <w:rFonts w:ascii="Times New Roman" w:hAnsi="Times New Roman" w:cs="Times New Roman"/>
          <w:sz w:val="28"/>
          <w:szCs w:val="28"/>
        </w:rPr>
        <w:t>.</w:t>
      </w:r>
    </w:p>
    <w:p w14:paraId="1E46D721" w14:textId="50FB6594"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5. </w:t>
      </w:r>
      <w:r w:rsidR="00850B2C" w:rsidRPr="00782FB9">
        <w:rPr>
          <w:rFonts w:ascii="Times New Roman" w:hAnsi="Times New Roman" w:cs="Times New Roman"/>
          <w:sz w:val="28"/>
          <w:szCs w:val="28"/>
        </w:rPr>
        <w:t>Chủ đầu tư</w:t>
      </w:r>
      <w:r w:rsidRPr="00782FB9">
        <w:rPr>
          <w:rFonts w:ascii="Times New Roman" w:hAnsi="Times New Roman" w:cs="Times New Roman"/>
          <w:sz w:val="28"/>
          <w:szCs w:val="28"/>
        </w:rPr>
        <w:t xml:space="preserve"> đề nghị giải ngân theo các điều kiện quy định chi tiết trong Hợp đồng hỗ trợ.</w:t>
      </w:r>
    </w:p>
    <w:p w14:paraId="1EB7D632" w14:textId="6AFB2A20"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6.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tổ chức kiểm tra, giám sát khối lượng hoàn thành theo đề nghị của tổ chức, cá nhân và quy định của Hợp đồng hỗ trợ.</w:t>
      </w:r>
      <w:r w:rsidR="00C9169F" w:rsidRPr="00782FB9">
        <w:rPr>
          <w:rFonts w:ascii="Times New Roman" w:hAnsi="Times New Roman" w:cs="Times New Roman"/>
          <w:sz w:val="28"/>
          <w:szCs w:val="28"/>
        </w:rPr>
        <w:t xml:space="preserve"> </w:t>
      </w:r>
    </w:p>
    <w:p w14:paraId="0DA10167" w14:textId="6769CDDB" w:rsidR="00C9169F" w:rsidRPr="00782FB9" w:rsidRDefault="00C9169F"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lastRenderedPageBreak/>
        <w:t xml:space="preserve">7. Giám đốc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 xml:space="preserve"> quyết định giải ngân kinh phí </w:t>
      </w:r>
      <w:r w:rsidR="00C05971" w:rsidRPr="00782FB9">
        <w:rPr>
          <w:rFonts w:ascii="Times New Roman" w:hAnsi="Times New Roman" w:cs="Times New Roman"/>
          <w:noProof/>
          <w:sz w:val="28"/>
          <w:szCs w:val="28"/>
          <w:lang w:val="pt-BR"/>
        </w:rPr>
        <w:t xml:space="preserve">hỗ trợ </w:t>
      </w:r>
      <w:r w:rsidRPr="00782FB9">
        <w:rPr>
          <w:rFonts w:ascii="Times New Roman" w:hAnsi="Times New Roman" w:cs="Times New Roman"/>
          <w:noProof/>
          <w:sz w:val="28"/>
          <w:szCs w:val="28"/>
          <w:lang w:val="pt-BR"/>
        </w:rPr>
        <w:t>trong vòng 05 ngày làm việc kể từ ngày nhận hồ sơ giải ngân đầy đủ, hợp lệ.</w:t>
      </w:r>
    </w:p>
    <w:p w14:paraId="74BF7999" w14:textId="6CE764EE" w:rsidR="00C9169F" w:rsidRPr="00782FB9" w:rsidRDefault="00C9169F"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8. Quỹ Bảo vệ môi trường Việt Nam thực hiện giải ngân kinh phí </w:t>
      </w:r>
      <w:r w:rsidR="00C05971" w:rsidRPr="00782FB9">
        <w:rPr>
          <w:rFonts w:ascii="Times New Roman" w:hAnsi="Times New Roman" w:cs="Times New Roman"/>
          <w:noProof/>
          <w:sz w:val="28"/>
          <w:szCs w:val="28"/>
          <w:lang w:val="pt-BR"/>
        </w:rPr>
        <w:t>hỗ trợ</w:t>
      </w:r>
      <w:r w:rsidRPr="00782FB9">
        <w:rPr>
          <w:rFonts w:ascii="Times New Roman" w:hAnsi="Times New Roman" w:cs="Times New Roman"/>
          <w:noProof/>
          <w:sz w:val="28"/>
          <w:szCs w:val="28"/>
          <w:lang w:val="pt-BR"/>
        </w:rPr>
        <w:t xml:space="preserve"> trong thời hạn 05 ngày làm việc kể từ ngày có quyết định giải ngân.</w:t>
      </w:r>
    </w:p>
    <w:p w14:paraId="70A8D0B9" w14:textId="1038D2F2" w:rsidR="00CB7CDC" w:rsidRPr="00782FB9" w:rsidRDefault="00C9169F"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9</w:t>
      </w:r>
      <w:r w:rsidR="00CB7CDC" w:rsidRPr="00782FB9">
        <w:rPr>
          <w:rFonts w:ascii="Times New Roman" w:hAnsi="Times New Roman" w:cs="Times New Roman"/>
          <w:sz w:val="28"/>
          <w:szCs w:val="28"/>
        </w:rPr>
        <w:t xml:space="preserve">. Giám đốc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tổ chức xây dựng và ban hành quy trình nghiệp vụ </w:t>
      </w:r>
      <w:r w:rsidR="00C05971" w:rsidRPr="00782FB9">
        <w:rPr>
          <w:rFonts w:ascii="Times New Roman" w:hAnsi="Times New Roman" w:cs="Times New Roman"/>
          <w:sz w:val="28"/>
          <w:szCs w:val="28"/>
        </w:rPr>
        <w:t>hỗ trợ dự án ứng dụng sáng chế về xử lý chất thải rắn sinh hoạt được nhà nước bảo hộ dưới hình thức cấp bằng độc quyền sáng chế hoặc bằng độc quyền giải pháp hữu ích</w:t>
      </w:r>
      <w:r w:rsidR="00CB7CDC" w:rsidRPr="00782FB9">
        <w:rPr>
          <w:rFonts w:ascii="Times New Roman" w:hAnsi="Times New Roman" w:cs="Times New Roman"/>
          <w:sz w:val="28"/>
          <w:szCs w:val="28"/>
        </w:rPr>
        <w:t xml:space="preserve"> và các biểu mẫu kèm theo.</w:t>
      </w:r>
    </w:p>
    <w:p w14:paraId="4E97D8A6" w14:textId="6575D177" w:rsidR="005809C6" w:rsidRPr="00782FB9" w:rsidRDefault="00850B2C" w:rsidP="00B56EBC">
      <w:pPr>
        <w:spacing w:before="120" w:after="0" w:line="340" w:lineRule="exact"/>
        <w:ind w:left="142" w:right="120" w:firstLine="567"/>
        <w:jc w:val="center"/>
        <w:rPr>
          <w:rFonts w:ascii="Times New Roman" w:hAnsi="Times New Roman" w:cs="Times New Roman"/>
          <w:b/>
          <w:sz w:val="28"/>
          <w:szCs w:val="28"/>
        </w:rPr>
      </w:pPr>
      <w:r w:rsidRPr="00782FB9">
        <w:rPr>
          <w:rFonts w:ascii="Times New Roman" w:hAnsi="Times New Roman" w:cs="Times New Roman"/>
          <w:b/>
          <w:sz w:val="28"/>
          <w:szCs w:val="28"/>
        </w:rPr>
        <w:t>Mục 3.</w:t>
      </w:r>
    </w:p>
    <w:p w14:paraId="0A9BCD4A" w14:textId="77777777" w:rsidR="005809C6" w:rsidRPr="00782FB9" w:rsidRDefault="005809C6" w:rsidP="00B56EBC">
      <w:pPr>
        <w:spacing w:after="0" w:line="340" w:lineRule="exact"/>
        <w:ind w:left="142" w:right="120" w:firstLine="567"/>
        <w:jc w:val="center"/>
        <w:rPr>
          <w:rFonts w:ascii="Times New Roman" w:hAnsi="Times New Roman" w:cs="Times New Roman"/>
          <w:b/>
          <w:sz w:val="28"/>
          <w:szCs w:val="28"/>
        </w:rPr>
      </w:pPr>
      <w:r w:rsidRPr="00782FB9">
        <w:rPr>
          <w:rFonts w:ascii="Times New Roman" w:hAnsi="Times New Roman" w:cs="Times New Roman"/>
          <w:b/>
          <w:sz w:val="28"/>
          <w:szCs w:val="28"/>
        </w:rPr>
        <w:t xml:space="preserve">Tài trợ hoạt động thu gom, vận chuyển, xử lý chất thải rắn sinh hoạt </w:t>
      </w:r>
    </w:p>
    <w:p w14:paraId="021B2B62" w14:textId="1B63FD85" w:rsidR="005809C6" w:rsidRDefault="005809C6" w:rsidP="00B56EBC">
      <w:pPr>
        <w:spacing w:after="0" w:line="340" w:lineRule="exact"/>
        <w:ind w:left="142" w:right="120" w:firstLine="567"/>
        <w:jc w:val="center"/>
        <w:rPr>
          <w:rFonts w:ascii="Times New Roman" w:hAnsi="Times New Roman" w:cs="Times New Roman"/>
          <w:b/>
          <w:sz w:val="28"/>
          <w:szCs w:val="28"/>
        </w:rPr>
      </w:pPr>
      <w:r w:rsidRPr="00782FB9">
        <w:rPr>
          <w:rFonts w:ascii="Times New Roman" w:hAnsi="Times New Roman" w:cs="Times New Roman"/>
          <w:b/>
          <w:sz w:val="28"/>
          <w:szCs w:val="28"/>
        </w:rPr>
        <w:t>của các tổ chức chính trị-xã hội, tổ chức xã hội, tổ chức xã hội nghề nghiệ</w:t>
      </w:r>
      <w:r w:rsidR="002D3FA2" w:rsidRPr="00782FB9">
        <w:rPr>
          <w:rFonts w:ascii="Times New Roman" w:hAnsi="Times New Roman" w:cs="Times New Roman"/>
          <w:b/>
          <w:sz w:val="28"/>
          <w:szCs w:val="28"/>
        </w:rPr>
        <w:t>p</w:t>
      </w:r>
    </w:p>
    <w:p w14:paraId="6601864B" w14:textId="77777777" w:rsidR="00783234" w:rsidRPr="00782FB9" w:rsidRDefault="00783234" w:rsidP="00B56EBC">
      <w:pPr>
        <w:spacing w:after="0" w:line="340" w:lineRule="exact"/>
        <w:ind w:left="142" w:right="120" w:firstLine="567"/>
        <w:jc w:val="center"/>
        <w:rPr>
          <w:rFonts w:ascii="Times New Roman" w:hAnsi="Times New Roman" w:cs="Times New Roman"/>
          <w:b/>
          <w:sz w:val="28"/>
          <w:szCs w:val="28"/>
        </w:rPr>
      </w:pPr>
    </w:p>
    <w:p w14:paraId="4F8544B1" w14:textId="6E1F2661" w:rsidR="00841B44" w:rsidRPr="00782FB9" w:rsidRDefault="00841B44" w:rsidP="00B56EBC">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D45BAC" w:rsidRPr="00782FB9">
        <w:rPr>
          <w:rFonts w:ascii="Times New Roman" w:hAnsi="Times New Roman" w:cs="Times New Roman"/>
          <w:b/>
          <w:sz w:val="28"/>
          <w:szCs w:val="28"/>
        </w:rPr>
        <w:t>1</w:t>
      </w:r>
      <w:r w:rsidR="00D45BAC">
        <w:rPr>
          <w:rFonts w:ascii="Times New Roman" w:hAnsi="Times New Roman" w:cs="Times New Roman"/>
          <w:b/>
          <w:sz w:val="28"/>
          <w:szCs w:val="28"/>
        </w:rPr>
        <w:t>9</w:t>
      </w:r>
      <w:r w:rsidRPr="00782FB9">
        <w:rPr>
          <w:rFonts w:ascii="Times New Roman" w:hAnsi="Times New Roman" w:cs="Times New Roman"/>
          <w:b/>
          <w:sz w:val="28"/>
          <w:szCs w:val="28"/>
        </w:rPr>
        <w:t>. Đối tượng</w:t>
      </w:r>
      <w:r w:rsidR="002D3FA2" w:rsidRPr="00782FB9">
        <w:rPr>
          <w:rFonts w:ascii="Times New Roman" w:hAnsi="Times New Roman" w:cs="Times New Roman"/>
          <w:b/>
          <w:sz w:val="28"/>
          <w:szCs w:val="28"/>
        </w:rPr>
        <w:t>, điều kiện</w:t>
      </w:r>
      <w:r w:rsidRPr="00782FB9">
        <w:rPr>
          <w:rFonts w:ascii="Times New Roman" w:hAnsi="Times New Roman" w:cs="Times New Roman"/>
          <w:b/>
          <w:sz w:val="28"/>
          <w:szCs w:val="28"/>
        </w:rPr>
        <w:t xml:space="preserve"> được </w:t>
      </w:r>
      <w:r w:rsidR="00ED140B" w:rsidRPr="00782FB9">
        <w:rPr>
          <w:rFonts w:ascii="Times New Roman" w:hAnsi="Times New Roman" w:cs="Times New Roman"/>
          <w:b/>
          <w:sz w:val="28"/>
          <w:szCs w:val="28"/>
        </w:rPr>
        <w:t>tài trợ</w:t>
      </w:r>
    </w:p>
    <w:p w14:paraId="46A9230D" w14:textId="0A65F978" w:rsidR="00841B44" w:rsidRPr="00782FB9" w:rsidRDefault="002D3FA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w:t>
      </w:r>
      <w:r w:rsidR="00841B44" w:rsidRPr="00782FB9">
        <w:rPr>
          <w:rFonts w:ascii="Times New Roman" w:hAnsi="Times New Roman" w:cs="Times New Roman"/>
          <w:sz w:val="28"/>
          <w:szCs w:val="28"/>
        </w:rPr>
        <w:t xml:space="preserve">Tổ chức chính trị - xã hội, </w:t>
      </w:r>
      <w:r w:rsidRPr="00782FB9">
        <w:rPr>
          <w:rFonts w:ascii="Times New Roman" w:hAnsi="Times New Roman" w:cs="Times New Roman"/>
          <w:sz w:val="28"/>
          <w:szCs w:val="28"/>
        </w:rPr>
        <w:t xml:space="preserve">tổ chức </w:t>
      </w:r>
      <w:r w:rsidR="00841B44" w:rsidRPr="00782FB9">
        <w:rPr>
          <w:rFonts w:ascii="Times New Roman" w:hAnsi="Times New Roman" w:cs="Times New Roman"/>
          <w:sz w:val="28"/>
          <w:szCs w:val="28"/>
        </w:rPr>
        <w:t>xã hội</w:t>
      </w:r>
      <w:r w:rsidRPr="00782FB9">
        <w:rPr>
          <w:rFonts w:ascii="Times New Roman" w:hAnsi="Times New Roman" w:cs="Times New Roman"/>
          <w:sz w:val="28"/>
          <w:szCs w:val="28"/>
        </w:rPr>
        <w:t>, tổ chức xã hôi -</w:t>
      </w:r>
      <w:r w:rsidR="00841B44" w:rsidRPr="00782FB9">
        <w:rPr>
          <w:rFonts w:ascii="Times New Roman" w:hAnsi="Times New Roman" w:cs="Times New Roman"/>
          <w:sz w:val="28"/>
          <w:szCs w:val="28"/>
        </w:rPr>
        <w:t xml:space="preserve"> nghề nghiệp thực hiện các hoạt động</w:t>
      </w:r>
      <w:r w:rsidR="00ED140B" w:rsidRPr="00782FB9">
        <w:rPr>
          <w:rFonts w:ascii="Times New Roman" w:hAnsi="Times New Roman" w:cs="Times New Roman"/>
          <w:sz w:val="28"/>
          <w:szCs w:val="28"/>
        </w:rPr>
        <w:t xml:space="preserve"> </w:t>
      </w:r>
      <w:r w:rsidR="00841B44" w:rsidRPr="00782FB9">
        <w:rPr>
          <w:rFonts w:ascii="Times New Roman" w:hAnsi="Times New Roman" w:cs="Times New Roman"/>
          <w:sz w:val="28"/>
          <w:szCs w:val="28"/>
        </w:rPr>
        <w:t>thu gom</w:t>
      </w:r>
      <w:r w:rsidRPr="00782FB9">
        <w:rPr>
          <w:rFonts w:ascii="Times New Roman" w:hAnsi="Times New Roman" w:cs="Times New Roman"/>
          <w:sz w:val="28"/>
          <w:szCs w:val="28"/>
        </w:rPr>
        <w:t>,</w:t>
      </w:r>
      <w:r w:rsidR="00A009C6" w:rsidRPr="00782FB9">
        <w:rPr>
          <w:rFonts w:ascii="Times New Roman" w:hAnsi="Times New Roman" w:cs="Times New Roman"/>
          <w:sz w:val="28"/>
          <w:szCs w:val="28"/>
        </w:rPr>
        <w:t xml:space="preserve"> vận chuyển,</w:t>
      </w:r>
      <w:r w:rsidRPr="00782FB9">
        <w:rPr>
          <w:rFonts w:ascii="Times New Roman" w:hAnsi="Times New Roman" w:cs="Times New Roman"/>
          <w:sz w:val="28"/>
          <w:szCs w:val="28"/>
        </w:rPr>
        <w:t xml:space="preserve"> xử lý</w:t>
      </w:r>
      <w:r w:rsidR="00841B44" w:rsidRPr="00782FB9">
        <w:rPr>
          <w:rFonts w:ascii="Times New Roman" w:hAnsi="Times New Roman" w:cs="Times New Roman"/>
          <w:sz w:val="28"/>
          <w:szCs w:val="28"/>
        </w:rPr>
        <w:t xml:space="preserve"> chất thải rắn sinh hoạt; thu gom</w:t>
      </w:r>
      <w:r w:rsidRPr="00782FB9">
        <w:rPr>
          <w:rFonts w:ascii="Times New Roman" w:hAnsi="Times New Roman" w:cs="Times New Roman"/>
          <w:sz w:val="28"/>
          <w:szCs w:val="28"/>
        </w:rPr>
        <w:t>, xử lý</w:t>
      </w:r>
      <w:r w:rsidR="00841B44" w:rsidRPr="00782FB9">
        <w:rPr>
          <w:rFonts w:ascii="Times New Roman" w:hAnsi="Times New Roman" w:cs="Times New Roman"/>
          <w:sz w:val="28"/>
          <w:szCs w:val="28"/>
        </w:rPr>
        <w:t xml:space="preserve"> bao bì thuốc bảo vệ thực vật.</w:t>
      </w:r>
    </w:p>
    <w:p w14:paraId="61B28103" w14:textId="1585576E" w:rsidR="00841B44" w:rsidRPr="00782FB9" w:rsidRDefault="002D3FA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w:t>
      </w:r>
      <w:r w:rsidR="00841B44" w:rsidRPr="00782FB9">
        <w:rPr>
          <w:rFonts w:ascii="Times New Roman" w:hAnsi="Times New Roman" w:cs="Times New Roman"/>
          <w:sz w:val="28"/>
          <w:szCs w:val="28"/>
        </w:rPr>
        <w:t xml:space="preserve"> Điều kiện được </w:t>
      </w:r>
      <w:r w:rsidR="00ED140B" w:rsidRPr="00782FB9">
        <w:rPr>
          <w:rFonts w:ascii="Times New Roman" w:hAnsi="Times New Roman" w:cs="Times New Roman"/>
          <w:sz w:val="28"/>
          <w:szCs w:val="28"/>
        </w:rPr>
        <w:t>hỗ trợ</w:t>
      </w:r>
    </w:p>
    <w:p w14:paraId="180C4162" w14:textId="4FCF25AF" w:rsidR="00841B44" w:rsidRPr="00782FB9" w:rsidRDefault="002D3FA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w:t>
      </w:r>
      <w:r w:rsidR="00841B44" w:rsidRPr="00782FB9">
        <w:rPr>
          <w:rFonts w:ascii="Times New Roman" w:hAnsi="Times New Roman" w:cs="Times New Roman"/>
          <w:sz w:val="28"/>
          <w:szCs w:val="28"/>
        </w:rPr>
        <w:t xml:space="preserve"> Tổ chức thuộc đối tượng hỗ trợ quy định tại </w:t>
      </w:r>
      <w:r w:rsidRPr="00782FB9">
        <w:rPr>
          <w:rFonts w:ascii="Times New Roman" w:hAnsi="Times New Roman" w:cs="Times New Roman"/>
          <w:sz w:val="28"/>
          <w:szCs w:val="28"/>
        </w:rPr>
        <w:t>khoản 1 Điều này;</w:t>
      </w:r>
    </w:p>
    <w:p w14:paraId="74FFA684" w14:textId="4F3B3FD3" w:rsidR="00841B44" w:rsidRPr="00782FB9" w:rsidRDefault="002D3FA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w:t>
      </w:r>
      <w:r w:rsidR="00841B44" w:rsidRPr="00782FB9">
        <w:rPr>
          <w:rFonts w:ascii="Times New Roman" w:hAnsi="Times New Roman" w:cs="Times New Roman"/>
          <w:sz w:val="28"/>
          <w:szCs w:val="28"/>
        </w:rPr>
        <w:t xml:space="preserve"> Hoạt động nhằm phục vụ lợi ích cộng đồng </w:t>
      </w:r>
      <w:r w:rsidR="00C23EA6" w:rsidRPr="00782FB9">
        <w:rPr>
          <w:rFonts w:ascii="Times New Roman" w:hAnsi="Times New Roman" w:cs="Times New Roman"/>
          <w:sz w:val="28"/>
          <w:szCs w:val="28"/>
        </w:rPr>
        <w:t xml:space="preserve">và nâng cao nhận thức cộng đồng </w:t>
      </w:r>
      <w:r w:rsidR="00841B44" w:rsidRPr="00782FB9">
        <w:rPr>
          <w:rFonts w:ascii="Times New Roman" w:hAnsi="Times New Roman" w:cs="Times New Roman"/>
          <w:sz w:val="28"/>
          <w:szCs w:val="28"/>
        </w:rPr>
        <w:t>không vì mục tiêu lợi nhuậ</w:t>
      </w:r>
      <w:r w:rsidRPr="00782FB9">
        <w:rPr>
          <w:rFonts w:ascii="Times New Roman" w:hAnsi="Times New Roman" w:cs="Times New Roman"/>
          <w:sz w:val="28"/>
          <w:szCs w:val="28"/>
        </w:rPr>
        <w:t>n;</w:t>
      </w:r>
    </w:p>
    <w:p w14:paraId="0EA40CB8" w14:textId="3CA64DE0" w:rsidR="00841B44" w:rsidRPr="00782FB9" w:rsidRDefault="002D3FA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c)</w:t>
      </w:r>
      <w:r w:rsidR="00841B44" w:rsidRPr="00782FB9">
        <w:rPr>
          <w:rFonts w:ascii="Times New Roman" w:hAnsi="Times New Roman" w:cs="Times New Roman"/>
          <w:sz w:val="28"/>
          <w:szCs w:val="28"/>
        </w:rPr>
        <w:t xml:space="preserve"> </w:t>
      </w:r>
      <w:r w:rsidRPr="00782FB9">
        <w:rPr>
          <w:rFonts w:ascii="Times New Roman" w:hAnsi="Times New Roman" w:cs="Times New Roman"/>
          <w:sz w:val="28"/>
          <w:szCs w:val="28"/>
        </w:rPr>
        <w:t>Hoạt động</w:t>
      </w:r>
      <w:r w:rsidR="00841B44" w:rsidRPr="00782FB9">
        <w:rPr>
          <w:rFonts w:ascii="Times New Roman" w:hAnsi="Times New Roman" w:cs="Times New Roman"/>
          <w:sz w:val="28"/>
          <w:szCs w:val="28"/>
        </w:rPr>
        <w:t xml:space="preserve"> phải được </w:t>
      </w:r>
      <w:r w:rsidR="003540DB">
        <w:rPr>
          <w:rFonts w:ascii="Times New Roman" w:hAnsi="Times New Roman" w:cs="Times New Roman"/>
          <w:sz w:val="28"/>
          <w:szCs w:val="28"/>
        </w:rPr>
        <w:t>Chủ tịch Ủy ban nhân dân cấp tỉnh nơi thực hiện dự án</w:t>
      </w:r>
      <w:r w:rsidR="00841B44" w:rsidRPr="00782FB9">
        <w:rPr>
          <w:rFonts w:ascii="Times New Roman" w:hAnsi="Times New Roman" w:cs="Times New Roman"/>
          <w:sz w:val="28"/>
          <w:szCs w:val="28"/>
        </w:rPr>
        <w:t xml:space="preserve"> </w:t>
      </w:r>
      <w:r w:rsidR="00ED140B" w:rsidRPr="00782FB9">
        <w:rPr>
          <w:rFonts w:ascii="Times New Roman" w:hAnsi="Times New Roman" w:cs="Times New Roman"/>
          <w:sz w:val="28"/>
          <w:szCs w:val="28"/>
        </w:rPr>
        <w:t>chấp thuận</w:t>
      </w:r>
      <w:r w:rsidRPr="00782FB9">
        <w:rPr>
          <w:rFonts w:ascii="Times New Roman" w:hAnsi="Times New Roman" w:cs="Times New Roman"/>
          <w:sz w:val="28"/>
          <w:szCs w:val="28"/>
        </w:rPr>
        <w:t xml:space="preserve"> bằng văn bản;</w:t>
      </w:r>
    </w:p>
    <w:p w14:paraId="02383BEE" w14:textId="3C104E13" w:rsidR="00841B44" w:rsidRPr="00782FB9" w:rsidRDefault="00841B44" w:rsidP="00B56EBC">
      <w:pPr>
        <w:tabs>
          <w:tab w:val="left" w:pos="851"/>
        </w:tabs>
        <w:spacing w:before="80" w:after="0" w:line="340" w:lineRule="exact"/>
        <w:ind w:left="142" w:right="120" w:firstLine="567"/>
        <w:jc w:val="both"/>
        <w:rPr>
          <w:rFonts w:ascii="Times New Roman" w:hAnsi="Times New Roman" w:cs="Times New Roman"/>
          <w:b/>
          <w:noProof/>
          <w:sz w:val="28"/>
          <w:szCs w:val="28"/>
        </w:rPr>
      </w:pPr>
      <w:r w:rsidRPr="00782FB9">
        <w:rPr>
          <w:rFonts w:ascii="Times New Roman" w:hAnsi="Times New Roman" w:cs="Times New Roman"/>
          <w:b/>
          <w:noProof/>
          <w:sz w:val="28"/>
          <w:szCs w:val="28"/>
        </w:rPr>
        <w:t xml:space="preserve">Điều </w:t>
      </w:r>
      <w:r w:rsidR="00D45BAC">
        <w:rPr>
          <w:rFonts w:ascii="Times New Roman" w:hAnsi="Times New Roman" w:cs="Times New Roman"/>
          <w:b/>
          <w:noProof/>
          <w:sz w:val="28"/>
          <w:szCs w:val="28"/>
        </w:rPr>
        <w:t>20</w:t>
      </w:r>
      <w:r w:rsidRPr="00782FB9">
        <w:rPr>
          <w:rFonts w:ascii="Times New Roman" w:hAnsi="Times New Roman" w:cs="Times New Roman"/>
          <w:b/>
          <w:noProof/>
          <w:sz w:val="28"/>
          <w:szCs w:val="28"/>
        </w:rPr>
        <w:t>. Phương thức</w:t>
      </w:r>
      <w:r w:rsidR="002D3FA2" w:rsidRPr="00782FB9">
        <w:rPr>
          <w:rFonts w:ascii="Times New Roman" w:hAnsi="Times New Roman" w:cs="Times New Roman"/>
          <w:b/>
          <w:noProof/>
          <w:sz w:val="28"/>
          <w:szCs w:val="28"/>
        </w:rPr>
        <w:t xml:space="preserve"> và mức</w:t>
      </w:r>
      <w:r w:rsidRPr="00782FB9">
        <w:rPr>
          <w:rFonts w:ascii="Times New Roman" w:hAnsi="Times New Roman" w:cs="Times New Roman"/>
          <w:b/>
          <w:noProof/>
          <w:sz w:val="28"/>
          <w:szCs w:val="28"/>
        </w:rPr>
        <w:t xml:space="preserve"> tài trợ</w:t>
      </w:r>
      <w:r w:rsidR="002D3FA2" w:rsidRPr="00782FB9">
        <w:rPr>
          <w:rFonts w:ascii="Times New Roman" w:hAnsi="Times New Roman" w:cs="Times New Roman"/>
          <w:b/>
          <w:noProof/>
          <w:sz w:val="28"/>
          <w:szCs w:val="28"/>
        </w:rPr>
        <w:t xml:space="preserve"> </w:t>
      </w:r>
    </w:p>
    <w:p w14:paraId="425FDAB9" w14:textId="10F22D41" w:rsidR="00841B44" w:rsidRPr="00782FB9" w:rsidRDefault="00841B44"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1. Tài trợ các hoạt động thu gom</w:t>
      </w:r>
      <w:r w:rsidR="00A009C6" w:rsidRPr="00782FB9">
        <w:rPr>
          <w:rFonts w:ascii="Times New Roman" w:hAnsi="Times New Roman" w:cs="Times New Roman"/>
          <w:sz w:val="28"/>
          <w:szCs w:val="28"/>
        </w:rPr>
        <w:t>, vận chuyển, xử lý</w:t>
      </w:r>
      <w:r w:rsidRPr="00782FB9">
        <w:rPr>
          <w:rFonts w:ascii="Times New Roman" w:hAnsi="Times New Roman" w:cs="Times New Roman"/>
          <w:sz w:val="28"/>
          <w:szCs w:val="28"/>
        </w:rPr>
        <w:t xml:space="preserve"> chất thải rắn sinh hoạt; thu gom</w:t>
      </w:r>
      <w:r w:rsidR="00A009C6" w:rsidRPr="00782FB9">
        <w:rPr>
          <w:rFonts w:ascii="Times New Roman" w:hAnsi="Times New Roman" w:cs="Times New Roman"/>
          <w:sz w:val="28"/>
          <w:szCs w:val="28"/>
        </w:rPr>
        <w:t>, xử lý</w:t>
      </w:r>
      <w:r w:rsidRPr="00782FB9">
        <w:rPr>
          <w:rFonts w:ascii="Times New Roman" w:hAnsi="Times New Roman" w:cs="Times New Roman"/>
          <w:sz w:val="28"/>
          <w:szCs w:val="28"/>
        </w:rPr>
        <w:t xml:space="preserve"> bao bì thuốc bảo vệ thực vật </w:t>
      </w:r>
      <w:r w:rsidR="00A469C2" w:rsidRPr="00782FB9">
        <w:rPr>
          <w:rFonts w:ascii="Times New Roman" w:hAnsi="Times New Roman" w:cs="Times New Roman"/>
          <w:sz w:val="28"/>
          <w:szCs w:val="28"/>
        </w:rPr>
        <w:t xml:space="preserve">của các tổ chức </w:t>
      </w:r>
      <w:r w:rsidRPr="00782FB9">
        <w:rPr>
          <w:rFonts w:ascii="Times New Roman" w:hAnsi="Times New Roman" w:cs="Times New Roman"/>
          <w:sz w:val="28"/>
          <w:szCs w:val="28"/>
        </w:rPr>
        <w:t>được thực hiện theo hình thức tài trợ một phần hoặc toàn bộ k</w:t>
      </w:r>
      <w:r w:rsidR="001E3273" w:rsidRPr="00782FB9">
        <w:rPr>
          <w:rFonts w:ascii="Times New Roman" w:hAnsi="Times New Roman" w:cs="Times New Roman"/>
          <w:sz w:val="28"/>
          <w:szCs w:val="28"/>
        </w:rPr>
        <w:t>i</w:t>
      </w:r>
      <w:r w:rsidRPr="00782FB9">
        <w:rPr>
          <w:rFonts w:ascii="Times New Roman" w:hAnsi="Times New Roman" w:cs="Times New Roman"/>
          <w:sz w:val="28"/>
          <w:szCs w:val="28"/>
        </w:rPr>
        <w:t xml:space="preserve">nh phí </w:t>
      </w:r>
      <w:r w:rsidR="001E3273" w:rsidRPr="00782FB9">
        <w:rPr>
          <w:rFonts w:ascii="Times New Roman" w:hAnsi="Times New Roman" w:cs="Times New Roman"/>
          <w:sz w:val="28"/>
          <w:szCs w:val="28"/>
        </w:rPr>
        <w:t>vận chuyển và xử lý</w:t>
      </w:r>
      <w:r w:rsidRPr="00782FB9">
        <w:rPr>
          <w:rFonts w:ascii="Times New Roman" w:hAnsi="Times New Roman" w:cs="Times New Roman"/>
          <w:sz w:val="28"/>
          <w:szCs w:val="28"/>
        </w:rPr>
        <w:t>.</w:t>
      </w:r>
    </w:p>
    <w:p w14:paraId="7256CD10" w14:textId="197C27BD" w:rsidR="00841B44" w:rsidRPr="00782FB9" w:rsidRDefault="00841B44"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2. Việc giải ngân kính phí tài trợ được thực hiện theo hợp đồng tài trợ đã ký, phù hợp với tiến độ và nhu cầu sử dụng vốn của </w:t>
      </w:r>
      <w:r w:rsidR="00ED140B" w:rsidRPr="00782FB9">
        <w:rPr>
          <w:rFonts w:ascii="Times New Roman" w:hAnsi="Times New Roman" w:cs="Times New Roman"/>
          <w:sz w:val="28"/>
          <w:szCs w:val="28"/>
        </w:rPr>
        <w:t>hoạt động</w:t>
      </w:r>
      <w:r w:rsidRPr="00782FB9">
        <w:rPr>
          <w:rFonts w:ascii="Times New Roman" w:hAnsi="Times New Roman" w:cs="Times New Roman"/>
          <w:sz w:val="28"/>
          <w:szCs w:val="28"/>
        </w:rPr>
        <w:t>.</w:t>
      </w:r>
    </w:p>
    <w:p w14:paraId="309DC581" w14:textId="4853E6A7" w:rsidR="001E3273" w:rsidRPr="00782FB9" w:rsidRDefault="002D3FA2" w:rsidP="00B56EBC">
      <w:pPr>
        <w:tabs>
          <w:tab w:val="left" w:pos="851"/>
        </w:tabs>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3.</w:t>
      </w:r>
      <w:r w:rsidR="00841B44" w:rsidRPr="00782FB9">
        <w:rPr>
          <w:rFonts w:ascii="Times New Roman" w:hAnsi="Times New Roman" w:cs="Times New Roman"/>
          <w:sz w:val="28"/>
          <w:szCs w:val="28"/>
        </w:rPr>
        <w:t xml:space="preserve"> </w:t>
      </w:r>
      <w:r w:rsidR="001E3273" w:rsidRPr="00782FB9">
        <w:rPr>
          <w:rFonts w:ascii="Times New Roman" w:hAnsi="Times New Roman" w:cs="Times New Roman"/>
          <w:sz w:val="28"/>
          <w:szCs w:val="28"/>
        </w:rPr>
        <w:t xml:space="preserve">Mức tài trợ căn cứ theo đơn giá </w:t>
      </w:r>
      <w:r w:rsidR="00B83136" w:rsidRPr="00782FB9">
        <w:rPr>
          <w:rFonts w:ascii="Times New Roman" w:hAnsi="Times New Roman" w:cs="Times New Roman"/>
          <w:sz w:val="28"/>
          <w:szCs w:val="28"/>
        </w:rPr>
        <w:t>vận chuyển và xử lý chất thải rắn sinh hoạt, bao bì thuốc bảo vệ thực vật của địa phương nơi thực hiện</w:t>
      </w:r>
      <w:r w:rsidRPr="00782FB9">
        <w:rPr>
          <w:rFonts w:ascii="Times New Roman" w:hAnsi="Times New Roman" w:cs="Times New Roman"/>
          <w:sz w:val="28"/>
          <w:szCs w:val="28"/>
        </w:rPr>
        <w:t>; t</w:t>
      </w:r>
      <w:r w:rsidR="00B83136" w:rsidRPr="00782FB9">
        <w:rPr>
          <w:rFonts w:ascii="Times New Roman" w:hAnsi="Times New Roman" w:cs="Times New Roman"/>
          <w:sz w:val="28"/>
          <w:szCs w:val="28"/>
        </w:rPr>
        <w:t xml:space="preserve">rường hợp địa phương không </w:t>
      </w:r>
      <w:r w:rsidR="00A469C2" w:rsidRPr="00782FB9">
        <w:rPr>
          <w:rFonts w:ascii="Times New Roman" w:hAnsi="Times New Roman" w:cs="Times New Roman"/>
          <w:sz w:val="28"/>
          <w:szCs w:val="28"/>
        </w:rPr>
        <w:t>công bố</w:t>
      </w:r>
      <w:r w:rsidR="00B83136" w:rsidRPr="00782FB9">
        <w:rPr>
          <w:rFonts w:ascii="Times New Roman" w:hAnsi="Times New Roman" w:cs="Times New Roman"/>
          <w:sz w:val="28"/>
          <w:szCs w:val="28"/>
        </w:rPr>
        <w:t xml:space="preserve"> đơn giá vận chuyển và xử lý thì</w:t>
      </w:r>
      <w:r w:rsidR="002C27EC" w:rsidRPr="00782FB9">
        <w:rPr>
          <w:rFonts w:ascii="Times New Roman" w:hAnsi="Times New Roman" w:cs="Times New Roman"/>
          <w:sz w:val="28"/>
          <w:szCs w:val="28"/>
        </w:rPr>
        <w:t xml:space="preserve"> tài trợ theo đơn giá thực tế.</w:t>
      </w:r>
    </w:p>
    <w:p w14:paraId="202D6E76" w14:textId="0C79D301" w:rsidR="00841B44" w:rsidRDefault="002D3FA2"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4.</w:t>
      </w:r>
      <w:r w:rsidR="00841B44" w:rsidRPr="00782FB9">
        <w:rPr>
          <w:rFonts w:ascii="Times New Roman" w:hAnsi="Times New Roman" w:cs="Times New Roman"/>
          <w:sz w:val="28"/>
          <w:szCs w:val="28"/>
        </w:rPr>
        <w:t xml:space="preserve"> Mức tài trợ cụ thể cho từng hoạt động do Hội đồng EPR quốc gia thông qua căn cứ tính chất, quy mô hoạt động và nguồn kinh phí tài trợ cho hoạt động xử lý chất thải được phân bổ trong năm</w:t>
      </w:r>
      <w:r w:rsidRPr="00782FB9">
        <w:rPr>
          <w:rFonts w:ascii="Times New Roman" w:hAnsi="Times New Roman" w:cs="Times New Roman"/>
          <w:sz w:val="28"/>
          <w:szCs w:val="28"/>
        </w:rPr>
        <w:t xml:space="preserve">; </w:t>
      </w:r>
      <w:r w:rsidR="001E3273" w:rsidRPr="00782FB9">
        <w:rPr>
          <w:rFonts w:ascii="Times New Roman" w:hAnsi="Times New Roman" w:cs="Times New Roman"/>
          <w:sz w:val="28"/>
          <w:szCs w:val="28"/>
        </w:rPr>
        <w:t xml:space="preserve">mức tài trợ tối đa không quá </w:t>
      </w:r>
      <w:r w:rsidR="002C710D">
        <w:rPr>
          <w:rFonts w:ascii="Times New Roman" w:hAnsi="Times New Roman" w:cs="Times New Roman"/>
          <w:sz w:val="28"/>
          <w:szCs w:val="28"/>
        </w:rPr>
        <w:t>1.0</w:t>
      </w:r>
      <w:r w:rsidR="002C710D" w:rsidRPr="00782FB9">
        <w:rPr>
          <w:rFonts w:ascii="Times New Roman" w:hAnsi="Times New Roman" w:cs="Times New Roman"/>
          <w:sz w:val="28"/>
          <w:szCs w:val="28"/>
        </w:rPr>
        <w:t>00</w:t>
      </w:r>
      <w:r w:rsidR="001E3273" w:rsidRPr="00782FB9">
        <w:rPr>
          <w:rFonts w:ascii="Times New Roman" w:hAnsi="Times New Roman" w:cs="Times New Roman"/>
          <w:sz w:val="28"/>
          <w:szCs w:val="28"/>
        </w:rPr>
        <w:t>.000.000 đồng đối với 01 hoạt động.</w:t>
      </w:r>
    </w:p>
    <w:p w14:paraId="03BE9436" w14:textId="77777777" w:rsidR="009032B8" w:rsidRPr="00782FB9" w:rsidRDefault="009032B8" w:rsidP="00B56EBC">
      <w:pPr>
        <w:spacing w:before="80" w:after="0" w:line="340" w:lineRule="exact"/>
        <w:ind w:left="142" w:right="120" w:firstLine="567"/>
        <w:jc w:val="both"/>
        <w:rPr>
          <w:rFonts w:ascii="Times New Roman" w:hAnsi="Times New Roman" w:cs="Times New Roman"/>
          <w:sz w:val="28"/>
          <w:szCs w:val="28"/>
        </w:rPr>
      </w:pPr>
    </w:p>
    <w:p w14:paraId="09F37319" w14:textId="58900C09" w:rsidR="00841B44" w:rsidRPr="00782FB9" w:rsidRDefault="00841B44" w:rsidP="00B56EBC">
      <w:pPr>
        <w:tabs>
          <w:tab w:val="left" w:pos="851"/>
        </w:tabs>
        <w:spacing w:before="80" w:after="0" w:line="340" w:lineRule="exact"/>
        <w:ind w:left="142" w:right="120" w:firstLine="567"/>
        <w:jc w:val="both"/>
        <w:rPr>
          <w:rFonts w:ascii="Times New Roman" w:hAnsi="Times New Roman" w:cs="Times New Roman"/>
          <w:b/>
          <w:noProof/>
          <w:sz w:val="28"/>
          <w:szCs w:val="28"/>
          <w:lang w:val="pt-BR"/>
        </w:rPr>
      </w:pPr>
      <w:r w:rsidRPr="00782FB9">
        <w:rPr>
          <w:rFonts w:ascii="Times New Roman" w:hAnsi="Times New Roman" w:cs="Times New Roman"/>
          <w:b/>
          <w:noProof/>
          <w:sz w:val="28"/>
          <w:szCs w:val="28"/>
          <w:lang w:val="pt-BR"/>
        </w:rPr>
        <w:lastRenderedPageBreak/>
        <w:t xml:space="preserve">Điều </w:t>
      </w:r>
      <w:r w:rsidR="00D45BAC">
        <w:rPr>
          <w:rFonts w:ascii="Times New Roman" w:hAnsi="Times New Roman" w:cs="Times New Roman"/>
          <w:b/>
          <w:noProof/>
          <w:sz w:val="28"/>
          <w:szCs w:val="28"/>
          <w:lang w:val="pt-BR"/>
        </w:rPr>
        <w:t>21</w:t>
      </w:r>
      <w:r w:rsidRPr="00782FB9">
        <w:rPr>
          <w:rFonts w:ascii="Times New Roman" w:hAnsi="Times New Roman" w:cs="Times New Roman"/>
          <w:b/>
          <w:noProof/>
          <w:sz w:val="28"/>
          <w:szCs w:val="28"/>
          <w:lang w:val="pt-BR"/>
        </w:rPr>
        <w:t xml:space="preserve">. </w:t>
      </w:r>
      <w:r w:rsidR="002D3FA2" w:rsidRPr="00782FB9">
        <w:rPr>
          <w:rFonts w:ascii="Times New Roman" w:hAnsi="Times New Roman" w:cs="Times New Roman"/>
          <w:b/>
          <w:noProof/>
          <w:sz w:val="28"/>
          <w:szCs w:val="28"/>
          <w:lang w:val="pt-BR"/>
        </w:rPr>
        <w:t>Quy trình hỗ trợ</w:t>
      </w:r>
    </w:p>
    <w:p w14:paraId="500E8910" w14:textId="41D714C9" w:rsidR="0093402E" w:rsidRPr="00782FB9" w:rsidRDefault="00841B44"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1. Cơ quan, tổ chức đáp ứng các điều kiện quy định tại Điều </w:t>
      </w:r>
      <w:r w:rsidR="00DA13A2" w:rsidRPr="00782FB9">
        <w:rPr>
          <w:rFonts w:ascii="Times New Roman" w:hAnsi="Times New Roman" w:cs="Times New Roman"/>
          <w:noProof/>
          <w:sz w:val="28"/>
          <w:szCs w:val="28"/>
          <w:lang w:val="pt-BR"/>
        </w:rPr>
        <w:t>1</w:t>
      </w:r>
      <w:r w:rsidR="00DA13A2">
        <w:rPr>
          <w:rFonts w:ascii="Times New Roman" w:hAnsi="Times New Roman" w:cs="Times New Roman"/>
          <w:noProof/>
          <w:sz w:val="28"/>
          <w:szCs w:val="28"/>
          <w:lang w:val="pt-BR"/>
        </w:rPr>
        <w:t>9</w:t>
      </w:r>
      <w:r w:rsidR="00DA13A2" w:rsidRPr="00782FB9">
        <w:rPr>
          <w:rFonts w:ascii="Times New Roman" w:hAnsi="Times New Roman" w:cs="Times New Roman"/>
          <w:noProof/>
          <w:sz w:val="28"/>
          <w:szCs w:val="28"/>
          <w:lang w:val="pt-BR"/>
        </w:rPr>
        <w:t xml:space="preserve"> </w:t>
      </w:r>
      <w:r w:rsidRPr="00782FB9">
        <w:rPr>
          <w:rFonts w:ascii="Times New Roman" w:hAnsi="Times New Roman" w:cs="Times New Roman"/>
          <w:noProof/>
          <w:sz w:val="28"/>
          <w:szCs w:val="28"/>
          <w:lang w:val="pt-BR"/>
        </w:rPr>
        <w:t xml:space="preserve">Thông tư này nộp hồ sơ đề nghị tài trợ về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w:t>
      </w:r>
      <w:r w:rsidR="0093402E" w:rsidRPr="00782FB9">
        <w:rPr>
          <w:rFonts w:ascii="Times New Roman" w:hAnsi="Times New Roman" w:cs="Times New Roman"/>
          <w:noProof/>
          <w:sz w:val="28"/>
          <w:szCs w:val="28"/>
          <w:lang w:val="pt-BR"/>
        </w:rPr>
        <w:t xml:space="preserve"> </w:t>
      </w:r>
      <w:r w:rsidRPr="00782FB9">
        <w:rPr>
          <w:rFonts w:ascii="Times New Roman" w:hAnsi="Times New Roman" w:cs="Times New Roman"/>
          <w:noProof/>
          <w:sz w:val="28"/>
          <w:szCs w:val="28"/>
          <w:lang w:val="pt-BR"/>
        </w:rPr>
        <w:t>Hồ sơ đề nghị tài trợ bao gồm:</w:t>
      </w:r>
      <w:r w:rsidR="0093402E" w:rsidRPr="00782FB9">
        <w:rPr>
          <w:rFonts w:ascii="Times New Roman" w:hAnsi="Times New Roman" w:cs="Times New Roman"/>
          <w:noProof/>
          <w:sz w:val="28"/>
          <w:szCs w:val="28"/>
          <w:lang w:val="pt-BR"/>
        </w:rPr>
        <w:t xml:space="preserve"> </w:t>
      </w:r>
    </w:p>
    <w:p w14:paraId="573A8E51" w14:textId="77777777" w:rsidR="00B41C70" w:rsidRDefault="00B41C70" w:rsidP="00B41C70">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a) Đơn đề nghị hỗ trợ tài chính cho hoạt động tái chế theo Mẫu số 06 Phụ lục IX ban hành kèm theo Thông tư số 02/2022/TT-BTNMT ngày 10/01/2022 của Bộ Tài nguyên và Môi trường quy định chi tiết một số điều của Luật bảo vệ môi trường.</w:t>
      </w:r>
    </w:p>
    <w:p w14:paraId="5AC40997" w14:textId="1DE83A41" w:rsidR="00841B44" w:rsidRPr="00782FB9" w:rsidRDefault="00B41C70" w:rsidP="00B56EBC">
      <w:pPr>
        <w:spacing w:before="80" w:after="0" w:line="340" w:lineRule="exact"/>
        <w:ind w:left="142" w:right="120" w:firstLine="567"/>
        <w:jc w:val="both"/>
        <w:rPr>
          <w:rFonts w:ascii="Times New Roman" w:hAnsi="Times New Roman" w:cs="Times New Roman"/>
          <w:noProof/>
          <w:sz w:val="28"/>
          <w:szCs w:val="28"/>
          <w:lang w:val="pt-BR"/>
        </w:rPr>
      </w:pPr>
      <w:r>
        <w:rPr>
          <w:rFonts w:ascii="Times New Roman" w:hAnsi="Times New Roman" w:cs="Times New Roman"/>
          <w:noProof/>
          <w:sz w:val="28"/>
          <w:szCs w:val="28"/>
          <w:lang w:val="pt-BR"/>
        </w:rPr>
        <w:t>b)</w:t>
      </w:r>
      <w:r w:rsidR="0093402E" w:rsidRPr="00782FB9">
        <w:rPr>
          <w:rFonts w:ascii="Times New Roman" w:hAnsi="Times New Roman" w:cs="Times New Roman"/>
          <w:noProof/>
          <w:sz w:val="28"/>
          <w:szCs w:val="28"/>
          <w:lang w:val="pt-BR"/>
        </w:rPr>
        <w:t xml:space="preserve"> </w:t>
      </w:r>
      <w:r w:rsidR="00841B44" w:rsidRPr="00782FB9">
        <w:rPr>
          <w:rFonts w:ascii="Times New Roman" w:hAnsi="Times New Roman" w:cs="Times New Roman"/>
          <w:noProof/>
          <w:sz w:val="28"/>
          <w:szCs w:val="28"/>
          <w:lang w:val="pt-BR"/>
        </w:rPr>
        <w:t>Văn bản chấp thuậ</w:t>
      </w:r>
      <w:r w:rsidR="001E3273" w:rsidRPr="00782FB9">
        <w:rPr>
          <w:rFonts w:ascii="Times New Roman" w:hAnsi="Times New Roman" w:cs="Times New Roman"/>
          <w:noProof/>
          <w:sz w:val="28"/>
          <w:szCs w:val="28"/>
          <w:lang w:val="pt-BR"/>
        </w:rPr>
        <w:t>n</w:t>
      </w:r>
      <w:r w:rsidR="00841B44" w:rsidRPr="00782FB9">
        <w:rPr>
          <w:rFonts w:ascii="Times New Roman" w:hAnsi="Times New Roman" w:cs="Times New Roman"/>
          <w:noProof/>
          <w:sz w:val="28"/>
          <w:szCs w:val="28"/>
          <w:lang w:val="pt-BR"/>
        </w:rPr>
        <w:t xml:space="preserve"> của chính quyền địa phương nơi triển khai dự án;</w:t>
      </w:r>
      <w:r w:rsidR="0093402E" w:rsidRPr="00782FB9">
        <w:rPr>
          <w:rFonts w:ascii="Times New Roman" w:hAnsi="Times New Roman" w:cs="Times New Roman"/>
          <w:noProof/>
          <w:sz w:val="28"/>
          <w:szCs w:val="28"/>
          <w:lang w:val="pt-BR"/>
        </w:rPr>
        <w:t xml:space="preserve"> </w:t>
      </w:r>
      <w:r w:rsidR="00841B44" w:rsidRPr="00782FB9">
        <w:rPr>
          <w:rFonts w:ascii="Times New Roman" w:hAnsi="Times New Roman" w:cs="Times New Roman"/>
          <w:noProof/>
          <w:sz w:val="28"/>
          <w:szCs w:val="28"/>
          <w:lang w:val="pt-BR"/>
        </w:rPr>
        <w:t>Quyết định thành lập;</w:t>
      </w:r>
      <w:r w:rsidR="0093402E" w:rsidRPr="00782FB9">
        <w:rPr>
          <w:rFonts w:ascii="Times New Roman" w:hAnsi="Times New Roman" w:cs="Times New Roman"/>
          <w:noProof/>
          <w:sz w:val="28"/>
          <w:szCs w:val="28"/>
          <w:lang w:val="pt-BR"/>
        </w:rPr>
        <w:t xml:space="preserve"> </w:t>
      </w:r>
      <w:r w:rsidR="00841B44" w:rsidRPr="00782FB9">
        <w:rPr>
          <w:rFonts w:ascii="Times New Roman" w:hAnsi="Times New Roman" w:cs="Times New Roman"/>
          <w:noProof/>
          <w:sz w:val="28"/>
          <w:szCs w:val="28"/>
          <w:lang w:val="pt-BR"/>
        </w:rPr>
        <w:t>Quyết định bổ nhiệm người đại diện;</w:t>
      </w:r>
      <w:r w:rsidR="0093402E" w:rsidRPr="00782FB9">
        <w:rPr>
          <w:rFonts w:ascii="Times New Roman" w:hAnsi="Times New Roman" w:cs="Times New Roman"/>
          <w:noProof/>
          <w:sz w:val="28"/>
          <w:szCs w:val="28"/>
          <w:lang w:val="pt-BR"/>
        </w:rPr>
        <w:t xml:space="preserve"> </w:t>
      </w:r>
      <w:r w:rsidR="00841B44" w:rsidRPr="00782FB9">
        <w:rPr>
          <w:rFonts w:ascii="Times New Roman" w:hAnsi="Times New Roman" w:cs="Times New Roman"/>
          <w:noProof/>
          <w:sz w:val="28"/>
          <w:szCs w:val="28"/>
          <w:lang w:val="pt-BR"/>
        </w:rPr>
        <w:t>Điều lệ tổ chức và hoạt động;</w:t>
      </w:r>
    </w:p>
    <w:p w14:paraId="31D53814" w14:textId="19925EFB" w:rsidR="001C3CDE" w:rsidRPr="00782FB9" w:rsidRDefault="003C730D" w:rsidP="00B56EBC">
      <w:pPr>
        <w:spacing w:before="80" w:after="0" w:line="340" w:lineRule="exact"/>
        <w:ind w:left="142" w:right="120" w:firstLine="567"/>
        <w:jc w:val="both"/>
        <w:rPr>
          <w:rFonts w:ascii="Times New Roman" w:hAnsi="Times New Roman" w:cs="Times New Roman"/>
          <w:noProof/>
          <w:sz w:val="28"/>
          <w:szCs w:val="28"/>
          <w:lang w:val="pt-BR"/>
        </w:rPr>
      </w:pPr>
      <w:r>
        <w:rPr>
          <w:rFonts w:ascii="Times New Roman" w:hAnsi="Times New Roman" w:cs="Times New Roman"/>
          <w:noProof/>
          <w:sz w:val="28"/>
          <w:szCs w:val="28"/>
          <w:lang w:val="pt-BR"/>
        </w:rPr>
        <w:t>b)</w:t>
      </w:r>
      <w:r w:rsidR="0093402E" w:rsidRPr="00782FB9">
        <w:rPr>
          <w:rFonts w:ascii="Times New Roman" w:hAnsi="Times New Roman" w:cs="Times New Roman"/>
          <w:noProof/>
          <w:sz w:val="28"/>
          <w:szCs w:val="28"/>
          <w:lang w:val="pt-BR"/>
        </w:rPr>
        <w:t xml:space="preserve"> </w:t>
      </w:r>
      <w:r w:rsidR="001E3273" w:rsidRPr="00782FB9">
        <w:rPr>
          <w:rFonts w:ascii="Times New Roman" w:hAnsi="Times New Roman" w:cs="Times New Roman"/>
          <w:noProof/>
          <w:sz w:val="28"/>
          <w:szCs w:val="28"/>
          <w:lang w:val="pt-BR"/>
        </w:rPr>
        <w:t>Thuyết minh hoạt động đề nghị tài trợ;</w:t>
      </w:r>
      <w:r w:rsidR="0093402E" w:rsidRPr="00782FB9">
        <w:rPr>
          <w:rFonts w:ascii="Times New Roman" w:hAnsi="Times New Roman" w:cs="Times New Roman"/>
          <w:noProof/>
          <w:sz w:val="28"/>
          <w:szCs w:val="28"/>
          <w:lang w:val="pt-BR"/>
        </w:rPr>
        <w:t xml:space="preserve"> d</w:t>
      </w:r>
      <w:r w:rsidR="001C3CDE" w:rsidRPr="00782FB9">
        <w:rPr>
          <w:rFonts w:ascii="Times New Roman" w:hAnsi="Times New Roman" w:cs="Times New Roman"/>
          <w:noProof/>
          <w:sz w:val="28"/>
          <w:szCs w:val="28"/>
          <w:lang w:val="pt-BR"/>
        </w:rPr>
        <w:t>ự toán kinh phí hoạt động và thuyết minh dự</w:t>
      </w:r>
      <w:r w:rsidR="002D3FA2" w:rsidRPr="00782FB9">
        <w:rPr>
          <w:rFonts w:ascii="Times New Roman" w:hAnsi="Times New Roman" w:cs="Times New Roman"/>
          <w:noProof/>
          <w:sz w:val="28"/>
          <w:szCs w:val="28"/>
          <w:lang w:val="pt-BR"/>
        </w:rPr>
        <w:t xml:space="preserve"> toán; </w:t>
      </w:r>
    </w:p>
    <w:p w14:paraId="227829ED" w14:textId="64061305" w:rsidR="00841B44" w:rsidRPr="00782FB9" w:rsidRDefault="00841B44"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2.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 xml:space="preserve"> tổ chức thẩm tra và trình Hội đồng EPR quốc gia thông qua các đề nghị tài trợ, trình Bộ trưởng Bộ Tài nguyên và Môi trường phê duyệt.</w:t>
      </w:r>
    </w:p>
    <w:p w14:paraId="76ED3E37" w14:textId="380134C2" w:rsidR="00841B44" w:rsidRPr="00782FB9" w:rsidRDefault="00841B44"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3. </w:t>
      </w:r>
      <w:r w:rsidR="001C3CDE" w:rsidRPr="00782FB9">
        <w:rPr>
          <w:rFonts w:ascii="Times New Roman" w:hAnsi="Times New Roman" w:cs="Times New Roman"/>
          <w:noProof/>
          <w:sz w:val="28"/>
          <w:szCs w:val="28"/>
          <w:lang w:val="pt-BR"/>
        </w:rPr>
        <w:t>T</w:t>
      </w:r>
      <w:r w:rsidRPr="00782FB9">
        <w:rPr>
          <w:rFonts w:ascii="Times New Roman" w:hAnsi="Times New Roman" w:cs="Times New Roman"/>
          <w:noProof/>
          <w:sz w:val="28"/>
          <w:szCs w:val="28"/>
          <w:lang w:val="pt-BR"/>
        </w:rPr>
        <w:t xml:space="preserve">ổ chức được tài trợ tự thực hiện và chịu trách nhiệm về việc lựa chọn nhà thầu theo quy định của </w:t>
      </w:r>
      <w:r w:rsidR="001C3CDE" w:rsidRPr="00782FB9">
        <w:rPr>
          <w:rFonts w:ascii="Times New Roman" w:hAnsi="Times New Roman" w:cs="Times New Roman"/>
          <w:noProof/>
          <w:sz w:val="28"/>
          <w:szCs w:val="28"/>
          <w:lang w:val="pt-BR"/>
        </w:rPr>
        <w:t>t</w:t>
      </w:r>
      <w:r w:rsidRPr="00782FB9">
        <w:rPr>
          <w:rFonts w:ascii="Times New Roman" w:hAnsi="Times New Roman" w:cs="Times New Roman"/>
          <w:noProof/>
          <w:sz w:val="28"/>
          <w:szCs w:val="28"/>
          <w:lang w:val="pt-BR"/>
        </w:rPr>
        <w:t>ổ chức đó và các quy định của pháp luật có liên quan.</w:t>
      </w:r>
    </w:p>
    <w:p w14:paraId="0678AB03" w14:textId="217974EB" w:rsidR="00841B44" w:rsidRPr="00782FB9" w:rsidRDefault="00841B44"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4.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 xml:space="preserve"> ký Hợp đồng tài trợ với tổ chức theo mẫu do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 xml:space="preserve"> ban hành.</w:t>
      </w:r>
    </w:p>
    <w:p w14:paraId="5E453C46" w14:textId="6BDC11B4" w:rsidR="00841B44" w:rsidRPr="00782FB9" w:rsidRDefault="00841B44" w:rsidP="00B56EBC">
      <w:pPr>
        <w:spacing w:before="80" w:after="0" w:line="340" w:lineRule="exact"/>
        <w:ind w:left="142" w:right="120" w:firstLine="567"/>
        <w:jc w:val="both"/>
        <w:rPr>
          <w:rFonts w:ascii="Times New Roman" w:hAnsi="Times New Roman" w:cs="Times New Roman"/>
          <w:noProof/>
          <w:spacing w:val="-4"/>
          <w:sz w:val="28"/>
          <w:szCs w:val="28"/>
          <w:lang w:val="pt-BR"/>
        </w:rPr>
      </w:pPr>
      <w:r w:rsidRPr="00782FB9">
        <w:rPr>
          <w:rFonts w:ascii="Times New Roman" w:hAnsi="Times New Roman" w:cs="Times New Roman"/>
          <w:noProof/>
          <w:spacing w:val="-4"/>
          <w:sz w:val="28"/>
          <w:szCs w:val="28"/>
          <w:lang w:val="pt-BR"/>
        </w:rPr>
        <w:t xml:space="preserve">5. Việc giải ngân kinh phí hỗ trợ được quy định chi tiết trong Hợp đồng tài trợ. </w:t>
      </w:r>
      <w:r w:rsidR="001C3CDE" w:rsidRPr="00782FB9">
        <w:rPr>
          <w:rFonts w:ascii="Times New Roman" w:hAnsi="Times New Roman" w:cs="Times New Roman"/>
          <w:noProof/>
          <w:spacing w:val="-4"/>
          <w:sz w:val="28"/>
          <w:szCs w:val="28"/>
          <w:lang w:val="pt-BR"/>
        </w:rPr>
        <w:t>T</w:t>
      </w:r>
      <w:r w:rsidRPr="00782FB9">
        <w:rPr>
          <w:rFonts w:ascii="Times New Roman" w:hAnsi="Times New Roman" w:cs="Times New Roman"/>
          <w:noProof/>
          <w:spacing w:val="-4"/>
          <w:sz w:val="28"/>
          <w:szCs w:val="28"/>
          <w:lang w:val="pt-BR"/>
        </w:rPr>
        <w:t>ổ chức được tài trợ thực hiện việc nghiệm thu, quyết toán khối lượng hoàn thành</w:t>
      </w:r>
      <w:r w:rsidR="004A0748" w:rsidRPr="00782FB9">
        <w:rPr>
          <w:rFonts w:ascii="Times New Roman" w:hAnsi="Times New Roman" w:cs="Times New Roman"/>
          <w:noProof/>
          <w:spacing w:val="-4"/>
          <w:sz w:val="28"/>
          <w:szCs w:val="28"/>
          <w:lang w:val="pt-BR"/>
        </w:rPr>
        <w:t xml:space="preserve"> và có xác nhận của chính quyền địa phương nơi triển khai hoạt động</w:t>
      </w:r>
      <w:r w:rsidRPr="00782FB9">
        <w:rPr>
          <w:rFonts w:ascii="Times New Roman" w:hAnsi="Times New Roman" w:cs="Times New Roman"/>
          <w:noProof/>
          <w:spacing w:val="-4"/>
          <w:sz w:val="28"/>
          <w:szCs w:val="28"/>
          <w:lang w:val="pt-BR"/>
        </w:rPr>
        <w:t xml:space="preserve">. </w:t>
      </w:r>
      <w:r w:rsidR="00A40E54">
        <w:rPr>
          <w:rFonts w:ascii="Times New Roman" w:hAnsi="Times New Roman" w:cs="Times New Roman"/>
          <w:noProof/>
          <w:spacing w:val="-4"/>
          <w:sz w:val="28"/>
          <w:szCs w:val="28"/>
          <w:lang w:val="pt-BR"/>
        </w:rPr>
        <w:t>Văn phòng EPR Việt Nam</w:t>
      </w:r>
      <w:r w:rsidRPr="00782FB9">
        <w:rPr>
          <w:rFonts w:ascii="Times New Roman" w:hAnsi="Times New Roman" w:cs="Times New Roman"/>
          <w:noProof/>
          <w:spacing w:val="-4"/>
          <w:sz w:val="28"/>
          <w:szCs w:val="28"/>
          <w:lang w:val="pt-BR"/>
        </w:rPr>
        <w:t xml:space="preserve"> thực hiện kiểm tra, giám sát và giải ngân theo đề nghị giải ngân của cơ quan, tổ chức.</w:t>
      </w:r>
    </w:p>
    <w:p w14:paraId="21262D63" w14:textId="3A261A6F" w:rsidR="00841B44" w:rsidRPr="00782FB9" w:rsidRDefault="00841B44"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 xml:space="preserve">6. Giám đốc </w:t>
      </w:r>
      <w:r w:rsidR="00A40E54">
        <w:rPr>
          <w:rFonts w:ascii="Times New Roman" w:hAnsi="Times New Roman" w:cs="Times New Roman"/>
          <w:noProof/>
          <w:sz w:val="28"/>
          <w:szCs w:val="28"/>
          <w:lang w:val="pt-BR"/>
        </w:rPr>
        <w:t>Văn phòng EPR Việt Nam</w:t>
      </w:r>
      <w:r w:rsidRPr="00782FB9">
        <w:rPr>
          <w:rFonts w:ascii="Times New Roman" w:hAnsi="Times New Roman" w:cs="Times New Roman"/>
          <w:noProof/>
          <w:sz w:val="28"/>
          <w:szCs w:val="28"/>
          <w:lang w:val="pt-BR"/>
        </w:rPr>
        <w:t xml:space="preserve"> quyết định giải ngân kinh phí tài trợ trong vòng 05 ngày làm việc kể từ ngày nhận hồ sơ giải ngân đầy đủ, hợp lệ.</w:t>
      </w:r>
    </w:p>
    <w:p w14:paraId="50A7EE47" w14:textId="77777777" w:rsidR="00841B44" w:rsidRPr="00782FB9" w:rsidRDefault="00841B44" w:rsidP="00B56EBC">
      <w:pPr>
        <w:spacing w:before="80" w:after="0" w:line="340" w:lineRule="exact"/>
        <w:ind w:left="142" w:right="120" w:firstLine="567"/>
        <w:jc w:val="both"/>
        <w:rPr>
          <w:rFonts w:ascii="Times New Roman" w:hAnsi="Times New Roman" w:cs="Times New Roman"/>
          <w:noProof/>
          <w:sz w:val="28"/>
          <w:szCs w:val="28"/>
          <w:lang w:val="pt-BR"/>
        </w:rPr>
      </w:pPr>
      <w:r w:rsidRPr="00782FB9">
        <w:rPr>
          <w:rFonts w:ascii="Times New Roman" w:hAnsi="Times New Roman" w:cs="Times New Roman"/>
          <w:noProof/>
          <w:sz w:val="28"/>
          <w:szCs w:val="28"/>
          <w:lang w:val="pt-BR"/>
        </w:rPr>
        <w:t>7. Quỹ Bảo vệ môi trường Việt Nam thực hiện giải ngân kinh phí tài trợ trong thời hạn 05 ngày làm việc kể từ ngày có quyết định giải ngân.</w:t>
      </w:r>
    </w:p>
    <w:p w14:paraId="4E1247E5" w14:textId="1F526FEB" w:rsidR="00850B2C" w:rsidRPr="00782FB9" w:rsidRDefault="00841B44"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8. Giám đốc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tổ chức xây dựng và ban hành quy trình nghiệp vụ tài trợ hoạt động</w:t>
      </w:r>
      <w:r w:rsidR="001C3CDE" w:rsidRPr="00782FB9">
        <w:rPr>
          <w:rFonts w:ascii="Times New Roman" w:hAnsi="Times New Roman" w:cs="Times New Roman"/>
          <w:sz w:val="28"/>
          <w:szCs w:val="28"/>
        </w:rPr>
        <w:t xml:space="preserve"> thu gom</w:t>
      </w:r>
      <w:r w:rsidRPr="00782FB9">
        <w:rPr>
          <w:rFonts w:ascii="Times New Roman" w:hAnsi="Times New Roman" w:cs="Times New Roman"/>
          <w:sz w:val="28"/>
          <w:szCs w:val="28"/>
        </w:rPr>
        <w:t xml:space="preserve"> chất thải rắn sinh hoạt, bao bì thuốc bảo vệ thực vật </w:t>
      </w:r>
      <w:r w:rsidR="001C3CDE" w:rsidRPr="00782FB9">
        <w:rPr>
          <w:rFonts w:ascii="Times New Roman" w:hAnsi="Times New Roman" w:cs="Times New Roman"/>
          <w:sz w:val="28"/>
          <w:szCs w:val="28"/>
        </w:rPr>
        <w:t xml:space="preserve">của các tổ chức chính trị, chính trị - xã hội, xã hội – nghề nghiệp </w:t>
      </w:r>
      <w:r w:rsidRPr="00782FB9">
        <w:rPr>
          <w:rFonts w:ascii="Times New Roman" w:hAnsi="Times New Roman" w:cs="Times New Roman"/>
          <w:sz w:val="28"/>
          <w:szCs w:val="28"/>
        </w:rPr>
        <w:t>và các biểu mẫu kèm theo.</w:t>
      </w:r>
    </w:p>
    <w:p w14:paraId="12BAB71E" w14:textId="346D307F" w:rsidR="0093402E" w:rsidRPr="00782FB9" w:rsidRDefault="0093402E" w:rsidP="00783234">
      <w:pPr>
        <w:spacing w:before="120" w:after="0" w:line="340" w:lineRule="exact"/>
        <w:ind w:left="142" w:right="120" w:firstLine="567"/>
        <w:jc w:val="center"/>
        <w:rPr>
          <w:rFonts w:ascii="Times New Roman" w:hAnsi="Times New Roman" w:cs="Times New Roman"/>
          <w:b/>
          <w:sz w:val="28"/>
          <w:szCs w:val="28"/>
        </w:rPr>
      </w:pPr>
      <w:bookmarkStart w:id="7" w:name="chuong_5_name"/>
      <w:r w:rsidRPr="00782FB9">
        <w:rPr>
          <w:rFonts w:ascii="Times New Roman" w:hAnsi="Times New Roman" w:cs="Times New Roman"/>
          <w:b/>
          <w:sz w:val="28"/>
          <w:szCs w:val="28"/>
        </w:rPr>
        <w:t>Chương</w:t>
      </w:r>
      <w:r w:rsidR="00C9169F" w:rsidRPr="00782FB9">
        <w:rPr>
          <w:rFonts w:ascii="Times New Roman" w:hAnsi="Times New Roman" w:cs="Times New Roman"/>
          <w:b/>
          <w:sz w:val="28"/>
          <w:szCs w:val="28"/>
        </w:rPr>
        <w:t xml:space="preserve"> </w:t>
      </w:r>
      <w:r w:rsidR="002D3FA2" w:rsidRPr="00782FB9">
        <w:rPr>
          <w:rFonts w:ascii="Times New Roman" w:hAnsi="Times New Roman" w:cs="Times New Roman"/>
          <w:b/>
          <w:sz w:val="28"/>
          <w:szCs w:val="28"/>
        </w:rPr>
        <w:t>I</w:t>
      </w:r>
      <w:r w:rsidR="00C9169F" w:rsidRPr="00782FB9">
        <w:rPr>
          <w:rFonts w:ascii="Times New Roman" w:hAnsi="Times New Roman" w:cs="Times New Roman"/>
          <w:b/>
          <w:sz w:val="28"/>
          <w:szCs w:val="28"/>
        </w:rPr>
        <w:t>V</w:t>
      </w:r>
      <w:r w:rsidRPr="00782FB9">
        <w:rPr>
          <w:rFonts w:ascii="Times New Roman" w:hAnsi="Times New Roman" w:cs="Times New Roman"/>
          <w:b/>
          <w:sz w:val="28"/>
          <w:szCs w:val="28"/>
        </w:rPr>
        <w:t>.</w:t>
      </w:r>
    </w:p>
    <w:p w14:paraId="175C4A03" w14:textId="536B4CBC" w:rsidR="0034415E" w:rsidRPr="00782FB9" w:rsidRDefault="00C9169F" w:rsidP="00B56EBC">
      <w:pPr>
        <w:spacing w:before="80" w:after="0" w:line="340" w:lineRule="exact"/>
        <w:ind w:left="142" w:right="120" w:firstLine="567"/>
        <w:jc w:val="center"/>
        <w:rPr>
          <w:rFonts w:ascii="Times New Roman" w:hAnsi="Times New Roman" w:cs="Times New Roman"/>
          <w:b/>
          <w:sz w:val="28"/>
          <w:szCs w:val="28"/>
        </w:rPr>
      </w:pPr>
      <w:r w:rsidRPr="00782FB9">
        <w:rPr>
          <w:rFonts w:ascii="Times New Roman" w:hAnsi="Times New Roman" w:cs="Times New Roman"/>
          <w:b/>
          <w:sz w:val="28"/>
          <w:szCs w:val="28"/>
        </w:rPr>
        <w:t xml:space="preserve">CƠ CHẾ </w:t>
      </w:r>
      <w:r w:rsidR="00CA5857" w:rsidRPr="00782FB9">
        <w:rPr>
          <w:rFonts w:ascii="Times New Roman" w:hAnsi="Times New Roman" w:cs="Times New Roman"/>
          <w:b/>
          <w:sz w:val="28"/>
          <w:szCs w:val="28"/>
        </w:rPr>
        <w:t xml:space="preserve">QUẢN LÝ TÀI CHÍNH ĐỐI VỚI </w:t>
      </w:r>
      <w:bookmarkEnd w:id="7"/>
      <w:r w:rsidR="00826A6B" w:rsidRPr="00782FB9">
        <w:rPr>
          <w:rFonts w:ascii="Times New Roman" w:hAnsi="Times New Roman" w:cs="Times New Roman"/>
          <w:b/>
          <w:sz w:val="28"/>
          <w:szCs w:val="28"/>
        </w:rPr>
        <w:t xml:space="preserve">HOẠT ĐỘNG </w:t>
      </w:r>
      <w:r w:rsidR="0093402E" w:rsidRPr="00782FB9">
        <w:rPr>
          <w:rFonts w:ascii="Times New Roman" w:hAnsi="Times New Roman" w:cs="Times New Roman"/>
          <w:b/>
          <w:sz w:val="28"/>
          <w:szCs w:val="28"/>
        </w:rPr>
        <w:t xml:space="preserve">                                   </w:t>
      </w:r>
      <w:r w:rsidR="00826A6B" w:rsidRPr="00782FB9">
        <w:rPr>
          <w:rFonts w:ascii="Times New Roman" w:hAnsi="Times New Roman" w:cs="Times New Roman"/>
          <w:b/>
          <w:sz w:val="28"/>
          <w:szCs w:val="28"/>
        </w:rPr>
        <w:t xml:space="preserve">CỦA </w:t>
      </w:r>
      <w:r w:rsidR="00A40E54">
        <w:rPr>
          <w:rFonts w:ascii="Times New Roman" w:hAnsi="Times New Roman" w:cs="Times New Roman"/>
          <w:b/>
          <w:sz w:val="28"/>
          <w:szCs w:val="28"/>
        </w:rPr>
        <w:t>VĂN PHÒNG EPR VIỆT NAM</w:t>
      </w:r>
    </w:p>
    <w:p w14:paraId="4A9011DB" w14:textId="566BADE6" w:rsidR="00CB7CDC" w:rsidRPr="00782FB9" w:rsidRDefault="00CB7CDC" w:rsidP="00783234">
      <w:pPr>
        <w:spacing w:before="240" w:after="0" w:line="340" w:lineRule="exact"/>
        <w:ind w:left="142" w:right="120" w:firstLine="567"/>
        <w:rPr>
          <w:rFonts w:ascii="Times New Roman" w:hAnsi="Times New Roman" w:cs="Times New Roman"/>
          <w:b/>
          <w:sz w:val="28"/>
          <w:szCs w:val="28"/>
        </w:rPr>
      </w:pPr>
      <w:bookmarkStart w:id="8" w:name="dieu_16"/>
      <w:r w:rsidRPr="00782FB9">
        <w:rPr>
          <w:rFonts w:ascii="Times New Roman" w:hAnsi="Times New Roman" w:cs="Times New Roman"/>
          <w:b/>
          <w:sz w:val="28"/>
          <w:szCs w:val="28"/>
        </w:rPr>
        <w:t xml:space="preserve">Điều </w:t>
      </w:r>
      <w:r w:rsidR="00D45BAC">
        <w:rPr>
          <w:rFonts w:ascii="Times New Roman" w:hAnsi="Times New Roman" w:cs="Times New Roman"/>
          <w:b/>
          <w:sz w:val="28"/>
          <w:szCs w:val="28"/>
        </w:rPr>
        <w:t>22</w:t>
      </w:r>
      <w:r w:rsidRPr="00782FB9">
        <w:rPr>
          <w:rFonts w:ascii="Times New Roman" w:hAnsi="Times New Roman" w:cs="Times New Roman"/>
          <w:b/>
          <w:sz w:val="28"/>
          <w:szCs w:val="28"/>
        </w:rPr>
        <w:t>. Nguồn tài chính sử dụng cho công tác quản lý, điều hành</w:t>
      </w:r>
    </w:p>
    <w:p w14:paraId="1409E450" w14:textId="4F0EBF66"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Nguồn chi phí quản lý hành chính </w:t>
      </w:r>
      <w:r w:rsidR="00D84333" w:rsidRPr="00782FB9">
        <w:rPr>
          <w:rFonts w:ascii="Times New Roman" w:hAnsi="Times New Roman" w:cs="Times New Roman"/>
          <w:sz w:val="28"/>
          <w:szCs w:val="28"/>
        </w:rPr>
        <w:t>sau khi trích lại cho Quỹ Bảo vệ môi trường Việt Nam theo quy định tại khoản 3 Điều 9 Thông tư này</w:t>
      </w:r>
      <w:r w:rsidRPr="00782FB9">
        <w:rPr>
          <w:rFonts w:ascii="Times New Roman" w:hAnsi="Times New Roman" w:cs="Times New Roman"/>
          <w:sz w:val="28"/>
          <w:szCs w:val="28"/>
        </w:rPr>
        <w:t>.</w:t>
      </w:r>
    </w:p>
    <w:p w14:paraId="5A889E2A" w14:textId="76233ABC"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 Thu lãi tài khoản tiền gửi</w:t>
      </w:r>
      <w:r w:rsidR="00A05126" w:rsidRPr="00782FB9">
        <w:rPr>
          <w:rFonts w:ascii="Times New Roman" w:hAnsi="Times New Roman" w:cs="Times New Roman"/>
          <w:sz w:val="28"/>
          <w:szCs w:val="28"/>
        </w:rPr>
        <w:t xml:space="preserve"> nhàn rỗi.</w:t>
      </w:r>
    </w:p>
    <w:p w14:paraId="46288793"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lastRenderedPageBreak/>
        <w:t>3. Các khoản thu hợp pháp khác theo quy định của pháp luật.</w:t>
      </w:r>
    </w:p>
    <w:p w14:paraId="1BE5F5D6" w14:textId="3C1A8FE1" w:rsidR="00CB7CDC" w:rsidRPr="00782FB9" w:rsidRDefault="00CB7CDC" w:rsidP="00B56EBC">
      <w:pPr>
        <w:spacing w:before="80" w:after="0" w:line="340" w:lineRule="exact"/>
        <w:ind w:left="142" w:right="120" w:firstLine="567"/>
        <w:jc w:val="both"/>
        <w:rPr>
          <w:rFonts w:ascii="Times New Roman" w:hAnsi="Times New Roman" w:cs="Times New Roman"/>
          <w:b/>
          <w:sz w:val="28"/>
          <w:szCs w:val="28"/>
        </w:rPr>
      </w:pPr>
      <w:bookmarkStart w:id="9" w:name="dieu_19"/>
      <w:bookmarkEnd w:id="8"/>
      <w:r w:rsidRPr="00782FB9">
        <w:rPr>
          <w:rFonts w:ascii="Times New Roman" w:hAnsi="Times New Roman" w:cs="Times New Roman"/>
          <w:b/>
          <w:sz w:val="28"/>
          <w:szCs w:val="28"/>
        </w:rPr>
        <w:t xml:space="preserve">Điều </w:t>
      </w:r>
      <w:r w:rsidR="00D45BAC" w:rsidRPr="00782FB9">
        <w:rPr>
          <w:rFonts w:ascii="Times New Roman" w:hAnsi="Times New Roman" w:cs="Times New Roman"/>
          <w:b/>
          <w:sz w:val="28"/>
          <w:szCs w:val="28"/>
        </w:rPr>
        <w:t>2</w:t>
      </w:r>
      <w:r w:rsidR="00D45BAC">
        <w:rPr>
          <w:rFonts w:ascii="Times New Roman" w:hAnsi="Times New Roman" w:cs="Times New Roman"/>
          <w:b/>
          <w:sz w:val="28"/>
          <w:szCs w:val="28"/>
        </w:rPr>
        <w:t>3</w:t>
      </w:r>
      <w:r w:rsidRPr="00782FB9">
        <w:rPr>
          <w:rFonts w:ascii="Times New Roman" w:hAnsi="Times New Roman" w:cs="Times New Roman"/>
          <w:b/>
          <w:sz w:val="28"/>
          <w:szCs w:val="28"/>
        </w:rPr>
        <w:t xml:space="preserve">. Chi </w:t>
      </w:r>
      <w:bookmarkEnd w:id="9"/>
      <w:r w:rsidRPr="00782FB9">
        <w:rPr>
          <w:rFonts w:ascii="Times New Roman" w:hAnsi="Times New Roman" w:cs="Times New Roman"/>
          <w:b/>
          <w:sz w:val="28"/>
          <w:szCs w:val="28"/>
        </w:rPr>
        <w:t xml:space="preserve">phí quản lý, điều hành của </w:t>
      </w:r>
      <w:r w:rsidR="00A40E54">
        <w:rPr>
          <w:rFonts w:ascii="Times New Roman" w:hAnsi="Times New Roman" w:cs="Times New Roman"/>
          <w:b/>
          <w:sz w:val="28"/>
          <w:szCs w:val="28"/>
        </w:rPr>
        <w:t>Văn phòng EPR Việt Nam</w:t>
      </w:r>
    </w:p>
    <w:p w14:paraId="6014C7A4"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1. Chi phí hoạt động nghiệp vụ:</w:t>
      </w:r>
    </w:p>
    <w:p w14:paraId="183BC190" w14:textId="42084FE0"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 Chi phí liên quan đến hỗ trợ</w:t>
      </w:r>
      <w:r w:rsidR="003504BE" w:rsidRPr="00782FB9">
        <w:rPr>
          <w:rFonts w:ascii="Times New Roman" w:hAnsi="Times New Roman" w:cs="Times New Roman"/>
          <w:sz w:val="28"/>
          <w:szCs w:val="28"/>
        </w:rPr>
        <w:t xml:space="preserve"> hoạt động</w:t>
      </w:r>
      <w:r w:rsidRPr="00782FB9">
        <w:rPr>
          <w:rFonts w:ascii="Times New Roman" w:hAnsi="Times New Roman" w:cs="Times New Roman"/>
          <w:sz w:val="28"/>
          <w:szCs w:val="28"/>
        </w:rPr>
        <w:t xml:space="preserve"> t</w:t>
      </w:r>
      <w:r w:rsidR="00D84333" w:rsidRPr="00782FB9">
        <w:rPr>
          <w:rFonts w:ascii="Times New Roman" w:hAnsi="Times New Roman" w:cs="Times New Roman"/>
          <w:sz w:val="28"/>
          <w:szCs w:val="28"/>
        </w:rPr>
        <w:t>ái</w:t>
      </w:r>
      <w:r w:rsidRPr="00782FB9">
        <w:rPr>
          <w:rFonts w:ascii="Times New Roman" w:hAnsi="Times New Roman" w:cs="Times New Roman"/>
          <w:sz w:val="28"/>
          <w:szCs w:val="28"/>
        </w:rPr>
        <w:t xml:space="preserve"> chế;</w:t>
      </w:r>
    </w:p>
    <w:p w14:paraId="477D62C4"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b) Chi phí liên quan đến </w:t>
      </w:r>
      <w:r w:rsidR="003504BE" w:rsidRPr="00782FB9">
        <w:rPr>
          <w:rFonts w:ascii="Times New Roman" w:hAnsi="Times New Roman" w:cs="Times New Roman"/>
          <w:sz w:val="28"/>
          <w:szCs w:val="28"/>
        </w:rPr>
        <w:t>hỗ trợ hoạt động</w:t>
      </w:r>
      <w:r w:rsidRPr="00782FB9">
        <w:rPr>
          <w:rFonts w:ascii="Times New Roman" w:hAnsi="Times New Roman" w:cs="Times New Roman"/>
          <w:sz w:val="28"/>
          <w:szCs w:val="28"/>
        </w:rPr>
        <w:t xml:space="preserve"> xử lý chất thải;</w:t>
      </w:r>
    </w:p>
    <w:p w14:paraId="07F76DE5" w14:textId="0999633D" w:rsidR="00434028" w:rsidRPr="00782FB9" w:rsidRDefault="009A0546"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c</w:t>
      </w:r>
      <w:r w:rsidR="00CB7CDC" w:rsidRPr="00782FB9">
        <w:rPr>
          <w:rFonts w:ascii="Times New Roman" w:hAnsi="Times New Roman" w:cs="Times New Roman"/>
          <w:sz w:val="28"/>
          <w:szCs w:val="28"/>
        </w:rPr>
        <w:t>) Chi cho hoạt động nghiệp vụ khác.</w:t>
      </w:r>
    </w:p>
    <w:p w14:paraId="5C80CEB6" w14:textId="41A97CA3" w:rsidR="009A0546" w:rsidRPr="00782FB9" w:rsidRDefault="009A0546"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 Chi phí xây dựng, quản lý và vận hành cổng thông tin EPR quốc gia.</w:t>
      </w:r>
    </w:p>
    <w:p w14:paraId="1E1F5AA0" w14:textId="6BA6FAC9" w:rsidR="009A0546" w:rsidRPr="00782FB9" w:rsidRDefault="009A0546"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3. Chi phí </w:t>
      </w:r>
      <w:r w:rsidR="00101CDC" w:rsidRPr="00782FB9">
        <w:rPr>
          <w:rFonts w:ascii="Times New Roman" w:hAnsi="Times New Roman" w:cs="Times New Roman"/>
          <w:sz w:val="28"/>
          <w:szCs w:val="28"/>
        </w:rPr>
        <w:t>tuyên truyền, truyền thông nâng cao nhận thức cộng đồng, hỗ trợ thực hiện trách nhiệm tái chế, xử lý chất thải của nhà sản xuất, nhập khẩu.</w:t>
      </w:r>
    </w:p>
    <w:p w14:paraId="63CF8E12" w14:textId="2F9930F9" w:rsidR="00CB7CDC" w:rsidRPr="00782FB9" w:rsidRDefault="00101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4</w:t>
      </w:r>
      <w:r w:rsidR="00CB7CDC" w:rsidRPr="00782FB9">
        <w:rPr>
          <w:rFonts w:ascii="Times New Roman" w:hAnsi="Times New Roman" w:cs="Times New Roman"/>
          <w:sz w:val="28"/>
          <w:szCs w:val="28"/>
        </w:rPr>
        <w:t>. Chi phí hoạt động tài chính: Bao gồm các khoản chi liên quan đến hoạt động gửi tiền tại các ngân hàng thương mại và các chi phí khác.</w:t>
      </w:r>
    </w:p>
    <w:p w14:paraId="2C8A26A7" w14:textId="36F09F86" w:rsidR="00CB7CDC" w:rsidRPr="00782FB9" w:rsidRDefault="00101CDC" w:rsidP="00B56EBC">
      <w:pPr>
        <w:pStyle w:val="NormalWeb"/>
        <w:shd w:val="clear" w:color="auto" w:fill="FFFFFF"/>
        <w:spacing w:before="80" w:beforeAutospacing="0" w:after="0" w:afterAutospacing="0" w:line="340" w:lineRule="exact"/>
        <w:ind w:left="142" w:right="120" w:firstLine="567"/>
        <w:rPr>
          <w:sz w:val="28"/>
          <w:szCs w:val="28"/>
        </w:rPr>
      </w:pPr>
      <w:r w:rsidRPr="00782FB9">
        <w:rPr>
          <w:sz w:val="28"/>
          <w:szCs w:val="28"/>
        </w:rPr>
        <w:t>5</w:t>
      </w:r>
      <w:r w:rsidR="00CB7CDC" w:rsidRPr="00782FB9">
        <w:rPr>
          <w:sz w:val="28"/>
          <w:szCs w:val="28"/>
        </w:rPr>
        <w:t>. Chi tiền lương và các khoản đóng góp theo tiền lương:</w:t>
      </w:r>
    </w:p>
    <w:p w14:paraId="4AF98D8A" w14:textId="4C37ACA1"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a) Chi phí tiền lương, phụ cấp lương, tiền công, tiền ăn ca và chi phí có tính chất lương phải trả cho cán bộ, nhân viên và người lao động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theo quy định của pháp luật;</w:t>
      </w:r>
    </w:p>
    <w:p w14:paraId="62B7BBCD" w14:textId="3A178599"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b) Chi phụ cấp cho thành viên Hội đồng EPR quốc gia, Ban kiểm soát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theo quy định của pháp luật;</w:t>
      </w:r>
    </w:p>
    <w:p w14:paraId="3DAC8B0E"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c) Trích nộp quỹ bảo hiểm xã hội, bảo hiểm y tế, kinh phí công đoàn, bảo hiểm thất nghiệp;</w:t>
      </w:r>
    </w:p>
    <w:p w14:paraId="1F5F5AED"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d) Chi cho công tác y tế; các chi phí cho lao động nữ theo quy định hiện hành; chi bảo hộ lao động, chi trang phục giao dịch; chi cho công tác bảo vệ cơ quan;</w:t>
      </w:r>
    </w:p>
    <w:p w14:paraId="282FEA79"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đ) Các khoản chi khác cho cán bộ, nhân viên và người lao động theo quy định của pháp luật.</w:t>
      </w:r>
    </w:p>
    <w:p w14:paraId="5142FC86" w14:textId="610AD073" w:rsidR="00CB7CDC" w:rsidRPr="00782FB9" w:rsidRDefault="00101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6</w:t>
      </w:r>
      <w:r w:rsidR="00CB7CDC" w:rsidRPr="00782FB9">
        <w:rPr>
          <w:rFonts w:ascii="Times New Roman" w:hAnsi="Times New Roman" w:cs="Times New Roman"/>
          <w:sz w:val="28"/>
          <w:szCs w:val="28"/>
        </w:rPr>
        <w:t xml:space="preserve">. Chi phí khấu hao tài sản cố định theo quy định của pháp luật; thuê tài sản cố định; chi mua bảo hiểm tài sản; chi sửa chữa, bảo dưỡng tài sản; chi thuê, mua công cụ, dụng cụ lao động, tài sản, thiết bị, văn phòng phẩm phục vụ hoạt động của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chi bù đắp tổn thất tài sản theo quy định.</w:t>
      </w:r>
    </w:p>
    <w:p w14:paraId="11DE6EFC" w14:textId="72724BBF" w:rsidR="00CB7CDC" w:rsidRPr="00782FB9" w:rsidRDefault="00101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7</w:t>
      </w:r>
      <w:r w:rsidR="00CB7CDC" w:rsidRPr="00782FB9">
        <w:rPr>
          <w:rFonts w:ascii="Times New Roman" w:hAnsi="Times New Roman" w:cs="Times New Roman"/>
          <w:sz w:val="28"/>
          <w:szCs w:val="28"/>
        </w:rPr>
        <w:t>. Chi phí dịch vụ mua ngoài: Tiền điện, nước, điện thoại, bưu chính viễn thông; kiểm toán, dịch vụ pháp lý; chi trả tiền sử dụng các tài liệu kỹ thuật, bằng sáng chế, các dịch vụ kỹ thuật; chi phí vận chuyển; phòng cháy chữa cháy.</w:t>
      </w:r>
    </w:p>
    <w:p w14:paraId="1D5465E8" w14:textId="023516D6" w:rsidR="00CB7CDC" w:rsidRPr="00782FB9" w:rsidRDefault="00101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8</w:t>
      </w:r>
      <w:r w:rsidR="00CB7CDC" w:rsidRPr="00782FB9">
        <w:rPr>
          <w:rFonts w:ascii="Times New Roman" w:hAnsi="Times New Roman" w:cs="Times New Roman"/>
          <w:sz w:val="28"/>
          <w:szCs w:val="28"/>
        </w:rPr>
        <w:t xml:space="preserve">. Chi công tác phí, chi phụ cấp tàu xe cho cán bộ, nhân viên và người lao động của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đi công tác trong và ngoài nước;</w:t>
      </w:r>
    </w:p>
    <w:p w14:paraId="49D63D23" w14:textId="6391E3DE" w:rsidR="00CB7CDC" w:rsidRPr="00782FB9" w:rsidRDefault="00101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9</w:t>
      </w:r>
      <w:r w:rsidR="00CB7CDC" w:rsidRPr="00782FB9">
        <w:rPr>
          <w:rFonts w:ascii="Times New Roman" w:hAnsi="Times New Roman" w:cs="Times New Roman"/>
          <w:sz w:val="28"/>
          <w:szCs w:val="28"/>
        </w:rPr>
        <w:t xml:space="preserve">. Chi phí giao dịch, đối ngoại, chi phí </w:t>
      </w:r>
      <w:r w:rsidRPr="00782FB9">
        <w:rPr>
          <w:rFonts w:ascii="Times New Roman" w:hAnsi="Times New Roman" w:cs="Times New Roman"/>
          <w:sz w:val="28"/>
          <w:szCs w:val="28"/>
        </w:rPr>
        <w:t xml:space="preserve">hội thảo, </w:t>
      </w:r>
      <w:r w:rsidR="00CB7CDC" w:rsidRPr="00782FB9">
        <w:rPr>
          <w:rFonts w:ascii="Times New Roman" w:hAnsi="Times New Roman" w:cs="Times New Roman"/>
          <w:sz w:val="28"/>
          <w:szCs w:val="28"/>
        </w:rPr>
        <w:t>hội nghị, lễ lân, khánh tiết theo quy định của pháp luật;</w:t>
      </w:r>
    </w:p>
    <w:p w14:paraId="3AF448F9" w14:textId="5714C333" w:rsidR="00CB7CDC" w:rsidRPr="00782FB9" w:rsidRDefault="00101CDC" w:rsidP="00A009C6">
      <w:pPr>
        <w:spacing w:before="12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lastRenderedPageBreak/>
        <w:t>10</w:t>
      </w:r>
      <w:r w:rsidR="00CB7CDC" w:rsidRPr="00782FB9">
        <w:rPr>
          <w:rFonts w:ascii="Times New Roman" w:hAnsi="Times New Roman" w:cs="Times New Roman"/>
          <w:sz w:val="28"/>
          <w:szCs w:val="28"/>
        </w:rPr>
        <w:t xml:space="preserve">. Chi thuê chuyên gia, nhà khoa học, người có tài năng đặc biệt thực hiện nhiệm vụ của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Căn cứ yêu cầu thực tế, mức giá thực tế trên thị trường, khả năng tài chính, đơn vị được quyết định mức chi cụ thể tương xứng với nhiệm vụ được giao và phải quy định trong quy chế chi tiêu nội bộ.</w:t>
      </w:r>
    </w:p>
    <w:p w14:paraId="48A04974" w14:textId="746986FD" w:rsidR="00CB7CDC" w:rsidRPr="00782FB9" w:rsidRDefault="00FE0AAD" w:rsidP="00A009C6">
      <w:pPr>
        <w:spacing w:before="12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1</w:t>
      </w:r>
      <w:r w:rsidR="00101CDC" w:rsidRPr="00782FB9">
        <w:rPr>
          <w:rFonts w:ascii="Times New Roman" w:hAnsi="Times New Roman" w:cs="Times New Roman"/>
          <w:sz w:val="28"/>
          <w:szCs w:val="28"/>
        </w:rPr>
        <w:t>1</w:t>
      </w:r>
      <w:r w:rsidR="00CB7CDC" w:rsidRPr="00782FB9">
        <w:rPr>
          <w:rFonts w:ascii="Times New Roman" w:hAnsi="Times New Roman" w:cs="Times New Roman"/>
          <w:sz w:val="28"/>
          <w:szCs w:val="28"/>
        </w:rPr>
        <w:t>. Các khoản chi phí khác:</w:t>
      </w:r>
    </w:p>
    <w:p w14:paraId="482ECE8B" w14:textId="715249F9" w:rsidR="00CB7CDC" w:rsidRPr="00782FB9" w:rsidRDefault="00CB7CDC" w:rsidP="00A009C6">
      <w:pPr>
        <w:spacing w:before="12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a) Chi hỗ trợ cho các hoạt động của Đảng, đoàn thể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theo quy định của Nhà nước;</w:t>
      </w:r>
    </w:p>
    <w:p w14:paraId="46B67773" w14:textId="77777777" w:rsidR="00CB7CDC" w:rsidRPr="00782FB9" w:rsidRDefault="00CB7CDC" w:rsidP="00A009C6">
      <w:pPr>
        <w:spacing w:before="12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 Chi phí nhượng bán, thanh lý tài sản (nếu có) bao gồm cả giá trị còn lại của tài sản cố định được thanh lý nhượng bán;</w:t>
      </w:r>
    </w:p>
    <w:p w14:paraId="61113F28" w14:textId="7C1C67EF" w:rsidR="00CB7CDC" w:rsidRPr="00782FB9" w:rsidRDefault="00CB7CDC" w:rsidP="00A009C6">
      <w:pPr>
        <w:spacing w:before="12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c) Các chi phí khác phục vụ công tác quản lý điều hành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phù hợp quy định của pháp luật.</w:t>
      </w:r>
    </w:p>
    <w:p w14:paraId="6DB0CD33" w14:textId="157AD21A" w:rsidR="00CB7CDC" w:rsidRPr="00782FB9" w:rsidRDefault="00CB7CDC" w:rsidP="00A009C6">
      <w:pPr>
        <w:spacing w:before="12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1</w:t>
      </w:r>
      <w:r w:rsidR="00101CDC" w:rsidRPr="00782FB9">
        <w:rPr>
          <w:rFonts w:ascii="Times New Roman" w:hAnsi="Times New Roman" w:cs="Times New Roman"/>
          <w:spacing w:val="-4"/>
          <w:sz w:val="28"/>
          <w:szCs w:val="28"/>
        </w:rPr>
        <w:t>2</w:t>
      </w:r>
      <w:r w:rsidRPr="00782FB9">
        <w:rPr>
          <w:rFonts w:ascii="Times New Roman" w:hAnsi="Times New Roman" w:cs="Times New Roman"/>
          <w:spacing w:val="-4"/>
          <w:sz w:val="28"/>
          <w:szCs w:val="28"/>
        </w:rPr>
        <w:t>. Định mức chi phí quy định tại Điều này được thực hiện theo quy định của pháp luật đối với Công ty trách nhiệm hữu hạn một thành viên do Nhà nước nắm giữ 100% vốn điều lệ hạng I. Mức chi đối với từng nội dung chi quản lý, điều hành quy định tại khoản 1, 2, 3, 4, 5, 6, 7, 8, 9</w:t>
      </w:r>
      <w:r w:rsidR="00FE0AAD" w:rsidRPr="00782FB9">
        <w:rPr>
          <w:rFonts w:ascii="Times New Roman" w:hAnsi="Times New Roman" w:cs="Times New Roman"/>
          <w:spacing w:val="-4"/>
          <w:sz w:val="28"/>
          <w:szCs w:val="28"/>
        </w:rPr>
        <w:t>,10</w:t>
      </w:r>
      <w:r w:rsidR="00101CDC" w:rsidRPr="00782FB9">
        <w:rPr>
          <w:rFonts w:ascii="Times New Roman" w:hAnsi="Times New Roman" w:cs="Times New Roman"/>
          <w:spacing w:val="-4"/>
          <w:sz w:val="28"/>
          <w:szCs w:val="28"/>
        </w:rPr>
        <w:t>,11</w:t>
      </w:r>
      <w:r w:rsidR="00FE0AAD" w:rsidRPr="00782FB9">
        <w:rPr>
          <w:rFonts w:ascii="Times New Roman" w:hAnsi="Times New Roman" w:cs="Times New Roman"/>
          <w:spacing w:val="-4"/>
          <w:sz w:val="28"/>
          <w:szCs w:val="28"/>
        </w:rPr>
        <w:t xml:space="preserve"> </w:t>
      </w:r>
      <w:r w:rsidRPr="00782FB9">
        <w:rPr>
          <w:rFonts w:ascii="Times New Roman" w:hAnsi="Times New Roman" w:cs="Times New Roman"/>
          <w:spacing w:val="-4"/>
          <w:sz w:val="28"/>
          <w:szCs w:val="28"/>
        </w:rPr>
        <w:t xml:space="preserve"> Điều này thực hiện theo Quy chế chi tiêu nội bộ của </w:t>
      </w:r>
      <w:r w:rsidR="00A40E54">
        <w:rPr>
          <w:rFonts w:ascii="Times New Roman" w:hAnsi="Times New Roman" w:cs="Times New Roman"/>
          <w:spacing w:val="-4"/>
          <w:sz w:val="28"/>
          <w:szCs w:val="28"/>
        </w:rPr>
        <w:t>Văn phòng EPR Việt Nam</w:t>
      </w:r>
      <w:r w:rsidRPr="00782FB9">
        <w:rPr>
          <w:rFonts w:ascii="Times New Roman" w:hAnsi="Times New Roman" w:cs="Times New Roman"/>
          <w:spacing w:val="-4"/>
          <w:sz w:val="28"/>
          <w:szCs w:val="28"/>
        </w:rPr>
        <w:t xml:space="preserve"> do Giám đốc Văn phòng quyết định. Mức chi được xây dựng trên cơ sở thực tế nhưng phải bảo đảm tiết kiệm, hiệu quả và đúng quy định.</w:t>
      </w:r>
    </w:p>
    <w:p w14:paraId="32BD1E68" w14:textId="039E47E0" w:rsidR="00CB7CDC" w:rsidRPr="00782FB9" w:rsidRDefault="00FE0AAD" w:rsidP="00A009C6">
      <w:pPr>
        <w:spacing w:before="12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 xml:space="preserve">a) </w:t>
      </w:r>
      <w:r w:rsidR="00CB7CDC" w:rsidRPr="00782FB9">
        <w:rPr>
          <w:rFonts w:ascii="Times New Roman" w:hAnsi="Times New Roman" w:cs="Times New Roman"/>
          <w:spacing w:val="-4"/>
          <w:sz w:val="28"/>
          <w:szCs w:val="28"/>
        </w:rPr>
        <w:t xml:space="preserve">Đối với các nội dung chi đã có định mức kinh tế - kỹ thuật, chế độ chi theo quy định của cơ quan nhà nước có thẩm quyền, căn cứ yêu cầu thực tế, mức giá thực tế trên thị trường địa bàn địa phương và khả năng tài chính, Giám đốc </w:t>
      </w:r>
      <w:r w:rsidR="00A40E54">
        <w:rPr>
          <w:rFonts w:ascii="Times New Roman" w:hAnsi="Times New Roman" w:cs="Times New Roman"/>
          <w:spacing w:val="-4"/>
          <w:sz w:val="28"/>
          <w:szCs w:val="28"/>
        </w:rPr>
        <w:t>Văn phòng EPR Việt Nam</w:t>
      </w:r>
      <w:r w:rsidR="00CB7CDC" w:rsidRPr="00782FB9">
        <w:rPr>
          <w:rFonts w:ascii="Times New Roman" w:hAnsi="Times New Roman" w:cs="Times New Roman"/>
          <w:spacing w:val="-4"/>
          <w:sz w:val="28"/>
          <w:szCs w:val="28"/>
        </w:rPr>
        <w:t xml:space="preserve"> được quyết định mức chi theo quy định trong quy chế chi tiêu nội bộ và chịu trách nhiệm về đảm bảo tiêu chuẩn chất lượng dịch vụ theo quy định Nhà nước;</w:t>
      </w:r>
    </w:p>
    <w:p w14:paraId="1C443F72" w14:textId="3AB09FBA" w:rsidR="00CB7CDC" w:rsidRPr="00782FB9" w:rsidRDefault="00FE0AAD" w:rsidP="00A009C6">
      <w:pPr>
        <w:spacing w:before="12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b) </w:t>
      </w:r>
      <w:r w:rsidR="00CB7CDC" w:rsidRPr="00782FB9">
        <w:rPr>
          <w:rFonts w:ascii="Times New Roman" w:hAnsi="Times New Roman" w:cs="Times New Roman"/>
          <w:sz w:val="28"/>
          <w:szCs w:val="28"/>
        </w:rPr>
        <w:t xml:space="preserve">Đối với các nội dung chi chưa được cơ quan nhà nước có thẩm quyền quy định, căn cứ tình hình thực tế,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xây dựng mức chi cho phù hợp với nguồn tài chính và phải quy định trong quy chế chi tiêu nội bộ. Giám đốc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phải chịu trách nhiệm về quyết định của mình.</w:t>
      </w:r>
    </w:p>
    <w:p w14:paraId="75E8BA13" w14:textId="24EC6FD3" w:rsidR="00CB7CDC" w:rsidRPr="00782FB9" w:rsidRDefault="00CB7CDC" w:rsidP="00B56EBC">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D45BAC" w:rsidRPr="00782FB9">
        <w:rPr>
          <w:rFonts w:ascii="Times New Roman" w:hAnsi="Times New Roman" w:cs="Times New Roman"/>
          <w:b/>
          <w:sz w:val="28"/>
          <w:szCs w:val="28"/>
        </w:rPr>
        <w:t>2</w:t>
      </w:r>
      <w:r w:rsidR="00D45BAC">
        <w:rPr>
          <w:rFonts w:ascii="Times New Roman" w:hAnsi="Times New Roman" w:cs="Times New Roman"/>
          <w:b/>
          <w:sz w:val="28"/>
          <w:szCs w:val="28"/>
        </w:rPr>
        <w:t>4</w:t>
      </w:r>
      <w:r w:rsidRPr="00782FB9">
        <w:rPr>
          <w:rFonts w:ascii="Times New Roman" w:hAnsi="Times New Roman" w:cs="Times New Roman"/>
          <w:b/>
          <w:sz w:val="28"/>
          <w:szCs w:val="28"/>
        </w:rPr>
        <w:t>. Chế độ quản lý chi</w:t>
      </w:r>
    </w:p>
    <w:p w14:paraId="7C3763AF" w14:textId="1C740F9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Căn cứ kế hoạch hoạt động hàng năm được Hội đồng EPR quốc gia phê duyệt và các khoản thu hợp pháp,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được áp dụng quy định tự chủ về biên chế và tài chính theo quy định.</w:t>
      </w:r>
    </w:p>
    <w:p w14:paraId="73F834D2" w14:textId="74EF648C"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2. Giám đốc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có trách nhiệm tổ chức xây dựng và ban hành Quy chế chi tiêu nội bộ đối với các khoản chi quản lý điều hành theo hướng dẫn tại Thông tư này và các quy định của pháp luật.</w:t>
      </w:r>
    </w:p>
    <w:p w14:paraId="140F4D0F" w14:textId="0DC385D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3.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không được hạch toán vào chi phí các khoản sau:</w:t>
      </w:r>
    </w:p>
    <w:p w14:paraId="2A0BFA2A"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 Các khoản chi đã được nguồn kinh phí khác trang trải;</w:t>
      </w:r>
    </w:p>
    <w:p w14:paraId="2888DC33"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lastRenderedPageBreak/>
        <w:t>b) Các khoản thiệt hại đã được bên thứ ba bồi thường;</w:t>
      </w:r>
    </w:p>
    <w:p w14:paraId="25745A2F" w14:textId="77777777" w:rsidR="00CB7CDC" w:rsidRDefault="00CB7CDC" w:rsidP="00B56EBC">
      <w:pPr>
        <w:spacing w:before="80" w:after="0" w:line="340" w:lineRule="exact"/>
        <w:ind w:left="142" w:right="120" w:firstLine="567"/>
        <w:jc w:val="both"/>
        <w:rPr>
          <w:rFonts w:ascii="Times New Roman" w:hAnsi="Times New Roman" w:cs="Times New Roman"/>
          <w:spacing w:val="6"/>
          <w:sz w:val="28"/>
          <w:szCs w:val="28"/>
        </w:rPr>
      </w:pPr>
      <w:r w:rsidRPr="00782FB9">
        <w:rPr>
          <w:rFonts w:ascii="Times New Roman" w:hAnsi="Times New Roman" w:cs="Times New Roman"/>
          <w:spacing w:val="6"/>
          <w:sz w:val="28"/>
          <w:szCs w:val="28"/>
        </w:rPr>
        <w:t>c) Các khoản chi không có đủ hóa đơn, chứng từ hợp pháp theo quy định của pháp luật.</w:t>
      </w:r>
    </w:p>
    <w:p w14:paraId="7BB485C0" w14:textId="20F24DF7" w:rsidR="00CB7CDC" w:rsidRPr="00782FB9" w:rsidRDefault="00CB7CDC" w:rsidP="00B56EBC">
      <w:pPr>
        <w:spacing w:before="80" w:after="0" w:line="340" w:lineRule="exact"/>
        <w:ind w:left="142" w:right="120" w:firstLine="567"/>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D45BAC" w:rsidRPr="00782FB9">
        <w:rPr>
          <w:rFonts w:ascii="Times New Roman" w:hAnsi="Times New Roman" w:cs="Times New Roman"/>
          <w:b/>
          <w:sz w:val="28"/>
          <w:szCs w:val="28"/>
        </w:rPr>
        <w:t>2</w:t>
      </w:r>
      <w:r w:rsidR="00D45BAC">
        <w:rPr>
          <w:rFonts w:ascii="Times New Roman" w:hAnsi="Times New Roman" w:cs="Times New Roman"/>
          <w:b/>
          <w:sz w:val="28"/>
          <w:szCs w:val="28"/>
        </w:rPr>
        <w:t>5</w:t>
      </w:r>
      <w:r w:rsidRPr="00782FB9">
        <w:rPr>
          <w:rFonts w:ascii="Times New Roman" w:hAnsi="Times New Roman" w:cs="Times New Roman"/>
          <w:b/>
          <w:sz w:val="28"/>
          <w:szCs w:val="28"/>
        </w:rPr>
        <w:t>. Chênh lệch thu chi</w:t>
      </w:r>
    </w:p>
    <w:p w14:paraId="577C1E4B" w14:textId="7C35D6C9"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Chênh lệch thu chi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là khoản chênh lệch giữa tổng thu và tổng chi phí hợp lý, hợp lệ phát sinh trong năm tài chính theo quy định tại Điề</w:t>
      </w:r>
      <w:r w:rsidR="00C9169F" w:rsidRPr="00782FB9">
        <w:rPr>
          <w:rFonts w:ascii="Times New Roman" w:hAnsi="Times New Roman" w:cs="Times New Roman"/>
          <w:sz w:val="28"/>
          <w:szCs w:val="28"/>
        </w:rPr>
        <w:t xml:space="preserve">u </w:t>
      </w:r>
      <w:r w:rsidR="001B7239">
        <w:rPr>
          <w:rFonts w:ascii="Times New Roman" w:hAnsi="Times New Roman" w:cs="Times New Roman"/>
          <w:sz w:val="28"/>
          <w:szCs w:val="28"/>
        </w:rPr>
        <w:t>22</w:t>
      </w:r>
      <w:r w:rsidR="001B7239" w:rsidRPr="00782FB9">
        <w:rPr>
          <w:rFonts w:ascii="Times New Roman" w:hAnsi="Times New Roman" w:cs="Times New Roman"/>
          <w:sz w:val="28"/>
          <w:szCs w:val="28"/>
        </w:rPr>
        <w:t xml:space="preserve"> </w:t>
      </w:r>
      <w:r w:rsidRPr="00782FB9">
        <w:rPr>
          <w:rFonts w:ascii="Times New Roman" w:hAnsi="Times New Roman" w:cs="Times New Roman"/>
          <w:sz w:val="28"/>
          <w:szCs w:val="28"/>
        </w:rPr>
        <w:t>và Điề</w:t>
      </w:r>
      <w:r w:rsidR="00C9169F" w:rsidRPr="00782FB9">
        <w:rPr>
          <w:rFonts w:ascii="Times New Roman" w:hAnsi="Times New Roman" w:cs="Times New Roman"/>
          <w:sz w:val="28"/>
          <w:szCs w:val="28"/>
        </w:rPr>
        <w:t xml:space="preserve">u </w:t>
      </w:r>
      <w:r w:rsidR="001B7239">
        <w:rPr>
          <w:rFonts w:ascii="Times New Roman" w:hAnsi="Times New Roman" w:cs="Times New Roman"/>
          <w:sz w:val="28"/>
          <w:szCs w:val="28"/>
        </w:rPr>
        <w:t>2</w:t>
      </w:r>
      <w:r w:rsidR="001B7239" w:rsidRPr="00782FB9">
        <w:rPr>
          <w:rFonts w:ascii="Times New Roman" w:hAnsi="Times New Roman" w:cs="Times New Roman"/>
          <w:sz w:val="28"/>
          <w:szCs w:val="28"/>
        </w:rPr>
        <w:t xml:space="preserve">3 </w:t>
      </w:r>
      <w:r w:rsidRPr="00782FB9">
        <w:rPr>
          <w:rFonts w:ascii="Times New Roman" w:hAnsi="Times New Roman" w:cs="Times New Roman"/>
          <w:sz w:val="28"/>
          <w:szCs w:val="28"/>
        </w:rPr>
        <w:t>Thông tư này.</w:t>
      </w:r>
    </w:p>
    <w:p w14:paraId="4FA313B6"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 Chênh lệch thu chi trong năm là dương (+) khi tổng thu lớn hơn chi phí và ngược lại, chênh lệch thu chi trong năm là âm (-) khi tổng thu nhỏ hơn chi phí.</w:t>
      </w:r>
    </w:p>
    <w:p w14:paraId="3E381F9C" w14:textId="387DD73A" w:rsidR="00CB7CDC" w:rsidRPr="00782FB9" w:rsidRDefault="00CB7CDC" w:rsidP="00B56EBC">
      <w:pPr>
        <w:spacing w:before="80" w:after="0" w:line="340" w:lineRule="exact"/>
        <w:ind w:left="142" w:right="120" w:firstLine="567"/>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D45BAC" w:rsidRPr="00782FB9">
        <w:rPr>
          <w:rFonts w:ascii="Times New Roman" w:hAnsi="Times New Roman" w:cs="Times New Roman"/>
          <w:b/>
          <w:sz w:val="28"/>
          <w:szCs w:val="28"/>
        </w:rPr>
        <w:t>2</w:t>
      </w:r>
      <w:r w:rsidR="00D45BAC">
        <w:rPr>
          <w:rFonts w:ascii="Times New Roman" w:hAnsi="Times New Roman" w:cs="Times New Roman"/>
          <w:b/>
          <w:sz w:val="28"/>
          <w:szCs w:val="28"/>
        </w:rPr>
        <w:t>6</w:t>
      </w:r>
      <w:r w:rsidRPr="00782FB9">
        <w:rPr>
          <w:rFonts w:ascii="Times New Roman" w:hAnsi="Times New Roman" w:cs="Times New Roman"/>
          <w:b/>
          <w:sz w:val="28"/>
          <w:szCs w:val="28"/>
        </w:rPr>
        <w:t>. Phân phối chênh lệch thu chi</w:t>
      </w:r>
    </w:p>
    <w:p w14:paraId="0A216C22" w14:textId="2DDF6F62"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Khi chênh lệch thu, chi là dương (+), sau khi trả tiền phạt do vi phạm pháp luật thuộc trách nhiệm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và bù đắp khoản chênh lệch thu chi âm lũy kế đến năm trước (nếu có), được phân phối theo thứ tự như sau:</w:t>
      </w:r>
    </w:p>
    <w:p w14:paraId="3F3DFA44"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 Trích lập Quỹ đầu tư phát triển: Trích tối thiểu 25%;</w:t>
      </w:r>
    </w:p>
    <w:p w14:paraId="47B6D918"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 Trích Quỹ khen thưởng và Quỹ phúc lợi:</w:t>
      </w:r>
    </w:p>
    <w:p w14:paraId="4CB3581E" w14:textId="20632970"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 Trường hợp hoàn thành kế hoạch hoạt động năm do Hội đồng EPR quốc gia phê duyệt vào đầu năm,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được trích hai quỹ trên tối đa bằng 03 tháng lương, tiền công và thu nhập khác bình quân thực hiện trong năm;</w:t>
      </w:r>
    </w:p>
    <w:p w14:paraId="17484E0B" w14:textId="0319817B"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 Trường hợp không hoàn thành kế hoạch hoạt động năm do Hội đồng EPR quốc gia phê duyệt hàng năm,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được trích hai quỹ trên tối đa bằng 02 tháng lương, tiền công và thu nhập khác bình quân thực hiện trong năm.</w:t>
      </w:r>
    </w:p>
    <w:p w14:paraId="4BE6B8FD"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c) Phần chênh lệch thu lớn hơn chi còn lại (nếu có) sau khi đã trích lập các quỹ theo quy định được bổ sung vào Quỹ đầu tư phát triển.</w:t>
      </w:r>
    </w:p>
    <w:p w14:paraId="6D539634"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 Các Quỹ được trích lập quy định tại khoản 1 Điều này được gửi tại ngân hàng thương mại để quản lý.</w:t>
      </w:r>
    </w:p>
    <w:p w14:paraId="3AB62FFE" w14:textId="50D89A59"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3. Khi chênh lệch thu, chi trong năm tài chính bị âm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được chuyển số thâm hụt sang năm sau, thời gian chuyển không quá 5 năm kể từ năm tiếp liền kề sau năm phát sinh lỗ. Trường hợp sau 05 năm nếu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không chuyển hết số thâm hụt,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báo cáo Hội đồng EPR quốc gia và Bộ trưởng Bộ Tài nguyên và Môi trường quyết định.</w:t>
      </w:r>
    </w:p>
    <w:p w14:paraId="7A5BFAB6" w14:textId="20A62DCA" w:rsidR="00CB7CDC" w:rsidRPr="00782FB9" w:rsidRDefault="00CB7CDC" w:rsidP="00B56EBC">
      <w:pPr>
        <w:spacing w:before="80" w:after="0" w:line="340" w:lineRule="exact"/>
        <w:ind w:left="142" w:right="120" w:firstLine="567"/>
        <w:rPr>
          <w:rFonts w:ascii="Times New Roman" w:hAnsi="Times New Roman" w:cs="Times New Roman"/>
          <w:b/>
          <w:sz w:val="28"/>
          <w:szCs w:val="28"/>
        </w:rPr>
      </w:pPr>
      <w:bookmarkStart w:id="10" w:name="dieu_20"/>
      <w:r w:rsidRPr="00782FB9">
        <w:rPr>
          <w:rFonts w:ascii="Times New Roman" w:hAnsi="Times New Roman" w:cs="Times New Roman"/>
          <w:b/>
          <w:sz w:val="28"/>
          <w:szCs w:val="28"/>
        </w:rPr>
        <w:t xml:space="preserve">Điều </w:t>
      </w:r>
      <w:r w:rsidR="00D45BAC" w:rsidRPr="00782FB9">
        <w:rPr>
          <w:rFonts w:ascii="Times New Roman" w:hAnsi="Times New Roman" w:cs="Times New Roman"/>
          <w:b/>
          <w:sz w:val="28"/>
          <w:szCs w:val="28"/>
        </w:rPr>
        <w:t>2</w:t>
      </w:r>
      <w:r w:rsidR="00D45BAC">
        <w:rPr>
          <w:rFonts w:ascii="Times New Roman" w:hAnsi="Times New Roman" w:cs="Times New Roman"/>
          <w:b/>
          <w:sz w:val="28"/>
          <w:szCs w:val="28"/>
        </w:rPr>
        <w:t>7</w:t>
      </w:r>
      <w:r w:rsidRPr="00782FB9">
        <w:rPr>
          <w:rFonts w:ascii="Times New Roman" w:hAnsi="Times New Roman" w:cs="Times New Roman"/>
          <w:b/>
          <w:sz w:val="28"/>
          <w:szCs w:val="28"/>
        </w:rPr>
        <w:t>. Nguyên tắc sử dụng các quỹ</w:t>
      </w:r>
      <w:bookmarkEnd w:id="10"/>
    </w:p>
    <w:p w14:paraId="35AE1759" w14:textId="7E3A7CA5" w:rsidR="00CB7CDC" w:rsidRPr="00782FB9" w:rsidRDefault="00CB7CDC" w:rsidP="00B56EBC">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 xml:space="preserve">1. Quỹ đầu tư phát triển được sử dụng để đầu tư hình thành tài sản cố định của </w:t>
      </w:r>
      <w:r w:rsidR="00A40E54">
        <w:rPr>
          <w:rFonts w:ascii="Times New Roman" w:hAnsi="Times New Roman" w:cs="Times New Roman"/>
          <w:spacing w:val="-4"/>
          <w:sz w:val="28"/>
          <w:szCs w:val="28"/>
        </w:rPr>
        <w:t>Văn phòng EPR Việt Nam</w:t>
      </w:r>
      <w:r w:rsidRPr="00782FB9">
        <w:rPr>
          <w:rFonts w:ascii="Times New Roman" w:hAnsi="Times New Roman" w:cs="Times New Roman"/>
          <w:spacing w:val="-4"/>
          <w:sz w:val="28"/>
          <w:szCs w:val="28"/>
        </w:rPr>
        <w:t xml:space="preserve">, bao gồm: đầu tư xây dựng, cải tạo, nâng cấp, sửa chữa cơ sở vật chất, mua sắm trang thiết bị, phương tiện làm việc; phát triển năng lực hoạt động của </w:t>
      </w:r>
      <w:r w:rsidR="00A40E54">
        <w:rPr>
          <w:rFonts w:ascii="Times New Roman" w:hAnsi="Times New Roman" w:cs="Times New Roman"/>
          <w:spacing w:val="-4"/>
          <w:sz w:val="28"/>
          <w:szCs w:val="28"/>
        </w:rPr>
        <w:t>Văn phòng EPR Việt Nam</w:t>
      </w:r>
      <w:r w:rsidRPr="00782FB9">
        <w:rPr>
          <w:rFonts w:ascii="Times New Roman" w:hAnsi="Times New Roman" w:cs="Times New Roman"/>
          <w:spacing w:val="-4"/>
          <w:sz w:val="28"/>
          <w:szCs w:val="28"/>
        </w:rPr>
        <w:t xml:space="preserve">; chi áp dụng tiến bộ khoa học kỹ thuật công nghệ và các khoản chi khác (nếu có). Việc sử dụng Quỹ đầu tư phát triển để đầu tư, mua sắm phải </w:t>
      </w:r>
      <w:r w:rsidRPr="00782FB9">
        <w:rPr>
          <w:rFonts w:ascii="Times New Roman" w:hAnsi="Times New Roman" w:cs="Times New Roman"/>
          <w:spacing w:val="-4"/>
          <w:sz w:val="28"/>
          <w:szCs w:val="28"/>
        </w:rPr>
        <w:lastRenderedPageBreak/>
        <w:t>thực hiện đúng, đầy đủ các quy định của pháp luật về đầu tư công; pháp luật về quản lý, sử dụng tài sản công; pháp luật về đấu thầu và các quy định của pháp luật khác có liên quan.</w:t>
      </w:r>
    </w:p>
    <w:p w14:paraId="72C2754A" w14:textId="2F456B4E"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2. Quỹ khen thưởng được sử dụng để khen thưởng cuối năm hoặc định kỳ cho cán bộ, nhân viên và người lao động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thưởng cho cá nhân và đơn vị ngoài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có quan hệ, đóng góp hiệu quả vào hoạt động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Mức thưởng do Giám đốc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quyết định và được ghi trong Quy chế chi tiêu nội bộ.</w:t>
      </w:r>
    </w:p>
    <w:p w14:paraId="291A8E6C" w14:textId="51A7096B" w:rsidR="00CB7CDC"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3. Quỹ phúc lợi được sử dụng để xây dựng, sửa chữa các công trình phúc lợi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góp một phần vốn để đầu tư xây dựng các công trình phúc lợi chung trong ngành hoặc với các đơn vị khác theo hợp đồng; chi cho các hoạt động phúc lợi tập thể của người lao động trong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trợ cấp khó khăn đột xuất cho người lao động, kể cả trường hợp nghỉ hưu, nghỉ mất sức, hoàn cảnh khó khăn; chi thêm cho người lao động thực hiện tinh giản biên chế; chi hỗ trợ hoạt động xã hội, từ thiện. Việc sử dụng quỹ phúc lợi phải được ghi trong Quy chế chi tiêu nội bộ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trên cơ sở đề xuất của Ban chấp hành Công đoàn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w:t>
      </w:r>
    </w:p>
    <w:p w14:paraId="16A10835" w14:textId="45DC171A" w:rsidR="005D5CA4" w:rsidRPr="00782FB9" w:rsidRDefault="006C3F95"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4. Quỹ thu nhập tăng thêm</w:t>
      </w:r>
      <w:r w:rsidR="00DF3633">
        <w:rPr>
          <w:rFonts w:ascii="Times New Roman" w:hAnsi="Times New Roman" w:cs="Times New Roman"/>
          <w:sz w:val="28"/>
          <w:szCs w:val="28"/>
        </w:rPr>
        <w:t xml:space="preserve"> được hình thành t</w:t>
      </w:r>
      <w:r w:rsidR="00DF3633" w:rsidRPr="00DF3633">
        <w:rPr>
          <w:rFonts w:ascii="Times New Roman" w:hAnsi="Times New Roman" w:cs="Times New Roman"/>
          <w:sz w:val="28"/>
          <w:szCs w:val="28"/>
        </w:rPr>
        <w:t xml:space="preserve">rong phạm vi nguồn kinh phí tiết kiệm được, </w:t>
      </w:r>
      <w:r w:rsidR="00DF3633">
        <w:rPr>
          <w:rFonts w:ascii="Times New Roman" w:hAnsi="Times New Roman" w:cs="Times New Roman"/>
          <w:sz w:val="28"/>
          <w:szCs w:val="28"/>
        </w:rPr>
        <w:t>Văn phòng EPR Việt Nam</w:t>
      </w:r>
      <w:r w:rsidR="00DF3633" w:rsidRPr="00DF3633">
        <w:rPr>
          <w:rFonts w:ascii="Times New Roman" w:hAnsi="Times New Roman" w:cs="Times New Roman"/>
          <w:sz w:val="28"/>
          <w:szCs w:val="28"/>
        </w:rPr>
        <w:t xml:space="preserve"> được áp dụng hệ số tăng thêm quỹ tiền lương tối đa không quá 1,0 (một) lần so với tiền lương ngạch, bậc, chức vụ do nhà nước quy định để trả thu nhập tăng thêm cho cán bộ công chức và người lao động</w:t>
      </w:r>
      <w:r w:rsidR="0052618E">
        <w:rPr>
          <w:rFonts w:ascii="Times New Roman" w:hAnsi="Times New Roman" w:cs="Times New Roman"/>
          <w:sz w:val="28"/>
          <w:szCs w:val="28"/>
        </w:rPr>
        <w:t>.</w:t>
      </w:r>
    </w:p>
    <w:p w14:paraId="7AD6867E" w14:textId="389C4EB5" w:rsidR="00CB7CDC" w:rsidRPr="00782FB9" w:rsidRDefault="005D5CA4"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5</w:t>
      </w:r>
      <w:r w:rsidR="00CB7CDC" w:rsidRPr="00782FB9">
        <w:rPr>
          <w:rFonts w:ascii="Times New Roman" w:hAnsi="Times New Roman" w:cs="Times New Roman"/>
          <w:sz w:val="28"/>
          <w:szCs w:val="28"/>
        </w:rPr>
        <w:t>. Quỹ khác: Thực hiện theo quy định của pháp luật chuyên ngành.</w:t>
      </w:r>
    </w:p>
    <w:p w14:paraId="12F297FF" w14:textId="5F844267" w:rsidR="00CB7CDC" w:rsidRPr="00782FB9" w:rsidRDefault="005D5CA4" w:rsidP="00B56EBC">
      <w:pPr>
        <w:spacing w:before="80" w:after="0" w:line="340" w:lineRule="exact"/>
        <w:ind w:left="142" w:right="120" w:firstLine="567"/>
        <w:jc w:val="both"/>
        <w:rPr>
          <w:rFonts w:ascii="Times New Roman" w:hAnsi="Times New Roman" w:cs="Times New Roman"/>
          <w:sz w:val="18"/>
          <w:szCs w:val="18"/>
          <w:shd w:val="clear" w:color="auto" w:fill="FFFFFF"/>
        </w:rPr>
      </w:pPr>
      <w:r>
        <w:rPr>
          <w:rFonts w:ascii="Times New Roman" w:hAnsi="Times New Roman" w:cs="Times New Roman"/>
          <w:sz w:val="28"/>
          <w:szCs w:val="28"/>
        </w:rPr>
        <w:t>6</w:t>
      </w:r>
      <w:r w:rsidR="00CB7CDC" w:rsidRPr="00782FB9">
        <w:rPr>
          <w:rFonts w:ascii="Times New Roman" w:hAnsi="Times New Roman" w:cs="Times New Roman"/>
          <w:sz w:val="28"/>
          <w:szCs w:val="28"/>
        </w:rPr>
        <w:t xml:space="preserve">. </w:t>
      </w:r>
      <w:r w:rsidR="00CB7CDC" w:rsidRPr="00782FB9">
        <w:rPr>
          <w:rFonts w:ascii="Times New Roman" w:hAnsi="Times New Roman" w:cs="Times New Roman"/>
          <w:sz w:val="28"/>
          <w:szCs w:val="28"/>
          <w:lang w:val="vi-VN"/>
        </w:rPr>
        <w:t>Việc sử dụng các Quỹ nói tr</w:t>
      </w:r>
      <w:r w:rsidR="00CB7CDC" w:rsidRPr="00782FB9">
        <w:rPr>
          <w:rFonts w:ascii="Times New Roman" w:hAnsi="Times New Roman" w:cs="Times New Roman"/>
          <w:sz w:val="28"/>
          <w:szCs w:val="28"/>
        </w:rPr>
        <w:t>ê</w:t>
      </w:r>
      <w:r w:rsidR="00CB7CDC" w:rsidRPr="00782FB9">
        <w:rPr>
          <w:rFonts w:ascii="Times New Roman" w:hAnsi="Times New Roman" w:cs="Times New Roman"/>
          <w:sz w:val="28"/>
          <w:szCs w:val="28"/>
          <w:lang w:val="vi-VN"/>
        </w:rPr>
        <w:t>n</w:t>
      </w:r>
      <w:r w:rsidR="00CB7CDC" w:rsidRPr="00782FB9">
        <w:rPr>
          <w:rFonts w:ascii="Times New Roman" w:hAnsi="Times New Roman" w:cs="Times New Roman"/>
          <w:sz w:val="18"/>
          <w:szCs w:val="18"/>
          <w:shd w:val="clear" w:color="auto" w:fill="FFFFFF"/>
        </w:rPr>
        <w:t xml:space="preserve"> </w:t>
      </w:r>
      <w:r w:rsidR="00CB7CDC" w:rsidRPr="00782FB9">
        <w:rPr>
          <w:rFonts w:ascii="Times New Roman" w:hAnsi="Times New Roman" w:cs="Times New Roman"/>
          <w:sz w:val="28"/>
          <w:szCs w:val="28"/>
        </w:rPr>
        <w:t xml:space="preserve">do Giám đốc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quyết định theo quy chế chi tiêu nội bộ, phù hợp với quy định pháp luật liên quan và phải công khai trong </w:t>
      </w:r>
      <w:r w:rsidR="00A40E54">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w:t>
      </w:r>
    </w:p>
    <w:p w14:paraId="7FBDCDCD" w14:textId="27433A80" w:rsidR="00CB7CDC" w:rsidRPr="00782FB9" w:rsidRDefault="00CB7CDC" w:rsidP="00B56EBC">
      <w:pPr>
        <w:spacing w:before="80" w:after="0" w:line="340" w:lineRule="exact"/>
        <w:ind w:left="142" w:right="120" w:firstLine="567"/>
        <w:jc w:val="both"/>
        <w:rPr>
          <w:rFonts w:ascii="Times New Roman" w:hAnsi="Times New Roman" w:cs="Times New Roman"/>
          <w:b/>
          <w:sz w:val="28"/>
          <w:szCs w:val="28"/>
        </w:rPr>
      </w:pPr>
      <w:bookmarkStart w:id="11" w:name="dieu_21"/>
      <w:r w:rsidRPr="00782FB9">
        <w:rPr>
          <w:rFonts w:ascii="Times New Roman" w:hAnsi="Times New Roman" w:cs="Times New Roman"/>
          <w:b/>
          <w:sz w:val="28"/>
          <w:szCs w:val="28"/>
        </w:rPr>
        <w:t xml:space="preserve">Điều </w:t>
      </w:r>
      <w:r w:rsidR="00D45BAC" w:rsidRPr="00782FB9">
        <w:rPr>
          <w:rFonts w:ascii="Times New Roman" w:hAnsi="Times New Roman" w:cs="Times New Roman"/>
          <w:b/>
          <w:sz w:val="28"/>
          <w:szCs w:val="28"/>
        </w:rPr>
        <w:t>2</w:t>
      </w:r>
      <w:r w:rsidR="00D45BAC">
        <w:rPr>
          <w:rFonts w:ascii="Times New Roman" w:hAnsi="Times New Roman" w:cs="Times New Roman"/>
          <w:b/>
          <w:sz w:val="28"/>
          <w:szCs w:val="28"/>
        </w:rPr>
        <w:t>8</w:t>
      </w:r>
      <w:r w:rsidRPr="00782FB9">
        <w:rPr>
          <w:rFonts w:ascii="Times New Roman" w:hAnsi="Times New Roman" w:cs="Times New Roman"/>
          <w:b/>
          <w:sz w:val="28"/>
          <w:szCs w:val="28"/>
        </w:rPr>
        <w:t>. Quản lý, mua sắm và sử dụng tài sản</w:t>
      </w:r>
      <w:bookmarkEnd w:id="11"/>
    </w:p>
    <w:p w14:paraId="2F8D2C35" w14:textId="1F087CBC"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Đầu tư, mua sắm, quản lý và sử dụng tài sản cố định phục vụ cho hoạt động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được áp dụng theo quy định đối với </w:t>
      </w:r>
      <w:r w:rsidR="00A872A7">
        <w:rPr>
          <w:rFonts w:ascii="Times New Roman" w:hAnsi="Times New Roman" w:cs="Times New Roman"/>
          <w:sz w:val="28"/>
          <w:szCs w:val="28"/>
        </w:rPr>
        <w:t xml:space="preserve"> </w:t>
      </w:r>
      <w:r w:rsidR="00E71292">
        <w:rPr>
          <w:rFonts w:ascii="Times New Roman" w:hAnsi="Times New Roman" w:cs="Times New Roman"/>
          <w:sz w:val="28"/>
          <w:szCs w:val="28"/>
        </w:rPr>
        <w:t>đ</w:t>
      </w:r>
      <w:r w:rsidR="00E71292" w:rsidRPr="00E71292">
        <w:rPr>
          <w:rFonts w:ascii="Times New Roman" w:hAnsi="Times New Roman" w:cs="Times New Roman"/>
          <w:sz w:val="28"/>
          <w:szCs w:val="28"/>
        </w:rPr>
        <w:t>ơn vị sự nghiệp công tự bảo đảm chi thường xuyên và chi đầu tư</w:t>
      </w:r>
      <w:r w:rsidRPr="00782FB9">
        <w:rPr>
          <w:rFonts w:ascii="Times New Roman" w:hAnsi="Times New Roman" w:cs="Times New Roman"/>
          <w:sz w:val="28"/>
          <w:szCs w:val="28"/>
        </w:rPr>
        <w:t>.</w:t>
      </w:r>
    </w:p>
    <w:p w14:paraId="55E5B51C" w14:textId="4958B88A"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2.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phải </w:t>
      </w:r>
      <w:r w:rsidRPr="00782FB9">
        <w:rPr>
          <w:rFonts w:ascii="Times New Roman" w:hAnsi="Times New Roman" w:cs="Times New Roman"/>
          <w:lang w:val="vi-VN"/>
        </w:rPr>
        <w:t>t</w:t>
      </w:r>
      <w:r w:rsidRPr="00782FB9">
        <w:rPr>
          <w:rFonts w:ascii="Times New Roman" w:hAnsi="Times New Roman" w:cs="Times New Roman"/>
          <w:sz w:val="28"/>
          <w:szCs w:val="28"/>
        </w:rPr>
        <w:t>hực hiện kiểm kê tài sản theo quy định của pháp luật.</w:t>
      </w:r>
    </w:p>
    <w:p w14:paraId="6861D46D" w14:textId="6218854B"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3.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được thanh lý, nhượng bán những tài sản kém, mất phẩm chất, tài sản hư hỏng không có khả năng phục hồi, tài sản lạc hậu kỹ thuật, tài sản không còn nhu cầu sử dụng hoặc sử dụng không có hiệu quả. Khi thanh lý, nhượng bán tài sản,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áp dụng theo quy định đối với công ty trách nhiệm hữu hạn một thành viên do Nhà nước nắm giữ 100% vốn điều lệ.</w:t>
      </w:r>
    </w:p>
    <w:p w14:paraId="0C1F50F6"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lastRenderedPageBreak/>
        <w:t>Số tiền thu được từ chênh lệch do thanh lý, nhượng bán tài sản với giá trị còn lại của tài sản trên sổ sách kế toán và chi phí thanh lý, nhượng bán (nếu có) được để lại để sử dụng tái tạo lại tài sản, đầu tư xây dựng cơ sở vật chất, đổi mới trang thiết bị.</w:t>
      </w:r>
    </w:p>
    <w:p w14:paraId="2871AE68" w14:textId="67A1A4E6"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4. Đối với các trường hợp tổn thất về tài sản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phải xác định rõ nguyên nhân và xử lý:</w:t>
      </w:r>
    </w:p>
    <w:p w14:paraId="2C3C98BC"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 Nếu tài sản bị tổn thất do lỗi của tập thể, cá nhân thì tập thể, cá nhân gây ra phải bồi thường theo quy định của pháp luật.</w:t>
      </w:r>
    </w:p>
    <w:p w14:paraId="2BBC2CAE" w14:textId="77777777"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 Nếu tài sản đã mua bảo hiểm theo pháp luật thì xử lý theo hợp đồng bảo hiểm.</w:t>
      </w:r>
    </w:p>
    <w:p w14:paraId="6D0AD484" w14:textId="3F400CE2" w:rsidR="00CB7CDC" w:rsidRPr="00782FB9" w:rsidRDefault="00CB7CDC" w:rsidP="00B56EBC">
      <w:pPr>
        <w:spacing w:before="80" w:after="0" w:line="340" w:lineRule="exact"/>
        <w:ind w:left="142" w:right="120" w:firstLine="567"/>
        <w:rPr>
          <w:rFonts w:ascii="Times New Roman" w:hAnsi="Times New Roman" w:cs="Times New Roman"/>
          <w:b/>
          <w:sz w:val="28"/>
          <w:szCs w:val="28"/>
        </w:rPr>
      </w:pPr>
      <w:bookmarkStart w:id="12" w:name="dieu_22"/>
      <w:r w:rsidRPr="00782FB9">
        <w:rPr>
          <w:rFonts w:ascii="Times New Roman" w:hAnsi="Times New Roman" w:cs="Times New Roman"/>
          <w:b/>
          <w:sz w:val="28"/>
          <w:szCs w:val="28"/>
        </w:rPr>
        <w:t xml:space="preserve">Điều </w:t>
      </w:r>
      <w:r w:rsidR="00D45BAC" w:rsidRPr="00782FB9">
        <w:rPr>
          <w:rFonts w:ascii="Times New Roman" w:hAnsi="Times New Roman" w:cs="Times New Roman"/>
          <w:b/>
          <w:sz w:val="28"/>
          <w:szCs w:val="28"/>
        </w:rPr>
        <w:t>2</w:t>
      </w:r>
      <w:r w:rsidR="00D45BAC">
        <w:rPr>
          <w:rFonts w:ascii="Times New Roman" w:hAnsi="Times New Roman" w:cs="Times New Roman"/>
          <w:b/>
          <w:sz w:val="28"/>
          <w:szCs w:val="28"/>
        </w:rPr>
        <w:t>9</w:t>
      </w:r>
      <w:r w:rsidRPr="00782FB9">
        <w:rPr>
          <w:rFonts w:ascii="Times New Roman" w:hAnsi="Times New Roman" w:cs="Times New Roman"/>
          <w:b/>
          <w:sz w:val="28"/>
          <w:szCs w:val="28"/>
        </w:rPr>
        <w:t>. Chế độ kế toán</w:t>
      </w:r>
      <w:bookmarkEnd w:id="12"/>
    </w:p>
    <w:p w14:paraId="5387CCD4" w14:textId="1830A213"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là tổ chức hạch toán độc lập.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phải tổ chức công tác kế toán, tổ chức bộ máy kế toán, bổ nhiệm kế toán trưởng hoặc bố trí phụ trách kế toán theo quy định hiện hành.</w:t>
      </w:r>
    </w:p>
    <w:p w14:paraId="1BC9CB0B" w14:textId="7169E221"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2. Năm tài chính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bắt đầu từ ngày 01 tháng 01 và kết thúc vào cuối ngày 31 tháng 12 dương lịch của năm đó.</w:t>
      </w:r>
    </w:p>
    <w:p w14:paraId="277F194C" w14:textId="342D6DEC"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3.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phải tổ chức thực hiện công tác kế toán theo quy định của Luật kế toán và các văn bản hướng dẫn thực hiện Luật kế toán.</w:t>
      </w:r>
    </w:p>
    <w:p w14:paraId="51FA4A35" w14:textId="283C16F4" w:rsidR="00CB7CDC" w:rsidRPr="00782FB9" w:rsidRDefault="00A40E54" w:rsidP="00B56EBC">
      <w:pPr>
        <w:spacing w:before="80" w:after="0" w:line="340" w:lineRule="exact"/>
        <w:ind w:left="142" w:right="120" w:firstLine="567"/>
        <w:jc w:val="both"/>
        <w:rPr>
          <w:rFonts w:ascii="Times New Roman" w:hAnsi="Times New Roman" w:cs="Times New Roman"/>
          <w:sz w:val="28"/>
          <w:szCs w:val="28"/>
        </w:rPr>
      </w:pPr>
      <w:r>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 xml:space="preserve"> thực hiện hạch toán kế toán theo chế độ kế toán </w:t>
      </w:r>
      <w:r w:rsidR="00E71292">
        <w:rPr>
          <w:rFonts w:ascii="Times New Roman" w:hAnsi="Times New Roman" w:cs="Times New Roman"/>
          <w:sz w:val="28"/>
          <w:szCs w:val="28"/>
        </w:rPr>
        <w:t>của đ</w:t>
      </w:r>
      <w:r w:rsidR="00E71292" w:rsidRPr="00E71292">
        <w:rPr>
          <w:rFonts w:ascii="Times New Roman" w:hAnsi="Times New Roman" w:cs="Times New Roman"/>
          <w:sz w:val="28"/>
          <w:szCs w:val="28"/>
        </w:rPr>
        <w:t>ơn vị sự nghiệp công tự bảo đảm chi thường xuyên và chi đầu tư</w:t>
      </w:r>
      <w:r w:rsidR="00CB7CDC" w:rsidRPr="00782FB9">
        <w:rPr>
          <w:rFonts w:ascii="Times New Roman" w:hAnsi="Times New Roman" w:cs="Times New Roman"/>
          <w:sz w:val="28"/>
          <w:szCs w:val="28"/>
        </w:rPr>
        <w:t xml:space="preserve"> để thực hiện công tác kế toán của </w:t>
      </w:r>
      <w:r>
        <w:rPr>
          <w:rFonts w:ascii="Times New Roman" w:hAnsi="Times New Roman" w:cs="Times New Roman"/>
          <w:sz w:val="28"/>
          <w:szCs w:val="28"/>
        </w:rPr>
        <w:t>Văn phòng EPR Việt Nam</w:t>
      </w:r>
      <w:r w:rsidR="00CB7CDC" w:rsidRPr="00782FB9">
        <w:rPr>
          <w:rFonts w:ascii="Times New Roman" w:hAnsi="Times New Roman" w:cs="Times New Roman"/>
          <w:sz w:val="28"/>
          <w:szCs w:val="28"/>
        </w:rPr>
        <w:t>.</w:t>
      </w:r>
    </w:p>
    <w:p w14:paraId="09FDA5AE" w14:textId="7C959150" w:rsidR="00CB7CDC" w:rsidRPr="00782FB9" w:rsidRDefault="00CB7CDC"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4.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phải chịu sự kiểm tra kế toán theo quy định của Luật kế toán và các văn bản hướng dẫn Luật kế toán.</w:t>
      </w:r>
      <w:r w:rsidR="0093402E" w:rsidRPr="00782FB9">
        <w:rPr>
          <w:rFonts w:ascii="Times New Roman" w:hAnsi="Times New Roman" w:cs="Times New Roman"/>
          <w:sz w:val="28"/>
          <w:szCs w:val="28"/>
        </w:rPr>
        <w:t>/.</w:t>
      </w:r>
    </w:p>
    <w:p w14:paraId="6D1D54D2" w14:textId="634EC2B8" w:rsidR="003E0110" w:rsidRPr="00782FB9" w:rsidRDefault="003E0110" w:rsidP="00783234">
      <w:pPr>
        <w:spacing w:before="240" w:after="0" w:line="340" w:lineRule="exact"/>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 xml:space="preserve">Chương </w:t>
      </w:r>
      <w:r w:rsidR="004D52BB" w:rsidRPr="00782FB9">
        <w:rPr>
          <w:rFonts w:ascii="Times New Roman" w:hAnsi="Times New Roman" w:cs="Times New Roman"/>
          <w:b/>
          <w:sz w:val="28"/>
          <w:szCs w:val="28"/>
        </w:rPr>
        <w:t>V</w:t>
      </w:r>
      <w:r w:rsidRPr="00782FB9">
        <w:rPr>
          <w:rFonts w:ascii="Times New Roman" w:hAnsi="Times New Roman" w:cs="Times New Roman"/>
          <w:b/>
          <w:sz w:val="28"/>
          <w:szCs w:val="28"/>
        </w:rPr>
        <w:t>.</w:t>
      </w:r>
    </w:p>
    <w:p w14:paraId="12FF5B58" w14:textId="77777777" w:rsidR="00693142" w:rsidRDefault="00273008" w:rsidP="00783234">
      <w:pPr>
        <w:spacing w:after="0" w:line="340" w:lineRule="exact"/>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CHẾ ĐỘ BÁO CÁO</w:t>
      </w:r>
      <w:r w:rsidR="008E018E">
        <w:rPr>
          <w:rFonts w:ascii="Times New Roman" w:hAnsi="Times New Roman" w:cs="Times New Roman"/>
          <w:b/>
          <w:sz w:val="28"/>
          <w:szCs w:val="28"/>
        </w:rPr>
        <w:t>, THÔNG TIN</w:t>
      </w:r>
      <w:r w:rsidRPr="00782FB9">
        <w:rPr>
          <w:rFonts w:ascii="Times New Roman" w:hAnsi="Times New Roman" w:cs="Times New Roman"/>
          <w:b/>
          <w:sz w:val="28"/>
          <w:szCs w:val="28"/>
        </w:rPr>
        <w:t xml:space="preserve"> VÀ </w:t>
      </w:r>
      <w:r w:rsidR="003E0110" w:rsidRPr="00782FB9">
        <w:rPr>
          <w:rFonts w:ascii="Times New Roman" w:hAnsi="Times New Roman" w:cs="Times New Roman"/>
          <w:b/>
          <w:sz w:val="28"/>
          <w:szCs w:val="28"/>
        </w:rPr>
        <w:t xml:space="preserve">TRÁCH NHIỆM </w:t>
      </w:r>
    </w:p>
    <w:p w14:paraId="0F622AB8" w14:textId="696005C6" w:rsidR="003E0110" w:rsidRPr="00782FB9" w:rsidRDefault="003E0110" w:rsidP="00783234">
      <w:pPr>
        <w:spacing w:after="240" w:line="340" w:lineRule="exact"/>
        <w:ind w:left="142" w:right="120"/>
        <w:jc w:val="center"/>
        <w:rPr>
          <w:rFonts w:ascii="Times New Roman" w:hAnsi="Times New Roman" w:cs="Times New Roman"/>
          <w:b/>
          <w:sz w:val="28"/>
          <w:szCs w:val="28"/>
        </w:rPr>
      </w:pPr>
      <w:r w:rsidRPr="00782FB9">
        <w:rPr>
          <w:rFonts w:ascii="Times New Roman" w:hAnsi="Times New Roman" w:cs="Times New Roman"/>
          <w:b/>
          <w:sz w:val="28"/>
          <w:szCs w:val="28"/>
        </w:rPr>
        <w:t>CỦA CÁC CƠ QUAN, TỔ CHỨC LIÊN QUAN</w:t>
      </w:r>
    </w:p>
    <w:p w14:paraId="3A4CF6C7" w14:textId="10F4A3F9" w:rsidR="00273008" w:rsidRPr="00782FB9" w:rsidRDefault="00273008" w:rsidP="00273008">
      <w:pPr>
        <w:spacing w:before="80" w:after="0" w:line="340" w:lineRule="exact"/>
        <w:ind w:left="142" w:right="120" w:firstLine="567"/>
        <w:rPr>
          <w:rFonts w:ascii="Times New Roman" w:hAnsi="Times New Roman" w:cs="Times New Roman"/>
          <w:b/>
          <w:sz w:val="28"/>
          <w:szCs w:val="28"/>
        </w:rPr>
      </w:pPr>
      <w:bookmarkStart w:id="13" w:name="dieu_3"/>
      <w:r w:rsidRPr="00782FB9">
        <w:rPr>
          <w:rFonts w:ascii="Times New Roman" w:hAnsi="Times New Roman" w:cs="Times New Roman"/>
          <w:b/>
          <w:sz w:val="28"/>
          <w:szCs w:val="28"/>
        </w:rPr>
        <w:t xml:space="preserve">Điều </w:t>
      </w:r>
      <w:r w:rsidR="003D4810">
        <w:rPr>
          <w:rFonts w:ascii="Times New Roman" w:hAnsi="Times New Roman" w:cs="Times New Roman"/>
          <w:b/>
          <w:sz w:val="28"/>
          <w:szCs w:val="28"/>
        </w:rPr>
        <w:t>30</w:t>
      </w:r>
      <w:r w:rsidRPr="00782FB9">
        <w:rPr>
          <w:rFonts w:ascii="Times New Roman" w:hAnsi="Times New Roman" w:cs="Times New Roman"/>
          <w:b/>
          <w:sz w:val="28"/>
          <w:szCs w:val="28"/>
        </w:rPr>
        <w:t>. Chế độ báo cáo, công khai thông tin</w:t>
      </w:r>
    </w:p>
    <w:p w14:paraId="35A3FCCC" w14:textId="2F41C7CA" w:rsidR="00273008" w:rsidRPr="00782FB9" w:rsidRDefault="00273008"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1. Hàng năm,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chủ trì, phối hợp với Quỹ Bảo vệ môi trường Việt Nam thực hiện cân đối nguồn tài chính và hoạt động, xây dựng kế hoạch hoạt động, kế hoạch thu, kế hoạch chi tài chính kèm theo thuyết minh chi tiết để gửi Hội đồng EPR quốc gia và Bộ Tài nguyên và Môi trường.</w:t>
      </w:r>
    </w:p>
    <w:p w14:paraId="6F25E30A" w14:textId="77777777" w:rsidR="00273008" w:rsidRPr="00782FB9" w:rsidRDefault="00273008"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Thời hạn gửi kế hoạch hoạt động, kế hoạch thu, kế hoạch chi tài chính của năm lập kế hoạch là trước ngày 31 tháng 12 năm trước liền kề.</w:t>
      </w:r>
    </w:p>
    <w:p w14:paraId="1B83FB09" w14:textId="08F15E31" w:rsidR="00273008" w:rsidRPr="00782FB9" w:rsidRDefault="00273008" w:rsidP="00273008">
      <w:pPr>
        <w:spacing w:before="80" w:after="0" w:line="340" w:lineRule="exact"/>
        <w:ind w:left="142" w:right="120" w:firstLine="567"/>
        <w:jc w:val="both"/>
        <w:rPr>
          <w:rFonts w:ascii="Times New Roman" w:hAnsi="Times New Roman" w:cs="Times New Roman"/>
          <w:spacing w:val="-4"/>
          <w:sz w:val="28"/>
          <w:szCs w:val="28"/>
        </w:rPr>
      </w:pPr>
      <w:r w:rsidRPr="00782FB9">
        <w:rPr>
          <w:rFonts w:ascii="Times New Roman" w:hAnsi="Times New Roman" w:cs="Times New Roman"/>
          <w:spacing w:val="-4"/>
          <w:sz w:val="28"/>
          <w:szCs w:val="28"/>
        </w:rPr>
        <w:t xml:space="preserve">2. Kết thúc năm hoạt động, </w:t>
      </w:r>
      <w:r w:rsidR="00A40E54">
        <w:rPr>
          <w:rFonts w:ascii="Times New Roman" w:hAnsi="Times New Roman" w:cs="Times New Roman"/>
          <w:spacing w:val="-4"/>
          <w:sz w:val="28"/>
          <w:szCs w:val="28"/>
        </w:rPr>
        <w:t>Văn phòng EPR Việt Nam</w:t>
      </w:r>
      <w:r w:rsidRPr="00782FB9">
        <w:rPr>
          <w:rFonts w:ascii="Times New Roman" w:hAnsi="Times New Roman" w:cs="Times New Roman"/>
          <w:spacing w:val="-4"/>
          <w:sz w:val="28"/>
          <w:szCs w:val="28"/>
        </w:rPr>
        <w:t xml:space="preserve"> phải lập báo cáo tài chính, báo cáo hoạt động nghiệp vụ. Báo cáo tài chính hàng năm của </w:t>
      </w:r>
      <w:r w:rsidR="00A40E54">
        <w:rPr>
          <w:rFonts w:ascii="Times New Roman" w:hAnsi="Times New Roman" w:cs="Times New Roman"/>
          <w:spacing w:val="-4"/>
          <w:sz w:val="28"/>
          <w:szCs w:val="28"/>
        </w:rPr>
        <w:t>Văn phòng EPR Việt Nam</w:t>
      </w:r>
      <w:r w:rsidRPr="00782FB9">
        <w:rPr>
          <w:rFonts w:ascii="Times New Roman" w:hAnsi="Times New Roman" w:cs="Times New Roman"/>
          <w:spacing w:val="-4"/>
          <w:sz w:val="28"/>
          <w:szCs w:val="28"/>
        </w:rPr>
        <w:t xml:space="preserve"> do bộ phận kế toán </w:t>
      </w:r>
      <w:r w:rsidR="00A40E54">
        <w:rPr>
          <w:rFonts w:ascii="Times New Roman" w:hAnsi="Times New Roman" w:cs="Times New Roman"/>
          <w:spacing w:val="-4"/>
          <w:sz w:val="28"/>
          <w:szCs w:val="28"/>
        </w:rPr>
        <w:t>Văn phòng EPR Việt Nam</w:t>
      </w:r>
      <w:r w:rsidRPr="00782FB9">
        <w:rPr>
          <w:rFonts w:ascii="Times New Roman" w:hAnsi="Times New Roman" w:cs="Times New Roman"/>
          <w:spacing w:val="-4"/>
          <w:sz w:val="28"/>
          <w:szCs w:val="28"/>
        </w:rPr>
        <w:t xml:space="preserve"> lập và phải có ý kiến của Kiểm soát viên trước khi trình Hội đồng EPR quốc gia thông qua và Chủ tịch Hội đồng EPR phê duyệt. </w:t>
      </w:r>
      <w:r w:rsidRPr="00782FB9">
        <w:rPr>
          <w:rFonts w:ascii="Times New Roman" w:hAnsi="Times New Roman" w:cs="Times New Roman"/>
          <w:spacing w:val="-4"/>
          <w:sz w:val="28"/>
          <w:szCs w:val="28"/>
        </w:rPr>
        <w:lastRenderedPageBreak/>
        <w:t xml:space="preserve">Thời hạn trình báo cáo tài chính là trước ngày 31 tháng 3 hàng năm, Giám đốc </w:t>
      </w:r>
      <w:r w:rsidR="00A40E54">
        <w:rPr>
          <w:rFonts w:ascii="Times New Roman" w:hAnsi="Times New Roman" w:cs="Times New Roman"/>
          <w:spacing w:val="-4"/>
          <w:sz w:val="28"/>
          <w:szCs w:val="28"/>
        </w:rPr>
        <w:t>Văn phòng EPR Việt Nam</w:t>
      </w:r>
      <w:r w:rsidRPr="00782FB9">
        <w:rPr>
          <w:rFonts w:ascii="Times New Roman" w:hAnsi="Times New Roman" w:cs="Times New Roman"/>
          <w:spacing w:val="-4"/>
          <w:sz w:val="28"/>
          <w:szCs w:val="28"/>
        </w:rPr>
        <w:t xml:space="preserve"> chịu trách nhiệm về tính chính xác, trung thực của các báo cáo.</w:t>
      </w:r>
    </w:p>
    <w:p w14:paraId="31423A3F" w14:textId="6D24BA39" w:rsidR="00273008" w:rsidRPr="00782FB9" w:rsidRDefault="00273008"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3. Hoạt động của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phải được kiểm toán độc lập hàng năm và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gửi báo cáo kiểm toán đến các thành viên Hội đồng EPR quốc gia cùng thời hạn với báo cáo tài chính.</w:t>
      </w:r>
    </w:p>
    <w:p w14:paraId="54C162A5" w14:textId="049B3D82" w:rsidR="00273008" w:rsidRPr="00782FB9" w:rsidRDefault="00273008"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4.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phải thực hiện nguyên tắc công khai, minh bạch trong quản lý tài chính theo quy định của pháp luật.</w:t>
      </w:r>
    </w:p>
    <w:p w14:paraId="19F23307" w14:textId="13C427F5" w:rsidR="00273008" w:rsidRPr="00782FB9" w:rsidRDefault="00273008"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5. Kiểm soát viên tổ chức kiểm tra, kiểm soát theo kế hoạch việc chấp hành chế độ tài chính kế toán tại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Quỹ Bảo vệ môi trường Việt Nam và báo cáo kết quả kiểm tra, kiểm soát cho Hội đồng EPR quốc gia.</w:t>
      </w:r>
    </w:p>
    <w:p w14:paraId="7B9C5A46" w14:textId="55F74C0B" w:rsidR="00273008" w:rsidRPr="00782FB9" w:rsidRDefault="00273008"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6.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Quỹ Bảo vệ môi trường Việt Nam chịu sự kiểm tra tài chính, kế toán của Hội đồng EPR quốc gia, Bộ Tài nguyên và Môi trường và các cơ quan có thẩm quyền khác theo quy định hiện hành.</w:t>
      </w:r>
    </w:p>
    <w:p w14:paraId="0A139882" w14:textId="7AE27CE1" w:rsidR="002D3FA2" w:rsidRPr="00782FB9" w:rsidRDefault="002D3FA2" w:rsidP="00B56EBC">
      <w:pPr>
        <w:spacing w:before="80" w:after="0" w:line="340" w:lineRule="exact"/>
        <w:ind w:left="142" w:right="120" w:firstLine="567"/>
        <w:jc w:val="both"/>
        <w:rPr>
          <w:rFonts w:ascii="Times New Roman Bold" w:hAnsi="Times New Roman Bold" w:cs="Times New Roman"/>
          <w:b/>
          <w:spacing w:val="-4"/>
          <w:sz w:val="28"/>
          <w:szCs w:val="28"/>
        </w:rPr>
      </w:pPr>
      <w:r w:rsidRPr="00782FB9">
        <w:rPr>
          <w:rFonts w:ascii="Times New Roman Bold" w:hAnsi="Times New Roman Bold" w:cs="Times New Roman"/>
          <w:b/>
          <w:spacing w:val="-4"/>
          <w:sz w:val="28"/>
          <w:szCs w:val="28"/>
        </w:rPr>
        <w:t xml:space="preserve">Điều </w:t>
      </w:r>
      <w:r w:rsidR="003D4810">
        <w:rPr>
          <w:rFonts w:ascii="Times New Roman Bold" w:hAnsi="Times New Roman Bold" w:cs="Times New Roman"/>
          <w:b/>
          <w:spacing w:val="-4"/>
          <w:sz w:val="28"/>
          <w:szCs w:val="28"/>
        </w:rPr>
        <w:t>31</w:t>
      </w:r>
      <w:r w:rsidRPr="00782FB9">
        <w:rPr>
          <w:rFonts w:ascii="Times New Roman Bold" w:hAnsi="Times New Roman Bold" w:cs="Times New Roman"/>
          <w:b/>
          <w:spacing w:val="-4"/>
          <w:sz w:val="28"/>
          <w:szCs w:val="28"/>
        </w:rPr>
        <w:t xml:space="preserve">. Trách nhiệm </w:t>
      </w:r>
      <w:r w:rsidR="00782FB9" w:rsidRPr="00782FB9">
        <w:rPr>
          <w:rFonts w:ascii="Times New Roman Bold" w:hAnsi="Times New Roman Bold" w:cs="Times New Roman"/>
          <w:b/>
          <w:spacing w:val="-4"/>
          <w:sz w:val="28"/>
          <w:szCs w:val="28"/>
        </w:rPr>
        <w:t xml:space="preserve">của Hội đồng EPR quốc gia, </w:t>
      </w:r>
      <w:r w:rsidR="00A40E54">
        <w:rPr>
          <w:rFonts w:ascii="Times New Roman Bold" w:hAnsi="Times New Roman Bold" w:cs="Times New Roman"/>
          <w:b/>
          <w:spacing w:val="-4"/>
          <w:sz w:val="28"/>
          <w:szCs w:val="28"/>
        </w:rPr>
        <w:t>Văn phòng EPR Việt Nam</w:t>
      </w:r>
    </w:p>
    <w:p w14:paraId="29EA2A65" w14:textId="2F1EDD7F" w:rsidR="00273008" w:rsidRPr="00782FB9" w:rsidRDefault="00273008" w:rsidP="00273008">
      <w:pPr>
        <w:spacing w:before="80" w:after="0" w:line="340" w:lineRule="exact"/>
        <w:ind w:left="142" w:right="120" w:firstLine="567"/>
        <w:jc w:val="both"/>
        <w:rPr>
          <w:rFonts w:ascii="Times New Roman" w:hAnsi="Times New Roman" w:cs="Times New Roman"/>
          <w:bCs/>
          <w:sz w:val="28"/>
          <w:szCs w:val="28"/>
        </w:rPr>
      </w:pPr>
      <w:r w:rsidRPr="00782FB9">
        <w:rPr>
          <w:rFonts w:ascii="Times New Roman" w:hAnsi="Times New Roman" w:cs="Times New Roman"/>
          <w:bCs/>
          <w:sz w:val="28"/>
          <w:szCs w:val="28"/>
        </w:rPr>
        <w:t xml:space="preserve">1. </w:t>
      </w:r>
      <w:r w:rsidRPr="00782FB9">
        <w:rPr>
          <w:rFonts w:ascii="Times New Roman" w:hAnsi="Times New Roman" w:cs="Times New Roman"/>
          <w:sz w:val="28"/>
          <w:szCs w:val="28"/>
        </w:rPr>
        <w:t>Hội đồng EPR quốc gia quốc gia chịu trách nhiệm trước pháp luật, trước Bộ trưởng Bộ Tài nguyên và Môi trường về việc quản lý và sử dụng khoản đóng góp tài chính hỗ trợ tái chế, xử lý chất thải của nhà sản xuất, nhập khẩu đảm bảo việc sử dụng khoản đóng góp tài chính đúng mục đích, tiết kiệm, có hiệu quả và chấp hành các chế độ quản lý tài chính, kế toán, kiểm toán.</w:t>
      </w:r>
    </w:p>
    <w:p w14:paraId="54EC41F5" w14:textId="031421B0" w:rsidR="002D3FA2" w:rsidRPr="00782FB9" w:rsidRDefault="00273008" w:rsidP="00B56EBC">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w:t>
      </w:r>
      <w:r w:rsidR="002D3FA2" w:rsidRPr="00782FB9">
        <w:rPr>
          <w:rFonts w:ascii="Times New Roman" w:hAnsi="Times New Roman" w:cs="Times New Roman"/>
          <w:sz w:val="28"/>
          <w:szCs w:val="28"/>
        </w:rPr>
        <w:t xml:space="preserve">. </w:t>
      </w:r>
      <w:r w:rsidR="00A40E54">
        <w:rPr>
          <w:rFonts w:ascii="Times New Roman" w:hAnsi="Times New Roman" w:cs="Times New Roman"/>
          <w:sz w:val="28"/>
          <w:szCs w:val="28"/>
        </w:rPr>
        <w:t>Văn phòng EPR Việt Nam</w:t>
      </w:r>
      <w:r w:rsidRPr="00782FB9">
        <w:rPr>
          <w:rFonts w:ascii="Times New Roman" w:hAnsi="Times New Roman" w:cs="Times New Roman"/>
          <w:sz w:val="28"/>
          <w:szCs w:val="28"/>
        </w:rPr>
        <w:t xml:space="preserve"> giúp Hội đồng EPR quốc gia, Bộ trưởng Bộ Tài nguyên và Môi trường k</w:t>
      </w:r>
      <w:r w:rsidR="002D3FA2" w:rsidRPr="00782FB9">
        <w:rPr>
          <w:rFonts w:ascii="Times New Roman" w:hAnsi="Times New Roman" w:cs="Times New Roman"/>
          <w:sz w:val="28"/>
          <w:szCs w:val="28"/>
        </w:rPr>
        <w:t>iểm tra, giám sát việc thu, nộp khoản đóng góp tài chính hỗ trợ tái chế, xử lý chất thải của nhà sản xuất, nhập khẩu;</w:t>
      </w:r>
      <w:r w:rsidRPr="00782FB9">
        <w:rPr>
          <w:rFonts w:ascii="Times New Roman" w:hAnsi="Times New Roman" w:cs="Times New Roman"/>
          <w:sz w:val="28"/>
          <w:szCs w:val="28"/>
        </w:rPr>
        <w:t xml:space="preserve"> t</w:t>
      </w:r>
      <w:r w:rsidR="002D3FA2" w:rsidRPr="00782FB9">
        <w:rPr>
          <w:rFonts w:ascii="Times New Roman" w:hAnsi="Times New Roman" w:cs="Times New Roman"/>
          <w:sz w:val="28"/>
          <w:szCs w:val="28"/>
        </w:rPr>
        <w:t>ổ chức thực hiện, kiểm tra, giám sát việc hỗ trợ tài chính cho các hoạt động tái chế sản phẩm, bao bì; hoạt động xử lý chất thải theo quy định tại Thông tư này;</w:t>
      </w:r>
      <w:r w:rsidRPr="00782FB9">
        <w:rPr>
          <w:rFonts w:ascii="Times New Roman" w:hAnsi="Times New Roman" w:cs="Times New Roman"/>
          <w:sz w:val="28"/>
          <w:szCs w:val="28"/>
        </w:rPr>
        <w:t xml:space="preserve"> </w:t>
      </w:r>
      <w:r w:rsidR="002D3FA2" w:rsidRPr="00782FB9">
        <w:rPr>
          <w:rFonts w:ascii="Times New Roman" w:hAnsi="Times New Roman" w:cs="Times New Roman"/>
          <w:sz w:val="28"/>
          <w:szCs w:val="28"/>
        </w:rPr>
        <w:t>xây dựng và ban hành các quy chế theo quy định tại Thông tư này và các văn bản chế độ hiện hành có liên quan.</w:t>
      </w:r>
    </w:p>
    <w:p w14:paraId="0ED3F52D" w14:textId="365D1A4E" w:rsidR="00782FB9" w:rsidRPr="00782FB9" w:rsidRDefault="00782FB9" w:rsidP="00273008">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3D4810">
        <w:rPr>
          <w:rFonts w:ascii="Times New Roman" w:hAnsi="Times New Roman" w:cs="Times New Roman"/>
          <w:b/>
          <w:sz w:val="28"/>
          <w:szCs w:val="28"/>
        </w:rPr>
        <w:t>32</w:t>
      </w:r>
      <w:r w:rsidRPr="00782FB9">
        <w:rPr>
          <w:rFonts w:ascii="Times New Roman" w:hAnsi="Times New Roman" w:cs="Times New Roman"/>
          <w:b/>
          <w:sz w:val="28"/>
          <w:szCs w:val="28"/>
        </w:rPr>
        <w:t>. Trách nhiệm của Quỹ bảo vệ môi trường Việt Nam</w:t>
      </w:r>
    </w:p>
    <w:p w14:paraId="740D3180" w14:textId="21435DEA" w:rsidR="00273008" w:rsidRPr="00782FB9" w:rsidRDefault="00273008"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Quỹ Bảo vệ môi trường Việt Nam chịu trách nhiệm trước pháp luật, Hội đồng EPR quốc gia và Bộ trưởng Bộ Tài nguyên và Môi trường về việc quản lý và sử dụng khoản đóng góp tài chính hỗ trợ tái chế, xử lý chất thải của nhà sản xuất, nhập khẩu trong phạm vi chức năng, nhiệm vụ được giao, gồm:</w:t>
      </w:r>
    </w:p>
    <w:p w14:paraId="39310405" w14:textId="0D139E3C" w:rsidR="00273008" w:rsidRPr="00782FB9" w:rsidRDefault="00782FB9"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1.</w:t>
      </w:r>
      <w:r w:rsidR="00273008" w:rsidRPr="00782FB9">
        <w:rPr>
          <w:rFonts w:ascii="Times New Roman" w:hAnsi="Times New Roman" w:cs="Times New Roman"/>
          <w:sz w:val="28"/>
          <w:szCs w:val="28"/>
        </w:rPr>
        <w:t xml:space="preserve"> Tổ chức thực hiện việc tiếp nhận bản kê khai đóng góp tài chính từ nhà sản xuất, nhập khẩu</w:t>
      </w:r>
      <w:r w:rsidRPr="00782FB9">
        <w:rPr>
          <w:rFonts w:ascii="Times New Roman" w:hAnsi="Times New Roman" w:cs="Times New Roman"/>
          <w:sz w:val="28"/>
          <w:szCs w:val="28"/>
        </w:rPr>
        <w:t>.</w:t>
      </w:r>
    </w:p>
    <w:p w14:paraId="28740BDC" w14:textId="20ACB22D" w:rsidR="00273008" w:rsidRPr="00782FB9" w:rsidRDefault="00782FB9"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w:t>
      </w:r>
      <w:r w:rsidR="00273008" w:rsidRPr="00782FB9">
        <w:rPr>
          <w:rFonts w:ascii="Times New Roman" w:hAnsi="Times New Roman" w:cs="Times New Roman"/>
          <w:sz w:val="28"/>
          <w:szCs w:val="28"/>
        </w:rPr>
        <w:t xml:space="preserve"> Lập và cấp chứng từ thu cho nhà sản xuất, nhập khẩu theo mẫu … phần Phụ lục kèm theo Thông tư này</w:t>
      </w:r>
      <w:r w:rsidRPr="00782FB9">
        <w:rPr>
          <w:rFonts w:ascii="Times New Roman" w:hAnsi="Times New Roman" w:cs="Times New Roman"/>
          <w:sz w:val="28"/>
          <w:szCs w:val="28"/>
        </w:rPr>
        <w:t>.</w:t>
      </w:r>
    </w:p>
    <w:p w14:paraId="06F7BAD0" w14:textId="74498E78" w:rsidR="00273008" w:rsidRPr="00782FB9" w:rsidRDefault="00782FB9"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3.</w:t>
      </w:r>
      <w:r w:rsidR="00273008" w:rsidRPr="00782FB9">
        <w:rPr>
          <w:rFonts w:ascii="Times New Roman" w:hAnsi="Times New Roman" w:cs="Times New Roman"/>
          <w:sz w:val="28"/>
          <w:szCs w:val="28"/>
        </w:rPr>
        <w:t xml:space="preserve"> Phân loại, hạch toán riêng khoản đóng góp tài chính hỗ trợ tái chế, xử lý chất thải của nhà sản xuất, nhập khẩu theo hai hoạt động tương ứng khoản đóng góp tài </w:t>
      </w:r>
      <w:r w:rsidR="00273008" w:rsidRPr="00782FB9">
        <w:rPr>
          <w:rFonts w:ascii="Times New Roman" w:hAnsi="Times New Roman" w:cs="Times New Roman"/>
          <w:sz w:val="28"/>
          <w:szCs w:val="28"/>
        </w:rPr>
        <w:lastRenderedPageBreak/>
        <w:t>chính hỗ trợ hoạt động tái chế sản phẩm, bao bì và khoản đóng góp tài chính hỗ trợ hoạt động xử lý chất thải</w:t>
      </w:r>
      <w:r w:rsidRPr="00782FB9">
        <w:rPr>
          <w:rFonts w:ascii="Times New Roman" w:hAnsi="Times New Roman" w:cs="Times New Roman"/>
          <w:sz w:val="28"/>
          <w:szCs w:val="28"/>
        </w:rPr>
        <w:t>.</w:t>
      </w:r>
    </w:p>
    <w:p w14:paraId="68C66067" w14:textId="2329D763" w:rsidR="00273008" w:rsidRPr="00782FB9" w:rsidRDefault="00782FB9"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4.</w:t>
      </w:r>
      <w:r w:rsidR="00273008" w:rsidRPr="00782FB9">
        <w:rPr>
          <w:rFonts w:ascii="Times New Roman" w:hAnsi="Times New Roman" w:cs="Times New Roman"/>
          <w:sz w:val="28"/>
          <w:szCs w:val="28"/>
        </w:rPr>
        <w:t xml:space="preserve"> Cập nhập dữ liệu bản kê khai, số tiền đóng góp tài chính của nhà sản xuất, nhập khẩu lên hệ thống cổng thông tin EPR quốc gia (sau khi Cổng thông tin điện tử EPR quốc gia được vận hành chính thức);</w:t>
      </w:r>
    </w:p>
    <w:p w14:paraId="1D6D3B04" w14:textId="50FB30BB" w:rsidR="00273008" w:rsidRPr="00782FB9" w:rsidRDefault="00782FB9"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5.</w:t>
      </w:r>
      <w:r w:rsidR="00273008" w:rsidRPr="00782FB9">
        <w:rPr>
          <w:rFonts w:ascii="Times New Roman" w:hAnsi="Times New Roman" w:cs="Times New Roman"/>
          <w:sz w:val="28"/>
          <w:szCs w:val="28"/>
        </w:rPr>
        <w:t xml:space="preserve"> Giải ngân kinh phí hỗ trợ, tài trợ theo Quyết định giải ngân của Giám đốc </w:t>
      </w:r>
      <w:r w:rsidR="00A40E54">
        <w:rPr>
          <w:rFonts w:ascii="Times New Roman" w:hAnsi="Times New Roman" w:cs="Times New Roman"/>
          <w:sz w:val="28"/>
          <w:szCs w:val="28"/>
        </w:rPr>
        <w:t>Văn phòng EPR Việt Nam</w:t>
      </w:r>
      <w:r w:rsidR="00273008" w:rsidRPr="00782FB9">
        <w:rPr>
          <w:rFonts w:ascii="Times New Roman" w:hAnsi="Times New Roman" w:cs="Times New Roman"/>
          <w:sz w:val="28"/>
          <w:szCs w:val="28"/>
        </w:rPr>
        <w:t>;</w:t>
      </w:r>
    </w:p>
    <w:p w14:paraId="027DDC01" w14:textId="755DEBC3" w:rsidR="00273008" w:rsidRPr="00782FB9" w:rsidRDefault="00782FB9"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 xml:space="preserve">6. </w:t>
      </w:r>
      <w:r w:rsidR="00273008" w:rsidRPr="00782FB9">
        <w:rPr>
          <w:rFonts w:ascii="Times New Roman" w:hAnsi="Times New Roman" w:cs="Times New Roman"/>
          <w:sz w:val="28"/>
          <w:szCs w:val="28"/>
        </w:rPr>
        <w:t>Thực hiện chế độ kế toán; Báo cáo tình hình thu, nộp, sử dụng khoản đóng góp tài chính theo quy định;</w:t>
      </w:r>
    </w:p>
    <w:p w14:paraId="316DB3C8" w14:textId="79E30AA8" w:rsidR="00273008" w:rsidRPr="00782FB9" w:rsidRDefault="00782FB9"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7.</w:t>
      </w:r>
      <w:r w:rsidR="00273008" w:rsidRPr="00782FB9">
        <w:rPr>
          <w:rFonts w:ascii="Times New Roman" w:hAnsi="Times New Roman" w:cs="Times New Roman"/>
          <w:sz w:val="28"/>
          <w:szCs w:val="28"/>
        </w:rPr>
        <w:t xml:space="preserve"> Thực hiện chế độ công khai tài chính theo quy định của pháp luật;</w:t>
      </w:r>
    </w:p>
    <w:p w14:paraId="5896D9F2" w14:textId="6303F138" w:rsidR="00273008" w:rsidRPr="00782FB9" w:rsidRDefault="00782FB9" w:rsidP="00273008">
      <w:pPr>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8.</w:t>
      </w:r>
      <w:r w:rsidR="00273008" w:rsidRPr="00782FB9">
        <w:rPr>
          <w:rFonts w:ascii="Times New Roman" w:hAnsi="Times New Roman" w:cs="Times New Roman"/>
          <w:sz w:val="28"/>
          <w:szCs w:val="28"/>
        </w:rPr>
        <w:t xml:space="preserve"> Ban hành quy trình tiếp nhận khoản đóng góp tài chính hỗ trợ tái chế, xử lý chất thải của nhà sản xuất, nhập khẩu theo quy định tại Thông tư này và các văn bản chế độ hiện hành có liên quan.</w:t>
      </w:r>
    </w:p>
    <w:p w14:paraId="06AB2814" w14:textId="4F896461" w:rsidR="002D3FA2" w:rsidRPr="00782FB9" w:rsidRDefault="00782FB9" w:rsidP="00B56EBC">
      <w:pPr>
        <w:spacing w:before="80" w:after="0" w:line="340" w:lineRule="exact"/>
        <w:ind w:left="142" w:right="120" w:firstLine="567"/>
        <w:jc w:val="both"/>
        <w:rPr>
          <w:rFonts w:ascii="Times New Roman" w:hAnsi="Times New Roman" w:cs="Times New Roman"/>
          <w:b/>
          <w:sz w:val="28"/>
          <w:szCs w:val="28"/>
        </w:rPr>
      </w:pPr>
      <w:r w:rsidRPr="00782FB9">
        <w:rPr>
          <w:rFonts w:ascii="Times New Roman" w:hAnsi="Times New Roman" w:cs="Times New Roman"/>
          <w:b/>
          <w:sz w:val="28"/>
          <w:szCs w:val="28"/>
        </w:rPr>
        <w:t xml:space="preserve">Điều </w:t>
      </w:r>
      <w:r w:rsidR="003D4810" w:rsidRPr="00782FB9">
        <w:rPr>
          <w:rFonts w:ascii="Times New Roman" w:hAnsi="Times New Roman" w:cs="Times New Roman"/>
          <w:b/>
          <w:sz w:val="28"/>
          <w:szCs w:val="28"/>
        </w:rPr>
        <w:t>3</w:t>
      </w:r>
      <w:r w:rsidR="003D4810">
        <w:rPr>
          <w:rFonts w:ascii="Times New Roman" w:hAnsi="Times New Roman" w:cs="Times New Roman"/>
          <w:b/>
          <w:sz w:val="28"/>
          <w:szCs w:val="28"/>
        </w:rPr>
        <w:t>3</w:t>
      </w:r>
      <w:r w:rsidRPr="00782FB9">
        <w:rPr>
          <w:rFonts w:ascii="Times New Roman" w:hAnsi="Times New Roman" w:cs="Times New Roman"/>
          <w:b/>
          <w:sz w:val="28"/>
          <w:szCs w:val="28"/>
        </w:rPr>
        <w:t>.</w:t>
      </w:r>
      <w:r w:rsidR="002D3FA2" w:rsidRPr="00782FB9">
        <w:rPr>
          <w:rFonts w:ascii="Times New Roman" w:hAnsi="Times New Roman" w:cs="Times New Roman"/>
          <w:b/>
          <w:sz w:val="28"/>
          <w:szCs w:val="28"/>
        </w:rPr>
        <w:t xml:space="preserve"> Trách nhiệm của các cơ quan, tổ chức nhận hỗ trợ tài chính</w:t>
      </w:r>
    </w:p>
    <w:p w14:paraId="6F2D3319" w14:textId="72D20AB5" w:rsidR="002D3FA2" w:rsidRPr="00782FB9" w:rsidRDefault="00782FB9" w:rsidP="00B56EBC">
      <w:pPr>
        <w:shd w:val="clear" w:color="auto" w:fill="FFFFFF"/>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1.</w:t>
      </w:r>
      <w:r w:rsidR="002D3FA2" w:rsidRPr="00782FB9">
        <w:rPr>
          <w:rFonts w:ascii="Times New Roman" w:hAnsi="Times New Roman" w:cs="Times New Roman"/>
          <w:sz w:val="28"/>
          <w:szCs w:val="28"/>
        </w:rPr>
        <w:t xml:space="preserve"> Thực hiện đúng các điều khoản ghi trong hợp đồng tài trợ, hỗ trợ đã ký;</w:t>
      </w:r>
    </w:p>
    <w:p w14:paraId="340E29E3" w14:textId="3D5AA23B" w:rsidR="002D3FA2" w:rsidRPr="00782FB9" w:rsidRDefault="00782FB9" w:rsidP="00B56EBC">
      <w:pPr>
        <w:shd w:val="clear" w:color="auto" w:fill="FFFFFF"/>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2.</w:t>
      </w:r>
      <w:r w:rsidR="002D3FA2" w:rsidRPr="00782FB9">
        <w:rPr>
          <w:rFonts w:ascii="Times New Roman" w:hAnsi="Times New Roman" w:cs="Times New Roman"/>
          <w:sz w:val="28"/>
          <w:szCs w:val="28"/>
        </w:rPr>
        <w:t xml:space="preserve"> Sử dụng kinh phí đúng mục đích, định kỳ báo cáo tình hình sử dụng kinh phí theo đúng quy định của </w:t>
      </w:r>
      <w:r w:rsidR="00A40E54">
        <w:rPr>
          <w:rFonts w:ascii="Times New Roman" w:hAnsi="Times New Roman" w:cs="Times New Roman"/>
          <w:sz w:val="28"/>
          <w:szCs w:val="28"/>
        </w:rPr>
        <w:t>Văn phòng EPR Việt Nam</w:t>
      </w:r>
      <w:r w:rsidR="002D3FA2" w:rsidRPr="00782FB9">
        <w:rPr>
          <w:rFonts w:ascii="Times New Roman" w:hAnsi="Times New Roman" w:cs="Times New Roman"/>
          <w:sz w:val="28"/>
          <w:szCs w:val="28"/>
        </w:rPr>
        <w:t>;</w:t>
      </w:r>
    </w:p>
    <w:p w14:paraId="1E69C135" w14:textId="5EC7368C" w:rsidR="002D3FA2" w:rsidRPr="00782FB9" w:rsidRDefault="00782FB9" w:rsidP="00B56EBC">
      <w:pPr>
        <w:shd w:val="clear" w:color="auto" w:fill="FFFFFF"/>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3.</w:t>
      </w:r>
      <w:r w:rsidR="002D3FA2" w:rsidRPr="00782FB9">
        <w:rPr>
          <w:rFonts w:ascii="Times New Roman" w:hAnsi="Times New Roman" w:cs="Times New Roman"/>
          <w:sz w:val="28"/>
          <w:szCs w:val="28"/>
        </w:rPr>
        <w:t xml:space="preserve"> Thực hiện quyết toán trực tiếp với </w:t>
      </w:r>
      <w:r w:rsidR="00A40E54">
        <w:rPr>
          <w:rFonts w:ascii="Times New Roman" w:hAnsi="Times New Roman" w:cs="Times New Roman"/>
          <w:sz w:val="28"/>
          <w:szCs w:val="28"/>
        </w:rPr>
        <w:t>Văn phòng EPR Việt Nam</w:t>
      </w:r>
      <w:r w:rsidR="002D3FA2" w:rsidRPr="00782FB9">
        <w:rPr>
          <w:rFonts w:ascii="Times New Roman" w:hAnsi="Times New Roman" w:cs="Times New Roman"/>
          <w:sz w:val="28"/>
          <w:szCs w:val="28"/>
        </w:rPr>
        <w:t xml:space="preserve"> theo các quy định của </w:t>
      </w:r>
      <w:r w:rsidR="00A40E54">
        <w:rPr>
          <w:rFonts w:ascii="Times New Roman" w:hAnsi="Times New Roman" w:cs="Times New Roman"/>
          <w:sz w:val="28"/>
          <w:szCs w:val="28"/>
        </w:rPr>
        <w:t>Văn phòng EPR Việt Nam</w:t>
      </w:r>
      <w:r w:rsidR="002D3FA2" w:rsidRPr="00782FB9">
        <w:rPr>
          <w:rFonts w:ascii="Times New Roman" w:hAnsi="Times New Roman" w:cs="Times New Roman"/>
          <w:sz w:val="28"/>
          <w:szCs w:val="28"/>
        </w:rPr>
        <w:t>;</w:t>
      </w:r>
    </w:p>
    <w:p w14:paraId="5A25DCA1" w14:textId="0B343C20" w:rsidR="002D3FA2" w:rsidRPr="00782FB9" w:rsidRDefault="00782FB9" w:rsidP="00B56EBC">
      <w:pPr>
        <w:shd w:val="clear" w:color="auto" w:fill="FFFFFF"/>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4.</w:t>
      </w:r>
      <w:r w:rsidR="002D3FA2" w:rsidRPr="00782FB9">
        <w:rPr>
          <w:rFonts w:ascii="Times New Roman" w:hAnsi="Times New Roman" w:cs="Times New Roman"/>
          <w:sz w:val="28"/>
          <w:szCs w:val="28"/>
        </w:rPr>
        <w:t xml:space="preserve"> Bị đình chỉ hỗ trợ, hủy hợp đồng hỗ trợ, tài trợ và đề nghị cơ quan có thẩm quyền xử lý theo quy định của pháp luật và quy chế của </w:t>
      </w:r>
      <w:r w:rsidR="00A40E54">
        <w:rPr>
          <w:rFonts w:ascii="Times New Roman" w:hAnsi="Times New Roman" w:cs="Times New Roman"/>
          <w:sz w:val="28"/>
          <w:szCs w:val="28"/>
        </w:rPr>
        <w:t>Văn phòng EPR Việt Nam</w:t>
      </w:r>
      <w:r w:rsidR="002D3FA2" w:rsidRPr="00782FB9">
        <w:rPr>
          <w:rFonts w:ascii="Times New Roman" w:hAnsi="Times New Roman" w:cs="Times New Roman"/>
          <w:sz w:val="28"/>
          <w:szCs w:val="28"/>
        </w:rPr>
        <w:t xml:space="preserve"> trong các trường hợp sau:</w:t>
      </w:r>
    </w:p>
    <w:p w14:paraId="798DE62D" w14:textId="70B54A44" w:rsidR="002D3FA2" w:rsidRPr="00782FB9" w:rsidRDefault="00782FB9" w:rsidP="00B56EBC">
      <w:pPr>
        <w:shd w:val="clear" w:color="auto" w:fill="FFFFFF"/>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a)</w:t>
      </w:r>
      <w:r w:rsidR="002D3FA2" w:rsidRPr="00782FB9">
        <w:rPr>
          <w:rFonts w:ascii="Times New Roman" w:hAnsi="Times New Roman" w:cs="Times New Roman"/>
          <w:sz w:val="28"/>
          <w:szCs w:val="28"/>
        </w:rPr>
        <w:t xml:space="preserve"> Vi phạm các quy định của hợp đồng tài trợ, hỗ trợ;</w:t>
      </w:r>
    </w:p>
    <w:p w14:paraId="53C43672" w14:textId="18EDAA93" w:rsidR="002D3FA2" w:rsidRPr="00782FB9" w:rsidRDefault="00782FB9" w:rsidP="00B56EBC">
      <w:pPr>
        <w:shd w:val="clear" w:color="auto" w:fill="FFFFFF"/>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b)</w:t>
      </w:r>
      <w:r w:rsidR="002D3FA2" w:rsidRPr="00782FB9">
        <w:rPr>
          <w:rFonts w:ascii="Times New Roman" w:hAnsi="Times New Roman" w:cs="Times New Roman"/>
          <w:sz w:val="28"/>
          <w:szCs w:val="28"/>
        </w:rPr>
        <w:t xml:space="preserve"> Phát hiện về sự gian lận hoặc sử dụng sai mục đích khoản tài trợ, hỗ trợ so với cam kết ban đầu;</w:t>
      </w:r>
    </w:p>
    <w:p w14:paraId="2969950C" w14:textId="7F688811" w:rsidR="002D3FA2" w:rsidRPr="00782FB9" w:rsidRDefault="00782FB9" w:rsidP="00B56EBC">
      <w:pPr>
        <w:shd w:val="clear" w:color="auto" w:fill="FFFFFF"/>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c)</w:t>
      </w:r>
      <w:r w:rsidR="002D3FA2" w:rsidRPr="00782FB9">
        <w:rPr>
          <w:rFonts w:ascii="Times New Roman" w:hAnsi="Times New Roman" w:cs="Times New Roman"/>
          <w:sz w:val="28"/>
          <w:szCs w:val="28"/>
        </w:rPr>
        <w:t xml:space="preserve"> Cá nhân có phạm tội hình sự hoặc tranh chấp pháp lý khác ảnh hưởng đến tiến độ triển khai khoản tài trợ, hỗ trợ;</w:t>
      </w:r>
    </w:p>
    <w:p w14:paraId="5287BAD6" w14:textId="17F064E1" w:rsidR="002D3FA2" w:rsidRPr="00782FB9" w:rsidRDefault="00782FB9" w:rsidP="00B56EBC">
      <w:pPr>
        <w:shd w:val="clear" w:color="auto" w:fill="FFFFFF"/>
        <w:spacing w:before="80" w:after="0" w:line="340" w:lineRule="exact"/>
        <w:ind w:left="142" w:right="120" w:firstLine="567"/>
        <w:jc w:val="both"/>
        <w:rPr>
          <w:rFonts w:ascii="Times New Roman" w:hAnsi="Times New Roman" w:cs="Times New Roman"/>
          <w:sz w:val="28"/>
          <w:szCs w:val="28"/>
        </w:rPr>
      </w:pPr>
      <w:r w:rsidRPr="00782FB9">
        <w:rPr>
          <w:rFonts w:ascii="Times New Roman" w:hAnsi="Times New Roman" w:cs="Times New Roman"/>
          <w:sz w:val="28"/>
          <w:szCs w:val="28"/>
        </w:rPr>
        <w:t>d</w:t>
      </w:r>
      <w:r w:rsidR="002D3FA2" w:rsidRPr="00782FB9">
        <w:rPr>
          <w:rFonts w:ascii="Times New Roman" w:hAnsi="Times New Roman" w:cs="Times New Roman"/>
          <w:sz w:val="28"/>
          <w:szCs w:val="28"/>
        </w:rPr>
        <w:t xml:space="preserve">) Cơ quan, tổ chức được nhận hỗ trợ từ Quỹ có trách nhiệm tuân thủ việc kiểm tra, giám sát định kỳ và đột xuất của </w:t>
      </w:r>
      <w:r w:rsidR="00A40E54">
        <w:rPr>
          <w:rFonts w:ascii="Times New Roman" w:hAnsi="Times New Roman" w:cs="Times New Roman"/>
          <w:sz w:val="28"/>
          <w:szCs w:val="28"/>
        </w:rPr>
        <w:t>Văn phòng EPR Việt Nam</w:t>
      </w:r>
      <w:r w:rsidR="002D3FA2" w:rsidRPr="00782FB9">
        <w:rPr>
          <w:rFonts w:ascii="Times New Roman" w:hAnsi="Times New Roman" w:cs="Times New Roman"/>
          <w:sz w:val="28"/>
          <w:szCs w:val="28"/>
        </w:rPr>
        <w:t>.</w:t>
      </w:r>
    </w:p>
    <w:bookmarkEnd w:id="13"/>
    <w:tbl>
      <w:tblPr>
        <w:tblW w:w="0" w:type="auto"/>
        <w:tblCellMar>
          <w:left w:w="0" w:type="dxa"/>
          <w:right w:w="0" w:type="dxa"/>
        </w:tblCellMar>
        <w:tblLook w:val="04A0" w:firstRow="1" w:lastRow="0" w:firstColumn="1" w:lastColumn="0" w:noHBand="0" w:noVBand="1"/>
      </w:tblPr>
      <w:tblGrid>
        <w:gridCol w:w="4808"/>
        <w:gridCol w:w="4660"/>
      </w:tblGrid>
      <w:tr w:rsidR="00C9169F" w:rsidRPr="00782FB9" w14:paraId="363C9A55" w14:textId="77777777" w:rsidTr="00AB36F7">
        <w:tc>
          <w:tcPr>
            <w:tcW w:w="4808" w:type="dxa"/>
            <w:shd w:val="clear" w:color="auto" w:fill="auto"/>
            <w:tcMar>
              <w:top w:w="0" w:type="dxa"/>
              <w:left w:w="108" w:type="dxa"/>
              <w:bottom w:w="0" w:type="dxa"/>
              <w:right w:w="108" w:type="dxa"/>
            </w:tcMar>
          </w:tcPr>
          <w:p w14:paraId="70ACD9E6" w14:textId="0CE260F7" w:rsidR="00C9169F" w:rsidRPr="00782FB9" w:rsidRDefault="00C9169F" w:rsidP="00AB36F7">
            <w:pPr>
              <w:shd w:val="solid" w:color="FFFFFF" w:fill="auto"/>
              <w:spacing w:before="120"/>
              <w:rPr>
                <w:rFonts w:ascii="Times New Roman" w:hAnsi="Times New Roman" w:cs="Times New Roman"/>
              </w:rPr>
            </w:pPr>
          </w:p>
        </w:tc>
        <w:tc>
          <w:tcPr>
            <w:tcW w:w="4660" w:type="dxa"/>
            <w:shd w:val="clear" w:color="auto" w:fill="auto"/>
            <w:tcMar>
              <w:top w:w="0" w:type="dxa"/>
              <w:left w:w="108" w:type="dxa"/>
              <w:bottom w:w="0" w:type="dxa"/>
              <w:right w:w="108" w:type="dxa"/>
            </w:tcMar>
          </w:tcPr>
          <w:p w14:paraId="179DA6E2" w14:textId="2E6557FD" w:rsidR="00783234" w:rsidRDefault="00C9169F" w:rsidP="00AB36F7">
            <w:pPr>
              <w:shd w:val="solid" w:color="FFFFFF" w:fill="auto"/>
              <w:spacing w:before="120"/>
              <w:jc w:val="center"/>
              <w:rPr>
                <w:rFonts w:ascii="Times New Roman" w:hAnsi="Times New Roman" w:cs="Times New Roman"/>
                <w:b/>
                <w:bCs/>
                <w:sz w:val="28"/>
                <w:szCs w:val="28"/>
              </w:rPr>
            </w:pPr>
            <w:r w:rsidRPr="00782FB9">
              <w:rPr>
                <w:rFonts w:ascii="Times New Roman" w:hAnsi="Times New Roman" w:cs="Times New Roman"/>
                <w:b/>
                <w:bCs/>
                <w:sz w:val="28"/>
                <w:szCs w:val="28"/>
              </w:rPr>
              <w:t>BỘ TRƯỞNG</w:t>
            </w:r>
            <w:r w:rsidRPr="00782FB9">
              <w:rPr>
                <w:rFonts w:ascii="Times New Roman" w:hAnsi="Times New Roman" w:cs="Times New Roman"/>
                <w:b/>
                <w:bCs/>
                <w:sz w:val="28"/>
                <w:szCs w:val="28"/>
              </w:rPr>
              <w:br/>
            </w:r>
            <w:r w:rsidRPr="00782FB9">
              <w:rPr>
                <w:rFonts w:ascii="Times New Roman" w:hAnsi="Times New Roman" w:cs="Times New Roman"/>
                <w:b/>
                <w:bCs/>
                <w:sz w:val="28"/>
                <w:szCs w:val="28"/>
              </w:rPr>
              <w:br/>
            </w:r>
          </w:p>
          <w:p w14:paraId="0176663B" w14:textId="37C1D990" w:rsidR="00C9169F" w:rsidRPr="00782FB9" w:rsidRDefault="00C9169F" w:rsidP="00AB36F7">
            <w:pPr>
              <w:shd w:val="solid" w:color="FFFFFF" w:fill="auto"/>
              <w:spacing w:before="120"/>
              <w:jc w:val="center"/>
              <w:rPr>
                <w:rFonts w:ascii="Times New Roman" w:hAnsi="Times New Roman" w:cs="Times New Roman"/>
                <w:sz w:val="28"/>
                <w:szCs w:val="28"/>
              </w:rPr>
            </w:pPr>
            <w:r w:rsidRPr="00782FB9">
              <w:rPr>
                <w:rFonts w:ascii="Times New Roman" w:hAnsi="Times New Roman" w:cs="Times New Roman"/>
                <w:b/>
                <w:bCs/>
                <w:sz w:val="28"/>
                <w:szCs w:val="28"/>
              </w:rPr>
              <w:t>Trần Hồng Hà</w:t>
            </w:r>
          </w:p>
        </w:tc>
      </w:tr>
    </w:tbl>
    <w:p w14:paraId="3C614DF5" w14:textId="7BF89694" w:rsidR="00CF28A9" w:rsidRPr="00782FB9" w:rsidRDefault="00CF28A9" w:rsidP="0093402E">
      <w:pPr>
        <w:spacing w:after="120"/>
        <w:jc w:val="center"/>
        <w:rPr>
          <w:rFonts w:ascii="Times New Roman" w:hAnsi="Times New Roman" w:cs="Times New Roman"/>
          <w:b/>
          <w:sz w:val="28"/>
          <w:szCs w:val="28"/>
        </w:rPr>
      </w:pPr>
    </w:p>
    <w:sectPr w:rsidR="00CF28A9" w:rsidRPr="00782FB9" w:rsidSect="006079A1">
      <w:headerReference w:type="default" r:id="rId7"/>
      <w:pgSz w:w="12240" w:h="15840"/>
      <w:pgMar w:top="993" w:right="1041" w:bottom="993" w:left="1440" w:header="720" w:footer="6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E296" w14:textId="77777777" w:rsidR="00073A02" w:rsidRDefault="00073A02" w:rsidP="00CA5857">
      <w:pPr>
        <w:spacing w:after="0" w:line="240" w:lineRule="auto"/>
      </w:pPr>
      <w:r>
        <w:separator/>
      </w:r>
    </w:p>
  </w:endnote>
  <w:endnote w:type="continuationSeparator" w:id="0">
    <w:p w14:paraId="070C447C" w14:textId="77777777" w:rsidR="00073A02" w:rsidRDefault="00073A02" w:rsidP="00CA5857">
      <w:pPr>
        <w:spacing w:after="0" w:line="240" w:lineRule="auto"/>
      </w:pPr>
      <w:r>
        <w:continuationSeparator/>
      </w:r>
    </w:p>
  </w:endnote>
  <w:endnote w:type="continuationNotice" w:id="1">
    <w:p w14:paraId="6C5F99B9" w14:textId="77777777" w:rsidR="00073A02" w:rsidRDefault="00073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6527" w14:textId="77777777" w:rsidR="00073A02" w:rsidRDefault="00073A02" w:rsidP="00CA5857">
      <w:pPr>
        <w:spacing w:after="0" w:line="240" w:lineRule="auto"/>
      </w:pPr>
      <w:r>
        <w:separator/>
      </w:r>
    </w:p>
  </w:footnote>
  <w:footnote w:type="continuationSeparator" w:id="0">
    <w:p w14:paraId="171D0AF1" w14:textId="77777777" w:rsidR="00073A02" w:rsidRDefault="00073A02" w:rsidP="00CA5857">
      <w:pPr>
        <w:spacing w:after="0" w:line="240" w:lineRule="auto"/>
      </w:pPr>
      <w:r>
        <w:continuationSeparator/>
      </w:r>
    </w:p>
  </w:footnote>
  <w:footnote w:type="continuationNotice" w:id="1">
    <w:p w14:paraId="49A506B2" w14:textId="77777777" w:rsidR="00073A02" w:rsidRDefault="00073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939026718"/>
      <w:docPartObj>
        <w:docPartGallery w:val="Page Numbers (Top of Page)"/>
        <w:docPartUnique/>
      </w:docPartObj>
    </w:sdtPr>
    <w:sdtEndPr>
      <w:rPr>
        <w:noProof/>
      </w:rPr>
    </w:sdtEndPr>
    <w:sdtContent>
      <w:p w14:paraId="222ACBF0" w14:textId="759E9037" w:rsidR="00783234" w:rsidRPr="002A6172" w:rsidRDefault="00783234">
        <w:pPr>
          <w:pStyle w:val="Header"/>
          <w:jc w:val="center"/>
          <w:rPr>
            <w:rFonts w:ascii="Times New Roman" w:hAnsi="Times New Roman" w:cs="Times New Roman"/>
            <w:sz w:val="26"/>
            <w:szCs w:val="26"/>
          </w:rPr>
        </w:pPr>
        <w:r w:rsidRPr="002A6172">
          <w:rPr>
            <w:rFonts w:ascii="Times New Roman" w:hAnsi="Times New Roman" w:cs="Times New Roman"/>
            <w:sz w:val="26"/>
            <w:szCs w:val="26"/>
          </w:rPr>
          <w:fldChar w:fldCharType="begin"/>
        </w:r>
        <w:r w:rsidRPr="002A6172">
          <w:rPr>
            <w:rFonts w:ascii="Times New Roman" w:hAnsi="Times New Roman" w:cs="Times New Roman"/>
            <w:sz w:val="26"/>
            <w:szCs w:val="26"/>
          </w:rPr>
          <w:instrText xml:space="preserve"> PAGE   \* MERGEFORMAT </w:instrText>
        </w:r>
        <w:r w:rsidRPr="002A6172">
          <w:rPr>
            <w:rFonts w:ascii="Times New Roman" w:hAnsi="Times New Roman" w:cs="Times New Roman"/>
            <w:sz w:val="26"/>
            <w:szCs w:val="26"/>
          </w:rPr>
          <w:fldChar w:fldCharType="separate"/>
        </w:r>
        <w:r w:rsidR="007B1CEF" w:rsidRPr="002A6172">
          <w:rPr>
            <w:rFonts w:ascii="Times New Roman" w:hAnsi="Times New Roman" w:cs="Times New Roman"/>
            <w:noProof/>
            <w:sz w:val="26"/>
            <w:szCs w:val="26"/>
          </w:rPr>
          <w:t>10</w:t>
        </w:r>
        <w:r w:rsidRPr="002A6172">
          <w:rPr>
            <w:rFonts w:ascii="Times New Roman" w:hAnsi="Times New Roman" w:cs="Times New Roman"/>
            <w:noProof/>
            <w:sz w:val="26"/>
            <w:szCs w:val="26"/>
          </w:rPr>
          <w:fldChar w:fldCharType="end"/>
        </w:r>
      </w:p>
    </w:sdtContent>
  </w:sdt>
  <w:p w14:paraId="14D786E6" w14:textId="77777777" w:rsidR="00783234" w:rsidRPr="002A6172" w:rsidRDefault="00783234">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234"/>
    <w:multiLevelType w:val="hybridMultilevel"/>
    <w:tmpl w:val="88188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2C9"/>
    <w:multiLevelType w:val="hybridMultilevel"/>
    <w:tmpl w:val="A54CCF6C"/>
    <w:lvl w:ilvl="0" w:tplc="AE64C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1487"/>
    <w:multiLevelType w:val="hybridMultilevel"/>
    <w:tmpl w:val="1798A540"/>
    <w:lvl w:ilvl="0" w:tplc="0972B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B10EB"/>
    <w:multiLevelType w:val="hybridMultilevel"/>
    <w:tmpl w:val="0F9E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B01F5"/>
    <w:multiLevelType w:val="hybridMultilevel"/>
    <w:tmpl w:val="C1AE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60438"/>
    <w:multiLevelType w:val="hybridMultilevel"/>
    <w:tmpl w:val="2E00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00E3B"/>
    <w:multiLevelType w:val="hybridMultilevel"/>
    <w:tmpl w:val="5F0E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C6C3C"/>
    <w:multiLevelType w:val="hybridMultilevel"/>
    <w:tmpl w:val="F7BA3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D031D"/>
    <w:multiLevelType w:val="hybridMultilevel"/>
    <w:tmpl w:val="0976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304A9"/>
    <w:multiLevelType w:val="hybridMultilevel"/>
    <w:tmpl w:val="18A4B412"/>
    <w:lvl w:ilvl="0" w:tplc="756C3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AB48D7"/>
    <w:multiLevelType w:val="hybridMultilevel"/>
    <w:tmpl w:val="83E46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73D81"/>
    <w:multiLevelType w:val="hybridMultilevel"/>
    <w:tmpl w:val="A930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36A9B"/>
    <w:multiLevelType w:val="hybridMultilevel"/>
    <w:tmpl w:val="895C1AD2"/>
    <w:lvl w:ilvl="0" w:tplc="FD8C6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1358ED"/>
    <w:multiLevelType w:val="hybridMultilevel"/>
    <w:tmpl w:val="889C3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129BF"/>
    <w:multiLevelType w:val="hybridMultilevel"/>
    <w:tmpl w:val="2DCC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45649"/>
    <w:multiLevelType w:val="hybridMultilevel"/>
    <w:tmpl w:val="BEEE56D0"/>
    <w:lvl w:ilvl="0" w:tplc="352C4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60D60"/>
    <w:multiLevelType w:val="hybridMultilevel"/>
    <w:tmpl w:val="157E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465C8"/>
    <w:multiLevelType w:val="hybridMultilevel"/>
    <w:tmpl w:val="67DC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C05EF"/>
    <w:multiLevelType w:val="hybridMultilevel"/>
    <w:tmpl w:val="A8B49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DC413D"/>
    <w:multiLevelType w:val="hybridMultilevel"/>
    <w:tmpl w:val="0E5C1BEA"/>
    <w:lvl w:ilvl="0" w:tplc="51386AB6">
      <w:start w:val="1"/>
      <w:numFmt w:val="bullet"/>
      <w:lvlText w:val=""/>
      <w:lvlJc w:val="left"/>
      <w:pPr>
        <w:tabs>
          <w:tab w:val="num" w:pos="720"/>
        </w:tabs>
        <w:ind w:left="720" w:hanging="360"/>
      </w:pPr>
      <w:rPr>
        <w:rFonts w:ascii="Wingdings" w:hAnsi="Wingdings" w:hint="default"/>
      </w:rPr>
    </w:lvl>
    <w:lvl w:ilvl="1" w:tplc="2484558C" w:tentative="1">
      <w:start w:val="1"/>
      <w:numFmt w:val="bullet"/>
      <w:lvlText w:val=""/>
      <w:lvlJc w:val="left"/>
      <w:pPr>
        <w:tabs>
          <w:tab w:val="num" w:pos="1440"/>
        </w:tabs>
        <w:ind w:left="1440" w:hanging="360"/>
      </w:pPr>
      <w:rPr>
        <w:rFonts w:ascii="Wingdings" w:hAnsi="Wingdings" w:hint="default"/>
      </w:rPr>
    </w:lvl>
    <w:lvl w:ilvl="2" w:tplc="5FDC1980" w:tentative="1">
      <w:start w:val="1"/>
      <w:numFmt w:val="bullet"/>
      <w:lvlText w:val=""/>
      <w:lvlJc w:val="left"/>
      <w:pPr>
        <w:tabs>
          <w:tab w:val="num" w:pos="2160"/>
        </w:tabs>
        <w:ind w:left="2160" w:hanging="360"/>
      </w:pPr>
      <w:rPr>
        <w:rFonts w:ascii="Wingdings" w:hAnsi="Wingdings" w:hint="default"/>
      </w:rPr>
    </w:lvl>
    <w:lvl w:ilvl="3" w:tplc="BBD21172" w:tentative="1">
      <w:start w:val="1"/>
      <w:numFmt w:val="bullet"/>
      <w:lvlText w:val=""/>
      <w:lvlJc w:val="left"/>
      <w:pPr>
        <w:tabs>
          <w:tab w:val="num" w:pos="2880"/>
        </w:tabs>
        <w:ind w:left="2880" w:hanging="360"/>
      </w:pPr>
      <w:rPr>
        <w:rFonts w:ascii="Wingdings" w:hAnsi="Wingdings" w:hint="default"/>
      </w:rPr>
    </w:lvl>
    <w:lvl w:ilvl="4" w:tplc="AF6C727C" w:tentative="1">
      <w:start w:val="1"/>
      <w:numFmt w:val="bullet"/>
      <w:lvlText w:val=""/>
      <w:lvlJc w:val="left"/>
      <w:pPr>
        <w:tabs>
          <w:tab w:val="num" w:pos="3600"/>
        </w:tabs>
        <w:ind w:left="3600" w:hanging="360"/>
      </w:pPr>
      <w:rPr>
        <w:rFonts w:ascii="Wingdings" w:hAnsi="Wingdings" w:hint="default"/>
      </w:rPr>
    </w:lvl>
    <w:lvl w:ilvl="5" w:tplc="60DEBFD2" w:tentative="1">
      <w:start w:val="1"/>
      <w:numFmt w:val="bullet"/>
      <w:lvlText w:val=""/>
      <w:lvlJc w:val="left"/>
      <w:pPr>
        <w:tabs>
          <w:tab w:val="num" w:pos="4320"/>
        </w:tabs>
        <w:ind w:left="4320" w:hanging="360"/>
      </w:pPr>
      <w:rPr>
        <w:rFonts w:ascii="Wingdings" w:hAnsi="Wingdings" w:hint="default"/>
      </w:rPr>
    </w:lvl>
    <w:lvl w:ilvl="6" w:tplc="7E46E018" w:tentative="1">
      <w:start w:val="1"/>
      <w:numFmt w:val="bullet"/>
      <w:lvlText w:val=""/>
      <w:lvlJc w:val="left"/>
      <w:pPr>
        <w:tabs>
          <w:tab w:val="num" w:pos="5040"/>
        </w:tabs>
        <w:ind w:left="5040" w:hanging="360"/>
      </w:pPr>
      <w:rPr>
        <w:rFonts w:ascii="Wingdings" w:hAnsi="Wingdings" w:hint="default"/>
      </w:rPr>
    </w:lvl>
    <w:lvl w:ilvl="7" w:tplc="AA3E969E" w:tentative="1">
      <w:start w:val="1"/>
      <w:numFmt w:val="bullet"/>
      <w:lvlText w:val=""/>
      <w:lvlJc w:val="left"/>
      <w:pPr>
        <w:tabs>
          <w:tab w:val="num" w:pos="5760"/>
        </w:tabs>
        <w:ind w:left="5760" w:hanging="360"/>
      </w:pPr>
      <w:rPr>
        <w:rFonts w:ascii="Wingdings" w:hAnsi="Wingdings" w:hint="default"/>
      </w:rPr>
    </w:lvl>
    <w:lvl w:ilvl="8" w:tplc="972CF43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DF54A5"/>
    <w:multiLevelType w:val="hybridMultilevel"/>
    <w:tmpl w:val="98F8DE7A"/>
    <w:lvl w:ilvl="0" w:tplc="7DB40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A0F2B"/>
    <w:multiLevelType w:val="hybridMultilevel"/>
    <w:tmpl w:val="F606F254"/>
    <w:lvl w:ilvl="0" w:tplc="25D83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F370C8"/>
    <w:multiLevelType w:val="hybridMultilevel"/>
    <w:tmpl w:val="A4FA8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B604E"/>
    <w:multiLevelType w:val="hybridMultilevel"/>
    <w:tmpl w:val="5C3AA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D41FC"/>
    <w:multiLevelType w:val="hybridMultilevel"/>
    <w:tmpl w:val="B65EE37C"/>
    <w:lvl w:ilvl="0" w:tplc="7E82C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011979">
    <w:abstractNumId w:val="8"/>
  </w:num>
  <w:num w:numId="2" w16cid:durableId="368069086">
    <w:abstractNumId w:val="14"/>
  </w:num>
  <w:num w:numId="3" w16cid:durableId="1174342328">
    <w:abstractNumId w:val="18"/>
  </w:num>
  <w:num w:numId="4" w16cid:durableId="2116711501">
    <w:abstractNumId w:val="10"/>
  </w:num>
  <w:num w:numId="5" w16cid:durableId="526139581">
    <w:abstractNumId w:val="3"/>
  </w:num>
  <w:num w:numId="6" w16cid:durableId="1563830557">
    <w:abstractNumId w:val="17"/>
  </w:num>
  <w:num w:numId="7" w16cid:durableId="712653272">
    <w:abstractNumId w:val="5"/>
  </w:num>
  <w:num w:numId="8" w16cid:durableId="2146242230">
    <w:abstractNumId w:val="6"/>
  </w:num>
  <w:num w:numId="9" w16cid:durableId="1063724547">
    <w:abstractNumId w:val="23"/>
  </w:num>
  <w:num w:numId="10" w16cid:durableId="1557660721">
    <w:abstractNumId w:val="11"/>
  </w:num>
  <w:num w:numId="11" w16cid:durableId="1160191938">
    <w:abstractNumId w:val="13"/>
  </w:num>
  <w:num w:numId="12" w16cid:durableId="990015157">
    <w:abstractNumId w:val="19"/>
  </w:num>
  <w:num w:numId="13" w16cid:durableId="1097410351">
    <w:abstractNumId w:val="16"/>
  </w:num>
  <w:num w:numId="14" w16cid:durableId="1418789413">
    <w:abstractNumId w:val="9"/>
  </w:num>
  <w:num w:numId="15" w16cid:durableId="703217629">
    <w:abstractNumId w:val="0"/>
  </w:num>
  <w:num w:numId="16" w16cid:durableId="188567519">
    <w:abstractNumId w:val="7"/>
  </w:num>
  <w:num w:numId="17" w16cid:durableId="1120488061">
    <w:abstractNumId w:val="4"/>
  </w:num>
  <w:num w:numId="18" w16cid:durableId="81993911">
    <w:abstractNumId w:val="22"/>
  </w:num>
  <w:num w:numId="19" w16cid:durableId="283191681">
    <w:abstractNumId w:val="20"/>
  </w:num>
  <w:num w:numId="20" w16cid:durableId="450900820">
    <w:abstractNumId w:val="15"/>
  </w:num>
  <w:num w:numId="21" w16cid:durableId="1146429669">
    <w:abstractNumId w:val="24"/>
  </w:num>
  <w:num w:numId="22" w16cid:durableId="1624842610">
    <w:abstractNumId w:val="12"/>
  </w:num>
  <w:num w:numId="23" w16cid:durableId="700207096">
    <w:abstractNumId w:val="1"/>
  </w:num>
  <w:num w:numId="24" w16cid:durableId="287207092">
    <w:abstractNumId w:val="21"/>
  </w:num>
  <w:num w:numId="25" w16cid:durableId="1334063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57"/>
    <w:rsid w:val="00002D5F"/>
    <w:rsid w:val="00003079"/>
    <w:rsid w:val="00004397"/>
    <w:rsid w:val="00015EB5"/>
    <w:rsid w:val="00035575"/>
    <w:rsid w:val="00045222"/>
    <w:rsid w:val="00050521"/>
    <w:rsid w:val="00052292"/>
    <w:rsid w:val="0006040A"/>
    <w:rsid w:val="00062B63"/>
    <w:rsid w:val="0006386F"/>
    <w:rsid w:val="00064A3F"/>
    <w:rsid w:val="00073A02"/>
    <w:rsid w:val="00082A4B"/>
    <w:rsid w:val="00084A4D"/>
    <w:rsid w:val="0008668D"/>
    <w:rsid w:val="00087E84"/>
    <w:rsid w:val="000904A5"/>
    <w:rsid w:val="000954A5"/>
    <w:rsid w:val="00095B83"/>
    <w:rsid w:val="00097BE0"/>
    <w:rsid w:val="000A3258"/>
    <w:rsid w:val="000A398E"/>
    <w:rsid w:val="000A4B93"/>
    <w:rsid w:val="000B3B36"/>
    <w:rsid w:val="000C0C1E"/>
    <w:rsid w:val="000C65A2"/>
    <w:rsid w:val="000D44EB"/>
    <w:rsid w:val="000F285E"/>
    <w:rsid w:val="000F2975"/>
    <w:rsid w:val="000F75CE"/>
    <w:rsid w:val="00101CDC"/>
    <w:rsid w:val="00102D29"/>
    <w:rsid w:val="00112DCB"/>
    <w:rsid w:val="00125404"/>
    <w:rsid w:val="0013009B"/>
    <w:rsid w:val="00130A98"/>
    <w:rsid w:val="00131218"/>
    <w:rsid w:val="00137750"/>
    <w:rsid w:val="00160032"/>
    <w:rsid w:val="00162C00"/>
    <w:rsid w:val="00163CF1"/>
    <w:rsid w:val="001644E4"/>
    <w:rsid w:val="001649F8"/>
    <w:rsid w:val="00170531"/>
    <w:rsid w:val="00171A45"/>
    <w:rsid w:val="00173FA0"/>
    <w:rsid w:val="001771CB"/>
    <w:rsid w:val="00187EE0"/>
    <w:rsid w:val="0019106E"/>
    <w:rsid w:val="0019659C"/>
    <w:rsid w:val="001A1E55"/>
    <w:rsid w:val="001A3E6C"/>
    <w:rsid w:val="001A62BA"/>
    <w:rsid w:val="001B134F"/>
    <w:rsid w:val="001B1541"/>
    <w:rsid w:val="001B7239"/>
    <w:rsid w:val="001C0278"/>
    <w:rsid w:val="001C3CDE"/>
    <w:rsid w:val="001C4B77"/>
    <w:rsid w:val="001C664C"/>
    <w:rsid w:val="001D126A"/>
    <w:rsid w:val="001D5278"/>
    <w:rsid w:val="001D6A5F"/>
    <w:rsid w:val="001E0C0F"/>
    <w:rsid w:val="001E1ECC"/>
    <w:rsid w:val="001E28B9"/>
    <w:rsid w:val="001E3273"/>
    <w:rsid w:val="001F7F3B"/>
    <w:rsid w:val="0021060E"/>
    <w:rsid w:val="002133D0"/>
    <w:rsid w:val="00232D19"/>
    <w:rsid w:val="00233370"/>
    <w:rsid w:val="00236FFF"/>
    <w:rsid w:val="00240457"/>
    <w:rsid w:val="0024199E"/>
    <w:rsid w:val="00244F83"/>
    <w:rsid w:val="00252234"/>
    <w:rsid w:val="002531A1"/>
    <w:rsid w:val="00263A6B"/>
    <w:rsid w:val="00270526"/>
    <w:rsid w:val="0027096A"/>
    <w:rsid w:val="002714A0"/>
    <w:rsid w:val="00273008"/>
    <w:rsid w:val="00282B9F"/>
    <w:rsid w:val="00282BEE"/>
    <w:rsid w:val="00287832"/>
    <w:rsid w:val="00293D07"/>
    <w:rsid w:val="00295C79"/>
    <w:rsid w:val="002A3D46"/>
    <w:rsid w:val="002A6172"/>
    <w:rsid w:val="002A7FEE"/>
    <w:rsid w:val="002B4355"/>
    <w:rsid w:val="002C27EC"/>
    <w:rsid w:val="002C710D"/>
    <w:rsid w:val="002D3066"/>
    <w:rsid w:val="002D3FA2"/>
    <w:rsid w:val="002E2A79"/>
    <w:rsid w:val="002E399D"/>
    <w:rsid w:val="002E7A34"/>
    <w:rsid w:val="00303014"/>
    <w:rsid w:val="00303AB6"/>
    <w:rsid w:val="00306482"/>
    <w:rsid w:val="00310A93"/>
    <w:rsid w:val="0031480C"/>
    <w:rsid w:val="00314DD4"/>
    <w:rsid w:val="00320AB6"/>
    <w:rsid w:val="00320DBE"/>
    <w:rsid w:val="003223EE"/>
    <w:rsid w:val="003237BD"/>
    <w:rsid w:val="0032438C"/>
    <w:rsid w:val="00325D40"/>
    <w:rsid w:val="00331209"/>
    <w:rsid w:val="0034415E"/>
    <w:rsid w:val="00346841"/>
    <w:rsid w:val="0035047A"/>
    <w:rsid w:val="003504BE"/>
    <w:rsid w:val="00353BA1"/>
    <w:rsid w:val="003540DB"/>
    <w:rsid w:val="0035516F"/>
    <w:rsid w:val="003758D8"/>
    <w:rsid w:val="00391C3F"/>
    <w:rsid w:val="00394018"/>
    <w:rsid w:val="0039758C"/>
    <w:rsid w:val="003A2D61"/>
    <w:rsid w:val="003A35B7"/>
    <w:rsid w:val="003B7927"/>
    <w:rsid w:val="003C0885"/>
    <w:rsid w:val="003C730D"/>
    <w:rsid w:val="003D4810"/>
    <w:rsid w:val="003E0110"/>
    <w:rsid w:val="003E4E81"/>
    <w:rsid w:val="003F1265"/>
    <w:rsid w:val="003F480E"/>
    <w:rsid w:val="003F7664"/>
    <w:rsid w:val="0040309A"/>
    <w:rsid w:val="00404171"/>
    <w:rsid w:val="00404AB0"/>
    <w:rsid w:val="00405A76"/>
    <w:rsid w:val="004132E2"/>
    <w:rsid w:val="00433E2A"/>
    <w:rsid w:val="00434028"/>
    <w:rsid w:val="004443ED"/>
    <w:rsid w:val="004507BB"/>
    <w:rsid w:val="00453EF8"/>
    <w:rsid w:val="00455089"/>
    <w:rsid w:val="004609C0"/>
    <w:rsid w:val="00484761"/>
    <w:rsid w:val="00486151"/>
    <w:rsid w:val="00487C10"/>
    <w:rsid w:val="00490C9D"/>
    <w:rsid w:val="004932D6"/>
    <w:rsid w:val="00497728"/>
    <w:rsid w:val="00497B86"/>
    <w:rsid w:val="004A0748"/>
    <w:rsid w:val="004A2927"/>
    <w:rsid w:val="004A2EB2"/>
    <w:rsid w:val="004A54DC"/>
    <w:rsid w:val="004B2887"/>
    <w:rsid w:val="004B58D2"/>
    <w:rsid w:val="004B6867"/>
    <w:rsid w:val="004C16C0"/>
    <w:rsid w:val="004C235F"/>
    <w:rsid w:val="004D44A5"/>
    <w:rsid w:val="004D52BB"/>
    <w:rsid w:val="004D6701"/>
    <w:rsid w:val="004E1D5C"/>
    <w:rsid w:val="004E772B"/>
    <w:rsid w:val="004F1BBC"/>
    <w:rsid w:val="004F44CE"/>
    <w:rsid w:val="00504D3A"/>
    <w:rsid w:val="0052618E"/>
    <w:rsid w:val="005631E0"/>
    <w:rsid w:val="005809C6"/>
    <w:rsid w:val="00583E29"/>
    <w:rsid w:val="00585F6C"/>
    <w:rsid w:val="0059694E"/>
    <w:rsid w:val="005A3BEE"/>
    <w:rsid w:val="005A5260"/>
    <w:rsid w:val="005B14AF"/>
    <w:rsid w:val="005C27E4"/>
    <w:rsid w:val="005C36BE"/>
    <w:rsid w:val="005D5B9A"/>
    <w:rsid w:val="005D5C7F"/>
    <w:rsid w:val="005D5CA4"/>
    <w:rsid w:val="005E0B58"/>
    <w:rsid w:val="005E2416"/>
    <w:rsid w:val="005E560F"/>
    <w:rsid w:val="005F3F0B"/>
    <w:rsid w:val="005F5863"/>
    <w:rsid w:val="00604B32"/>
    <w:rsid w:val="006079A1"/>
    <w:rsid w:val="006209F7"/>
    <w:rsid w:val="006251C6"/>
    <w:rsid w:val="0063484C"/>
    <w:rsid w:val="00641EDD"/>
    <w:rsid w:val="00644B27"/>
    <w:rsid w:val="00646442"/>
    <w:rsid w:val="0065046B"/>
    <w:rsid w:val="00652645"/>
    <w:rsid w:val="00652715"/>
    <w:rsid w:val="00654822"/>
    <w:rsid w:val="0066063C"/>
    <w:rsid w:val="00663496"/>
    <w:rsid w:val="00667AEC"/>
    <w:rsid w:val="006725C5"/>
    <w:rsid w:val="00676143"/>
    <w:rsid w:val="006778A7"/>
    <w:rsid w:val="00687FE7"/>
    <w:rsid w:val="00693142"/>
    <w:rsid w:val="00695649"/>
    <w:rsid w:val="00696E0D"/>
    <w:rsid w:val="006A79C3"/>
    <w:rsid w:val="006C273D"/>
    <w:rsid w:val="006C3F95"/>
    <w:rsid w:val="006C49C1"/>
    <w:rsid w:val="006D4EC4"/>
    <w:rsid w:val="006E124A"/>
    <w:rsid w:val="006E48B7"/>
    <w:rsid w:val="00707BED"/>
    <w:rsid w:val="00725958"/>
    <w:rsid w:val="00730A94"/>
    <w:rsid w:val="00731F6F"/>
    <w:rsid w:val="007338CB"/>
    <w:rsid w:val="007413C3"/>
    <w:rsid w:val="007447B0"/>
    <w:rsid w:val="00757804"/>
    <w:rsid w:val="00762424"/>
    <w:rsid w:val="00782FB9"/>
    <w:rsid w:val="00783234"/>
    <w:rsid w:val="007A2A4F"/>
    <w:rsid w:val="007A3698"/>
    <w:rsid w:val="007A3D53"/>
    <w:rsid w:val="007A5A44"/>
    <w:rsid w:val="007B1CEF"/>
    <w:rsid w:val="007B3BFA"/>
    <w:rsid w:val="007C1912"/>
    <w:rsid w:val="007C1EF0"/>
    <w:rsid w:val="007D324F"/>
    <w:rsid w:val="007E1D97"/>
    <w:rsid w:val="007F352E"/>
    <w:rsid w:val="007F56C3"/>
    <w:rsid w:val="007F7935"/>
    <w:rsid w:val="00803E44"/>
    <w:rsid w:val="00826A6B"/>
    <w:rsid w:val="00841B44"/>
    <w:rsid w:val="00846519"/>
    <w:rsid w:val="00850820"/>
    <w:rsid w:val="00850B2C"/>
    <w:rsid w:val="00865E03"/>
    <w:rsid w:val="008662A9"/>
    <w:rsid w:val="00872563"/>
    <w:rsid w:val="0087495B"/>
    <w:rsid w:val="00874AD3"/>
    <w:rsid w:val="00880929"/>
    <w:rsid w:val="00882BFC"/>
    <w:rsid w:val="008836BF"/>
    <w:rsid w:val="00887E13"/>
    <w:rsid w:val="00892A1E"/>
    <w:rsid w:val="008946D7"/>
    <w:rsid w:val="0089511A"/>
    <w:rsid w:val="008A26D2"/>
    <w:rsid w:val="008A6DBB"/>
    <w:rsid w:val="008B01E7"/>
    <w:rsid w:val="008B7E1A"/>
    <w:rsid w:val="008C4096"/>
    <w:rsid w:val="008D4CB1"/>
    <w:rsid w:val="008D7301"/>
    <w:rsid w:val="008D7CA6"/>
    <w:rsid w:val="008E018E"/>
    <w:rsid w:val="008E2210"/>
    <w:rsid w:val="008F6CE8"/>
    <w:rsid w:val="009032B8"/>
    <w:rsid w:val="00905E09"/>
    <w:rsid w:val="00911D7D"/>
    <w:rsid w:val="009220F6"/>
    <w:rsid w:val="009256EF"/>
    <w:rsid w:val="0093402E"/>
    <w:rsid w:val="00945650"/>
    <w:rsid w:val="00951598"/>
    <w:rsid w:val="00951F29"/>
    <w:rsid w:val="00962CF8"/>
    <w:rsid w:val="009631BC"/>
    <w:rsid w:val="00964CAC"/>
    <w:rsid w:val="00977688"/>
    <w:rsid w:val="009A0546"/>
    <w:rsid w:val="009A43C1"/>
    <w:rsid w:val="009B1C4F"/>
    <w:rsid w:val="009C3A52"/>
    <w:rsid w:val="009C6AC5"/>
    <w:rsid w:val="009E416F"/>
    <w:rsid w:val="009E6A97"/>
    <w:rsid w:val="00A009C6"/>
    <w:rsid w:val="00A05126"/>
    <w:rsid w:val="00A14EEC"/>
    <w:rsid w:val="00A2164A"/>
    <w:rsid w:val="00A24DAD"/>
    <w:rsid w:val="00A34304"/>
    <w:rsid w:val="00A40E54"/>
    <w:rsid w:val="00A4602C"/>
    <w:rsid w:val="00A469C2"/>
    <w:rsid w:val="00A53541"/>
    <w:rsid w:val="00A54D82"/>
    <w:rsid w:val="00A56296"/>
    <w:rsid w:val="00A57618"/>
    <w:rsid w:val="00A62943"/>
    <w:rsid w:val="00A67AD7"/>
    <w:rsid w:val="00A872A7"/>
    <w:rsid w:val="00A87E20"/>
    <w:rsid w:val="00A908AD"/>
    <w:rsid w:val="00A930EB"/>
    <w:rsid w:val="00A95FD4"/>
    <w:rsid w:val="00A976EC"/>
    <w:rsid w:val="00AA07CF"/>
    <w:rsid w:val="00AA2247"/>
    <w:rsid w:val="00AA48B0"/>
    <w:rsid w:val="00AA5B8D"/>
    <w:rsid w:val="00AB36F7"/>
    <w:rsid w:val="00AC1CD4"/>
    <w:rsid w:val="00AC5EBD"/>
    <w:rsid w:val="00AD74A6"/>
    <w:rsid w:val="00AF54AD"/>
    <w:rsid w:val="00AF6395"/>
    <w:rsid w:val="00B03604"/>
    <w:rsid w:val="00B134F5"/>
    <w:rsid w:val="00B36A0A"/>
    <w:rsid w:val="00B41C70"/>
    <w:rsid w:val="00B5411A"/>
    <w:rsid w:val="00B56EBC"/>
    <w:rsid w:val="00B637E0"/>
    <w:rsid w:val="00B659E7"/>
    <w:rsid w:val="00B7424F"/>
    <w:rsid w:val="00B7427C"/>
    <w:rsid w:val="00B816E9"/>
    <w:rsid w:val="00B83136"/>
    <w:rsid w:val="00B86AE7"/>
    <w:rsid w:val="00BA3881"/>
    <w:rsid w:val="00BB2553"/>
    <w:rsid w:val="00BB4816"/>
    <w:rsid w:val="00BC3D6B"/>
    <w:rsid w:val="00BC4C2A"/>
    <w:rsid w:val="00BC62C8"/>
    <w:rsid w:val="00BD6F5D"/>
    <w:rsid w:val="00BE2FB7"/>
    <w:rsid w:val="00BF32C3"/>
    <w:rsid w:val="00BF5745"/>
    <w:rsid w:val="00C032BA"/>
    <w:rsid w:val="00C05971"/>
    <w:rsid w:val="00C2068D"/>
    <w:rsid w:val="00C23EA6"/>
    <w:rsid w:val="00C321C9"/>
    <w:rsid w:val="00C442DF"/>
    <w:rsid w:val="00C45B23"/>
    <w:rsid w:val="00C512E9"/>
    <w:rsid w:val="00C563D6"/>
    <w:rsid w:val="00C9169F"/>
    <w:rsid w:val="00CA302C"/>
    <w:rsid w:val="00CA57FB"/>
    <w:rsid w:val="00CA5857"/>
    <w:rsid w:val="00CB4EE8"/>
    <w:rsid w:val="00CB7CDC"/>
    <w:rsid w:val="00CD4CA5"/>
    <w:rsid w:val="00CE7094"/>
    <w:rsid w:val="00CF28A9"/>
    <w:rsid w:val="00CF3879"/>
    <w:rsid w:val="00CF794C"/>
    <w:rsid w:val="00D03477"/>
    <w:rsid w:val="00D35B64"/>
    <w:rsid w:val="00D367D1"/>
    <w:rsid w:val="00D403E0"/>
    <w:rsid w:val="00D4138F"/>
    <w:rsid w:val="00D42229"/>
    <w:rsid w:val="00D45BAC"/>
    <w:rsid w:val="00D51AB0"/>
    <w:rsid w:val="00D55A1D"/>
    <w:rsid w:val="00D55C15"/>
    <w:rsid w:val="00D57014"/>
    <w:rsid w:val="00D6426A"/>
    <w:rsid w:val="00D663D9"/>
    <w:rsid w:val="00D67BEC"/>
    <w:rsid w:val="00D754F7"/>
    <w:rsid w:val="00D7576E"/>
    <w:rsid w:val="00D800A6"/>
    <w:rsid w:val="00D83134"/>
    <w:rsid w:val="00D84333"/>
    <w:rsid w:val="00D86359"/>
    <w:rsid w:val="00D86A80"/>
    <w:rsid w:val="00DA13A2"/>
    <w:rsid w:val="00DA2742"/>
    <w:rsid w:val="00DC1C19"/>
    <w:rsid w:val="00DC3E26"/>
    <w:rsid w:val="00DD2894"/>
    <w:rsid w:val="00DD307E"/>
    <w:rsid w:val="00DE1B83"/>
    <w:rsid w:val="00DE5390"/>
    <w:rsid w:val="00DF3633"/>
    <w:rsid w:val="00E0222F"/>
    <w:rsid w:val="00E0234F"/>
    <w:rsid w:val="00E06F55"/>
    <w:rsid w:val="00E120DE"/>
    <w:rsid w:val="00E17145"/>
    <w:rsid w:val="00E26F6C"/>
    <w:rsid w:val="00E27C60"/>
    <w:rsid w:val="00E44A5D"/>
    <w:rsid w:val="00E55C4E"/>
    <w:rsid w:val="00E574D1"/>
    <w:rsid w:val="00E657C3"/>
    <w:rsid w:val="00E673C0"/>
    <w:rsid w:val="00E71292"/>
    <w:rsid w:val="00E72AC4"/>
    <w:rsid w:val="00E77CCA"/>
    <w:rsid w:val="00E90E20"/>
    <w:rsid w:val="00E933F8"/>
    <w:rsid w:val="00E97596"/>
    <w:rsid w:val="00EA32A6"/>
    <w:rsid w:val="00EA3A65"/>
    <w:rsid w:val="00EA4386"/>
    <w:rsid w:val="00EA574F"/>
    <w:rsid w:val="00EB312C"/>
    <w:rsid w:val="00EB765C"/>
    <w:rsid w:val="00EC45BF"/>
    <w:rsid w:val="00EC4D02"/>
    <w:rsid w:val="00EC7C19"/>
    <w:rsid w:val="00ED027C"/>
    <w:rsid w:val="00ED0858"/>
    <w:rsid w:val="00ED140B"/>
    <w:rsid w:val="00EE1D88"/>
    <w:rsid w:val="00EF0CC8"/>
    <w:rsid w:val="00EF11C4"/>
    <w:rsid w:val="00EF1922"/>
    <w:rsid w:val="00F04B8F"/>
    <w:rsid w:val="00F05060"/>
    <w:rsid w:val="00F10047"/>
    <w:rsid w:val="00F11F4B"/>
    <w:rsid w:val="00F1394D"/>
    <w:rsid w:val="00F22A2F"/>
    <w:rsid w:val="00F2366C"/>
    <w:rsid w:val="00F27E26"/>
    <w:rsid w:val="00F51873"/>
    <w:rsid w:val="00F52713"/>
    <w:rsid w:val="00F558F5"/>
    <w:rsid w:val="00F62975"/>
    <w:rsid w:val="00F84993"/>
    <w:rsid w:val="00FA462E"/>
    <w:rsid w:val="00FA48C9"/>
    <w:rsid w:val="00FB7DDE"/>
    <w:rsid w:val="00FD1FA2"/>
    <w:rsid w:val="00FD31A8"/>
    <w:rsid w:val="00FE0AAD"/>
    <w:rsid w:val="00FE4AF3"/>
    <w:rsid w:val="00FE536C"/>
    <w:rsid w:val="00FE608D"/>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F833A"/>
  <w15:chartTrackingRefBased/>
  <w15:docId w15:val="{6A1BDB42-36EC-4BF6-891C-F05E5198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57"/>
  </w:style>
  <w:style w:type="paragraph" w:styleId="Footer">
    <w:name w:val="footer"/>
    <w:basedOn w:val="Normal"/>
    <w:link w:val="FooterChar"/>
    <w:uiPriority w:val="99"/>
    <w:unhideWhenUsed/>
    <w:rsid w:val="00CA5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57"/>
  </w:style>
  <w:style w:type="paragraph" w:styleId="ListParagraph">
    <w:name w:val="List Paragraph"/>
    <w:basedOn w:val="Normal"/>
    <w:uiPriority w:val="34"/>
    <w:qFormat/>
    <w:rsid w:val="00CA5857"/>
    <w:pPr>
      <w:ind w:left="720"/>
      <w:contextualSpacing/>
    </w:pPr>
  </w:style>
  <w:style w:type="paragraph" w:styleId="NormalWeb">
    <w:name w:val="Normal (Web)"/>
    <w:basedOn w:val="Normal"/>
    <w:uiPriority w:val="99"/>
    <w:unhideWhenUsed/>
    <w:rsid w:val="00CB7C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5E09"/>
    <w:rPr>
      <w:color w:val="0000FF"/>
      <w:u w:val="single"/>
    </w:rPr>
  </w:style>
  <w:style w:type="paragraph" w:styleId="Revision">
    <w:name w:val="Revision"/>
    <w:hidden/>
    <w:uiPriority w:val="99"/>
    <w:semiHidden/>
    <w:rsid w:val="00A56296"/>
    <w:pPr>
      <w:spacing w:after="0" w:line="240" w:lineRule="auto"/>
    </w:pPr>
  </w:style>
  <w:style w:type="paragraph" w:styleId="BalloonText">
    <w:name w:val="Balloon Text"/>
    <w:basedOn w:val="Normal"/>
    <w:link w:val="BalloonTextChar"/>
    <w:uiPriority w:val="99"/>
    <w:semiHidden/>
    <w:unhideWhenUsed/>
    <w:rsid w:val="004E7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72B"/>
    <w:rPr>
      <w:rFonts w:ascii="Segoe UI" w:hAnsi="Segoe UI" w:cs="Segoe UI"/>
      <w:sz w:val="18"/>
      <w:szCs w:val="18"/>
    </w:rPr>
  </w:style>
  <w:style w:type="character" w:styleId="CommentReference">
    <w:name w:val="annotation reference"/>
    <w:basedOn w:val="DefaultParagraphFont"/>
    <w:uiPriority w:val="99"/>
    <w:semiHidden/>
    <w:unhideWhenUsed/>
    <w:rsid w:val="006D4EC4"/>
    <w:rPr>
      <w:sz w:val="16"/>
      <w:szCs w:val="16"/>
    </w:rPr>
  </w:style>
  <w:style w:type="paragraph" w:styleId="CommentText">
    <w:name w:val="annotation text"/>
    <w:basedOn w:val="Normal"/>
    <w:link w:val="CommentTextChar"/>
    <w:uiPriority w:val="99"/>
    <w:unhideWhenUsed/>
    <w:rsid w:val="006D4EC4"/>
    <w:pPr>
      <w:spacing w:line="240" w:lineRule="auto"/>
    </w:pPr>
    <w:rPr>
      <w:sz w:val="20"/>
      <w:szCs w:val="20"/>
    </w:rPr>
  </w:style>
  <w:style w:type="character" w:customStyle="1" w:styleId="CommentTextChar">
    <w:name w:val="Comment Text Char"/>
    <w:basedOn w:val="DefaultParagraphFont"/>
    <w:link w:val="CommentText"/>
    <w:uiPriority w:val="99"/>
    <w:rsid w:val="006D4EC4"/>
    <w:rPr>
      <w:sz w:val="20"/>
      <w:szCs w:val="20"/>
    </w:rPr>
  </w:style>
  <w:style w:type="paragraph" w:styleId="CommentSubject">
    <w:name w:val="annotation subject"/>
    <w:basedOn w:val="CommentText"/>
    <w:next w:val="CommentText"/>
    <w:link w:val="CommentSubjectChar"/>
    <w:uiPriority w:val="99"/>
    <w:semiHidden/>
    <w:unhideWhenUsed/>
    <w:rsid w:val="006D4EC4"/>
    <w:rPr>
      <w:b/>
      <w:bCs/>
    </w:rPr>
  </w:style>
  <w:style w:type="character" w:customStyle="1" w:styleId="CommentSubjectChar">
    <w:name w:val="Comment Subject Char"/>
    <w:basedOn w:val="CommentTextChar"/>
    <w:link w:val="CommentSubject"/>
    <w:uiPriority w:val="99"/>
    <w:semiHidden/>
    <w:rsid w:val="006D4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81496">
      <w:bodyDiv w:val="1"/>
      <w:marLeft w:val="0"/>
      <w:marRight w:val="0"/>
      <w:marTop w:val="0"/>
      <w:marBottom w:val="0"/>
      <w:divBdr>
        <w:top w:val="none" w:sz="0" w:space="0" w:color="auto"/>
        <w:left w:val="none" w:sz="0" w:space="0" w:color="auto"/>
        <w:bottom w:val="none" w:sz="0" w:space="0" w:color="auto"/>
        <w:right w:val="none" w:sz="0" w:space="0" w:color="auto"/>
      </w:divBdr>
      <w:divsChild>
        <w:div w:id="1000111293">
          <w:marLeft w:val="0"/>
          <w:marRight w:val="0"/>
          <w:marTop w:val="200"/>
          <w:marBottom w:val="0"/>
          <w:divBdr>
            <w:top w:val="none" w:sz="0" w:space="0" w:color="auto"/>
            <w:left w:val="none" w:sz="0" w:space="0" w:color="auto"/>
            <w:bottom w:val="none" w:sz="0" w:space="0" w:color="auto"/>
            <w:right w:val="none" w:sz="0" w:space="0" w:color="auto"/>
          </w:divBdr>
        </w:div>
        <w:div w:id="1853646331">
          <w:marLeft w:val="0"/>
          <w:marRight w:val="0"/>
          <w:marTop w:val="200"/>
          <w:marBottom w:val="0"/>
          <w:divBdr>
            <w:top w:val="none" w:sz="0" w:space="0" w:color="auto"/>
            <w:left w:val="none" w:sz="0" w:space="0" w:color="auto"/>
            <w:bottom w:val="none" w:sz="0" w:space="0" w:color="auto"/>
            <w:right w:val="none" w:sz="0" w:space="0" w:color="auto"/>
          </w:divBdr>
        </w:div>
        <w:div w:id="2092846341">
          <w:marLeft w:val="0"/>
          <w:marRight w:val="0"/>
          <w:marTop w:val="200"/>
          <w:marBottom w:val="120"/>
          <w:divBdr>
            <w:top w:val="none" w:sz="0" w:space="0" w:color="auto"/>
            <w:left w:val="none" w:sz="0" w:space="0" w:color="auto"/>
            <w:bottom w:val="none" w:sz="0" w:space="0" w:color="auto"/>
            <w:right w:val="none" w:sz="0" w:space="0" w:color="auto"/>
          </w:divBdr>
        </w:div>
      </w:divsChild>
    </w:div>
    <w:div w:id="465587242">
      <w:bodyDiv w:val="1"/>
      <w:marLeft w:val="0"/>
      <w:marRight w:val="0"/>
      <w:marTop w:val="0"/>
      <w:marBottom w:val="0"/>
      <w:divBdr>
        <w:top w:val="none" w:sz="0" w:space="0" w:color="auto"/>
        <w:left w:val="none" w:sz="0" w:space="0" w:color="auto"/>
        <w:bottom w:val="none" w:sz="0" w:space="0" w:color="auto"/>
        <w:right w:val="none" w:sz="0" w:space="0" w:color="auto"/>
      </w:divBdr>
    </w:div>
    <w:div w:id="505753801">
      <w:bodyDiv w:val="1"/>
      <w:marLeft w:val="0"/>
      <w:marRight w:val="0"/>
      <w:marTop w:val="0"/>
      <w:marBottom w:val="0"/>
      <w:divBdr>
        <w:top w:val="none" w:sz="0" w:space="0" w:color="auto"/>
        <w:left w:val="none" w:sz="0" w:space="0" w:color="auto"/>
        <w:bottom w:val="none" w:sz="0" w:space="0" w:color="auto"/>
        <w:right w:val="none" w:sz="0" w:space="0" w:color="auto"/>
      </w:divBdr>
    </w:div>
    <w:div w:id="728967372">
      <w:bodyDiv w:val="1"/>
      <w:marLeft w:val="0"/>
      <w:marRight w:val="0"/>
      <w:marTop w:val="0"/>
      <w:marBottom w:val="0"/>
      <w:divBdr>
        <w:top w:val="none" w:sz="0" w:space="0" w:color="auto"/>
        <w:left w:val="none" w:sz="0" w:space="0" w:color="auto"/>
        <w:bottom w:val="none" w:sz="0" w:space="0" w:color="auto"/>
        <w:right w:val="none" w:sz="0" w:space="0" w:color="auto"/>
      </w:divBdr>
    </w:div>
    <w:div w:id="965693763">
      <w:bodyDiv w:val="1"/>
      <w:marLeft w:val="0"/>
      <w:marRight w:val="0"/>
      <w:marTop w:val="0"/>
      <w:marBottom w:val="0"/>
      <w:divBdr>
        <w:top w:val="none" w:sz="0" w:space="0" w:color="auto"/>
        <w:left w:val="none" w:sz="0" w:space="0" w:color="auto"/>
        <w:bottom w:val="none" w:sz="0" w:space="0" w:color="auto"/>
        <w:right w:val="none" w:sz="0" w:space="0" w:color="auto"/>
      </w:divBdr>
    </w:div>
    <w:div w:id="18403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21</Pages>
  <Words>6985</Words>
  <Characters>39819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QBVMT1221D11</dc:creator>
  <cp:keywords/>
  <dc:description/>
  <cp:lastModifiedBy>Thi Nguyen</cp:lastModifiedBy>
  <cp:revision>148</cp:revision>
  <dcterms:created xsi:type="dcterms:W3CDTF">2022-06-02T18:00:00Z</dcterms:created>
  <dcterms:modified xsi:type="dcterms:W3CDTF">2022-08-10T09:12:00Z</dcterms:modified>
</cp:coreProperties>
</file>