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 </w:t>
      </w:r>
      <w:r w:rsidDel="00000000" w:rsidR="00000000" w:rsidRPr="00000000">
        <w:rPr>
          <w:rtl w:val="0"/>
        </w:rPr>
      </w:r>
    </w:p>
    <w:tbl>
      <w:tblPr>
        <w:tblStyle w:val="Table1"/>
        <w:tblW w:w="10015.0" w:type="dxa"/>
        <w:jc w:val="left"/>
        <w:tblInd w:w="-682.0" w:type="dxa"/>
        <w:tblLayout w:type="fixed"/>
        <w:tblLook w:val="0000"/>
      </w:tblPr>
      <w:tblGrid>
        <w:gridCol w:w="4130"/>
        <w:gridCol w:w="5885"/>
        <w:tblGridChange w:id="0">
          <w:tblGrid>
            <w:gridCol w:w="4130"/>
            <w:gridCol w:w="5885"/>
          </w:tblGrid>
        </w:tblGridChange>
      </w:tblGrid>
      <w:tr>
        <w:trPr>
          <w:cantSplit w:val="0"/>
          <w:tblHeader w:val="0"/>
        </w:trPr>
        <w:tc>
          <w:tcPr/>
          <w:p w:rsidR="00000000" w:rsidDel="00000000" w:rsidP="00000000" w:rsidRDefault="00000000" w:rsidRPr="00000000" w14:paraId="00000003">
            <w:pPr>
              <w:tabs>
                <w:tab w:val="right" w:leader="none" w:pos="7920"/>
              </w:tabs>
              <w:jc w:val="center"/>
              <w:rPr>
                <w:b w:val="1"/>
                <w:bCs w:val="1"/>
                <w:sz w:val="26"/>
                <w:szCs w:val="26"/>
              </w:rPr>
            </w:pPr>
            <w:r w:rsidDel="00000000" w:rsidR="00000000" w:rsidRPr="00000000">
              <w:rPr>
                <w:b w:val="1"/>
                <w:bCs w:val="1"/>
                <w:sz w:val="26"/>
                <w:szCs w:val="26"/>
                <w:rtl w:val="0"/>
              </w:rPr>
              <w:t xml:space="preserve">BỘ TÀI CHÍNH</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107951</wp:posOffset>
                      </wp:positionH>
                      <wp:positionV relativeFrom="paragraph">
                        <wp:posOffset>0</wp:posOffset>
                      </wp:positionV>
                      <wp:extent cx="0" cy="12700"/>
                      <wp:effectExtent b="0" l="0" r="0" t="0"/>
                      <wp:wrapNone/>
                      <wp:docPr id="3" name=""/>
                      <a:graphic>
                        <a:graphicData uri="http://schemas.microsoft.com/office/word/2010/wordprocessingShape">
                          <wps:wsp>
                            <wps:cNvSpPr/>
                            <wps:cNvPr id="4" name="Shape 4"/>
                            <wps:spPr>
                              <a:xfrm>
                                <a:off x="6294055" y="4040985"/>
                                <a:ext cx="463550" cy="0"/>
                              </a:xfrm>
                              <a:prstGeom prst="straightConnector1">
                                <a:avLst/>
                              </a:prstGeom>
                              <a:solidFill>
                                <a:srgbClr val="FFFFFF"/>
                              </a:solidFill>
                              <a:ln cap="flat" cmpd="sng" w="9525">
                                <a:solidFill>
                                  <a:srgbClr val="000000"/>
                                </a:solidFill>
                                <a:prstDash val="solid"/>
                                <a:miter lim="8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107951</wp:posOffset>
                      </wp:positionH>
                      <wp:positionV relativeFrom="paragraph">
                        <wp:posOffset>0</wp:posOffset>
                      </wp:positionV>
                      <wp:extent cx="0" cy="12700"/>
                      <wp:effectExtent b="0" l="0" r="0" t="0"/>
                      <wp:wrapNone/>
                      <wp:docPr id="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4">
            <w:pPr>
              <w:tabs>
                <w:tab w:val="right" w:leader="none" w:pos="7920"/>
              </w:tabs>
              <w:jc w:val="center"/>
              <w:rPr>
                <w:b w:val="1"/>
                <w:bCs w:val="1"/>
                <w:sz w:val="26"/>
                <w:szCs w:val="26"/>
              </w:rPr>
            </w:pPr>
            <w:r w:rsidDel="00000000" w:rsidR="00000000" w:rsidRPr="00000000">
              <w:rPr>
                <w:sz w:val="26"/>
                <w:szCs w:val="26"/>
                <w:rtl w:val="0"/>
              </w:rPr>
              <w:br w:type="textWrapping"/>
              <w:t xml:space="preserve">Số:        /TTr-BTC</w:t>
            </w:r>
            <w:r w:rsidDel="00000000" w:rsidR="00000000" w:rsidRPr="00000000">
              <w:rPr>
                <w:rtl w:val="0"/>
              </w:rPr>
            </w:r>
          </w:p>
        </w:tc>
        <w:tc>
          <w:tcPr/>
          <w:p w:rsidR="00000000" w:rsidDel="00000000" w:rsidP="00000000" w:rsidRDefault="00000000" w:rsidRPr="00000000" w14:paraId="00000005">
            <w:pPr>
              <w:tabs>
                <w:tab w:val="right" w:leader="none" w:pos="7920"/>
              </w:tabs>
              <w:jc w:val="center"/>
              <w:rPr>
                <w:b w:val="1"/>
                <w:bCs w:val="1"/>
                <w:sz w:val="26"/>
                <w:szCs w:val="26"/>
              </w:rPr>
            </w:pPr>
            <w:r w:rsidDel="00000000" w:rsidR="00000000" w:rsidRPr="00000000">
              <w:rPr>
                <w:b w:val="1"/>
                <w:bCs w:val="1"/>
                <w:sz w:val="26"/>
                <w:szCs w:val="26"/>
                <w:rtl w:val="0"/>
              </w:rPr>
              <w:t xml:space="preserve">CỘNG HÒA XÃ HỘI CHỦ NGHĨA VIỆT NAM</w:t>
              <w:br w:type="textWrapping"/>
              <w:t xml:space="preserve">Độc lập - Tự do - Hạnh phúc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107951</wp:posOffset>
                      </wp:positionH>
                      <wp:positionV relativeFrom="paragraph">
                        <wp:posOffset>0</wp:posOffset>
                      </wp:positionV>
                      <wp:extent cx="0" cy="12700"/>
                      <wp:effectExtent b="0" l="0" r="0" t="0"/>
                      <wp:wrapNone/>
                      <wp:docPr id="1" name=""/>
                      <a:graphic>
                        <a:graphicData uri="http://schemas.microsoft.com/office/word/2010/wordprocessingShape">
                          <wps:wsp>
                            <wps:cNvSpPr/>
                            <wps:cNvPr id="2" name="Shape 2"/>
                            <wps:spPr>
                              <a:xfrm>
                                <a:off x="6169594" y="4246090"/>
                                <a:ext cx="1941196"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107951</wp:posOffset>
                      </wp:positionH>
                      <wp:positionV relativeFrom="paragraph">
                        <wp:posOffset>0</wp:posOffset>
                      </wp:positionV>
                      <wp:extent cx="0" cy="1270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6">
            <w:pPr>
              <w:tabs>
                <w:tab w:val="right" w:leader="none" w:pos="7920"/>
              </w:tabs>
              <w:spacing w:before="120" w:lineRule="auto"/>
              <w:jc w:val="center"/>
              <w:rPr>
                <w:sz w:val="26"/>
                <w:szCs w:val="26"/>
                <w:vertAlign w:val="superscript"/>
              </w:rPr>
            </w:pPr>
            <w:r w:rsidDel="00000000" w:rsidR="00000000" w:rsidRPr="00000000">
              <w:rPr>
                <w:i w:val="1"/>
                <w:iCs w:val="1"/>
                <w:sz w:val="26"/>
                <w:szCs w:val="26"/>
                <w:rtl w:val="0"/>
              </w:rPr>
              <w:t xml:space="preserve">Hà Nội, ngày       tháng       năm 2026</w:t>
            </w:r>
            <w:r w:rsidDel="00000000" w:rsidR="00000000" w:rsidRPr="00000000">
              <w:rPr>
                <w:rtl w:val="0"/>
              </w:rPr>
            </w:r>
          </w:p>
        </w:tc>
      </w:tr>
    </w:tbl>
    <w:p w:rsidR="00000000" w:rsidDel="00000000" w:rsidP="00000000" w:rsidRDefault="00000000" w:rsidRPr="00000000" w14:paraId="00000007">
      <w:pPr>
        <w:tabs>
          <w:tab w:val="right" w:leader="none" w:pos="7920"/>
        </w:tabs>
        <w:spacing w:after="0" w:line="240" w:lineRule="auto"/>
        <w:jc w:val="center"/>
        <w:rPr>
          <w:b w:val="1"/>
          <w:bCs w:val="1"/>
        </w:rPr>
      </w:pPr>
      <w:r w:rsidDel="00000000" w:rsidR="00000000" w:rsidRPr="00000000">
        <w:rPr>
          <w:rtl w:val="0"/>
        </w:rPr>
      </w:r>
    </w:p>
    <w:p w:rsidR="00000000" w:rsidDel="00000000" w:rsidP="00000000" w:rsidRDefault="00000000" w:rsidRPr="00000000" w14:paraId="00000008">
      <w:pPr>
        <w:tabs>
          <w:tab w:val="right" w:leader="none" w:pos="7920"/>
        </w:tabs>
        <w:spacing w:after="0" w:line="240" w:lineRule="auto"/>
        <w:jc w:val="center"/>
        <w:rPr>
          <w:b w:val="1"/>
          <w:bCs w:val="1"/>
        </w:rPr>
      </w:pPr>
      <w:r w:rsidDel="00000000" w:rsidR="00000000" w:rsidRPr="00000000">
        <w:rPr>
          <w:b w:val="1"/>
          <w:bCs w:val="1"/>
          <w:rtl w:val="0"/>
        </w:rPr>
        <w:t xml:space="preserve">TỜ TRÌNH</w:t>
      </w:r>
    </w:p>
    <w:p w:rsidR="00000000" w:rsidDel="00000000" w:rsidP="00000000" w:rsidRDefault="00000000" w:rsidRPr="00000000" w14:paraId="00000009">
      <w:pPr>
        <w:tabs>
          <w:tab w:val="right" w:leader="none" w:pos="7920"/>
        </w:tabs>
        <w:spacing w:after="0" w:line="240" w:lineRule="auto"/>
        <w:jc w:val="center"/>
        <w:rPr>
          <w:b w:val="1"/>
          <w:bCs w:val="1"/>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107951</wp:posOffset>
                </wp:positionH>
                <wp:positionV relativeFrom="paragraph">
                  <wp:posOffset>0</wp:posOffset>
                </wp:positionV>
                <wp:extent cx="0" cy="12700"/>
                <wp:effectExtent b="0" l="0" r="0" t="0"/>
                <wp:wrapNone/>
                <wp:docPr id="4" name=""/>
                <a:graphic>
                  <a:graphicData uri="http://schemas.microsoft.com/office/word/2010/wordprocessingShape">
                    <wps:wsp>
                      <wps:cNvSpPr/>
                      <wps:cNvPr id="5" name="Shape 5"/>
                      <wps:spPr>
                        <a:xfrm>
                          <a:off x="7790750" y="3866995"/>
                          <a:ext cx="941070"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107951</wp:posOffset>
                </wp:positionH>
                <wp:positionV relativeFrom="paragraph">
                  <wp:posOffset>0</wp:posOffset>
                </wp:positionV>
                <wp:extent cx="0" cy="12700"/>
                <wp:effectExtent b="0" l="0" r="0" t="0"/>
                <wp:wrapNone/>
                <wp:docPr id="4"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A">
      <w:pPr>
        <w:tabs>
          <w:tab w:val="right" w:leader="none" w:pos="7920"/>
        </w:tabs>
        <w:spacing w:after="0" w:line="240" w:lineRule="auto"/>
        <w:jc w:val="center"/>
        <w:rPr/>
      </w:pPr>
      <w:r w:rsidDel="00000000" w:rsidR="00000000" w:rsidRPr="00000000">
        <w:rPr>
          <w:b w:val="1"/>
          <w:bCs w:val="1"/>
          <w:rtl w:val="0"/>
        </w:rPr>
        <w:t xml:space="preserve">Về việc ban hành Luật sửa đổi, bổ sung một số điều của Luật Đầu tư </w:t>
      </w:r>
      <w:r w:rsidDel="00000000" w:rsidR="00000000" w:rsidRPr="00000000">
        <w:rPr>
          <w:rtl w:val="0"/>
        </w:rPr>
      </w:r>
    </w:p>
    <w:p w:rsidR="00000000" w:rsidDel="00000000" w:rsidP="00000000" w:rsidRDefault="00000000" w:rsidRPr="00000000" w14:paraId="0000000B">
      <w:pPr>
        <w:tabs>
          <w:tab w:val="right" w:leader="none" w:pos="7920"/>
        </w:tabs>
        <w:spacing w:after="0" w:before="240" w:lineRule="auto"/>
        <w:jc w:val="center"/>
        <w:rPr/>
      </w:pPr>
      <w:r w:rsidDel="00000000" w:rsidR="00000000" w:rsidRPr="00000000">
        <w:rPr>
          <w:rtl w:val="0"/>
        </w:rPr>
        <w:t xml:space="preserve">Kính gửi: Chính phủ.</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-678814</wp:posOffset>
                </wp:positionH>
                <wp:positionV relativeFrom="paragraph">
                  <wp:posOffset>74295</wp:posOffset>
                </wp:positionV>
                <wp:extent cx="1213485" cy="562610"/>
                <wp:effectExtent b="0" l="0" r="0" t="0"/>
                <wp:wrapNone/>
                <wp:docPr id="2" name=""/>
                <a:graphic>
                  <a:graphicData uri="http://schemas.microsoft.com/office/word/2010/wordprocessingShape">
                    <wps:wsp>
                      <wps:cNvSpPr/>
                      <wps:cNvPr id="3" name="Shape 3"/>
                      <wps:spPr>
                        <a:xfrm>
                          <a:off x="4745608" y="3505045"/>
                          <a:ext cx="1200785" cy="549910"/>
                        </a:xfrm>
                        <a:custGeom>
                          <a:rect b="b" l="l" r="r" t="t"/>
                          <a:pathLst>
                            <a:path extrusionOk="0" h="549910" w="1200785">
                              <a:moveTo>
                                <a:pt x="0" y="0"/>
                              </a:moveTo>
                              <a:lnTo>
                                <a:pt x="0" y="549910"/>
                              </a:lnTo>
                              <a:lnTo>
                                <a:pt x="1200785" y="549910"/>
                              </a:lnTo>
                              <a:lnTo>
                                <a:pt x="1200785" y="0"/>
                              </a:lnTo>
                              <a:close/>
                            </a:path>
                          </a:pathLst>
                        </a:custGeom>
                        <a:solidFill>
                          <a:srgbClr val="FFFFFF"/>
                        </a:solidFill>
                        <a:ln cap="flat" cmpd="sng" w="12700">
                          <a:solidFill>
                            <a:srgbClr val="000000"/>
                          </a:solidFill>
                          <a:prstDash val="solid"/>
                          <a:miter lim="8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Dự thảo số 01</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(14/8/2026)</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-678814</wp:posOffset>
                </wp:positionH>
                <wp:positionV relativeFrom="paragraph">
                  <wp:posOffset>74295</wp:posOffset>
                </wp:positionV>
                <wp:extent cx="1213485" cy="562610"/>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213485" cy="562610"/>
                        </a:xfrm>
                        <a:prstGeom prst="rect"/>
                        <a:ln/>
                      </pic:spPr>
                    </pic:pic>
                  </a:graphicData>
                </a:graphic>
              </wp:anchor>
            </w:drawing>
          </mc:Fallback>
        </mc:AlternateContent>
      </w:r>
    </w:p>
    <w:p w:rsidR="00000000" w:rsidDel="00000000" w:rsidP="00000000" w:rsidRDefault="00000000" w:rsidRPr="00000000" w14:paraId="0000000C">
      <w:pPr>
        <w:tabs>
          <w:tab w:val="right" w:leader="none" w:pos="7920"/>
        </w:tabs>
        <w:spacing w:line="360" w:lineRule="auto"/>
        <w:ind w:firstLine="567"/>
        <w:rPr/>
      </w:pPr>
      <w:r w:rsidDel="00000000" w:rsidR="00000000" w:rsidRPr="00000000">
        <w:rPr>
          <w:rtl w:val="0"/>
        </w:rPr>
      </w:r>
    </w:p>
    <w:p w:rsidR="00000000" w:rsidDel="00000000" w:rsidP="00000000" w:rsidRDefault="00000000" w:rsidRPr="00000000" w14:paraId="0000000D">
      <w:pPr>
        <w:tabs>
          <w:tab w:val="right" w:leader="none" w:pos="7920"/>
        </w:tabs>
        <w:spacing w:before="120" w:line="276" w:lineRule="auto"/>
        <w:ind w:firstLine="567"/>
        <w:rPr/>
      </w:pPr>
      <w:r w:rsidDel="00000000" w:rsidR="00000000" w:rsidRPr="00000000">
        <w:rPr>
          <w:rtl w:val="0"/>
        </w:rPr>
        <w:t xml:space="preserve">Căn cứ Luật Tổ chức Chính phủ năm 2025, Luật Ban hành văn bản quy phạm pháp luật năm 2025, Bộ Tài chính trình Chính phủ Luật sửa đổi, bổ sung một số điều của Luật Đầu tư theo trình tự, thủ tục rút gọn như sau:</w:t>
      </w:r>
    </w:p>
    <w:p w:rsidR="00000000" w:rsidDel="00000000" w:rsidP="00000000" w:rsidRDefault="00000000" w:rsidRPr="00000000" w14:paraId="0000000E">
      <w:pPr>
        <w:pStyle w:val="Heading1"/>
        <w:keepNext w:val="0"/>
        <w:spacing w:before="120" w:line="276" w:lineRule="auto"/>
        <w:rPr/>
      </w:pPr>
      <w:r w:rsidDel="00000000" w:rsidR="00000000" w:rsidRPr="00000000">
        <w:rPr>
          <w:rtl w:val="0"/>
        </w:rPr>
        <w:t xml:space="preserve">I. SỰ CẦN THIẾT BAN HÀNH </w:t>
      </w:r>
    </w:p>
    <w:p w:rsidR="00000000" w:rsidDel="00000000" w:rsidP="00000000" w:rsidRDefault="00000000" w:rsidRPr="00000000" w14:paraId="0000000F">
      <w:pPr>
        <w:pStyle w:val="Heading2"/>
        <w:keepNext w:val="0"/>
        <w:spacing w:before="120" w:line="276" w:lineRule="auto"/>
        <w:rPr/>
      </w:pPr>
      <w:r w:rsidDel="00000000" w:rsidR="00000000" w:rsidRPr="00000000">
        <w:rPr>
          <w:rtl w:val="0"/>
        </w:rPr>
        <w:t xml:space="preserve">1. Cơ sở chính trị, pháp lý</w:t>
      </w:r>
    </w:p>
    <w:p w:rsidR="00000000" w:rsidDel="00000000" w:rsidP="00000000" w:rsidRDefault="00000000" w:rsidRPr="00000000" w14:paraId="00000010">
      <w:pPr>
        <w:spacing w:before="120" w:line="276" w:lineRule="auto"/>
        <w:ind w:firstLine="709"/>
        <w:rPr>
          <w:i w:val="1"/>
          <w:iCs w:val="1"/>
        </w:rPr>
      </w:pPr>
      <w:r w:rsidDel="00000000" w:rsidR="00000000" w:rsidRPr="00000000">
        <w:rPr>
          <w:rtl w:val="0"/>
        </w:rPr>
        <w:t xml:space="preserve">- Chiến lược phát triển kinh tế - xã hội 10 năm 2021 - 2030 nêu nhiệm vụ: </w:t>
      </w:r>
      <w:r w:rsidDel="00000000" w:rsidR="00000000" w:rsidRPr="00000000">
        <w:rPr>
          <w:i w:val="1"/>
          <w:iCs w:val="1"/>
          <w:rtl w:val="0"/>
        </w:rPr>
        <w:t xml:space="preserve">Chuyển trọng điểm chính sách thu hút, hợp tác ĐTNN từ số lượng sang chất lượng, có giá trị gia tăng cao, lấy hiệu quả và công nghệ sử dụng làm thước đo chủ yếu đi cùng với bảo vệ môi trường, phát triển bền vững. Nâng cao hiệu quả hợp tác ĐTNN có trọng tâm, trọng điểm, có chọn lọc, ưu tiên thu hút các dự án có công nghệ tiên tiến, công nghệ mới, công nghệ cao, quản trị hiện đại, năng lực đổi mới sáng tạo, kết nối chuỗi cung ứng toàn cầu, có tác động lan tỏa, kết nối chặt chẽ, hữu cơ với khu vực kinh tế trong nước.</w:t>
      </w:r>
    </w:p>
    <w:p w:rsidR="00000000" w:rsidDel="00000000" w:rsidP="00000000" w:rsidRDefault="00000000" w:rsidRPr="00000000" w14:paraId="00000011">
      <w:pPr>
        <w:spacing w:before="120" w:line="276" w:lineRule="auto"/>
        <w:ind w:firstLine="567"/>
        <w:rPr>
          <w:i w:val="1"/>
          <w:iCs w:val="1"/>
        </w:rPr>
      </w:pPr>
      <w:r w:rsidDel="00000000" w:rsidR="00000000" w:rsidRPr="00000000">
        <w:rPr>
          <w:rtl w:val="0"/>
        </w:rPr>
        <w:t xml:space="preserve">- Kết luận số 18-KL/TW ngày 02/4/2026 của Ban chấp hành Trung ương Khoá XIV về Kế hoạch phát triển kinh tế - xã hội, tài chính quốc gia và vay, trả nợ công, đầu tư công trung hạn 5 năm 2026-2030 gắn với thực hiện mục tiêu phấn đấu tăng trưởng “2 con số” đã đề ra nhiệm vụ: </w:t>
      </w:r>
      <w:r w:rsidDel="00000000" w:rsidR="00000000" w:rsidRPr="00000000">
        <w:rPr>
          <w:i w:val="1"/>
          <w:iCs w:val="1"/>
          <w:rtl w:val="0"/>
        </w:rPr>
        <w:t xml:space="preserve">“Hoàn thành việc cắt giảm 50% thời gian giải quyết thủ tục hành chính, 50% chi phí tuân thủ thủ tục hành chính của năm 2026 so với năm 2024 (ở Trung ương và địa phương) và phấn đấu tiếp tục cắt giảm tối thiểu 30% các ngành nghề kinh doanh có điều kiện, 100% các điều kiện kinh doanh không cần thiết…”.</w:t>
      </w:r>
    </w:p>
    <w:p w:rsidR="00000000" w:rsidDel="00000000" w:rsidP="00000000" w:rsidRDefault="00000000" w:rsidRPr="00000000" w14:paraId="00000012">
      <w:pPr>
        <w:spacing w:before="120" w:line="276" w:lineRule="auto"/>
        <w:ind w:firstLine="709"/>
        <w:rPr/>
      </w:pPr>
      <w:r w:rsidDel="00000000" w:rsidR="00000000" w:rsidRPr="00000000">
        <w:rPr>
          <w:rtl w:val="0"/>
        </w:rPr>
        <w:t xml:space="preserve">- Nghị quyết số 66-NQ/TW ngày 30/4/2025 của Bộ Chính trị về đổi mới công tác xây dựng và thi hành pháp luật đáp ứng yêu cầu phát triển đất nước trong kỷ nguyên mới nêu rõ: </w:t>
      </w:r>
      <w:r w:rsidDel="00000000" w:rsidR="00000000" w:rsidRPr="00000000">
        <w:rPr>
          <w:i w:val="1"/>
          <w:iCs w:val="1"/>
          <w:rtl w:val="0"/>
        </w:rPr>
        <w:t xml:space="preserve">“Công tác xây dựng pháp luật phải thể chế hóa đầy đủ, đúng đắn, kịp thời chủ trương, đường lối của Đảng; Xây dựng môi trường pháp lý thuận lợi, thông thoáng, minh bạch, an toàn, chi phí tuân thủ thấp; Xây dựng cơ chế, chính sách đột phá, vượt trội, cạnh tranh cho trung tâm tài chính quốc tế, khu thương mại tự do, khu kinh tế trọng điểm,...”.</w:t>
      </w:r>
      <w:r w:rsidDel="00000000" w:rsidR="00000000" w:rsidRPr="00000000">
        <w:rPr>
          <w:rtl w:val="0"/>
        </w:rPr>
      </w:r>
    </w:p>
    <w:p w:rsidR="00000000" w:rsidDel="00000000" w:rsidP="00000000" w:rsidRDefault="00000000" w:rsidRPr="00000000" w14:paraId="00000013">
      <w:pPr>
        <w:spacing w:before="120" w:line="276" w:lineRule="auto"/>
        <w:ind w:firstLine="567"/>
        <w:rPr/>
      </w:pPr>
      <w:r w:rsidDel="00000000" w:rsidR="00000000" w:rsidRPr="00000000">
        <w:rPr>
          <w:rtl w:val="0"/>
        </w:rPr>
        <w:t xml:space="preserve">- Nghị quyết số 68-NQ/TW ngày 04/5/2025 của Bộ Chính trị về phát triển kinh tế tư nhân đã đưa ra quan điểm chỉ đạo: </w:t>
      </w:r>
      <w:r w:rsidDel="00000000" w:rsidR="00000000" w:rsidRPr="00000000">
        <w:rPr>
          <w:i w:val="1"/>
          <w:iCs w:val="1"/>
          <w:rtl w:val="0"/>
        </w:rPr>
        <w:t xml:space="preserve">“Phát triển kinh tế tư nhân nhanh, bền vững, hiệu quả, chất lượng cao vừa là nhiệm vụ trọng tâm, cấp bách, vừa mang tính chiến lược lâu dài; cần được cụ thể hoá trong các chiến lược, chính sách phát triển của đất nước; nhằm phát huy mọi tiềm năng, thế mạnh, giải phóng toàn bộ sức sản xuất, kích hoạt, huy động và sử dụng hiệu quả mọi nguồn lực, nhất là nguồn lực trong Nhân dân cho phát triển kinh tế - xã hội, củng cố và tăng cường quốc phòng, an ninh, tăng cường đối ngoại và hội nhập quốc tế; Tạo môi trường kinh doanh thông thoáng, minh bạch, ổn định, an toàn, dễ thực thi, chi phí thấp, đạt chuẩn quốc tế, bảo đảm khả năng cạnh tranh khu vực, toàn cầu.”.</w:t>
      </w:r>
      <w:r w:rsidDel="00000000" w:rsidR="00000000" w:rsidRPr="00000000">
        <w:rPr>
          <w:rtl w:val="0"/>
        </w:rPr>
        <w:t xml:space="preserve"> Đồng thời đặt ra giải pháp “</w:t>
      </w:r>
      <w:r w:rsidDel="00000000" w:rsidR="00000000" w:rsidRPr="00000000">
        <w:rPr>
          <w:i w:val="1"/>
          <w:iCs w:val="1"/>
          <w:rtl w:val="0"/>
        </w:rPr>
        <w:t xml:space="preserve">Hoàn thiện hệ thống pháp luật, xoá bỏ các rào cản tiếp cận thị trường đảm bảo môi trường kinh doanh thông thoáng, minh bạch, rõ ràng, nhất quán, ổn định lâu dài, dễ tuân thủ, chi phí thấp. Minh bạch hoá, số hoá, thông minh hoá, tự động hoá, áp dụng triệt để trí tuệ nhân tạo và dữ liệu lớn trong thực hiện các quy trình, thủ tục hành chính,…</w:t>
      </w:r>
      <w:r w:rsidDel="00000000" w:rsidR="00000000" w:rsidRPr="00000000">
        <w:rPr>
          <w:rtl w:val="0"/>
        </w:rPr>
        <w:t xml:space="preserve">”</w:t>
      </w:r>
    </w:p>
    <w:p w:rsidR="00000000" w:rsidDel="00000000" w:rsidP="00000000" w:rsidRDefault="00000000" w:rsidRPr="00000000" w14:paraId="00000014">
      <w:pPr>
        <w:spacing w:before="120" w:line="276" w:lineRule="auto"/>
        <w:ind w:firstLine="567"/>
        <w:rPr/>
      </w:pPr>
      <w:r w:rsidDel="00000000" w:rsidR="00000000" w:rsidRPr="00000000">
        <w:rPr>
          <w:rtl w:val="0"/>
        </w:rPr>
        <w:t xml:space="preserve">- Nghị quyết số 27-NQ/TW ngày 09/11/2022 của Ban Chấp hành Trung ương yêu cầu hoàn thiện hệ thống pháp luật, đơn giản hóa thủ tục hành chính, nâng cao hiệu lực, hiệu quả quản trị quốc gia. </w:t>
      </w:r>
    </w:p>
    <w:p w:rsidR="00000000" w:rsidDel="00000000" w:rsidP="00000000" w:rsidRDefault="00000000" w:rsidRPr="00000000" w14:paraId="00000015">
      <w:pPr>
        <w:spacing w:before="120" w:line="276" w:lineRule="auto"/>
        <w:ind w:firstLine="567"/>
        <w:rPr/>
      </w:pPr>
      <w:r w:rsidDel="00000000" w:rsidR="00000000" w:rsidRPr="00000000">
        <w:rPr>
          <w:rtl w:val="0"/>
        </w:rPr>
        <w:t xml:space="preserve">- Nghị quyết số 57-NQ/TW ngày 22/12/2024 của Bộ Chính trị về đột phá phát triển khoa học, công nghệ, đổi mới sáng tạo và chuyển đổi số quốc gia đã đề ra nhiệm vụ, giải pháp “</w:t>
      </w:r>
      <w:r w:rsidDel="00000000" w:rsidR="00000000" w:rsidRPr="00000000">
        <w:rPr>
          <w:i w:val="1"/>
          <w:iCs w:val="1"/>
          <w:rtl w:val="0"/>
        </w:rPr>
        <w:t xml:space="preserve">Tiếp tục thể chế hoá đầy đủ và thực hiện có hiệu quả các nghị quyết, chỉ thị, kết luận của Ban Chấp hành Trung ương Đảng, Bộ Chính trị, Ban Bí thư về phát triển giáo dục và đào tạo; khoa học và công nghệ, đổi mới sáng tạo, chuyển đổi số quốc gia</w:t>
      </w:r>
      <w:r w:rsidDel="00000000" w:rsidR="00000000" w:rsidRPr="00000000">
        <w:rPr>
          <w:rtl w:val="0"/>
        </w:rPr>
        <w:t xml:space="preserve">.”.</w:t>
      </w:r>
    </w:p>
    <w:p w:rsidR="00000000" w:rsidDel="00000000" w:rsidP="00000000" w:rsidRDefault="00000000" w:rsidRPr="00000000" w14:paraId="00000016">
      <w:pPr>
        <w:spacing w:before="120" w:line="276" w:lineRule="auto"/>
        <w:ind w:firstLine="720"/>
        <w:rPr/>
      </w:pPr>
      <w:bookmarkStart w:colFirst="0" w:colLast="0" w:name="_heading=h.zi2qq99lszje" w:id="0"/>
      <w:bookmarkEnd w:id="0"/>
      <w:r w:rsidDel="00000000" w:rsidR="00000000" w:rsidRPr="00000000">
        <w:rPr>
          <w:rtl w:val="0"/>
        </w:rPr>
        <w:t xml:space="preserve">- Nghị quyết số 10-NQ/TW ngày 08/6/2026 của Bộ Chính trị về phát triển kinh tế có vốn đầu tư nước ngoài đã đặt ra 07 nhóm nhiệm vụ, giải pháp trọng tâm bao gồm: </w:t>
      </w:r>
      <w:r w:rsidDel="00000000" w:rsidR="00000000" w:rsidRPr="00000000">
        <w:rPr>
          <w:b w:val="1"/>
          <w:bCs w:val="1"/>
          <w:i w:val="1"/>
          <w:iCs w:val="1"/>
          <w:rtl w:val="0"/>
        </w:rPr>
        <w:t xml:space="preserve">(i)</w:t>
      </w:r>
      <w:r w:rsidDel="00000000" w:rsidR="00000000" w:rsidRPr="00000000">
        <w:rPr>
          <w:rtl w:val="0"/>
        </w:rPr>
        <w:t xml:space="preserve"> Hoàn thiện thể chế, pháp luật, cải thiện môi trường đầu tư kinh doanh, phát triển nguồn nhân lực chất lượng cao, thu hút và trọng dụng nhân tài, nâng cấp, hoàn thiện cơ sở hạ tầng phục vụ thu hút đầu tư chiến lược; </w:t>
      </w:r>
      <w:r w:rsidDel="00000000" w:rsidR="00000000" w:rsidRPr="00000000">
        <w:rPr>
          <w:b w:val="1"/>
          <w:bCs w:val="1"/>
          <w:i w:val="1"/>
          <w:iCs w:val="1"/>
          <w:rtl w:val="0"/>
        </w:rPr>
        <w:t xml:space="preserve">(ii)</w:t>
      </w:r>
      <w:r w:rsidDel="00000000" w:rsidR="00000000" w:rsidRPr="00000000">
        <w:rPr>
          <w:rtl w:val="0"/>
        </w:rPr>
        <w:t xml:space="preserve"> Đổi mới định hướng thu hút đầu tư nước ngoài theo ngành, lĩnh vực, địa bàn; </w:t>
      </w:r>
      <w:r w:rsidDel="00000000" w:rsidR="00000000" w:rsidRPr="00000000">
        <w:rPr>
          <w:b w:val="1"/>
          <w:bCs w:val="1"/>
          <w:i w:val="1"/>
          <w:iCs w:val="1"/>
          <w:rtl w:val="0"/>
        </w:rPr>
        <w:t xml:space="preserve">(iii)</w:t>
      </w:r>
      <w:r w:rsidDel="00000000" w:rsidR="00000000" w:rsidRPr="00000000">
        <w:rPr>
          <w:rtl w:val="0"/>
        </w:rPr>
        <w:t xml:space="preserve"> Thúc đẩy kinh tế xanh, kinh tế số, chuyển giao công nghệ, tăng tính lan tỏa, liên kết giữa khu vực đầu tư nước ngoài với khu vực kinh tế trong nước; </w:t>
      </w:r>
      <w:r w:rsidDel="00000000" w:rsidR="00000000" w:rsidRPr="00000000">
        <w:rPr>
          <w:b w:val="1"/>
          <w:bCs w:val="1"/>
          <w:i w:val="1"/>
          <w:iCs w:val="1"/>
          <w:rtl w:val="0"/>
        </w:rPr>
        <w:t xml:space="preserve">(iv)</w:t>
      </w:r>
      <w:r w:rsidDel="00000000" w:rsidR="00000000" w:rsidRPr="00000000">
        <w:rPr>
          <w:rtl w:val="0"/>
        </w:rPr>
        <w:t xml:space="preserve"> Đổi mới, nâng cao hiệu quả công tác xúc tiến đầu tư; </w:t>
      </w:r>
      <w:r w:rsidDel="00000000" w:rsidR="00000000" w:rsidRPr="00000000">
        <w:rPr>
          <w:b w:val="1"/>
          <w:bCs w:val="1"/>
          <w:i w:val="1"/>
          <w:iCs w:val="1"/>
          <w:rtl w:val="0"/>
        </w:rPr>
        <w:t xml:space="preserve">(v)</w:t>
      </w:r>
      <w:r w:rsidDel="00000000" w:rsidR="00000000" w:rsidRPr="00000000">
        <w:rPr>
          <w:rtl w:val="0"/>
        </w:rPr>
        <w:t xml:space="preserve"> Hoàn thiện cơ chế, chính sách liên quan đến đầu tư gián tiếp nước ngoài; </w:t>
      </w:r>
      <w:r w:rsidDel="00000000" w:rsidR="00000000" w:rsidRPr="00000000">
        <w:rPr>
          <w:b w:val="1"/>
          <w:bCs w:val="1"/>
          <w:i w:val="1"/>
          <w:iCs w:val="1"/>
          <w:rtl w:val="0"/>
        </w:rPr>
        <w:t xml:space="preserve">(vi)</w:t>
      </w:r>
      <w:r w:rsidDel="00000000" w:rsidR="00000000" w:rsidRPr="00000000">
        <w:rPr>
          <w:rtl w:val="0"/>
        </w:rPr>
        <w:t xml:space="preserve"> Nâng cao hiệu quả công tác quản lý nhà nước đối với kinh tế có vốn đầu tư nước ngoài; </w:t>
      </w:r>
      <w:r w:rsidDel="00000000" w:rsidR="00000000" w:rsidRPr="00000000">
        <w:rPr>
          <w:b w:val="1"/>
          <w:bCs w:val="1"/>
          <w:i w:val="1"/>
          <w:iCs w:val="1"/>
          <w:rtl w:val="0"/>
        </w:rPr>
        <w:t xml:space="preserve">(vii)</w:t>
      </w:r>
      <w:r w:rsidDel="00000000" w:rsidR="00000000" w:rsidRPr="00000000">
        <w:rPr>
          <w:rtl w:val="0"/>
        </w:rPr>
        <w:t xml:space="preserve"> Nâng cao vai trò lãnh đạo của Đảng, hiệu quả hoạt động của Mặt trận Tổ quốc Việt Nam và các cơ quan có liên quan trong phát triển kinh tế có vốn đầu tư nước ngoài. Đồng thời đã giao Đảng ủy Chính phủ lãnh đạo, chỉ đạo “</w:t>
      </w:r>
      <w:r w:rsidDel="00000000" w:rsidR="00000000" w:rsidRPr="00000000">
        <w:rPr>
          <w:i w:val="1"/>
          <w:iCs w:val="1"/>
          <w:rtl w:val="0"/>
        </w:rPr>
        <w:t xml:space="preserve">ban hành hoặc trình cấp có thẩm quyền ban hành cơ chế, chính sách, pháp luật cần thiết để thực hiện Nghị quyết; …</w:t>
      </w:r>
      <w:r w:rsidDel="00000000" w:rsidR="00000000" w:rsidRPr="00000000">
        <w:rPr>
          <w:rtl w:val="0"/>
        </w:rPr>
        <w:t xml:space="preserve">”</w:t>
      </w:r>
    </w:p>
    <w:p w:rsidR="00000000" w:rsidDel="00000000" w:rsidP="00000000" w:rsidRDefault="00000000" w:rsidRPr="00000000" w14:paraId="00000017">
      <w:pPr>
        <w:spacing w:line="276" w:lineRule="auto"/>
        <w:ind w:firstLine="567"/>
        <w:rPr/>
      </w:pPr>
      <w:r w:rsidDel="00000000" w:rsidR="00000000" w:rsidRPr="00000000">
        <w:rPr>
          <w:rtl w:val="0"/>
        </w:rPr>
        <w:t xml:space="preserve">- Tại Thông báo số 01/TB-BCĐTW ngày 06/7/2026 của Ban Chỉ đạo Trung ương về hoàn thiện thể chế và thực thi pháp luật thông báo kết luận của Tổng Bí thư, Chủ tịch nước Tô Lâm về Báo cáo chuyên đề về cơ chế, chính sách, giải pháp lớn để thể chế hoá các chủ trương, định hướng về phát triển kinh tế có vốn đầu tư nước ngoài theo Nghị quyết số 10-NQ/TW của Bộ Chính trị, theo đó đã kết luận “</w:t>
      </w:r>
      <w:r w:rsidDel="00000000" w:rsidR="00000000" w:rsidRPr="00000000">
        <w:rPr>
          <w:i w:val="1"/>
          <w:iCs w:val="1"/>
          <w:rtl w:val="0"/>
        </w:rPr>
        <w:t xml:space="preserve">Thống nhất chuyển mạnh thu hút đầu tư trực tiếp nước ngoài (FDI) theo hướng chọn lọc ưu tiên công nghệ hiện đại, giá trị gia tăng cao, liên kết nội địa, đóng góp vào chuyển đổi xanh, chuyển đổi số, đào tạo nhân lực, đổi mới sáng tạo và nâng cao năng lực tự chủ của nền kinh tế; Ưu đãi đầu tư phải gắn với kết quả thực hiện và cam kết cụ thể về công nghệ, nghiên cứu và phát triển, chuyển giao công nghệ, đào tạo lao động Việt Nam, tỉ lệ giá trị gia tăng trong nước, phát triển nhà cung ứng nội địa, bảo vệ môi trường và tuân thủ pháp luật. Không ưu đãi dàn trải; không chạy theo số lượng dự án, quy mô vốn đăng ký; không đánh đổi môi trường, an ninh kinh tế, an ninh dữ liệu, quốc phòng, an ninh và lợi ích lâu dài để lấy dự án ngắn hạn, có tính lan toả thấp; Hoàn thiện cơ chế lựa chọn, hỗ trợ, quản lý và giám sát nhà đầu tư chiến lược; xây dựng cơ sở dữ liệu quốc gia về nhà đầu tư chiến lược và Cổng một cửa đầu tư quốc gia số hoá toàn trình, liên thông dữ liệu. Đồng thời, cần thiết lập cơ chế hậu kiểm, thu hồi ưu đãi nếu nhà đầu tư không thực hiện đúng cam kết; tăng cường công tác kiểm soát chuyển giá, gian lận thương mại và các rủi ro về môi trường, dữ liệu, tài chính, quốc phòng, an ninh. Mục tiêu xuyên suốt là để FDI không chỉ đến Việt Nam, mà phải gắn bó, đóng góp thực chất vào năng lực sản xuất, công nghệ, quản trị và dần nâng cao vị thế của Việt Nam trong chuỗi giá trị toàn cầu.</w:t>
      </w:r>
      <w:r w:rsidDel="00000000" w:rsidR="00000000" w:rsidRPr="00000000">
        <w:rPr>
          <w:rtl w:val="0"/>
        </w:rPr>
        <w:t xml:space="preserve">”</w:t>
      </w:r>
    </w:p>
    <w:p w:rsidR="00000000" w:rsidDel="00000000" w:rsidP="00000000" w:rsidRDefault="00000000" w:rsidRPr="00000000" w14:paraId="00000018">
      <w:pPr>
        <w:pStyle w:val="Heading2"/>
        <w:keepNext w:val="0"/>
        <w:spacing w:before="120" w:line="276" w:lineRule="auto"/>
        <w:rPr/>
      </w:pPr>
      <w:r w:rsidDel="00000000" w:rsidR="00000000" w:rsidRPr="00000000">
        <w:rPr>
          <w:rtl w:val="0"/>
        </w:rPr>
        <w:t xml:space="preserve">2. Cơ sở thực tiễn</w:t>
      </w:r>
    </w:p>
    <w:p w:rsidR="00000000" w:rsidDel="00000000" w:rsidP="00000000" w:rsidRDefault="00000000" w:rsidRPr="00000000" w14:paraId="00000019">
      <w:pPr>
        <w:spacing w:before="120" w:line="276" w:lineRule="auto"/>
        <w:ind w:firstLine="709"/>
        <w:rPr/>
      </w:pPr>
      <w:r w:rsidDel="00000000" w:rsidR="00000000" w:rsidRPr="00000000">
        <w:rPr>
          <w:rtl w:val="0"/>
        </w:rPr>
        <w:t xml:space="preserve"> Thời gian qua, thể chế, pháp luật về đầu tư ngày càng hoàn thiện, tạo khung pháp lý tương đối đầy đủ, toàn diện cho kinh tế có vốn đầu tư nước ngoài. Công tác cải cách hành chính, cắt giảm, đơn giản hóa thủ tục hành chính, quy định, điều kiện kinh doanh… liên tục được đẩy mạnh, góp phần cải thiện môi trường đầu tư, kinh doanh. Khu vực kinh tế có vốn đầu tư nước ngoài đã không ngừng phát triển, ngày càng khẳng định vai trò là một bộ phận quan trọng của nền kinh tế, đóng góp tích cực vào tăng trưởng, thúc đẩy chuyển dịch cơ cấu kinh tế, đổi mới mô hình tăng trưởng, đẩy nhanh quá trình công nghiệp hóa, hiện đại hóa đất nước. </w:t>
      </w:r>
    </w:p>
    <w:p w:rsidR="00000000" w:rsidDel="00000000" w:rsidP="00000000" w:rsidRDefault="00000000" w:rsidRPr="00000000" w14:paraId="0000001A">
      <w:pPr>
        <w:spacing w:before="120" w:line="276" w:lineRule="auto"/>
        <w:ind w:firstLine="709"/>
        <w:rPr/>
      </w:pPr>
      <w:r w:rsidDel="00000000" w:rsidR="00000000" w:rsidRPr="00000000">
        <w:rPr>
          <w:rtl w:val="0"/>
        </w:rPr>
        <w:t xml:space="preserve">Bên cạnh những kết quả đạt được, chất lượng và hiệu quả thu hút, quản lý, sử dụng đầu tư nước ngoài chưa tương xứng với tiềm năng, lợi thế và yêu cầu phát triển mới của đất nước. Tỷ lệ nội địa hóa còn thấp; liên kết giữa doanh nghiệp có vốn đầu tư nước ngoài với doanh nghiệp trong nước chưa chặt chẽ; hàm lượng công nghệ, mức độ chuyển giao công nghệ, hoạt động nghiên cứu và phát triển còn hạn chế; tỷ lệ dự án thâm dụng lao động, tài nguyên, đất đai, năng lượng, gia công, lắp ráp còn cao; còn tình trạng chuyển giá ở một số doanh nghiệp, cạnh tranh thu hút đầu tư theo số lượng ở một số địa phương.</w:t>
      </w:r>
    </w:p>
    <w:p w:rsidR="00000000" w:rsidDel="00000000" w:rsidP="00000000" w:rsidRDefault="00000000" w:rsidRPr="00000000" w14:paraId="0000001B">
      <w:pPr>
        <w:spacing w:before="120" w:line="276" w:lineRule="auto"/>
        <w:ind w:firstLine="709"/>
        <w:rPr/>
      </w:pPr>
      <w:r w:rsidDel="00000000" w:rsidR="00000000" w:rsidRPr="00000000">
        <w:rPr>
          <w:rtl w:val="0"/>
        </w:rPr>
        <w:t xml:space="preserve">Bối cảnh quốc tế và khu vực đang diễn ra những chuyển biến sâu sắc, nhanh chóng, phức tạp và khó lường. Quá trình tái cấu trúc chuỗi cung ứng toàn cầu, dịch chuyển đầu tư theo hướng đa dạng hóa địa bàn sản xuất, bảo đảm an ninh chuỗi cung ứng, phát triển công nghệ chiến lược, chuẩn xanh, chuẩn dữ liệu, xu hướng áp dụng thuế tối thiểu toàn cầu và yêu cầu ngày càng cao về an ninh kinh tế đang làm thay đổi căn bản phương thức cạnh tranh trong thu hút đầu tư quốc tế. Cạnh tranh giữa các quốc gia không còn chủ yếu dựa vào chi phí thấp và ưu đãi đầu vào, mà ngày càng dựa vào chất lượng thể chế, hạ tầng, nhân lực, dữ liệu, năng lượng, khả năng tiếp nhận công nghệ, năng lực đổi mới sáng tạo và độ tin cậy chiến lược.</w:t>
      </w:r>
    </w:p>
    <w:p w:rsidR="00000000" w:rsidDel="00000000" w:rsidP="00000000" w:rsidRDefault="00000000" w:rsidRPr="00000000" w14:paraId="0000001C">
      <w:pPr>
        <w:spacing w:before="120" w:line="276" w:lineRule="auto"/>
        <w:ind w:firstLine="567"/>
        <w:rPr/>
      </w:pPr>
      <w:r w:rsidDel="00000000" w:rsidR="00000000" w:rsidRPr="00000000">
        <w:rPr>
          <w:rtl w:val="0"/>
        </w:rPr>
        <w:t xml:space="preserve">Trong bối cảnh đó, nhằm nâng cao hiệu quả thu hút, sử dụng và quản lý đầu tư nước ngoài, ngày 08/6/2026, Bộ Chính trị đã ban hành Nghị quyết số 10-NQ/TW về phát triển kinh tế có vốn đầu tư nước ngoài. Để khẩn trương thể chế hóa các chủ trương, định hướng lớn của trung ương và Bộ Chính trị nêu tại Nghị quyết, việc khẩn trương ban hành Luật Đầu tư (sửa đổi) tại </w:t>
      </w:r>
      <w:r w:rsidDel="00000000" w:rsidR="00000000" w:rsidRPr="00000000">
        <w:rPr>
          <w:highlight w:val="white"/>
          <w:rtl w:val="0"/>
        </w:rPr>
        <w:t xml:space="preserve">Kỳ họp thứ 2 (tháng 10/2026) của Quốc hội</w:t>
      </w:r>
      <w:r w:rsidDel="00000000" w:rsidR="00000000" w:rsidRPr="00000000">
        <w:rPr>
          <w:rtl w:val="0"/>
        </w:rPr>
        <w:t xml:space="preserve"> để bổ sung các chính sách vượt trội, đột phá, phát huy mạnh mẽ hơn nữa vai trò của kinh tế có vốn đầu tư nước ngoài là cần thiết và cấp bách, qua đó, nâng cao hiệu quả thu hút, quản lý và sử dụng vốn ĐTNN, tạo sức bật góp phần thực hiện thắng lợi mục tiêu tăng trưởng 02 con số trong giai đoạn tới.</w:t>
      </w:r>
    </w:p>
    <w:p w:rsidR="00000000" w:rsidDel="00000000" w:rsidP="00000000" w:rsidRDefault="00000000" w:rsidRPr="00000000" w14:paraId="0000001D">
      <w:pPr>
        <w:spacing w:before="120" w:line="276" w:lineRule="auto"/>
        <w:ind w:firstLine="720"/>
        <w:rPr/>
      </w:pPr>
      <w:r w:rsidDel="00000000" w:rsidR="00000000" w:rsidRPr="00000000">
        <w:rPr>
          <w:rtl w:val="0"/>
        </w:rPr>
        <w:t xml:space="preserve">Từ những cơ sở chính trị, pháp lý và thực tiễn nêu trên, việc xây dựng Luật sửa đổi, bổ sung một số điều của Luật Đầu tư để thể chế hóa các nhiệm vụ được giao tại Nghị quyết số 10-NQ/TW ngày 8/6/2026 của Bộ Chính trị là cần thiết, hợp lý, phù hợp với quy định của Luật Ban hành văn bản quy phạm pháp luật và đảm bảo tính khả thi.</w:t>
      </w:r>
    </w:p>
    <w:p w:rsidR="00000000" w:rsidDel="00000000" w:rsidP="00000000" w:rsidRDefault="00000000" w:rsidRPr="00000000" w14:paraId="0000001E">
      <w:pPr>
        <w:pStyle w:val="Heading1"/>
        <w:keepNext w:val="0"/>
        <w:spacing w:before="120" w:line="276" w:lineRule="auto"/>
        <w:rPr>
          <w:i w:val="1"/>
          <w:iCs w:val="1"/>
        </w:rPr>
      </w:pPr>
      <w:r w:rsidDel="00000000" w:rsidR="00000000" w:rsidRPr="00000000">
        <w:rPr>
          <w:rtl w:val="0"/>
        </w:rPr>
        <w:t xml:space="preserve">II. MỤC ĐÍCH BAN HÀNH, QUAN ĐIỂM, NGUYÊN TẮC XÂY DỰNG LUẬT</w:t>
      </w:r>
      <w:r w:rsidDel="00000000" w:rsidR="00000000" w:rsidRPr="00000000">
        <w:rPr>
          <w:rtl w:val="0"/>
        </w:rPr>
      </w:r>
    </w:p>
    <w:p w:rsidR="00000000" w:rsidDel="00000000" w:rsidP="00000000" w:rsidRDefault="00000000" w:rsidRPr="00000000" w14:paraId="0000001F">
      <w:pPr>
        <w:pStyle w:val="Heading1"/>
        <w:keepNext w:val="0"/>
        <w:spacing w:before="120" w:line="276" w:lineRule="auto"/>
        <w:rPr/>
      </w:pPr>
      <w:r w:rsidDel="00000000" w:rsidR="00000000" w:rsidRPr="00000000">
        <w:rPr>
          <w:rtl w:val="0"/>
        </w:rPr>
        <w:t xml:space="preserve">1. Mục đích </w:t>
      </w:r>
    </w:p>
    <w:p w:rsidR="00000000" w:rsidDel="00000000" w:rsidP="00000000" w:rsidRDefault="00000000" w:rsidRPr="00000000" w14:paraId="00000020">
      <w:pPr>
        <w:spacing w:before="120" w:line="276" w:lineRule="auto"/>
        <w:ind w:firstLine="709"/>
        <w:rPr/>
      </w:pPr>
      <w:r w:rsidDel="00000000" w:rsidR="00000000" w:rsidRPr="00000000">
        <w:rPr>
          <w:rtl w:val="0"/>
        </w:rPr>
        <w:t xml:space="preserve">- Thể chế đầy đủ quan điểm của Đảng, chính sách, pháp luật của Nhà nước về cắt giảm ngành, nghề đầu tư kinh doanh có điều kiện theo Kết luận số 18-KL/TW ngày 02/4/2026 của Ban Chấp hành Trung ương khóa XIV về Kế hoạch phát triển kinh tế - xã hội, tài chính quốc gia và vay, trả nợ công, đầu tư công trung hạn 5 năm 2026 - 2030 gắn với thực hiện mục tiêu phấn đấu tăng trưởng “2 con số” và  Nghị quyết số 10-NQ/TW ngày 8/6/2026 của Bộ Chính trị về phát triển kinh tế có vốn đầu tư nước ngoài</w:t>
      </w:r>
      <w:r w:rsidDel="00000000" w:rsidR="00000000" w:rsidRPr="00000000">
        <w:rPr>
          <w:b w:val="1"/>
          <w:bCs w:val="1"/>
          <w:rtl w:val="0"/>
        </w:rPr>
        <w:t xml:space="preserve"> </w:t>
      </w:r>
      <w:r w:rsidDel="00000000" w:rsidR="00000000" w:rsidRPr="00000000">
        <w:rPr>
          <w:rtl w:val="0"/>
        </w:rPr>
        <w:t xml:space="preserve">theo hướng phát triển kinh tế có vốn đầu tư nước ngoài gắn với nâng cao năng lực nội tại của nền kinh tế để phục vụ mục tiêu xây dựng nền kinh tế độc lập, tự chủ, tự lực, tự cường; chuyển mạnh từ tư duy chủ yếu thu hút vốn sang tư duy phát triển nền tảng đầu tư chiến lược quốc gia; từ thu hút đầu tư theo địa giới hành chính sang thu hút theo cụm ngành, chuỗi giá trị và hệ sinh thái đổi mới sáng tạo; lấy chất lượng, hiệu quả, công nghệ, chuyển giao công nghệ, tham gia chuỗi cung ứng, giá trị gia tăng,…làm tiêu chí chủ yếu; chuyển dần từ ưu đãi theo đầu vào sang hỗ trợ gắn với kết quả thực hiện cam kết, quản trị cả vòng đời dự án, kết nối với doanh nghiệp trong nước.</w:t>
      </w:r>
    </w:p>
    <w:p w:rsidR="00000000" w:rsidDel="00000000" w:rsidP="00000000" w:rsidRDefault="00000000" w:rsidRPr="00000000" w14:paraId="00000021">
      <w:pPr>
        <w:spacing w:before="120" w:line="276" w:lineRule="auto"/>
        <w:ind w:firstLine="567"/>
        <w:rPr/>
      </w:pPr>
      <w:r w:rsidDel="00000000" w:rsidR="00000000" w:rsidRPr="00000000">
        <w:rPr>
          <w:rtl w:val="0"/>
        </w:rPr>
        <w:t xml:space="preserve">- Tạo lập môi trường kinh doanh lành mạnh, công bằng, minh bạch, bình đẳng, thuận lợi cho doanh nghiệp, tổ chức, cá nhân.</w:t>
      </w:r>
    </w:p>
    <w:p w:rsidR="00000000" w:rsidDel="00000000" w:rsidP="00000000" w:rsidRDefault="00000000" w:rsidRPr="00000000" w14:paraId="00000022">
      <w:pPr>
        <w:spacing w:before="120" w:line="276" w:lineRule="auto"/>
        <w:ind w:firstLine="567"/>
        <w:rPr/>
      </w:pPr>
      <w:r w:rsidDel="00000000" w:rsidR="00000000" w:rsidRPr="00000000">
        <w:rPr>
          <w:rtl w:val="0"/>
        </w:rPr>
        <w:t xml:space="preserve"> - Hoàn thiện đồng bộ, thống nhất hệ thống pháp luật, bảo đảm công khai, minh bạch, ổn định, có khả năng dự báo cao, kịp thời tháo gỡ chồng chéo, mâu thuẫn, điểm nghẽn trong tổ chức thực hiện.</w:t>
      </w:r>
    </w:p>
    <w:p w:rsidR="00000000" w:rsidDel="00000000" w:rsidP="00000000" w:rsidRDefault="00000000" w:rsidRPr="00000000" w14:paraId="00000023">
      <w:pPr>
        <w:spacing w:before="120" w:line="276" w:lineRule="auto"/>
        <w:ind w:firstLine="567"/>
        <w:rPr/>
      </w:pPr>
      <w:r w:rsidDel="00000000" w:rsidR="00000000" w:rsidRPr="00000000">
        <w:rPr>
          <w:rtl w:val="0"/>
        </w:rPr>
        <w:t xml:space="preserve">- Nâng cao hiệu lực, hiệu quả quản lý nhà nước.</w:t>
      </w:r>
    </w:p>
    <w:p w:rsidR="00000000" w:rsidDel="00000000" w:rsidP="00000000" w:rsidRDefault="00000000" w:rsidRPr="00000000" w14:paraId="00000024">
      <w:pPr>
        <w:spacing w:before="120" w:line="276" w:lineRule="auto"/>
        <w:ind w:firstLine="567"/>
        <w:rPr>
          <w:b w:val="1"/>
          <w:bCs w:val="1"/>
        </w:rPr>
      </w:pPr>
      <w:r w:rsidDel="00000000" w:rsidR="00000000" w:rsidRPr="00000000">
        <w:rPr>
          <w:b w:val="1"/>
          <w:bCs w:val="1"/>
          <w:rtl w:val="0"/>
        </w:rPr>
        <w:t xml:space="preserve">2. Quan điểm </w:t>
      </w:r>
    </w:p>
    <w:p w:rsidR="00000000" w:rsidDel="00000000" w:rsidP="00000000" w:rsidRDefault="00000000" w:rsidRPr="00000000" w14:paraId="00000025">
      <w:pPr>
        <w:spacing w:before="120" w:line="276" w:lineRule="auto"/>
        <w:ind w:firstLine="567"/>
        <w:rPr/>
      </w:pPr>
      <w:r w:rsidDel="00000000" w:rsidR="00000000" w:rsidRPr="00000000">
        <w:rPr>
          <w:rtl w:val="0"/>
        </w:rPr>
        <w:t xml:space="preserve">- Thể chế hoá các quan điểm chỉ đạo của Đảng đã nêu tại Nghị quyết số 57-NQ/TW ngày 22/12/2024 của Bộ Chính trị về đột phá phát triển khoa học, công nghệ, đổi mới sáng tạo và chuyển đổi số quốc gia; Nghị quyết số 66-NQ/TW ngày 30/4/2025 của Bộ Chính trị về đổi mới công tác xây dựng và thi hành pháp luật đáp ứng yêu cầu phát triển đất nước trong kỷ nguyên mới; Nghị quyết số 68- NQ/TW ngày 04/5/2055 của Bộ Chính trị về phát triển kinh tế tư nhân và các Kết luận của Bộ Chính trị, Ban Bí thư về tiếp tục sắp xếp tổ chức bộ máy của hệ thống chính trị, cắt giảm, đơn giản hóa TTHC; Nghị quyết số 10-NQ/TW ngày 8/6/2026 của Bộ Chính trị về phát triển kinh tế có vốn đầu tư nước ngoài; Kết luận số 18-KL/TW ngày 02 tháng 4 năm 2026 của Ban Chấp hành Trung ương khóa XIV về Kế hoạch phát triển kinh tế - xã hội, tài chính quốc gia và vay, trả nợ công, đầu tư công trung hạn 5 năm 2026 - 2030 gắn với thực hiện mục tiêu phấn đấu tăng trưởng “2 con số”... </w:t>
      </w:r>
    </w:p>
    <w:p w:rsidR="00000000" w:rsidDel="00000000" w:rsidP="00000000" w:rsidRDefault="00000000" w:rsidRPr="00000000" w14:paraId="00000026">
      <w:pPr>
        <w:spacing w:before="120" w:line="276" w:lineRule="auto"/>
        <w:ind w:firstLine="709"/>
        <w:rPr/>
      </w:pPr>
      <w:r w:rsidDel="00000000" w:rsidR="00000000" w:rsidRPr="00000000">
        <w:rPr>
          <w:rtl w:val="0"/>
        </w:rPr>
        <w:t xml:space="preserve">- Tháo gỡ các điểm nghẽn trong phát triển kinh tế có vốn ĐTNN, có thể triển khai, áp dụng, phát huy hiệu quả ngay trong thực tiễn.</w:t>
      </w:r>
    </w:p>
    <w:p w:rsidR="00000000" w:rsidDel="00000000" w:rsidP="00000000" w:rsidRDefault="00000000" w:rsidRPr="00000000" w14:paraId="00000027">
      <w:pPr>
        <w:spacing w:before="120" w:line="276" w:lineRule="auto"/>
        <w:ind w:firstLine="567"/>
        <w:rPr>
          <w:b w:val="1"/>
          <w:bCs w:val="1"/>
        </w:rPr>
      </w:pPr>
      <w:r w:rsidDel="00000000" w:rsidR="00000000" w:rsidRPr="00000000">
        <w:rPr>
          <w:b w:val="1"/>
          <w:bCs w:val="1"/>
          <w:rtl w:val="0"/>
        </w:rPr>
        <w:t xml:space="preserve">3. Nguyên tắc xây dựng </w:t>
      </w:r>
    </w:p>
    <w:p w:rsidR="00000000" w:rsidDel="00000000" w:rsidP="00000000" w:rsidRDefault="00000000" w:rsidRPr="00000000" w14:paraId="00000028">
      <w:pPr>
        <w:spacing w:before="120" w:line="276" w:lineRule="auto"/>
        <w:ind w:firstLine="567"/>
        <w:rPr/>
      </w:pPr>
      <w:r w:rsidDel="00000000" w:rsidR="00000000" w:rsidRPr="00000000">
        <w:rPr>
          <w:rtl w:val="0"/>
        </w:rPr>
        <w:t xml:space="preserve">Dự thảo Luật được xây dựng bảo đảm tính hợp hiến, tính thống nhất của hệ thống pháp luật; bảo đảm công khai, minh bạch; kiểm soát quyền lực, phòng, chống tham nhũng, lãng phí, tiêu cực, lợi ích nhóm, cục bộ; xử lý nhanh chóng, kịp thời, có trọng tâm, trọng điểm các vấn đề cấp bách của thực tiễn, đưa pháp luật trở thành lợi thế cạnh tranh; không trái với các điều ước quốc tế mà nước Cộng hòa xà hội chủ nghĩa Việt Nam là thành viên và bảo đảm quyền con người, quyền và nghĩa vụ cơ bản của công dân, quyền, lợi ích hợp pháp của người dân, doanh nghiệp, đặc biệt là các quyền tự do kinh doanh, quyền sở hữu tài sản và quyền tự do hợp đồng; không tăng trách nhiệm bất hợp lý cho người dân, doanh nghiệp.</w:t>
      </w:r>
    </w:p>
    <w:p w:rsidR="00000000" w:rsidDel="00000000" w:rsidP="00000000" w:rsidRDefault="00000000" w:rsidRPr="00000000" w14:paraId="00000029">
      <w:pPr>
        <w:pStyle w:val="Heading1"/>
        <w:keepNext w:val="0"/>
        <w:spacing w:before="120" w:line="276" w:lineRule="auto"/>
        <w:rPr/>
      </w:pPr>
      <w:r w:rsidDel="00000000" w:rsidR="00000000" w:rsidRPr="00000000">
        <w:rPr>
          <w:rtl w:val="0"/>
        </w:rPr>
        <w:t xml:space="preserve">III. QUÁ TRÌNH XÂY DỰNG </w:t>
      </w:r>
    </w:p>
    <w:p w:rsidR="00000000" w:rsidDel="00000000" w:rsidP="00000000" w:rsidRDefault="00000000" w:rsidRPr="00000000" w14:paraId="0000002A">
      <w:pPr>
        <w:spacing w:before="120" w:line="276" w:lineRule="auto"/>
        <w:ind w:firstLine="567"/>
        <w:rPr/>
      </w:pPr>
      <w:bookmarkStart w:colFirst="0" w:colLast="0" w:name="_heading=h.x6qop95qca79" w:id="1"/>
      <w:bookmarkEnd w:id="1"/>
      <w:r w:rsidDel="00000000" w:rsidR="00000000" w:rsidRPr="00000000">
        <w:rPr>
          <w:rtl w:val="0"/>
        </w:rPr>
        <w:t xml:space="preserve">1.  Ngày …/2026, Bộ Tài chính đã có công văn số …/BTC-PC lấy ý kiến các bộ, ngành, địa phương, Liên đoàn Thương mại và Công nghiệp Việt Nam, hiệp hội, doanh nghiệp; Hội đồng dân tộc, Ủy ban của Quốc hội, bộ, Ủy ban trung ương Mặt trận tổ quốc Việt Nam và cơ quan, tổ chức, cá nhân khác có liên quan.</w:t>
      </w:r>
    </w:p>
    <w:p w:rsidR="00000000" w:rsidDel="00000000" w:rsidP="00000000" w:rsidRDefault="00000000" w:rsidRPr="00000000" w14:paraId="0000002B">
      <w:pPr>
        <w:spacing w:before="120" w:line="276" w:lineRule="auto"/>
        <w:ind w:firstLine="567"/>
        <w:rPr/>
      </w:pPr>
      <w:r w:rsidDel="00000000" w:rsidR="00000000" w:rsidRPr="00000000">
        <w:rPr>
          <w:rtl w:val="0"/>
        </w:rPr>
        <w:t xml:space="preserve">2. Ngày 17/8/2026, Bộ Tài chính đã tổ chức cuộc họp với đại diện một số bộ, ngành, Liên đoàn Thương mại và Công nghiệp Việt Nam, Sở Tài chính một số địa phương, một số hiệp hội, doanh nghiệp để lấy ý kiến về dự án Luật. </w:t>
      </w:r>
    </w:p>
    <w:p w:rsidR="00000000" w:rsidDel="00000000" w:rsidP="00000000" w:rsidRDefault="00000000" w:rsidRPr="00000000" w14:paraId="0000002C">
      <w:pPr>
        <w:spacing w:before="120" w:line="276" w:lineRule="auto"/>
        <w:ind w:firstLine="567"/>
        <w:rPr/>
      </w:pPr>
      <w:r w:rsidDel="00000000" w:rsidR="00000000" w:rsidRPr="00000000">
        <w:rPr>
          <w:rtl w:val="0"/>
        </w:rPr>
        <w:t xml:space="preserve">3. Trên cơ sở ý kiến tham gia và ý kiến tại cuộc họp ngày 17/8/2026, Bộ Tài chính đã nghiên cứu, tiếp thu, giải trình đối với các ý kiến góp ý, hoàn thiện hồ sơ dự thảo Luật, gửi Bộ Tư pháp thẩm định tại công văn số .../BTC-PC ngày .../2026.</w:t>
      </w:r>
    </w:p>
    <w:p w:rsidR="00000000" w:rsidDel="00000000" w:rsidP="00000000" w:rsidRDefault="00000000" w:rsidRPr="00000000" w14:paraId="0000002D">
      <w:pPr>
        <w:tabs>
          <w:tab w:val="left" w:leader="none" w:pos="720"/>
          <w:tab w:val="right" w:leader="none" w:pos="8640"/>
        </w:tabs>
        <w:spacing w:before="120" w:line="276" w:lineRule="auto"/>
        <w:ind w:firstLine="567"/>
        <w:rPr/>
      </w:pPr>
      <w:r w:rsidDel="00000000" w:rsidR="00000000" w:rsidRPr="00000000">
        <w:rPr>
          <w:rtl w:val="0"/>
        </w:rPr>
        <w:t xml:space="preserve">Ngày .../2026, Bộ Tư pháp đã họp để thẩm định hồ sơ dự thảo Luật và ban hành Báo cáo thẩm định số ... ngày .../2026.</w:t>
      </w:r>
    </w:p>
    <w:p w:rsidR="00000000" w:rsidDel="00000000" w:rsidP="00000000" w:rsidRDefault="00000000" w:rsidRPr="00000000" w14:paraId="0000002E">
      <w:pPr>
        <w:tabs>
          <w:tab w:val="left" w:leader="none" w:pos="720"/>
          <w:tab w:val="right" w:leader="none" w:pos="8640"/>
        </w:tabs>
        <w:spacing w:before="120" w:line="276" w:lineRule="auto"/>
        <w:ind w:firstLine="567"/>
        <w:rPr/>
      </w:pPr>
      <w:r w:rsidDel="00000000" w:rsidR="00000000" w:rsidRPr="00000000">
        <w:rPr>
          <w:rtl w:val="0"/>
        </w:rPr>
        <w:t xml:space="preserve">Căn cứ Báo cáo thẩm định của Bộ Tư pháp, Bộ Tài chính đã nghiên cứu, tiếp thu, giải trình và hoàn thiện hồ sơ dự thảo Luật.</w:t>
      </w:r>
    </w:p>
    <w:p w:rsidR="00000000" w:rsidDel="00000000" w:rsidP="00000000" w:rsidRDefault="00000000" w:rsidRPr="00000000" w14:paraId="0000002F">
      <w:pPr>
        <w:pStyle w:val="Heading1"/>
        <w:keepNext w:val="0"/>
        <w:spacing w:before="120" w:line="276" w:lineRule="auto"/>
        <w:rPr/>
      </w:pPr>
      <w:r w:rsidDel="00000000" w:rsidR="00000000" w:rsidRPr="00000000">
        <w:rPr>
          <w:rtl w:val="0"/>
        </w:rPr>
        <w:t xml:space="preserve">IV. BỐ CỤC VÀ NỘI DUNG CƠ BẢN CỦA DỰ THẢO LUẬT</w:t>
      </w:r>
    </w:p>
    <w:p w:rsidR="00000000" w:rsidDel="00000000" w:rsidP="00000000" w:rsidRDefault="00000000" w:rsidRPr="00000000" w14:paraId="00000030">
      <w:pPr>
        <w:pStyle w:val="Heading1"/>
        <w:keepNext w:val="0"/>
        <w:spacing w:before="120" w:line="276" w:lineRule="auto"/>
        <w:rPr>
          <w:b w:val="0"/>
          <w:bCs w:val="0"/>
        </w:rPr>
      </w:pPr>
      <w:r w:rsidDel="00000000" w:rsidR="00000000" w:rsidRPr="00000000">
        <w:rPr>
          <w:rtl w:val="0"/>
        </w:rPr>
        <w:t xml:space="preserve">1. Bố cục </w:t>
      </w:r>
      <w:r w:rsidDel="00000000" w:rsidR="00000000" w:rsidRPr="00000000">
        <w:rPr>
          <w:rtl w:val="0"/>
        </w:rPr>
      </w:r>
    </w:p>
    <w:p w:rsidR="00000000" w:rsidDel="00000000" w:rsidP="00000000" w:rsidRDefault="00000000" w:rsidRPr="00000000" w14:paraId="00000031">
      <w:pPr>
        <w:tabs>
          <w:tab w:val="left" w:leader="none" w:pos="5925"/>
        </w:tabs>
        <w:spacing w:before="120" w:line="276" w:lineRule="auto"/>
        <w:ind w:firstLine="567"/>
        <w:rPr/>
      </w:pPr>
      <w:r w:rsidDel="00000000" w:rsidR="00000000" w:rsidRPr="00000000">
        <w:rPr>
          <w:rtl w:val="0"/>
        </w:rPr>
        <w:t xml:space="preserve">Dự thảo Luật bao gồm 03 Điều, cụ thể:</w:t>
        <w:tab/>
      </w:r>
    </w:p>
    <w:p w:rsidR="00000000" w:rsidDel="00000000" w:rsidP="00000000" w:rsidRDefault="00000000" w:rsidRPr="00000000" w14:paraId="00000032">
      <w:pPr>
        <w:spacing w:before="120" w:line="276" w:lineRule="auto"/>
        <w:ind w:firstLine="567"/>
        <w:rPr/>
      </w:pPr>
      <w:r w:rsidDel="00000000" w:rsidR="00000000" w:rsidRPr="00000000">
        <w:rPr>
          <w:rtl w:val="0"/>
        </w:rPr>
        <w:t xml:space="preserve">Điều 1. Sửa đổi, bổ sung một số điều của Luật Đầu tư số 143/2025/QH15</w:t>
      </w:r>
    </w:p>
    <w:p w:rsidR="00000000" w:rsidDel="00000000" w:rsidP="00000000" w:rsidRDefault="00000000" w:rsidRPr="00000000" w14:paraId="00000033">
      <w:pPr>
        <w:spacing w:before="120" w:line="276" w:lineRule="auto"/>
        <w:ind w:firstLine="567"/>
        <w:rPr/>
      </w:pPr>
      <w:r w:rsidDel="00000000" w:rsidR="00000000" w:rsidRPr="00000000">
        <w:rPr>
          <w:rtl w:val="0"/>
        </w:rPr>
        <w:t xml:space="preserve">Điều 2. Hiệu lực thi hành</w:t>
      </w:r>
    </w:p>
    <w:p w:rsidR="00000000" w:rsidDel="00000000" w:rsidP="00000000" w:rsidRDefault="00000000" w:rsidRPr="00000000" w14:paraId="00000034">
      <w:pPr>
        <w:spacing w:before="120" w:line="276" w:lineRule="auto"/>
        <w:ind w:firstLine="567"/>
        <w:rPr/>
      </w:pPr>
      <w:r w:rsidDel="00000000" w:rsidR="00000000" w:rsidRPr="00000000">
        <w:rPr>
          <w:rtl w:val="0"/>
        </w:rPr>
        <w:t xml:space="preserve">Điều 3. Điều khoản chuyển tiếp</w:t>
      </w:r>
    </w:p>
    <w:p w:rsidR="00000000" w:rsidDel="00000000" w:rsidP="00000000" w:rsidRDefault="00000000" w:rsidRPr="00000000" w14:paraId="00000035">
      <w:pPr>
        <w:pStyle w:val="Heading2"/>
        <w:keepNext w:val="0"/>
        <w:spacing w:before="120" w:line="276" w:lineRule="auto"/>
        <w:rPr/>
      </w:pPr>
      <w:r w:rsidDel="00000000" w:rsidR="00000000" w:rsidRPr="00000000">
        <w:rPr>
          <w:rtl w:val="0"/>
        </w:rPr>
        <w:t xml:space="preserve">2. Nội dung cơ bản của dự thảo Luật </w:t>
      </w:r>
    </w:p>
    <w:p w:rsidR="00000000" w:rsidDel="00000000" w:rsidP="00000000" w:rsidRDefault="00000000" w:rsidRPr="00000000" w14:paraId="00000036">
      <w:pPr>
        <w:spacing w:before="120" w:line="276" w:lineRule="auto"/>
        <w:ind w:firstLine="567"/>
        <w:rPr>
          <w:b w:val="1"/>
          <w:bCs w:val="1"/>
          <w:i w:val="1"/>
          <w:iCs w:val="1"/>
        </w:rPr>
      </w:pPr>
      <w:r w:rsidDel="00000000" w:rsidR="00000000" w:rsidRPr="00000000">
        <w:rPr>
          <w:b w:val="1"/>
          <w:bCs w:val="1"/>
          <w:i w:val="1"/>
          <w:iCs w:val="1"/>
          <w:rtl w:val="0"/>
        </w:rPr>
        <w:t xml:space="preserve">2.1. Sửa đổi, bổ sung về ngành, nghề và điều kiện tiếp cận thị trường đối với nhà đầu tư nước ngoài (khoản 3a Điều 8 Luật Đầu tư)</w:t>
      </w:r>
    </w:p>
    <w:p w:rsidR="00000000" w:rsidDel="00000000" w:rsidP="00000000" w:rsidRDefault="00000000" w:rsidRPr="00000000" w14:paraId="00000037">
      <w:pPr>
        <w:spacing w:before="120" w:line="276" w:lineRule="auto"/>
        <w:ind w:firstLine="709"/>
        <w:rPr/>
      </w:pPr>
      <w:r w:rsidDel="00000000" w:rsidR="00000000" w:rsidRPr="00000000">
        <w:rPr>
          <w:rtl w:val="0"/>
        </w:rPr>
        <w:t xml:space="preserve">- Nội dung sửa đổi bổ sung: Bổ sung quy định về: (i) các ngành, nghề kinh doanh được sở hữu 100% vốn đầu tư nước ngoài; (ii) việc nới lỏng điều kiện tiếp cận thị trường đối với nhà đầu tư nước ngoài trong trường hợp cần thiết.</w:t>
      </w:r>
    </w:p>
    <w:p w:rsidR="00000000" w:rsidDel="00000000" w:rsidP="00000000" w:rsidRDefault="00000000" w:rsidRPr="00000000" w14:paraId="00000038">
      <w:pPr>
        <w:spacing w:before="120" w:line="276" w:lineRule="auto"/>
        <w:ind w:firstLine="709"/>
        <w:rPr>
          <w:b w:val="1"/>
          <w:bCs w:val="1"/>
        </w:rPr>
      </w:pPr>
      <w:r w:rsidDel="00000000" w:rsidR="00000000" w:rsidRPr="00000000">
        <w:rPr>
          <w:rtl w:val="0"/>
        </w:rPr>
        <w:t xml:space="preserve">- </w:t>
      </w:r>
      <w:r w:rsidDel="00000000" w:rsidR="00000000" w:rsidRPr="00000000">
        <w:rPr>
          <w:b w:val="1"/>
          <w:bCs w:val="1"/>
          <w:rtl w:val="0"/>
        </w:rPr>
        <w:t xml:space="preserve">Lý do sửa đổi, bổ sung:</w:t>
      </w:r>
    </w:p>
    <w:p w:rsidR="00000000" w:rsidDel="00000000" w:rsidP="00000000" w:rsidRDefault="00000000" w:rsidRPr="00000000" w14:paraId="00000039">
      <w:pPr>
        <w:spacing w:before="120" w:line="276" w:lineRule="auto"/>
        <w:ind w:firstLine="709"/>
        <w:rPr/>
      </w:pPr>
      <w:r w:rsidDel="00000000" w:rsidR="00000000" w:rsidRPr="00000000">
        <w:rPr>
          <w:rtl w:val="0"/>
        </w:rPr>
        <w:t xml:space="preserve">+ Thể chế hóa nhiệm vụ về phát triển thị trường vốn trung và dài hạn tại Nghị quyết số 10-NQ/TW theo hướng minh bạch, hiện đại, an toàn, bền vững, giảm sự phụ thuộc vào thị trường tín dụng ngắn hạn; hoàn thiện đồng bộ thể chế phát triển thị trường chứng khoán, thị trường trái phiếu, định chế trung gian; khẩn trương triển khai xây dựng và đưa vào vận hành các Trung tâm tài chính quốc tế, khu vực; đẩy nhanh lộ trình nâng hạng thị trường chứng khoán trên cơ sở cải cách thực chất về khả năng tiếp cận thị trường, chất lượng và sự đa dạng nguồn cung hàng hóa minh bạch thông tin, an toàn hệ thống và bảo vệ quyền, lợi ích hợp pháp của nhà đầu tư; đồng thời, nhằm thực hiện nhiệm vụ tại điểm a mục 2 Chương II Điều 1 Quyết định số 2014/QĐ-TTg ngày 12/9/2026 của Thủ tướng Chính phủ phê duyệt Đề án nâng hạng thị trường chứng khoán Việt Nam về “Rà soát quy định pháp luật về tỷ lệ sở hữu nước ngoài để tăng tỷ lệ sở hữu nước ngoài tối đa và đưa ra khỏi danh mục những ngành nghề không cần thiết hạn chế về tỷ lệ sở hữu nước ngoài”. </w:t>
      </w:r>
    </w:p>
    <w:p w:rsidR="00000000" w:rsidDel="00000000" w:rsidP="00000000" w:rsidRDefault="00000000" w:rsidRPr="00000000" w14:paraId="0000003A">
      <w:pPr>
        <w:spacing w:before="120" w:line="276" w:lineRule="auto"/>
        <w:ind w:firstLine="567"/>
        <w:rPr/>
      </w:pPr>
      <w:r w:rsidDel="00000000" w:rsidR="00000000" w:rsidRPr="00000000">
        <w:rPr>
          <w:rtl w:val="0"/>
        </w:rPr>
        <w:t xml:space="preserve">+ Theo Danh mục ngành, nghề hạn chế tiếp cận thị trường đối với nhà ĐTNN bao gồm: </w:t>
      </w:r>
      <w:r w:rsidDel="00000000" w:rsidR="00000000" w:rsidRPr="00000000">
        <w:rPr>
          <w:b w:val="1"/>
          <w:bCs w:val="1"/>
          <w:i w:val="1"/>
          <w:iCs w:val="1"/>
          <w:rtl w:val="0"/>
        </w:rPr>
        <w:t xml:space="preserve">(i)</w:t>
      </w:r>
      <w:r w:rsidDel="00000000" w:rsidR="00000000" w:rsidRPr="00000000">
        <w:rPr>
          <w:rtl w:val="0"/>
        </w:rPr>
        <w:t xml:space="preserve"> </w:t>
      </w:r>
      <w:r w:rsidDel="00000000" w:rsidR="00000000" w:rsidRPr="00000000">
        <w:rPr>
          <w:b w:val="1"/>
          <w:bCs w:val="1"/>
          <w:rtl w:val="0"/>
        </w:rPr>
        <w:t xml:space="preserve">23 </w:t>
      </w:r>
      <w:r w:rsidDel="00000000" w:rsidR="00000000" w:rsidRPr="00000000">
        <w:rPr>
          <w:rtl w:val="0"/>
        </w:rPr>
        <w:t xml:space="preserve">ngành, nghề chưa được tiếp cận thị trường (Danh mục A); </w:t>
      </w:r>
      <w:r w:rsidDel="00000000" w:rsidR="00000000" w:rsidRPr="00000000">
        <w:rPr>
          <w:b w:val="1"/>
          <w:bCs w:val="1"/>
          <w:i w:val="1"/>
          <w:iCs w:val="1"/>
          <w:rtl w:val="0"/>
        </w:rPr>
        <w:t xml:space="preserve">(ii)</w:t>
      </w:r>
      <w:r w:rsidDel="00000000" w:rsidR="00000000" w:rsidRPr="00000000">
        <w:rPr>
          <w:rtl w:val="0"/>
        </w:rPr>
        <w:t xml:space="preserve"> </w:t>
      </w:r>
      <w:r w:rsidDel="00000000" w:rsidR="00000000" w:rsidRPr="00000000">
        <w:rPr>
          <w:b w:val="1"/>
          <w:bCs w:val="1"/>
          <w:rtl w:val="0"/>
        </w:rPr>
        <w:t xml:space="preserve">91</w:t>
      </w:r>
      <w:r w:rsidDel="00000000" w:rsidR="00000000" w:rsidRPr="00000000">
        <w:rPr>
          <w:rtl w:val="0"/>
        </w:rPr>
        <w:t xml:space="preserve"> ngành, phân ngành tiếp cận thị trường có điều kiện (Danh mục B), trong đó, có </w:t>
      </w:r>
      <w:r w:rsidDel="00000000" w:rsidR="00000000" w:rsidRPr="00000000">
        <w:rPr>
          <w:b w:val="1"/>
          <w:bCs w:val="1"/>
          <w:rtl w:val="0"/>
        </w:rPr>
        <w:t xml:space="preserve">11/91</w:t>
      </w:r>
      <w:r w:rsidDel="00000000" w:rsidR="00000000" w:rsidRPr="00000000">
        <w:rPr>
          <w:vertAlign w:val="superscript"/>
        </w:rPr>
        <w:footnoteReference w:customMarkFollows="0" w:id="0"/>
      </w:r>
      <w:r w:rsidDel="00000000" w:rsidR="00000000" w:rsidRPr="00000000">
        <w:rPr>
          <w:rtl w:val="0"/>
        </w:rPr>
        <w:t xml:space="preserve"> ngành, phân ngành cho phép thành lập liên doanh mà không hạn chế về tỷ lệ sở hữu của nhà ĐTNN. Việc quy định về điều kiện thành lập liên doanh mà không hạn chế về tỷ lệ sở hữu của nhà ĐTNN tại các Điều ước quốc tế mà Việt Nam là thành viên đồng nghĩa với việc nhà ĐTNN có quyền sở hữu đến 99,9% vốn điều lệ trong tổ chức kinh tế. Theo đó, quy định này về cơ bản không có ý nghĩa trong việc giới hạn tỷ lệ của nhà ĐTNN.</w:t>
      </w:r>
    </w:p>
    <w:p w:rsidR="00000000" w:rsidDel="00000000" w:rsidP="00000000" w:rsidRDefault="00000000" w:rsidRPr="00000000" w14:paraId="0000003B">
      <w:pPr>
        <w:spacing w:before="120" w:line="276" w:lineRule="auto"/>
        <w:ind w:firstLine="720"/>
        <w:rPr/>
      </w:pPr>
      <w:r w:rsidDel="00000000" w:rsidR="00000000" w:rsidRPr="00000000">
        <w:rPr>
          <w:rtl w:val="0"/>
        </w:rPr>
        <w:t xml:space="preserve">Thực hiện nhiệm vụ được giao tại Quyết định số 2014/QĐ-TTg, Bộ Tài chính đã phối hợp với các Bộ, ngành liên quan đề nghị rà soát tỷ lệ sở hữu của nhà ĐTNN trong các ngành, phân ngành để đề xuất cấp có thẩm quyền điều chỉnh, nới lỏng đối với các ngành, lĩnh vực không liên quan đến an ninh, quốc phòng nhằm thúc đẩy cải thiện môi trường đầu tư, nâng cao sức hấp dẫn của thị trường vốn Việt Nam.</w:t>
      </w:r>
    </w:p>
    <w:p w:rsidR="00000000" w:rsidDel="00000000" w:rsidP="00000000" w:rsidRDefault="00000000" w:rsidRPr="00000000" w14:paraId="0000003C">
      <w:pPr>
        <w:spacing w:before="120" w:line="276" w:lineRule="auto"/>
        <w:ind w:firstLine="720"/>
        <w:rPr/>
      </w:pPr>
      <w:r w:rsidDel="00000000" w:rsidR="00000000" w:rsidRPr="00000000">
        <w:rPr>
          <w:rtl w:val="0"/>
        </w:rPr>
        <w:t xml:space="preserve">Do việc nới lỏng các lĩnh vực này không ảnh hưởng đến an ninh, quốc phòng, Bộ Tài chính đề xuất nới lỏng điều kiện tiếp cận thị trường đối với nhà đầu tư nước ngoài lên 100% đối với 11/91 ngành để thể chế hóa Nghị quyết số 10-NQ/TW và đáp ứng yêu cầu tại Đề án nâng hạng thị trường chứng khoán Việt Nam.</w:t>
      </w:r>
    </w:p>
    <w:p w:rsidR="00000000" w:rsidDel="00000000" w:rsidP="00000000" w:rsidRDefault="00000000" w:rsidRPr="00000000" w14:paraId="0000003D">
      <w:pPr>
        <w:spacing w:before="120" w:line="276" w:lineRule="auto"/>
        <w:ind w:firstLine="567"/>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2.3. Sửa đổi, bổ sung quy định về hình thức hỗ trợ đầu tư (Điều 14)</w:t>
      </w:r>
    </w:p>
    <w:p w:rsidR="00000000" w:rsidDel="00000000" w:rsidP="00000000" w:rsidRDefault="00000000" w:rsidRPr="00000000" w14:paraId="0000003E">
      <w:pPr>
        <w:spacing w:before="120" w:line="276" w:lineRule="auto"/>
        <w:ind w:firstLine="709"/>
        <w:rPr/>
      </w:pPr>
      <w:r w:rsidDel="00000000" w:rsidR="00000000" w:rsidRPr="00000000">
        <w:rPr>
          <w:rtl w:val="0"/>
        </w:rPr>
        <w:t xml:space="preserve">- Nội dung sửa đổi, bổ sung: Bổ sung, hoàn thiện các hình thức hỗ trợ đầu tư mới bao gồm: (i) Hỗ trợ mua bán, tiếp nhận, chuyển giao và làm chủ công nghệ; (ii) Hỗ trợ khởi nghiệp; (iii) Hỗ trợ phát triển chuỗi cung ứng; (iv) Hỗ trợ sản xuất, cải tiến sản phẩm, công nghệ; (v) Hỗ trợ đầu tư ban đầu, đầu tư tạo tài sản cố định; (vi) Hỗ trợ hợp tác, liên kết với các cơ sở đào tạo, nghiên cứu.</w:t>
      </w:r>
    </w:p>
    <w:p w:rsidR="00000000" w:rsidDel="00000000" w:rsidP="00000000" w:rsidRDefault="00000000" w:rsidRPr="00000000" w14:paraId="0000003F">
      <w:pPr>
        <w:spacing w:before="120" w:line="276" w:lineRule="auto"/>
        <w:ind w:firstLine="709"/>
        <w:rPr>
          <w:b w:val="1"/>
          <w:bCs w:val="1"/>
        </w:rPr>
      </w:pPr>
      <w:r w:rsidDel="00000000" w:rsidR="00000000" w:rsidRPr="00000000">
        <w:rPr>
          <w:rtl w:val="0"/>
        </w:rPr>
        <w:t xml:space="preserve">- </w:t>
      </w:r>
      <w:r w:rsidDel="00000000" w:rsidR="00000000" w:rsidRPr="00000000">
        <w:rPr>
          <w:b w:val="1"/>
          <w:bCs w:val="1"/>
          <w:rtl w:val="0"/>
        </w:rPr>
        <w:t xml:space="preserve">Lý do sửa đổi, bổ sung:</w:t>
      </w:r>
    </w:p>
    <w:p w:rsidR="00000000" w:rsidDel="00000000" w:rsidP="00000000" w:rsidRDefault="00000000" w:rsidRPr="00000000" w14:paraId="00000040">
      <w:pPr>
        <w:spacing w:before="120" w:line="276" w:lineRule="auto"/>
        <w:ind w:firstLine="720"/>
        <w:rPr>
          <w:highlight w:val="white"/>
        </w:rPr>
      </w:pPr>
      <w:r w:rsidDel="00000000" w:rsidR="00000000" w:rsidRPr="00000000">
        <w:rPr>
          <w:highlight w:val="white"/>
          <w:rtl w:val="0"/>
        </w:rPr>
        <w:t xml:space="preserve">Nghị quyết số 10-NQ/TW đã xác định quan điểm </w:t>
      </w:r>
      <w:r w:rsidDel="00000000" w:rsidR="00000000" w:rsidRPr="00000000">
        <w:rPr>
          <w:i w:val="1"/>
          <w:iCs w:val="1"/>
          <w:highlight w:val="white"/>
          <w:rtl w:val="0"/>
        </w:rPr>
        <w:t xml:space="preserve">“Đổi mới cơ chế ưu đãi, hỗ trợ đầu tư, chuyển dần </w:t>
      </w:r>
      <w:r w:rsidDel="00000000" w:rsidR="00000000" w:rsidRPr="00000000">
        <w:rPr>
          <w:i w:val="1"/>
          <w:iCs w:val="1"/>
          <w:highlight w:val="white"/>
          <w:u w:val="single"/>
          <w:rtl w:val="0"/>
        </w:rPr>
        <w:t xml:space="preserve">từ ưu đãi truyền thống sang cơ chế hỗ trợ gắn với hiệu quả hoạt động của dự án</w:t>
      </w:r>
      <w:r w:rsidDel="00000000" w:rsidR="00000000" w:rsidRPr="00000000">
        <w:rPr>
          <w:i w:val="1"/>
          <w:iCs w:val="1"/>
          <w:highlight w:val="white"/>
          <w:rtl w:val="0"/>
        </w:rPr>
        <w:t xml:space="preserve">”</w:t>
      </w:r>
      <w:r w:rsidDel="00000000" w:rsidR="00000000" w:rsidRPr="00000000">
        <w:rPr>
          <w:highlight w:val="white"/>
          <w:rtl w:val="0"/>
        </w:rPr>
        <w:t xml:space="preserve">. Kết luận số 18-KL/TW ngày 02/4/2026 của Ban Chấp hành Trung ương cũng đã đề ra các yêu cầu đối với chính sách thu hút đầu tư: </w:t>
      </w:r>
      <w:r w:rsidDel="00000000" w:rsidR="00000000" w:rsidRPr="00000000">
        <w:rPr>
          <w:i w:val="1"/>
          <w:iCs w:val="1"/>
          <w:highlight w:val="white"/>
          <w:rtl w:val="0"/>
        </w:rPr>
        <w:t xml:space="preserve">“… đổi mới chính sách thu hút FDI theo hướng </w:t>
      </w:r>
      <w:r w:rsidDel="00000000" w:rsidR="00000000" w:rsidRPr="00000000">
        <w:rPr>
          <w:i w:val="1"/>
          <w:iCs w:val="1"/>
          <w:highlight w:val="white"/>
          <w:u w:val="single"/>
          <w:rtl w:val="0"/>
        </w:rPr>
        <w:t xml:space="preserve">chuyển từ trọng tâm ưu đãi thuế sang các chính sách ưu đãi khác, áp dụng ưu đãi sau - ưu đãi theo kết quả</w:t>
      </w:r>
      <w:r w:rsidDel="00000000" w:rsidR="00000000" w:rsidRPr="00000000">
        <w:rPr>
          <w:i w:val="1"/>
          <w:iCs w:val="1"/>
          <w:highlight w:val="white"/>
          <w:rtl w:val="0"/>
        </w:rPr>
        <w:t xml:space="preserve">”</w:t>
      </w:r>
      <w:r w:rsidDel="00000000" w:rsidR="00000000" w:rsidRPr="00000000">
        <w:rPr>
          <w:highlight w:val="white"/>
          <w:rtl w:val="0"/>
        </w:rPr>
        <w:t xml:space="preserve">.</w:t>
      </w:r>
    </w:p>
    <w:p w:rsidR="00000000" w:rsidDel="00000000" w:rsidP="00000000" w:rsidRDefault="00000000" w:rsidRPr="00000000" w14:paraId="00000041">
      <w:pPr>
        <w:spacing w:before="120" w:line="276" w:lineRule="auto"/>
        <w:ind w:firstLine="720"/>
        <w:rPr/>
      </w:pPr>
      <w:r w:rsidDel="00000000" w:rsidR="00000000" w:rsidRPr="00000000">
        <w:rPr>
          <w:highlight w:val="white"/>
          <w:rtl w:val="0"/>
        </w:rPr>
        <w:t xml:space="preserve">Bên cạnh đó, Nghị quyết số 10-NQ/TW </w:t>
      </w:r>
      <w:r w:rsidDel="00000000" w:rsidR="00000000" w:rsidRPr="00000000">
        <w:rPr>
          <w:rtl w:val="0"/>
        </w:rPr>
        <w:t xml:space="preserve">đã đề ra các nhiệm vụ, giải pháp, mục tiêu như sau: (i) Có cơ chế hỗ trợ doanh nghiệp Việt Nam liên doanh, liên kết, mua bán, sáp nhập, từng bước tăng tỷ lệ góp vốn, mua cổ phần, </w:t>
      </w:r>
      <w:r w:rsidDel="00000000" w:rsidR="00000000" w:rsidRPr="00000000">
        <w:rPr>
          <w:u w:val="single"/>
          <w:rtl w:val="0"/>
        </w:rPr>
        <w:t xml:space="preserve">mua công nghệ, tiếp nhận chuyển giao công nghệ</w:t>
      </w:r>
      <w:r w:rsidDel="00000000" w:rsidR="00000000" w:rsidRPr="00000000">
        <w:rPr>
          <w:rtl w:val="0"/>
        </w:rPr>
        <w:t xml:space="preserve"> từ các doanh nghiệp đầu tư nước ngoài trong các ngành công nghệ chiến lược, các doanh nghiệp có công nghệ truyền thống ở nước ngoài; (ii) Hỗ trợ doanh nghiệp Việt Nam </w:t>
      </w:r>
      <w:r w:rsidDel="00000000" w:rsidR="00000000" w:rsidRPr="00000000">
        <w:rPr>
          <w:u w:val="single"/>
          <w:rtl w:val="0"/>
        </w:rPr>
        <w:t xml:space="preserve">nâng cao năng lực quản trị, công nghệ, tiêu chuẩn, tài chính, truy xuất nguồn gốc và khả năng tham gia chuỗi giá trị, chuỗi cung ứng</w:t>
      </w:r>
      <w:r w:rsidDel="00000000" w:rsidR="00000000" w:rsidRPr="00000000">
        <w:rPr>
          <w:rtl w:val="0"/>
        </w:rPr>
        <w:t xml:space="preserve"> của doanh nghiệp có vốn đầu tư nước ngoài; (iii) Có cơ chế hỗ trợ, khuyến khích doanh nghiệp có vốn đầu tư nước ngoài sử dụng, đào tạo, bồi dưỡng, nâng cấp và từng bước </w:t>
      </w:r>
      <w:r w:rsidDel="00000000" w:rsidR="00000000" w:rsidRPr="00000000">
        <w:rPr>
          <w:u w:val="single"/>
          <w:rtl w:val="0"/>
        </w:rPr>
        <w:t xml:space="preserve">giao nhiệm vụ kỹ thuật, quản lý, nghiên cứu, thiết kế, vận hành chuỗi cung ứng cho người Việt Nam</w:t>
      </w:r>
      <w:r w:rsidDel="00000000" w:rsidR="00000000" w:rsidRPr="00000000">
        <w:rPr>
          <w:rtl w:val="0"/>
        </w:rPr>
        <w:t xml:space="preserve">; (iv) Có chính sách hỗ trợ cho các dự án đào tạo nguồn nhân lực của doanh nghiệp đầu tư nước ngoài </w:t>
      </w:r>
      <w:r w:rsidDel="00000000" w:rsidR="00000000" w:rsidRPr="00000000">
        <w:rPr>
          <w:u w:val="single"/>
          <w:rtl w:val="0"/>
        </w:rPr>
        <w:t xml:space="preserve">liên kết với các viện, trường, cơ sở đào tạo nghề</w:t>
      </w:r>
      <w:r w:rsidDel="00000000" w:rsidR="00000000" w:rsidRPr="00000000">
        <w:rPr>
          <w:rtl w:val="0"/>
        </w:rPr>
        <w:t xml:space="preserve">, doanh nghiệp trong nước, nhất là trong các lĩnh vực công nghệ chiến lược; (v) Có cơ chế khuyến khích chuyên gia, cán bộ quản lý, người lao động Việt Nam đã làm việc trong doanh nghiệp có vốn đầu tư nước ngoài phát huy kinh nghiệm, kỹ năng, mạng lưới để </w:t>
      </w:r>
      <w:r w:rsidDel="00000000" w:rsidR="00000000" w:rsidRPr="00000000">
        <w:rPr>
          <w:u w:val="single"/>
          <w:rtl w:val="0"/>
        </w:rPr>
        <w:t xml:space="preserve">hình thành doanh nghiệp mới, dự án mới, hoạt động đổi mới sáng tạo</w:t>
      </w:r>
      <w:r w:rsidDel="00000000" w:rsidR="00000000" w:rsidRPr="00000000">
        <w:rPr>
          <w:rtl w:val="0"/>
        </w:rPr>
        <w:t xml:space="preserve">, qua đó lan tỏa tri thức và phương thức quản trị tiên tiến; (vi) Mục tiêu phấn đấu giai đoạn 2026-2030 có khoảng 10.000 doanh nghiệp trong nước tham gia chuỗi giá trị, chuỗi cung ứng của doanh nghiệp có vốn đầu tư nước ngoài, trong đó có khoảng từ 500-1.000 nhà cung ứng cấp I.</w:t>
      </w:r>
    </w:p>
    <w:p w:rsidR="00000000" w:rsidDel="00000000" w:rsidP="00000000" w:rsidRDefault="00000000" w:rsidRPr="00000000" w14:paraId="00000042">
      <w:pPr>
        <w:spacing w:before="120" w:line="276" w:lineRule="auto"/>
        <w:ind w:firstLine="720"/>
        <w:rPr/>
      </w:pPr>
      <w:r w:rsidDel="00000000" w:rsidR="00000000" w:rsidRPr="00000000">
        <w:rPr>
          <w:rtl w:val="0"/>
        </w:rPr>
        <w:t xml:space="preserve">Hiện nay, các hình thức hỗ trợ đầu tư được quy định tại khoản 3 Điều 14 Luật Đầu tư năm 2025. Khoản 4 Điều 17 Luật Đầu tư năm 2025 đã quy định: </w:t>
      </w:r>
      <w:r w:rsidDel="00000000" w:rsidR="00000000" w:rsidRPr="00000000">
        <w:rPr>
          <w:i w:val="1"/>
          <w:iCs w:val="1"/>
          <w:rtl w:val="0"/>
        </w:rPr>
        <w:t xml:space="preserve">“Hỗ trợ đầu tư đặc biệt được thực hiện theo các hình thức quy định tại </w:t>
      </w:r>
      <w:bookmarkStart w:colFirst="0" w:colLast="0" w:name="bookmark=id.xa26f16df6qu" w:id="2"/>
      <w:bookmarkEnd w:id="2"/>
      <w:r w:rsidDel="00000000" w:rsidR="00000000" w:rsidRPr="00000000">
        <w:rPr>
          <w:i w:val="1"/>
          <w:iCs w:val="1"/>
          <w:rtl w:val="0"/>
        </w:rPr>
        <w:t xml:space="preserve">khoản 3 Điều 14 của Luật này”</w:t>
      </w:r>
      <w:r w:rsidDel="00000000" w:rsidR="00000000" w:rsidRPr="00000000">
        <w:rPr>
          <w:rtl w:val="0"/>
        </w:rPr>
        <w:t xml:space="preserve">. Theo đó, việc hỗ trợ chi phí cho doanh nghiệp được thực hiện thông qua Quỹ Hỗ trợ đầu tư theo quy định tại Nghị định số 182/2024/NĐ-CP ngày 31/12/2024 của Chính phủ. Trên cơ sở các hình thức hỗ trợ quy định tại khoản 3 Điều 14, Nghị định số 182/2024/NĐ-CP đã quy định về các hạng mục hỗ trợ chi phi cho doanh nghiệp bao gồm: (i) Hỗ trợ chi phí đào tạo, phát triển nguồn nhân lực; (ii)</w:t>
      </w:r>
      <w:r w:rsidDel="00000000" w:rsidR="00000000" w:rsidRPr="00000000">
        <w:rPr>
          <w:rFonts w:ascii="Arial" w:cs="Arial" w:eastAsia="Arial" w:hAnsi="Arial"/>
          <w:color w:val="000000"/>
          <w:sz w:val="18"/>
          <w:szCs w:val="18"/>
          <w:highlight w:val="white"/>
          <w:rtl w:val="0"/>
        </w:rPr>
        <w:t xml:space="preserve"> </w:t>
      </w:r>
      <w:r w:rsidDel="00000000" w:rsidR="00000000" w:rsidRPr="00000000">
        <w:rPr>
          <w:rtl w:val="0"/>
        </w:rPr>
        <w:t xml:space="preserve">Hỗ trợ chi phí nghiên cứu và phát triển; (iii) Hỗ trợ chi phí đầu tư tạo tài sản cố định; (iv) Hỗ trợ chi phí sản xuất sản phẩm công nghệ cao; (v)</w:t>
      </w:r>
      <w:r w:rsidDel="00000000" w:rsidR="00000000" w:rsidRPr="00000000">
        <w:rPr>
          <w:rFonts w:ascii="Arial" w:cs="Arial" w:eastAsia="Arial" w:hAnsi="Arial"/>
          <w:color w:val="000000"/>
          <w:sz w:val="18"/>
          <w:szCs w:val="18"/>
          <w:highlight w:val="white"/>
          <w:rtl w:val="0"/>
        </w:rPr>
        <w:t xml:space="preserve"> </w:t>
      </w:r>
      <w:r w:rsidDel="00000000" w:rsidR="00000000" w:rsidRPr="00000000">
        <w:rPr>
          <w:rtl w:val="0"/>
        </w:rPr>
        <w:t xml:space="preserve">Hỗ trợ chi phí đầu tư công trình hạ tầng xã hội; (vi) Hỗ trợ chi phí đầu tư ban đầu.</w:t>
      </w:r>
    </w:p>
    <w:p w:rsidR="00000000" w:rsidDel="00000000" w:rsidP="00000000" w:rsidRDefault="00000000" w:rsidRPr="00000000" w14:paraId="00000043">
      <w:pPr>
        <w:spacing w:before="120" w:line="276" w:lineRule="auto"/>
        <w:ind w:firstLine="709"/>
        <w:rPr/>
      </w:pPr>
      <w:r w:rsidDel="00000000" w:rsidR="00000000" w:rsidRPr="00000000">
        <w:rPr>
          <w:rtl w:val="0"/>
        </w:rPr>
        <w:t xml:space="preserve">Qua rà soát và trong quá trình triển khai Nghị định số 182/2024/NĐ-CP, các hạng mục hỗ trợ chi phí chưa bao quát được hết các loại chi phí phát sinh trong thực tiễn và nhu cầu của doanh nghiệp. Do đó, để có cơ sở cụ thể hóa các hạng mục, chi phí hỗ trợ cho doanh nghiệp đáp ứng yêu cầu theo các nhiệm vụ đã đề ra tại </w:t>
      </w:r>
      <w:r w:rsidDel="00000000" w:rsidR="00000000" w:rsidRPr="00000000">
        <w:rPr>
          <w:highlight w:val="white"/>
          <w:rtl w:val="0"/>
        </w:rPr>
        <w:t xml:space="preserve">Nghị quyết số 10-NQ/TW.</w:t>
      </w:r>
      <w:r w:rsidDel="00000000" w:rsidR="00000000" w:rsidRPr="00000000">
        <w:rPr>
          <w:rtl w:val="0"/>
        </w:rPr>
      </w:r>
    </w:p>
    <w:p w:rsidR="00000000" w:rsidDel="00000000" w:rsidP="00000000" w:rsidRDefault="00000000" w:rsidRPr="00000000" w14:paraId="00000044">
      <w:pPr>
        <w:spacing w:before="120" w:line="276" w:lineRule="auto"/>
        <w:ind w:firstLine="567"/>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2.4. Sửa đổi, bổ sung quy định về ưu đãi và hỗ trợ đầu tư đặc biệt (Điều 17) </w:t>
      </w:r>
    </w:p>
    <w:p w:rsidR="00000000" w:rsidDel="00000000" w:rsidP="00000000" w:rsidRDefault="00000000" w:rsidRPr="00000000" w14:paraId="00000045">
      <w:pPr>
        <w:spacing w:before="120" w:line="276" w:lineRule="auto"/>
        <w:ind w:firstLine="709"/>
        <w:rPr/>
      </w:pPr>
      <w:r w:rsidDel="00000000" w:rsidR="00000000" w:rsidRPr="00000000">
        <w:rPr>
          <w:rtl w:val="0"/>
        </w:rPr>
        <w:t xml:space="preserve">- Nội dung sửa đổi bổ sung: (i) Nguyên tắc áp dụng ưu đãi, hỗ trợ đầu tư đặc biệt; (ii) Việc áp dụng ưu đãi, hỗ trợ trên cơ sở kết quả thực hiện cam kết của nhà đầu tư; (iii) Bổ sung đối tượng áp dụng ưu đãi đầu tư đặc biệt là các ngành, lĩnh vực cốt lõi ưu tiên tại Nghị quyết số 10-NQ/TW; (iv) Quy định về hỗ trợ đầu tư đặc biệt (đối tượng áp dụng, hình thức hỗ trợ); (v) Cơ chế đàm phán gói chính sách ưu đãi, hỗ trợ của Chính phủ.</w:t>
      </w:r>
    </w:p>
    <w:p w:rsidR="00000000" w:rsidDel="00000000" w:rsidP="00000000" w:rsidRDefault="00000000" w:rsidRPr="00000000" w14:paraId="00000046">
      <w:pPr>
        <w:spacing w:before="120" w:line="276" w:lineRule="auto"/>
        <w:ind w:firstLine="709"/>
        <w:rPr/>
      </w:pPr>
      <w:r w:rsidDel="00000000" w:rsidR="00000000" w:rsidRPr="00000000">
        <w:rPr>
          <w:rtl w:val="0"/>
        </w:rPr>
        <w:t xml:space="preserve">Cụ thể như sau: </w:t>
      </w:r>
    </w:p>
    <w:p w:rsidR="00000000" w:rsidDel="00000000" w:rsidP="00000000" w:rsidRDefault="00000000" w:rsidRPr="00000000" w14:paraId="00000047">
      <w:pPr>
        <w:spacing w:before="120" w:line="276" w:lineRule="auto"/>
        <w:ind w:firstLine="709"/>
        <w:rPr/>
      </w:pPr>
      <w:r w:rsidDel="00000000" w:rsidR="00000000" w:rsidRPr="00000000">
        <w:rPr>
          <w:rtl w:val="0"/>
        </w:rPr>
        <w:t xml:space="preserve">(i) Bổ sung nguyên tắc áp dụng ưu đãi, hỗ trợ đầu tư đặc biệt là để hoàn thiện cơ sở pháp lý và định hướng áp dụng chính sách ưu đãi, hỗ trợ đầu tư theo hướng có trọng tâm, trọng điểm, bảo đảm hiệu quả thực chất và phù hợp với yêu cầu đổi mới mô hình thu hút đầu tư trong tình hình mới. Đồng thời, dự thảo Điều 1a quy định rõ trách nhiệm của nhà đầu tư khi được hưởng ưu đãi, hỗ trợ đầu tư đặc biệt, bao gồm: thực hiện đầy đủ các cam kết đã đăng ký; báo cáo định kỳ việc thực hiện cam kết; cung cấp đầy đủ thông tin theo yêu cầu của cơ quan nhà nước có thẩm quyền. Quy định này nhằm thiết lập mối quan hệ tương ứng giữa quyền được hưởng ưu đãi, hỗ trợ và trách nhiệm thực hiện các cam kết của nhà đầu tư, qua đó nâng cao tính ràng buộc và trách nhiệm giải trình của nhà đầu tư trong suốt quá trình thực hiện dự án. Trường hợp không thực hiện hoặc thực hiện không đầy đủ cam kết thì có thể bị điều chỉnh, thu hồi một phần hoặc toàn bộ ưu đãi, hỗ trợ.</w:t>
      </w:r>
    </w:p>
    <w:p w:rsidR="00000000" w:rsidDel="00000000" w:rsidP="00000000" w:rsidRDefault="00000000" w:rsidRPr="00000000" w14:paraId="00000048">
      <w:pPr>
        <w:spacing w:before="120" w:line="276" w:lineRule="auto"/>
        <w:ind w:firstLine="709"/>
        <w:rPr/>
      </w:pPr>
      <w:r w:rsidDel="00000000" w:rsidR="00000000" w:rsidRPr="00000000">
        <w:rPr>
          <w:rtl w:val="0"/>
        </w:rPr>
        <w:t xml:space="preserve">(ii) Sửa đổi, bổ sung dự án đầu tư trong một số lĩnh vực cốt lõi cần ưu tiên thu hút đầu tư nước ngoài: Nghị quyết 10-NQ/TW đưa ra nhiệm vụ về xác định một số lĩnh vực cốt lõi cần ưu tiên thu hút đầu tư nước ngoài như: Công nghiệp điện tử, chip bán dẫn và thiết bị số; trí tuệ nhân tạo, dữ liệu lớn, điện toán đám mây, Internet vạn vật và chuỗi khối; công nghệ sinh học và y sinh tiên tiến; công nghệ năng lượng và vật liệu tiên tiến, công nghiệp xanh; logistics hiện đại, dịch vụ chuỗi cung ứng, dịch vụ tài chính, thương mại, đổi mới sáng tạo và các dịch vụ giá trị gia tăng cao. Rà soát với đối tượng thuộc diện được hưởng ưu đãi đầu tư đặc biệt thì vẫn còn một số lĩnh vực như: Dự án đầu tư trong các lĩnh vực công nghệ sinh học và y sinh tiên tiến; công nghệ năng lượng và vật liệu tiên tiến, công nghiệp xanh; dịch vụ logistics hiện đại, dịch vụ chuỗi cung ứng, dịch vụ tài chính, thương mại, đổi mới sáng tạo có giá trị gia tăng cao, kho dự trữ năng lượng, dự trữ hàng hóa cho khu vực và quốc tế. Việc bổ sung các ngành nghề này để thể chế hóa định hướng tại NQ-10/TW về thu hút đầu tư các ngành, lĩnh vực có giá trị gia tăng lớn, có khả năng dẫn dắt chuỗi cung ứng và tạo tác động lan tỏa, thay vì giới hạn ưu đãi đặc biệt chủ yếu ở một số lĩnh vực công nghệ.</w:t>
      </w:r>
    </w:p>
    <w:p w:rsidR="00000000" w:rsidDel="00000000" w:rsidP="00000000" w:rsidRDefault="00000000" w:rsidRPr="00000000" w14:paraId="00000049">
      <w:pPr>
        <w:spacing w:before="120" w:line="276" w:lineRule="auto"/>
        <w:ind w:firstLine="709"/>
        <w:rPr/>
      </w:pPr>
      <w:r w:rsidDel="00000000" w:rsidR="00000000" w:rsidRPr="00000000">
        <w:rPr>
          <w:rtl w:val="0"/>
        </w:rPr>
        <w:t xml:space="preserve">(iii) Sửa đổi quy định về hỗ trợ đầu tư đặc biệt, trong đó, quy định đối tượng áp dụng hỗ trợ đầu tư đặc biệt và các hình thức hỗ trợ đặc biệt từ ngân sách nhà nước, việc sử dụng lợi nhuận để lại để mở rộng đầu tư, cơ chế hỗ trợ doanh nghiệp trong nước tiếp cận công nghệ và thị trường quốc tế.</w:t>
      </w:r>
    </w:p>
    <w:p w:rsidR="00000000" w:rsidDel="00000000" w:rsidP="00000000" w:rsidRDefault="00000000" w:rsidRPr="00000000" w14:paraId="0000004A">
      <w:pPr>
        <w:spacing w:before="120" w:line="276" w:lineRule="auto"/>
        <w:ind w:firstLine="709"/>
        <w:rPr/>
      </w:pPr>
      <w:r w:rsidDel="00000000" w:rsidR="00000000" w:rsidRPr="00000000">
        <w:rPr>
          <w:rtl w:val="0"/>
        </w:rPr>
        <w:t xml:space="preserve">Về các hình thức hỗ trợ đầu tư đặc biệt từ ngân sách nhà nước, Luật Đầu tư năm 2025 quy định về hình thức hỗ trợ đầu tư đặc biệt nhưng chưa có quy định về đối tượng và cơ chế hỗ trợ cụ thể. Nghị định số 182/2024/NĐ-CP đã quy định về việc hỗ trợ chi phí là biện pháp hỗ trợ tài chính của nhà nước đối với doanh nghiệp cho các hạng mục hỗ trợ chi phí thực tế phát sinh. Theo đó, ngoài các ưu đãi đầu tư đặc biệt đã quy định tại khoản 2 và 3 Điều này, việc bổ sung cơ chế hỗ trợ đầu tư đặc biệt theo hướng Nhà nước trực tiếp chia sẻ hỗ trợ một phần chi phí hợp lệ khi doanh nghiệp có hoạt động phát triển nhà cung ứng trong nước, nghiên cứu và phát triển (R&amp;D) liên kết với các tổ chức trong nước, đào tạo và đào tạo lại nguồn nhân lực Việt Nam, tạo tác động tích cực, lan tỏa cho nền kinh tế là cần thiết. Đây là điểm mới nhằm cụ thể hóa nhiệm vụ tại Nghị quyết số 10-NQ/TW để khuyến khích nhà đầu tư tăng cường liên kết, chuyển giao công nghệ, phát triển nguồn nhân lực và nâng cao giá trị gia tăng trong nước. </w:t>
      </w:r>
    </w:p>
    <w:p w:rsidR="00000000" w:rsidDel="00000000" w:rsidP="00000000" w:rsidRDefault="00000000" w:rsidRPr="00000000" w14:paraId="0000004B">
      <w:pPr>
        <w:spacing w:before="120" w:line="276" w:lineRule="auto"/>
        <w:ind w:firstLine="709"/>
        <w:rPr/>
      </w:pPr>
      <w:r w:rsidDel="00000000" w:rsidR="00000000" w:rsidRPr="00000000">
        <w:rPr>
          <w:rtl w:val="0"/>
        </w:rPr>
        <w:t xml:space="preserve">Về cơ chế hỗ trợ đối với việc sử dụng lợi nhuận để lại, trên cơ sở đó nhiệm vụ được giao tại Kết luận số 18-KL/TW ngày 02/4/2026 Hội nghị lần thứ hai Ban Chấp hành Trung ương Đảng khóa XIV</w:t>
      </w:r>
      <w:r w:rsidDel="00000000" w:rsidR="00000000" w:rsidRPr="00000000">
        <w:rPr>
          <w:vertAlign w:val="superscript"/>
        </w:rPr>
        <w:footnoteReference w:customMarkFollows="0" w:id="1"/>
      </w:r>
      <w:r w:rsidDel="00000000" w:rsidR="00000000" w:rsidRPr="00000000">
        <w:rPr>
          <w:rtl w:val="0"/>
        </w:rPr>
        <w:t xml:space="preserve">, dự thảo bổ sung cơ chế hỗ trợ đối với tổ chức kinh tế có vốn đầu tư nước ngoài sử dụng lợi nhuận chưa chuyển về nước để mở rộng đầu tư tại Việt Nam, nhằm khuyến khích doanh nghiệp FDI mở rộng đầu tư, qua đó tăng quy mô vốn thực hiện, mở rộng năng lực sản xuất, kinh doanh và duy trì nguồn lực tài chính trong nền kinh tế Việt Nam. Theo đó, việc mở rộng đầu tư từ lợi nhuận để lại phải làm thay đổi quy mô dự án và đạt mức tăng tổng vốn đầu tư từ 20% trở lên, đồng thời loại trừ các trường hợp tổ chức lại doanh nghiệp, góp vốn, mua cổ phần, mua phần vốn góp, mua lại doanh nghiệp hoặc dự án đang hoạt động nhằm bảo đảm chính sách tập trung vào hoạt động mở rộng đầu tư thực chất, làm gia tăng năng lực sản xuất, kinh doanh, tránh lợi dụng chính sách đối với các giao dịch M&amp;A hoặc tái cấu trúc doanh nghiệp không làm tăng năng lực đầu tư thực tế tại Việt Nam.</w:t>
      </w:r>
    </w:p>
    <w:p w:rsidR="00000000" w:rsidDel="00000000" w:rsidP="00000000" w:rsidRDefault="00000000" w:rsidRPr="00000000" w14:paraId="0000004C">
      <w:pPr>
        <w:spacing w:before="120" w:line="276" w:lineRule="auto"/>
        <w:ind w:firstLine="709"/>
        <w:rPr/>
      </w:pPr>
      <w:r w:rsidDel="00000000" w:rsidR="00000000" w:rsidRPr="00000000">
        <w:rPr>
          <w:rtl w:val="0"/>
        </w:rPr>
        <w:t xml:space="preserve">Về cơ chế hỗ trợ doanh nghiệp trong nước tiếp cận công nghệ và thị trường quốc tế, dự thảo quy định theo hướng cho phép doanh nghiệp trong nước thực hiện dự án trong các lĩnh vực cốt lõi ưu tiên tại Nghị quyết số 10-NQ/TW được vay vốn, hỗ trợ tín dụng từ Quỹ Phát triển doanh nghiệp nhỏ và vừa, Quỹ Đổi mới Công nghệ quốc gia để mua công nghệ hoặc góp vốn, mua cổ phần tại các doanh nghiệp tại nước ngoài. Quy định này nhằm nâng cao năng lực của doanh nghiệp Việt Nam, tạo điều kiện để doanh nghiệp trong nước tiếp nhận công nghệ, mở rộng mạng lưới và tham gia sâu hơn vào chuỗi giá trị toàn cầu.</w:t>
      </w:r>
    </w:p>
    <w:p w:rsidR="00000000" w:rsidDel="00000000" w:rsidP="00000000" w:rsidRDefault="00000000" w:rsidRPr="00000000" w14:paraId="0000004D">
      <w:pPr>
        <w:spacing w:before="120" w:line="276" w:lineRule="auto"/>
        <w:ind w:firstLine="709"/>
        <w:rPr/>
      </w:pPr>
      <w:r w:rsidDel="00000000" w:rsidR="00000000" w:rsidRPr="00000000">
        <w:rPr>
          <w:rtl w:val="0"/>
        </w:rPr>
        <w:t xml:space="preserve">(iv) Bổ sung cơ chế cho phép Chính phủ đàm phán với nhà đầu tư để xem xét áp dụng gói chính sách ưu đãi, hỗ trợ vượt trội gắn với cam kết và kết quả thực hiện của nhà đầu tư đối với các dự án trong ngành, lĩnh vực ưu tiên. Quy định hiện hành mang tính tương đối cứng, trong khi các dự án quy mô rất lớn, công nghệ cao hoặc có tính chất chiến lược thường có cấu trúc đầu tư và yêu cầu hỗ trợ rất khác nhau. Do đó, cần một cơ chế linh hoạt, phản ứng nhanh và có khả năng cạnh tranh quốc tế để Việt Nam có thể đàm phán với các nhà đầu tư chiến lược. Quy định này phù hợp trực tiếp với Nghị quyết 10-NQ/TW về xây dựng cơ chế phản ứng nhanh, linh hoạt; quy trình thủ tục đầu tư đặc thù, riêng biệt và cơ chế ưu đãi cho các dự án, cụm ngành, hệ sinh thái thuộc lĩnh vực ưu tiên cốt lõi, có tác động liên vùng và tiềm năng dẫn dắt chuỗi cung ứng khu vực và toàn cầu. Đây có thể xem là một trong những điểm đổi mới quan trọng nhất của dự thảo Điều 17.</w:t>
      </w:r>
    </w:p>
    <w:p w:rsidR="00000000" w:rsidDel="00000000" w:rsidP="00000000" w:rsidRDefault="00000000" w:rsidRPr="00000000" w14:paraId="0000004E">
      <w:pPr>
        <w:spacing w:before="120" w:line="276" w:lineRule="auto"/>
        <w:ind w:firstLine="709"/>
        <w:rPr/>
      </w:pPr>
      <w:r w:rsidDel="00000000" w:rsidR="00000000" w:rsidRPr="00000000">
        <w:rPr>
          <w:rtl w:val="0"/>
        </w:rPr>
        <w:t xml:space="preserve">(v) Sửa đổi quy định doanh nghiệp thực hiện dự án đầu tư xây dựng và kinh doanh kết cấu hạ tầng khu công nghiệp được áp dụng chính sách khấu hao nhanh. Nghị quyết 10-NQ/TW đặt ra mục tiêu về tỷ lệ khu công nghiệp sinh thái, bao gồm chuyển đổi và thành lập mới chiếm khoảng 10% tổng số khu công nghiệp trên cả nước. Theo đó, bổ sung quy định nhằm khuyến khích doanh nghiệp đầu tư xây dựng và kinh doanh kết cấu hạ tầng khu công nghiệp đẩy nhanh quá trình chuyển đổi sang khu công nghiệp sinh thái, thông qua việc áp dụng chính sách khấu hao nhanh đối với máy móc, thiết bị, dây chuyền, công nghệ đáp ứng tiêu chí chuyển đổi. Chính sách này góp phần giảm chi phí và tạo động lực đầu tư vào công nghệ, thiết bị thân thiện với môi trường, sử dụng hiệu quả tài nguyên và năng lượng, qua đó thúc đẩy phát triển khu công nghiệp theo hướng xanh, bền vững.</w:t>
      </w:r>
    </w:p>
    <w:p w:rsidR="00000000" w:rsidDel="00000000" w:rsidP="00000000" w:rsidRDefault="00000000" w:rsidRPr="00000000" w14:paraId="0000004F">
      <w:pPr>
        <w:spacing w:before="120" w:line="276" w:lineRule="auto"/>
        <w:ind w:firstLine="709"/>
        <w:rPr>
          <w:b w:val="1"/>
          <w:bCs w:val="1"/>
        </w:rPr>
      </w:pPr>
      <w:r w:rsidDel="00000000" w:rsidR="00000000" w:rsidRPr="00000000">
        <w:rPr>
          <w:rtl w:val="0"/>
        </w:rPr>
        <w:t xml:space="preserve">- </w:t>
      </w:r>
      <w:r w:rsidDel="00000000" w:rsidR="00000000" w:rsidRPr="00000000">
        <w:rPr>
          <w:b w:val="1"/>
          <w:bCs w:val="1"/>
          <w:rtl w:val="0"/>
        </w:rPr>
        <w:t xml:space="preserve">Lý do sửa đổi, bổ sung:</w:t>
      </w:r>
    </w:p>
    <w:p w:rsidR="00000000" w:rsidDel="00000000" w:rsidP="00000000" w:rsidRDefault="00000000" w:rsidRPr="00000000" w14:paraId="00000050">
      <w:pPr>
        <w:spacing w:before="120" w:line="276" w:lineRule="auto"/>
        <w:ind w:firstLine="709"/>
        <w:rPr/>
      </w:pPr>
      <w:r w:rsidDel="00000000" w:rsidR="00000000" w:rsidRPr="00000000">
        <w:rPr>
          <w:rtl w:val="0"/>
        </w:rPr>
        <w:t xml:space="preserve">Nghị quyết 10-NQ/TW đề ra các nhóm nhiệm vụ, giải pháp về hoàn thiện thể chế, pháp luật, trong đó có các cơ chế, chính sách ưu đãi, vượt trội chưa được quy định tại các văn bản quy phạm pháp luật hiện hành như: (i) Cơ chế chính sách ưu đãi, hỗ trợ đặc thù vượt trội, cạnh tranh gắn với kết quả thực hiện và cam kết của nhà đầu tư về công nghệ, nghiên cứu và phát triển, chuyển giao công nghệ, phát triển, đào tạo người Việt Nam, tỷ lệ giá trị gia tăng trong nước, phát triển nhà cung ứng nội địa,…; (ii) Cơ chế, chính sách hỗ trợ cho các dự án đào tạo nguồn nhân lực của doanh nghiệp đầu tư nước ngoài liên kết với các viện, trường, cơ sở đào tạo nghề, doanh nghiệp trong nước, nhất là trong các lĩnh vực công nghệ chiến lược; (iii) Cơ chế phản ứng nhanh, linh hoạt; quy trình thủ tục đầu tư đặc thù, riêng biệt và cơ chế ưu đãi cho các dự án, cụm ngành, hệ sinh thái thuộc lĩnh vực ưu tiên cốt lõi, tác động liên vùng, có tiềm năng dẫn dắt chuỗi cung ứng khu vực và toàn cầu; (iv) Hoàn thiện cơ chế khuyến khích doanh nghiệp FDI sử dụng nguồn vốn, doanh thu, lợi nhuận chưa chuyển về nước để đầu tư tại Việt Nam; (v) Xây dựng quy định về tỉ lệ nội địa hóa để các tập đoàn FDI lớn chuyển giao công nghệ,...;</w:t>
      </w:r>
    </w:p>
    <w:p w:rsidR="00000000" w:rsidDel="00000000" w:rsidP="00000000" w:rsidRDefault="00000000" w:rsidRPr="00000000" w14:paraId="00000051">
      <w:pPr>
        <w:spacing w:before="120" w:line="276" w:lineRule="auto"/>
        <w:ind w:firstLine="567"/>
        <w:rPr>
          <w:b w:val="1"/>
          <w:bCs w:val="1"/>
          <w:i w:val="1"/>
          <w:iCs w:val="1"/>
        </w:rPr>
      </w:pPr>
      <w:r w:rsidDel="00000000" w:rsidR="00000000" w:rsidRPr="00000000">
        <w:rPr>
          <w:b w:val="1"/>
          <w:bCs w:val="1"/>
          <w:i w:val="1"/>
          <w:iCs w:val="1"/>
          <w:rtl w:val="0"/>
        </w:rPr>
        <w:t xml:space="preserve"> 2.5. Sửa đổi, bổ sung quy định về thủ tục đầu tư đặc biệt</w:t>
      </w:r>
    </w:p>
    <w:p w:rsidR="00000000" w:rsidDel="00000000" w:rsidP="00000000" w:rsidRDefault="00000000" w:rsidRPr="00000000" w14:paraId="00000052">
      <w:pPr>
        <w:spacing w:before="120" w:line="276" w:lineRule="auto"/>
        <w:ind w:firstLine="567"/>
        <w:rPr/>
      </w:pPr>
      <w:r w:rsidDel="00000000" w:rsidR="00000000" w:rsidRPr="00000000">
        <w:rPr>
          <w:rtl w:val="0"/>
        </w:rPr>
        <w:t xml:space="preserve"> - Nội dung sửa đổi bổ sung: </w:t>
      </w:r>
    </w:p>
    <w:p w:rsidR="00000000" w:rsidDel="00000000" w:rsidP="00000000" w:rsidRDefault="00000000" w:rsidRPr="00000000" w14:paraId="00000053">
      <w:pPr>
        <w:spacing w:before="120" w:line="276" w:lineRule="auto"/>
        <w:ind w:firstLine="567"/>
        <w:rPr/>
      </w:pPr>
      <w:r w:rsidDel="00000000" w:rsidR="00000000" w:rsidRPr="00000000">
        <w:rPr>
          <w:rtl w:val="0"/>
        </w:rPr>
        <w:t xml:space="preserve">(i) Sửa đổi, bổ sung Điều 28 về thủ tục đầu tư đặc biệt theo hướng cho phép các dự án đầu tư trong các ngành, lĩnh vực: công nghiệp điện tử, chip bán dẫn và thiết bị số; trí tuệ nhân tạo, dữ liệu lớn, điện toán đám mây, Internet vạn vật và chuỗi khối; công nghệ sinh học và y sinh tiên tiến; công nghệ năng lượng và vật liệu tiên tiến, công nghiệp xanh; logistics hiện đại, dịch vụ chuỗi cung ứng có giá trị gia tăng cao, các dự án đầu tư xây dựng Trung tâm đổi mới sáng tạo, trung tâm dữ liệu, kho dự trữ năng lượng, dự trữ hàng hóa cho khu vực và quốc tế</w:t>
      </w:r>
      <w:r w:rsidDel="00000000" w:rsidR="00000000" w:rsidRPr="00000000">
        <w:rPr>
          <w:b w:val="1"/>
          <w:bCs w:val="1"/>
          <w:rtl w:val="0"/>
        </w:rPr>
        <w:t xml:space="preserve"> </w:t>
      </w:r>
      <w:r w:rsidDel="00000000" w:rsidR="00000000" w:rsidRPr="00000000">
        <w:rPr>
          <w:rtl w:val="0"/>
        </w:rPr>
        <w:t xml:space="preserve">nằm ngoài khu công nghiệp, khu chế xuất, khu công nghệ cao, khu công nghệ số tập trung, khu thương mại tự do, trung tâm tài chính quốc tế và khu chức năng trong khu kinh tế, nhà đầu tư được lựa chọn đăng ký đầu tư theo thủ tục đặc biệt.</w:t>
      </w:r>
    </w:p>
    <w:p w:rsidR="00000000" w:rsidDel="00000000" w:rsidP="00000000" w:rsidRDefault="00000000" w:rsidRPr="00000000" w14:paraId="00000054">
      <w:pPr>
        <w:spacing w:before="120" w:line="276" w:lineRule="auto"/>
        <w:ind w:firstLine="567"/>
        <w:rPr/>
      </w:pPr>
      <w:r w:rsidDel="00000000" w:rsidR="00000000" w:rsidRPr="00000000">
        <w:rPr>
          <w:rtl w:val="0"/>
        </w:rPr>
        <w:t xml:space="preserve">(ii) Sửa đổi, bổ sung Điều 31 về thời hạn hoạt động của dự án đầu tư theo hướng cho phép thời hạn hoạt động của dự án đầu tư trong khu công nghiệp sinh thái có thể kéo dài hơn nhưng không quá 70 năm.</w:t>
      </w:r>
    </w:p>
    <w:p w:rsidR="00000000" w:rsidDel="00000000" w:rsidP="00000000" w:rsidRDefault="00000000" w:rsidRPr="00000000" w14:paraId="00000055">
      <w:pPr>
        <w:spacing w:before="120" w:line="276" w:lineRule="auto"/>
        <w:ind w:firstLine="709"/>
        <w:rPr/>
      </w:pPr>
      <w:r w:rsidDel="00000000" w:rsidR="00000000" w:rsidRPr="00000000">
        <w:rPr>
          <w:b w:val="1"/>
          <w:bCs w:val="1"/>
          <w:rtl w:val="0"/>
        </w:rPr>
        <w:t xml:space="preserve">- Lý do sửa đổi, bổ sung</w:t>
      </w:r>
      <w:r w:rsidDel="00000000" w:rsidR="00000000" w:rsidRPr="00000000">
        <w:rPr>
          <w:rtl w:val="0"/>
        </w:rPr>
        <w:t xml:space="preserve">:</w:t>
      </w:r>
    </w:p>
    <w:p w:rsidR="00000000" w:rsidDel="00000000" w:rsidP="00000000" w:rsidRDefault="00000000" w:rsidRPr="00000000" w14:paraId="00000056">
      <w:pPr>
        <w:spacing w:before="120" w:line="276" w:lineRule="auto"/>
        <w:ind w:firstLine="709"/>
        <w:rPr/>
      </w:pPr>
      <w:r w:rsidDel="00000000" w:rsidR="00000000" w:rsidRPr="00000000">
        <w:rPr>
          <w:rtl w:val="0"/>
        </w:rPr>
        <w:t xml:space="preserve">+  Nghị quyết 10-NQ/TW đặt ra mục tiêu về tỷ lệ khu công nghiệp sinh thái, bao gồm chuyển đổi và thành lập mới chiếm khoảng 10% tổng số khu công nghiệp trên cả nước. Theo đó, việc cho phép các dự án đầu tư xây dựng và kinh doanh kết cấu hạ tầng khu công nghiệp sinh thái được áp dụng thời hạn hoạt động lên đến 70 năm nhằm khuyến khích nhà đầu tư phát triển, chuyển đổi khu công nghiệp theo hướng sinh thái, xanh và bền vững; tạo điều kiện thu hồi vốn và nâng cao hiệu quả đầu tư đối với các dự án này do vốn lớn và thời gian hoàn vốn dài, qua đó góp phần thực hiện mục tiêu phát triển khu công nghiệp sinh thái.</w:t>
      </w:r>
    </w:p>
    <w:p w:rsidR="00000000" w:rsidDel="00000000" w:rsidP="00000000" w:rsidRDefault="00000000" w:rsidRPr="00000000" w14:paraId="00000057">
      <w:pPr>
        <w:spacing w:before="120" w:line="276" w:lineRule="auto"/>
        <w:ind w:firstLine="567"/>
        <w:rPr>
          <w:b w:val="1"/>
          <w:bCs w:val="1"/>
          <w:i w:val="1"/>
          <w:iCs w:val="1"/>
        </w:rPr>
      </w:pPr>
      <w:r w:rsidDel="00000000" w:rsidR="00000000" w:rsidRPr="00000000">
        <w:rPr>
          <w:b w:val="1"/>
          <w:bCs w:val="1"/>
          <w:i w:val="1"/>
          <w:iCs w:val="1"/>
          <w:rtl w:val="0"/>
        </w:rPr>
        <w:t xml:space="preserve">2.6. Bổ sung quy định về cơ chế đặc thù thu hút đầu tư của địa phương </w:t>
      </w:r>
    </w:p>
    <w:p w:rsidR="00000000" w:rsidDel="00000000" w:rsidP="00000000" w:rsidRDefault="00000000" w:rsidRPr="00000000" w14:paraId="00000058">
      <w:pPr>
        <w:spacing w:before="120" w:line="276" w:lineRule="auto"/>
        <w:ind w:firstLine="709"/>
        <w:rPr/>
      </w:pPr>
      <w:r w:rsidDel="00000000" w:rsidR="00000000" w:rsidRPr="00000000">
        <w:rPr>
          <w:b w:val="1"/>
          <w:bCs w:val="1"/>
          <w:i w:val="1"/>
          <w:iCs w:val="1"/>
          <w:rtl w:val="0"/>
        </w:rPr>
        <w:t xml:space="preserve"> </w:t>
      </w:r>
      <w:r w:rsidDel="00000000" w:rsidR="00000000" w:rsidRPr="00000000">
        <w:rPr>
          <w:rtl w:val="0"/>
        </w:rPr>
        <w:t xml:space="preserve">- Bổ sung Điều 17a quy định về cơ chế đặc thù thu hút đầu tư của các địa phương, bao gồm: (i) Cho phép Hội đồng nhân dân các tỉnh, thành phố trực thuộc trung ương quyết định sử dụng ngân sách của địa phương để hỗ trợ chi phí cho các dự án đầu tư chiến lược, có tác động lớn đến phát triển kinh tế - xã hội của địa phương; (ii) Cho phép Hội đồng nhân dân các địa phương là đô thị đặc biệt theo quy định của pháp luật về phát triển đô thị được quyết định áp dụng các cơ chế, thủ tục đặc thù về đầu tư giải phóng mặt bằng, giao đất, cho thuê đất, thuê mặt nước, xây dựng, phòng cháy chữa cháy cho các Dự án đầu tư.</w:t>
      </w:r>
    </w:p>
    <w:p w:rsidR="00000000" w:rsidDel="00000000" w:rsidP="00000000" w:rsidRDefault="00000000" w:rsidRPr="00000000" w14:paraId="00000059">
      <w:pPr>
        <w:spacing w:before="120" w:line="276" w:lineRule="auto"/>
        <w:ind w:firstLine="709"/>
        <w:rPr>
          <w:b w:val="1"/>
          <w:bCs w:val="1"/>
        </w:rPr>
      </w:pPr>
      <w:r w:rsidDel="00000000" w:rsidR="00000000" w:rsidRPr="00000000">
        <w:rPr>
          <w:rtl w:val="0"/>
        </w:rPr>
        <w:t xml:space="preserve">- </w:t>
      </w:r>
      <w:r w:rsidDel="00000000" w:rsidR="00000000" w:rsidRPr="00000000">
        <w:rPr>
          <w:b w:val="1"/>
          <w:bCs w:val="1"/>
          <w:rtl w:val="0"/>
        </w:rPr>
        <w:t xml:space="preserve">Lý do bổ sung:</w:t>
      </w:r>
    </w:p>
    <w:p w:rsidR="00000000" w:rsidDel="00000000" w:rsidP="00000000" w:rsidRDefault="00000000" w:rsidRPr="00000000" w14:paraId="0000005A">
      <w:pPr>
        <w:spacing w:before="120" w:line="276" w:lineRule="auto"/>
        <w:ind w:firstLine="709"/>
        <w:rPr/>
      </w:pPr>
      <w:r w:rsidDel="00000000" w:rsidR="00000000" w:rsidRPr="00000000">
        <w:rPr>
          <w:rtl w:val="0"/>
        </w:rPr>
        <w:t xml:space="preserve">Nghị quyết 10-NQ/TW đặt ra các nhiệm vụ về: (i) xây dựng cơ chế chính sách cho phép các địa phương sử dụng ngân sách địa phương để hỗ trợ chi phí cho doanh nghiệp đầu tư nước ngoài đào tạo lao động tại cơ sở đào tạo của doanh nghiệp ở trong và ngoài nước; (ii) Cơ chế phản ứng nhanh, linh hoạt; quy trình thủ tục đầu tư đặc thù, riêng biệt và cơ chế ưu đãi cho các dự án, cụm ngành, hệ sinh thái thuộc lĩnh vực ưu tiên cốt lõi, tác động liên vùng, có tiềm năng dẫn dắt chuỗi cung ứng khu vực và toàn cầu.</w:t>
      </w:r>
    </w:p>
    <w:p w:rsidR="00000000" w:rsidDel="00000000" w:rsidP="00000000" w:rsidRDefault="00000000" w:rsidRPr="00000000" w14:paraId="0000005B">
      <w:pPr>
        <w:spacing w:before="120" w:line="276" w:lineRule="auto"/>
        <w:ind w:firstLine="709"/>
        <w:rPr/>
      </w:pPr>
      <w:r w:rsidDel="00000000" w:rsidR="00000000" w:rsidRPr="00000000">
        <w:rPr>
          <w:rtl w:val="0"/>
        </w:rPr>
        <w:t xml:space="preserve">Do đó, việc bổ sung Điều 17a nhằm tăng tính chủ động, tự chủ và khả năng cạnh tranh của địa phương trong thu hút các dự án đầu tư chiến lược, phù hợp với điều kiện và định hướng phát triển của từng địa phương; đồng thời, cho phép các đô thị đặc biệt được áp dụng một số cơ chế, thủ tục đặc thù về đầu tư, giải phóng mặt bằng, đất đai, xây dựng và phòng cháy, chữa cháy đối với các dự án thuộc các ngành, lĩnh vực cốt lõi ưu tiên theo Nghị quyết số 10-NQ/TW…, qua đó tạo môi trường đầu tư thuận lợi, linh hoạt và phát huy lợi thế của từng địa phương.</w:t>
      </w:r>
    </w:p>
    <w:p w:rsidR="00000000" w:rsidDel="00000000" w:rsidP="00000000" w:rsidRDefault="00000000" w:rsidRPr="00000000" w14:paraId="0000005C">
      <w:pPr>
        <w:spacing w:before="120" w:line="276" w:lineRule="auto"/>
        <w:ind w:firstLine="567"/>
        <w:rPr>
          <w:b w:val="1"/>
          <w:bCs w:val="1"/>
          <w:i w:val="1"/>
          <w:iCs w:val="1"/>
        </w:rPr>
      </w:pPr>
      <w:r w:rsidDel="00000000" w:rsidR="00000000" w:rsidRPr="00000000">
        <w:rPr>
          <w:b w:val="1"/>
          <w:bCs w:val="1"/>
          <w:i w:val="1"/>
          <w:iCs w:val="1"/>
          <w:rtl w:val="0"/>
        </w:rPr>
        <w:t xml:space="preserve">2.7. Sửa đổi, bổ sung một số quy định về bảo đảm hoạt động đầu tư kinh doanh </w:t>
      </w:r>
    </w:p>
    <w:p w:rsidR="00000000" w:rsidDel="00000000" w:rsidP="00000000" w:rsidRDefault="00000000" w:rsidRPr="00000000" w14:paraId="0000005D">
      <w:pPr>
        <w:shd w:fill="ffffff" w:val="clear"/>
        <w:tabs>
          <w:tab w:val="left" w:leader="none" w:pos="851"/>
          <w:tab w:val="left" w:leader="none" w:pos="1021"/>
        </w:tabs>
        <w:spacing w:before="120" w:line="276" w:lineRule="auto"/>
        <w:ind w:firstLine="567"/>
        <w:rPr/>
      </w:pPr>
      <w:r w:rsidDel="00000000" w:rsidR="00000000" w:rsidRPr="00000000">
        <w:rPr>
          <w:rtl w:val="0"/>
        </w:rPr>
        <w:t xml:space="preserve">- Nội dung sửa đổi, bổ sung: </w:t>
      </w:r>
    </w:p>
    <w:p w:rsidR="00000000" w:rsidDel="00000000" w:rsidP="00000000" w:rsidRDefault="00000000" w:rsidRPr="00000000" w14:paraId="0000005E">
      <w:pPr>
        <w:shd w:fill="ffffff" w:val="clear"/>
        <w:tabs>
          <w:tab w:val="left" w:leader="none" w:pos="851"/>
          <w:tab w:val="left" w:leader="none" w:pos="1021"/>
        </w:tabs>
        <w:spacing w:before="120" w:line="276" w:lineRule="auto"/>
        <w:ind w:firstLine="567"/>
        <w:rPr/>
      </w:pPr>
      <w:r w:rsidDel="00000000" w:rsidR="00000000" w:rsidRPr="00000000">
        <w:rPr>
          <w:rtl w:val="0"/>
        </w:rPr>
        <w:t xml:space="preserve">(i) Sửa đổi, bổ sung Điều 5 về chính sách đầu tư kinh doanh, công nhận và bảo hộ quyền sở hữu trí tuệ, bổ sung nguyên tắc việc áp dụng ưu đãi, hỗ trợ và đảm bảo đầu tư phải bảo đảm hài hòa lợi ích của Nhà nước, nhà đầu tư, doanh nghiệp và người dân; góp phần nâng cao năng lực tự chủ chiến lược của nền kinh tế, bảo đảm quốc phòng, an ninh và lợi ích quốc gia</w:t>
      </w:r>
    </w:p>
    <w:p w:rsidR="00000000" w:rsidDel="00000000" w:rsidP="00000000" w:rsidRDefault="00000000" w:rsidRPr="00000000" w14:paraId="0000005F">
      <w:pPr>
        <w:shd w:fill="ffffff" w:val="clear"/>
        <w:tabs>
          <w:tab w:val="left" w:leader="none" w:pos="851"/>
          <w:tab w:val="left" w:leader="none" w:pos="1021"/>
        </w:tabs>
        <w:spacing w:before="120" w:line="276" w:lineRule="auto"/>
        <w:ind w:firstLine="567"/>
        <w:rPr/>
      </w:pPr>
      <w:r w:rsidDel="00000000" w:rsidR="00000000" w:rsidRPr="00000000">
        <w:rPr>
          <w:rtl w:val="0"/>
        </w:rPr>
        <w:t xml:space="preserve">(ii) Sửa đổi, bổ sung Điều 10 về bảo đảm hoạt động đầu tư kinh doanh </w:t>
      </w:r>
    </w:p>
    <w:p w:rsidR="00000000" w:rsidDel="00000000" w:rsidP="00000000" w:rsidRDefault="00000000" w:rsidRPr="00000000" w14:paraId="00000060">
      <w:pPr>
        <w:shd w:fill="ffffff" w:val="clear"/>
        <w:tabs>
          <w:tab w:val="left" w:leader="none" w:pos="851"/>
          <w:tab w:val="left" w:leader="none" w:pos="1021"/>
        </w:tabs>
        <w:spacing w:before="120" w:line="276" w:lineRule="auto"/>
        <w:ind w:firstLine="567"/>
        <w:rPr>
          <w:color w:val="ff0000"/>
        </w:rPr>
      </w:pPr>
      <w:r w:rsidDel="00000000" w:rsidR="00000000" w:rsidRPr="00000000">
        <w:rPr>
          <w:rtl w:val="0"/>
        </w:rPr>
        <w:t xml:space="preserve">(iii) Sửa đổi, bổ sung Điều 12 về bảo đảm đầu tư kinh doanh trong trường hợp thay đổi pháp luật </w:t>
      </w:r>
      <w:r w:rsidDel="00000000" w:rsidR="00000000" w:rsidRPr="00000000">
        <w:rPr>
          <w:rtl w:val="0"/>
        </w:rPr>
      </w:r>
    </w:p>
    <w:p w:rsidR="00000000" w:rsidDel="00000000" w:rsidP="00000000" w:rsidRDefault="00000000" w:rsidRPr="00000000" w14:paraId="00000061">
      <w:pPr>
        <w:spacing w:before="120" w:line="276" w:lineRule="auto"/>
        <w:ind w:firstLine="567"/>
        <w:rPr/>
      </w:pPr>
      <w:r w:rsidDel="00000000" w:rsidR="00000000" w:rsidRPr="00000000">
        <w:rPr>
          <w:rtl w:val="0"/>
        </w:rPr>
        <w:t xml:space="preserve">(iv) Sửa đổi, bổ sung Điều 44 về trách nhiệm quản lý nhà nước về đầu tư.</w:t>
      </w:r>
    </w:p>
    <w:p w:rsidR="00000000" w:rsidDel="00000000" w:rsidP="00000000" w:rsidRDefault="00000000" w:rsidRPr="00000000" w14:paraId="00000062">
      <w:pPr>
        <w:spacing w:before="120" w:line="276" w:lineRule="auto"/>
        <w:ind w:firstLine="709"/>
        <w:rPr>
          <w:b w:val="1"/>
          <w:bCs w:val="1"/>
        </w:rPr>
      </w:pPr>
      <w:r w:rsidDel="00000000" w:rsidR="00000000" w:rsidRPr="00000000">
        <w:rPr>
          <w:b w:val="1"/>
          <w:bCs w:val="1"/>
          <w:rtl w:val="0"/>
        </w:rPr>
        <w:t xml:space="preserve">- Lý do sửa đổi, bổ sung: </w:t>
      </w:r>
    </w:p>
    <w:p w:rsidR="00000000" w:rsidDel="00000000" w:rsidP="00000000" w:rsidRDefault="00000000" w:rsidRPr="00000000" w14:paraId="00000063">
      <w:pPr>
        <w:spacing w:before="120" w:line="276" w:lineRule="auto"/>
        <w:ind w:firstLine="567"/>
        <w:rPr/>
      </w:pPr>
      <w:r w:rsidDel="00000000" w:rsidR="00000000" w:rsidRPr="00000000">
        <w:rPr>
          <w:rtl w:val="0"/>
        </w:rPr>
        <w:t xml:space="preserve">+ Hoàn thiện cơ chế rà soát, phối hợp thẩm định và quản trị rủi ro đầu tư với các dự án, giao dịch liên quan đến lĩnh vực, địa bàn, doanh nghiệp, công trình, hạ tầng trọng yếu hoặc nhạy cảm; bảo đảm tiêu chí rõ ràng, công khai, minh bạch, đúng thẩm quyền, đúng trình tự, không làm phát sinh rào cản, ách tắc không cần thiết đối với hoạt động đầu tư, kinh doanh hợp pháp.</w:t>
      </w:r>
    </w:p>
    <w:p w:rsidR="00000000" w:rsidDel="00000000" w:rsidP="00000000" w:rsidRDefault="00000000" w:rsidRPr="00000000" w14:paraId="00000064">
      <w:pPr>
        <w:spacing w:before="120" w:line="276" w:lineRule="auto"/>
        <w:ind w:firstLine="567"/>
        <w:rPr/>
      </w:pPr>
      <w:r w:rsidDel="00000000" w:rsidR="00000000" w:rsidRPr="00000000">
        <w:rPr>
          <w:rtl w:val="0"/>
        </w:rPr>
        <w:t xml:space="preserve">+ Tăng cường giám sát việc thực hiện cam kết của nhà đầu tư; kịp thời xử lý vi phạm, thu hồi ưu đãi hoặc áp dụng biện pháp phù hợp đối với trường hợp không thực hiện đúng cam kết, sử dụng lãng phí đất đai, tài nguyên, năng lượng hoặc gây ảnh hưởng xấu đến môi trường, trật tự, an toàn xã hội.</w:t>
      </w:r>
    </w:p>
    <w:p w:rsidR="00000000" w:rsidDel="00000000" w:rsidP="00000000" w:rsidRDefault="00000000" w:rsidRPr="00000000" w14:paraId="00000065">
      <w:pPr>
        <w:spacing w:before="120" w:line="276" w:lineRule="auto"/>
        <w:ind w:firstLine="567"/>
        <w:rPr>
          <w:b w:val="1"/>
          <w:bCs w:val="1"/>
          <w:i w:val="1"/>
          <w:iCs w:val="1"/>
        </w:rPr>
      </w:pPr>
      <w:r w:rsidDel="00000000" w:rsidR="00000000" w:rsidRPr="00000000">
        <w:rPr>
          <w:b w:val="1"/>
          <w:bCs w:val="1"/>
          <w:i w:val="1"/>
          <w:iCs w:val="1"/>
          <w:rtl w:val="0"/>
        </w:rPr>
        <w:t xml:space="preserve">2.8. Sửa đổi, bổ sung một số quy định về cơ chế kiểm soát theo vòng đời/các giai đoạn dự án (Điều 45)</w:t>
      </w:r>
    </w:p>
    <w:p w:rsidR="00000000" w:rsidDel="00000000" w:rsidP="00000000" w:rsidRDefault="00000000" w:rsidRPr="00000000" w14:paraId="00000066">
      <w:pPr>
        <w:shd w:fill="ffffff" w:val="clear"/>
        <w:tabs>
          <w:tab w:val="left" w:leader="none" w:pos="851"/>
          <w:tab w:val="left" w:leader="none" w:pos="1021"/>
        </w:tabs>
        <w:spacing w:before="120" w:line="276" w:lineRule="auto"/>
        <w:ind w:firstLine="567"/>
        <w:rPr/>
      </w:pPr>
      <w:r w:rsidDel="00000000" w:rsidR="00000000" w:rsidRPr="00000000">
        <w:rPr>
          <w:rtl w:val="0"/>
        </w:rPr>
        <w:t xml:space="preserve">- Nội dung sửa đổi, bổ sung: Quy định về nguyên tắc và việc đánh giá hiệu quả hoạt động đầu tư; Thủ tướng Chính phủ quy định nội dung, tiêu chí, phương pháp đánh giá và cơ chế theo dõi hiệu quả hoạt động đầu tư.</w:t>
      </w:r>
    </w:p>
    <w:p w:rsidR="00000000" w:rsidDel="00000000" w:rsidP="00000000" w:rsidRDefault="00000000" w:rsidRPr="00000000" w14:paraId="00000067">
      <w:pPr>
        <w:spacing w:before="120" w:line="276" w:lineRule="auto"/>
        <w:ind w:firstLine="709"/>
        <w:rPr>
          <w:b w:val="1"/>
          <w:bCs w:val="1"/>
        </w:rPr>
      </w:pPr>
      <w:r w:rsidDel="00000000" w:rsidR="00000000" w:rsidRPr="00000000">
        <w:rPr>
          <w:b w:val="1"/>
          <w:bCs w:val="1"/>
          <w:rtl w:val="0"/>
        </w:rPr>
        <w:t xml:space="preserve">- Lý do sửa đổi, bổ sung: </w:t>
      </w:r>
    </w:p>
    <w:p w:rsidR="00000000" w:rsidDel="00000000" w:rsidP="00000000" w:rsidRDefault="00000000" w:rsidRPr="00000000" w14:paraId="00000068">
      <w:pPr>
        <w:spacing w:before="120" w:line="276" w:lineRule="auto"/>
        <w:ind w:firstLine="709"/>
        <w:rPr/>
      </w:pPr>
      <w:r w:rsidDel="00000000" w:rsidR="00000000" w:rsidRPr="00000000">
        <w:rPr>
          <w:rtl w:val="0"/>
        </w:rPr>
        <w:t xml:space="preserve">Nghị quyết 10-NQ/TW đặt ra nhiệm vụ quản lý nhà nước về việc tổ chức thực hiện Bộ tiêu chí đánh giá hiệu quả kinh tế có vốn đầu tư nước ngoài đối với cả Trung ương và địa phương; lấy chất lượng, hiệu quả, công nghệ, đổi mới sáng tạo, đào tạo người Việt Nam, phát triển nhà cung ứng, đóng góp ngân sách nhà nước, bảo vệ môi trường, tuân thủ pháp luật và an ninh kinh tế làm tiêu chí chủ yếu. Do đó, dự thảo đưa ra các quy định mang tiếng nguyên tắc về việc đánh giá hiệu quả hoạt động đầu tư trên cơ sở quan điểm chỉ đạo tại Nghị quyết số 10-NQ/TW về việc “lấy chất lượng, hiệu quả, chuyển giao công nghệ, tham gia chuỗi cung ứng, giá trị gia tăng,… làm tiêu chí chủ yếu”. Đồng thời, giao Thủ tướng Chính phủ quy định bộ chỉ tiêu, phương pháp và cơ chế theo dõi nhằm bảo đảm thống nhất trong đánh giá trên phạm vi cả nước.</w:t>
      </w:r>
    </w:p>
    <w:p w:rsidR="00000000" w:rsidDel="00000000" w:rsidP="00000000" w:rsidRDefault="00000000" w:rsidRPr="00000000" w14:paraId="00000069">
      <w:pPr>
        <w:spacing w:before="120" w:line="276" w:lineRule="auto"/>
        <w:ind w:firstLine="567"/>
        <w:rPr>
          <w:b w:val="1"/>
          <w:bCs w:val="1"/>
          <w:i w:val="1"/>
          <w:iCs w:val="1"/>
        </w:rPr>
      </w:pPr>
      <w:r w:rsidDel="00000000" w:rsidR="00000000" w:rsidRPr="00000000">
        <w:rPr>
          <w:b w:val="1"/>
          <w:bCs w:val="1"/>
          <w:i w:val="1"/>
          <w:iCs w:val="1"/>
          <w:rtl w:val="0"/>
        </w:rPr>
        <w:t xml:space="preserve">2.9. Sửa đổi, bổ sung quy định về xây dựng nền tảng số, cơ sở dữ liệu lớn về đầu tư trực tiếp nước ngoài tích hợp trên Cổng một cửa đầu tư quốc gia, chế độ báo cáo </w:t>
      </w:r>
    </w:p>
    <w:p w:rsidR="00000000" w:rsidDel="00000000" w:rsidP="00000000" w:rsidRDefault="00000000" w:rsidRPr="00000000" w14:paraId="0000006A">
      <w:pPr>
        <w:shd w:fill="ffffff" w:val="clear"/>
        <w:tabs>
          <w:tab w:val="left" w:leader="none" w:pos="851"/>
          <w:tab w:val="left" w:leader="none" w:pos="1021"/>
        </w:tabs>
        <w:spacing w:before="120" w:line="276" w:lineRule="auto"/>
        <w:ind w:firstLine="567"/>
        <w:rPr/>
      </w:pPr>
      <w:r w:rsidDel="00000000" w:rsidR="00000000" w:rsidRPr="00000000">
        <w:rPr>
          <w:rtl w:val="0"/>
        </w:rPr>
        <w:t xml:space="preserve">- Nội dung sửa đổi, bổ sung: </w:t>
      </w:r>
    </w:p>
    <w:p w:rsidR="00000000" w:rsidDel="00000000" w:rsidP="00000000" w:rsidRDefault="00000000" w:rsidRPr="00000000" w14:paraId="0000006B">
      <w:pPr>
        <w:spacing w:before="120" w:line="276" w:lineRule="auto"/>
        <w:ind w:firstLine="709"/>
        <w:rPr/>
      </w:pPr>
      <w:r w:rsidDel="00000000" w:rsidR="00000000" w:rsidRPr="00000000">
        <w:rPr>
          <w:rtl w:val="0"/>
        </w:rPr>
        <w:t xml:space="preserve"> (i) Sửa đổi, bổ sung Điều 3 về định nghĩa về Cơ sở dữ liệu quốc gia; định nghĩa về Cổng một cửa đầu tư quốc gia.</w:t>
      </w:r>
    </w:p>
    <w:p w:rsidR="00000000" w:rsidDel="00000000" w:rsidP="00000000" w:rsidRDefault="00000000" w:rsidRPr="00000000" w14:paraId="0000006C">
      <w:pPr>
        <w:spacing w:before="120" w:line="276" w:lineRule="auto"/>
        <w:ind w:firstLine="709"/>
        <w:rPr/>
      </w:pPr>
      <w:r w:rsidDel="00000000" w:rsidR="00000000" w:rsidRPr="00000000">
        <w:rPr>
          <w:rtl w:val="0"/>
        </w:rPr>
        <w:t xml:space="preserve">(ii) Sửa đổi, bổ sung Điều 46 về hệ thống thông tin quốc gia về đầu tư: Bổ sung quy định về xây dựng nền tảng số, cơ sở dữ liệu lớn về đầu tư trực tiếp nước ngoài tích hợp trên Cổng một cửa đầu tư quốc gia.</w:t>
      </w:r>
    </w:p>
    <w:p w:rsidR="00000000" w:rsidDel="00000000" w:rsidP="00000000" w:rsidRDefault="00000000" w:rsidRPr="00000000" w14:paraId="0000006D">
      <w:pPr>
        <w:spacing w:before="120" w:line="276" w:lineRule="auto"/>
        <w:ind w:firstLine="709"/>
        <w:rPr/>
      </w:pPr>
      <w:r w:rsidDel="00000000" w:rsidR="00000000" w:rsidRPr="00000000">
        <w:rPr>
          <w:rtl w:val="0"/>
        </w:rPr>
        <w:t xml:space="preserve">(iii) Sửa đổi, bổ sung Điều 49 về hoạt động xúc tiến đầu tư theo hướng thu hút đầu tư theo số lượng sang thu hút có chọn lọc, lấy chất lượng, hiệu quả, đổi mới sáng tạo, chuyển giao công nghệ, phát triển nguồn nhân lực, tác động lan tỏa, liên kết và đóng góp thực chất cho phát triển kinh tế - xã hội làm mục tiêu chủ yếu. </w:t>
      </w:r>
    </w:p>
    <w:p w:rsidR="00000000" w:rsidDel="00000000" w:rsidP="00000000" w:rsidRDefault="00000000" w:rsidRPr="00000000" w14:paraId="0000006E">
      <w:pPr>
        <w:spacing w:before="120" w:line="276" w:lineRule="auto"/>
        <w:ind w:firstLine="709"/>
        <w:rPr/>
      </w:pPr>
      <w:r w:rsidDel="00000000" w:rsidR="00000000" w:rsidRPr="00000000">
        <w:rPr>
          <w:b w:val="1"/>
          <w:bCs w:val="1"/>
          <w:rtl w:val="0"/>
        </w:rPr>
        <w:t xml:space="preserve">- Lý do sửa đổi, bổ sung:</w:t>
      </w:r>
      <w:r w:rsidDel="00000000" w:rsidR="00000000" w:rsidRPr="00000000">
        <w:rPr>
          <w:rtl w:val="0"/>
        </w:rPr>
        <w:t xml:space="preserve"> </w:t>
      </w:r>
    </w:p>
    <w:p w:rsidR="00000000" w:rsidDel="00000000" w:rsidP="00000000" w:rsidRDefault="00000000" w:rsidRPr="00000000" w14:paraId="0000006F">
      <w:pPr>
        <w:spacing w:before="120" w:line="276" w:lineRule="auto"/>
        <w:ind w:firstLine="709"/>
        <w:rPr/>
      </w:pPr>
      <w:r w:rsidDel="00000000" w:rsidR="00000000" w:rsidRPr="00000000">
        <w:rPr>
          <w:rtl w:val="0"/>
        </w:rPr>
        <w:t xml:space="preserve">+ Nghị quyết số 10-NQ/TW đặt ra yêu cầu nâng cao hiệu quả quản lý nhà nước đối với khu vực kinh tế có vốn đầu tư nước ngoài, tăng cường số hóa, liên thông và khai thác dữ liệu phục vụ quản lý, phân tích, dự báo và điều hành chính sách. Do đó, cần làm rõ Cơ sở dữ liệu quốc gia về đầu tư là nguồn dữ liệu được tích hợp, kết nối, chia sẻ và tái sử dụng từ các hệ thống có liên quan, bảo đảm thống nhất, đồng bộ và hạn chế trùng lặp dữ liệu và bổ sung định nghĩa để xác định Cổng là đầu mối tích hợp, kết nối, chia sẻ và khai thác dữ liệu, kế thừa các hệ thống thông tin hiện có, tạo thuận lợi cho nhà đầu tư và nâng cao hiệu quả quản lý nhà nước về đầu tư.</w:t>
      </w:r>
    </w:p>
    <w:p w:rsidR="00000000" w:rsidDel="00000000" w:rsidP="00000000" w:rsidRDefault="00000000" w:rsidRPr="00000000" w14:paraId="00000070">
      <w:pPr>
        <w:spacing w:before="120" w:line="276" w:lineRule="auto"/>
        <w:ind w:firstLine="709"/>
        <w:rPr/>
      </w:pPr>
      <w:r w:rsidDel="00000000" w:rsidR="00000000" w:rsidRPr="00000000">
        <w:rPr>
          <w:rtl w:val="0"/>
        </w:rPr>
        <w:t xml:space="preserve">+ Nghị quyết số 10-NQ/TW đặt ra yêu cầu xây dựng và vận hành Cổng một cửa đầu tư quốc gia theo hướng số hóa toàn trình, liên thông dữ liệu giữa các bộ, ngành, địa phương; thực hiện nguyên tắc “khai một lần, dùng nhiều lần”; nâng cao chất lượng phục vụ nhà đầu tư, doanh nghiệp, chất lượng phân tích, dự báo và điều hành chính sách. Đây là yêu cầu mới đối với phương thức quản lý nhà nước về đầu tư, trong khi quy định tại Điều 46 Luật Đầu tư năm 2025 chủ yếu quy định về Hệ thống thông tin quốc gia về đầu tư và Cơ sở dữ liệu quốc gia về đầu tư, chưa quy định đầy đủ về mô hình kết nối, chia sẻ dữ liệu và Cổng một cửa đầu tư quốc gia.</w:t>
      </w:r>
    </w:p>
    <w:p w:rsidR="00000000" w:rsidDel="00000000" w:rsidP="00000000" w:rsidRDefault="00000000" w:rsidRPr="00000000" w14:paraId="00000071">
      <w:pPr>
        <w:spacing w:before="120" w:line="276" w:lineRule="auto"/>
        <w:ind w:firstLine="709"/>
        <w:rPr/>
      </w:pPr>
      <w:r w:rsidDel="00000000" w:rsidR="00000000" w:rsidRPr="00000000">
        <w:rPr>
          <w:rtl w:val="0"/>
        </w:rPr>
        <w:t xml:space="preserve">Do đó, việc sửa đổi, bổ sung Điều 46 nhằm hoàn thiện cơ sở pháp lý cho việc xây dựng, quản lý và vận hành Cổng một cửa đầu tư quốc gia, đồng thời xác lập rõ cấu trúc và cơ chế vận hành của Cơ sở dữ liệu quốc gia về đầu tư theo hướng gồm các cơ sở dữ liệu thành phần, được tích hợp, đồng bộ, kết nối và chia sẻ với các cơ sở dữ liệu quốc gia, cơ sở dữ liệu chuyên ngành và hệ thống thông tin có liên quan; xác định giá trị pháp lý của thông tin về dự án đầu tư và trách nhiệm của các cơ quan, tổ chức, nhà đầu tư trong cập nhật, cung cấp, khai thác và sử dụng dữ liệu.</w:t>
      </w:r>
    </w:p>
    <w:p w:rsidR="00000000" w:rsidDel="00000000" w:rsidP="00000000" w:rsidRDefault="00000000" w:rsidRPr="00000000" w14:paraId="00000072">
      <w:pPr>
        <w:spacing w:before="120" w:line="276" w:lineRule="auto"/>
        <w:ind w:firstLine="709"/>
        <w:rPr/>
      </w:pPr>
      <w:r w:rsidDel="00000000" w:rsidR="00000000" w:rsidRPr="00000000">
        <w:rPr>
          <w:rtl w:val="0"/>
        </w:rPr>
        <w:t xml:space="preserve">Việc sửa đổi, bổ sung cũng nhằm tạo cơ sở để kế thừa, tích hợp các chức năng, thông tin và dữ liệu của Hệ thống thông tin quốc gia về đầu tư và các hệ thống hiện có, tránh đầu tư, xây dựng các hệ thống độc lập, trùng lặp, phân tán dữ liệu; thực hiện nguyên tắc kết nối, chia sẻ và tái sử dụng dữ liệu, giảm yêu cầu nhà đầu tư cung cấp lại thông tin đã có; qua đó chuyển dần từ quản lý đầu tư dựa trên hồ sơ sang quản lý dựa trên dữ liệu, nâng cao hiệu quả quản lý nhà nước và chất lượng phục vụ nhà đầu tư.</w:t>
      </w:r>
    </w:p>
    <w:p w:rsidR="00000000" w:rsidDel="00000000" w:rsidP="00000000" w:rsidRDefault="00000000" w:rsidRPr="00000000" w14:paraId="00000073">
      <w:pPr>
        <w:spacing w:before="120" w:line="276" w:lineRule="auto"/>
        <w:ind w:firstLine="567"/>
        <w:rPr>
          <w:b w:val="1"/>
          <w:bCs w:val="1"/>
          <w:i w:val="1"/>
          <w:iCs w:val="1"/>
        </w:rPr>
      </w:pPr>
      <w:r w:rsidDel="00000000" w:rsidR="00000000" w:rsidRPr="00000000">
        <w:rPr>
          <w:b w:val="1"/>
          <w:bCs w:val="1"/>
          <w:i w:val="1"/>
          <w:iCs w:val="1"/>
          <w:rtl w:val="0"/>
        </w:rPr>
        <w:t xml:space="preserve">2.10. Sửa đổi, bổ sung quy định để xử lý vướng mắc đối với dự án đầu tư có đề nghị Nhà nước giao khu vực biển</w:t>
      </w:r>
    </w:p>
    <w:p w:rsidR="00000000" w:rsidDel="00000000" w:rsidP="00000000" w:rsidRDefault="00000000" w:rsidRPr="00000000" w14:paraId="00000074">
      <w:pPr>
        <w:spacing w:before="120" w:line="276" w:lineRule="auto"/>
        <w:ind w:firstLine="567"/>
        <w:rPr/>
      </w:pPr>
      <w:r w:rsidDel="00000000" w:rsidR="00000000" w:rsidRPr="00000000">
        <w:rPr>
          <w:rtl w:val="0"/>
        </w:rPr>
        <w:t xml:space="preserve">Theo quy định tại khoản 10 Điều 24 Luật Đầu tư 2025, dự án có đề nghị Nhà nước giao khu vực biển thuộc diện chấp thuận chủ trương đầu tư.</w:t>
      </w:r>
    </w:p>
    <w:p w:rsidR="00000000" w:rsidDel="00000000" w:rsidP="00000000" w:rsidRDefault="00000000" w:rsidRPr="00000000" w14:paraId="00000075">
      <w:pPr>
        <w:spacing w:before="120" w:line="276" w:lineRule="auto"/>
        <w:ind w:firstLine="567"/>
        <w:rPr/>
      </w:pPr>
      <w:r w:rsidDel="00000000" w:rsidR="00000000" w:rsidRPr="00000000">
        <w:rPr>
          <w:rtl w:val="0"/>
        </w:rPr>
        <w:t xml:space="preserve">Theo quy định tại khoản 1 Điều 23 Luật Đầu tư, việc lựa chọn nhà đầu tư được tiến hành thông qua một trong các hình thức: (1) Đấu giá quyền </w:t>
      </w:r>
      <w:r w:rsidDel="00000000" w:rsidR="00000000" w:rsidRPr="00000000">
        <w:rPr>
          <w:b w:val="1"/>
          <w:bCs w:val="1"/>
          <w:rtl w:val="0"/>
        </w:rPr>
        <w:t xml:space="preserve">sử dụng đất</w:t>
      </w:r>
      <w:r w:rsidDel="00000000" w:rsidR="00000000" w:rsidRPr="00000000">
        <w:rPr>
          <w:rtl w:val="0"/>
        </w:rPr>
        <w:t xml:space="preserve"> theo quy định của pháp luật về đất đai; (2) Đấu thầu lựa chọn nhà đầu tư theo quy định của pháp luật về đấu thầu; (3) Chấp thuận nhà đầu tư theo quy định tại khoản 3 và khoản 4 Điều này. </w:t>
      </w:r>
    </w:p>
    <w:p w:rsidR="00000000" w:rsidDel="00000000" w:rsidP="00000000" w:rsidRDefault="00000000" w:rsidRPr="00000000" w14:paraId="00000076">
      <w:pPr>
        <w:spacing w:before="120" w:line="276" w:lineRule="auto"/>
        <w:ind w:firstLine="567"/>
        <w:rPr/>
      </w:pPr>
      <w:r w:rsidDel="00000000" w:rsidR="00000000" w:rsidRPr="00000000">
        <w:rPr>
          <w:rtl w:val="0"/>
        </w:rPr>
        <w:t xml:space="preserve">Điểm d khoản 4 Điều 23 Luật Đầu tư quy định trường hợp chấp thuận chủ trương đầu tư đồng thời chấp thuận nhà đầu tư không thông qua đấu giá quyền sử dụng đất, đấu thầu lựa chọn nhà đầu tư: </w:t>
      </w:r>
      <w:r w:rsidDel="00000000" w:rsidR="00000000" w:rsidRPr="00000000">
        <w:rPr>
          <w:i w:val="1"/>
          <w:iCs w:val="1"/>
          <w:rtl w:val="0"/>
        </w:rPr>
        <w:t xml:space="preserve">“Nhà đầu tư thực hiện dự án thuộc trường hợp được Nhà nước giao đất, cho thuê đất không đấu giá quyền sử dụng đất, không đấu thầu lựa chọn nhà đầu tư thực hiện dự án </w:t>
      </w:r>
      <w:r w:rsidDel="00000000" w:rsidR="00000000" w:rsidRPr="00000000">
        <w:rPr>
          <w:b w:val="1"/>
          <w:bCs w:val="1"/>
          <w:i w:val="1"/>
          <w:iCs w:val="1"/>
          <w:rtl w:val="0"/>
        </w:rPr>
        <w:t xml:space="preserve">có sử dụng đất</w:t>
      </w:r>
      <w:r w:rsidDel="00000000" w:rsidR="00000000" w:rsidRPr="00000000">
        <w:rPr>
          <w:i w:val="1"/>
          <w:iCs w:val="1"/>
          <w:rtl w:val="0"/>
        </w:rPr>
        <w:t xml:space="preserve"> theo quy định của pháp luật”.</w:t>
      </w:r>
      <w:r w:rsidDel="00000000" w:rsidR="00000000" w:rsidRPr="00000000">
        <w:rPr>
          <w:rtl w:val="0"/>
        </w:rPr>
        <w:t xml:space="preserve"> </w:t>
      </w:r>
    </w:p>
    <w:p w:rsidR="00000000" w:rsidDel="00000000" w:rsidP="00000000" w:rsidRDefault="00000000" w:rsidRPr="00000000" w14:paraId="00000077">
      <w:pPr>
        <w:spacing w:before="120" w:line="276" w:lineRule="auto"/>
        <w:ind w:firstLine="567"/>
        <w:rPr/>
      </w:pPr>
      <w:r w:rsidDel="00000000" w:rsidR="00000000" w:rsidRPr="00000000">
        <w:rPr>
          <w:rtl w:val="0"/>
        </w:rPr>
        <w:t xml:space="preserve">Như vậy, theo quy định của Luật Đầu tư, dự án có đề nghị Nhà nước giao khu vực biển phải thực hiện thủ tục chấp thuận chủ trương đầu tư và lựa chọn nhà đầu tư theo một trong các hình thức quy định tại Điều 23 của Luật này. Tuy nhiên, quy định về lựa chọn nhà đầu tư nêu trên chủ yếu vẫn là các dự án có sử dụng đất, </w:t>
      </w:r>
      <w:r w:rsidDel="00000000" w:rsidR="00000000" w:rsidRPr="00000000">
        <w:rPr>
          <w:b w:val="1"/>
          <w:bCs w:val="1"/>
          <w:rtl w:val="0"/>
        </w:rPr>
        <w:t xml:space="preserve">chưa bao gồm các dự án sử dụng khu vực biển</w:t>
      </w:r>
      <w:r w:rsidDel="00000000" w:rsidR="00000000" w:rsidRPr="00000000">
        <w:rPr>
          <w:rtl w:val="0"/>
        </w:rPr>
        <w:t xml:space="preserve">, dẫn đến vướng mắc trong việc xác định hình thức lựa chọn nhà đầu tư thực hiện dự án sử dụng khu vực biển.</w:t>
      </w:r>
    </w:p>
    <w:p w:rsidR="00000000" w:rsidDel="00000000" w:rsidP="00000000" w:rsidRDefault="00000000" w:rsidRPr="00000000" w14:paraId="00000078">
      <w:pPr>
        <w:spacing w:before="120" w:line="276" w:lineRule="auto"/>
        <w:ind w:firstLine="567"/>
        <w:rPr/>
      </w:pPr>
      <w:r w:rsidDel="00000000" w:rsidR="00000000" w:rsidRPr="00000000">
        <w:rPr>
          <w:rtl w:val="0"/>
        </w:rPr>
        <w:t xml:space="preserve">Bên cạnh đó, theo thông tin của một số địa phương</w:t>
      </w:r>
      <w:r w:rsidDel="00000000" w:rsidR="00000000" w:rsidRPr="00000000">
        <w:rPr>
          <w:vertAlign w:val="superscript"/>
        </w:rPr>
        <w:footnoteReference w:customMarkFollows="0" w:id="2"/>
      </w:r>
      <w:r w:rsidDel="00000000" w:rsidR="00000000" w:rsidRPr="00000000">
        <w:rPr>
          <w:rtl w:val="0"/>
        </w:rPr>
        <w:t xml:space="preserve">, thực tế một số dự án nuôi trồng thuỷ sản, hoạt động kinh doanh dịch vụ vui chơi giải trí ven biển có đề nghị giao khu vực biển với </w:t>
      </w:r>
      <w:r w:rsidDel="00000000" w:rsidR="00000000" w:rsidRPr="00000000">
        <w:rPr>
          <w:b w:val="1"/>
          <w:bCs w:val="1"/>
          <w:rtl w:val="0"/>
        </w:rPr>
        <w:t xml:space="preserve">quy mô nhỏ của người dân, hộ gia đình </w:t>
      </w:r>
      <w:r w:rsidDel="00000000" w:rsidR="00000000" w:rsidRPr="00000000">
        <w:rPr>
          <w:rtl w:val="0"/>
        </w:rPr>
        <w:t xml:space="preserve">trước đây chỉ cần thực hiện thủ tục giao khu vực biển theo pháp luật về giao khu vực biển, pháp luật về thuỷ sản; nhưng hiện nay theo quy định tại khoản 10 Điều 24 Luật Đầu tư 2025, toàn bộ các dự án nuôi trồng thuỷ sản, hoạt động kinh doanh dịch vụ vui chơi giải trí ven biển có đề nghị giao khu vực biển không phân biệt quy mô đều phải thực hiện thủ tục chấp thuận chủ trương đầu tư của Chủ tịch Uỷ ban nhân dân cấp tỉnh. Điều này dẫn đến gia tăng các thủ tục không thật sự cần thiết, tạo gánh nặng cho người dân, đặc biệt là các hộ gia đình, cá nhân nuôi trong thuỷ sản nhỏ lẻ.</w:t>
      </w:r>
    </w:p>
    <w:p w:rsidR="00000000" w:rsidDel="00000000" w:rsidP="00000000" w:rsidRDefault="00000000" w:rsidRPr="00000000" w14:paraId="00000079">
      <w:pPr>
        <w:spacing w:before="120" w:line="276" w:lineRule="auto"/>
        <w:ind w:firstLine="567"/>
        <w:rPr/>
      </w:pPr>
      <w:r w:rsidDel="00000000" w:rsidR="00000000" w:rsidRPr="00000000">
        <w:rPr>
          <w:rtl w:val="0"/>
        </w:rPr>
        <w:t xml:space="preserve">Trên cơ sở đó, Bộ Tài chính dự kiến sửa đổi, bổ sung quy định tại các Điều 23, 24 Luật Đầu tư 2025 theo hướng: </w:t>
      </w:r>
    </w:p>
    <w:p w:rsidR="00000000" w:rsidDel="00000000" w:rsidP="00000000" w:rsidRDefault="00000000" w:rsidRPr="00000000" w14:paraId="0000007A">
      <w:pPr>
        <w:spacing w:before="120" w:lineRule="auto"/>
        <w:ind w:firstLine="720"/>
        <w:rPr/>
      </w:pPr>
      <w:r w:rsidDel="00000000" w:rsidR="00000000" w:rsidRPr="00000000">
        <w:rPr>
          <w:rtl w:val="0"/>
        </w:rPr>
        <w:t xml:space="preserve">(i) Bổ sung “Trường hợp khác không thuộc diện đấu giá, đấu thầu theo quy định của pháp luật” tại khoản 4 Điều 23 Luật Đầu tư 2025 nhằm tạo cơ sở pháp lý để cơ quan nhà nước có thẩm quyền xem xét, quyết định chấp thuận chủ trương đầu tư đồng thời chấp thuận nhà đầu tư đối với dự án có đề nghị giao khu vực biển;</w:t>
      </w:r>
    </w:p>
    <w:p w:rsidR="00000000" w:rsidDel="00000000" w:rsidP="00000000" w:rsidRDefault="00000000" w:rsidRPr="00000000" w14:paraId="0000007B">
      <w:pPr>
        <w:spacing w:before="120" w:lineRule="auto"/>
        <w:ind w:firstLine="720"/>
        <w:rPr/>
      </w:pPr>
      <w:r w:rsidDel="00000000" w:rsidR="00000000" w:rsidRPr="00000000">
        <w:rPr>
          <w:rtl w:val="0"/>
        </w:rPr>
        <w:t xml:space="preserve">(ii) Bổ sung trường hợp loại trừ không phải thực hiện thủ tục chấp thuận chủ trương đầu tư đối với dự án có đề nghị Nhà nước giao khu vực biển tại khoản 10 Điều 24 Luật Đầu tư 2025 theo hướng “Dự án đầu tư có đề nghị Nhà nước giao khu vực biển, </w:t>
      </w:r>
      <w:r w:rsidDel="00000000" w:rsidR="00000000" w:rsidRPr="00000000">
        <w:rPr>
          <w:b w:val="1"/>
          <w:bCs w:val="1"/>
          <w:i w:val="1"/>
          <w:iCs w:val="1"/>
          <w:rtl w:val="0"/>
        </w:rPr>
        <w:t xml:space="preserve">trừ trường hợp khác theo quy định của Chính phủ</w:t>
      </w:r>
      <w:r w:rsidDel="00000000" w:rsidR="00000000" w:rsidRPr="00000000">
        <w:rPr>
          <w:rtl w:val="0"/>
        </w:rPr>
        <w:t xml:space="preserve">” để loại trừ các dự án nuôi trồng thuỷ sản, dịch vụ giải trí nhỏ lẻ của người dân, hộ gia đình.</w:t>
      </w:r>
    </w:p>
    <w:p w:rsidR="00000000" w:rsidDel="00000000" w:rsidP="00000000" w:rsidRDefault="00000000" w:rsidRPr="00000000" w14:paraId="0000007C">
      <w:pPr>
        <w:spacing w:before="120" w:line="276" w:lineRule="auto"/>
        <w:ind w:firstLine="567"/>
        <w:rPr>
          <w:b w:val="1"/>
          <w:bCs w:val="1"/>
          <w:i w:val="1"/>
          <w:iCs w:val="1"/>
        </w:rPr>
      </w:pPr>
      <w:r w:rsidDel="00000000" w:rsidR="00000000" w:rsidRPr="00000000">
        <w:rPr>
          <w:b w:val="1"/>
          <w:bCs w:val="1"/>
          <w:i w:val="1"/>
          <w:iCs w:val="1"/>
          <w:rtl w:val="0"/>
        </w:rPr>
        <w:t xml:space="preserve">2.11. Quy định về hiệu lực thi hành</w:t>
      </w:r>
    </w:p>
    <w:p w:rsidR="00000000" w:rsidDel="00000000" w:rsidP="00000000" w:rsidRDefault="00000000" w:rsidRPr="00000000" w14:paraId="0000007D">
      <w:pPr>
        <w:spacing w:before="120" w:line="276" w:lineRule="auto"/>
        <w:ind w:firstLine="567"/>
        <w:rPr/>
      </w:pPr>
      <w:bookmarkStart w:colFirst="0" w:colLast="0" w:name="_heading=h.q5m97jsux3hg" w:id="3"/>
      <w:bookmarkEnd w:id="3"/>
      <w:r w:rsidDel="00000000" w:rsidR="00000000" w:rsidRPr="00000000">
        <w:rPr>
          <w:rtl w:val="0"/>
        </w:rPr>
        <w:t xml:space="preserve">Luật này có hiệu lực thi hành từ ngày ...  </w:t>
      </w:r>
    </w:p>
    <w:p w:rsidR="00000000" w:rsidDel="00000000" w:rsidP="00000000" w:rsidRDefault="00000000" w:rsidRPr="00000000" w14:paraId="0000007E">
      <w:pPr>
        <w:spacing w:before="120" w:line="276" w:lineRule="auto"/>
        <w:ind w:firstLine="567"/>
        <w:rPr>
          <w:b w:val="1"/>
          <w:bCs w:val="1"/>
          <w:i w:val="1"/>
          <w:iCs w:val="1"/>
        </w:rPr>
      </w:pPr>
      <w:r w:rsidDel="00000000" w:rsidR="00000000" w:rsidRPr="00000000">
        <w:rPr>
          <w:b w:val="1"/>
          <w:bCs w:val="1"/>
          <w:i w:val="1"/>
          <w:iCs w:val="1"/>
          <w:rtl w:val="0"/>
        </w:rPr>
        <w:t xml:space="preserve">2.12. Quy định về điều khoản chuyển tiếp</w:t>
      </w:r>
    </w:p>
    <w:p w:rsidR="00000000" w:rsidDel="00000000" w:rsidP="00000000" w:rsidRDefault="00000000" w:rsidRPr="00000000" w14:paraId="0000007F">
      <w:pPr>
        <w:pStyle w:val="Heading1"/>
        <w:spacing w:before="120" w:line="276" w:lineRule="auto"/>
        <w:rPr>
          <w:b w:val="0"/>
          <w:bCs w:val="0"/>
        </w:rPr>
      </w:pPr>
      <w:r w:rsidDel="00000000" w:rsidR="00000000" w:rsidRPr="00000000">
        <w:rPr>
          <w:b w:val="0"/>
          <w:bCs w:val="0"/>
          <w:rtl w:val="0"/>
        </w:rPr>
        <w:t xml:space="preserve">…</w:t>
      </w:r>
    </w:p>
    <w:p w:rsidR="00000000" w:rsidDel="00000000" w:rsidP="00000000" w:rsidRDefault="00000000" w:rsidRPr="00000000" w14:paraId="00000080">
      <w:pPr>
        <w:pStyle w:val="Heading1"/>
        <w:keepNext w:val="0"/>
        <w:spacing w:before="120" w:line="276" w:lineRule="auto"/>
        <w:rPr/>
      </w:pPr>
      <w:r w:rsidDel="00000000" w:rsidR="00000000" w:rsidRPr="00000000">
        <w:rPr>
          <w:rtl w:val="0"/>
        </w:rPr>
        <w:t xml:space="preserve">V. NHỮNG NỘI DUNG BỔ SUNG KHÁC SO VỚI DỰ THẢO VĂN BẢN GỬI THẨM ĐỊNH</w:t>
      </w:r>
    </w:p>
    <w:p w:rsidR="00000000" w:rsidDel="00000000" w:rsidP="00000000" w:rsidRDefault="00000000" w:rsidRPr="00000000" w14:paraId="00000081">
      <w:pPr>
        <w:spacing w:before="120" w:line="276" w:lineRule="auto"/>
        <w:ind w:firstLine="567"/>
        <w:rPr/>
      </w:pPr>
      <w:r w:rsidDel="00000000" w:rsidR="00000000" w:rsidRPr="00000000">
        <w:rPr>
          <w:rtl w:val="0"/>
        </w:rPr>
        <w:t xml:space="preserve">…</w:t>
      </w:r>
    </w:p>
    <w:p w:rsidR="00000000" w:rsidDel="00000000" w:rsidP="00000000" w:rsidRDefault="00000000" w:rsidRPr="00000000" w14:paraId="00000082">
      <w:pPr>
        <w:spacing w:before="120" w:line="276" w:lineRule="auto"/>
        <w:ind w:firstLine="567"/>
        <w:rPr/>
      </w:pPr>
      <w:r w:rsidDel="00000000" w:rsidR="00000000" w:rsidRPr="00000000">
        <w:rPr>
          <w:rtl w:val="0"/>
        </w:rPr>
      </w:r>
    </w:p>
    <w:p w:rsidR="00000000" w:rsidDel="00000000" w:rsidP="00000000" w:rsidRDefault="00000000" w:rsidRPr="00000000" w14:paraId="00000083">
      <w:pPr>
        <w:pStyle w:val="Heading1"/>
        <w:keepNext w:val="0"/>
        <w:spacing w:before="120" w:line="276" w:lineRule="auto"/>
        <w:rPr/>
      </w:pPr>
      <w:r w:rsidDel="00000000" w:rsidR="00000000" w:rsidRPr="00000000">
        <w:rPr>
          <w:rtl w:val="0"/>
        </w:rPr>
        <w:t xml:space="preserve">VI. DỰ KIẾN NGUỒN LỰC, ĐIỀU KIỆN BẢO ĐẢM CHO VIỆC THI HÀNH LUẬT VÀ THỜI GIAN TRÌNH BAN HÀNH</w:t>
      </w:r>
    </w:p>
    <w:p w:rsidR="00000000" w:rsidDel="00000000" w:rsidP="00000000" w:rsidRDefault="00000000" w:rsidRPr="00000000" w14:paraId="00000084">
      <w:pPr>
        <w:tabs>
          <w:tab w:val="left" w:leader="none" w:pos="720"/>
          <w:tab w:val="right" w:leader="none" w:pos="8640"/>
        </w:tabs>
        <w:spacing w:before="120" w:line="276" w:lineRule="auto"/>
        <w:ind w:firstLine="567"/>
        <w:rPr>
          <w:b w:val="1"/>
          <w:bCs w:val="1"/>
        </w:rPr>
      </w:pPr>
      <w:r w:rsidDel="00000000" w:rsidR="00000000" w:rsidRPr="00000000">
        <w:rPr>
          <w:b w:val="1"/>
          <w:bCs w:val="1"/>
          <w:rtl w:val="0"/>
        </w:rPr>
        <w:t xml:space="preserve">1. Dự kiến nguồn lực, điều kiện bảo đảm cho việc thi hành Luật</w:t>
      </w:r>
    </w:p>
    <w:p w:rsidR="00000000" w:rsidDel="00000000" w:rsidP="00000000" w:rsidRDefault="00000000" w:rsidRPr="00000000" w14:paraId="00000085">
      <w:pPr>
        <w:tabs>
          <w:tab w:val="left" w:leader="none" w:pos="720"/>
          <w:tab w:val="right" w:leader="none" w:pos="8640"/>
        </w:tabs>
        <w:spacing w:before="120" w:line="276" w:lineRule="auto"/>
        <w:ind w:firstLine="567"/>
        <w:rPr/>
      </w:pPr>
      <w:r w:rsidDel="00000000" w:rsidR="00000000" w:rsidRPr="00000000">
        <w:rPr>
          <w:rtl w:val="0"/>
        </w:rPr>
        <w:t xml:space="preserve">Việc thi hành Luật được thực hiện trên cơ sở sử dụng bộ máy của các cơ quan nhà nước hiện có, không làm phát sinh nguồn lực mới về nhân sự và cơ sở vật chất do không phát sinh trình tự, thủ tục, yêu cầu mới so với quy định hiện hành. </w:t>
      </w:r>
    </w:p>
    <w:p w:rsidR="00000000" w:rsidDel="00000000" w:rsidP="00000000" w:rsidRDefault="00000000" w:rsidRPr="00000000" w14:paraId="00000086">
      <w:pPr>
        <w:tabs>
          <w:tab w:val="left" w:leader="none" w:pos="720"/>
          <w:tab w:val="right" w:leader="none" w:pos="8640"/>
        </w:tabs>
        <w:spacing w:before="120" w:line="276" w:lineRule="auto"/>
        <w:ind w:firstLine="567"/>
        <w:rPr/>
      </w:pPr>
      <w:r w:rsidDel="00000000" w:rsidR="00000000" w:rsidRPr="00000000">
        <w:rPr>
          <w:b w:val="1"/>
          <w:bCs w:val="1"/>
          <w:rtl w:val="0"/>
        </w:rPr>
        <w:t xml:space="preserve">2. Thời gian trình ban hành</w:t>
      </w:r>
      <w:r w:rsidDel="00000000" w:rsidR="00000000" w:rsidRPr="00000000">
        <w:rPr>
          <w:rtl w:val="0"/>
        </w:rPr>
        <w:t xml:space="preserve">: </w:t>
      </w:r>
    </w:p>
    <w:p w:rsidR="00000000" w:rsidDel="00000000" w:rsidP="00000000" w:rsidRDefault="00000000" w:rsidRPr="00000000" w14:paraId="00000087">
      <w:pPr>
        <w:tabs>
          <w:tab w:val="left" w:leader="none" w:pos="720"/>
          <w:tab w:val="right" w:leader="none" w:pos="8640"/>
        </w:tabs>
        <w:spacing w:before="120" w:line="276" w:lineRule="auto"/>
        <w:ind w:firstLine="567"/>
        <w:rPr/>
      </w:pPr>
      <w:r w:rsidDel="00000000" w:rsidR="00000000" w:rsidRPr="00000000">
        <w:rPr>
          <w:rtl w:val="0"/>
        </w:rPr>
        <w:t xml:space="preserve">Trình Quốc hội tại Kỳ họp thứ 2 (tháng 10/2026).</w:t>
      </w:r>
    </w:p>
    <w:p w:rsidR="00000000" w:rsidDel="00000000" w:rsidP="00000000" w:rsidRDefault="00000000" w:rsidRPr="00000000" w14:paraId="00000088">
      <w:pPr>
        <w:tabs>
          <w:tab w:val="left" w:leader="none" w:pos="720"/>
          <w:tab w:val="right" w:leader="none" w:pos="8640"/>
        </w:tabs>
        <w:spacing w:before="120" w:line="276" w:lineRule="auto"/>
        <w:ind w:firstLine="567"/>
        <w:rPr>
          <w:b w:val="1"/>
          <w:bCs w:val="1"/>
        </w:rPr>
      </w:pPr>
      <w:r w:rsidDel="00000000" w:rsidR="00000000" w:rsidRPr="00000000">
        <w:rPr>
          <w:b w:val="1"/>
          <w:bCs w:val="1"/>
          <w:rtl w:val="0"/>
        </w:rPr>
        <w:t xml:space="preserve">VII. VỀ PHÙ HỢP VỚI CHỦ TRƯƠNG, ĐƯỜNG LỐI CỦA ĐẢNG, TÍNH TƯƠNG THÍCH VỚI CÁC ĐIỀU ƯỚC QUỐC TẾ; BẢO ĐẢM YÊU CẦU VỀ QUỐC PHÒNG, AN NINH; ĐÁNH GIÁ THỦ TỤC HÀNH CHÍNH; PHÂN QUYỀN, PHÂN CẤP; VIỆC BẢO ĐẢM BÌNH ĐẲNG GIỚI VÀ CHÍNH SÁCH DÂN TỘC TRONG DỰ THẢO LUẬT; THÚC ĐẨY PHÁT TRIỂN KHOA HỌC, CÔNG NGHỆ, ĐỔI MỚI SÁNG TẠO VÀ CHUYỂN ĐỔI SỐ</w:t>
      </w:r>
    </w:p>
    <w:p w:rsidR="00000000" w:rsidDel="00000000" w:rsidP="00000000" w:rsidRDefault="00000000" w:rsidRPr="00000000" w14:paraId="00000089">
      <w:pPr>
        <w:tabs>
          <w:tab w:val="left" w:leader="none" w:pos="720"/>
          <w:tab w:val="right" w:leader="none" w:pos="8640"/>
        </w:tabs>
        <w:spacing w:before="120" w:line="276" w:lineRule="auto"/>
        <w:ind w:firstLine="567"/>
        <w:rPr>
          <w:b w:val="1"/>
          <w:bCs w:val="1"/>
        </w:rPr>
      </w:pPr>
      <w:r w:rsidDel="00000000" w:rsidR="00000000" w:rsidRPr="00000000">
        <w:rPr>
          <w:b w:val="1"/>
          <w:bCs w:val="1"/>
          <w:rtl w:val="0"/>
        </w:rPr>
        <w:t xml:space="preserve">1. Về phù hợp với chủ trương, đường lối của Đảng</w:t>
      </w:r>
    </w:p>
    <w:p w:rsidR="00000000" w:rsidDel="00000000" w:rsidP="00000000" w:rsidRDefault="00000000" w:rsidRPr="00000000" w14:paraId="0000008A">
      <w:pPr>
        <w:tabs>
          <w:tab w:val="left" w:leader="none" w:pos="720"/>
          <w:tab w:val="right" w:leader="none" w:pos="8640"/>
        </w:tabs>
        <w:spacing w:before="120" w:line="276" w:lineRule="auto"/>
        <w:ind w:firstLine="567"/>
        <w:rPr/>
      </w:pPr>
      <w:r w:rsidDel="00000000" w:rsidR="00000000" w:rsidRPr="00000000">
        <w:rPr>
          <w:rtl w:val="0"/>
        </w:rPr>
        <w:t xml:space="preserve">Nội dung dự thảo Luật phù hợp của với các chủ trương, đường lối của Đảng, chính sách của Nhà nước về cắt giảm, đơn giản hoá thủ tục hành chính, điều kiện đầu tư kinh doanh, cũng như việc thể chế hóa các chủ trương, đường lối, chính sách trên; đảm bảo tuân thủ đúng và đầy đủ các quy định, yêu cầu về: </w:t>
      </w:r>
    </w:p>
    <w:p w:rsidR="00000000" w:rsidDel="00000000" w:rsidP="00000000" w:rsidRDefault="00000000" w:rsidRPr="00000000" w14:paraId="0000008B">
      <w:pPr>
        <w:tabs>
          <w:tab w:val="left" w:leader="none" w:pos="720"/>
          <w:tab w:val="right" w:leader="none" w:pos="8640"/>
        </w:tabs>
        <w:spacing w:before="120" w:line="276" w:lineRule="auto"/>
        <w:ind w:firstLine="567"/>
        <w:rPr/>
      </w:pPr>
      <w:r w:rsidDel="00000000" w:rsidR="00000000" w:rsidRPr="00000000">
        <w:rPr>
          <w:rtl w:val="0"/>
        </w:rPr>
        <w:t xml:space="preserve">(i) Kiểm soát quyền lực, phòng, chống tham nhũng tiêu cực trong công tác xây dựng pháp luật; </w:t>
      </w:r>
    </w:p>
    <w:p w:rsidR="00000000" w:rsidDel="00000000" w:rsidP="00000000" w:rsidRDefault="00000000" w:rsidRPr="00000000" w14:paraId="0000008C">
      <w:pPr>
        <w:tabs>
          <w:tab w:val="left" w:leader="none" w:pos="720"/>
          <w:tab w:val="right" w:leader="none" w:pos="8640"/>
        </w:tabs>
        <w:spacing w:before="120" w:line="276" w:lineRule="auto"/>
        <w:ind w:firstLine="567"/>
        <w:rPr/>
      </w:pPr>
      <w:r w:rsidDel="00000000" w:rsidR="00000000" w:rsidRPr="00000000">
        <w:rPr>
          <w:rtl w:val="0"/>
        </w:rPr>
        <w:t xml:space="preserve">(ii) Đổi mới, hoàn thiện quy trình xây dựng pháp luật; </w:t>
      </w:r>
    </w:p>
    <w:p w:rsidR="00000000" w:rsidDel="00000000" w:rsidP="00000000" w:rsidRDefault="00000000" w:rsidRPr="00000000" w14:paraId="0000008D">
      <w:pPr>
        <w:tabs>
          <w:tab w:val="left" w:leader="none" w:pos="720"/>
          <w:tab w:val="right" w:leader="none" w:pos="8640"/>
        </w:tabs>
        <w:spacing w:before="120" w:line="276" w:lineRule="auto"/>
        <w:ind w:firstLine="567"/>
        <w:rPr/>
      </w:pPr>
      <w:r w:rsidDel="00000000" w:rsidR="00000000" w:rsidRPr="00000000">
        <w:rPr>
          <w:rtl w:val="0"/>
        </w:rPr>
        <w:t xml:space="preserve">(iii) Đổi mới tư duy trong xây dựng pháp luật; </w:t>
      </w:r>
    </w:p>
    <w:p w:rsidR="00000000" w:rsidDel="00000000" w:rsidP="00000000" w:rsidRDefault="00000000" w:rsidRPr="00000000" w14:paraId="0000008E">
      <w:pPr>
        <w:tabs>
          <w:tab w:val="left" w:leader="none" w:pos="720"/>
          <w:tab w:val="right" w:leader="none" w:pos="8640"/>
        </w:tabs>
        <w:spacing w:before="120" w:line="276" w:lineRule="auto"/>
        <w:ind w:firstLine="567"/>
        <w:rPr/>
      </w:pPr>
      <w:r w:rsidDel="00000000" w:rsidR="00000000" w:rsidRPr="00000000">
        <w:rPr>
          <w:rtl w:val="0"/>
        </w:rPr>
        <w:t xml:space="preserve">(iv) Có giải pháp mạnh mẽ, quyết liệt để tháo gỡ thể chế, khắc phục điểm nghẽn; đẩy mạnh hơn nữa việc rà soát, bổ sung, hoàn thiện thể chế, pháp luật, cơ chế, chính sách gắn với nâng cao hiệu lực, hiệu quả tổ chức thực hiện pháp luật, đẩy mạnh hơn nữa việc rà soát, bổ sung, hoàn thiện thể chế, pháp luật, cơ chế, chính sách gắn với nâng cao hiệu lực, hiệu quả tổ chức thực hiện pháp luật; tập trung cắt giảm, đơn giản hoá thủ tục hành chính, quy định kinh doanh, tạo thuận lợi, tiết giảm chi phí cho người dân, doanh nghiệp” và “đổi mới tư duy trong xây dựng pháp luật theo hướng vừa bảo đảm yêu cầu quản lý nhà nước vừa khuyến khích sáng tạo, giải phóng toàn bộ sức sản xuất, khơi thông mọi nguồn lực; </w:t>
      </w:r>
    </w:p>
    <w:p w:rsidR="00000000" w:rsidDel="00000000" w:rsidP="00000000" w:rsidRDefault="00000000" w:rsidRPr="00000000" w14:paraId="0000008F">
      <w:pPr>
        <w:tabs>
          <w:tab w:val="left" w:leader="none" w:pos="720"/>
          <w:tab w:val="right" w:leader="none" w:pos="8640"/>
        </w:tabs>
        <w:spacing w:before="120" w:line="276" w:lineRule="auto"/>
        <w:ind w:firstLine="567"/>
        <w:rPr/>
      </w:pPr>
      <w:r w:rsidDel="00000000" w:rsidR="00000000" w:rsidRPr="00000000">
        <w:rPr>
          <w:rtl w:val="0"/>
        </w:rPr>
        <w:t xml:space="preserve">(v) Yêu cầu “ngăn chặn kịp thời và xử lý nghiêm các hành vi tham nhũng, tiêu cực, “lợi ích nhóm”, “lợi ích cục bộ” trong công tác xây dựng và tổ chức thi hành pháp luật”; </w:t>
      </w:r>
    </w:p>
    <w:p w:rsidR="00000000" w:rsidDel="00000000" w:rsidP="00000000" w:rsidRDefault="00000000" w:rsidRPr="00000000" w14:paraId="00000090">
      <w:pPr>
        <w:tabs>
          <w:tab w:val="left" w:leader="none" w:pos="720"/>
          <w:tab w:val="right" w:leader="none" w:pos="8640"/>
        </w:tabs>
        <w:spacing w:before="120" w:line="276" w:lineRule="auto"/>
        <w:ind w:firstLine="567"/>
        <w:rPr>
          <w:b w:val="1"/>
          <w:bCs w:val="1"/>
        </w:rPr>
      </w:pPr>
      <w:r w:rsidDel="00000000" w:rsidR="00000000" w:rsidRPr="00000000">
        <w:rPr>
          <w:b w:val="1"/>
          <w:bCs w:val="1"/>
          <w:rtl w:val="0"/>
        </w:rPr>
        <w:t xml:space="preserve">2. Về tính tương thích với các điều ước quốc tế có liên quan mà Nước Cộng hòa xã hội chủ nghĩa Việt Nam là thành viên</w:t>
      </w:r>
    </w:p>
    <w:p w:rsidR="00000000" w:rsidDel="00000000" w:rsidP="00000000" w:rsidRDefault="00000000" w:rsidRPr="00000000" w14:paraId="00000091">
      <w:pPr>
        <w:tabs>
          <w:tab w:val="left" w:leader="none" w:pos="720"/>
          <w:tab w:val="right" w:leader="none" w:pos="8640"/>
        </w:tabs>
        <w:spacing w:before="120" w:line="276" w:lineRule="auto"/>
        <w:ind w:firstLine="567"/>
        <w:rPr/>
      </w:pPr>
      <w:r w:rsidDel="00000000" w:rsidR="00000000" w:rsidRPr="00000000">
        <w:rPr>
          <w:rtl w:val="0"/>
        </w:rPr>
        <w:t xml:space="preserve">Nội dung dự thảo Luật không có nội dung trái cam kết quốc tế mà Nước Cộng hòa xã hội chủ nghĩa Việt Nam là thành viên.</w:t>
      </w:r>
    </w:p>
    <w:p w:rsidR="00000000" w:rsidDel="00000000" w:rsidP="00000000" w:rsidRDefault="00000000" w:rsidRPr="00000000" w14:paraId="00000092">
      <w:pPr>
        <w:tabs>
          <w:tab w:val="left" w:leader="none" w:pos="720"/>
          <w:tab w:val="right" w:leader="none" w:pos="8640"/>
        </w:tabs>
        <w:spacing w:before="120" w:line="276" w:lineRule="auto"/>
        <w:ind w:firstLine="567"/>
        <w:rPr>
          <w:b w:val="1"/>
          <w:bCs w:val="1"/>
        </w:rPr>
      </w:pPr>
      <w:r w:rsidDel="00000000" w:rsidR="00000000" w:rsidRPr="00000000">
        <w:rPr>
          <w:b w:val="1"/>
          <w:bCs w:val="1"/>
          <w:rtl w:val="0"/>
        </w:rPr>
        <w:t xml:space="preserve">3. Về yêu cầu bảo đảm yêu cầu về quốc phòng, an ninh</w:t>
      </w:r>
    </w:p>
    <w:p w:rsidR="00000000" w:rsidDel="00000000" w:rsidP="00000000" w:rsidRDefault="00000000" w:rsidRPr="00000000" w14:paraId="00000093">
      <w:pPr>
        <w:shd w:fill="ffffff" w:val="clear"/>
        <w:spacing w:before="120" w:line="276" w:lineRule="auto"/>
        <w:ind w:firstLine="567"/>
        <w:rPr/>
      </w:pPr>
      <w:r w:rsidDel="00000000" w:rsidR="00000000" w:rsidRPr="00000000">
        <w:rPr>
          <w:rtl w:val="0"/>
        </w:rPr>
        <w:t xml:space="preserve">Nội dung dự thảo Luật bổ sung thêm 01 ngành, nghề đầu tư kinh doanh có điều kiện và 01 ngành, nghề cấm đầu tư kinh doanh nhằm yêu cầu bảo đảm yêu cầu thực tiễn về quốc phòng, an ninh.</w:t>
      </w:r>
    </w:p>
    <w:p w:rsidR="00000000" w:rsidDel="00000000" w:rsidP="00000000" w:rsidRDefault="00000000" w:rsidRPr="00000000" w14:paraId="00000094">
      <w:pPr>
        <w:tabs>
          <w:tab w:val="left" w:leader="none" w:pos="720"/>
          <w:tab w:val="right" w:leader="none" w:pos="8640"/>
        </w:tabs>
        <w:spacing w:before="120" w:line="276" w:lineRule="auto"/>
        <w:ind w:firstLine="567"/>
        <w:rPr>
          <w:b w:val="1"/>
          <w:bCs w:val="1"/>
        </w:rPr>
      </w:pPr>
      <w:r w:rsidDel="00000000" w:rsidR="00000000" w:rsidRPr="00000000">
        <w:rPr>
          <w:b w:val="1"/>
          <w:bCs w:val="1"/>
          <w:rtl w:val="0"/>
        </w:rPr>
        <w:t xml:space="preserve">4. Về nội dung cắt giảm, đơn giản hóa thủ tục hành chính</w:t>
      </w:r>
    </w:p>
    <w:p w:rsidR="00000000" w:rsidDel="00000000" w:rsidP="00000000" w:rsidRDefault="00000000" w:rsidRPr="00000000" w14:paraId="00000095">
      <w:pPr>
        <w:tabs>
          <w:tab w:val="left" w:leader="none" w:pos="720"/>
          <w:tab w:val="right" w:leader="none" w:pos="8640"/>
        </w:tabs>
        <w:spacing w:before="120" w:line="276" w:lineRule="auto"/>
        <w:ind w:firstLine="567"/>
        <w:rPr/>
      </w:pPr>
      <w:r w:rsidDel="00000000" w:rsidR="00000000" w:rsidRPr="00000000">
        <w:rPr>
          <w:rtl w:val="0"/>
        </w:rPr>
        <w:t xml:space="preserve"> ... </w:t>
      </w:r>
    </w:p>
    <w:p w:rsidR="00000000" w:rsidDel="00000000" w:rsidP="00000000" w:rsidRDefault="00000000" w:rsidRPr="00000000" w14:paraId="00000096">
      <w:pPr>
        <w:tabs>
          <w:tab w:val="left" w:leader="none" w:pos="720"/>
          <w:tab w:val="right" w:leader="none" w:pos="8640"/>
        </w:tabs>
        <w:spacing w:before="120" w:line="276" w:lineRule="auto"/>
        <w:ind w:firstLine="567"/>
        <w:rPr>
          <w:b w:val="1"/>
          <w:bCs w:val="1"/>
        </w:rPr>
      </w:pPr>
      <w:r w:rsidDel="00000000" w:rsidR="00000000" w:rsidRPr="00000000">
        <w:rPr>
          <w:b w:val="1"/>
          <w:bCs w:val="1"/>
          <w:rtl w:val="0"/>
        </w:rPr>
        <w:t xml:space="preserve">5. Về việc phân quyền, phân cấp</w:t>
      </w:r>
    </w:p>
    <w:p w:rsidR="00000000" w:rsidDel="00000000" w:rsidP="00000000" w:rsidRDefault="00000000" w:rsidRPr="00000000" w14:paraId="00000097">
      <w:pPr>
        <w:tabs>
          <w:tab w:val="left" w:leader="none" w:pos="720"/>
          <w:tab w:val="right" w:leader="none" w:pos="8640"/>
        </w:tabs>
        <w:spacing w:before="120" w:line="276" w:lineRule="auto"/>
        <w:ind w:firstLine="567"/>
        <w:rPr/>
      </w:pPr>
      <w:r w:rsidDel="00000000" w:rsidR="00000000" w:rsidRPr="00000000">
        <w:rPr>
          <w:rtl w:val="0"/>
        </w:rPr>
        <w:t xml:space="preserve">Dự thảo Luật không quy định việc phân quyền, phân cấp.</w:t>
      </w:r>
    </w:p>
    <w:p w:rsidR="00000000" w:rsidDel="00000000" w:rsidP="00000000" w:rsidRDefault="00000000" w:rsidRPr="00000000" w14:paraId="00000098">
      <w:pPr>
        <w:tabs>
          <w:tab w:val="left" w:leader="none" w:pos="720"/>
          <w:tab w:val="right" w:leader="none" w:pos="8640"/>
        </w:tabs>
        <w:spacing w:before="120" w:line="276" w:lineRule="auto"/>
        <w:ind w:firstLine="567"/>
        <w:rPr/>
      </w:pPr>
      <w:r w:rsidDel="00000000" w:rsidR="00000000" w:rsidRPr="00000000">
        <w:rPr>
          <w:b w:val="1"/>
          <w:bCs w:val="1"/>
          <w:rtl w:val="0"/>
        </w:rPr>
        <w:t xml:space="preserve">6. Đối với yêu cầu bảo đảm bình đẳng giới, chính sách dân tộc</w:t>
      </w:r>
      <w:r w:rsidDel="00000000" w:rsidR="00000000" w:rsidRPr="00000000">
        <w:rPr>
          <w:rtl w:val="0"/>
        </w:rPr>
      </w:r>
    </w:p>
    <w:p w:rsidR="00000000" w:rsidDel="00000000" w:rsidP="00000000" w:rsidRDefault="00000000" w:rsidRPr="00000000" w14:paraId="00000099">
      <w:pPr>
        <w:tabs>
          <w:tab w:val="left" w:leader="none" w:pos="720"/>
          <w:tab w:val="right" w:leader="none" w:pos="8640"/>
        </w:tabs>
        <w:spacing w:before="120" w:line="276" w:lineRule="auto"/>
        <w:ind w:firstLine="567"/>
        <w:rPr/>
      </w:pPr>
      <w:r w:rsidDel="00000000" w:rsidR="00000000" w:rsidRPr="00000000">
        <w:rPr>
          <w:rtl w:val="0"/>
        </w:rPr>
        <w:t xml:space="preserve">Dự thảo Luật không có nội dung quy định liên quan đến vấn đề giới và chính sách dân tộc; do vậy, bảo đảm yêu cầu về bình đẳng giới, yêu cầu về chính sách dân tộc theo quy định.</w:t>
      </w:r>
    </w:p>
    <w:p w:rsidR="00000000" w:rsidDel="00000000" w:rsidP="00000000" w:rsidRDefault="00000000" w:rsidRPr="00000000" w14:paraId="0000009A">
      <w:pPr>
        <w:tabs>
          <w:tab w:val="left" w:leader="none" w:pos="720"/>
          <w:tab w:val="right" w:leader="none" w:pos="8640"/>
        </w:tabs>
        <w:spacing w:before="120" w:line="276" w:lineRule="auto"/>
        <w:ind w:firstLine="567"/>
        <w:rPr>
          <w:b w:val="1"/>
          <w:bCs w:val="1"/>
          <w:highlight w:val="white"/>
        </w:rPr>
      </w:pPr>
      <w:r w:rsidDel="00000000" w:rsidR="00000000" w:rsidRPr="00000000">
        <w:rPr>
          <w:b w:val="1"/>
          <w:bCs w:val="1"/>
          <w:rtl w:val="0"/>
        </w:rPr>
        <w:t xml:space="preserve">7. Về t</w:t>
      </w:r>
      <w:r w:rsidDel="00000000" w:rsidR="00000000" w:rsidRPr="00000000">
        <w:rPr>
          <w:b w:val="1"/>
          <w:bCs w:val="1"/>
          <w:highlight w:val="white"/>
          <w:rtl w:val="0"/>
        </w:rPr>
        <w:t xml:space="preserve">húc đẩy phát triển khoa học, công nghệ, đổi mới sáng tạo và chuyển đổi số</w:t>
      </w:r>
    </w:p>
    <w:p w:rsidR="00000000" w:rsidDel="00000000" w:rsidP="00000000" w:rsidRDefault="00000000" w:rsidRPr="00000000" w14:paraId="0000009B">
      <w:pPr>
        <w:tabs>
          <w:tab w:val="left" w:leader="none" w:pos="720"/>
          <w:tab w:val="right" w:leader="none" w:pos="8640"/>
        </w:tabs>
        <w:spacing w:before="120" w:line="276" w:lineRule="auto"/>
        <w:ind w:firstLine="720"/>
        <w:rPr/>
      </w:pPr>
      <w:r w:rsidDel="00000000" w:rsidR="00000000" w:rsidRPr="00000000">
        <w:rPr>
          <w:rtl w:val="0"/>
        </w:rPr>
        <w:t xml:space="preserve">Dự thảo Luật đã bổ sung đối tượng hỗ trợ đầu tư đặc biệt bao gồm các ngành, lĩnh vực cốt lõi ưu tiên thu hút đầu tư nước ngoài tại Nghị quyết số 10-NQ/TW, trong đó, có các lĩnh vực công nghệ cao như công nghiệp điện tử, chip bán dẫn và thiết bị số; trí tuệ nhân tạo, dữ liệu lớn, điện toán đám mây, Internet vạn vật và chuỗi khối; công nghệ sinh học và y sinh tiên tiến; công nghệ năng lượng và vật liệu tiên tiến, công nghiệp xanh; logistics hiện đại, dịch vụ chuỗi cung ứng có giá trị gia tăng cao, các dự án đầu tư xây dựng Trung tâm đổi mới sáng tạo, trung tâm dữ liệu, kho dự trữ năng lượng, dự trữ hàng hóa cho khu vực và quốc tế.</w:t>
      </w:r>
    </w:p>
    <w:p w:rsidR="00000000" w:rsidDel="00000000" w:rsidP="00000000" w:rsidRDefault="00000000" w:rsidRPr="00000000" w14:paraId="0000009C">
      <w:pPr>
        <w:tabs>
          <w:tab w:val="left" w:leader="none" w:pos="720"/>
          <w:tab w:val="right" w:leader="none" w:pos="8640"/>
        </w:tabs>
        <w:spacing w:before="120" w:line="276" w:lineRule="auto"/>
        <w:ind w:firstLine="720"/>
        <w:rPr/>
      </w:pPr>
      <w:r w:rsidDel="00000000" w:rsidR="00000000" w:rsidRPr="00000000">
        <w:rPr>
          <w:rtl w:val="0"/>
        </w:rPr>
        <w:t xml:space="preserve">Theo đó, các ngành, lĩnh vực này sẽ được hưởng các cơ chế, chính sách hỗ trợ đặc thù, phù hợp định hướng phát triển khoa học, công nghệ tại Nghị quyết số 57-NQ/TW và Nghị quyết số 10-NQ/TW của Bộ Chính trị. </w:t>
      </w:r>
    </w:p>
    <w:p w:rsidR="00000000" w:rsidDel="00000000" w:rsidP="00000000" w:rsidRDefault="00000000" w:rsidRPr="00000000" w14:paraId="0000009D">
      <w:pPr>
        <w:spacing w:before="120" w:line="276" w:lineRule="auto"/>
        <w:ind w:firstLine="567"/>
        <w:rPr>
          <w:b w:val="1"/>
          <w:bCs w:val="1"/>
        </w:rPr>
      </w:pPr>
      <w:r w:rsidDel="00000000" w:rsidR="00000000" w:rsidRPr="00000000">
        <w:rPr>
          <w:b w:val="1"/>
          <w:bCs w:val="1"/>
          <w:rtl w:val="0"/>
        </w:rPr>
        <w:t xml:space="preserve">VIII. NHỮNG VẤN ĐỀ XIN Ý KIẾN </w:t>
      </w:r>
    </w:p>
    <w:p w:rsidR="00000000" w:rsidDel="00000000" w:rsidP="00000000" w:rsidRDefault="00000000" w:rsidRPr="00000000" w14:paraId="0000009E">
      <w:pPr>
        <w:spacing w:before="120" w:line="276" w:lineRule="auto"/>
        <w:ind w:firstLine="567"/>
        <w:rPr>
          <w:b w:val="1"/>
          <w:bCs w:val="1"/>
        </w:rPr>
      </w:pPr>
      <w:r w:rsidDel="00000000" w:rsidR="00000000" w:rsidRPr="00000000">
        <w:rPr>
          <w:b w:val="1"/>
          <w:bCs w:val="1"/>
          <w:rtl w:val="0"/>
        </w:rPr>
        <w:t xml:space="preserve">1. Về việc xây dựng dự án Luật theo trình tự, thủ tục rút gọn</w:t>
      </w:r>
    </w:p>
    <w:p w:rsidR="00000000" w:rsidDel="00000000" w:rsidP="00000000" w:rsidRDefault="00000000" w:rsidRPr="00000000" w14:paraId="0000009F">
      <w:pPr>
        <w:spacing w:before="120" w:line="276" w:lineRule="auto"/>
        <w:ind w:firstLine="720"/>
        <w:rPr/>
      </w:pPr>
      <w:r w:rsidDel="00000000" w:rsidR="00000000" w:rsidRPr="00000000">
        <w:rPr>
          <w:rtl w:val="0"/>
        </w:rPr>
        <w:t xml:space="preserve">Điểm b khoản 1 Điều 50 Luật Ban hành văn bản QPPL quy định một trong các trường hợp văn bản QPPL được thực hiện theo trình tự, thủ tục rút gọn là: “</w:t>
      </w:r>
      <w:r w:rsidDel="00000000" w:rsidR="00000000" w:rsidRPr="00000000">
        <w:rPr>
          <w:i w:val="1"/>
          <w:iCs w:val="1"/>
          <w:rtl w:val="0"/>
        </w:rPr>
        <w:t xml:space="preserve">b) Trường hợp cấp bách để giải quyết vấn đề phát sinh trong thực tiễn</w:t>
      </w:r>
      <w:r w:rsidDel="00000000" w:rsidR="00000000" w:rsidRPr="00000000">
        <w:rPr>
          <w:rtl w:val="0"/>
        </w:rPr>
        <w:t xml:space="preserve">”. </w:t>
      </w:r>
    </w:p>
    <w:p w:rsidR="00000000" w:rsidDel="00000000" w:rsidP="00000000" w:rsidRDefault="00000000" w:rsidRPr="00000000" w14:paraId="000000A0">
      <w:pPr>
        <w:spacing w:before="120" w:line="276" w:lineRule="auto"/>
        <w:ind w:firstLine="720"/>
        <w:rPr>
          <w:i w:val="1"/>
          <w:iCs w:val="1"/>
        </w:rPr>
      </w:pPr>
      <w:r w:rsidDel="00000000" w:rsidR="00000000" w:rsidRPr="00000000">
        <w:rPr>
          <w:rtl w:val="0"/>
        </w:rPr>
        <w:t xml:space="preserve">  Tại Nghị quyết số 10-NQ/TW của Bộ Chính trị đã đặt ra các mục tiêu cần thực hiện ngay cho giai đoạn 2026-2030 là “</w:t>
      </w:r>
      <w:r w:rsidDel="00000000" w:rsidR="00000000" w:rsidRPr="00000000">
        <w:rPr>
          <w:i w:val="1"/>
          <w:iCs w:val="1"/>
          <w:rtl w:val="0"/>
        </w:rPr>
        <w:t xml:space="preserve">Thu hút vốn đầu tư nước ngoài đăng ký khoảng 200-300 tỷ USD (40-50 tỷ USD/năm); vốn thực hiện khoảng 150-200 tỷ USD (30-40 tỷ USD/năm); số lượng tập đoàn đa quốc gia trong danh sách Fortune 500 có hoạt động đầu tư tại Việt Nam tăng 30%; thu hút các tập đoàn đa quốc gia đầu tư các trung tâm nghiên cứu, thiết kế, đổi mới sáng tạo, dữ liệu, trụ sở khu vực, trung tâm điều hành, trung tâm ngân quỹ, trung tâm mua sắm, trung tâm dịch vụ dùng chung, trong đó có ít nhất 3 tập đoàn công nghệ hàng đầu thế giới đặt trụ sở, văn phòng, trung tâm nghiên cứu và phát triển (R&amp;D) tại Việt Nam; thu hút các doanh nghiệp nước ngoài, bao gồm cả doanh nghiệp nhỏ và vừa, nhưng có công nghệ lõi, công nghệ chuyên biệt, có khả năng tham gia sâu vào chuỗi giá trị toàn cầu.”.</w:t>
      </w:r>
    </w:p>
    <w:p w:rsidR="00000000" w:rsidDel="00000000" w:rsidP="00000000" w:rsidRDefault="00000000" w:rsidRPr="00000000" w14:paraId="000000A1">
      <w:pPr>
        <w:spacing w:before="120" w:line="276" w:lineRule="auto"/>
        <w:ind w:firstLine="720"/>
        <w:rPr/>
      </w:pPr>
      <w:r w:rsidDel="00000000" w:rsidR="00000000" w:rsidRPr="00000000">
        <w:rPr>
          <w:rtl w:val="0"/>
        </w:rPr>
        <w:t xml:space="preserve">Vì vậy, việc ban hành các quy định để thể chế hóa Nghị quyết 10-NQ/TW của Bộ Chính trị để đạt được các mục tiêu mà Bộ Chính trị đề ra là rất cấp bách.</w:t>
      </w:r>
    </w:p>
    <w:p w:rsidR="00000000" w:rsidDel="00000000" w:rsidP="00000000" w:rsidRDefault="00000000" w:rsidRPr="00000000" w14:paraId="000000A2">
      <w:pPr>
        <w:spacing w:before="120" w:line="276" w:lineRule="auto"/>
        <w:ind w:firstLine="720"/>
        <w:rPr/>
      </w:pPr>
      <w:r w:rsidDel="00000000" w:rsidR="00000000" w:rsidRPr="00000000">
        <w:rPr>
          <w:rtl w:val="0"/>
        </w:rPr>
        <w:t xml:space="preserve">Ngoài ra, trong quá trình xây dựng dự thảo Luật, cơ quan chủ trì soạn thảo đã phối hợp chặt chẽ và tổ chức các cuộc họp, hội thảo trao đổi, tham vấn ý kiến của các Bộ, ngành, địa phương, tổ chức chính trị, xã hội và các chuyên gia, cơ quan, đơn vị trực tiếp xây dựng chính sách có liên quan đến dự án, các đối tượng chịu tác động của chính sách (bao gồm cộng đồng doanh nghiệp), đảm bảo tổng hợp, tiếp thu, giải trình các ý kiến góp ý, từ đó xây dựng dự thảo Luật.</w:t>
      </w:r>
    </w:p>
    <w:p w:rsidR="00000000" w:rsidDel="00000000" w:rsidP="00000000" w:rsidRDefault="00000000" w:rsidRPr="00000000" w14:paraId="000000A3">
      <w:pPr>
        <w:spacing w:before="120" w:line="276" w:lineRule="auto"/>
        <w:ind w:firstLine="720"/>
        <w:rPr/>
      </w:pPr>
      <w:r w:rsidDel="00000000" w:rsidR="00000000" w:rsidRPr="00000000">
        <w:rPr>
          <w:rtl w:val="0"/>
        </w:rPr>
        <w:t xml:space="preserve">Như vậy, Bộ Tài chính đề xuất xây dựng dự án Luật sửa đổi, bổ sung một số điều của Luật Đầu tư theo trình tự, thủ tục rút gọn. Nội dung dự án Luật vẫn được nghiên cứu, đánh giá kỹ lưỡng và đồng bộ với các luật, nghị quyết, pháp lệnh… hiện hành, đảm bảo chất lượng và tính khả thi của dự án Luật.</w:t>
      </w:r>
    </w:p>
    <w:p w:rsidR="00000000" w:rsidDel="00000000" w:rsidP="00000000" w:rsidRDefault="00000000" w:rsidRPr="00000000" w14:paraId="000000A4">
      <w:pPr>
        <w:spacing w:before="120" w:line="276" w:lineRule="auto"/>
        <w:ind w:firstLine="720"/>
        <w:rPr>
          <w:b w:val="1"/>
          <w:bCs w:val="1"/>
        </w:rPr>
      </w:pPr>
      <w:r w:rsidDel="00000000" w:rsidR="00000000" w:rsidRPr="00000000">
        <w:rPr>
          <w:b w:val="1"/>
          <w:bCs w:val="1"/>
          <w:rtl w:val="0"/>
        </w:rPr>
        <w:t xml:space="preserve">2. Về việc bổ sung dự án Luật vào Chương trình Kỳ họp thứ 2 Quốc hội khóa XVI</w:t>
      </w:r>
    </w:p>
    <w:p w:rsidR="00000000" w:rsidDel="00000000" w:rsidP="00000000" w:rsidRDefault="00000000" w:rsidRPr="00000000" w14:paraId="000000A5">
      <w:pPr>
        <w:spacing w:before="120" w:line="276" w:lineRule="auto"/>
        <w:ind w:firstLine="720"/>
        <w:rPr/>
      </w:pPr>
      <w:r w:rsidDel="00000000" w:rsidR="00000000" w:rsidRPr="00000000">
        <w:rPr>
          <w:rtl w:val="0"/>
        </w:rPr>
        <w:t xml:space="preserve">Căn cứ quy định tại khoản 2 Điều 26 Luật Ban hành văn bản quy phạm pháp luật, trên cơ sở báo cáo tại khoản 1 mục này về việc xây dựng dự án Luật theo trình tự, thủ tục rút gọn, Chính phủ trình Quốc hội cho phép bổ sung dự án Luật sửa đổi, bổ sung một số điều của Luật Đầu tư vào Chương trình Kỳ họp thứ hai, Quốc hội khóa XVI (tháng 10/2026).</w:t>
      </w:r>
    </w:p>
    <w:p w:rsidR="00000000" w:rsidDel="00000000" w:rsidP="00000000" w:rsidRDefault="00000000" w:rsidRPr="00000000" w14:paraId="000000A6">
      <w:pPr>
        <w:spacing w:before="120" w:line="276" w:lineRule="auto"/>
        <w:ind w:firstLine="720"/>
        <w:rPr/>
      </w:pPr>
      <w:r w:rsidDel="00000000" w:rsidR="00000000" w:rsidRPr="00000000">
        <w:rPr>
          <w:rtl w:val="0"/>
        </w:rPr>
        <w:t xml:space="preserve">Trên đây là Tờ trình về Luật sửa đổi, bổ sung một số điều của Luật Đầu tư, Bộ Tài chính xin kính trình Chính phủ xem xét, quyết định./.</w:t>
      </w:r>
    </w:p>
    <w:p w:rsidR="00000000" w:rsidDel="00000000" w:rsidP="00000000" w:rsidRDefault="00000000" w:rsidRPr="00000000" w14:paraId="000000A7">
      <w:pPr>
        <w:spacing w:before="120" w:line="276" w:lineRule="auto"/>
        <w:ind w:firstLine="720"/>
        <w:rPr>
          <w:i w:val="1"/>
          <w:iCs w:val="1"/>
        </w:rPr>
      </w:pPr>
      <w:r w:rsidDel="00000000" w:rsidR="00000000" w:rsidRPr="00000000">
        <w:rPr>
          <w:i w:val="1"/>
          <w:iCs w:val="1"/>
          <w:rtl w:val="0"/>
        </w:rPr>
        <w:t xml:space="preserve">(Tài liệu kèm theo bao gồm: (1) Dự thảo Luật; (2) Bản so sánh; (3) Bản rà soát các chủ trương, đường lối của Đảng, văn bản quy phạm pháp luật, điều ước quốc tế có liên quan đến dự thảo).</w:t>
      </w:r>
    </w:p>
    <w:p w:rsidR="00000000" w:rsidDel="00000000" w:rsidP="00000000" w:rsidRDefault="00000000" w:rsidRPr="00000000" w14:paraId="000000A8">
      <w:pPr>
        <w:spacing w:after="0" w:line="240" w:lineRule="auto"/>
        <w:ind w:firstLine="561"/>
        <w:rPr>
          <w:i w:val="1"/>
          <w:iCs w:val="1"/>
        </w:rPr>
      </w:pPr>
      <w:r w:rsidDel="00000000" w:rsidR="00000000" w:rsidRPr="00000000">
        <w:rPr>
          <w:rtl w:val="0"/>
        </w:rPr>
      </w:r>
    </w:p>
    <w:tbl>
      <w:tblPr>
        <w:tblStyle w:val="Table2"/>
        <w:tblW w:w="9214.0" w:type="dxa"/>
        <w:jc w:val="left"/>
        <w:tblInd w:w="-115.0" w:type="dxa"/>
        <w:tblLayout w:type="fixed"/>
        <w:tblLook w:val="0000"/>
      </w:tblPr>
      <w:tblGrid>
        <w:gridCol w:w="4678"/>
        <w:gridCol w:w="4536"/>
        <w:tblGridChange w:id="0">
          <w:tblGrid>
            <w:gridCol w:w="4678"/>
            <w:gridCol w:w="4536"/>
          </w:tblGrid>
        </w:tblGridChange>
      </w:tblGrid>
      <w:tr>
        <w:trPr>
          <w:cantSplit w:val="0"/>
          <w:tblHeader w:val="0"/>
        </w:trPr>
        <w:tc>
          <w:tcPr/>
          <w:p w:rsidR="00000000" w:rsidDel="00000000" w:rsidP="00000000" w:rsidRDefault="00000000" w:rsidRPr="00000000" w14:paraId="000000A9">
            <w:pPr>
              <w:tabs>
                <w:tab w:val="right" w:leader="none" w:pos="7920"/>
              </w:tabs>
              <w:spacing w:after="0" w:line="240" w:lineRule="auto"/>
              <w:rPr>
                <w:b w:val="1"/>
                <w:bCs w:val="1"/>
                <w:i w:val="1"/>
                <w:iCs w:val="1"/>
                <w:sz w:val="24"/>
                <w:szCs w:val="24"/>
              </w:rPr>
            </w:pPr>
            <w:r w:rsidDel="00000000" w:rsidR="00000000" w:rsidRPr="00000000">
              <w:rPr>
                <w:b w:val="1"/>
                <w:bCs w:val="1"/>
                <w:i w:val="1"/>
                <w:iCs w:val="1"/>
                <w:sz w:val="24"/>
                <w:szCs w:val="24"/>
                <w:rtl w:val="0"/>
              </w:rPr>
              <w:t xml:space="preserve">Nơi nhận:</w:t>
            </w:r>
          </w:p>
          <w:p w:rsidR="00000000" w:rsidDel="00000000" w:rsidP="00000000" w:rsidRDefault="00000000" w:rsidRPr="00000000" w14:paraId="000000A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right" w:leader="none" w:pos="7920"/>
              </w:tabs>
              <w:spacing w:after="0" w:before="0" w:line="240" w:lineRule="auto"/>
              <w:ind w:left="176" w:right="0" w:hanging="176"/>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Như trên;</w:t>
            </w:r>
          </w:p>
          <w:p w:rsidR="00000000" w:rsidDel="00000000" w:rsidP="00000000" w:rsidRDefault="00000000" w:rsidRPr="00000000" w14:paraId="000000A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right" w:leader="none" w:pos="7920"/>
              </w:tabs>
              <w:spacing w:after="0" w:before="0" w:line="240" w:lineRule="auto"/>
              <w:ind w:left="176" w:right="0" w:hanging="176"/>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Bộ trưởng Ngô Văn Tuấn (để b/c);</w:t>
            </w:r>
          </w:p>
          <w:p w:rsidR="00000000" w:rsidDel="00000000" w:rsidP="00000000" w:rsidRDefault="00000000" w:rsidRPr="00000000" w14:paraId="000000A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right" w:leader="none" w:pos="7920"/>
              </w:tabs>
              <w:spacing w:after="0" w:before="0" w:line="240" w:lineRule="auto"/>
              <w:ind w:left="176" w:right="0" w:hanging="176"/>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Lưu: VT, PC. (      b)</w:t>
            </w:r>
            <w:r w:rsidDel="00000000" w:rsidR="00000000" w:rsidRPr="00000000">
              <w:rPr>
                <w:rtl w:val="0"/>
              </w:rPr>
            </w:r>
          </w:p>
        </w:tc>
        <w:tc>
          <w:tcPr/>
          <w:p w:rsidR="00000000" w:rsidDel="00000000" w:rsidP="00000000" w:rsidRDefault="00000000" w:rsidRPr="00000000" w14:paraId="000000AD">
            <w:pPr>
              <w:tabs>
                <w:tab w:val="right" w:leader="none" w:pos="7920"/>
              </w:tabs>
              <w:spacing w:after="0" w:lineRule="auto"/>
              <w:jc w:val="center"/>
              <w:rPr>
                <w:b w:val="1"/>
                <w:bCs w:val="1"/>
                <w:sz w:val="26"/>
                <w:szCs w:val="26"/>
              </w:rPr>
            </w:pPr>
            <w:r w:rsidDel="00000000" w:rsidR="00000000" w:rsidRPr="00000000">
              <w:rPr>
                <w:b w:val="1"/>
                <w:bCs w:val="1"/>
                <w:sz w:val="26"/>
                <w:szCs w:val="26"/>
                <w:rtl w:val="0"/>
              </w:rPr>
              <w:t xml:space="preserve">KT. BỘ TRƯỞNG</w:t>
            </w:r>
          </w:p>
          <w:p w:rsidR="00000000" w:rsidDel="00000000" w:rsidP="00000000" w:rsidRDefault="00000000" w:rsidRPr="00000000" w14:paraId="000000AE">
            <w:pPr>
              <w:tabs>
                <w:tab w:val="right" w:leader="none" w:pos="7920"/>
              </w:tabs>
              <w:spacing w:after="0" w:lineRule="auto"/>
              <w:jc w:val="center"/>
              <w:rPr>
                <w:b w:val="1"/>
                <w:bCs w:val="1"/>
                <w:sz w:val="26"/>
                <w:szCs w:val="26"/>
              </w:rPr>
            </w:pPr>
            <w:r w:rsidDel="00000000" w:rsidR="00000000" w:rsidRPr="00000000">
              <w:rPr>
                <w:b w:val="1"/>
                <w:bCs w:val="1"/>
                <w:sz w:val="26"/>
                <w:szCs w:val="26"/>
                <w:rtl w:val="0"/>
              </w:rPr>
              <w:t xml:space="preserve">THỨ TRƯỞNG</w:t>
            </w:r>
          </w:p>
          <w:p w:rsidR="00000000" w:rsidDel="00000000" w:rsidP="00000000" w:rsidRDefault="00000000" w:rsidRPr="00000000" w14:paraId="000000AF">
            <w:pPr>
              <w:tabs>
                <w:tab w:val="right" w:leader="none" w:pos="7920"/>
              </w:tabs>
              <w:spacing w:after="0" w:lineRule="auto"/>
              <w:jc w:val="center"/>
              <w:rPr>
                <w:sz w:val="26"/>
                <w:szCs w:val="26"/>
              </w:rPr>
            </w:pPr>
            <w:r w:rsidDel="00000000" w:rsidR="00000000" w:rsidRPr="00000000">
              <w:rPr>
                <w:b w:val="1"/>
                <w:bCs w:val="1"/>
                <w:sz w:val="26"/>
                <w:szCs w:val="26"/>
                <w:rtl w:val="0"/>
              </w:rPr>
              <w:br w:type="textWrapping"/>
            </w:r>
            <w:r w:rsidDel="00000000" w:rsidR="00000000" w:rsidRPr="00000000">
              <w:rPr>
                <w:rtl w:val="0"/>
              </w:rPr>
            </w:r>
          </w:p>
          <w:p w:rsidR="00000000" w:rsidDel="00000000" w:rsidP="00000000" w:rsidRDefault="00000000" w:rsidRPr="00000000" w14:paraId="000000B0">
            <w:pPr>
              <w:tabs>
                <w:tab w:val="right" w:leader="none" w:pos="7920"/>
              </w:tabs>
              <w:spacing w:after="0" w:lineRule="auto"/>
              <w:jc w:val="center"/>
              <w:rPr>
                <w:i w:val="1"/>
                <w:iCs w:val="1"/>
                <w:sz w:val="26"/>
                <w:szCs w:val="26"/>
              </w:rPr>
            </w:pPr>
            <w:r w:rsidDel="00000000" w:rsidR="00000000" w:rsidRPr="00000000">
              <w:rPr>
                <w:rtl w:val="0"/>
              </w:rPr>
            </w:r>
          </w:p>
          <w:p w:rsidR="00000000" w:rsidDel="00000000" w:rsidP="00000000" w:rsidRDefault="00000000" w:rsidRPr="00000000" w14:paraId="000000B1">
            <w:pPr>
              <w:tabs>
                <w:tab w:val="right" w:leader="none" w:pos="7920"/>
              </w:tabs>
              <w:spacing w:after="0" w:lineRule="auto"/>
              <w:jc w:val="center"/>
              <w:rPr>
                <w:i w:val="1"/>
                <w:iCs w:val="1"/>
                <w:sz w:val="26"/>
                <w:szCs w:val="26"/>
              </w:rPr>
            </w:pPr>
            <w:r w:rsidDel="00000000" w:rsidR="00000000" w:rsidRPr="00000000">
              <w:rPr>
                <w:i w:val="1"/>
                <w:iCs w:val="1"/>
                <w:sz w:val="26"/>
                <w:szCs w:val="26"/>
                <w:rtl w:val="0"/>
              </w:rPr>
              <w:br w:type="textWrapping"/>
            </w:r>
          </w:p>
          <w:p w:rsidR="00000000" w:rsidDel="00000000" w:rsidP="00000000" w:rsidRDefault="00000000" w:rsidRPr="00000000" w14:paraId="000000B2">
            <w:pPr>
              <w:tabs>
                <w:tab w:val="right" w:leader="none" w:pos="7920"/>
              </w:tabs>
              <w:spacing w:after="0" w:lineRule="auto"/>
              <w:jc w:val="center"/>
              <w:rPr>
                <w:b w:val="1"/>
                <w:bCs w:val="1"/>
              </w:rPr>
            </w:pPr>
            <w:r w:rsidDel="00000000" w:rsidR="00000000" w:rsidRPr="00000000">
              <w:rPr>
                <w:b w:val="1"/>
                <w:bCs w:val="1"/>
                <w:sz w:val="26"/>
                <w:szCs w:val="26"/>
                <w:rtl w:val="0"/>
              </w:rPr>
              <w:t xml:space="preserve">Tạ Anh Tuấn</w:t>
            </w:r>
            <w:r w:rsidDel="00000000" w:rsidR="00000000" w:rsidRPr="00000000">
              <w:rPr>
                <w:rtl w:val="0"/>
              </w:rPr>
            </w:r>
          </w:p>
        </w:tc>
      </w:tr>
    </w:tbl>
    <w:p w:rsidR="00000000" w:rsidDel="00000000" w:rsidP="00000000" w:rsidRDefault="00000000" w:rsidRPr="00000000" w14:paraId="000000B3">
      <w:pPr>
        <w:rPr/>
      </w:pPr>
      <w:r w:rsidDel="00000000" w:rsidR="00000000" w:rsidRPr="00000000">
        <w:rPr>
          <w:rtl w:val="0"/>
        </w:rPr>
      </w:r>
    </w:p>
    <w:sectPr>
      <w:headerReference r:id="rId9" w:type="default"/>
      <w:pgSz w:h="16834" w:w="11909" w:orient="portrait"/>
      <w:pgMar w:bottom="1134" w:top="1191" w:left="1701" w:right="1134" w:header="567"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Gồm: (i) Dịch vụ quảng cáo; (ii) Dịch vụ kế toán, kiểm toán và ghi sổ kế toán; (iii) Dịch vụ đại lý lữ hành và điều hành tour du lịch; (iv) Dịch vụ thẩm định giá; (v) Dịch vụ khác, bao gồm các hoạt động sau: Kiểm tra vận đơn, dịch vụ môi giới vận tải hàng hóa, kiểm định hàng hóa, dịch vụ lấy mẫu và xác định trọng lượng; dịch vụ nhận và chấp nhận hàng; dịch vụ chuẩn bị chứng từ vận tải; (vi) Sản xuất tàu bay và tàu vũ trụ; (vii) Dịch vụ chụp ảnh đặc biệt ngoại trừ chụp ảnh trên không; (viii) Dịch vụ chụp ảnh chân dung; (ix) Dịch vụ triển lãm; (x) Dịch vụ hội chợ và triển lãm thương mại; (xi) Dịch vụ đại lý làm thủ tục hải quan.</w:t>
      </w:r>
    </w:p>
  </w:footnote>
  <w:footnote w:id="1">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Giao nhiệm vụ cho Đảng ủy Bộ Tài chính hoàn thiện </w:t>
      </w: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“cơ chế khuyến khích doanh nghiệp FDI sử dụng nguồn vốn, doanh thu, lợi nhuận chưa chuyển giao về nước để đầu tư tại Việt Nam”</w:t>
      </w:r>
      <w:r w:rsidDel="00000000" w:rsidR="00000000" w:rsidRPr="00000000">
        <w:rPr>
          <w:rtl w:val="0"/>
        </w:rPr>
      </w:r>
    </w:p>
  </w:footnote>
  <w:footnote w:id="2">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Quảng Ninh, An Giang…</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637" w:hanging="360"/>
      </w:pPr>
      <w:rPr>
        <w:rFonts w:ascii="Times New Roman" w:cs="Times New Roman" w:eastAsia="Times New Roman" w:hAnsi="Times New Roman"/>
      </w:rPr>
    </w:lvl>
    <w:lvl w:ilvl="1">
      <w:start w:val="1"/>
      <w:numFmt w:val="bullet"/>
      <w:lvlText w:val="o"/>
      <w:lvlJc w:val="left"/>
      <w:pPr>
        <w:ind w:left="2357" w:hanging="360"/>
      </w:pPr>
      <w:rPr>
        <w:rFonts w:ascii="Courier New" w:cs="Courier New" w:eastAsia="Courier New" w:hAnsi="Courier New"/>
      </w:rPr>
    </w:lvl>
    <w:lvl w:ilvl="2">
      <w:start w:val="1"/>
      <w:numFmt w:val="bullet"/>
      <w:lvlText w:val="▪"/>
      <w:lvlJc w:val="left"/>
      <w:pPr>
        <w:ind w:left="3077" w:hanging="360"/>
      </w:pPr>
      <w:rPr>
        <w:rFonts w:ascii="Noto Sans Symbols" w:cs="Noto Sans Symbols" w:eastAsia="Noto Sans Symbols" w:hAnsi="Noto Sans Symbols"/>
      </w:rPr>
    </w:lvl>
    <w:lvl w:ilvl="3">
      <w:start w:val="1"/>
      <w:numFmt w:val="bullet"/>
      <w:lvlText w:val="●"/>
      <w:lvlJc w:val="left"/>
      <w:pPr>
        <w:ind w:left="3797" w:hanging="360"/>
      </w:pPr>
      <w:rPr>
        <w:rFonts w:ascii="Noto Sans Symbols" w:cs="Noto Sans Symbols" w:eastAsia="Noto Sans Symbols" w:hAnsi="Noto Sans Symbols"/>
      </w:rPr>
    </w:lvl>
    <w:lvl w:ilvl="4">
      <w:start w:val="1"/>
      <w:numFmt w:val="bullet"/>
      <w:lvlText w:val="o"/>
      <w:lvlJc w:val="left"/>
      <w:pPr>
        <w:ind w:left="4517" w:hanging="360"/>
      </w:pPr>
      <w:rPr>
        <w:rFonts w:ascii="Courier New" w:cs="Courier New" w:eastAsia="Courier New" w:hAnsi="Courier New"/>
      </w:rPr>
    </w:lvl>
    <w:lvl w:ilvl="5">
      <w:start w:val="1"/>
      <w:numFmt w:val="bullet"/>
      <w:lvlText w:val="▪"/>
      <w:lvlJc w:val="left"/>
      <w:pPr>
        <w:ind w:left="5237" w:hanging="360"/>
      </w:pPr>
      <w:rPr>
        <w:rFonts w:ascii="Noto Sans Symbols" w:cs="Noto Sans Symbols" w:eastAsia="Noto Sans Symbols" w:hAnsi="Noto Sans Symbols"/>
      </w:rPr>
    </w:lvl>
    <w:lvl w:ilvl="6">
      <w:start w:val="1"/>
      <w:numFmt w:val="bullet"/>
      <w:lvlText w:val="●"/>
      <w:lvlJc w:val="left"/>
      <w:pPr>
        <w:ind w:left="5957" w:hanging="360"/>
      </w:pPr>
      <w:rPr>
        <w:rFonts w:ascii="Noto Sans Symbols" w:cs="Noto Sans Symbols" w:eastAsia="Noto Sans Symbols" w:hAnsi="Noto Sans Symbols"/>
      </w:rPr>
    </w:lvl>
    <w:lvl w:ilvl="7">
      <w:start w:val="1"/>
      <w:numFmt w:val="bullet"/>
      <w:lvlText w:val="o"/>
      <w:lvlJc w:val="left"/>
      <w:pPr>
        <w:ind w:left="6677" w:hanging="360"/>
      </w:pPr>
      <w:rPr>
        <w:rFonts w:ascii="Courier New" w:cs="Courier New" w:eastAsia="Courier New" w:hAnsi="Courier New"/>
      </w:rPr>
    </w:lvl>
    <w:lvl w:ilvl="8">
      <w:start w:val="1"/>
      <w:numFmt w:val="bullet"/>
      <w:lvlText w:val="▪"/>
      <w:lvlJc w:val="left"/>
      <w:pPr>
        <w:ind w:left="7397"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
      </w:rPr>
    </w:rPrDefault>
    <w:pPrDefault>
      <w:pPr>
        <w:widowControl w:val="0"/>
        <w:spacing w:after="120" w:line="34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before="240" w:lineRule="auto"/>
      <w:ind w:firstLine="567"/>
    </w:pPr>
    <w:rPr>
      <w:b w:val="1"/>
      <w:bCs w:val="1"/>
    </w:rPr>
  </w:style>
  <w:style w:type="paragraph" w:styleId="Heading2">
    <w:name w:val="heading 2"/>
    <w:basedOn w:val="Normal"/>
    <w:next w:val="Normal"/>
    <w:pPr>
      <w:keepNext w:val="1"/>
      <w:ind w:firstLine="567"/>
    </w:pPr>
    <w:rPr>
      <w:b w:val="1"/>
      <w:bCs w:val="1"/>
    </w:rPr>
  </w:style>
  <w:style w:type="paragraph" w:styleId="Heading3">
    <w:name w:val="heading 3"/>
    <w:basedOn w:val="Normal"/>
    <w:next w:val="Normal"/>
    <w:pPr>
      <w:spacing w:before="120" w:line="360" w:lineRule="auto"/>
      <w:ind w:firstLine="567"/>
    </w:pPr>
    <w:rPr>
      <w:b w:val="1"/>
      <w:bCs w:val="1"/>
      <w:i w:val="1"/>
      <w:iCs w:val="1"/>
    </w:rPr>
  </w:style>
  <w:style w:type="paragraph" w:styleId="Heading4">
    <w:name w:val="heading 4"/>
    <w:basedOn w:val="Normal"/>
    <w:next w:val="Normal"/>
    <w:pPr>
      <w:keepNext w:val="1"/>
      <w:keepLines w:val="1"/>
      <w:spacing w:after="40" w:before="80" w:lineRule="auto"/>
    </w:pPr>
    <w:rPr>
      <w:rFonts w:ascii="Aptos" w:cs="Aptos" w:eastAsia="Aptos" w:hAnsi="Aptos"/>
      <w:i w:val="1"/>
      <w:iCs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before="40" w:lineRule="auto"/>
    </w:pPr>
    <w:rPr>
      <w:rFonts w:ascii="Aptos" w:cs="Aptos" w:eastAsia="Aptos" w:hAnsi="Aptos"/>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Heading7">
    <w:name w:val="heading 7"/>
    <w:basedOn w:val="Normal"/>
    <w:next w:val="Normal"/>
    <w:link w:val="Heading7Char"/>
    <w:uiPriority w:val="9"/>
    <w:unhideWhenUsed w:val="1"/>
    <w:qFormat w:val="1"/>
    <w:rsid w:val="008C07ED"/>
    <w:pPr>
      <w:keepNext w:val="1"/>
      <w:keepLines w:val="1"/>
      <w:spacing w:before="40"/>
      <w:outlineLvl w:val="6"/>
    </w:pPr>
    <w:rPr>
      <w:rFonts w:asciiTheme="minorHAnsi" w:cstheme="majorBidi" w:eastAsiaTheme="majorEastAsia" w:hAnsiTheme="minorHAnsi"/>
      <w:color w:val="595959" w:themeColor="text1" w:themeTint="0000A6"/>
    </w:rPr>
  </w:style>
  <w:style w:type="paragraph" w:styleId="Heading8">
    <w:name w:val="heading 8"/>
    <w:basedOn w:val="Normal"/>
    <w:next w:val="Normal"/>
    <w:link w:val="Heading8Char"/>
    <w:uiPriority w:val="9"/>
    <w:semiHidden w:val="1"/>
    <w:unhideWhenUsed w:val="1"/>
    <w:qFormat w:val="1"/>
    <w:rsid w:val="008C07ED"/>
    <w:pPr>
      <w:keepNext w:val="1"/>
      <w:keepLines w:val="1"/>
      <w:outlineLvl w:val="7"/>
    </w:pPr>
    <w:rPr>
      <w:rFonts w:asciiTheme="minorHAnsi" w:cstheme="majorBidi" w:eastAsiaTheme="majorEastAsia" w:hAnsiTheme="minorHAnsi"/>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8C07ED"/>
    <w:pPr>
      <w:keepNext w:val="1"/>
      <w:keepLines w:val="1"/>
      <w:outlineLvl w:val="8"/>
    </w:pPr>
    <w:rPr>
      <w:rFonts w:asciiTheme="minorHAnsi" w:cstheme="majorBidi" w:eastAsiaTheme="majorEastAsia" w:hAnsiTheme="minorHAnsi"/>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9"/>
    <w:rsid w:val="003F2164"/>
    <w:rPr>
      <w:rFonts w:ascii="Times New Roman" w:hAnsi="Times New Roman" w:cstheme="majorBidi" w:eastAsiaTheme="majorEastAsia"/>
      <w:b w:val="1"/>
      <w:bCs w:val="1"/>
      <w:iCs w:val="1"/>
      <w:sz w:val="28"/>
      <w:szCs w:val="28"/>
    </w:rPr>
  </w:style>
  <w:style w:type="paragraph" w:styleId="ListParagraph">
    <w:name w:val="List Paragraph"/>
    <w:aliases w:val="List Paragraph 1,My checklist,Bang 1,List Paragraph (numbered (a)),Título de cuadro,bullet,Resume Title,Citation List,Ha,Heading 41,Heading 411,List Paragraph1,1.,bullet 1,Bullet L1,Colorful List - Accent 11,List Paragraph11,Table Sequen"/>
    <w:basedOn w:val="Normal"/>
    <w:link w:val="ListParagraphChar"/>
    <w:uiPriority w:val="34"/>
    <w:qFormat w:val="1"/>
    <w:rsid w:val="00224A8B"/>
    <w:pPr>
      <w:ind w:left="567"/>
    </w:pPr>
  </w:style>
  <w:style w:type="character" w:styleId="Heading1Char" w:customStyle="1">
    <w:name w:val="Heading 1 Char"/>
    <w:basedOn w:val="DefaultParagraphFont"/>
    <w:link w:val="Heading1"/>
    <w:uiPriority w:val="9"/>
    <w:rsid w:val="0082765E"/>
    <w:rPr>
      <w:rFonts w:ascii="Times New Roman" w:hAnsi="Times New Roman" w:cstheme="majorBidi" w:eastAsiaTheme="majorEastAsia"/>
      <w:b w:val="1"/>
      <w:bCs w:val="1"/>
      <w:kern w:val="32"/>
      <w:sz w:val="28"/>
      <w:szCs w:val="32"/>
    </w:rPr>
  </w:style>
  <w:style w:type="character" w:styleId="Heading3Char" w:customStyle="1">
    <w:name w:val="Heading 3 Char"/>
    <w:basedOn w:val="DefaultParagraphFont"/>
    <w:link w:val="Heading3"/>
    <w:uiPriority w:val="9"/>
    <w:rsid w:val="003A246B"/>
    <w:rPr>
      <w:rFonts w:ascii="Times New Roman" w:cs="Calibri" w:hAnsi="Times New Roman"/>
      <w:b w:val="1"/>
      <w:i w:val="1"/>
      <w:kern w:val="0"/>
      <w:sz w:val="28"/>
      <w:szCs w:val="28"/>
      <w:lang w:eastAsia="vi-VN" w:val="en-US"/>
    </w:rPr>
  </w:style>
  <w:style w:type="character" w:styleId="Heading4Char" w:customStyle="1">
    <w:name w:val="Heading 4 Char"/>
    <w:basedOn w:val="DefaultParagraphFont"/>
    <w:link w:val="Heading4"/>
    <w:uiPriority w:val="9"/>
    <w:rsid w:val="008C07ED"/>
    <w:rPr>
      <w:rFonts w:cstheme="majorBidi" w:eastAsiaTheme="majorEastAsia"/>
      <w:i w:val="1"/>
      <w:iCs w:val="1"/>
      <w:color w:val="0f4761" w:themeColor="accent1" w:themeShade="0000BF"/>
      <w:kern w:val="0"/>
      <w:sz w:val="28"/>
      <w:szCs w:val="24"/>
      <w:lang w:val="en-US"/>
    </w:rPr>
  </w:style>
  <w:style w:type="character" w:styleId="Heading5Char" w:customStyle="1">
    <w:name w:val="Heading 5 Char"/>
    <w:basedOn w:val="DefaultParagraphFont"/>
    <w:link w:val="Heading5"/>
    <w:uiPriority w:val="9"/>
    <w:rsid w:val="008C07ED"/>
    <w:rPr>
      <w:rFonts w:cstheme="majorBidi" w:eastAsiaTheme="majorEastAsia"/>
      <w:color w:val="0f4761" w:themeColor="accent1" w:themeShade="0000BF"/>
      <w:kern w:val="0"/>
      <w:sz w:val="28"/>
      <w:szCs w:val="24"/>
      <w:lang w:val="en-US"/>
    </w:rPr>
  </w:style>
  <w:style w:type="character" w:styleId="Heading6Char" w:customStyle="1">
    <w:name w:val="Heading 6 Char"/>
    <w:basedOn w:val="DefaultParagraphFont"/>
    <w:link w:val="Heading6"/>
    <w:uiPriority w:val="9"/>
    <w:rsid w:val="008C07ED"/>
    <w:rPr>
      <w:rFonts w:cstheme="majorBidi" w:eastAsiaTheme="majorEastAsia"/>
      <w:i w:val="1"/>
      <w:iCs w:val="1"/>
      <w:color w:val="595959" w:themeColor="text1" w:themeTint="0000A6"/>
      <w:kern w:val="0"/>
      <w:sz w:val="28"/>
      <w:szCs w:val="24"/>
      <w:lang w:val="en-US"/>
    </w:rPr>
  </w:style>
  <w:style w:type="character" w:styleId="Heading7Char" w:customStyle="1">
    <w:name w:val="Heading 7 Char"/>
    <w:basedOn w:val="DefaultParagraphFont"/>
    <w:link w:val="Heading7"/>
    <w:uiPriority w:val="9"/>
    <w:rsid w:val="008C07ED"/>
    <w:rPr>
      <w:rFonts w:cstheme="majorBidi" w:eastAsiaTheme="majorEastAsia"/>
      <w:color w:val="595959" w:themeColor="text1" w:themeTint="0000A6"/>
      <w:kern w:val="0"/>
      <w:sz w:val="28"/>
      <w:szCs w:val="24"/>
      <w:lang w:val="en-US"/>
    </w:rPr>
  </w:style>
  <w:style w:type="character" w:styleId="Heading8Char" w:customStyle="1">
    <w:name w:val="Heading 8 Char"/>
    <w:basedOn w:val="DefaultParagraphFont"/>
    <w:link w:val="Heading8"/>
    <w:uiPriority w:val="9"/>
    <w:semiHidden w:val="1"/>
    <w:rsid w:val="008C07ED"/>
    <w:rPr>
      <w:rFonts w:cstheme="majorBidi" w:eastAsiaTheme="majorEastAsia"/>
      <w:i w:val="1"/>
      <w:iCs w:val="1"/>
      <w:color w:val="272727" w:themeColor="text1" w:themeTint="0000D8"/>
      <w:kern w:val="0"/>
      <w:sz w:val="28"/>
      <w:szCs w:val="24"/>
      <w:lang w:val="en-US"/>
    </w:rPr>
  </w:style>
  <w:style w:type="character" w:styleId="Heading9Char" w:customStyle="1">
    <w:name w:val="Heading 9 Char"/>
    <w:basedOn w:val="DefaultParagraphFont"/>
    <w:link w:val="Heading9"/>
    <w:uiPriority w:val="9"/>
    <w:semiHidden w:val="1"/>
    <w:rsid w:val="008C07ED"/>
    <w:rPr>
      <w:rFonts w:cstheme="majorBidi" w:eastAsiaTheme="majorEastAsia"/>
      <w:color w:val="272727" w:themeColor="text1" w:themeTint="0000D8"/>
      <w:kern w:val="0"/>
      <w:sz w:val="28"/>
      <w:szCs w:val="24"/>
      <w:lang w:val="en-US"/>
    </w:rPr>
  </w:style>
  <w:style w:type="character" w:styleId="TitleChar" w:customStyle="1">
    <w:name w:val="Title Char"/>
    <w:basedOn w:val="DefaultParagraphFont"/>
    <w:link w:val="Title"/>
    <w:uiPriority w:val="10"/>
    <w:rsid w:val="008C07ED"/>
    <w:rPr>
      <w:rFonts w:asciiTheme="majorHAnsi" w:cstheme="majorBidi" w:eastAsiaTheme="majorEastAsia" w:hAnsiTheme="majorHAnsi"/>
      <w:spacing w:val="-10"/>
      <w:kern w:val="28"/>
      <w:sz w:val="56"/>
      <w:szCs w:val="56"/>
      <w:lang w:val="en-US"/>
    </w:rPr>
  </w:style>
  <w:style w:type="character" w:styleId="SubtitleChar" w:customStyle="1">
    <w:name w:val="Subtitle Char"/>
    <w:basedOn w:val="DefaultParagraphFont"/>
    <w:link w:val="Subtitle"/>
    <w:uiPriority w:val="11"/>
    <w:rsid w:val="008C07ED"/>
    <w:rPr>
      <w:rFonts w:cstheme="majorBidi" w:eastAsiaTheme="majorEastAsia"/>
      <w:color w:val="595959" w:themeColor="text1" w:themeTint="0000A6"/>
      <w:spacing w:val="15"/>
      <w:kern w:val="0"/>
      <w:sz w:val="28"/>
      <w:szCs w:val="28"/>
      <w:lang w:val="en-US"/>
    </w:rPr>
  </w:style>
  <w:style w:type="paragraph" w:styleId="Quote">
    <w:name w:val="Quote"/>
    <w:basedOn w:val="Normal"/>
    <w:next w:val="Normal"/>
    <w:link w:val="QuoteChar"/>
    <w:uiPriority w:val="29"/>
    <w:qFormat w:val="1"/>
    <w:rsid w:val="008C07ED"/>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8C07ED"/>
    <w:rPr>
      <w:rFonts w:ascii="Times New Roman" w:cs="Times New Roman" w:hAnsi="Times New Roman"/>
      <w:i w:val="1"/>
      <w:iCs w:val="1"/>
      <w:color w:val="404040" w:themeColor="text1" w:themeTint="0000BF"/>
      <w:kern w:val="0"/>
      <w:sz w:val="28"/>
      <w:szCs w:val="24"/>
      <w:lang w:val="en-US"/>
    </w:rPr>
  </w:style>
  <w:style w:type="character" w:styleId="IntenseEmphasis">
    <w:name w:val="Intense Emphasis"/>
    <w:basedOn w:val="DefaultParagraphFont"/>
    <w:uiPriority w:val="21"/>
    <w:qFormat w:val="1"/>
    <w:rsid w:val="008C07ED"/>
    <w:rPr>
      <w:i w:val="1"/>
      <w:iCs w:val="1"/>
      <w:color w:val="0f4761" w:themeColor="accent1" w:themeShade="0000BF"/>
    </w:rPr>
  </w:style>
  <w:style w:type="paragraph" w:styleId="IntenseQuote">
    <w:name w:val="Intense Quote"/>
    <w:basedOn w:val="Normal"/>
    <w:next w:val="Normal"/>
    <w:link w:val="IntenseQuoteChar"/>
    <w:uiPriority w:val="30"/>
    <w:qFormat w:val="1"/>
    <w:rsid w:val="008C07ED"/>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8C07ED"/>
    <w:rPr>
      <w:rFonts w:ascii="Times New Roman" w:cs="Times New Roman" w:hAnsi="Times New Roman"/>
      <w:i w:val="1"/>
      <w:iCs w:val="1"/>
      <w:color w:val="0f4761" w:themeColor="accent1" w:themeShade="0000BF"/>
      <w:kern w:val="0"/>
      <w:sz w:val="28"/>
      <w:szCs w:val="24"/>
      <w:lang w:val="en-US"/>
    </w:rPr>
  </w:style>
  <w:style w:type="character" w:styleId="IntenseReference">
    <w:name w:val="Intense Reference"/>
    <w:basedOn w:val="DefaultParagraphFont"/>
    <w:uiPriority w:val="32"/>
    <w:qFormat w:val="1"/>
    <w:rsid w:val="008C07ED"/>
    <w:rPr>
      <w:b w:val="1"/>
      <w:bCs w:val="1"/>
      <w:smallCaps w:val="1"/>
      <w:color w:val="0f4761" w:themeColor="accent1" w:themeShade="0000BF"/>
      <w:spacing w:val="5"/>
    </w:rPr>
  </w:style>
  <w:style w:type="paragraph" w:styleId="Char4" w:customStyle="1">
    <w:name w:val="Char4"/>
    <w:basedOn w:val="Normal"/>
    <w:semiHidden w:val="1"/>
    <w:rsid w:val="008C07ED"/>
    <w:pPr>
      <w:spacing w:after="160" w:line="240" w:lineRule="exact"/>
    </w:pPr>
    <w:rPr>
      <w:rFonts w:ascii="Arial" w:cs="Arial" w:hAnsi="Arial"/>
      <w:sz w:val="22"/>
      <w:szCs w:val="22"/>
    </w:rPr>
  </w:style>
  <w:style w:type="paragraph" w:styleId="Header">
    <w:name w:val="header"/>
    <w:basedOn w:val="Normal"/>
    <w:link w:val="HeaderChar"/>
    <w:uiPriority w:val="99"/>
    <w:unhideWhenUsed w:val="1"/>
    <w:rsid w:val="00C64C0E"/>
    <w:pPr>
      <w:tabs>
        <w:tab w:val="center" w:pos="4680"/>
        <w:tab w:val="right" w:pos="9360"/>
      </w:tabs>
      <w:spacing w:after="0" w:line="240" w:lineRule="auto"/>
    </w:pPr>
  </w:style>
  <w:style w:type="character" w:styleId="HeaderChar" w:customStyle="1">
    <w:name w:val="Header Char"/>
    <w:basedOn w:val="DefaultParagraphFont"/>
    <w:link w:val="Header"/>
    <w:uiPriority w:val="99"/>
    <w:rsid w:val="00C64C0E"/>
    <w:rPr>
      <w:rFonts w:ascii="Times New Roman" w:cs="Times New Roman" w:hAnsi="Times New Roman"/>
      <w:kern w:val="0"/>
      <w:sz w:val="28"/>
      <w:szCs w:val="28"/>
      <w:lang w:val="en-US"/>
    </w:rPr>
  </w:style>
  <w:style w:type="paragraph" w:styleId="Footer">
    <w:name w:val="footer"/>
    <w:basedOn w:val="Normal"/>
    <w:link w:val="FooterChar"/>
    <w:uiPriority w:val="99"/>
    <w:unhideWhenUsed w:val="1"/>
    <w:rsid w:val="00C64C0E"/>
    <w:pPr>
      <w:tabs>
        <w:tab w:val="center" w:pos="4680"/>
        <w:tab w:val="right" w:pos="9360"/>
      </w:tabs>
      <w:spacing w:after="0" w:line="240" w:lineRule="auto"/>
    </w:pPr>
  </w:style>
  <w:style w:type="character" w:styleId="FooterChar" w:customStyle="1">
    <w:name w:val="Footer Char"/>
    <w:basedOn w:val="DefaultParagraphFont"/>
    <w:link w:val="Footer"/>
    <w:uiPriority w:val="99"/>
    <w:rsid w:val="00C64C0E"/>
    <w:rPr>
      <w:rFonts w:ascii="Times New Roman" w:cs="Times New Roman" w:hAnsi="Times New Roman"/>
      <w:kern w:val="0"/>
      <w:sz w:val="28"/>
      <w:szCs w:val="28"/>
      <w:lang w:val="en-US"/>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fn,footnote text,Footnotes,Footnote ak"/>
    <w:basedOn w:val="Normal"/>
    <w:link w:val="FootnoteTextChar"/>
    <w:uiPriority w:val="99"/>
    <w:qFormat w:val="1"/>
    <w:rsid w:val="008527EB"/>
    <w:pPr>
      <w:spacing w:after="0" w:before="120" w:line="240" w:lineRule="auto"/>
    </w:pPr>
    <w:rPr>
      <w:rFonts w:eastAsia="SimSun"/>
      <w:sz w:val="20"/>
      <w:szCs w:val="20"/>
      <w:lang w:eastAsia="zh-CN" w:val="vi-VN"/>
    </w:rPr>
  </w:style>
  <w:style w:type="character" w:styleId="FootnoteTextChar" w:customStyle="1">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qFormat w:val="1"/>
    <w:rsid w:val="008527EB"/>
    <w:rPr>
      <w:rFonts w:ascii="Times New Roman" w:cs="Times New Roman" w:eastAsia="SimSun" w:hAnsi="Times New Roman"/>
      <w:kern w:val="0"/>
      <w:sz w:val="20"/>
      <w:szCs w:val="20"/>
      <w:lang w:eastAsia="zh-CN"/>
    </w:rPr>
  </w:style>
  <w:style w:type="character" w:styleId="FootnoteReference">
    <w:name w:val="footnote reference"/>
    <w:aliases w:val="Footnote Reference1,Footnote,Ref,de nota al pie,Footnote text + 13 pt,Footnote text,ftref,4_G,BVI fnr,BearingPoint,16 Point,Superscript 6 Point,fr,Footnote Text1,(NECG) Footnote Reference,Footnote + Arial,10 pt,Black,f,Footnote Text11"/>
    <w:link w:val="16PointChar"/>
    <w:uiPriority w:val="99"/>
    <w:qFormat w:val="1"/>
    <w:rsid w:val="00215168"/>
    <w:rPr>
      <w:vertAlign w:val="superscript"/>
    </w:rPr>
  </w:style>
  <w:style w:type="paragraph" w:styleId="16PointChar" w:customStyle="1">
    <w:name w:val="16 Point Char"/>
    <w:aliases w:val="Superscript 6 Point Char,ftref Char,BVI fnr Char,Footnote Reference Number Char,Normal + Font:9 Point Char,Superscript 3 Point Times Char,Footnote Char,Footnote text Char,BearingPoint Char,fr Char,Footnote Text1 Char,f Char,Ref Char,R Ch"/>
    <w:basedOn w:val="Normal"/>
    <w:next w:val="Normal"/>
    <w:link w:val="FootnoteReference"/>
    <w:qFormat w:val="1"/>
    <w:rsid w:val="00215168"/>
    <w:pPr>
      <w:spacing w:after="160" w:line="240" w:lineRule="exact"/>
      <w:jc w:val="left"/>
    </w:pPr>
    <w:rPr>
      <w:rFonts w:asciiTheme="minorHAnsi" w:cstheme="minorBidi" w:hAnsiTheme="minorHAnsi"/>
      <w:kern w:val="2"/>
      <w:sz w:val="22"/>
      <w:szCs w:val="22"/>
      <w:vertAlign w:val="superscript"/>
      <w:lang w:val="vi-VN"/>
    </w:rPr>
  </w:style>
  <w:style w:type="paragraph" w:styleId="Revision">
    <w:name w:val="Revision"/>
    <w:hidden w:val="1"/>
    <w:uiPriority w:val="99"/>
    <w:semiHidden w:val="1"/>
    <w:rsid w:val="003658E7"/>
    <w:pPr>
      <w:spacing w:after="0" w:line="240" w:lineRule="auto"/>
    </w:pPr>
    <w:rPr>
      <w:rFonts w:ascii="Times New Roman" w:cs="Times New Roman" w:hAnsi="Times New Roman"/>
      <w:kern w:val="0"/>
      <w:sz w:val="28"/>
      <w:szCs w:val="28"/>
      <w:lang w:val="en-US"/>
    </w:rPr>
  </w:style>
  <w:style w:type="character" w:styleId="CommentReference">
    <w:name w:val="annotation reference"/>
    <w:basedOn w:val="DefaultParagraphFont"/>
    <w:uiPriority w:val="99"/>
    <w:semiHidden w:val="1"/>
    <w:unhideWhenUsed w:val="1"/>
    <w:rsid w:val="00587C61"/>
    <w:rPr>
      <w:sz w:val="16"/>
      <w:szCs w:val="16"/>
    </w:rPr>
  </w:style>
  <w:style w:type="paragraph" w:styleId="CommentText">
    <w:name w:val="annotation text"/>
    <w:basedOn w:val="Normal"/>
    <w:link w:val="CommentTextChar"/>
    <w:uiPriority w:val="99"/>
    <w:unhideWhenUsed w:val="1"/>
    <w:rsid w:val="00587C61"/>
    <w:pPr>
      <w:spacing w:line="240" w:lineRule="auto"/>
    </w:pPr>
    <w:rPr>
      <w:sz w:val="20"/>
      <w:szCs w:val="20"/>
    </w:rPr>
  </w:style>
  <w:style w:type="character" w:styleId="CommentTextChar" w:customStyle="1">
    <w:name w:val="Comment Text Char"/>
    <w:basedOn w:val="DefaultParagraphFont"/>
    <w:link w:val="CommentText"/>
    <w:uiPriority w:val="99"/>
    <w:rsid w:val="00587C61"/>
    <w:rPr>
      <w:rFonts w:ascii="Times New Roman" w:cs="Times New Roman" w:hAnsi="Times New Roman"/>
      <w:kern w:val="0"/>
      <w:sz w:val="20"/>
      <w:szCs w:val="20"/>
      <w:lang w:val="en-US"/>
    </w:rPr>
  </w:style>
  <w:style w:type="paragraph" w:styleId="CommentSubject">
    <w:name w:val="annotation subject"/>
    <w:basedOn w:val="CommentText"/>
    <w:next w:val="CommentText"/>
    <w:link w:val="CommentSubjectChar"/>
    <w:uiPriority w:val="99"/>
    <w:semiHidden w:val="1"/>
    <w:unhideWhenUsed w:val="1"/>
    <w:rsid w:val="00587C61"/>
    <w:rPr>
      <w:b w:val="1"/>
      <w:bCs w:val="1"/>
    </w:rPr>
  </w:style>
  <w:style w:type="character" w:styleId="CommentSubjectChar" w:customStyle="1">
    <w:name w:val="Comment Subject Char"/>
    <w:basedOn w:val="CommentTextChar"/>
    <w:link w:val="CommentSubject"/>
    <w:uiPriority w:val="99"/>
    <w:semiHidden w:val="1"/>
    <w:rsid w:val="00587C61"/>
    <w:rPr>
      <w:rFonts w:ascii="Times New Roman" w:cs="Times New Roman" w:hAnsi="Times New Roman"/>
      <w:b w:val="1"/>
      <w:bCs w:val="1"/>
      <w:kern w:val="0"/>
      <w:sz w:val="20"/>
      <w:szCs w:val="20"/>
      <w:lang w:val="en-US"/>
    </w:rPr>
  </w:style>
  <w:style w:type="paragraph" w:styleId="BalloonText">
    <w:name w:val="Balloon Text"/>
    <w:basedOn w:val="Normal"/>
    <w:link w:val="BalloonTextChar"/>
    <w:uiPriority w:val="99"/>
    <w:semiHidden w:val="1"/>
    <w:unhideWhenUsed w:val="1"/>
    <w:rsid w:val="006034C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034CF"/>
    <w:rPr>
      <w:rFonts w:ascii="Segoe UI" w:cs="Segoe UI" w:hAnsi="Segoe UI"/>
      <w:kern w:val="0"/>
      <w:sz w:val="18"/>
      <w:szCs w:val="18"/>
      <w:lang w:val="en-US"/>
    </w:rPr>
  </w:style>
  <w:style w:type="paragraph" w:styleId="DocumentMap">
    <w:name w:val="Document Map"/>
    <w:basedOn w:val="Normal"/>
    <w:link w:val="DocumentMapChar"/>
    <w:uiPriority w:val="99"/>
    <w:semiHidden w:val="1"/>
    <w:unhideWhenUsed w:val="1"/>
    <w:rsid w:val="00193CA2"/>
    <w:pPr>
      <w:spacing w:after="0" w:line="240" w:lineRule="auto"/>
    </w:pPr>
    <w:rPr>
      <w:rFonts w:ascii="Tahoma" w:cs="Tahoma" w:hAnsi="Tahoma"/>
      <w:sz w:val="16"/>
      <w:szCs w:val="16"/>
    </w:rPr>
  </w:style>
  <w:style w:type="character" w:styleId="DocumentMapChar" w:customStyle="1">
    <w:name w:val="Document Map Char"/>
    <w:basedOn w:val="DefaultParagraphFont"/>
    <w:link w:val="DocumentMap"/>
    <w:uiPriority w:val="99"/>
    <w:semiHidden w:val="1"/>
    <w:rsid w:val="00193CA2"/>
    <w:rPr>
      <w:rFonts w:ascii="Tahoma" w:cs="Tahoma" w:hAnsi="Tahoma"/>
      <w:kern w:val="0"/>
      <w:sz w:val="16"/>
      <w:szCs w:val="16"/>
      <w:lang w:val="en-US"/>
    </w:rPr>
  </w:style>
  <w:style w:type="paragraph" w:styleId="abc" w:customStyle="1">
    <w:name w:val="abc"/>
    <w:basedOn w:val="Normal"/>
    <w:rsid w:val="00BD7C5D"/>
    <w:pPr>
      <w:widowControl w:val="1"/>
      <w:spacing w:line="240" w:lineRule="auto"/>
      <w:ind w:firstLine="567"/>
    </w:pPr>
    <w:rPr>
      <w:rFonts w:ascii=".VnTime" w:hAnsi=".VnTime"/>
      <w:szCs w:val="20"/>
    </w:rPr>
  </w:style>
  <w:style w:type="paragraph" w:styleId="NormalWeb">
    <w:name w:val="Normal (Web)"/>
    <w:basedOn w:val="Normal"/>
    <w:uiPriority w:val="99"/>
    <w:semiHidden w:val="1"/>
    <w:unhideWhenUsed w:val="1"/>
    <w:rsid w:val="00790F3C"/>
    <w:pPr>
      <w:widowControl w:val="1"/>
      <w:spacing w:after="100" w:afterAutospacing="1" w:before="100" w:beforeAutospacing="1" w:line="240" w:lineRule="auto"/>
      <w:jc w:val="left"/>
    </w:pPr>
    <w:rPr>
      <w:sz w:val="24"/>
      <w:szCs w:val="24"/>
    </w:rPr>
  </w:style>
  <w:style w:type="character" w:styleId="Hyperlink">
    <w:name w:val="Hyperlink"/>
    <w:basedOn w:val="DefaultParagraphFont"/>
    <w:uiPriority w:val="99"/>
    <w:unhideWhenUsed w:val="1"/>
    <w:rsid w:val="001E3C0C"/>
    <w:rPr>
      <w:color w:val="0000ff"/>
      <w:u w:val="single"/>
    </w:rPr>
  </w:style>
  <w:style w:type="paragraph" w:styleId="BodyTextIndent">
    <w:name w:val="Body Text Indent"/>
    <w:basedOn w:val="Normal"/>
    <w:link w:val="BodyTextIndentChar"/>
    <w:qFormat w:val="1"/>
    <w:rsid w:val="00B93CC9"/>
    <w:pPr>
      <w:widowControl w:val="1"/>
      <w:spacing w:line="240" w:lineRule="auto"/>
      <w:ind w:left="420" w:leftChars="200"/>
      <w:jc w:val="left"/>
    </w:pPr>
    <w:rPr>
      <w:rFonts w:ascii=".VnTime" w:hAnsi=".VnTime"/>
    </w:rPr>
  </w:style>
  <w:style w:type="character" w:styleId="BodyTextIndentChar" w:customStyle="1">
    <w:name w:val="Body Text Indent Char"/>
    <w:basedOn w:val="DefaultParagraphFont"/>
    <w:link w:val="BodyTextIndent"/>
    <w:rsid w:val="00B93CC9"/>
    <w:rPr>
      <w:rFonts w:ascii=".VnTime" w:cs="Times New Roman" w:hAnsi=".VnTime"/>
      <w:kern w:val="0"/>
      <w:sz w:val="28"/>
      <w:szCs w:val="28"/>
      <w:lang w:val="en-US"/>
    </w:rPr>
  </w:style>
  <w:style w:type="table" w:styleId="TableGrid">
    <w:name w:val="Table Grid"/>
    <w:basedOn w:val="TableNormal"/>
    <w:uiPriority w:val="59"/>
    <w:rsid w:val="005F02AE"/>
    <w:pPr>
      <w:spacing w:after="0" w:line="240" w:lineRule="auto"/>
    </w:pPr>
    <w:rPr>
      <w:rFonts w:eastAsiaTheme="minorHAnsi"/>
      <w:kern w:val="0"/>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harChar1CharCharCharChar1CharCharCharCharCharCharCharChar" w:customStyle="1">
    <w:name w:val="Char Char1 Char Char Char Char1 Char Char Char Char Char Char Char Char"/>
    <w:aliases w:val="Char Char1 Char Char Char Char1 Char Char Char Char Char Char Char Char Char Char Char Char"/>
    <w:basedOn w:val="Normal"/>
    <w:next w:val="Normal"/>
    <w:uiPriority w:val="99"/>
    <w:qFormat w:val="1"/>
    <w:rsid w:val="00320B89"/>
    <w:pPr>
      <w:widowControl w:val="1"/>
      <w:spacing w:after="160" w:line="240" w:lineRule="exact"/>
      <w:jc w:val="left"/>
    </w:pPr>
    <w:rPr>
      <w:rFonts w:asciiTheme="minorHAnsi" w:cstheme="minorBidi" w:eastAsiaTheme="minorHAnsi" w:hAnsiTheme="minorHAnsi"/>
      <w:sz w:val="22"/>
      <w:szCs w:val="22"/>
      <w:vertAlign w:val="superscript"/>
    </w:rPr>
  </w:style>
  <w:style w:type="character" w:styleId="UnresolvedMention1" w:customStyle="1">
    <w:name w:val="Unresolved Mention1"/>
    <w:basedOn w:val="DefaultParagraphFont"/>
    <w:uiPriority w:val="99"/>
    <w:semiHidden w:val="1"/>
    <w:unhideWhenUsed w:val="1"/>
    <w:rsid w:val="00EF6FCA"/>
    <w:rPr>
      <w:color w:val="605e5c"/>
      <w:shd w:color="auto" w:fill="e1dfdd" w:val="clear"/>
    </w:rPr>
  </w:style>
  <w:style w:type="character" w:styleId="ListParagraphChar" w:customStyle="1">
    <w:name w:val="List Paragraph Char"/>
    <w:aliases w:val="List Paragraph 1 Char,My checklist Char,Bang 1 Char,List Paragraph (numbered (a)) Char,Título de cuadro Char,bullet Char,Resume Title Char,Citation List Char,Ha Char,Heading 41 Char,Heading 411 Char,List Paragraph1 Char,1. Char"/>
    <w:link w:val="ListParagraph"/>
    <w:uiPriority w:val="34"/>
    <w:qFormat w:val="1"/>
    <w:locked w:val="1"/>
    <w:rsid w:val="005C7108"/>
    <w:rPr>
      <w:rFonts w:ascii="Times New Roman" w:cs="Times New Roman" w:hAnsi="Times New Roman"/>
      <w:kern w:val="0"/>
      <w:sz w:val="28"/>
      <w:szCs w:val="28"/>
      <w:lang w:val="en-US"/>
    </w:rPr>
  </w:style>
  <w:style w:type="paragraph" w:styleId="4GCharCharChar" w:customStyle="1">
    <w:name w:val="4_G Char Char Char"/>
    <w:aliases w:val="Footnotes refss Char Char Char,ftref Char Char Char,BVI fnr Char Char Char,BVI fnr Car Car Char Char Char,BVI fnr Car Char Char Char,BVI fnr Car Car Car Car Char Char1 Char,BVI fnr Char Car Car Car Char Char Char,BVI fnr Char1,ftre"/>
    <w:basedOn w:val="Normal"/>
    <w:uiPriority w:val="99"/>
    <w:rsid w:val="007330B5"/>
    <w:pPr>
      <w:widowControl w:val="1"/>
      <w:spacing w:after="0" w:before="100" w:line="240" w:lineRule="exact"/>
      <w:jc w:val="left"/>
    </w:pPr>
    <w:rPr>
      <w:rFonts w:cstheme="minorBidi" w:eastAsiaTheme="minorHAnsi"/>
      <w:sz w:val="24"/>
      <w:szCs w:val="22"/>
      <w:vertAlign w:val="superscript"/>
    </w:rPr>
  </w:style>
  <w:style w:type="paragraph" w:styleId="Subtitle">
    <w:name w:val="Subtitle"/>
    <w:basedOn w:val="Normal"/>
    <w:next w:val="Normal"/>
    <w:pPr>
      <w:spacing w:after="160" w:lineRule="auto"/>
    </w:pPr>
    <w:rPr>
      <w:rFonts w:ascii="Aptos" w:cs="Aptos" w:eastAsia="Aptos" w:hAnsi="Aptos"/>
      <w:color w:val="595959"/>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h1h4GHZpXcvVKbEwXIkUfdh4fA==">CgMxLjAyDmguemkycXE5OWxzemplMg5oLng2cW9wOTVxY2E3OTIPaWQueGEyNmYxNmRmNnF1Mg5oLnE1bTk3anN1eDNoZzgAciExUVplTFRtUk5UdDFpalhUZmNVbFBCVTZRUXloQjh2aTk=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2026-08-14T07:10:00Z</dcterms:created>
  <dc:creator>phuong nguyen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ad2d8840-d091-4c8b-8776-7f4af033f808</vt:lpwstr>
  </property>
</Properties>
</file>