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5" w:type="dxa"/>
        <w:tblInd w:w="-7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39"/>
        <w:gridCol w:w="5386"/>
      </w:tblGrid>
      <w:tr w:rsidR="00600713" w:rsidRPr="00A37060" w14:paraId="1E2630BD" w14:textId="77777777" w:rsidTr="00906D20">
        <w:trPr>
          <w:trHeight w:val="1278"/>
        </w:trPr>
        <w:tc>
          <w:tcPr>
            <w:tcW w:w="4939" w:type="dxa"/>
            <w:tcBorders>
              <w:top w:val="nil"/>
              <w:left w:val="nil"/>
              <w:bottom w:val="nil"/>
              <w:right w:val="nil"/>
            </w:tcBorders>
            <w:tcMar>
              <w:top w:w="80" w:type="dxa"/>
              <w:left w:w="80" w:type="dxa"/>
              <w:bottom w:w="80" w:type="dxa"/>
              <w:right w:w="80" w:type="dxa"/>
            </w:tcMar>
          </w:tcPr>
          <w:p w14:paraId="7D51944B" w14:textId="77777777" w:rsidR="00600713" w:rsidRPr="00A37060" w:rsidRDefault="00600713" w:rsidP="00906D20">
            <w:pPr>
              <w:pStyle w:val="base"/>
              <w:widowControl w:val="0"/>
              <w:spacing w:before="0" w:after="0" w:line="276" w:lineRule="auto"/>
              <w:ind w:firstLine="0"/>
              <w:jc w:val="center"/>
              <w:rPr>
                <w:rFonts w:ascii="Times New Roman" w:eastAsia="Times New Roman" w:hAnsi="Times New Roman" w:cs="Times New Roman"/>
                <w:b/>
                <w:bCs/>
              </w:rPr>
            </w:pPr>
            <w:r w:rsidRPr="00A37060">
              <w:rPr>
                <w:rFonts w:ascii="Times New Roman" w:hAnsi="Times New Roman"/>
                <w:b/>
                <w:bCs/>
              </w:rPr>
              <w:t>BỘ NÔNG NGHIỆP VÀ MÔI TRƯỜNG</w:t>
            </w:r>
          </w:p>
          <w:p w14:paraId="3DB2EAD2" w14:textId="77777777" w:rsidR="00600713" w:rsidRPr="00A37060" w:rsidRDefault="00600713" w:rsidP="00906D20">
            <w:pPr>
              <w:pStyle w:val="Nidung"/>
              <w:widowControl w:val="0"/>
              <w:spacing w:line="276" w:lineRule="auto"/>
              <w:jc w:val="center"/>
              <w:rPr>
                <w:sz w:val="26"/>
                <w:szCs w:val="26"/>
              </w:rPr>
            </w:pPr>
            <w:r w:rsidRPr="00A37060">
              <w:rPr>
                <w:noProof/>
                <w:sz w:val="26"/>
                <w:szCs w:val="26"/>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5F72FC9" wp14:editId="06F119E0">
                      <wp:simplePos x="0" y="0"/>
                      <wp:positionH relativeFrom="column">
                        <wp:posOffset>903547</wp:posOffset>
                      </wp:positionH>
                      <wp:positionV relativeFrom="paragraph">
                        <wp:posOffset>46355</wp:posOffset>
                      </wp:positionV>
                      <wp:extent cx="1004454" cy="0"/>
                      <wp:effectExtent l="0" t="0" r="24765" b="19050"/>
                      <wp:wrapNone/>
                      <wp:docPr id="1" name="Straight Connector 1">
                        <a:extLst xmlns:a="http://schemas.openxmlformats.org/drawingml/2006/main">
                          <a:ext uri="{FF2B5EF4-FFF2-40B4-BE49-F238E27FC236}">
                            <a16:creationId xmlns:a16="http://schemas.microsoft.com/office/drawing/2014/main" id="{EF6E3220-B6F3-4FA1-9095-594EE8813D64}"/>
                          </a:ext>
                        </a:extLst>
                      </wp:docPr>
                      <wp:cNvGraphicFramePr/>
                      <a:graphic xmlns:a="http://schemas.openxmlformats.org/drawingml/2006/main">
                        <a:graphicData uri="http://schemas.microsoft.com/office/word/2010/wordprocessingShape">
                          <wps:wsp>
                            <wps:cNvCnPr/>
                            <wps:spPr>
                              <a:xfrm>
                                <a:off x="0" y="0"/>
                                <a:ext cx="100445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187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15pt,3.65pt" to="150.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" strokecolor="black [3200]" strokeweight=".5pt">
                      <v:stroke joinstyle="miter"/>
                    </v:line>
                  </w:pict>
                </mc:Fallback>
              </mc:AlternateContent>
            </w:r>
          </w:p>
          <w:p w14:paraId="13E75195" w14:textId="77777777" w:rsidR="00600713" w:rsidRPr="00A37060" w:rsidRDefault="00600713" w:rsidP="00906D20">
            <w:pPr>
              <w:pStyle w:val="Nidung"/>
              <w:widowControl w:val="0"/>
              <w:spacing w:before="240" w:line="276" w:lineRule="auto"/>
              <w:jc w:val="center"/>
              <w:rPr>
                <w:sz w:val="26"/>
                <w:szCs w:val="26"/>
              </w:rPr>
            </w:pPr>
            <w:r w:rsidRPr="00A37060">
              <w:rPr>
                <w:sz w:val="26"/>
                <w:szCs w:val="26"/>
              </w:rPr>
              <w:t>Số:               /2026/TT-BNNMT</w:t>
            </w:r>
          </w:p>
          <w:p w14:paraId="2C318C0F" w14:textId="77777777" w:rsidR="00600713" w:rsidRPr="00A37060" w:rsidRDefault="00600713" w:rsidP="00906D20">
            <w:pPr>
              <w:pStyle w:val="Nidung"/>
              <w:widowControl w:val="0"/>
              <w:spacing w:before="240" w:line="276" w:lineRule="auto"/>
              <w:jc w:val="center"/>
            </w:pPr>
            <w:r w:rsidRPr="00A37060">
              <w:rPr>
                <w:noProof/>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A7A5068" wp14:editId="716BA229">
                      <wp:simplePos x="0" y="0"/>
                      <wp:positionH relativeFrom="column">
                        <wp:posOffset>756920</wp:posOffset>
                      </wp:positionH>
                      <wp:positionV relativeFrom="paragraph">
                        <wp:posOffset>120650</wp:posOffset>
                      </wp:positionV>
                      <wp:extent cx="1310640" cy="3810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131064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DD728" w14:textId="77777777" w:rsidR="00600713" w:rsidRDefault="00600713" w:rsidP="00600713">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A5068" id="Rectangle 3" o:spid="_x0000_s1026" style="position:absolute;left:0;text-align:left;margin-left:59.6pt;margin-top:9.5pt;width:103.2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" fillcolor="white [3201]" strokecolor="#70ad47 [3209]" strokeweight="1pt">
                      <v:textbox>
                        <w:txbxContent>
                          <w:p w14:paraId="20BDD728" w14:textId="77777777" w:rsidR="00600713" w:rsidRDefault="00600713" w:rsidP="00600713">
                            <w:pPr>
                              <w:jc w:val="center"/>
                            </w:pPr>
                            <w:r>
                              <w:t>DỰ THẢO</w:t>
                            </w:r>
                          </w:p>
                        </w:txbxContent>
                      </v:textbox>
                    </v:rect>
                  </w:pict>
                </mc:Fallback>
              </mc:AlternateContent>
            </w:r>
          </w:p>
        </w:tc>
        <w:tc>
          <w:tcPr>
            <w:tcW w:w="5386" w:type="dxa"/>
            <w:tcBorders>
              <w:top w:val="nil"/>
              <w:left w:val="nil"/>
              <w:bottom w:val="nil"/>
              <w:right w:val="nil"/>
            </w:tcBorders>
            <w:tcMar>
              <w:top w:w="80" w:type="dxa"/>
              <w:left w:w="80" w:type="dxa"/>
              <w:bottom w:w="80" w:type="dxa"/>
              <w:right w:w="80" w:type="dxa"/>
            </w:tcMar>
          </w:tcPr>
          <w:p w14:paraId="03D6E781" w14:textId="77777777" w:rsidR="00600713" w:rsidRPr="00A37060" w:rsidRDefault="00600713" w:rsidP="00906D20">
            <w:pPr>
              <w:pStyle w:val="Nidung"/>
              <w:widowControl w:val="0"/>
              <w:spacing w:line="276" w:lineRule="auto"/>
              <w:jc w:val="center"/>
              <w:outlineLvl w:val="1"/>
              <w:rPr>
                <w:b/>
                <w:bCs/>
                <w:spacing w:val="-12"/>
                <w:sz w:val="26"/>
                <w:szCs w:val="26"/>
              </w:rPr>
            </w:pPr>
            <w:r w:rsidRPr="00A37060">
              <w:rPr>
                <w:b/>
                <w:bCs/>
                <w:spacing w:val="-12"/>
                <w:sz w:val="26"/>
                <w:szCs w:val="26"/>
              </w:rPr>
              <w:t>CỘNG HOÀ XÃ HỘI CHỦ NGHĨA VIỆT NAM</w:t>
            </w:r>
          </w:p>
          <w:p w14:paraId="667C0159" w14:textId="77777777" w:rsidR="00600713" w:rsidRPr="00A37060" w:rsidRDefault="00600713" w:rsidP="00906D20">
            <w:pPr>
              <w:pStyle w:val="Nidung"/>
              <w:widowControl w:val="0"/>
              <w:spacing w:line="276" w:lineRule="auto"/>
              <w:jc w:val="center"/>
              <w:rPr>
                <w:b/>
                <w:bCs/>
                <w:sz w:val="28"/>
                <w:szCs w:val="28"/>
              </w:rPr>
            </w:pPr>
            <w:r w:rsidRPr="00A37060">
              <w:rPr>
                <w:b/>
                <w:bCs/>
                <w:sz w:val="28"/>
                <w:szCs w:val="28"/>
              </w:rPr>
              <w:t>Độc lập - Tự do - Hạnh phúc</w:t>
            </w:r>
          </w:p>
          <w:p w14:paraId="3E4CAA18" w14:textId="77777777" w:rsidR="00600713" w:rsidRPr="00A37060" w:rsidRDefault="00600713" w:rsidP="00906D20">
            <w:pPr>
              <w:pStyle w:val="Nidung"/>
              <w:widowControl w:val="0"/>
              <w:spacing w:before="240" w:line="276" w:lineRule="auto"/>
              <w:jc w:val="center"/>
            </w:pPr>
            <w:r w:rsidRPr="00A37060">
              <w:rPr>
                <w:i/>
                <w:iCs/>
                <w:noProof/>
                <w:sz w:val="28"/>
                <w:szCs w:val="28"/>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938ECD0" wp14:editId="27E1D363">
                      <wp:simplePos x="0" y="0"/>
                      <wp:positionH relativeFrom="column">
                        <wp:posOffset>643313</wp:posOffset>
                      </wp:positionH>
                      <wp:positionV relativeFrom="paragraph">
                        <wp:posOffset>27016</wp:posOffset>
                      </wp:positionV>
                      <wp:extent cx="2036618" cy="0"/>
                      <wp:effectExtent l="0" t="0" r="20955" b="19050"/>
                      <wp:wrapNone/>
                      <wp:docPr id="2" name="Straight Connector 2">
                        <a:extLst xmlns:a="http://schemas.openxmlformats.org/drawingml/2006/main">
                          <a:ext uri="{FF2B5EF4-FFF2-40B4-BE49-F238E27FC236}">
                            <a16:creationId xmlns:a16="http://schemas.microsoft.com/office/drawing/2014/main" id="{03425EAC-B9E0-4860-97F3-39587535E263}"/>
                          </a:ext>
                        </a:extLst>
                      </wp:docPr>
                      <wp:cNvGraphicFramePr/>
                      <a:graphic xmlns:a="http://schemas.openxmlformats.org/drawingml/2006/main">
                        <a:graphicData uri="http://schemas.microsoft.com/office/word/2010/wordprocessingShape">
                          <wps:wsp>
                            <wps:cNvCnPr/>
                            <wps:spPr>
                              <a:xfrm>
                                <a:off x="0" y="0"/>
                                <a:ext cx="203661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CFA7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5pt,2.15pt" to="2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" strokecolor="black [3200]" strokeweight=".5pt">
                      <v:stroke joinstyle="miter"/>
                    </v:line>
                  </w:pict>
                </mc:Fallback>
              </mc:AlternateContent>
            </w:r>
            <w:r w:rsidRPr="00A37060">
              <w:rPr>
                <w:i/>
                <w:iCs/>
                <w:sz w:val="28"/>
                <w:szCs w:val="28"/>
              </w:rPr>
              <w:t>Hà Nội, ngày      tháng    năm 2026</w:t>
            </w:r>
          </w:p>
        </w:tc>
      </w:tr>
    </w:tbl>
    <w:p w14:paraId="3A288A38" w14:textId="77777777" w:rsidR="00600713" w:rsidRPr="00A37060" w:rsidRDefault="00600713" w:rsidP="00600713">
      <w:pPr>
        <w:pStyle w:val="Nidung"/>
        <w:spacing w:line="276" w:lineRule="auto"/>
        <w:jc w:val="center"/>
        <w:rPr>
          <w:b/>
          <w:bCs/>
          <w:sz w:val="28"/>
          <w:szCs w:val="28"/>
          <w:lang w:val="de-DE"/>
        </w:rPr>
      </w:pPr>
    </w:p>
    <w:p w14:paraId="404B4BBA" w14:textId="77777777" w:rsidR="00600713" w:rsidRPr="00A37060" w:rsidRDefault="00600713" w:rsidP="00600713">
      <w:pPr>
        <w:pStyle w:val="Nidung"/>
        <w:spacing w:line="276" w:lineRule="auto"/>
        <w:jc w:val="center"/>
        <w:rPr>
          <w:b/>
          <w:bCs/>
          <w:sz w:val="28"/>
          <w:szCs w:val="28"/>
          <w:lang w:val="de-DE"/>
        </w:rPr>
      </w:pPr>
      <w:r w:rsidRPr="00B06E28">
        <w:rPr>
          <w:rFonts w:eastAsia="Times New Roman"/>
          <w:b/>
          <w:sz w:val="28"/>
          <w:lang w:val="de-DE"/>
        </w:rPr>
        <w:t xml:space="preserve">THÔNG TƯ </w:t>
      </w:r>
    </w:p>
    <w:p w14:paraId="23A5000E" w14:textId="77777777" w:rsidR="00600713" w:rsidRPr="00A37060" w:rsidRDefault="00600713" w:rsidP="00600713">
      <w:pPr>
        <w:spacing w:line="276" w:lineRule="auto"/>
        <w:jc w:val="center"/>
        <w:rPr>
          <w:b/>
          <w:bCs/>
          <w:spacing w:val="-2"/>
          <w:lang w:val="de-DE"/>
        </w:rPr>
      </w:pPr>
      <w:r w:rsidRPr="00B06E28">
        <w:rPr>
          <w:b/>
          <w:lang w:val="de-DE"/>
        </w:rPr>
        <w:t>Quy định Kiến trúc dữ liệu</w:t>
      </w:r>
      <w:r>
        <w:rPr>
          <w:b/>
          <w:lang w:val="de-DE"/>
        </w:rPr>
        <w:t>;</w:t>
      </w:r>
      <w:r w:rsidRPr="00B06E28">
        <w:rPr>
          <w:b/>
          <w:lang w:val="de-DE"/>
        </w:rPr>
        <w:t xml:space="preserve"> </w:t>
      </w:r>
      <w:r>
        <w:rPr>
          <w:b/>
          <w:lang w:val="de-DE"/>
        </w:rPr>
        <w:t>K</w:t>
      </w:r>
      <w:r w:rsidRPr="00B06E28">
        <w:rPr>
          <w:b/>
          <w:lang w:val="de-DE"/>
        </w:rPr>
        <w:t xml:space="preserve">hung quản trị, quản lý dữ liệu và </w:t>
      </w:r>
    </w:p>
    <w:p w14:paraId="0BFFD8A1" w14:textId="77777777" w:rsidR="00600713" w:rsidRPr="00A37060" w:rsidRDefault="00600713" w:rsidP="00600713">
      <w:pPr>
        <w:spacing w:line="276" w:lineRule="auto"/>
        <w:jc w:val="center"/>
        <w:rPr>
          <w:b/>
          <w:bCs/>
          <w:spacing w:val="-2"/>
          <w:lang w:val="de-DE"/>
        </w:rPr>
      </w:pPr>
      <w:r w:rsidRPr="00B06E28">
        <w:rPr>
          <w:b/>
          <w:lang w:val="de-DE"/>
        </w:rPr>
        <w:t>Từ điển dữ liệu lĩnh vực lâm nghiệp</w:t>
      </w:r>
    </w:p>
    <w:p w14:paraId="71264D29" w14:textId="77777777" w:rsidR="00600713" w:rsidRPr="00A37060" w:rsidRDefault="00600713" w:rsidP="00600713">
      <w:pPr>
        <w:spacing w:line="276" w:lineRule="auto"/>
        <w:jc w:val="center"/>
        <w:rPr>
          <w:b/>
          <w:bCs/>
          <w:spacing w:val="-2"/>
          <w:lang w:val="de-DE"/>
        </w:rPr>
      </w:pPr>
    </w:p>
    <w:p w14:paraId="656B1255" w14:textId="77777777" w:rsidR="00600713" w:rsidRPr="00E7031A" w:rsidRDefault="00600713" w:rsidP="00600713">
      <w:pPr>
        <w:pStyle w:val="Nidung"/>
        <w:spacing w:before="120" w:line="264" w:lineRule="auto"/>
        <w:ind w:firstLine="567"/>
        <w:jc w:val="both"/>
        <w:rPr>
          <w:rFonts w:cs="Times New Roman"/>
          <w:i/>
          <w:iCs/>
          <w:color w:val="auto"/>
          <w:sz w:val="28"/>
          <w:szCs w:val="28"/>
          <w:lang w:val="de-DE"/>
        </w:rPr>
      </w:pPr>
      <w:r w:rsidRPr="00B06E28">
        <w:rPr>
          <w:rFonts w:eastAsia="Times New Roman"/>
          <w:i/>
          <w:sz w:val="26"/>
          <w:lang w:val="de-DE"/>
        </w:rPr>
        <w:t>Căn cứ Luật Lâm nghiệp số 16/2017/QH14 đã được sửa đổi, bổ sung một số điều bởi Luật số 16/2023/QH15, Luật số 31/2024/QH15 và Luật số 146/2025/QH15;</w:t>
      </w:r>
    </w:p>
    <w:p w14:paraId="57AB2B35" w14:textId="77777777" w:rsidR="00600713" w:rsidRPr="00E7031A" w:rsidRDefault="00600713" w:rsidP="00600713">
      <w:pPr>
        <w:pStyle w:val="Nidung"/>
        <w:spacing w:before="120" w:line="264" w:lineRule="auto"/>
        <w:ind w:firstLine="567"/>
        <w:jc w:val="both"/>
        <w:rPr>
          <w:rFonts w:cs="Times New Roman"/>
          <w:i/>
          <w:iCs/>
          <w:color w:val="auto"/>
          <w:sz w:val="28"/>
          <w:szCs w:val="28"/>
          <w:lang w:val="de-DE"/>
        </w:rPr>
      </w:pPr>
      <w:r w:rsidRPr="00B06E28">
        <w:rPr>
          <w:rFonts w:eastAsia="Times New Roman"/>
          <w:i/>
          <w:sz w:val="26"/>
          <w:lang w:val="de-DE"/>
        </w:rPr>
        <w:t>Căn cứ Luật Dữ liệu số 60/2024/QH15; </w:t>
      </w:r>
    </w:p>
    <w:p w14:paraId="5CA57269" w14:textId="77777777" w:rsidR="00600713" w:rsidRPr="00E7031A" w:rsidRDefault="00600713" w:rsidP="00600713">
      <w:pPr>
        <w:pStyle w:val="Nidung"/>
        <w:spacing w:before="120" w:line="264" w:lineRule="auto"/>
        <w:ind w:firstLine="567"/>
        <w:jc w:val="both"/>
        <w:rPr>
          <w:rFonts w:cs="Times New Roman"/>
          <w:i/>
          <w:iCs/>
          <w:color w:val="auto"/>
          <w:sz w:val="28"/>
          <w:szCs w:val="28"/>
          <w:lang w:val="de-DE"/>
        </w:rPr>
      </w:pPr>
      <w:r w:rsidRPr="00B06E28">
        <w:rPr>
          <w:rFonts w:eastAsia="Times New Roman"/>
          <w:i/>
          <w:sz w:val="26"/>
          <w:lang w:val="de-DE"/>
        </w:rPr>
        <w:t>Căn cứ Luật Giao dịch điện tử số 20/2023/QH15;</w:t>
      </w:r>
    </w:p>
    <w:p w14:paraId="5222FE09" w14:textId="77777777" w:rsidR="00600713" w:rsidRPr="00E7031A" w:rsidRDefault="00600713" w:rsidP="00600713">
      <w:pPr>
        <w:pStyle w:val="Nidung"/>
        <w:spacing w:before="120" w:line="264" w:lineRule="auto"/>
        <w:ind w:firstLine="567"/>
        <w:jc w:val="both"/>
        <w:rPr>
          <w:rFonts w:cs="Times New Roman"/>
          <w:i/>
          <w:color w:val="auto"/>
          <w:sz w:val="28"/>
          <w:szCs w:val="28"/>
        </w:rPr>
      </w:pPr>
      <w:r w:rsidRPr="00E7031A">
        <w:rPr>
          <w:rFonts w:eastAsia="Times New Roman"/>
          <w:i/>
          <w:sz w:val="26"/>
        </w:rPr>
        <w:t>Căn cứ Luật An ninh mạng số 116/2025/QH15;</w:t>
      </w:r>
    </w:p>
    <w:p w14:paraId="23787B95"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Căn cứ Luật Bảo vệ dữ liệu cá nhân số 91/2025/QH15;</w:t>
      </w:r>
    </w:p>
    <w:p w14:paraId="6029D493"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Căn cứ Nghị định số 35/2025/NĐ-CP ngày 25 tháng 02 năm 2025 của Chính phủ quy định chức năng, nhiệm vụ, quyền hạn và cơ cấu tổ chức của Bộ Nông nghiệp và Môi trường;</w:t>
      </w:r>
    </w:p>
    <w:p w14:paraId="3FCCF640"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Căn cứ Nghị định số 165/2025/NĐ-CP ngày 30 tháng 6 năm 2025 của Chính phủ quy định chi tiết một số điều và biện pháp thi hành Luật Dữ liệu;</w:t>
      </w:r>
    </w:p>
    <w:p w14:paraId="350FCFD7"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14:paraId="3AA535BC" w14:textId="77777777" w:rsidR="00600713" w:rsidRDefault="00600713" w:rsidP="00600713">
      <w:pPr>
        <w:pStyle w:val="Nidung"/>
        <w:spacing w:before="120" w:line="264" w:lineRule="auto"/>
        <w:ind w:firstLine="567"/>
        <w:jc w:val="both"/>
        <w:rPr>
          <w:rFonts w:eastAsia="Times New Roman"/>
          <w:i/>
          <w:sz w:val="26"/>
        </w:rPr>
      </w:pPr>
      <w:r w:rsidRPr="00E7031A">
        <w:rPr>
          <w:rFonts w:eastAsia="Times New Roman"/>
          <w:i/>
          <w:sz w:val="26"/>
        </w:rPr>
        <w:t>Căn cứ Nghị định số 278/2025/NĐ-CP ngày 22 tháng 10 năm 2025 của Chính phủ quy định về kết nối, chia sẻ dữ liệu bắt buộc giữa các cơ quan thuộc hệ thống chính trị;</w:t>
      </w:r>
    </w:p>
    <w:p w14:paraId="6F0B43D6" w14:textId="77777777" w:rsidR="00600713" w:rsidRPr="00D9054C" w:rsidRDefault="00600713" w:rsidP="00600713">
      <w:pPr>
        <w:pStyle w:val="Nidung"/>
        <w:spacing w:before="120" w:line="264" w:lineRule="auto"/>
        <w:ind w:firstLine="567"/>
        <w:jc w:val="both"/>
        <w:rPr>
          <w:rFonts w:eastAsia="Times New Roman"/>
          <w:i/>
          <w:sz w:val="26"/>
        </w:rPr>
      </w:pPr>
      <w:r>
        <w:rPr>
          <w:rFonts w:eastAsia="Times New Roman"/>
          <w:i/>
          <w:sz w:val="26"/>
        </w:rPr>
        <w:t xml:space="preserve">Căn cứ </w:t>
      </w:r>
      <w:r w:rsidRPr="00D9054C">
        <w:rPr>
          <w:rFonts w:eastAsia="Times New Roman"/>
          <w:i/>
          <w:sz w:val="26"/>
        </w:rPr>
        <w:t>Nghị định số 356/2025/NĐ-CP ngày 31 tháng 12 năm 2025 của Chính phủ Quy định chi tiết một số điều và biện pháp thi hành Luật Bảo vệ dữ liệu cá nhân</w:t>
      </w:r>
      <w:r>
        <w:rPr>
          <w:rFonts w:eastAsia="Times New Roman"/>
          <w:i/>
          <w:sz w:val="26"/>
        </w:rPr>
        <w:t>.</w:t>
      </w:r>
    </w:p>
    <w:p w14:paraId="1E366114"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Theo đề nghị của Cục trưởng Cục Lâm nghiệp và Kiểm lâm;</w:t>
      </w:r>
    </w:p>
    <w:p w14:paraId="27370B51" w14:textId="77777777" w:rsidR="00600713" w:rsidRPr="00E7031A" w:rsidRDefault="00600713" w:rsidP="00600713">
      <w:pPr>
        <w:pStyle w:val="Nidung"/>
        <w:spacing w:before="120" w:line="264" w:lineRule="auto"/>
        <w:ind w:firstLine="567"/>
        <w:jc w:val="both"/>
        <w:rPr>
          <w:rFonts w:cs="Times New Roman"/>
          <w:i/>
          <w:iCs/>
          <w:color w:val="auto"/>
          <w:sz w:val="28"/>
          <w:szCs w:val="28"/>
        </w:rPr>
      </w:pPr>
      <w:r w:rsidRPr="00E7031A">
        <w:rPr>
          <w:rFonts w:eastAsia="Times New Roman"/>
          <w:i/>
          <w:sz w:val="26"/>
        </w:rPr>
        <w:t>Bộ trưởng Bộ Nông nghiệp và Môi trường ban hành Thông tư quy định Kiến trúc dữ liệu; Khung quản trị, quản lý dữ liệu và Từ điển dữ liệu lĩnh vực lâm nghiệp.</w:t>
      </w:r>
    </w:p>
    <w:p w14:paraId="05B9EE1B" w14:textId="77777777" w:rsidR="00600713" w:rsidRPr="00A37060" w:rsidRDefault="00600713" w:rsidP="00600713">
      <w:pPr>
        <w:spacing w:before="240" w:line="264" w:lineRule="auto"/>
        <w:jc w:val="center"/>
        <w:rPr>
          <w:color w:val="auto"/>
        </w:rPr>
      </w:pPr>
      <w:r w:rsidRPr="00A37060">
        <w:rPr>
          <w:b/>
        </w:rPr>
        <w:t>Chương I</w:t>
      </w:r>
    </w:p>
    <w:p w14:paraId="48F046D1" w14:textId="77777777" w:rsidR="00600713" w:rsidRPr="00A37060" w:rsidRDefault="00600713" w:rsidP="00600713">
      <w:pPr>
        <w:spacing w:before="120" w:line="264" w:lineRule="auto"/>
        <w:jc w:val="center"/>
        <w:rPr>
          <w:color w:val="auto"/>
        </w:rPr>
      </w:pPr>
      <w:r w:rsidRPr="00A37060">
        <w:rPr>
          <w:b/>
        </w:rPr>
        <w:t>QUY ĐỊNH CHUNG</w:t>
      </w:r>
    </w:p>
    <w:p w14:paraId="44D9A4EE" w14:textId="77777777" w:rsidR="00600713" w:rsidRPr="00A37060" w:rsidRDefault="00600713" w:rsidP="00600713">
      <w:pPr>
        <w:spacing w:before="120" w:line="264" w:lineRule="auto"/>
        <w:ind w:firstLine="567"/>
        <w:jc w:val="both"/>
        <w:rPr>
          <w:color w:val="auto"/>
        </w:rPr>
      </w:pPr>
      <w:r w:rsidRPr="00A37060">
        <w:rPr>
          <w:b/>
        </w:rPr>
        <w:t>Điều 1. Phạm vi điều chỉnh</w:t>
      </w:r>
    </w:p>
    <w:p w14:paraId="6C99129A" w14:textId="77777777" w:rsidR="00600713" w:rsidRPr="00A37060" w:rsidRDefault="00600713" w:rsidP="00600713">
      <w:pPr>
        <w:spacing w:before="120" w:line="264" w:lineRule="auto"/>
        <w:ind w:firstLine="567"/>
        <w:jc w:val="both"/>
        <w:rPr>
          <w:color w:val="auto"/>
        </w:rPr>
      </w:pPr>
      <w:r w:rsidRPr="00A37060">
        <w:t>Thông tư này quy định Kiến trúc dữ liệu; Khung quản trị, quản lý dữ liệu và Từ điển dữ liệu lĩnh vực lâm nghiệp.</w:t>
      </w:r>
    </w:p>
    <w:p w14:paraId="476B9D79" w14:textId="77777777" w:rsidR="00600713" w:rsidRPr="00A37060" w:rsidRDefault="00600713" w:rsidP="00600713">
      <w:pPr>
        <w:spacing w:before="120" w:line="264" w:lineRule="auto"/>
        <w:ind w:firstLine="567"/>
        <w:jc w:val="both"/>
        <w:rPr>
          <w:color w:val="auto"/>
        </w:rPr>
      </w:pPr>
      <w:r w:rsidRPr="00A37060">
        <w:rPr>
          <w:b/>
        </w:rPr>
        <w:lastRenderedPageBreak/>
        <w:t>Điều 2. Đối tượng áp dụng</w:t>
      </w:r>
    </w:p>
    <w:p w14:paraId="06850ACB" w14:textId="77777777" w:rsidR="00600713" w:rsidRPr="00A37060" w:rsidRDefault="00600713" w:rsidP="00600713">
      <w:pPr>
        <w:spacing w:before="120" w:line="264" w:lineRule="auto"/>
        <w:ind w:firstLine="567"/>
        <w:jc w:val="both"/>
        <w:rPr>
          <w:color w:val="auto"/>
        </w:rPr>
      </w:pPr>
      <w:r w:rsidRPr="00A37060">
        <w:t>Thông tư này áp dụng đối với cơ quan, đơn vị, tổ chức, cá nhân tham gia tạo lập, quản lý, vận hành, khai thác dữ liệu lĩnh vực lâm nghiệp, bao gồm các đơn vị sự nghiệp, quỹ và tổ chức tương đương cấp sở do Ủy ban nhân dân cấp tỉnh giao nhiệm vụ quản lý, cung cấp hoặc báo cáo dữ liệu lĩnh vực lâm nghiệp.</w:t>
      </w:r>
    </w:p>
    <w:p w14:paraId="38FBCD70" w14:textId="77777777" w:rsidR="00600713" w:rsidRPr="00A37060" w:rsidRDefault="00600713" w:rsidP="00600713">
      <w:pPr>
        <w:spacing w:before="120" w:line="264" w:lineRule="auto"/>
        <w:ind w:firstLine="567"/>
        <w:jc w:val="both"/>
        <w:rPr>
          <w:color w:val="auto"/>
        </w:rPr>
      </w:pPr>
      <w:r w:rsidRPr="00A37060">
        <w:rPr>
          <w:b/>
        </w:rPr>
        <w:t>Điều 3. Giải thích từ ngữ</w:t>
      </w:r>
    </w:p>
    <w:p w14:paraId="2F05044D" w14:textId="77777777" w:rsidR="00600713" w:rsidRPr="00A37060" w:rsidRDefault="00600713" w:rsidP="00600713">
      <w:pPr>
        <w:numPr>
          <w:ilvl w:val="0"/>
          <w:numId w:val="1"/>
        </w:numPr>
        <w:tabs>
          <w:tab w:val="num" w:pos="851"/>
          <w:tab w:val="left" w:pos="1080"/>
        </w:tabs>
        <w:spacing w:before="120" w:line="264" w:lineRule="auto"/>
        <w:ind w:left="0" w:firstLine="567"/>
        <w:jc w:val="both"/>
      </w:pPr>
      <w:r w:rsidRPr="00A37060">
        <w:t>Dữ liệu lĩnh vực lâm nghiệp là tập hợp các thông tin, số liệu, hình ảnh, bản đồ, tài liệu và các dạng thông tin số khác được thu thập, tạo lập, cập nhật trong các hoạt động nghiệp vụ, bao gồm toàn bộ lĩnh vực quản lý của ngành lâm nghiệp.</w:t>
      </w:r>
    </w:p>
    <w:p w14:paraId="6E82C3CE" w14:textId="77777777" w:rsidR="00600713" w:rsidRPr="00A37060" w:rsidRDefault="00600713" w:rsidP="00600713">
      <w:pPr>
        <w:numPr>
          <w:ilvl w:val="0"/>
          <w:numId w:val="1"/>
        </w:numPr>
        <w:tabs>
          <w:tab w:val="num" w:pos="851"/>
          <w:tab w:val="left" w:pos="1080"/>
        </w:tabs>
        <w:spacing w:before="120" w:line="264" w:lineRule="auto"/>
        <w:ind w:left="0" w:firstLine="567"/>
        <w:jc w:val="both"/>
      </w:pPr>
      <w:r w:rsidRPr="00A37060">
        <w:t>Cơ sở dữ liệu lĩnh vực lâm nghiệp là hệ thống tập hợp, lưu trữ và quản lý toàn bộ dữ liệu lâm nghiệp theo cấu trúc thống nhất, cho phép cập nhật, khai thác và chia sẻ phục vụ quản lý nhà nước, sản xuất kinh doanh và nghiên cứu khoa học.</w:t>
      </w:r>
    </w:p>
    <w:p w14:paraId="299E9AC4" w14:textId="77777777" w:rsidR="00600713" w:rsidRDefault="00600713" w:rsidP="00600713">
      <w:pPr>
        <w:numPr>
          <w:ilvl w:val="0"/>
          <w:numId w:val="1"/>
        </w:numPr>
        <w:tabs>
          <w:tab w:val="num" w:pos="851"/>
          <w:tab w:val="left" w:pos="1080"/>
        </w:tabs>
        <w:spacing w:before="120" w:line="264" w:lineRule="auto"/>
        <w:ind w:left="0" w:firstLine="567"/>
        <w:jc w:val="both"/>
      </w:pPr>
      <w:r w:rsidRPr="00DA4B78">
        <w:t>Kiến trúc dữ liệu lĩnh vực lâm nghiệp là cách tổ chức tổng thể dữ liệu lĩnh vực lâm nghiệp theo cấu trúc thống nhất, bao gồm phân loại nhóm dữ liệu, các lớp dữ liệu, mối quan hệ giữa các tập dữ liệu, mô hình dữ liệu và nguyên tắc kết nối, chia sẻ, đồng bộ dữ liệu giữa trung ương, địa phương và các hệ thống có liên quan</w:t>
      </w:r>
      <w:r>
        <w:t>.</w:t>
      </w:r>
    </w:p>
    <w:p w14:paraId="44A41E74" w14:textId="77777777" w:rsidR="00600713" w:rsidRDefault="00600713" w:rsidP="00600713">
      <w:pPr>
        <w:numPr>
          <w:ilvl w:val="0"/>
          <w:numId w:val="1"/>
        </w:numPr>
        <w:tabs>
          <w:tab w:val="num" w:pos="851"/>
          <w:tab w:val="left" w:pos="1080"/>
        </w:tabs>
        <w:spacing w:before="120" w:line="264" w:lineRule="auto"/>
        <w:ind w:left="0" w:firstLine="567"/>
        <w:jc w:val="both"/>
      </w:pPr>
      <w:r w:rsidRPr="004D3352">
        <w:t>Khung quản trị, quản lý dữ liệu lĩnh vực lâm nghiệp là tập hợp các nguyên tắc, phân công trách nhiệm, cơ chế và quy trình được áp dụng thống nhất để quản trị và quản lý dữ liệu lĩnh vực lâm nghiệp trong toàn bộ vòng đời dữ liệu, từ tạo lập, cập nhật, lưu trữ đến khai thác, chia sẻ và bảo vệ dữ liệu</w:t>
      </w:r>
    </w:p>
    <w:p w14:paraId="67312C65" w14:textId="77777777" w:rsidR="00600713" w:rsidRPr="00DA4B78" w:rsidRDefault="00600713" w:rsidP="00600713">
      <w:pPr>
        <w:numPr>
          <w:ilvl w:val="0"/>
          <w:numId w:val="1"/>
        </w:numPr>
        <w:tabs>
          <w:tab w:val="num" w:pos="851"/>
          <w:tab w:val="left" w:pos="1080"/>
        </w:tabs>
        <w:spacing w:before="120" w:line="264" w:lineRule="auto"/>
        <w:ind w:left="0" w:firstLine="567"/>
        <w:jc w:val="both"/>
        <w:rPr>
          <w:i/>
        </w:rPr>
      </w:pPr>
      <w:r w:rsidRPr="00A37060">
        <w:t>Từ điển dữ liệu (data dictionary) lĩnh vực lâm nghiệp là tập hợp có hệ thống mô tả cấu trúc kỹ thuật của thực thể dữ liệu, trường thông tin, tên trường vật lý, kiểu dữ liệu, độ dài, ràng buộc, quan hệ và mã Vocabulary ID, được thể hiện tại Phụ lục XV và dùng thống nhất trong quá trình tạo lập, quản lý, khai thác, chia sẻ và đồng bộ dữ liệu lĩnh vực lâm nghiệp.</w:t>
      </w:r>
    </w:p>
    <w:p w14:paraId="6480F9E1" w14:textId="77777777" w:rsidR="00600713" w:rsidRPr="00A37060" w:rsidRDefault="00600713" w:rsidP="00600713">
      <w:pPr>
        <w:numPr>
          <w:ilvl w:val="0"/>
          <w:numId w:val="1"/>
        </w:numPr>
        <w:tabs>
          <w:tab w:val="num" w:pos="851"/>
          <w:tab w:val="left" w:pos="1080"/>
        </w:tabs>
        <w:spacing w:before="120" w:line="264" w:lineRule="auto"/>
        <w:ind w:left="0" w:firstLine="567"/>
        <w:jc w:val="both"/>
        <w:rPr>
          <w:color w:val="auto"/>
          <w:lang w:val="vi-VN"/>
        </w:rPr>
      </w:pPr>
      <w:r w:rsidRPr="008C0F8B">
        <w:rPr>
          <w:lang w:val="vi-VN"/>
        </w:rPr>
        <w:t xml:space="preserve">Dữ liệu dùng chung lĩnh vực lâm nghiệp là dữ liệu được sử dụng thống nhất </w:t>
      </w:r>
      <w:r>
        <w:rPr>
          <w:lang w:val="en-GB"/>
        </w:rPr>
        <w:t xml:space="preserve">toàn quốc </w:t>
      </w:r>
      <w:r w:rsidRPr="008C0F8B">
        <w:rPr>
          <w:lang w:val="vi-VN"/>
        </w:rPr>
        <w:t>trong toàn lĩnh vực lâm nghiệp, do cơ quan có thẩm quyền quản lý theo một nguồn chuẩn</w:t>
      </w:r>
      <w:r>
        <w:rPr>
          <w:lang w:val="en-GB"/>
        </w:rPr>
        <w:t>.</w:t>
      </w:r>
      <w:r w:rsidRPr="008C0F8B">
        <w:rPr>
          <w:lang w:val="vi-VN"/>
        </w:rPr>
        <w:t xml:space="preserve"> </w:t>
      </w:r>
    </w:p>
    <w:p w14:paraId="42FF08C0" w14:textId="77777777" w:rsidR="00600713" w:rsidRPr="00B06E28" w:rsidRDefault="00600713" w:rsidP="00600713">
      <w:pPr>
        <w:numPr>
          <w:ilvl w:val="0"/>
          <w:numId w:val="1"/>
        </w:numPr>
        <w:tabs>
          <w:tab w:val="num" w:pos="851"/>
          <w:tab w:val="left" w:pos="1080"/>
        </w:tabs>
        <w:spacing w:before="120" w:line="264" w:lineRule="auto"/>
        <w:ind w:left="0" w:firstLine="567"/>
        <w:jc w:val="both"/>
        <w:rPr>
          <w:color w:val="auto"/>
          <w:lang w:val="vi-VN"/>
        </w:rPr>
      </w:pPr>
      <w:r w:rsidRPr="00B06E28">
        <w:rPr>
          <w:lang w:val="vi-VN"/>
        </w:rPr>
        <w:t>Dữ liệu gốc lĩnh vực lâm nghiệp là dữ liệu được thu thập, tạo lập hoặc tiếp nhận ban đầu từ hoạt động điều tra, kiểm kê, quan trắc, hồ sơ, thủ tục hành chính, báo cáo, giám sát hiện trường, viễn thám, cảm biến và các nguồn hợp pháp khác, làm căn cứ cho việc chuẩn hóa, cập nhật và hình thành các lớp dữ liệu tiếp theo.</w:t>
      </w:r>
    </w:p>
    <w:p w14:paraId="4CFF89B0" w14:textId="77777777" w:rsidR="00600713" w:rsidRPr="00B06E28" w:rsidRDefault="00600713" w:rsidP="00600713">
      <w:pPr>
        <w:numPr>
          <w:ilvl w:val="0"/>
          <w:numId w:val="1"/>
        </w:numPr>
        <w:tabs>
          <w:tab w:val="num" w:pos="851"/>
          <w:tab w:val="left" w:pos="1080"/>
        </w:tabs>
        <w:spacing w:before="120" w:line="264" w:lineRule="auto"/>
        <w:ind w:left="0" w:firstLine="567"/>
        <w:jc w:val="both"/>
        <w:rPr>
          <w:color w:val="auto"/>
          <w:lang w:val="vi-VN"/>
        </w:rPr>
      </w:pPr>
      <w:r w:rsidRPr="00B06E28">
        <w:rPr>
          <w:lang w:val="vi-VN"/>
        </w:rPr>
        <w:t>Dữ liệu chủ lĩnh vực lâm nghiệp là dữ liệu chứa thông tin cơ bản, ổn định, có mã định danh duy nhất để mô tả đối tượng quản lý cốt lõi, làm cơ sở tham chiếu, liên kết và đồng bộ giữa các cơ sở dữ liệu, hệ thống thông tin, bao gồm lô rừng, chủ rừng, tiểu khu, khoảnh, khu rừng, cơ sở chế biến, cơ sở nuôi trồng, đơn vị sử dụng dịch vụ môi trường rừng, doanh nghiệp, đơn vị quản lý và các đối tượng chủ khác.</w:t>
      </w:r>
    </w:p>
    <w:p w14:paraId="0251F9E9" w14:textId="77777777" w:rsidR="00600713" w:rsidRPr="00B06E28" w:rsidRDefault="00600713" w:rsidP="00600713">
      <w:pPr>
        <w:numPr>
          <w:ilvl w:val="0"/>
          <w:numId w:val="1"/>
        </w:numPr>
        <w:tabs>
          <w:tab w:val="num" w:pos="851"/>
          <w:tab w:val="left" w:pos="1080"/>
        </w:tabs>
        <w:spacing w:before="120" w:line="264" w:lineRule="auto"/>
        <w:ind w:left="0" w:firstLine="567"/>
        <w:jc w:val="both"/>
        <w:rPr>
          <w:color w:val="auto"/>
          <w:lang w:val="vi-VN"/>
        </w:rPr>
      </w:pPr>
      <w:r w:rsidRPr="00B06E28">
        <w:rPr>
          <w:lang w:val="vi-VN"/>
        </w:rPr>
        <w:t xml:space="preserve">Dữ liệu mở lĩnh vực lâm nghiệp là dữ liệu được cơ quan có thẩm quyền công bố công khai để tổ chức, cá nhân khai thác, sử dụng, chia sẻ lại theo điều kiện giấy phép dữ liệu mở, bảo đảm không thuộc phạm vi bí mật nhà nước, không vi phạm quy định về </w:t>
      </w:r>
      <w:r w:rsidRPr="00B06E28">
        <w:rPr>
          <w:lang w:val="vi-VN"/>
        </w:rPr>
        <w:lastRenderedPageBreak/>
        <w:t>bảo vệ dữ liệu cá nhân và đáp ứng yêu cầu về an toàn, an ninh dữ liệu theo quy định của pháp luật.</w:t>
      </w:r>
    </w:p>
    <w:p w14:paraId="1DED1260" w14:textId="77777777" w:rsidR="00600713" w:rsidRPr="00FC5CA1" w:rsidRDefault="00600713" w:rsidP="00600713">
      <w:pPr>
        <w:numPr>
          <w:ilvl w:val="0"/>
          <w:numId w:val="1"/>
        </w:numPr>
        <w:tabs>
          <w:tab w:val="num" w:pos="851"/>
          <w:tab w:val="left" w:pos="1080"/>
        </w:tabs>
        <w:spacing w:before="120" w:line="264" w:lineRule="auto"/>
        <w:ind w:left="0" w:firstLine="567"/>
        <w:jc w:val="both"/>
        <w:rPr>
          <w:color w:val="auto"/>
          <w:lang w:val="vi-VN"/>
        </w:rPr>
      </w:pPr>
      <w:r w:rsidRPr="00B06E28">
        <w:rPr>
          <w:lang w:val="vi-VN"/>
        </w:rPr>
        <w:t>Dữ liệu giao dịch tại địa phương là dữ liệu phát sinh từ hoạt động nghiệp vụ lâm nghiệp và kiểm lâm tại địa phương, do địa phương tạo lập, cập nhật, quản lý và có trách nhiệm đồng bộ về Cơ sở dữ liệu lĩnh vực lâm nghiệp, bao gồm dữ liệu cập nhật diễn biến rừng, dữ liệu kiểm tra hiện trường, dữ liệu vi phạm, dữ liệu cháy rừng, dữ liệu chi trả dịch vụ môi trường rừng, dữ liệu bảng kê lâm sản, dữ liệu cấp phép, dữ liệu báo cáo và các dữ liệu nghiệp vụ khác.</w:t>
      </w:r>
    </w:p>
    <w:p w14:paraId="2AE69F3B" w14:textId="77777777" w:rsidR="00600713" w:rsidRPr="00A37060" w:rsidRDefault="00600713" w:rsidP="00600713">
      <w:pPr>
        <w:numPr>
          <w:ilvl w:val="0"/>
          <w:numId w:val="1"/>
        </w:numPr>
        <w:tabs>
          <w:tab w:val="num" w:pos="993"/>
          <w:tab w:val="left" w:pos="1170"/>
        </w:tabs>
        <w:spacing w:before="120" w:line="264" w:lineRule="auto"/>
        <w:ind w:left="0" w:firstLine="567"/>
        <w:jc w:val="both"/>
        <w:rPr>
          <w:color w:val="auto"/>
          <w:lang w:val="vi-VN"/>
        </w:rPr>
      </w:pPr>
      <w:r w:rsidRPr="00B06E28">
        <w:rPr>
          <w:lang w:val="vi-VN"/>
        </w:rPr>
        <w:t>Dữ liệu nhạy cảm trong lĩnh vực lâm nghiệp là dữ liệu mà nếu bị lộ, bị sai lệch, bị phá hủy hoặc bị sử dụng trái phép có thể gây ảnh hưởng đến quyền, lợi ích hợp pháp của tổ chức, cá nhân hoặc gây tác động xấu đến hoạt động quản lý nhà nước, chỉ đạo điều hành, an toàn, an ninh dữ liệu, bảo vệ rừng, phòng cháy, chữa cháy rừng, xử lý vi phạm, quản lý nguồn gốc lâm sản hoặc bảo vệ bí mật nhà nước, bí mật kinh doanh, dữ liệu cá nhân theo quy định pháp luật.</w:t>
      </w:r>
    </w:p>
    <w:p w14:paraId="6C77674F" w14:textId="77777777" w:rsidR="00600713" w:rsidRPr="00073A2F" w:rsidRDefault="00600713" w:rsidP="00600713">
      <w:pPr>
        <w:numPr>
          <w:ilvl w:val="0"/>
          <w:numId w:val="1"/>
        </w:numPr>
        <w:tabs>
          <w:tab w:val="num" w:pos="993"/>
          <w:tab w:val="left" w:pos="1170"/>
        </w:tabs>
        <w:spacing w:before="120" w:line="264" w:lineRule="auto"/>
        <w:ind w:left="0" w:firstLine="567"/>
        <w:jc w:val="both"/>
        <w:rPr>
          <w:color w:val="auto"/>
          <w:lang w:val="vi-VN"/>
        </w:rPr>
      </w:pPr>
      <w:r w:rsidRPr="00B06E28">
        <w:rPr>
          <w:lang w:val="vi-VN"/>
        </w:rPr>
        <w:t>Dữ liệu cá nhân trong hệ thống thông tin lĩnh vực lâm nghiệp là dữ liệu số hoặc thông tin dưới dạng khác xác định hoặc giúp xác định một con người cụ thể trong quá trình quản lý chủ rừng, cán bộ, công chức, viên chức, kiểm lâm, chủ cơ sở, chủ lâm sản, doanh nghiệp, cá nhân tham gia hoạt động lâm nghiệp và các chủ thể có liên quan. Việc xử lý dữ liệu cá nhân, dữ liệu cá nhân nhạy cảm phải tuân thủ quy định của pháp luật về bảo vệ dữ liệu cá nhân.</w:t>
      </w:r>
    </w:p>
    <w:p w14:paraId="3BC3297A" w14:textId="77777777" w:rsidR="00600713" w:rsidRPr="00B06E28" w:rsidRDefault="00600713" w:rsidP="00600713">
      <w:pPr>
        <w:numPr>
          <w:ilvl w:val="0"/>
          <w:numId w:val="1"/>
        </w:numPr>
        <w:tabs>
          <w:tab w:val="num" w:pos="993"/>
          <w:tab w:val="left" w:pos="1170"/>
        </w:tabs>
        <w:spacing w:before="120" w:line="264" w:lineRule="auto"/>
        <w:ind w:left="0" w:firstLine="567"/>
        <w:jc w:val="both"/>
        <w:rPr>
          <w:lang w:val="vi-VN"/>
        </w:rPr>
      </w:pPr>
      <w:r w:rsidRPr="00181C72">
        <w:rPr>
          <w:lang w:val="vi-VN"/>
        </w:rPr>
        <w:t>Tổng hợp các từ ngữ viết tắt, thuật ngữ kỹ thuật và thuật ngữ nghiệp vụ dữ liệu tại Phụ lục I ban hành kèm theo Thông tư này.</w:t>
      </w:r>
    </w:p>
    <w:p w14:paraId="491AF6D3" w14:textId="77777777" w:rsidR="00600713" w:rsidRPr="00B06E28" w:rsidRDefault="00600713" w:rsidP="00600713">
      <w:pPr>
        <w:spacing w:before="120" w:line="264" w:lineRule="auto"/>
        <w:ind w:firstLine="567"/>
        <w:jc w:val="both"/>
        <w:rPr>
          <w:color w:val="auto"/>
          <w:lang w:val="vi-VN"/>
        </w:rPr>
      </w:pPr>
      <w:r w:rsidRPr="00B06E28">
        <w:rPr>
          <w:b/>
          <w:lang w:val="vi-VN"/>
        </w:rPr>
        <w:t>Điều 4. Nguyên tắc chung</w:t>
      </w:r>
    </w:p>
    <w:p w14:paraId="2A7BDDC3" w14:textId="77777777" w:rsidR="00600713" w:rsidRPr="00B06E28" w:rsidRDefault="00600713" w:rsidP="00600713">
      <w:pPr>
        <w:spacing w:before="120" w:line="264" w:lineRule="auto"/>
        <w:ind w:firstLine="567"/>
        <w:jc w:val="both"/>
        <w:rPr>
          <w:color w:val="auto"/>
          <w:lang w:val="vi-VN"/>
        </w:rPr>
      </w:pPr>
      <w:r w:rsidRPr="00B06E28">
        <w:rPr>
          <w:lang w:val="vi-VN"/>
        </w:rPr>
        <w:t>1. Quản trị, quản lý dữ liệu lĩnh vực lâm nghiệp phải bảo đảm thống nhất với Khung kiến trúc dữ liệu quốc gia, Khung quản trị, quản lý dữ liệu quốc gia, Từ điển dữ liệu dùng chung và Khung dữ liệu ngành Nông nghiệp và Môi trường.</w:t>
      </w:r>
    </w:p>
    <w:p w14:paraId="6CF744E6" w14:textId="77777777" w:rsidR="00600713" w:rsidRPr="00B06E28" w:rsidRDefault="00600713" w:rsidP="00600713">
      <w:pPr>
        <w:spacing w:before="120" w:line="264" w:lineRule="auto"/>
        <w:ind w:firstLine="567"/>
        <w:jc w:val="both"/>
        <w:rPr>
          <w:color w:val="auto"/>
          <w:lang w:val="vi-VN"/>
        </w:rPr>
      </w:pPr>
      <w:r w:rsidRPr="00B06E28">
        <w:rPr>
          <w:lang w:val="vi-VN"/>
        </w:rPr>
        <w:t>2. Dữ liệu lĩnh vực lâm nghiệp được tạo lập một lần, sử dụng nhiều lần; có chủ quản, nguồn gốc, phạm vi, chất lượng, thời điểm cập nhật, mức độ chia sẻ và mức độ bảo vệ xác định.</w:t>
      </w:r>
    </w:p>
    <w:p w14:paraId="651B1B32" w14:textId="77777777" w:rsidR="00600713" w:rsidRDefault="00600713" w:rsidP="00600713">
      <w:pPr>
        <w:spacing w:before="120" w:line="264" w:lineRule="auto"/>
        <w:ind w:firstLine="567"/>
        <w:jc w:val="both"/>
        <w:rPr>
          <w:lang w:val="en-GB"/>
        </w:rPr>
      </w:pPr>
      <w:r w:rsidRPr="00B06E28">
        <w:rPr>
          <w:lang w:val="vi-VN"/>
        </w:rPr>
        <w:t>3. Dữ liệu chủ, dữ liệu danh mục dùng chung và phần tử dữ liệu cốt lõi phải được quản lý theo nguyên tắc một nguồn có thẩm quyền, thống nhất mã định danh, không trùng lặp, bảo đảm khả năng tham chiếu và đồng bộ giữa trung ương và địa phương. Cơ sở dữ liệu lĩnh vực lâm nghiệp không tự khởi tạo, cấp mã định danh mới đối với các đối tượng đã có trong dữ liệu chủ, dữ liệu danh mục dùng chung cấp quốc gia hoặc cấp Bộ (mã đơn vị hành chính, mã số doanh nghiệp, định danh VNeID, dữ liệu đất đai...) mà phải tham chiếu trực tiếp về hệ thống gốc.</w:t>
      </w:r>
    </w:p>
    <w:p w14:paraId="5BEF3FE1" w14:textId="77777777" w:rsidR="00600713" w:rsidRPr="00B06E28" w:rsidRDefault="00600713" w:rsidP="00600713">
      <w:pPr>
        <w:spacing w:before="120" w:line="264" w:lineRule="auto"/>
        <w:ind w:firstLine="567"/>
        <w:jc w:val="both"/>
        <w:rPr>
          <w:color w:val="auto"/>
          <w:lang w:val="vi-VN"/>
        </w:rPr>
      </w:pPr>
      <w:r>
        <w:rPr>
          <w:lang w:val="en-GB"/>
        </w:rPr>
        <w:t>4</w:t>
      </w:r>
      <w:r w:rsidRPr="00B06E28">
        <w:rPr>
          <w:lang w:val="vi-VN"/>
        </w:rPr>
        <w:t>. Dữ liệu không gian lâm nghiệp phải được quản lý thống nhất theo hệ quy chiếu quốc gia VN-2000; hệ tọa độ, múi chiếu và mã EPSG được xác định phù hợp với phạm vi không gian của dữ liệu theo quy định của hệ quy chiếu quốc gia VN-2000. Định dạng, mô hình dữ liệu và tiêu chuẩn kỹ thuật của dữ liệu không gian lâm nghiệp thực hiện theo quy định do cơ quan có thẩm quyền ban hành.</w:t>
      </w:r>
    </w:p>
    <w:p w14:paraId="0472781A" w14:textId="77777777" w:rsidR="00600713" w:rsidRDefault="00600713" w:rsidP="00600713">
      <w:pPr>
        <w:spacing w:before="120" w:line="264" w:lineRule="auto"/>
        <w:ind w:firstLine="567"/>
        <w:jc w:val="both"/>
        <w:rPr>
          <w:lang w:val="vi-VN"/>
        </w:rPr>
      </w:pPr>
      <w:r w:rsidRPr="00B06E28">
        <w:rPr>
          <w:lang w:val="vi-VN"/>
        </w:rPr>
        <w:lastRenderedPageBreak/>
        <w:t>5. Mọi luồng dữ liệu kết nối, chia sẻ giữa cơ sở dữ liệu lĩnh vực lâm nghiệp với các hệ thống bên ngoài đều phải định tuyến thông qua Nền tảng chia sẻ, điều phối dữ liệu của Bộ (LDOP) và Nền tảng chia sẻ, điều phối dữ liệu quốc gia (NDOP); không được thiết lập kết nối điểm - điểm trực tiếp khi chưa được cấp có thẩm quyền cho phép.</w:t>
      </w:r>
    </w:p>
    <w:p w14:paraId="36763D5C" w14:textId="77777777" w:rsidR="00600713" w:rsidRPr="00B06E28" w:rsidRDefault="00600713" w:rsidP="00600713">
      <w:pPr>
        <w:spacing w:before="240" w:line="264" w:lineRule="auto"/>
        <w:jc w:val="center"/>
        <w:rPr>
          <w:color w:val="auto"/>
          <w:lang w:val="vi-VN"/>
        </w:rPr>
      </w:pPr>
      <w:r w:rsidRPr="00B06E28">
        <w:rPr>
          <w:b/>
          <w:lang w:val="vi-VN"/>
        </w:rPr>
        <w:t>Chương II</w:t>
      </w:r>
    </w:p>
    <w:p w14:paraId="711CC9EF" w14:textId="77777777" w:rsidR="00600713" w:rsidRPr="00B06E28" w:rsidRDefault="00600713" w:rsidP="00600713">
      <w:pPr>
        <w:spacing w:before="120" w:line="264" w:lineRule="auto"/>
        <w:jc w:val="center"/>
        <w:rPr>
          <w:color w:val="auto"/>
          <w:lang w:val="vi-VN"/>
        </w:rPr>
      </w:pPr>
      <w:r w:rsidRPr="00B06E28">
        <w:rPr>
          <w:b/>
          <w:lang w:val="vi-VN"/>
        </w:rPr>
        <w:t>KIẾN TRÚC DỮ LIỆU</w:t>
      </w:r>
    </w:p>
    <w:p w14:paraId="787BDC05" w14:textId="77777777" w:rsidR="00600713" w:rsidRPr="00B06E28" w:rsidRDefault="00600713" w:rsidP="00600713">
      <w:pPr>
        <w:spacing w:before="120" w:line="264" w:lineRule="auto"/>
        <w:ind w:firstLine="720"/>
        <w:jc w:val="both"/>
        <w:rPr>
          <w:color w:val="auto"/>
          <w:lang w:val="vi-VN"/>
        </w:rPr>
      </w:pPr>
      <w:r w:rsidRPr="00B06E28">
        <w:rPr>
          <w:b/>
          <w:lang w:val="vi-VN"/>
        </w:rPr>
        <w:t>Điều 5. Kiến trúc tổng thể dữ liệu</w:t>
      </w:r>
    </w:p>
    <w:p w14:paraId="42B491F2" w14:textId="77777777" w:rsidR="00600713" w:rsidRPr="00B06E28" w:rsidRDefault="00600713" w:rsidP="00600713">
      <w:pPr>
        <w:spacing w:before="120" w:line="264" w:lineRule="auto"/>
        <w:ind w:firstLine="720"/>
        <w:jc w:val="both"/>
        <w:rPr>
          <w:color w:val="auto"/>
          <w:lang w:val="vi-VN"/>
        </w:rPr>
      </w:pPr>
      <w:r w:rsidRPr="00B06E28">
        <w:rPr>
          <w:lang w:val="vi-VN"/>
        </w:rPr>
        <w:t>1. Kiến trúc tổng thể dữ liệu lĩnh vực lâm nghiệp bao gồm các thành phần sau:</w:t>
      </w:r>
    </w:p>
    <w:p w14:paraId="244FBA92" w14:textId="77777777" w:rsidR="00600713" w:rsidRPr="00B06E28" w:rsidRDefault="00600713" w:rsidP="00600713">
      <w:pPr>
        <w:spacing w:before="120" w:line="264" w:lineRule="auto"/>
        <w:ind w:firstLine="720"/>
        <w:jc w:val="both"/>
        <w:rPr>
          <w:color w:val="auto"/>
          <w:lang w:val="vi-VN"/>
        </w:rPr>
      </w:pPr>
      <w:r w:rsidRPr="00B06E28">
        <w:rPr>
          <w:lang w:val="vi-VN"/>
        </w:rPr>
        <w:t>a) Nghiệp vụ và quản trị dữ liệu: dẫn dắt, bao trùm, xuyên suốt toàn bộ vòng đời dữ liệu, quy trình nghiệp vụ, xác định nhu cầu và chủ trì việc tạo lập, quản lý, khai thác 09 nhóm cơ sở dữ liệu lĩnh vực lâm nghiệp.</w:t>
      </w:r>
    </w:p>
    <w:p w14:paraId="21B53BB9" w14:textId="77777777" w:rsidR="00600713" w:rsidRPr="00B06E28" w:rsidRDefault="00600713" w:rsidP="00600713">
      <w:pPr>
        <w:spacing w:before="120" w:line="264" w:lineRule="auto"/>
        <w:ind w:firstLine="720"/>
        <w:jc w:val="both"/>
        <w:rPr>
          <w:color w:val="auto"/>
          <w:lang w:val="vi-VN"/>
        </w:rPr>
      </w:pPr>
      <w:r w:rsidRPr="00B06E28">
        <w:rPr>
          <w:lang w:val="vi-VN"/>
        </w:rPr>
        <w:t>b) Thu thập, tạo lập dữ liệu: thu thập, tiếp nhận dữ liệu từ các nguồn: tài liệu, báo cáo; theo dõi diễn biến rừng, điều tra rừng, kiểm kê rừng; quan trắc; viễn thám, thiết bị IoT và từ các cơ sở dữ liệu khác có liên quan.</w:t>
      </w:r>
    </w:p>
    <w:p w14:paraId="40C0E307" w14:textId="77777777" w:rsidR="00600713" w:rsidRPr="00B06E28" w:rsidRDefault="00600713" w:rsidP="00600713">
      <w:pPr>
        <w:spacing w:before="120" w:line="264" w:lineRule="auto"/>
        <w:ind w:firstLine="720"/>
        <w:jc w:val="both"/>
        <w:rPr>
          <w:color w:val="auto"/>
          <w:lang w:val="vi-VN"/>
        </w:rPr>
      </w:pPr>
      <w:r w:rsidRPr="00B06E28">
        <w:rPr>
          <w:lang w:val="vi-VN"/>
        </w:rPr>
        <w:t>c) Tổ chức dữ liệu: chuẩn hóa, làm sạch, gán mã định danh, tham chiếu danh mục và kiểm duyệt dữ liệu.</w:t>
      </w:r>
    </w:p>
    <w:p w14:paraId="42D24D93" w14:textId="77777777" w:rsidR="00600713" w:rsidRPr="00B06E28" w:rsidRDefault="00600713" w:rsidP="00600713">
      <w:pPr>
        <w:spacing w:before="120" w:line="264" w:lineRule="auto"/>
        <w:ind w:firstLine="720"/>
        <w:jc w:val="both"/>
        <w:rPr>
          <w:color w:val="auto"/>
          <w:lang w:val="vi-VN"/>
        </w:rPr>
      </w:pPr>
      <w:r w:rsidRPr="00B06E28">
        <w:rPr>
          <w:lang w:val="vi-VN"/>
        </w:rPr>
        <w:t>d) Lưu trữ và dữ liệu lớn: lưu trữ tập trung 09 nhóm cơ sở dữ liệu nghiệp vụ, được triển khai theo 03 mô hình (tập trung hoàn toàn; tập trung, phân quyền toàn bộ; tập trung, phân quyền một phần) tương ứng với tính chất của từng nhóm dữ liệu.</w:t>
      </w:r>
    </w:p>
    <w:p w14:paraId="18F6C590" w14:textId="77777777" w:rsidR="00600713" w:rsidRPr="00B06E28" w:rsidRDefault="00600713" w:rsidP="00600713">
      <w:pPr>
        <w:spacing w:before="120" w:line="264" w:lineRule="auto"/>
        <w:ind w:firstLine="720"/>
        <w:jc w:val="both"/>
        <w:rPr>
          <w:color w:val="auto"/>
          <w:lang w:val="vi-VN"/>
        </w:rPr>
      </w:pPr>
      <w:r w:rsidRPr="00B06E28">
        <w:rPr>
          <w:lang w:val="vi-VN"/>
        </w:rPr>
        <w:t>đ) Khai thác, phân tích và đổi mới sáng tạo: cung cấp dịch vụ tra cứu, báo cáo, thống kê, bản đồ chuyên đề và dữ liệu mở phục vụ công tác chỉ đạo, điều hành và giải quyết thủ tục hành chính.</w:t>
      </w:r>
    </w:p>
    <w:p w14:paraId="4E05F1E4" w14:textId="77777777" w:rsidR="00600713" w:rsidRPr="00B06E28" w:rsidRDefault="00600713" w:rsidP="00600713">
      <w:pPr>
        <w:spacing w:before="120" w:line="264" w:lineRule="auto"/>
        <w:ind w:firstLine="720"/>
        <w:jc w:val="both"/>
        <w:rPr>
          <w:color w:val="auto"/>
          <w:lang w:val="vi-VN"/>
        </w:rPr>
      </w:pPr>
      <w:r w:rsidRPr="00B06E28">
        <w:rPr>
          <w:lang w:val="vi-VN"/>
        </w:rPr>
        <w:t>e) Kết nối, chia sẻ, đồng bộ: kết nối, tích hợp dữ liệu thông qua Nền tảng chia sẻ, điều phối dữ liệu của Bộ (LDOP), Nền tảng chia sẻ, điều phối dữ liệu quốc gia (NDOP) và Trung tâm Dữ liệu Quốc gia; kết nối, chia sẻ dữ liệu với Nền tảng chia sẻ, điều phối dữ liệu cấp tỉnh thông qua Cổng tích hợp địa phương và các kênh kết nối được phép theo quy định.</w:t>
      </w:r>
    </w:p>
    <w:p w14:paraId="551D83BB" w14:textId="77777777" w:rsidR="00600713" w:rsidRPr="00B06E28" w:rsidRDefault="00600713" w:rsidP="00600713">
      <w:pPr>
        <w:spacing w:before="120" w:line="264" w:lineRule="auto"/>
        <w:ind w:firstLine="720"/>
        <w:jc w:val="both"/>
        <w:rPr>
          <w:color w:val="auto"/>
          <w:lang w:val="vi-VN"/>
        </w:rPr>
      </w:pPr>
      <w:r w:rsidRPr="00B06E28">
        <w:rPr>
          <w:lang w:val="vi-VN"/>
        </w:rPr>
        <w:t>g) An toàn và giám sát: bảo đảm an toàn, an ninh dữ liệu xuyên suốt vòng đời dữ liệu; bảo vệ dữ liệu cá nhân; kiểm soát truy cập, giám sát và ghi nhật ký theo Quy chuẩn kỹ thuật quốc gia QCVN 09:2025/BCA.</w:t>
      </w:r>
    </w:p>
    <w:p w14:paraId="685376D8" w14:textId="77777777" w:rsidR="00600713" w:rsidRPr="00B06E28" w:rsidRDefault="00600713" w:rsidP="00600713">
      <w:pPr>
        <w:spacing w:before="120" w:line="264" w:lineRule="auto"/>
        <w:ind w:firstLine="720"/>
        <w:jc w:val="both"/>
        <w:rPr>
          <w:color w:val="auto"/>
          <w:lang w:val="vi-VN"/>
        </w:rPr>
      </w:pPr>
      <w:r w:rsidRPr="00B06E28">
        <w:rPr>
          <w:lang w:val="vi-VN"/>
        </w:rPr>
        <w:t>2. Sơ đồ Kiến trúc tổng thể dữ liệu lĩnh vực lâm nghiệp được thể hiện tại Phụ lục II ban hành kèm theo Thông tư này.</w:t>
      </w:r>
    </w:p>
    <w:p w14:paraId="65033B78" w14:textId="77777777" w:rsidR="00600713" w:rsidRPr="00B06E28" w:rsidRDefault="00600713" w:rsidP="00600713">
      <w:pPr>
        <w:spacing w:before="120" w:line="264" w:lineRule="auto"/>
        <w:ind w:firstLine="720"/>
        <w:jc w:val="both"/>
        <w:rPr>
          <w:color w:val="auto"/>
          <w:lang w:val="vi-VN"/>
        </w:rPr>
      </w:pPr>
      <w:r w:rsidRPr="00B06E28">
        <w:rPr>
          <w:b/>
          <w:lang w:val="vi-VN"/>
        </w:rPr>
        <w:t xml:space="preserve">Điều 6. </w:t>
      </w:r>
      <w:r w:rsidRPr="00F668F9">
        <w:rPr>
          <w:b/>
          <w:lang w:val="vi-VN"/>
        </w:rPr>
        <w:t>Phân loại</w:t>
      </w:r>
      <w:r w:rsidRPr="00B06E28">
        <w:rPr>
          <w:b/>
          <w:lang w:val="vi-VN"/>
        </w:rPr>
        <w:t xml:space="preserve"> dữ liệu</w:t>
      </w:r>
    </w:p>
    <w:p w14:paraId="480D663A" w14:textId="77777777" w:rsidR="00600713" w:rsidRPr="00B06E28" w:rsidRDefault="00600713" w:rsidP="00600713">
      <w:pPr>
        <w:spacing w:before="120" w:line="264" w:lineRule="auto"/>
        <w:ind w:firstLine="720"/>
        <w:jc w:val="both"/>
        <w:rPr>
          <w:color w:val="auto"/>
          <w:lang w:val="vi-VN"/>
        </w:rPr>
      </w:pPr>
      <w:r w:rsidRPr="00B06E28">
        <w:rPr>
          <w:lang w:val="vi-VN"/>
        </w:rPr>
        <w:t xml:space="preserve">1. Dữ liệu lĩnh vực lâm nghiệp được tổ chức thành 09 nhóm, bao gồm: </w:t>
      </w:r>
    </w:p>
    <w:p w14:paraId="45178DAC"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a) Dữ liệu tài nguyên rừng.</w:t>
      </w:r>
    </w:p>
    <w:p w14:paraId="33A2C7B7"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b) Dữ liệu về phát triển rừng, sử dụng rừng.</w:t>
      </w:r>
    </w:p>
    <w:p w14:paraId="06D49538"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c) Dữ liệu về bảo vệ rừng và phòng cháy, chữa cháy rừng.</w:t>
      </w:r>
    </w:p>
    <w:p w14:paraId="246D41BD"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lastRenderedPageBreak/>
        <w:t>d) Dữ liệu về chế biến và thương mại lâm sản.</w:t>
      </w:r>
    </w:p>
    <w:p w14:paraId="0E7FB293"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đ) Dữ liệu về quản lý rừng đặc dụng, phòng hộ; quản lý thực vật rừng và động vật rừng.</w:t>
      </w:r>
    </w:p>
    <w:p w14:paraId="53F26CBF"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e) Dữ liệu về quản lý, truy xuất nguồn gốc lâm sản và xử lý vi phạm trong lĩnh vực lâm nghiệp.</w:t>
      </w:r>
    </w:p>
    <w:p w14:paraId="1642AFD5"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g) Dữ liệu về dịch vụ môi trường rừng.</w:t>
      </w:r>
    </w:p>
    <w:p w14:paraId="17604D0E"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h) Dữ liệu thống kê lâm nghiệp.</w:t>
      </w:r>
    </w:p>
    <w:p w14:paraId="6478E149"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i) Dữ liệu khác phục vụ quản lý điều hành và chia sẻ, phổ biến.</w:t>
      </w:r>
    </w:p>
    <w:p w14:paraId="0C678723" w14:textId="77777777" w:rsidR="00600713" w:rsidRPr="00B06E28" w:rsidRDefault="00600713" w:rsidP="00600713">
      <w:pPr>
        <w:pStyle w:val="NormalA"/>
        <w:spacing w:after="0" w:line="264" w:lineRule="auto"/>
        <w:rPr>
          <w:noProof/>
          <w:lang w:val="vi-VN"/>
        </w:rPr>
      </w:pPr>
      <w:r w:rsidRPr="00B06E28">
        <w:rPr>
          <w:rFonts w:eastAsia="Times New Roman"/>
          <w:sz w:val="26"/>
          <w:lang w:val="vi-VN"/>
        </w:rPr>
        <w:t xml:space="preserve">2. Dữ liệu thuộc tính bao gồm: </w:t>
      </w:r>
    </w:p>
    <w:p w14:paraId="7AB8067A" w14:textId="77777777" w:rsidR="00600713" w:rsidRPr="00B06E28" w:rsidRDefault="00600713" w:rsidP="00600713">
      <w:pPr>
        <w:pStyle w:val="NormalA"/>
        <w:spacing w:after="0" w:line="264" w:lineRule="auto"/>
        <w:rPr>
          <w:lang w:val="vi-VN"/>
        </w:rPr>
      </w:pPr>
      <w:r w:rsidRPr="00B06E28">
        <w:rPr>
          <w:rFonts w:eastAsia="Times New Roman"/>
          <w:sz w:val="26"/>
          <w:lang w:val="vi-VN"/>
        </w:rPr>
        <w:t>a) Dữ liệu tài nguyên rừng: dữ liệu hiện trạng rừng; chủ rừng; đa dạng sinh học rừng.</w:t>
      </w:r>
    </w:p>
    <w:p w14:paraId="00DD8271" w14:textId="77777777" w:rsidR="00600713" w:rsidRPr="00F668F9" w:rsidRDefault="00600713" w:rsidP="00600713">
      <w:pPr>
        <w:pStyle w:val="NormalA"/>
        <w:spacing w:after="0" w:line="264" w:lineRule="auto"/>
        <w:rPr>
          <w:rFonts w:eastAsia="DejaVu Sans"/>
          <w:iCs/>
          <w:kern w:val="1"/>
          <w:lang w:val="vi-VN" w:eastAsia="hi-IN" w:bidi="hi-IN"/>
        </w:rPr>
      </w:pPr>
      <w:r w:rsidRPr="00B06E28">
        <w:rPr>
          <w:rFonts w:eastAsia="Times New Roman"/>
          <w:sz w:val="26"/>
          <w:lang w:val="vi-VN"/>
        </w:rPr>
        <w:t>b) Dữ liệu về phát triển rừng, sử dụng rừng: giống cây trồng lâm nghiệp; mùa vụ trồng rừng; loài cây lâm nghiệp chính; vùng nguyên liệu; mã số vùng trồng; chứng chỉ quản lý rừng bền vững; phương án quản lý rừng bền vững.</w:t>
      </w:r>
    </w:p>
    <w:p w14:paraId="4CE1CFF0" w14:textId="77777777" w:rsidR="00600713" w:rsidRPr="00B06E28" w:rsidRDefault="00600713" w:rsidP="00600713">
      <w:pPr>
        <w:pStyle w:val="NormalA"/>
        <w:spacing w:after="0" w:line="264" w:lineRule="auto"/>
        <w:rPr>
          <w:lang w:val="de-DE"/>
        </w:rPr>
      </w:pPr>
      <w:r w:rsidRPr="00B06E28">
        <w:rPr>
          <w:rFonts w:eastAsia="Times New Roman"/>
          <w:sz w:val="26"/>
          <w:lang w:val="de-DE"/>
        </w:rPr>
        <w:t>c) Dữ liệu về quản lý, bảo vệ rừng và phòng cháy, chữa cháy rừng: số vụ vi phạm quy định về lâm nghiệp; diện tích rừng bị thiệt hại; loại rừng, diện tích rừng bị thiệt hại do cháy rừng.</w:t>
      </w:r>
    </w:p>
    <w:p w14:paraId="0DF30E72" w14:textId="77777777" w:rsidR="00600713" w:rsidRPr="00B06E28" w:rsidRDefault="00600713" w:rsidP="00600713">
      <w:pPr>
        <w:pStyle w:val="NormalA"/>
        <w:spacing w:after="0" w:line="264" w:lineRule="auto"/>
        <w:rPr>
          <w:lang w:val="de-DE"/>
        </w:rPr>
      </w:pPr>
      <w:r w:rsidRPr="00B06E28">
        <w:rPr>
          <w:rFonts w:eastAsia="Times New Roman"/>
          <w:sz w:val="26"/>
          <w:lang w:val="de-DE"/>
        </w:rPr>
        <w:t>d) Dữ liệu chế biến và thương mại lâm sản: dữ liệu về các cơ sở chế biến và thương mại lâm sản; loại sản phẩm; công suất; quy mô; kim ngạch; thị trường lâm sản.</w:t>
      </w:r>
    </w:p>
    <w:p w14:paraId="407DEBB4" w14:textId="77777777" w:rsidR="00600713" w:rsidRPr="00B06E28" w:rsidRDefault="00600713" w:rsidP="00600713">
      <w:pPr>
        <w:pStyle w:val="NormalA"/>
        <w:spacing w:after="0" w:line="264" w:lineRule="auto"/>
        <w:rPr>
          <w:lang w:val="de-DE"/>
        </w:rPr>
      </w:pPr>
      <w:r w:rsidRPr="00B06E28">
        <w:rPr>
          <w:rFonts w:eastAsia="Times New Roman"/>
          <w:sz w:val="26"/>
          <w:lang w:val="de-DE"/>
        </w:rPr>
        <w:t>đ) Dữ liệu về quản lý rừng đặc dụng, phòng hộ; quản lý thực vật rừng và động vật rừng: dữ liệu các khu rừng đặc dụng, phòng hộ; bảo tồn loài thực vật rừng, loài động vật rừng; cơ sở nuôi, trồng thực vật rừng, động vật rừng nguy cấp, quý, hiếm, động vật, thực vật thuộc Phụ lục CITES (trừ loài thủy sản) và động vật rừng thông thường, gồm mã số cơ sở nuôi, trồng và các thông tin được quy định tại sổ theo dõi nuôi, trồng theo quy định của Bộ trưởng Bộ Nông nghiệp và Môi trường về quản lý loài nguy cấp, quý, hiếm, loài động vật rừng thông thường và thực thi Công ước về buôn bán quốc tế các loài động vật, thực vật hoang dã nguy cấp; dữ liệu về giấy phép CITES.</w:t>
      </w:r>
    </w:p>
    <w:p w14:paraId="39C82C63" w14:textId="77777777" w:rsidR="00600713" w:rsidRPr="00B06E28" w:rsidRDefault="00600713" w:rsidP="00600713">
      <w:pPr>
        <w:pStyle w:val="NormalA"/>
        <w:spacing w:after="0" w:line="264" w:lineRule="auto"/>
        <w:rPr>
          <w:iCs/>
          <w:lang w:val="de-DE" w:eastAsia="x-none"/>
        </w:rPr>
      </w:pPr>
      <w:r w:rsidRPr="00B06E28">
        <w:rPr>
          <w:rFonts w:eastAsia="Times New Roman"/>
          <w:sz w:val="26"/>
          <w:lang w:val="de-DE"/>
        </w:rPr>
        <w:t>e) Dữ liệu về quản lý, truy xuất nguồn gốc lâm sản và xử lý vi phạm trong lĩnh vực lâm nghiệp: dữ liệu truy xuất nguồn gốc lâm sản; phân loại doanh nghiệp trồng, khai thác và cung cấp gỗ rừng trồng gắn với truy xuất nguồn gốc lâm sản; dữ liệu xử lý vi phạm trong lĩnh vực lâm nghiệp.</w:t>
      </w:r>
    </w:p>
    <w:p w14:paraId="4F5B9D31" w14:textId="77777777" w:rsidR="00600713" w:rsidRPr="00B06E28" w:rsidRDefault="00600713" w:rsidP="00600713">
      <w:pPr>
        <w:pStyle w:val="NormalA"/>
        <w:spacing w:after="0" w:line="264" w:lineRule="auto"/>
        <w:rPr>
          <w:iCs/>
          <w:lang w:val="de-DE" w:eastAsia="x-none"/>
        </w:rPr>
      </w:pPr>
      <w:r w:rsidRPr="00B06E28">
        <w:rPr>
          <w:rFonts w:eastAsia="Times New Roman"/>
          <w:sz w:val="26"/>
          <w:lang w:val="de-DE"/>
        </w:rPr>
        <w:t>g) Dữ liệu về dịch vụ môi trường rừng: diện tích, chủ quản lý, chất lượng rừng được chi trả dịch vụ môi trường rừng; thông tin về đơn vị sử dụng dịch vụ môi trường rừng; báo cáo về chi trả (thu - chi) tiền dịch vụ môi trường rừng; thông tin, dữ liệu về tín chỉ các-bon rừng.</w:t>
      </w:r>
    </w:p>
    <w:p w14:paraId="08AA48BB" w14:textId="77777777" w:rsidR="00600713" w:rsidRPr="00B06E28" w:rsidRDefault="00600713" w:rsidP="00600713">
      <w:pPr>
        <w:pStyle w:val="NormalA"/>
        <w:spacing w:after="0" w:line="264" w:lineRule="auto"/>
        <w:rPr>
          <w:lang w:val="de-DE"/>
        </w:rPr>
      </w:pPr>
      <w:r w:rsidRPr="00B06E28">
        <w:rPr>
          <w:rFonts w:eastAsia="Times New Roman"/>
          <w:sz w:val="26"/>
          <w:lang w:val="de-DE"/>
        </w:rPr>
        <w:t>h) Dữ liệu thống kê lâm nghiệp: dữ liệu báo cáo các chỉ tiêu thống kê lâm nghiệp theo quy định về thống kê.</w:t>
      </w:r>
    </w:p>
    <w:p w14:paraId="07B4DEF1" w14:textId="77777777" w:rsidR="00600713" w:rsidRPr="00B06E28" w:rsidRDefault="00600713" w:rsidP="00600713">
      <w:pPr>
        <w:pStyle w:val="NormalA"/>
        <w:spacing w:after="0" w:line="264" w:lineRule="auto"/>
        <w:rPr>
          <w:iCs/>
          <w:lang w:val="de-DE" w:eastAsia="x-none"/>
        </w:rPr>
      </w:pPr>
      <w:r w:rsidRPr="00B06E28">
        <w:rPr>
          <w:rFonts w:eastAsia="Times New Roman"/>
          <w:sz w:val="26"/>
          <w:lang w:val="de-DE"/>
        </w:rPr>
        <w:lastRenderedPageBreak/>
        <w:t xml:space="preserve">i) Dữ liệu khác phục vụ quản lý điều hành và chia sẻ, phổ biến: dữ liệu về hệ thống và lực lượng kiểm lâm, lực lượng chuyên trách bảo vệ rừng; hệ thống văn bản lĩnh vực lâm nghiệp còn hiệu lực; các chương trình, dự án, đề án lĩnh vực lâm nghiệp. </w:t>
      </w:r>
    </w:p>
    <w:p w14:paraId="40D96F16" w14:textId="77777777" w:rsidR="00600713" w:rsidRPr="00116895" w:rsidRDefault="00600713" w:rsidP="00600713">
      <w:pPr>
        <w:pStyle w:val="NormalA"/>
        <w:spacing w:after="0" w:line="264" w:lineRule="auto"/>
        <w:rPr>
          <w:rFonts w:eastAsia="Times New Roman" w:cs="Times New Roman"/>
          <w:noProof/>
          <w:lang w:val="vi-VN"/>
        </w:rPr>
      </w:pPr>
      <w:r w:rsidRPr="00116895">
        <w:rPr>
          <w:rFonts w:eastAsia="Times New Roman"/>
          <w:sz w:val="26"/>
        </w:rPr>
        <w:t>3. Dữ liệu không gian bao gồm:</w:t>
      </w:r>
    </w:p>
    <w:p w14:paraId="708766EC" w14:textId="77777777" w:rsidR="00600713" w:rsidRPr="00B06E28" w:rsidRDefault="00600713" w:rsidP="00600713">
      <w:pPr>
        <w:pStyle w:val="NormalA"/>
        <w:spacing w:after="0" w:line="264" w:lineRule="auto"/>
        <w:rPr>
          <w:lang w:val="vi-VN"/>
        </w:rPr>
      </w:pPr>
      <w:r w:rsidRPr="00B06E28">
        <w:rPr>
          <w:rFonts w:eastAsia="Times New Roman"/>
          <w:sz w:val="26"/>
          <w:lang w:val="vi-VN"/>
        </w:rPr>
        <w:t>a) Dữ liệu tài nguyên rừng: bản đồ hiện trạng rừng, bản đồ phân bố; phân bố lâm sản và các loại lâm sản ngoài gỗ.</w:t>
      </w:r>
    </w:p>
    <w:p w14:paraId="158453F6" w14:textId="77777777" w:rsidR="00600713" w:rsidRPr="00B06E28" w:rsidRDefault="00600713" w:rsidP="00600713">
      <w:pPr>
        <w:pStyle w:val="NormalA"/>
        <w:spacing w:after="0" w:line="264" w:lineRule="auto"/>
        <w:rPr>
          <w:lang w:val="vi-VN"/>
        </w:rPr>
      </w:pPr>
      <w:r w:rsidRPr="00B06E28">
        <w:rPr>
          <w:rFonts w:eastAsia="Times New Roman"/>
          <w:sz w:val="26"/>
          <w:lang w:val="vi-VN"/>
        </w:rPr>
        <w:t>b) Dữ liệu về phát triển rừng: bản đồ vùng nguyên liệu; phân bố loài cây lâm nghiệp chính theo đơn vị hành chính.</w:t>
      </w:r>
    </w:p>
    <w:p w14:paraId="1095D152" w14:textId="77777777" w:rsidR="00600713" w:rsidRPr="00B06E28" w:rsidRDefault="00600713" w:rsidP="00600713">
      <w:pPr>
        <w:pStyle w:val="NormalA"/>
        <w:spacing w:after="0" w:line="264" w:lineRule="auto"/>
        <w:rPr>
          <w:lang w:val="vi-VN"/>
        </w:rPr>
      </w:pPr>
      <w:r w:rsidRPr="00B06E28">
        <w:rPr>
          <w:rFonts w:eastAsia="Times New Roman"/>
          <w:sz w:val="26"/>
          <w:lang w:val="vi-VN"/>
        </w:rPr>
        <w:t>c) Dữ liệu về bảo vệ rừng: vị trí cảnh báo cháy rừng, khu vực/điểm cháy rừng; vị trí các điểm vi phạm; ranh giới các khu vực có nguy cơ bị xâm hại; vị trí các trạm, chốt kiểm lâm.</w:t>
      </w:r>
    </w:p>
    <w:p w14:paraId="5E8BFF2B" w14:textId="77777777" w:rsidR="00600713" w:rsidRPr="00B06E28" w:rsidRDefault="00600713" w:rsidP="00600713">
      <w:pPr>
        <w:pStyle w:val="NormalA"/>
        <w:spacing w:after="0" w:line="264" w:lineRule="auto"/>
        <w:rPr>
          <w:lang w:val="vi-VN"/>
        </w:rPr>
      </w:pPr>
      <w:r w:rsidRPr="00B06E28">
        <w:rPr>
          <w:rFonts w:eastAsia="Times New Roman"/>
          <w:sz w:val="26"/>
          <w:lang w:val="vi-VN"/>
        </w:rPr>
        <w:t>d) Dữ liệu chế biến và thương mại lâm sản: vị trí các cơ sở chế biến lâm sản; vị trí các cảng/cửa khẩu giao nhận lâm sản; tuyến đường vận chuyển lâm sản; ranh giới vùng nguyên liệu gắn với cơ sở chế biến.</w:t>
      </w:r>
    </w:p>
    <w:p w14:paraId="3BC9004B" w14:textId="77777777" w:rsidR="00600713" w:rsidRPr="00B06E28" w:rsidRDefault="00600713" w:rsidP="00600713">
      <w:pPr>
        <w:pStyle w:val="NormalA"/>
        <w:spacing w:after="0" w:line="264" w:lineRule="auto"/>
        <w:rPr>
          <w:lang w:val="vi-VN"/>
        </w:rPr>
      </w:pPr>
      <w:r w:rsidRPr="00B06E28">
        <w:rPr>
          <w:rFonts w:eastAsia="Times New Roman"/>
          <w:sz w:val="26"/>
          <w:lang w:val="vi-VN"/>
        </w:rPr>
        <w:t>đ) Dữ liệu về quản lý rừng đặc dụng, phòng hộ; quản lý thực vật rừng và động vật rừng: Bản đồ các khu rừng đặc dụng, các khu rừng phòng hộ; phân bố các loài thực vật rừng, động vật rừng; vị trí cơ sở nuôi, trồng loài thực vật rừng, động vật rừng nguy cấp, quý, hiếm.</w:t>
      </w:r>
    </w:p>
    <w:p w14:paraId="291D17C3" w14:textId="77777777" w:rsidR="00600713" w:rsidRPr="00B06E28" w:rsidRDefault="00600713" w:rsidP="00600713">
      <w:pPr>
        <w:pStyle w:val="NormalA"/>
        <w:spacing w:after="0" w:line="264" w:lineRule="auto"/>
        <w:rPr>
          <w:iCs/>
          <w:lang w:val="vi-VN" w:eastAsia="x-none"/>
        </w:rPr>
      </w:pPr>
      <w:r w:rsidRPr="00B06E28">
        <w:rPr>
          <w:rFonts w:eastAsia="Times New Roman"/>
          <w:sz w:val="26"/>
          <w:lang w:val="vi-VN"/>
        </w:rPr>
        <w:t>e) Dữ liệu về quản lý, truy xuất nguồn gốc lâm sản và xử lý vi phạm trong lĩnh vực lâm nghiệp: vị trí, luồng đi của lâm sản; vị trí, khu vực các vụ vi phạm trong lĩnh vực lâm nghiệp.</w:t>
      </w:r>
    </w:p>
    <w:p w14:paraId="5C255780" w14:textId="77777777" w:rsidR="00600713" w:rsidRPr="00B06E28" w:rsidRDefault="00600713" w:rsidP="00600713">
      <w:pPr>
        <w:pStyle w:val="NormalA"/>
        <w:spacing w:after="0" w:line="264" w:lineRule="auto"/>
        <w:rPr>
          <w:lang w:val="vi-VN"/>
        </w:rPr>
      </w:pPr>
      <w:r w:rsidRPr="00B06E28">
        <w:rPr>
          <w:rFonts w:eastAsia="Times New Roman"/>
          <w:sz w:val="26"/>
          <w:lang w:val="vi-VN"/>
        </w:rPr>
        <w:t>g) Dữ liệu về dịch vụ môi trường rừng: bản đồ chi trả dịch vụ môi trường rừng; vị trí sử dụng dịch vụ môi trường rừng của các đơn vị sử dụng dịch vụ môi trường rừng.</w:t>
      </w:r>
    </w:p>
    <w:p w14:paraId="1F9AA42A" w14:textId="77777777" w:rsidR="00600713" w:rsidRPr="00B06E28" w:rsidRDefault="00600713" w:rsidP="00600713">
      <w:pPr>
        <w:pStyle w:val="NormalA"/>
        <w:widowControl w:val="0"/>
        <w:spacing w:after="0" w:line="264" w:lineRule="auto"/>
        <w:rPr>
          <w:lang w:val="vi-VN"/>
        </w:rPr>
      </w:pPr>
      <w:r w:rsidRPr="00B06E28">
        <w:rPr>
          <w:rFonts w:eastAsia="Times New Roman"/>
          <w:sz w:val="26"/>
          <w:lang w:val="vi-VN"/>
        </w:rPr>
        <w:t>4. Dữ liệu phi cấu trúc gồm: hình ảnh, tệp tin đa phương tiện; dữ liệu trao đổi qua dịch vụ số, tin nhắn, hồ sơ, tài liệu, văn bản điện tử về lĩnh vực lâm nghiệp.</w:t>
      </w:r>
    </w:p>
    <w:p w14:paraId="0A98B0DC" w14:textId="77777777" w:rsidR="00600713" w:rsidRPr="00B06E28" w:rsidRDefault="00600713" w:rsidP="00600713">
      <w:pPr>
        <w:spacing w:before="120" w:line="264" w:lineRule="auto"/>
        <w:ind w:firstLine="720"/>
        <w:jc w:val="both"/>
        <w:rPr>
          <w:color w:val="auto"/>
          <w:lang w:val="vi-VN"/>
        </w:rPr>
      </w:pPr>
      <w:r w:rsidRPr="00B06E28">
        <w:rPr>
          <w:b/>
          <w:lang w:val="vi-VN"/>
        </w:rPr>
        <w:t>Điều 7. Mô hình</w:t>
      </w:r>
      <w:r w:rsidRPr="00F668F9">
        <w:rPr>
          <w:b/>
          <w:lang w:val="vi-VN"/>
        </w:rPr>
        <w:t xml:space="preserve"> </w:t>
      </w:r>
      <w:r w:rsidRPr="00B06E28">
        <w:rPr>
          <w:b/>
          <w:lang w:val="vi-VN"/>
        </w:rPr>
        <w:t>dữ liệu tham chiếu</w:t>
      </w:r>
    </w:p>
    <w:p w14:paraId="1EC593FB" w14:textId="77777777" w:rsidR="00600713" w:rsidRPr="00B06E28" w:rsidRDefault="00600713" w:rsidP="00600713">
      <w:pPr>
        <w:spacing w:before="120" w:line="264" w:lineRule="auto"/>
        <w:ind w:firstLine="720"/>
        <w:jc w:val="both"/>
        <w:rPr>
          <w:color w:val="auto"/>
          <w:lang w:val="vi-VN"/>
        </w:rPr>
      </w:pPr>
      <w:r w:rsidRPr="00B06E28">
        <w:rPr>
          <w:lang w:val="vi-VN"/>
        </w:rPr>
        <w:t>1. Mô hình dữ liệu tham chiếu lĩnh vực lâm nghiệp được tổ chức thành 07 lớp như sau:</w:t>
      </w:r>
    </w:p>
    <w:p w14:paraId="1CCAD688" w14:textId="77777777" w:rsidR="00600713" w:rsidRPr="00B06E28" w:rsidRDefault="00600713" w:rsidP="00600713">
      <w:pPr>
        <w:spacing w:before="120" w:line="264" w:lineRule="auto"/>
        <w:ind w:firstLine="720"/>
        <w:jc w:val="both"/>
        <w:rPr>
          <w:color w:val="auto"/>
          <w:lang w:val="vi-VN"/>
        </w:rPr>
      </w:pPr>
      <w:r w:rsidRPr="00B06E28">
        <w:rPr>
          <w:lang w:val="vi-VN"/>
        </w:rPr>
        <w:t>a) Siêu dữ liệu (SDL/Metadata): Thông tin mô tả nội dung, chất lượng, nguồn gốc, thời gian, phạm vi, phân loại và điều kiện khai thác của dữ liệu lĩnh vực lâm nghiệp theo chuẩn ISO 19115. Là “dữ liệu về dữ liệu”, tồn tại xuyên suốt vòng đời của mọi dữ liệu.</w:t>
      </w:r>
    </w:p>
    <w:p w14:paraId="2C94EAC9" w14:textId="77777777" w:rsidR="00600713" w:rsidRPr="00B06E28" w:rsidRDefault="00600713" w:rsidP="00600713">
      <w:pPr>
        <w:spacing w:before="120" w:line="264" w:lineRule="auto"/>
        <w:ind w:firstLine="720"/>
        <w:jc w:val="both"/>
        <w:rPr>
          <w:color w:val="auto"/>
          <w:lang w:val="vi-VN"/>
        </w:rPr>
      </w:pPr>
      <w:r w:rsidRPr="00B06E28">
        <w:rPr>
          <w:lang w:val="vi-VN"/>
        </w:rPr>
        <w:t>b) Dữ liệu gốc (DLG): Dữ liệu thu nhận ban đầu từ kết quả điều tra, kiểm kê, hồ sơ số hóa, biên bản, cấp phép nghiệp vụ; Dữ liệu không gian thu nhận, đo đạc, khảo sát thực địa; Ảnh chụp hiện trường, tệp quét, ảnh vệ tinh, video UAV.</w:t>
      </w:r>
    </w:p>
    <w:p w14:paraId="67FFF084" w14:textId="77777777" w:rsidR="00600713" w:rsidRPr="00B06E28" w:rsidRDefault="00600713" w:rsidP="00600713">
      <w:pPr>
        <w:spacing w:before="120" w:line="264" w:lineRule="auto"/>
        <w:ind w:firstLine="720"/>
        <w:jc w:val="both"/>
        <w:rPr>
          <w:color w:val="auto"/>
          <w:lang w:val="vi-VN"/>
        </w:rPr>
      </w:pPr>
      <w:r w:rsidRPr="00B06E28">
        <w:rPr>
          <w:lang w:val="vi-VN"/>
        </w:rPr>
        <w:t>c) Dữ liệu danh mục (DM): Các bảng mã, danh mục, phân loại do cơ quan nhà nước ban hành, dùng chung để chuẩn hóa và thống nhất dữ liệu.</w:t>
      </w:r>
    </w:p>
    <w:p w14:paraId="60BAED70" w14:textId="77777777" w:rsidR="00600713" w:rsidRPr="00B06E28" w:rsidRDefault="00600713" w:rsidP="00600713">
      <w:pPr>
        <w:spacing w:before="120" w:line="264" w:lineRule="auto"/>
        <w:ind w:firstLine="720"/>
        <w:jc w:val="both"/>
        <w:rPr>
          <w:color w:val="auto"/>
          <w:lang w:val="vi-VN"/>
        </w:rPr>
      </w:pPr>
      <w:r w:rsidRPr="00B06E28">
        <w:rPr>
          <w:lang w:val="vi-VN"/>
        </w:rPr>
        <w:lastRenderedPageBreak/>
        <w:t>d) Dữ liệu chủ (DLC): Dữ liệu cốt lõi có mã định danh nghiệp vụ có cấu trúc ổn định, là nguồn tham chiếu duy nhất cho các đối tượng quản lý chính; Dữ liệu không gian thuộc tính của đối tượng chủ như lô rừng, khu bảo tồn.</w:t>
      </w:r>
    </w:p>
    <w:p w14:paraId="7E33DAB1" w14:textId="77777777" w:rsidR="00600713" w:rsidRPr="00B06E28" w:rsidRDefault="00600713" w:rsidP="00600713">
      <w:pPr>
        <w:spacing w:before="120" w:line="264" w:lineRule="auto"/>
        <w:ind w:firstLine="720"/>
        <w:jc w:val="both"/>
        <w:rPr>
          <w:color w:val="auto"/>
          <w:lang w:val="vi-VN"/>
        </w:rPr>
      </w:pPr>
      <w:r w:rsidRPr="00B06E28">
        <w:rPr>
          <w:lang w:val="vi-VN"/>
        </w:rPr>
        <w:t>đ) Dữ liệu giao dịch (GD): Dữ liệu phát sinh từ hồ sơ, thủ tục hành chính, cấp phép, kiểm tra, xử lý, cập nhật diễn biến; Tệp PDF, bản scan giấy chứng nhận, hồ sơ đính kèm.</w:t>
      </w:r>
    </w:p>
    <w:p w14:paraId="2659C5EB" w14:textId="77777777" w:rsidR="00600713" w:rsidRPr="00B06E28" w:rsidRDefault="00600713" w:rsidP="00600713">
      <w:pPr>
        <w:spacing w:before="120" w:line="264" w:lineRule="auto"/>
        <w:ind w:firstLine="720"/>
        <w:jc w:val="both"/>
        <w:rPr>
          <w:color w:val="auto"/>
          <w:lang w:val="vi-VN"/>
        </w:rPr>
      </w:pPr>
      <w:r w:rsidRPr="00B06E28">
        <w:rPr>
          <w:lang w:val="vi-VN"/>
        </w:rPr>
        <w:t>e) Dữ liệu tổng hợp và phân tích (TH): Báo cáo tổng hợp, chỉ tiêu thống kê, kết quả phân tích, dự báo phục vụ điều hành; Bản đồ chuyên đề, tổng hợp diễn biến theo thời gian; Báo cáo phân tích định kỳ của các đơn vị.</w:t>
      </w:r>
    </w:p>
    <w:p w14:paraId="5D0A8789" w14:textId="77777777" w:rsidR="00600713" w:rsidRPr="00B06E28" w:rsidRDefault="00600713" w:rsidP="00600713">
      <w:pPr>
        <w:spacing w:before="120" w:line="264" w:lineRule="auto"/>
        <w:ind w:firstLine="720"/>
        <w:jc w:val="both"/>
        <w:rPr>
          <w:color w:val="auto"/>
          <w:lang w:val="vi-VN"/>
        </w:rPr>
      </w:pPr>
      <w:r w:rsidRPr="00B06E28">
        <w:rPr>
          <w:lang w:val="vi-VN"/>
        </w:rPr>
        <w:t>g) Dữ liệu mở (MO): Dữ liệu được công bố công khai ở mức tổng hợp, đã ẩn danh hóa, miễn phí, không hạn chế tái sử dụng; Bản đồ WebGIS công khai qua chuẩn WMS, WFS.</w:t>
      </w:r>
    </w:p>
    <w:p w14:paraId="77FE7153" w14:textId="77777777" w:rsidR="00600713" w:rsidRPr="00B06E28" w:rsidRDefault="00600713" w:rsidP="00600713">
      <w:pPr>
        <w:spacing w:before="120" w:line="264" w:lineRule="auto"/>
        <w:ind w:firstLine="720"/>
        <w:jc w:val="both"/>
        <w:rPr>
          <w:color w:val="auto"/>
          <w:lang w:val="vi-VN"/>
        </w:rPr>
      </w:pPr>
      <w:r w:rsidRPr="00B06E28">
        <w:rPr>
          <w:lang w:val="vi-VN"/>
        </w:rPr>
        <w:t>2. Sơ đồ mô hình tham chiếu và mô tả cụ thể các lớp dữ liệu lĩnh vực lâm nghiệp được thể hiện tại Phụ lục III kèm theo Thông tư này.</w:t>
      </w:r>
    </w:p>
    <w:p w14:paraId="774E8631" w14:textId="77777777" w:rsidR="00600713" w:rsidRPr="00B06E28" w:rsidRDefault="00600713" w:rsidP="00600713">
      <w:pPr>
        <w:spacing w:before="120" w:line="264" w:lineRule="auto"/>
        <w:ind w:firstLine="720"/>
        <w:jc w:val="both"/>
        <w:rPr>
          <w:b/>
          <w:bCs/>
          <w:color w:val="auto"/>
          <w:lang w:val="vi-VN"/>
        </w:rPr>
      </w:pPr>
      <w:r w:rsidRPr="00B06E28">
        <w:rPr>
          <w:b/>
          <w:lang w:val="vi-VN"/>
        </w:rPr>
        <w:t>Điều 8. Mô hình khái niệm dữ liệu</w:t>
      </w:r>
    </w:p>
    <w:p w14:paraId="1A7F0E8C" w14:textId="77777777" w:rsidR="00600713" w:rsidRPr="00B06E28" w:rsidRDefault="00600713" w:rsidP="00600713">
      <w:pPr>
        <w:spacing w:before="120" w:line="264" w:lineRule="auto"/>
        <w:ind w:firstLine="720"/>
        <w:jc w:val="both"/>
        <w:rPr>
          <w:lang w:val="vi-VN"/>
        </w:rPr>
      </w:pPr>
      <w:r w:rsidRPr="00B06E28">
        <w:rPr>
          <w:lang w:val="vi-VN"/>
        </w:rPr>
        <w:t>1. Mô hình khái niệm dữ liệu mô tả các đối tượng quản lý chính (thực thể) và mối quan hệ giữa các đối tượng theo 09 nhóm dữ liệu lĩnh vực lâm nghiệp, làm cơ sở để xây dựng mô hình dữ liệu mức logic.</w:t>
      </w:r>
    </w:p>
    <w:p w14:paraId="175DD75F" w14:textId="77777777" w:rsidR="00600713" w:rsidRPr="00B06E28" w:rsidRDefault="00600713" w:rsidP="00600713">
      <w:pPr>
        <w:spacing w:before="120" w:line="264" w:lineRule="auto"/>
        <w:ind w:firstLine="720"/>
        <w:jc w:val="both"/>
        <w:rPr>
          <w:lang w:val="vi-VN"/>
        </w:rPr>
      </w:pPr>
      <w:r w:rsidRPr="00B06E28">
        <w:rPr>
          <w:lang w:val="vi-VN"/>
        </w:rPr>
        <w:t>2. Mô hình khái niệm dữ liệu lĩnh vực lâm nghiệp được mô tả tại Phụ lục IV kèm theo Thông tư này.</w:t>
      </w:r>
    </w:p>
    <w:p w14:paraId="061C0812" w14:textId="77777777" w:rsidR="00600713" w:rsidRPr="00B06E28" w:rsidRDefault="00600713" w:rsidP="00600713">
      <w:pPr>
        <w:spacing w:before="120" w:line="264" w:lineRule="auto"/>
        <w:ind w:firstLine="720"/>
        <w:jc w:val="both"/>
        <w:rPr>
          <w:color w:val="auto"/>
          <w:lang w:val="vi-VN"/>
        </w:rPr>
      </w:pPr>
      <w:r w:rsidRPr="00B06E28">
        <w:rPr>
          <w:b/>
          <w:lang w:val="vi-VN"/>
        </w:rPr>
        <w:t>Điều 9. Mô hình dữ liệu mức logic</w:t>
      </w:r>
    </w:p>
    <w:p w14:paraId="7C6E429F" w14:textId="77777777" w:rsidR="00600713" w:rsidRPr="00B06E28" w:rsidRDefault="00600713" w:rsidP="00600713">
      <w:pPr>
        <w:spacing w:before="120" w:line="264" w:lineRule="auto"/>
        <w:ind w:firstLine="720"/>
        <w:jc w:val="both"/>
        <w:rPr>
          <w:color w:val="auto"/>
          <w:lang w:val="vi-VN"/>
        </w:rPr>
      </w:pPr>
      <w:r w:rsidRPr="00B06E28">
        <w:rPr>
          <w:lang w:val="vi-VN"/>
        </w:rPr>
        <w:t>1. Mô hình dữ liệu mức logic mô tả các bảng dữ liệu, trường thông tin, kiểu dữ liệu, khóa dữ liệu và quan hệ dữ liệu giữa các thực thể dữ liệu theo 09 nhóm dữ liệu lĩnh vực lâm nghiệp; là căn cứ chuẩn hóa cấu trúc dữ liệu phục vụ tạo lập, lưu trữ, tích hợp và khai thác dữ liệu.</w:t>
      </w:r>
    </w:p>
    <w:p w14:paraId="2CFED4C9" w14:textId="77777777" w:rsidR="00600713" w:rsidRPr="00B06E28" w:rsidRDefault="00600713" w:rsidP="00600713">
      <w:pPr>
        <w:spacing w:before="120" w:line="264" w:lineRule="auto"/>
        <w:ind w:firstLine="720"/>
        <w:jc w:val="both"/>
        <w:rPr>
          <w:color w:val="auto"/>
          <w:lang w:val="vi-VN"/>
        </w:rPr>
      </w:pPr>
      <w:r w:rsidRPr="00B06E28">
        <w:rPr>
          <w:lang w:val="vi-VN"/>
        </w:rPr>
        <w:t>2. Mô hình dữ liệu mức logic được thể hiện tại Phụ lục V kèm theo Thông tư này.</w:t>
      </w:r>
    </w:p>
    <w:p w14:paraId="4735E2C9" w14:textId="77777777" w:rsidR="00600713" w:rsidRPr="00B06E28" w:rsidRDefault="00600713" w:rsidP="00600713">
      <w:pPr>
        <w:spacing w:before="120" w:line="264" w:lineRule="auto"/>
        <w:ind w:firstLine="720"/>
        <w:jc w:val="both"/>
        <w:rPr>
          <w:color w:val="auto"/>
          <w:lang w:val="vi-VN"/>
        </w:rPr>
      </w:pPr>
      <w:r w:rsidRPr="00B06E28">
        <w:rPr>
          <w:b/>
          <w:lang w:val="vi-VN"/>
        </w:rPr>
        <w:t>Điều 10. Mô hình nghiệp vụ</w:t>
      </w:r>
    </w:p>
    <w:p w14:paraId="794A0299" w14:textId="77777777" w:rsidR="00600713" w:rsidRPr="00B06E28" w:rsidRDefault="00600713" w:rsidP="00600713">
      <w:pPr>
        <w:spacing w:before="120" w:line="264" w:lineRule="auto"/>
        <w:ind w:firstLine="720"/>
        <w:jc w:val="both"/>
        <w:rPr>
          <w:lang w:val="vi-VN"/>
        </w:rPr>
      </w:pPr>
      <w:r w:rsidRPr="00B06E28">
        <w:rPr>
          <w:lang w:val="vi-VN"/>
        </w:rPr>
        <w:t xml:space="preserve">1. Mô hình nghiệp vụ mô tả chức năng quản lý nhà nước; quy trình nghiệp vụ cốt lõi; đối tượng quản lý chính; hồ sơ/thủ tục/giấy phép/báo cáo phát sinh; dữ liệu đầu vào, xử lý và đầu ra; hệ thống hiện hành; các chỉ số quản lý; vai trò và trách nhiệm của các bên tham gia trong quá trình chia sẻ dữ liệu. </w:t>
      </w:r>
    </w:p>
    <w:p w14:paraId="27528FA9" w14:textId="77777777" w:rsidR="00600713" w:rsidRPr="00B06E28" w:rsidRDefault="00600713" w:rsidP="00600713">
      <w:pPr>
        <w:spacing w:before="120" w:line="264" w:lineRule="auto"/>
        <w:ind w:firstLine="720"/>
        <w:jc w:val="both"/>
        <w:rPr>
          <w:color w:val="auto"/>
          <w:lang w:val="vi-VN"/>
        </w:rPr>
      </w:pPr>
      <w:r w:rsidRPr="00B06E28">
        <w:rPr>
          <w:lang w:val="vi-VN"/>
        </w:rPr>
        <w:t>2. Mô hình nghiệp vụ được thể hiện chi tiết tại Phụ lục VI kèm theo Thông tư này.</w:t>
      </w:r>
    </w:p>
    <w:p w14:paraId="255E0569" w14:textId="77777777" w:rsidR="00600713" w:rsidRPr="00B06E28" w:rsidRDefault="00600713" w:rsidP="00600713">
      <w:pPr>
        <w:spacing w:before="120" w:line="264" w:lineRule="auto"/>
        <w:ind w:firstLine="720"/>
        <w:jc w:val="both"/>
        <w:rPr>
          <w:color w:val="auto"/>
          <w:lang w:val="vi-VN"/>
        </w:rPr>
      </w:pPr>
      <w:r w:rsidRPr="00B06E28">
        <w:rPr>
          <w:b/>
          <w:lang w:val="vi-VN"/>
        </w:rPr>
        <w:t>Điều 11. Mô hình ứng dụng</w:t>
      </w:r>
    </w:p>
    <w:p w14:paraId="23025DC5" w14:textId="77777777" w:rsidR="00600713" w:rsidRPr="00B06E28" w:rsidRDefault="00600713" w:rsidP="00600713">
      <w:pPr>
        <w:spacing w:before="120" w:line="264" w:lineRule="auto"/>
        <w:ind w:firstLine="720"/>
        <w:jc w:val="both"/>
        <w:rPr>
          <w:i/>
          <w:color w:val="000099"/>
          <w:lang w:val="vi-VN"/>
        </w:rPr>
      </w:pPr>
      <w:r w:rsidRPr="00B06E28">
        <w:rPr>
          <w:lang w:val="vi-VN"/>
        </w:rPr>
        <w:t>1. Mô hình ứng dụng lĩnh vực lâm nghiệp mô tả danh mục các hệ thống thông tin, phần mềm, nền tảng, dịch vụ số, thành phần tích hợp, thành phần phân tích và công cụ khai thác dữ liệu phục vụ quản lý nhà nước, chỉ đạo điều hành, tác nghiệp chuyên ngành, cung cấp dịch vụ công và chia sẻ dữ liệu trong lĩnh vực lâm nghiệp.</w:t>
      </w:r>
    </w:p>
    <w:p w14:paraId="2CD41321" w14:textId="77777777" w:rsidR="00600713" w:rsidRPr="00B06E28" w:rsidRDefault="00600713" w:rsidP="00600713">
      <w:pPr>
        <w:spacing w:before="120" w:line="264" w:lineRule="auto"/>
        <w:ind w:firstLine="720"/>
        <w:jc w:val="both"/>
        <w:rPr>
          <w:i/>
          <w:color w:val="000099"/>
          <w:lang w:val="vi-VN"/>
        </w:rPr>
      </w:pPr>
      <w:r w:rsidRPr="00B06E28">
        <w:rPr>
          <w:lang w:val="vi-VN"/>
        </w:rPr>
        <w:lastRenderedPageBreak/>
        <w:t>2. Mô hình ứng dụng phải thể hiện tối thiểu các nội dung: mã hệ thống, tên ứng dụng, chức năng chính, nhóm dữ liệu phục vụ (G01–G09), đối tượng sử dụng, đơn vị vận hành, công nghệ, tiêu chuẩn kết nối, khả năng tích hợp và định hướng triển khai.</w:t>
      </w:r>
    </w:p>
    <w:p w14:paraId="5EEE942E" w14:textId="77777777" w:rsidR="00600713" w:rsidRPr="00B06E28" w:rsidRDefault="00600713" w:rsidP="00600713">
      <w:pPr>
        <w:spacing w:before="120" w:line="264" w:lineRule="auto"/>
        <w:ind w:firstLine="720"/>
        <w:jc w:val="both"/>
        <w:rPr>
          <w:color w:val="auto"/>
          <w:lang w:val="vi-VN"/>
        </w:rPr>
      </w:pPr>
      <w:r w:rsidRPr="00B06E28">
        <w:rPr>
          <w:lang w:val="vi-VN"/>
        </w:rPr>
        <w:t>3. Mô hình ứng dụng lĩnh vực lâm nghiệp được thể hiện chi tiết tại Phụ lục VII kèm theo Thông tư này.</w:t>
      </w:r>
    </w:p>
    <w:p w14:paraId="01B79596" w14:textId="77777777" w:rsidR="00600713" w:rsidRDefault="00600713" w:rsidP="00600713">
      <w:pPr>
        <w:spacing w:before="120" w:line="264" w:lineRule="auto"/>
        <w:ind w:firstLine="720"/>
        <w:jc w:val="both"/>
        <w:rPr>
          <w:lang w:val="vi-VN"/>
        </w:rPr>
      </w:pPr>
      <w:r w:rsidRPr="00B06E28">
        <w:rPr>
          <w:lang w:val="vi-VN"/>
        </w:rPr>
        <w:t>4. Việc đầu tư, nâng cấp, kết nối và vận hành các hệ thống thông tin lĩnh vực lâm nghiệp phải bảo đảm: đăng ký và tích hợp qua nền tảng LDOP, NDOP; tuân thủ danh mục 12 hệ thống (mã SYS-01 đến SYS-12) quy định tại Bảng 2 - Phụ lục VII; không chia sẻ dữ liệu điểm - điểm khi chưa được phép. Sơ đồ triển khai hạ tầng và luồng kết nối thực hiện theo khoản 3 Điều 13 Thông tư này.</w:t>
      </w:r>
    </w:p>
    <w:p w14:paraId="7AF24C0B" w14:textId="77777777" w:rsidR="00600713" w:rsidRPr="00B06E28" w:rsidRDefault="00600713" w:rsidP="00600713">
      <w:pPr>
        <w:spacing w:before="120" w:line="264" w:lineRule="auto"/>
        <w:ind w:firstLine="720"/>
        <w:jc w:val="both"/>
        <w:rPr>
          <w:b/>
          <w:bCs/>
          <w:color w:val="auto"/>
          <w:lang w:val="vi-VN"/>
        </w:rPr>
      </w:pPr>
      <w:r w:rsidRPr="00B06E28">
        <w:rPr>
          <w:b/>
          <w:lang w:val="vi-VN"/>
        </w:rPr>
        <w:t>Điều 12. Danh mục tập dữ liệu</w:t>
      </w:r>
    </w:p>
    <w:p w14:paraId="3C5C36D0" w14:textId="77777777" w:rsidR="00600713" w:rsidRPr="00561E0F" w:rsidRDefault="00600713" w:rsidP="00600713">
      <w:pPr>
        <w:spacing w:before="120" w:line="264" w:lineRule="auto"/>
        <w:ind w:firstLine="720"/>
        <w:jc w:val="both"/>
        <w:rPr>
          <w:lang w:val="en-GB"/>
        </w:rPr>
      </w:pPr>
      <w:r w:rsidRPr="00B06E28">
        <w:rPr>
          <w:lang w:val="vi-VN"/>
        </w:rPr>
        <w:t>1. Danh mục tập dữ liệu lĩnh vực lâm nghiệp</w:t>
      </w:r>
      <w:r w:rsidRPr="00CB1A65">
        <w:rPr>
          <w:lang w:val="vi-VN"/>
        </w:rPr>
        <w:t xml:space="preserve"> </w:t>
      </w:r>
      <w:r w:rsidRPr="00B06E28">
        <w:rPr>
          <w:lang w:val="vi-VN"/>
        </w:rPr>
        <w:t>được xác định tại Phụ lục VIII kèm theo Thông tư này là danh sách các tập dữ liệu được đăng ký, tra cứu và quản lý theo lớp dữ liệu (dữ liệu gốc, dữ liệu tham chiếu/danh mục, dữ liệu chủ, dữ liệu mở) thuộc 09 nhóm dữ liệu quy định tại khoản 1 Điều 6</w:t>
      </w:r>
      <w:r w:rsidRPr="00871C53">
        <w:rPr>
          <w:lang w:val="vi-VN"/>
        </w:rPr>
        <w:t xml:space="preserve"> theo Thông tư n</w:t>
      </w:r>
      <w:r w:rsidRPr="00A12436">
        <w:rPr>
          <w:lang w:val="vi-VN"/>
        </w:rPr>
        <w:t>ày</w:t>
      </w:r>
      <w:r w:rsidRPr="00B06E28">
        <w:rPr>
          <w:lang w:val="vi-VN"/>
        </w:rPr>
        <w:t>.</w:t>
      </w:r>
    </w:p>
    <w:p w14:paraId="38AF9ADC" w14:textId="77777777" w:rsidR="00600713" w:rsidRPr="00B06E28" w:rsidRDefault="00600713" w:rsidP="00600713">
      <w:pPr>
        <w:spacing w:before="120" w:line="264" w:lineRule="auto"/>
        <w:ind w:firstLine="720"/>
        <w:jc w:val="both"/>
        <w:rPr>
          <w:lang w:val="vi-VN"/>
        </w:rPr>
      </w:pPr>
      <w:r w:rsidRPr="00B06E28">
        <w:rPr>
          <w:lang w:val="vi-VN"/>
        </w:rPr>
        <w:t>2. Danh mục tập dữ liệu được cập nhật thường xuyên cùng với quá trình xây dựng các cơ sở dữ liệu, các hệ thống thông tin.</w:t>
      </w:r>
    </w:p>
    <w:p w14:paraId="43D4C6D5" w14:textId="77777777" w:rsidR="00600713" w:rsidRPr="00B06E28" w:rsidRDefault="00600713" w:rsidP="00600713">
      <w:pPr>
        <w:spacing w:before="120" w:line="264" w:lineRule="auto"/>
        <w:ind w:firstLine="720"/>
        <w:jc w:val="both"/>
        <w:rPr>
          <w:color w:val="auto"/>
          <w:lang w:val="vi-VN"/>
        </w:rPr>
      </w:pPr>
      <w:r w:rsidRPr="00B06E28">
        <w:rPr>
          <w:b/>
          <w:lang w:val="vi-VN"/>
        </w:rPr>
        <w:t>Điều 13. Mô hình triển khai kiến trúc dữ liệu và hạ tầng dùng chung</w:t>
      </w:r>
    </w:p>
    <w:p w14:paraId="54DCBC35" w14:textId="77777777" w:rsidR="00600713" w:rsidRPr="00B06E28" w:rsidRDefault="00600713" w:rsidP="00600713">
      <w:pPr>
        <w:spacing w:before="120" w:line="264" w:lineRule="auto"/>
        <w:ind w:firstLine="720"/>
        <w:jc w:val="both"/>
        <w:rPr>
          <w:color w:val="auto"/>
          <w:lang w:val="vi-VN"/>
        </w:rPr>
      </w:pPr>
      <w:r w:rsidRPr="00B06E28">
        <w:rPr>
          <w:lang w:val="vi-VN"/>
        </w:rPr>
        <w:t>1. Mô hình triển khai kiến trúc dữ liệu và hạ tầng dùng chung quy định cách bố trí, vận hành hạ tầng lưu trữ, xử lý dữ liệu lĩnh vực lâm nghiệp; tuân thủ Mô hình tham chiếu hạ tầng của Bộ Nông nghiệp và Môi trường; ưu tiên triển khai tập trung tại Trung tâm Dữ liệu của Bộ Nông nghiệp và Môi trường, bảo đảm khả năng kết nối và đồng bộ với Trung tâm Dữ liệu Quốc gia.</w:t>
      </w:r>
    </w:p>
    <w:p w14:paraId="332D2D7F" w14:textId="77777777" w:rsidR="00600713" w:rsidRPr="00B06E28" w:rsidRDefault="00600713" w:rsidP="00600713">
      <w:pPr>
        <w:spacing w:before="120" w:line="264" w:lineRule="auto"/>
        <w:ind w:firstLine="720"/>
        <w:jc w:val="both"/>
        <w:rPr>
          <w:color w:val="auto"/>
          <w:lang w:val="vi-VN"/>
        </w:rPr>
      </w:pPr>
      <w:r w:rsidRPr="00B06E28">
        <w:rPr>
          <w:lang w:val="vi-VN"/>
        </w:rPr>
        <w:t>2. Mô hình tích hợp và đồng bộ dữ liệu quy định phương thức kết nối giữa cơ sở dữ liệu lĩnh vực lâm nghiệp với các hệ thống liên quan; được thực hiện theo giao thức và chuẩn kết nối theo quy định tại Nghị định số 278/2025/NĐ-CP ngày 22 tháng 10 năm 2025 của Chính phủ quy định về kết nối, chia sẻ dữ liệu bắt buộc giữa các cơ quan thuộc hệ thống chính trị.</w:t>
      </w:r>
    </w:p>
    <w:p w14:paraId="67373EB8" w14:textId="77777777" w:rsidR="00600713" w:rsidRPr="00B06E28" w:rsidRDefault="00600713" w:rsidP="00600713">
      <w:pPr>
        <w:spacing w:before="120" w:line="264" w:lineRule="auto"/>
        <w:ind w:firstLine="720"/>
        <w:jc w:val="both"/>
        <w:rPr>
          <w:color w:val="auto"/>
          <w:lang w:val="vi-VN"/>
        </w:rPr>
      </w:pPr>
      <w:r w:rsidRPr="00B06E28">
        <w:rPr>
          <w:lang w:val="vi-VN"/>
        </w:rPr>
        <w:t>3. Sơ đồ mô hình triển khai kiến trúc dữ liệu và hạ tầng dùng chung được thể hiện tại Phụ lục IX kèm theo Thông tư này.</w:t>
      </w:r>
    </w:p>
    <w:p w14:paraId="4D6E1406" w14:textId="77777777" w:rsidR="00600713" w:rsidRPr="00B06E28" w:rsidRDefault="00600713" w:rsidP="00600713">
      <w:pPr>
        <w:spacing w:before="240" w:line="264" w:lineRule="auto"/>
        <w:jc w:val="center"/>
        <w:rPr>
          <w:color w:val="auto"/>
          <w:lang w:val="vi-VN"/>
        </w:rPr>
      </w:pPr>
      <w:r w:rsidRPr="00B06E28">
        <w:rPr>
          <w:b/>
          <w:lang w:val="vi-VN"/>
        </w:rPr>
        <w:t>Chương III</w:t>
      </w:r>
    </w:p>
    <w:p w14:paraId="13031BB3" w14:textId="77777777" w:rsidR="00600713" w:rsidRPr="00B06E28" w:rsidRDefault="00600713" w:rsidP="00600713">
      <w:pPr>
        <w:spacing w:before="120" w:line="264" w:lineRule="auto"/>
        <w:jc w:val="center"/>
        <w:rPr>
          <w:color w:val="auto"/>
          <w:lang w:val="vi-VN"/>
        </w:rPr>
      </w:pPr>
      <w:r w:rsidRPr="00B06E28">
        <w:rPr>
          <w:b/>
          <w:lang w:val="vi-VN"/>
        </w:rPr>
        <w:t>KHUNG QUẢN TRỊ, QUẢN LÝ DỮ LIỆU</w:t>
      </w:r>
    </w:p>
    <w:p w14:paraId="794A5C9E" w14:textId="77777777" w:rsidR="00600713" w:rsidRPr="00F668F9" w:rsidRDefault="00600713" w:rsidP="00600713">
      <w:pPr>
        <w:spacing w:before="120" w:line="264" w:lineRule="auto"/>
        <w:ind w:firstLine="709"/>
        <w:jc w:val="both"/>
        <w:rPr>
          <w:b/>
          <w:lang w:val="vi-VN"/>
        </w:rPr>
      </w:pPr>
      <w:r w:rsidRPr="00B06E28">
        <w:rPr>
          <w:b/>
          <w:lang w:val="vi-VN"/>
        </w:rPr>
        <w:t>Điều 14. Khung quản trị, quản lý dữ liệu</w:t>
      </w:r>
    </w:p>
    <w:p w14:paraId="34D01B40" w14:textId="77777777" w:rsidR="00600713" w:rsidRPr="00F668F9" w:rsidRDefault="00600713" w:rsidP="00600713">
      <w:pPr>
        <w:spacing w:before="120" w:line="264" w:lineRule="auto"/>
        <w:ind w:firstLine="709"/>
        <w:jc w:val="both"/>
        <w:rPr>
          <w:bCs/>
          <w:lang w:val="vi-VN"/>
        </w:rPr>
      </w:pPr>
      <w:r w:rsidRPr="00F668F9">
        <w:rPr>
          <w:bCs/>
          <w:lang w:val="vi-VN"/>
        </w:rPr>
        <w:t>1. Khung quản trị, quản lý dữ liệu lĩnh vực lâm nghiệp là tập hợp nguyên tắc, mô hình tổ chức, cơ chế và trách nhiệm quản trị, quản lý dữ liệu được áp dụng thống nhất trong lĩnh vực lâm nghiệp.</w:t>
      </w:r>
    </w:p>
    <w:p w14:paraId="2EB237D9" w14:textId="77777777" w:rsidR="00600713" w:rsidRPr="00F668F9" w:rsidRDefault="00600713" w:rsidP="00600713">
      <w:pPr>
        <w:spacing w:before="120" w:line="264" w:lineRule="auto"/>
        <w:ind w:firstLine="709"/>
        <w:jc w:val="both"/>
        <w:rPr>
          <w:bCs/>
          <w:lang w:val="vi-VN"/>
        </w:rPr>
      </w:pPr>
      <w:r w:rsidRPr="00F668F9">
        <w:rPr>
          <w:bCs/>
          <w:lang w:val="vi-VN"/>
        </w:rPr>
        <w:t>2. Bộ Nông nghiệp và Môi trường phân cấp cho Cục Lâm nghiệp và Kiểm lâm ban hành quy chế quản trị các cơ sở dữ liệu lĩnh vực lâm nghiệp.</w:t>
      </w:r>
    </w:p>
    <w:p w14:paraId="06155242" w14:textId="77777777" w:rsidR="00600713" w:rsidRPr="005556A6" w:rsidRDefault="00600713" w:rsidP="00600713">
      <w:pPr>
        <w:spacing w:before="120" w:line="264" w:lineRule="auto"/>
        <w:ind w:firstLine="709"/>
        <w:jc w:val="both"/>
        <w:rPr>
          <w:bCs/>
          <w:color w:val="auto"/>
          <w:lang w:val="vi-VN"/>
        </w:rPr>
      </w:pPr>
      <w:r w:rsidRPr="00F668F9">
        <w:rPr>
          <w:bCs/>
          <w:lang w:val="vi-VN"/>
        </w:rPr>
        <w:lastRenderedPageBreak/>
        <w:t>3. Khung quản trị, quản lý dữ liệu lĩnh vực lâm nghiệp được thể hiện tại Phụ lục X kèm theo Thông tư này.</w:t>
      </w:r>
    </w:p>
    <w:p w14:paraId="7B0159F5" w14:textId="77777777" w:rsidR="00600713" w:rsidRPr="00F668F9" w:rsidRDefault="00600713" w:rsidP="00600713">
      <w:pPr>
        <w:spacing w:before="120" w:line="264" w:lineRule="auto"/>
        <w:ind w:firstLine="709"/>
        <w:jc w:val="both"/>
        <w:rPr>
          <w:b/>
          <w:bCs/>
          <w:lang w:val="vi-VN"/>
        </w:rPr>
      </w:pPr>
      <w:r w:rsidRPr="00F668F9">
        <w:rPr>
          <w:b/>
          <w:bCs/>
          <w:lang w:val="vi-VN"/>
        </w:rPr>
        <w:t>Điều 15. Tổ chức và phân cấp triển khai quản trị, quản lý dữ liệu</w:t>
      </w:r>
    </w:p>
    <w:p w14:paraId="7DE4FDBE" w14:textId="77777777" w:rsidR="00600713" w:rsidRPr="00B06E28" w:rsidRDefault="00600713" w:rsidP="00600713">
      <w:pPr>
        <w:spacing w:before="120" w:line="264" w:lineRule="auto"/>
        <w:ind w:firstLine="720"/>
        <w:jc w:val="both"/>
        <w:rPr>
          <w:color w:val="auto"/>
          <w:lang w:val="vi-VN"/>
        </w:rPr>
      </w:pPr>
      <w:r w:rsidRPr="00B06E28">
        <w:rPr>
          <w:lang w:val="vi-VN"/>
        </w:rPr>
        <w:t>1. Cục Lâm nghiệp và Kiểm lâm chủ trì tổ chức quản lý, tạo lập, vận hành dữ liệu lĩnh vực lâm nghiệp; ban hành hướng dẫn tổ chức thực hiện quản trị, quản lý dữ liệu lĩnh vực lâm nghiệp.</w:t>
      </w:r>
    </w:p>
    <w:p w14:paraId="54E75809" w14:textId="77777777" w:rsidR="00600713" w:rsidRPr="00B06E28" w:rsidRDefault="00600713" w:rsidP="00600713">
      <w:pPr>
        <w:spacing w:before="120" w:line="264" w:lineRule="auto"/>
        <w:ind w:firstLine="709"/>
        <w:jc w:val="both"/>
        <w:rPr>
          <w:color w:val="auto"/>
          <w:lang w:val="vi-VN"/>
        </w:rPr>
      </w:pPr>
      <w:r w:rsidRPr="00B06E28">
        <w:rPr>
          <w:lang w:val="vi-VN"/>
        </w:rPr>
        <w:t>2. Bộ Nông nghiệp và Môi trường phân cấp cho Cục Lâm nghiệp và Kiểm lâm chủ trì triển khai quản trị, quản lý dữ liệu cấp trung ương.</w:t>
      </w:r>
    </w:p>
    <w:p w14:paraId="4A292E68" w14:textId="77777777" w:rsidR="00600713" w:rsidRPr="006864D9" w:rsidRDefault="00600713" w:rsidP="00600713">
      <w:pPr>
        <w:spacing w:before="120" w:line="264" w:lineRule="auto"/>
        <w:ind w:firstLine="720"/>
        <w:jc w:val="both"/>
        <w:rPr>
          <w:bCs/>
          <w:color w:val="auto"/>
          <w:lang w:val="vi-VN"/>
        </w:rPr>
      </w:pPr>
      <w:r w:rsidRPr="006864D9">
        <w:rPr>
          <w:bCs/>
          <w:lang w:val="vi-VN"/>
        </w:rPr>
        <w:t>3. Ủy ban nhân dân cấp tỉnh phân cấp cho:</w:t>
      </w:r>
    </w:p>
    <w:p w14:paraId="28E61D28" w14:textId="77777777" w:rsidR="00600713" w:rsidRPr="00B06E28" w:rsidRDefault="00600713" w:rsidP="00600713">
      <w:pPr>
        <w:spacing w:before="120" w:line="264" w:lineRule="auto"/>
        <w:ind w:firstLine="720"/>
        <w:jc w:val="both"/>
        <w:rPr>
          <w:color w:val="auto"/>
          <w:lang w:val="vi-VN"/>
        </w:rPr>
      </w:pPr>
      <w:r w:rsidRPr="00B06E28">
        <w:rPr>
          <w:lang w:val="vi-VN"/>
        </w:rPr>
        <w:t>a) Sở Nông nghiệp và Môi trường hoặc Chi cục Kiểm lâm triển khai quản trị, quản lý dữ liệu lĩnh vực lâm nghiệp tại địa phương.</w:t>
      </w:r>
    </w:p>
    <w:p w14:paraId="1EF9450D" w14:textId="77777777" w:rsidR="00600713" w:rsidRPr="00B06E28" w:rsidRDefault="00600713" w:rsidP="00600713">
      <w:pPr>
        <w:spacing w:before="120" w:line="264" w:lineRule="auto"/>
        <w:ind w:firstLine="720"/>
        <w:jc w:val="both"/>
        <w:rPr>
          <w:color w:val="auto"/>
          <w:lang w:val="vi-VN"/>
        </w:rPr>
      </w:pPr>
      <w:r w:rsidRPr="00B06E28">
        <w:rPr>
          <w:lang w:val="vi-VN"/>
        </w:rPr>
        <w:t>b) Cấp xã thực hiện thu nhận thông tin ban đầu, cung cấp hồ sơ, dữ liệu biến động theo phạm vi cấp xã phục vụ việc cập nhật dữ liệu.</w:t>
      </w:r>
    </w:p>
    <w:p w14:paraId="5BDABC11" w14:textId="77777777" w:rsidR="00600713" w:rsidRDefault="00600713" w:rsidP="00600713">
      <w:pPr>
        <w:spacing w:before="120" w:line="264" w:lineRule="auto"/>
        <w:ind w:firstLine="720"/>
        <w:jc w:val="both"/>
        <w:rPr>
          <w:lang w:val="en-GB"/>
        </w:rPr>
      </w:pPr>
      <w:r w:rsidRPr="00B06E28">
        <w:rPr>
          <w:lang w:val="vi-VN"/>
        </w:rPr>
        <w:t>4. Nội dung phân cấp triển khai quản trị, quản lý dữ liệu theo từng cấp, từng đơn vị được thể hiện tại Phụ lục XI kèm theo Thông tư này.</w:t>
      </w:r>
    </w:p>
    <w:p w14:paraId="716DC8CA" w14:textId="77777777" w:rsidR="00600713" w:rsidRPr="00B06E28" w:rsidRDefault="00600713" w:rsidP="00600713">
      <w:pPr>
        <w:spacing w:before="120" w:line="264" w:lineRule="auto"/>
        <w:ind w:firstLine="720"/>
        <w:jc w:val="both"/>
        <w:rPr>
          <w:color w:val="auto"/>
          <w:lang w:val="vi-VN"/>
        </w:rPr>
      </w:pPr>
      <w:r w:rsidRPr="00B06E28">
        <w:rPr>
          <w:b/>
          <w:lang w:val="vi-VN"/>
        </w:rPr>
        <w:t>Điều 16. Quản lý chất lượng và vòng đời dữ liệu</w:t>
      </w:r>
    </w:p>
    <w:p w14:paraId="1BBCEDD0" w14:textId="77777777" w:rsidR="00600713" w:rsidRPr="00B06E28" w:rsidRDefault="00600713" w:rsidP="00600713">
      <w:pPr>
        <w:spacing w:before="120" w:line="264" w:lineRule="auto"/>
        <w:ind w:firstLine="720"/>
        <w:jc w:val="both"/>
        <w:rPr>
          <w:color w:val="auto"/>
          <w:lang w:val="vi-VN"/>
        </w:rPr>
      </w:pPr>
      <w:r w:rsidRPr="00B06E28">
        <w:rPr>
          <w:lang w:val="vi-VN"/>
        </w:rPr>
        <w:t>1. Quản lý chất lượng và vòng đời dữ liệu lĩnh vực lâm nghiệp được thực hiện theo quy định của Bộ Nông nghiệp và Môi trường.</w:t>
      </w:r>
    </w:p>
    <w:p w14:paraId="39FC04ED" w14:textId="77777777" w:rsidR="00600713" w:rsidRPr="00B06E28" w:rsidRDefault="00600713" w:rsidP="00600713">
      <w:pPr>
        <w:spacing w:before="120" w:line="264" w:lineRule="auto"/>
        <w:ind w:firstLine="720"/>
        <w:jc w:val="both"/>
        <w:rPr>
          <w:spacing w:val="-8"/>
          <w:lang w:val="vi-VN"/>
        </w:rPr>
      </w:pPr>
      <w:r w:rsidRPr="00B06E28">
        <w:rPr>
          <w:lang w:val="vi-VN"/>
        </w:rPr>
        <w:t>2. Tiêu chí chất lượng dữ liệu: tính đầy đủ, chính xác, kịp thời, nhất quán, duy nhất.</w:t>
      </w:r>
    </w:p>
    <w:p w14:paraId="1455D310" w14:textId="77777777" w:rsidR="00600713" w:rsidRPr="00B06E28" w:rsidRDefault="00600713" w:rsidP="00600713">
      <w:pPr>
        <w:spacing w:before="120" w:line="264" w:lineRule="auto"/>
        <w:ind w:firstLine="720"/>
        <w:jc w:val="both"/>
        <w:rPr>
          <w:color w:val="auto"/>
          <w:lang w:val="vi-VN"/>
        </w:rPr>
      </w:pPr>
      <w:r w:rsidRPr="00B06E28">
        <w:rPr>
          <w:lang w:val="vi-VN"/>
        </w:rPr>
        <w:t>3. Quy trình quản lý vòng đời dữ liệu gồm 6 giai đoạn được mô tả chi tiết tại Phụ lục XII kèm theo Thông tư này.</w:t>
      </w:r>
    </w:p>
    <w:p w14:paraId="3B8ED3EC" w14:textId="77777777" w:rsidR="00600713" w:rsidRPr="00B06E28" w:rsidRDefault="00600713" w:rsidP="00600713">
      <w:pPr>
        <w:spacing w:before="120" w:line="264" w:lineRule="auto"/>
        <w:ind w:firstLine="720"/>
        <w:jc w:val="both"/>
        <w:rPr>
          <w:b/>
          <w:iCs/>
          <w:lang w:val="vi-VN"/>
        </w:rPr>
      </w:pPr>
      <w:r w:rsidRPr="00B06E28">
        <w:rPr>
          <w:b/>
          <w:lang w:val="vi-VN"/>
        </w:rPr>
        <w:t xml:space="preserve">Điều 17. Thực thi đánh giá chỉ số hiệu suất </w:t>
      </w:r>
    </w:p>
    <w:p w14:paraId="7164C6AB" w14:textId="77777777" w:rsidR="00600713" w:rsidRPr="00B06E28" w:rsidRDefault="00600713" w:rsidP="00600713">
      <w:pPr>
        <w:spacing w:before="120" w:line="264" w:lineRule="auto"/>
        <w:ind w:firstLine="720"/>
        <w:jc w:val="both"/>
        <w:rPr>
          <w:color w:val="auto"/>
          <w:lang w:val="vi-VN"/>
        </w:rPr>
      </w:pPr>
      <w:r w:rsidRPr="00B06E28">
        <w:rPr>
          <w:lang w:val="vi-VN"/>
        </w:rPr>
        <w:t xml:space="preserve">1. Bộ chỉ số hiệu suất dữ liệu lĩnh vực lâm nghiệp gồm các chỉ số đo lường về chất lượng, hiệu năng, độ phủ và mức độ tái sử dụng dữ liệu. </w:t>
      </w:r>
    </w:p>
    <w:p w14:paraId="42268854" w14:textId="77777777" w:rsidR="00600713" w:rsidRPr="00B06E28" w:rsidRDefault="00600713" w:rsidP="00600713">
      <w:pPr>
        <w:spacing w:before="120" w:line="264" w:lineRule="auto"/>
        <w:ind w:firstLine="720"/>
        <w:jc w:val="both"/>
        <w:rPr>
          <w:lang w:val="vi-VN"/>
        </w:rPr>
      </w:pPr>
      <w:r w:rsidRPr="00B06E28">
        <w:rPr>
          <w:lang w:val="vi-VN"/>
        </w:rPr>
        <w:t>2. Việc đánh giá các chỉ số hiệu suất được thực hiện định kỳ hàng năm, kết quả đánh giá là căn cứ để rà soát chất lượng dữ liệu, lộ trình chuẩn hóa, kết nối, chia sẻ và công bố dữ liệu mở.</w:t>
      </w:r>
    </w:p>
    <w:p w14:paraId="5B48E23E" w14:textId="77777777" w:rsidR="00600713" w:rsidRPr="00B06E28" w:rsidRDefault="00600713" w:rsidP="00600713">
      <w:pPr>
        <w:spacing w:before="120" w:line="264" w:lineRule="auto"/>
        <w:ind w:firstLine="720"/>
        <w:jc w:val="both"/>
        <w:rPr>
          <w:color w:val="auto"/>
          <w:lang w:val="vi-VN"/>
        </w:rPr>
      </w:pPr>
      <w:r w:rsidRPr="00B06E28">
        <w:rPr>
          <w:lang w:val="vi-VN"/>
        </w:rPr>
        <w:t>3. Bộ chỉ số hiệu suất được rà soát, cập nhật khi có thay đổi về yêu cầu quản lý, công nghệ hoặc quy định pháp luật liên quan.</w:t>
      </w:r>
    </w:p>
    <w:p w14:paraId="161C5BAA" w14:textId="77777777" w:rsidR="00600713" w:rsidRPr="00B06E28" w:rsidRDefault="00600713" w:rsidP="00600713">
      <w:pPr>
        <w:spacing w:before="120" w:line="264" w:lineRule="auto"/>
        <w:ind w:firstLine="720"/>
        <w:jc w:val="both"/>
        <w:rPr>
          <w:color w:val="auto"/>
          <w:lang w:val="vi-VN"/>
        </w:rPr>
      </w:pPr>
      <w:r w:rsidRPr="00B06E28">
        <w:rPr>
          <w:lang w:val="vi-VN"/>
        </w:rPr>
        <w:t>4. Bảng đánh giá chỉ số hiệu suất được thể hiện tại Phụ lục XIII kèm theo Thông tư này.</w:t>
      </w:r>
    </w:p>
    <w:p w14:paraId="58F534E4" w14:textId="77777777" w:rsidR="00600713" w:rsidRPr="00B06E28" w:rsidRDefault="00600713" w:rsidP="00600713">
      <w:pPr>
        <w:spacing w:before="120" w:line="264" w:lineRule="auto"/>
        <w:ind w:firstLine="720"/>
        <w:jc w:val="both"/>
        <w:rPr>
          <w:color w:val="auto"/>
          <w:lang w:val="vi-VN"/>
        </w:rPr>
      </w:pPr>
      <w:r w:rsidRPr="00B06E28">
        <w:rPr>
          <w:b/>
          <w:lang w:val="vi-VN"/>
        </w:rPr>
        <w:t xml:space="preserve">Điều 18. </w:t>
      </w:r>
      <w:r>
        <w:rPr>
          <w:b/>
          <w:lang w:val="en-GB"/>
        </w:rPr>
        <w:t>Q</w:t>
      </w:r>
      <w:r w:rsidRPr="00B06E28">
        <w:rPr>
          <w:b/>
          <w:lang w:val="vi-VN"/>
        </w:rPr>
        <w:t>uản lý an ninh, an toàn dữ liệu</w:t>
      </w:r>
    </w:p>
    <w:p w14:paraId="51FAE824" w14:textId="77777777" w:rsidR="00600713" w:rsidRPr="00B06E28" w:rsidRDefault="00600713" w:rsidP="00600713">
      <w:pPr>
        <w:spacing w:before="120" w:line="264" w:lineRule="auto"/>
        <w:ind w:firstLine="720"/>
        <w:jc w:val="both"/>
        <w:rPr>
          <w:color w:val="auto"/>
          <w:lang w:val="vi-VN"/>
        </w:rPr>
      </w:pPr>
      <w:r w:rsidRPr="00F668F9">
        <w:rPr>
          <w:lang w:val="vi-VN"/>
        </w:rPr>
        <w:t>Quản lý an ninh, an toàn dữ liệu lĩnh vực lâm nghiệp tuân thủ theo quy định của pháp luật về an ninh mạng. Dữ liệu lĩnh vực lâm nghiệp thuộc danh mục bí mật nhà nước áp dụng biện pháp bảo vệ theo quy định của pháp luật về bảo vệ bí mật nhà nước.</w:t>
      </w:r>
    </w:p>
    <w:p w14:paraId="21A89AB3" w14:textId="77777777" w:rsidR="00600713" w:rsidRPr="00B06E28" w:rsidRDefault="00600713" w:rsidP="00600713">
      <w:pPr>
        <w:spacing w:before="120" w:line="264" w:lineRule="auto"/>
        <w:ind w:firstLine="720"/>
        <w:jc w:val="both"/>
        <w:rPr>
          <w:color w:val="auto"/>
          <w:lang w:val="vi-VN"/>
        </w:rPr>
      </w:pPr>
      <w:r w:rsidRPr="00B06E28">
        <w:rPr>
          <w:b/>
          <w:lang w:val="vi-VN"/>
        </w:rPr>
        <w:t xml:space="preserve">Điều 19. Chuyển đổi và chuẩn hóa dữ liệu từ hệ thống lịch sử </w:t>
      </w:r>
    </w:p>
    <w:p w14:paraId="5C4394E6" w14:textId="77777777" w:rsidR="00600713" w:rsidRPr="00B06E28" w:rsidRDefault="00600713" w:rsidP="00600713">
      <w:pPr>
        <w:spacing w:before="120" w:line="264" w:lineRule="auto"/>
        <w:ind w:firstLine="720"/>
        <w:jc w:val="both"/>
        <w:rPr>
          <w:color w:val="auto"/>
          <w:lang w:val="vi-VN"/>
        </w:rPr>
      </w:pPr>
      <w:r w:rsidRPr="00B06E28">
        <w:rPr>
          <w:lang w:val="vi-VN"/>
        </w:rPr>
        <w:lastRenderedPageBreak/>
        <w:t>Việc chuyển đổi và chuẩn hóa dữ liệu từ các hệ thống đã xây dựng sang hệ thống mới phải tuân thủ Kiến trúc dữ liệu, Khung quản trị, quản lý dữ liệu và Từ điển dữ liệu lĩnh vực lâm nghiệp tại Thông tư này.</w:t>
      </w:r>
    </w:p>
    <w:p w14:paraId="27B42D86" w14:textId="77777777" w:rsidR="00600713" w:rsidRPr="00B06E28" w:rsidRDefault="00600713" w:rsidP="00600713">
      <w:pPr>
        <w:spacing w:before="240" w:line="264" w:lineRule="auto"/>
        <w:jc w:val="center"/>
        <w:rPr>
          <w:color w:val="auto"/>
          <w:lang w:val="vi-VN"/>
        </w:rPr>
      </w:pPr>
      <w:r w:rsidRPr="00B06E28">
        <w:rPr>
          <w:b/>
          <w:lang w:val="vi-VN"/>
        </w:rPr>
        <w:t>Chương IV</w:t>
      </w:r>
    </w:p>
    <w:p w14:paraId="46432BB8" w14:textId="77777777" w:rsidR="00600713" w:rsidRPr="00B06E28" w:rsidRDefault="00600713" w:rsidP="00600713">
      <w:pPr>
        <w:spacing w:before="120" w:line="264" w:lineRule="auto"/>
        <w:jc w:val="center"/>
        <w:rPr>
          <w:color w:val="auto"/>
          <w:lang w:val="vi-VN"/>
        </w:rPr>
      </w:pPr>
      <w:r w:rsidRPr="00B06E28">
        <w:rPr>
          <w:b/>
          <w:lang w:val="vi-VN"/>
        </w:rPr>
        <w:t>TỪ ĐIỂN DỮ LIỆU VÀ</w:t>
      </w:r>
      <w:r w:rsidRPr="00F668F9">
        <w:rPr>
          <w:b/>
          <w:lang w:val="vi-VN"/>
        </w:rPr>
        <w:t xml:space="preserve"> MÔ HÌNH</w:t>
      </w:r>
      <w:r w:rsidRPr="00B06E28">
        <w:rPr>
          <w:b/>
          <w:lang w:val="vi-VN"/>
        </w:rPr>
        <w:t xml:space="preserve"> CẤU TRÚC CƠ SỞ DỮ LIỆU</w:t>
      </w:r>
    </w:p>
    <w:p w14:paraId="19F11AF9" w14:textId="77777777" w:rsidR="00600713" w:rsidRPr="00B06E28" w:rsidRDefault="00600713" w:rsidP="00600713">
      <w:pPr>
        <w:spacing w:before="120" w:line="264" w:lineRule="auto"/>
        <w:ind w:firstLine="720"/>
        <w:jc w:val="both"/>
        <w:rPr>
          <w:color w:val="auto"/>
          <w:lang w:val="vi-VN"/>
        </w:rPr>
      </w:pPr>
      <w:r w:rsidRPr="00B06E28">
        <w:rPr>
          <w:b/>
          <w:lang w:val="vi-VN"/>
        </w:rPr>
        <w:t>Điều 20. Sơ đồ và cấu trúc Từ điển dữ liệu</w:t>
      </w:r>
    </w:p>
    <w:p w14:paraId="51A46FDD" w14:textId="77777777" w:rsidR="00600713" w:rsidRPr="00B06E28" w:rsidRDefault="00600713" w:rsidP="00600713">
      <w:pPr>
        <w:tabs>
          <w:tab w:val="left" w:pos="993"/>
        </w:tabs>
        <w:spacing w:before="120" w:line="264" w:lineRule="auto"/>
        <w:ind w:firstLine="720"/>
        <w:jc w:val="both"/>
        <w:rPr>
          <w:color w:val="auto"/>
          <w:lang w:val="vi-VN"/>
        </w:rPr>
      </w:pPr>
      <w:r w:rsidRPr="00B06E28">
        <w:rPr>
          <w:lang w:val="vi-VN"/>
        </w:rPr>
        <w:t>1. Sơ đồ tổng quát Từ điển dữ liệu lĩnh vực lâm nghiệp được mô tả tại Phụ lục XIV ban hành kèm theo Thông tư này.</w:t>
      </w:r>
    </w:p>
    <w:p w14:paraId="2C644DF9" w14:textId="77777777" w:rsidR="00600713" w:rsidRPr="00B06E28" w:rsidRDefault="00600713" w:rsidP="00600713">
      <w:pPr>
        <w:tabs>
          <w:tab w:val="left" w:pos="993"/>
        </w:tabs>
        <w:spacing w:before="120" w:line="264" w:lineRule="auto"/>
        <w:ind w:firstLine="720"/>
        <w:jc w:val="both"/>
        <w:rPr>
          <w:color w:val="auto"/>
          <w:lang w:val="vi-VN"/>
        </w:rPr>
      </w:pPr>
      <w:r w:rsidRPr="00B06E28">
        <w:rPr>
          <w:lang w:val="vi-VN"/>
        </w:rPr>
        <w:t>2. Cấu trúc Từ điển phải bao gồm tối thiểu các thông tin: mã từ vựng (Vocabulary ID); mã thực thể cha; tên thực thể hoặc bảng dữ liệu; tên trường nghiệp vụ bằng tiếng Việt; tên trường vật lý theo camelCase tiếng Việt không dấu (quy tắc tại Phụ lục I); loại dữ liệu (có cấu trúc, không gian, phi cấu trúc); kiểu dữ liệu kỹ thuật; độ dài tối đa; tính chất khóa (PK, FK, trường thường); ràng buộc bắt buộc; bảng danh mục tham chiếu đối với khóa ngoại; đơn vị sở hữu dữ liệu; tài liệu viện dẫn; mô tả và quy tắc hợp lệ; mức độ chia sẻ; mức độ bảo mật; phiên bản và trạng thái.</w:t>
      </w:r>
    </w:p>
    <w:p w14:paraId="1F101763" w14:textId="77777777" w:rsidR="00600713" w:rsidRPr="00B06E28" w:rsidRDefault="00600713" w:rsidP="00600713">
      <w:pPr>
        <w:spacing w:before="120" w:line="264" w:lineRule="auto"/>
        <w:ind w:firstLine="720"/>
        <w:jc w:val="both"/>
        <w:rPr>
          <w:color w:val="auto"/>
          <w:lang w:val="vi-VN"/>
        </w:rPr>
      </w:pPr>
      <w:r w:rsidRPr="00B06E28">
        <w:rPr>
          <w:b/>
          <w:lang w:val="vi-VN"/>
        </w:rPr>
        <w:t>Điều 21. Bảng Từ điển dữ liệu lĩnh vực lâm nghiệp</w:t>
      </w:r>
    </w:p>
    <w:p w14:paraId="475DE0D8" w14:textId="77777777" w:rsidR="00600713" w:rsidRPr="00B06E28" w:rsidRDefault="00600713" w:rsidP="00600713">
      <w:pPr>
        <w:spacing w:before="120" w:line="264" w:lineRule="auto"/>
        <w:ind w:firstLine="720"/>
        <w:jc w:val="both"/>
        <w:rPr>
          <w:lang w:val="vi-VN"/>
        </w:rPr>
      </w:pPr>
      <w:r w:rsidRPr="00B06E28">
        <w:rPr>
          <w:lang w:val="vi-VN"/>
        </w:rPr>
        <w:t>1. Bảng Từ điển dữ liệu lĩnh vực lâm nghiệp quy định chuẩn hóa toàn bộ các trường thông tin phân theo 09 nhóm dữ liệu, được thể hiện chi tiết tại Phụ lục XV ban hành kèm theo Thông tư này.</w:t>
      </w:r>
    </w:p>
    <w:p w14:paraId="77879AED" w14:textId="77777777" w:rsidR="00600713" w:rsidRPr="00B06E28" w:rsidRDefault="00600713" w:rsidP="00600713">
      <w:pPr>
        <w:spacing w:before="120" w:line="264" w:lineRule="auto"/>
        <w:ind w:firstLine="720"/>
        <w:jc w:val="both"/>
        <w:rPr>
          <w:color w:val="auto"/>
          <w:lang w:val="vi-VN"/>
        </w:rPr>
      </w:pPr>
      <w:r w:rsidRPr="00B06E28">
        <w:rPr>
          <w:lang w:val="vi-VN"/>
        </w:rPr>
        <w:t>2. Từ điển dữ liệu lĩnh vực lâm nghiệp được đăng ký tích hợp vào Hệ thống Từ điển dữ liệu dùng chung quốc gia theo quy định.</w:t>
      </w:r>
    </w:p>
    <w:p w14:paraId="284F7BD9" w14:textId="77777777" w:rsidR="00600713" w:rsidRPr="00B06E28" w:rsidRDefault="00600713" w:rsidP="00600713">
      <w:pPr>
        <w:spacing w:before="120" w:line="264" w:lineRule="auto"/>
        <w:ind w:firstLine="720"/>
        <w:jc w:val="both"/>
        <w:rPr>
          <w:color w:val="auto"/>
          <w:lang w:val="vi-VN"/>
        </w:rPr>
      </w:pPr>
      <w:r w:rsidRPr="00B06E28">
        <w:rPr>
          <w:b/>
          <w:lang w:val="vi-VN"/>
        </w:rPr>
        <w:t>Điều 22. Mô hình tổng thể cơ sở dữ liệu lĩnh vực lâm nghiệp</w:t>
      </w:r>
    </w:p>
    <w:p w14:paraId="0C4EF027" w14:textId="77777777" w:rsidR="00600713" w:rsidRPr="00B06E28" w:rsidRDefault="00600713" w:rsidP="00600713">
      <w:pPr>
        <w:spacing w:before="120" w:line="264" w:lineRule="auto"/>
        <w:ind w:firstLine="720"/>
        <w:jc w:val="both"/>
        <w:rPr>
          <w:lang w:val="vi-VN"/>
        </w:rPr>
      </w:pPr>
      <w:r w:rsidRPr="00B06E28">
        <w:rPr>
          <w:lang w:val="vi-VN"/>
        </w:rPr>
        <w:t>Mô hình tổng thể triển khai, các quy trình cơ bản quản trị, quản lý, vận hành cơ sở dữ liệu lĩnh vực lâm nghiệp được thực hiện thống nhất theo Từ điển dữ liệu và quy định tại các Điều 7, 8, 9, 10, 11, 12, 13 Thông tư này.</w:t>
      </w:r>
    </w:p>
    <w:p w14:paraId="4B5FC41C" w14:textId="77777777" w:rsidR="00600713" w:rsidRPr="00B06E28" w:rsidRDefault="00600713" w:rsidP="00600713">
      <w:pPr>
        <w:spacing w:before="120" w:line="264" w:lineRule="auto"/>
        <w:ind w:firstLine="720"/>
        <w:jc w:val="both"/>
        <w:rPr>
          <w:color w:val="auto"/>
          <w:lang w:val="vi-VN"/>
        </w:rPr>
      </w:pPr>
      <w:r w:rsidRPr="00B06E28">
        <w:rPr>
          <w:b/>
          <w:lang w:val="vi-VN"/>
        </w:rPr>
        <w:t>Điều 23. Mô hình và cấu trúc thông tin lớp siêu dữ liệu</w:t>
      </w:r>
    </w:p>
    <w:p w14:paraId="33F34C00" w14:textId="77777777" w:rsidR="00600713" w:rsidRPr="00B06E28" w:rsidRDefault="00600713" w:rsidP="00600713">
      <w:pPr>
        <w:spacing w:before="120" w:line="264" w:lineRule="auto"/>
        <w:ind w:firstLine="720"/>
        <w:jc w:val="both"/>
        <w:rPr>
          <w:color w:val="auto"/>
          <w:lang w:val="vi-VN"/>
        </w:rPr>
      </w:pPr>
      <w:r w:rsidRPr="00B06E28">
        <w:rPr>
          <w:lang w:val="vi-VN"/>
        </w:rPr>
        <w:t>1. Lớp siêu dữ liệu được triển khai theo 05 nhóm thông tin theo chuẩn ISO 19115; mọi biến động dữ liệu phải được ghi tự động vào lớp này, không ghi thủ công. Tỷ lệ siêu dữ liệu tối thiểu đầy đủ theo chỉ tiêu KPI-01 tại Phụ lục XIII; lớp này không mô tả phần tử dữ liệu tại Phụ lục XV.</w:t>
      </w:r>
    </w:p>
    <w:p w14:paraId="17B77013" w14:textId="77777777" w:rsidR="00600713" w:rsidRPr="00B06E28" w:rsidRDefault="00600713" w:rsidP="00600713">
      <w:pPr>
        <w:spacing w:before="120" w:line="264" w:lineRule="auto"/>
        <w:ind w:firstLine="720"/>
        <w:jc w:val="both"/>
        <w:rPr>
          <w:lang w:val="vi-VN"/>
        </w:rPr>
      </w:pPr>
      <w:r w:rsidRPr="00B06E28">
        <w:rPr>
          <w:lang w:val="vi-VN"/>
        </w:rPr>
        <w:t>2. Cấu trúc lớp siêu dữ liệu lĩnh vực lâm nghiệp gồm 09 bảng thực thể theo chuẩn ISO 19115 và Khung dữ liệu ngành Nông nghiệp và Môi trường, được quy định chi tiết tại Phụ lục XVI ban hành kèm theo Thông tư này.</w:t>
      </w:r>
    </w:p>
    <w:p w14:paraId="735334BC"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24. Mô hình và cấu trúc thông tin lớp dữ liệu gốc</w:t>
      </w:r>
    </w:p>
    <w:p w14:paraId="5A1AF41A" w14:textId="77777777" w:rsidR="00600713" w:rsidRPr="00B06E28" w:rsidRDefault="00600713" w:rsidP="00600713">
      <w:pPr>
        <w:spacing w:before="120" w:line="264" w:lineRule="auto"/>
        <w:ind w:firstLine="720"/>
        <w:jc w:val="both"/>
        <w:rPr>
          <w:i/>
          <w:color w:val="000099"/>
          <w:lang w:val="vi-VN"/>
        </w:rPr>
      </w:pPr>
      <w:r w:rsidRPr="00B06E28">
        <w:rPr>
          <w:lang w:val="vi-VN"/>
        </w:rPr>
        <w:t xml:space="preserve">1. Lớp DLG gồm </w:t>
      </w:r>
      <w:r w:rsidRPr="00BC041F">
        <w:rPr>
          <w:lang w:val="vi-VN"/>
        </w:rPr>
        <w:t>các</w:t>
      </w:r>
      <w:r w:rsidRPr="00B06E28">
        <w:rPr>
          <w:lang w:val="vi-VN"/>
        </w:rPr>
        <w:t xml:space="preserve"> thực thể và phần tử dữ liệu trong Từ điển dữ liệu; các tập dữ liệu gốc được đăng ký tại Bảng 2 - Phụ lục VIII, bảo đảm lưu trữ nguyên trạng nguồn thu nhận.</w:t>
      </w:r>
    </w:p>
    <w:p w14:paraId="5713612F" w14:textId="77777777" w:rsidR="00600713" w:rsidRPr="00B06E28" w:rsidRDefault="00600713" w:rsidP="00600713">
      <w:pPr>
        <w:spacing w:before="120" w:line="264" w:lineRule="auto"/>
        <w:ind w:firstLine="720"/>
        <w:jc w:val="both"/>
        <w:rPr>
          <w:lang w:val="vi-VN"/>
        </w:rPr>
      </w:pPr>
      <w:r w:rsidRPr="00B06E28">
        <w:rPr>
          <w:lang w:val="vi-VN"/>
        </w:rPr>
        <w:lastRenderedPageBreak/>
        <w:t>2. Mô hình và cấu trúc thông tin lớp dữ liệu gốc (DLG) được quy định tại Phụ lục XV (mã lớp DLG), Bảng 2 - Phụ lục VIII và Phụ lục V; triển khai thống nhất theo Từ điển dữ liệu ban hành kèm theo Thông tư này.</w:t>
      </w:r>
    </w:p>
    <w:p w14:paraId="1D843CD1"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25. Mô hình và cấu trúc thông tin lớp dữ liệu danh mục dùng chung</w:t>
      </w:r>
    </w:p>
    <w:p w14:paraId="751DD140" w14:textId="77777777" w:rsidR="00600713" w:rsidRPr="00B06E28" w:rsidRDefault="00600713" w:rsidP="00600713">
      <w:pPr>
        <w:spacing w:before="120" w:line="264" w:lineRule="auto"/>
        <w:ind w:firstLine="720"/>
        <w:jc w:val="both"/>
        <w:rPr>
          <w:i/>
          <w:color w:val="000099"/>
          <w:lang w:val="vi-VN"/>
        </w:rPr>
      </w:pPr>
      <w:r w:rsidRPr="00B06E28">
        <w:rPr>
          <w:lang w:val="vi-VN"/>
        </w:rPr>
        <w:t xml:space="preserve">1. Lớp dữ liệu danh mục dùng chung (lớp DM) gồm </w:t>
      </w:r>
      <w:r w:rsidRPr="00EE61BA">
        <w:rPr>
          <w:lang w:val="vi-VN"/>
        </w:rPr>
        <w:t>các</w:t>
      </w:r>
      <w:r w:rsidRPr="00B06E28">
        <w:rPr>
          <w:lang w:val="vi-VN"/>
        </w:rPr>
        <w:t xml:space="preserve"> thực thể và phần tử dữ liệu, là các bảng mã và danh mục tham chiếu dùng chung; danh mục chi tiết tại Bảng 3 - Phụ lục VIII</w:t>
      </w:r>
      <w:r w:rsidRPr="009E078F">
        <w:rPr>
          <w:lang w:val="vi-VN"/>
        </w:rPr>
        <w:t xml:space="preserve"> </w:t>
      </w:r>
      <w:r w:rsidRPr="00B06E28">
        <w:rPr>
          <w:lang w:val="vi-VN"/>
        </w:rPr>
        <w:t>ban hành kèm theo Thông tư này.</w:t>
      </w:r>
    </w:p>
    <w:p w14:paraId="13F16E5A" w14:textId="77777777" w:rsidR="00600713" w:rsidRPr="00B06E28" w:rsidRDefault="00600713" w:rsidP="00600713">
      <w:pPr>
        <w:spacing w:before="120" w:line="264" w:lineRule="auto"/>
        <w:ind w:firstLine="720"/>
        <w:jc w:val="both"/>
        <w:rPr>
          <w:lang w:val="vi-VN"/>
        </w:rPr>
      </w:pPr>
      <w:r w:rsidRPr="00B06E28">
        <w:rPr>
          <w:lang w:val="vi-VN"/>
        </w:rPr>
        <w:t>2. Mô hình và cấu trúc thông tin lớp DM được quy định tại Phụ lục XV (mã lớp DM), Bảng 3 - Phụ lục VIII và Phụ lục V; triển khai thống nhất theo Từ điển dữ liệu ban hành kèm theo Thông tư này.</w:t>
      </w:r>
    </w:p>
    <w:p w14:paraId="30232DF7"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26. Mô hình và cấu trúc thông tin lớp dữ liệu chủ</w:t>
      </w:r>
    </w:p>
    <w:p w14:paraId="50A72A35" w14:textId="77777777" w:rsidR="00600713" w:rsidRPr="00B06E28" w:rsidRDefault="00600713" w:rsidP="00600713">
      <w:pPr>
        <w:spacing w:before="120" w:line="264" w:lineRule="auto"/>
        <w:ind w:firstLine="720"/>
        <w:jc w:val="both"/>
        <w:rPr>
          <w:i/>
          <w:color w:val="000099"/>
          <w:lang w:val="vi-VN"/>
        </w:rPr>
      </w:pPr>
      <w:r w:rsidRPr="00B06E28">
        <w:rPr>
          <w:lang w:val="vi-VN"/>
        </w:rPr>
        <w:t xml:space="preserve">1. Lớp dữ liệu chủ (DLC) gồm </w:t>
      </w:r>
      <w:r w:rsidRPr="00A21594">
        <w:rPr>
          <w:lang w:val="vi-VN"/>
        </w:rPr>
        <w:t>các</w:t>
      </w:r>
      <w:r w:rsidRPr="00B06E28">
        <w:rPr>
          <w:lang w:val="vi-VN"/>
        </w:rPr>
        <w:t xml:space="preserve"> thực thể và phần tử dữ liệu, mô tả đối tượng quản lý ổn định có định danh duy nhất; danh mục tập dữ liệu chủ tại Bảng 4 - Phụ lục VIII. Việc cập nhật DLC tuân thủ nguyên tắc một nguồn có thẩm quyền quy định tại khoản 3 Điều 4</w:t>
      </w:r>
      <w:r w:rsidRPr="00D53810">
        <w:rPr>
          <w:lang w:val="vi-VN"/>
        </w:rPr>
        <w:t xml:space="preserve"> </w:t>
      </w:r>
      <w:r w:rsidRPr="00B06E28">
        <w:rPr>
          <w:lang w:val="vi-VN"/>
        </w:rPr>
        <w:t>ban hành kèm theo Thông tư này.</w:t>
      </w:r>
    </w:p>
    <w:p w14:paraId="380B060D" w14:textId="77777777" w:rsidR="00600713" w:rsidRPr="00B06E28" w:rsidRDefault="00600713" w:rsidP="00600713">
      <w:pPr>
        <w:spacing w:before="120" w:line="264" w:lineRule="auto"/>
        <w:ind w:firstLine="720"/>
        <w:jc w:val="both"/>
        <w:rPr>
          <w:lang w:val="vi-VN"/>
        </w:rPr>
      </w:pPr>
      <w:r w:rsidRPr="00B06E28">
        <w:rPr>
          <w:lang w:val="vi-VN"/>
        </w:rPr>
        <w:t>2. Mô hình và cấu trúc thông tin lớp DLC được quy định tại Phụ lục XV (mã lớp DLC), Bảng 4 - Phụ lục VIII và Phụ lục V; triển khai thống nhất theo Từ điển dữ liệu ban hành kèm theo Thông tư này.</w:t>
      </w:r>
    </w:p>
    <w:p w14:paraId="19F3EF8D"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27. Mô hình và cấu trúc thông tin lớp dữ liệu giao dịch</w:t>
      </w:r>
    </w:p>
    <w:p w14:paraId="3E39AAFF" w14:textId="77777777" w:rsidR="00600713" w:rsidRPr="00B06E28" w:rsidRDefault="00600713" w:rsidP="00600713">
      <w:pPr>
        <w:spacing w:before="120" w:line="264" w:lineRule="auto"/>
        <w:ind w:firstLine="720"/>
        <w:jc w:val="both"/>
        <w:rPr>
          <w:i/>
          <w:color w:val="000099"/>
          <w:lang w:val="vi-VN"/>
        </w:rPr>
      </w:pPr>
      <w:r w:rsidRPr="00B06E28">
        <w:rPr>
          <w:lang w:val="vi-VN"/>
        </w:rPr>
        <w:t xml:space="preserve">1. Lớp dữ liệu giao dịch (GD) gồm </w:t>
      </w:r>
      <w:r w:rsidRPr="004B09BA">
        <w:rPr>
          <w:lang w:val="vi-VN"/>
        </w:rPr>
        <w:t>các</w:t>
      </w:r>
      <w:r w:rsidRPr="00B06E28">
        <w:rPr>
          <w:lang w:val="vi-VN"/>
        </w:rPr>
        <w:t xml:space="preserve"> thực thể và phần tử dữ liệu, ghi nhận hồ sơ, thủ tục và biến động nghiệp vụ theo thời gian; quy trình quản lý theo Phụ lục XII</w:t>
      </w:r>
      <w:r w:rsidRPr="00050FED">
        <w:rPr>
          <w:lang w:val="vi-VN"/>
        </w:rPr>
        <w:t xml:space="preserve"> ban hành kèm theo Thông t</w:t>
      </w:r>
      <w:r w:rsidRPr="00A21594">
        <w:rPr>
          <w:lang w:val="vi-VN"/>
        </w:rPr>
        <w:t>ư này</w:t>
      </w:r>
      <w:r w:rsidRPr="00B06E28">
        <w:rPr>
          <w:lang w:val="vi-VN"/>
        </w:rPr>
        <w:t>.</w:t>
      </w:r>
    </w:p>
    <w:p w14:paraId="4561CA02" w14:textId="77777777" w:rsidR="00600713" w:rsidRDefault="00600713" w:rsidP="00600713">
      <w:pPr>
        <w:spacing w:before="120" w:line="264" w:lineRule="auto"/>
        <w:ind w:firstLine="720"/>
        <w:jc w:val="both"/>
        <w:rPr>
          <w:lang w:val="vi-VN"/>
        </w:rPr>
      </w:pPr>
      <w:r w:rsidRPr="00B06E28">
        <w:rPr>
          <w:lang w:val="vi-VN"/>
        </w:rPr>
        <w:t>2. Mô hình và cấu trúc thông tin lớp dữ liệu GD được quy định tại Phụ lục XV (mã lớp GD) và Phụ lục V; triển khai thống nhất theo Từ điển dữ liệu ban hành kèm theo Thông tư này.</w:t>
      </w:r>
    </w:p>
    <w:p w14:paraId="538F929B"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28. Mô hình và cấu trúc thông tin lớp dữ liệu tổng hợp và phân tích</w:t>
      </w:r>
    </w:p>
    <w:p w14:paraId="45F82305" w14:textId="77777777" w:rsidR="00600713" w:rsidRPr="00B06E28" w:rsidRDefault="00600713" w:rsidP="00600713">
      <w:pPr>
        <w:spacing w:before="120" w:line="264" w:lineRule="auto"/>
        <w:ind w:firstLine="720"/>
        <w:jc w:val="both"/>
        <w:rPr>
          <w:i/>
          <w:color w:val="000099"/>
          <w:lang w:val="vi-VN"/>
        </w:rPr>
      </w:pPr>
      <w:r w:rsidRPr="00B06E28">
        <w:rPr>
          <w:lang w:val="vi-VN"/>
        </w:rPr>
        <w:t xml:space="preserve">1. Lớp dữ liệu tổng hợp và phân tích (TH) gồm </w:t>
      </w:r>
      <w:r w:rsidRPr="00A451D3">
        <w:rPr>
          <w:lang w:val="vi-VN"/>
        </w:rPr>
        <w:t>các</w:t>
      </w:r>
      <w:r w:rsidRPr="00B06E28">
        <w:rPr>
          <w:lang w:val="vi-VN"/>
        </w:rPr>
        <w:t xml:space="preserve"> thực thể và phần tử dữ liệu, phục vụ báo cáo, thống kê và phân tích điều hành; chỉ số hiệu suất liên quan tại Phụ lục XIII</w:t>
      </w:r>
      <w:r w:rsidRPr="00AB5C4A">
        <w:rPr>
          <w:lang w:val="vi-VN"/>
        </w:rPr>
        <w:t xml:space="preserve"> </w:t>
      </w:r>
      <w:r w:rsidRPr="00B06E28">
        <w:rPr>
          <w:lang w:val="vi-VN"/>
        </w:rPr>
        <w:t>ban hành kèm theo Thông tư này.</w:t>
      </w:r>
    </w:p>
    <w:p w14:paraId="5B644112" w14:textId="77777777" w:rsidR="00600713" w:rsidRPr="00B06E28" w:rsidRDefault="00600713" w:rsidP="00600713">
      <w:pPr>
        <w:spacing w:before="120" w:line="264" w:lineRule="auto"/>
        <w:ind w:firstLine="720"/>
        <w:jc w:val="both"/>
        <w:rPr>
          <w:lang w:val="vi-VN"/>
        </w:rPr>
      </w:pPr>
      <w:r w:rsidRPr="00B06E28">
        <w:rPr>
          <w:lang w:val="vi-VN"/>
        </w:rPr>
        <w:t>2. Mô hình và cấu trúc thông tin lớp TH được quy định tại Phụ lục XV (mã lớp TH) và Phụ lục XIII; triển khai thống nhất theo Từ điển dữ liệu ban hành kèm theo Thông tư này.</w:t>
      </w:r>
    </w:p>
    <w:p w14:paraId="3021299B" w14:textId="77777777" w:rsidR="00600713" w:rsidRPr="00B06E28" w:rsidRDefault="00600713" w:rsidP="00600713">
      <w:pPr>
        <w:spacing w:before="120" w:line="264" w:lineRule="auto"/>
        <w:ind w:firstLine="720"/>
        <w:jc w:val="both"/>
        <w:rPr>
          <w:b/>
          <w:bCs/>
          <w:color w:val="CC3300"/>
          <w:lang w:val="vi-VN"/>
        </w:rPr>
      </w:pPr>
      <w:r w:rsidRPr="00B06E28">
        <w:rPr>
          <w:b/>
          <w:lang w:val="vi-VN"/>
        </w:rPr>
        <w:t>Điều 29. Mô hình và cấu trúc thông tin lớp dữ liệu mở</w:t>
      </w:r>
    </w:p>
    <w:p w14:paraId="0345DF87" w14:textId="77777777" w:rsidR="00600713" w:rsidRPr="00B06E28" w:rsidRDefault="00600713" w:rsidP="00600713">
      <w:pPr>
        <w:spacing w:before="120" w:line="264" w:lineRule="auto"/>
        <w:ind w:firstLine="720"/>
        <w:jc w:val="both"/>
        <w:rPr>
          <w:i/>
          <w:color w:val="000099"/>
          <w:lang w:val="vi-VN"/>
        </w:rPr>
      </w:pPr>
      <w:r w:rsidRPr="00B06E28">
        <w:rPr>
          <w:lang w:val="vi-VN"/>
        </w:rPr>
        <w:t>1. Dữ liệu mở được công bố ở mức tổng hợp, đã ẩn danh hóa, theo giấy phép dữ liệu mở và điều kiện tại Điều 33 Thông tư này; không mô tả cấu trúc trường tại Phụ lục XV</w:t>
      </w:r>
      <w:r w:rsidRPr="0081124E">
        <w:rPr>
          <w:lang w:val="vi-VN"/>
        </w:rPr>
        <w:t xml:space="preserve"> </w:t>
      </w:r>
      <w:r w:rsidRPr="00B06E28">
        <w:rPr>
          <w:lang w:val="vi-VN"/>
        </w:rPr>
        <w:t>ban hành kèm theo Thông tư này.</w:t>
      </w:r>
    </w:p>
    <w:p w14:paraId="2A9CE4B5" w14:textId="77777777" w:rsidR="00600713" w:rsidRPr="00B06E28" w:rsidRDefault="00600713" w:rsidP="00600713">
      <w:pPr>
        <w:spacing w:before="120" w:line="264" w:lineRule="auto"/>
        <w:ind w:firstLine="720"/>
        <w:jc w:val="both"/>
        <w:rPr>
          <w:lang w:val="vi-VN"/>
        </w:rPr>
      </w:pPr>
      <w:r w:rsidRPr="00B06E28">
        <w:rPr>
          <w:lang w:val="vi-VN"/>
        </w:rPr>
        <w:lastRenderedPageBreak/>
        <w:t>2. Mô hình và cấu trúc thông tin lớp dữ liệu mở (MO) được quy định tại Bảng 5 - Phụ lục VIII (bộ dữ liệu mở) và mô hình 07 lớp tại Điều 7; triển khai thống nhất theo Từ điển dữ liệu ban hành kèm theo Thông tư này.</w:t>
      </w:r>
    </w:p>
    <w:p w14:paraId="5FFEC31B" w14:textId="77777777" w:rsidR="00600713" w:rsidRPr="00B06E28" w:rsidRDefault="00600713" w:rsidP="00600713">
      <w:pPr>
        <w:spacing w:before="240" w:line="264" w:lineRule="auto"/>
        <w:ind w:firstLine="720"/>
        <w:jc w:val="center"/>
        <w:rPr>
          <w:color w:val="auto"/>
          <w:lang w:val="vi-VN"/>
        </w:rPr>
      </w:pPr>
      <w:r w:rsidRPr="00B06E28">
        <w:rPr>
          <w:b/>
          <w:lang w:val="vi-VN"/>
        </w:rPr>
        <w:t>Chương V</w:t>
      </w:r>
    </w:p>
    <w:p w14:paraId="4B8FBB00" w14:textId="77777777" w:rsidR="00600713" w:rsidRPr="00B06E28" w:rsidRDefault="00600713" w:rsidP="00600713">
      <w:pPr>
        <w:spacing w:before="120" w:line="264" w:lineRule="auto"/>
        <w:ind w:firstLine="720"/>
        <w:jc w:val="center"/>
        <w:rPr>
          <w:color w:val="auto"/>
          <w:lang w:val="vi-VN"/>
        </w:rPr>
      </w:pPr>
      <w:r w:rsidRPr="00B06E28">
        <w:rPr>
          <w:b/>
          <w:lang w:val="vi-VN"/>
        </w:rPr>
        <w:t>THU NHẬN, CẬP NHẬT, KẾT NỐI, CHIA SẺ, KHAI THÁC VÀ SỬ DỤNG DỮ LIỆU</w:t>
      </w:r>
    </w:p>
    <w:p w14:paraId="6405C0D2" w14:textId="77777777" w:rsidR="00600713" w:rsidRPr="00B06E28" w:rsidRDefault="00600713" w:rsidP="00600713">
      <w:pPr>
        <w:spacing w:before="120" w:line="264" w:lineRule="auto"/>
        <w:ind w:firstLine="720"/>
        <w:jc w:val="both"/>
        <w:rPr>
          <w:color w:val="auto"/>
          <w:lang w:val="vi-VN"/>
        </w:rPr>
      </w:pPr>
      <w:r w:rsidRPr="00B06E28">
        <w:rPr>
          <w:b/>
          <w:lang w:val="vi-VN"/>
        </w:rPr>
        <w:t>Điều 30. Nguồn thông tin, dữ liệu được thu nhận, cập nhật</w:t>
      </w:r>
    </w:p>
    <w:p w14:paraId="4BC31F9D" w14:textId="77777777" w:rsidR="00600713" w:rsidRPr="00B06E28" w:rsidRDefault="00600713" w:rsidP="00600713">
      <w:pPr>
        <w:spacing w:before="120" w:line="264" w:lineRule="auto"/>
        <w:ind w:firstLine="720"/>
        <w:jc w:val="both"/>
        <w:rPr>
          <w:color w:val="auto"/>
          <w:lang w:val="vi-VN"/>
        </w:rPr>
      </w:pPr>
      <w:r w:rsidRPr="00B06E28">
        <w:rPr>
          <w:lang w:val="vi-VN"/>
        </w:rPr>
        <w:t>1. Dữ liệu lĩnh vực lâm nghiệp được thu nhận từ các nguồn sau đây:</w:t>
      </w:r>
    </w:p>
    <w:p w14:paraId="17A0B662" w14:textId="77777777" w:rsidR="00600713" w:rsidRPr="00B06E28" w:rsidRDefault="00600713" w:rsidP="00600713">
      <w:pPr>
        <w:spacing w:before="120" w:line="264" w:lineRule="auto"/>
        <w:ind w:firstLine="720"/>
        <w:jc w:val="both"/>
        <w:rPr>
          <w:color w:val="auto"/>
          <w:lang w:val="vi-VN"/>
        </w:rPr>
      </w:pPr>
      <w:r w:rsidRPr="00B06E28">
        <w:rPr>
          <w:lang w:val="vi-VN"/>
        </w:rPr>
        <w:t>a) Kết quả điều tra, kiểm kê rừng định kỳ theo quy định của pháp luật về lâm nghiệp.</w:t>
      </w:r>
    </w:p>
    <w:p w14:paraId="0B819A1B" w14:textId="77777777" w:rsidR="00600713" w:rsidRPr="00B06E28" w:rsidRDefault="00600713" w:rsidP="00600713">
      <w:pPr>
        <w:spacing w:before="120" w:line="264" w:lineRule="auto"/>
        <w:ind w:firstLine="720"/>
        <w:jc w:val="both"/>
        <w:rPr>
          <w:color w:val="auto"/>
          <w:lang w:val="vi-VN"/>
        </w:rPr>
      </w:pPr>
      <w:r w:rsidRPr="00B06E28">
        <w:rPr>
          <w:lang w:val="vi-VN"/>
        </w:rPr>
        <w:t xml:space="preserve">b) Cập nhật diễn biến rừng hàng năm qua hệ thống thông tin quản lý rừng trên Phần mềm </w:t>
      </w:r>
      <w:r w:rsidRPr="0066520D">
        <w:rPr>
          <w:lang w:val="vi-VN"/>
        </w:rPr>
        <w:t xml:space="preserve">Cập nhật diễn biến </w:t>
      </w:r>
      <w:r w:rsidRPr="00A56520">
        <w:rPr>
          <w:lang w:val="vi-VN"/>
        </w:rPr>
        <w:t>ừng</w:t>
      </w:r>
      <w:r w:rsidRPr="00B06E28">
        <w:rPr>
          <w:lang w:val="vi-VN"/>
        </w:rPr>
        <w:t xml:space="preserve"> .</w:t>
      </w:r>
    </w:p>
    <w:p w14:paraId="0601C2BF" w14:textId="77777777" w:rsidR="00600713" w:rsidRPr="00B06E28" w:rsidRDefault="00600713" w:rsidP="00600713">
      <w:pPr>
        <w:spacing w:before="120" w:line="264" w:lineRule="auto"/>
        <w:ind w:firstLine="720"/>
        <w:jc w:val="both"/>
        <w:rPr>
          <w:color w:val="auto"/>
          <w:lang w:val="vi-VN"/>
        </w:rPr>
      </w:pPr>
      <w:r w:rsidRPr="00B06E28">
        <w:rPr>
          <w:lang w:val="vi-VN"/>
        </w:rPr>
        <w:t>c) Hồ sơ, thủ tục hành chính, giấy phép phát sinh trong lĩnh vực lâm nghiệp.</w:t>
      </w:r>
    </w:p>
    <w:p w14:paraId="0C98D110" w14:textId="77777777" w:rsidR="00600713" w:rsidRPr="00B06E28" w:rsidRDefault="00600713" w:rsidP="00600713">
      <w:pPr>
        <w:spacing w:before="120" w:line="264" w:lineRule="auto"/>
        <w:ind w:firstLine="720"/>
        <w:jc w:val="both"/>
        <w:rPr>
          <w:color w:val="auto"/>
          <w:lang w:val="vi-VN"/>
        </w:rPr>
      </w:pPr>
      <w:r w:rsidRPr="00B06E28">
        <w:rPr>
          <w:lang w:val="vi-VN"/>
        </w:rPr>
        <w:t>d) Báo cáo định kỳ của Sở Nông nghiệp và Môi trường, Chi cục Kiểm lâm, các đơn vị sự nghiệp, quỹ và tổ chức tương đương cấp sở do Ủy ban nhân dân cấp tỉnh giao nhiệm vụ, chủ rừng và doanh nghiệp theo quy định.</w:t>
      </w:r>
    </w:p>
    <w:p w14:paraId="5D9904B7" w14:textId="77777777" w:rsidR="00600713" w:rsidRPr="00B06E28" w:rsidRDefault="00600713" w:rsidP="00600713">
      <w:pPr>
        <w:spacing w:before="120" w:line="264" w:lineRule="auto"/>
        <w:ind w:firstLine="720"/>
        <w:jc w:val="both"/>
        <w:rPr>
          <w:color w:val="auto"/>
          <w:lang w:val="vi-VN"/>
        </w:rPr>
      </w:pPr>
      <w:r w:rsidRPr="00B06E28">
        <w:rPr>
          <w:lang w:val="vi-VN"/>
        </w:rPr>
        <w:t>đ) Dữ liệu viễn thám, ảnh vệ tinh phục vụ giám sát, theo dõi tài nguyên rừng.</w:t>
      </w:r>
    </w:p>
    <w:p w14:paraId="5256B945" w14:textId="77777777" w:rsidR="00600713" w:rsidRPr="00B06E28" w:rsidRDefault="00600713" w:rsidP="00600713">
      <w:pPr>
        <w:spacing w:before="120" w:line="264" w:lineRule="auto"/>
        <w:ind w:firstLine="720"/>
        <w:jc w:val="both"/>
        <w:rPr>
          <w:color w:val="auto"/>
          <w:lang w:val="vi-VN"/>
        </w:rPr>
      </w:pPr>
      <w:r w:rsidRPr="00B06E28">
        <w:rPr>
          <w:lang w:val="vi-VN"/>
        </w:rPr>
        <w:t>e) Kết quả giám sát, tuần tra của lực lượng kiểm lâm các cấp.</w:t>
      </w:r>
    </w:p>
    <w:p w14:paraId="640E6F45" w14:textId="77777777" w:rsidR="00600713" w:rsidRDefault="00600713" w:rsidP="00600713">
      <w:pPr>
        <w:spacing w:before="120" w:line="264" w:lineRule="auto"/>
        <w:ind w:firstLine="720"/>
        <w:jc w:val="both"/>
        <w:rPr>
          <w:lang w:val="en-GB"/>
        </w:rPr>
      </w:pPr>
      <w:r w:rsidRPr="00B06E28">
        <w:rPr>
          <w:lang w:val="vi-VN"/>
        </w:rPr>
        <w:t>g) Dữ liệu từ hệ thống cảnh báo sớm cháy rừng và thiên tai rừng.</w:t>
      </w:r>
    </w:p>
    <w:p w14:paraId="18CF96CA" w14:textId="77777777" w:rsidR="00600713" w:rsidRPr="00A56520" w:rsidDel="00921F39" w:rsidRDefault="00600713" w:rsidP="00600713">
      <w:pPr>
        <w:spacing w:before="120" w:line="264" w:lineRule="auto"/>
        <w:ind w:firstLine="720"/>
        <w:jc w:val="both"/>
        <w:rPr>
          <w:color w:val="auto"/>
          <w:lang w:val="en-GB"/>
        </w:rPr>
      </w:pPr>
      <w:r>
        <w:rPr>
          <w:lang w:val="en-GB"/>
        </w:rPr>
        <w:t>h) Các nguồn dữ liệu khác.</w:t>
      </w:r>
    </w:p>
    <w:p w14:paraId="6ED88C5C" w14:textId="77777777" w:rsidR="00600713" w:rsidRPr="007449A6" w:rsidRDefault="00600713" w:rsidP="00600713">
      <w:pPr>
        <w:spacing w:before="120" w:line="264" w:lineRule="auto"/>
        <w:ind w:firstLine="720"/>
        <w:jc w:val="both"/>
        <w:rPr>
          <w:bCs/>
          <w:color w:val="auto"/>
          <w:lang w:val="vi-VN"/>
        </w:rPr>
      </w:pPr>
      <w:r w:rsidRPr="00F668F9">
        <w:rPr>
          <w:bCs/>
          <w:lang w:val="vi-VN"/>
        </w:rPr>
        <w:t>2. Tần suất, phương thức thu nhận, cập nhật cơ sở dữ liệu</w:t>
      </w:r>
    </w:p>
    <w:p w14:paraId="048DA27B" w14:textId="77777777" w:rsidR="00600713" w:rsidRPr="00B06E28" w:rsidRDefault="00600713" w:rsidP="00600713">
      <w:pPr>
        <w:spacing w:before="120" w:line="264" w:lineRule="auto"/>
        <w:ind w:firstLine="720"/>
        <w:jc w:val="both"/>
        <w:rPr>
          <w:color w:val="auto"/>
          <w:lang w:val="vi-VN"/>
        </w:rPr>
      </w:pPr>
      <w:r w:rsidRPr="003504DE">
        <w:rPr>
          <w:lang w:val="vi-VN"/>
        </w:rPr>
        <w:t xml:space="preserve">a) </w:t>
      </w:r>
      <w:r w:rsidRPr="00B06E28">
        <w:rPr>
          <w:lang w:val="vi-VN"/>
        </w:rPr>
        <w:t>Tần suất thu nhận, cập nhật dữ liệu được áp dụng theo mức độ biến động, cụ thể:</w:t>
      </w:r>
    </w:p>
    <w:p w14:paraId="489F024E" w14:textId="77777777" w:rsidR="00600713" w:rsidRPr="00B06E28" w:rsidRDefault="00600713" w:rsidP="00600713">
      <w:pPr>
        <w:spacing w:before="120" w:line="264" w:lineRule="auto"/>
        <w:ind w:firstLine="720"/>
        <w:jc w:val="both"/>
        <w:rPr>
          <w:color w:val="auto"/>
          <w:lang w:val="vi-VN"/>
        </w:rPr>
      </w:pPr>
      <w:r w:rsidRPr="00B06E28">
        <w:rPr>
          <w:lang w:val="vi-VN"/>
        </w:rPr>
        <w:t>Cập nhật theo thời gian thực hoặc gần thời gian thực: dữ liệu cảnh báo cháy rừng, dữ liệu phát hiện đối tượng hoạt động trái phép trong rừng.</w:t>
      </w:r>
    </w:p>
    <w:p w14:paraId="172837F7" w14:textId="77777777" w:rsidR="00600713" w:rsidRPr="00B06E28" w:rsidRDefault="00600713" w:rsidP="00600713">
      <w:pPr>
        <w:spacing w:before="120" w:line="264" w:lineRule="auto"/>
        <w:ind w:firstLine="720"/>
        <w:jc w:val="both"/>
        <w:rPr>
          <w:color w:val="auto"/>
          <w:lang w:val="vi-VN"/>
        </w:rPr>
      </w:pPr>
      <w:r w:rsidRPr="00B06E28">
        <w:rPr>
          <w:lang w:val="vi-VN"/>
        </w:rPr>
        <w:t>Cập nhật hàng ngày đến hàng tuần: dữ liệu diễn biến rừng, dữ liệu vi phạm lâm nghiệp.</w:t>
      </w:r>
    </w:p>
    <w:p w14:paraId="7CF7B919" w14:textId="77777777" w:rsidR="00600713" w:rsidRPr="00B06E28" w:rsidRDefault="00600713" w:rsidP="00600713">
      <w:pPr>
        <w:spacing w:before="120" w:line="264" w:lineRule="auto"/>
        <w:ind w:firstLine="720"/>
        <w:jc w:val="both"/>
        <w:rPr>
          <w:color w:val="auto"/>
          <w:lang w:val="vi-VN"/>
        </w:rPr>
      </w:pPr>
      <w:r w:rsidRPr="00B06E28">
        <w:rPr>
          <w:lang w:val="vi-VN"/>
        </w:rPr>
        <w:t>Cập nhật hàng tháng: dữ liệu báo cáo thống kê lâm nghiệp, báo cáo định kỳ.</w:t>
      </w:r>
    </w:p>
    <w:p w14:paraId="4684E107" w14:textId="77777777" w:rsidR="00600713" w:rsidRPr="00B06E28" w:rsidRDefault="00600713" w:rsidP="00600713">
      <w:pPr>
        <w:spacing w:before="120" w:line="264" w:lineRule="auto"/>
        <w:ind w:firstLine="720"/>
        <w:jc w:val="both"/>
        <w:rPr>
          <w:color w:val="auto"/>
          <w:lang w:val="vi-VN"/>
        </w:rPr>
      </w:pPr>
      <w:r w:rsidRPr="00B06E28">
        <w:rPr>
          <w:lang w:val="vi-VN"/>
        </w:rPr>
        <w:t>Cập nhật hàng quý đến hàng năm: dữ liệu kế hoạch trồng rừng, báo cáo kết quả sản xuất lâm nghiệp hàng năm, công bố hiện trạng rừng/tỷ lệ che phủ rừng.</w:t>
      </w:r>
    </w:p>
    <w:p w14:paraId="72B9A793" w14:textId="77777777" w:rsidR="00600713" w:rsidRPr="00B06E28" w:rsidRDefault="00600713" w:rsidP="00600713">
      <w:pPr>
        <w:spacing w:before="120" w:line="264" w:lineRule="auto"/>
        <w:ind w:firstLine="720"/>
        <w:jc w:val="both"/>
        <w:rPr>
          <w:color w:val="auto"/>
          <w:lang w:val="vi-VN"/>
        </w:rPr>
      </w:pPr>
      <w:r w:rsidRPr="00B06E28">
        <w:rPr>
          <w:lang w:val="vi-VN"/>
        </w:rPr>
        <w:t>Cập nhật theo hồ sơ phát sinh: dữ liệu cấp phép, chứng nhận giống cây, kiểm soát thương mại loài nguy cấp và hồ sơ vi phạm;</w:t>
      </w:r>
    </w:p>
    <w:p w14:paraId="575EB108" w14:textId="77777777" w:rsidR="00600713" w:rsidRPr="00B60D5C" w:rsidRDefault="00600713" w:rsidP="00600713">
      <w:pPr>
        <w:spacing w:before="120" w:line="264" w:lineRule="auto"/>
        <w:ind w:firstLine="720"/>
        <w:jc w:val="both"/>
        <w:rPr>
          <w:lang w:val="vi-VN"/>
        </w:rPr>
      </w:pPr>
      <w:r w:rsidRPr="00B06E28">
        <w:rPr>
          <w:lang w:val="vi-VN"/>
        </w:rPr>
        <w:t>Cập nhật theo chu kỳ điều tra rừng, kiểm kê rừng.</w:t>
      </w:r>
    </w:p>
    <w:p w14:paraId="66BA58D8" w14:textId="77777777" w:rsidR="00600713" w:rsidRPr="003504DE" w:rsidRDefault="00600713" w:rsidP="00600713">
      <w:pPr>
        <w:spacing w:before="120" w:line="264" w:lineRule="auto"/>
        <w:ind w:firstLine="720"/>
        <w:jc w:val="both"/>
        <w:rPr>
          <w:lang w:val="vi-VN"/>
        </w:rPr>
      </w:pPr>
      <w:r w:rsidRPr="00B60D5C">
        <w:rPr>
          <w:lang w:val="vi-VN"/>
        </w:rPr>
        <w:t xml:space="preserve">b) </w:t>
      </w:r>
      <w:r w:rsidRPr="00B06E28">
        <w:rPr>
          <w:lang w:val="vi-VN"/>
        </w:rPr>
        <w:t>Tần suất, phương thức thu nhận, cập nhật cơ sở dữ liệu cho từng đối tượng cụ thể được mô tả tại các phụ lục tương ứng kèm theo Thông tư này.</w:t>
      </w:r>
    </w:p>
    <w:p w14:paraId="15EF479D" w14:textId="77777777" w:rsidR="00600713" w:rsidRPr="00F5296A" w:rsidRDefault="00600713" w:rsidP="00600713">
      <w:pPr>
        <w:spacing w:before="120" w:line="264" w:lineRule="auto"/>
        <w:ind w:firstLine="720"/>
        <w:jc w:val="both"/>
        <w:rPr>
          <w:color w:val="auto"/>
          <w:lang w:val="vi-VN"/>
        </w:rPr>
      </w:pPr>
      <w:r w:rsidRPr="003504DE">
        <w:rPr>
          <w:lang w:val="vi-VN"/>
        </w:rPr>
        <w:lastRenderedPageBreak/>
        <w:t>c</w:t>
      </w:r>
      <w:r w:rsidRPr="00B60D5C">
        <w:rPr>
          <w:lang w:val="vi-VN"/>
        </w:rPr>
        <w:t xml:space="preserve">) </w:t>
      </w:r>
      <w:r w:rsidRPr="00B06E28">
        <w:rPr>
          <w:lang w:val="vi-VN"/>
        </w:rPr>
        <w:t>Tần suất thu nhận, cập nhật dữ liệu lĩnh vực lâm nghiệp thực hiện theo quy trình quản lý vòng đời dữ liệu tại Phụ lục XII</w:t>
      </w:r>
      <w:r w:rsidRPr="00F5296A">
        <w:rPr>
          <w:lang w:val="vi-VN"/>
        </w:rPr>
        <w:t>.</w:t>
      </w:r>
    </w:p>
    <w:p w14:paraId="179B1027" w14:textId="77777777" w:rsidR="00600713" w:rsidRPr="00B06E28" w:rsidRDefault="00600713" w:rsidP="00600713">
      <w:pPr>
        <w:spacing w:before="120" w:line="264" w:lineRule="auto"/>
        <w:ind w:firstLine="720"/>
        <w:jc w:val="both"/>
        <w:rPr>
          <w:color w:val="auto"/>
          <w:lang w:val="vi-VN"/>
        </w:rPr>
      </w:pPr>
      <w:r w:rsidRPr="00B06E28">
        <w:rPr>
          <w:b/>
          <w:lang w:val="vi-VN"/>
        </w:rPr>
        <w:t>Điều 3</w:t>
      </w:r>
      <w:r w:rsidRPr="00F668F9">
        <w:rPr>
          <w:b/>
          <w:lang w:val="vi-VN"/>
        </w:rPr>
        <w:t>1</w:t>
      </w:r>
      <w:r w:rsidRPr="00B06E28">
        <w:rPr>
          <w:b/>
          <w:lang w:val="vi-VN"/>
        </w:rPr>
        <w:t>. Dữ liệu kết nối, chia sẻ bắt buộc</w:t>
      </w:r>
    </w:p>
    <w:p w14:paraId="32C771E6" w14:textId="77777777" w:rsidR="00600713" w:rsidRPr="00B06E28" w:rsidRDefault="00600713" w:rsidP="00600713">
      <w:pPr>
        <w:spacing w:before="120" w:line="264" w:lineRule="auto"/>
        <w:ind w:firstLine="720"/>
        <w:jc w:val="both"/>
        <w:rPr>
          <w:lang w:val="vi-VN"/>
        </w:rPr>
      </w:pPr>
      <w:r w:rsidRPr="00B06E28">
        <w:rPr>
          <w:lang w:val="vi-VN"/>
        </w:rPr>
        <w:t>1. Toàn bộ dữ liệu chủ (DLC), dữ liệu danh mục dùng chung (DM) và siêu dữ liệu thuộc danh mục dữ liệu dùng chung, danh mục dữ liệu chủ và danh mục siêu dữ liệu quy định tại các phụ lục tương ứng kèm theo Thông tư này phải được kết nối, chia sẻ bắt buộc theo quy định tại Nghị định số 278/2025/NĐ-CP ngày 22 tháng 10 năm 2025 của Chính phủ quy định về kết nối, chia sẻ dữ liệu bắt buộc giữa các cơ quan thuộc hệ thống chính trị.</w:t>
      </w:r>
    </w:p>
    <w:p w14:paraId="28695435" w14:textId="77777777" w:rsidR="00600713" w:rsidRPr="00B06E28" w:rsidRDefault="00600713" w:rsidP="00600713">
      <w:pPr>
        <w:spacing w:before="120" w:line="264" w:lineRule="auto"/>
        <w:ind w:firstLine="720"/>
        <w:jc w:val="both"/>
        <w:rPr>
          <w:color w:val="auto"/>
          <w:lang w:val="vi-VN"/>
        </w:rPr>
      </w:pPr>
      <w:r w:rsidRPr="00B06E28">
        <w:rPr>
          <w:lang w:val="vi-VN"/>
        </w:rPr>
        <w:t>2. Dữ liệu gốc (DLG) và dữ liệu giao dịch (GD) không thuộc diện bắt buộc được chia sẻ theo yêu cầu của cơ quan có thẩm quyền thông qua cơ chế phân quyền của Nền tảng chia sẻ, điều phối dữ liệu của Bộ (LDOP).</w:t>
      </w:r>
    </w:p>
    <w:p w14:paraId="6BD02BF3" w14:textId="77777777" w:rsidR="00600713" w:rsidRPr="00AC6E60" w:rsidRDefault="00600713" w:rsidP="00600713">
      <w:pPr>
        <w:spacing w:before="120" w:line="264" w:lineRule="auto"/>
        <w:ind w:firstLine="720"/>
        <w:jc w:val="both"/>
        <w:rPr>
          <w:bCs/>
          <w:color w:val="auto"/>
          <w:lang w:val="vi-VN"/>
        </w:rPr>
      </w:pPr>
      <w:r w:rsidRPr="00F668F9">
        <w:rPr>
          <w:bCs/>
          <w:lang w:val="vi-VN"/>
        </w:rPr>
        <w:t>3. Phương thức kết nối, chia sẻ, điều phối dữ liệu</w:t>
      </w:r>
    </w:p>
    <w:p w14:paraId="2C32FA0C" w14:textId="77777777" w:rsidR="00600713" w:rsidRPr="00B06E28" w:rsidRDefault="00600713" w:rsidP="00600713">
      <w:pPr>
        <w:spacing w:before="120" w:line="264" w:lineRule="auto"/>
        <w:ind w:firstLine="720"/>
        <w:jc w:val="both"/>
        <w:rPr>
          <w:color w:val="auto"/>
          <w:lang w:val="vi-VN"/>
        </w:rPr>
      </w:pPr>
      <w:r w:rsidRPr="00583CB4">
        <w:rPr>
          <w:lang w:val="vi-VN"/>
        </w:rPr>
        <w:t xml:space="preserve">a) </w:t>
      </w:r>
      <w:r w:rsidRPr="00B06E28">
        <w:rPr>
          <w:lang w:val="vi-VN"/>
        </w:rPr>
        <w:t>Phương thức kết nối, chia sẻ, điều phối dữ liệu lĩnh vực lâm nghiệp được thực hiện theo giao thức REST API với định dạng JSON hoặc XML đối với dữ liệu thuộc tính và GML hoặc GeoJSON đối với dữ liệu không gian thông qua Nền tảng chia sẻ, điều phối dữ liệu của Bộ (LDOP) và Nền tảng chia sẻ, điều phối dữ liệu quốc gia (NDOP), tuân thủ Quy chuẩn kỹ thuật quốc gia QCVN 09:2025/BCA về cấu trúc thông điệp dữ liệu trao đổi.</w:t>
      </w:r>
    </w:p>
    <w:p w14:paraId="3AAF6012" w14:textId="77777777" w:rsidR="00600713" w:rsidRPr="00B06E28" w:rsidRDefault="00600713" w:rsidP="00600713">
      <w:pPr>
        <w:spacing w:before="120" w:line="264" w:lineRule="auto"/>
        <w:ind w:firstLine="720"/>
        <w:jc w:val="both"/>
        <w:rPr>
          <w:color w:val="auto"/>
          <w:lang w:val="vi-VN"/>
        </w:rPr>
      </w:pPr>
      <w:r w:rsidRPr="00583CB4">
        <w:rPr>
          <w:lang w:val="vi-VN"/>
        </w:rPr>
        <w:t xml:space="preserve">b) </w:t>
      </w:r>
      <w:r w:rsidRPr="00B06E28">
        <w:rPr>
          <w:lang w:val="vi-VN"/>
        </w:rPr>
        <w:t>Luồng kết nối, chia sẻ và điều phối dữ liệu lĩnh vực lâm nghiệp được thực hiện theo trình tự từ hệ thống nguồn thông qua Nền tảng chia sẻ, điều phối dữ liệu của Bộ (LDOP) đến Nền tảng chia sẻ, điều phối dữ liệu quốc gia (NDOP) và Trung tâm Dữ liệu Quốc gia. Sơ đồ luồng kết nối, chia sẻ và điều phối dữ liệu lĩnh vực lâm nghiệp được thể hiện tại Phụ lục IX ban hành kèm theo Thông tư này.</w:t>
      </w:r>
    </w:p>
    <w:p w14:paraId="750577D7" w14:textId="77777777" w:rsidR="00600713" w:rsidRPr="00B06E28" w:rsidRDefault="00600713" w:rsidP="00600713">
      <w:pPr>
        <w:spacing w:before="120" w:line="264" w:lineRule="auto"/>
        <w:ind w:firstLine="720"/>
        <w:jc w:val="both"/>
        <w:rPr>
          <w:color w:val="auto"/>
          <w:lang w:val="vi-VN"/>
        </w:rPr>
      </w:pPr>
      <w:r w:rsidRPr="00583CB4">
        <w:rPr>
          <w:lang w:val="vi-VN"/>
        </w:rPr>
        <w:t xml:space="preserve">c) </w:t>
      </w:r>
      <w:r w:rsidRPr="00B06E28">
        <w:rPr>
          <w:lang w:val="vi-VN"/>
        </w:rPr>
        <w:t>Các nguồn dữ liệu đầu vào bao gồm hệ thống thông tin quản lý rừng của các Hạt Kiểm lâm và Chi cục Kiểm lâm; Cổng dịch vụ công và cổng tác nghiệp của Sở Nông nghiệp và Môi trường; dữ liệu do chủ rừng và doanh nghiệp cung cấp qua Cổng dịch vụ công quốc gia; dữ liệu viễn thám, ảnh vệ tinh và cảm biến giám sát rừng.</w:t>
      </w:r>
    </w:p>
    <w:p w14:paraId="6DD3631F" w14:textId="77777777" w:rsidR="00600713" w:rsidRPr="00B06E28" w:rsidRDefault="00600713" w:rsidP="00600713">
      <w:pPr>
        <w:spacing w:before="120" w:line="264" w:lineRule="auto"/>
        <w:ind w:firstLine="720"/>
        <w:jc w:val="both"/>
        <w:rPr>
          <w:color w:val="auto"/>
          <w:lang w:val="vi-VN"/>
        </w:rPr>
      </w:pPr>
      <w:r w:rsidRPr="00B06E28">
        <w:rPr>
          <w:b/>
          <w:lang w:val="vi-VN"/>
        </w:rPr>
        <w:t>Điều 32. Cung cấp, khai thác thông tin, dữ liệu</w:t>
      </w:r>
    </w:p>
    <w:p w14:paraId="618E8B61" w14:textId="77777777" w:rsidR="00600713" w:rsidRPr="00B06E28" w:rsidRDefault="00600713" w:rsidP="00600713">
      <w:pPr>
        <w:spacing w:before="120" w:line="264" w:lineRule="auto"/>
        <w:ind w:firstLine="720"/>
        <w:jc w:val="both"/>
        <w:rPr>
          <w:color w:val="auto"/>
          <w:lang w:val="vi-VN"/>
        </w:rPr>
      </w:pPr>
      <w:r w:rsidRPr="00B06E28">
        <w:rPr>
          <w:lang w:val="vi-VN"/>
        </w:rPr>
        <w:t>Việc cung cấp và khai thác dữ liệu lĩnh vực lâm nghiệp được thực hiện theo phân cấp, phân quyền thông qua Cổng dữ liệu của Cục Lâm nghiệp và Kiểm lâm, Nền tảng chia sẻ, điều phối dữ liệu của Bộ (LDOP) và Nền tảng chia sẻ, điều phối dữ liệu quốc gia (NDOP) theo quy định của pháp luật về dữ liệu.</w:t>
      </w:r>
    </w:p>
    <w:p w14:paraId="3485F077" w14:textId="77777777" w:rsidR="00600713" w:rsidRPr="00B06E28" w:rsidRDefault="00600713" w:rsidP="00600713">
      <w:pPr>
        <w:spacing w:before="120" w:line="264" w:lineRule="auto"/>
        <w:ind w:firstLine="720"/>
        <w:jc w:val="both"/>
        <w:rPr>
          <w:color w:val="auto"/>
          <w:lang w:val="vi-VN"/>
        </w:rPr>
      </w:pPr>
      <w:r w:rsidRPr="00B06E28">
        <w:rPr>
          <w:b/>
          <w:lang w:val="vi-VN"/>
        </w:rPr>
        <w:t>Điều 33. Công bố, cung cấp dữ liệu mở</w:t>
      </w:r>
    </w:p>
    <w:p w14:paraId="1166D21C" w14:textId="77777777" w:rsidR="00600713" w:rsidRPr="00B06E28" w:rsidRDefault="00600713" w:rsidP="00600713">
      <w:pPr>
        <w:spacing w:before="120" w:line="264" w:lineRule="auto"/>
        <w:ind w:firstLine="720"/>
        <w:jc w:val="both"/>
        <w:rPr>
          <w:color w:val="auto"/>
          <w:lang w:val="vi-VN"/>
        </w:rPr>
      </w:pPr>
      <w:r w:rsidRPr="00B06E28">
        <w:rPr>
          <w:lang w:val="vi-VN"/>
        </w:rPr>
        <w:t>1. Dữ liệu mở lâm nghiệp được công bố theo danh mục dữ liệu mở quy định tại các phụ lục tương ứng kèm theo Thông tư này, bảo đảm đáp ứng đồng thời các điều kiện sau:</w:t>
      </w:r>
    </w:p>
    <w:p w14:paraId="30973D96" w14:textId="77777777" w:rsidR="00600713" w:rsidRPr="00B06E28" w:rsidRDefault="00600713" w:rsidP="00600713">
      <w:pPr>
        <w:spacing w:before="120" w:line="264" w:lineRule="auto"/>
        <w:ind w:firstLine="720"/>
        <w:jc w:val="both"/>
        <w:rPr>
          <w:lang w:val="vi-VN"/>
        </w:rPr>
      </w:pPr>
      <w:r w:rsidRPr="00B06E28">
        <w:rPr>
          <w:lang w:val="vi-VN"/>
        </w:rPr>
        <w:t xml:space="preserve">a) Đã xử lý ẩn danh hóa thông tin cá nhân theo quy định tại Luật Bảo vệ dữ liệu cá nhân số 91/2025/QH15 và Nghị định số 356/2025/NĐ-CP ngày 31 tháng 12 năm </w:t>
      </w:r>
      <w:r w:rsidRPr="00B06E28">
        <w:rPr>
          <w:lang w:val="vi-VN"/>
        </w:rPr>
        <w:lastRenderedPageBreak/>
        <w:t>2025 của Chính phủ Quy định chi tiết một số điều và biện pháp thi hành Luật Bảo vệ dữ liệu cá nhân.</w:t>
      </w:r>
    </w:p>
    <w:p w14:paraId="35226CEC" w14:textId="77777777" w:rsidR="00600713" w:rsidRPr="00B06E28" w:rsidRDefault="00600713" w:rsidP="00600713">
      <w:pPr>
        <w:spacing w:before="120" w:line="264" w:lineRule="auto"/>
        <w:ind w:firstLine="720"/>
        <w:jc w:val="both"/>
        <w:rPr>
          <w:color w:val="auto"/>
          <w:lang w:val="vi-VN"/>
        </w:rPr>
      </w:pPr>
      <w:r w:rsidRPr="00B06E28">
        <w:rPr>
          <w:lang w:val="vi-VN"/>
        </w:rPr>
        <w:t>b) Ở mức độ tổng hợp, không chứa thông tin bí mật nhà nước;</w:t>
      </w:r>
    </w:p>
    <w:p w14:paraId="04B973E1" w14:textId="77777777" w:rsidR="00600713" w:rsidRPr="00B06E28" w:rsidRDefault="00600713" w:rsidP="00600713">
      <w:pPr>
        <w:spacing w:before="120" w:line="264" w:lineRule="auto"/>
        <w:ind w:firstLine="720"/>
        <w:jc w:val="both"/>
        <w:rPr>
          <w:color w:val="auto"/>
          <w:lang w:val="vi-VN"/>
        </w:rPr>
      </w:pPr>
      <w:r w:rsidRPr="00B06E28">
        <w:rPr>
          <w:lang w:val="vi-VN"/>
        </w:rPr>
        <w:t>c) Được công bố dưới dạng tổng hợp, không chứa thông tin định danh cá nhân và tọa độ chi tiết có thể gây rủi ro an ninh.</w:t>
      </w:r>
    </w:p>
    <w:p w14:paraId="599F1F8E" w14:textId="77777777" w:rsidR="00600713" w:rsidRPr="00B06E28" w:rsidRDefault="00600713" w:rsidP="00600713">
      <w:pPr>
        <w:spacing w:before="120" w:line="264" w:lineRule="auto"/>
        <w:ind w:firstLine="720"/>
        <w:jc w:val="both"/>
        <w:rPr>
          <w:color w:val="auto"/>
          <w:lang w:val="vi-VN"/>
        </w:rPr>
      </w:pPr>
      <w:r w:rsidRPr="00B06E28">
        <w:rPr>
          <w:lang w:val="vi-VN"/>
        </w:rPr>
        <w:t>2. Định dạng công bố tối thiểu gồm CSV và JSON; dữ liệu không gian phải có định dạng GeoJSON hoặc Shapefile theo chuẩn OGC.</w:t>
      </w:r>
    </w:p>
    <w:p w14:paraId="488A79DB" w14:textId="77777777" w:rsidR="00600713" w:rsidRPr="00B06E28" w:rsidRDefault="00600713" w:rsidP="00600713">
      <w:pPr>
        <w:spacing w:before="120" w:line="264" w:lineRule="auto"/>
        <w:ind w:firstLine="720"/>
        <w:jc w:val="both"/>
        <w:rPr>
          <w:lang w:val="vi-VN"/>
        </w:rPr>
      </w:pPr>
      <w:r w:rsidRPr="00B06E28">
        <w:rPr>
          <w:lang w:val="vi-VN"/>
        </w:rPr>
        <w:t>3. Giấy phép công bố áp dụng theo Giấy phép CC BY 4.0 hoặc Giấy phép dữ liệu mở Việt Nam quy định tại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14:paraId="03719649" w14:textId="77777777" w:rsidR="00600713" w:rsidRPr="00B06E28" w:rsidRDefault="00600713" w:rsidP="00600713">
      <w:pPr>
        <w:spacing w:before="240" w:line="264" w:lineRule="auto"/>
        <w:ind w:firstLine="720"/>
        <w:jc w:val="center"/>
        <w:rPr>
          <w:color w:val="auto"/>
          <w:lang w:val="vi-VN"/>
        </w:rPr>
      </w:pPr>
      <w:r w:rsidRPr="00B06E28">
        <w:rPr>
          <w:b/>
          <w:lang w:val="vi-VN"/>
        </w:rPr>
        <w:t>Chương VI</w:t>
      </w:r>
    </w:p>
    <w:p w14:paraId="379F2C30" w14:textId="77777777" w:rsidR="00600713" w:rsidRPr="00B06E28" w:rsidRDefault="00600713" w:rsidP="00600713">
      <w:pPr>
        <w:spacing w:before="120" w:line="264" w:lineRule="auto"/>
        <w:ind w:firstLine="720"/>
        <w:jc w:val="center"/>
        <w:rPr>
          <w:color w:val="auto"/>
          <w:lang w:val="vi-VN"/>
        </w:rPr>
      </w:pPr>
      <w:r w:rsidRPr="00B06E28">
        <w:rPr>
          <w:b/>
          <w:lang w:val="vi-VN"/>
        </w:rPr>
        <w:t>TỔ CHỨC THỰC HIỆN</w:t>
      </w:r>
    </w:p>
    <w:p w14:paraId="706EF3B8" w14:textId="77777777" w:rsidR="00600713" w:rsidRPr="00B06E28" w:rsidRDefault="00600713" w:rsidP="00600713">
      <w:pPr>
        <w:spacing w:before="120" w:line="264" w:lineRule="auto"/>
        <w:ind w:firstLine="720"/>
        <w:jc w:val="both"/>
        <w:rPr>
          <w:color w:val="auto"/>
          <w:lang w:val="vi-VN"/>
        </w:rPr>
      </w:pPr>
      <w:r w:rsidRPr="00B06E28">
        <w:rPr>
          <w:b/>
          <w:lang w:val="vi-VN"/>
        </w:rPr>
        <w:t>Điều 34. Tổ chức thực hiện</w:t>
      </w:r>
    </w:p>
    <w:p w14:paraId="6B88C237" w14:textId="77777777" w:rsidR="00600713" w:rsidRPr="00B06E28" w:rsidRDefault="00600713" w:rsidP="00600713">
      <w:pPr>
        <w:spacing w:before="120" w:line="264" w:lineRule="auto"/>
        <w:ind w:firstLine="720"/>
        <w:jc w:val="both"/>
        <w:rPr>
          <w:color w:val="auto"/>
          <w:lang w:val="vi-VN"/>
        </w:rPr>
      </w:pPr>
      <w:r w:rsidRPr="00B06E28">
        <w:rPr>
          <w:lang w:val="vi-VN"/>
        </w:rPr>
        <w:t>1. Cục Lâm nghiệp và Kiểm lâm chủ trì, phối hợp với Cục Chuyển đổi số và các đơn vị liên quan tổ chức triển khai, hướng dẫn, kiểm tra việc thực hiện Thông tư này; cập nhật danh mục dữ liệu, từ điển dữ liệu, dữ liệu chủ lâm nghiệp và báo cáo định kỳ về Bộ Nông nghiệp và Môi trường.</w:t>
      </w:r>
    </w:p>
    <w:p w14:paraId="788FB93B" w14:textId="77777777" w:rsidR="00600713" w:rsidRPr="00B06E28" w:rsidRDefault="00600713" w:rsidP="00600713">
      <w:pPr>
        <w:spacing w:before="120" w:line="264" w:lineRule="auto"/>
        <w:ind w:firstLine="720"/>
        <w:jc w:val="both"/>
        <w:rPr>
          <w:color w:val="auto"/>
          <w:lang w:val="vi-VN"/>
        </w:rPr>
      </w:pPr>
      <w:r w:rsidRPr="00B06E28">
        <w:rPr>
          <w:lang w:val="vi-VN"/>
        </w:rPr>
        <w:t>2. Cục Chuyển đổi số hướng dẫn về chuẩn kỹ thuật kết nối, chia sẻ dữ liệu; bảo đảm hạ tầng số, nền tảng dùng chung và an toàn thông tin cho hệ thống dữ liệu lĩnh vực lâm nghiệp.</w:t>
      </w:r>
    </w:p>
    <w:p w14:paraId="3CC1F303" w14:textId="77777777" w:rsidR="00600713" w:rsidRPr="00B06E28" w:rsidRDefault="00600713" w:rsidP="00600713">
      <w:pPr>
        <w:spacing w:before="120" w:line="264" w:lineRule="auto"/>
        <w:ind w:firstLine="720"/>
        <w:jc w:val="both"/>
        <w:rPr>
          <w:color w:val="auto"/>
          <w:lang w:val="vi-VN"/>
        </w:rPr>
      </w:pPr>
      <w:r w:rsidRPr="00B06E28">
        <w:rPr>
          <w:lang w:val="vi-VN"/>
        </w:rPr>
        <w:t>3. Sở Nông nghiệp và Môi trường các tỉnh, thành phố tổ chức triển khai tại địa phương, xây dựng phương án kết nối và đồng bộ dữ liệu với hệ thống trung ương; báo cáo định kỳ về Cục Lâm nghiệp và Kiểm lâm.</w:t>
      </w:r>
    </w:p>
    <w:p w14:paraId="77948730" w14:textId="77777777" w:rsidR="00600713" w:rsidRPr="00B06E28" w:rsidRDefault="00600713" w:rsidP="00600713">
      <w:pPr>
        <w:spacing w:before="120" w:line="264" w:lineRule="auto"/>
        <w:ind w:firstLine="720"/>
        <w:jc w:val="both"/>
        <w:rPr>
          <w:color w:val="auto"/>
          <w:lang w:val="vi-VN"/>
        </w:rPr>
      </w:pPr>
      <w:r w:rsidRPr="00B06E28">
        <w:rPr>
          <w:lang w:val="vi-VN"/>
        </w:rPr>
        <w:t>4. Chủ rừng, doanh nghiệp, cấp xã và tổ chức, cá nhân liên quan có trách nhiệm cung cấp dữ liệu theo quy định và khai thác dữ liệu được cấp quyền theo đúng mục đích được phê duyệt. Trách nhiệm quản trị, quản lý dữ liệu theo từng cấp, từng đơn vị được quy định tại Phụ lục XI kèm theo Thông tư này.</w:t>
      </w:r>
    </w:p>
    <w:p w14:paraId="1813391F" w14:textId="77777777" w:rsidR="00600713" w:rsidRPr="00B06E28" w:rsidRDefault="00600713" w:rsidP="00600713">
      <w:pPr>
        <w:spacing w:before="120" w:line="264" w:lineRule="auto"/>
        <w:ind w:firstLine="720"/>
        <w:jc w:val="both"/>
        <w:rPr>
          <w:color w:val="auto"/>
          <w:lang w:val="vi-VN"/>
        </w:rPr>
      </w:pPr>
      <w:r w:rsidRPr="00B06E28">
        <w:rPr>
          <w:b/>
          <w:lang w:val="vi-VN"/>
        </w:rPr>
        <w:t>Điều 35. Điều khoản thi hành</w:t>
      </w:r>
    </w:p>
    <w:p w14:paraId="34831754" w14:textId="77777777" w:rsidR="00600713" w:rsidRPr="00B06E28" w:rsidRDefault="00600713" w:rsidP="00600713">
      <w:pPr>
        <w:spacing w:before="120" w:line="264" w:lineRule="auto"/>
        <w:ind w:firstLine="720"/>
        <w:jc w:val="both"/>
        <w:rPr>
          <w:color w:val="auto"/>
          <w:lang w:val="vi-VN"/>
        </w:rPr>
      </w:pPr>
      <w:r w:rsidRPr="00B06E28">
        <w:rPr>
          <w:lang w:val="vi-VN"/>
        </w:rPr>
        <w:t>1. Thông tư này có hiệu lực thi hành kể từ ngày      tháng 11 năm 2026.</w:t>
      </w:r>
    </w:p>
    <w:p w14:paraId="2422CCC8" w14:textId="77777777" w:rsidR="00600713" w:rsidRPr="00B06E28" w:rsidRDefault="00600713" w:rsidP="00600713">
      <w:pPr>
        <w:spacing w:before="120" w:line="264" w:lineRule="auto"/>
        <w:ind w:firstLine="720"/>
        <w:jc w:val="both"/>
        <w:rPr>
          <w:color w:val="auto"/>
          <w:lang w:val="vi-VN"/>
        </w:rPr>
      </w:pPr>
      <w:r w:rsidRPr="00B06E28">
        <w:rPr>
          <w:lang w:val="vi-VN"/>
        </w:rPr>
        <w:t>2. Các hệ thống thông tin, cơ sở dữ liệu lĩnh vực lâm nghiệp đã xây dựng, vận hành trước ngày Thông tư này có hiệu lực phải được rà soát, chuẩn hóa, kết nối và đồng bộ theo lộ trình quy định tại Phụ lục XIII kèm theo Thông tư này.</w:t>
      </w:r>
    </w:p>
    <w:p w14:paraId="6616D145" w14:textId="77777777" w:rsidR="00600713" w:rsidRPr="00932CEF" w:rsidRDefault="00600713" w:rsidP="00600713">
      <w:pPr>
        <w:spacing w:before="120" w:line="264" w:lineRule="auto"/>
        <w:ind w:firstLine="720"/>
        <w:jc w:val="both"/>
        <w:rPr>
          <w:lang w:val="vi-VN"/>
        </w:rPr>
      </w:pPr>
      <w:r w:rsidRPr="00B06E28">
        <w:rPr>
          <w:lang w:val="vi-VN"/>
        </w:rPr>
        <w:t>3. Trong quá trình thực hiện nếu có vướng mắc, các cơ quan, đơn vị phản ánh về Cục Lâm nghiệp và Kiểm lâm để tổng hợp, báo cáo Bộ Nông nghiệp và Môi trường xem xét, sửa đổi, bổ sung cho phù hợp.</w:t>
      </w:r>
      <w:r w:rsidRPr="00932CEF">
        <w:rPr>
          <w:lang w:val="vi-VN"/>
        </w:rPr>
        <w:t>/.</w:t>
      </w:r>
    </w:p>
    <w:p w14:paraId="14674240" w14:textId="77777777" w:rsidR="00600713" w:rsidRDefault="00600713" w:rsidP="00600713">
      <w:pPr>
        <w:spacing w:before="120" w:line="264" w:lineRule="auto"/>
        <w:ind w:firstLine="720"/>
        <w:jc w:val="both"/>
        <w:rPr>
          <w:lang w:val="vi-VN"/>
        </w:rPr>
      </w:pPr>
    </w:p>
    <w:tbl>
      <w:tblPr>
        <w:tblW w:w="906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83"/>
        <w:gridCol w:w="3682"/>
      </w:tblGrid>
      <w:tr w:rsidR="00600713" w:rsidRPr="00181C72" w14:paraId="0FA1D59B" w14:textId="77777777" w:rsidTr="00906D20">
        <w:trPr>
          <w:trHeight w:val="5331"/>
          <w:jc w:val="right"/>
        </w:trPr>
        <w:tc>
          <w:tcPr>
            <w:tcW w:w="5382" w:type="dxa"/>
            <w:tcBorders>
              <w:top w:val="nil"/>
              <w:left w:val="nil"/>
              <w:bottom w:val="nil"/>
              <w:right w:val="nil"/>
            </w:tcBorders>
            <w:shd w:val="clear" w:color="auto" w:fill="FFFFFF"/>
            <w:tcMar>
              <w:top w:w="80" w:type="dxa"/>
              <w:left w:w="80" w:type="dxa"/>
              <w:bottom w:w="80" w:type="dxa"/>
              <w:right w:w="80" w:type="dxa"/>
            </w:tcMar>
          </w:tcPr>
          <w:p w14:paraId="5865403B"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b/>
                <w:bCs/>
                <w:i/>
                <w:iCs/>
                <w:sz w:val="24"/>
                <w:szCs w:val="24"/>
                <w:u w:color="000000"/>
                <w:bdr w:val="nil"/>
                <w:lang w:val="vi-VN"/>
                <w14:textOutline w14:w="0" w14:cap="flat" w14:cmpd="sng" w14:algn="ctr">
                  <w14:noFill/>
                  <w14:prstDash w14:val="solid"/>
                  <w14:bevel/>
                </w14:textOutline>
              </w:rPr>
              <w:lastRenderedPageBreak/>
              <w:t>Nơi nhận:</w:t>
            </w:r>
            <w:r w:rsidRPr="00932CEF">
              <w:rPr>
                <w:rFonts w:eastAsia="Arial Unicode MS" w:cs="Arial Unicode MS"/>
                <w:sz w:val="24"/>
                <w:szCs w:val="24"/>
                <w:u w:color="000000"/>
                <w:bdr w:val="nil"/>
                <w:lang w:val="vi-VN"/>
                <w14:textOutline w14:w="0" w14:cap="flat" w14:cmpd="sng" w14:algn="ctr">
                  <w14:noFill/>
                  <w14:prstDash w14:val="solid"/>
                  <w14:bevel/>
                </w14:textOutline>
              </w:rPr>
              <w:br/>
            </w:r>
            <w:r w:rsidRPr="00932CEF">
              <w:rPr>
                <w:rFonts w:eastAsia="Arial Unicode MS" w:cs="Arial Unicode MS"/>
                <w:sz w:val="22"/>
                <w:szCs w:val="22"/>
                <w:u w:color="000000"/>
                <w:bdr w:val="nil"/>
                <w:lang w:val="vi-VN"/>
                <w14:textOutline w14:w="0" w14:cap="flat" w14:cmpd="sng" w14:algn="ctr">
                  <w14:noFill/>
                  <w14:prstDash w14:val="solid"/>
                  <w14:bevel/>
                </w14:textOutline>
              </w:rPr>
              <w:t>- Thủ tướng Chính phủ và các Phó Thủ tướng Chính phủ;</w:t>
            </w:r>
          </w:p>
          <w:p w14:paraId="3F5DED01"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Văn phòng Trung ương Đảng và các Ban của Đảng;</w:t>
            </w:r>
          </w:p>
          <w:p w14:paraId="115A037A"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Văn phòng Tổng Bí thư;</w:t>
            </w:r>
            <w:r w:rsidRPr="00932CEF">
              <w:rPr>
                <w:rFonts w:eastAsia="Arial Unicode MS" w:cs="Arial Unicode MS"/>
                <w:sz w:val="22"/>
                <w:szCs w:val="22"/>
                <w:u w:color="000000"/>
                <w:bdr w:val="nil"/>
                <w:lang w:val="vi-VN"/>
                <w14:textOutline w14:w="0" w14:cap="flat" w14:cmpd="sng" w14:algn="ctr">
                  <w14:noFill/>
                  <w14:prstDash w14:val="solid"/>
                  <w14:bevel/>
                </w14:textOutline>
              </w:rPr>
              <w:br/>
              <w:t>- Văn phòng Quốc hội và các Ủy ban của Quốc hội;</w:t>
            </w:r>
            <w:r w:rsidRPr="00932CEF">
              <w:rPr>
                <w:rFonts w:eastAsia="Arial Unicode MS" w:cs="Arial Unicode MS"/>
                <w:sz w:val="22"/>
                <w:szCs w:val="22"/>
                <w:u w:color="000000"/>
                <w:bdr w:val="nil"/>
                <w:lang w:val="vi-VN"/>
                <w14:textOutline w14:w="0" w14:cap="flat" w14:cmpd="sng" w14:algn="ctr">
                  <w14:noFill/>
                  <w14:prstDash w14:val="solid"/>
                  <w14:bevel/>
                </w14:textOutline>
              </w:rPr>
              <w:br/>
              <w:t>- Văn phòng Chủ tị</w:t>
            </w:r>
            <w:r w:rsidRPr="00FA20ED">
              <w:rPr>
                <w:rFonts w:eastAsia="Arial Unicode MS" w:cs="Arial Unicode MS"/>
                <w:sz w:val="22"/>
                <w:szCs w:val="22"/>
                <w:u w:color="000000"/>
                <w:bdr w:val="nil"/>
                <w:lang w:val="de-DE"/>
                <w14:textOutline w14:w="0" w14:cap="flat" w14:cmpd="sng" w14:algn="ctr">
                  <w14:noFill/>
                  <w14:prstDash w14:val="solid"/>
                  <w14:bevel/>
                </w14:textOutline>
              </w:rPr>
              <w:t>ch n</w:t>
            </w:r>
            <w:r w:rsidRPr="00932CEF">
              <w:rPr>
                <w:rFonts w:eastAsia="Arial Unicode MS" w:cs="Arial Unicode MS"/>
                <w:sz w:val="22"/>
                <w:szCs w:val="22"/>
                <w:u w:color="000000"/>
                <w:bdr w:val="nil"/>
                <w:lang w:val="vi-VN"/>
                <w14:textOutline w14:w="0" w14:cap="flat" w14:cmpd="sng" w14:algn="ctr">
                  <w14:noFill/>
                  <w14:prstDash w14:val="solid"/>
                  <w14:bevel/>
                </w14:textOutline>
              </w:rPr>
              <w:t>ước;</w:t>
            </w:r>
          </w:p>
          <w:p w14:paraId="45441711"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Văn phòng Chính phủ;</w:t>
            </w:r>
          </w:p>
          <w:p w14:paraId="6035C668"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Hội đồng Dân tộc và các Ủy ban của Hội đồng;</w:t>
            </w:r>
            <w:r w:rsidRPr="00932CEF">
              <w:rPr>
                <w:rFonts w:eastAsia="Arial Unicode MS" w:cs="Arial Unicode MS"/>
                <w:sz w:val="22"/>
                <w:szCs w:val="22"/>
                <w:u w:color="000000"/>
                <w:bdr w:val="nil"/>
                <w:lang w:val="vi-VN"/>
                <w14:textOutline w14:w="0" w14:cap="flat" w14:cmpd="sng" w14:algn="ctr">
                  <w14:noFill/>
                  <w14:prstDash w14:val="solid"/>
                  <w14:bevel/>
                </w14:textOutline>
              </w:rPr>
              <w:br/>
              <w:t>- Tòa án Nhân dân tối cao;</w:t>
            </w:r>
            <w:r w:rsidRPr="00932CEF">
              <w:rPr>
                <w:rFonts w:eastAsia="Arial Unicode MS" w:cs="Arial Unicode MS"/>
                <w:sz w:val="22"/>
                <w:szCs w:val="22"/>
                <w:u w:color="000000"/>
                <w:bdr w:val="nil"/>
                <w:lang w:val="vi-VN"/>
                <w14:textOutline w14:w="0" w14:cap="flat" w14:cmpd="sng" w14:algn="ctr">
                  <w14:noFill/>
                  <w14:prstDash w14:val="solid"/>
                  <w14:bevel/>
                </w14:textOutline>
              </w:rPr>
              <w:br/>
              <w:t>- Viện Kiểm sát nhân dân tối cao;</w:t>
            </w:r>
          </w:p>
          <w:p w14:paraId="0A097ED1"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Kiểm toán Nhà nước;</w:t>
            </w:r>
          </w:p>
          <w:p w14:paraId="2952D525"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2"/>
                <w:szCs w:val="22"/>
                <w:u w:color="000000"/>
                <w:bdr w:val="nil"/>
                <w:lang w:val="vi-VN"/>
                <w14:textOutline w14:w="0" w14:cap="flat" w14:cmpd="sng" w14:algn="ctr">
                  <w14:noFill/>
                  <w14:prstDash w14:val="solid"/>
                  <w14:bevel/>
                </w14:textOutline>
              </w:rPr>
            </w:pPr>
            <w:r w:rsidRPr="00932CEF">
              <w:rPr>
                <w:rFonts w:eastAsia="Arial Unicode MS" w:cs="Arial Unicode MS"/>
                <w:sz w:val="22"/>
                <w:szCs w:val="22"/>
                <w:u w:color="000000"/>
                <w:bdr w:val="nil"/>
                <w:lang w:val="vi-VN"/>
                <w14:textOutline w14:w="0" w14:cap="flat" w14:cmpd="sng" w14:algn="ctr">
                  <w14:noFill/>
                  <w14:prstDash w14:val="solid"/>
                  <w14:bevel/>
                </w14:textOutline>
              </w:rPr>
              <w:t xml:space="preserve">- Ủy ban Trung ương Mặt trận Tổ </w:t>
            </w:r>
            <w:r w:rsidRPr="00FA20ED">
              <w:rPr>
                <w:rFonts w:eastAsia="Arial Unicode MS" w:cs="Arial Unicode MS"/>
                <w:sz w:val="22"/>
                <w:szCs w:val="22"/>
                <w:u w:color="000000"/>
                <w:bdr w:val="nil"/>
                <w:lang w:val="es-ES_tradnl"/>
                <w14:textOutline w14:w="0" w14:cap="flat" w14:cmpd="sng" w14:algn="ctr">
                  <w14:noFill/>
                  <w14:prstDash w14:val="solid"/>
                  <w14:bevel/>
                </w14:textOutline>
              </w:rPr>
              <w:t>qu</w:t>
            </w:r>
            <w:r w:rsidRPr="00932CEF">
              <w:rPr>
                <w:rFonts w:eastAsia="Arial Unicode MS" w:cs="Arial Unicode MS"/>
                <w:sz w:val="22"/>
                <w:szCs w:val="22"/>
                <w:u w:color="000000"/>
                <w:bdr w:val="nil"/>
                <w:lang w:val="vi-VN"/>
                <w14:textOutline w14:w="0" w14:cap="flat" w14:cmpd="sng" w14:algn="ctr">
                  <w14:noFill/>
                  <w14:prstDash w14:val="solid"/>
                  <w14:bevel/>
                </w14:textOutline>
              </w:rPr>
              <w:t>ốc Việt Nam;</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ác Bộ, cơ quan ngang Bộ, cơ quan thuộc Chính phủ;</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ác Thứ trưởng Bộ Nông nghiệp và Môi trường;</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932CEF">
              <w:rPr>
                <w:rFonts w:eastAsia="Arial Unicode MS" w:cs="Arial Unicode MS"/>
                <w:spacing w:val="-3"/>
                <w:sz w:val="22"/>
                <w:szCs w:val="22"/>
                <w:u w:color="000000"/>
                <w:bdr w:val="nil"/>
                <w:lang w:val="vi-VN"/>
                <w14:textOutline w14:w="0" w14:cap="flat" w14:cmpd="sng" w14:algn="ctr">
                  <w14:noFill/>
                  <w14:prstDash w14:val="solid"/>
                  <w14:bevel/>
                </w14:textOutline>
              </w:rPr>
              <w:t>- Hội đồng nhân dân; Ủy ban nhân dân các tỉnh, thành phố;</w:t>
            </w:r>
            <w:r w:rsidRPr="00932CEF">
              <w:rPr>
                <w:rFonts w:eastAsia="Arial Unicode MS" w:cs="Arial Unicode MS"/>
                <w:sz w:val="22"/>
                <w:szCs w:val="22"/>
                <w:u w:color="000000"/>
                <w:bdr w:val="nil"/>
                <w:lang w:val="vi-VN"/>
                <w14:textOutline w14:w="0" w14:cap="flat" w14:cmpd="sng" w14:algn="ctr">
                  <w14:noFill/>
                  <w14:prstDash w14:val="solid"/>
                  <w14:bevel/>
                </w14:textOutline>
              </w:rPr>
              <w:br/>
              <w:t>- Sở Nông nghiệp và Môi trường các tỉnh, thành phố;</w:t>
            </w:r>
          </w:p>
          <w:p w14:paraId="69C7AF46" w14:textId="77777777" w:rsidR="00600713" w:rsidRPr="00932CEF" w:rsidRDefault="00600713" w:rsidP="00906D20">
            <w:pPr>
              <w:widowControl w:val="0"/>
              <w:pBdr>
                <w:top w:val="nil"/>
                <w:left w:val="nil"/>
                <w:bottom w:val="nil"/>
                <w:right w:val="nil"/>
                <w:between w:val="nil"/>
                <w:bar w:val="nil"/>
              </w:pBdr>
              <w:rPr>
                <w:rFonts w:eastAsia="Arial Unicode MS" w:cs="Arial Unicode MS"/>
                <w:sz w:val="24"/>
                <w:szCs w:val="24"/>
                <w:u w:color="000000"/>
                <w:bdr w:val="nil"/>
                <w:lang w:val="vi-VN"/>
                <w14:textOutline w14:w="0" w14:cap="flat" w14:cmpd="sng" w14:algn="ctr">
                  <w14:noFill/>
                  <w14:prstDash w14:val="solid"/>
                  <w14:bevel/>
                </w14:textOutline>
              </w:rPr>
            </w:pP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ục Kiểm tra văn bản và Quản lý xử lý vi phạm hành chính (Bộ Tư pháp);</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ông báo, Cổng thông tin điện tử Chính phủ;</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ác đơn vị trực thuộc Bộ Nông nghiệp và Môi trường;</w:t>
            </w:r>
            <w:r w:rsidRPr="00932CEF">
              <w:rPr>
                <w:rFonts w:eastAsia="Arial Unicode MS" w:cs="Arial Unicode MS"/>
                <w:sz w:val="22"/>
                <w:szCs w:val="22"/>
                <w:u w:color="000000"/>
                <w:bdr w:val="nil"/>
                <w:lang w:val="vi-VN"/>
                <w14:textOutline w14:w="0" w14:cap="flat" w14:cmpd="sng" w14:algn="ctr">
                  <w14:noFill/>
                  <w14:prstDash w14:val="solid"/>
                  <w14:bevel/>
                </w14:textOutline>
              </w:rPr>
              <w:br/>
            </w:r>
            <w:r w:rsidRPr="00FA20ED">
              <w:rPr>
                <w:rFonts w:eastAsia="Arial Unicode MS" w:cs="Arial Unicode MS"/>
                <w:sz w:val="22"/>
                <w:szCs w:val="22"/>
                <w:u w:color="000000"/>
                <w:bdr w:val="nil"/>
                <w:lang w:val="it-IT"/>
                <w14:textOutline w14:w="0" w14:cap="flat" w14:cmpd="sng" w14:algn="ctr">
                  <w14:noFill/>
                  <w14:prstDash w14:val="solid"/>
                  <w14:bevel/>
                </w14:textOutline>
              </w:rPr>
              <w:t>- C</w:t>
            </w:r>
            <w:r w:rsidRPr="00932CEF">
              <w:rPr>
                <w:rFonts w:eastAsia="Arial Unicode MS" w:cs="Arial Unicode MS"/>
                <w:sz w:val="22"/>
                <w:szCs w:val="22"/>
                <w:u w:color="000000"/>
                <w:bdr w:val="nil"/>
                <w:lang w:val="vi-VN"/>
                <w14:textOutline w14:w="0" w14:cap="flat" w14:cmpd="sng" w14:algn="ctr">
                  <w14:noFill/>
                  <w14:prstDash w14:val="solid"/>
                  <w14:bevel/>
                </w14:textOutline>
              </w:rPr>
              <w:t>ổng thông tin điện tử Bộ Nông nghiệp và Môi trường;</w:t>
            </w:r>
            <w:r w:rsidRPr="00932CEF">
              <w:rPr>
                <w:rFonts w:eastAsia="Arial Unicode MS" w:cs="Arial Unicode MS"/>
                <w:sz w:val="22"/>
                <w:szCs w:val="22"/>
                <w:u w:color="000000"/>
                <w:bdr w:val="nil"/>
                <w:lang w:val="vi-VN"/>
                <w14:textOutline w14:w="0" w14:cap="flat" w14:cmpd="sng" w14:algn="ctr">
                  <w14:noFill/>
                  <w14:prstDash w14:val="solid"/>
                  <w14:bevel/>
                </w14:textOutline>
              </w:rPr>
              <w:br/>
              <w:t>- Lư</w:t>
            </w:r>
            <w:r w:rsidRPr="00FA20ED">
              <w:rPr>
                <w:rFonts w:eastAsia="Arial Unicode MS" w:cs="Arial Unicode MS"/>
                <w:sz w:val="22"/>
                <w:szCs w:val="22"/>
                <w:u w:color="000000"/>
                <w:bdr w:val="nil"/>
                <w:lang w:val="pt-PT"/>
                <w14:textOutline w14:w="0" w14:cap="flat" w14:cmpd="sng" w14:algn="ctr">
                  <w14:noFill/>
                  <w14:prstDash w14:val="solid"/>
                  <w14:bevel/>
                </w14:textOutline>
              </w:rPr>
              <w:t>u: VT, PC, KNKL (200).</w:t>
            </w:r>
          </w:p>
        </w:tc>
        <w:tc>
          <w:tcPr>
            <w:tcW w:w="3682" w:type="dxa"/>
            <w:tcBorders>
              <w:top w:val="nil"/>
              <w:left w:val="nil"/>
              <w:bottom w:val="nil"/>
              <w:right w:val="nil"/>
            </w:tcBorders>
            <w:shd w:val="clear" w:color="auto" w:fill="FFFFFF"/>
            <w:tcMar>
              <w:top w:w="80" w:type="dxa"/>
              <w:left w:w="80" w:type="dxa"/>
              <w:bottom w:w="80" w:type="dxa"/>
              <w:right w:w="80" w:type="dxa"/>
            </w:tcMar>
          </w:tcPr>
          <w:p w14:paraId="2C9C1188"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r w:rsidRPr="00932CEF">
              <w:rPr>
                <w:rFonts w:eastAsia="Arial Unicode MS" w:cs="Arial Unicode MS"/>
                <w:b/>
                <w:bCs/>
                <w:szCs w:val="26"/>
                <w:u w:color="000000"/>
                <w:bdr w:val="nil"/>
                <w:lang w:val="vi-VN"/>
                <w14:textOutline w14:w="0" w14:cap="flat" w14:cmpd="sng" w14:algn="ctr">
                  <w14:noFill/>
                  <w14:prstDash w14:val="solid"/>
                  <w14:bevel/>
                </w14:textOutline>
              </w:rPr>
              <w:t>KT. BỘ TRƯỞNG</w:t>
            </w:r>
          </w:p>
          <w:p w14:paraId="7A5966F8"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r w:rsidRPr="00932CEF">
              <w:rPr>
                <w:rFonts w:eastAsia="Arial Unicode MS" w:cs="Arial Unicode MS"/>
                <w:b/>
                <w:bCs/>
                <w:szCs w:val="26"/>
                <w:u w:color="000000"/>
                <w:bdr w:val="nil"/>
                <w:lang w:val="vi-VN"/>
                <w14:textOutline w14:w="0" w14:cap="flat" w14:cmpd="sng" w14:algn="ctr">
                  <w14:noFill/>
                  <w14:prstDash w14:val="solid"/>
                  <w14:bevel/>
                </w14:textOutline>
              </w:rPr>
              <w:t>THỨ TRƯỞNG</w:t>
            </w:r>
          </w:p>
          <w:p w14:paraId="52D02CC2"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1751E146"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3B3C0941"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093BDFC1"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59039A1F"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7A3C7B23"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p>
          <w:p w14:paraId="7D4CF2C9"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b/>
                <w:bCs/>
                <w:szCs w:val="26"/>
                <w:u w:color="000000"/>
                <w:bdr w:val="nil"/>
                <w:lang w:val="vi-VN"/>
                <w14:textOutline w14:w="0" w14:cap="flat" w14:cmpd="sng" w14:algn="ctr">
                  <w14:noFill/>
                  <w14:prstDash w14:val="solid"/>
                  <w14:bevel/>
                </w14:textOutline>
              </w:rPr>
            </w:pPr>
            <w:r w:rsidRPr="00932CEF">
              <w:rPr>
                <w:rFonts w:eastAsia="Arial Unicode MS" w:cs="Arial Unicode MS"/>
                <w:b/>
                <w:bCs/>
                <w:szCs w:val="26"/>
                <w:u w:color="000000"/>
                <w:bdr w:val="nil"/>
                <w:lang w:val="vi-VN"/>
                <w14:textOutline w14:w="0" w14:cap="flat" w14:cmpd="sng" w14:algn="ctr">
                  <w14:noFill/>
                  <w14:prstDash w14:val="solid"/>
                  <w14:bevel/>
                </w14:textOutline>
              </w:rPr>
              <w:t>Nguyễn Quốc Trị</w:t>
            </w:r>
          </w:p>
          <w:p w14:paraId="0C0AF9A4"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szCs w:val="26"/>
                <w:u w:color="000000"/>
                <w:bdr w:val="nil"/>
                <w:lang w:val="vi-VN"/>
                <w14:textOutline w14:w="0" w14:cap="flat" w14:cmpd="sng" w14:algn="ctr">
                  <w14:noFill/>
                  <w14:prstDash w14:val="solid"/>
                  <w14:bevel/>
                </w14:textOutline>
              </w:rPr>
            </w:pPr>
            <w:r w:rsidRPr="00932CEF">
              <w:rPr>
                <w:rFonts w:eastAsia="Arial Unicode MS" w:cs="Arial Unicode MS"/>
                <w:b/>
                <w:bCs/>
                <w:szCs w:val="26"/>
                <w:u w:color="000000"/>
                <w:bdr w:val="nil"/>
                <w:lang w:val="vi-VN"/>
                <w14:textOutline w14:w="0" w14:cap="flat" w14:cmpd="sng" w14:algn="ctr">
                  <w14:noFill/>
                  <w14:prstDash w14:val="solid"/>
                  <w14:bevel/>
                </w14:textOutline>
              </w:rPr>
              <w:br/>
            </w:r>
          </w:p>
          <w:p w14:paraId="1C17BC5B"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szCs w:val="26"/>
                <w:u w:color="000000"/>
                <w:bdr w:val="nil"/>
                <w:lang w:val="vi-VN"/>
                <w14:textOutline w14:w="0" w14:cap="flat" w14:cmpd="sng" w14:algn="ctr">
                  <w14:noFill/>
                  <w14:prstDash w14:val="solid"/>
                  <w14:bevel/>
                </w14:textOutline>
              </w:rPr>
            </w:pPr>
          </w:p>
          <w:p w14:paraId="55A1B63D"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szCs w:val="26"/>
                <w:u w:color="000000"/>
                <w:bdr w:val="nil"/>
                <w:lang w:val="vi-VN"/>
                <w14:textOutline w14:w="0" w14:cap="flat" w14:cmpd="sng" w14:algn="ctr">
                  <w14:noFill/>
                  <w14:prstDash w14:val="solid"/>
                  <w14:bevel/>
                </w14:textOutline>
              </w:rPr>
            </w:pPr>
          </w:p>
          <w:p w14:paraId="37D9316E"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szCs w:val="26"/>
                <w:u w:color="000000"/>
                <w:bdr w:val="nil"/>
                <w:lang w:val="vi-VN"/>
                <w14:textOutline w14:w="0" w14:cap="flat" w14:cmpd="sng" w14:algn="ctr">
                  <w14:noFill/>
                  <w14:prstDash w14:val="solid"/>
                  <w14:bevel/>
                </w14:textOutline>
              </w:rPr>
            </w:pPr>
          </w:p>
          <w:p w14:paraId="224A18B0" w14:textId="77777777" w:rsidR="00600713" w:rsidRPr="00932CEF" w:rsidRDefault="00600713" w:rsidP="00906D20">
            <w:pPr>
              <w:widowControl w:val="0"/>
              <w:pBdr>
                <w:top w:val="nil"/>
                <w:left w:val="nil"/>
                <w:bottom w:val="nil"/>
                <w:right w:val="nil"/>
                <w:between w:val="nil"/>
                <w:bar w:val="nil"/>
              </w:pBdr>
              <w:jc w:val="center"/>
              <w:rPr>
                <w:rFonts w:eastAsia="Arial Unicode MS" w:cs="Arial Unicode MS"/>
                <w:sz w:val="24"/>
                <w:szCs w:val="24"/>
                <w:u w:color="000000"/>
                <w:bdr w:val="nil"/>
                <w:lang w:val="vi-VN"/>
                <w14:textOutline w14:w="0" w14:cap="flat" w14:cmpd="sng" w14:algn="ctr">
                  <w14:noFill/>
                  <w14:prstDash w14:val="solid"/>
                  <w14:bevel/>
                </w14:textOutline>
              </w:rPr>
            </w:pPr>
            <w:r w:rsidRPr="00932CEF">
              <w:rPr>
                <w:rFonts w:eastAsia="Arial Unicode MS" w:cs="Arial Unicode MS"/>
                <w:b/>
                <w:bCs/>
                <w:szCs w:val="26"/>
                <w:u w:color="000000"/>
                <w:bdr w:val="nil"/>
                <w:lang w:val="vi-VN"/>
                <w14:textOutline w14:w="0" w14:cap="flat" w14:cmpd="sng" w14:algn="ctr">
                  <w14:noFill/>
                  <w14:prstDash w14:val="solid"/>
                  <w14:bevel/>
                </w14:textOutline>
              </w:rPr>
              <w:br/>
            </w:r>
            <w:r w:rsidRPr="00932CEF">
              <w:rPr>
                <w:rFonts w:eastAsia="Arial Unicode MS" w:cs="Arial Unicode MS"/>
                <w:b/>
                <w:bCs/>
                <w:szCs w:val="26"/>
                <w:u w:color="000000"/>
                <w:bdr w:val="nil"/>
                <w:lang w:val="vi-VN"/>
                <w14:textOutline w14:w="0" w14:cap="flat" w14:cmpd="sng" w14:algn="ctr">
                  <w14:noFill/>
                  <w14:prstDash w14:val="solid"/>
                  <w14:bevel/>
                </w14:textOutline>
              </w:rPr>
              <w:br/>
            </w:r>
            <w:r w:rsidRPr="00932CEF">
              <w:rPr>
                <w:rFonts w:eastAsia="Arial Unicode MS" w:cs="Arial Unicode MS"/>
                <w:b/>
                <w:bCs/>
                <w:szCs w:val="26"/>
                <w:u w:color="000000"/>
                <w:bdr w:val="nil"/>
                <w:lang w:val="vi-VN"/>
                <w14:textOutline w14:w="0" w14:cap="flat" w14:cmpd="sng" w14:algn="ctr">
                  <w14:noFill/>
                  <w14:prstDash w14:val="solid"/>
                  <w14:bevel/>
                </w14:textOutline>
              </w:rPr>
              <w:br/>
            </w:r>
            <w:r w:rsidRPr="00932CEF">
              <w:rPr>
                <w:rFonts w:eastAsia="Arial Unicode MS" w:cs="Arial Unicode MS"/>
                <w:b/>
                <w:bCs/>
                <w:szCs w:val="26"/>
                <w:u w:color="000000"/>
                <w:bdr w:val="nil"/>
                <w:lang w:val="vi-VN"/>
                <w14:textOutline w14:w="0" w14:cap="flat" w14:cmpd="sng" w14:algn="ctr">
                  <w14:noFill/>
                  <w14:prstDash w14:val="solid"/>
                  <w14:bevel/>
                </w14:textOutline>
              </w:rPr>
              <w:br/>
            </w:r>
            <w:r w:rsidRPr="00932CEF">
              <w:rPr>
                <w:rFonts w:eastAsia="Arial Unicode MS" w:cs="Arial Unicode MS"/>
                <w:b/>
                <w:bCs/>
                <w:szCs w:val="26"/>
                <w:u w:color="000000"/>
                <w:bdr w:val="nil"/>
                <w:lang w:val="vi-VN"/>
                <w14:textOutline w14:w="0" w14:cap="flat" w14:cmpd="sng" w14:algn="ctr">
                  <w14:noFill/>
                  <w14:prstDash w14:val="solid"/>
                  <w14:bevel/>
                </w14:textOutline>
              </w:rPr>
              <w:br/>
            </w:r>
          </w:p>
        </w:tc>
      </w:tr>
    </w:tbl>
    <w:p w14:paraId="4E8C6197" w14:textId="77777777" w:rsidR="00600713" w:rsidRPr="00B06E28" w:rsidRDefault="00600713" w:rsidP="00600713">
      <w:pPr>
        <w:spacing w:before="120"/>
        <w:ind w:firstLine="720"/>
        <w:jc w:val="both"/>
        <w:rPr>
          <w:color w:val="auto"/>
          <w:lang w:val="vi-VN"/>
        </w:rPr>
      </w:pPr>
    </w:p>
    <w:p w14:paraId="7A88C63A" w14:textId="77777777" w:rsidR="00600713" w:rsidRPr="00B06E28" w:rsidRDefault="00600713" w:rsidP="00600713">
      <w:pPr>
        <w:spacing w:line="276" w:lineRule="auto"/>
        <w:rPr>
          <w:lang w:val="vi-VN"/>
        </w:rPr>
      </w:pPr>
    </w:p>
    <w:p w14:paraId="6C29A03F" w14:textId="77777777" w:rsidR="00600713" w:rsidRDefault="00600713" w:rsidP="00600713">
      <w:pPr>
        <w:rPr>
          <w:b/>
          <w:lang w:val="vi-VN"/>
        </w:rPr>
      </w:pPr>
      <w:r>
        <w:rPr>
          <w:b/>
          <w:lang w:val="vi-VN"/>
        </w:rPr>
        <w:br w:type="page"/>
      </w:r>
    </w:p>
    <w:p w14:paraId="13F5706C" w14:textId="77777777" w:rsidR="00600713" w:rsidRPr="00B06E28" w:rsidRDefault="00600713" w:rsidP="00600713">
      <w:pPr>
        <w:spacing w:line="276" w:lineRule="auto"/>
        <w:jc w:val="center"/>
        <w:rPr>
          <w:lang w:val="vi-VN"/>
        </w:rPr>
      </w:pPr>
      <w:r w:rsidRPr="00B06E28">
        <w:rPr>
          <w:b/>
          <w:lang w:val="vi-VN"/>
        </w:rPr>
        <w:lastRenderedPageBreak/>
        <w:t>DANH MỤC PHỤ LỤC KÈM THEO THÔNG TƯ</w:t>
      </w:r>
    </w:p>
    <w:p w14:paraId="49E6A97D" w14:textId="77777777" w:rsidR="00600713" w:rsidRPr="00B06E28" w:rsidRDefault="00600713" w:rsidP="00600713">
      <w:pPr>
        <w:spacing w:before="120" w:line="276" w:lineRule="auto"/>
        <w:ind w:firstLine="709"/>
        <w:jc w:val="both"/>
        <w:rPr>
          <w:lang w:val="vi-VN"/>
        </w:rPr>
      </w:pPr>
    </w:p>
    <w:p w14:paraId="3100FA7A" w14:textId="77777777" w:rsidR="00600713" w:rsidRPr="00B06E28" w:rsidRDefault="00600713" w:rsidP="00600713">
      <w:pPr>
        <w:spacing w:before="120" w:line="276" w:lineRule="auto"/>
        <w:ind w:left="-720" w:firstLine="709"/>
        <w:rPr>
          <w:lang w:val="vi-VN"/>
        </w:rPr>
      </w:pPr>
      <w:r w:rsidRPr="00B06E28">
        <w:rPr>
          <w:lang w:val="vi-VN"/>
        </w:rPr>
        <w:t>Thông tư này kèm theo các phụ lục sau:</w:t>
      </w:r>
    </w:p>
    <w:p w14:paraId="0D95DA8A" w14:textId="77777777" w:rsidR="00600713" w:rsidRPr="00B06E28" w:rsidRDefault="00600713" w:rsidP="00600713">
      <w:pPr>
        <w:spacing w:before="120" w:line="276" w:lineRule="auto"/>
        <w:ind w:left="-720" w:firstLine="709"/>
        <w:rPr>
          <w:lang w:val="vi-VN"/>
        </w:rPr>
      </w:pPr>
      <w:r w:rsidRPr="00B06E28">
        <w:rPr>
          <w:b/>
          <w:lang w:val="vi-VN"/>
        </w:rPr>
        <w:t>Phụ lục I:</w:t>
      </w:r>
      <w:r w:rsidRPr="00B06E28">
        <w:rPr>
          <w:lang w:val="vi-VN"/>
        </w:rPr>
        <w:t xml:space="preserve"> Từ viết tắt, thuật ngữ kỹ thuật và thuật ngữ nghiệp vụ dữ liệu</w:t>
      </w:r>
    </w:p>
    <w:p w14:paraId="48ED86CC" w14:textId="77777777" w:rsidR="00600713" w:rsidRPr="00B06E28" w:rsidRDefault="00600713" w:rsidP="00600713">
      <w:pPr>
        <w:spacing w:before="120" w:line="276" w:lineRule="auto"/>
        <w:ind w:left="-720" w:firstLine="709"/>
        <w:rPr>
          <w:lang w:val="vi-VN"/>
        </w:rPr>
      </w:pPr>
      <w:r w:rsidRPr="00B06E28">
        <w:rPr>
          <w:b/>
          <w:lang w:val="vi-VN"/>
        </w:rPr>
        <w:t>Phụ lục II:</w:t>
      </w:r>
      <w:r w:rsidRPr="00B06E28">
        <w:rPr>
          <w:lang w:val="vi-VN"/>
        </w:rPr>
        <w:t xml:space="preserve"> Sơ đồ kiến trúc tổng thể dữ liệu lĩnh vực lâm nghiệp</w:t>
      </w:r>
    </w:p>
    <w:p w14:paraId="5B590F75" w14:textId="77777777" w:rsidR="00600713" w:rsidRPr="00B06E28" w:rsidRDefault="00600713" w:rsidP="00600713">
      <w:pPr>
        <w:spacing w:before="120" w:line="276" w:lineRule="auto"/>
        <w:ind w:left="-720" w:firstLine="709"/>
        <w:rPr>
          <w:lang w:val="vi-VN"/>
        </w:rPr>
      </w:pPr>
      <w:r w:rsidRPr="00B06E28">
        <w:rPr>
          <w:b/>
          <w:lang w:val="vi-VN"/>
        </w:rPr>
        <w:t>Phụ lục III:</w:t>
      </w:r>
      <w:r w:rsidRPr="00B06E28">
        <w:rPr>
          <w:lang w:val="vi-VN"/>
        </w:rPr>
        <w:t xml:space="preserve"> Sơ đồ mô hình tham chiếu dữ liệu lĩnh vực lâm nghiệp</w:t>
      </w:r>
    </w:p>
    <w:p w14:paraId="02B2E30F" w14:textId="77777777" w:rsidR="00600713" w:rsidRPr="00B06E28" w:rsidRDefault="00600713" w:rsidP="00600713">
      <w:pPr>
        <w:spacing w:before="120" w:line="276" w:lineRule="auto"/>
        <w:ind w:left="-720" w:firstLine="709"/>
        <w:rPr>
          <w:lang w:val="vi-VN"/>
        </w:rPr>
      </w:pPr>
      <w:r w:rsidRPr="00B06E28">
        <w:rPr>
          <w:b/>
          <w:lang w:val="vi-VN"/>
        </w:rPr>
        <w:t>Phụ lục IV:</w:t>
      </w:r>
      <w:r w:rsidRPr="009B7B69">
        <w:rPr>
          <w:bCs/>
          <w:lang w:val="vi-VN"/>
        </w:rPr>
        <w:t xml:space="preserve"> Mô hình khái niệm dữ liệu lĩnh vực lâm nghiệp</w:t>
      </w:r>
    </w:p>
    <w:p w14:paraId="23BD6AFA" w14:textId="77777777" w:rsidR="00600713" w:rsidRPr="00B06E28" w:rsidRDefault="00600713" w:rsidP="00600713">
      <w:pPr>
        <w:spacing w:before="120" w:line="276" w:lineRule="auto"/>
        <w:ind w:left="-720" w:firstLine="709"/>
        <w:rPr>
          <w:lang w:val="vi-VN"/>
        </w:rPr>
      </w:pPr>
      <w:r w:rsidRPr="00B06E28">
        <w:rPr>
          <w:b/>
          <w:lang w:val="vi-VN"/>
        </w:rPr>
        <w:t>Phụ lục V:</w:t>
      </w:r>
      <w:r w:rsidRPr="00B06E28">
        <w:rPr>
          <w:lang w:val="vi-VN"/>
        </w:rPr>
        <w:t xml:space="preserve"> Mô hình dữ liệu mức logic lĩnh vực lâm nghiệp</w:t>
      </w:r>
    </w:p>
    <w:p w14:paraId="34BDB8F6" w14:textId="77777777" w:rsidR="00600713" w:rsidRPr="00B06E28" w:rsidRDefault="00600713" w:rsidP="00600713">
      <w:pPr>
        <w:spacing w:before="120" w:line="276" w:lineRule="auto"/>
        <w:ind w:left="-720" w:firstLine="709"/>
        <w:rPr>
          <w:lang w:val="vi-VN"/>
        </w:rPr>
      </w:pPr>
      <w:r w:rsidRPr="00B06E28">
        <w:rPr>
          <w:b/>
          <w:lang w:val="vi-VN"/>
        </w:rPr>
        <w:t>Phụ lục VI:</w:t>
      </w:r>
      <w:r w:rsidRPr="00B06E28">
        <w:rPr>
          <w:lang w:val="vi-VN"/>
        </w:rPr>
        <w:t xml:space="preserve"> Mô hình nghiệp vụ lĩnh vực lâm nghiệp</w:t>
      </w:r>
    </w:p>
    <w:p w14:paraId="6D6D926D" w14:textId="77777777" w:rsidR="00600713" w:rsidRPr="00B06E28" w:rsidRDefault="00600713" w:rsidP="00600713">
      <w:pPr>
        <w:spacing w:before="120" w:line="276" w:lineRule="auto"/>
        <w:ind w:left="-720" w:firstLine="709"/>
        <w:rPr>
          <w:lang w:val="vi-VN"/>
        </w:rPr>
      </w:pPr>
      <w:r w:rsidRPr="00B06E28">
        <w:rPr>
          <w:b/>
          <w:lang w:val="vi-VN"/>
        </w:rPr>
        <w:t>Phụ lục VII:</w:t>
      </w:r>
      <w:r w:rsidRPr="00B06E28">
        <w:rPr>
          <w:lang w:val="vi-VN"/>
        </w:rPr>
        <w:t xml:space="preserve"> Mô hình ứng dụng lĩnh vực lâm nghiệp</w:t>
      </w:r>
    </w:p>
    <w:p w14:paraId="1F97505E" w14:textId="77777777" w:rsidR="00600713" w:rsidRPr="00B06E28" w:rsidRDefault="00600713" w:rsidP="00600713">
      <w:pPr>
        <w:spacing w:before="120" w:line="276" w:lineRule="auto"/>
        <w:ind w:left="-720" w:firstLine="709"/>
        <w:rPr>
          <w:lang w:val="vi-VN"/>
        </w:rPr>
      </w:pPr>
      <w:r w:rsidRPr="00B06E28">
        <w:rPr>
          <w:b/>
          <w:lang w:val="vi-VN"/>
        </w:rPr>
        <w:t xml:space="preserve">Phụ lục VIII: </w:t>
      </w:r>
      <w:r w:rsidRPr="009B7B69">
        <w:rPr>
          <w:bCs/>
          <w:lang w:val="vi-VN"/>
        </w:rPr>
        <w:t>Danh mục tập dữ liệu lĩnh vực lâm nghiệp</w:t>
      </w:r>
    </w:p>
    <w:p w14:paraId="0AF2E7DD" w14:textId="77777777" w:rsidR="00600713" w:rsidRPr="00B06E28" w:rsidRDefault="00600713" w:rsidP="00600713">
      <w:pPr>
        <w:spacing w:before="120" w:line="276" w:lineRule="auto"/>
        <w:ind w:left="-720" w:firstLine="709"/>
        <w:rPr>
          <w:lang w:val="vi-VN"/>
        </w:rPr>
      </w:pPr>
      <w:r w:rsidRPr="00B06E28">
        <w:rPr>
          <w:b/>
          <w:lang w:val="vi-VN"/>
        </w:rPr>
        <w:t xml:space="preserve">Phụ lục IX: </w:t>
      </w:r>
      <w:r w:rsidRPr="009B7B69">
        <w:rPr>
          <w:bCs/>
          <w:lang w:val="vi-VN"/>
        </w:rPr>
        <w:t>Sơ đồ mô hình triển khai kiến trúc dữ liệu và hạ tầng dùng chung</w:t>
      </w:r>
    </w:p>
    <w:p w14:paraId="23B5C83A" w14:textId="77777777" w:rsidR="00600713" w:rsidRPr="00B06E28" w:rsidRDefault="00600713" w:rsidP="00600713">
      <w:pPr>
        <w:spacing w:before="120" w:line="276" w:lineRule="auto"/>
        <w:ind w:left="-720" w:firstLine="709"/>
        <w:rPr>
          <w:lang w:val="vi-VN"/>
        </w:rPr>
      </w:pPr>
      <w:r w:rsidRPr="00B06E28">
        <w:rPr>
          <w:b/>
          <w:lang w:val="vi-VN"/>
        </w:rPr>
        <w:t>Phụ lục X:</w:t>
      </w:r>
      <w:r w:rsidRPr="00B06E28">
        <w:rPr>
          <w:lang w:val="vi-VN"/>
        </w:rPr>
        <w:t xml:space="preserve"> Khung quản trị, quản lý dữ liệu lĩnh vực lâm nghiệp</w:t>
      </w:r>
    </w:p>
    <w:p w14:paraId="0FCF22BA" w14:textId="77777777" w:rsidR="00600713" w:rsidRPr="00B06E28" w:rsidRDefault="00600713" w:rsidP="00600713">
      <w:pPr>
        <w:spacing w:before="120" w:line="276" w:lineRule="auto"/>
        <w:ind w:left="-720" w:firstLine="709"/>
        <w:rPr>
          <w:lang w:val="vi-VN"/>
        </w:rPr>
      </w:pPr>
      <w:r w:rsidRPr="00B06E28">
        <w:rPr>
          <w:b/>
          <w:lang w:val="vi-VN"/>
        </w:rPr>
        <w:t>Phụ lục XI:</w:t>
      </w:r>
      <w:r w:rsidRPr="00B06E28">
        <w:rPr>
          <w:lang w:val="vi-VN"/>
        </w:rPr>
        <w:t xml:space="preserve"> Trách nhiệm quản trị, quản lý dữ liệu theo từng cấp, từng đơn vị</w:t>
      </w:r>
    </w:p>
    <w:p w14:paraId="18740241" w14:textId="77777777" w:rsidR="00600713" w:rsidRPr="00B06E28" w:rsidRDefault="00600713" w:rsidP="00600713">
      <w:pPr>
        <w:spacing w:before="120" w:line="276" w:lineRule="auto"/>
        <w:ind w:left="-720" w:firstLine="709"/>
        <w:rPr>
          <w:lang w:val="vi-VN"/>
        </w:rPr>
      </w:pPr>
      <w:r w:rsidRPr="00B06E28">
        <w:rPr>
          <w:b/>
          <w:lang w:val="vi-VN"/>
        </w:rPr>
        <w:t>Phụ lục XII:</w:t>
      </w:r>
      <w:r w:rsidRPr="00B06E28">
        <w:rPr>
          <w:lang w:val="vi-VN"/>
        </w:rPr>
        <w:t xml:space="preserve"> Quy trình quản lý vòng đời dữ liệu</w:t>
      </w:r>
    </w:p>
    <w:p w14:paraId="3587326F" w14:textId="77777777" w:rsidR="00600713" w:rsidRPr="00B06E28" w:rsidRDefault="00600713" w:rsidP="00600713">
      <w:pPr>
        <w:spacing w:before="120" w:line="276" w:lineRule="auto"/>
        <w:ind w:hanging="11"/>
        <w:rPr>
          <w:lang w:val="vi-VN"/>
        </w:rPr>
      </w:pPr>
      <w:r w:rsidRPr="00B06E28">
        <w:rPr>
          <w:b/>
          <w:lang w:val="vi-VN"/>
        </w:rPr>
        <w:t>Phụ lục XIII:</w:t>
      </w:r>
      <w:r w:rsidRPr="00B06E28">
        <w:rPr>
          <w:lang w:val="vi-VN"/>
        </w:rPr>
        <w:t xml:space="preserve"> Bảng đánh giá chỉ số hiệu suất dữ liệu và lộ trình triển khai</w:t>
      </w:r>
    </w:p>
    <w:p w14:paraId="1EA6965B" w14:textId="77777777" w:rsidR="00600713" w:rsidRPr="00B06E28" w:rsidRDefault="00600713" w:rsidP="00600713">
      <w:pPr>
        <w:spacing w:before="120" w:line="276" w:lineRule="auto"/>
        <w:ind w:left="-720" w:firstLine="709"/>
        <w:rPr>
          <w:lang w:val="vi-VN"/>
        </w:rPr>
      </w:pPr>
      <w:r w:rsidRPr="00B06E28">
        <w:rPr>
          <w:b/>
          <w:lang w:val="vi-VN"/>
        </w:rPr>
        <w:t>Phụ lục XIV:</w:t>
      </w:r>
      <w:r w:rsidRPr="00B06E28">
        <w:rPr>
          <w:lang w:val="vi-VN"/>
        </w:rPr>
        <w:t xml:space="preserve"> Sơ đồ tổng quát Từ điển dữ liệu lĩnh vực lâm nghiệp</w:t>
      </w:r>
    </w:p>
    <w:p w14:paraId="77E2E637" w14:textId="77777777" w:rsidR="00600713" w:rsidRPr="00B06E28" w:rsidRDefault="00600713" w:rsidP="00600713">
      <w:pPr>
        <w:spacing w:before="120" w:line="276" w:lineRule="auto"/>
        <w:ind w:left="-720" w:firstLine="709"/>
        <w:rPr>
          <w:lang w:val="vi-VN"/>
        </w:rPr>
      </w:pPr>
      <w:r w:rsidRPr="00B06E28">
        <w:rPr>
          <w:b/>
          <w:lang w:val="vi-VN"/>
        </w:rPr>
        <w:t>Phụ lục XV:</w:t>
      </w:r>
      <w:r w:rsidRPr="00B06E28">
        <w:rPr>
          <w:lang w:val="vi-VN"/>
        </w:rPr>
        <w:t xml:space="preserve"> Bảng Từ điển dữ liệu lĩnh vực lâm nghiệp</w:t>
      </w:r>
    </w:p>
    <w:p w14:paraId="56A6BEEB" w14:textId="77777777" w:rsidR="00600713" w:rsidRPr="00B06E28" w:rsidRDefault="00600713" w:rsidP="00600713">
      <w:pPr>
        <w:spacing w:before="120" w:line="276" w:lineRule="auto"/>
        <w:ind w:left="-720" w:firstLine="709"/>
        <w:rPr>
          <w:lang w:val="vi-VN"/>
        </w:rPr>
      </w:pPr>
      <w:r w:rsidRPr="00B06E28">
        <w:rPr>
          <w:b/>
          <w:lang w:val="vi-VN"/>
        </w:rPr>
        <w:t>Phụ lục XVI:</w:t>
      </w:r>
      <w:r w:rsidRPr="00B06E28">
        <w:rPr>
          <w:lang w:val="vi-VN"/>
        </w:rPr>
        <w:t xml:space="preserve"> Cấu trúc siêu dữ liệu lĩnh vực lâm nghiệp</w:t>
      </w:r>
    </w:p>
    <w:p w14:paraId="2169247F" w14:textId="77777777" w:rsidR="00BD27AC" w:rsidRDefault="00BD27AC"/>
    <w:sectPr w:rsidR="00BD27AC" w:rsidSect="00600713">
      <w:headerReference w:type="default" r:id="rId5"/>
      <w:pgSz w:w="11906" w:h="16838"/>
      <w:pgMar w:top="1134" w:right="1134" w:bottom="993" w:left="1701" w:header="708" w:footer="70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73762"/>
      <w:docPartObj>
        <w:docPartGallery w:val="Page Numbers (Top of Page)"/>
        <w:docPartUnique/>
      </w:docPartObj>
    </w:sdtPr>
    <w:sdtEndPr>
      <w:rPr>
        <w:noProof/>
      </w:rPr>
    </w:sdtEndPr>
    <w:sdtContent>
      <w:p w14:paraId="1D773F0E" w14:textId="77777777" w:rsidR="00600713" w:rsidRDefault="00600713">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14:paraId="02BAB782" w14:textId="77777777" w:rsidR="00600713" w:rsidRDefault="00600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596"/>
    <w:multiLevelType w:val="multilevel"/>
    <w:tmpl w:val="08C4876C"/>
    <w:lvl w:ilvl="0">
      <w:start w:val="1"/>
      <w:numFmt w:val="decimal"/>
      <w:lvlText w:val="%1."/>
      <w:lvlJc w:val="left"/>
      <w:pPr>
        <w:ind w:left="284"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8384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13"/>
    <w:rsid w:val="00600713"/>
    <w:rsid w:val="00780877"/>
    <w:rsid w:val="007E6B49"/>
    <w:rsid w:val="00BD27AC"/>
    <w:rsid w:val="00CB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C526"/>
  <w15:chartTrackingRefBased/>
  <w15:docId w15:val="{6367B131-C4D9-46D4-B2DB-9D5B3C73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13"/>
    <w:pPr>
      <w:spacing w:after="0" w:line="240" w:lineRule="auto"/>
    </w:pPr>
    <w:rPr>
      <w:rFonts w:ascii="Times New Roman" w:eastAsia="Times New Roman" w:hAnsi="Times New Roman" w:cs="Times New Roman"/>
      <w:color w:val="000000"/>
      <w:kern w:val="0"/>
      <w:sz w:val="26"/>
      <w:szCs w:val="28"/>
      <w14:ligatures w14:val="none"/>
    </w:rPr>
  </w:style>
  <w:style w:type="paragraph" w:styleId="Heading1">
    <w:name w:val="heading 1"/>
    <w:basedOn w:val="Normal"/>
    <w:next w:val="Normal"/>
    <w:link w:val="Heading1Char"/>
    <w:uiPriority w:val="9"/>
    <w:qFormat/>
    <w:rsid w:val="00600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713"/>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6007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7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7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7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7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7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713"/>
    <w:rPr>
      <w:rFonts w:eastAsiaTheme="majorEastAsia" w:cstheme="majorBidi"/>
      <w:color w:val="272727" w:themeColor="text1" w:themeTint="D8"/>
    </w:rPr>
  </w:style>
  <w:style w:type="paragraph" w:styleId="Title">
    <w:name w:val="Title"/>
    <w:basedOn w:val="Normal"/>
    <w:next w:val="Normal"/>
    <w:link w:val="TitleChar"/>
    <w:uiPriority w:val="10"/>
    <w:qFormat/>
    <w:rsid w:val="00600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71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00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13"/>
    <w:pPr>
      <w:spacing w:before="160"/>
      <w:jc w:val="center"/>
    </w:pPr>
    <w:rPr>
      <w:i/>
      <w:iCs/>
      <w:color w:val="404040" w:themeColor="text1" w:themeTint="BF"/>
    </w:rPr>
  </w:style>
  <w:style w:type="character" w:customStyle="1" w:styleId="QuoteChar">
    <w:name w:val="Quote Char"/>
    <w:basedOn w:val="DefaultParagraphFont"/>
    <w:link w:val="Quote"/>
    <w:uiPriority w:val="29"/>
    <w:rsid w:val="00600713"/>
    <w:rPr>
      <w:i/>
      <w:iCs/>
      <w:color w:val="404040" w:themeColor="text1" w:themeTint="BF"/>
    </w:rPr>
  </w:style>
  <w:style w:type="paragraph" w:styleId="ListParagraph">
    <w:name w:val="List Paragraph"/>
    <w:basedOn w:val="Normal"/>
    <w:uiPriority w:val="34"/>
    <w:qFormat/>
    <w:rsid w:val="00600713"/>
    <w:pPr>
      <w:ind w:left="720"/>
      <w:contextualSpacing/>
    </w:pPr>
  </w:style>
  <w:style w:type="character" w:styleId="IntenseEmphasis">
    <w:name w:val="Intense Emphasis"/>
    <w:basedOn w:val="DefaultParagraphFont"/>
    <w:uiPriority w:val="21"/>
    <w:qFormat/>
    <w:rsid w:val="00600713"/>
    <w:rPr>
      <w:i/>
      <w:iCs/>
      <w:color w:val="2F5496" w:themeColor="accent1" w:themeShade="BF"/>
    </w:rPr>
  </w:style>
  <w:style w:type="paragraph" w:styleId="IntenseQuote">
    <w:name w:val="Intense Quote"/>
    <w:basedOn w:val="Normal"/>
    <w:next w:val="Normal"/>
    <w:link w:val="IntenseQuoteChar"/>
    <w:uiPriority w:val="30"/>
    <w:qFormat/>
    <w:rsid w:val="00600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713"/>
    <w:rPr>
      <w:i/>
      <w:iCs/>
      <w:color w:val="2F5496" w:themeColor="accent1" w:themeShade="BF"/>
    </w:rPr>
  </w:style>
  <w:style w:type="character" w:styleId="IntenseReference">
    <w:name w:val="Intense Reference"/>
    <w:basedOn w:val="DefaultParagraphFont"/>
    <w:uiPriority w:val="32"/>
    <w:qFormat/>
    <w:rsid w:val="00600713"/>
    <w:rPr>
      <w:b/>
      <w:bCs/>
      <w:smallCaps/>
      <w:color w:val="2F5496" w:themeColor="accent1" w:themeShade="BF"/>
      <w:spacing w:val="5"/>
    </w:rPr>
  </w:style>
  <w:style w:type="paragraph" w:customStyle="1" w:styleId="Nidung">
    <w:name w:val="Nội dung"/>
    <w:rsid w:val="0060071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customStyle="1" w:styleId="base">
    <w:name w:val="base"/>
    <w:rsid w:val="00600713"/>
    <w:pPr>
      <w:pBdr>
        <w:top w:val="nil"/>
        <w:left w:val="nil"/>
        <w:bottom w:val="nil"/>
        <w:right w:val="nil"/>
        <w:between w:val="nil"/>
        <w:bar w:val="nil"/>
      </w:pBdr>
      <w:spacing w:before="120" w:after="120" w:line="240" w:lineRule="auto"/>
      <w:ind w:firstLine="720"/>
      <w:jc w:val="both"/>
    </w:pPr>
    <w:rPr>
      <w:rFonts w:ascii="Arial" w:eastAsia="Arial Unicode MS" w:hAnsi="Arial" w:cs="Arial Unicode MS"/>
      <w:color w:val="000000"/>
      <w:kern w:val="0"/>
      <w:sz w:val="26"/>
      <w:szCs w:val="26"/>
      <w:u w:color="000000"/>
      <w:bdr w:val="nil"/>
      <w14:ligatures w14:val="none"/>
    </w:rPr>
  </w:style>
  <w:style w:type="paragraph" w:styleId="Header">
    <w:name w:val="header"/>
    <w:basedOn w:val="Normal"/>
    <w:link w:val="HeaderChar"/>
    <w:uiPriority w:val="99"/>
    <w:unhideWhenUsed/>
    <w:rsid w:val="00600713"/>
    <w:pPr>
      <w:tabs>
        <w:tab w:val="center" w:pos="4680"/>
        <w:tab w:val="right" w:pos="9360"/>
      </w:tabs>
    </w:pPr>
  </w:style>
  <w:style w:type="character" w:customStyle="1" w:styleId="HeaderChar">
    <w:name w:val="Header Char"/>
    <w:basedOn w:val="DefaultParagraphFont"/>
    <w:link w:val="Header"/>
    <w:uiPriority w:val="99"/>
    <w:rsid w:val="00600713"/>
    <w:rPr>
      <w:rFonts w:ascii="Times New Roman" w:eastAsia="Times New Roman" w:hAnsi="Times New Roman" w:cs="Times New Roman"/>
      <w:color w:val="000000"/>
      <w:kern w:val="0"/>
      <w:sz w:val="26"/>
      <w:szCs w:val="28"/>
      <w14:ligatures w14:val="none"/>
    </w:rPr>
  </w:style>
  <w:style w:type="paragraph" w:customStyle="1" w:styleId="NormalA">
    <w:name w:val="Normal A"/>
    <w:link w:val="NormalAChar"/>
    <w:qFormat/>
    <w:rsid w:val="00600713"/>
    <w:pPr>
      <w:pBdr>
        <w:top w:val="nil"/>
        <w:left w:val="nil"/>
        <w:bottom w:val="nil"/>
        <w:right w:val="nil"/>
        <w:between w:val="nil"/>
        <w:bar w:val="nil"/>
      </w:pBdr>
      <w:spacing w:before="120" w:after="120" w:line="360" w:lineRule="exact"/>
      <w:ind w:firstLine="720"/>
      <w:jc w:val="both"/>
    </w:pPr>
    <w:rPr>
      <w:rFonts w:ascii="Times New Roman" w:eastAsia="Arial Unicode MS" w:hAnsi="Times New Roman" w:cs="Arial Unicode MS"/>
      <w:color w:val="000000"/>
      <w:kern w:val="0"/>
      <w:sz w:val="28"/>
      <w:szCs w:val="28"/>
      <w:u w:color="000000"/>
      <w:bdr w:val="nil"/>
      <w14:ligatures w14:val="none"/>
    </w:rPr>
  </w:style>
  <w:style w:type="character" w:customStyle="1" w:styleId="NormalAChar">
    <w:name w:val="Normal A Char"/>
    <w:basedOn w:val="DefaultParagraphFont"/>
    <w:link w:val="NormalA"/>
    <w:rsid w:val="00600713"/>
    <w:rPr>
      <w:rFonts w:ascii="Times New Roman" w:eastAsia="Arial Unicode MS" w:hAnsi="Times New Roman" w:cs="Arial Unicode MS"/>
      <w:color w:val="000000"/>
      <w:kern w:val="0"/>
      <w:sz w:val="28"/>
      <w:szCs w:val="28"/>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5355</Words>
  <Characters>30524</Characters>
  <Application>Microsoft Office Word</Application>
  <DocSecurity>0</DocSecurity>
  <Lines>254</Lines>
  <Paragraphs>71</Paragraphs>
  <ScaleCrop>false</ScaleCrop>
  <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Duong Nguyen</dc:creator>
  <cp:keywords/>
  <dc:description/>
  <cp:lastModifiedBy>Dinh Duong Nguyen</cp:lastModifiedBy>
  <cp:revision>1</cp:revision>
  <dcterms:created xsi:type="dcterms:W3CDTF">2026-07-24T07:43:00Z</dcterms:created>
  <dcterms:modified xsi:type="dcterms:W3CDTF">2026-07-24T07:44:00Z</dcterms:modified>
</cp:coreProperties>
</file>