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287" w:type="dxa"/>
        <w:tblInd w:w="-108" w:type="dxa"/>
        <w:tblLayout w:type="fixed"/>
        <w:tblLook w:val="0000" w:firstRow="0" w:lastRow="0" w:firstColumn="0" w:lastColumn="0" w:noHBand="0" w:noVBand="0"/>
      </w:tblPr>
      <w:tblGrid>
        <w:gridCol w:w="3510"/>
        <w:gridCol w:w="5777"/>
      </w:tblGrid>
      <w:tr w:rsidR="00516AD0" w14:paraId="6B10D4BD" w14:textId="77777777">
        <w:tc>
          <w:tcPr>
            <w:tcW w:w="3510" w:type="dxa"/>
          </w:tcPr>
          <w:p w14:paraId="414B6D3A" w14:textId="77777777" w:rsidR="00516AD0" w:rsidRDefault="00AF1C5A">
            <w:pPr>
              <w:spacing w:before="120"/>
              <w:jc w:val="center"/>
              <w:rPr>
                <w:rFonts w:ascii="Times New Roman" w:eastAsia="Times New Roman" w:hAnsi="Times New Roman" w:cs="Times New Roman"/>
                <w:sz w:val="26"/>
                <w:szCs w:val="26"/>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2336" behindDoc="0" locked="0" layoutInCell="1" allowOverlap="1" wp14:anchorId="3ACF67E8" wp14:editId="41D1F3EA">
                      <wp:simplePos x="0" y="0"/>
                      <wp:positionH relativeFrom="column">
                        <wp:posOffset>767715</wp:posOffset>
                      </wp:positionH>
                      <wp:positionV relativeFrom="paragraph">
                        <wp:posOffset>285750</wp:posOffset>
                      </wp:positionV>
                      <wp:extent cx="5429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12E31"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45pt,22.5pt" to="103.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" strokecolor="black [3040]"/>
                  </w:pict>
                </mc:Fallback>
              </mc:AlternateContent>
            </w:r>
            <w:r w:rsidR="000E07C5">
              <w:rPr>
                <w:rFonts w:ascii="Times New Roman" w:eastAsia="Times New Roman" w:hAnsi="Times New Roman" w:cs="Times New Roman"/>
                <w:b/>
                <w:bCs/>
                <w:sz w:val="26"/>
                <w:szCs w:val="26"/>
              </w:rPr>
              <w:t>BỘ Y TẾ</w:t>
            </w:r>
            <w:r w:rsidR="000E07C5">
              <w:rPr>
                <w:rFonts w:ascii="Times New Roman" w:eastAsia="Times New Roman" w:hAnsi="Times New Roman" w:cs="Times New Roman"/>
                <w:b/>
                <w:bCs/>
                <w:sz w:val="26"/>
                <w:szCs w:val="26"/>
              </w:rPr>
              <w:br/>
            </w:r>
          </w:p>
        </w:tc>
        <w:tc>
          <w:tcPr>
            <w:tcW w:w="5777" w:type="dxa"/>
          </w:tcPr>
          <w:p w14:paraId="05AA2317" w14:textId="77777777" w:rsidR="00516AD0" w:rsidRDefault="00AF1C5A">
            <w:pPr>
              <w:spacing w:before="120"/>
              <w:jc w:val="center"/>
              <w:rPr>
                <w:rFonts w:ascii="Times New Roman" w:eastAsia="Times New Roman" w:hAnsi="Times New Roman" w:cs="Times New Roman"/>
                <w:sz w:val="26"/>
                <w:szCs w:val="26"/>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3360" behindDoc="0" locked="0" layoutInCell="1" allowOverlap="1" wp14:anchorId="2E874089" wp14:editId="15C38A29">
                      <wp:simplePos x="0" y="0"/>
                      <wp:positionH relativeFrom="column">
                        <wp:posOffset>758190</wp:posOffset>
                      </wp:positionH>
                      <wp:positionV relativeFrom="paragraph">
                        <wp:posOffset>476250</wp:posOffset>
                      </wp:positionV>
                      <wp:extent cx="19621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19621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267EB8" id="Straight Connector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59.7pt,37.5pt" to="21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" strokecolor="black [3040]"/>
                  </w:pict>
                </mc:Fallback>
              </mc:AlternateContent>
            </w:r>
            <w:r w:rsidR="000E07C5">
              <w:rPr>
                <w:rFonts w:ascii="Times New Roman" w:eastAsia="Times New Roman" w:hAnsi="Times New Roman" w:cs="Times New Roman"/>
                <w:b/>
                <w:bCs/>
                <w:sz w:val="26"/>
                <w:szCs w:val="26"/>
              </w:rPr>
              <w:t>CỘNG HÒA XÃ HỘI CHỦ NGHĨA VIỆT NAM</w:t>
            </w:r>
            <w:r w:rsidR="000E07C5">
              <w:rPr>
                <w:rFonts w:ascii="Times New Roman" w:eastAsia="Times New Roman" w:hAnsi="Times New Roman" w:cs="Times New Roman"/>
                <w:b/>
                <w:bCs/>
                <w:sz w:val="26"/>
                <w:szCs w:val="26"/>
              </w:rPr>
              <w:br/>
            </w:r>
            <w:r w:rsidR="000E07C5">
              <w:rPr>
                <w:rFonts w:ascii="Times New Roman" w:eastAsia="Times New Roman" w:hAnsi="Times New Roman" w:cs="Times New Roman"/>
                <w:b/>
                <w:bCs/>
                <w:sz w:val="27"/>
                <w:szCs w:val="27"/>
              </w:rPr>
              <w:t>Độc lập - Tự do - Hạnh phúc</w:t>
            </w:r>
            <w:r w:rsidR="000E07C5">
              <w:rPr>
                <w:rFonts w:ascii="Times New Roman" w:eastAsia="Times New Roman" w:hAnsi="Times New Roman" w:cs="Times New Roman"/>
                <w:b/>
                <w:bCs/>
                <w:sz w:val="26"/>
                <w:szCs w:val="26"/>
              </w:rPr>
              <w:t xml:space="preserve"> </w:t>
            </w:r>
            <w:r w:rsidR="000E07C5">
              <w:rPr>
                <w:rFonts w:ascii="Times New Roman" w:eastAsia="Times New Roman" w:hAnsi="Times New Roman" w:cs="Times New Roman"/>
                <w:b/>
                <w:bCs/>
                <w:sz w:val="26"/>
                <w:szCs w:val="26"/>
              </w:rPr>
              <w:br/>
            </w:r>
          </w:p>
        </w:tc>
      </w:tr>
      <w:tr w:rsidR="00516AD0" w14:paraId="356ADDAE" w14:textId="77777777">
        <w:trPr>
          <w:trHeight w:val="807"/>
        </w:trPr>
        <w:tc>
          <w:tcPr>
            <w:tcW w:w="3510" w:type="dxa"/>
          </w:tcPr>
          <w:p w14:paraId="7FBE3704" w14:textId="34B23E62" w:rsidR="00516AD0" w:rsidRDefault="009928D9">
            <w:pPr>
              <w:spacing w:before="120"/>
              <w:jc w:val="center"/>
              <w:rPr>
                <w:rFonts w:ascii="Times New Roman" w:eastAsia="Times New Roman" w:hAnsi="Times New Roman" w:cs="Times New Roman"/>
                <w:sz w:val="27"/>
                <w:szCs w:val="27"/>
              </w:rPr>
            </w:pPr>
            <w:r w:rsidRPr="00F932C8">
              <w:rPr>
                <w:rFonts w:ascii="Calibri" w:eastAsia="Calibri" w:hAnsi="Calibri" w:cs="Calibri"/>
                <w:noProof/>
                <w:color w:val="000000" w:themeColor="text1"/>
                <w:sz w:val="22"/>
                <w:szCs w:val="22"/>
              </w:rPr>
              <mc:AlternateContent>
                <mc:Choice Requires="wps">
                  <w:drawing>
                    <wp:anchor distT="0" distB="0" distL="114300" distR="114300" simplePos="0" relativeHeight="251665408" behindDoc="0" locked="0" layoutInCell="1" hidden="0" allowOverlap="1" wp14:anchorId="7980AE06" wp14:editId="4E12FE78">
                      <wp:simplePos x="0" y="0"/>
                      <wp:positionH relativeFrom="column">
                        <wp:posOffset>-104775</wp:posOffset>
                      </wp:positionH>
                      <wp:positionV relativeFrom="paragraph">
                        <wp:posOffset>480695</wp:posOffset>
                      </wp:positionV>
                      <wp:extent cx="1171575" cy="415290"/>
                      <wp:effectExtent l="0" t="0" r="28575" b="22860"/>
                      <wp:wrapNone/>
                      <wp:docPr id="1531572" name="Rectangle 1531572"/>
                      <wp:cNvGraphicFramePr/>
                      <a:graphic xmlns:a="http://schemas.openxmlformats.org/drawingml/2006/main">
                        <a:graphicData uri="http://schemas.microsoft.com/office/word/2010/wordprocessingShape">
                          <wps:wsp>
                            <wps:cNvSpPr/>
                            <wps:spPr>
                              <a:xfrm>
                                <a:off x="0" y="0"/>
                                <a:ext cx="1171575" cy="41529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3DD4724D" w14:textId="77777777" w:rsidR="00F932C8" w:rsidRDefault="00F932C8" w:rsidP="00F932C8">
                                  <w:pPr>
                                    <w:spacing w:before="120" w:after="120"/>
                                    <w:jc w:val="center"/>
                                    <w:textDirection w:val="btLr"/>
                                  </w:pPr>
                                  <w:r>
                                    <w:rPr>
                                      <w:rFonts w:ascii="Times New Roman" w:eastAsia="Times New Roman" w:hAnsi="Times New Roman" w:cs="Times New Roman"/>
                                      <w:b/>
                                      <w:color w:val="000000"/>
                                      <w:lang w:val="en-US"/>
                                    </w:rPr>
                                    <w:t>DỰ THẢO</w:t>
                                  </w:r>
                                  <w:r>
                                    <w:rPr>
                                      <w:rFonts w:ascii="Times New Roman" w:eastAsia="Times New Roman" w:hAnsi="Times New Roman" w:cs="Times New Roman"/>
                                      <w:b/>
                                      <w:color w:val="000000"/>
                                    </w:rPr>
                                    <w:t xml:space="preserve"> </w:t>
                                  </w:r>
                                </w:p>
                                <w:p w14:paraId="1A31CCD7" w14:textId="77777777" w:rsidR="00F932C8" w:rsidRDefault="00F932C8" w:rsidP="00F932C8">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80AE06" id="Rectangle 1531572" o:spid="_x0000_s1026" style="position:absolute;left:0;text-align:left;margin-left:-8.25pt;margin-top:37.85pt;width:92.25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">
                      <v:stroke startarrowwidth="narrow" startarrowlength="short" endarrowwidth="narrow" endarrowlength="short" miterlimit="52f"/>
                      <v:textbox inset="2.53958mm,1.2694mm,2.53958mm,1.2694mm">
                        <w:txbxContent>
                          <w:p w14:paraId="3DD4724D" w14:textId="77777777" w:rsidR="00F932C8" w:rsidRDefault="00F932C8" w:rsidP="00F932C8">
                            <w:pPr>
                              <w:spacing w:before="120" w:after="120"/>
                              <w:jc w:val="center"/>
                              <w:textDirection w:val="btLr"/>
                            </w:pPr>
                            <w:r>
                              <w:rPr>
                                <w:rFonts w:ascii="Times New Roman" w:eastAsia="Times New Roman" w:hAnsi="Times New Roman" w:cs="Times New Roman"/>
                                <w:b/>
                                <w:color w:val="000000"/>
                                <w:lang w:val="en-US"/>
                              </w:rPr>
                              <w:t>DỰ THẢO</w:t>
                            </w:r>
                            <w:r>
                              <w:rPr>
                                <w:rFonts w:ascii="Times New Roman" w:eastAsia="Times New Roman" w:hAnsi="Times New Roman" w:cs="Times New Roman"/>
                                <w:b/>
                                <w:color w:val="000000"/>
                              </w:rPr>
                              <w:t xml:space="preserve"> </w:t>
                            </w:r>
                          </w:p>
                          <w:p w14:paraId="1A31CCD7" w14:textId="77777777" w:rsidR="00F932C8" w:rsidRDefault="00F932C8" w:rsidP="00F932C8">
                            <w:pPr>
                              <w:spacing w:line="275" w:lineRule="auto"/>
                              <w:textDirection w:val="btLr"/>
                            </w:pPr>
                          </w:p>
                        </w:txbxContent>
                      </v:textbox>
                    </v:rect>
                  </w:pict>
                </mc:Fallback>
              </mc:AlternateContent>
            </w:r>
            <w:r w:rsidR="000E07C5">
              <w:rPr>
                <w:rFonts w:ascii="Times New Roman" w:eastAsia="Times New Roman" w:hAnsi="Times New Roman" w:cs="Times New Roman"/>
                <w:sz w:val="27"/>
                <w:szCs w:val="27"/>
              </w:rPr>
              <w:t>Số:           /BC-BYT</w:t>
            </w:r>
          </w:p>
        </w:tc>
        <w:tc>
          <w:tcPr>
            <w:tcW w:w="5777" w:type="dxa"/>
          </w:tcPr>
          <w:p w14:paraId="3F518512" w14:textId="77777777" w:rsidR="00516AD0" w:rsidRDefault="000E07C5">
            <w:pPr>
              <w:spacing w:before="120"/>
              <w:jc w:val="center"/>
              <w:rPr>
                <w:rFonts w:ascii="Times New Roman" w:eastAsia="Times New Roman" w:hAnsi="Times New Roman" w:cs="Times New Roman"/>
                <w:sz w:val="27"/>
                <w:szCs w:val="27"/>
              </w:rPr>
            </w:pPr>
            <w:r>
              <w:rPr>
                <w:rFonts w:ascii="Times New Roman" w:eastAsia="Times New Roman" w:hAnsi="Times New Roman" w:cs="Times New Roman"/>
                <w:i/>
                <w:iCs/>
                <w:sz w:val="27"/>
                <w:szCs w:val="27"/>
              </w:rPr>
              <w:t>Hà Nội, ngày      tháng       năm 2026</w:t>
            </w:r>
          </w:p>
        </w:tc>
      </w:tr>
    </w:tbl>
    <w:p w14:paraId="5FC72364" w14:textId="697B27C9" w:rsidR="00516AD0" w:rsidRDefault="00516AD0">
      <w:pPr>
        <w:spacing w:before="120"/>
        <w:rPr>
          <w:rFonts w:ascii="Times New Roman" w:eastAsia="Times New Roman" w:hAnsi="Times New Roman" w:cs="Times New Roman"/>
          <w:sz w:val="26"/>
          <w:szCs w:val="26"/>
          <w:vertAlign w:val="superscript"/>
        </w:rPr>
      </w:pPr>
    </w:p>
    <w:p w14:paraId="75A5A298" w14:textId="77777777" w:rsidR="00516AD0" w:rsidRDefault="000E07C5">
      <w:pPr>
        <w:pBdr>
          <w:top w:val="nil"/>
          <w:left w:val="nil"/>
          <w:bottom w:val="nil"/>
          <w:right w:val="nil"/>
          <w:between w:val="nil"/>
        </w:pBdr>
        <w:jc w:val="center"/>
        <w:rPr>
          <w:rFonts w:ascii="Times New Roman" w:eastAsia="Times New Roman" w:hAnsi="Times New Roman" w:cs="Times New Roman"/>
          <w:color w:val="1C1E1D"/>
          <w:sz w:val="28"/>
          <w:szCs w:val="28"/>
        </w:rPr>
      </w:pPr>
      <w:r>
        <w:rPr>
          <w:rFonts w:ascii="Times New Roman" w:eastAsia="Times New Roman" w:hAnsi="Times New Roman" w:cs="Times New Roman"/>
          <w:b/>
          <w:bCs/>
          <w:color w:val="000000"/>
          <w:sz w:val="28"/>
          <w:szCs w:val="28"/>
        </w:rPr>
        <w:t>BÁO CÁO</w:t>
      </w:r>
    </w:p>
    <w:p w14:paraId="6E5B974E" w14:textId="7CEA24F6" w:rsidR="00516AD0" w:rsidRDefault="000E07C5" w:rsidP="00AF1C5A">
      <w:pPr>
        <w:jc w:val="center"/>
        <w:rPr>
          <w:sz w:val="28"/>
          <w:szCs w:val="28"/>
        </w:rPr>
      </w:pPr>
      <w:r>
        <w:rPr>
          <w:rFonts w:ascii="Times New Roman" w:eastAsia="Times New Roman" w:hAnsi="Times New Roman" w:cs="Times New Roman"/>
          <w:b/>
          <w:bCs/>
          <w:sz w:val="28"/>
          <w:szCs w:val="28"/>
        </w:rPr>
        <w:t>Rà soát các chủ trương, đường</w:t>
      </w:r>
      <w:r w:rsidR="00AF1C5A">
        <w:rPr>
          <w:rFonts w:ascii="Times New Roman" w:eastAsia="Times New Roman" w:hAnsi="Times New Roman" w:cs="Times New Roman"/>
          <w:b/>
          <w:bCs/>
          <w:sz w:val="28"/>
          <w:szCs w:val="28"/>
        </w:rPr>
        <w:t xml:space="preserve"> lối của Đảng, văn bản quy phạm</w:t>
      </w:r>
      <w:r w:rsidR="00AF1C5A">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pháp luật, điều ước quốc tế có liên quan đến Dự thảo</w:t>
      </w:r>
      <w:r w:rsidR="00AF1C5A">
        <w:rPr>
          <w:rFonts w:ascii="Times New Roman" w:eastAsia="Times New Roman" w:hAnsi="Times New Roman" w:cs="Times New Roman"/>
          <w:b/>
          <w:bCs/>
          <w:sz w:val="28"/>
          <w:szCs w:val="28"/>
        </w:rPr>
        <w:t xml:space="preserve"> Nghị định sửa đổi, bổ sung một</w:t>
      </w:r>
      <w:r w:rsidR="00AF1C5A">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số điều của Nghị định số 141/2024/NĐ-CP ngày 28 tháng 10 năm 2024 của Chính phủ quy định chi tiết một số điều của Luật Phòng, chống nhiễm vi rút gây ra hội chứng suy giảm miễn dịch</w:t>
      </w:r>
      <w:r w:rsidR="00AF1C5A">
        <w:rPr>
          <w:rFonts w:ascii="Times New Roman" w:eastAsia="Times New Roman" w:hAnsi="Times New Roman" w:cs="Times New Roman"/>
          <w:b/>
          <w:bCs/>
          <w:sz w:val="28"/>
          <w:szCs w:val="28"/>
        </w:rPr>
        <w:t xml:space="preserve"> mắc phải ở người (HIV/AIDS) và</w:t>
      </w:r>
      <w:r w:rsidR="00AF1C5A">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b/>
          <w:bCs/>
          <w:sz w:val="28"/>
          <w:szCs w:val="28"/>
        </w:rPr>
        <w:t>Nghị định số 24/2020/NĐ-CP ngày 24 tháng 02 năm 2020 của Chính phủ quy định chi tiết một số điều của Luật Phòng, chống tác hại của rượu, bia</w:t>
      </w:r>
    </w:p>
    <w:p w14:paraId="4AC86F5D" w14:textId="39976794" w:rsidR="00516AD0" w:rsidRDefault="00F932C8">
      <w:pPr>
        <w:jc w:val="center"/>
        <w:rPr>
          <w:sz w:val="28"/>
          <w:szCs w:val="28"/>
        </w:rPr>
      </w:pPr>
      <w:r>
        <w:rPr>
          <w:rFonts w:ascii="Times New Roman" w:eastAsia="Times New Roman" w:hAnsi="Times New Roman" w:cs="Times New Roman"/>
          <w:noProof/>
          <w:color w:val="000000"/>
          <w:sz w:val="28"/>
          <w:szCs w:val="28"/>
          <w:lang w:val="en-US"/>
        </w:rPr>
        <mc:AlternateContent>
          <mc:Choice Requires="wps">
            <w:drawing>
              <wp:anchor distT="4294967294" distB="4294967294" distL="114300" distR="114300" simplePos="0" relativeHeight="251666432" behindDoc="0" locked="0" layoutInCell="1" allowOverlap="1" wp14:anchorId="70B8D81C" wp14:editId="3F4ED2A2">
                <wp:simplePos x="0" y="0"/>
                <wp:positionH relativeFrom="column">
                  <wp:posOffset>2237740</wp:posOffset>
                </wp:positionH>
                <wp:positionV relativeFrom="paragraph">
                  <wp:posOffset>89535</wp:posOffset>
                </wp:positionV>
                <wp:extent cx="1346835" cy="0"/>
                <wp:effectExtent l="0" t="0" r="0" b="0"/>
                <wp:wrapNone/>
                <wp:docPr id="155329658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83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5E273A" id="Straight Connector 6"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2pt,7.05pt" to="282.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" strokecolor="windowText" strokeweight=".5pt">
                <v:stroke joinstyle="miter"/>
                <o:lock v:ext="edit" shapetype="f"/>
              </v:line>
            </w:pict>
          </mc:Fallback>
        </mc:AlternateContent>
      </w:r>
    </w:p>
    <w:p w14:paraId="1E0186DE" w14:textId="270B4178" w:rsidR="00F932C8" w:rsidRDefault="00F932C8" w:rsidP="00F932C8">
      <w:pPr>
        <w:pBdr>
          <w:top w:val="nil"/>
          <w:left w:val="nil"/>
          <w:bottom w:val="nil"/>
          <w:right w:val="nil"/>
          <w:between w:val="nil"/>
        </w:pBdr>
        <w:spacing w:before="120" w:line="27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Kính gửi: Chính phủ</w:t>
      </w:r>
    </w:p>
    <w:p w14:paraId="7B94732B" w14:textId="77777777" w:rsidR="00F932C8" w:rsidRDefault="00F932C8"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00000"/>
          <w:sz w:val="28"/>
          <w:szCs w:val="28"/>
          <w:lang w:val="en-US"/>
        </w:rPr>
      </w:pPr>
    </w:p>
    <w:p w14:paraId="06652F83" w14:textId="747CF2C1"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00000"/>
          <w:sz w:val="28"/>
          <w:szCs w:val="28"/>
        </w:rPr>
      </w:pPr>
      <w:r w:rsidRPr="00792161">
        <w:rPr>
          <w:rFonts w:ascii="Times New Roman" w:eastAsia="Times New Roman" w:hAnsi="Times New Roman" w:cs="Times New Roman"/>
          <w:color w:val="000000"/>
          <w:sz w:val="28"/>
          <w:szCs w:val="28"/>
        </w:rPr>
        <w:t>Thực hiện quy định của Luật Ban hành văn bản quy phạm pháp luật năm 2025, Bộ Y tế đã tiến hành rà soát các chủ trương, đường lối của Đảng, văn bản quy phạm pháp luật, điều ước quốc tế có liên quan đến chính sách của Dự thảo Nghị định sửa đổi, bổ sung một số điều của Nghị định số 141/2024/NĐ-CP ngày 28 tháng 10 năm 2024 của Chính phủ quy định chi tiết một số điều của Luật Phòng, chống nhiễm vi rút gây ra hội chứng suy giảm miễn dịch mắc phải ở người (HIV/AIDS) và Nghị định số 24/2020/NĐ-CP ngày 24 tháng 02 năm 2020 của Chính phủ quy định chi tiết một số điều của Luật Phòng, chống tác hại của rượu, bia. Kết quả rà soát như sau:</w:t>
      </w:r>
    </w:p>
    <w:p w14:paraId="72DC5734" w14:textId="78FC717E"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1C1E1D"/>
          <w:sz w:val="28"/>
          <w:szCs w:val="28"/>
        </w:rPr>
      </w:pPr>
      <w:r w:rsidRPr="00792161">
        <w:rPr>
          <w:rFonts w:ascii="Times New Roman" w:eastAsia="Times New Roman" w:hAnsi="Times New Roman" w:cs="Times New Roman"/>
          <w:b/>
          <w:bCs/>
          <w:color w:val="1C1E1D"/>
          <w:sz w:val="28"/>
          <w:szCs w:val="28"/>
        </w:rPr>
        <w:t>I. TỔ CHỨC THỰC HIỆN RÀ SOÁT</w:t>
      </w:r>
    </w:p>
    <w:p w14:paraId="0A0A62F3"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1C1E1D"/>
          <w:sz w:val="28"/>
          <w:szCs w:val="28"/>
        </w:rPr>
      </w:pPr>
      <w:r w:rsidRPr="00792161">
        <w:rPr>
          <w:rFonts w:ascii="Times New Roman" w:eastAsia="Times New Roman" w:hAnsi="Times New Roman" w:cs="Times New Roman"/>
          <w:b/>
          <w:bCs/>
          <w:color w:val="1C1E1D"/>
          <w:sz w:val="28"/>
          <w:szCs w:val="28"/>
        </w:rPr>
        <w:t xml:space="preserve">1. Mục đích, yêu cầu </w:t>
      </w:r>
    </w:p>
    <w:p w14:paraId="4B82BDE6"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00000"/>
          <w:sz w:val="28"/>
          <w:szCs w:val="28"/>
        </w:rPr>
      </w:pPr>
      <w:r w:rsidRPr="00792161">
        <w:rPr>
          <w:rFonts w:ascii="Times New Roman" w:eastAsia="Times New Roman" w:hAnsi="Times New Roman" w:cs="Times New Roman"/>
          <w:color w:val="000000"/>
          <w:sz w:val="28"/>
          <w:szCs w:val="28"/>
        </w:rPr>
        <w:t>1.1. Mục đích</w:t>
      </w:r>
    </w:p>
    <w:p w14:paraId="71BBEE2D"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00000"/>
          <w:sz w:val="28"/>
          <w:szCs w:val="28"/>
        </w:rPr>
        <w:t xml:space="preserve">- Nhằm </w:t>
      </w:r>
      <w:r w:rsidRPr="00792161">
        <w:rPr>
          <w:rFonts w:ascii="Times New Roman" w:eastAsia="Times New Roman" w:hAnsi="Times New Roman" w:cs="Times New Roman"/>
          <w:color w:val="1C1E1D"/>
          <w:sz w:val="28"/>
          <w:szCs w:val="28"/>
        </w:rPr>
        <w:t>bảo đảm việc thực hiện chủ trương, đường lối của Đảng; tính hợp hiến, hợp pháp, khả thi; tính thống nhất, đồng bộ trong hệ thống pháp luật</w:t>
      </w:r>
      <w:r w:rsidRPr="00792161">
        <w:rPr>
          <w:rFonts w:ascii="Times New Roman" w:eastAsia="Times New Roman" w:hAnsi="Times New Roman" w:cs="Times New Roman"/>
          <w:color w:val="000000"/>
          <w:sz w:val="28"/>
          <w:szCs w:val="28"/>
        </w:rPr>
        <w:t xml:space="preserve">; </w:t>
      </w:r>
      <w:r w:rsidRPr="00792161">
        <w:rPr>
          <w:rFonts w:ascii="Times New Roman" w:eastAsia="Times New Roman" w:hAnsi="Times New Roman" w:cs="Times New Roman"/>
          <w:color w:val="1C1E1D"/>
          <w:sz w:val="28"/>
          <w:szCs w:val="28"/>
        </w:rPr>
        <w:t xml:space="preserve">bảo đảm tương thích với các điều ước quốc tế mà </w:t>
      </w:r>
      <w:r w:rsidRPr="00792161">
        <w:rPr>
          <w:rFonts w:ascii="Times New Roman" w:eastAsia="Times New Roman" w:hAnsi="Times New Roman" w:cs="Times New Roman"/>
          <w:color w:val="0D0D0D"/>
          <w:sz w:val="28"/>
          <w:szCs w:val="28"/>
        </w:rPr>
        <w:t>Việt Nam là thành viên; đồng thời phát hiện, xử lý hoặc kiến nghị xử lý các quy định mâu thuẫn, chồng chéo, hết hiệu lực hoặc không còn phù hợp.</w:t>
      </w:r>
    </w:p>
    <w:p w14:paraId="51AD3B71"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 Nhằm phát hiện, xử lý hoặc kiến nghị cơ quan có thẩm quyền xử lý các quy định còn hạn chế, bất cập hoặc không phù hợp với thực tiễn, gây khó khăn, kìm hãm sự phát triển, bảo đảm tính đồng bộ, thống nhất, công khai, minh bạch </w:t>
      </w:r>
      <w:r w:rsidRPr="00792161">
        <w:rPr>
          <w:rFonts w:ascii="Times New Roman" w:eastAsia="Times New Roman" w:hAnsi="Times New Roman" w:cs="Times New Roman"/>
          <w:color w:val="0D0D0D"/>
          <w:sz w:val="28"/>
          <w:szCs w:val="28"/>
        </w:rPr>
        <w:lastRenderedPageBreak/>
        <w:t>và khả thi của hệ thống pháp luật.</w:t>
      </w:r>
    </w:p>
    <w:p w14:paraId="7DCE4B11"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1.2. Yêu cầu</w:t>
      </w:r>
    </w:p>
    <w:p w14:paraId="6E22D664"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Việc rà soát phải được thực hiện một cách toàn diện, khách quan, kỹ lưỡng và có hệ thống đối với các chủ trương, đường lối của Đảng, quy định của pháp luật, điều ước có liên quan.</w:t>
      </w:r>
    </w:p>
    <w:p w14:paraId="4987A70C"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Nghiên cứu, kế thừa các quy định đang phát huy hiệu quả tích cực trong phát triển ngành, lĩnh vực; nghiên cứu, tiếp thu có chọn lọc các quy định pháp luật có liên quan, điều chỉnh các quy định không còn phù hợp, là rào cản cho sự phát triển ngành, lĩnh vực, bảo đảm tính khả thi của các quy định pháp luật về quản lý, xử lý vi phạm hành chính.</w:t>
      </w:r>
    </w:p>
    <w:p w14:paraId="742066C6"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Kết quả rà soát phải được tổng hợp đầy đủ, rõ ràng, có phân tích, đánh giá phục vụ cho việc xây dựng Dự thảo Nghị định sửa đổi, bổ sung một số điều của Nghị định số 141/2024/NĐ-CP ngày 28 tháng 10 năm 2024 và Nghị định số 24/2020/NĐ-CP ngày 24 tháng 02 năm 2020, theo quy định của Luật Ban hành văn bản quy phạm pháp luật.</w:t>
      </w:r>
    </w:p>
    <w:p w14:paraId="1A13BDF5" w14:textId="77777777" w:rsidR="00516AD0" w:rsidRPr="00792161" w:rsidRDefault="000E07C5" w:rsidP="00792161">
      <w:pPr>
        <w:pBdr>
          <w:top w:val="nil"/>
          <w:left w:val="nil"/>
          <w:bottom w:val="nil"/>
          <w:right w:val="nil"/>
          <w:between w:val="nil"/>
        </w:pBdr>
        <w:spacing w:before="120" w:line="276" w:lineRule="auto"/>
        <w:ind w:firstLine="70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b/>
          <w:bCs/>
          <w:color w:val="0D0D0D"/>
          <w:sz w:val="28"/>
          <w:szCs w:val="28"/>
        </w:rPr>
        <w:t>2. Phạm vi, nội dung đối tượng rà soát</w:t>
      </w:r>
    </w:p>
    <w:p w14:paraId="026B1595"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2.1. Phạm vi: Rà soát các nội dung có liên quan đến Dự thảo Nghị định sửa đổi, bổ sung một số điều của Nghị định số 141/2024/NĐ-CP và Nghị định số 24/2020/NĐ-CP.</w:t>
      </w:r>
    </w:p>
    <w:p w14:paraId="6127A3BC"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2.2. Nội dung</w:t>
      </w:r>
    </w:p>
    <w:p w14:paraId="48C13C64"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Đánh giá sự phù hợp với đường lối, chính sách của Đảng.</w:t>
      </w:r>
    </w:p>
    <w:p w14:paraId="383691AF"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pacing w:val="-6"/>
          <w:sz w:val="28"/>
          <w:szCs w:val="28"/>
        </w:rPr>
      </w:pPr>
      <w:r w:rsidRPr="00792161">
        <w:rPr>
          <w:rFonts w:ascii="Times New Roman" w:eastAsia="Times New Roman" w:hAnsi="Times New Roman" w:cs="Times New Roman"/>
          <w:color w:val="0D0D0D"/>
          <w:spacing w:val="-6"/>
          <w:sz w:val="28"/>
          <w:szCs w:val="28"/>
        </w:rPr>
        <w:t>- Đánh giá tính hợp hiến, hợp pháp, thống nhất, đồng bộ của hệ thống pháp luật.</w:t>
      </w:r>
    </w:p>
    <w:p w14:paraId="207FB9BF"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Đánh giá tính tương thích với điều ước quốc tế.</w:t>
      </w:r>
    </w:p>
    <w:p w14:paraId="5F059FB0"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2.3. Đối tượng rà soát</w:t>
      </w:r>
    </w:p>
    <w:p w14:paraId="75CC11D4"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Các chủ trương, đường lối của Đảng.</w:t>
      </w:r>
    </w:p>
    <w:p w14:paraId="30D4EBA0"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Các văn bản quy phạm pháp luật (Luật, Pháp lệnh, Nghị quyết của Quốc hội, Ủy ban thường vụ quốc hội, Nghị định, Nghị quyết của Chính phủ, Quyết định của Thủ tướng Chính phủ...).</w:t>
      </w:r>
    </w:p>
    <w:p w14:paraId="73602B78"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Các điều ước quốc tế mà Việt Nam là thành viên có liên quan.</w:t>
      </w:r>
    </w:p>
    <w:p w14:paraId="4B708C56"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b/>
          <w:bCs/>
          <w:color w:val="0D0D0D"/>
          <w:sz w:val="28"/>
          <w:szCs w:val="28"/>
        </w:rPr>
        <w:t>II. KẾT QUẢ RÀ SOÁT</w:t>
      </w:r>
    </w:p>
    <w:p w14:paraId="37C48EE4"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b/>
          <w:bCs/>
          <w:color w:val="0D0D0D"/>
          <w:sz w:val="28"/>
          <w:szCs w:val="28"/>
        </w:rPr>
        <w:t>1. Chủ trương, đường lối của Đảng liên quan đến chính sách</w:t>
      </w:r>
    </w:p>
    <w:p w14:paraId="0AAA9DE5"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Trong thời gian qua, Đảng đã ban hành nhiều văn bản có nội dung liên quan đến tăng cường quản lý nhà nước về công tác bảo vệ, chăm sóc và nâng cao sức </w:t>
      </w:r>
      <w:r w:rsidRPr="00792161">
        <w:rPr>
          <w:rFonts w:ascii="Times New Roman" w:eastAsia="Times New Roman" w:hAnsi="Times New Roman" w:cs="Times New Roman"/>
          <w:color w:val="0D0D0D"/>
          <w:sz w:val="28"/>
          <w:szCs w:val="28"/>
        </w:rPr>
        <w:lastRenderedPageBreak/>
        <w:t xml:space="preserve">khỏe nhân dân; phòng, chống các yếu tố nguy cơ đối với sức khỏe; hoàn thiện thể chế, chính sách pháp luật đáp ứng yêu cầu phát triển đất nước trong tình hình. Bộ Y tế đã thực hiện rà soát các nghị quyết, chỉ thị, kết luận của Đảng liên quan, cụ thể như sau: </w:t>
      </w:r>
    </w:p>
    <w:p w14:paraId="4E77FE3B" w14:textId="77777777" w:rsidR="00516AD0" w:rsidRPr="00792161" w:rsidRDefault="000E07C5" w:rsidP="00792161">
      <w:pPr>
        <w:pBdr>
          <w:top w:val="nil"/>
          <w:left w:val="nil"/>
          <w:bottom w:val="nil"/>
          <w:right w:val="nil"/>
          <w:between w:val="nil"/>
        </w:pBd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 Nghị quyết số 72-NQ/TW ngày 9/9/2025 của Bộ Chính trị “Về một số giải pháp đột phá, tăng cường bảo vệ, chăm sóc và nâng cao sức khỏe nhân dân”, </w:t>
      </w:r>
    </w:p>
    <w:p w14:paraId="6C61056F"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 Nghị quyết số 20-NQ/TW ngày 25/10/2017 của Ban Chấp hành Trung ương khóa XII về tăng cường công tác bảo vệ, chăm sóc và nâng cao sức khỏe </w:t>
      </w:r>
      <w:r w:rsidRPr="00792161">
        <w:rPr>
          <w:rFonts w:ascii="Times New Roman" w:eastAsia="Times New Roman" w:hAnsi="Times New Roman" w:cs="Times New Roman"/>
          <w:color w:val="0D0D0D"/>
          <w:spacing w:val="-6"/>
          <w:sz w:val="28"/>
          <w:szCs w:val="28"/>
        </w:rPr>
        <w:t>nhân dân trong tình hình mới ngừa tác hại của rượu, bia và các chất gây nghiện khác.</w:t>
      </w:r>
      <w:r w:rsidRPr="00792161">
        <w:rPr>
          <w:rFonts w:ascii="Times New Roman" w:eastAsia="Times New Roman" w:hAnsi="Times New Roman" w:cs="Times New Roman"/>
          <w:color w:val="0D0D0D"/>
          <w:sz w:val="28"/>
          <w:szCs w:val="28"/>
        </w:rPr>
        <w:t xml:space="preserve"> </w:t>
      </w:r>
    </w:p>
    <w:p w14:paraId="611A51A8"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lang w:val="en-US"/>
        </w:rPr>
      </w:pPr>
      <w:r w:rsidRPr="00792161">
        <w:rPr>
          <w:rFonts w:ascii="Times New Roman" w:eastAsia="Times New Roman" w:hAnsi="Times New Roman" w:cs="Times New Roman"/>
          <w:color w:val="0D0D0D"/>
          <w:sz w:val="28"/>
          <w:szCs w:val="28"/>
        </w:rPr>
        <w:t xml:space="preserve">- Nghị quyết số 27-NQ/TW ngày 09/11/2022 của Ban Chấp hành Trung ương khóa XIII về tiếp tục xây dựng và hoàn thiện Nhà nước pháp quyền xã hội </w:t>
      </w:r>
      <w:r w:rsidR="00792161" w:rsidRPr="00792161">
        <w:rPr>
          <w:rFonts w:ascii="Times New Roman" w:eastAsia="Times New Roman" w:hAnsi="Times New Roman" w:cs="Times New Roman"/>
          <w:color w:val="0D0D0D"/>
          <w:sz w:val="28"/>
          <w:szCs w:val="28"/>
        </w:rPr>
        <w:t>chủ nghĩa Việt Nam</w:t>
      </w:r>
      <w:r w:rsidR="00792161" w:rsidRPr="00792161">
        <w:rPr>
          <w:rFonts w:ascii="Times New Roman" w:eastAsia="Times New Roman" w:hAnsi="Times New Roman" w:cs="Times New Roman"/>
          <w:color w:val="0D0D0D"/>
          <w:sz w:val="28"/>
          <w:szCs w:val="28"/>
          <w:lang w:val="en-US"/>
        </w:rPr>
        <w:t>.</w:t>
      </w:r>
    </w:p>
    <w:p w14:paraId="49BB8E3F"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lang w:val="en-US"/>
        </w:rPr>
      </w:pPr>
      <w:r w:rsidRPr="00792161">
        <w:rPr>
          <w:rFonts w:ascii="Times New Roman" w:eastAsia="Times New Roman" w:hAnsi="Times New Roman" w:cs="Times New Roman"/>
          <w:color w:val="0D0D0D"/>
          <w:sz w:val="28"/>
          <w:szCs w:val="28"/>
        </w:rPr>
        <w:t xml:space="preserve">- Nghị quyết số 66-NQ/TW ngày 30/4/2025 của Bộ Chính trị về đổi mới công tác xây dựng và thi hành pháp luật phân cấp, phân quyển tối đa theo phương châm </w:t>
      </w:r>
      <w:r w:rsidR="00792161" w:rsidRPr="00792161">
        <w:rPr>
          <w:rFonts w:ascii="Times New Roman" w:eastAsia="Times New Roman" w:hAnsi="Times New Roman" w:cs="Times New Roman"/>
          <w:color w:val="0D0D0D"/>
          <w:sz w:val="28"/>
          <w:szCs w:val="28"/>
        </w:rPr>
        <w:t>ịa phương quyết, địa phương làm, địa phương chịu trách nhiệm</w:t>
      </w:r>
      <w:r w:rsidR="00792161" w:rsidRPr="00792161">
        <w:rPr>
          <w:rFonts w:ascii="Times New Roman" w:eastAsia="Times New Roman" w:hAnsi="Times New Roman" w:cs="Times New Roman"/>
          <w:color w:val="0D0D0D"/>
          <w:sz w:val="28"/>
          <w:szCs w:val="28"/>
          <w:lang w:val="en-US"/>
        </w:rPr>
        <w:t>.</w:t>
      </w:r>
    </w:p>
    <w:p w14:paraId="3B4CD629" w14:textId="77777777" w:rsidR="00516AD0" w:rsidRPr="00792161" w:rsidRDefault="000E07C5" w:rsidP="00792161">
      <w:pPr>
        <w:tabs>
          <w:tab w:val="left" w:pos="990"/>
        </w:tabs>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w:t>
      </w:r>
      <w:r w:rsidRPr="00792161">
        <w:rPr>
          <w:rFonts w:ascii="Times New Roman" w:eastAsia="Times New Roman" w:hAnsi="Times New Roman" w:cs="Times New Roman"/>
          <w:color w:val="0D0D0D"/>
          <w:sz w:val="28"/>
          <w:szCs w:val="28"/>
        </w:rPr>
        <w:tab/>
        <w:t>Nghị quyết số 18-NQ/TW ngày 25/10/2017 Hội nghị lần thứ sáu Ban Chấp hành Trung ương Đảng khóa XII về tiếp tục đổi mới, sắp xếp tổ chức bộ máy của hệ thống chính trị tinh gọn, hoạt động hiệu lực, hiệu quả.</w:t>
      </w:r>
    </w:p>
    <w:p w14:paraId="0DC0C37B"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 Nghị quyết số 60-NQ/TW ngày 12/4/2025 của Ban Chấp hành Trung ương tại Hội nghị lần thứ 11 của Ban Chấp hành Trung ương Đảng khoá XIII. </w:t>
      </w:r>
    </w:p>
    <w:p w14:paraId="3717FE55" w14:textId="77777777" w:rsidR="00516AD0" w:rsidRPr="00792161" w:rsidRDefault="000E07C5" w:rsidP="00792161">
      <w:pPr>
        <w:pBdr>
          <w:top w:val="nil"/>
          <w:left w:val="nil"/>
          <w:bottom w:val="nil"/>
          <w:right w:val="nil"/>
          <w:between w:val="nil"/>
        </w:pBd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 Kết luận số 121-KL/TW ngày 24/01/2025 của Ban Chấp hành Trung ương đảng khóa XIII về tổng kết Nghị quyết số 18-NQ/TW ngày 25/10/2017 của Ban Chấp hành Trung ương đảng khóa XII một số vấn đề về tiếp tục đổi mới, sắp xếp tổ chức bộ máy của hệ thống chính trị tinh gọn, hoạt động hiệu lực, hiệu quả </w:t>
      </w:r>
    </w:p>
    <w:p w14:paraId="2E84C2A5" w14:textId="77777777" w:rsidR="00516AD0" w:rsidRPr="00792161" w:rsidRDefault="000E07C5" w:rsidP="00792161">
      <w:pPr>
        <w:pBdr>
          <w:top w:val="nil"/>
          <w:left w:val="nil"/>
          <w:bottom w:val="nil"/>
          <w:right w:val="nil"/>
          <w:between w:val="nil"/>
        </w:pBdr>
        <w:shd w:val="clear" w:color="auto" w:fill="FFFFFF"/>
        <w:spacing w:before="120" w:line="276" w:lineRule="auto"/>
        <w:ind w:firstLine="720"/>
        <w:jc w:val="both"/>
        <w:rPr>
          <w:rFonts w:ascii="Times New Roman" w:eastAsia="Times New Roman" w:hAnsi="Times New Roman" w:cs="Times New Roman"/>
          <w:color w:val="0D0D0D"/>
          <w:sz w:val="28"/>
          <w:szCs w:val="28"/>
          <w:lang w:val="en-US"/>
        </w:rPr>
      </w:pPr>
      <w:r w:rsidRPr="00792161">
        <w:rPr>
          <w:rFonts w:ascii="Times New Roman" w:eastAsia="Times New Roman" w:hAnsi="Times New Roman" w:cs="Times New Roman"/>
          <w:color w:val="0D0D0D"/>
          <w:sz w:val="28"/>
          <w:szCs w:val="28"/>
        </w:rPr>
        <w:t>- Kết luận số 155-KL/TW ngày 17/5/2025 của Ban chấp hành trung ương về Kết luận của Bộ Chính trị, Ban Bí Thư về một số nhiệm vụ trọng tâm cần tập trung thực hiện về sắp xếp tổ chức bộ máy và đơn vị hành c</w:t>
      </w:r>
      <w:r w:rsidR="00AF1C5A" w:rsidRPr="00792161">
        <w:rPr>
          <w:rFonts w:ascii="Times New Roman" w:eastAsia="Times New Roman" w:hAnsi="Times New Roman" w:cs="Times New Roman"/>
          <w:color w:val="0D0D0D"/>
          <w:sz w:val="28"/>
          <w:szCs w:val="28"/>
        </w:rPr>
        <w:t>hính từ nay đến ngày 30/6/2025</w:t>
      </w:r>
      <w:r w:rsidR="00792161" w:rsidRPr="00792161">
        <w:rPr>
          <w:rFonts w:ascii="Times New Roman" w:eastAsia="Times New Roman" w:hAnsi="Times New Roman" w:cs="Times New Roman"/>
          <w:color w:val="0D0D0D"/>
          <w:sz w:val="28"/>
          <w:szCs w:val="28"/>
          <w:lang w:val="en-US"/>
        </w:rPr>
        <w:t>.</w:t>
      </w:r>
    </w:p>
    <w:p w14:paraId="362BFD86"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 Đánh giá về sự phù hợp của chính sách: </w:t>
      </w:r>
    </w:p>
    <w:p w14:paraId="50A9BF64" w14:textId="77777777" w:rsidR="00516AD0" w:rsidRPr="00792161" w:rsidRDefault="000E07C5" w:rsidP="00792161">
      <w:pPr>
        <w:shd w:val="clear" w:color="auto" w:fill="FFFFFF"/>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Các chủ trương, đường lối và định hướng của Đảng nêu trên đặt ra sự cần thiết phải nghiên cứu sửa đổi bổ sung </w:t>
      </w:r>
      <w:r w:rsidR="005A1013" w:rsidRPr="00792161">
        <w:rPr>
          <w:rFonts w:ascii="Times New Roman" w:eastAsia="Times New Roman" w:hAnsi="Times New Roman" w:cs="Times New Roman"/>
          <w:color w:val="000000"/>
          <w:sz w:val="28"/>
          <w:szCs w:val="28"/>
        </w:rPr>
        <w:t>Nghị định số 141/2024/NĐ-CP ngày 28 tháng 10 năm 2024 của Chính phủ quy định chi tiết một số điều của Luật Phòng, chống nhiễm vi rút gây ra hội chứng suy giảm miễn dịch mắc phải ở người (HIV/AIDS)</w:t>
      </w:r>
      <w:r w:rsidR="005A1013" w:rsidRPr="00792161">
        <w:rPr>
          <w:rFonts w:ascii="Times New Roman" w:eastAsia="Times New Roman" w:hAnsi="Times New Roman" w:cs="Times New Roman"/>
          <w:color w:val="000000"/>
          <w:sz w:val="28"/>
          <w:szCs w:val="28"/>
          <w:lang w:val="en-US"/>
        </w:rPr>
        <w:t xml:space="preserve"> và </w:t>
      </w:r>
      <w:r w:rsidRPr="00792161">
        <w:rPr>
          <w:rFonts w:ascii="Times New Roman" w:eastAsia="Times New Roman" w:hAnsi="Times New Roman" w:cs="Times New Roman"/>
          <w:color w:val="0D0D0D"/>
          <w:sz w:val="28"/>
          <w:szCs w:val="28"/>
        </w:rPr>
        <w:t>Ngh</w:t>
      </w:r>
      <w:r w:rsidR="005A1013" w:rsidRPr="00792161">
        <w:rPr>
          <w:rFonts w:ascii="Times New Roman" w:eastAsia="Times New Roman" w:hAnsi="Times New Roman" w:cs="Times New Roman"/>
          <w:color w:val="0D0D0D"/>
          <w:sz w:val="28"/>
          <w:szCs w:val="28"/>
        </w:rPr>
        <w:t xml:space="preserve">ị định số 24/2020/NĐ-CP ngày 24 tháng 02 năm </w:t>
      </w:r>
      <w:r w:rsidRPr="00792161">
        <w:rPr>
          <w:rFonts w:ascii="Times New Roman" w:eastAsia="Times New Roman" w:hAnsi="Times New Roman" w:cs="Times New Roman"/>
          <w:color w:val="0D0D0D"/>
          <w:sz w:val="28"/>
          <w:szCs w:val="28"/>
        </w:rPr>
        <w:t xml:space="preserve">2020 của Chính phủ quy định chi tiết một số điều của Luật Phòng, chống tác hại của rượu, bia nhằm bảo đảm sự thống nhất, đồng bộ của hệ thống pháp luật; </w:t>
      </w:r>
      <w:r w:rsidR="005A1013" w:rsidRPr="00792161">
        <w:rPr>
          <w:rFonts w:ascii="Times New Roman" w:eastAsia="Times New Roman" w:hAnsi="Times New Roman" w:cs="Times New Roman"/>
          <w:color w:val="0D0D0D"/>
          <w:sz w:val="28"/>
          <w:szCs w:val="28"/>
        </w:rPr>
        <w:t xml:space="preserve">cắt giảm, đơn </w:t>
      </w:r>
      <w:r w:rsidR="005A1013" w:rsidRPr="00792161">
        <w:rPr>
          <w:rFonts w:ascii="Times New Roman" w:eastAsia="Times New Roman" w:hAnsi="Times New Roman" w:cs="Times New Roman"/>
          <w:color w:val="0D0D0D"/>
          <w:sz w:val="28"/>
          <w:szCs w:val="28"/>
        </w:rPr>
        <w:lastRenderedPageBreak/>
        <w:t>giản hóa điều kiện kinh doanh, thủ tục hành chính và phân cấp thẩm quyền thực hiện thủ tục hành chính trong lĩnh vực y tế</w:t>
      </w:r>
      <w:r w:rsidR="005A1013" w:rsidRPr="00792161">
        <w:rPr>
          <w:rFonts w:ascii="Times New Roman" w:eastAsia="Times New Roman" w:hAnsi="Times New Roman" w:cs="Times New Roman"/>
          <w:color w:val="0D0D0D"/>
          <w:sz w:val="28"/>
          <w:szCs w:val="28"/>
          <w:lang w:val="en-US"/>
        </w:rPr>
        <w:t xml:space="preserve">; </w:t>
      </w:r>
      <w:r w:rsidRPr="00792161">
        <w:rPr>
          <w:rFonts w:ascii="Times New Roman" w:eastAsia="Times New Roman" w:hAnsi="Times New Roman" w:cs="Times New Roman"/>
          <w:color w:val="0D0D0D"/>
          <w:sz w:val="28"/>
          <w:szCs w:val="28"/>
        </w:rPr>
        <w:t xml:space="preserve">xác định rõ thẩm quyền, trách nhiệm tránh chồng chéo, trùng lặp hoặc bỏ sót nhiệm vụ giữa các bộ, ngành; đồng thời nâng cao hiệu lực, hiệu quả quản lý nhà nước, đáp ứng yêu cầu tổ chức và vận hành chính quyền địa phương theo mô hình hai cấp (không còn Ủy ban nhân dân cấp huyện) </w:t>
      </w:r>
    </w:p>
    <w:p w14:paraId="1B2044A2"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b/>
          <w:bCs/>
          <w:color w:val="0D0D0D"/>
          <w:sz w:val="28"/>
          <w:szCs w:val="28"/>
        </w:rPr>
        <w:t>2. Văn bản quy phạm pháp luật có liên quan đến chính sách</w:t>
      </w:r>
    </w:p>
    <w:p w14:paraId="3FF5C482"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Tổng số văn bản quy phạm pháp luật được rà soát: 0</w:t>
      </w:r>
      <w:r w:rsidR="005A1013" w:rsidRPr="00792161">
        <w:rPr>
          <w:rFonts w:ascii="Times New Roman" w:eastAsia="Times New Roman" w:hAnsi="Times New Roman" w:cs="Times New Roman"/>
          <w:color w:val="0D0D0D"/>
          <w:sz w:val="28"/>
          <w:szCs w:val="28"/>
          <w:lang w:val="en-US"/>
        </w:rPr>
        <w:t>6</w:t>
      </w:r>
      <w:r w:rsidRPr="00792161">
        <w:rPr>
          <w:rFonts w:ascii="Times New Roman" w:eastAsia="Times New Roman" w:hAnsi="Times New Roman" w:cs="Times New Roman"/>
          <w:color w:val="0D0D0D"/>
          <w:sz w:val="28"/>
          <w:szCs w:val="28"/>
        </w:rPr>
        <w:t xml:space="preserve"> Luật, 06 Nghị quyết, trong đó có 05 Nghị quyết của Quốc hội và 01 Nghị quyết của Chính phủ; 08 Nghị định của Chính phủ và 0 Quyết định của Thủ tướng Chính phủ. Cụ thể:</w:t>
      </w:r>
    </w:p>
    <w:p w14:paraId="528077E8" w14:textId="77777777" w:rsidR="00516AD0" w:rsidRPr="00792161" w:rsidRDefault="000E07C5" w:rsidP="00792161">
      <w:pPr>
        <w:tabs>
          <w:tab w:val="left" w:pos="0"/>
          <w:tab w:val="center" w:pos="1843"/>
        </w:tabs>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Hiến pháp năm 2013.</w:t>
      </w:r>
    </w:p>
    <w:p w14:paraId="2584E077" w14:textId="77777777" w:rsidR="00516AD0" w:rsidRPr="00792161" w:rsidRDefault="000E07C5" w:rsidP="00792161">
      <w:pP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Luật Tổ chức chính phủ năm 2025.</w:t>
      </w:r>
    </w:p>
    <w:p w14:paraId="75A3FF42" w14:textId="77777777" w:rsidR="00516AD0" w:rsidRPr="00792161" w:rsidRDefault="000E07C5" w:rsidP="00792161">
      <w:pP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Luật Tổ chức chính quyền địa phương năm 2025.</w:t>
      </w:r>
    </w:p>
    <w:p w14:paraId="2F847280" w14:textId="77777777" w:rsidR="00516AD0" w:rsidRPr="00792161" w:rsidRDefault="000E07C5" w:rsidP="00792161">
      <w:pP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Luật Ban hành văn bản quy phạm pháp luật năm 2025.</w:t>
      </w:r>
    </w:p>
    <w:p w14:paraId="07296528" w14:textId="77777777" w:rsidR="00516AD0" w:rsidRPr="00792161" w:rsidRDefault="000E07C5" w:rsidP="00792161">
      <w:pPr>
        <w:tabs>
          <w:tab w:val="left" w:pos="0"/>
          <w:tab w:val="center" w:pos="1843"/>
        </w:tabs>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Luật Phòng, chống tác hại của rượu, bia năm 2019.</w:t>
      </w:r>
    </w:p>
    <w:p w14:paraId="5A1A5C0A" w14:textId="77777777" w:rsidR="00516AD0" w:rsidRPr="00792161" w:rsidRDefault="000E07C5" w:rsidP="00792161">
      <w:pPr>
        <w:tabs>
          <w:tab w:val="left" w:pos="0"/>
          <w:tab w:val="center" w:pos="1843"/>
        </w:tabs>
        <w:spacing w:before="120" w:line="276" w:lineRule="auto"/>
        <w:ind w:firstLine="720"/>
        <w:jc w:val="both"/>
        <w:rPr>
          <w:rFonts w:ascii="Times New Roman" w:eastAsia="Times New Roman" w:hAnsi="Times New Roman" w:cs="Times New Roman"/>
          <w:color w:val="0D0D0D"/>
          <w:sz w:val="28"/>
          <w:szCs w:val="28"/>
          <w:lang w:val="en-US"/>
        </w:rPr>
      </w:pPr>
      <w:r w:rsidRPr="00792161">
        <w:rPr>
          <w:rFonts w:ascii="Times New Roman" w:eastAsia="Times New Roman" w:hAnsi="Times New Roman" w:cs="Times New Roman"/>
          <w:color w:val="0D0D0D"/>
          <w:sz w:val="28"/>
          <w:szCs w:val="28"/>
        </w:rPr>
        <w:t>- Luật Phòng, chống nhiễm vi rút gây ra hội chứng suy giảm miễn dịch mắc phải ở người (HIV/AIDS)</w:t>
      </w:r>
      <w:r w:rsidR="005A1013" w:rsidRPr="00792161">
        <w:rPr>
          <w:rFonts w:ascii="Times New Roman" w:eastAsia="Times New Roman" w:hAnsi="Times New Roman" w:cs="Times New Roman"/>
          <w:color w:val="0D0D0D"/>
          <w:sz w:val="28"/>
          <w:szCs w:val="28"/>
          <w:lang w:val="en-US"/>
        </w:rPr>
        <w:t>.</w:t>
      </w:r>
    </w:p>
    <w:p w14:paraId="4049C16D" w14:textId="77777777" w:rsidR="00AF1C5A" w:rsidRPr="00792161" w:rsidRDefault="00AF1C5A" w:rsidP="00792161">
      <w:pPr>
        <w:tabs>
          <w:tab w:val="left" w:pos="0"/>
          <w:tab w:val="center" w:pos="1843"/>
        </w:tabs>
        <w:spacing w:before="120" w:line="276" w:lineRule="auto"/>
        <w:ind w:firstLine="720"/>
        <w:jc w:val="both"/>
        <w:rPr>
          <w:rFonts w:ascii="Times New Roman" w:eastAsia="Times New Roman" w:hAnsi="Times New Roman" w:cs="Times New Roman"/>
          <w:color w:val="0D0D0D"/>
          <w:sz w:val="28"/>
          <w:szCs w:val="28"/>
          <w:lang w:val="en-US"/>
        </w:rPr>
      </w:pPr>
      <w:r w:rsidRPr="00792161">
        <w:rPr>
          <w:rFonts w:ascii="Times New Roman" w:eastAsia="Times New Roman" w:hAnsi="Times New Roman" w:cs="Times New Roman"/>
          <w:color w:val="0D0D0D"/>
          <w:sz w:val="28"/>
          <w:szCs w:val="28"/>
          <w:lang w:val="en-US"/>
        </w:rPr>
        <w:t>- Luật Phòng, chống ma túy</w:t>
      </w:r>
      <w:r w:rsidR="005A1013" w:rsidRPr="00792161">
        <w:rPr>
          <w:rFonts w:ascii="Times New Roman" w:eastAsia="Times New Roman" w:hAnsi="Times New Roman" w:cs="Times New Roman"/>
          <w:color w:val="0D0D0D"/>
          <w:sz w:val="28"/>
          <w:szCs w:val="28"/>
          <w:lang w:val="en-US"/>
        </w:rPr>
        <w:t xml:space="preserve"> năm 2025.</w:t>
      </w:r>
    </w:p>
    <w:p w14:paraId="688E4B9C" w14:textId="77777777" w:rsidR="00516AD0" w:rsidRPr="00792161" w:rsidRDefault="000E07C5" w:rsidP="00792161">
      <w:pPr>
        <w:tabs>
          <w:tab w:val="left" w:pos="0"/>
          <w:tab w:val="center" w:pos="1843"/>
        </w:tabs>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Nghị quyết số 21/2026/NQ-CP ngày 29/4/2026 của Chính phủ về cắt giảm, đơn giản hóa điều kiện kinh doanh, thủ tục hành chính và phân cấp thẩm quyền thực hiện thủ tục hành chính trong lĩnh vực y tế.</w:t>
      </w:r>
    </w:p>
    <w:p w14:paraId="35F797C8" w14:textId="77777777" w:rsidR="00516AD0" w:rsidRPr="00792161" w:rsidRDefault="000E07C5" w:rsidP="00792161">
      <w:pPr>
        <w:tabs>
          <w:tab w:val="left" w:pos="990"/>
        </w:tabs>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Nghị quyết số 190/2025/QH15 ngày 19/02/2025 của Quốc hội quy định về xử lý một số vấn đề liên quan đến sắp xếp tổ chức bộ máy nhà nước.</w:t>
      </w:r>
    </w:p>
    <w:p w14:paraId="7686B403" w14:textId="77777777" w:rsidR="00516AD0" w:rsidRPr="00043C09" w:rsidRDefault="000E07C5" w:rsidP="00792161">
      <w:pPr>
        <w:tabs>
          <w:tab w:val="left" w:pos="990"/>
        </w:tabs>
        <w:spacing w:before="120" w:line="276" w:lineRule="auto"/>
        <w:ind w:firstLine="720"/>
        <w:jc w:val="both"/>
        <w:rPr>
          <w:rFonts w:ascii="Times New Roman" w:eastAsia="Times New Roman" w:hAnsi="Times New Roman" w:cs="Times New Roman"/>
          <w:color w:val="0D0D0D"/>
          <w:sz w:val="28"/>
          <w:szCs w:val="28"/>
          <w:lang w:val="en-US"/>
        </w:rPr>
      </w:pPr>
      <w:r w:rsidRPr="00792161">
        <w:rPr>
          <w:rFonts w:ascii="Times New Roman" w:eastAsia="Times New Roman" w:hAnsi="Times New Roman" w:cs="Times New Roman"/>
          <w:color w:val="0D0D0D"/>
          <w:sz w:val="28"/>
          <w:szCs w:val="28"/>
        </w:rPr>
        <w:t>- Nghị quyết số 206/2025/QH15 ngày 24/6/2025 của Quốc hội quy định về cơ chế đặc biệt xử lý khó khăn, vướng mắc do quy định của pháp luật</w:t>
      </w:r>
      <w:r w:rsidR="00043C09">
        <w:rPr>
          <w:rFonts w:ascii="Times New Roman" w:eastAsia="Times New Roman" w:hAnsi="Times New Roman" w:cs="Times New Roman"/>
          <w:color w:val="0D0D0D"/>
          <w:sz w:val="28"/>
          <w:szCs w:val="28"/>
          <w:lang w:val="en-US"/>
        </w:rPr>
        <w:t>.</w:t>
      </w:r>
    </w:p>
    <w:p w14:paraId="28B4C78F" w14:textId="77777777" w:rsidR="00516AD0" w:rsidRPr="00043C09" w:rsidRDefault="000E07C5" w:rsidP="00792161">
      <w:pPr>
        <w:tabs>
          <w:tab w:val="left" w:pos="990"/>
        </w:tabs>
        <w:spacing w:before="120" w:line="276" w:lineRule="auto"/>
        <w:ind w:firstLine="720"/>
        <w:jc w:val="both"/>
        <w:rPr>
          <w:rFonts w:ascii="Times New Roman" w:eastAsia="Times New Roman" w:hAnsi="Times New Roman" w:cs="Times New Roman"/>
          <w:color w:val="0D0D0D"/>
          <w:sz w:val="28"/>
          <w:szCs w:val="28"/>
          <w:lang w:val="en-US"/>
        </w:rPr>
      </w:pPr>
      <w:r w:rsidRPr="00792161">
        <w:rPr>
          <w:rFonts w:ascii="Times New Roman" w:eastAsia="Times New Roman" w:hAnsi="Times New Roman" w:cs="Times New Roman"/>
          <w:color w:val="0D0D0D"/>
          <w:sz w:val="28"/>
          <w:szCs w:val="28"/>
        </w:rPr>
        <w:t>- Nghị quyết số 09/2026/QH16 ngày 07/4/2026 về cơ cấu tổ chức của Chính phủ nhiệm kỳ Quốc hội khóa XVI</w:t>
      </w:r>
      <w:r w:rsidR="00043C09">
        <w:rPr>
          <w:rFonts w:ascii="Times New Roman" w:eastAsia="Times New Roman" w:hAnsi="Times New Roman" w:cs="Times New Roman"/>
          <w:color w:val="0D0D0D"/>
          <w:sz w:val="28"/>
          <w:szCs w:val="28"/>
          <w:lang w:val="en-US"/>
        </w:rPr>
        <w:t>.</w:t>
      </w:r>
    </w:p>
    <w:p w14:paraId="3A588527" w14:textId="77777777" w:rsidR="00516AD0" w:rsidRPr="00792161" w:rsidRDefault="000E07C5" w:rsidP="00792161">
      <w:pPr>
        <w:tabs>
          <w:tab w:val="left" w:pos="990"/>
        </w:tabs>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Nghị quyết số 190/2025/QH15 ngày 19/02/2025 của Quốc hội quy định về xử lý một số vấn đề liên quan đến sắp xếp tổ chức bộ máy nhà nước và Nghị quyết số 206/2025/QH15 ngày 24/6/2025 của Quốc hội quy định về cơ chế đặc biệt xử lý khó khăn, vướng mắc do quy định của pháp luật, trong đó yêu cầu “tiếp tục hoàn thiện thể chế đầy đủ, đúng đắn, kịp thời, bảo đảm tính hợp hiến, hợp pháp và tính thống nhất của hệ thống pháp luật, đồng thời tháo gỡ các khó khăn, vướng mắc phát sinh trong quá trình tổ chức thực hiện”</w:t>
      </w:r>
    </w:p>
    <w:p w14:paraId="70F8F897" w14:textId="77777777" w:rsidR="00516AD0" w:rsidRPr="00792161" w:rsidRDefault="000E07C5" w:rsidP="00792161">
      <w:pPr>
        <w:tabs>
          <w:tab w:val="left" w:pos="0"/>
          <w:tab w:val="center" w:pos="1843"/>
        </w:tabs>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lastRenderedPageBreak/>
        <w:t>- Các Nghị định quy định chức năng, nhiệm vụ, quyền hạn và cơ cấu tổ chức của các Bộ Y tế; Bộ Công thương; Bộ Giáo dục và Đào tạo; Bộ Xây dựng; Bộ Văn hóa, Thể thao và Du lịch, Bộ Công an (42/2025/NĐ-CP,  40/2025/NĐ-CP, 37/2025/NĐ-CP,</w:t>
      </w:r>
      <w:r w:rsidRPr="00792161">
        <w:rPr>
          <w:rFonts w:ascii="Times New Roman" w:hAnsi="Times New Roman" w:cs="Times New Roman"/>
          <w:sz w:val="28"/>
          <w:szCs w:val="28"/>
        </w:rPr>
        <w:t xml:space="preserve"> </w:t>
      </w:r>
      <w:r w:rsidRPr="00792161">
        <w:rPr>
          <w:rFonts w:ascii="Times New Roman" w:eastAsia="Times New Roman" w:hAnsi="Times New Roman" w:cs="Times New Roman"/>
          <w:color w:val="0D0D0D"/>
          <w:sz w:val="28"/>
          <w:szCs w:val="28"/>
        </w:rPr>
        <w:t xml:space="preserve">33/2025/NĐ-CP, 43/2025/NĐ-CP, </w:t>
      </w:r>
      <w:r w:rsidRPr="00792161">
        <w:rPr>
          <w:rFonts w:ascii="Times New Roman" w:eastAsia="Times New Roman" w:hAnsi="Times New Roman" w:cs="Times New Roman"/>
          <w:sz w:val="28"/>
          <w:szCs w:val="28"/>
          <w:highlight w:val="white"/>
        </w:rPr>
        <w:t xml:space="preserve"> 02/2025/NĐ-CP). </w:t>
      </w:r>
    </w:p>
    <w:p w14:paraId="1A65A761" w14:textId="77777777" w:rsidR="00516AD0" w:rsidRPr="00792161" w:rsidRDefault="000E07C5" w:rsidP="00792161">
      <w:pP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Nghị định số 147/2025/NĐ-CP ngày 12/6/2025 của Chính phủ quy định về phân định thẩm quyền của chính quyền địa phương 02 (hai) cấp trong lĩnh vực quản lý nhà nước của Bộ Y tế.</w:t>
      </w:r>
    </w:p>
    <w:p w14:paraId="48D2E4B7" w14:textId="77777777" w:rsidR="00516AD0" w:rsidRPr="00792161" w:rsidRDefault="000E07C5" w:rsidP="00792161">
      <w:pP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Nghị định số 148/2025/NĐ-CP ngày 12/6/2025 của Chính phủ quy định về phân quyền, phân cấp trong lĩnh vực y tế trong đó điểm khoản 3 Điều 34 quy định Nghị định số 148/2025/NĐ-CP hết hiệu lực kể từ ngày 01/3/2027.</w:t>
      </w:r>
    </w:p>
    <w:p w14:paraId="5D9D2E53"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Các nội dung của Dự thảo Nghị định sửa đổi, bổ sung một số điều của Nghị định số 24/2020/NĐ-CP bảo đảm hợp hiến, hợp pháp, phù hợp, thống nhất với các quy định pháp luật hiện hành. </w:t>
      </w:r>
    </w:p>
    <w:p w14:paraId="72070AEE"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b/>
          <w:bCs/>
          <w:color w:val="0D0D0D"/>
          <w:sz w:val="28"/>
          <w:szCs w:val="28"/>
        </w:rPr>
        <w:t>3. Điều ước quốc tế có liên quan đến chính sách</w:t>
      </w:r>
    </w:p>
    <w:p w14:paraId="133B3211" w14:textId="77777777" w:rsidR="00516AD0" w:rsidRPr="00792161" w:rsidRDefault="000E07C5" w:rsidP="00792161">
      <w:pPr>
        <w:widowControl/>
        <w:spacing w:before="120" w:line="276" w:lineRule="auto"/>
        <w:ind w:firstLine="567"/>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 xml:space="preserve">Dự thảo Nghị định không có nội dung trái với các điều ước quốc tế liên quan mà nước Cộng hòa xã hội chủ nghĩa Việt Nam là thành viên. </w:t>
      </w:r>
    </w:p>
    <w:p w14:paraId="60FC7557"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b/>
          <w:bCs/>
          <w:color w:val="0D0D0D"/>
          <w:sz w:val="28"/>
          <w:szCs w:val="28"/>
        </w:rPr>
        <w:t xml:space="preserve">4. Phụ lục: </w:t>
      </w:r>
      <w:r w:rsidRPr="00792161">
        <w:rPr>
          <w:rFonts w:ascii="Times New Roman" w:eastAsia="Times New Roman" w:hAnsi="Times New Roman" w:cs="Times New Roman"/>
          <w:color w:val="0D0D0D"/>
          <w:sz w:val="28"/>
          <w:szCs w:val="28"/>
        </w:rPr>
        <w:t>Kết quả rà soát theo bảng phụ lục kèm theo Báo cáo này.</w:t>
      </w:r>
    </w:p>
    <w:p w14:paraId="502E692A" w14:textId="77777777" w:rsidR="00516AD0" w:rsidRPr="00792161" w:rsidRDefault="000E07C5" w:rsidP="00792161">
      <w:pPr>
        <w:pBdr>
          <w:top w:val="nil"/>
          <w:left w:val="nil"/>
          <w:bottom w:val="nil"/>
          <w:right w:val="nil"/>
          <w:between w:val="nil"/>
        </w:pBdr>
        <w:spacing w:before="120" w:line="276" w:lineRule="auto"/>
        <w:ind w:firstLine="720"/>
        <w:jc w:val="both"/>
        <w:rPr>
          <w:rFonts w:ascii="Times New Roman" w:eastAsia="Times New Roman" w:hAnsi="Times New Roman" w:cs="Times New Roman"/>
          <w:color w:val="0D0D0D"/>
          <w:sz w:val="28"/>
          <w:szCs w:val="28"/>
        </w:rPr>
      </w:pPr>
      <w:r w:rsidRPr="00792161">
        <w:rPr>
          <w:rFonts w:ascii="Times New Roman" w:eastAsia="Times New Roman" w:hAnsi="Times New Roman" w:cs="Times New Roman"/>
          <w:color w:val="0D0D0D"/>
          <w:sz w:val="28"/>
          <w:szCs w:val="28"/>
        </w:rPr>
        <w:t>Bộ Y tế kính trình Chính phủ./.</w:t>
      </w:r>
    </w:p>
    <w:tbl>
      <w:tblPr>
        <w:tblStyle w:val="a0"/>
        <w:tblW w:w="8613" w:type="dxa"/>
        <w:tblInd w:w="-108" w:type="dxa"/>
        <w:tblLayout w:type="fixed"/>
        <w:tblLook w:val="0000" w:firstRow="0" w:lastRow="0" w:firstColumn="0" w:lastColumn="0" w:noHBand="0" w:noVBand="0"/>
      </w:tblPr>
      <w:tblGrid>
        <w:gridCol w:w="4928"/>
        <w:gridCol w:w="3685"/>
      </w:tblGrid>
      <w:tr w:rsidR="00516AD0" w14:paraId="63798D24" w14:textId="77777777">
        <w:trPr>
          <w:trHeight w:val="1573"/>
        </w:trPr>
        <w:tc>
          <w:tcPr>
            <w:tcW w:w="4928" w:type="dxa"/>
          </w:tcPr>
          <w:p w14:paraId="1F8552F1" w14:textId="77777777" w:rsidR="00516AD0" w:rsidRDefault="00516AD0">
            <w:pPr>
              <w:jc w:val="both"/>
              <w:rPr>
                <w:rFonts w:ascii="Times New Roman" w:eastAsia="Times New Roman" w:hAnsi="Times New Roman" w:cs="Times New Roman"/>
                <w:color w:val="0D0D0D"/>
                <w:sz w:val="27"/>
                <w:szCs w:val="27"/>
              </w:rPr>
            </w:pPr>
          </w:p>
          <w:p w14:paraId="58CBA37E" w14:textId="77777777" w:rsidR="00516AD0" w:rsidRDefault="000E07C5">
            <w:pPr>
              <w:jc w:val="both"/>
              <w:rPr>
                <w:rFonts w:ascii="Times New Roman" w:eastAsia="Times New Roman" w:hAnsi="Times New Roman" w:cs="Times New Roman"/>
                <w:color w:val="0D0D0D"/>
              </w:rPr>
            </w:pPr>
            <w:r>
              <w:rPr>
                <w:rFonts w:ascii="Times New Roman" w:eastAsia="Times New Roman" w:hAnsi="Times New Roman" w:cs="Times New Roman"/>
                <w:b/>
                <w:bCs/>
                <w:i/>
                <w:iCs/>
                <w:color w:val="0D0D0D"/>
              </w:rPr>
              <w:t>Nơi nhận:</w:t>
            </w:r>
          </w:p>
          <w:p w14:paraId="174BFE9B" w14:textId="77777777" w:rsidR="00516AD0" w:rsidRDefault="000E07C5">
            <w:pPr>
              <w:jc w:val="both"/>
              <w:rPr>
                <w:rFonts w:ascii="Times New Roman" w:eastAsia="Times New Roman" w:hAnsi="Times New Roman" w:cs="Times New Roman"/>
                <w:color w:val="0D0D0D"/>
              </w:rPr>
            </w:pPr>
            <w:r>
              <w:rPr>
                <w:rFonts w:ascii="Times New Roman" w:eastAsia="Times New Roman" w:hAnsi="Times New Roman" w:cs="Times New Roman"/>
                <w:color w:val="0D0D0D"/>
              </w:rPr>
              <w:t>- Như trên;</w:t>
            </w:r>
          </w:p>
          <w:p w14:paraId="59732E03" w14:textId="77777777" w:rsidR="00516AD0" w:rsidRDefault="000E07C5">
            <w:pPr>
              <w:jc w:val="both"/>
              <w:rPr>
                <w:rFonts w:ascii="Times New Roman" w:eastAsia="Times New Roman" w:hAnsi="Times New Roman" w:cs="Times New Roman"/>
                <w:color w:val="0D0D0D"/>
              </w:rPr>
            </w:pPr>
            <w:r>
              <w:rPr>
                <w:rFonts w:ascii="Times New Roman" w:eastAsia="Times New Roman" w:hAnsi="Times New Roman" w:cs="Times New Roman"/>
                <w:color w:val="0D0D0D"/>
              </w:rPr>
              <w:t>- Thủ tướng Chính phủ;</w:t>
            </w:r>
          </w:p>
          <w:p w14:paraId="32B921A7" w14:textId="77777777" w:rsidR="00516AD0" w:rsidRDefault="000E07C5">
            <w:pPr>
              <w:jc w:val="both"/>
              <w:rPr>
                <w:rFonts w:ascii="Times New Roman" w:eastAsia="Times New Roman" w:hAnsi="Times New Roman" w:cs="Times New Roman"/>
                <w:color w:val="0D0D0D"/>
              </w:rPr>
            </w:pPr>
            <w:r>
              <w:rPr>
                <w:rFonts w:ascii="Times New Roman" w:eastAsia="Times New Roman" w:hAnsi="Times New Roman" w:cs="Times New Roman"/>
                <w:color w:val="0D0D0D"/>
              </w:rPr>
              <w:t>- Các Phó TTgCP;</w:t>
            </w:r>
          </w:p>
          <w:p w14:paraId="034CC11D" w14:textId="77777777" w:rsidR="00516AD0" w:rsidRDefault="000E07C5">
            <w:pPr>
              <w:jc w:val="both"/>
              <w:rPr>
                <w:rFonts w:ascii="Times New Roman" w:eastAsia="Times New Roman" w:hAnsi="Times New Roman" w:cs="Times New Roman"/>
                <w:color w:val="0D0D0D"/>
              </w:rPr>
            </w:pPr>
            <w:r>
              <w:rPr>
                <w:rFonts w:ascii="Times New Roman" w:eastAsia="Times New Roman" w:hAnsi="Times New Roman" w:cs="Times New Roman"/>
                <w:color w:val="0D0D0D"/>
              </w:rPr>
              <w:t>- Văn phòng Chính phủ;</w:t>
            </w:r>
          </w:p>
          <w:p w14:paraId="329926EA" w14:textId="77777777" w:rsidR="00516AD0" w:rsidRDefault="000E07C5">
            <w:pPr>
              <w:jc w:val="both"/>
              <w:rPr>
                <w:rFonts w:ascii="Times New Roman" w:eastAsia="Times New Roman" w:hAnsi="Times New Roman" w:cs="Times New Roman"/>
                <w:color w:val="0D0D0D"/>
              </w:rPr>
            </w:pPr>
            <w:r>
              <w:rPr>
                <w:rFonts w:ascii="Times New Roman" w:eastAsia="Times New Roman" w:hAnsi="Times New Roman" w:cs="Times New Roman"/>
                <w:color w:val="0D0D0D"/>
              </w:rPr>
              <w:t>- Bộ Tư pháp;</w:t>
            </w:r>
          </w:p>
          <w:p w14:paraId="3876AD63" w14:textId="77777777" w:rsidR="00516AD0" w:rsidRDefault="000E07C5">
            <w:pPr>
              <w:jc w:val="both"/>
              <w:rPr>
                <w:rFonts w:ascii="Times New Roman" w:eastAsia="Times New Roman" w:hAnsi="Times New Roman" w:cs="Times New Roman"/>
                <w:color w:val="0D0D0D"/>
                <w:sz w:val="27"/>
                <w:szCs w:val="27"/>
              </w:rPr>
            </w:pPr>
            <w:r>
              <w:rPr>
                <w:rFonts w:ascii="Times New Roman" w:eastAsia="Times New Roman" w:hAnsi="Times New Roman" w:cs="Times New Roman"/>
                <w:color w:val="0D0D0D"/>
              </w:rPr>
              <w:t>- Lưu: VT, PB.</w:t>
            </w:r>
          </w:p>
          <w:p w14:paraId="3BE6794B" w14:textId="77777777" w:rsidR="00516AD0" w:rsidRDefault="00516AD0">
            <w:pPr>
              <w:jc w:val="both"/>
              <w:rPr>
                <w:rFonts w:ascii="Times New Roman" w:eastAsia="Times New Roman" w:hAnsi="Times New Roman" w:cs="Times New Roman"/>
                <w:color w:val="0D0D0D"/>
                <w:sz w:val="27"/>
                <w:szCs w:val="27"/>
              </w:rPr>
            </w:pPr>
          </w:p>
        </w:tc>
        <w:tc>
          <w:tcPr>
            <w:tcW w:w="3685" w:type="dxa"/>
          </w:tcPr>
          <w:p w14:paraId="13C81348" w14:textId="77777777" w:rsidR="00516AD0" w:rsidRDefault="00516AD0">
            <w:pPr>
              <w:ind w:right="-142"/>
              <w:jc w:val="center"/>
              <w:rPr>
                <w:rFonts w:ascii="Times New Roman" w:eastAsia="Times New Roman" w:hAnsi="Times New Roman" w:cs="Times New Roman"/>
                <w:color w:val="0D0D0D"/>
                <w:sz w:val="27"/>
                <w:szCs w:val="27"/>
              </w:rPr>
            </w:pPr>
          </w:p>
          <w:p w14:paraId="7D986D3F" w14:textId="77777777" w:rsidR="00516AD0" w:rsidRDefault="000E07C5">
            <w:pPr>
              <w:ind w:right="-142"/>
              <w:jc w:val="center"/>
              <w:rPr>
                <w:rFonts w:ascii="Times New Roman" w:eastAsia="Times New Roman" w:hAnsi="Times New Roman" w:cs="Times New Roman"/>
                <w:color w:val="0D0D0D"/>
                <w:sz w:val="27"/>
                <w:szCs w:val="27"/>
              </w:rPr>
            </w:pPr>
            <w:r>
              <w:rPr>
                <w:rFonts w:ascii="Times New Roman" w:eastAsia="Times New Roman" w:hAnsi="Times New Roman" w:cs="Times New Roman"/>
                <w:b/>
                <w:bCs/>
                <w:color w:val="0D0D0D"/>
                <w:sz w:val="27"/>
                <w:szCs w:val="27"/>
              </w:rPr>
              <w:t>KT. BỘ TRƯỞNG</w:t>
            </w:r>
          </w:p>
          <w:p w14:paraId="5BA3FDA6" w14:textId="77777777" w:rsidR="00516AD0" w:rsidRDefault="000E07C5">
            <w:pPr>
              <w:ind w:right="-142"/>
              <w:jc w:val="center"/>
              <w:rPr>
                <w:rFonts w:ascii="Times New Roman" w:eastAsia="Times New Roman" w:hAnsi="Times New Roman" w:cs="Times New Roman"/>
                <w:color w:val="0D0D0D"/>
                <w:sz w:val="27"/>
                <w:szCs w:val="27"/>
              </w:rPr>
            </w:pPr>
            <w:r>
              <w:rPr>
                <w:rFonts w:ascii="Times New Roman" w:eastAsia="Times New Roman" w:hAnsi="Times New Roman" w:cs="Times New Roman"/>
                <w:b/>
                <w:bCs/>
                <w:color w:val="0D0D0D"/>
                <w:sz w:val="27"/>
                <w:szCs w:val="27"/>
              </w:rPr>
              <w:t>THỨ TRƯỞNG</w:t>
            </w:r>
          </w:p>
          <w:p w14:paraId="3D46BB92" w14:textId="77777777" w:rsidR="00516AD0" w:rsidRDefault="00516AD0">
            <w:pPr>
              <w:jc w:val="center"/>
              <w:rPr>
                <w:rFonts w:ascii="Times New Roman" w:eastAsia="Times New Roman" w:hAnsi="Times New Roman" w:cs="Times New Roman"/>
                <w:color w:val="0D0D0D"/>
                <w:sz w:val="27"/>
                <w:szCs w:val="27"/>
              </w:rPr>
            </w:pPr>
          </w:p>
          <w:p w14:paraId="5D96A9F4" w14:textId="77777777" w:rsidR="00516AD0" w:rsidRDefault="000E07C5">
            <w:pPr>
              <w:ind w:left="642"/>
              <w:rPr>
                <w:rFonts w:ascii="Times New Roman" w:eastAsia="Times New Roman" w:hAnsi="Times New Roman" w:cs="Times New Roman"/>
                <w:color w:val="0D0D0D"/>
                <w:sz w:val="27"/>
                <w:szCs w:val="27"/>
              </w:rPr>
            </w:pPr>
            <w:r>
              <w:rPr>
                <w:rFonts w:ascii="Times New Roman" w:eastAsia="Times New Roman" w:hAnsi="Times New Roman" w:cs="Times New Roman"/>
                <w:b/>
                <w:bCs/>
                <w:color w:val="0D0D0D"/>
                <w:sz w:val="27"/>
                <w:szCs w:val="27"/>
              </w:rPr>
              <w:t xml:space="preserve"> </w:t>
            </w:r>
          </w:p>
          <w:p w14:paraId="7802CE47" w14:textId="77777777" w:rsidR="00516AD0" w:rsidRDefault="00516AD0">
            <w:pPr>
              <w:ind w:left="642"/>
              <w:rPr>
                <w:rFonts w:ascii="Times New Roman" w:eastAsia="Times New Roman" w:hAnsi="Times New Roman" w:cs="Times New Roman"/>
                <w:color w:val="0D0D0D"/>
                <w:sz w:val="27"/>
                <w:szCs w:val="27"/>
              </w:rPr>
            </w:pPr>
          </w:p>
          <w:p w14:paraId="1EB0756D" w14:textId="77777777" w:rsidR="00516AD0" w:rsidRDefault="00516AD0">
            <w:pPr>
              <w:ind w:right="-142"/>
              <w:jc w:val="center"/>
              <w:rPr>
                <w:rFonts w:ascii="Times New Roman" w:eastAsia="Times New Roman" w:hAnsi="Times New Roman" w:cs="Times New Roman"/>
                <w:color w:val="0D0D0D"/>
                <w:sz w:val="27"/>
                <w:szCs w:val="27"/>
              </w:rPr>
            </w:pPr>
          </w:p>
          <w:p w14:paraId="7295A558" w14:textId="77777777" w:rsidR="00516AD0" w:rsidRDefault="00516AD0">
            <w:pPr>
              <w:ind w:right="-142"/>
              <w:jc w:val="center"/>
              <w:rPr>
                <w:rFonts w:ascii="Times New Roman" w:eastAsia="Times New Roman" w:hAnsi="Times New Roman" w:cs="Times New Roman"/>
                <w:color w:val="0D0D0D"/>
                <w:sz w:val="27"/>
                <w:szCs w:val="27"/>
              </w:rPr>
            </w:pPr>
          </w:p>
          <w:p w14:paraId="71F51D7F" w14:textId="77777777" w:rsidR="00516AD0" w:rsidRDefault="000E07C5">
            <w:pPr>
              <w:ind w:right="-142"/>
              <w:jc w:val="center"/>
              <w:rPr>
                <w:rFonts w:ascii="Times New Roman" w:eastAsia="Times New Roman" w:hAnsi="Times New Roman" w:cs="Times New Roman"/>
                <w:color w:val="0D0D0D"/>
                <w:sz w:val="27"/>
                <w:szCs w:val="27"/>
              </w:rPr>
            </w:pPr>
            <w:r>
              <w:rPr>
                <w:rFonts w:ascii="Times New Roman" w:eastAsia="Times New Roman" w:hAnsi="Times New Roman" w:cs="Times New Roman"/>
                <w:b/>
                <w:bCs/>
                <w:color w:val="0D0D0D"/>
                <w:sz w:val="27"/>
                <w:szCs w:val="27"/>
              </w:rPr>
              <w:t>Nguyễn Thị Liên Hương</w:t>
            </w:r>
          </w:p>
        </w:tc>
      </w:tr>
    </w:tbl>
    <w:p w14:paraId="49288F98" w14:textId="77777777" w:rsidR="00516AD0" w:rsidRDefault="00516AD0">
      <w:pPr>
        <w:pBdr>
          <w:top w:val="nil"/>
          <w:left w:val="nil"/>
          <w:bottom w:val="nil"/>
          <w:right w:val="nil"/>
          <w:between w:val="nil"/>
        </w:pBdr>
        <w:spacing w:after="60" w:line="254" w:lineRule="auto"/>
        <w:ind w:firstLine="720"/>
        <w:jc w:val="both"/>
        <w:rPr>
          <w:rFonts w:ascii="Times New Roman" w:eastAsia="Times New Roman" w:hAnsi="Times New Roman" w:cs="Times New Roman"/>
          <w:color w:val="0D0D0D"/>
          <w:sz w:val="28"/>
          <w:szCs w:val="28"/>
        </w:rPr>
        <w:sectPr w:rsidR="00516AD0" w:rsidSect="00AF1C5A">
          <w:headerReference w:type="default" r:id="rId8"/>
          <w:pgSz w:w="11906" w:h="16838"/>
          <w:pgMar w:top="1138" w:right="1138" w:bottom="1138" w:left="1699" w:header="504" w:footer="677" w:gutter="0"/>
          <w:pgNumType w:start="1"/>
          <w:cols w:space="720"/>
          <w:titlePg/>
        </w:sectPr>
      </w:pPr>
    </w:p>
    <w:p w14:paraId="34199B2D" w14:textId="77777777" w:rsidR="00AF1C5A" w:rsidRPr="00AF1C5A" w:rsidRDefault="00AF1C5A" w:rsidP="00AF1C5A">
      <w:pPr>
        <w:pBdr>
          <w:top w:val="nil"/>
          <w:left w:val="nil"/>
          <w:bottom w:val="nil"/>
          <w:right w:val="nil"/>
          <w:between w:val="nil"/>
        </w:pBdr>
        <w:jc w:val="center"/>
        <w:rPr>
          <w:rFonts w:ascii="Times New Roman" w:hAnsi="Times New Roman" w:cs="Times New Roman"/>
          <w:sz w:val="28"/>
          <w:lang w:val="pt-BR"/>
        </w:rPr>
      </w:pPr>
      <w:r w:rsidRPr="00AF1C5A">
        <w:rPr>
          <w:rFonts w:ascii="Times New Roman" w:hAnsi="Times New Roman" w:cs="Times New Roman"/>
          <w:b/>
          <w:bCs/>
          <w:sz w:val="28"/>
          <w:lang w:val="pt-BR"/>
        </w:rPr>
        <w:lastRenderedPageBreak/>
        <w:t xml:space="preserve">PHỤ LỤC </w:t>
      </w:r>
    </w:p>
    <w:p w14:paraId="5562E8D6" w14:textId="77777777" w:rsidR="00AF1C5A" w:rsidRPr="00AF1C5A" w:rsidRDefault="00AF1C5A" w:rsidP="00AF1C5A">
      <w:pPr>
        <w:pBdr>
          <w:top w:val="nil"/>
          <w:left w:val="nil"/>
          <w:bottom w:val="nil"/>
          <w:right w:val="nil"/>
          <w:between w:val="nil"/>
        </w:pBdr>
        <w:jc w:val="center"/>
        <w:rPr>
          <w:rFonts w:ascii="Times New Roman" w:hAnsi="Times New Roman" w:cs="Times New Roman"/>
          <w:sz w:val="28"/>
          <w:lang w:val="pt-BR"/>
        </w:rPr>
      </w:pPr>
    </w:p>
    <w:p w14:paraId="4E8B2B43" w14:textId="77777777" w:rsidR="00AF1C5A" w:rsidRPr="00AF1C5A" w:rsidRDefault="00AF1C5A" w:rsidP="00AF1C5A">
      <w:pPr>
        <w:pBdr>
          <w:top w:val="nil"/>
          <w:left w:val="nil"/>
          <w:bottom w:val="nil"/>
          <w:right w:val="nil"/>
          <w:between w:val="nil"/>
        </w:pBdr>
        <w:jc w:val="center"/>
        <w:rPr>
          <w:rFonts w:ascii="Times New Roman" w:hAnsi="Times New Roman" w:cs="Times New Roman"/>
          <w:sz w:val="28"/>
          <w:lang w:val="pt-BR"/>
        </w:rPr>
      </w:pPr>
      <w:r w:rsidRPr="00AF1C5A">
        <w:rPr>
          <w:rFonts w:ascii="Times New Roman" w:hAnsi="Times New Roman" w:cs="Times New Roman"/>
          <w:b/>
          <w:bCs/>
          <w:sz w:val="28"/>
          <w:lang w:val="pt-BR"/>
        </w:rPr>
        <w:t>KẾT QUẢ RÀ SOÁT CHỦ TRƯƠNG, ĐƯỜNG LỐI CỦA ĐẢNG, VĂN BẢN QUY PHẠM PHÁP LUẬT, ĐIỀU ƯỚC QUỐC TẾ CÓ LIÊN QUAN ĐẾN NGHỊ ĐỊNH SỬA ĐỔI, BỔ SUNG MỘT SỐ ĐIỀU CỦA NGHỊ ĐỊNH SỐ 141/2024/NĐ-CP VÀ NGHỊ ĐỊNH SỐ 24/2020/NĐ-CP</w:t>
      </w:r>
    </w:p>
    <w:p w14:paraId="4C079B28" w14:textId="0AE42821" w:rsidR="00AF1C5A" w:rsidRPr="00AF1C5A" w:rsidRDefault="00AF1C5A" w:rsidP="00AF1C5A">
      <w:pPr>
        <w:pBdr>
          <w:top w:val="nil"/>
          <w:left w:val="nil"/>
          <w:bottom w:val="nil"/>
          <w:right w:val="nil"/>
          <w:between w:val="nil"/>
        </w:pBdr>
        <w:jc w:val="center"/>
        <w:rPr>
          <w:rFonts w:ascii="Times New Roman" w:hAnsi="Times New Roman" w:cs="Times New Roman"/>
          <w:sz w:val="28"/>
          <w:lang w:val="pt-BR"/>
        </w:rPr>
      </w:pPr>
      <w:r w:rsidRPr="00AF1C5A">
        <w:rPr>
          <w:rFonts w:ascii="Times New Roman" w:hAnsi="Times New Roman" w:cs="Times New Roman"/>
          <w:i/>
          <w:iCs/>
          <w:sz w:val="28"/>
          <w:lang w:val="pt-BR"/>
        </w:rPr>
        <w:t>(Ban hành kèm theo Báo cáo số……../BC-BYT ngày…  …../      /2026 của Bộ Y tế)</w:t>
      </w:r>
    </w:p>
    <w:p w14:paraId="5AD823FF" w14:textId="6DE43554" w:rsidR="00AF1C5A" w:rsidRPr="00AF1C5A" w:rsidRDefault="009456A7" w:rsidP="00AF1C5A">
      <w:pPr>
        <w:pBdr>
          <w:top w:val="nil"/>
          <w:left w:val="nil"/>
          <w:bottom w:val="nil"/>
          <w:right w:val="nil"/>
          <w:between w:val="nil"/>
        </w:pBdr>
        <w:jc w:val="center"/>
        <w:rPr>
          <w:rFonts w:ascii="Times New Roman" w:hAnsi="Times New Roman" w:cs="Times New Roman"/>
          <w:lang w:val="pt-BR"/>
        </w:rPr>
      </w:pPr>
      <w:r w:rsidRPr="00AF1C5A">
        <w:rPr>
          <w:rFonts w:ascii="Times New Roman" w:hAnsi="Times New Roman" w:cs="Times New Roman"/>
          <w:noProof/>
          <w:sz w:val="28"/>
          <w:lang w:val="en-US"/>
        </w:rPr>
        <mc:AlternateContent>
          <mc:Choice Requires="wps">
            <w:drawing>
              <wp:anchor distT="0" distB="0" distL="114300" distR="114300" simplePos="0" relativeHeight="251661312" behindDoc="0" locked="0" layoutInCell="1" allowOverlap="1" wp14:anchorId="0A39475D" wp14:editId="66DED252">
                <wp:simplePos x="0" y="0"/>
                <wp:positionH relativeFrom="margin">
                  <wp:align>center</wp:align>
                </wp:positionH>
                <wp:positionV relativeFrom="paragraph">
                  <wp:posOffset>48260</wp:posOffset>
                </wp:positionV>
                <wp:extent cx="168529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290" cy="0"/>
                        </a:xfrm>
                        <a:prstGeom prst="straightConnector1">
                          <a:avLst/>
                        </a:prstGeom>
                        <a:noFill/>
                        <a:ln w="9525">
                          <a:solidFill>
                            <a:srgbClr val="000000"/>
                          </a:solidFill>
                          <a:miter lim="8000"/>
                          <a:headEnd/>
                          <a:tailEnd/>
                        </a:ln>
                      </wps:spPr>
                      <wps:bodyPr/>
                    </wps:wsp>
                  </a:graphicData>
                </a:graphic>
                <wp14:sizeRelH relativeFrom="page">
                  <wp14:pctWidth>0</wp14:pctWidth>
                </wp14:sizeRelH>
                <wp14:sizeRelV relativeFrom="page">
                  <wp14:pctHeight>0</wp14:pctHeight>
                </wp14:sizeRelV>
              </wp:anchor>
            </w:drawing>
          </mc:Choice>
          <mc:Fallback>
            <w:pict>
              <v:shapetype w14:anchorId="1635AEA4" id="_x0000_t32" coordsize="21600,21600" o:spt="32" o:oned="t" path="m,l21600,21600e" filled="f">
                <v:path arrowok="t" fillok="f" o:connecttype="none"/>
                <o:lock v:ext="edit" shapetype="t"/>
              </v:shapetype>
              <v:shape id="Straight Arrow Connector 3" o:spid="_x0000_s1026" type="#_x0000_t32" style="position:absolute;margin-left:0;margin-top:3.8pt;width:132.7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">
                <v:stroke miterlimit="5243f" joinstyle="miter"/>
                <w10:wrap anchorx="margin"/>
              </v:shape>
            </w:pict>
          </mc:Fallback>
        </mc:AlternateContent>
      </w:r>
    </w:p>
    <w:p w14:paraId="30E9DF01" w14:textId="77777777" w:rsidR="00AF1C5A" w:rsidRPr="00AF1C5A" w:rsidRDefault="00AF1C5A" w:rsidP="00AF1C5A">
      <w:pPr>
        <w:pBdr>
          <w:top w:val="nil"/>
          <w:left w:val="nil"/>
          <w:bottom w:val="nil"/>
          <w:right w:val="nil"/>
          <w:between w:val="nil"/>
        </w:pBdr>
        <w:rPr>
          <w:rFonts w:ascii="Times New Roman" w:hAnsi="Times New Roman" w:cs="Times New Roman"/>
          <w:b/>
          <w:bCs/>
          <w:lang w:val="pt-BR"/>
        </w:rPr>
      </w:pPr>
    </w:p>
    <w:p w14:paraId="438C0CB7" w14:textId="77777777" w:rsidR="009456A7" w:rsidRPr="009456A7" w:rsidRDefault="009456A7" w:rsidP="009456A7">
      <w:pPr>
        <w:widowControl/>
        <w:pBdr>
          <w:top w:val="nil"/>
          <w:left w:val="nil"/>
          <w:bottom w:val="nil"/>
          <w:right w:val="nil"/>
          <w:between w:val="nil"/>
        </w:pBdr>
        <w:rPr>
          <w:rFonts w:ascii="Times New Roman" w:eastAsia="Times New Roman" w:hAnsi="Times New Roman" w:cs="Times New Roman"/>
          <w:b/>
          <w:bCs/>
          <w:color w:val="000000"/>
          <w:sz w:val="28"/>
          <w:szCs w:val="28"/>
          <w:lang w:val="en-US"/>
        </w:rPr>
      </w:pPr>
      <w:r w:rsidRPr="009456A7">
        <w:rPr>
          <w:rFonts w:ascii="Times New Roman" w:eastAsia="Times New Roman" w:hAnsi="Times New Roman" w:cs="Times New Roman"/>
          <w:b/>
          <w:bCs/>
          <w:color w:val="000000"/>
          <w:sz w:val="28"/>
          <w:szCs w:val="28"/>
          <w:lang w:val="en-US"/>
        </w:rPr>
        <w:t>I. CHỦ TRƯƠNG, ĐƯỜNG LỐI CỦA ĐẢNG CÓ LIÊN QUAN ĐẾN CHÍNH SÁCH</w:t>
      </w:r>
    </w:p>
    <w:p w14:paraId="6ED09D12" w14:textId="77777777" w:rsidR="009456A7" w:rsidRPr="009456A7" w:rsidRDefault="009456A7" w:rsidP="009456A7">
      <w:pPr>
        <w:widowControl/>
        <w:pBdr>
          <w:top w:val="nil"/>
          <w:left w:val="nil"/>
          <w:bottom w:val="nil"/>
          <w:right w:val="nil"/>
          <w:between w:val="nil"/>
        </w:pBdr>
        <w:ind w:firstLine="709"/>
        <w:rPr>
          <w:rFonts w:ascii="Times New Roman" w:eastAsia="Times New Roman" w:hAnsi="Times New Roman" w:cs="Times New Roman"/>
          <w:b/>
          <w:bCs/>
          <w:color w:val="000000"/>
          <w:sz w:val="28"/>
          <w:szCs w:val="28"/>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7"/>
        <w:gridCol w:w="3487"/>
        <w:gridCol w:w="3627"/>
        <w:gridCol w:w="3842"/>
      </w:tblGrid>
      <w:tr w:rsidR="009456A7" w:rsidRPr="009456A7" w14:paraId="0581E737" w14:textId="77777777" w:rsidTr="00764FE4">
        <w:tc>
          <w:tcPr>
            <w:tcW w:w="1085" w:type="pct"/>
          </w:tcPr>
          <w:p w14:paraId="5426BE83" w14:textId="77777777" w:rsidR="009456A7" w:rsidRPr="009456A7" w:rsidRDefault="009456A7" w:rsidP="009456A7">
            <w:pPr>
              <w:widowControl/>
              <w:spacing w:before="60" w:after="60"/>
              <w:jc w:val="center"/>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CHÍNH SÁCH</w:t>
            </w:r>
          </w:p>
        </w:tc>
        <w:tc>
          <w:tcPr>
            <w:tcW w:w="1246" w:type="pct"/>
          </w:tcPr>
          <w:p w14:paraId="6D6794E8" w14:textId="77777777" w:rsidR="009456A7" w:rsidRPr="009456A7" w:rsidRDefault="009456A7" w:rsidP="009456A7">
            <w:pPr>
              <w:widowControl/>
              <w:spacing w:before="60" w:after="60"/>
              <w:jc w:val="center"/>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CHỦ TRƯƠNG, ĐƯỜNG LỐI CỦA ĐẢNG</w:t>
            </w:r>
          </w:p>
        </w:tc>
        <w:tc>
          <w:tcPr>
            <w:tcW w:w="1296" w:type="pct"/>
            <w:vAlign w:val="center"/>
          </w:tcPr>
          <w:p w14:paraId="39C88902" w14:textId="77777777" w:rsidR="009456A7" w:rsidRPr="009456A7" w:rsidRDefault="009456A7" w:rsidP="009456A7">
            <w:pPr>
              <w:widowControl/>
              <w:spacing w:before="60" w:after="60"/>
              <w:jc w:val="center"/>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ĐÁNH GIÁ</w:t>
            </w:r>
            <w:r w:rsidRPr="009456A7">
              <w:rPr>
                <w:rFonts w:ascii="Times New Roman" w:eastAsia="Times New Roman" w:hAnsi="Times New Roman" w:cs="Times New Roman"/>
                <w:b/>
                <w:bCs/>
                <w:color w:val="000000"/>
                <w:lang w:val="en-US"/>
              </w:rPr>
              <w:br/>
              <w:t>(Đã thể chế đầy đủ hoặc một phần/phù hợp với chủ trương, đường lối của Đảng)</w:t>
            </w:r>
          </w:p>
        </w:tc>
        <w:tc>
          <w:tcPr>
            <w:tcW w:w="1373" w:type="pct"/>
            <w:vAlign w:val="center"/>
          </w:tcPr>
          <w:p w14:paraId="5D3CEDF6" w14:textId="77777777" w:rsidR="009456A7" w:rsidRPr="009456A7" w:rsidRDefault="009456A7" w:rsidP="009456A7">
            <w:pPr>
              <w:widowControl/>
              <w:spacing w:before="60" w:after="60"/>
              <w:jc w:val="center"/>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ĐỀ XUẤT XỬ LÝ</w:t>
            </w:r>
          </w:p>
        </w:tc>
      </w:tr>
      <w:tr w:rsidR="009456A7" w:rsidRPr="009456A7" w14:paraId="4A24B728" w14:textId="77777777" w:rsidTr="00764FE4">
        <w:tc>
          <w:tcPr>
            <w:tcW w:w="1085" w:type="pct"/>
          </w:tcPr>
          <w:p w14:paraId="638FCB39"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t>Toàn bộ dự thảo Nghị định sửa đổi Nghị định 141/2024/NĐ-CP và Nghị định 24/2020/NĐ-CP</w:t>
            </w:r>
          </w:p>
        </w:tc>
        <w:tc>
          <w:tcPr>
            <w:tcW w:w="1246" w:type="pct"/>
          </w:tcPr>
          <w:p w14:paraId="1E7423EC" w14:textId="77777777" w:rsidR="009456A7" w:rsidRPr="009456A7" w:rsidRDefault="009456A7" w:rsidP="009456A7">
            <w:pPr>
              <w:widowControl/>
              <w:pBdr>
                <w:top w:val="nil"/>
                <w:left w:val="nil"/>
                <w:bottom w:val="nil"/>
                <w:right w:val="nil"/>
                <w:between w:val="nil"/>
              </w:pBdr>
              <w:spacing w:before="60" w:after="60"/>
              <w:jc w:val="both"/>
              <w:rPr>
                <w:rFonts w:ascii="Times New Roman" w:eastAsia="Times New Roman" w:hAnsi="Times New Roman" w:cs="Times New Roman"/>
                <w:color w:val="000000"/>
                <w:highlight w:val="white"/>
                <w:lang w:val="en-US"/>
              </w:rPr>
            </w:pPr>
            <w:r w:rsidRPr="009456A7">
              <w:rPr>
                <w:rFonts w:ascii="Times New Roman" w:eastAsia="Times New Roman" w:hAnsi="Times New Roman" w:cs="Times New Roman"/>
                <w:b/>
                <w:bCs/>
                <w:color w:val="000000"/>
                <w:lang w:val="en-US"/>
              </w:rPr>
              <w:t>Nghị quyết số 20-NQ/TW</w:t>
            </w:r>
            <w:r w:rsidRPr="009456A7">
              <w:rPr>
                <w:rFonts w:ascii="Times New Roman" w:eastAsia="Times New Roman" w:hAnsi="Times New Roman" w:cs="Times New Roman"/>
                <w:color w:val="000000"/>
                <w:lang w:val="en-US"/>
              </w:rPr>
              <w:t xml:space="preserve"> ngày 25/10/2017 của Ban Chấp hành Trung ương khóa XII về tăng cường công tác bảo vệ, chăm sóc và nâng cao sức khỏe nhân dân trong tình hình mới, trong đó có n</w:t>
            </w:r>
            <w:bookmarkStart w:id="0" w:name="bookmark=id.iln56wqngppz" w:colFirst="0" w:colLast="0"/>
            <w:bookmarkEnd w:id="0"/>
            <w:r w:rsidRPr="009456A7">
              <w:rPr>
                <w:rFonts w:ascii="Times New Roman" w:eastAsia="Times New Roman" w:hAnsi="Times New Roman" w:cs="Times New Roman"/>
                <w:color w:val="000000"/>
                <w:highlight w:val="white"/>
                <w:lang w:val="en-US"/>
              </w:rPr>
              <w:t>hiệm vụ và giải pháp: Thực hiện đồng bộ các giải pháp nhằm giảm tiêu thụ rượu, bia, thuốc lá.</w:t>
            </w:r>
          </w:p>
          <w:p w14:paraId="6892E2E2" w14:textId="77777777" w:rsidR="009456A7" w:rsidRPr="009456A7" w:rsidRDefault="009456A7" w:rsidP="009456A7">
            <w:pPr>
              <w:widowControl/>
              <w:pBdr>
                <w:top w:val="nil"/>
                <w:left w:val="nil"/>
                <w:bottom w:val="nil"/>
                <w:right w:val="nil"/>
                <w:between w:val="nil"/>
              </w:pBdr>
              <w:shd w:val="clear" w:color="auto" w:fill="FFFFFF"/>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72-NQ/TW</w:t>
            </w:r>
            <w:r w:rsidRPr="009456A7">
              <w:rPr>
                <w:rFonts w:ascii="Times New Roman" w:eastAsia="Times New Roman" w:hAnsi="Times New Roman" w:cs="Times New Roman"/>
                <w:color w:val="000000"/>
                <w:lang w:val="en-US"/>
              </w:rPr>
              <w:t xml:space="preserve"> ngày 9/9/2025 của Bộ Chính trị “Về một số giải pháp đột phá, tăng cường bảo vệ, chăm sóc và nâng cao sức khỏe nhân dân”, trong đó:</w:t>
            </w:r>
          </w:p>
          <w:p w14:paraId="6616E33F" w14:textId="77777777" w:rsidR="009456A7" w:rsidRPr="009456A7" w:rsidRDefault="009456A7" w:rsidP="009456A7">
            <w:pPr>
              <w:widowControl/>
              <w:pBdr>
                <w:top w:val="nil"/>
                <w:left w:val="nil"/>
                <w:bottom w:val="nil"/>
                <w:right w:val="nil"/>
                <w:between w:val="nil"/>
              </w:pBdr>
              <w:shd w:val="clear" w:color="auto" w:fill="FFFFFF"/>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t>Mục tiêu đến năm 2030</w:t>
            </w:r>
          </w:p>
          <w:p w14:paraId="1718DE5A" w14:textId="77777777" w:rsidR="009456A7" w:rsidRPr="009456A7" w:rsidRDefault="009456A7" w:rsidP="009456A7">
            <w:pPr>
              <w:widowControl/>
              <w:numPr>
                <w:ilvl w:val="1"/>
                <w:numId w:val="2"/>
              </w:numPr>
              <w:pBdr>
                <w:top w:val="nil"/>
                <w:left w:val="nil"/>
                <w:bottom w:val="nil"/>
                <w:right w:val="nil"/>
                <w:between w:val="nil"/>
              </w:pBdr>
              <w:spacing w:before="60" w:after="60"/>
              <w:ind w:left="484" w:hanging="141"/>
              <w:jc w:val="both"/>
              <w:rPr>
                <w:rFonts w:ascii="Times New Roman" w:eastAsia="Times New Roman" w:hAnsi="Times New Roman" w:cs="Times New Roman"/>
                <w:color w:val="000000"/>
                <w:highlight w:val="white"/>
                <w:lang w:val="en-US"/>
              </w:rPr>
            </w:pPr>
            <w:r w:rsidRPr="009456A7">
              <w:rPr>
                <w:rFonts w:ascii="Times New Roman" w:eastAsia="Times New Roman" w:hAnsi="Times New Roman" w:cs="Times New Roman"/>
                <w:color w:val="000000"/>
                <w:highlight w:val="white"/>
                <w:lang w:val="en-US"/>
              </w:rPr>
              <w:t xml:space="preserve">Giảm gánh nặng bệnh tật và kiểm soát các yếu tố nguy cơ ảnh hưởng đến sức khỏe. </w:t>
            </w:r>
          </w:p>
          <w:p w14:paraId="3016DCD7" w14:textId="77777777" w:rsidR="009456A7" w:rsidRPr="009456A7" w:rsidRDefault="009456A7" w:rsidP="009456A7">
            <w:pPr>
              <w:widowControl/>
              <w:numPr>
                <w:ilvl w:val="1"/>
                <w:numId w:val="2"/>
              </w:numPr>
              <w:pBdr>
                <w:top w:val="nil"/>
                <w:left w:val="nil"/>
                <w:bottom w:val="nil"/>
                <w:right w:val="nil"/>
                <w:between w:val="nil"/>
              </w:pBdr>
              <w:spacing w:before="60" w:after="60"/>
              <w:ind w:left="484" w:hanging="141"/>
              <w:jc w:val="both"/>
              <w:rPr>
                <w:rFonts w:ascii="Times New Roman" w:eastAsia="Times New Roman" w:hAnsi="Times New Roman" w:cs="Times New Roman"/>
                <w:color w:val="000000"/>
                <w:highlight w:val="white"/>
                <w:lang w:val="en-US"/>
              </w:rPr>
            </w:pPr>
            <w:r w:rsidRPr="009456A7">
              <w:rPr>
                <w:rFonts w:ascii="Times New Roman" w:eastAsia="Times New Roman" w:hAnsi="Times New Roman" w:cs="Times New Roman"/>
                <w:color w:val="000000"/>
                <w:highlight w:val="white"/>
                <w:lang w:val="en-US"/>
              </w:rPr>
              <w:lastRenderedPageBreak/>
              <w:t xml:space="preserve">Tăng cường kiểm soát các yếu tố nguy cơ ảnh hưởng đến sức khỏe như rượu, bia, thuốc lá và từ môi trường đất, nước, không khí…” </w:t>
            </w:r>
          </w:p>
          <w:p w14:paraId="7822FC25" w14:textId="77777777" w:rsidR="009456A7" w:rsidRPr="009456A7" w:rsidRDefault="009456A7" w:rsidP="009456A7">
            <w:pPr>
              <w:widowControl/>
              <w:pBdr>
                <w:top w:val="nil"/>
                <w:left w:val="nil"/>
                <w:bottom w:val="nil"/>
                <w:right w:val="nil"/>
                <w:between w:val="nil"/>
              </w:pBdr>
              <w:shd w:val="clear" w:color="auto" w:fill="FFFFFF"/>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t>Nhiệm vụ, giải pháp:</w:t>
            </w:r>
          </w:p>
          <w:p w14:paraId="713001B0" w14:textId="77777777" w:rsidR="009456A7" w:rsidRPr="009456A7" w:rsidRDefault="009456A7" w:rsidP="009456A7">
            <w:pPr>
              <w:widowControl/>
              <w:numPr>
                <w:ilvl w:val="1"/>
                <w:numId w:val="2"/>
              </w:numPr>
              <w:pBdr>
                <w:top w:val="nil"/>
                <w:left w:val="nil"/>
                <w:bottom w:val="nil"/>
                <w:right w:val="nil"/>
                <w:between w:val="nil"/>
              </w:pBdr>
              <w:spacing w:before="60" w:after="60"/>
              <w:ind w:left="484" w:hanging="141"/>
              <w:jc w:val="both"/>
              <w:rPr>
                <w:rFonts w:ascii="Times New Roman" w:eastAsia="Times New Roman" w:hAnsi="Times New Roman" w:cs="Times New Roman"/>
                <w:color w:val="000000"/>
                <w:highlight w:val="white"/>
                <w:lang w:val="en-US"/>
              </w:rPr>
            </w:pPr>
            <w:r w:rsidRPr="009456A7">
              <w:rPr>
                <w:rFonts w:ascii="Times New Roman" w:eastAsia="Times New Roman" w:hAnsi="Times New Roman" w:cs="Times New Roman"/>
                <w:color w:val="000000"/>
                <w:highlight w:val="white"/>
                <w:lang w:val="en-US"/>
              </w:rPr>
              <w:t xml:space="preserve">Chủ động phòng ngừa và kiểm soát chặt chẽ các nguy cơ gây ảnh hưởng đến sức khỏe tạo môi trường sống khỏe mạnh. </w:t>
            </w:r>
          </w:p>
          <w:p w14:paraId="59BDACA8" w14:textId="77777777" w:rsidR="009456A7" w:rsidRPr="009456A7" w:rsidRDefault="009456A7" w:rsidP="009456A7">
            <w:pPr>
              <w:widowControl/>
              <w:numPr>
                <w:ilvl w:val="1"/>
                <w:numId w:val="2"/>
              </w:numPr>
              <w:pBdr>
                <w:top w:val="nil"/>
                <w:left w:val="nil"/>
                <w:bottom w:val="nil"/>
                <w:right w:val="nil"/>
                <w:between w:val="nil"/>
              </w:pBdr>
              <w:spacing w:before="60" w:after="60"/>
              <w:ind w:left="484" w:hanging="141"/>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highlight w:val="white"/>
                <w:lang w:val="en-US"/>
              </w:rPr>
              <w:t>Giảm thiểu tiêu thụ các sản phẩm có hại cho sức khỏe, nhất là thuốc lá, rượu, bia, các chất gây nghiện, gây tác hại cho sức khỏe con người.</w:t>
            </w:r>
          </w:p>
          <w:p w14:paraId="5C957C46" w14:textId="77777777" w:rsidR="009456A7" w:rsidRPr="009456A7" w:rsidRDefault="009456A7" w:rsidP="009456A7">
            <w:pPr>
              <w:widowControl/>
              <w:pBdr>
                <w:top w:val="nil"/>
                <w:left w:val="nil"/>
                <w:bottom w:val="nil"/>
                <w:right w:val="nil"/>
                <w:between w:val="nil"/>
              </w:pBdr>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highlight w:val="white"/>
                <w:lang w:val="en-US"/>
              </w:rPr>
              <w:t>Nghị quyết số 21/2026/NQ-CP</w:t>
            </w:r>
            <w:r w:rsidRPr="009456A7">
              <w:rPr>
                <w:rFonts w:ascii="Times New Roman" w:eastAsia="Times New Roman" w:hAnsi="Times New Roman" w:cs="Times New Roman"/>
                <w:color w:val="000000"/>
                <w:highlight w:val="white"/>
                <w:lang w:val="en-US"/>
              </w:rPr>
              <w:t xml:space="preserve"> ngày 29/4/2026 của Chính phủ về cắt giảm, đơn giản hóa điều kiện kinh doanh, thủ tục hành chính và phân cấp thẩm quyền thực hiện thủ tục hành chính trong lĩnh vực y tế.</w:t>
            </w:r>
          </w:p>
        </w:tc>
        <w:tc>
          <w:tcPr>
            <w:tcW w:w="1296" w:type="pct"/>
          </w:tcPr>
          <w:p w14:paraId="6DCD8210"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lastRenderedPageBreak/>
              <w:t xml:space="preserve">Đã thể chế đầy đủ </w:t>
            </w:r>
          </w:p>
        </w:tc>
        <w:tc>
          <w:tcPr>
            <w:tcW w:w="1373" w:type="pct"/>
          </w:tcPr>
          <w:p w14:paraId="00038A97"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t xml:space="preserve">Dự thảo Nghị định sửa đổi chức năng quản lý nhà nước của các bộ, ngành sau sắp xếp tinh gọn bộ máy nhà nước trong đó quy định các nhiệm vụ cụ thể theo từng lĩnh vực và đảm bảo quy định pháp luật có liên quan đến công tác chống tác hại của rượu, bia. Và không quy định điều kiện kinh doanh, thủ tục hành chính các hoạt động tư vấn và xét nghiệm HIV. </w:t>
            </w:r>
          </w:p>
          <w:p w14:paraId="22E87030"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p>
        </w:tc>
      </w:tr>
      <w:tr w:rsidR="009456A7" w:rsidRPr="009456A7" w14:paraId="1DB99694" w14:textId="77777777" w:rsidTr="00764FE4">
        <w:tc>
          <w:tcPr>
            <w:tcW w:w="1085" w:type="pct"/>
          </w:tcPr>
          <w:p w14:paraId="7D935966"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t>Toàn bộ dự thảo Nghị định sửa đổi Nghị định 141/2024/NĐ-CP và Nghị định 24/2020/NĐ-CP</w:t>
            </w:r>
          </w:p>
        </w:tc>
        <w:tc>
          <w:tcPr>
            <w:tcW w:w="1246" w:type="pct"/>
          </w:tcPr>
          <w:p w14:paraId="18D99ABD" w14:textId="77777777" w:rsidR="009456A7" w:rsidRPr="009456A7" w:rsidRDefault="009456A7" w:rsidP="009456A7">
            <w:pPr>
              <w:widowControl/>
              <w:tabs>
                <w:tab w:val="left" w:pos="990"/>
              </w:tabs>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09/2026/QH16</w:t>
            </w:r>
            <w:r w:rsidRPr="009456A7">
              <w:rPr>
                <w:rFonts w:ascii="Times New Roman" w:eastAsia="Times New Roman" w:hAnsi="Times New Roman" w:cs="Times New Roman"/>
                <w:color w:val="000000"/>
                <w:lang w:val="en-US"/>
              </w:rPr>
              <w:t xml:space="preserve"> ngày 07/4/2026 về cơ cấu tổ chức của Chính phủ nhiệm kỳ Quốc hội khóa XVI</w:t>
            </w:r>
          </w:p>
          <w:p w14:paraId="6F1201B9" w14:textId="77777777" w:rsidR="009456A7" w:rsidRPr="009456A7" w:rsidRDefault="009456A7" w:rsidP="009456A7">
            <w:pPr>
              <w:widowControl/>
              <w:tabs>
                <w:tab w:val="left" w:pos="990"/>
              </w:tabs>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18-NQ/TW</w:t>
            </w:r>
            <w:r w:rsidRPr="009456A7">
              <w:rPr>
                <w:rFonts w:ascii="Times New Roman" w:eastAsia="Times New Roman" w:hAnsi="Times New Roman" w:cs="Times New Roman"/>
                <w:color w:val="000000"/>
                <w:lang w:val="en-US"/>
              </w:rPr>
              <w:t xml:space="preserve"> ngày 25/10/2017 Hội nghị lần thứ sáu Ban Chấp hành Trung ương Đảng khóa XII về tiếp tục đổi mới, sắp xếp tổ chức bộ máy của hệ thống </w:t>
            </w:r>
            <w:r w:rsidRPr="009456A7">
              <w:rPr>
                <w:rFonts w:ascii="Times New Roman" w:eastAsia="Times New Roman" w:hAnsi="Times New Roman" w:cs="Times New Roman"/>
                <w:color w:val="000000"/>
                <w:lang w:val="en-US"/>
              </w:rPr>
              <w:lastRenderedPageBreak/>
              <w:t>chính trị tinh gọn, hoạt động hiệu lực, hiệu quả.</w:t>
            </w:r>
          </w:p>
          <w:p w14:paraId="20D917D6" w14:textId="77777777" w:rsidR="009456A7" w:rsidRPr="009456A7" w:rsidRDefault="009456A7" w:rsidP="009456A7">
            <w:pPr>
              <w:widowControl/>
              <w:pBdr>
                <w:top w:val="nil"/>
                <w:left w:val="nil"/>
                <w:bottom w:val="nil"/>
                <w:right w:val="nil"/>
                <w:between w:val="nil"/>
              </w:pBdr>
              <w:shd w:val="clear" w:color="auto" w:fill="FFFFFF"/>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Kết luận số 121-KL/TW</w:t>
            </w:r>
            <w:r w:rsidRPr="009456A7">
              <w:rPr>
                <w:rFonts w:ascii="Times New Roman" w:eastAsia="Times New Roman" w:hAnsi="Times New Roman" w:cs="Times New Roman"/>
                <w:color w:val="000000"/>
                <w:lang w:val="en-US"/>
              </w:rPr>
              <w:t xml:space="preserve"> ngày 24/01/2025 của Ban Chấp hành Trung ương đảng khóa XIII về tổng kết Nghị quyết số 18-NQ/TW ngày 25/10/2017 của Ban Chấp hành Trung ương đảng khóa XII một số vấn đề về tiếp tục đổi mới, sắp xếp tổ chức bộ máy của hệ thống chính trị tinh gọn, hoạt động hiệu lực, hiệu quả giao cấp ủy, cơ quan, đơn vị, tổ chức, nhất là người đứng đầu quán triệt nguyên tắc, yêu cầu và chỉ đạo thực hiện tốt 08 nhiệm vụ, giải pháp, trong đó có: “đổi mới mạnh mẽ công tác xây dựng pháp luật và nâng cao chất lượng các dự án luật”, “rà soát, sửa đổi, bổ sung các văn bản còn chồng chéo, bất cập cản trở sự phát triển, khơi thông các điểm nghẽn, tạo ra động lực mới cho phát triển”.</w:t>
            </w:r>
          </w:p>
          <w:p w14:paraId="43742982" w14:textId="77777777" w:rsidR="009456A7" w:rsidRPr="009456A7" w:rsidRDefault="009456A7" w:rsidP="009456A7">
            <w:pPr>
              <w:widowControl/>
              <w:pBdr>
                <w:top w:val="nil"/>
                <w:left w:val="nil"/>
                <w:bottom w:val="nil"/>
                <w:right w:val="nil"/>
                <w:between w:val="nil"/>
              </w:pBdr>
              <w:shd w:val="clear" w:color="auto" w:fill="FFFFFF"/>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Kết luận số 155-KL/TW</w:t>
            </w:r>
            <w:r w:rsidRPr="009456A7">
              <w:rPr>
                <w:rFonts w:ascii="Times New Roman" w:eastAsia="Times New Roman" w:hAnsi="Times New Roman" w:cs="Times New Roman"/>
                <w:color w:val="000000"/>
                <w:lang w:val="en-US"/>
              </w:rPr>
              <w:t xml:space="preserve"> ngày 17/5/2025 của Bộ Chính trị và Ban Bí Thư về một số nhiệm vụ trọng tâm cần tập trung thực hiện về sắp xếp tổ chức bộ máy và đơn vị hành chính từ nay đến 30/6/2025</w:t>
            </w:r>
          </w:p>
          <w:p w14:paraId="5A6945FA" w14:textId="77777777" w:rsidR="009456A7" w:rsidRPr="009456A7" w:rsidRDefault="009456A7" w:rsidP="009456A7">
            <w:pPr>
              <w:widowControl/>
              <w:pBdr>
                <w:top w:val="nil"/>
                <w:left w:val="nil"/>
                <w:bottom w:val="nil"/>
                <w:right w:val="nil"/>
                <w:between w:val="nil"/>
              </w:pBdr>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74/NQ-CP</w:t>
            </w:r>
            <w:r w:rsidRPr="009456A7">
              <w:rPr>
                <w:rFonts w:ascii="Times New Roman" w:eastAsia="Times New Roman" w:hAnsi="Times New Roman" w:cs="Times New Roman"/>
                <w:color w:val="000000"/>
                <w:lang w:val="en-US"/>
              </w:rPr>
              <w:t xml:space="preserve"> của Chính phủ ngày 07/4/2025 ban hành Kế hoạch thực hiện sắp xếp </w:t>
            </w:r>
            <w:r w:rsidRPr="009456A7">
              <w:rPr>
                <w:rFonts w:ascii="Times New Roman" w:eastAsia="Times New Roman" w:hAnsi="Times New Roman" w:cs="Times New Roman"/>
                <w:color w:val="000000"/>
                <w:lang w:val="en-US"/>
              </w:rPr>
              <w:lastRenderedPageBreak/>
              <w:t>đơn vị hành chính và xây dựng mô hình tổ chức chính quyền địa phương 02 cấp.</w:t>
            </w:r>
          </w:p>
          <w:p w14:paraId="13AE7B4A" w14:textId="77777777" w:rsidR="009456A7" w:rsidRPr="009456A7" w:rsidRDefault="009456A7" w:rsidP="009456A7">
            <w:pPr>
              <w:widowControl/>
              <w:pBdr>
                <w:top w:val="nil"/>
                <w:left w:val="nil"/>
                <w:bottom w:val="nil"/>
                <w:right w:val="nil"/>
                <w:between w:val="nil"/>
              </w:pBdr>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190/2025/QH15</w:t>
            </w:r>
            <w:r w:rsidRPr="009456A7">
              <w:rPr>
                <w:rFonts w:ascii="Times New Roman" w:eastAsia="Times New Roman" w:hAnsi="Times New Roman" w:cs="Times New Roman"/>
                <w:color w:val="000000"/>
                <w:lang w:val="en-US"/>
              </w:rPr>
              <w:t xml:space="preserve"> ngày 19/02/2025 của Quốc hội quy định về xử lý một số vấn đề liên quan đến sắp xếp tổ chức bộ máy nhà nước</w:t>
            </w:r>
          </w:p>
        </w:tc>
        <w:tc>
          <w:tcPr>
            <w:tcW w:w="1296" w:type="pct"/>
          </w:tcPr>
          <w:p w14:paraId="27BC75D7"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lastRenderedPageBreak/>
              <w:t xml:space="preserve">Đã thể chế đầy đủ </w:t>
            </w:r>
          </w:p>
          <w:p w14:paraId="0401762D"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t xml:space="preserve">Sau hoàn thiện sắp xếp, tinh gọn tổ chức bộ máy của Chính phủ và chính quyền địa phương hai cấp, Chính phủ gồm 14 Bộ và 03 cơ quan ngang Bộ (giảm 04 Bộ và 01 cơ quan ngang Bộ so với trước thời điểm sắp xếp) và 34 tỉnh, thành phố. </w:t>
            </w:r>
          </w:p>
          <w:p w14:paraId="471F513F"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lastRenderedPageBreak/>
              <w:t>Chính phủ đã ban hành Nghị định quy định về chức năng, nhiệm vụ, quyền hạn và cơ cấu tổ chức của các Bộ, trong đó một số chức năng, nhiệm vụ của các Bộ trước đây đã được điều chỉnh sang các Bộ khác</w:t>
            </w:r>
          </w:p>
        </w:tc>
        <w:tc>
          <w:tcPr>
            <w:tcW w:w="1373" w:type="pct"/>
          </w:tcPr>
          <w:p w14:paraId="177CC0DF"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lastRenderedPageBreak/>
              <w:t>Dự thảo Nghị định sửa đổi chức năng quản lý nhà nước của các bộ, ngành sau sắp xếp tinh gọn bộ máy nhà nước</w:t>
            </w:r>
          </w:p>
          <w:p w14:paraId="27FFDC77"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t>Phân định thẩm quyền của chính quyển địa phương hai cấp (không còn Ủy ban nhân dân cấp huyện)</w:t>
            </w:r>
          </w:p>
        </w:tc>
      </w:tr>
      <w:tr w:rsidR="009456A7" w:rsidRPr="009456A7" w14:paraId="647EE1DB" w14:textId="77777777" w:rsidTr="00764FE4">
        <w:tc>
          <w:tcPr>
            <w:tcW w:w="1085" w:type="pct"/>
          </w:tcPr>
          <w:p w14:paraId="73D25AF8"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lastRenderedPageBreak/>
              <w:t>Toàn bộ dự thảo Nghị định sửa đổi Nghị định 141/2024/NĐ-CP và Nghị định 24/2020/NĐ-CP</w:t>
            </w:r>
          </w:p>
        </w:tc>
        <w:tc>
          <w:tcPr>
            <w:tcW w:w="1246" w:type="pct"/>
          </w:tcPr>
          <w:p w14:paraId="67F8C691" w14:textId="77777777" w:rsidR="009456A7" w:rsidRPr="009456A7" w:rsidRDefault="009456A7" w:rsidP="009456A7">
            <w:pPr>
              <w:widowControl/>
              <w:pBdr>
                <w:top w:val="nil"/>
                <w:left w:val="nil"/>
                <w:bottom w:val="nil"/>
                <w:right w:val="nil"/>
                <w:between w:val="nil"/>
              </w:pBdr>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27-NQ/TW</w:t>
            </w:r>
            <w:r w:rsidRPr="009456A7">
              <w:rPr>
                <w:rFonts w:ascii="Times New Roman" w:eastAsia="Times New Roman" w:hAnsi="Times New Roman" w:cs="Times New Roman"/>
                <w:color w:val="000000"/>
                <w:lang w:val="en-US"/>
              </w:rPr>
              <w:t xml:space="preserve"> ngày 09/11/2022 của Ban Chấp hành Trung ương khóa XIII về tiếp tục xây dựng và hoàn thiện Nhà nước pháp quyền xã hội chủ nghĩa Việt Nam nhấn mạnh yêu cầu hoàn thiện hệ thống pháp luật đồng bộ, thống nhất, khả thi và nâng cao hiệu quả tổ chức thi hành pháp luật.</w:t>
            </w:r>
          </w:p>
          <w:p w14:paraId="4DE686DC" w14:textId="77777777" w:rsidR="009456A7" w:rsidRPr="009456A7" w:rsidRDefault="009456A7" w:rsidP="009456A7">
            <w:pPr>
              <w:widowControl/>
              <w:tabs>
                <w:tab w:val="left" w:pos="990"/>
              </w:tabs>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190/2025/QH15</w:t>
            </w:r>
            <w:r w:rsidRPr="009456A7">
              <w:rPr>
                <w:rFonts w:ascii="Times New Roman" w:eastAsia="Times New Roman" w:hAnsi="Times New Roman" w:cs="Times New Roman"/>
                <w:color w:val="000000"/>
                <w:lang w:val="en-US"/>
              </w:rPr>
              <w:t xml:space="preserve"> ngày 19/02/2025 của Quốc hội quy định về xử lý một số vấn đề liên quan đến sắp xếp tổ chức bộ máy nhà nước và Nghị quyết số 206/2025/QH15 ngày 24/6/2025 của Quốc hội quy định về cơ chế đặc biệt xử lý khó khăn, vướng mắc do quy định của pháp luật, trong đó yêu cầu “tiếp tục hoàn thiện thể chế đầy đủ, đúng đắn, kịp thời, bảo đảm tính hợp hiến, hợp pháp và tính thống nhất của hệ thống pháp luật, đồng thời tháo gỡ các khó khăn, vướng mắc phát </w:t>
            </w:r>
            <w:r w:rsidRPr="009456A7">
              <w:rPr>
                <w:rFonts w:ascii="Times New Roman" w:eastAsia="Times New Roman" w:hAnsi="Times New Roman" w:cs="Times New Roman"/>
                <w:color w:val="000000"/>
                <w:lang w:val="en-US"/>
              </w:rPr>
              <w:lastRenderedPageBreak/>
              <w:t>sinh trong quá trình tổ chức thực hiện”.</w:t>
            </w:r>
          </w:p>
          <w:p w14:paraId="1FD08C20" w14:textId="77777777" w:rsidR="009456A7" w:rsidRPr="009456A7" w:rsidRDefault="009456A7" w:rsidP="009456A7">
            <w:pPr>
              <w:widowControl/>
              <w:pBdr>
                <w:top w:val="nil"/>
                <w:left w:val="nil"/>
                <w:bottom w:val="nil"/>
                <w:right w:val="nil"/>
                <w:between w:val="nil"/>
              </w:pBdr>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60-NQ/TW</w:t>
            </w:r>
            <w:r w:rsidRPr="009456A7">
              <w:rPr>
                <w:rFonts w:ascii="Times New Roman" w:eastAsia="Times New Roman" w:hAnsi="Times New Roman" w:cs="Times New Roman"/>
                <w:color w:val="000000"/>
                <w:lang w:val="en-US"/>
              </w:rPr>
              <w:t xml:space="preserve"> ngày 12/4/2025 của Ban Chấp hành Trung ương tại Hội nghị lần thứ 11 của Ban Chấp hành Trung ương Đảng khoá XIII, trong đó yêu cầu “hoàn thiện các văn bản quy phạm pháp luật để kịp thời tổ chức thực hiện sắp xếp đơn vị hành chính các cấp và tổ chức hoạt động chính quyền địa phương 2 cấp gắn với đẩy mạnh phân cấp, phân quyền cho địa phương, bảo đảm đủ điều kiện, nguồn lực để thực hiện, nâng cao vai trò tự chủ, tự chịu trách nhiệm của chính quyền địa phương”.</w:t>
            </w:r>
          </w:p>
          <w:p w14:paraId="1E9C782D" w14:textId="77777777" w:rsidR="009456A7" w:rsidRPr="009456A7" w:rsidRDefault="009456A7" w:rsidP="009456A7">
            <w:pPr>
              <w:widowControl/>
              <w:pBdr>
                <w:top w:val="nil"/>
                <w:left w:val="nil"/>
                <w:bottom w:val="nil"/>
                <w:right w:val="nil"/>
                <w:between w:val="nil"/>
              </w:pBdr>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b/>
                <w:bCs/>
                <w:color w:val="000000"/>
                <w:lang w:val="en-US"/>
              </w:rPr>
              <w:t>Nghị quyết số 66-NQ/TW</w:t>
            </w:r>
            <w:r w:rsidRPr="009456A7">
              <w:rPr>
                <w:rFonts w:ascii="Times New Roman" w:eastAsia="Times New Roman" w:hAnsi="Times New Roman" w:cs="Times New Roman"/>
                <w:color w:val="000000"/>
                <w:lang w:val="en-US"/>
              </w:rPr>
              <w:t xml:space="preserve"> ngày 30/4/2025 của Bộ Chính trị về đổi mới công tác xây dựng và thi hành pháp luật đáp ứng yêu cầu phát triển đất nước trong kỷ nguyên mới trong đó có nhiệm vụ “Khẩn trương sửa đổi, bổ sung các văn bản pháp luật đáp ứng yêu cầu thực hiện chủ trương tinh gọn tổ chức bộ máy của hệ thống chính trị, sắp xếp đơn vị hành chính, gắn với phân cấp, phân quyển tối đa theo phương châm “địa phương quyết, địa phương làm, địa phương chịu trách nhiệm”</w:t>
            </w:r>
          </w:p>
        </w:tc>
        <w:tc>
          <w:tcPr>
            <w:tcW w:w="1296" w:type="pct"/>
          </w:tcPr>
          <w:p w14:paraId="73BB13F0"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lastRenderedPageBreak/>
              <w:t>Đã thể chế đầy đủ, thực hiện nhiệm vụ được giao, Bộ Y tế đã trình Chính phủ ban hành Nghị định số 147/2025/NĐ-CP ngày 12/6/2025 quy định về phân định thẩm quyền của chính quyền địa phương 02 (hai) cấp trong lĩnh vực quản lý nhà nước của Bộ Y tế</w:t>
            </w:r>
          </w:p>
        </w:tc>
        <w:tc>
          <w:tcPr>
            <w:tcW w:w="1373" w:type="pct"/>
          </w:tcPr>
          <w:p w14:paraId="6AF8C3DD" w14:textId="77777777" w:rsidR="009456A7" w:rsidRPr="009456A7" w:rsidRDefault="009456A7" w:rsidP="009456A7">
            <w:pPr>
              <w:widowControl/>
              <w:spacing w:before="60" w:after="60"/>
              <w:jc w:val="both"/>
              <w:rPr>
                <w:rFonts w:ascii="Times New Roman" w:eastAsia="Times New Roman" w:hAnsi="Times New Roman" w:cs="Times New Roman"/>
                <w:color w:val="000000"/>
                <w:lang w:val="en-US"/>
              </w:rPr>
            </w:pPr>
            <w:r w:rsidRPr="009456A7">
              <w:rPr>
                <w:rFonts w:ascii="Times New Roman" w:eastAsia="Times New Roman" w:hAnsi="Times New Roman" w:cs="Times New Roman"/>
                <w:color w:val="000000"/>
                <w:lang w:val="en-US"/>
              </w:rPr>
              <w:t>Sửa Nghị định 24/2020/NĐ-CP do điểm đ, e, g khoản 1 Điều 25 Nghị định số 147/2025/NĐ-CP quy định nội dung thẩm quyền thực hiện các biện pháp do Chủ tịch Ủy ban nhân dân cấp xã thực hiện về lĩnh vực phòng, chống tác hại của rượu bia hết hiệu lực từ ngày 01/3/2027.</w:t>
            </w:r>
          </w:p>
        </w:tc>
      </w:tr>
    </w:tbl>
    <w:p w14:paraId="3755D454" w14:textId="77777777" w:rsidR="009456A7" w:rsidRDefault="009456A7" w:rsidP="00AF1C5A">
      <w:pPr>
        <w:pBdr>
          <w:top w:val="nil"/>
          <w:left w:val="nil"/>
          <w:bottom w:val="nil"/>
          <w:right w:val="nil"/>
          <w:between w:val="nil"/>
        </w:pBdr>
        <w:rPr>
          <w:rFonts w:ascii="Times New Roman" w:hAnsi="Times New Roman" w:cs="Times New Roman"/>
          <w:b/>
          <w:bCs/>
          <w:lang w:val="en-US"/>
        </w:rPr>
      </w:pPr>
    </w:p>
    <w:p w14:paraId="323C42A2" w14:textId="77777777" w:rsidR="009456A7" w:rsidRDefault="009456A7" w:rsidP="00AF1C5A">
      <w:pPr>
        <w:pBdr>
          <w:top w:val="nil"/>
          <w:left w:val="nil"/>
          <w:bottom w:val="nil"/>
          <w:right w:val="nil"/>
          <w:between w:val="nil"/>
        </w:pBdr>
        <w:rPr>
          <w:rFonts w:ascii="Times New Roman" w:hAnsi="Times New Roman" w:cs="Times New Roman"/>
          <w:b/>
          <w:bCs/>
          <w:lang w:val="en-US"/>
        </w:rPr>
      </w:pPr>
    </w:p>
    <w:p w14:paraId="769E0120" w14:textId="72BF5C13" w:rsidR="00AF1C5A" w:rsidRPr="00AF1C5A" w:rsidRDefault="00AF1C5A" w:rsidP="00AF1C5A">
      <w:pPr>
        <w:pBdr>
          <w:top w:val="nil"/>
          <w:left w:val="nil"/>
          <w:bottom w:val="nil"/>
          <w:right w:val="nil"/>
          <w:between w:val="nil"/>
        </w:pBdr>
        <w:rPr>
          <w:rFonts w:ascii="Times New Roman" w:hAnsi="Times New Roman" w:cs="Times New Roman"/>
          <w:b/>
          <w:bCs/>
        </w:rPr>
      </w:pPr>
      <w:r w:rsidRPr="00AF1C5A">
        <w:rPr>
          <w:rFonts w:ascii="Times New Roman" w:hAnsi="Times New Roman" w:cs="Times New Roman"/>
          <w:b/>
          <w:bCs/>
        </w:rPr>
        <w:t>II. VĂN BẢN QUY PHẠM PHÁP LUẬT CÓ LIÊN QUAN ĐẾN CHÍNH SÁCH</w:t>
      </w:r>
    </w:p>
    <w:p w14:paraId="269E0E4E" w14:textId="77777777" w:rsidR="00AF1C5A" w:rsidRPr="00AF1C5A" w:rsidRDefault="00AF1C5A" w:rsidP="00AF1C5A">
      <w:pPr>
        <w:pBdr>
          <w:top w:val="nil"/>
          <w:left w:val="nil"/>
          <w:bottom w:val="nil"/>
          <w:right w:val="nil"/>
          <w:between w:val="nil"/>
        </w:pBdr>
        <w:rPr>
          <w:rFonts w:ascii="Times New Roman" w:hAnsi="Times New Roman" w:cs="Times New Roman"/>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54"/>
        <w:gridCol w:w="3070"/>
        <w:gridCol w:w="4500"/>
        <w:gridCol w:w="4369"/>
      </w:tblGrid>
      <w:tr w:rsidR="00AF1C5A" w:rsidRPr="00AF1C5A" w14:paraId="4113C3C2" w14:textId="77777777" w:rsidTr="00AF1C5A">
        <w:trPr>
          <w:tblHeader/>
        </w:trPr>
        <w:tc>
          <w:tcPr>
            <w:tcW w:w="734" w:type="pct"/>
            <w:vAlign w:val="center"/>
          </w:tcPr>
          <w:p w14:paraId="18978C8C" w14:textId="77777777" w:rsidR="00AF1C5A" w:rsidRPr="00AF1C5A" w:rsidRDefault="00AF1C5A" w:rsidP="002518C8">
            <w:pPr>
              <w:spacing w:before="120" w:after="120"/>
              <w:jc w:val="center"/>
              <w:rPr>
                <w:rFonts w:ascii="Times New Roman" w:hAnsi="Times New Roman" w:cs="Times New Roman"/>
              </w:rPr>
            </w:pPr>
            <w:r w:rsidRPr="00AF1C5A">
              <w:rPr>
                <w:rFonts w:ascii="Times New Roman" w:hAnsi="Times New Roman" w:cs="Times New Roman"/>
                <w:b/>
                <w:bCs/>
              </w:rPr>
              <w:t>CHÍNH SÁCH/ QUY ĐỊNH CỦA DỰ THẢO VĂN BẢN</w:t>
            </w:r>
          </w:p>
        </w:tc>
        <w:tc>
          <w:tcPr>
            <w:tcW w:w="1097" w:type="pct"/>
            <w:vAlign w:val="center"/>
          </w:tcPr>
          <w:p w14:paraId="08F791E8" w14:textId="77777777" w:rsidR="00AF1C5A" w:rsidRPr="00AF1C5A" w:rsidRDefault="00AF1C5A" w:rsidP="002518C8">
            <w:pPr>
              <w:spacing w:before="120" w:after="120"/>
              <w:jc w:val="center"/>
              <w:rPr>
                <w:rFonts w:ascii="Times New Roman" w:hAnsi="Times New Roman" w:cs="Times New Roman"/>
              </w:rPr>
            </w:pPr>
            <w:r w:rsidRPr="00AF1C5A">
              <w:rPr>
                <w:rFonts w:ascii="Times New Roman" w:hAnsi="Times New Roman" w:cs="Times New Roman"/>
                <w:b/>
                <w:bCs/>
              </w:rPr>
              <w:t>QUY ĐỊNH CỦA PHÁP LUẬT HIỆN HÀNH CÓ LIÊN QUAN</w:t>
            </w:r>
          </w:p>
        </w:tc>
        <w:tc>
          <w:tcPr>
            <w:tcW w:w="1608" w:type="pct"/>
            <w:vAlign w:val="center"/>
          </w:tcPr>
          <w:p w14:paraId="1CA529DB" w14:textId="77777777" w:rsidR="00AF1C5A" w:rsidRPr="00AF1C5A" w:rsidRDefault="00AF1C5A" w:rsidP="002518C8">
            <w:pPr>
              <w:spacing w:before="120" w:after="120"/>
              <w:jc w:val="center"/>
              <w:rPr>
                <w:rFonts w:ascii="Times New Roman" w:hAnsi="Times New Roman" w:cs="Times New Roman"/>
              </w:rPr>
            </w:pPr>
            <w:r w:rsidRPr="00AF1C5A">
              <w:rPr>
                <w:rFonts w:ascii="Times New Roman" w:hAnsi="Times New Roman" w:cs="Times New Roman"/>
                <w:b/>
                <w:bCs/>
              </w:rPr>
              <w:t xml:space="preserve">ĐÁNH GIÁ </w:t>
            </w:r>
            <w:r w:rsidRPr="00AF1C5A">
              <w:rPr>
                <w:rFonts w:ascii="Times New Roman" w:hAnsi="Times New Roman" w:cs="Times New Roman"/>
                <w:b/>
                <w:bCs/>
              </w:rPr>
              <w:br/>
              <w:t>(Tính hợp hiến, tính hợp pháp, tính thống nhất của chính sách/dự thảo văn bản)</w:t>
            </w:r>
          </w:p>
        </w:tc>
        <w:tc>
          <w:tcPr>
            <w:tcW w:w="1561" w:type="pct"/>
            <w:vAlign w:val="center"/>
          </w:tcPr>
          <w:p w14:paraId="07436F5C" w14:textId="77777777" w:rsidR="00AF1C5A" w:rsidRPr="00AF1C5A" w:rsidRDefault="00AF1C5A" w:rsidP="002518C8">
            <w:pPr>
              <w:spacing w:before="120" w:after="120"/>
              <w:jc w:val="center"/>
              <w:rPr>
                <w:rFonts w:ascii="Times New Roman" w:hAnsi="Times New Roman" w:cs="Times New Roman"/>
              </w:rPr>
            </w:pPr>
            <w:r w:rsidRPr="00AF1C5A">
              <w:rPr>
                <w:rFonts w:ascii="Times New Roman" w:hAnsi="Times New Roman" w:cs="Times New Roman"/>
                <w:b/>
                <w:bCs/>
              </w:rPr>
              <w:t>ĐỀ XUẤT XỬ LÝ</w:t>
            </w:r>
          </w:p>
        </w:tc>
      </w:tr>
      <w:tr w:rsidR="00AF1C5A" w:rsidRPr="00AF1C5A" w14:paraId="0CFDFE18" w14:textId="77777777" w:rsidTr="00AF1C5A">
        <w:tc>
          <w:tcPr>
            <w:tcW w:w="734" w:type="pct"/>
          </w:tcPr>
          <w:p w14:paraId="2E49D12E"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Các nội dung dự thảo Nghị định đều đảm bảo theo đúng quy định liên quan đến Hiến pháp.</w:t>
            </w:r>
          </w:p>
        </w:tc>
        <w:tc>
          <w:tcPr>
            <w:tcW w:w="1097" w:type="pct"/>
          </w:tcPr>
          <w:p w14:paraId="60EA942C"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Hiến pháp năm 2013</w:t>
            </w:r>
          </w:p>
        </w:tc>
        <w:tc>
          <w:tcPr>
            <w:tcW w:w="1608" w:type="pct"/>
          </w:tcPr>
          <w:p w14:paraId="22433A3F"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Hiến pháp năm 2013 quy định chính quyền địa phương được tổ chức ở các đơn vị hành chính của nước Cộng hòa xã hội chủ nghĩa Việt Nam theo quy định của luật</w:t>
            </w:r>
          </w:p>
        </w:tc>
        <w:tc>
          <w:tcPr>
            <w:tcW w:w="1561" w:type="pct"/>
          </w:tcPr>
          <w:p w14:paraId="081E49B3"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Việc sửa đổi các quy định về thẩm quyền trong Nghị định số 24/2020/NĐ-CP nhằm phù hợp với mô hình tổ chức chính quyền địa phương theo quy định hiện hành là phù hợp với Hiến pháp</w:t>
            </w:r>
          </w:p>
        </w:tc>
      </w:tr>
      <w:tr w:rsidR="00AF1C5A" w:rsidRPr="00AF1C5A" w14:paraId="107D9C33" w14:textId="77777777" w:rsidTr="00AF1C5A">
        <w:tc>
          <w:tcPr>
            <w:tcW w:w="734" w:type="pct"/>
          </w:tcPr>
          <w:p w14:paraId="07099CB0" w14:textId="77777777" w:rsidR="00AF1C5A" w:rsidRPr="00AF1C5A" w:rsidRDefault="00AF1C5A" w:rsidP="002518C8">
            <w:pPr>
              <w:spacing w:before="120" w:after="120"/>
              <w:jc w:val="both"/>
              <w:rPr>
                <w:rFonts w:ascii="Times New Roman" w:hAnsi="Times New Roman" w:cs="Times New Roman"/>
                <w:spacing w:val="-10"/>
              </w:rPr>
            </w:pPr>
            <w:r w:rsidRPr="00AF1C5A">
              <w:rPr>
                <w:rFonts w:ascii="Times New Roman" w:hAnsi="Times New Roman" w:cs="Times New Roman"/>
                <w:spacing w:val="-10"/>
              </w:rPr>
              <w:t>Điều 1. Sửa đổi khoản 2 Điều 15</w:t>
            </w:r>
          </w:p>
        </w:tc>
        <w:tc>
          <w:tcPr>
            <w:tcW w:w="1097" w:type="pct"/>
          </w:tcPr>
          <w:p w14:paraId="16CCC7BC"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vMerge w:val="restart"/>
          </w:tcPr>
          <w:p w14:paraId="491728D3"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xml:space="preserve">Theo quy định tại khoản 4 Điều 3 Nghị quyết số 21/2026/NQ-CP ngày 29/4/2026 của Chính phủ về việc </w:t>
            </w:r>
            <w:r w:rsidRPr="00AF1C5A">
              <w:rPr>
                <w:rFonts w:ascii="Times New Roman" w:hAnsi="Times New Roman" w:cs="Times New Roman"/>
                <w:i/>
                <w:iCs/>
              </w:rPr>
              <w:t>“Không quy định điều kiện kinh doanh liên quan đến cung cấp dịch vụ điều trị nghiện các chất dạng thuốc phiện bằng thuốc thay thế quy định tại Điều 16 và Điều 17 Nghị định số 141/2024/NĐ-CP quy định chi tiết một số điều của Luật Phòng, chống nhiễm vi rút gây ra hội chứng suy giảm miễn dịch mắc phải ở người (HIV/AIDS)”.</w:t>
            </w:r>
          </w:p>
        </w:tc>
        <w:tc>
          <w:tcPr>
            <w:tcW w:w="1561" w:type="pct"/>
          </w:tcPr>
          <w:p w14:paraId="188602F7"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Đề nghị sửa thành:</w:t>
            </w:r>
          </w:p>
          <w:p w14:paraId="682C8F2D" w14:textId="77777777" w:rsidR="00AF1C5A" w:rsidRPr="00AF1C5A" w:rsidRDefault="00AF1C5A" w:rsidP="002518C8">
            <w:pPr>
              <w:spacing w:before="120" w:after="120"/>
              <w:jc w:val="both"/>
              <w:rPr>
                <w:rFonts w:ascii="Times New Roman" w:hAnsi="Times New Roman" w:cs="Times New Roman"/>
                <w:i/>
                <w:iCs/>
              </w:rPr>
            </w:pPr>
            <w:r w:rsidRPr="00AF1C5A">
              <w:rPr>
                <w:rFonts w:ascii="Times New Roman" w:hAnsi="Times New Roman" w:cs="Times New Roman"/>
                <w:i/>
                <w:iCs/>
              </w:rPr>
              <w:t>“2. Các cơ sở điều trị quy định tại khoản 1 Điều này thuộc cơ cấu tổ chức của cơ sở khám bệnh, chữa bệnh hoặc cơ sở y tế khác hoặc cơ cấu tổ chức thuộc các đơn vị ngoài ngành y tế đáp ứng các tiêu chuẩn quy định tại Điều 16 hoặc Điều 17 Nghị định này.”</w:t>
            </w:r>
          </w:p>
        </w:tc>
      </w:tr>
      <w:tr w:rsidR="00AF1C5A" w:rsidRPr="00AF1C5A" w14:paraId="7C830311" w14:textId="77777777" w:rsidTr="00AF1C5A">
        <w:tc>
          <w:tcPr>
            <w:tcW w:w="734" w:type="pct"/>
          </w:tcPr>
          <w:p w14:paraId="3DDE04C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Điều 2. Sửa đổi tên Điều 16</w:t>
            </w:r>
          </w:p>
        </w:tc>
        <w:tc>
          <w:tcPr>
            <w:tcW w:w="1097" w:type="pct"/>
          </w:tcPr>
          <w:p w14:paraId="09692ABF"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vMerge/>
          </w:tcPr>
          <w:p w14:paraId="22999191" w14:textId="77777777" w:rsidR="00AF1C5A" w:rsidRPr="00AF1C5A" w:rsidRDefault="00AF1C5A" w:rsidP="002518C8">
            <w:pPr>
              <w:spacing w:before="120" w:after="120"/>
              <w:jc w:val="both"/>
              <w:rPr>
                <w:rFonts w:ascii="Times New Roman" w:hAnsi="Times New Roman" w:cs="Times New Roman"/>
              </w:rPr>
            </w:pPr>
          </w:p>
        </w:tc>
        <w:tc>
          <w:tcPr>
            <w:tcW w:w="1561" w:type="pct"/>
          </w:tcPr>
          <w:p w14:paraId="787239A5"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Đề nghị sửa thành:</w:t>
            </w:r>
          </w:p>
          <w:p w14:paraId="511A6434" w14:textId="77777777" w:rsidR="00AF1C5A" w:rsidRPr="00AF1C5A" w:rsidRDefault="00AF1C5A" w:rsidP="002518C8">
            <w:pPr>
              <w:spacing w:before="120" w:after="120"/>
              <w:jc w:val="both"/>
              <w:rPr>
                <w:rFonts w:ascii="Times New Roman" w:hAnsi="Times New Roman" w:cs="Times New Roman"/>
                <w:b/>
                <w:bCs/>
                <w:i/>
                <w:iCs/>
              </w:rPr>
            </w:pPr>
            <w:r w:rsidRPr="00AF1C5A">
              <w:rPr>
                <w:rFonts w:ascii="Times New Roman" w:hAnsi="Times New Roman" w:cs="Times New Roman"/>
                <w:i/>
                <w:iCs/>
              </w:rPr>
              <w:t>“</w:t>
            </w:r>
            <w:r w:rsidRPr="00AF1C5A">
              <w:rPr>
                <w:rFonts w:ascii="Times New Roman" w:hAnsi="Times New Roman" w:cs="Times New Roman"/>
                <w:b/>
                <w:bCs/>
                <w:i/>
                <w:iCs/>
              </w:rPr>
              <w:t>Điều 16. Tiêu chuẩn đối với cơ sở điều trị thay thế</w:t>
            </w:r>
            <w:r w:rsidRPr="00AF1C5A">
              <w:rPr>
                <w:rFonts w:ascii="Times New Roman" w:hAnsi="Times New Roman" w:cs="Times New Roman"/>
                <w:i/>
                <w:iCs/>
              </w:rPr>
              <w:t>”</w:t>
            </w:r>
          </w:p>
        </w:tc>
      </w:tr>
      <w:tr w:rsidR="00AF1C5A" w:rsidRPr="00AF1C5A" w14:paraId="3198AB9B" w14:textId="77777777" w:rsidTr="00AF1C5A">
        <w:tc>
          <w:tcPr>
            <w:tcW w:w="734" w:type="pct"/>
          </w:tcPr>
          <w:p w14:paraId="49199DC2"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Điều 3. Sửa đổi tên Điều 17</w:t>
            </w:r>
          </w:p>
        </w:tc>
        <w:tc>
          <w:tcPr>
            <w:tcW w:w="1097" w:type="pct"/>
          </w:tcPr>
          <w:p w14:paraId="76C5FB9B"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vMerge/>
          </w:tcPr>
          <w:p w14:paraId="24526B3C" w14:textId="77777777" w:rsidR="00AF1C5A" w:rsidRPr="00AF1C5A" w:rsidRDefault="00AF1C5A" w:rsidP="002518C8">
            <w:pPr>
              <w:spacing w:before="120" w:after="120"/>
              <w:jc w:val="both"/>
              <w:rPr>
                <w:rFonts w:ascii="Times New Roman" w:hAnsi="Times New Roman" w:cs="Times New Roman"/>
              </w:rPr>
            </w:pPr>
          </w:p>
        </w:tc>
        <w:tc>
          <w:tcPr>
            <w:tcW w:w="1561" w:type="pct"/>
          </w:tcPr>
          <w:p w14:paraId="08E8B57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Đề nghị sửa thành:</w:t>
            </w:r>
          </w:p>
          <w:p w14:paraId="62855EF4" w14:textId="77777777" w:rsidR="00AF1C5A" w:rsidRPr="00AF1C5A" w:rsidRDefault="00AF1C5A" w:rsidP="002518C8">
            <w:pPr>
              <w:spacing w:before="120" w:after="120"/>
              <w:jc w:val="both"/>
              <w:rPr>
                <w:rFonts w:ascii="Times New Roman" w:hAnsi="Times New Roman" w:cs="Times New Roman"/>
                <w:i/>
                <w:iCs/>
              </w:rPr>
            </w:pPr>
            <w:r w:rsidRPr="00AF1C5A">
              <w:rPr>
                <w:rFonts w:ascii="Times New Roman" w:hAnsi="Times New Roman" w:cs="Times New Roman"/>
                <w:i/>
                <w:iCs/>
              </w:rPr>
              <w:t>“</w:t>
            </w:r>
            <w:r w:rsidRPr="00AF1C5A">
              <w:rPr>
                <w:rFonts w:ascii="Times New Roman" w:hAnsi="Times New Roman" w:cs="Times New Roman"/>
                <w:b/>
                <w:bCs/>
                <w:i/>
                <w:iCs/>
              </w:rPr>
              <w:t>Điều 17. Tiêu chuẩn đối với cơ sở cấp phát thuốc điều trị thay thế</w:t>
            </w:r>
            <w:r w:rsidRPr="00AF1C5A">
              <w:rPr>
                <w:rFonts w:ascii="Times New Roman" w:hAnsi="Times New Roman" w:cs="Times New Roman"/>
                <w:i/>
                <w:iCs/>
              </w:rPr>
              <w:t>”</w:t>
            </w:r>
          </w:p>
        </w:tc>
      </w:tr>
      <w:tr w:rsidR="00AF1C5A" w:rsidRPr="00AF1C5A" w14:paraId="1826FAF5" w14:textId="77777777" w:rsidTr="00AF1C5A">
        <w:tc>
          <w:tcPr>
            <w:tcW w:w="734" w:type="pct"/>
          </w:tcPr>
          <w:p w14:paraId="48FC218A"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xml:space="preserve">Điều 4. Sửa đổi </w:t>
            </w:r>
            <w:r w:rsidRPr="00AF1C5A">
              <w:rPr>
                <w:rFonts w:ascii="Times New Roman" w:hAnsi="Times New Roman" w:cs="Times New Roman"/>
              </w:rPr>
              <w:lastRenderedPageBreak/>
              <w:t>Điều 18</w:t>
            </w:r>
          </w:p>
        </w:tc>
        <w:tc>
          <w:tcPr>
            <w:tcW w:w="1097" w:type="pct"/>
          </w:tcPr>
          <w:p w14:paraId="0B9F88DF"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 xml:space="preserve">Luật Phòng, chống </w:t>
            </w:r>
            <w:r w:rsidRPr="00AF1C5A">
              <w:rPr>
                <w:rFonts w:ascii="Times New Roman" w:hAnsi="Times New Roman" w:cs="Times New Roman"/>
              </w:rPr>
              <w:lastRenderedPageBreak/>
              <w:t>HIV/AIDS</w:t>
            </w:r>
          </w:p>
        </w:tc>
        <w:tc>
          <w:tcPr>
            <w:tcW w:w="1608" w:type="pct"/>
            <w:vMerge/>
          </w:tcPr>
          <w:p w14:paraId="02528F68" w14:textId="77777777" w:rsidR="00AF1C5A" w:rsidRPr="00AF1C5A" w:rsidRDefault="00AF1C5A" w:rsidP="002518C8">
            <w:pPr>
              <w:spacing w:before="120" w:after="120"/>
              <w:jc w:val="both"/>
              <w:rPr>
                <w:rFonts w:ascii="Times New Roman" w:hAnsi="Times New Roman" w:cs="Times New Roman"/>
              </w:rPr>
            </w:pPr>
          </w:p>
        </w:tc>
        <w:tc>
          <w:tcPr>
            <w:tcW w:w="1561" w:type="pct"/>
          </w:tcPr>
          <w:p w14:paraId="34544BB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Đề nghị sửa thành:</w:t>
            </w:r>
          </w:p>
          <w:p w14:paraId="20E8A703" w14:textId="77777777" w:rsidR="00AF1C5A" w:rsidRPr="00AF1C5A" w:rsidRDefault="00AF1C5A" w:rsidP="002518C8">
            <w:pPr>
              <w:spacing w:before="120" w:after="120"/>
              <w:jc w:val="both"/>
              <w:rPr>
                <w:rFonts w:ascii="Times New Roman" w:hAnsi="Times New Roman" w:cs="Times New Roman"/>
                <w:b/>
                <w:bCs/>
                <w:i/>
                <w:iCs/>
              </w:rPr>
            </w:pPr>
            <w:r w:rsidRPr="00AF1C5A">
              <w:rPr>
                <w:rFonts w:ascii="Times New Roman" w:hAnsi="Times New Roman" w:cs="Times New Roman"/>
                <w:i/>
                <w:iCs/>
              </w:rPr>
              <w:lastRenderedPageBreak/>
              <w:t>“</w:t>
            </w:r>
            <w:r w:rsidRPr="00AF1C5A">
              <w:rPr>
                <w:rFonts w:ascii="Times New Roman" w:hAnsi="Times New Roman" w:cs="Times New Roman"/>
                <w:b/>
                <w:bCs/>
                <w:i/>
                <w:iCs/>
              </w:rPr>
              <w:t>Điều 18. Tiêu chuẩn đối với cơ sở khám bệnh, chữa bệnh tham gia điều trị nghiện các chất dạng thuốc phiện bằng thuốc thay thế</w:t>
            </w:r>
          </w:p>
          <w:p w14:paraId="185BE32D"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i/>
                <w:iCs/>
              </w:rPr>
              <w:t>Cơ sở khám bệnh, chữa bệnh theo quy định của pháp luật về khám bệnh, chữa bệnh, khi triển khai điều trị nghiện các chất dạng thuốc phiện bằng thuốc thay thế cần đáp ứng các tiêu chuẩn theo quy định tại Điều 16 hoặc Điều 17 Nghị định này.”</w:t>
            </w:r>
          </w:p>
        </w:tc>
      </w:tr>
      <w:tr w:rsidR="00AF1C5A" w:rsidRPr="00AF1C5A" w14:paraId="004BDB1C" w14:textId="77777777" w:rsidTr="00AF1C5A">
        <w:tc>
          <w:tcPr>
            <w:tcW w:w="734" w:type="pct"/>
          </w:tcPr>
          <w:p w14:paraId="2A765907"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5. Sửa đổi tên Mục 2 Chương III</w:t>
            </w:r>
          </w:p>
        </w:tc>
        <w:tc>
          <w:tcPr>
            <w:tcW w:w="1097" w:type="pct"/>
          </w:tcPr>
          <w:p w14:paraId="19423B16"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vMerge w:val="restart"/>
          </w:tcPr>
          <w:p w14:paraId="1CE170CB" w14:textId="77777777" w:rsidR="00AF1C5A" w:rsidRPr="00AF1C5A" w:rsidRDefault="00AF1C5A" w:rsidP="002518C8">
            <w:pPr>
              <w:spacing w:before="120" w:after="120"/>
              <w:jc w:val="both"/>
              <w:rPr>
                <w:rFonts w:ascii="Times New Roman" w:hAnsi="Times New Roman" w:cs="Times New Roman"/>
                <w:i/>
                <w:iCs/>
              </w:rPr>
            </w:pPr>
            <w:r w:rsidRPr="00AF1C5A">
              <w:rPr>
                <w:rFonts w:ascii="Times New Roman" w:hAnsi="Times New Roman" w:cs="Times New Roman"/>
              </w:rPr>
              <w:t>Theo quy định tại điểm d khoản 1 Điều 4 Nghị quyết số 21/2026/NQ-CP ngày 29/4/2026 của Chính phủ về việc không thực hiện thủ tục hành chính sau đây:</w:t>
            </w:r>
          </w:p>
          <w:p w14:paraId="0FB0DF42"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i/>
                <w:iCs/>
              </w:rPr>
              <w:t>“d. Thủ tục công bố đủ điều kiện điều trị nghiện các chất dạng thuốc phiện bằng thuốc thay thế được quy định tại các điều 19, 20, 21 và 22 Nghị định số 141/2024/NĐ-CP”.</w:t>
            </w:r>
          </w:p>
        </w:tc>
        <w:tc>
          <w:tcPr>
            <w:tcW w:w="1561" w:type="pct"/>
          </w:tcPr>
          <w:p w14:paraId="0F71B3B5"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Đề nghị sửa thành:</w:t>
            </w:r>
          </w:p>
          <w:p w14:paraId="1807DA3B" w14:textId="77777777" w:rsidR="00AF1C5A" w:rsidRPr="00AF1C5A" w:rsidRDefault="00AF1C5A" w:rsidP="002518C8">
            <w:pPr>
              <w:spacing w:before="120" w:after="120"/>
              <w:jc w:val="both"/>
              <w:rPr>
                <w:rFonts w:ascii="Times New Roman" w:hAnsi="Times New Roman" w:cs="Times New Roman"/>
                <w:b/>
                <w:bCs/>
                <w:i/>
                <w:iCs/>
              </w:rPr>
            </w:pPr>
            <w:r w:rsidRPr="00AF1C5A">
              <w:rPr>
                <w:rFonts w:ascii="Times New Roman" w:hAnsi="Times New Roman" w:cs="Times New Roman"/>
                <w:b/>
                <w:bCs/>
                <w:i/>
                <w:iCs/>
              </w:rPr>
              <w:t>“Mục 2. Công bố hoạt động điều trị nghiện các chất dạng thuốc phiện bằng thuốc thay thế”</w:t>
            </w:r>
          </w:p>
        </w:tc>
      </w:tr>
      <w:tr w:rsidR="00AF1C5A" w:rsidRPr="00AF1C5A" w14:paraId="2FD029F1" w14:textId="77777777" w:rsidTr="00AF1C5A">
        <w:tc>
          <w:tcPr>
            <w:tcW w:w="734" w:type="pct"/>
          </w:tcPr>
          <w:p w14:paraId="79217432"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Điều 6. Sửa đổi Điều 19</w:t>
            </w:r>
          </w:p>
        </w:tc>
        <w:tc>
          <w:tcPr>
            <w:tcW w:w="1097" w:type="pct"/>
          </w:tcPr>
          <w:p w14:paraId="137396C2"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vMerge/>
          </w:tcPr>
          <w:p w14:paraId="546B4440" w14:textId="77777777" w:rsidR="00AF1C5A" w:rsidRPr="00AF1C5A" w:rsidRDefault="00AF1C5A" w:rsidP="002518C8">
            <w:pPr>
              <w:spacing w:before="120" w:after="120"/>
              <w:jc w:val="both"/>
              <w:rPr>
                <w:rFonts w:ascii="Times New Roman" w:hAnsi="Times New Roman" w:cs="Times New Roman"/>
              </w:rPr>
            </w:pPr>
          </w:p>
        </w:tc>
        <w:tc>
          <w:tcPr>
            <w:tcW w:w="1561" w:type="pct"/>
          </w:tcPr>
          <w:p w14:paraId="322638CC" w14:textId="77777777" w:rsidR="00AF1C5A" w:rsidRPr="00AF1C5A" w:rsidRDefault="00AF1C5A" w:rsidP="002518C8">
            <w:pPr>
              <w:snapToGrid w:val="0"/>
              <w:spacing w:before="60" w:after="60"/>
              <w:jc w:val="both"/>
              <w:rPr>
                <w:rFonts w:ascii="Times New Roman" w:hAnsi="Times New Roman" w:cs="Times New Roman"/>
              </w:rPr>
            </w:pPr>
            <w:r w:rsidRPr="00AF1C5A">
              <w:rPr>
                <w:rFonts w:ascii="Times New Roman" w:hAnsi="Times New Roman" w:cs="Times New Roman"/>
              </w:rPr>
              <w:t>Đề nghị sửa thành:</w:t>
            </w:r>
          </w:p>
          <w:p w14:paraId="7F5DB303" w14:textId="77777777" w:rsidR="00AF1C5A" w:rsidRPr="00AF1C5A" w:rsidRDefault="00AF1C5A" w:rsidP="002518C8">
            <w:pPr>
              <w:snapToGrid w:val="0"/>
              <w:spacing w:before="60" w:after="60"/>
              <w:jc w:val="both"/>
              <w:rPr>
                <w:rFonts w:ascii="Times New Roman" w:hAnsi="Times New Roman" w:cs="Times New Roman"/>
                <w:i/>
                <w:iCs/>
              </w:rPr>
            </w:pPr>
            <w:r w:rsidRPr="00AF1C5A">
              <w:rPr>
                <w:rFonts w:ascii="Times New Roman" w:hAnsi="Times New Roman" w:cs="Times New Roman"/>
                <w:i/>
                <w:iCs/>
              </w:rPr>
              <w:t>“</w:t>
            </w:r>
            <w:r w:rsidRPr="00AF1C5A">
              <w:rPr>
                <w:rFonts w:ascii="Times New Roman" w:hAnsi="Times New Roman" w:cs="Times New Roman"/>
                <w:b/>
                <w:bCs/>
                <w:i/>
                <w:iCs/>
              </w:rPr>
              <w:t>Điều 19. Hồ sơ công bố hoạt động điều trị nghiện các chất dạng thuốc phiện bằng thuốc thay thế</w:t>
            </w:r>
          </w:p>
          <w:p w14:paraId="48A9702D" w14:textId="77777777" w:rsidR="00AF1C5A" w:rsidRPr="00AF1C5A" w:rsidRDefault="00AF1C5A" w:rsidP="002518C8">
            <w:pPr>
              <w:snapToGrid w:val="0"/>
              <w:spacing w:before="60" w:after="60"/>
              <w:jc w:val="both"/>
              <w:rPr>
                <w:rFonts w:ascii="Times New Roman" w:hAnsi="Times New Roman" w:cs="Times New Roman"/>
                <w:i/>
                <w:iCs/>
              </w:rPr>
            </w:pPr>
            <w:r w:rsidRPr="00AF1C5A">
              <w:rPr>
                <w:rFonts w:ascii="Times New Roman" w:hAnsi="Times New Roman" w:cs="Times New Roman"/>
                <w:i/>
                <w:iCs/>
              </w:rPr>
              <w:t>1. Hồ sơ công bố hoạt động của cơ sở điều trị:</w:t>
            </w:r>
          </w:p>
          <w:p w14:paraId="27415261" w14:textId="77777777" w:rsidR="00AF1C5A" w:rsidRPr="00AF1C5A" w:rsidRDefault="00AF1C5A" w:rsidP="002518C8">
            <w:pPr>
              <w:pBdr>
                <w:top w:val="nil"/>
                <w:left w:val="nil"/>
                <w:bottom w:val="nil"/>
                <w:right w:val="nil"/>
                <w:between w:val="nil"/>
              </w:pBdr>
              <w:snapToGrid w:val="0"/>
              <w:spacing w:before="60" w:after="60"/>
              <w:jc w:val="both"/>
              <w:rPr>
                <w:rFonts w:ascii="Times New Roman" w:hAnsi="Times New Roman" w:cs="Times New Roman"/>
                <w:i/>
                <w:iCs/>
              </w:rPr>
            </w:pPr>
            <w:r w:rsidRPr="00AF1C5A">
              <w:rPr>
                <w:rFonts w:ascii="Times New Roman" w:hAnsi="Times New Roman" w:cs="Times New Roman"/>
                <w:i/>
                <w:iCs/>
              </w:rPr>
              <w:t xml:space="preserve">a) Bản sao quyết định thành lập của cơ quan nhà nước có thẩm quyền, hoặc bản sao giấy chứng nhận đầu tư, hoặc bản sao giấy chứng nhận đăng ký doanh nghiệp, hoặc tài liệu tương đương khác của cơ sở (không áp dụng đối với trường hợp các loại </w:t>
            </w:r>
            <w:r w:rsidRPr="00AF1C5A">
              <w:rPr>
                <w:rFonts w:ascii="Times New Roman" w:hAnsi="Times New Roman" w:cs="Times New Roman"/>
                <w:i/>
                <w:iCs/>
              </w:rPr>
              <w:lastRenderedPageBreak/>
              <w:t>giấy tờ trên đã được kết nối, chia sẻ trên Hệ thống thông tin vê quản lý hoạt động khám bệnh, chữa bệnh hoặc cơ sở dữ liệu quốc gia);</w:t>
            </w:r>
          </w:p>
          <w:p w14:paraId="10021986" w14:textId="77777777" w:rsidR="00AF1C5A" w:rsidRPr="00AF1C5A" w:rsidRDefault="00AF1C5A" w:rsidP="002518C8">
            <w:pPr>
              <w:pBdr>
                <w:top w:val="nil"/>
                <w:left w:val="nil"/>
                <w:bottom w:val="nil"/>
                <w:right w:val="nil"/>
                <w:between w:val="nil"/>
              </w:pBdr>
              <w:snapToGrid w:val="0"/>
              <w:spacing w:before="60" w:after="60"/>
              <w:jc w:val="both"/>
              <w:rPr>
                <w:rFonts w:ascii="Times New Roman" w:hAnsi="Times New Roman" w:cs="Times New Roman"/>
                <w:i/>
                <w:iCs/>
              </w:rPr>
            </w:pPr>
            <w:r w:rsidRPr="00AF1C5A">
              <w:rPr>
                <w:rFonts w:ascii="Times New Roman" w:hAnsi="Times New Roman" w:cs="Times New Roman"/>
                <w:i/>
                <w:iCs/>
              </w:rPr>
              <w:t>b) Bản kê khai nhân sự làm việc tại cơ sở điều trị theo Mẫu số 07 quy định tại Phụ lục ban hành kèm theo Nghị định này và bản sao văn bằng chuyên môn của từng nhân viên;</w:t>
            </w:r>
          </w:p>
          <w:p w14:paraId="3B99EBB1" w14:textId="77777777" w:rsidR="00AF1C5A" w:rsidRPr="00AF1C5A" w:rsidRDefault="00AF1C5A" w:rsidP="002518C8">
            <w:pPr>
              <w:pBdr>
                <w:top w:val="nil"/>
                <w:left w:val="nil"/>
                <w:bottom w:val="nil"/>
                <w:right w:val="nil"/>
                <w:between w:val="nil"/>
              </w:pBdr>
              <w:snapToGrid w:val="0"/>
              <w:spacing w:before="60" w:after="60"/>
              <w:jc w:val="both"/>
              <w:rPr>
                <w:rFonts w:ascii="Times New Roman" w:hAnsi="Times New Roman" w:cs="Times New Roman"/>
                <w:i/>
                <w:iCs/>
                <w:spacing w:val="-2"/>
              </w:rPr>
            </w:pPr>
            <w:r w:rsidRPr="00AF1C5A">
              <w:rPr>
                <w:rFonts w:ascii="Times New Roman" w:hAnsi="Times New Roman" w:cs="Times New Roman"/>
                <w:i/>
                <w:iCs/>
                <w:spacing w:val="-2"/>
              </w:rPr>
              <w:t>c) Bản kê khai thiết bị của cơ sở điều trị theo Mẫu số 08 quy định tại Phụ lục ban hành kèm theo Nghị định này.</w:t>
            </w:r>
          </w:p>
          <w:p w14:paraId="1AF3C01E" w14:textId="77777777" w:rsidR="00AF1C5A" w:rsidRPr="00AF1C5A" w:rsidRDefault="00AF1C5A" w:rsidP="002518C8">
            <w:pPr>
              <w:pBdr>
                <w:top w:val="nil"/>
                <w:left w:val="nil"/>
                <w:bottom w:val="nil"/>
                <w:right w:val="nil"/>
                <w:between w:val="nil"/>
              </w:pBdr>
              <w:snapToGrid w:val="0"/>
              <w:spacing w:before="60" w:after="60"/>
              <w:jc w:val="both"/>
              <w:rPr>
                <w:rFonts w:ascii="Times New Roman" w:hAnsi="Times New Roman" w:cs="Times New Roman"/>
                <w:i/>
                <w:iCs/>
              </w:rPr>
            </w:pPr>
            <w:r w:rsidRPr="00AF1C5A">
              <w:rPr>
                <w:rFonts w:ascii="Times New Roman" w:hAnsi="Times New Roman" w:cs="Times New Roman"/>
                <w:i/>
                <w:iCs/>
              </w:rPr>
              <w:t>2. Hồ sơ công bố hoạt động của cơ sở khám bệnh, chữa bệnh tham gia điều trị nghiện các chất dạng thuốc phiện bằng thuốc thay thế</w:t>
            </w:r>
          </w:p>
          <w:p w14:paraId="141DF812" w14:textId="77777777" w:rsidR="00AF1C5A" w:rsidRPr="00AF1C5A" w:rsidRDefault="00AF1C5A" w:rsidP="002518C8">
            <w:pPr>
              <w:pBdr>
                <w:top w:val="nil"/>
                <w:left w:val="nil"/>
                <w:bottom w:val="nil"/>
                <w:right w:val="nil"/>
                <w:between w:val="nil"/>
              </w:pBdr>
              <w:snapToGrid w:val="0"/>
              <w:spacing w:before="60" w:after="60"/>
              <w:jc w:val="both"/>
              <w:rPr>
                <w:rFonts w:ascii="Times New Roman" w:hAnsi="Times New Roman" w:cs="Times New Roman"/>
                <w:i/>
                <w:iCs/>
              </w:rPr>
            </w:pPr>
            <w:r w:rsidRPr="00AF1C5A">
              <w:rPr>
                <w:rFonts w:ascii="Times New Roman" w:hAnsi="Times New Roman" w:cs="Times New Roman"/>
                <w:i/>
                <w:iCs/>
              </w:rPr>
              <w:t>a) Bản sao giấy phép hoạt động của cơ sở khám bệnh, chữa bệnh theo quy định của pháp luật về khám bệnh, chữa bệnh;</w:t>
            </w:r>
          </w:p>
          <w:p w14:paraId="5CC294B7" w14:textId="77777777" w:rsidR="00AF1C5A" w:rsidRPr="00AF1C5A" w:rsidRDefault="00AF1C5A" w:rsidP="002518C8">
            <w:pPr>
              <w:pBdr>
                <w:top w:val="nil"/>
                <w:left w:val="nil"/>
                <w:bottom w:val="nil"/>
                <w:right w:val="nil"/>
                <w:between w:val="nil"/>
              </w:pBdr>
              <w:snapToGrid w:val="0"/>
              <w:spacing w:before="60" w:after="60"/>
              <w:jc w:val="both"/>
              <w:rPr>
                <w:rFonts w:ascii="Times New Roman" w:hAnsi="Times New Roman" w:cs="Times New Roman"/>
              </w:rPr>
            </w:pPr>
            <w:r w:rsidRPr="00AF1C5A">
              <w:rPr>
                <w:rFonts w:ascii="Times New Roman" w:hAnsi="Times New Roman" w:cs="Times New Roman"/>
                <w:i/>
                <w:iCs/>
              </w:rPr>
              <w:t>b) Hồ sơ công bố hoạt động của cơ sở khám bệnh, chữa bệnh tham gia điều trị nghiện các chất dạng thuốc phiện bằng thuốc thay thế thực hiện theo quy định tại điểm b và c khoản 1 Điều này.”</w:t>
            </w:r>
          </w:p>
        </w:tc>
      </w:tr>
      <w:tr w:rsidR="00AF1C5A" w:rsidRPr="00AF1C5A" w14:paraId="1A32DF15" w14:textId="77777777" w:rsidTr="00AF1C5A">
        <w:tc>
          <w:tcPr>
            <w:tcW w:w="734" w:type="pct"/>
          </w:tcPr>
          <w:p w14:paraId="5FE5C6E2"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7. Sửa đổi Điều 20</w:t>
            </w:r>
          </w:p>
        </w:tc>
        <w:tc>
          <w:tcPr>
            <w:tcW w:w="1097" w:type="pct"/>
          </w:tcPr>
          <w:p w14:paraId="0D0BBF1F"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16AFB4C6" w14:textId="77777777" w:rsidR="00AF1C5A" w:rsidRPr="00AF1C5A" w:rsidRDefault="00AF1C5A" w:rsidP="002518C8">
            <w:pPr>
              <w:spacing w:before="120" w:after="120"/>
              <w:jc w:val="both"/>
              <w:rPr>
                <w:rFonts w:ascii="Times New Roman" w:hAnsi="Times New Roman" w:cs="Times New Roman"/>
                <w:i/>
                <w:iCs/>
              </w:rPr>
            </w:pPr>
            <w:r w:rsidRPr="00AF1C5A">
              <w:rPr>
                <w:rFonts w:ascii="Times New Roman" w:hAnsi="Times New Roman" w:cs="Times New Roman"/>
              </w:rPr>
              <w:t xml:space="preserve">Theo quy định tại điểm d khoản 1 Điều 4 Nghị quyết số 21/2026/NQ-CP ngày 29/4/2026 của Chính phủ về việc không thực </w:t>
            </w:r>
            <w:r w:rsidRPr="00AF1C5A">
              <w:rPr>
                <w:rFonts w:ascii="Times New Roman" w:hAnsi="Times New Roman" w:cs="Times New Roman"/>
              </w:rPr>
              <w:lastRenderedPageBreak/>
              <w:t>hiện thủ tục hành chính sau đây:</w:t>
            </w:r>
          </w:p>
          <w:p w14:paraId="6DB6BF5B"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i/>
                <w:iCs/>
              </w:rPr>
              <w:t>“d. Thủ tục công bố đủ điều kiện điều trị nghiện các chất dạng thuốc phiện bằng thuốc thay thế được quy định tại các điều 19, 20, 21 và 22 Nghị định số 141/2024/NĐ-CP”.</w:t>
            </w:r>
          </w:p>
        </w:tc>
        <w:tc>
          <w:tcPr>
            <w:tcW w:w="1561" w:type="pct"/>
          </w:tcPr>
          <w:p w14:paraId="16D80571" w14:textId="77777777" w:rsidR="00AF1C5A" w:rsidRPr="00AF1C5A" w:rsidRDefault="00AF1C5A" w:rsidP="002518C8">
            <w:pPr>
              <w:snapToGrid w:val="0"/>
              <w:spacing w:before="60" w:after="60"/>
              <w:jc w:val="both"/>
              <w:rPr>
                <w:rFonts w:ascii="Times New Roman" w:hAnsi="Times New Roman" w:cs="Times New Roman"/>
              </w:rPr>
            </w:pPr>
            <w:r w:rsidRPr="00AF1C5A">
              <w:rPr>
                <w:rFonts w:ascii="Times New Roman" w:hAnsi="Times New Roman" w:cs="Times New Roman"/>
              </w:rPr>
              <w:lastRenderedPageBreak/>
              <w:t>Đề nghị sửa thành:</w:t>
            </w:r>
          </w:p>
          <w:p w14:paraId="78556B6E"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w:t>
            </w:r>
            <w:r w:rsidRPr="00AF1C5A">
              <w:rPr>
                <w:rFonts w:ascii="Times New Roman" w:hAnsi="Times New Roman" w:cs="Times New Roman"/>
                <w:b/>
                <w:bCs/>
                <w:i/>
                <w:iCs/>
              </w:rPr>
              <w:t>Điều 20. Công bố hoạt động đối với cơ sở điều trị</w:t>
            </w:r>
          </w:p>
          <w:p w14:paraId="000761B0"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lastRenderedPageBreak/>
              <w:t xml:space="preserve">1. Trước khi chính thức đi vào hoạt động, cơ sở điều trị gửi thông báo kèm theo hồ sơ quy định tại Điều 19 Nghị định này về Cơ quan chuyên môn về y tế thuộc Ủy ban nhân dân cấp tỉnh nơi cơ sở điều trị đặt trụ sở để công bố trên trang thông tin điện tử của đơn vị. Hình thức gửi thông báo thực hiện theo quy định tại khoản 2 Điều 9 Nghị định này. </w:t>
            </w:r>
          </w:p>
          <w:p w14:paraId="363B40D4"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2. Trong thời gian 05 ngày làm việc, kể từ ngày nhận được thông báo, Cơ quan chuyên môn về y tế thuộc Ủy ban nhân dân cấp tỉnh có trách nhiệm công khai trên trang thông tin điện tử của đơn vị các thông tin sau: tên, địa chỉ, số điện thoại liên hệ của cơ sở điều trị.”</w:t>
            </w:r>
          </w:p>
        </w:tc>
      </w:tr>
      <w:tr w:rsidR="00AF1C5A" w:rsidRPr="00AF1C5A" w14:paraId="658EF23D" w14:textId="77777777" w:rsidTr="00AF1C5A">
        <w:tc>
          <w:tcPr>
            <w:tcW w:w="734" w:type="pct"/>
          </w:tcPr>
          <w:p w14:paraId="2CA4F67B"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8. Sửa đổi Điều 21</w:t>
            </w:r>
          </w:p>
        </w:tc>
        <w:tc>
          <w:tcPr>
            <w:tcW w:w="1097" w:type="pct"/>
          </w:tcPr>
          <w:p w14:paraId="4F909BF5"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79BBE695" w14:textId="77777777" w:rsidR="00AF1C5A" w:rsidRPr="00AF1C5A" w:rsidRDefault="00AF1C5A" w:rsidP="002518C8">
            <w:pPr>
              <w:spacing w:before="120" w:after="120"/>
              <w:jc w:val="both"/>
              <w:rPr>
                <w:rFonts w:ascii="Times New Roman" w:hAnsi="Times New Roman" w:cs="Times New Roman"/>
                <w:i/>
                <w:iCs/>
              </w:rPr>
            </w:pPr>
            <w:r w:rsidRPr="00AF1C5A">
              <w:rPr>
                <w:rFonts w:ascii="Times New Roman" w:hAnsi="Times New Roman" w:cs="Times New Roman"/>
              </w:rPr>
              <w:t>Theo quy định tại điểm d khoản 1 Điều 4 Nghị quyết số 21/2026/NQ-CP ngày 29/4/2026 của Chính phủ về việc không thực hiện thủ tục hành chính sau đây:</w:t>
            </w:r>
          </w:p>
          <w:p w14:paraId="3889E78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i/>
                <w:iCs/>
              </w:rPr>
              <w:t>“d. Thủ tục công bố đủ điều kiện điều trị nghiện các chất dạng thuốc phiện bằng thuốc thay thế được quy định tại các điều 19, 20, 21 và 22 Nghị định số 141/2024/NĐ-CP”.</w:t>
            </w:r>
          </w:p>
        </w:tc>
        <w:tc>
          <w:tcPr>
            <w:tcW w:w="1561" w:type="pct"/>
          </w:tcPr>
          <w:p w14:paraId="1D82FFA1" w14:textId="77777777" w:rsidR="00AF1C5A" w:rsidRPr="00AF1C5A" w:rsidRDefault="00AF1C5A" w:rsidP="002518C8">
            <w:pPr>
              <w:snapToGrid w:val="0"/>
              <w:spacing w:before="60" w:after="60"/>
              <w:jc w:val="both"/>
              <w:rPr>
                <w:rFonts w:ascii="Times New Roman" w:hAnsi="Times New Roman" w:cs="Times New Roman"/>
              </w:rPr>
            </w:pPr>
            <w:r w:rsidRPr="00AF1C5A">
              <w:rPr>
                <w:rFonts w:ascii="Times New Roman" w:hAnsi="Times New Roman" w:cs="Times New Roman"/>
              </w:rPr>
              <w:t>Đề nghị sửa thành:</w:t>
            </w:r>
          </w:p>
          <w:p w14:paraId="45958D11"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w:t>
            </w:r>
            <w:r w:rsidRPr="00AF1C5A">
              <w:rPr>
                <w:rFonts w:ascii="Times New Roman" w:hAnsi="Times New Roman" w:cs="Times New Roman"/>
                <w:b/>
                <w:bCs/>
                <w:i/>
                <w:iCs/>
              </w:rPr>
              <w:t>Điều 21. Điều chỉnh hồ sơ công bố hoạt động đối với cơ sở điều trị khi có thay đổi về tên, địa chỉ, cơ sở vật chất, thiết bị và nhân sự</w:t>
            </w:r>
          </w:p>
          <w:p w14:paraId="1551AD41"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 xml:space="preserve">1. Cơ sở điều trị khi có thay đổi về tên, địa chỉ, cơ sở vật chất, thiết bị và nhân sự có trách nhiệm thông báo nội dung điều chỉnh về Cơ quan chuyên môn về y tế thuộc Ủy ban nhân dân cấp tỉnh nơi cơ sở điều trị đặt trụ sở theo một trong các hình thức quy định tại khoản 2 Điều 9 Nghị định này. </w:t>
            </w:r>
          </w:p>
          <w:p w14:paraId="7970558D"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 xml:space="preserve">2. Trong thời hạn 05 ngày làm việc, kể từ </w:t>
            </w:r>
            <w:r w:rsidRPr="00AF1C5A">
              <w:rPr>
                <w:rFonts w:ascii="Times New Roman" w:hAnsi="Times New Roman" w:cs="Times New Roman"/>
                <w:i/>
                <w:iCs/>
              </w:rPr>
              <w:lastRenderedPageBreak/>
              <w:t>ngày nhận được thông báo nội dung điều chỉnh của cơ sở điều trị, Cơ quan chuyên môn về y tế thuộc Ủy ban nhân dân cấp tỉnh có trách nhiệm cập nhật các thông tin thay đổi trong hồ sơ công bố hoạt động của cơ sở điều trị đã đăng tải trên trang thông tin điện tử của đơn vị.”</w:t>
            </w:r>
          </w:p>
        </w:tc>
      </w:tr>
      <w:tr w:rsidR="00AF1C5A" w:rsidRPr="00AF1C5A" w14:paraId="0395BF96" w14:textId="77777777" w:rsidTr="00AF1C5A">
        <w:tc>
          <w:tcPr>
            <w:tcW w:w="734" w:type="pct"/>
          </w:tcPr>
          <w:p w14:paraId="37EFFD48"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9. Sửa đổi Điều 22</w:t>
            </w:r>
          </w:p>
        </w:tc>
        <w:tc>
          <w:tcPr>
            <w:tcW w:w="1097" w:type="pct"/>
          </w:tcPr>
          <w:p w14:paraId="0CD474F2"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4D972DD2" w14:textId="77777777" w:rsidR="00AF1C5A" w:rsidRPr="00AF1C5A" w:rsidRDefault="00AF1C5A" w:rsidP="002518C8">
            <w:pPr>
              <w:spacing w:before="120" w:after="120"/>
              <w:jc w:val="both"/>
              <w:rPr>
                <w:rFonts w:ascii="Times New Roman" w:hAnsi="Times New Roman" w:cs="Times New Roman"/>
                <w:i/>
                <w:iCs/>
              </w:rPr>
            </w:pPr>
            <w:r w:rsidRPr="00AF1C5A">
              <w:rPr>
                <w:rFonts w:ascii="Times New Roman" w:hAnsi="Times New Roman" w:cs="Times New Roman"/>
              </w:rPr>
              <w:t>Theo quy định tại điểm d khoản 1 Điều 4 Nghị quyết số 21/2026/NQ-CP ngày 29/4/2026 của Chính phủ về việc không thực hiện thủ tục hành chính sau đây:</w:t>
            </w:r>
          </w:p>
          <w:p w14:paraId="3BC5BD30"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i/>
                <w:iCs/>
              </w:rPr>
              <w:t>“d. Thủ tục công bố đủ điều kiện điều trị nghiện các chất dạng thuốc phiện bằng thuốc thay thế được quy định tại các điều 19, 20, 21 và 22 Nghị định số 141/2024/NĐ-CP”.</w:t>
            </w:r>
          </w:p>
        </w:tc>
        <w:tc>
          <w:tcPr>
            <w:tcW w:w="1561" w:type="pct"/>
          </w:tcPr>
          <w:p w14:paraId="2BF7A37E" w14:textId="77777777" w:rsidR="00AF1C5A" w:rsidRPr="00AF1C5A" w:rsidRDefault="00AF1C5A" w:rsidP="002518C8">
            <w:pPr>
              <w:snapToGrid w:val="0"/>
              <w:spacing w:before="60" w:after="60"/>
              <w:jc w:val="both"/>
              <w:rPr>
                <w:rFonts w:ascii="Times New Roman" w:hAnsi="Times New Roman" w:cs="Times New Roman"/>
              </w:rPr>
            </w:pPr>
            <w:r w:rsidRPr="00AF1C5A">
              <w:rPr>
                <w:rFonts w:ascii="Times New Roman" w:hAnsi="Times New Roman" w:cs="Times New Roman"/>
              </w:rPr>
              <w:t>Đề nghị sửa thành:</w:t>
            </w:r>
          </w:p>
          <w:p w14:paraId="5647F66F"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b/>
                <w:bCs/>
                <w:i/>
                <w:iCs/>
              </w:rPr>
            </w:pPr>
            <w:r w:rsidRPr="00AF1C5A">
              <w:rPr>
                <w:rFonts w:ascii="Times New Roman" w:hAnsi="Times New Roman" w:cs="Times New Roman"/>
                <w:i/>
                <w:iCs/>
              </w:rPr>
              <w:t>“</w:t>
            </w:r>
            <w:r w:rsidRPr="00AF1C5A">
              <w:rPr>
                <w:rFonts w:ascii="Times New Roman" w:hAnsi="Times New Roman" w:cs="Times New Roman"/>
                <w:b/>
                <w:bCs/>
                <w:i/>
                <w:iCs/>
              </w:rPr>
              <w:t>Điều 22. Công bố cơ sở điều trị bị đình chỉ hoạt động có thời hạn theo quyết định xử phạt vi phạm hành chính, công bố lại và hủy công bố hoạt động đối với cơ sở điều trị bị đình chỉ sau khi hết thời hạn bị đình chỉ</w:t>
            </w:r>
          </w:p>
          <w:p w14:paraId="21C5DC1D"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1. Công bố cơ sở điều trị bị đình chỉ:</w:t>
            </w:r>
          </w:p>
          <w:p w14:paraId="3E9A0B91"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a) Trong thời hạn 05 ngày làm việc, kể từ ngày nhận được quyết định xử phạt vi phạm hành chính đối với cơ sở điều trị bị đình chỉ, Cơ quan chuyên môn về y tế thuộc Ủy ban nhân dân cấp tỉnh nơi cơ sở điều trị bị đình chỉ đặt trụ sở có trách nhiệm đăng thông báo đình chỉ hoạt động có thời hạn đối với cơ sở điều trị trên trang thông tin điện tử của đơn vị;</w:t>
            </w:r>
          </w:p>
          <w:p w14:paraId="36BA9B02"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 xml:space="preserve">b) Trong thời hạn 05 ngày làm việc, trước ngày hết thời hạn bị đình chỉ theo quyết định xử phạt, cơ sở điều trị bị đình chỉ phải gửi hồ sơ về việc chấp hành xong quyết định </w:t>
            </w:r>
            <w:r w:rsidRPr="00AF1C5A">
              <w:rPr>
                <w:rFonts w:ascii="Times New Roman" w:hAnsi="Times New Roman" w:cs="Times New Roman"/>
                <w:i/>
                <w:iCs/>
              </w:rPr>
              <w:lastRenderedPageBreak/>
              <w:t>xử phạt vi phạm hành chính (sau đây gọi là hồ sơ khắc phục vi phạm) về Cơ quan chuyên môn về y tế thuộc Ủy ban nhân dân cấp tỉnh theo một trong các hình thức quy định tại khoản 2 Điều 9 Nghị định này.</w:t>
            </w:r>
          </w:p>
          <w:p w14:paraId="2FD973B2"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2. Công bố lại hoặc hủy công bố hoạt động đối với cơ sở điều trị bị đình chỉ sau khi hết thời hạn bị đình chỉ:</w:t>
            </w:r>
          </w:p>
          <w:p w14:paraId="44383095"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Trong thời hạn 05 ngày làm việc, kể từ ngày tiếp nhận đủ hồ sơ khắc phục vi phạm của cơ sở điều trị bị đình chỉ, Cơ quan chuyên môn về y tế thuộc Ủy ban nhân dân cấp tỉnh có trách nhiệm xem xét hồ sơ khắc phục vi phạm:</w:t>
            </w:r>
          </w:p>
          <w:p w14:paraId="3AAC9175"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a) Trường hợp hồ sơ đủ điều kiện, Cơ quan chuyên môn về y tế thuộc Ủy ban nhân dân cấp tỉnh có trách nhiệm thực hiện công bố lại cho cơ sở điều trị trên trang thông tin điện tử của đơn vị;</w:t>
            </w:r>
          </w:p>
          <w:p w14:paraId="0954FA5E"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 xml:space="preserve">b) Trường hợp cơ sở điều trị bị đình chỉ không khắc phục các vi phạm hoặc việc khắc phục các vi phạm không đáp ứng các tiêu chuẩn quy định tại Điều 16, Điều 17 và Điều 18 Nghị định này, Cơ quan chuyên môn về y tế thuộc Ủy ban nhân dân cấp tỉnh thực hiện việc hủy công bố hoạt động của cơ sở điều trị bị đình chỉ trên trang thông tin điện tử của đơn vị theo quy định tại Điều </w:t>
            </w:r>
            <w:r w:rsidRPr="00AF1C5A">
              <w:rPr>
                <w:rFonts w:ascii="Times New Roman" w:hAnsi="Times New Roman" w:cs="Times New Roman"/>
                <w:i/>
                <w:iCs/>
              </w:rPr>
              <w:lastRenderedPageBreak/>
              <w:t>25 Nghị định này.</w:t>
            </w:r>
          </w:p>
          <w:p w14:paraId="1C1598DB"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3. Trường hợp cơ sở điều trị bị đình chỉ hoạt động có thời hạn trên 12 tháng, Cơ quan chuyên môn về y tế thuộc Ủy ban nhân dân cấp tỉnh thực hiện việc hủy công bố hoạt động của cơ sở điều trị trên trang thông tin điện tử của đơn vị theo quy định tại Điều 25 Nghị định này. Sau khi hết thời hạn bị đình chỉ hoạt động theo quyết định xử phạt vi phạm hành chính, việc công bố điều trị nghiện các chất dạng thuốc phiện đối với cơ sở điều trị thực hiện theo quy định tại Điều 20 Nghị định này.”</w:t>
            </w:r>
          </w:p>
        </w:tc>
      </w:tr>
      <w:tr w:rsidR="00AF1C5A" w:rsidRPr="00AF1C5A" w14:paraId="122DC437" w14:textId="77777777" w:rsidTr="00AF1C5A">
        <w:tc>
          <w:tcPr>
            <w:tcW w:w="734" w:type="pct"/>
          </w:tcPr>
          <w:p w14:paraId="22E38F8C"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10. Sửa đổi Điều 24</w:t>
            </w:r>
          </w:p>
        </w:tc>
        <w:tc>
          <w:tcPr>
            <w:tcW w:w="1097" w:type="pct"/>
          </w:tcPr>
          <w:p w14:paraId="0F06AE3A"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0E569BAC" w14:textId="77777777" w:rsidR="00AF1C5A" w:rsidRPr="00AF1C5A" w:rsidRDefault="00AF1C5A" w:rsidP="002518C8">
            <w:pPr>
              <w:spacing w:before="120" w:after="120"/>
              <w:jc w:val="both"/>
              <w:rPr>
                <w:rFonts w:ascii="Times New Roman" w:hAnsi="Times New Roman" w:cs="Times New Roman"/>
                <w:spacing w:val="-4"/>
              </w:rPr>
            </w:pPr>
            <w:r w:rsidRPr="00AF1C5A">
              <w:rPr>
                <w:rFonts w:ascii="Times New Roman" w:hAnsi="Times New Roman" w:cs="Times New Roman"/>
                <w:spacing w:val="-4"/>
              </w:rPr>
              <w:t>Tiếp thu tinh thần Nghị quyết số 21/2026/NQ-CP ngày 29/4/2026 của Chính phủ về việc cắt giảm, đơn giản hóa điều kiện kinh doanh, thủ tục hành chính và phân cấp thẩm quyền thực hiện thủ tục hành chính trong lĩnh vực y tế.</w:t>
            </w:r>
          </w:p>
        </w:tc>
        <w:tc>
          <w:tcPr>
            <w:tcW w:w="1561" w:type="pct"/>
          </w:tcPr>
          <w:p w14:paraId="2B9EDC98" w14:textId="77777777" w:rsidR="00AF1C5A" w:rsidRPr="00AF1C5A" w:rsidRDefault="00AF1C5A" w:rsidP="002518C8">
            <w:pPr>
              <w:pBdr>
                <w:top w:val="nil"/>
                <w:left w:val="nil"/>
                <w:bottom w:val="nil"/>
                <w:right w:val="nil"/>
                <w:between w:val="nil"/>
              </w:pBdr>
              <w:spacing w:before="120" w:after="120"/>
              <w:jc w:val="both"/>
              <w:rPr>
                <w:rFonts w:ascii="Times New Roman" w:hAnsi="Times New Roman" w:cs="Times New Roman"/>
              </w:rPr>
            </w:pPr>
            <w:r w:rsidRPr="00AF1C5A">
              <w:rPr>
                <w:rFonts w:ascii="Times New Roman" w:hAnsi="Times New Roman" w:cs="Times New Roman"/>
              </w:rPr>
              <w:t>Đề nghị sửa thành:</w:t>
            </w:r>
          </w:p>
          <w:p w14:paraId="08817529" w14:textId="77777777" w:rsidR="00AF1C5A" w:rsidRPr="00AF1C5A" w:rsidRDefault="00AF1C5A" w:rsidP="002518C8">
            <w:pPr>
              <w:pBdr>
                <w:top w:val="nil"/>
                <w:left w:val="nil"/>
                <w:bottom w:val="nil"/>
                <w:right w:val="nil"/>
                <w:between w:val="nil"/>
              </w:pBdr>
              <w:spacing w:before="120" w:after="120"/>
              <w:jc w:val="both"/>
              <w:rPr>
                <w:rFonts w:ascii="Times New Roman" w:hAnsi="Times New Roman" w:cs="Times New Roman"/>
                <w:i/>
                <w:iCs/>
              </w:rPr>
            </w:pPr>
            <w:r w:rsidRPr="00AF1C5A">
              <w:rPr>
                <w:rFonts w:ascii="Times New Roman" w:hAnsi="Times New Roman" w:cs="Times New Roman"/>
                <w:i/>
                <w:iCs/>
              </w:rPr>
              <w:t>“</w:t>
            </w:r>
            <w:r w:rsidRPr="00AF1C5A">
              <w:rPr>
                <w:rFonts w:ascii="Times New Roman" w:hAnsi="Times New Roman" w:cs="Times New Roman"/>
                <w:b/>
                <w:bCs/>
                <w:i/>
                <w:iCs/>
              </w:rPr>
              <w:t>Điều 24. Hủy công bố hoạt động đối với cơ sở điều trị</w:t>
            </w:r>
          </w:p>
          <w:p w14:paraId="69785360" w14:textId="77777777" w:rsidR="00AF1C5A" w:rsidRPr="00AF1C5A" w:rsidRDefault="00AF1C5A" w:rsidP="002518C8">
            <w:pPr>
              <w:pBdr>
                <w:top w:val="nil"/>
                <w:left w:val="nil"/>
                <w:bottom w:val="nil"/>
                <w:right w:val="nil"/>
                <w:between w:val="nil"/>
              </w:pBdr>
              <w:spacing w:before="120" w:after="120"/>
              <w:jc w:val="both"/>
              <w:rPr>
                <w:rFonts w:ascii="Times New Roman" w:hAnsi="Times New Roman" w:cs="Times New Roman"/>
                <w:i/>
                <w:iCs/>
              </w:rPr>
            </w:pPr>
            <w:r w:rsidRPr="00AF1C5A">
              <w:rPr>
                <w:rFonts w:ascii="Times New Roman" w:hAnsi="Times New Roman" w:cs="Times New Roman"/>
                <w:i/>
                <w:iCs/>
              </w:rPr>
              <w:t>1</w:t>
            </w:r>
            <w:r w:rsidRPr="00AF1C5A">
              <w:rPr>
                <w:rFonts w:ascii="Times New Roman" w:hAnsi="Times New Roman" w:cs="Times New Roman"/>
                <w:i/>
                <w:iCs/>
                <w:spacing w:val="-2"/>
              </w:rPr>
              <w:t>. Trong thời hạn 30 ngày trước ngày chấm dứt hoạt động, cơ sở điều trị đề nghị hủy hồ sơ công bố có trách nhiệm thông báo bằng văn bản về Cơ quan chuyên môn về y tế thuộc Ủy ban nhân dân cấp tỉnh nơi đã công bố hồ sơ của cơ sở điều trị. Việc thông báo bằng văn bản thực hiện theo một trong các hình thức quy định tại khoản 2 Điều 9 Nghị định này.</w:t>
            </w:r>
            <w:r w:rsidRPr="00AF1C5A">
              <w:rPr>
                <w:rFonts w:ascii="Times New Roman" w:hAnsi="Times New Roman" w:cs="Times New Roman"/>
                <w:i/>
                <w:iCs/>
              </w:rPr>
              <w:t xml:space="preserve"> </w:t>
            </w:r>
          </w:p>
          <w:p w14:paraId="48236D88" w14:textId="77777777" w:rsidR="00AF1C5A" w:rsidRPr="00AF1C5A" w:rsidRDefault="00AF1C5A" w:rsidP="002518C8">
            <w:pPr>
              <w:pBdr>
                <w:top w:val="nil"/>
                <w:left w:val="nil"/>
                <w:bottom w:val="nil"/>
                <w:right w:val="nil"/>
                <w:between w:val="nil"/>
              </w:pBdr>
              <w:spacing w:before="120" w:after="120"/>
              <w:jc w:val="both"/>
              <w:rPr>
                <w:rFonts w:ascii="Times New Roman" w:hAnsi="Times New Roman" w:cs="Times New Roman"/>
                <w:i/>
                <w:iCs/>
                <w:spacing w:val="-3"/>
              </w:rPr>
            </w:pPr>
            <w:r w:rsidRPr="00AF1C5A">
              <w:rPr>
                <w:rFonts w:ascii="Times New Roman" w:hAnsi="Times New Roman" w:cs="Times New Roman"/>
                <w:i/>
                <w:iCs/>
                <w:spacing w:val="-3"/>
              </w:rPr>
              <w:t xml:space="preserve">2. Trong thời hạn 05 ngày làm việc, kể từ ngày nhận được văn bản thông báo của cơ </w:t>
            </w:r>
            <w:r w:rsidRPr="00AF1C5A">
              <w:rPr>
                <w:rFonts w:ascii="Times New Roman" w:hAnsi="Times New Roman" w:cs="Times New Roman"/>
                <w:i/>
                <w:iCs/>
                <w:spacing w:val="-3"/>
              </w:rPr>
              <w:lastRenderedPageBreak/>
              <w:t>sở điều trị, Cơ quan chuyên môn về y tế thuộc Ủy ban nhân dân cấp tỉnh thông báo hủy công bố hoạt động đối với cơ sở điều trị trên trang thông tin điện tử của đơn vị.”</w:t>
            </w:r>
          </w:p>
        </w:tc>
      </w:tr>
      <w:tr w:rsidR="00AF1C5A" w:rsidRPr="00AF1C5A" w14:paraId="6826BEA9" w14:textId="77777777" w:rsidTr="00AF1C5A">
        <w:tc>
          <w:tcPr>
            <w:tcW w:w="734" w:type="pct"/>
          </w:tcPr>
          <w:p w14:paraId="00CD223D"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11. Sửa đổi Điều 25</w:t>
            </w:r>
          </w:p>
        </w:tc>
        <w:tc>
          <w:tcPr>
            <w:tcW w:w="1097" w:type="pct"/>
          </w:tcPr>
          <w:p w14:paraId="58A730BC"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21058D7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spacing w:val="-4"/>
              </w:rPr>
              <w:t>Tiếp thu tinh thần Nghị quyết số 21/2026/NQ-CP ngày 29/4/2026 của Chính phủ về việc cắt giảm, đơn giản hóa điều kiện kinh doanh, thủ tục hành chính và phân cấp thẩm quyền thực hiện thủ tục hành chính trong lĩnh vực y tế.</w:t>
            </w:r>
          </w:p>
        </w:tc>
        <w:tc>
          <w:tcPr>
            <w:tcW w:w="1561" w:type="pct"/>
          </w:tcPr>
          <w:p w14:paraId="6D0FF1A1"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rPr>
            </w:pPr>
            <w:r w:rsidRPr="00AF1C5A">
              <w:rPr>
                <w:rFonts w:ascii="Times New Roman" w:hAnsi="Times New Roman" w:cs="Times New Roman"/>
              </w:rPr>
              <w:t>Đề nghị sửa thành:</w:t>
            </w:r>
          </w:p>
          <w:p w14:paraId="17B59591"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w:t>
            </w:r>
            <w:r w:rsidRPr="00AF1C5A">
              <w:rPr>
                <w:rFonts w:ascii="Times New Roman" w:hAnsi="Times New Roman" w:cs="Times New Roman"/>
                <w:b/>
                <w:bCs/>
                <w:i/>
                <w:iCs/>
              </w:rPr>
              <w:t>Điều 25. Hủy công bố hoạt động của cơ sở điều trị vi phạm quy định tại khoản 2 và khoản 3 Điều 23 Nghị định này</w:t>
            </w:r>
          </w:p>
          <w:p w14:paraId="2C379AB1"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Khi phát hiện cơ sở điều trị vi phạm các quy định tại khoản 2 và khoản 3 Điều 23 Nghị định này, Cơ quan chuyên môn về y tế thuộc Ủy ban nhân dân cấp tỉnh có trách nhiệm:</w:t>
            </w:r>
          </w:p>
          <w:p w14:paraId="6C3648EC"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1. Thông báo bằng văn bản cho cơ sở điều trị về việc hủy công bố hoạt động của cơ sở điều trị.</w:t>
            </w:r>
          </w:p>
          <w:p w14:paraId="799870A7" w14:textId="77777777" w:rsidR="00AF1C5A" w:rsidRPr="00AF1C5A" w:rsidRDefault="00AF1C5A" w:rsidP="002518C8">
            <w:pPr>
              <w:pBdr>
                <w:top w:val="nil"/>
                <w:left w:val="nil"/>
                <w:bottom w:val="nil"/>
                <w:right w:val="nil"/>
                <w:between w:val="nil"/>
              </w:pBdr>
              <w:spacing w:before="60" w:after="60"/>
              <w:jc w:val="both"/>
              <w:rPr>
                <w:rFonts w:ascii="Times New Roman" w:hAnsi="Times New Roman" w:cs="Times New Roman"/>
                <w:i/>
                <w:iCs/>
              </w:rPr>
            </w:pPr>
            <w:r w:rsidRPr="00AF1C5A">
              <w:rPr>
                <w:rFonts w:ascii="Times New Roman" w:hAnsi="Times New Roman" w:cs="Times New Roman"/>
                <w:i/>
                <w:iCs/>
              </w:rPr>
              <w:t>2. Thông báo hủy công bố hoạt động của cơ sở điều trị trên trang thông tin điện tử của đơn vị.”</w:t>
            </w:r>
          </w:p>
        </w:tc>
      </w:tr>
      <w:tr w:rsidR="00AF1C5A" w:rsidRPr="00AF1C5A" w14:paraId="4ADF66FE" w14:textId="77777777" w:rsidTr="00AF1C5A">
        <w:tc>
          <w:tcPr>
            <w:tcW w:w="734" w:type="pct"/>
          </w:tcPr>
          <w:p w14:paraId="316D4D4F"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Điều 12. Sửa đổi khoản 1 Điều 26</w:t>
            </w:r>
          </w:p>
        </w:tc>
        <w:tc>
          <w:tcPr>
            <w:tcW w:w="1097" w:type="pct"/>
          </w:tcPr>
          <w:p w14:paraId="493BA977"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10E104F0"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spacing w:val="-4"/>
              </w:rPr>
              <w:t>Tiếp thu tinh thần Nghị quyết số 21/2026/NQ-CP ngày 29/4/2026 của Chính phủ về việc cắt giảm, đơn giản hóa điều kiện kinh doanh, thủ tục hành chính và phân cấp thẩm quyền thực hiện thủ tục hành chính trong lĩnh vực y tế.</w:t>
            </w:r>
          </w:p>
        </w:tc>
        <w:tc>
          <w:tcPr>
            <w:tcW w:w="1561" w:type="pct"/>
          </w:tcPr>
          <w:p w14:paraId="23872256" w14:textId="77777777" w:rsidR="00AF1C5A" w:rsidRPr="00AF1C5A" w:rsidRDefault="00AF1C5A" w:rsidP="002518C8">
            <w:pPr>
              <w:pBdr>
                <w:top w:val="nil"/>
                <w:left w:val="nil"/>
                <w:bottom w:val="nil"/>
                <w:right w:val="nil"/>
                <w:between w:val="nil"/>
              </w:pBdr>
              <w:spacing w:before="40" w:after="40"/>
              <w:jc w:val="both"/>
              <w:rPr>
                <w:rFonts w:ascii="Times New Roman" w:hAnsi="Times New Roman" w:cs="Times New Roman"/>
              </w:rPr>
            </w:pPr>
            <w:r w:rsidRPr="00AF1C5A">
              <w:rPr>
                <w:rFonts w:ascii="Times New Roman" w:hAnsi="Times New Roman" w:cs="Times New Roman"/>
              </w:rPr>
              <w:t>Đề nghị sửa thành:</w:t>
            </w:r>
          </w:p>
          <w:p w14:paraId="123D0B19" w14:textId="77777777" w:rsidR="00AF1C5A" w:rsidRPr="00AF1C5A" w:rsidRDefault="00AF1C5A" w:rsidP="002518C8">
            <w:pPr>
              <w:pBdr>
                <w:top w:val="nil"/>
                <w:left w:val="nil"/>
                <w:bottom w:val="nil"/>
                <w:right w:val="nil"/>
                <w:between w:val="nil"/>
              </w:pBdr>
              <w:spacing w:before="40" w:after="40"/>
              <w:jc w:val="both"/>
              <w:rPr>
                <w:rFonts w:ascii="Times New Roman" w:hAnsi="Times New Roman" w:cs="Times New Roman"/>
                <w:i/>
                <w:iCs/>
              </w:rPr>
            </w:pPr>
            <w:r w:rsidRPr="00AF1C5A">
              <w:rPr>
                <w:rFonts w:ascii="Times New Roman" w:hAnsi="Times New Roman" w:cs="Times New Roman"/>
                <w:i/>
                <w:iCs/>
              </w:rPr>
              <w:t>“1. Chỉ được thực hiện việc điều trị nghiện các chất dạng thuốc phiện bằng thuốc thay thế sau khi đã được công bố hoạt động điều trị nghiện các chất dạng thuốc phiện bằng thuốc thay thế.”</w:t>
            </w:r>
          </w:p>
        </w:tc>
      </w:tr>
      <w:tr w:rsidR="00AF1C5A" w:rsidRPr="00AF1C5A" w14:paraId="39B395B3" w14:textId="77777777" w:rsidTr="00AF1C5A">
        <w:tc>
          <w:tcPr>
            <w:tcW w:w="734" w:type="pct"/>
          </w:tcPr>
          <w:p w14:paraId="777EFEDA"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xml:space="preserve">Điều 13. Sửa đổi một số điểm, </w:t>
            </w:r>
            <w:r w:rsidRPr="00AF1C5A">
              <w:rPr>
                <w:rFonts w:ascii="Times New Roman" w:hAnsi="Times New Roman" w:cs="Times New Roman"/>
              </w:rPr>
              <w:lastRenderedPageBreak/>
              <w:t>khoản của Điều 30</w:t>
            </w:r>
          </w:p>
        </w:tc>
        <w:tc>
          <w:tcPr>
            <w:tcW w:w="1097" w:type="pct"/>
          </w:tcPr>
          <w:p w14:paraId="5E03F69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 Luật Phòng, chống HIV/AIDS</w:t>
            </w:r>
          </w:p>
          <w:p w14:paraId="5916FECD"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 Luật Phòng, chống ma túy</w:t>
            </w:r>
          </w:p>
        </w:tc>
        <w:tc>
          <w:tcPr>
            <w:tcW w:w="1608" w:type="pct"/>
          </w:tcPr>
          <w:p w14:paraId="6239EE6A"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 xml:space="preserve">Sửa đổi dẫn chiếu để phù hợp với văn bản quy phạm pháp luật mới ban hành là Luật </w:t>
            </w:r>
            <w:r w:rsidRPr="00AF1C5A">
              <w:rPr>
                <w:rFonts w:ascii="Times New Roman" w:hAnsi="Times New Roman" w:cs="Times New Roman"/>
              </w:rPr>
              <w:lastRenderedPageBreak/>
              <w:t>Phòng, chống ma túy năm 2025.</w:t>
            </w:r>
          </w:p>
        </w:tc>
        <w:tc>
          <w:tcPr>
            <w:tcW w:w="1561" w:type="pct"/>
          </w:tcPr>
          <w:p w14:paraId="637C4095" w14:textId="77777777" w:rsidR="00AF1C5A" w:rsidRPr="00AF1C5A" w:rsidRDefault="00AF1C5A" w:rsidP="002518C8">
            <w:pPr>
              <w:spacing w:before="40" w:after="40"/>
              <w:jc w:val="both"/>
              <w:rPr>
                <w:rFonts w:ascii="Times New Roman" w:hAnsi="Times New Roman" w:cs="Times New Roman"/>
              </w:rPr>
            </w:pPr>
            <w:r w:rsidRPr="00AF1C5A">
              <w:rPr>
                <w:rFonts w:ascii="Times New Roman" w:hAnsi="Times New Roman" w:cs="Times New Roman"/>
              </w:rPr>
              <w:lastRenderedPageBreak/>
              <w:t>Đề nghị sửa thành:</w:t>
            </w:r>
          </w:p>
          <w:p w14:paraId="30C6796F" w14:textId="77777777" w:rsidR="00AF1C5A" w:rsidRPr="00AF1C5A" w:rsidRDefault="00AF1C5A" w:rsidP="002518C8">
            <w:pPr>
              <w:spacing w:before="40" w:after="40"/>
              <w:jc w:val="both"/>
              <w:rPr>
                <w:rFonts w:ascii="Times New Roman" w:hAnsi="Times New Roman" w:cs="Times New Roman"/>
              </w:rPr>
            </w:pPr>
            <w:r w:rsidRPr="00AF1C5A">
              <w:rPr>
                <w:rFonts w:ascii="Times New Roman" w:hAnsi="Times New Roman" w:cs="Times New Roman"/>
              </w:rPr>
              <w:t>1. Sửa đổi khoản 1 Điều 30 như sau:</w:t>
            </w:r>
          </w:p>
          <w:p w14:paraId="492D60FA" w14:textId="77777777" w:rsidR="00AF1C5A" w:rsidRPr="00AF1C5A" w:rsidRDefault="00AF1C5A" w:rsidP="002518C8">
            <w:pPr>
              <w:spacing w:before="40" w:after="40"/>
              <w:jc w:val="both"/>
              <w:rPr>
                <w:rFonts w:ascii="Times New Roman" w:hAnsi="Times New Roman" w:cs="Times New Roman"/>
                <w:i/>
                <w:iCs/>
              </w:rPr>
            </w:pPr>
            <w:r w:rsidRPr="00AF1C5A">
              <w:rPr>
                <w:rFonts w:ascii="Times New Roman" w:hAnsi="Times New Roman" w:cs="Times New Roman"/>
                <w:i/>
                <w:iCs/>
              </w:rPr>
              <w:lastRenderedPageBreak/>
              <w:t>“1. Đối với người nghiện các chất dạng chất dạng thuốc phiện theo quy định tại khoản 6 Điều 31 Luật Phòng, chống ma túy.”</w:t>
            </w:r>
          </w:p>
          <w:p w14:paraId="6CEE45DD" w14:textId="77777777" w:rsidR="00AF1C5A" w:rsidRPr="00AF1C5A" w:rsidRDefault="00AF1C5A" w:rsidP="002518C8">
            <w:pPr>
              <w:spacing w:before="40" w:after="40"/>
              <w:jc w:val="both"/>
              <w:rPr>
                <w:rFonts w:ascii="Times New Roman" w:hAnsi="Times New Roman" w:cs="Times New Roman"/>
              </w:rPr>
            </w:pPr>
            <w:r w:rsidRPr="00AF1C5A">
              <w:rPr>
                <w:rFonts w:ascii="Times New Roman" w:hAnsi="Times New Roman" w:cs="Times New Roman"/>
              </w:rPr>
              <w:t>2. Sửa đổi điểm b khoản 2 Điều 30 như sau:</w:t>
            </w:r>
          </w:p>
          <w:p w14:paraId="0BFB1078" w14:textId="77777777" w:rsidR="00AF1C5A" w:rsidRPr="00AF1C5A" w:rsidRDefault="00AF1C5A" w:rsidP="002518C8">
            <w:pPr>
              <w:spacing w:before="40" w:after="40"/>
              <w:jc w:val="both"/>
              <w:rPr>
                <w:rFonts w:ascii="Times New Roman" w:hAnsi="Times New Roman" w:cs="Times New Roman"/>
                <w:i/>
                <w:iCs/>
              </w:rPr>
            </w:pPr>
            <w:r w:rsidRPr="00AF1C5A">
              <w:rPr>
                <w:rFonts w:ascii="Times New Roman" w:hAnsi="Times New Roman" w:cs="Times New Roman"/>
                <w:i/>
                <w:iCs/>
              </w:rPr>
              <w:t>“b) Phiếu kết quả xác định tình trạng nghiện ma túy theo Mẫu số 03 quy định tại Phụ lục ban hành kèm theo Nghị định số 166/2026/NĐ-CP ngày 15 tháng 5 năm 2026 của Chính phủ quy định hồ sơ, trình tự, thủ tục xác định tình trạng nghiện ma túy.”</w:t>
            </w:r>
          </w:p>
        </w:tc>
      </w:tr>
      <w:tr w:rsidR="00AF1C5A" w:rsidRPr="00AF1C5A" w14:paraId="715E26BB" w14:textId="77777777" w:rsidTr="00AF1C5A">
        <w:tc>
          <w:tcPr>
            <w:tcW w:w="734" w:type="pct"/>
          </w:tcPr>
          <w:p w14:paraId="3982C028"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14. Sửa đổi tên Điều 31</w:t>
            </w:r>
          </w:p>
        </w:tc>
        <w:tc>
          <w:tcPr>
            <w:tcW w:w="1097" w:type="pct"/>
          </w:tcPr>
          <w:p w14:paraId="681286FC"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Luật Phòng, chống HIV/AIDS</w:t>
            </w:r>
          </w:p>
          <w:p w14:paraId="29D16430"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Luật Phòng, chống ma túy</w:t>
            </w:r>
          </w:p>
        </w:tc>
        <w:tc>
          <w:tcPr>
            <w:tcW w:w="1608" w:type="pct"/>
          </w:tcPr>
          <w:p w14:paraId="60FD5BD4" w14:textId="77777777" w:rsidR="00AF1C5A" w:rsidRPr="00AF1C5A" w:rsidRDefault="00AF1C5A" w:rsidP="002518C8">
            <w:pPr>
              <w:spacing w:before="120" w:after="120"/>
              <w:jc w:val="both"/>
              <w:rPr>
                <w:rFonts w:ascii="Times New Roman" w:hAnsi="Times New Roman" w:cs="Times New Roman"/>
                <w:b/>
                <w:bCs/>
                <w:i/>
                <w:iCs/>
              </w:rPr>
            </w:pPr>
            <w:r w:rsidRPr="00AF1C5A">
              <w:rPr>
                <w:rFonts w:ascii="Times New Roman" w:hAnsi="Times New Roman" w:cs="Times New Roman"/>
              </w:rPr>
              <w:t>Sửa đổi dẫn chiếu để phù hợp với văn bản quy phạm pháp luật mới ban hành là Luật Phòng, chống ma túy năm 2025.</w:t>
            </w:r>
          </w:p>
        </w:tc>
        <w:tc>
          <w:tcPr>
            <w:tcW w:w="1561" w:type="pct"/>
          </w:tcPr>
          <w:p w14:paraId="72B8BE69"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Đề nghị sửa thành:</w:t>
            </w:r>
          </w:p>
          <w:p w14:paraId="346DBFA7" w14:textId="77777777" w:rsidR="00AF1C5A" w:rsidRPr="00AF1C5A" w:rsidRDefault="00AF1C5A" w:rsidP="002518C8">
            <w:pPr>
              <w:spacing w:before="120" w:after="120"/>
              <w:jc w:val="both"/>
              <w:rPr>
                <w:rFonts w:ascii="Times New Roman" w:hAnsi="Times New Roman" w:cs="Times New Roman"/>
                <w:b/>
                <w:bCs/>
                <w:i/>
                <w:iCs/>
                <w:spacing w:val="-4"/>
              </w:rPr>
            </w:pPr>
            <w:r w:rsidRPr="00AF1C5A">
              <w:rPr>
                <w:rFonts w:ascii="Times New Roman" w:hAnsi="Times New Roman" w:cs="Times New Roman"/>
                <w:b/>
                <w:bCs/>
                <w:i/>
                <w:iCs/>
                <w:spacing w:val="-4"/>
              </w:rPr>
              <w:t>“Điều 31. Tiếp nhận tham gia điều trị nghiện các chất dạng thuốc phiện bằng thuốc thay thế đối với người nghiện các chất dạng thuốc phiện theo quy định tại khoản 6 Điều 31 Luật Phòng, chống ma túy”.</w:t>
            </w:r>
          </w:p>
        </w:tc>
      </w:tr>
      <w:tr w:rsidR="00AF1C5A" w:rsidRPr="00AF1C5A" w14:paraId="7BD56DAE" w14:textId="77777777" w:rsidTr="00AF1C5A">
        <w:tc>
          <w:tcPr>
            <w:tcW w:w="734" w:type="pct"/>
          </w:tcPr>
          <w:p w14:paraId="4400D58F"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Điều 15. Sửa đổi một số điểm, khoản của Điều 36</w:t>
            </w:r>
          </w:p>
        </w:tc>
        <w:tc>
          <w:tcPr>
            <w:tcW w:w="1097" w:type="pct"/>
          </w:tcPr>
          <w:p w14:paraId="6F0DB214"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Luật Phòng, chống HIV/AIDS</w:t>
            </w:r>
          </w:p>
          <w:p w14:paraId="7B758F04"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Luật Phòng, chống ma túy</w:t>
            </w:r>
          </w:p>
        </w:tc>
        <w:tc>
          <w:tcPr>
            <w:tcW w:w="1608" w:type="pct"/>
          </w:tcPr>
          <w:p w14:paraId="67FC801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Sửa đổi dẫn chiếu để phù hợp với văn bản quy phạm pháp luật mới ban hành là Luật Phòng, chống ma túy năm 2025.</w:t>
            </w:r>
          </w:p>
        </w:tc>
        <w:tc>
          <w:tcPr>
            <w:tcW w:w="1561" w:type="pct"/>
          </w:tcPr>
          <w:p w14:paraId="5CC9F081" w14:textId="77777777" w:rsidR="00AF1C5A" w:rsidRPr="00AF1C5A" w:rsidRDefault="00AF1C5A" w:rsidP="002518C8">
            <w:pPr>
              <w:spacing w:before="60" w:after="60"/>
              <w:jc w:val="both"/>
              <w:rPr>
                <w:rFonts w:ascii="Times New Roman" w:hAnsi="Times New Roman" w:cs="Times New Roman"/>
              </w:rPr>
            </w:pPr>
            <w:r w:rsidRPr="00AF1C5A">
              <w:rPr>
                <w:rFonts w:ascii="Times New Roman" w:hAnsi="Times New Roman" w:cs="Times New Roman"/>
              </w:rPr>
              <w:t>Đề nghị sửa thành:</w:t>
            </w:r>
          </w:p>
          <w:p w14:paraId="4A1C6705" w14:textId="77777777" w:rsidR="00AF1C5A" w:rsidRPr="00AF1C5A" w:rsidRDefault="00AF1C5A" w:rsidP="002518C8">
            <w:pPr>
              <w:spacing w:before="60" w:after="60"/>
              <w:jc w:val="both"/>
              <w:rPr>
                <w:rFonts w:ascii="Times New Roman" w:hAnsi="Times New Roman" w:cs="Times New Roman"/>
              </w:rPr>
            </w:pPr>
            <w:r w:rsidRPr="00AF1C5A">
              <w:rPr>
                <w:rFonts w:ascii="Times New Roman" w:hAnsi="Times New Roman" w:cs="Times New Roman"/>
              </w:rPr>
              <w:t>1. Sửa đổi điểm b khoản 3 Điều 36 như sau:</w:t>
            </w:r>
          </w:p>
          <w:p w14:paraId="3EA902B5" w14:textId="77777777" w:rsidR="00AF1C5A" w:rsidRPr="00AF1C5A" w:rsidRDefault="00AF1C5A" w:rsidP="002518C8">
            <w:pPr>
              <w:spacing w:before="60" w:after="60"/>
              <w:jc w:val="both"/>
              <w:rPr>
                <w:rFonts w:ascii="Times New Roman" w:hAnsi="Times New Roman" w:cs="Times New Roman"/>
                <w:i/>
                <w:iCs/>
              </w:rPr>
            </w:pPr>
            <w:r w:rsidRPr="00AF1C5A">
              <w:rPr>
                <w:rFonts w:ascii="Times New Roman" w:hAnsi="Times New Roman" w:cs="Times New Roman"/>
                <w:i/>
                <w:iCs/>
              </w:rPr>
              <w:t xml:space="preserve">“b) Sau khi nhận được văn bản quy định tại điểm a khoản này, Ủy ban nhân dân cấp xã giao Trưởng công an cấp xã thực hiện việc lập hồ sơ đề nghị áp dụng biện pháp xử lý hành chính đưa đi cai nghiện bắt buộc theo quy định tại Điều 100 Nghị định số 163/2026/NĐ-CP ngày 15 tháng 5 năm </w:t>
            </w:r>
            <w:r w:rsidRPr="00AF1C5A">
              <w:rPr>
                <w:rFonts w:ascii="Times New Roman" w:hAnsi="Times New Roman" w:cs="Times New Roman"/>
                <w:i/>
                <w:iCs/>
              </w:rPr>
              <w:lastRenderedPageBreak/>
              <w:t xml:space="preserve">2026 của Chính phủ quy định chi tiết và hướng dẫn thi hành một số điều của Luật Phòng, chống ma túy.” </w:t>
            </w:r>
          </w:p>
          <w:p w14:paraId="74D9B610" w14:textId="77777777" w:rsidR="00AF1C5A" w:rsidRPr="00AF1C5A" w:rsidRDefault="00AF1C5A" w:rsidP="002518C8">
            <w:pPr>
              <w:spacing w:before="60" w:after="60"/>
              <w:jc w:val="both"/>
              <w:rPr>
                <w:rFonts w:ascii="Times New Roman" w:hAnsi="Times New Roman" w:cs="Times New Roman"/>
              </w:rPr>
            </w:pPr>
            <w:r w:rsidRPr="00AF1C5A">
              <w:rPr>
                <w:rFonts w:ascii="Times New Roman" w:hAnsi="Times New Roman" w:cs="Times New Roman"/>
              </w:rPr>
              <w:t>2. Sửa đổi điểm b khoản 4 Điều 36 như sau:</w:t>
            </w:r>
          </w:p>
          <w:p w14:paraId="5F2A7B9F" w14:textId="77777777" w:rsidR="00AF1C5A" w:rsidRPr="00AF1C5A" w:rsidRDefault="00AF1C5A" w:rsidP="002518C8">
            <w:pPr>
              <w:spacing w:before="60" w:after="60"/>
              <w:jc w:val="both"/>
              <w:rPr>
                <w:rFonts w:ascii="Times New Roman" w:hAnsi="Times New Roman" w:cs="Times New Roman"/>
                <w:i/>
                <w:iCs/>
              </w:rPr>
            </w:pPr>
            <w:r w:rsidRPr="00AF1C5A">
              <w:rPr>
                <w:rFonts w:ascii="Times New Roman" w:hAnsi="Times New Roman" w:cs="Times New Roman"/>
                <w:i/>
                <w:iCs/>
              </w:rPr>
              <w:t>“b) Sau khi nhận được thông báo của cơ sở điều trị thay thế, Ủy ban nhân dân cấp xã thực hiện quản lý sau cai nghiện ma túy theo quy định tại khoản 1 Điều 42 Luật Phòng, chống ma túy.”</w:t>
            </w:r>
          </w:p>
        </w:tc>
      </w:tr>
      <w:tr w:rsidR="00AF1C5A" w:rsidRPr="00AF1C5A" w14:paraId="1EA7E51D" w14:textId="77777777" w:rsidTr="00AF1C5A">
        <w:tc>
          <w:tcPr>
            <w:tcW w:w="734" w:type="pct"/>
          </w:tcPr>
          <w:p w14:paraId="45DDB42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16. Sửa đổi khoản 2 và khoản 3 Điều 38</w:t>
            </w:r>
          </w:p>
        </w:tc>
        <w:tc>
          <w:tcPr>
            <w:tcW w:w="1097" w:type="pct"/>
          </w:tcPr>
          <w:p w14:paraId="65544302"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6C9B8894"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Theo khoản 6 Điều 1 Luật Phòng, chống HIV/AIDS sửa đổi, việc cung cấp dịch vụ tư vấn, xét nghiệm sàng lọc HIV, sinh phẩm tự xét nghiệm HIV cho người có hành vi nguy cơ cao khi đáp ứng đủ điều kiện theo quy định của Chính phủ</w:t>
            </w:r>
          </w:p>
          <w:p w14:paraId="25D38257"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Theo quy định tại khoản 5 Điều 3 Nghị quyết số 21/2026/NQ-CP ngày 29/4/2026 của Chính phủ về việc cắt giảm, đơn giản hóa điều kiện kinh doanh, thủ tục hành chính và phân cấp thẩm quyền thực hiện thủ tục hành chính trong lĩnh vực y tế:  Không quy định điều kiện kinh doanh liên quan đến cung cấp dịch vụ tư vấn, xét nghiệm HIV quy định tại 2 Điều 38, Nghị định số 141/2024/NĐ-CP.</w:t>
            </w:r>
          </w:p>
        </w:tc>
        <w:tc>
          <w:tcPr>
            <w:tcW w:w="1561" w:type="pct"/>
          </w:tcPr>
          <w:p w14:paraId="3E3BFEB9"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Vì vậy sửa thành yêu cầu kỹ thuật liên quan đến hoạt động tư vấn phòng chống HIV/AIDS</w:t>
            </w:r>
          </w:p>
        </w:tc>
      </w:tr>
      <w:tr w:rsidR="00AF1C5A" w:rsidRPr="00AF1C5A" w14:paraId="1054EA6D" w14:textId="77777777" w:rsidTr="00AF1C5A">
        <w:tc>
          <w:tcPr>
            <w:tcW w:w="734" w:type="pct"/>
          </w:tcPr>
          <w:p w14:paraId="2A0D3E36"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Điều 17. Sửa đổi Điều 39</w:t>
            </w:r>
          </w:p>
        </w:tc>
        <w:tc>
          <w:tcPr>
            <w:tcW w:w="1097" w:type="pct"/>
          </w:tcPr>
          <w:p w14:paraId="59186BB1"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18E8497C"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xml:space="preserve">Theo khoản 6 Điều 1 Luật Phòng, chống HIV/AIDS sửa đổi, việc cung cấp dịch vụ tư vấn, xét nghiệm sàng lọc HIV, sinh phẩm tự </w:t>
            </w:r>
            <w:r w:rsidRPr="00AF1C5A">
              <w:rPr>
                <w:rFonts w:ascii="Times New Roman" w:hAnsi="Times New Roman" w:cs="Times New Roman"/>
              </w:rPr>
              <w:lastRenderedPageBreak/>
              <w:t>xét nghiệm HIV cho người có hành vi nguy cơ cao khi đáp ứng đủ điều kiện theo quy định của Chính phủ</w:t>
            </w:r>
          </w:p>
          <w:p w14:paraId="2257C7E8"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Theo quy định tại khoản 5 Điều 3 Nghị quyết số 21/2026/NQ-CP ngày 29/4/2026 của Chính phủ về việc cắt giảm, đơn giản hóa điều kiện kinh doanh, thủ tục hành chính và phân cấp thẩm quyền thực hiện thủ tục hành chính trong lĩnh vực y tế:  Không quy định điều kiện kinh doanh liên quan đến cung cấp dịch vụ tư vấn, xét nghiệm HIV quy định tại khoản  Điều 39 Nghị định số 141/2024/NĐ-CP.</w:t>
            </w:r>
          </w:p>
        </w:tc>
        <w:tc>
          <w:tcPr>
            <w:tcW w:w="1561" w:type="pct"/>
          </w:tcPr>
          <w:p w14:paraId="1C9CC90E"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 xml:space="preserve">Các quy định về xét nghiệm sàng lọc HIV tại khoản 8 Điều 40 Nghị định số 96/2023/NĐ-CP hoặc các quy định tại Nghị </w:t>
            </w:r>
            <w:r w:rsidRPr="00AF1C5A">
              <w:rPr>
                <w:rFonts w:ascii="Times New Roman" w:hAnsi="Times New Roman" w:cs="Times New Roman"/>
              </w:rPr>
              <w:lastRenderedPageBreak/>
              <w:t>định số 103/2016/NĐ-CP của Chính phủ quy định về an toàn sinh học tại phòng xét nghiệm đã không còn quy định tại Điều 3 Nghị quyết số 21/2026/NQ-CP.</w:t>
            </w:r>
          </w:p>
          <w:p w14:paraId="45D9D349"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Tại Điều 60 Nghị định số 165/2026/NĐ-CP quy định: “1. Phòng xét nghiệm được phân loại theo 03 cấp độ an toàn sinh học:</w:t>
            </w:r>
          </w:p>
          <w:p w14:paraId="508B7002"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Các quy định của phòng xét nghiệm sàng lọc HIV hiện nay theo quy định của phòng xét nghiệm an toàn sinh học cấp I. Vì vậy đưa các quy định của xét nghiệm sàng lọc HIV theo quy định tại Điều 60 Nghị định số 165/2026/NĐ-CP  quy định chi tiết và hướng dẫn thi hành một số điều của Luật phòng bệnh (viết tắt là Nghị định số 165/2026/NĐ-CP)</w:t>
            </w:r>
          </w:p>
        </w:tc>
      </w:tr>
      <w:tr w:rsidR="00AF1C5A" w:rsidRPr="00AF1C5A" w14:paraId="2041B557" w14:textId="77777777" w:rsidTr="00AF1C5A">
        <w:tc>
          <w:tcPr>
            <w:tcW w:w="734" w:type="pct"/>
          </w:tcPr>
          <w:p w14:paraId="24B20814"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18. Sửa đổi Điều 40 và Điều 41</w:t>
            </w:r>
          </w:p>
        </w:tc>
        <w:tc>
          <w:tcPr>
            <w:tcW w:w="1097" w:type="pct"/>
          </w:tcPr>
          <w:p w14:paraId="5CECAEBF"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7EF8BA29"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Theo quy định tại khoản 5 Điều 3 Nghị quyết số 21/2026/NQ-CP ngày 29/4/2026 của Chính phủ về việc cắt giảm, đơn giản hóa điều kiện kinh doanh, thủ tục hành chính và phân cấp thẩm quyền thực hiện thủ tục hành chính trong lĩnh vực y tế:  Không quy định điều kiện kinh doanh liên quan đến cung cấp dịch vụ tư vấn, xét nghiệm HIV quy định tại khoản  Điều 40, 41 Nghị định số 141/2024/NĐ-CP.</w:t>
            </w:r>
          </w:p>
        </w:tc>
        <w:tc>
          <w:tcPr>
            <w:tcW w:w="1561" w:type="pct"/>
          </w:tcPr>
          <w:p w14:paraId="270AC2DD" w14:textId="77777777" w:rsidR="00AF1C5A" w:rsidRPr="00AF1C5A" w:rsidRDefault="00AF1C5A" w:rsidP="002518C8">
            <w:pPr>
              <w:spacing w:before="120" w:after="120" w:line="264" w:lineRule="auto"/>
              <w:jc w:val="both"/>
              <w:rPr>
                <w:rFonts w:ascii="Times New Roman" w:hAnsi="Times New Roman" w:cs="Times New Roman"/>
                <w:i/>
                <w:iCs/>
                <w:lang w:val="vi-VN"/>
              </w:rPr>
            </w:pPr>
            <w:r w:rsidRPr="00AF1C5A">
              <w:rPr>
                <w:rFonts w:ascii="Times New Roman" w:hAnsi="Times New Roman" w:cs="Times New Roman"/>
                <w:lang w:val="vi-VN"/>
              </w:rPr>
              <w:t>Tại Điều 60 Nghị định số 165/2026/NĐ-CP quy định: “</w:t>
            </w:r>
            <w:r w:rsidRPr="00AF1C5A">
              <w:rPr>
                <w:rFonts w:ascii="Times New Roman" w:hAnsi="Times New Roman" w:cs="Times New Roman"/>
                <w:i/>
                <w:iCs/>
                <w:lang w:val="vi-VN"/>
              </w:rPr>
              <w:t>1. Phòng xét nghiệm được phân loại theo 03 cấp độ an toàn sinh học:</w:t>
            </w:r>
          </w:p>
          <w:p w14:paraId="62E25773" w14:textId="77777777" w:rsidR="00AF1C5A" w:rsidRPr="00AF1C5A" w:rsidRDefault="00AF1C5A" w:rsidP="002518C8">
            <w:pPr>
              <w:spacing w:before="120" w:after="120" w:line="264" w:lineRule="auto"/>
              <w:jc w:val="both"/>
              <w:rPr>
                <w:rFonts w:ascii="Times New Roman" w:hAnsi="Times New Roman" w:cs="Times New Roman"/>
                <w:lang w:val="vi-VN"/>
              </w:rPr>
            </w:pPr>
            <w:r w:rsidRPr="00AF1C5A">
              <w:rPr>
                <w:rFonts w:ascii="Times New Roman" w:hAnsi="Times New Roman" w:cs="Times New Roman"/>
                <w:lang w:val="vi-VN"/>
              </w:rPr>
              <w:t xml:space="preserve">Các quy định của phòng xét nghiệm khẳng định HIV dương tính  hiện nay theo quy định của phòng xét nghiệm an toàn sinh học cấp I (với kỹ thuật 3 test nhanh) và an toàn sinh học cấp 2 (thực hiện bằng máy), xét nghiệm khẳng định HIV dương tính tham chiếu theo quy định an toàn sinh học cấp II. </w:t>
            </w:r>
            <w:r w:rsidRPr="00AF1C5A">
              <w:rPr>
                <w:rFonts w:ascii="Times New Roman" w:hAnsi="Times New Roman" w:cs="Times New Roman"/>
                <w:lang w:val="vi-VN"/>
              </w:rPr>
              <w:lastRenderedPageBreak/>
              <w:t>Vì vậy đưa các quy định của cơ sở xét nghiệm khẳng định HIV và cơ sở  khẳng định HIV dương tính tham chiếu theo quy định tại Điều 60 Nghị định số 165/2026/NĐ-CP.</w:t>
            </w:r>
          </w:p>
        </w:tc>
      </w:tr>
      <w:tr w:rsidR="00AF1C5A" w:rsidRPr="00AF1C5A" w14:paraId="726EF662" w14:textId="77777777" w:rsidTr="00AF1C5A">
        <w:tc>
          <w:tcPr>
            <w:tcW w:w="734" w:type="pct"/>
          </w:tcPr>
          <w:p w14:paraId="13D686ED"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lastRenderedPageBreak/>
              <w:t>Điều 19. Sửa đổi Điều 42</w:t>
            </w:r>
          </w:p>
        </w:tc>
        <w:tc>
          <w:tcPr>
            <w:tcW w:w="1097" w:type="pct"/>
          </w:tcPr>
          <w:p w14:paraId="2802EE0B"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1372DB77"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Theo quy định tại Điều 4 của Nghị quyết số 21/2026/NQ-CP không thực hiện các thủ tục hành chính  cấp mới, cấp lại, điều chỉnh, thu hồi giấy chứng nhận đủ điều kiện xét nghiệm khẳng định HIV dương tính hoặc quyết định chỉ định, quyết định điều chỉnh, thu hồi quyết định chỉ định cơ sở xét nghiệm khẳng định HIV dương tính tham chiếu và đình chỉ hoạt động xét nghiệm khẳng định HIV dương tính hoặc xét nghiệm khằng định HIV dương tính tham chiếu được quy định tại các điều 42 Nghị định số 141/2024/NĐ-CP.</w:t>
            </w:r>
          </w:p>
        </w:tc>
        <w:tc>
          <w:tcPr>
            <w:tcW w:w="1561" w:type="pct"/>
          </w:tcPr>
          <w:p w14:paraId="385A11F0"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 xml:space="preserve">Vì vậy sửa thành yêu thông báo hợp với nhu cầu thực tiến. </w:t>
            </w:r>
          </w:p>
        </w:tc>
      </w:tr>
      <w:tr w:rsidR="00AF1C5A" w:rsidRPr="00AF1C5A" w14:paraId="2A1E0D9B" w14:textId="77777777" w:rsidTr="00AF1C5A">
        <w:tc>
          <w:tcPr>
            <w:tcW w:w="734" w:type="pct"/>
          </w:tcPr>
          <w:p w14:paraId="25EEF168"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Điều 20. Sửa đổi Điều 43</w:t>
            </w:r>
          </w:p>
        </w:tc>
        <w:tc>
          <w:tcPr>
            <w:tcW w:w="1097" w:type="pct"/>
          </w:tcPr>
          <w:p w14:paraId="5AAFFA85"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Luật Phòng, chống HIV/AIDS</w:t>
            </w:r>
          </w:p>
        </w:tc>
        <w:tc>
          <w:tcPr>
            <w:tcW w:w="1608" w:type="pct"/>
          </w:tcPr>
          <w:p w14:paraId="2C2AB50E" w14:textId="77777777" w:rsidR="00AF1C5A" w:rsidRPr="00AF1C5A" w:rsidRDefault="00AF1C5A" w:rsidP="002518C8">
            <w:pPr>
              <w:jc w:val="both"/>
              <w:rPr>
                <w:rFonts w:ascii="Times New Roman" w:hAnsi="Times New Roman" w:cs="Times New Roman"/>
                <w:lang w:val="vi-VN"/>
              </w:rPr>
            </w:pPr>
            <w:r w:rsidRPr="00AF1C5A">
              <w:rPr>
                <w:rFonts w:ascii="Times New Roman" w:hAnsi="Times New Roman" w:cs="Times New Roman"/>
                <w:lang w:val="vi-VN"/>
              </w:rPr>
              <w:t>Theo quy định tại Điều 4 của Nghị quyết số 21/2026/NQ-CP không thực hiện các thủ tục hành chính  cấp mới, cấp lại, điều chỉnh, thu hồi giấy chứng nhận đủ điều</w:t>
            </w:r>
          </w:p>
          <w:p w14:paraId="7D70B3C6" w14:textId="77777777" w:rsidR="00AF1C5A" w:rsidRPr="00AF1C5A" w:rsidRDefault="00AF1C5A" w:rsidP="002518C8">
            <w:pPr>
              <w:jc w:val="both"/>
              <w:rPr>
                <w:rFonts w:ascii="Times New Roman" w:hAnsi="Times New Roman" w:cs="Times New Roman"/>
                <w:lang w:val="vi-VN"/>
              </w:rPr>
            </w:pPr>
            <w:r w:rsidRPr="00AF1C5A">
              <w:rPr>
                <w:rFonts w:ascii="Times New Roman" w:hAnsi="Times New Roman" w:cs="Times New Roman"/>
                <w:lang w:val="vi-VN"/>
              </w:rPr>
              <w:t>kiện xét nghiệm khẳng định HIV dương tính hoặc quyết định chỉ định, quyết</w:t>
            </w:r>
          </w:p>
          <w:p w14:paraId="67AD9D07" w14:textId="77777777" w:rsidR="00AF1C5A" w:rsidRPr="00AF1C5A" w:rsidRDefault="00AF1C5A" w:rsidP="002518C8">
            <w:pPr>
              <w:jc w:val="both"/>
              <w:rPr>
                <w:rFonts w:ascii="Times New Roman" w:hAnsi="Times New Roman" w:cs="Times New Roman"/>
                <w:lang w:val="vi-VN"/>
              </w:rPr>
            </w:pPr>
            <w:r w:rsidRPr="00AF1C5A">
              <w:rPr>
                <w:rFonts w:ascii="Times New Roman" w:hAnsi="Times New Roman" w:cs="Times New Roman"/>
                <w:lang w:val="vi-VN"/>
              </w:rPr>
              <w:t>định điều chỉnh, thu hồi quyết định chỉ định cơ sở xét nghiệm khẳng định HIV</w:t>
            </w:r>
          </w:p>
          <w:p w14:paraId="0A6DF72E" w14:textId="77777777" w:rsidR="00AF1C5A" w:rsidRPr="00AF1C5A" w:rsidRDefault="00AF1C5A" w:rsidP="002518C8">
            <w:pPr>
              <w:jc w:val="both"/>
              <w:rPr>
                <w:rFonts w:ascii="Times New Roman" w:hAnsi="Times New Roman" w:cs="Times New Roman"/>
                <w:lang w:val="vi-VN"/>
              </w:rPr>
            </w:pPr>
            <w:r w:rsidRPr="00AF1C5A">
              <w:rPr>
                <w:rFonts w:ascii="Times New Roman" w:hAnsi="Times New Roman" w:cs="Times New Roman"/>
                <w:lang w:val="vi-VN"/>
              </w:rPr>
              <w:t>dương tính tham chiếu và đình chỉ hoạt động xét nghiệm khẳng định HIV dương</w:t>
            </w:r>
          </w:p>
          <w:p w14:paraId="37B046D3" w14:textId="77777777" w:rsidR="00AF1C5A" w:rsidRPr="00AF1C5A" w:rsidRDefault="00AF1C5A" w:rsidP="002518C8">
            <w:pPr>
              <w:jc w:val="both"/>
              <w:rPr>
                <w:rFonts w:ascii="Times New Roman" w:hAnsi="Times New Roman" w:cs="Times New Roman"/>
                <w:lang w:val="vi-VN"/>
              </w:rPr>
            </w:pPr>
            <w:r w:rsidRPr="00AF1C5A">
              <w:rPr>
                <w:rFonts w:ascii="Times New Roman" w:hAnsi="Times New Roman" w:cs="Times New Roman"/>
                <w:lang w:val="vi-VN"/>
              </w:rPr>
              <w:lastRenderedPageBreak/>
              <w:t xml:space="preserve">tính hoặc xét nghiệm khằng định HIV dương tính tham chiếu được quy định tại các điều 43 Nghị định số 141/2024/NĐ-CP. </w:t>
            </w:r>
          </w:p>
        </w:tc>
        <w:tc>
          <w:tcPr>
            <w:tcW w:w="1561" w:type="pct"/>
          </w:tcPr>
          <w:p w14:paraId="0099DF74"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lastRenderedPageBreak/>
              <w:t xml:space="preserve">Sửa đổi thành hình thức nộp tài liệu thông báo để thực hiện các hoạt động xét nghiệm sàng lọc HIV, xét nghiệm khẳng định HIV dương tính, cơ sở xét nghiệm khẳng định HIV dương tính tham chiếu. Giữ lại các tài liệu chứng minh năng lực chuyên môn của cơ sở xét nghiệm HIV nhằm bảo đảm chất lượng xét nghiệm, bảo đảm cơ quan quản lý có đầy đủ thông tin để thực hiện công tác hậu kiểm. Phù hợp với chủ trương cải cách </w:t>
            </w:r>
            <w:r w:rsidRPr="00AF1C5A">
              <w:rPr>
                <w:rFonts w:ascii="Times New Roman" w:hAnsi="Times New Roman" w:cs="Times New Roman"/>
                <w:lang w:val="vi-VN"/>
              </w:rPr>
              <w:lastRenderedPageBreak/>
              <w:t>thủ tục hành chính, chuyển mạnh từ tiền kiểm sang hậu kiểm theo Nghị quyết số 21/2026/NQ-CP.</w:t>
            </w:r>
          </w:p>
        </w:tc>
      </w:tr>
      <w:tr w:rsidR="00AF1C5A" w:rsidRPr="00AF1C5A" w14:paraId="79BD53E1" w14:textId="77777777" w:rsidTr="00AF1C5A">
        <w:tc>
          <w:tcPr>
            <w:tcW w:w="734" w:type="pct"/>
          </w:tcPr>
          <w:p w14:paraId="5DFCAA15" w14:textId="77777777" w:rsidR="00AF1C5A" w:rsidRPr="00AF1C5A" w:rsidRDefault="00AF1C5A" w:rsidP="002518C8">
            <w:pPr>
              <w:spacing w:before="120" w:after="120"/>
              <w:jc w:val="both"/>
              <w:rPr>
                <w:rFonts w:ascii="Times New Roman" w:hAnsi="Times New Roman" w:cs="Times New Roman"/>
                <w:lang w:val="vi-VN"/>
              </w:rPr>
            </w:pPr>
            <w:bookmarkStart w:id="1" w:name="bookmark=id.1d1oiwyast89" w:colFirst="0" w:colLast="0"/>
            <w:bookmarkEnd w:id="1"/>
            <w:r w:rsidRPr="00AF1C5A">
              <w:rPr>
                <w:rFonts w:ascii="Times New Roman" w:hAnsi="Times New Roman" w:cs="Times New Roman"/>
                <w:lang w:val="vi-VN"/>
              </w:rPr>
              <w:lastRenderedPageBreak/>
              <w:t>Điều 22. Sửa đổi điểm c khoản 4 và khoản 13 Điều 9</w:t>
            </w:r>
          </w:p>
        </w:tc>
        <w:tc>
          <w:tcPr>
            <w:tcW w:w="1097" w:type="pct"/>
          </w:tcPr>
          <w:p w14:paraId="4115C481"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Luật Tổ chức chính quyền địa phương năm 2025</w:t>
            </w:r>
          </w:p>
          <w:p w14:paraId="7B2054FD"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Nghị định số 147/2025/NĐ-CP ngày 12/6/2025 của Chính phủ quy định về phân định thẩm quyền của chính quyền địa phương 02 (hai) cấp trong lĩnh vực quản lý nhà nước của Bộ Y tế</w:t>
            </w:r>
          </w:p>
        </w:tc>
        <w:tc>
          <w:tcPr>
            <w:tcW w:w="1608" w:type="pct"/>
          </w:tcPr>
          <w:p w14:paraId="22695CBB"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Các quy định của Luật Tổ chức chính quyền địa phương (đã được sửa đổi, bổ sung) và các văn bản triển khai mô hình chính quyền địa phương hai cấp là căn cứ pháp lý trực tiếp để rà soát, điều chỉnh các nhiệm vụ, quyền hạn trước đây thuộc UBND cấp huyện</w:t>
            </w:r>
          </w:p>
        </w:tc>
        <w:tc>
          <w:tcPr>
            <w:tcW w:w="1561" w:type="pct"/>
          </w:tcPr>
          <w:p w14:paraId="3F173E49"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Nghị định sửa đổi, bổ sung các quy định liên quan đến UBND cấp huyện nhằm bảo đảm tính thống nhất với cơ cấu tổ chức chính quyền địa phương hiện hành</w:t>
            </w:r>
          </w:p>
        </w:tc>
      </w:tr>
      <w:tr w:rsidR="00AF1C5A" w:rsidRPr="00AF1C5A" w14:paraId="43D2D358" w14:textId="77777777" w:rsidTr="00AF1C5A">
        <w:tc>
          <w:tcPr>
            <w:tcW w:w="734" w:type="pct"/>
          </w:tcPr>
          <w:p w14:paraId="6F47C503" w14:textId="77777777" w:rsidR="00AF1C5A" w:rsidRPr="00AF1C5A" w:rsidRDefault="00AF1C5A" w:rsidP="002518C8">
            <w:pPr>
              <w:spacing w:before="60" w:after="60"/>
              <w:jc w:val="both"/>
              <w:rPr>
                <w:rFonts w:ascii="Times New Roman" w:hAnsi="Times New Roman" w:cs="Times New Roman"/>
                <w:lang w:val="vi-VN"/>
              </w:rPr>
            </w:pPr>
            <w:r w:rsidRPr="00AF1C5A">
              <w:rPr>
                <w:rFonts w:ascii="Times New Roman" w:hAnsi="Times New Roman" w:cs="Times New Roman"/>
                <w:lang w:val="vi-VN"/>
              </w:rPr>
              <w:t>Điều 23. Sửa đổi khoản 1 và khoản 5 Điều 19</w:t>
            </w:r>
          </w:p>
          <w:p w14:paraId="2F5E020C" w14:textId="77777777" w:rsidR="00AF1C5A" w:rsidRPr="00AF1C5A" w:rsidRDefault="00AF1C5A" w:rsidP="002518C8">
            <w:pPr>
              <w:spacing w:before="60" w:after="60"/>
              <w:jc w:val="both"/>
              <w:rPr>
                <w:rFonts w:ascii="Times New Roman" w:hAnsi="Times New Roman" w:cs="Times New Roman"/>
                <w:lang w:val="vi-VN"/>
              </w:rPr>
            </w:pPr>
            <w:r w:rsidRPr="00AF1C5A">
              <w:rPr>
                <w:rFonts w:ascii="Times New Roman" w:hAnsi="Times New Roman" w:cs="Times New Roman"/>
                <w:lang w:val="vi-VN"/>
              </w:rPr>
              <w:t>Điều 24. Sửa đổi Điều 20</w:t>
            </w:r>
          </w:p>
          <w:p w14:paraId="448146DF" w14:textId="77777777" w:rsidR="00AF1C5A" w:rsidRPr="00AF1C5A" w:rsidRDefault="00AF1C5A" w:rsidP="002518C8">
            <w:pPr>
              <w:spacing w:before="60" w:after="60"/>
              <w:jc w:val="both"/>
              <w:rPr>
                <w:rFonts w:ascii="Times New Roman" w:hAnsi="Times New Roman" w:cs="Times New Roman"/>
                <w:lang w:val="vi-VN"/>
              </w:rPr>
            </w:pPr>
            <w:r w:rsidRPr="00AF1C5A">
              <w:rPr>
                <w:rFonts w:ascii="Times New Roman" w:hAnsi="Times New Roman" w:cs="Times New Roman"/>
                <w:lang w:val="vi-VN"/>
              </w:rPr>
              <w:t>Điều 25. Sửa đổi, bổ sung Điều 21</w:t>
            </w:r>
          </w:p>
          <w:p w14:paraId="2E88C1EA" w14:textId="77777777" w:rsidR="00AF1C5A" w:rsidRPr="00AF1C5A" w:rsidRDefault="00AF1C5A" w:rsidP="002518C8">
            <w:pPr>
              <w:spacing w:before="60" w:after="60"/>
              <w:jc w:val="both"/>
              <w:rPr>
                <w:rFonts w:ascii="Times New Roman" w:hAnsi="Times New Roman" w:cs="Times New Roman"/>
                <w:lang w:val="vi-VN"/>
              </w:rPr>
            </w:pPr>
            <w:r w:rsidRPr="00AF1C5A">
              <w:rPr>
                <w:rFonts w:ascii="Times New Roman" w:hAnsi="Times New Roman" w:cs="Times New Roman"/>
                <w:lang w:val="vi-VN"/>
              </w:rPr>
              <w:t>Điều 26. Sửa đổi tên Điều 23</w:t>
            </w:r>
          </w:p>
          <w:p w14:paraId="4F83ECDF" w14:textId="77777777" w:rsidR="00AF1C5A" w:rsidRPr="00AF1C5A" w:rsidRDefault="00AF1C5A" w:rsidP="002518C8">
            <w:pPr>
              <w:spacing w:before="60" w:after="60"/>
              <w:jc w:val="both"/>
              <w:rPr>
                <w:rFonts w:ascii="Times New Roman" w:hAnsi="Times New Roman" w:cs="Times New Roman"/>
                <w:lang w:val="vi-VN"/>
              </w:rPr>
            </w:pPr>
            <w:r w:rsidRPr="00AF1C5A">
              <w:rPr>
                <w:rFonts w:ascii="Times New Roman" w:hAnsi="Times New Roman" w:cs="Times New Roman"/>
                <w:lang w:val="vi-VN"/>
              </w:rPr>
              <w:t>Điều 27. Sửa đổi, bổ sung điểm b, điểm e khoản 3 Điều 25</w:t>
            </w:r>
          </w:p>
          <w:p w14:paraId="13231010" w14:textId="77777777" w:rsidR="00AF1C5A" w:rsidRPr="00AF1C5A" w:rsidRDefault="00AF1C5A" w:rsidP="002518C8">
            <w:pPr>
              <w:spacing w:before="60" w:after="60"/>
              <w:jc w:val="both"/>
              <w:rPr>
                <w:rFonts w:ascii="Times New Roman" w:hAnsi="Times New Roman" w:cs="Times New Roman"/>
                <w:lang w:val="vi-VN"/>
              </w:rPr>
            </w:pPr>
            <w:r w:rsidRPr="00AF1C5A">
              <w:rPr>
                <w:rFonts w:ascii="Times New Roman" w:hAnsi="Times New Roman" w:cs="Times New Roman"/>
                <w:lang w:val="vi-VN"/>
              </w:rPr>
              <w:t xml:space="preserve">Điều 28. Bãi bỏ </w:t>
            </w:r>
            <w:r w:rsidRPr="00AF1C5A">
              <w:rPr>
                <w:rFonts w:ascii="Times New Roman" w:hAnsi="Times New Roman" w:cs="Times New Roman"/>
                <w:lang w:val="vi-VN"/>
              </w:rPr>
              <w:lastRenderedPageBreak/>
              <w:t>một số điều, khoản</w:t>
            </w:r>
          </w:p>
        </w:tc>
        <w:tc>
          <w:tcPr>
            <w:tcW w:w="1097" w:type="pct"/>
          </w:tcPr>
          <w:p w14:paraId="432C029D"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lastRenderedPageBreak/>
              <w:t>Luật Tổ chức Chính phủ 2025</w:t>
            </w:r>
          </w:p>
          <w:p w14:paraId="0A6D21D9"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Nghị định số 42/2025/NĐ-CP ngày 27/02/2025 quy định chức năng, nhiệm vụ, quyền hạn và cơ cấu tổ chức của Bộ Y tế.</w:t>
            </w:r>
          </w:p>
          <w:p w14:paraId="17B82906"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Nghị định số 40/2025/NĐ-CP ngày 26/02/2025 quyền hạn và cơ cấu tổ chức của Bộ Công Thương</w:t>
            </w:r>
          </w:p>
          <w:p w14:paraId="0F0A7E95"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 xml:space="preserve">Nghị định Nghị định số 37/2025/NĐ-CP ngày 26/02/2025 quy định chức </w:t>
            </w:r>
            <w:r w:rsidRPr="00AF1C5A">
              <w:rPr>
                <w:rFonts w:ascii="Times New Roman" w:hAnsi="Times New Roman" w:cs="Times New Roman"/>
                <w:lang w:val="vi-VN"/>
              </w:rPr>
              <w:lastRenderedPageBreak/>
              <w:t>năng, nhiệm vụ, quyền hạn và cơ cấu tổ chức của Bộ Giáo dục và Đào tạo.</w:t>
            </w:r>
          </w:p>
          <w:p w14:paraId="20A6E4D6"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Nghị định số 33/2025/NĐ-CP ngày 25/02/2025 quy định chức năng, nhiệm vụ, quyền hạn và cơ cấu tổ chức của Bộ Xây dựng</w:t>
            </w:r>
          </w:p>
          <w:p w14:paraId="3DA59CE4"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Nghị định số 43/2025/NĐ-CP, 02/2025/NĐ-CP ngày 28/02/2025, quy định cụ thể về chức năng, nhiệm vụ, quyền hạn và cơ cấu tổ chức của Bộ Văn hóa, Thể thao và Du lịch</w:t>
            </w:r>
          </w:p>
          <w:p w14:paraId="1580A4AE"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Nghị định số 02/2025/NĐ-CP ngày 18/02/2025 quy định về chức năng, nhiệm vụ, quyền hạn và cơ cấu tổ chức của Bộ Công an</w:t>
            </w:r>
          </w:p>
        </w:tc>
        <w:tc>
          <w:tcPr>
            <w:tcW w:w="1608" w:type="pct"/>
          </w:tcPr>
          <w:p w14:paraId="033A767D"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lastRenderedPageBreak/>
              <w:t>Thực hiện Luật Tổ chức Chính phủ, Chính phủ ban hành hành Nghị định quy định về chức năng, nhiệm vụ, quyền hạn và cơ cấu tổ chức của các Bộ, trong đó một số chức năng, nhiệm vụ của các Bộ trước đây đã được điều chỉnh sang các Bộ khác</w:t>
            </w:r>
          </w:p>
          <w:p w14:paraId="74E053A0" w14:textId="77777777" w:rsidR="00AF1C5A" w:rsidRPr="00AF1C5A" w:rsidRDefault="00AF1C5A" w:rsidP="002518C8">
            <w:pPr>
              <w:spacing w:before="120" w:after="120"/>
              <w:jc w:val="both"/>
              <w:rPr>
                <w:rFonts w:ascii="Times New Roman" w:hAnsi="Times New Roman" w:cs="Times New Roman"/>
                <w:lang w:val="vi-VN"/>
              </w:rPr>
            </w:pPr>
          </w:p>
        </w:tc>
        <w:tc>
          <w:tcPr>
            <w:tcW w:w="1561" w:type="pct"/>
          </w:tcPr>
          <w:p w14:paraId="5CF52680"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Dự thảo Nghị định được xây dựng theo thẩm quyền của Chính phủ nhằm sửa đổi, bổ sung các quy định thuộc phạm vi quản lý nhà nước về phòng, chống tác hại của rượu, bia; bảo đảm tính hợp hiến, hợp pháp, tính thống nhất của hệ thống pháp luật</w:t>
            </w:r>
          </w:p>
        </w:tc>
      </w:tr>
      <w:tr w:rsidR="00AF1C5A" w:rsidRPr="00AF1C5A" w14:paraId="731BD34A" w14:textId="77777777" w:rsidTr="00AF1C5A">
        <w:trPr>
          <w:trHeight w:val="350"/>
        </w:trPr>
        <w:tc>
          <w:tcPr>
            <w:tcW w:w="734" w:type="pct"/>
          </w:tcPr>
          <w:p w14:paraId="0A029E74" w14:textId="77777777" w:rsidR="00AF1C5A" w:rsidRPr="00AF1C5A" w:rsidRDefault="00AF1C5A" w:rsidP="002518C8">
            <w:pPr>
              <w:tabs>
                <w:tab w:val="left" w:pos="0"/>
                <w:tab w:val="center" w:pos="1843"/>
              </w:tabs>
              <w:spacing w:before="120" w:after="120"/>
              <w:jc w:val="both"/>
              <w:rPr>
                <w:rFonts w:ascii="Times New Roman" w:hAnsi="Times New Roman" w:cs="Times New Roman"/>
                <w:lang w:val="vi-VN"/>
              </w:rPr>
            </w:pPr>
            <w:r w:rsidRPr="00AF1C5A">
              <w:rPr>
                <w:rFonts w:ascii="Times New Roman" w:hAnsi="Times New Roman" w:cs="Times New Roman"/>
                <w:lang w:val="vi-VN"/>
              </w:rPr>
              <w:t xml:space="preserve">Các nội dung dự thảo Nghị định đều đảm bảo theo đúng quy định liên quan đến Luật Phòng, chống tác hại của </w:t>
            </w:r>
            <w:r w:rsidRPr="00AF1C5A">
              <w:rPr>
                <w:rFonts w:ascii="Times New Roman" w:hAnsi="Times New Roman" w:cs="Times New Roman"/>
                <w:lang w:val="vi-VN"/>
              </w:rPr>
              <w:lastRenderedPageBreak/>
              <w:t>rượu, bia.</w:t>
            </w:r>
          </w:p>
        </w:tc>
        <w:tc>
          <w:tcPr>
            <w:tcW w:w="1097" w:type="pct"/>
          </w:tcPr>
          <w:p w14:paraId="2185868F"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lastRenderedPageBreak/>
              <w:t>Luật Phòng, chống tác hại của rượu, bia năm 2019</w:t>
            </w:r>
          </w:p>
        </w:tc>
        <w:tc>
          <w:tcPr>
            <w:tcW w:w="1608" w:type="pct"/>
          </w:tcPr>
          <w:p w14:paraId="1A87DB31" w14:textId="77777777" w:rsidR="00AF1C5A" w:rsidRPr="00AF1C5A" w:rsidRDefault="00AF1C5A" w:rsidP="002518C8">
            <w:pPr>
              <w:spacing w:before="120" w:after="120"/>
              <w:jc w:val="both"/>
              <w:rPr>
                <w:rFonts w:ascii="Times New Roman" w:hAnsi="Times New Roman" w:cs="Times New Roman"/>
                <w:lang w:val="vi-VN"/>
              </w:rPr>
            </w:pPr>
            <w:r w:rsidRPr="00AF1C5A">
              <w:rPr>
                <w:rFonts w:ascii="Times New Roman" w:hAnsi="Times New Roman" w:cs="Times New Roman"/>
                <w:lang w:val="vi-VN"/>
              </w:rPr>
              <w:t>Đảm bảo quy định trách nhiệm của các cơ quan, tổ chức, cá nhân trong công tác phòng, chống tác hại của rượu, bia; giao Chính phủ quy định chi tiết một số nội dung.</w:t>
            </w:r>
          </w:p>
        </w:tc>
        <w:tc>
          <w:tcPr>
            <w:tcW w:w="1561" w:type="pct"/>
          </w:tcPr>
          <w:p w14:paraId="68F0A5F7" w14:textId="77777777" w:rsidR="00AF1C5A" w:rsidRPr="00AF1C5A" w:rsidRDefault="00AF1C5A" w:rsidP="002518C8">
            <w:pPr>
              <w:spacing w:before="120" w:after="120"/>
              <w:jc w:val="both"/>
              <w:rPr>
                <w:rFonts w:ascii="Times New Roman" w:hAnsi="Times New Roman" w:cs="Times New Roman"/>
              </w:rPr>
            </w:pPr>
            <w:r w:rsidRPr="00AF1C5A">
              <w:rPr>
                <w:rFonts w:ascii="Times New Roman" w:hAnsi="Times New Roman" w:cs="Times New Roman"/>
              </w:rPr>
              <w:t>Không</w:t>
            </w:r>
          </w:p>
        </w:tc>
      </w:tr>
    </w:tbl>
    <w:p w14:paraId="0D85A091" w14:textId="77777777" w:rsidR="00AF1C5A" w:rsidRPr="00AF1C5A" w:rsidRDefault="00AF1C5A" w:rsidP="00AF1C5A">
      <w:pPr>
        <w:pBdr>
          <w:top w:val="nil"/>
          <w:left w:val="nil"/>
          <w:bottom w:val="nil"/>
          <w:right w:val="nil"/>
          <w:between w:val="nil"/>
        </w:pBdr>
        <w:rPr>
          <w:rFonts w:ascii="Times New Roman" w:hAnsi="Times New Roman" w:cs="Times New Roman"/>
          <w:b/>
          <w:bCs/>
        </w:rPr>
      </w:pPr>
    </w:p>
    <w:p w14:paraId="5A6D96B1" w14:textId="77777777" w:rsidR="00AF1C5A" w:rsidRPr="00AF1C5A" w:rsidRDefault="00AF1C5A" w:rsidP="00AF1C5A">
      <w:pPr>
        <w:pBdr>
          <w:top w:val="nil"/>
          <w:left w:val="nil"/>
          <w:bottom w:val="nil"/>
          <w:right w:val="nil"/>
          <w:between w:val="nil"/>
        </w:pBdr>
        <w:rPr>
          <w:rFonts w:ascii="Times New Roman" w:hAnsi="Times New Roman" w:cs="Times New Roman"/>
          <w:b/>
          <w:bCs/>
        </w:rPr>
      </w:pPr>
    </w:p>
    <w:p w14:paraId="393AF119" w14:textId="77777777" w:rsidR="00AF1C5A" w:rsidRPr="00AF1C5A" w:rsidRDefault="00AF1C5A" w:rsidP="00AF1C5A">
      <w:pPr>
        <w:pBdr>
          <w:top w:val="nil"/>
          <w:left w:val="nil"/>
          <w:bottom w:val="nil"/>
          <w:right w:val="nil"/>
          <w:between w:val="nil"/>
        </w:pBdr>
        <w:rPr>
          <w:rFonts w:ascii="Times New Roman" w:hAnsi="Times New Roman" w:cs="Times New Roman"/>
          <w:b/>
          <w:bCs/>
        </w:rPr>
      </w:pPr>
      <w:r w:rsidRPr="00AF1C5A">
        <w:rPr>
          <w:rFonts w:ascii="Times New Roman" w:hAnsi="Times New Roman" w:cs="Times New Roman"/>
          <w:b/>
          <w:bCs/>
        </w:rPr>
        <w:t xml:space="preserve">III. ĐIỀU ƯỚC QUỐC TẾ CÓ LIÊN QUAN ĐẾN CHÍNH SÁCH: </w:t>
      </w:r>
      <w:r w:rsidRPr="00AF1C5A">
        <w:rPr>
          <w:rFonts w:ascii="Times New Roman" w:hAnsi="Times New Roman" w:cs="Times New Roman"/>
        </w:rPr>
        <w:t>Không có điều ước quốc tế liên quan đến các chính sách.</w:t>
      </w:r>
    </w:p>
    <w:p w14:paraId="25401C08" w14:textId="77777777" w:rsidR="00AF1C5A" w:rsidRPr="00AF1C5A" w:rsidRDefault="00AF1C5A" w:rsidP="00AF1C5A">
      <w:pPr>
        <w:pBdr>
          <w:top w:val="nil"/>
          <w:left w:val="nil"/>
          <w:bottom w:val="nil"/>
          <w:right w:val="nil"/>
          <w:between w:val="nil"/>
        </w:pBdr>
        <w:ind w:left="77" w:firstLine="774"/>
        <w:rPr>
          <w:rFonts w:ascii="Times New Roman" w:hAnsi="Times New Roman" w:cs="Times New Roman"/>
          <w:b/>
          <w:bCs/>
        </w:rPr>
      </w:pPr>
    </w:p>
    <w:p w14:paraId="2780317B" w14:textId="77777777" w:rsidR="00AF1C5A" w:rsidRPr="00AF1C5A" w:rsidRDefault="00AF1C5A" w:rsidP="00AF1C5A">
      <w:pPr>
        <w:rPr>
          <w:rFonts w:ascii="Times New Roman" w:hAnsi="Times New Roman" w:cs="Times New Roman"/>
        </w:rPr>
      </w:pPr>
    </w:p>
    <w:p w14:paraId="7BF6F59A" w14:textId="77777777" w:rsidR="00AF1C5A" w:rsidRPr="00AF1C5A" w:rsidRDefault="00AF1C5A" w:rsidP="00AF1C5A">
      <w:pPr>
        <w:autoSpaceDE w:val="0"/>
        <w:autoSpaceDN w:val="0"/>
        <w:adjustRightInd w:val="0"/>
        <w:spacing w:before="120"/>
        <w:jc w:val="both"/>
        <w:rPr>
          <w:rFonts w:ascii="Times New Roman" w:hAnsi="Times New Roman" w:cs="Times New Roman"/>
          <w:lang w:val="pt-BR"/>
        </w:rPr>
      </w:pPr>
    </w:p>
    <w:p w14:paraId="4C38FE72" w14:textId="77777777" w:rsidR="00CC1117" w:rsidRPr="00AF1C5A" w:rsidRDefault="00CC1117" w:rsidP="00CC1117">
      <w:pPr>
        <w:pBdr>
          <w:top w:val="nil"/>
          <w:left w:val="nil"/>
          <w:bottom w:val="nil"/>
          <w:right w:val="nil"/>
          <w:between w:val="nil"/>
        </w:pBdr>
        <w:jc w:val="center"/>
        <w:rPr>
          <w:rFonts w:ascii="Times New Roman" w:hAnsi="Times New Roman" w:cs="Times New Roman"/>
          <w:color w:val="1C1E1D"/>
          <w:lang w:val="en-US"/>
        </w:rPr>
      </w:pPr>
    </w:p>
    <w:p w14:paraId="41862BAA" w14:textId="77777777" w:rsidR="00CC1117" w:rsidRPr="00AF1C5A" w:rsidRDefault="00CC1117" w:rsidP="00CC1117">
      <w:pPr>
        <w:pBdr>
          <w:top w:val="nil"/>
          <w:left w:val="nil"/>
          <w:bottom w:val="nil"/>
          <w:right w:val="nil"/>
          <w:between w:val="nil"/>
        </w:pBdr>
        <w:rPr>
          <w:rFonts w:ascii="Times New Roman" w:hAnsi="Times New Roman" w:cs="Times New Roman"/>
          <w:b/>
          <w:bCs/>
          <w:color w:val="000000"/>
        </w:rPr>
      </w:pPr>
    </w:p>
    <w:p w14:paraId="5345E0D7" w14:textId="77777777" w:rsidR="00516AD0" w:rsidRPr="00CC1117" w:rsidRDefault="00516AD0">
      <w:pPr>
        <w:pBdr>
          <w:top w:val="nil"/>
          <w:left w:val="nil"/>
          <w:bottom w:val="nil"/>
          <w:right w:val="nil"/>
          <w:between w:val="nil"/>
        </w:pBdr>
        <w:jc w:val="center"/>
        <w:rPr>
          <w:rFonts w:ascii="Times New Roman" w:eastAsia="Times New Roman" w:hAnsi="Times New Roman" w:cs="Times New Roman"/>
          <w:color w:val="000000"/>
          <w:sz w:val="26"/>
          <w:szCs w:val="26"/>
        </w:rPr>
      </w:pPr>
    </w:p>
    <w:sectPr w:rsidR="00516AD0" w:rsidRPr="00CC1117" w:rsidSect="00E65D3B">
      <w:pgSz w:w="16838" w:h="11906" w:orient="landscape"/>
      <w:pgMar w:top="630" w:right="1134"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901B7" w14:textId="77777777" w:rsidR="00A37F30" w:rsidRDefault="00A37F30">
      <w:r>
        <w:separator/>
      </w:r>
    </w:p>
  </w:endnote>
  <w:endnote w:type="continuationSeparator" w:id="0">
    <w:p w14:paraId="1788661F" w14:textId="77777777" w:rsidR="00A37F30" w:rsidRDefault="00A37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F5C82A-3987-4801-BEEB-5951D8F2D2D9}"/>
    <w:embedBoldItalic r:id="rId2" w:fontKey="{CB4E2F70-09A4-4752-9123-E4D398BCC2D5}"/>
  </w:font>
  <w:font w:name="Georgia">
    <w:panose1 w:val="02040502050405020303"/>
    <w:charset w:val="00"/>
    <w:family w:val="roman"/>
    <w:pitch w:val="variable"/>
    <w:sig w:usb0="00000287" w:usb1="00000000" w:usb2="00000000" w:usb3="00000000" w:csb0="0000009F" w:csb1="00000000"/>
    <w:embedItalic r:id="rId3" w:fontKey="{A820A413-46B0-4BFA-97C6-3AB6688A6CC6}"/>
  </w:font>
  <w:font w:name="Cambria">
    <w:panose1 w:val="02040503050406030204"/>
    <w:charset w:val="00"/>
    <w:family w:val="roman"/>
    <w:pitch w:val="variable"/>
    <w:sig w:usb0="E00006FF" w:usb1="420024FF" w:usb2="02000000" w:usb3="00000000" w:csb0="0000019F" w:csb1="00000000"/>
    <w:embedRegular r:id="rId4" w:fontKey="{CBA1FB3E-C4ED-4A2D-B2A7-792D46B982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73E80" w14:textId="77777777" w:rsidR="00A37F30" w:rsidRDefault="00A37F30">
      <w:r>
        <w:separator/>
      </w:r>
    </w:p>
  </w:footnote>
  <w:footnote w:type="continuationSeparator" w:id="0">
    <w:p w14:paraId="0FD21602" w14:textId="77777777" w:rsidR="00A37F30" w:rsidRDefault="00A37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D4FA" w14:textId="77777777" w:rsidR="00516AD0" w:rsidRDefault="000E07C5">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43C09">
      <w:rPr>
        <w:rFonts w:ascii="Times New Roman" w:eastAsia="Times New Roman" w:hAnsi="Times New Roman" w:cs="Times New Roman"/>
        <w:noProof/>
        <w:color w:val="000000"/>
      </w:rPr>
      <w:t>5</w:t>
    </w:r>
    <w:r>
      <w:rPr>
        <w:rFonts w:ascii="Times New Roman" w:eastAsia="Times New Roman" w:hAnsi="Times New Roman" w:cs="Times New Roman"/>
        <w:color w:val="000000"/>
      </w:rPr>
      <w:fldChar w:fldCharType="end"/>
    </w:r>
  </w:p>
  <w:p w14:paraId="6B3A3676" w14:textId="77777777" w:rsidR="00516AD0" w:rsidRDefault="00516AD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67F2"/>
    <w:multiLevelType w:val="multilevel"/>
    <w:tmpl w:val="E76248C0"/>
    <w:lvl w:ilvl="0">
      <w:start w:val="3"/>
      <w:numFmt w:val="decimal"/>
      <w:lvlText w:val="%1."/>
      <w:lvlJc w:val="left"/>
      <w:pPr>
        <w:ind w:left="720" w:hanging="360"/>
      </w:pPr>
      <w:rPr>
        <w:vertAlign w:val="baseline"/>
      </w:rPr>
    </w:lvl>
    <w:lvl w:ilvl="1">
      <w:start w:val="2"/>
      <w:numFmt w:val="bullet"/>
      <w:lvlText w:val="-"/>
      <w:lvlJc w:val="left"/>
      <w:pPr>
        <w:ind w:left="1440" w:hanging="360"/>
      </w:pPr>
      <w:rPr>
        <w:rFonts w:ascii="Times New Roman" w:eastAsia="Times New Roman" w:hAnsi="Times New Roman" w:cs="Times New Roman"/>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192B35F6"/>
    <w:multiLevelType w:val="multilevel"/>
    <w:tmpl w:val="CBD64D1E"/>
    <w:lvl w:ilvl="0">
      <w:start w:val="3"/>
      <w:numFmt w:val="decimal"/>
      <w:lvlText w:val="%1."/>
      <w:lvlJc w:val="left"/>
      <w:pPr>
        <w:ind w:left="720" w:hanging="360"/>
      </w:pPr>
      <w:rPr>
        <w:vertAlign w:val="baseline"/>
      </w:rPr>
    </w:lvl>
    <w:lvl w:ilvl="1">
      <w:start w:val="2"/>
      <w:numFmt w:val="bullet"/>
      <w:lvlText w:val="-"/>
      <w:lvlJc w:val="left"/>
      <w:pPr>
        <w:ind w:left="1440" w:hanging="360"/>
      </w:pPr>
      <w:rPr>
        <w:rFonts w:ascii="Times New Roman" w:eastAsia="Times New Roman" w:hAnsi="Times New Roman" w:cs="Times New Roman"/>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373892996">
    <w:abstractNumId w:val="0"/>
  </w:num>
  <w:num w:numId="2" w16cid:durableId="1253972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AD0"/>
    <w:rsid w:val="00043C09"/>
    <w:rsid w:val="000E07C5"/>
    <w:rsid w:val="00516AD0"/>
    <w:rsid w:val="005A1013"/>
    <w:rsid w:val="00792161"/>
    <w:rsid w:val="009456A7"/>
    <w:rsid w:val="009928D9"/>
    <w:rsid w:val="009B1EE7"/>
    <w:rsid w:val="00A37F30"/>
    <w:rsid w:val="00AF1C5A"/>
    <w:rsid w:val="00CC1117"/>
    <w:rsid w:val="00EF5BD4"/>
    <w:rsid w:val="00F93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C1813"/>
  <w15:docId w15:val="{200E484A-FF1E-4F4A-9C07-8B2485B2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spacing w:before="240" w:after="60"/>
      <w:outlineLvl w:val="1"/>
    </w:pPr>
    <w:rPr>
      <w:rFonts w:ascii="Calibri" w:eastAsia="Calibri" w:hAnsi="Calibri" w:cs="Calibri"/>
      <w:b/>
      <w:bCs/>
      <w:i/>
      <w:iCs/>
      <w:color w:val="000000"/>
      <w:sz w:val="28"/>
      <w:szCs w:val="28"/>
    </w:rPr>
  </w:style>
  <w:style w:type="paragraph" w:styleId="Heading3">
    <w:name w:val="heading 3"/>
    <w:basedOn w:val="Normal"/>
    <w:next w:val="Normal"/>
    <w:pPr>
      <w:widowControl/>
      <w:outlineLvl w:val="2"/>
    </w:pPr>
    <w:rPr>
      <w:rFonts w:ascii="Times New Roman" w:eastAsia="Times New Roman" w:hAnsi="Times New Roman" w:cs="Times New Roman"/>
      <w:b/>
      <w:bCs/>
      <w:color w:val="000000"/>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FuPRwEMsKp4NOst/2Y5wbvVQ0A==">CgMxLjAyD2lkLmlsbjU2d3FuZ3BwejIPaWQuMWQxb2l3eWFzdDg5Mg9pZC5qaGs5cWpudHB5Zmc4AHIhMVFPdWhidDBMOFVkQllJSTdOc3B1alFXWFdKOG8wVGVP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5505</Words>
  <Characters>31382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Linh-KS</cp:lastModifiedBy>
  <cp:revision>7</cp:revision>
  <dcterms:created xsi:type="dcterms:W3CDTF">2026-06-19T01:56:00Z</dcterms:created>
  <dcterms:modified xsi:type="dcterms:W3CDTF">2026-06-19T08:25:00Z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91095f3f-a09d-4abc-92b4-b3da8a47e134</vt:lpwstr>
  </property>
</Properties>
</file>