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E39B9" w:rsidRPr="00E91219" w:rsidRDefault="007E39B9">
      <w:pPr>
        <w:widowControl w:val="0"/>
        <w:pBdr>
          <w:top w:val="nil"/>
          <w:left w:val="nil"/>
          <w:bottom w:val="nil"/>
          <w:right w:val="nil"/>
          <w:between w:val="nil"/>
        </w:pBdr>
        <w:spacing w:after="0" w:line="276" w:lineRule="auto"/>
        <w:rPr>
          <w:rFonts w:ascii="Arial" w:eastAsia="Arial" w:hAnsi="Arial" w:cs="Arial"/>
          <w:b/>
          <w:bCs/>
          <w:color w:val="000000" w:themeColor="text1"/>
        </w:rPr>
      </w:pPr>
    </w:p>
    <w:tbl>
      <w:tblPr>
        <w:tblStyle w:val="a"/>
        <w:tblW w:w="13891" w:type="dxa"/>
        <w:jc w:val="center"/>
        <w:tblInd w:w="0" w:type="dxa"/>
        <w:tblLayout w:type="fixed"/>
        <w:tblLook w:val="0000" w:firstRow="0" w:lastRow="0" w:firstColumn="0" w:lastColumn="0" w:noHBand="0" w:noVBand="0"/>
      </w:tblPr>
      <w:tblGrid>
        <w:gridCol w:w="4677"/>
        <w:gridCol w:w="993"/>
        <w:gridCol w:w="8221"/>
      </w:tblGrid>
      <w:tr w:rsidR="007E39B9" w:rsidRPr="00E91219" w14:paraId="3AB4F6A1" w14:textId="77777777">
        <w:trPr>
          <w:jc w:val="center"/>
        </w:trPr>
        <w:tc>
          <w:tcPr>
            <w:tcW w:w="4677" w:type="dxa"/>
          </w:tcPr>
          <w:p w14:paraId="00000002" w14:textId="77777777" w:rsidR="007E39B9" w:rsidRPr="00E91219" w:rsidRDefault="00000000">
            <w:pPr>
              <w:spacing w:after="0" w:line="360" w:lineRule="auto"/>
              <w:jc w:val="center"/>
              <w:rPr>
                <w:rFonts w:ascii="Times New Roman" w:eastAsia="Times New Roman" w:hAnsi="Times New Roman" w:cs="Times New Roman"/>
                <w:b/>
                <w:bCs/>
                <w:color w:val="000000" w:themeColor="text1"/>
                <w:sz w:val="24"/>
                <w:szCs w:val="24"/>
              </w:rPr>
            </w:pPr>
            <w:r w:rsidRPr="00E91219">
              <w:rPr>
                <w:rFonts w:ascii="Times New Roman" w:eastAsia="Times New Roman" w:hAnsi="Times New Roman" w:cs="Times New Roman"/>
                <w:b/>
                <w:bCs/>
                <w:color w:val="000000" w:themeColor="text1"/>
                <w:sz w:val="24"/>
                <w:szCs w:val="24"/>
              </w:rPr>
              <w:t>BỘ Y TẾ</w:t>
            </w:r>
          </w:p>
          <w:p w14:paraId="00000003" w14:textId="77777777" w:rsidR="007E39B9" w:rsidRPr="00E91219" w:rsidRDefault="00000000">
            <w:pPr>
              <w:spacing w:before="20" w:after="48" w:line="240" w:lineRule="auto"/>
              <w:rPr>
                <w:rFonts w:ascii="Times New Roman" w:eastAsia="Times New Roman" w:hAnsi="Times New Roman" w:cs="Times New Roman"/>
                <w:b/>
                <w:bCs/>
                <w:color w:val="000000" w:themeColor="text1"/>
                <w:sz w:val="24"/>
                <w:szCs w:val="24"/>
              </w:rPr>
            </w:pPr>
            <w:r w:rsidRPr="00E91219">
              <w:rPr>
                <w:noProof/>
                <w:color w:val="000000" w:themeColor="text1"/>
              </w:rPr>
              <mc:AlternateContent>
                <mc:Choice Requires="wps">
                  <w:drawing>
                    <wp:anchor distT="0" distB="0" distL="114300" distR="114300" simplePos="0" relativeHeight="251658240" behindDoc="0" locked="0" layoutInCell="1" hidden="0" allowOverlap="1" wp14:anchorId="2AE123D2" wp14:editId="1A27FA5F">
                      <wp:simplePos x="0" y="0"/>
                      <wp:positionH relativeFrom="column">
                        <wp:posOffset>1182370</wp:posOffset>
                      </wp:positionH>
                      <wp:positionV relativeFrom="paragraph">
                        <wp:posOffset>6350</wp:posOffset>
                      </wp:positionV>
                      <wp:extent cx="469265" cy="12700"/>
                      <wp:effectExtent l="0" t="0" r="0" b="0"/>
                      <wp:wrapNone/>
                      <wp:docPr id="2" name="Straight Arrow Connector 2"/>
                      <wp:cNvGraphicFramePr/>
                      <a:graphic xmlns:a="http://schemas.openxmlformats.org/drawingml/2006/main">
                        <a:graphicData uri="http://schemas.microsoft.com/office/word/2010/wordprocessingShape">
                          <wps:wsp>
                            <wps:cNvCnPr/>
                            <wps:spPr>
                              <a:xfrm>
                                <a:off x="5111368" y="3780000"/>
                                <a:ext cx="46926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1182370</wp:posOffset>
                      </wp:positionH>
                      <wp:positionV relativeFrom="paragraph">
                        <wp:posOffset>6350</wp:posOffset>
                      </wp:positionV>
                      <wp:extent cx="469265" cy="12700"/>
                      <wp:effectExtent b="0" l="0" r="0" t="0"/>
                      <wp:wrapNone/>
                      <wp:docPr id="2"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469265" cy="12700"/>
                              </a:xfrm>
                              <a:prstGeom prst="rect"/>
                              <a:ln/>
                            </pic:spPr>
                          </pic:pic>
                        </a:graphicData>
                      </a:graphic>
                    </wp:anchor>
                  </w:drawing>
                </mc:Fallback>
              </mc:AlternateContent>
            </w:r>
          </w:p>
        </w:tc>
        <w:tc>
          <w:tcPr>
            <w:tcW w:w="993" w:type="dxa"/>
          </w:tcPr>
          <w:p w14:paraId="00000004" w14:textId="77777777" w:rsidR="007E39B9" w:rsidRPr="00E91219" w:rsidRDefault="007E39B9">
            <w:pPr>
              <w:spacing w:before="20" w:after="48" w:line="240" w:lineRule="auto"/>
              <w:jc w:val="center"/>
              <w:rPr>
                <w:rFonts w:ascii="Times New Roman" w:eastAsia="Times New Roman" w:hAnsi="Times New Roman" w:cs="Times New Roman"/>
                <w:b/>
                <w:bCs/>
                <w:color w:val="000000" w:themeColor="text1"/>
                <w:sz w:val="24"/>
                <w:szCs w:val="24"/>
              </w:rPr>
            </w:pPr>
          </w:p>
        </w:tc>
        <w:tc>
          <w:tcPr>
            <w:tcW w:w="8221" w:type="dxa"/>
          </w:tcPr>
          <w:p w14:paraId="00000005" w14:textId="77777777" w:rsidR="007E39B9" w:rsidRPr="00E91219" w:rsidRDefault="00000000">
            <w:pPr>
              <w:spacing w:after="0" w:line="360" w:lineRule="auto"/>
              <w:ind w:left="-252" w:firstLine="252"/>
              <w:jc w:val="center"/>
              <w:rPr>
                <w:rFonts w:ascii="Times New Roman" w:eastAsia="Times New Roman" w:hAnsi="Times New Roman" w:cs="Times New Roman"/>
                <w:b/>
                <w:bCs/>
                <w:color w:val="000000" w:themeColor="text1"/>
                <w:sz w:val="24"/>
                <w:szCs w:val="24"/>
              </w:rPr>
            </w:pPr>
            <w:r w:rsidRPr="00E91219">
              <w:rPr>
                <w:rFonts w:ascii="Times New Roman" w:eastAsia="Times New Roman" w:hAnsi="Times New Roman" w:cs="Times New Roman"/>
                <w:b/>
                <w:bCs/>
                <w:color w:val="000000" w:themeColor="text1"/>
                <w:sz w:val="24"/>
                <w:szCs w:val="24"/>
              </w:rPr>
              <w:t>CỘNG HÒA XÃ HỘI CHỦ NGHĨA VIỆT NAM</w:t>
            </w:r>
          </w:p>
          <w:p w14:paraId="00000006" w14:textId="77777777" w:rsidR="007E39B9" w:rsidRPr="00E91219" w:rsidRDefault="00000000">
            <w:pPr>
              <w:spacing w:after="0" w:line="360" w:lineRule="auto"/>
              <w:jc w:val="center"/>
              <w:rPr>
                <w:rFonts w:ascii="Times New Roman" w:eastAsia="Times New Roman" w:hAnsi="Times New Roman" w:cs="Times New Roman"/>
                <w:b/>
                <w:bCs/>
                <w:color w:val="000000" w:themeColor="text1"/>
                <w:sz w:val="24"/>
                <w:szCs w:val="24"/>
              </w:rPr>
            </w:pPr>
            <w:r w:rsidRPr="00E91219">
              <w:rPr>
                <w:rFonts w:ascii="Times New Roman" w:eastAsia="Times New Roman" w:hAnsi="Times New Roman" w:cs="Times New Roman"/>
                <w:b/>
                <w:bCs/>
                <w:color w:val="000000" w:themeColor="text1"/>
                <w:sz w:val="24"/>
                <w:szCs w:val="24"/>
              </w:rPr>
              <w:t>Độc lập - Tự do - Hạnh phúc</w:t>
            </w:r>
          </w:p>
          <w:p w14:paraId="00000007" w14:textId="77777777" w:rsidR="007E39B9" w:rsidRPr="00E91219" w:rsidRDefault="00000000">
            <w:pPr>
              <w:spacing w:before="480" w:after="48" w:line="240" w:lineRule="auto"/>
              <w:jc w:val="center"/>
              <w:rPr>
                <w:rFonts w:ascii="Times New Roman" w:eastAsia="Times New Roman" w:hAnsi="Times New Roman" w:cs="Times New Roman"/>
                <w:i/>
                <w:iCs/>
                <w:color w:val="000000" w:themeColor="text1"/>
                <w:sz w:val="24"/>
                <w:szCs w:val="24"/>
              </w:rPr>
            </w:pPr>
            <w:r w:rsidRPr="00E91219">
              <w:rPr>
                <w:rFonts w:ascii="Times New Roman" w:eastAsia="Times New Roman" w:hAnsi="Times New Roman" w:cs="Times New Roman"/>
                <w:i/>
                <w:iCs/>
                <w:color w:val="000000" w:themeColor="text1"/>
                <w:sz w:val="24"/>
                <w:szCs w:val="24"/>
              </w:rPr>
              <w:t>Hà Nội, ngày       tháng     năm 2026</w:t>
            </w:r>
            <w:r w:rsidRPr="00E91219">
              <w:rPr>
                <w:noProof/>
                <w:color w:val="000000" w:themeColor="text1"/>
              </w:rPr>
              <mc:AlternateContent>
                <mc:Choice Requires="wps">
                  <w:drawing>
                    <wp:anchor distT="0" distB="0" distL="114300" distR="114300" simplePos="0" relativeHeight="251659264" behindDoc="0" locked="0" layoutInCell="1" hidden="0" allowOverlap="1" wp14:anchorId="0ABCC224" wp14:editId="06709854">
                      <wp:simplePos x="0" y="0"/>
                      <wp:positionH relativeFrom="column">
                        <wp:posOffset>1934210</wp:posOffset>
                      </wp:positionH>
                      <wp:positionV relativeFrom="paragraph">
                        <wp:posOffset>43815</wp:posOffset>
                      </wp:positionV>
                      <wp:extent cx="127635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4707825" y="3780000"/>
                                <a:ext cx="127635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1934210</wp:posOffset>
                      </wp:positionH>
                      <wp:positionV relativeFrom="paragraph">
                        <wp:posOffset>43815</wp:posOffset>
                      </wp:positionV>
                      <wp:extent cx="1276350" cy="12700"/>
                      <wp:effectExtent b="0" l="0" r="0" t="0"/>
                      <wp:wrapNone/>
                      <wp:docPr id="1"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1276350" cy="12700"/>
                              </a:xfrm>
                              <a:prstGeom prst="rect"/>
                              <a:ln/>
                            </pic:spPr>
                          </pic:pic>
                        </a:graphicData>
                      </a:graphic>
                    </wp:anchor>
                  </w:drawing>
                </mc:Fallback>
              </mc:AlternateContent>
            </w:r>
          </w:p>
        </w:tc>
      </w:tr>
    </w:tbl>
    <w:p w14:paraId="00000008" w14:textId="77777777" w:rsidR="007E39B9" w:rsidRPr="00E91219" w:rsidRDefault="007E39B9">
      <w:pPr>
        <w:widowControl w:val="0"/>
        <w:shd w:val="clear" w:color="auto" w:fill="FFFFFF"/>
        <w:spacing w:after="0" w:line="240" w:lineRule="auto"/>
        <w:jc w:val="center"/>
        <w:rPr>
          <w:rFonts w:ascii="Times New Roman" w:eastAsia="Times New Roman" w:hAnsi="Times New Roman" w:cs="Times New Roman"/>
          <w:b/>
          <w:bCs/>
          <w:color w:val="000000" w:themeColor="text1"/>
          <w:sz w:val="24"/>
          <w:szCs w:val="24"/>
        </w:rPr>
      </w:pPr>
    </w:p>
    <w:p w14:paraId="00000009" w14:textId="77777777" w:rsidR="007E39B9" w:rsidRPr="00E91219" w:rsidRDefault="00000000">
      <w:pPr>
        <w:widowControl w:val="0"/>
        <w:shd w:val="clear" w:color="auto" w:fill="FFFFFF"/>
        <w:spacing w:after="0" w:line="240" w:lineRule="auto"/>
        <w:jc w:val="center"/>
        <w:rPr>
          <w:rFonts w:ascii="Times New Roman" w:eastAsia="Times New Roman" w:hAnsi="Times New Roman" w:cs="Times New Roman"/>
          <w:b/>
          <w:bCs/>
          <w:color w:val="000000" w:themeColor="text1"/>
          <w:sz w:val="24"/>
          <w:szCs w:val="24"/>
        </w:rPr>
      </w:pPr>
      <w:r w:rsidRPr="00E91219">
        <w:rPr>
          <w:rFonts w:ascii="Times New Roman" w:eastAsia="Times New Roman" w:hAnsi="Times New Roman" w:cs="Times New Roman"/>
          <w:b/>
          <w:bCs/>
          <w:color w:val="000000" w:themeColor="text1"/>
          <w:sz w:val="24"/>
          <w:szCs w:val="24"/>
        </w:rPr>
        <w:t>BẢN SO SÁNH THUYẾT MINH NỘI DUNG DỰ THẢO NGHỊ ĐỊNH SỬA ĐỔI NGHỊ ĐỊNH SỐ 141/2024/NĐ-CP</w:t>
      </w:r>
    </w:p>
    <w:p w14:paraId="0000000A" w14:textId="77777777" w:rsidR="007E39B9" w:rsidRPr="00E91219" w:rsidRDefault="007E39B9">
      <w:pPr>
        <w:widowControl w:val="0"/>
        <w:shd w:val="clear" w:color="auto" w:fill="FFFFFF"/>
        <w:spacing w:after="0" w:line="240" w:lineRule="auto"/>
        <w:jc w:val="center"/>
        <w:rPr>
          <w:rFonts w:ascii="Times New Roman" w:eastAsia="Times New Roman" w:hAnsi="Times New Roman" w:cs="Times New Roman"/>
          <w:b/>
          <w:bCs/>
          <w:color w:val="000000" w:themeColor="text1"/>
          <w:sz w:val="24"/>
          <w:szCs w:val="24"/>
        </w:rPr>
      </w:pPr>
    </w:p>
    <w:p w14:paraId="0000000B" w14:textId="77777777" w:rsidR="007E39B9" w:rsidRPr="00E91219" w:rsidRDefault="007E39B9">
      <w:pPr>
        <w:widowControl w:val="0"/>
        <w:shd w:val="clear" w:color="auto" w:fill="FFFFFF"/>
        <w:spacing w:after="0" w:line="240" w:lineRule="auto"/>
        <w:rPr>
          <w:rFonts w:ascii="Times New Roman" w:eastAsia="Times New Roman" w:hAnsi="Times New Roman" w:cs="Times New Roman"/>
          <w:b/>
          <w:bCs/>
          <w:color w:val="000000" w:themeColor="text1"/>
          <w:sz w:val="24"/>
          <w:szCs w:val="24"/>
        </w:rPr>
      </w:pPr>
    </w:p>
    <w:tbl>
      <w:tblPr>
        <w:tblStyle w:val="a0"/>
        <w:tblpPr w:leftFromText="180" w:rightFromText="180" w:vertAnchor="text" w:tblpX="-545" w:tblpY="1"/>
        <w:tblW w:w="154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00"/>
        <w:gridCol w:w="5705"/>
        <w:gridCol w:w="4245"/>
      </w:tblGrid>
      <w:tr w:rsidR="007E39B9" w:rsidRPr="00E91219" w14:paraId="4B664D2A" w14:textId="77777777">
        <w:trPr>
          <w:trHeight w:val="18"/>
          <w:tblHeader/>
        </w:trPr>
        <w:tc>
          <w:tcPr>
            <w:tcW w:w="5500" w:type="dxa"/>
            <w:vAlign w:val="center"/>
          </w:tcPr>
          <w:p w14:paraId="0000000C" w14:textId="77777777" w:rsidR="007E39B9" w:rsidRPr="00E91219" w:rsidRDefault="00000000">
            <w:pPr>
              <w:shd w:val="clear" w:color="auto" w:fill="FFFFFF"/>
              <w:spacing w:before="40" w:after="40"/>
              <w:jc w:val="center"/>
              <w:rPr>
                <w:rFonts w:ascii="Times New Roman" w:eastAsia="Times New Roman" w:hAnsi="Times New Roman" w:cs="Times New Roman"/>
                <w:b/>
                <w:bCs/>
                <w:color w:val="000000" w:themeColor="text1"/>
                <w:sz w:val="24"/>
                <w:szCs w:val="24"/>
              </w:rPr>
            </w:pPr>
            <w:r w:rsidRPr="00E91219">
              <w:rPr>
                <w:rFonts w:ascii="Times New Roman" w:eastAsia="Times New Roman" w:hAnsi="Times New Roman" w:cs="Times New Roman"/>
                <w:b/>
                <w:bCs/>
                <w:color w:val="000000" w:themeColor="text1"/>
                <w:sz w:val="24"/>
                <w:szCs w:val="24"/>
              </w:rPr>
              <w:t>Nghị định số 141/2024/NĐ-CP</w:t>
            </w:r>
          </w:p>
        </w:tc>
        <w:tc>
          <w:tcPr>
            <w:tcW w:w="5705" w:type="dxa"/>
            <w:vAlign w:val="center"/>
          </w:tcPr>
          <w:p w14:paraId="0000000D" w14:textId="77777777" w:rsidR="007E39B9" w:rsidRPr="00E91219" w:rsidRDefault="00000000">
            <w:pPr>
              <w:shd w:val="clear" w:color="auto" w:fill="FFFFFF"/>
              <w:spacing w:before="40" w:after="40"/>
              <w:ind w:left="34"/>
              <w:jc w:val="center"/>
              <w:rPr>
                <w:rFonts w:ascii="Times New Roman" w:eastAsia="Times New Roman" w:hAnsi="Times New Roman" w:cs="Times New Roman"/>
                <w:b/>
                <w:bCs/>
                <w:color w:val="000000" w:themeColor="text1"/>
                <w:sz w:val="24"/>
                <w:szCs w:val="24"/>
              </w:rPr>
            </w:pPr>
            <w:r w:rsidRPr="00E91219">
              <w:rPr>
                <w:rFonts w:ascii="Times New Roman" w:eastAsia="Times New Roman" w:hAnsi="Times New Roman" w:cs="Times New Roman"/>
                <w:b/>
                <w:bCs/>
                <w:color w:val="000000" w:themeColor="text1"/>
                <w:sz w:val="24"/>
                <w:szCs w:val="24"/>
              </w:rPr>
              <w:t xml:space="preserve">Dự thảo Nghị định sửa đổi </w:t>
            </w:r>
          </w:p>
        </w:tc>
        <w:tc>
          <w:tcPr>
            <w:tcW w:w="4245" w:type="dxa"/>
          </w:tcPr>
          <w:p w14:paraId="0000000E" w14:textId="77777777" w:rsidR="007E39B9" w:rsidRPr="00E91219" w:rsidRDefault="00000000">
            <w:pPr>
              <w:shd w:val="clear" w:color="auto" w:fill="FFFFFF"/>
              <w:tabs>
                <w:tab w:val="left" w:pos="3061"/>
              </w:tabs>
              <w:spacing w:before="40" w:after="40"/>
              <w:ind w:left="34"/>
              <w:jc w:val="center"/>
              <w:rPr>
                <w:rFonts w:ascii="Times New Roman" w:eastAsia="Times New Roman" w:hAnsi="Times New Roman" w:cs="Times New Roman"/>
                <w:b/>
                <w:bCs/>
                <w:color w:val="000000" w:themeColor="text1"/>
                <w:sz w:val="24"/>
                <w:szCs w:val="24"/>
              </w:rPr>
            </w:pPr>
            <w:r w:rsidRPr="00E91219">
              <w:rPr>
                <w:rFonts w:ascii="Times New Roman" w:eastAsia="Times New Roman" w:hAnsi="Times New Roman" w:cs="Times New Roman"/>
                <w:b/>
                <w:bCs/>
                <w:color w:val="000000" w:themeColor="text1"/>
                <w:sz w:val="24"/>
                <w:szCs w:val="24"/>
              </w:rPr>
              <w:t>Thuyết minh</w:t>
            </w:r>
          </w:p>
        </w:tc>
      </w:tr>
      <w:tr w:rsidR="007E39B9" w:rsidRPr="00E91219" w14:paraId="2EAB1375" w14:textId="77777777">
        <w:trPr>
          <w:trHeight w:val="18"/>
        </w:trPr>
        <w:tc>
          <w:tcPr>
            <w:tcW w:w="5500" w:type="dxa"/>
          </w:tcPr>
          <w:p w14:paraId="0000000F" w14:textId="77777777" w:rsidR="007E39B9" w:rsidRPr="00E91219" w:rsidRDefault="00000000">
            <w:pPr>
              <w:shd w:val="clear" w:color="auto" w:fill="FFFFFF"/>
              <w:spacing w:before="120" w:after="120" w:line="255" w:lineRule="auto"/>
              <w:jc w:val="both"/>
              <w:rPr>
                <w:rFonts w:ascii="Times New Roman" w:eastAsia="Times New Roman" w:hAnsi="Times New Roman" w:cs="Times New Roman"/>
                <w:b/>
                <w:bCs/>
                <w:color w:val="000000" w:themeColor="text1"/>
                <w:sz w:val="24"/>
                <w:szCs w:val="24"/>
              </w:rPr>
            </w:pPr>
            <w:r w:rsidRPr="00E91219">
              <w:rPr>
                <w:rFonts w:ascii="Times New Roman" w:eastAsia="Times New Roman" w:hAnsi="Times New Roman" w:cs="Times New Roman"/>
                <w:b/>
                <w:bCs/>
                <w:color w:val="000000" w:themeColor="text1"/>
                <w:sz w:val="24"/>
                <w:szCs w:val="24"/>
              </w:rPr>
              <w:t>Điều 15. Phân loại cơ sở điều trị nghiện các chất dạng thuốc phiện bằng thuốc thay thế</w:t>
            </w:r>
          </w:p>
          <w:p w14:paraId="00000010" w14:textId="77777777" w:rsidR="007E39B9" w:rsidRPr="00E91219" w:rsidRDefault="00000000">
            <w:pPr>
              <w:shd w:val="clear" w:color="auto" w:fill="FFFFFF"/>
              <w:spacing w:before="120" w:after="120" w:line="255" w:lineRule="auto"/>
              <w:jc w:val="both"/>
              <w:rPr>
                <w:rFonts w:ascii="Times New Roman" w:eastAsia="Times New Roman" w:hAnsi="Times New Roman" w:cs="Times New Roman"/>
                <w:b/>
                <w:bCs/>
                <w:color w:val="000000" w:themeColor="text1"/>
                <w:sz w:val="24"/>
                <w:szCs w:val="24"/>
              </w:rPr>
            </w:pPr>
            <w:r w:rsidRPr="00E91219">
              <w:rPr>
                <w:rFonts w:ascii="Times New Roman" w:eastAsia="Times New Roman" w:hAnsi="Times New Roman" w:cs="Times New Roman"/>
                <w:color w:val="000000" w:themeColor="text1"/>
                <w:sz w:val="24"/>
                <w:szCs w:val="24"/>
              </w:rPr>
              <w:t>2. Các cơ sở điều trị quy định tại khoản 1 Điều này thuộc cơ cấu tổ chức của cơ sở khám bệnh, chữa bệnh hoặc cơ sở y tế khác hoặc cơ cấu tổ chức thuộc các đơn vị ngoài ngành y tế đáp ứng điều kiện quy định tại Điều 16 hoặc Điều 17 Nghị định này.</w:t>
            </w:r>
          </w:p>
        </w:tc>
        <w:tc>
          <w:tcPr>
            <w:tcW w:w="5705" w:type="dxa"/>
          </w:tcPr>
          <w:p w14:paraId="00000011" w14:textId="77777777" w:rsidR="007E39B9" w:rsidRPr="00E91219" w:rsidRDefault="00000000">
            <w:pPr>
              <w:shd w:val="clear" w:color="auto" w:fill="FFFFFF"/>
              <w:spacing w:before="120" w:after="120" w:line="255" w:lineRule="auto"/>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b/>
                <w:bCs/>
                <w:color w:val="000000" w:themeColor="text1"/>
                <w:sz w:val="24"/>
                <w:szCs w:val="24"/>
              </w:rPr>
              <w:t>Điều 15. Phân loại cơ sở điều trị nghiện các chất dạng thuốc phiện bằng thuốc thay thế</w:t>
            </w:r>
          </w:p>
          <w:p w14:paraId="00000012" w14:textId="77777777" w:rsidR="007E39B9" w:rsidRPr="00E91219" w:rsidRDefault="00000000">
            <w:pPr>
              <w:spacing w:before="120" w:after="120" w:line="276" w:lineRule="auto"/>
              <w:jc w:val="both"/>
              <w:rPr>
                <w:rFonts w:ascii="Times New Roman" w:eastAsia="Times New Roman" w:hAnsi="Times New Roman" w:cs="Times New Roman"/>
                <w:b/>
                <w:bCs/>
                <w:color w:val="000000" w:themeColor="text1"/>
                <w:sz w:val="24"/>
                <w:szCs w:val="24"/>
              </w:rPr>
            </w:pPr>
            <w:r w:rsidRPr="00E91219">
              <w:rPr>
                <w:rFonts w:ascii="Times New Roman" w:eastAsia="Times New Roman" w:hAnsi="Times New Roman" w:cs="Times New Roman"/>
                <w:color w:val="000000" w:themeColor="text1"/>
                <w:sz w:val="24"/>
                <w:szCs w:val="24"/>
              </w:rPr>
              <w:t xml:space="preserve">2. Các cơ sở điều trị quy định tại khoản 1 Điều này thuộc cơ cấu tổ chức của cơ sở khám bệnh, chữa bệnh hoặc cơ sở y tế khác hoặc cơ cấu tổ chức thuộc các đơn vị ngoài ngành y tế đáp ứng </w:t>
            </w:r>
            <w:r w:rsidRPr="00E91219">
              <w:rPr>
                <w:rFonts w:ascii="Times New Roman" w:eastAsia="Times New Roman" w:hAnsi="Times New Roman" w:cs="Times New Roman"/>
                <w:b/>
                <w:bCs/>
                <w:color w:val="000000" w:themeColor="text1"/>
                <w:sz w:val="24"/>
                <w:szCs w:val="24"/>
              </w:rPr>
              <w:t>các tiêu chuẩn</w:t>
            </w:r>
            <w:r w:rsidRPr="00E91219">
              <w:rPr>
                <w:rFonts w:ascii="Times New Roman" w:eastAsia="Times New Roman" w:hAnsi="Times New Roman" w:cs="Times New Roman"/>
                <w:color w:val="000000" w:themeColor="text1"/>
                <w:sz w:val="24"/>
                <w:szCs w:val="24"/>
              </w:rPr>
              <w:t xml:space="preserve"> quy định tại Điều 16 hoặc Điều 17 Nghị định này.</w:t>
            </w:r>
          </w:p>
        </w:tc>
        <w:tc>
          <w:tcPr>
            <w:tcW w:w="4245" w:type="dxa"/>
          </w:tcPr>
          <w:p w14:paraId="00000013" w14:textId="77777777" w:rsidR="007E39B9" w:rsidRPr="00E91219" w:rsidRDefault="00000000">
            <w:pPr>
              <w:spacing w:before="120" w:after="120" w:line="264" w:lineRule="auto"/>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Chỉnh sửa từ “điều kiện” thành “tiêu chuẩn” để thực hiện Nghị quyết 21/NQ-CP</w:t>
            </w:r>
          </w:p>
        </w:tc>
      </w:tr>
      <w:tr w:rsidR="007E39B9" w:rsidRPr="00E91219" w14:paraId="7416491E" w14:textId="77777777">
        <w:trPr>
          <w:trHeight w:val="18"/>
        </w:trPr>
        <w:tc>
          <w:tcPr>
            <w:tcW w:w="5500" w:type="dxa"/>
          </w:tcPr>
          <w:p w14:paraId="00000014" w14:textId="77777777" w:rsidR="007E39B9" w:rsidRPr="00E91219" w:rsidRDefault="00000000">
            <w:pPr>
              <w:pBdr>
                <w:top w:val="nil"/>
                <w:bottom w:val="nil"/>
                <w:between w:val="nil"/>
              </w:pBdr>
              <w:shd w:val="clear" w:color="auto" w:fill="FFFFFF"/>
              <w:spacing w:before="120" w:after="120" w:line="255" w:lineRule="auto"/>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b/>
                <w:bCs/>
                <w:color w:val="000000" w:themeColor="text1"/>
                <w:sz w:val="24"/>
                <w:szCs w:val="24"/>
              </w:rPr>
              <w:t xml:space="preserve">Điều 16. Điều kiện hoạt động của cơ sở điều trị thay thế </w:t>
            </w:r>
          </w:p>
        </w:tc>
        <w:tc>
          <w:tcPr>
            <w:tcW w:w="5705" w:type="dxa"/>
          </w:tcPr>
          <w:p w14:paraId="00000015" w14:textId="77777777" w:rsidR="007E39B9" w:rsidRPr="00E91219" w:rsidRDefault="00000000">
            <w:pPr>
              <w:pBdr>
                <w:top w:val="nil"/>
                <w:left w:val="nil"/>
                <w:bottom w:val="nil"/>
                <w:right w:val="nil"/>
                <w:between w:val="nil"/>
              </w:pBdr>
              <w:spacing w:before="144"/>
              <w:jc w:val="both"/>
              <w:rPr>
                <w:rFonts w:ascii="Times New Roman" w:eastAsia="Times New Roman" w:hAnsi="Times New Roman" w:cs="Times New Roman"/>
                <w:b/>
                <w:bCs/>
                <w:color w:val="000000" w:themeColor="text1"/>
                <w:sz w:val="24"/>
                <w:szCs w:val="24"/>
              </w:rPr>
            </w:pPr>
            <w:r w:rsidRPr="00E91219">
              <w:rPr>
                <w:rFonts w:ascii="Times New Roman" w:eastAsia="Times New Roman" w:hAnsi="Times New Roman" w:cs="Times New Roman"/>
                <w:b/>
                <w:bCs/>
                <w:color w:val="000000" w:themeColor="text1"/>
                <w:sz w:val="24"/>
                <w:szCs w:val="24"/>
              </w:rPr>
              <w:t>Điều 16. Tiêu chuẩn đối với cơ sở điều trị thay thế</w:t>
            </w:r>
          </w:p>
        </w:tc>
        <w:tc>
          <w:tcPr>
            <w:tcW w:w="4245" w:type="dxa"/>
          </w:tcPr>
          <w:p w14:paraId="00000016" w14:textId="77777777" w:rsidR="007E39B9" w:rsidRPr="00E91219" w:rsidRDefault="00000000">
            <w:pPr>
              <w:spacing w:before="120" w:after="120" w:line="264" w:lineRule="auto"/>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Chỉnh sửa từ “điều kiện” thành “tiêu chuẩn” để thực hiện Nghị quyết 21/NQ-CP</w:t>
            </w:r>
          </w:p>
        </w:tc>
      </w:tr>
      <w:tr w:rsidR="007E39B9" w:rsidRPr="00E91219" w14:paraId="15FFE708" w14:textId="77777777">
        <w:trPr>
          <w:trHeight w:val="18"/>
        </w:trPr>
        <w:tc>
          <w:tcPr>
            <w:tcW w:w="5500" w:type="dxa"/>
          </w:tcPr>
          <w:p w14:paraId="00000017" w14:textId="77777777" w:rsidR="007E39B9" w:rsidRPr="00E91219" w:rsidRDefault="00000000">
            <w:pPr>
              <w:pBdr>
                <w:top w:val="nil"/>
                <w:bottom w:val="nil"/>
                <w:between w:val="nil"/>
              </w:pBdr>
              <w:shd w:val="clear" w:color="auto" w:fill="FFFFFF"/>
              <w:spacing w:before="120" w:after="120" w:line="255" w:lineRule="auto"/>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b/>
                <w:bCs/>
                <w:color w:val="000000" w:themeColor="text1"/>
                <w:sz w:val="24"/>
                <w:szCs w:val="24"/>
              </w:rPr>
              <w:t xml:space="preserve">Điều 17. Điều kiện hoạt động của cơ sở cấp phát thuốc điều trị thay thế </w:t>
            </w:r>
          </w:p>
        </w:tc>
        <w:tc>
          <w:tcPr>
            <w:tcW w:w="5705" w:type="dxa"/>
          </w:tcPr>
          <w:p w14:paraId="00000018" w14:textId="77777777" w:rsidR="007E39B9" w:rsidRPr="00E91219" w:rsidRDefault="00000000">
            <w:pPr>
              <w:pBdr>
                <w:top w:val="nil"/>
                <w:left w:val="nil"/>
                <w:bottom w:val="nil"/>
                <w:right w:val="nil"/>
                <w:between w:val="nil"/>
              </w:pBdr>
              <w:spacing w:before="144"/>
              <w:jc w:val="both"/>
              <w:rPr>
                <w:rFonts w:ascii="Times New Roman" w:eastAsia="Times New Roman" w:hAnsi="Times New Roman" w:cs="Times New Roman"/>
                <w:b/>
                <w:bCs/>
                <w:color w:val="000000" w:themeColor="text1"/>
                <w:sz w:val="24"/>
                <w:szCs w:val="24"/>
              </w:rPr>
            </w:pPr>
            <w:r w:rsidRPr="00E91219">
              <w:rPr>
                <w:rFonts w:ascii="Times New Roman" w:eastAsia="Times New Roman" w:hAnsi="Times New Roman" w:cs="Times New Roman"/>
                <w:b/>
                <w:bCs/>
                <w:color w:val="000000" w:themeColor="text1"/>
                <w:sz w:val="24"/>
                <w:szCs w:val="24"/>
              </w:rPr>
              <w:t>Điều 17. Tiêu chuẩn đối với cơ sở cấp phát thuốc điều trị thay thế</w:t>
            </w:r>
          </w:p>
        </w:tc>
        <w:tc>
          <w:tcPr>
            <w:tcW w:w="4245" w:type="dxa"/>
          </w:tcPr>
          <w:p w14:paraId="00000019" w14:textId="77777777" w:rsidR="007E39B9" w:rsidRPr="00E91219" w:rsidRDefault="00000000">
            <w:pPr>
              <w:spacing w:before="120" w:after="120" w:line="264" w:lineRule="auto"/>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Chỉnh sửa từ “điều kiện” thành “tiêu chuẩn” để thực hiện Nghị quyết 21/NQ-CP</w:t>
            </w:r>
          </w:p>
        </w:tc>
      </w:tr>
      <w:tr w:rsidR="007E39B9" w:rsidRPr="00E91219" w14:paraId="154EDD60" w14:textId="77777777">
        <w:trPr>
          <w:trHeight w:val="18"/>
        </w:trPr>
        <w:tc>
          <w:tcPr>
            <w:tcW w:w="5500" w:type="dxa"/>
          </w:tcPr>
          <w:p w14:paraId="0000001A" w14:textId="77777777" w:rsidR="007E39B9" w:rsidRPr="00E91219" w:rsidRDefault="00000000">
            <w:pPr>
              <w:pBdr>
                <w:top w:val="nil"/>
                <w:left w:val="nil"/>
                <w:bottom w:val="nil"/>
                <w:right w:val="nil"/>
                <w:between w:val="nil"/>
              </w:pBdr>
              <w:spacing w:before="144"/>
              <w:jc w:val="both"/>
              <w:rPr>
                <w:rFonts w:ascii="Times New Roman" w:eastAsia="Times New Roman" w:hAnsi="Times New Roman" w:cs="Times New Roman"/>
                <w:b/>
                <w:bCs/>
                <w:color w:val="000000" w:themeColor="text1"/>
                <w:sz w:val="24"/>
                <w:szCs w:val="24"/>
              </w:rPr>
            </w:pPr>
            <w:r w:rsidRPr="00E91219">
              <w:rPr>
                <w:rFonts w:ascii="Times New Roman" w:eastAsia="Times New Roman" w:hAnsi="Times New Roman" w:cs="Times New Roman"/>
                <w:b/>
                <w:bCs/>
                <w:color w:val="000000" w:themeColor="text1"/>
                <w:sz w:val="24"/>
                <w:szCs w:val="24"/>
              </w:rPr>
              <w:t>Điều 18. Điều kiện hoạt động của cơ sở khám bệnh, chữa bệnh tham gia điều trị nghiện các chất dạng thuốc phiện bằng thuốc thay thế</w:t>
            </w:r>
          </w:p>
          <w:p w14:paraId="0000001B" w14:textId="77777777" w:rsidR="007E39B9" w:rsidRPr="00E91219" w:rsidRDefault="00000000">
            <w:pPr>
              <w:pBdr>
                <w:top w:val="nil"/>
                <w:left w:val="nil"/>
                <w:bottom w:val="nil"/>
                <w:right w:val="nil"/>
                <w:between w:val="nil"/>
              </w:pBdr>
              <w:spacing w:before="144"/>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 xml:space="preserve">Cơ sở khám bệnh, chữa bệnh đã có giấy phép hoạt động theo quy định của pháp luật về khám bệnh, chữa bệnh, </w:t>
            </w:r>
            <w:r w:rsidRPr="00E91219">
              <w:rPr>
                <w:rFonts w:ascii="Times New Roman" w:eastAsia="Times New Roman" w:hAnsi="Times New Roman" w:cs="Times New Roman"/>
                <w:color w:val="000000" w:themeColor="text1"/>
                <w:sz w:val="24"/>
                <w:szCs w:val="24"/>
              </w:rPr>
              <w:lastRenderedPageBreak/>
              <w:t>khi triển khai điều trị nghiện các chất dạng thuốc phiện bằng thuốc thay thế cần đáp ứng các điều kiện theo quy định tại Điều 16 hoặc Điều 17 Nghị định này.</w:t>
            </w:r>
          </w:p>
        </w:tc>
        <w:tc>
          <w:tcPr>
            <w:tcW w:w="5705" w:type="dxa"/>
          </w:tcPr>
          <w:p w14:paraId="0000001C" w14:textId="77777777" w:rsidR="007E39B9" w:rsidRPr="00E91219" w:rsidRDefault="00000000">
            <w:pPr>
              <w:pBdr>
                <w:top w:val="nil"/>
                <w:left w:val="nil"/>
                <w:bottom w:val="nil"/>
                <w:right w:val="nil"/>
                <w:between w:val="nil"/>
              </w:pBdr>
              <w:spacing w:before="144"/>
              <w:jc w:val="both"/>
              <w:rPr>
                <w:rFonts w:ascii="Times New Roman" w:eastAsia="Times New Roman" w:hAnsi="Times New Roman" w:cs="Times New Roman"/>
                <w:b/>
                <w:bCs/>
                <w:color w:val="000000" w:themeColor="text1"/>
                <w:sz w:val="24"/>
                <w:szCs w:val="24"/>
              </w:rPr>
            </w:pPr>
            <w:r w:rsidRPr="00E91219">
              <w:rPr>
                <w:rFonts w:ascii="Times New Roman" w:eastAsia="Times New Roman" w:hAnsi="Times New Roman" w:cs="Times New Roman"/>
                <w:b/>
                <w:bCs/>
                <w:color w:val="000000" w:themeColor="text1"/>
                <w:sz w:val="24"/>
                <w:szCs w:val="24"/>
              </w:rPr>
              <w:lastRenderedPageBreak/>
              <w:t>Điều 18. Tiêu chuẩn đối với cơ sở khám bệnh, chữa bệnh tham gia điều trị nghiện các chất dạng thuốc phiện bằng thuốc thay thế</w:t>
            </w:r>
          </w:p>
          <w:p w14:paraId="0000001D" w14:textId="77777777" w:rsidR="007E39B9" w:rsidRPr="00E91219" w:rsidRDefault="00000000">
            <w:pPr>
              <w:pBdr>
                <w:top w:val="nil"/>
                <w:left w:val="nil"/>
                <w:bottom w:val="nil"/>
                <w:right w:val="nil"/>
                <w:between w:val="nil"/>
              </w:pBdr>
              <w:spacing w:before="144"/>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 xml:space="preserve">Cơ sở khám bệnh, chữa bệnh </w:t>
            </w:r>
            <w:r w:rsidRPr="00E91219">
              <w:rPr>
                <w:rFonts w:ascii="Times New Roman" w:eastAsia="Times New Roman" w:hAnsi="Times New Roman" w:cs="Times New Roman"/>
                <w:b/>
                <w:bCs/>
                <w:color w:val="000000" w:themeColor="text1"/>
                <w:sz w:val="24"/>
                <w:szCs w:val="24"/>
              </w:rPr>
              <w:t>theo quy định của pháp luật về khám bệnh, chữa bệnh</w:t>
            </w:r>
            <w:r w:rsidRPr="00E91219">
              <w:rPr>
                <w:rFonts w:ascii="Times New Roman" w:eastAsia="Times New Roman" w:hAnsi="Times New Roman" w:cs="Times New Roman"/>
                <w:color w:val="000000" w:themeColor="text1"/>
                <w:sz w:val="24"/>
                <w:szCs w:val="24"/>
              </w:rPr>
              <w:t xml:space="preserve">, khi triển khai điều trị </w:t>
            </w:r>
            <w:r w:rsidRPr="00E91219">
              <w:rPr>
                <w:rFonts w:ascii="Times New Roman" w:eastAsia="Times New Roman" w:hAnsi="Times New Roman" w:cs="Times New Roman"/>
                <w:color w:val="000000" w:themeColor="text1"/>
                <w:sz w:val="24"/>
                <w:szCs w:val="24"/>
              </w:rPr>
              <w:lastRenderedPageBreak/>
              <w:t>nghiện các chất dạng thuốc phiện bằng thuốc thay thế cần đáp ứng</w:t>
            </w:r>
            <w:r w:rsidRPr="00E91219">
              <w:rPr>
                <w:rFonts w:ascii="Times New Roman" w:eastAsia="Times New Roman" w:hAnsi="Times New Roman" w:cs="Times New Roman"/>
                <w:b/>
                <w:bCs/>
                <w:color w:val="000000" w:themeColor="text1"/>
                <w:sz w:val="24"/>
                <w:szCs w:val="24"/>
              </w:rPr>
              <w:t xml:space="preserve"> các tiêu chuẩn </w:t>
            </w:r>
            <w:r w:rsidRPr="00E91219">
              <w:rPr>
                <w:rFonts w:ascii="Times New Roman" w:eastAsia="Times New Roman" w:hAnsi="Times New Roman" w:cs="Times New Roman"/>
                <w:color w:val="000000" w:themeColor="text1"/>
                <w:sz w:val="24"/>
                <w:szCs w:val="24"/>
              </w:rPr>
              <w:t>theo quy định tại Điều 16 hoặc Điều 17 Nghị định này.</w:t>
            </w:r>
          </w:p>
        </w:tc>
        <w:tc>
          <w:tcPr>
            <w:tcW w:w="4245" w:type="dxa"/>
          </w:tcPr>
          <w:p w14:paraId="0000001E" w14:textId="77777777" w:rsidR="007E39B9" w:rsidRPr="00E91219" w:rsidRDefault="00000000">
            <w:pPr>
              <w:spacing w:before="120" w:after="120" w:line="264" w:lineRule="auto"/>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lastRenderedPageBreak/>
              <w:t>Chỉnh sửa từ “điều kiện” thành “tiêu chuẩn” để thực hiện Nghị quyết 21/NQ-CP</w:t>
            </w:r>
          </w:p>
        </w:tc>
      </w:tr>
      <w:tr w:rsidR="007E39B9" w:rsidRPr="00E91219" w14:paraId="0D8F5996" w14:textId="77777777">
        <w:trPr>
          <w:trHeight w:val="18"/>
        </w:trPr>
        <w:tc>
          <w:tcPr>
            <w:tcW w:w="5500" w:type="dxa"/>
          </w:tcPr>
          <w:p w14:paraId="0000001F" w14:textId="77777777" w:rsidR="007E39B9" w:rsidRPr="00E91219" w:rsidRDefault="00000000">
            <w:pPr>
              <w:spacing w:before="144"/>
              <w:jc w:val="both"/>
              <w:rPr>
                <w:rFonts w:ascii="Times New Roman" w:eastAsia="Times New Roman" w:hAnsi="Times New Roman" w:cs="Times New Roman"/>
                <w:b/>
                <w:bCs/>
                <w:color w:val="000000" w:themeColor="text1"/>
                <w:sz w:val="24"/>
                <w:szCs w:val="24"/>
              </w:rPr>
            </w:pPr>
            <w:r w:rsidRPr="00E91219">
              <w:rPr>
                <w:rFonts w:ascii="Times New Roman" w:eastAsia="Times New Roman" w:hAnsi="Times New Roman" w:cs="Times New Roman"/>
                <w:b/>
                <w:bCs/>
                <w:color w:val="000000" w:themeColor="text1"/>
                <w:sz w:val="24"/>
                <w:szCs w:val="24"/>
              </w:rPr>
              <w:t xml:space="preserve">Mục 2. CÔNG BỐ ĐỦ ĐIỀU KIỆN ĐIỀU TRỊ NGHIỆN CÁC CHẤT DẠNG THUỐC PHIỆN BẰNG THUỐC THAY THẾ </w:t>
            </w:r>
          </w:p>
        </w:tc>
        <w:tc>
          <w:tcPr>
            <w:tcW w:w="5705" w:type="dxa"/>
          </w:tcPr>
          <w:p w14:paraId="00000020" w14:textId="77777777" w:rsidR="007E39B9" w:rsidRPr="00E91219" w:rsidRDefault="00000000">
            <w:pPr>
              <w:pBdr>
                <w:top w:val="nil"/>
                <w:left w:val="nil"/>
                <w:bottom w:val="nil"/>
                <w:right w:val="nil"/>
                <w:between w:val="nil"/>
              </w:pBdr>
              <w:spacing w:before="144"/>
              <w:jc w:val="both"/>
              <w:rPr>
                <w:rFonts w:ascii="Times New Roman" w:eastAsia="Times New Roman" w:hAnsi="Times New Roman" w:cs="Times New Roman"/>
                <w:b/>
                <w:bCs/>
                <w:color w:val="000000" w:themeColor="text1"/>
                <w:sz w:val="24"/>
                <w:szCs w:val="24"/>
              </w:rPr>
            </w:pPr>
            <w:r w:rsidRPr="00E91219">
              <w:rPr>
                <w:rFonts w:ascii="Times New Roman" w:eastAsia="Times New Roman" w:hAnsi="Times New Roman" w:cs="Times New Roman"/>
                <w:b/>
                <w:bCs/>
                <w:color w:val="000000" w:themeColor="text1"/>
                <w:sz w:val="24"/>
                <w:szCs w:val="24"/>
              </w:rPr>
              <w:t>Mục 2. Công bố hoạt động điều trị nghiện các chất dạng thuốc phiện bằng thuốc thay thế</w:t>
            </w:r>
          </w:p>
        </w:tc>
        <w:tc>
          <w:tcPr>
            <w:tcW w:w="4245" w:type="dxa"/>
          </w:tcPr>
          <w:p w14:paraId="00000021" w14:textId="77777777" w:rsidR="007E39B9" w:rsidRPr="00E91219" w:rsidRDefault="007E39B9">
            <w:pPr>
              <w:spacing w:before="120" w:after="120" w:line="264" w:lineRule="auto"/>
              <w:jc w:val="both"/>
              <w:rPr>
                <w:rFonts w:ascii="Times New Roman" w:eastAsia="Times New Roman" w:hAnsi="Times New Roman" w:cs="Times New Roman"/>
                <w:color w:val="000000" w:themeColor="text1"/>
                <w:sz w:val="24"/>
                <w:szCs w:val="24"/>
              </w:rPr>
            </w:pPr>
          </w:p>
        </w:tc>
      </w:tr>
      <w:tr w:rsidR="007E39B9" w:rsidRPr="00E91219" w14:paraId="4F6C7B53" w14:textId="77777777">
        <w:trPr>
          <w:trHeight w:val="18"/>
        </w:trPr>
        <w:tc>
          <w:tcPr>
            <w:tcW w:w="5500" w:type="dxa"/>
          </w:tcPr>
          <w:p w14:paraId="00000022" w14:textId="77777777" w:rsidR="007E39B9" w:rsidRPr="00E91219" w:rsidRDefault="00000000">
            <w:pPr>
              <w:spacing w:before="144"/>
              <w:jc w:val="both"/>
              <w:rPr>
                <w:rFonts w:ascii="Times New Roman" w:eastAsia="Times New Roman" w:hAnsi="Times New Roman" w:cs="Times New Roman"/>
                <w:b/>
                <w:bCs/>
                <w:color w:val="000000" w:themeColor="text1"/>
                <w:sz w:val="24"/>
                <w:szCs w:val="24"/>
              </w:rPr>
            </w:pPr>
            <w:r w:rsidRPr="00E91219">
              <w:rPr>
                <w:rFonts w:ascii="Times New Roman" w:eastAsia="Times New Roman" w:hAnsi="Times New Roman" w:cs="Times New Roman"/>
                <w:b/>
                <w:bCs/>
                <w:color w:val="000000" w:themeColor="text1"/>
                <w:sz w:val="24"/>
                <w:szCs w:val="24"/>
              </w:rPr>
              <w:t xml:space="preserve">Điều 19. Hồ sơ công bố đủ điều kiện điều trị nghiện các chất dạng thuốc phiện bằng thuốc thay thế </w:t>
            </w:r>
          </w:p>
        </w:tc>
        <w:tc>
          <w:tcPr>
            <w:tcW w:w="5705" w:type="dxa"/>
          </w:tcPr>
          <w:p w14:paraId="00000023" w14:textId="77777777" w:rsidR="007E39B9" w:rsidRPr="00E91219" w:rsidRDefault="00000000">
            <w:pPr>
              <w:spacing w:before="144"/>
              <w:jc w:val="both"/>
              <w:rPr>
                <w:rFonts w:ascii="Times New Roman" w:eastAsia="Times New Roman" w:hAnsi="Times New Roman" w:cs="Times New Roman"/>
                <w:b/>
                <w:bCs/>
                <w:color w:val="000000" w:themeColor="text1"/>
                <w:sz w:val="24"/>
                <w:szCs w:val="24"/>
              </w:rPr>
            </w:pPr>
            <w:r w:rsidRPr="00E91219">
              <w:rPr>
                <w:rFonts w:ascii="Times New Roman" w:eastAsia="Times New Roman" w:hAnsi="Times New Roman" w:cs="Times New Roman"/>
                <w:b/>
                <w:bCs/>
                <w:color w:val="000000" w:themeColor="text1"/>
                <w:sz w:val="24"/>
                <w:szCs w:val="24"/>
              </w:rPr>
              <w:t>Điều 19. Hồ sơ công bố hoạt động điều trị nghiện các chất dạng thuốc phiện bằng thuốc thay thế</w:t>
            </w:r>
          </w:p>
        </w:tc>
        <w:tc>
          <w:tcPr>
            <w:tcW w:w="4245" w:type="dxa"/>
          </w:tcPr>
          <w:p w14:paraId="00000024" w14:textId="77777777" w:rsidR="007E39B9" w:rsidRPr="00E91219" w:rsidRDefault="007E39B9">
            <w:pPr>
              <w:spacing w:before="120" w:after="120" w:line="264" w:lineRule="auto"/>
              <w:jc w:val="both"/>
              <w:rPr>
                <w:rFonts w:ascii="Times New Roman" w:eastAsia="Times New Roman" w:hAnsi="Times New Roman" w:cs="Times New Roman"/>
                <w:color w:val="000000" w:themeColor="text1"/>
                <w:sz w:val="24"/>
                <w:szCs w:val="24"/>
              </w:rPr>
            </w:pPr>
          </w:p>
        </w:tc>
      </w:tr>
      <w:tr w:rsidR="007E39B9" w:rsidRPr="00E91219" w14:paraId="0FC402F6" w14:textId="77777777">
        <w:trPr>
          <w:trHeight w:val="18"/>
        </w:trPr>
        <w:tc>
          <w:tcPr>
            <w:tcW w:w="5500" w:type="dxa"/>
          </w:tcPr>
          <w:p w14:paraId="00000025" w14:textId="77777777" w:rsidR="007E39B9" w:rsidRPr="00E91219" w:rsidRDefault="00000000">
            <w:pPr>
              <w:pBdr>
                <w:top w:val="nil"/>
                <w:bottom w:val="nil"/>
                <w:between w:val="nil"/>
              </w:pBdr>
              <w:shd w:val="clear" w:color="auto" w:fill="FFFFFF"/>
              <w:spacing w:before="120" w:after="120" w:line="255" w:lineRule="auto"/>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 xml:space="preserve">1. Hồ sơ công bố đủ điều kiện hoạt động của cơ sở điều trị: </w:t>
            </w:r>
          </w:p>
        </w:tc>
        <w:tc>
          <w:tcPr>
            <w:tcW w:w="5705" w:type="dxa"/>
          </w:tcPr>
          <w:p w14:paraId="00000026" w14:textId="77777777" w:rsidR="007E39B9" w:rsidRPr="00E91219" w:rsidRDefault="00000000">
            <w:pPr>
              <w:spacing w:before="144"/>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1. Hồ sơ công bố hoạt động của cơ sở điều trị:</w:t>
            </w:r>
          </w:p>
        </w:tc>
        <w:tc>
          <w:tcPr>
            <w:tcW w:w="4245" w:type="dxa"/>
          </w:tcPr>
          <w:p w14:paraId="00000027" w14:textId="77777777" w:rsidR="007E39B9" w:rsidRPr="00E91219" w:rsidRDefault="007E39B9">
            <w:pPr>
              <w:spacing w:before="120" w:after="120" w:line="264" w:lineRule="auto"/>
              <w:jc w:val="both"/>
              <w:rPr>
                <w:rFonts w:ascii="Times New Roman" w:eastAsia="Times New Roman" w:hAnsi="Times New Roman" w:cs="Times New Roman"/>
                <w:color w:val="000000" w:themeColor="text1"/>
                <w:sz w:val="24"/>
                <w:szCs w:val="24"/>
              </w:rPr>
            </w:pPr>
          </w:p>
        </w:tc>
      </w:tr>
      <w:tr w:rsidR="007E39B9" w:rsidRPr="00E91219" w14:paraId="6DB248BE" w14:textId="77777777">
        <w:trPr>
          <w:trHeight w:val="18"/>
        </w:trPr>
        <w:tc>
          <w:tcPr>
            <w:tcW w:w="5500" w:type="dxa"/>
          </w:tcPr>
          <w:p w14:paraId="00000028" w14:textId="77777777" w:rsidR="007E39B9" w:rsidRPr="00E91219" w:rsidRDefault="00000000">
            <w:pPr>
              <w:pBdr>
                <w:top w:val="nil"/>
                <w:bottom w:val="nil"/>
                <w:between w:val="nil"/>
              </w:pBdr>
              <w:shd w:val="clear" w:color="auto" w:fill="FFFFFF"/>
              <w:spacing w:before="120" w:after="120" w:line="255" w:lineRule="auto"/>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 xml:space="preserve">a) Đơn đề nghị công bố đủ điều kiện điều trị nghiện các chất dạng thuốc phiện bằng thuốc thay thế theo Mẫu số 06 quy định tại Phụ lục ban hành kèm theo Nghị định này; </w:t>
            </w:r>
          </w:p>
        </w:tc>
        <w:tc>
          <w:tcPr>
            <w:tcW w:w="5705" w:type="dxa"/>
          </w:tcPr>
          <w:p w14:paraId="00000029" w14:textId="77777777" w:rsidR="007E39B9" w:rsidRPr="00E91219" w:rsidRDefault="007E39B9">
            <w:pPr>
              <w:spacing w:before="144"/>
              <w:jc w:val="both"/>
              <w:rPr>
                <w:rFonts w:ascii="Times New Roman" w:eastAsia="Times New Roman" w:hAnsi="Times New Roman" w:cs="Times New Roman"/>
                <w:color w:val="000000" w:themeColor="text1"/>
                <w:sz w:val="24"/>
                <w:szCs w:val="24"/>
              </w:rPr>
            </w:pPr>
          </w:p>
        </w:tc>
        <w:tc>
          <w:tcPr>
            <w:tcW w:w="4245" w:type="dxa"/>
          </w:tcPr>
          <w:p w14:paraId="0000002A" w14:textId="77777777" w:rsidR="007E39B9" w:rsidRPr="00E91219" w:rsidRDefault="00000000">
            <w:pPr>
              <w:spacing w:before="144"/>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Bỏ thành phần hồ sơ này</w:t>
            </w:r>
          </w:p>
        </w:tc>
      </w:tr>
      <w:tr w:rsidR="007E39B9" w:rsidRPr="00E91219" w14:paraId="6B9D95C2" w14:textId="77777777">
        <w:trPr>
          <w:trHeight w:val="18"/>
        </w:trPr>
        <w:tc>
          <w:tcPr>
            <w:tcW w:w="5500" w:type="dxa"/>
          </w:tcPr>
          <w:p w14:paraId="0000002B" w14:textId="77777777" w:rsidR="007E39B9" w:rsidRPr="00E91219" w:rsidRDefault="00000000">
            <w:pPr>
              <w:pBdr>
                <w:top w:val="nil"/>
                <w:bottom w:val="nil"/>
                <w:between w:val="nil"/>
              </w:pBdr>
              <w:shd w:val="clear" w:color="auto" w:fill="FFFFFF"/>
              <w:spacing w:before="120" w:after="120" w:line="255" w:lineRule="auto"/>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b) Bản sao quyết định thành lập của cơ quan nhà nước có thẩm quyền, hoặc bản sao giấy chứng nhận đầu tư, hoặc bản sao giấy chứng nhận đăng ký doanh nghiệp, hoặc tài liệu tương đương khác của cơ sở (không áp dụng đối với trường hợp các loại giấy tờ trên đã được kết nối, chia sẻ trên Hệ thống thông tin vê quản lý hoạt động khám bệnh, chữa bệnh hoặc cơ sở dữ liệu quốc gia);</w:t>
            </w:r>
          </w:p>
        </w:tc>
        <w:tc>
          <w:tcPr>
            <w:tcW w:w="5705" w:type="dxa"/>
          </w:tcPr>
          <w:p w14:paraId="0000002C" w14:textId="77777777" w:rsidR="007E39B9" w:rsidRPr="00E91219" w:rsidRDefault="00000000">
            <w:pPr>
              <w:spacing w:before="144"/>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a) Bản sao quyết định thành lập của cơ quan nhà nước có thẩm quyền, hoặc bản sao giấy chứng nhận đầu tư, hoặc bản sao giấy chứng nhận đăng ký doanh nghiệp, hoặc tài liệu tương đương khác của cơ sở (không áp dụng đối với trường hợp các loại giấy tờ trên đã được kết nối, chia sẻ trên Hệ thống thông tin vê quản lý hoạt động khám bệnh, chữa bệnh hoặc cơ sở dữ liệu quốc gia);</w:t>
            </w:r>
          </w:p>
        </w:tc>
        <w:tc>
          <w:tcPr>
            <w:tcW w:w="4245" w:type="dxa"/>
          </w:tcPr>
          <w:p w14:paraId="0000002D" w14:textId="77777777" w:rsidR="007E39B9" w:rsidRPr="00E91219" w:rsidRDefault="007E39B9">
            <w:pPr>
              <w:spacing w:before="120" w:after="120" w:line="264" w:lineRule="auto"/>
              <w:jc w:val="both"/>
              <w:rPr>
                <w:rFonts w:ascii="Times New Roman" w:eastAsia="Times New Roman" w:hAnsi="Times New Roman" w:cs="Times New Roman"/>
                <w:color w:val="000000" w:themeColor="text1"/>
                <w:sz w:val="24"/>
                <w:szCs w:val="24"/>
              </w:rPr>
            </w:pPr>
          </w:p>
        </w:tc>
      </w:tr>
      <w:tr w:rsidR="007E39B9" w:rsidRPr="00E91219" w14:paraId="178733AF" w14:textId="77777777">
        <w:trPr>
          <w:trHeight w:val="18"/>
        </w:trPr>
        <w:tc>
          <w:tcPr>
            <w:tcW w:w="5500" w:type="dxa"/>
          </w:tcPr>
          <w:p w14:paraId="0000002E" w14:textId="77777777" w:rsidR="007E39B9" w:rsidRPr="00E91219" w:rsidRDefault="00000000">
            <w:pPr>
              <w:pBdr>
                <w:top w:val="nil"/>
                <w:bottom w:val="nil"/>
                <w:between w:val="nil"/>
              </w:pBdr>
              <w:shd w:val="clear" w:color="auto" w:fill="FFFFFF"/>
              <w:spacing w:before="120" w:after="120" w:line="255" w:lineRule="auto"/>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c) Bản kê khai nhân sự làm việc tại cơ sở điều trị theo Mẫu số 07 quy định tại Phụ lục ban hành kèm theo Nghị định này và bản sao văn bằng chuyên môn của từng nhân viên;</w:t>
            </w:r>
          </w:p>
        </w:tc>
        <w:tc>
          <w:tcPr>
            <w:tcW w:w="5705" w:type="dxa"/>
          </w:tcPr>
          <w:p w14:paraId="0000002F" w14:textId="77777777" w:rsidR="007E39B9" w:rsidRPr="00E91219" w:rsidRDefault="00000000">
            <w:pPr>
              <w:spacing w:before="144"/>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b) Bản kê khai nhân sự làm việc tại cơ sở điều trị theo Mẫu số 07 quy định tại Phụ lục ban hành kèm theo Nghị định này và bản sao văn bằng chuyên môn của từng nhân viên;</w:t>
            </w:r>
          </w:p>
        </w:tc>
        <w:tc>
          <w:tcPr>
            <w:tcW w:w="4245" w:type="dxa"/>
          </w:tcPr>
          <w:p w14:paraId="00000030" w14:textId="77777777" w:rsidR="007E39B9" w:rsidRPr="00E91219" w:rsidRDefault="007E39B9">
            <w:pPr>
              <w:spacing w:before="120" w:after="120" w:line="264" w:lineRule="auto"/>
              <w:jc w:val="both"/>
              <w:rPr>
                <w:rFonts w:ascii="Times New Roman" w:eastAsia="Times New Roman" w:hAnsi="Times New Roman" w:cs="Times New Roman"/>
                <w:color w:val="000000" w:themeColor="text1"/>
                <w:sz w:val="24"/>
                <w:szCs w:val="24"/>
              </w:rPr>
            </w:pPr>
          </w:p>
        </w:tc>
      </w:tr>
      <w:tr w:rsidR="007E39B9" w:rsidRPr="00E91219" w14:paraId="38D66BF5" w14:textId="77777777">
        <w:trPr>
          <w:trHeight w:val="18"/>
        </w:trPr>
        <w:tc>
          <w:tcPr>
            <w:tcW w:w="5500" w:type="dxa"/>
          </w:tcPr>
          <w:p w14:paraId="00000031" w14:textId="77777777" w:rsidR="007E39B9" w:rsidRPr="00E91219" w:rsidRDefault="00000000">
            <w:pPr>
              <w:pBdr>
                <w:top w:val="nil"/>
                <w:bottom w:val="nil"/>
                <w:between w:val="nil"/>
              </w:pBdr>
              <w:shd w:val="clear" w:color="auto" w:fill="FFFFFF"/>
              <w:spacing w:before="120" w:after="120" w:line="255" w:lineRule="auto"/>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lastRenderedPageBreak/>
              <w:t>d) Bản kê khai thiết bị của cơ sở điều trị theo Mẫu số 08 quy định tại Phụ lục ban hành kèm theo Nghị định này.</w:t>
            </w:r>
          </w:p>
        </w:tc>
        <w:tc>
          <w:tcPr>
            <w:tcW w:w="5705" w:type="dxa"/>
          </w:tcPr>
          <w:p w14:paraId="00000032" w14:textId="77777777" w:rsidR="007E39B9" w:rsidRPr="00E91219" w:rsidRDefault="00000000">
            <w:pPr>
              <w:spacing w:before="144"/>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c) Bản kê khai thiết bị của cơ sở điều trị theo Mẫu số 08 quy định tại Phụ lục ban hành kèm theo Nghị định này.</w:t>
            </w:r>
          </w:p>
        </w:tc>
        <w:tc>
          <w:tcPr>
            <w:tcW w:w="4245" w:type="dxa"/>
          </w:tcPr>
          <w:p w14:paraId="00000033" w14:textId="77777777" w:rsidR="007E39B9" w:rsidRPr="00E91219" w:rsidRDefault="007E39B9">
            <w:pPr>
              <w:spacing w:before="120" w:after="120" w:line="264" w:lineRule="auto"/>
              <w:jc w:val="both"/>
              <w:rPr>
                <w:rFonts w:ascii="Times New Roman" w:eastAsia="Times New Roman" w:hAnsi="Times New Roman" w:cs="Times New Roman"/>
                <w:color w:val="000000" w:themeColor="text1"/>
                <w:sz w:val="24"/>
                <w:szCs w:val="24"/>
              </w:rPr>
            </w:pPr>
          </w:p>
        </w:tc>
      </w:tr>
      <w:tr w:rsidR="007E39B9" w:rsidRPr="00E91219" w14:paraId="14F8765D" w14:textId="77777777">
        <w:trPr>
          <w:trHeight w:val="18"/>
        </w:trPr>
        <w:tc>
          <w:tcPr>
            <w:tcW w:w="5500" w:type="dxa"/>
          </w:tcPr>
          <w:p w14:paraId="00000034" w14:textId="77777777" w:rsidR="007E39B9" w:rsidRPr="00E91219" w:rsidRDefault="00000000">
            <w:pPr>
              <w:shd w:val="clear" w:color="auto" w:fill="FFFFFF"/>
              <w:spacing w:before="120" w:after="120" w:line="255" w:lineRule="auto"/>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2. Hồ sơ công bố đủ điều kiện hoạt động của cơ sở khám bệnh, chữa bệnh tham gia điều trị nghiện các chất dạng thuốc phiện bằng thuốc thay thế;</w:t>
            </w:r>
          </w:p>
        </w:tc>
        <w:tc>
          <w:tcPr>
            <w:tcW w:w="5705" w:type="dxa"/>
          </w:tcPr>
          <w:p w14:paraId="00000035" w14:textId="77777777" w:rsidR="007E39B9" w:rsidRPr="00E91219" w:rsidRDefault="00000000">
            <w:pPr>
              <w:spacing w:before="144"/>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2. Hồ sơ công bố hoạt động của cơ sở khám bệnh, chữa bệnh tham gia điều trị nghiện các chất dạng thuốc phiện bằng thuốc thay thế</w:t>
            </w:r>
          </w:p>
        </w:tc>
        <w:tc>
          <w:tcPr>
            <w:tcW w:w="4245" w:type="dxa"/>
          </w:tcPr>
          <w:p w14:paraId="00000036" w14:textId="77777777" w:rsidR="007E39B9" w:rsidRPr="00E91219" w:rsidRDefault="007E39B9">
            <w:pPr>
              <w:spacing w:before="120" w:after="120" w:line="264" w:lineRule="auto"/>
              <w:jc w:val="both"/>
              <w:rPr>
                <w:rFonts w:ascii="Times New Roman" w:eastAsia="Times New Roman" w:hAnsi="Times New Roman" w:cs="Times New Roman"/>
                <w:color w:val="000000" w:themeColor="text1"/>
                <w:sz w:val="24"/>
                <w:szCs w:val="24"/>
              </w:rPr>
            </w:pPr>
          </w:p>
        </w:tc>
      </w:tr>
      <w:tr w:rsidR="007E39B9" w:rsidRPr="00E91219" w14:paraId="1AE197E4" w14:textId="77777777">
        <w:trPr>
          <w:trHeight w:val="18"/>
        </w:trPr>
        <w:tc>
          <w:tcPr>
            <w:tcW w:w="5500" w:type="dxa"/>
          </w:tcPr>
          <w:p w14:paraId="00000037" w14:textId="77777777" w:rsidR="007E39B9" w:rsidRPr="00E91219" w:rsidRDefault="00000000">
            <w:pPr>
              <w:shd w:val="clear" w:color="auto" w:fill="FFFFFF"/>
              <w:spacing w:before="120" w:after="120" w:line="255" w:lineRule="auto"/>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a) Bản sao giấy phép hoạt động của cơ sở khám bệnh, chữa bệnh;</w:t>
            </w:r>
          </w:p>
        </w:tc>
        <w:tc>
          <w:tcPr>
            <w:tcW w:w="5705" w:type="dxa"/>
          </w:tcPr>
          <w:p w14:paraId="00000038" w14:textId="77777777" w:rsidR="007E39B9" w:rsidRPr="00E91219" w:rsidRDefault="00000000">
            <w:pPr>
              <w:spacing w:before="144"/>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a) Bản sao giấy phép hoạt động của cơ sở khám bệnh, chữa bệnh theo quy định của pháp luật về khám bệnh, chữa bệnh;</w:t>
            </w:r>
          </w:p>
        </w:tc>
        <w:tc>
          <w:tcPr>
            <w:tcW w:w="4245" w:type="dxa"/>
          </w:tcPr>
          <w:p w14:paraId="00000039" w14:textId="77777777" w:rsidR="007E39B9" w:rsidRPr="00E91219" w:rsidRDefault="007E39B9">
            <w:pPr>
              <w:spacing w:before="120" w:after="120" w:line="264" w:lineRule="auto"/>
              <w:jc w:val="both"/>
              <w:rPr>
                <w:rFonts w:ascii="Times New Roman" w:eastAsia="Times New Roman" w:hAnsi="Times New Roman" w:cs="Times New Roman"/>
                <w:color w:val="000000" w:themeColor="text1"/>
                <w:sz w:val="24"/>
                <w:szCs w:val="24"/>
              </w:rPr>
            </w:pPr>
          </w:p>
        </w:tc>
      </w:tr>
      <w:tr w:rsidR="007E39B9" w:rsidRPr="00E91219" w14:paraId="5B8CD1F4" w14:textId="77777777">
        <w:trPr>
          <w:trHeight w:val="18"/>
        </w:trPr>
        <w:tc>
          <w:tcPr>
            <w:tcW w:w="5500" w:type="dxa"/>
          </w:tcPr>
          <w:p w14:paraId="0000003A" w14:textId="77777777" w:rsidR="007E39B9" w:rsidRPr="00E91219" w:rsidRDefault="00000000">
            <w:pPr>
              <w:shd w:val="clear" w:color="auto" w:fill="FFFFFF"/>
              <w:spacing w:before="120" w:after="120" w:line="255" w:lineRule="auto"/>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b) Hồ sơ công bố đủ điều kiện hoạt động của cơ sở khám bệnh, chữa bệnh tham gia điều trị nghiện các chất dạng thuốc phiện bằng thuốc thay thế thực hiện theo quy định tại điểm a, c và d khoản 1 Điều này.</w:t>
            </w:r>
          </w:p>
        </w:tc>
        <w:tc>
          <w:tcPr>
            <w:tcW w:w="5705" w:type="dxa"/>
          </w:tcPr>
          <w:p w14:paraId="0000003B" w14:textId="77777777" w:rsidR="007E39B9" w:rsidRPr="00E91219" w:rsidRDefault="00000000">
            <w:pPr>
              <w:spacing w:before="144"/>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b) Hồ sơ công bố hoạt động của cơ sở khám bệnh, chữa bệnh tham gia điều trị nghiện các chất dạng thuốc phiện bằng thuốc thay thế thực hiện theo quy định tại điểm b và c khoản 1 Điều này.</w:t>
            </w:r>
          </w:p>
        </w:tc>
        <w:tc>
          <w:tcPr>
            <w:tcW w:w="4245" w:type="dxa"/>
          </w:tcPr>
          <w:p w14:paraId="0000003C" w14:textId="77777777" w:rsidR="007E39B9" w:rsidRPr="00E91219" w:rsidRDefault="007E39B9">
            <w:pPr>
              <w:spacing w:before="120" w:after="120" w:line="264" w:lineRule="auto"/>
              <w:jc w:val="both"/>
              <w:rPr>
                <w:rFonts w:ascii="Times New Roman" w:eastAsia="Times New Roman" w:hAnsi="Times New Roman" w:cs="Times New Roman"/>
                <w:color w:val="000000" w:themeColor="text1"/>
                <w:sz w:val="24"/>
                <w:szCs w:val="24"/>
              </w:rPr>
            </w:pPr>
          </w:p>
        </w:tc>
      </w:tr>
      <w:tr w:rsidR="007E39B9" w:rsidRPr="00E91219" w14:paraId="445F6C76" w14:textId="77777777">
        <w:trPr>
          <w:trHeight w:val="18"/>
        </w:trPr>
        <w:tc>
          <w:tcPr>
            <w:tcW w:w="5500" w:type="dxa"/>
          </w:tcPr>
          <w:p w14:paraId="0000003D" w14:textId="77777777" w:rsidR="007E39B9" w:rsidRPr="00E91219" w:rsidRDefault="00000000">
            <w:pPr>
              <w:spacing w:before="144"/>
              <w:jc w:val="both"/>
              <w:rPr>
                <w:rFonts w:ascii="Times New Roman" w:eastAsia="Times New Roman" w:hAnsi="Times New Roman" w:cs="Times New Roman"/>
                <w:b/>
                <w:bCs/>
                <w:color w:val="000000" w:themeColor="text1"/>
                <w:sz w:val="24"/>
                <w:szCs w:val="24"/>
              </w:rPr>
            </w:pPr>
            <w:r w:rsidRPr="00E91219">
              <w:rPr>
                <w:rFonts w:ascii="Times New Roman" w:eastAsia="Times New Roman" w:hAnsi="Times New Roman" w:cs="Times New Roman"/>
                <w:b/>
                <w:bCs/>
                <w:color w:val="000000" w:themeColor="text1"/>
                <w:sz w:val="24"/>
                <w:szCs w:val="24"/>
              </w:rPr>
              <w:t xml:space="preserve">Điều 20. Thủ tục công bố lần đầu đối với cơ sở điều trị </w:t>
            </w:r>
          </w:p>
        </w:tc>
        <w:tc>
          <w:tcPr>
            <w:tcW w:w="5705" w:type="dxa"/>
          </w:tcPr>
          <w:p w14:paraId="0000003E" w14:textId="77777777" w:rsidR="007E39B9" w:rsidRPr="00E91219" w:rsidRDefault="00000000">
            <w:pPr>
              <w:spacing w:before="144"/>
              <w:jc w:val="both"/>
              <w:rPr>
                <w:rFonts w:ascii="Times New Roman" w:eastAsia="Times New Roman" w:hAnsi="Times New Roman" w:cs="Times New Roman"/>
                <w:b/>
                <w:bCs/>
                <w:color w:val="000000" w:themeColor="text1"/>
                <w:sz w:val="24"/>
                <w:szCs w:val="24"/>
              </w:rPr>
            </w:pPr>
            <w:r w:rsidRPr="00E91219">
              <w:rPr>
                <w:rFonts w:ascii="Times New Roman" w:eastAsia="Times New Roman" w:hAnsi="Times New Roman" w:cs="Times New Roman"/>
                <w:b/>
                <w:bCs/>
                <w:color w:val="000000" w:themeColor="text1"/>
                <w:sz w:val="24"/>
                <w:szCs w:val="24"/>
              </w:rPr>
              <w:t>Điều 20. Công bố hoạt động đối với cơ sở điều trị</w:t>
            </w:r>
          </w:p>
        </w:tc>
        <w:tc>
          <w:tcPr>
            <w:tcW w:w="4245" w:type="dxa"/>
          </w:tcPr>
          <w:p w14:paraId="0000003F" w14:textId="77777777" w:rsidR="007E39B9" w:rsidRPr="00E91219" w:rsidRDefault="007E39B9">
            <w:pPr>
              <w:spacing w:before="120" w:after="120" w:line="264" w:lineRule="auto"/>
              <w:jc w:val="both"/>
              <w:rPr>
                <w:rFonts w:ascii="Times New Roman" w:eastAsia="Times New Roman" w:hAnsi="Times New Roman" w:cs="Times New Roman"/>
                <w:color w:val="000000" w:themeColor="text1"/>
                <w:sz w:val="24"/>
                <w:szCs w:val="24"/>
              </w:rPr>
            </w:pPr>
          </w:p>
        </w:tc>
      </w:tr>
      <w:tr w:rsidR="007E39B9" w:rsidRPr="00E91219" w14:paraId="1BD0B726" w14:textId="77777777">
        <w:trPr>
          <w:trHeight w:val="18"/>
        </w:trPr>
        <w:tc>
          <w:tcPr>
            <w:tcW w:w="5500" w:type="dxa"/>
          </w:tcPr>
          <w:p w14:paraId="00000040" w14:textId="77777777" w:rsidR="007E39B9" w:rsidRPr="00E91219" w:rsidRDefault="00000000">
            <w:pPr>
              <w:spacing w:before="144"/>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 xml:space="preserve">1. Trước khi đi vào hoạt động, cơ sở điều trị nộp hồ sơ theo quy định tại Điều 19 Nghị định này về Sở Y tế nơi cơ sở điều trị đặt trụ sở để công bố trên trang thông tin điện tử của Sở Y tế. Hình thức nộp hồ sơ thực hiện theo quy định tại khoản 2 Điều 9 Nghị định này. </w:t>
            </w:r>
          </w:p>
        </w:tc>
        <w:tc>
          <w:tcPr>
            <w:tcW w:w="5705" w:type="dxa"/>
          </w:tcPr>
          <w:p w14:paraId="00000041" w14:textId="77777777" w:rsidR="007E39B9" w:rsidRPr="00E91219" w:rsidRDefault="00000000">
            <w:pPr>
              <w:spacing w:before="144"/>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 xml:space="preserve">1. Trước khi chính thức đi vào hoạt động, cơ sở điều trị gửi thông báo kèm theo hồ sơ quy định tại Điều 19 Nghị định này về Cơ quan chuyên môn về y tế thuộc Ủy ban nhân dân cấp tỉnh nơi cơ sở điều trị đặt trụ sở để công bố trên trang thông tin điện tử của đơn vị. Hình thức gửi thông báo thực hiện theo quy định tại khoản 2 Điều 9 Nghị định này. </w:t>
            </w:r>
          </w:p>
        </w:tc>
        <w:tc>
          <w:tcPr>
            <w:tcW w:w="4245" w:type="dxa"/>
          </w:tcPr>
          <w:p w14:paraId="00000042" w14:textId="77777777" w:rsidR="007E39B9" w:rsidRPr="00E91219" w:rsidRDefault="007E39B9">
            <w:pPr>
              <w:spacing w:before="120" w:after="120" w:line="264" w:lineRule="auto"/>
              <w:jc w:val="both"/>
              <w:rPr>
                <w:rFonts w:ascii="Times New Roman" w:eastAsia="Times New Roman" w:hAnsi="Times New Roman" w:cs="Times New Roman"/>
                <w:color w:val="000000" w:themeColor="text1"/>
                <w:sz w:val="24"/>
                <w:szCs w:val="24"/>
              </w:rPr>
            </w:pPr>
          </w:p>
        </w:tc>
      </w:tr>
      <w:tr w:rsidR="007E39B9" w:rsidRPr="00E91219" w14:paraId="310EDCD6" w14:textId="77777777">
        <w:trPr>
          <w:trHeight w:val="18"/>
        </w:trPr>
        <w:tc>
          <w:tcPr>
            <w:tcW w:w="5500" w:type="dxa"/>
          </w:tcPr>
          <w:p w14:paraId="00000043" w14:textId="77777777" w:rsidR="007E39B9" w:rsidRPr="00E91219" w:rsidRDefault="00000000">
            <w:pPr>
              <w:spacing w:before="144"/>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 xml:space="preserve">2. Trường hợp hồ sơ hợp lệ, trong thời hạn 05 ngày làm việc kể từ ngày tiếp nhận hồ sơ, Sở Y tế có trách nhiệm công khai trên trang thông tin điện tử của Sở Y tế các thông tin sau: tên, địa chỉ, số điện thoại liên hệ và toàn văn hồ sơ công bố của cơ sở điều trị. </w:t>
            </w:r>
          </w:p>
        </w:tc>
        <w:tc>
          <w:tcPr>
            <w:tcW w:w="5705" w:type="dxa"/>
          </w:tcPr>
          <w:p w14:paraId="00000044" w14:textId="77777777" w:rsidR="007E39B9" w:rsidRPr="00E91219" w:rsidRDefault="00000000">
            <w:pPr>
              <w:pBdr>
                <w:top w:val="nil"/>
                <w:left w:val="nil"/>
                <w:bottom w:val="nil"/>
                <w:right w:val="nil"/>
                <w:between w:val="nil"/>
              </w:pBdr>
              <w:spacing w:before="144"/>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2. Trong thời gian 05 ngày làm việc, kể từ ngày nhận được thông báo, Cơ quan chuyên môn về y tế thuộc Ủy ban nhân dân cấp tỉnh có trách nhiệm công khai trên trang thông tin điện tử của đơn vị các thông tin sau: tên, địa chỉ, số điện thoại liên hệ của cơ sở điều trị.</w:t>
            </w:r>
          </w:p>
        </w:tc>
        <w:tc>
          <w:tcPr>
            <w:tcW w:w="4245" w:type="dxa"/>
          </w:tcPr>
          <w:p w14:paraId="00000045" w14:textId="77777777" w:rsidR="007E39B9" w:rsidRPr="00E91219" w:rsidRDefault="007E39B9">
            <w:pPr>
              <w:spacing w:before="120" w:after="120" w:line="264" w:lineRule="auto"/>
              <w:jc w:val="both"/>
              <w:rPr>
                <w:rFonts w:ascii="Times New Roman" w:eastAsia="Times New Roman" w:hAnsi="Times New Roman" w:cs="Times New Roman"/>
                <w:color w:val="000000" w:themeColor="text1"/>
                <w:sz w:val="24"/>
                <w:szCs w:val="24"/>
              </w:rPr>
            </w:pPr>
          </w:p>
        </w:tc>
      </w:tr>
      <w:tr w:rsidR="007E39B9" w:rsidRPr="00E91219" w14:paraId="223AC1C7" w14:textId="77777777">
        <w:trPr>
          <w:trHeight w:val="18"/>
        </w:trPr>
        <w:tc>
          <w:tcPr>
            <w:tcW w:w="5500" w:type="dxa"/>
          </w:tcPr>
          <w:p w14:paraId="00000046" w14:textId="77777777" w:rsidR="007E39B9" w:rsidRPr="00E91219" w:rsidRDefault="00000000">
            <w:pPr>
              <w:spacing w:before="144"/>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lastRenderedPageBreak/>
              <w:t xml:space="preserve">3. Trường hợp hồ sơ không hợp lệ, trong thời hạn 03 ngày làm việc kể từ ngày tiếp nhận hồ sơ, Sở Y tế có trách nhiệm thông báo cho cơ sở điều trị và hướng dẫn bổ sung hồ sơ. </w:t>
            </w:r>
          </w:p>
        </w:tc>
        <w:tc>
          <w:tcPr>
            <w:tcW w:w="5705" w:type="dxa"/>
          </w:tcPr>
          <w:p w14:paraId="00000047" w14:textId="77777777" w:rsidR="007E39B9" w:rsidRPr="00E91219" w:rsidRDefault="007E39B9">
            <w:pPr>
              <w:pBdr>
                <w:top w:val="nil"/>
                <w:left w:val="nil"/>
                <w:bottom w:val="nil"/>
                <w:right w:val="nil"/>
                <w:between w:val="nil"/>
              </w:pBdr>
              <w:spacing w:before="144"/>
              <w:jc w:val="both"/>
              <w:rPr>
                <w:rFonts w:ascii="Times New Roman" w:eastAsia="Times New Roman" w:hAnsi="Times New Roman" w:cs="Times New Roman"/>
                <w:color w:val="000000" w:themeColor="text1"/>
                <w:sz w:val="24"/>
                <w:szCs w:val="24"/>
              </w:rPr>
            </w:pPr>
          </w:p>
        </w:tc>
        <w:tc>
          <w:tcPr>
            <w:tcW w:w="4245" w:type="dxa"/>
          </w:tcPr>
          <w:p w14:paraId="00000048" w14:textId="77777777" w:rsidR="007E39B9" w:rsidRPr="00E91219" w:rsidRDefault="00000000">
            <w:pPr>
              <w:spacing w:before="120" w:after="120" w:line="264" w:lineRule="auto"/>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Bỏ nội dung này do không còn là TTHC</w:t>
            </w:r>
          </w:p>
        </w:tc>
      </w:tr>
      <w:tr w:rsidR="007E39B9" w:rsidRPr="00E91219" w14:paraId="4328C66F" w14:textId="77777777">
        <w:trPr>
          <w:trHeight w:val="18"/>
        </w:trPr>
        <w:tc>
          <w:tcPr>
            <w:tcW w:w="5500" w:type="dxa"/>
          </w:tcPr>
          <w:p w14:paraId="00000049" w14:textId="77777777" w:rsidR="007E39B9" w:rsidRPr="00E91219" w:rsidRDefault="00000000">
            <w:pPr>
              <w:spacing w:before="144"/>
              <w:jc w:val="both"/>
              <w:rPr>
                <w:rFonts w:ascii="Times New Roman" w:eastAsia="Times New Roman" w:hAnsi="Times New Roman" w:cs="Times New Roman"/>
                <w:b/>
                <w:bCs/>
                <w:color w:val="000000" w:themeColor="text1"/>
                <w:sz w:val="24"/>
                <w:szCs w:val="24"/>
              </w:rPr>
            </w:pPr>
            <w:r w:rsidRPr="00E91219">
              <w:rPr>
                <w:rFonts w:ascii="Times New Roman" w:eastAsia="Times New Roman" w:hAnsi="Times New Roman" w:cs="Times New Roman"/>
                <w:b/>
                <w:bCs/>
                <w:color w:val="000000" w:themeColor="text1"/>
                <w:sz w:val="24"/>
                <w:szCs w:val="24"/>
              </w:rPr>
              <w:t xml:space="preserve">Điều 21. Thủ tục điều chỉnh hồ sơ công bố đối với cơ sở đủ điều kiện điều trị nghiện các chất dạng thuốc phiện khi có thay đổi về tên, địa chỉ, cơ sở vật chất, thiết bị và nhân sự </w:t>
            </w:r>
          </w:p>
        </w:tc>
        <w:tc>
          <w:tcPr>
            <w:tcW w:w="5705" w:type="dxa"/>
          </w:tcPr>
          <w:p w14:paraId="0000004A" w14:textId="77777777" w:rsidR="007E39B9" w:rsidRPr="00E91219" w:rsidRDefault="00000000">
            <w:pPr>
              <w:pBdr>
                <w:top w:val="nil"/>
                <w:left w:val="nil"/>
                <w:bottom w:val="nil"/>
                <w:right w:val="nil"/>
                <w:between w:val="nil"/>
              </w:pBdr>
              <w:spacing w:before="144"/>
              <w:jc w:val="both"/>
              <w:rPr>
                <w:rFonts w:ascii="Times New Roman" w:eastAsia="Times New Roman" w:hAnsi="Times New Roman" w:cs="Times New Roman"/>
                <w:b/>
                <w:bCs/>
                <w:color w:val="000000" w:themeColor="text1"/>
                <w:sz w:val="24"/>
                <w:szCs w:val="24"/>
              </w:rPr>
            </w:pPr>
            <w:r w:rsidRPr="00E91219">
              <w:rPr>
                <w:rFonts w:ascii="Times New Roman" w:eastAsia="Times New Roman" w:hAnsi="Times New Roman" w:cs="Times New Roman"/>
                <w:b/>
                <w:bCs/>
                <w:color w:val="000000" w:themeColor="text1"/>
                <w:sz w:val="24"/>
                <w:szCs w:val="24"/>
              </w:rPr>
              <w:t>Điều 21. Điều chỉnh hồ sơ công bố hoạt động đối với cơ sở điều trị khi có thay đổi về tên, địa chỉ, cơ sở vật chất, thiết bị và nhân sự</w:t>
            </w:r>
          </w:p>
        </w:tc>
        <w:tc>
          <w:tcPr>
            <w:tcW w:w="4245" w:type="dxa"/>
          </w:tcPr>
          <w:p w14:paraId="0000004B" w14:textId="77777777" w:rsidR="007E39B9" w:rsidRPr="00E91219" w:rsidRDefault="007E39B9">
            <w:pPr>
              <w:spacing w:before="120" w:after="120" w:line="264" w:lineRule="auto"/>
              <w:jc w:val="both"/>
              <w:rPr>
                <w:rFonts w:ascii="Times New Roman" w:eastAsia="Times New Roman" w:hAnsi="Times New Roman" w:cs="Times New Roman"/>
                <w:color w:val="000000" w:themeColor="text1"/>
                <w:sz w:val="24"/>
                <w:szCs w:val="24"/>
              </w:rPr>
            </w:pPr>
          </w:p>
        </w:tc>
      </w:tr>
      <w:tr w:rsidR="007E39B9" w:rsidRPr="00E91219" w14:paraId="0E5173AF" w14:textId="77777777">
        <w:trPr>
          <w:trHeight w:val="18"/>
        </w:trPr>
        <w:tc>
          <w:tcPr>
            <w:tcW w:w="5500" w:type="dxa"/>
          </w:tcPr>
          <w:p w14:paraId="0000004C" w14:textId="77777777" w:rsidR="007E39B9" w:rsidRPr="00E91219" w:rsidRDefault="00000000">
            <w:pPr>
              <w:spacing w:before="144"/>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 xml:space="preserve">1. Cơ sở điều trị khi có thay đổi về tên, địa chỉ, cơ sở vật chất, thiết bị và nhân sự có trách nhiệm thông báo nội dung điều chỉnh về Sở Y tế nơi cơ sở điều trị đặt trụ sở theo một trong các hình thức quy định tại khoản 2 Điều 9 Nghị định này. </w:t>
            </w:r>
          </w:p>
        </w:tc>
        <w:tc>
          <w:tcPr>
            <w:tcW w:w="5705" w:type="dxa"/>
          </w:tcPr>
          <w:p w14:paraId="0000004D" w14:textId="77777777" w:rsidR="007E39B9" w:rsidRPr="00E91219" w:rsidRDefault="00000000">
            <w:pPr>
              <w:spacing w:before="144"/>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 xml:space="preserve">1. Cơ sở điều trị khi có thay đổi về tên, địa chỉ, cơ sở vật chất, thiết bị và nhân sự có trách nhiệm thông báo nội dung điều chỉnh về Cơ quan chuyên môn về y tế thuộc Ủy ban nhân dân cấp tỉnh nơi cơ sở điều trị đặt trụ sở theo một trong các hình thức quy định tại khoản 2 Điều 9 Nghị định này. </w:t>
            </w:r>
          </w:p>
        </w:tc>
        <w:tc>
          <w:tcPr>
            <w:tcW w:w="4245" w:type="dxa"/>
          </w:tcPr>
          <w:p w14:paraId="0000004E" w14:textId="77777777" w:rsidR="007E39B9" w:rsidRPr="00E91219" w:rsidRDefault="007E39B9">
            <w:pPr>
              <w:spacing w:before="120" w:after="120" w:line="264" w:lineRule="auto"/>
              <w:jc w:val="both"/>
              <w:rPr>
                <w:rFonts w:ascii="Times New Roman" w:eastAsia="Times New Roman" w:hAnsi="Times New Roman" w:cs="Times New Roman"/>
                <w:color w:val="000000" w:themeColor="text1"/>
                <w:sz w:val="24"/>
                <w:szCs w:val="24"/>
              </w:rPr>
            </w:pPr>
          </w:p>
        </w:tc>
      </w:tr>
      <w:tr w:rsidR="007E39B9" w:rsidRPr="00E91219" w14:paraId="65CFAE81" w14:textId="77777777">
        <w:trPr>
          <w:trHeight w:val="18"/>
        </w:trPr>
        <w:tc>
          <w:tcPr>
            <w:tcW w:w="5500" w:type="dxa"/>
          </w:tcPr>
          <w:p w14:paraId="0000004F" w14:textId="77777777" w:rsidR="007E39B9" w:rsidRPr="00E91219" w:rsidRDefault="00000000">
            <w:pPr>
              <w:spacing w:before="144"/>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 xml:space="preserve">2. Trong thời hạn 05 ngày làm việc, kể từ ngày nhận được thông báo nội dung điều chỉnh của cơ sở điều trị, Sở Y tế có trách nhiệm cập nhật các thông tin thay đổi trong hồ sơ công bố của cơ sở điều trị đã đăng tải trên trang thông tin điện tử của Sở Y tế. </w:t>
            </w:r>
          </w:p>
        </w:tc>
        <w:tc>
          <w:tcPr>
            <w:tcW w:w="5705" w:type="dxa"/>
          </w:tcPr>
          <w:p w14:paraId="00000050" w14:textId="77777777" w:rsidR="007E39B9" w:rsidRPr="00E91219" w:rsidRDefault="00000000">
            <w:pPr>
              <w:spacing w:before="144"/>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2. Trong thời hạn 05 ngày làm việc, kể từ ngày nhận được thông báo nội dung điều chỉnh của cơ sở điều trị, Cơ quan chuyên môn về y tế thuộc Ủy ban nhân dân cấp tỉnh có trách nhiệm cập nhật các thông tin thay đổi trong hồ sơ công bố hoạt động của cơ sở điều trị đã đăng tải trên trang thông tin điện tử của đơn vị.</w:t>
            </w:r>
          </w:p>
        </w:tc>
        <w:tc>
          <w:tcPr>
            <w:tcW w:w="4245" w:type="dxa"/>
          </w:tcPr>
          <w:p w14:paraId="00000051" w14:textId="77777777" w:rsidR="007E39B9" w:rsidRPr="00E91219" w:rsidRDefault="007E39B9">
            <w:pPr>
              <w:spacing w:before="120" w:after="120" w:line="264" w:lineRule="auto"/>
              <w:jc w:val="both"/>
              <w:rPr>
                <w:rFonts w:ascii="Times New Roman" w:eastAsia="Times New Roman" w:hAnsi="Times New Roman" w:cs="Times New Roman"/>
                <w:color w:val="000000" w:themeColor="text1"/>
                <w:sz w:val="24"/>
                <w:szCs w:val="24"/>
              </w:rPr>
            </w:pPr>
          </w:p>
        </w:tc>
      </w:tr>
      <w:tr w:rsidR="007E39B9" w:rsidRPr="00E91219" w14:paraId="6B6671F6" w14:textId="77777777">
        <w:trPr>
          <w:trHeight w:val="18"/>
        </w:trPr>
        <w:tc>
          <w:tcPr>
            <w:tcW w:w="5500" w:type="dxa"/>
          </w:tcPr>
          <w:p w14:paraId="00000052" w14:textId="77777777" w:rsidR="007E39B9" w:rsidRPr="00E91219" w:rsidRDefault="00000000">
            <w:pPr>
              <w:spacing w:before="144"/>
              <w:jc w:val="both"/>
              <w:rPr>
                <w:rFonts w:ascii="Times New Roman" w:eastAsia="Times New Roman" w:hAnsi="Times New Roman" w:cs="Times New Roman"/>
                <w:b/>
                <w:bCs/>
                <w:color w:val="000000" w:themeColor="text1"/>
                <w:sz w:val="24"/>
                <w:szCs w:val="24"/>
              </w:rPr>
            </w:pPr>
            <w:r w:rsidRPr="00E91219">
              <w:rPr>
                <w:rFonts w:ascii="Times New Roman" w:eastAsia="Times New Roman" w:hAnsi="Times New Roman" w:cs="Times New Roman"/>
                <w:b/>
                <w:bCs/>
                <w:color w:val="000000" w:themeColor="text1"/>
                <w:sz w:val="24"/>
                <w:szCs w:val="24"/>
              </w:rPr>
              <w:t xml:space="preserve">Điều 22. Thủ tục công bố cơ sở điều trị bị đình chỉ hoạt động có thời hạn theo quyết định xử phạt vi phạm hành chính, thủ tục công bố lại và hủy hồ sơ công bố đủ điều kiện đối với cơ sở điều trị bị đình chỉ sau khi hết thời hạn bị đình chỉ </w:t>
            </w:r>
          </w:p>
        </w:tc>
        <w:tc>
          <w:tcPr>
            <w:tcW w:w="5705" w:type="dxa"/>
          </w:tcPr>
          <w:p w14:paraId="00000053" w14:textId="77777777" w:rsidR="007E39B9" w:rsidRPr="00E91219" w:rsidRDefault="00000000">
            <w:pPr>
              <w:spacing w:before="144"/>
              <w:jc w:val="both"/>
              <w:rPr>
                <w:rFonts w:ascii="Times New Roman" w:eastAsia="Times New Roman" w:hAnsi="Times New Roman" w:cs="Times New Roman"/>
                <w:b/>
                <w:bCs/>
                <w:color w:val="000000" w:themeColor="text1"/>
                <w:sz w:val="24"/>
                <w:szCs w:val="24"/>
              </w:rPr>
            </w:pPr>
            <w:r w:rsidRPr="00E91219">
              <w:rPr>
                <w:rFonts w:ascii="Times New Roman" w:eastAsia="Times New Roman" w:hAnsi="Times New Roman" w:cs="Times New Roman"/>
                <w:b/>
                <w:bCs/>
                <w:color w:val="000000" w:themeColor="text1"/>
                <w:sz w:val="24"/>
                <w:szCs w:val="24"/>
              </w:rPr>
              <w:t>Điều 22. Công bố cơ sở điều trị bị đình chỉ hoạt động có thời hạn theo quyết định xử phạt vi phạm hành chính, công bố lại và hủy công bố hoạt động đối với cơ sở điều trị bị đình chỉ sau khi hết thời hạn bị đình chỉ</w:t>
            </w:r>
          </w:p>
        </w:tc>
        <w:tc>
          <w:tcPr>
            <w:tcW w:w="4245" w:type="dxa"/>
          </w:tcPr>
          <w:p w14:paraId="00000054" w14:textId="77777777" w:rsidR="007E39B9" w:rsidRPr="00E91219" w:rsidRDefault="007E39B9">
            <w:pPr>
              <w:spacing w:before="120" w:after="120" w:line="264" w:lineRule="auto"/>
              <w:jc w:val="both"/>
              <w:rPr>
                <w:rFonts w:ascii="Times New Roman" w:eastAsia="Times New Roman" w:hAnsi="Times New Roman" w:cs="Times New Roman"/>
                <w:color w:val="000000" w:themeColor="text1"/>
                <w:sz w:val="24"/>
                <w:szCs w:val="24"/>
              </w:rPr>
            </w:pPr>
          </w:p>
        </w:tc>
      </w:tr>
      <w:tr w:rsidR="007E39B9" w:rsidRPr="00E91219" w14:paraId="542EE82C" w14:textId="77777777">
        <w:trPr>
          <w:trHeight w:val="18"/>
        </w:trPr>
        <w:tc>
          <w:tcPr>
            <w:tcW w:w="5500" w:type="dxa"/>
          </w:tcPr>
          <w:p w14:paraId="00000055" w14:textId="77777777" w:rsidR="007E39B9" w:rsidRPr="00E91219" w:rsidRDefault="00000000">
            <w:pPr>
              <w:pBdr>
                <w:top w:val="nil"/>
                <w:left w:val="nil"/>
                <w:bottom w:val="nil"/>
                <w:right w:val="nil"/>
                <w:between w:val="nil"/>
              </w:pBdr>
              <w:spacing w:before="144"/>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 xml:space="preserve">1. Thủ tục công bố cơ sở điều trị bị đình chỉ: </w:t>
            </w:r>
          </w:p>
        </w:tc>
        <w:tc>
          <w:tcPr>
            <w:tcW w:w="5705" w:type="dxa"/>
          </w:tcPr>
          <w:p w14:paraId="00000056" w14:textId="77777777" w:rsidR="007E39B9" w:rsidRPr="00E91219" w:rsidRDefault="00000000">
            <w:pPr>
              <w:spacing w:before="144"/>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1. Công bố cơ sở điều trị bị đình chỉ:</w:t>
            </w:r>
          </w:p>
        </w:tc>
        <w:tc>
          <w:tcPr>
            <w:tcW w:w="4245" w:type="dxa"/>
          </w:tcPr>
          <w:p w14:paraId="00000057" w14:textId="77777777" w:rsidR="007E39B9" w:rsidRPr="00E91219" w:rsidRDefault="007E39B9">
            <w:pPr>
              <w:spacing w:before="120" w:after="120" w:line="264" w:lineRule="auto"/>
              <w:jc w:val="both"/>
              <w:rPr>
                <w:rFonts w:ascii="Times New Roman" w:eastAsia="Times New Roman" w:hAnsi="Times New Roman" w:cs="Times New Roman"/>
                <w:color w:val="000000" w:themeColor="text1"/>
                <w:sz w:val="24"/>
                <w:szCs w:val="24"/>
              </w:rPr>
            </w:pPr>
          </w:p>
        </w:tc>
      </w:tr>
      <w:tr w:rsidR="007E39B9" w:rsidRPr="00E91219" w14:paraId="268DB8ED" w14:textId="77777777">
        <w:trPr>
          <w:trHeight w:val="18"/>
        </w:trPr>
        <w:tc>
          <w:tcPr>
            <w:tcW w:w="5500" w:type="dxa"/>
          </w:tcPr>
          <w:p w14:paraId="00000058" w14:textId="77777777" w:rsidR="007E39B9" w:rsidRPr="00E91219" w:rsidRDefault="00000000">
            <w:pPr>
              <w:pBdr>
                <w:top w:val="nil"/>
                <w:left w:val="nil"/>
                <w:bottom w:val="nil"/>
                <w:right w:val="nil"/>
                <w:between w:val="nil"/>
              </w:pBdr>
              <w:spacing w:before="144"/>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 xml:space="preserve">a) Trong thời hạn 05 ngày làm việc, kể từ ngày nhận được quyết định xử phạt vi phạm hành chính đối với cơ sở điều trị bị đình chỉ, Sở Y tế nơi cơ sở điều trị bị đình </w:t>
            </w:r>
            <w:r w:rsidRPr="00E91219">
              <w:rPr>
                <w:rFonts w:ascii="Times New Roman" w:eastAsia="Times New Roman" w:hAnsi="Times New Roman" w:cs="Times New Roman"/>
                <w:color w:val="000000" w:themeColor="text1"/>
                <w:sz w:val="24"/>
                <w:szCs w:val="24"/>
              </w:rPr>
              <w:lastRenderedPageBreak/>
              <w:t xml:space="preserve">chỉ đặt trụ sở có trách nhiệm đăng thông báo đình chỉ hoạt động có thời hạn đối với cơ sở điều trị trên trang thông tin điện tử của Sở Y tế; </w:t>
            </w:r>
          </w:p>
        </w:tc>
        <w:tc>
          <w:tcPr>
            <w:tcW w:w="5705" w:type="dxa"/>
          </w:tcPr>
          <w:p w14:paraId="00000059" w14:textId="77777777" w:rsidR="007E39B9" w:rsidRPr="00E91219" w:rsidRDefault="00000000">
            <w:pPr>
              <w:spacing w:before="144"/>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lastRenderedPageBreak/>
              <w:t xml:space="preserve">a) Trong thời hạn 05 ngày làm việc, kể từ ngày nhận được quyết định xử phạt vi phạm hành chính đối với cơ sở điều trị bị đình chỉ, Cơ quan chuyên môn về y tế thuộc Ủy ban </w:t>
            </w:r>
            <w:r w:rsidRPr="00E91219">
              <w:rPr>
                <w:rFonts w:ascii="Times New Roman" w:eastAsia="Times New Roman" w:hAnsi="Times New Roman" w:cs="Times New Roman"/>
                <w:color w:val="000000" w:themeColor="text1"/>
                <w:sz w:val="24"/>
                <w:szCs w:val="24"/>
              </w:rPr>
              <w:lastRenderedPageBreak/>
              <w:t>nhân dân cấp tỉnh nơi cơ sở điều trị bị đình chỉ đặt trụ sở có trách nhiệm đăng thông báo đình chỉ hoạt động có thời hạn đối với cơ sở điều trị trên trang thông tin điện tử của đơn vị;</w:t>
            </w:r>
          </w:p>
        </w:tc>
        <w:tc>
          <w:tcPr>
            <w:tcW w:w="4245" w:type="dxa"/>
          </w:tcPr>
          <w:p w14:paraId="0000005A" w14:textId="77777777" w:rsidR="007E39B9" w:rsidRPr="00E91219" w:rsidRDefault="007E39B9">
            <w:pPr>
              <w:spacing w:before="120" w:after="120" w:line="264" w:lineRule="auto"/>
              <w:jc w:val="both"/>
              <w:rPr>
                <w:rFonts w:ascii="Times New Roman" w:eastAsia="Times New Roman" w:hAnsi="Times New Roman" w:cs="Times New Roman"/>
                <w:color w:val="000000" w:themeColor="text1"/>
                <w:sz w:val="24"/>
                <w:szCs w:val="24"/>
              </w:rPr>
            </w:pPr>
          </w:p>
        </w:tc>
      </w:tr>
      <w:tr w:rsidR="007E39B9" w:rsidRPr="00E91219" w14:paraId="25FC26E1" w14:textId="77777777">
        <w:trPr>
          <w:trHeight w:val="18"/>
        </w:trPr>
        <w:tc>
          <w:tcPr>
            <w:tcW w:w="5500" w:type="dxa"/>
          </w:tcPr>
          <w:p w14:paraId="0000005B" w14:textId="77777777" w:rsidR="007E39B9" w:rsidRPr="00E91219" w:rsidRDefault="00000000">
            <w:pPr>
              <w:pBdr>
                <w:top w:val="nil"/>
                <w:left w:val="nil"/>
                <w:bottom w:val="nil"/>
                <w:right w:val="nil"/>
                <w:between w:val="nil"/>
              </w:pBdr>
              <w:spacing w:before="144"/>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 xml:space="preserve">b) Trong thời hạn 05 ngày làm việc, trước ngày hết thời hạn bị đình chỉ theo quyết định xử phạt, cơ sở điều trị bị đình chỉ phải gửi hồ sơ về việc chấp hành xong quyết định xử phạt vi phạm hành chính (sau đây gọi là hồ sơ khắc phục vi phạm) về Sở Y tế theo một trong các hình thức quy định tại khoản 2 Điều 9 Nghị định này. </w:t>
            </w:r>
          </w:p>
        </w:tc>
        <w:tc>
          <w:tcPr>
            <w:tcW w:w="5705" w:type="dxa"/>
          </w:tcPr>
          <w:p w14:paraId="0000005C" w14:textId="77777777" w:rsidR="007E39B9" w:rsidRPr="00E91219" w:rsidRDefault="00000000">
            <w:pPr>
              <w:spacing w:before="144"/>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b) Trong thời hạn 05 ngày làm việc, trước ngày hết thời hạn bị đình chỉ theo quyết định xử phạt, cơ sở điều trị bị đình chỉ phải gửi hồ sơ về việc chấp hành xong quyết định xử phạt vi phạm hành chính (sau đây gọi là hồ sơ khắc phục vi phạm) về Cơ quan chuyên môn về y tế thuộc Ủy ban nhân dân cấp tỉnh theo một trong các hình thức quy định tại khoản 2 Điều 9 Nghị định này.</w:t>
            </w:r>
          </w:p>
        </w:tc>
        <w:tc>
          <w:tcPr>
            <w:tcW w:w="4245" w:type="dxa"/>
          </w:tcPr>
          <w:p w14:paraId="0000005D" w14:textId="77777777" w:rsidR="007E39B9" w:rsidRPr="00E91219" w:rsidRDefault="007E39B9">
            <w:pPr>
              <w:spacing w:before="120" w:after="120" w:line="264" w:lineRule="auto"/>
              <w:jc w:val="both"/>
              <w:rPr>
                <w:rFonts w:ascii="Times New Roman" w:eastAsia="Times New Roman" w:hAnsi="Times New Roman" w:cs="Times New Roman"/>
                <w:color w:val="000000" w:themeColor="text1"/>
                <w:sz w:val="24"/>
                <w:szCs w:val="24"/>
              </w:rPr>
            </w:pPr>
          </w:p>
        </w:tc>
      </w:tr>
      <w:tr w:rsidR="007E39B9" w:rsidRPr="00E91219" w14:paraId="556C43DA" w14:textId="77777777">
        <w:trPr>
          <w:trHeight w:val="18"/>
        </w:trPr>
        <w:tc>
          <w:tcPr>
            <w:tcW w:w="5500" w:type="dxa"/>
          </w:tcPr>
          <w:p w14:paraId="0000005E" w14:textId="77777777" w:rsidR="007E39B9" w:rsidRPr="00E91219" w:rsidRDefault="00000000">
            <w:pPr>
              <w:pBdr>
                <w:top w:val="nil"/>
                <w:left w:val="nil"/>
                <w:bottom w:val="nil"/>
                <w:right w:val="nil"/>
                <w:between w:val="nil"/>
              </w:pBdr>
              <w:spacing w:before="144"/>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 xml:space="preserve">2. Thủ tục công bố lại hoặc hủy hồ sơ công bố đủ điều kiện đối với cơ sở điều trị bị đình chỉ sau khi hết thời hạn bị đình chỉ: </w:t>
            </w:r>
          </w:p>
        </w:tc>
        <w:tc>
          <w:tcPr>
            <w:tcW w:w="5705" w:type="dxa"/>
          </w:tcPr>
          <w:p w14:paraId="0000005F" w14:textId="77777777" w:rsidR="007E39B9" w:rsidRPr="00E91219" w:rsidRDefault="00000000">
            <w:pPr>
              <w:spacing w:before="144"/>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2. Công bố lại hoặc hủy công bố hoạt động đối với cơ sở điều trị bị đình chỉ sau khi hết thời hạn bị đình chỉ:</w:t>
            </w:r>
          </w:p>
        </w:tc>
        <w:tc>
          <w:tcPr>
            <w:tcW w:w="4245" w:type="dxa"/>
          </w:tcPr>
          <w:p w14:paraId="00000060" w14:textId="77777777" w:rsidR="007E39B9" w:rsidRPr="00E91219" w:rsidRDefault="007E39B9">
            <w:pPr>
              <w:spacing w:before="120" w:after="120" w:line="264" w:lineRule="auto"/>
              <w:jc w:val="both"/>
              <w:rPr>
                <w:rFonts w:ascii="Times New Roman" w:eastAsia="Times New Roman" w:hAnsi="Times New Roman" w:cs="Times New Roman"/>
                <w:color w:val="000000" w:themeColor="text1"/>
                <w:sz w:val="24"/>
                <w:szCs w:val="24"/>
              </w:rPr>
            </w:pPr>
          </w:p>
        </w:tc>
      </w:tr>
      <w:tr w:rsidR="007E39B9" w:rsidRPr="00E91219" w14:paraId="3573F24A" w14:textId="77777777">
        <w:trPr>
          <w:trHeight w:val="18"/>
        </w:trPr>
        <w:tc>
          <w:tcPr>
            <w:tcW w:w="5500" w:type="dxa"/>
          </w:tcPr>
          <w:p w14:paraId="00000061" w14:textId="77777777" w:rsidR="007E39B9" w:rsidRPr="00E91219" w:rsidRDefault="00000000">
            <w:pPr>
              <w:pBdr>
                <w:top w:val="nil"/>
                <w:left w:val="nil"/>
                <w:bottom w:val="nil"/>
                <w:right w:val="nil"/>
                <w:between w:val="nil"/>
              </w:pBdr>
              <w:spacing w:before="144"/>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 xml:space="preserve">Trong thời hạn 05 ngày làm việc, kể từ ngày tiếp nhận đủ hồ sơ khắc phục vi phạm của cơ sở điều trị bị đình chỉ, Sở Y tế có trách nhiệm xem xét hồ sơ khắc phục vi phạm: </w:t>
            </w:r>
          </w:p>
        </w:tc>
        <w:tc>
          <w:tcPr>
            <w:tcW w:w="5705" w:type="dxa"/>
          </w:tcPr>
          <w:p w14:paraId="00000062" w14:textId="77777777" w:rsidR="007E39B9" w:rsidRPr="00E91219" w:rsidRDefault="00000000">
            <w:pPr>
              <w:spacing w:before="144"/>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Trong thời hạn 05 ngày làm việc, kể từ ngày tiếp nhận đủ hồ sơ khắc phục vi phạm của cơ sở điều trị bị đình chỉ, Cơ quan chuyên môn về y tế thuộc Ủy ban nhân dân cấp tỉnh có trách nhiệm xem xét hồ sơ khắc phục vi phạm:</w:t>
            </w:r>
          </w:p>
        </w:tc>
        <w:tc>
          <w:tcPr>
            <w:tcW w:w="4245" w:type="dxa"/>
          </w:tcPr>
          <w:p w14:paraId="00000063" w14:textId="77777777" w:rsidR="007E39B9" w:rsidRPr="00E91219" w:rsidRDefault="007E39B9">
            <w:pPr>
              <w:spacing w:before="120" w:after="120" w:line="264" w:lineRule="auto"/>
              <w:jc w:val="both"/>
              <w:rPr>
                <w:rFonts w:ascii="Times New Roman" w:eastAsia="Times New Roman" w:hAnsi="Times New Roman" w:cs="Times New Roman"/>
                <w:color w:val="000000" w:themeColor="text1"/>
                <w:sz w:val="24"/>
                <w:szCs w:val="24"/>
              </w:rPr>
            </w:pPr>
          </w:p>
        </w:tc>
      </w:tr>
      <w:tr w:rsidR="007E39B9" w:rsidRPr="00E91219" w14:paraId="3C22D088" w14:textId="77777777">
        <w:trPr>
          <w:trHeight w:val="18"/>
        </w:trPr>
        <w:tc>
          <w:tcPr>
            <w:tcW w:w="5500" w:type="dxa"/>
          </w:tcPr>
          <w:p w14:paraId="00000064" w14:textId="77777777" w:rsidR="007E39B9" w:rsidRPr="00E91219" w:rsidRDefault="00000000">
            <w:pPr>
              <w:spacing w:before="144"/>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 xml:space="preserve">a) Trường hợp hồ sơ đủ điều kiện, Sở Y tế có trách nhiệm thực hiện công bố lại cho cơ sở điều trị đủ điều kiện điều trị nghiện các chất dạng thuốc phiện bằng thuốc thay thế trên trang thông tin điện tử của Sở Y tế; </w:t>
            </w:r>
          </w:p>
        </w:tc>
        <w:tc>
          <w:tcPr>
            <w:tcW w:w="5705" w:type="dxa"/>
          </w:tcPr>
          <w:p w14:paraId="00000065" w14:textId="77777777" w:rsidR="007E39B9" w:rsidRPr="00E91219" w:rsidRDefault="00000000">
            <w:pPr>
              <w:spacing w:before="144"/>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a) Trường hợp hồ sơ đủ điều kiện, Cơ quan chuyên môn về y tế thuộc Ủy ban nhân dân cấp tỉnh có trách nhiệm thực hiện công bố lại cho cơ sở điều trị trên trang thông tin điện tử của đơn vị;</w:t>
            </w:r>
          </w:p>
        </w:tc>
        <w:tc>
          <w:tcPr>
            <w:tcW w:w="4245" w:type="dxa"/>
          </w:tcPr>
          <w:p w14:paraId="00000066" w14:textId="77777777" w:rsidR="007E39B9" w:rsidRPr="00E91219" w:rsidRDefault="007E39B9">
            <w:pPr>
              <w:spacing w:before="120" w:after="120" w:line="264" w:lineRule="auto"/>
              <w:jc w:val="both"/>
              <w:rPr>
                <w:rFonts w:ascii="Times New Roman" w:eastAsia="Times New Roman" w:hAnsi="Times New Roman" w:cs="Times New Roman"/>
                <w:color w:val="000000" w:themeColor="text1"/>
                <w:sz w:val="24"/>
                <w:szCs w:val="24"/>
              </w:rPr>
            </w:pPr>
          </w:p>
        </w:tc>
      </w:tr>
      <w:tr w:rsidR="007E39B9" w:rsidRPr="00E91219" w14:paraId="1EA6CE78" w14:textId="77777777">
        <w:trPr>
          <w:trHeight w:val="18"/>
        </w:trPr>
        <w:tc>
          <w:tcPr>
            <w:tcW w:w="5500" w:type="dxa"/>
          </w:tcPr>
          <w:p w14:paraId="00000067" w14:textId="77777777" w:rsidR="007E39B9" w:rsidRPr="00E91219" w:rsidRDefault="00000000">
            <w:pPr>
              <w:spacing w:before="144"/>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 xml:space="preserve">b) Trường hợp cơ sở điều trị bị đình chỉ không khắc phục các vi phạm hoặc việc khắc phục các vi phạm không đáp ứng các quy định tại Điều 16, Điều 17 và Điều 18 Nghị định này, Sở Y tế thực hiện việc hủy hồ sơ công bố của cơ sở điều trị bị đình chỉ trên trang thông tin điện tử của Sở Y tế theo quy định tại Điều 25 Nghị định này. </w:t>
            </w:r>
          </w:p>
        </w:tc>
        <w:tc>
          <w:tcPr>
            <w:tcW w:w="5705" w:type="dxa"/>
          </w:tcPr>
          <w:p w14:paraId="00000068" w14:textId="77777777" w:rsidR="007E39B9" w:rsidRPr="00E91219" w:rsidRDefault="00000000">
            <w:pPr>
              <w:pBdr>
                <w:top w:val="nil"/>
                <w:left w:val="nil"/>
                <w:bottom w:val="nil"/>
                <w:right w:val="nil"/>
                <w:between w:val="nil"/>
              </w:pBdr>
              <w:spacing w:before="144"/>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b) Trường hợp cơ sở điều trị bị đình chỉ không khắc phục các vi phạm hoặc việc khắc phục các vi phạm không đáp ứng các tiêu chuẩn quy định tại Điều 16, Điều 17 và Điều 18 Nghị định này, Cơ quan chuyên môn về y tế thuộc Ủy ban nhân dân cấp tỉnh thực hiện việc hủy công bố hoạt động của cơ sở điều trị bị đình chỉ trên trang thông tin điện tử của đơn vị theo quy định tại Điều 25 Nghị định này.</w:t>
            </w:r>
          </w:p>
        </w:tc>
        <w:tc>
          <w:tcPr>
            <w:tcW w:w="4245" w:type="dxa"/>
          </w:tcPr>
          <w:p w14:paraId="00000069" w14:textId="77777777" w:rsidR="007E39B9" w:rsidRPr="00E91219" w:rsidRDefault="007E39B9">
            <w:pPr>
              <w:spacing w:before="120" w:after="120" w:line="264" w:lineRule="auto"/>
              <w:jc w:val="both"/>
              <w:rPr>
                <w:rFonts w:ascii="Times New Roman" w:eastAsia="Times New Roman" w:hAnsi="Times New Roman" w:cs="Times New Roman"/>
                <w:color w:val="000000" w:themeColor="text1"/>
                <w:sz w:val="24"/>
                <w:szCs w:val="24"/>
              </w:rPr>
            </w:pPr>
          </w:p>
        </w:tc>
      </w:tr>
      <w:tr w:rsidR="007E39B9" w:rsidRPr="00E91219" w14:paraId="004B9C00" w14:textId="77777777">
        <w:trPr>
          <w:trHeight w:val="18"/>
        </w:trPr>
        <w:tc>
          <w:tcPr>
            <w:tcW w:w="5500" w:type="dxa"/>
          </w:tcPr>
          <w:p w14:paraId="0000006A" w14:textId="77777777" w:rsidR="007E39B9" w:rsidRPr="00E91219" w:rsidRDefault="00000000">
            <w:pPr>
              <w:spacing w:before="144"/>
              <w:jc w:val="both"/>
              <w:rPr>
                <w:rFonts w:ascii="Arial" w:eastAsia="Arial" w:hAnsi="Arial" w:cs="Arial"/>
                <w:color w:val="000000" w:themeColor="text1"/>
                <w:sz w:val="18"/>
                <w:szCs w:val="18"/>
                <w:highlight w:val="white"/>
              </w:rPr>
            </w:pPr>
            <w:r w:rsidRPr="00E91219">
              <w:rPr>
                <w:rFonts w:ascii="Times New Roman" w:eastAsia="Times New Roman" w:hAnsi="Times New Roman" w:cs="Times New Roman"/>
                <w:color w:val="000000" w:themeColor="text1"/>
                <w:sz w:val="24"/>
                <w:szCs w:val="24"/>
              </w:rPr>
              <w:lastRenderedPageBreak/>
              <w:t xml:space="preserve">3. Trường hợp cơ sở điều trị bị đình chỉ hoạt động có thời hạn trên 12 tháng, Sở Y tế thực hiện việc hủy hồ sơ công bố của cơ sở điều trị trên trang thông tin điện tử của Sở Y tế theo quy định tại Điều 25 Nghị định này. Sau khi hết thời hạn bị đình chỉ hoạt động theo quyết định xử phạt vi phạm hành chính, việc công bố đủ điều kiện điều trị nghiện các chất dạng thuốc phiện đối với cơ sở điều trị thực hiện theo quy định tại Điều 20 Nghị định này. </w:t>
            </w:r>
          </w:p>
        </w:tc>
        <w:tc>
          <w:tcPr>
            <w:tcW w:w="5705" w:type="dxa"/>
          </w:tcPr>
          <w:p w14:paraId="0000006B" w14:textId="77777777" w:rsidR="007E39B9" w:rsidRPr="00E91219" w:rsidRDefault="00000000">
            <w:pPr>
              <w:spacing w:before="144"/>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3. Trường hợp cơ sở điều trị bị đình chỉ hoạt động có thời hạn trên 12 tháng, Cơ quan chuyên môn về y tế thuộc Ủy ban nhân dân cấp tỉnh thực hiện việc hủy công bố hoạt động của cơ sở điều trị trên trang thông tin điện tử của đơn vị theo quy định tại Điều 25 Nghị định này. Sau khi hết thời hạn bị đình chỉ hoạt động theo quyết định xử phạt vi phạm hành chính, việc công bố điều trị nghiện các chất dạng thuốc phiện đối với cơ sở điều trị thực hiện theo quy định tại Điều 20 Nghị định này.</w:t>
            </w:r>
          </w:p>
        </w:tc>
        <w:tc>
          <w:tcPr>
            <w:tcW w:w="4245" w:type="dxa"/>
          </w:tcPr>
          <w:p w14:paraId="0000006C" w14:textId="77777777" w:rsidR="007E39B9" w:rsidRPr="00E91219" w:rsidRDefault="007E39B9">
            <w:pPr>
              <w:spacing w:before="120" w:after="120" w:line="264" w:lineRule="auto"/>
              <w:jc w:val="both"/>
              <w:rPr>
                <w:rFonts w:ascii="Times New Roman" w:eastAsia="Times New Roman" w:hAnsi="Times New Roman" w:cs="Times New Roman"/>
                <w:color w:val="000000" w:themeColor="text1"/>
                <w:sz w:val="24"/>
                <w:szCs w:val="24"/>
              </w:rPr>
            </w:pPr>
          </w:p>
        </w:tc>
      </w:tr>
      <w:tr w:rsidR="007E39B9" w:rsidRPr="00E91219" w14:paraId="6FAC6DA2" w14:textId="77777777">
        <w:trPr>
          <w:trHeight w:val="18"/>
        </w:trPr>
        <w:tc>
          <w:tcPr>
            <w:tcW w:w="5500" w:type="dxa"/>
          </w:tcPr>
          <w:p w14:paraId="0000006D" w14:textId="77777777" w:rsidR="007E39B9" w:rsidRPr="00E91219" w:rsidRDefault="00000000">
            <w:pPr>
              <w:spacing w:before="144"/>
              <w:jc w:val="both"/>
              <w:rPr>
                <w:rFonts w:ascii="Times New Roman" w:eastAsia="Times New Roman" w:hAnsi="Times New Roman" w:cs="Times New Roman"/>
                <w:b/>
                <w:bCs/>
                <w:color w:val="000000" w:themeColor="text1"/>
                <w:sz w:val="24"/>
                <w:szCs w:val="24"/>
              </w:rPr>
            </w:pPr>
            <w:r w:rsidRPr="00E91219">
              <w:rPr>
                <w:rFonts w:ascii="Times New Roman" w:eastAsia="Times New Roman" w:hAnsi="Times New Roman" w:cs="Times New Roman"/>
                <w:b/>
                <w:bCs/>
                <w:color w:val="000000" w:themeColor="text1"/>
                <w:sz w:val="24"/>
                <w:szCs w:val="24"/>
              </w:rPr>
              <w:t xml:space="preserve">Điều 24. Thủ tục hủy hồ sơ công bố đối với cơ sở điều trị đề nghị dừng hoạt động </w:t>
            </w:r>
          </w:p>
        </w:tc>
        <w:tc>
          <w:tcPr>
            <w:tcW w:w="5705" w:type="dxa"/>
          </w:tcPr>
          <w:p w14:paraId="0000006E" w14:textId="77777777" w:rsidR="007E39B9" w:rsidRPr="00E91219" w:rsidRDefault="00000000">
            <w:pPr>
              <w:pBdr>
                <w:top w:val="nil"/>
                <w:left w:val="nil"/>
                <w:bottom w:val="nil"/>
                <w:right w:val="nil"/>
                <w:between w:val="nil"/>
              </w:pBdr>
              <w:spacing w:before="144"/>
              <w:jc w:val="both"/>
              <w:rPr>
                <w:rFonts w:ascii="Times New Roman" w:eastAsia="Times New Roman" w:hAnsi="Times New Roman" w:cs="Times New Roman"/>
                <w:b/>
                <w:bCs/>
                <w:color w:val="000000" w:themeColor="text1"/>
                <w:sz w:val="24"/>
                <w:szCs w:val="24"/>
              </w:rPr>
            </w:pPr>
            <w:r w:rsidRPr="00E91219">
              <w:rPr>
                <w:rFonts w:ascii="Times New Roman" w:eastAsia="Times New Roman" w:hAnsi="Times New Roman" w:cs="Times New Roman"/>
                <w:b/>
                <w:bCs/>
                <w:color w:val="000000" w:themeColor="text1"/>
                <w:sz w:val="24"/>
                <w:szCs w:val="24"/>
              </w:rPr>
              <w:t>Điều 24. Hủy công bố hoạt động đối với cơ sở điều trị</w:t>
            </w:r>
          </w:p>
        </w:tc>
        <w:tc>
          <w:tcPr>
            <w:tcW w:w="4245" w:type="dxa"/>
          </w:tcPr>
          <w:p w14:paraId="0000006F" w14:textId="77777777" w:rsidR="007E39B9" w:rsidRPr="00E91219" w:rsidRDefault="007E39B9">
            <w:pPr>
              <w:spacing w:before="120" w:after="120" w:line="264" w:lineRule="auto"/>
              <w:jc w:val="both"/>
              <w:rPr>
                <w:rFonts w:ascii="Times New Roman" w:eastAsia="Times New Roman" w:hAnsi="Times New Roman" w:cs="Times New Roman"/>
                <w:color w:val="000000" w:themeColor="text1"/>
                <w:sz w:val="24"/>
                <w:szCs w:val="24"/>
              </w:rPr>
            </w:pPr>
          </w:p>
        </w:tc>
      </w:tr>
      <w:tr w:rsidR="007E39B9" w:rsidRPr="00E91219" w14:paraId="44F6E48D" w14:textId="77777777">
        <w:trPr>
          <w:trHeight w:val="18"/>
        </w:trPr>
        <w:tc>
          <w:tcPr>
            <w:tcW w:w="5500" w:type="dxa"/>
          </w:tcPr>
          <w:p w14:paraId="00000070" w14:textId="77777777" w:rsidR="007E39B9" w:rsidRPr="00E91219" w:rsidRDefault="00000000">
            <w:pPr>
              <w:pBdr>
                <w:top w:val="nil"/>
                <w:left w:val="nil"/>
                <w:bottom w:val="nil"/>
                <w:right w:val="nil"/>
                <w:between w:val="nil"/>
              </w:pBdr>
              <w:spacing w:before="144"/>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 xml:space="preserve">1. Trong thời hạn 30 ngày trước ngày chấm dứt hoạt động, cơ sở điều trị đề nghị hủy hồ sơ công bố có trách nhiệm thông báo bằng văn bản về Sở Y tế nơi đã công bố hồ sơ của cơ sở điều trị. Việc thông báo bằng văn bản thực hiện theo một trong các hình thức quy định tại khoản 2 Điều 9 Nghị định này. </w:t>
            </w:r>
          </w:p>
        </w:tc>
        <w:tc>
          <w:tcPr>
            <w:tcW w:w="5705" w:type="dxa"/>
          </w:tcPr>
          <w:p w14:paraId="00000071" w14:textId="77777777" w:rsidR="007E39B9" w:rsidRPr="00E91219" w:rsidRDefault="00000000">
            <w:pPr>
              <w:spacing w:before="144"/>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 xml:space="preserve">1. Trong thời hạn 30 ngày trước ngày chấm dứt hoạt động, cơ sở điều trị đề nghị hủy hồ sơ công bố có trách nhiệm thông báo bằng văn bản về Cơ quan chuyên môn về y tế thuộc Ủy ban nhân dân cấp tỉnh nơi đã công bố hồ sơ của cơ sở điều trị. Việc thông báo bằng văn bản thực hiện theo một trong các hình thức quy định tại khoản 2 Điều 9 Nghị định này. </w:t>
            </w:r>
          </w:p>
        </w:tc>
        <w:tc>
          <w:tcPr>
            <w:tcW w:w="4245" w:type="dxa"/>
          </w:tcPr>
          <w:p w14:paraId="00000072" w14:textId="77777777" w:rsidR="007E39B9" w:rsidRPr="00E91219" w:rsidRDefault="007E39B9">
            <w:pPr>
              <w:spacing w:before="120" w:after="120" w:line="264" w:lineRule="auto"/>
              <w:jc w:val="both"/>
              <w:rPr>
                <w:rFonts w:ascii="Times New Roman" w:eastAsia="Times New Roman" w:hAnsi="Times New Roman" w:cs="Times New Roman"/>
                <w:color w:val="000000" w:themeColor="text1"/>
                <w:sz w:val="24"/>
                <w:szCs w:val="24"/>
              </w:rPr>
            </w:pPr>
          </w:p>
        </w:tc>
      </w:tr>
      <w:tr w:rsidR="007E39B9" w:rsidRPr="00E91219" w14:paraId="4EAAD175" w14:textId="77777777">
        <w:trPr>
          <w:trHeight w:val="18"/>
        </w:trPr>
        <w:tc>
          <w:tcPr>
            <w:tcW w:w="5500" w:type="dxa"/>
          </w:tcPr>
          <w:p w14:paraId="00000073" w14:textId="77777777" w:rsidR="007E39B9" w:rsidRPr="00E91219" w:rsidRDefault="00000000">
            <w:pPr>
              <w:pBdr>
                <w:top w:val="nil"/>
                <w:left w:val="nil"/>
                <w:bottom w:val="nil"/>
                <w:right w:val="nil"/>
                <w:between w:val="nil"/>
              </w:pBdr>
              <w:spacing w:before="144"/>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 xml:space="preserve">2. Trong thời hạn 05 ngày làm việc, kể từ ngày nhận được văn bản thông báo của cơ sở điều trị, Sở Y tế thực hiện thủ tục hủy hồ sơ công bố của cơ sở điều trị theo quy định tại Điều 25 Nghị định này. </w:t>
            </w:r>
          </w:p>
        </w:tc>
        <w:tc>
          <w:tcPr>
            <w:tcW w:w="5705" w:type="dxa"/>
          </w:tcPr>
          <w:p w14:paraId="00000074" w14:textId="77777777" w:rsidR="007E39B9" w:rsidRPr="00E91219" w:rsidRDefault="00000000">
            <w:pPr>
              <w:spacing w:before="144"/>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2. Trong thời hạn 05 ngày làm việc, kể từ ngày nhận được văn bản thông báo của cơ sở điều trị, Cơ quan chuyên môn về y tế thuộc Ủy ban nhân dân cấp tỉnh thông báo hủy công bố hoạt động đối với cơ sở điều trị trên trang thông tin điện tử của đơn vị.</w:t>
            </w:r>
          </w:p>
        </w:tc>
        <w:tc>
          <w:tcPr>
            <w:tcW w:w="4245" w:type="dxa"/>
          </w:tcPr>
          <w:p w14:paraId="00000075" w14:textId="77777777" w:rsidR="007E39B9" w:rsidRPr="00E91219" w:rsidRDefault="007E39B9">
            <w:pPr>
              <w:spacing w:before="120" w:after="120" w:line="264" w:lineRule="auto"/>
              <w:jc w:val="both"/>
              <w:rPr>
                <w:rFonts w:ascii="Times New Roman" w:eastAsia="Times New Roman" w:hAnsi="Times New Roman" w:cs="Times New Roman"/>
                <w:color w:val="000000" w:themeColor="text1"/>
                <w:sz w:val="24"/>
                <w:szCs w:val="24"/>
              </w:rPr>
            </w:pPr>
          </w:p>
        </w:tc>
      </w:tr>
      <w:tr w:rsidR="007E39B9" w:rsidRPr="00E91219" w14:paraId="0A326659" w14:textId="77777777">
        <w:trPr>
          <w:trHeight w:val="18"/>
        </w:trPr>
        <w:tc>
          <w:tcPr>
            <w:tcW w:w="5500" w:type="dxa"/>
          </w:tcPr>
          <w:p w14:paraId="00000076" w14:textId="77777777" w:rsidR="007E39B9" w:rsidRPr="00E91219" w:rsidRDefault="00000000">
            <w:pPr>
              <w:pBdr>
                <w:top w:val="nil"/>
                <w:left w:val="nil"/>
                <w:bottom w:val="nil"/>
                <w:right w:val="nil"/>
                <w:between w:val="nil"/>
              </w:pBdr>
              <w:spacing w:before="144"/>
              <w:jc w:val="both"/>
              <w:rPr>
                <w:rFonts w:ascii="Times New Roman" w:eastAsia="Times New Roman" w:hAnsi="Times New Roman" w:cs="Times New Roman"/>
                <w:b/>
                <w:bCs/>
                <w:color w:val="000000" w:themeColor="text1"/>
                <w:sz w:val="24"/>
                <w:szCs w:val="24"/>
              </w:rPr>
            </w:pPr>
            <w:r w:rsidRPr="00E91219">
              <w:rPr>
                <w:rFonts w:ascii="Times New Roman" w:eastAsia="Times New Roman" w:hAnsi="Times New Roman" w:cs="Times New Roman"/>
                <w:b/>
                <w:bCs/>
                <w:color w:val="000000" w:themeColor="text1"/>
                <w:sz w:val="24"/>
                <w:szCs w:val="24"/>
              </w:rPr>
              <w:t xml:space="preserve">Điều 25. Thủ tục hủy hồ sơ công bố của cơ sở điều trị vi phạm quy định tại khoản 2 và khoản 3 Điều 23 Nghị định này </w:t>
            </w:r>
          </w:p>
        </w:tc>
        <w:tc>
          <w:tcPr>
            <w:tcW w:w="5705" w:type="dxa"/>
          </w:tcPr>
          <w:p w14:paraId="00000077" w14:textId="77777777" w:rsidR="007E39B9" w:rsidRPr="00E91219" w:rsidRDefault="00000000">
            <w:pPr>
              <w:pBdr>
                <w:top w:val="nil"/>
                <w:left w:val="nil"/>
                <w:bottom w:val="nil"/>
                <w:right w:val="nil"/>
                <w:between w:val="nil"/>
              </w:pBdr>
              <w:spacing w:before="144"/>
              <w:jc w:val="both"/>
              <w:rPr>
                <w:rFonts w:ascii="Times New Roman" w:eastAsia="Times New Roman" w:hAnsi="Times New Roman" w:cs="Times New Roman"/>
                <w:b/>
                <w:bCs/>
                <w:color w:val="000000" w:themeColor="text1"/>
                <w:sz w:val="24"/>
                <w:szCs w:val="24"/>
              </w:rPr>
            </w:pPr>
            <w:r w:rsidRPr="00E91219">
              <w:rPr>
                <w:rFonts w:ascii="Times New Roman" w:eastAsia="Times New Roman" w:hAnsi="Times New Roman" w:cs="Times New Roman"/>
                <w:b/>
                <w:bCs/>
                <w:color w:val="000000" w:themeColor="text1"/>
                <w:sz w:val="24"/>
                <w:szCs w:val="24"/>
              </w:rPr>
              <w:t>Điều 25. Hủy công bố hoạt động của cơ sở điều trị vi phạm quy định tại khoản 2 và khoản 3 Điều 23 Nghị định này</w:t>
            </w:r>
          </w:p>
        </w:tc>
        <w:tc>
          <w:tcPr>
            <w:tcW w:w="4245" w:type="dxa"/>
          </w:tcPr>
          <w:p w14:paraId="00000078" w14:textId="77777777" w:rsidR="007E39B9" w:rsidRPr="00E91219" w:rsidRDefault="007E39B9">
            <w:pPr>
              <w:spacing w:before="120" w:after="120" w:line="264" w:lineRule="auto"/>
              <w:jc w:val="both"/>
              <w:rPr>
                <w:rFonts w:ascii="Times New Roman" w:eastAsia="Times New Roman" w:hAnsi="Times New Roman" w:cs="Times New Roman"/>
                <w:color w:val="000000" w:themeColor="text1"/>
                <w:sz w:val="24"/>
                <w:szCs w:val="24"/>
              </w:rPr>
            </w:pPr>
          </w:p>
        </w:tc>
      </w:tr>
      <w:tr w:rsidR="007E39B9" w:rsidRPr="00E91219" w14:paraId="4A8D2CF0" w14:textId="77777777">
        <w:trPr>
          <w:trHeight w:val="18"/>
        </w:trPr>
        <w:tc>
          <w:tcPr>
            <w:tcW w:w="5500" w:type="dxa"/>
          </w:tcPr>
          <w:p w14:paraId="00000079" w14:textId="77777777" w:rsidR="007E39B9" w:rsidRPr="00E91219" w:rsidRDefault="00000000">
            <w:pPr>
              <w:pBdr>
                <w:top w:val="nil"/>
                <w:left w:val="nil"/>
                <w:bottom w:val="nil"/>
                <w:right w:val="nil"/>
                <w:between w:val="nil"/>
              </w:pBdr>
              <w:spacing w:before="144"/>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 xml:space="preserve">Khi phát hiện cơ sở điều trị vi phạm các quy định tại khoản 2 và khoản 3 Điều 23 Nghị định này, Sở Y tế có trách nhiệm: </w:t>
            </w:r>
          </w:p>
        </w:tc>
        <w:tc>
          <w:tcPr>
            <w:tcW w:w="5705" w:type="dxa"/>
          </w:tcPr>
          <w:p w14:paraId="0000007A" w14:textId="77777777" w:rsidR="007E39B9" w:rsidRPr="00E91219" w:rsidRDefault="00000000">
            <w:pPr>
              <w:spacing w:before="144"/>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Khi phát hiện cơ sở điều trị vi phạm các quy định tại khoản 2 và khoản 3 Điều 23 Nghị định này, Cơ quan chuyên môn về y tế thuộc Ủy ban nhân dân cấp tỉnh có trách nhiệm:</w:t>
            </w:r>
          </w:p>
        </w:tc>
        <w:tc>
          <w:tcPr>
            <w:tcW w:w="4245" w:type="dxa"/>
          </w:tcPr>
          <w:p w14:paraId="0000007B" w14:textId="77777777" w:rsidR="007E39B9" w:rsidRPr="00E91219" w:rsidRDefault="007E39B9">
            <w:pPr>
              <w:spacing w:before="120" w:after="120" w:line="264" w:lineRule="auto"/>
              <w:jc w:val="both"/>
              <w:rPr>
                <w:rFonts w:ascii="Times New Roman" w:eastAsia="Times New Roman" w:hAnsi="Times New Roman" w:cs="Times New Roman"/>
                <w:color w:val="000000" w:themeColor="text1"/>
                <w:sz w:val="24"/>
                <w:szCs w:val="24"/>
              </w:rPr>
            </w:pPr>
          </w:p>
        </w:tc>
      </w:tr>
      <w:tr w:rsidR="007E39B9" w:rsidRPr="00E91219" w14:paraId="2501CD67" w14:textId="77777777">
        <w:trPr>
          <w:trHeight w:val="18"/>
        </w:trPr>
        <w:tc>
          <w:tcPr>
            <w:tcW w:w="5500" w:type="dxa"/>
          </w:tcPr>
          <w:p w14:paraId="0000007C" w14:textId="77777777" w:rsidR="007E39B9" w:rsidRPr="00E91219" w:rsidRDefault="00000000">
            <w:pPr>
              <w:spacing w:before="144"/>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lastRenderedPageBreak/>
              <w:t xml:space="preserve">1. Thông báo bằng văn bản cho cơ sở điều trị về việc hủy hồ sơ công bố của cơ sở điều trị trên trang thông tin điện tử của Sở Y tế. </w:t>
            </w:r>
          </w:p>
        </w:tc>
        <w:tc>
          <w:tcPr>
            <w:tcW w:w="5705" w:type="dxa"/>
          </w:tcPr>
          <w:p w14:paraId="0000007D" w14:textId="77777777" w:rsidR="007E39B9" w:rsidRPr="00E91219" w:rsidRDefault="00000000">
            <w:pPr>
              <w:spacing w:before="144"/>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1. Thông báo bằng văn bản cho cơ sở điều trị về việc hủy công bố hoạt động của cơ sở điều trị.</w:t>
            </w:r>
          </w:p>
        </w:tc>
        <w:tc>
          <w:tcPr>
            <w:tcW w:w="4245" w:type="dxa"/>
          </w:tcPr>
          <w:p w14:paraId="0000007E" w14:textId="77777777" w:rsidR="007E39B9" w:rsidRPr="00E91219" w:rsidRDefault="007E39B9">
            <w:pPr>
              <w:spacing w:before="120" w:after="120" w:line="264" w:lineRule="auto"/>
              <w:jc w:val="both"/>
              <w:rPr>
                <w:rFonts w:ascii="Times New Roman" w:eastAsia="Times New Roman" w:hAnsi="Times New Roman" w:cs="Times New Roman"/>
                <w:color w:val="000000" w:themeColor="text1"/>
                <w:sz w:val="24"/>
                <w:szCs w:val="24"/>
              </w:rPr>
            </w:pPr>
          </w:p>
        </w:tc>
      </w:tr>
      <w:tr w:rsidR="007E39B9" w:rsidRPr="00E91219" w14:paraId="5131B691" w14:textId="77777777">
        <w:trPr>
          <w:trHeight w:val="18"/>
        </w:trPr>
        <w:tc>
          <w:tcPr>
            <w:tcW w:w="5500" w:type="dxa"/>
          </w:tcPr>
          <w:p w14:paraId="0000007F" w14:textId="77777777" w:rsidR="007E39B9" w:rsidRPr="00E91219" w:rsidRDefault="00000000">
            <w:pPr>
              <w:pBdr>
                <w:top w:val="nil"/>
                <w:left w:val="nil"/>
                <w:bottom w:val="nil"/>
                <w:right w:val="nil"/>
                <w:between w:val="nil"/>
              </w:pBdr>
              <w:spacing w:before="144"/>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 xml:space="preserve">2. Thực hiện việc hủy hồ sơ công bố của cơ sở điều trị trên trang thông tin điện tử của Sở Y tế. </w:t>
            </w:r>
          </w:p>
        </w:tc>
        <w:tc>
          <w:tcPr>
            <w:tcW w:w="5705" w:type="dxa"/>
          </w:tcPr>
          <w:p w14:paraId="00000080" w14:textId="77777777" w:rsidR="007E39B9" w:rsidRPr="00E91219" w:rsidRDefault="00000000">
            <w:pPr>
              <w:spacing w:before="144"/>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2. Thông báo hủy công bố hoạt động của cơ sở điều trị trên trang thông tin điện tử của đơn vị.</w:t>
            </w:r>
          </w:p>
        </w:tc>
        <w:tc>
          <w:tcPr>
            <w:tcW w:w="4245" w:type="dxa"/>
          </w:tcPr>
          <w:p w14:paraId="00000081" w14:textId="77777777" w:rsidR="007E39B9" w:rsidRPr="00E91219" w:rsidRDefault="007E39B9">
            <w:pPr>
              <w:spacing w:before="120" w:after="120" w:line="264" w:lineRule="auto"/>
              <w:jc w:val="both"/>
              <w:rPr>
                <w:rFonts w:ascii="Times New Roman" w:eastAsia="Times New Roman" w:hAnsi="Times New Roman" w:cs="Times New Roman"/>
                <w:color w:val="000000" w:themeColor="text1"/>
                <w:sz w:val="24"/>
                <w:szCs w:val="24"/>
              </w:rPr>
            </w:pPr>
          </w:p>
        </w:tc>
      </w:tr>
      <w:tr w:rsidR="007E39B9" w:rsidRPr="00E91219" w14:paraId="7B35C3D2" w14:textId="77777777">
        <w:trPr>
          <w:trHeight w:val="18"/>
        </w:trPr>
        <w:tc>
          <w:tcPr>
            <w:tcW w:w="5500" w:type="dxa"/>
          </w:tcPr>
          <w:p w14:paraId="00000082" w14:textId="77777777" w:rsidR="007E39B9" w:rsidRPr="00E91219" w:rsidRDefault="00000000">
            <w:pPr>
              <w:pBdr>
                <w:top w:val="nil"/>
                <w:left w:val="nil"/>
                <w:bottom w:val="nil"/>
                <w:right w:val="nil"/>
                <w:between w:val="nil"/>
              </w:pBdr>
              <w:spacing w:before="144"/>
              <w:jc w:val="both"/>
              <w:rPr>
                <w:rFonts w:ascii="Times New Roman" w:eastAsia="Times New Roman" w:hAnsi="Times New Roman" w:cs="Times New Roman"/>
                <w:b/>
                <w:bCs/>
                <w:color w:val="000000" w:themeColor="text1"/>
                <w:sz w:val="24"/>
                <w:szCs w:val="24"/>
              </w:rPr>
            </w:pPr>
            <w:r w:rsidRPr="00E91219">
              <w:rPr>
                <w:rFonts w:ascii="Times New Roman" w:eastAsia="Times New Roman" w:hAnsi="Times New Roman" w:cs="Times New Roman"/>
                <w:b/>
                <w:bCs/>
                <w:color w:val="000000" w:themeColor="text1"/>
                <w:sz w:val="24"/>
                <w:szCs w:val="24"/>
              </w:rPr>
              <w:t>Điều 26. Trách nhiệm của cơ sở điều trị</w:t>
            </w:r>
          </w:p>
          <w:p w14:paraId="00000083" w14:textId="77777777" w:rsidR="007E39B9" w:rsidRPr="00E91219" w:rsidRDefault="00000000">
            <w:pPr>
              <w:pBdr>
                <w:top w:val="nil"/>
                <w:left w:val="nil"/>
                <w:bottom w:val="nil"/>
                <w:right w:val="nil"/>
                <w:between w:val="nil"/>
              </w:pBdr>
              <w:spacing w:before="144"/>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1. Chỉ được thực hiện việc điều trị nghiện các chất dạng thuốc phiện bằng thuốc thay thế sau khi đã công bố đủ điều kiện điều trị nghiện các chất dạng thuốc phiện bằng thuốc thay thế.</w:t>
            </w:r>
          </w:p>
        </w:tc>
        <w:tc>
          <w:tcPr>
            <w:tcW w:w="5705" w:type="dxa"/>
          </w:tcPr>
          <w:p w14:paraId="00000084" w14:textId="77777777" w:rsidR="007E39B9" w:rsidRPr="00E91219" w:rsidRDefault="00000000">
            <w:pPr>
              <w:pBdr>
                <w:top w:val="nil"/>
                <w:left w:val="nil"/>
                <w:bottom w:val="nil"/>
                <w:right w:val="nil"/>
                <w:between w:val="nil"/>
              </w:pBdr>
              <w:spacing w:before="144"/>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b/>
                <w:bCs/>
                <w:color w:val="000000" w:themeColor="text1"/>
                <w:sz w:val="24"/>
                <w:szCs w:val="24"/>
              </w:rPr>
              <w:t xml:space="preserve">Điều 26. Trách nhiệm của cơ sở điều trị </w:t>
            </w:r>
          </w:p>
          <w:p w14:paraId="00000085" w14:textId="77777777" w:rsidR="007E39B9" w:rsidRPr="00E91219" w:rsidRDefault="00000000">
            <w:pPr>
              <w:pBdr>
                <w:top w:val="nil"/>
                <w:left w:val="nil"/>
                <w:bottom w:val="nil"/>
                <w:right w:val="nil"/>
                <w:between w:val="nil"/>
              </w:pBdr>
              <w:spacing w:before="144"/>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1. Chỉ được thực hiện việc điều trị nghiện các chất dạng thuốc phiện bằng thuốc thay thế sau khi đã được công bố hoạt động điều trị nghiện các chất dạng thuốc phiện bằng thuốc thay thế.</w:t>
            </w:r>
          </w:p>
        </w:tc>
        <w:tc>
          <w:tcPr>
            <w:tcW w:w="4245" w:type="dxa"/>
          </w:tcPr>
          <w:p w14:paraId="00000086" w14:textId="77777777" w:rsidR="007E39B9" w:rsidRPr="00E91219" w:rsidRDefault="007E39B9">
            <w:pPr>
              <w:spacing w:before="120" w:after="120" w:line="264" w:lineRule="auto"/>
              <w:jc w:val="both"/>
              <w:rPr>
                <w:rFonts w:ascii="Times New Roman" w:eastAsia="Times New Roman" w:hAnsi="Times New Roman" w:cs="Times New Roman"/>
                <w:color w:val="000000" w:themeColor="text1"/>
                <w:sz w:val="24"/>
                <w:szCs w:val="24"/>
              </w:rPr>
            </w:pPr>
          </w:p>
        </w:tc>
      </w:tr>
      <w:tr w:rsidR="007E39B9" w:rsidRPr="00E91219" w14:paraId="58A645C0" w14:textId="77777777">
        <w:trPr>
          <w:trHeight w:val="18"/>
        </w:trPr>
        <w:tc>
          <w:tcPr>
            <w:tcW w:w="5500" w:type="dxa"/>
          </w:tcPr>
          <w:p w14:paraId="00000087" w14:textId="77777777" w:rsidR="007E39B9" w:rsidRPr="00E91219" w:rsidRDefault="00000000">
            <w:pPr>
              <w:spacing w:before="144"/>
              <w:jc w:val="both"/>
              <w:rPr>
                <w:rFonts w:ascii="Times New Roman" w:eastAsia="Times New Roman" w:hAnsi="Times New Roman" w:cs="Times New Roman"/>
                <w:b/>
                <w:bCs/>
                <w:color w:val="000000" w:themeColor="text1"/>
                <w:sz w:val="24"/>
                <w:szCs w:val="24"/>
              </w:rPr>
            </w:pPr>
            <w:r w:rsidRPr="00E91219">
              <w:rPr>
                <w:rFonts w:ascii="Times New Roman" w:eastAsia="Times New Roman" w:hAnsi="Times New Roman" w:cs="Times New Roman"/>
                <w:b/>
                <w:bCs/>
                <w:color w:val="000000" w:themeColor="text1"/>
                <w:sz w:val="24"/>
                <w:szCs w:val="24"/>
              </w:rPr>
              <w:t xml:space="preserve">Điều 30. Hồ sơ đăng ký tham gia điều trị nghiện các chất dạng thuốc phiện bằng thuốc thay thế </w:t>
            </w:r>
          </w:p>
          <w:p w14:paraId="00000088" w14:textId="77777777" w:rsidR="007E39B9" w:rsidRPr="00E91219" w:rsidRDefault="00000000">
            <w:pPr>
              <w:spacing w:before="144"/>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1. Đối với người nghiện các chất dạng thuốc phiện theo quy định tại điểm c khoản 5 Điều 27 Luật Phòng, chống ma tủy:</w:t>
            </w:r>
          </w:p>
          <w:p w14:paraId="00000089" w14:textId="77777777" w:rsidR="007E39B9" w:rsidRPr="00E91219" w:rsidRDefault="00000000">
            <w:pPr>
              <w:spacing w:before="144"/>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 xml:space="preserve"> a) Đơn đăng ký tham gia điều trị nghiện các chất dạng thuốc phiện bằng thuốc thay thế theo Mẫu số 09 quy định tại Phụ lục ban hành kèm theo Nghị định này. Đối với người từ đủ 12 tuối đến dưới 18 tuổi, đơn đăng ký tham gia điều trị nghiện các chất dạng thuốc phiện bằng thuốc thay thế phải có xác nhận của người đại diện hợp pháp của người làm đơn; </w:t>
            </w:r>
          </w:p>
          <w:p w14:paraId="0000008A" w14:textId="77777777" w:rsidR="007E39B9" w:rsidRPr="00E91219" w:rsidRDefault="00000000">
            <w:pPr>
              <w:spacing w:before="144"/>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 xml:space="preserve">b) Bản sao Quyết định tham gia điều trị nghiện các chất dạng thuốc phiện bằng thuốc thay thế do Ủy ban nhân dân cấp xã ban hành theo Mẫu số 10 quy định tại Phụ lục ban hành kèm theo Nghị định này. 2. Đối với người nghiện các chất dạng thuốc phiện tự nguyện đăng ký tham gia điều trị nghiện các chất dạng thuốc phiện bằng thuốc thay thể: </w:t>
            </w:r>
          </w:p>
          <w:p w14:paraId="0000008B" w14:textId="77777777" w:rsidR="007E39B9" w:rsidRPr="00E91219" w:rsidRDefault="00000000">
            <w:pPr>
              <w:spacing w:before="144"/>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lastRenderedPageBreak/>
              <w:t xml:space="preserve"> a) Đơn đăng ký tham gia điều trị nghiện các chất dạng thuốc phiện bằng thuốc thay thế theo Mẫu số 09 quy định tại Phụ lục ban hành kèm theo Nghị định này. Đối với người từ đủ 12 tuổi đến dưới 18 tuổi, đơn đăng ký tham gia điều trị nghiện các chất dạng thuốc phiện bằng thuốc thay thế phải có xác nhận của người đại diện hợp pháp của người làm đơn; </w:t>
            </w:r>
          </w:p>
          <w:p w14:paraId="0000008C" w14:textId="77777777" w:rsidR="007E39B9" w:rsidRPr="00E91219" w:rsidRDefault="00000000">
            <w:pPr>
              <w:shd w:val="clear" w:color="auto" w:fill="FFFFFF"/>
              <w:spacing w:before="40" w:after="40"/>
              <w:jc w:val="both"/>
              <w:rPr>
                <w:rFonts w:ascii="Times New Roman" w:eastAsia="Times New Roman" w:hAnsi="Times New Roman" w:cs="Times New Roman"/>
                <w:b/>
                <w:bCs/>
                <w:color w:val="000000" w:themeColor="text1"/>
                <w:sz w:val="24"/>
                <w:szCs w:val="24"/>
              </w:rPr>
            </w:pPr>
            <w:r w:rsidRPr="00E91219">
              <w:rPr>
                <w:rFonts w:ascii="Times New Roman" w:eastAsia="Times New Roman" w:hAnsi="Times New Roman" w:cs="Times New Roman"/>
                <w:color w:val="000000" w:themeColor="text1"/>
                <w:sz w:val="24"/>
                <w:szCs w:val="24"/>
              </w:rPr>
              <w:t>b) Phiếu kết quả xác định tình trạng nghiện ma túy theo Mẫu số 04 quy định tại Phụ lục ban hành kèm theo Nghị định số 109/2021/NĐ-CP ngày 8 tháng 12 năm 2021 của Chính phủ quy định cơ sở y tế đủ điều kiện xác định tình trạng nghiện ma túy và hồ sơ, trình tự, thủ tục xác định tình trạng nghiện ma túy (sau đây gọi là Nghị định số 109/2021/NĐ-CP).</w:t>
            </w:r>
          </w:p>
        </w:tc>
        <w:tc>
          <w:tcPr>
            <w:tcW w:w="5705" w:type="dxa"/>
          </w:tcPr>
          <w:p w14:paraId="0000008D" w14:textId="77777777" w:rsidR="007E39B9" w:rsidRPr="00E91219" w:rsidRDefault="00000000">
            <w:pPr>
              <w:spacing w:before="144"/>
              <w:jc w:val="both"/>
              <w:rPr>
                <w:rFonts w:ascii="Times New Roman" w:eastAsia="Times New Roman" w:hAnsi="Times New Roman" w:cs="Times New Roman"/>
                <w:b/>
                <w:bCs/>
                <w:color w:val="000000" w:themeColor="text1"/>
                <w:sz w:val="24"/>
                <w:szCs w:val="24"/>
              </w:rPr>
            </w:pPr>
            <w:r w:rsidRPr="00E91219">
              <w:rPr>
                <w:rFonts w:ascii="Times New Roman" w:eastAsia="Times New Roman" w:hAnsi="Times New Roman" w:cs="Times New Roman"/>
                <w:b/>
                <w:bCs/>
                <w:color w:val="000000" w:themeColor="text1"/>
                <w:sz w:val="24"/>
                <w:szCs w:val="24"/>
              </w:rPr>
              <w:lastRenderedPageBreak/>
              <w:t xml:space="preserve">Điều 30. Hồ sơ đăng ký tham gia điều trị nghiện các chất dạng thuốc phiện bằng thuốc thay thế </w:t>
            </w:r>
          </w:p>
          <w:p w14:paraId="0000008E" w14:textId="77777777" w:rsidR="007E39B9" w:rsidRPr="00E91219" w:rsidRDefault="00000000">
            <w:pPr>
              <w:spacing w:before="144"/>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1. Đối với người nghiện các chất dạng chất dạng thuốc phiện theo quy định tại khoản 6 Điều 31 Luật Phòng, chống ma túy.</w:t>
            </w:r>
          </w:p>
          <w:p w14:paraId="0000008F" w14:textId="77777777" w:rsidR="007E39B9" w:rsidRPr="00E91219" w:rsidRDefault="007E39B9">
            <w:pPr>
              <w:spacing w:before="144"/>
              <w:jc w:val="both"/>
              <w:rPr>
                <w:rFonts w:ascii="Times New Roman" w:eastAsia="Times New Roman" w:hAnsi="Times New Roman" w:cs="Times New Roman"/>
                <w:color w:val="000000" w:themeColor="text1"/>
                <w:sz w:val="24"/>
                <w:szCs w:val="24"/>
              </w:rPr>
            </w:pPr>
          </w:p>
          <w:p w14:paraId="00000090" w14:textId="77777777" w:rsidR="007E39B9" w:rsidRPr="00E91219" w:rsidRDefault="007E39B9">
            <w:pPr>
              <w:spacing w:before="144"/>
              <w:ind w:firstLine="562"/>
              <w:jc w:val="both"/>
              <w:rPr>
                <w:rFonts w:ascii="Times New Roman" w:eastAsia="Times New Roman" w:hAnsi="Times New Roman" w:cs="Times New Roman"/>
                <w:color w:val="000000" w:themeColor="text1"/>
                <w:sz w:val="24"/>
                <w:szCs w:val="24"/>
              </w:rPr>
            </w:pPr>
          </w:p>
          <w:p w14:paraId="00000091" w14:textId="77777777" w:rsidR="007E39B9" w:rsidRPr="00E91219" w:rsidRDefault="007E39B9">
            <w:pPr>
              <w:spacing w:before="144"/>
              <w:ind w:firstLine="562"/>
              <w:jc w:val="both"/>
              <w:rPr>
                <w:rFonts w:ascii="Times New Roman" w:eastAsia="Times New Roman" w:hAnsi="Times New Roman" w:cs="Times New Roman"/>
                <w:color w:val="000000" w:themeColor="text1"/>
                <w:sz w:val="24"/>
                <w:szCs w:val="24"/>
              </w:rPr>
            </w:pPr>
          </w:p>
          <w:p w14:paraId="00000092" w14:textId="77777777" w:rsidR="007E39B9" w:rsidRPr="00E91219" w:rsidRDefault="007E39B9">
            <w:pPr>
              <w:spacing w:before="144"/>
              <w:ind w:firstLine="562"/>
              <w:jc w:val="both"/>
              <w:rPr>
                <w:rFonts w:ascii="Times New Roman" w:eastAsia="Times New Roman" w:hAnsi="Times New Roman" w:cs="Times New Roman"/>
                <w:color w:val="000000" w:themeColor="text1"/>
                <w:sz w:val="24"/>
                <w:szCs w:val="24"/>
              </w:rPr>
            </w:pPr>
          </w:p>
          <w:p w14:paraId="00000093" w14:textId="77777777" w:rsidR="007E39B9" w:rsidRPr="00E91219" w:rsidRDefault="007E39B9">
            <w:pPr>
              <w:spacing w:before="144"/>
              <w:ind w:firstLine="562"/>
              <w:jc w:val="both"/>
              <w:rPr>
                <w:rFonts w:ascii="Times New Roman" w:eastAsia="Times New Roman" w:hAnsi="Times New Roman" w:cs="Times New Roman"/>
                <w:color w:val="000000" w:themeColor="text1"/>
                <w:sz w:val="24"/>
                <w:szCs w:val="24"/>
              </w:rPr>
            </w:pPr>
          </w:p>
          <w:p w14:paraId="00000094" w14:textId="77777777" w:rsidR="007E39B9" w:rsidRPr="00E91219" w:rsidRDefault="007E39B9">
            <w:pPr>
              <w:spacing w:before="144"/>
              <w:ind w:firstLine="562"/>
              <w:jc w:val="both"/>
              <w:rPr>
                <w:rFonts w:ascii="Times New Roman" w:eastAsia="Times New Roman" w:hAnsi="Times New Roman" w:cs="Times New Roman"/>
                <w:color w:val="000000" w:themeColor="text1"/>
                <w:sz w:val="24"/>
                <w:szCs w:val="24"/>
              </w:rPr>
            </w:pPr>
          </w:p>
          <w:p w14:paraId="00000095" w14:textId="77777777" w:rsidR="007E39B9" w:rsidRPr="00E91219" w:rsidRDefault="007E39B9">
            <w:pPr>
              <w:spacing w:before="144"/>
              <w:ind w:firstLine="562"/>
              <w:jc w:val="both"/>
              <w:rPr>
                <w:rFonts w:ascii="Times New Roman" w:eastAsia="Times New Roman" w:hAnsi="Times New Roman" w:cs="Times New Roman"/>
                <w:color w:val="000000" w:themeColor="text1"/>
                <w:sz w:val="24"/>
                <w:szCs w:val="24"/>
              </w:rPr>
            </w:pPr>
          </w:p>
          <w:p w14:paraId="00000096" w14:textId="77777777" w:rsidR="007E39B9" w:rsidRPr="00E91219" w:rsidRDefault="007E39B9">
            <w:pPr>
              <w:spacing w:before="144"/>
              <w:ind w:firstLine="562"/>
              <w:jc w:val="both"/>
              <w:rPr>
                <w:rFonts w:ascii="Times New Roman" w:eastAsia="Times New Roman" w:hAnsi="Times New Roman" w:cs="Times New Roman"/>
                <w:color w:val="000000" w:themeColor="text1"/>
                <w:sz w:val="24"/>
                <w:szCs w:val="24"/>
              </w:rPr>
            </w:pPr>
          </w:p>
          <w:p w14:paraId="00000097" w14:textId="77777777" w:rsidR="007E39B9" w:rsidRPr="00E91219" w:rsidRDefault="007E39B9">
            <w:pPr>
              <w:spacing w:before="144"/>
              <w:ind w:firstLine="562"/>
              <w:jc w:val="both"/>
              <w:rPr>
                <w:rFonts w:ascii="Times New Roman" w:eastAsia="Times New Roman" w:hAnsi="Times New Roman" w:cs="Times New Roman"/>
                <w:color w:val="000000" w:themeColor="text1"/>
                <w:sz w:val="24"/>
                <w:szCs w:val="24"/>
              </w:rPr>
            </w:pPr>
          </w:p>
          <w:p w14:paraId="00000098" w14:textId="77777777" w:rsidR="007E39B9" w:rsidRPr="00E91219" w:rsidRDefault="007E39B9">
            <w:pPr>
              <w:spacing w:before="144"/>
              <w:ind w:firstLine="562"/>
              <w:jc w:val="both"/>
              <w:rPr>
                <w:rFonts w:ascii="Times New Roman" w:eastAsia="Times New Roman" w:hAnsi="Times New Roman" w:cs="Times New Roman"/>
                <w:color w:val="000000" w:themeColor="text1"/>
                <w:sz w:val="24"/>
                <w:szCs w:val="24"/>
              </w:rPr>
            </w:pPr>
          </w:p>
          <w:p w14:paraId="00000099" w14:textId="77777777" w:rsidR="007E39B9" w:rsidRPr="00E91219" w:rsidRDefault="007E39B9">
            <w:pPr>
              <w:spacing w:before="144"/>
              <w:ind w:firstLine="562"/>
              <w:jc w:val="both"/>
              <w:rPr>
                <w:rFonts w:ascii="Times New Roman" w:eastAsia="Times New Roman" w:hAnsi="Times New Roman" w:cs="Times New Roman"/>
                <w:color w:val="000000" w:themeColor="text1"/>
                <w:sz w:val="24"/>
                <w:szCs w:val="24"/>
              </w:rPr>
            </w:pPr>
          </w:p>
          <w:p w14:paraId="0000009A" w14:textId="77777777" w:rsidR="007E39B9" w:rsidRPr="00E91219" w:rsidRDefault="007E39B9">
            <w:pPr>
              <w:spacing w:before="144"/>
              <w:ind w:firstLine="562"/>
              <w:jc w:val="both"/>
              <w:rPr>
                <w:rFonts w:ascii="Times New Roman" w:eastAsia="Times New Roman" w:hAnsi="Times New Roman" w:cs="Times New Roman"/>
                <w:color w:val="000000" w:themeColor="text1"/>
                <w:sz w:val="24"/>
                <w:szCs w:val="24"/>
              </w:rPr>
            </w:pPr>
          </w:p>
          <w:p w14:paraId="0000009B" w14:textId="77777777" w:rsidR="007E39B9" w:rsidRPr="00E91219" w:rsidRDefault="007E39B9">
            <w:pPr>
              <w:spacing w:before="144"/>
              <w:ind w:firstLine="562"/>
              <w:jc w:val="both"/>
              <w:rPr>
                <w:rFonts w:ascii="Times New Roman" w:eastAsia="Times New Roman" w:hAnsi="Times New Roman" w:cs="Times New Roman"/>
                <w:color w:val="000000" w:themeColor="text1"/>
                <w:sz w:val="24"/>
                <w:szCs w:val="24"/>
              </w:rPr>
            </w:pPr>
          </w:p>
          <w:p w14:paraId="0000009C" w14:textId="77777777" w:rsidR="007E39B9" w:rsidRPr="00E91219" w:rsidRDefault="007E39B9">
            <w:pPr>
              <w:spacing w:before="144"/>
              <w:ind w:firstLine="562"/>
              <w:jc w:val="both"/>
              <w:rPr>
                <w:rFonts w:ascii="Times New Roman" w:eastAsia="Times New Roman" w:hAnsi="Times New Roman" w:cs="Times New Roman"/>
                <w:color w:val="000000" w:themeColor="text1"/>
                <w:sz w:val="24"/>
                <w:szCs w:val="24"/>
              </w:rPr>
            </w:pPr>
          </w:p>
          <w:p w14:paraId="0000009D" w14:textId="77777777" w:rsidR="007E39B9" w:rsidRPr="00E91219" w:rsidRDefault="007E39B9">
            <w:pPr>
              <w:spacing w:before="144"/>
              <w:jc w:val="both"/>
              <w:rPr>
                <w:rFonts w:ascii="Times New Roman" w:eastAsia="Times New Roman" w:hAnsi="Times New Roman" w:cs="Times New Roman"/>
                <w:color w:val="000000" w:themeColor="text1"/>
                <w:sz w:val="24"/>
                <w:szCs w:val="24"/>
              </w:rPr>
            </w:pPr>
          </w:p>
          <w:p w14:paraId="0000009E" w14:textId="77777777" w:rsidR="007E39B9" w:rsidRPr="00E91219" w:rsidRDefault="00000000">
            <w:pPr>
              <w:spacing w:before="144"/>
              <w:jc w:val="both"/>
              <w:rPr>
                <w:rFonts w:ascii="Times New Roman" w:eastAsia="Times New Roman" w:hAnsi="Times New Roman" w:cs="Times New Roman"/>
                <w:b/>
                <w:bCs/>
                <w:color w:val="000000" w:themeColor="text1"/>
                <w:sz w:val="24"/>
                <w:szCs w:val="24"/>
              </w:rPr>
            </w:pPr>
            <w:r w:rsidRPr="00E91219">
              <w:rPr>
                <w:rFonts w:ascii="Times New Roman" w:eastAsia="Times New Roman" w:hAnsi="Times New Roman" w:cs="Times New Roman"/>
                <w:color w:val="000000" w:themeColor="text1"/>
                <w:sz w:val="24"/>
                <w:szCs w:val="24"/>
              </w:rPr>
              <w:t>“b) Phiếu kết quả xác định tình trạng nghiện ma túy theo Mẫu số 03 quy định tại Phụ lục ban hành kèm theo Nghị định số 166/2026/NĐ-CP ngày 15 tháng 5 năm 2026 của Chính phủ quy định hồ sơ, trình tự, thủ tục xác định tình trạng nghiện ma túy.”</w:t>
            </w:r>
          </w:p>
        </w:tc>
        <w:tc>
          <w:tcPr>
            <w:tcW w:w="4245" w:type="dxa"/>
          </w:tcPr>
          <w:p w14:paraId="0000009F" w14:textId="77777777" w:rsidR="007E39B9" w:rsidRPr="00E91219" w:rsidRDefault="00000000">
            <w:pPr>
              <w:spacing w:before="120" w:after="120" w:line="264" w:lineRule="auto"/>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lastRenderedPageBreak/>
              <w:t>Thay đổi dẫn chiếu theo Luật Phòng, chống ma túy</w:t>
            </w:r>
          </w:p>
          <w:p w14:paraId="000000A0" w14:textId="77777777" w:rsidR="007E39B9" w:rsidRPr="00E91219" w:rsidRDefault="007E39B9">
            <w:pPr>
              <w:spacing w:before="120" w:after="120" w:line="264" w:lineRule="auto"/>
              <w:jc w:val="both"/>
              <w:rPr>
                <w:rFonts w:ascii="Times New Roman" w:eastAsia="Times New Roman" w:hAnsi="Times New Roman" w:cs="Times New Roman"/>
                <w:color w:val="000000" w:themeColor="text1"/>
                <w:sz w:val="24"/>
                <w:szCs w:val="24"/>
              </w:rPr>
            </w:pPr>
          </w:p>
          <w:p w14:paraId="000000A1" w14:textId="77777777" w:rsidR="007E39B9" w:rsidRPr="00E91219" w:rsidRDefault="007E39B9">
            <w:pPr>
              <w:spacing w:before="120" w:after="120" w:line="264" w:lineRule="auto"/>
              <w:jc w:val="both"/>
              <w:rPr>
                <w:rFonts w:ascii="Times New Roman" w:eastAsia="Times New Roman" w:hAnsi="Times New Roman" w:cs="Times New Roman"/>
                <w:color w:val="000000" w:themeColor="text1"/>
                <w:sz w:val="24"/>
                <w:szCs w:val="24"/>
              </w:rPr>
            </w:pPr>
          </w:p>
          <w:p w14:paraId="000000A2" w14:textId="77777777" w:rsidR="007E39B9" w:rsidRPr="00E91219" w:rsidRDefault="007E39B9">
            <w:pPr>
              <w:spacing w:before="120" w:after="120" w:line="264" w:lineRule="auto"/>
              <w:jc w:val="both"/>
              <w:rPr>
                <w:rFonts w:ascii="Times New Roman" w:eastAsia="Times New Roman" w:hAnsi="Times New Roman" w:cs="Times New Roman"/>
                <w:color w:val="000000" w:themeColor="text1"/>
                <w:sz w:val="24"/>
                <w:szCs w:val="24"/>
              </w:rPr>
            </w:pPr>
          </w:p>
          <w:p w14:paraId="000000A3" w14:textId="77777777" w:rsidR="007E39B9" w:rsidRPr="00E91219" w:rsidRDefault="007E39B9">
            <w:pPr>
              <w:spacing w:before="120" w:after="120" w:line="264" w:lineRule="auto"/>
              <w:jc w:val="both"/>
              <w:rPr>
                <w:rFonts w:ascii="Times New Roman" w:eastAsia="Times New Roman" w:hAnsi="Times New Roman" w:cs="Times New Roman"/>
                <w:color w:val="000000" w:themeColor="text1"/>
                <w:sz w:val="24"/>
                <w:szCs w:val="24"/>
              </w:rPr>
            </w:pPr>
          </w:p>
          <w:p w14:paraId="000000A4" w14:textId="77777777" w:rsidR="007E39B9" w:rsidRPr="00E91219" w:rsidRDefault="007E39B9">
            <w:pPr>
              <w:spacing w:before="120" w:after="120" w:line="264" w:lineRule="auto"/>
              <w:jc w:val="both"/>
              <w:rPr>
                <w:rFonts w:ascii="Times New Roman" w:eastAsia="Times New Roman" w:hAnsi="Times New Roman" w:cs="Times New Roman"/>
                <w:color w:val="000000" w:themeColor="text1"/>
                <w:sz w:val="24"/>
                <w:szCs w:val="24"/>
              </w:rPr>
            </w:pPr>
          </w:p>
          <w:p w14:paraId="000000A5" w14:textId="77777777" w:rsidR="007E39B9" w:rsidRPr="00E91219" w:rsidRDefault="007E39B9">
            <w:pPr>
              <w:spacing w:before="120" w:after="120" w:line="264" w:lineRule="auto"/>
              <w:jc w:val="both"/>
              <w:rPr>
                <w:rFonts w:ascii="Times New Roman" w:eastAsia="Times New Roman" w:hAnsi="Times New Roman" w:cs="Times New Roman"/>
                <w:color w:val="000000" w:themeColor="text1"/>
                <w:sz w:val="24"/>
                <w:szCs w:val="24"/>
              </w:rPr>
            </w:pPr>
          </w:p>
          <w:p w14:paraId="000000A6" w14:textId="77777777" w:rsidR="007E39B9" w:rsidRPr="00E91219" w:rsidRDefault="007E39B9">
            <w:pPr>
              <w:spacing w:before="120" w:after="120" w:line="264" w:lineRule="auto"/>
              <w:jc w:val="both"/>
              <w:rPr>
                <w:rFonts w:ascii="Times New Roman" w:eastAsia="Times New Roman" w:hAnsi="Times New Roman" w:cs="Times New Roman"/>
                <w:color w:val="000000" w:themeColor="text1"/>
                <w:sz w:val="24"/>
                <w:szCs w:val="24"/>
              </w:rPr>
            </w:pPr>
          </w:p>
          <w:p w14:paraId="000000A7" w14:textId="77777777" w:rsidR="007E39B9" w:rsidRPr="00E91219" w:rsidRDefault="007E39B9">
            <w:pPr>
              <w:spacing w:before="120" w:after="120" w:line="264" w:lineRule="auto"/>
              <w:jc w:val="both"/>
              <w:rPr>
                <w:rFonts w:ascii="Times New Roman" w:eastAsia="Times New Roman" w:hAnsi="Times New Roman" w:cs="Times New Roman"/>
                <w:color w:val="000000" w:themeColor="text1"/>
                <w:sz w:val="24"/>
                <w:szCs w:val="24"/>
              </w:rPr>
            </w:pPr>
          </w:p>
          <w:p w14:paraId="000000A8" w14:textId="77777777" w:rsidR="007E39B9" w:rsidRPr="00E91219" w:rsidRDefault="007E39B9">
            <w:pPr>
              <w:spacing w:before="120" w:after="120" w:line="264" w:lineRule="auto"/>
              <w:jc w:val="both"/>
              <w:rPr>
                <w:rFonts w:ascii="Times New Roman" w:eastAsia="Times New Roman" w:hAnsi="Times New Roman" w:cs="Times New Roman"/>
                <w:color w:val="000000" w:themeColor="text1"/>
                <w:sz w:val="24"/>
                <w:szCs w:val="24"/>
              </w:rPr>
            </w:pPr>
          </w:p>
          <w:p w14:paraId="000000A9" w14:textId="77777777" w:rsidR="007E39B9" w:rsidRPr="00E91219" w:rsidRDefault="007E39B9">
            <w:pPr>
              <w:spacing w:before="120" w:after="120" w:line="264" w:lineRule="auto"/>
              <w:jc w:val="both"/>
              <w:rPr>
                <w:rFonts w:ascii="Times New Roman" w:eastAsia="Times New Roman" w:hAnsi="Times New Roman" w:cs="Times New Roman"/>
                <w:color w:val="000000" w:themeColor="text1"/>
                <w:sz w:val="24"/>
                <w:szCs w:val="24"/>
              </w:rPr>
            </w:pPr>
          </w:p>
          <w:p w14:paraId="000000AA" w14:textId="77777777" w:rsidR="007E39B9" w:rsidRPr="00E91219" w:rsidRDefault="007E39B9">
            <w:pPr>
              <w:spacing w:before="120" w:after="120" w:line="264" w:lineRule="auto"/>
              <w:jc w:val="both"/>
              <w:rPr>
                <w:rFonts w:ascii="Times New Roman" w:eastAsia="Times New Roman" w:hAnsi="Times New Roman" w:cs="Times New Roman"/>
                <w:color w:val="000000" w:themeColor="text1"/>
                <w:sz w:val="24"/>
                <w:szCs w:val="24"/>
              </w:rPr>
            </w:pPr>
          </w:p>
          <w:p w14:paraId="000000AB" w14:textId="77777777" w:rsidR="007E39B9" w:rsidRPr="00E91219" w:rsidRDefault="007E39B9">
            <w:pPr>
              <w:spacing w:before="120" w:after="120" w:line="264" w:lineRule="auto"/>
              <w:jc w:val="both"/>
              <w:rPr>
                <w:rFonts w:ascii="Times New Roman" w:eastAsia="Times New Roman" w:hAnsi="Times New Roman" w:cs="Times New Roman"/>
                <w:color w:val="000000" w:themeColor="text1"/>
                <w:sz w:val="24"/>
                <w:szCs w:val="24"/>
              </w:rPr>
            </w:pPr>
          </w:p>
          <w:p w14:paraId="000000AC" w14:textId="77777777" w:rsidR="007E39B9" w:rsidRPr="00E91219" w:rsidRDefault="007E39B9">
            <w:pPr>
              <w:spacing w:before="120" w:after="120" w:line="264" w:lineRule="auto"/>
              <w:jc w:val="both"/>
              <w:rPr>
                <w:rFonts w:ascii="Times New Roman" w:eastAsia="Times New Roman" w:hAnsi="Times New Roman" w:cs="Times New Roman"/>
                <w:color w:val="000000" w:themeColor="text1"/>
                <w:sz w:val="24"/>
                <w:szCs w:val="24"/>
              </w:rPr>
            </w:pPr>
          </w:p>
          <w:p w14:paraId="000000AD" w14:textId="77777777" w:rsidR="007E39B9" w:rsidRPr="00E91219" w:rsidRDefault="007E39B9">
            <w:pPr>
              <w:spacing w:before="120" w:after="120" w:line="264" w:lineRule="auto"/>
              <w:jc w:val="both"/>
              <w:rPr>
                <w:rFonts w:ascii="Times New Roman" w:eastAsia="Times New Roman" w:hAnsi="Times New Roman" w:cs="Times New Roman"/>
                <w:color w:val="000000" w:themeColor="text1"/>
                <w:sz w:val="24"/>
                <w:szCs w:val="24"/>
              </w:rPr>
            </w:pPr>
          </w:p>
          <w:p w14:paraId="000000AE" w14:textId="77777777" w:rsidR="007E39B9" w:rsidRPr="00E91219" w:rsidRDefault="007E39B9">
            <w:pPr>
              <w:spacing w:before="120" w:after="120" w:line="264" w:lineRule="auto"/>
              <w:jc w:val="both"/>
              <w:rPr>
                <w:rFonts w:ascii="Times New Roman" w:eastAsia="Times New Roman" w:hAnsi="Times New Roman" w:cs="Times New Roman"/>
                <w:color w:val="000000" w:themeColor="text1"/>
                <w:sz w:val="24"/>
                <w:szCs w:val="24"/>
              </w:rPr>
            </w:pPr>
          </w:p>
          <w:p w14:paraId="000000AF" w14:textId="77777777" w:rsidR="007E39B9" w:rsidRPr="00E91219" w:rsidRDefault="007E39B9">
            <w:pPr>
              <w:spacing w:before="120" w:after="120" w:line="264" w:lineRule="auto"/>
              <w:jc w:val="both"/>
              <w:rPr>
                <w:rFonts w:ascii="Times New Roman" w:eastAsia="Times New Roman" w:hAnsi="Times New Roman" w:cs="Times New Roman"/>
                <w:color w:val="000000" w:themeColor="text1"/>
                <w:sz w:val="24"/>
                <w:szCs w:val="24"/>
              </w:rPr>
            </w:pPr>
          </w:p>
          <w:p w14:paraId="000000B0" w14:textId="77777777" w:rsidR="007E39B9" w:rsidRPr="00E91219" w:rsidRDefault="007E39B9">
            <w:pPr>
              <w:spacing w:before="120" w:after="120" w:line="264" w:lineRule="auto"/>
              <w:jc w:val="both"/>
              <w:rPr>
                <w:rFonts w:ascii="Times New Roman" w:eastAsia="Times New Roman" w:hAnsi="Times New Roman" w:cs="Times New Roman"/>
                <w:color w:val="000000" w:themeColor="text1"/>
                <w:sz w:val="24"/>
                <w:szCs w:val="24"/>
              </w:rPr>
            </w:pPr>
          </w:p>
          <w:p w14:paraId="000000B1" w14:textId="77777777" w:rsidR="007E39B9" w:rsidRPr="00E91219" w:rsidRDefault="00000000">
            <w:pPr>
              <w:spacing w:before="120" w:after="120" w:line="264" w:lineRule="auto"/>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Thay đổi dẫn chiếu theo Nghị định số 166/2026/NĐ-CP ngày 15 tháng 5 năm 2026 của Chính phủ quy định hồ sơ, trình tự, thủ tục xác định tình trạng nghiện ma túy</w:t>
            </w:r>
          </w:p>
        </w:tc>
      </w:tr>
      <w:tr w:rsidR="007E39B9" w:rsidRPr="00E91219" w14:paraId="7DCEB754" w14:textId="77777777">
        <w:trPr>
          <w:trHeight w:val="18"/>
        </w:trPr>
        <w:tc>
          <w:tcPr>
            <w:tcW w:w="5500" w:type="dxa"/>
          </w:tcPr>
          <w:p w14:paraId="000000B2" w14:textId="77777777" w:rsidR="007E39B9" w:rsidRPr="00E91219" w:rsidRDefault="00000000">
            <w:pPr>
              <w:jc w:val="both"/>
              <w:rPr>
                <w:rFonts w:ascii="Times New Roman" w:eastAsia="Times New Roman" w:hAnsi="Times New Roman" w:cs="Times New Roman"/>
                <w:b/>
                <w:bCs/>
                <w:color w:val="000000" w:themeColor="text1"/>
                <w:sz w:val="24"/>
                <w:szCs w:val="24"/>
              </w:rPr>
            </w:pPr>
            <w:r w:rsidRPr="00E91219">
              <w:rPr>
                <w:rFonts w:ascii="Times New Roman" w:eastAsia="Times New Roman" w:hAnsi="Times New Roman" w:cs="Times New Roman"/>
                <w:b/>
                <w:bCs/>
                <w:color w:val="000000" w:themeColor="text1"/>
                <w:sz w:val="24"/>
                <w:szCs w:val="24"/>
              </w:rPr>
              <w:lastRenderedPageBreak/>
              <w:t>Điều 31. Tiếp nhận tham gia điều trị nghiện các chất dạng thuốc phiện bằng thuốc thay thế đổi với người nghiện các chất dạng thuốc phiện theo quy định tại điểm c khoản 5 Điều 27 Luật Phòng, chống ma túy</w:t>
            </w:r>
          </w:p>
          <w:p w14:paraId="000000B3" w14:textId="77777777" w:rsidR="007E39B9" w:rsidRPr="00E91219" w:rsidRDefault="00000000">
            <w:pPr>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1. Người nghiện các chất dạng thuốc phiện đăng ký tham gia điều trị nghiện các chất dạng thuốc phiện bằng thuốc thay thế nộp hồ sơ theo quy định tại khoản 1 Điều 30 Nghị định này cho cơ sở điều trị thay thế nơi người đó có nhu cầu được điều trị.</w:t>
            </w:r>
          </w:p>
          <w:p w14:paraId="000000B4" w14:textId="77777777" w:rsidR="007E39B9" w:rsidRPr="00E91219" w:rsidRDefault="00000000">
            <w:pPr>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2. Sau khi nhận được hồ sơ đăng ký điều trị nghiện các chất dạng thuốc phiện bằng thuốc thay thế, cơ sở điều trị thay thế có trách nhiệm:</w:t>
            </w:r>
          </w:p>
          <w:p w14:paraId="000000B5" w14:textId="77777777" w:rsidR="007E39B9" w:rsidRPr="00E91219" w:rsidRDefault="00000000">
            <w:pPr>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a) Tổ chức khám lâm sàng và xét nghiệm theo hướng dẫn chuyên môn của Bộ Y tế;</w:t>
            </w:r>
          </w:p>
          <w:p w14:paraId="000000B6" w14:textId="77777777" w:rsidR="007E39B9" w:rsidRPr="00E91219" w:rsidRDefault="00000000">
            <w:pPr>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 xml:space="preserve">b) Trường hợp đủ tiêu chuẩn tham gia điều trị nghiện các chất dạng thuốc phiện bằng thuốc thay thế, cơ sở điều trị thay thế thực hiện điều trị theo hướng dẫn chuyên môn của Bộ Y tế và gửi Thông báo tiếp nhận điều trị nghiện các chất dạng thuốc phiện bằng thuốc </w:t>
            </w:r>
            <w:r w:rsidRPr="00E91219">
              <w:rPr>
                <w:rFonts w:ascii="Times New Roman" w:eastAsia="Times New Roman" w:hAnsi="Times New Roman" w:cs="Times New Roman"/>
                <w:color w:val="000000" w:themeColor="text1"/>
                <w:sz w:val="24"/>
                <w:szCs w:val="24"/>
              </w:rPr>
              <w:lastRenderedPageBreak/>
              <w:t>thay thế cho Ủy ban nhân dân cấp xã nơi người đăng ký tham gia điều trị nghiện các chất dạng thuốc phiện bằng thuốc thay thế cư trú theo Mẫu số 11 quy định tại Phụ lục ban hành kèm theo Nghị định này;</w:t>
            </w:r>
          </w:p>
          <w:p w14:paraId="000000B7" w14:textId="77777777" w:rsidR="007E39B9" w:rsidRPr="00E91219" w:rsidRDefault="00000000">
            <w:pPr>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c) Trường hợp không đủ tiêu chuẩn tham gia điều trị nghiện các chất dạng thuốc phiện bằng thuốc thay thế, cơ sở điều trị thay thế gửi Thông báo không tiếp nhận điều trị nghiện các chất dạng thuốc phiện bằng thuốc thay thế cho Ủy ban nhân dân cấp xã nơi người đăng ký tham gia điều trị nghiện các chất dạng thuốc phiện bằng thuốc thay thế cư trú theo Mẫu số 12 quy định tại Phụ lục ban hành kèm theo Nghị định này.</w:t>
            </w:r>
          </w:p>
          <w:p w14:paraId="000000B8" w14:textId="77777777" w:rsidR="007E39B9" w:rsidRPr="00E91219" w:rsidRDefault="00000000">
            <w:pPr>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3. Mẫu số 11 và Mẫu số 12 được lập thành 03 bản: 01 bản gửi người đăng ký tham gia điều trị nghiện các chất dạng thuốc phiện bằng thuốc thay thế hoặc</w:t>
            </w:r>
          </w:p>
          <w:p w14:paraId="000000B9" w14:textId="77777777" w:rsidR="007E39B9" w:rsidRPr="00E91219" w:rsidRDefault="00000000">
            <w:pPr>
              <w:shd w:val="clear" w:color="auto" w:fill="FFFFFF"/>
              <w:spacing w:before="40" w:after="40"/>
              <w:jc w:val="both"/>
              <w:rPr>
                <w:rFonts w:ascii="Times New Roman" w:eastAsia="Times New Roman" w:hAnsi="Times New Roman" w:cs="Times New Roman"/>
                <w:b/>
                <w:bCs/>
                <w:color w:val="000000" w:themeColor="text1"/>
                <w:sz w:val="24"/>
                <w:szCs w:val="24"/>
              </w:rPr>
            </w:pPr>
            <w:r w:rsidRPr="00E91219">
              <w:rPr>
                <w:rFonts w:ascii="Times New Roman" w:eastAsia="Times New Roman" w:hAnsi="Times New Roman" w:cs="Times New Roman"/>
                <w:color w:val="000000" w:themeColor="text1"/>
                <w:sz w:val="24"/>
                <w:szCs w:val="24"/>
              </w:rPr>
              <w:t>người đại diện hợp pháp của người đăng ký tham gia điều trị nghiện các chất dạng thuốc phiện bằng thuốc thay thế trong trường hợp người đó từ đủ 12 tuổi đến dưới 18 tuổi; 01 bản gửi Ủy ban nhân dân cấp xã để biết và phối hợp quản lý người tham gia điều trị nghiện các chất dạng thuốc phiện bằng thuốc thay thế; 01 bản lưu hồ sơ điều trị của người được điều trị nghiện các chất dạng thuốc phiện bằng thuốc thay thế tại cơ sở điều trị thay thế</w:t>
            </w:r>
          </w:p>
        </w:tc>
        <w:tc>
          <w:tcPr>
            <w:tcW w:w="5705" w:type="dxa"/>
          </w:tcPr>
          <w:p w14:paraId="000000BA" w14:textId="77777777" w:rsidR="007E39B9" w:rsidRPr="00E91219" w:rsidRDefault="00000000">
            <w:pPr>
              <w:spacing w:before="120" w:after="120" w:line="264" w:lineRule="auto"/>
              <w:jc w:val="both"/>
              <w:rPr>
                <w:rFonts w:ascii="Times New Roman" w:eastAsia="Times New Roman" w:hAnsi="Times New Roman" w:cs="Times New Roman"/>
                <w:b/>
                <w:bCs/>
                <w:color w:val="000000" w:themeColor="text1"/>
                <w:sz w:val="24"/>
                <w:szCs w:val="24"/>
              </w:rPr>
            </w:pPr>
            <w:r w:rsidRPr="00E91219">
              <w:rPr>
                <w:rFonts w:ascii="Times New Roman" w:eastAsia="Times New Roman" w:hAnsi="Times New Roman" w:cs="Times New Roman"/>
                <w:b/>
                <w:bCs/>
                <w:color w:val="000000" w:themeColor="text1"/>
                <w:sz w:val="24"/>
                <w:szCs w:val="24"/>
              </w:rPr>
              <w:lastRenderedPageBreak/>
              <w:t>Điều 31. Tiếp nhận tham gia điều trị nghiện các chất dạng thuốc phiện bằng thuốc thay thế đối với người nghiện các chất dạng thuốc phiện theo quy định tại khoản 6 Điều 31 Luật Phòng, chống ma túy</w:t>
            </w:r>
          </w:p>
        </w:tc>
        <w:tc>
          <w:tcPr>
            <w:tcW w:w="4245" w:type="dxa"/>
          </w:tcPr>
          <w:p w14:paraId="000000BB" w14:textId="77777777" w:rsidR="007E39B9" w:rsidRPr="00E91219" w:rsidRDefault="00000000">
            <w:pPr>
              <w:spacing w:before="120" w:after="120" w:line="264" w:lineRule="auto"/>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Thay đổi dẫn chiếu theo Luật Phòng, chống ma túy</w:t>
            </w:r>
          </w:p>
          <w:p w14:paraId="000000BC" w14:textId="77777777" w:rsidR="007E39B9" w:rsidRPr="00E91219" w:rsidRDefault="007E39B9">
            <w:pPr>
              <w:spacing w:before="120" w:after="120" w:line="264" w:lineRule="auto"/>
              <w:jc w:val="both"/>
              <w:rPr>
                <w:rFonts w:ascii="Times New Roman" w:eastAsia="Times New Roman" w:hAnsi="Times New Roman" w:cs="Times New Roman"/>
                <w:color w:val="000000" w:themeColor="text1"/>
                <w:sz w:val="24"/>
                <w:szCs w:val="24"/>
              </w:rPr>
            </w:pPr>
          </w:p>
        </w:tc>
      </w:tr>
      <w:tr w:rsidR="007E39B9" w:rsidRPr="00E91219" w14:paraId="7E5C16E2" w14:textId="77777777">
        <w:trPr>
          <w:trHeight w:val="18"/>
        </w:trPr>
        <w:tc>
          <w:tcPr>
            <w:tcW w:w="5500" w:type="dxa"/>
          </w:tcPr>
          <w:p w14:paraId="000000BD" w14:textId="77777777" w:rsidR="007E39B9" w:rsidRPr="00E91219" w:rsidRDefault="00000000">
            <w:pPr>
              <w:jc w:val="both"/>
              <w:rPr>
                <w:rFonts w:ascii="Times New Roman" w:eastAsia="Times New Roman" w:hAnsi="Times New Roman" w:cs="Times New Roman"/>
                <w:b/>
                <w:bCs/>
                <w:color w:val="000000" w:themeColor="text1"/>
                <w:sz w:val="24"/>
                <w:szCs w:val="24"/>
              </w:rPr>
            </w:pPr>
            <w:r w:rsidRPr="00E91219">
              <w:rPr>
                <w:rFonts w:ascii="Times New Roman" w:eastAsia="Times New Roman" w:hAnsi="Times New Roman" w:cs="Times New Roman"/>
                <w:b/>
                <w:bCs/>
                <w:color w:val="000000" w:themeColor="text1"/>
                <w:sz w:val="24"/>
                <w:szCs w:val="24"/>
              </w:rPr>
              <w:t>Điều 36. Chấm dứt và hoàn thành điều trị đối với người đang tham gia điều trị nghiện các chất dạng thuốc phiện bằng thuốc thay thế</w:t>
            </w:r>
          </w:p>
          <w:p w14:paraId="000000BE" w14:textId="77777777" w:rsidR="007E39B9" w:rsidRPr="00E91219" w:rsidRDefault="007E39B9">
            <w:pPr>
              <w:jc w:val="both"/>
              <w:rPr>
                <w:rFonts w:ascii="Times New Roman" w:eastAsia="Times New Roman" w:hAnsi="Times New Roman" w:cs="Times New Roman"/>
                <w:b/>
                <w:bCs/>
                <w:color w:val="000000" w:themeColor="text1"/>
                <w:sz w:val="24"/>
                <w:szCs w:val="24"/>
              </w:rPr>
            </w:pPr>
          </w:p>
          <w:p w14:paraId="000000BF" w14:textId="77777777" w:rsidR="007E39B9" w:rsidRPr="00E91219" w:rsidRDefault="00000000">
            <w:pPr>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1. Người đang tham gia điều trị tự ý chấm dứt điều trị nghiện các chất dạng thuốc phiện bằng thuốc thay thế.</w:t>
            </w:r>
          </w:p>
          <w:p w14:paraId="000000C0" w14:textId="77777777" w:rsidR="007E39B9" w:rsidRPr="00E91219" w:rsidRDefault="00000000">
            <w:pPr>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2. Người đang tham gia điều trị bị chấm dứt điều trị khi vi phạm một trong các quy định sau:</w:t>
            </w:r>
          </w:p>
          <w:p w14:paraId="000000C1" w14:textId="77777777" w:rsidR="007E39B9" w:rsidRPr="00E91219" w:rsidRDefault="007E39B9">
            <w:pPr>
              <w:jc w:val="both"/>
              <w:rPr>
                <w:rFonts w:ascii="Times New Roman" w:eastAsia="Times New Roman" w:hAnsi="Times New Roman" w:cs="Times New Roman"/>
                <w:color w:val="000000" w:themeColor="text1"/>
                <w:sz w:val="24"/>
                <w:szCs w:val="24"/>
              </w:rPr>
            </w:pPr>
          </w:p>
          <w:p w14:paraId="000000C2" w14:textId="77777777" w:rsidR="007E39B9" w:rsidRPr="00E91219" w:rsidRDefault="00000000">
            <w:pPr>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lastRenderedPageBreak/>
              <w:t>a) Không tuân thủ quy trình chuyên môn về điều trị nghiện các chất dạng thuốc phiện bằng thuốc thay thế từ 02 lần trở lên trong vòng 06 tháng;</w:t>
            </w:r>
          </w:p>
          <w:p w14:paraId="000000C3" w14:textId="77777777" w:rsidR="007E39B9" w:rsidRPr="00E91219" w:rsidRDefault="00000000">
            <w:pPr>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b) Có xét nghiệm dương tính với các chất dạng thuốc phiện liên tiếp từ 02 lần trở lên (trừ thuốc điều trị thay thế) trong vòng 12 tháng sau khi đã đạt liều điều trị duy trì;</w:t>
            </w:r>
          </w:p>
          <w:p w14:paraId="000000C4" w14:textId="77777777" w:rsidR="007E39B9" w:rsidRPr="00E91219" w:rsidRDefault="00000000">
            <w:pPr>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c) Có xét nghiệm dương tính với các chất ma túy khác ngoài các chất dạng thuốc phiện;</w:t>
            </w:r>
          </w:p>
          <w:p w14:paraId="000000C5" w14:textId="77777777" w:rsidR="007E39B9" w:rsidRPr="00E91219" w:rsidRDefault="00000000">
            <w:pPr>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d) Có hành vi xâm phạm tài sản của cơ quan, tổ chức; tài sản, sức khỏe, danh dự, nhân phẩm của công dân hoặc của người nước ngoài;  vi phạm trật tự, an toàn xã hội;</w:t>
            </w:r>
          </w:p>
          <w:p w14:paraId="000000C6" w14:textId="77777777" w:rsidR="007E39B9" w:rsidRPr="00E91219" w:rsidRDefault="00000000">
            <w:pPr>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đ) Tự ý bỏ không đến uống thuốc từ 30 ngày trở lên.</w:t>
            </w:r>
          </w:p>
          <w:p w14:paraId="000000C7" w14:textId="77777777" w:rsidR="007E39B9" w:rsidRPr="00E91219" w:rsidRDefault="00000000">
            <w:pPr>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3. Thủ tục chấm dứt điều trị nghiện các chất dạng thuốc phiện bằng thuốc thay thế:</w:t>
            </w:r>
          </w:p>
          <w:p w14:paraId="000000C8" w14:textId="77777777" w:rsidR="007E39B9" w:rsidRPr="00E91219" w:rsidRDefault="00000000">
            <w:pPr>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a) Khi người đang tham gia điều trị nghiện các chất dạng thuốc phiện bằng thuốc thay thế tự ý chấm dứt điều trị theo quy định tại khoản 1 Điều này hoặc vi phạm một trong các nội dung quy định tại khoản 2 Điều này, cơ sở điều trị thay thế có trách nhiệm chấm dứt điều trị và thông báo về việc chấm dứt điều trị nghiện các chất dạng thuốc phiện bằng thuốc thay thế cho Ủy ban nhân dân cấp xã nơi người đó cư trú theo Mẫu số 15 quy định tại Phụ lục ban hành kèm theo Nghị định này;</w:t>
            </w:r>
          </w:p>
          <w:p w14:paraId="000000C9" w14:textId="77777777" w:rsidR="007E39B9" w:rsidRPr="00E91219" w:rsidRDefault="00000000">
            <w:pPr>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b) Sau khi nhận được văn bản quy định tại điểm a khoản này, Ủy ban nhân dân cấp xã thực hiện việc lập hồ sơ đề nghị áp dụng biện pháp đưa vào cơ sở cai nghiện bắt buộc theo quy định tại Điều 40 Nghị định số 116/2021/NĐ-CP.</w:t>
            </w:r>
          </w:p>
          <w:p w14:paraId="000000CA" w14:textId="77777777" w:rsidR="007E39B9" w:rsidRPr="00E91219" w:rsidRDefault="00000000">
            <w:pPr>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 xml:space="preserve">4. Người đã hoàn thành điều trị nghiện các chất dạng thuốc phiện bằng thuốc thay thế khi được cơ sở điều trị thay thế xác định đã hoàn thành quá trình điều trị theo </w:t>
            </w:r>
            <w:r w:rsidRPr="00E91219">
              <w:rPr>
                <w:rFonts w:ascii="Times New Roman" w:eastAsia="Times New Roman" w:hAnsi="Times New Roman" w:cs="Times New Roman"/>
                <w:color w:val="000000" w:themeColor="text1"/>
                <w:sz w:val="24"/>
                <w:szCs w:val="24"/>
              </w:rPr>
              <w:lastRenderedPageBreak/>
              <w:t>hướng dẫn chuyên môn của Bộ Y tế. Việc công nhận người đã hoàn thành điều trị nghiện các chất dạng thuốc phiện bằng thuốc thay thế thực hiện như sau:</w:t>
            </w:r>
          </w:p>
          <w:p w14:paraId="000000CB" w14:textId="77777777" w:rsidR="007E39B9" w:rsidRPr="00E91219" w:rsidRDefault="00000000">
            <w:pPr>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a) Khi người đang tham gia điều trị nghiện các chất dạng thuốc phiện bằng thuốc thay thế được xác định là hoàn thành điều trị, cơ sở điều trị thay thế có trách nhiệm thông báo về việc hoàn thành điều trị nghiện các chất dạng thuốc phiện bằng thuốc thay thế cho Ủy ban nhân dân cấp xã nơi người đó cư trú theo Mẫu số 16 quy định tại Phụ lục ban hành kèm theo Nghị định này;</w:t>
            </w:r>
          </w:p>
          <w:p w14:paraId="000000CC" w14:textId="77777777" w:rsidR="007E39B9" w:rsidRPr="00E91219" w:rsidRDefault="00000000">
            <w:pPr>
              <w:jc w:val="both"/>
              <w:rPr>
                <w:rFonts w:ascii="Times New Roman" w:eastAsia="Times New Roman" w:hAnsi="Times New Roman" w:cs="Times New Roman"/>
                <w:b/>
                <w:bCs/>
                <w:color w:val="000000" w:themeColor="text1"/>
                <w:sz w:val="24"/>
                <w:szCs w:val="24"/>
              </w:rPr>
            </w:pPr>
            <w:r w:rsidRPr="00E91219">
              <w:rPr>
                <w:rFonts w:ascii="Times New Roman" w:eastAsia="Times New Roman" w:hAnsi="Times New Roman" w:cs="Times New Roman"/>
                <w:color w:val="000000" w:themeColor="text1"/>
                <w:sz w:val="24"/>
                <w:szCs w:val="24"/>
              </w:rPr>
              <w:t>b) Sau khi nhận được thông báo của cơ sở điều trị thay thế, Ủy ban nhân dân cấp xã thực hiện quản lý sau cai nghiện ma túy theo quy định tại khoản 1 Điều 40 Luật Phòng, chống ma túy.</w:t>
            </w:r>
          </w:p>
        </w:tc>
        <w:tc>
          <w:tcPr>
            <w:tcW w:w="5705" w:type="dxa"/>
          </w:tcPr>
          <w:p w14:paraId="000000CD" w14:textId="77777777" w:rsidR="007E39B9" w:rsidRPr="00E91219" w:rsidRDefault="007E39B9">
            <w:pPr>
              <w:spacing w:before="144"/>
              <w:jc w:val="both"/>
              <w:rPr>
                <w:rFonts w:ascii="Times New Roman" w:eastAsia="Times New Roman" w:hAnsi="Times New Roman" w:cs="Times New Roman"/>
                <w:b/>
                <w:bCs/>
                <w:color w:val="000000" w:themeColor="text1"/>
                <w:sz w:val="24"/>
                <w:szCs w:val="24"/>
              </w:rPr>
            </w:pPr>
          </w:p>
          <w:p w14:paraId="000000CE" w14:textId="77777777" w:rsidR="007E39B9" w:rsidRPr="00E91219" w:rsidRDefault="007E39B9">
            <w:pPr>
              <w:spacing w:before="144"/>
              <w:jc w:val="both"/>
              <w:rPr>
                <w:rFonts w:ascii="Times New Roman" w:eastAsia="Times New Roman" w:hAnsi="Times New Roman" w:cs="Times New Roman"/>
                <w:color w:val="000000" w:themeColor="text1"/>
                <w:sz w:val="24"/>
                <w:szCs w:val="24"/>
              </w:rPr>
            </w:pPr>
          </w:p>
          <w:p w14:paraId="000000CF" w14:textId="77777777" w:rsidR="007E39B9" w:rsidRPr="00E91219" w:rsidRDefault="007E39B9">
            <w:pPr>
              <w:spacing w:before="144"/>
              <w:jc w:val="both"/>
              <w:rPr>
                <w:rFonts w:ascii="Times New Roman" w:eastAsia="Times New Roman" w:hAnsi="Times New Roman" w:cs="Times New Roman"/>
                <w:color w:val="000000" w:themeColor="text1"/>
                <w:sz w:val="24"/>
                <w:szCs w:val="24"/>
              </w:rPr>
            </w:pPr>
          </w:p>
          <w:p w14:paraId="000000D0" w14:textId="77777777" w:rsidR="007E39B9" w:rsidRPr="00E91219" w:rsidRDefault="007E39B9">
            <w:pPr>
              <w:spacing w:before="144"/>
              <w:jc w:val="both"/>
              <w:rPr>
                <w:rFonts w:ascii="Times New Roman" w:eastAsia="Times New Roman" w:hAnsi="Times New Roman" w:cs="Times New Roman"/>
                <w:color w:val="000000" w:themeColor="text1"/>
                <w:sz w:val="24"/>
                <w:szCs w:val="24"/>
              </w:rPr>
            </w:pPr>
          </w:p>
          <w:p w14:paraId="000000D1" w14:textId="77777777" w:rsidR="007E39B9" w:rsidRPr="00E91219" w:rsidRDefault="007E39B9">
            <w:pPr>
              <w:spacing w:before="144"/>
              <w:jc w:val="both"/>
              <w:rPr>
                <w:rFonts w:ascii="Times New Roman" w:eastAsia="Times New Roman" w:hAnsi="Times New Roman" w:cs="Times New Roman"/>
                <w:color w:val="000000" w:themeColor="text1"/>
                <w:sz w:val="24"/>
                <w:szCs w:val="24"/>
              </w:rPr>
            </w:pPr>
          </w:p>
          <w:p w14:paraId="000000D2" w14:textId="77777777" w:rsidR="007E39B9" w:rsidRPr="00E91219" w:rsidRDefault="007E39B9">
            <w:pPr>
              <w:spacing w:before="144"/>
              <w:jc w:val="both"/>
              <w:rPr>
                <w:rFonts w:ascii="Times New Roman" w:eastAsia="Times New Roman" w:hAnsi="Times New Roman" w:cs="Times New Roman"/>
                <w:color w:val="000000" w:themeColor="text1"/>
                <w:sz w:val="24"/>
                <w:szCs w:val="24"/>
              </w:rPr>
            </w:pPr>
          </w:p>
          <w:p w14:paraId="000000D3" w14:textId="77777777" w:rsidR="007E39B9" w:rsidRPr="00E91219" w:rsidRDefault="007E39B9">
            <w:pPr>
              <w:spacing w:before="144"/>
              <w:jc w:val="both"/>
              <w:rPr>
                <w:rFonts w:ascii="Times New Roman" w:eastAsia="Times New Roman" w:hAnsi="Times New Roman" w:cs="Times New Roman"/>
                <w:color w:val="000000" w:themeColor="text1"/>
                <w:sz w:val="24"/>
                <w:szCs w:val="24"/>
              </w:rPr>
            </w:pPr>
          </w:p>
          <w:p w14:paraId="000000D4" w14:textId="77777777" w:rsidR="007E39B9" w:rsidRPr="00E91219" w:rsidRDefault="007E39B9">
            <w:pPr>
              <w:spacing w:before="144"/>
              <w:jc w:val="both"/>
              <w:rPr>
                <w:rFonts w:ascii="Times New Roman" w:eastAsia="Times New Roman" w:hAnsi="Times New Roman" w:cs="Times New Roman"/>
                <w:color w:val="000000" w:themeColor="text1"/>
                <w:sz w:val="24"/>
                <w:szCs w:val="24"/>
              </w:rPr>
            </w:pPr>
          </w:p>
          <w:p w14:paraId="000000D5" w14:textId="77777777" w:rsidR="007E39B9" w:rsidRPr="00E91219" w:rsidRDefault="007E39B9">
            <w:pPr>
              <w:spacing w:before="144"/>
              <w:jc w:val="both"/>
              <w:rPr>
                <w:rFonts w:ascii="Times New Roman" w:eastAsia="Times New Roman" w:hAnsi="Times New Roman" w:cs="Times New Roman"/>
                <w:color w:val="000000" w:themeColor="text1"/>
                <w:sz w:val="24"/>
                <w:szCs w:val="24"/>
              </w:rPr>
            </w:pPr>
          </w:p>
          <w:p w14:paraId="000000D6" w14:textId="77777777" w:rsidR="007E39B9" w:rsidRPr="00E91219" w:rsidRDefault="007E39B9">
            <w:pPr>
              <w:spacing w:before="144"/>
              <w:jc w:val="both"/>
              <w:rPr>
                <w:rFonts w:ascii="Times New Roman" w:eastAsia="Times New Roman" w:hAnsi="Times New Roman" w:cs="Times New Roman"/>
                <w:color w:val="000000" w:themeColor="text1"/>
                <w:sz w:val="24"/>
                <w:szCs w:val="24"/>
              </w:rPr>
            </w:pPr>
          </w:p>
          <w:p w14:paraId="000000D7" w14:textId="77777777" w:rsidR="007E39B9" w:rsidRPr="00E91219" w:rsidRDefault="007E39B9">
            <w:pPr>
              <w:spacing w:before="144"/>
              <w:jc w:val="both"/>
              <w:rPr>
                <w:rFonts w:ascii="Times New Roman" w:eastAsia="Times New Roman" w:hAnsi="Times New Roman" w:cs="Times New Roman"/>
                <w:color w:val="000000" w:themeColor="text1"/>
                <w:sz w:val="24"/>
                <w:szCs w:val="24"/>
              </w:rPr>
            </w:pPr>
          </w:p>
          <w:p w14:paraId="000000D8" w14:textId="77777777" w:rsidR="007E39B9" w:rsidRPr="00E91219" w:rsidRDefault="007E39B9">
            <w:pPr>
              <w:spacing w:before="144"/>
              <w:jc w:val="both"/>
              <w:rPr>
                <w:rFonts w:ascii="Times New Roman" w:eastAsia="Times New Roman" w:hAnsi="Times New Roman" w:cs="Times New Roman"/>
                <w:color w:val="000000" w:themeColor="text1"/>
                <w:sz w:val="24"/>
                <w:szCs w:val="24"/>
              </w:rPr>
            </w:pPr>
          </w:p>
          <w:p w14:paraId="000000D9" w14:textId="77777777" w:rsidR="007E39B9" w:rsidRPr="00E91219" w:rsidRDefault="007E39B9">
            <w:pPr>
              <w:spacing w:before="144"/>
              <w:jc w:val="both"/>
              <w:rPr>
                <w:rFonts w:ascii="Times New Roman" w:eastAsia="Times New Roman" w:hAnsi="Times New Roman" w:cs="Times New Roman"/>
                <w:color w:val="000000" w:themeColor="text1"/>
                <w:sz w:val="24"/>
                <w:szCs w:val="24"/>
              </w:rPr>
            </w:pPr>
          </w:p>
          <w:p w14:paraId="000000DA" w14:textId="77777777" w:rsidR="007E39B9" w:rsidRPr="00E91219" w:rsidRDefault="007E39B9">
            <w:pPr>
              <w:spacing w:before="144"/>
              <w:jc w:val="both"/>
              <w:rPr>
                <w:rFonts w:ascii="Times New Roman" w:eastAsia="Times New Roman" w:hAnsi="Times New Roman" w:cs="Times New Roman"/>
                <w:color w:val="000000" w:themeColor="text1"/>
                <w:sz w:val="24"/>
                <w:szCs w:val="24"/>
              </w:rPr>
            </w:pPr>
          </w:p>
          <w:p w14:paraId="000000DB" w14:textId="77777777" w:rsidR="007E39B9" w:rsidRPr="00E91219" w:rsidRDefault="007E39B9">
            <w:pPr>
              <w:spacing w:before="144"/>
              <w:jc w:val="both"/>
              <w:rPr>
                <w:rFonts w:ascii="Times New Roman" w:eastAsia="Times New Roman" w:hAnsi="Times New Roman" w:cs="Times New Roman"/>
                <w:color w:val="000000" w:themeColor="text1"/>
                <w:sz w:val="24"/>
                <w:szCs w:val="24"/>
              </w:rPr>
            </w:pPr>
          </w:p>
          <w:p w14:paraId="000000DC" w14:textId="77777777" w:rsidR="007E39B9" w:rsidRPr="00E91219" w:rsidRDefault="007E39B9">
            <w:pPr>
              <w:spacing w:before="144"/>
              <w:jc w:val="both"/>
              <w:rPr>
                <w:rFonts w:ascii="Times New Roman" w:eastAsia="Times New Roman" w:hAnsi="Times New Roman" w:cs="Times New Roman"/>
                <w:color w:val="000000" w:themeColor="text1"/>
                <w:sz w:val="24"/>
                <w:szCs w:val="24"/>
              </w:rPr>
            </w:pPr>
          </w:p>
          <w:p w14:paraId="000000DD" w14:textId="77777777" w:rsidR="007E39B9" w:rsidRPr="00E91219" w:rsidRDefault="007E39B9">
            <w:pPr>
              <w:spacing w:before="144"/>
              <w:jc w:val="both"/>
              <w:rPr>
                <w:rFonts w:ascii="Times New Roman" w:eastAsia="Times New Roman" w:hAnsi="Times New Roman" w:cs="Times New Roman"/>
                <w:color w:val="000000" w:themeColor="text1"/>
                <w:sz w:val="24"/>
                <w:szCs w:val="24"/>
              </w:rPr>
            </w:pPr>
          </w:p>
          <w:p w14:paraId="000000DE" w14:textId="77777777" w:rsidR="007E39B9" w:rsidRPr="00E91219" w:rsidRDefault="007E39B9">
            <w:pPr>
              <w:spacing w:before="144"/>
              <w:jc w:val="both"/>
              <w:rPr>
                <w:rFonts w:ascii="Times New Roman" w:eastAsia="Times New Roman" w:hAnsi="Times New Roman" w:cs="Times New Roman"/>
                <w:color w:val="000000" w:themeColor="text1"/>
                <w:sz w:val="24"/>
                <w:szCs w:val="24"/>
              </w:rPr>
            </w:pPr>
          </w:p>
          <w:p w14:paraId="000000DF" w14:textId="77777777" w:rsidR="007E39B9" w:rsidRPr="00E91219" w:rsidRDefault="007E39B9">
            <w:pPr>
              <w:spacing w:before="144"/>
              <w:jc w:val="both"/>
              <w:rPr>
                <w:rFonts w:ascii="Times New Roman" w:eastAsia="Times New Roman" w:hAnsi="Times New Roman" w:cs="Times New Roman"/>
                <w:color w:val="000000" w:themeColor="text1"/>
                <w:sz w:val="24"/>
                <w:szCs w:val="24"/>
              </w:rPr>
            </w:pPr>
          </w:p>
          <w:p w14:paraId="000000E0" w14:textId="77777777" w:rsidR="007E39B9" w:rsidRPr="00E91219" w:rsidRDefault="007E39B9">
            <w:pPr>
              <w:spacing w:before="144"/>
              <w:jc w:val="both"/>
              <w:rPr>
                <w:rFonts w:ascii="Times New Roman" w:eastAsia="Times New Roman" w:hAnsi="Times New Roman" w:cs="Times New Roman"/>
                <w:color w:val="000000" w:themeColor="text1"/>
                <w:sz w:val="24"/>
                <w:szCs w:val="24"/>
              </w:rPr>
            </w:pPr>
          </w:p>
          <w:p w14:paraId="000000E1" w14:textId="77777777" w:rsidR="007E39B9" w:rsidRPr="00E91219" w:rsidRDefault="007E39B9">
            <w:pPr>
              <w:spacing w:before="144"/>
              <w:jc w:val="both"/>
              <w:rPr>
                <w:rFonts w:ascii="Times New Roman" w:eastAsia="Times New Roman" w:hAnsi="Times New Roman" w:cs="Times New Roman"/>
                <w:color w:val="000000" w:themeColor="text1"/>
                <w:sz w:val="24"/>
                <w:szCs w:val="24"/>
              </w:rPr>
            </w:pPr>
          </w:p>
          <w:p w14:paraId="000000E2" w14:textId="77777777" w:rsidR="007E39B9" w:rsidRPr="00E91219" w:rsidRDefault="007E39B9">
            <w:pPr>
              <w:spacing w:before="144"/>
              <w:jc w:val="both"/>
              <w:rPr>
                <w:rFonts w:ascii="Times New Roman" w:eastAsia="Times New Roman" w:hAnsi="Times New Roman" w:cs="Times New Roman"/>
                <w:color w:val="000000" w:themeColor="text1"/>
                <w:sz w:val="24"/>
                <w:szCs w:val="24"/>
              </w:rPr>
            </w:pPr>
          </w:p>
          <w:p w14:paraId="000000E3" w14:textId="77777777" w:rsidR="007E39B9" w:rsidRPr="00E91219" w:rsidRDefault="00000000">
            <w:pPr>
              <w:spacing w:before="144"/>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 xml:space="preserve">“b) Sau khi nhận được văn bản quy định tại điểm a khoản này, Ủy ban nhân dân cấp xã giao Trưởng công an cấp xã thực hiện việc lập hồ sơ đề nghị áp dụng biện pháp xử lý hành chính đưa đi cai nghiện bắt buộc theo quy định tại Điều 100 Nghị định số 163/2026/NĐ-CP ngày 15 tháng 5 năm 2026 của Chính phủ quy định chi tiết và hướng dẫn thi hành một số điều của Luật Phòng, chống ma túy.” </w:t>
            </w:r>
          </w:p>
          <w:p w14:paraId="000000E4" w14:textId="77777777" w:rsidR="007E39B9" w:rsidRPr="00E91219" w:rsidRDefault="007E39B9">
            <w:pPr>
              <w:spacing w:before="144"/>
              <w:jc w:val="both"/>
              <w:rPr>
                <w:rFonts w:ascii="Times New Roman" w:eastAsia="Times New Roman" w:hAnsi="Times New Roman" w:cs="Times New Roman"/>
                <w:color w:val="000000" w:themeColor="text1"/>
                <w:sz w:val="24"/>
                <w:szCs w:val="24"/>
              </w:rPr>
            </w:pPr>
          </w:p>
          <w:p w14:paraId="000000E5" w14:textId="77777777" w:rsidR="007E39B9" w:rsidRPr="00E91219" w:rsidRDefault="007E39B9">
            <w:pPr>
              <w:spacing w:before="144"/>
              <w:jc w:val="both"/>
              <w:rPr>
                <w:rFonts w:ascii="Times New Roman" w:eastAsia="Times New Roman" w:hAnsi="Times New Roman" w:cs="Times New Roman"/>
                <w:color w:val="000000" w:themeColor="text1"/>
                <w:sz w:val="24"/>
                <w:szCs w:val="24"/>
              </w:rPr>
            </w:pPr>
          </w:p>
          <w:p w14:paraId="000000E6" w14:textId="77777777" w:rsidR="007E39B9" w:rsidRPr="00E91219" w:rsidRDefault="007E39B9">
            <w:pPr>
              <w:spacing w:before="144"/>
              <w:jc w:val="both"/>
              <w:rPr>
                <w:rFonts w:ascii="Times New Roman" w:eastAsia="Times New Roman" w:hAnsi="Times New Roman" w:cs="Times New Roman"/>
                <w:color w:val="000000" w:themeColor="text1"/>
                <w:sz w:val="24"/>
                <w:szCs w:val="24"/>
              </w:rPr>
            </w:pPr>
          </w:p>
          <w:p w14:paraId="000000E7" w14:textId="77777777" w:rsidR="007E39B9" w:rsidRPr="00E91219" w:rsidRDefault="007E39B9">
            <w:pPr>
              <w:spacing w:before="144"/>
              <w:jc w:val="both"/>
              <w:rPr>
                <w:rFonts w:ascii="Times New Roman" w:eastAsia="Times New Roman" w:hAnsi="Times New Roman" w:cs="Times New Roman"/>
                <w:color w:val="000000" w:themeColor="text1"/>
                <w:sz w:val="24"/>
                <w:szCs w:val="24"/>
              </w:rPr>
            </w:pPr>
          </w:p>
          <w:p w14:paraId="000000E8" w14:textId="77777777" w:rsidR="007E39B9" w:rsidRPr="00E91219" w:rsidRDefault="007E39B9">
            <w:pPr>
              <w:spacing w:before="144"/>
              <w:jc w:val="both"/>
              <w:rPr>
                <w:rFonts w:ascii="Times New Roman" w:eastAsia="Times New Roman" w:hAnsi="Times New Roman" w:cs="Times New Roman"/>
                <w:color w:val="000000" w:themeColor="text1"/>
                <w:sz w:val="24"/>
                <w:szCs w:val="24"/>
              </w:rPr>
            </w:pPr>
          </w:p>
          <w:p w14:paraId="000000E9" w14:textId="77777777" w:rsidR="007E39B9" w:rsidRPr="00E91219" w:rsidRDefault="007E39B9">
            <w:pPr>
              <w:spacing w:before="144"/>
              <w:jc w:val="both"/>
              <w:rPr>
                <w:rFonts w:ascii="Times New Roman" w:eastAsia="Times New Roman" w:hAnsi="Times New Roman" w:cs="Times New Roman"/>
                <w:color w:val="000000" w:themeColor="text1"/>
                <w:sz w:val="24"/>
                <w:szCs w:val="24"/>
              </w:rPr>
            </w:pPr>
          </w:p>
          <w:p w14:paraId="000000EA" w14:textId="77777777" w:rsidR="007E39B9" w:rsidRPr="00E91219" w:rsidRDefault="007E39B9">
            <w:pPr>
              <w:spacing w:before="144"/>
              <w:jc w:val="both"/>
              <w:rPr>
                <w:rFonts w:ascii="Times New Roman" w:eastAsia="Times New Roman" w:hAnsi="Times New Roman" w:cs="Times New Roman"/>
                <w:color w:val="000000" w:themeColor="text1"/>
                <w:sz w:val="24"/>
                <w:szCs w:val="24"/>
              </w:rPr>
            </w:pPr>
          </w:p>
          <w:p w14:paraId="000000EB" w14:textId="77777777" w:rsidR="007E39B9" w:rsidRPr="00E91219" w:rsidRDefault="007E39B9">
            <w:pPr>
              <w:spacing w:before="144"/>
              <w:jc w:val="both"/>
              <w:rPr>
                <w:rFonts w:ascii="Times New Roman" w:eastAsia="Times New Roman" w:hAnsi="Times New Roman" w:cs="Times New Roman"/>
                <w:color w:val="000000" w:themeColor="text1"/>
                <w:sz w:val="24"/>
                <w:szCs w:val="24"/>
              </w:rPr>
            </w:pPr>
          </w:p>
          <w:p w14:paraId="000000EC" w14:textId="77777777" w:rsidR="007E39B9" w:rsidRPr="00E91219" w:rsidRDefault="00000000">
            <w:pPr>
              <w:spacing w:before="144"/>
              <w:jc w:val="both"/>
              <w:rPr>
                <w:rFonts w:ascii="Times New Roman" w:eastAsia="Times New Roman" w:hAnsi="Times New Roman" w:cs="Times New Roman"/>
                <w:b/>
                <w:bCs/>
                <w:color w:val="000000" w:themeColor="text1"/>
                <w:sz w:val="24"/>
                <w:szCs w:val="24"/>
              </w:rPr>
            </w:pPr>
            <w:r w:rsidRPr="00E91219">
              <w:rPr>
                <w:rFonts w:ascii="Times New Roman" w:eastAsia="Times New Roman" w:hAnsi="Times New Roman" w:cs="Times New Roman"/>
                <w:color w:val="000000" w:themeColor="text1"/>
                <w:sz w:val="24"/>
                <w:szCs w:val="24"/>
              </w:rPr>
              <w:t>“b) Sau khi nhận được thông báo của cơ sở điều trị thay thế, Ủy ban nhân dân cấp xã thực hiện quản lý sau cai nghiện ma túy theo quy định tại khoản 1 Điều 42 Luật Phòng, chống ma túy.</w:t>
            </w:r>
          </w:p>
        </w:tc>
        <w:tc>
          <w:tcPr>
            <w:tcW w:w="4245" w:type="dxa"/>
          </w:tcPr>
          <w:p w14:paraId="000000ED" w14:textId="77777777" w:rsidR="007E39B9" w:rsidRPr="00E91219" w:rsidRDefault="007E39B9">
            <w:pPr>
              <w:spacing w:before="120" w:after="120" w:line="264" w:lineRule="auto"/>
              <w:jc w:val="both"/>
              <w:rPr>
                <w:rFonts w:ascii="Times New Roman" w:eastAsia="Times New Roman" w:hAnsi="Times New Roman" w:cs="Times New Roman"/>
                <w:color w:val="000000" w:themeColor="text1"/>
                <w:sz w:val="24"/>
                <w:szCs w:val="24"/>
              </w:rPr>
            </w:pPr>
          </w:p>
          <w:p w14:paraId="000000EE" w14:textId="77777777" w:rsidR="007E39B9" w:rsidRPr="00E91219" w:rsidRDefault="007E39B9">
            <w:pPr>
              <w:spacing w:before="120" w:after="120" w:line="264" w:lineRule="auto"/>
              <w:jc w:val="both"/>
              <w:rPr>
                <w:rFonts w:ascii="Times New Roman" w:eastAsia="Times New Roman" w:hAnsi="Times New Roman" w:cs="Times New Roman"/>
                <w:color w:val="000000" w:themeColor="text1"/>
                <w:sz w:val="24"/>
                <w:szCs w:val="24"/>
              </w:rPr>
            </w:pPr>
          </w:p>
          <w:p w14:paraId="000000EF" w14:textId="77777777" w:rsidR="007E39B9" w:rsidRPr="00E91219" w:rsidRDefault="007E39B9">
            <w:pPr>
              <w:spacing w:before="120" w:after="120" w:line="264" w:lineRule="auto"/>
              <w:jc w:val="both"/>
              <w:rPr>
                <w:rFonts w:ascii="Times New Roman" w:eastAsia="Times New Roman" w:hAnsi="Times New Roman" w:cs="Times New Roman"/>
                <w:color w:val="000000" w:themeColor="text1"/>
                <w:sz w:val="24"/>
                <w:szCs w:val="24"/>
              </w:rPr>
            </w:pPr>
          </w:p>
          <w:p w14:paraId="000000F0" w14:textId="77777777" w:rsidR="007E39B9" w:rsidRPr="00E91219" w:rsidRDefault="007E39B9">
            <w:pPr>
              <w:spacing w:before="120" w:after="120" w:line="264" w:lineRule="auto"/>
              <w:jc w:val="both"/>
              <w:rPr>
                <w:rFonts w:ascii="Times New Roman" w:eastAsia="Times New Roman" w:hAnsi="Times New Roman" w:cs="Times New Roman"/>
                <w:color w:val="000000" w:themeColor="text1"/>
                <w:sz w:val="24"/>
                <w:szCs w:val="24"/>
              </w:rPr>
            </w:pPr>
          </w:p>
          <w:p w14:paraId="000000F1" w14:textId="77777777" w:rsidR="007E39B9" w:rsidRPr="00E91219" w:rsidRDefault="007E39B9">
            <w:pPr>
              <w:spacing w:before="120" w:after="120" w:line="264" w:lineRule="auto"/>
              <w:jc w:val="both"/>
              <w:rPr>
                <w:rFonts w:ascii="Times New Roman" w:eastAsia="Times New Roman" w:hAnsi="Times New Roman" w:cs="Times New Roman"/>
                <w:color w:val="000000" w:themeColor="text1"/>
                <w:sz w:val="24"/>
                <w:szCs w:val="24"/>
              </w:rPr>
            </w:pPr>
          </w:p>
          <w:p w14:paraId="000000F2" w14:textId="77777777" w:rsidR="007E39B9" w:rsidRPr="00E91219" w:rsidRDefault="007E39B9">
            <w:pPr>
              <w:spacing w:before="120" w:after="120" w:line="264" w:lineRule="auto"/>
              <w:jc w:val="both"/>
              <w:rPr>
                <w:rFonts w:ascii="Times New Roman" w:eastAsia="Times New Roman" w:hAnsi="Times New Roman" w:cs="Times New Roman"/>
                <w:color w:val="000000" w:themeColor="text1"/>
                <w:sz w:val="24"/>
                <w:szCs w:val="24"/>
              </w:rPr>
            </w:pPr>
          </w:p>
          <w:p w14:paraId="000000F3" w14:textId="77777777" w:rsidR="007E39B9" w:rsidRPr="00E91219" w:rsidRDefault="007E39B9">
            <w:pPr>
              <w:spacing w:before="120" w:after="120" w:line="264" w:lineRule="auto"/>
              <w:jc w:val="both"/>
              <w:rPr>
                <w:rFonts w:ascii="Times New Roman" w:eastAsia="Times New Roman" w:hAnsi="Times New Roman" w:cs="Times New Roman"/>
                <w:color w:val="000000" w:themeColor="text1"/>
                <w:sz w:val="24"/>
                <w:szCs w:val="24"/>
              </w:rPr>
            </w:pPr>
          </w:p>
          <w:p w14:paraId="000000F4" w14:textId="77777777" w:rsidR="007E39B9" w:rsidRPr="00E91219" w:rsidRDefault="007E39B9">
            <w:pPr>
              <w:spacing w:before="120" w:after="120" w:line="264" w:lineRule="auto"/>
              <w:jc w:val="both"/>
              <w:rPr>
                <w:rFonts w:ascii="Times New Roman" w:eastAsia="Times New Roman" w:hAnsi="Times New Roman" w:cs="Times New Roman"/>
                <w:color w:val="000000" w:themeColor="text1"/>
                <w:sz w:val="24"/>
                <w:szCs w:val="24"/>
              </w:rPr>
            </w:pPr>
          </w:p>
          <w:p w14:paraId="000000F5" w14:textId="77777777" w:rsidR="007E39B9" w:rsidRPr="00E91219" w:rsidRDefault="007E39B9">
            <w:pPr>
              <w:spacing w:before="120" w:after="120" w:line="264" w:lineRule="auto"/>
              <w:jc w:val="both"/>
              <w:rPr>
                <w:rFonts w:ascii="Times New Roman" w:eastAsia="Times New Roman" w:hAnsi="Times New Roman" w:cs="Times New Roman"/>
                <w:color w:val="000000" w:themeColor="text1"/>
                <w:sz w:val="24"/>
                <w:szCs w:val="24"/>
              </w:rPr>
            </w:pPr>
          </w:p>
          <w:p w14:paraId="000000F6" w14:textId="77777777" w:rsidR="007E39B9" w:rsidRPr="00E91219" w:rsidRDefault="007E39B9">
            <w:pPr>
              <w:spacing w:before="120" w:after="120" w:line="264" w:lineRule="auto"/>
              <w:jc w:val="both"/>
              <w:rPr>
                <w:rFonts w:ascii="Times New Roman" w:eastAsia="Times New Roman" w:hAnsi="Times New Roman" w:cs="Times New Roman"/>
                <w:color w:val="000000" w:themeColor="text1"/>
                <w:sz w:val="24"/>
                <w:szCs w:val="24"/>
              </w:rPr>
            </w:pPr>
          </w:p>
          <w:p w14:paraId="000000F7" w14:textId="77777777" w:rsidR="007E39B9" w:rsidRPr="00E91219" w:rsidRDefault="007E39B9">
            <w:pPr>
              <w:spacing w:before="120" w:after="120" w:line="264" w:lineRule="auto"/>
              <w:jc w:val="both"/>
              <w:rPr>
                <w:rFonts w:ascii="Times New Roman" w:eastAsia="Times New Roman" w:hAnsi="Times New Roman" w:cs="Times New Roman"/>
                <w:color w:val="000000" w:themeColor="text1"/>
                <w:sz w:val="24"/>
                <w:szCs w:val="24"/>
              </w:rPr>
            </w:pPr>
          </w:p>
          <w:p w14:paraId="000000F8" w14:textId="77777777" w:rsidR="007E39B9" w:rsidRPr="00E91219" w:rsidRDefault="007E39B9">
            <w:pPr>
              <w:spacing w:before="120" w:after="120" w:line="264" w:lineRule="auto"/>
              <w:jc w:val="both"/>
              <w:rPr>
                <w:rFonts w:ascii="Times New Roman" w:eastAsia="Times New Roman" w:hAnsi="Times New Roman" w:cs="Times New Roman"/>
                <w:color w:val="000000" w:themeColor="text1"/>
                <w:sz w:val="24"/>
                <w:szCs w:val="24"/>
              </w:rPr>
            </w:pPr>
          </w:p>
          <w:p w14:paraId="000000F9" w14:textId="77777777" w:rsidR="007E39B9" w:rsidRPr="00E91219" w:rsidRDefault="007E39B9">
            <w:pPr>
              <w:spacing w:before="120" w:after="120" w:line="264" w:lineRule="auto"/>
              <w:jc w:val="both"/>
              <w:rPr>
                <w:rFonts w:ascii="Times New Roman" w:eastAsia="Times New Roman" w:hAnsi="Times New Roman" w:cs="Times New Roman"/>
                <w:color w:val="000000" w:themeColor="text1"/>
                <w:sz w:val="24"/>
                <w:szCs w:val="24"/>
              </w:rPr>
            </w:pPr>
          </w:p>
          <w:p w14:paraId="000000FA" w14:textId="77777777" w:rsidR="007E39B9" w:rsidRPr="00E91219" w:rsidRDefault="007E39B9">
            <w:pPr>
              <w:spacing w:before="120" w:after="120" w:line="264" w:lineRule="auto"/>
              <w:jc w:val="both"/>
              <w:rPr>
                <w:rFonts w:ascii="Times New Roman" w:eastAsia="Times New Roman" w:hAnsi="Times New Roman" w:cs="Times New Roman"/>
                <w:color w:val="000000" w:themeColor="text1"/>
                <w:sz w:val="24"/>
                <w:szCs w:val="24"/>
              </w:rPr>
            </w:pPr>
          </w:p>
          <w:p w14:paraId="000000FB" w14:textId="77777777" w:rsidR="007E39B9" w:rsidRPr="00E91219" w:rsidRDefault="007E39B9">
            <w:pPr>
              <w:spacing w:before="120" w:after="120" w:line="264" w:lineRule="auto"/>
              <w:jc w:val="both"/>
              <w:rPr>
                <w:rFonts w:ascii="Times New Roman" w:eastAsia="Times New Roman" w:hAnsi="Times New Roman" w:cs="Times New Roman"/>
                <w:color w:val="000000" w:themeColor="text1"/>
                <w:sz w:val="24"/>
                <w:szCs w:val="24"/>
              </w:rPr>
            </w:pPr>
          </w:p>
          <w:p w14:paraId="000000FC" w14:textId="77777777" w:rsidR="007E39B9" w:rsidRPr="00E91219" w:rsidRDefault="007E39B9">
            <w:pPr>
              <w:spacing w:before="120" w:after="120" w:line="264" w:lineRule="auto"/>
              <w:jc w:val="both"/>
              <w:rPr>
                <w:rFonts w:ascii="Times New Roman" w:eastAsia="Times New Roman" w:hAnsi="Times New Roman" w:cs="Times New Roman"/>
                <w:color w:val="000000" w:themeColor="text1"/>
                <w:sz w:val="24"/>
                <w:szCs w:val="24"/>
              </w:rPr>
            </w:pPr>
          </w:p>
          <w:p w14:paraId="000000FD" w14:textId="77777777" w:rsidR="007E39B9" w:rsidRPr="00E91219" w:rsidRDefault="007E39B9">
            <w:pPr>
              <w:spacing w:before="120" w:after="120" w:line="264" w:lineRule="auto"/>
              <w:jc w:val="both"/>
              <w:rPr>
                <w:rFonts w:ascii="Times New Roman" w:eastAsia="Times New Roman" w:hAnsi="Times New Roman" w:cs="Times New Roman"/>
                <w:color w:val="000000" w:themeColor="text1"/>
                <w:sz w:val="24"/>
                <w:szCs w:val="24"/>
              </w:rPr>
            </w:pPr>
          </w:p>
          <w:p w14:paraId="000000FE" w14:textId="77777777" w:rsidR="007E39B9" w:rsidRPr="00E91219" w:rsidRDefault="007E39B9">
            <w:pPr>
              <w:spacing w:before="120" w:after="120" w:line="264" w:lineRule="auto"/>
              <w:jc w:val="both"/>
              <w:rPr>
                <w:rFonts w:ascii="Times New Roman" w:eastAsia="Times New Roman" w:hAnsi="Times New Roman" w:cs="Times New Roman"/>
                <w:color w:val="000000" w:themeColor="text1"/>
                <w:sz w:val="24"/>
                <w:szCs w:val="24"/>
              </w:rPr>
            </w:pPr>
          </w:p>
          <w:p w14:paraId="000000FF" w14:textId="77777777" w:rsidR="007E39B9" w:rsidRPr="00E91219" w:rsidRDefault="007E39B9">
            <w:pPr>
              <w:spacing w:before="120" w:after="120" w:line="264" w:lineRule="auto"/>
              <w:jc w:val="both"/>
              <w:rPr>
                <w:rFonts w:ascii="Times New Roman" w:eastAsia="Times New Roman" w:hAnsi="Times New Roman" w:cs="Times New Roman"/>
                <w:color w:val="000000" w:themeColor="text1"/>
                <w:sz w:val="24"/>
                <w:szCs w:val="24"/>
              </w:rPr>
            </w:pPr>
          </w:p>
          <w:p w14:paraId="00000100" w14:textId="77777777" w:rsidR="007E39B9" w:rsidRPr="00E91219" w:rsidRDefault="007E39B9">
            <w:pPr>
              <w:spacing w:before="120" w:after="120" w:line="264" w:lineRule="auto"/>
              <w:jc w:val="both"/>
              <w:rPr>
                <w:rFonts w:ascii="Times New Roman" w:eastAsia="Times New Roman" w:hAnsi="Times New Roman" w:cs="Times New Roman"/>
                <w:color w:val="000000" w:themeColor="text1"/>
                <w:sz w:val="24"/>
                <w:szCs w:val="24"/>
              </w:rPr>
            </w:pPr>
          </w:p>
          <w:p w14:paraId="00000101" w14:textId="77777777" w:rsidR="007E39B9" w:rsidRPr="00E91219" w:rsidRDefault="007E39B9">
            <w:pPr>
              <w:spacing w:before="120" w:after="120" w:line="264" w:lineRule="auto"/>
              <w:jc w:val="both"/>
              <w:rPr>
                <w:rFonts w:ascii="Times New Roman" w:eastAsia="Times New Roman" w:hAnsi="Times New Roman" w:cs="Times New Roman"/>
                <w:color w:val="000000" w:themeColor="text1"/>
                <w:sz w:val="24"/>
                <w:szCs w:val="24"/>
              </w:rPr>
            </w:pPr>
          </w:p>
          <w:p w14:paraId="00000102" w14:textId="77777777" w:rsidR="007E39B9" w:rsidRPr="00E91219" w:rsidRDefault="007E39B9">
            <w:pPr>
              <w:spacing w:before="120" w:after="120" w:line="264" w:lineRule="auto"/>
              <w:jc w:val="both"/>
              <w:rPr>
                <w:rFonts w:ascii="Times New Roman" w:eastAsia="Times New Roman" w:hAnsi="Times New Roman" w:cs="Times New Roman"/>
                <w:color w:val="000000" w:themeColor="text1"/>
                <w:sz w:val="24"/>
                <w:szCs w:val="24"/>
              </w:rPr>
            </w:pPr>
          </w:p>
          <w:p w14:paraId="00000103" w14:textId="77777777" w:rsidR="007E39B9" w:rsidRPr="00E91219" w:rsidRDefault="00000000">
            <w:pPr>
              <w:spacing w:before="120" w:after="120" w:line="264" w:lineRule="auto"/>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Thay đổi dẫn chiếu theo Luật Phòng, chống ma túy</w:t>
            </w:r>
          </w:p>
          <w:p w14:paraId="00000104" w14:textId="77777777" w:rsidR="007E39B9" w:rsidRPr="00E91219" w:rsidRDefault="007E39B9">
            <w:pPr>
              <w:spacing w:before="120" w:after="120" w:line="264" w:lineRule="auto"/>
              <w:jc w:val="both"/>
              <w:rPr>
                <w:rFonts w:ascii="Times New Roman" w:eastAsia="Times New Roman" w:hAnsi="Times New Roman" w:cs="Times New Roman"/>
                <w:color w:val="000000" w:themeColor="text1"/>
                <w:sz w:val="24"/>
                <w:szCs w:val="24"/>
              </w:rPr>
            </w:pPr>
          </w:p>
          <w:p w14:paraId="00000105" w14:textId="77777777" w:rsidR="007E39B9" w:rsidRPr="00E91219" w:rsidRDefault="007E39B9">
            <w:pPr>
              <w:spacing w:before="120" w:after="120" w:line="264" w:lineRule="auto"/>
              <w:jc w:val="both"/>
              <w:rPr>
                <w:rFonts w:ascii="Times New Roman" w:eastAsia="Times New Roman" w:hAnsi="Times New Roman" w:cs="Times New Roman"/>
                <w:color w:val="000000" w:themeColor="text1"/>
                <w:sz w:val="24"/>
                <w:szCs w:val="24"/>
              </w:rPr>
            </w:pPr>
          </w:p>
          <w:p w14:paraId="00000106" w14:textId="77777777" w:rsidR="007E39B9" w:rsidRPr="00E91219" w:rsidRDefault="007E39B9">
            <w:pPr>
              <w:spacing w:before="120" w:after="120" w:line="264" w:lineRule="auto"/>
              <w:jc w:val="both"/>
              <w:rPr>
                <w:rFonts w:ascii="Times New Roman" w:eastAsia="Times New Roman" w:hAnsi="Times New Roman" w:cs="Times New Roman"/>
                <w:color w:val="000000" w:themeColor="text1"/>
                <w:sz w:val="24"/>
                <w:szCs w:val="24"/>
              </w:rPr>
            </w:pPr>
          </w:p>
          <w:p w14:paraId="00000107" w14:textId="77777777" w:rsidR="007E39B9" w:rsidRPr="00E91219" w:rsidRDefault="007E39B9">
            <w:pPr>
              <w:spacing w:before="120" w:after="120" w:line="264" w:lineRule="auto"/>
              <w:jc w:val="both"/>
              <w:rPr>
                <w:rFonts w:ascii="Times New Roman" w:eastAsia="Times New Roman" w:hAnsi="Times New Roman" w:cs="Times New Roman"/>
                <w:color w:val="000000" w:themeColor="text1"/>
                <w:sz w:val="24"/>
                <w:szCs w:val="24"/>
              </w:rPr>
            </w:pPr>
          </w:p>
          <w:p w14:paraId="00000108" w14:textId="77777777" w:rsidR="007E39B9" w:rsidRPr="00E91219" w:rsidRDefault="007E39B9">
            <w:pPr>
              <w:spacing w:before="120" w:after="120" w:line="264" w:lineRule="auto"/>
              <w:jc w:val="both"/>
              <w:rPr>
                <w:rFonts w:ascii="Times New Roman" w:eastAsia="Times New Roman" w:hAnsi="Times New Roman" w:cs="Times New Roman"/>
                <w:color w:val="000000" w:themeColor="text1"/>
                <w:sz w:val="24"/>
                <w:szCs w:val="24"/>
              </w:rPr>
            </w:pPr>
          </w:p>
          <w:p w14:paraId="00000109" w14:textId="77777777" w:rsidR="007E39B9" w:rsidRPr="00E91219" w:rsidRDefault="007E39B9">
            <w:pPr>
              <w:spacing w:before="120" w:after="120" w:line="264" w:lineRule="auto"/>
              <w:jc w:val="both"/>
              <w:rPr>
                <w:rFonts w:ascii="Times New Roman" w:eastAsia="Times New Roman" w:hAnsi="Times New Roman" w:cs="Times New Roman"/>
                <w:color w:val="000000" w:themeColor="text1"/>
                <w:sz w:val="24"/>
                <w:szCs w:val="24"/>
              </w:rPr>
            </w:pPr>
          </w:p>
          <w:p w14:paraId="0000010A" w14:textId="77777777" w:rsidR="007E39B9" w:rsidRPr="00E91219" w:rsidRDefault="007E39B9">
            <w:pPr>
              <w:spacing w:before="120" w:after="120" w:line="264" w:lineRule="auto"/>
              <w:jc w:val="both"/>
              <w:rPr>
                <w:rFonts w:ascii="Times New Roman" w:eastAsia="Times New Roman" w:hAnsi="Times New Roman" w:cs="Times New Roman"/>
                <w:color w:val="000000" w:themeColor="text1"/>
                <w:sz w:val="24"/>
                <w:szCs w:val="24"/>
              </w:rPr>
            </w:pPr>
          </w:p>
          <w:p w14:paraId="0000010B" w14:textId="77777777" w:rsidR="007E39B9" w:rsidRPr="00E91219" w:rsidRDefault="007E39B9">
            <w:pPr>
              <w:spacing w:before="120" w:after="120" w:line="264" w:lineRule="auto"/>
              <w:jc w:val="both"/>
              <w:rPr>
                <w:rFonts w:ascii="Times New Roman" w:eastAsia="Times New Roman" w:hAnsi="Times New Roman" w:cs="Times New Roman"/>
                <w:color w:val="000000" w:themeColor="text1"/>
                <w:sz w:val="24"/>
                <w:szCs w:val="24"/>
              </w:rPr>
            </w:pPr>
          </w:p>
          <w:p w14:paraId="0000010C" w14:textId="77777777" w:rsidR="007E39B9" w:rsidRPr="00E91219" w:rsidRDefault="007E39B9">
            <w:pPr>
              <w:spacing w:before="120" w:after="120" w:line="264" w:lineRule="auto"/>
              <w:jc w:val="both"/>
              <w:rPr>
                <w:rFonts w:ascii="Times New Roman" w:eastAsia="Times New Roman" w:hAnsi="Times New Roman" w:cs="Times New Roman"/>
                <w:color w:val="000000" w:themeColor="text1"/>
                <w:sz w:val="24"/>
                <w:szCs w:val="24"/>
              </w:rPr>
            </w:pPr>
          </w:p>
          <w:p w14:paraId="0000010D" w14:textId="77777777" w:rsidR="007E39B9" w:rsidRPr="00E91219" w:rsidRDefault="007E39B9">
            <w:pPr>
              <w:spacing w:before="120" w:after="120" w:line="264" w:lineRule="auto"/>
              <w:jc w:val="both"/>
              <w:rPr>
                <w:rFonts w:ascii="Times New Roman" w:eastAsia="Times New Roman" w:hAnsi="Times New Roman" w:cs="Times New Roman"/>
                <w:color w:val="000000" w:themeColor="text1"/>
                <w:sz w:val="24"/>
                <w:szCs w:val="24"/>
              </w:rPr>
            </w:pPr>
          </w:p>
          <w:p w14:paraId="0000010E" w14:textId="77777777" w:rsidR="007E39B9" w:rsidRPr="00E91219" w:rsidRDefault="007E39B9">
            <w:pPr>
              <w:spacing w:before="120" w:after="120" w:line="264" w:lineRule="auto"/>
              <w:jc w:val="both"/>
              <w:rPr>
                <w:rFonts w:ascii="Times New Roman" w:eastAsia="Times New Roman" w:hAnsi="Times New Roman" w:cs="Times New Roman"/>
                <w:color w:val="000000" w:themeColor="text1"/>
                <w:sz w:val="24"/>
                <w:szCs w:val="24"/>
              </w:rPr>
            </w:pPr>
          </w:p>
          <w:p w14:paraId="0000010F" w14:textId="77777777" w:rsidR="007E39B9" w:rsidRPr="00E91219" w:rsidRDefault="00000000">
            <w:pPr>
              <w:spacing w:before="120" w:after="120" w:line="264" w:lineRule="auto"/>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Thay đổi dẫn chiếu theo Luật Phòng, chống ma túy</w:t>
            </w:r>
          </w:p>
          <w:p w14:paraId="00000110" w14:textId="77777777" w:rsidR="007E39B9" w:rsidRPr="00E91219" w:rsidRDefault="007E39B9">
            <w:pPr>
              <w:spacing w:before="120" w:after="120" w:line="264" w:lineRule="auto"/>
              <w:jc w:val="both"/>
              <w:rPr>
                <w:rFonts w:ascii="Times New Roman" w:eastAsia="Times New Roman" w:hAnsi="Times New Roman" w:cs="Times New Roman"/>
                <w:color w:val="000000" w:themeColor="text1"/>
                <w:sz w:val="24"/>
                <w:szCs w:val="24"/>
              </w:rPr>
            </w:pPr>
          </w:p>
        </w:tc>
      </w:tr>
      <w:tr w:rsidR="007E39B9" w:rsidRPr="00E91219" w14:paraId="2DE6E898" w14:textId="77777777">
        <w:trPr>
          <w:trHeight w:val="18"/>
        </w:trPr>
        <w:tc>
          <w:tcPr>
            <w:tcW w:w="5500" w:type="dxa"/>
          </w:tcPr>
          <w:p w14:paraId="00000111" w14:textId="77777777" w:rsidR="007E39B9" w:rsidRPr="00E91219" w:rsidRDefault="00000000">
            <w:pPr>
              <w:jc w:val="both"/>
              <w:rPr>
                <w:rFonts w:ascii="Times New Roman" w:eastAsia="Times New Roman" w:hAnsi="Times New Roman" w:cs="Times New Roman"/>
                <w:b/>
                <w:bCs/>
                <w:color w:val="000000" w:themeColor="text1"/>
                <w:sz w:val="24"/>
                <w:szCs w:val="24"/>
              </w:rPr>
            </w:pPr>
            <w:r w:rsidRPr="00E91219">
              <w:rPr>
                <w:rFonts w:ascii="Times New Roman" w:eastAsia="Times New Roman" w:hAnsi="Times New Roman" w:cs="Times New Roman"/>
                <w:b/>
                <w:bCs/>
                <w:color w:val="000000" w:themeColor="text1"/>
                <w:sz w:val="24"/>
                <w:szCs w:val="24"/>
              </w:rPr>
              <w:lastRenderedPageBreak/>
              <w:t>Điều 38. Tổ chức tư vấn về phòng, chống HIV/AIDS</w:t>
            </w:r>
          </w:p>
          <w:p w14:paraId="00000112" w14:textId="77777777" w:rsidR="007E39B9" w:rsidRPr="00E91219" w:rsidRDefault="00000000">
            <w:pPr>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 xml:space="preserve">2. Điều kiện tổ chức hoạt động về tư vấn về phòng, chống HIV/AIDS thực hiện như sau: </w:t>
            </w:r>
          </w:p>
          <w:p w14:paraId="00000113" w14:textId="77777777" w:rsidR="007E39B9" w:rsidRPr="00E91219" w:rsidRDefault="00000000">
            <w:pPr>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 xml:space="preserve">a) Đối với cơ sở y tế quy định tại điểm a khoản 1 Điều này đã có giấy phép hoạt động theo quy định của pháp luật về khám bệnh, chữa bệnh hoặc quyết định thành lập của cơ quan nhà nước có thẩm quyền hoặc giấy chứng nhận đầu tư hoặc giấy chứng nhận đăng ký doanh nghiệp, khi triển khai tư vấn về phòng, chống HIV/AIDS cần đáp ứng các điều kiện theo quy định tại khoản 1 Điều 5 Nghị định số 63/2021/NĐ-CP; </w:t>
            </w:r>
          </w:p>
          <w:p w14:paraId="00000114" w14:textId="77777777" w:rsidR="007E39B9" w:rsidRPr="00E91219" w:rsidRDefault="00000000">
            <w:pPr>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b) Cơ sở ngoài y tế quy định tại điểm b khoản 1 Điều này đáp ứng các điều kiện theo quy định tại khoản 1 Điều 5 Nghị định số 63/2021/NĐ-CP.</w:t>
            </w:r>
          </w:p>
          <w:p w14:paraId="00000115" w14:textId="77777777" w:rsidR="007E39B9" w:rsidRPr="00E91219" w:rsidRDefault="00000000">
            <w:pPr>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 xml:space="preserve">3. Trước khi chính thức hoạt động ít nhất 05 ngày làm việc, tổ chức tư vấn về phòng, chống HIV/AIDS quy định tại điểm b khoản 1 Điều này gửi Thông báo hoạt động tổ chức tư vấn về phòng, chống HIV/AIDS theo </w:t>
            </w:r>
            <w:r w:rsidRPr="00E91219">
              <w:rPr>
                <w:rFonts w:ascii="Times New Roman" w:eastAsia="Times New Roman" w:hAnsi="Times New Roman" w:cs="Times New Roman"/>
                <w:color w:val="000000" w:themeColor="text1"/>
                <w:sz w:val="24"/>
                <w:szCs w:val="24"/>
              </w:rPr>
              <w:lastRenderedPageBreak/>
              <w:t>Mẫu số 17 quy định tại Phụ lục ban hành kèm theo Nghị định này đến Sở Y tế nơi tổ chức tư vấn đặt trụ sở chính.</w:t>
            </w:r>
          </w:p>
          <w:p w14:paraId="00000116" w14:textId="77777777" w:rsidR="007E39B9" w:rsidRPr="00E91219" w:rsidRDefault="007E39B9">
            <w:pPr>
              <w:spacing w:after="40"/>
              <w:jc w:val="both"/>
              <w:rPr>
                <w:rFonts w:ascii="Times New Roman" w:eastAsia="Times New Roman" w:hAnsi="Times New Roman" w:cs="Times New Roman"/>
                <w:color w:val="000000" w:themeColor="text1"/>
                <w:sz w:val="24"/>
                <w:szCs w:val="24"/>
              </w:rPr>
            </w:pPr>
          </w:p>
        </w:tc>
        <w:tc>
          <w:tcPr>
            <w:tcW w:w="5705" w:type="dxa"/>
          </w:tcPr>
          <w:p w14:paraId="00000117" w14:textId="77777777" w:rsidR="007E39B9" w:rsidRPr="00E91219" w:rsidRDefault="00000000">
            <w:pPr>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lastRenderedPageBreak/>
              <w:t>Điều 4. Sửa đổi khoản 2 và khoản 3 Điều 38 như sau:</w:t>
            </w:r>
          </w:p>
          <w:p w14:paraId="00000118" w14:textId="77777777" w:rsidR="007E39B9" w:rsidRPr="00E91219" w:rsidRDefault="00000000">
            <w:pPr>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 xml:space="preserve">“2. Các yêu cầu kỹ thuật về tổ chức hoạt động tư vấn về phòng, chống HIV/AIDS: </w:t>
            </w:r>
          </w:p>
          <w:p w14:paraId="00000119" w14:textId="77777777" w:rsidR="007E39B9" w:rsidRPr="00E91219" w:rsidRDefault="00000000">
            <w:pPr>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a) Người thực hiện tư vấn trước và sau xét nghiệm HIV được tập huấn về tư vấn phòng, chống HIV/AIDS;</w:t>
            </w:r>
          </w:p>
          <w:p w14:paraId="0000011A" w14:textId="77777777" w:rsidR="007E39B9" w:rsidRPr="00E91219" w:rsidRDefault="00000000">
            <w:pPr>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b) Địa điểm thực hiện tư vấn phải bảo đảm riêng tư;</w:t>
            </w:r>
          </w:p>
          <w:p w14:paraId="0000011B" w14:textId="77777777" w:rsidR="007E39B9" w:rsidRPr="00E91219" w:rsidRDefault="00000000">
            <w:pPr>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c) Có bàn, ghế và tài liệu truyền thông phục vụ cho việc tư vấn.</w:t>
            </w:r>
          </w:p>
          <w:p w14:paraId="0000011C" w14:textId="77777777" w:rsidR="007E39B9" w:rsidRPr="00E91219" w:rsidRDefault="007E39B9">
            <w:pPr>
              <w:jc w:val="both"/>
              <w:rPr>
                <w:rFonts w:ascii="Times New Roman" w:eastAsia="Times New Roman" w:hAnsi="Times New Roman" w:cs="Times New Roman"/>
                <w:color w:val="000000" w:themeColor="text1"/>
                <w:sz w:val="24"/>
                <w:szCs w:val="24"/>
              </w:rPr>
            </w:pPr>
          </w:p>
          <w:p w14:paraId="0000011D" w14:textId="77777777" w:rsidR="007E39B9" w:rsidRPr="00E91219" w:rsidRDefault="007E39B9">
            <w:pPr>
              <w:jc w:val="both"/>
              <w:rPr>
                <w:rFonts w:ascii="Times New Roman" w:eastAsia="Times New Roman" w:hAnsi="Times New Roman" w:cs="Times New Roman"/>
                <w:color w:val="000000" w:themeColor="text1"/>
                <w:sz w:val="24"/>
                <w:szCs w:val="24"/>
              </w:rPr>
            </w:pPr>
          </w:p>
          <w:p w14:paraId="0000011E" w14:textId="77777777" w:rsidR="007E39B9" w:rsidRPr="00E91219" w:rsidRDefault="007E39B9">
            <w:pPr>
              <w:jc w:val="both"/>
              <w:rPr>
                <w:rFonts w:ascii="Times New Roman" w:eastAsia="Times New Roman" w:hAnsi="Times New Roman" w:cs="Times New Roman"/>
                <w:color w:val="000000" w:themeColor="text1"/>
                <w:sz w:val="24"/>
                <w:szCs w:val="24"/>
              </w:rPr>
            </w:pPr>
          </w:p>
          <w:p w14:paraId="0000011F" w14:textId="77777777" w:rsidR="007E39B9" w:rsidRPr="00E91219" w:rsidRDefault="007E39B9">
            <w:pPr>
              <w:jc w:val="both"/>
              <w:rPr>
                <w:rFonts w:ascii="Times New Roman" w:eastAsia="Times New Roman" w:hAnsi="Times New Roman" w:cs="Times New Roman"/>
                <w:color w:val="000000" w:themeColor="text1"/>
                <w:sz w:val="24"/>
                <w:szCs w:val="24"/>
              </w:rPr>
            </w:pPr>
          </w:p>
          <w:p w14:paraId="00000120" w14:textId="77777777" w:rsidR="007E39B9" w:rsidRPr="00E91219" w:rsidRDefault="007E39B9">
            <w:pPr>
              <w:jc w:val="both"/>
              <w:rPr>
                <w:rFonts w:ascii="Times New Roman" w:eastAsia="Times New Roman" w:hAnsi="Times New Roman" w:cs="Times New Roman"/>
                <w:color w:val="000000" w:themeColor="text1"/>
                <w:sz w:val="24"/>
                <w:szCs w:val="24"/>
              </w:rPr>
            </w:pPr>
          </w:p>
          <w:p w14:paraId="00000121" w14:textId="77777777" w:rsidR="007E39B9" w:rsidRPr="00E91219" w:rsidRDefault="007E39B9">
            <w:pPr>
              <w:jc w:val="both"/>
              <w:rPr>
                <w:rFonts w:ascii="Times New Roman" w:eastAsia="Times New Roman" w:hAnsi="Times New Roman" w:cs="Times New Roman"/>
                <w:color w:val="000000" w:themeColor="text1"/>
                <w:sz w:val="24"/>
                <w:szCs w:val="24"/>
              </w:rPr>
            </w:pPr>
          </w:p>
          <w:p w14:paraId="00000122" w14:textId="77777777" w:rsidR="007E39B9" w:rsidRPr="00E91219" w:rsidRDefault="007E39B9">
            <w:pPr>
              <w:jc w:val="both"/>
              <w:rPr>
                <w:rFonts w:ascii="Times New Roman" w:eastAsia="Times New Roman" w:hAnsi="Times New Roman" w:cs="Times New Roman"/>
                <w:color w:val="000000" w:themeColor="text1"/>
                <w:sz w:val="24"/>
                <w:szCs w:val="24"/>
              </w:rPr>
            </w:pPr>
          </w:p>
          <w:p w14:paraId="00000123" w14:textId="77777777" w:rsidR="007E39B9" w:rsidRPr="00E91219" w:rsidRDefault="007E39B9">
            <w:pPr>
              <w:jc w:val="both"/>
              <w:rPr>
                <w:rFonts w:ascii="Times New Roman" w:eastAsia="Times New Roman" w:hAnsi="Times New Roman" w:cs="Times New Roman"/>
                <w:color w:val="000000" w:themeColor="text1"/>
                <w:sz w:val="24"/>
                <w:szCs w:val="24"/>
              </w:rPr>
            </w:pPr>
          </w:p>
          <w:p w14:paraId="00000124" w14:textId="77777777" w:rsidR="007E39B9" w:rsidRPr="00E91219" w:rsidRDefault="00000000">
            <w:pPr>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 xml:space="preserve">3. Trước khi chính thức hoạt động 05 ngày làm việc, tổ chức tư vấn về phòng, chống HIV/AIDS quy định tại </w:t>
            </w:r>
            <w:r w:rsidRPr="00E91219">
              <w:rPr>
                <w:rFonts w:ascii="Times New Roman" w:eastAsia="Times New Roman" w:hAnsi="Times New Roman" w:cs="Times New Roman"/>
                <w:color w:val="000000" w:themeColor="text1"/>
                <w:sz w:val="24"/>
                <w:szCs w:val="24"/>
              </w:rPr>
              <w:lastRenderedPageBreak/>
              <w:t>điểm b khoản 1 Điều này gửi thông báo hoạt động tổ chức tư vấn về phòng, chống HIV/AIDS theo Mẫu số 17 quy định tại Phụ lục ban hành kèm theo Nghị định số 141/2024/NĐ-CP đến cơ quan quản lý chuyên môn về y tế thuộc Ủy ban nhân dân cấp tỉnh nơi tổ chức tư vấn đặt trụ sở chính. Hình thức nộp thông báo thực hiện theo quy định tại khoản 2 Điều 9 Nghị định số 141/2024/NĐ-CP.</w:t>
            </w:r>
          </w:p>
          <w:p w14:paraId="00000125" w14:textId="77777777" w:rsidR="007E39B9" w:rsidRPr="00E91219" w:rsidRDefault="00000000">
            <w:pPr>
              <w:pStyle w:val="Heading2"/>
              <w:spacing w:before="0"/>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4. Cơ quan quản lý chuyên môn về y tế thuộc Ủy ban nhân dân cấp tỉnh có trách nhiệm thông báo danh sách các tổ chức tư vấn về phòng, chống HIV/AIDS trên địa bàn trên Cổng Thông tin điện tử của đơn vị.”</w:t>
            </w:r>
          </w:p>
        </w:tc>
        <w:tc>
          <w:tcPr>
            <w:tcW w:w="4245" w:type="dxa"/>
          </w:tcPr>
          <w:p w14:paraId="00000126" w14:textId="77777777" w:rsidR="007E39B9" w:rsidRPr="00E91219" w:rsidRDefault="00000000">
            <w:pPr>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lastRenderedPageBreak/>
              <w:t>Sửa thành yêu cầu kỹ thuật liên quan đến hoạt động tư vấn phòng chống HIV/AIDS Theo quy định tại khoản 5 Điều 3 Nghị quyết số 21/2026/NQ-CP ngày 29/4/2026 của Chính phủ về việc cắt giảm, đơn giản hóa điều kiện kinh doanh, thủ tục hành chính và phân cấp thẩm quyền thực hiện thủ tục hành chính trong lĩnh vực y tế:  “</w:t>
            </w:r>
            <w:r w:rsidRPr="00E91219">
              <w:rPr>
                <w:rFonts w:ascii="Times New Roman" w:eastAsia="Times New Roman" w:hAnsi="Times New Roman" w:cs="Times New Roman"/>
                <w:i/>
                <w:iCs/>
                <w:color w:val="000000" w:themeColor="text1"/>
                <w:sz w:val="24"/>
                <w:szCs w:val="24"/>
              </w:rPr>
              <w:t>Không quy định điều kiện kinh doanh liên quan đến cung cấp dịch vụ tư vấn, xét nghiệm HIV quy định tại khoản 2 Điều 38, Nghị định số 141/2024/NĐ-CP</w:t>
            </w:r>
            <w:r w:rsidRPr="00E91219">
              <w:rPr>
                <w:rFonts w:ascii="Times New Roman" w:eastAsia="Times New Roman" w:hAnsi="Times New Roman" w:cs="Times New Roman"/>
                <w:color w:val="000000" w:themeColor="text1"/>
                <w:sz w:val="24"/>
                <w:szCs w:val="24"/>
              </w:rPr>
              <w:t>.”</w:t>
            </w:r>
          </w:p>
          <w:p w14:paraId="00000127" w14:textId="77777777" w:rsidR="007E39B9" w:rsidRPr="00E91219" w:rsidRDefault="007E39B9">
            <w:pPr>
              <w:jc w:val="both"/>
              <w:rPr>
                <w:rFonts w:ascii="Times New Roman" w:eastAsia="Times New Roman" w:hAnsi="Times New Roman" w:cs="Times New Roman"/>
                <w:color w:val="000000" w:themeColor="text1"/>
                <w:sz w:val="24"/>
                <w:szCs w:val="24"/>
              </w:rPr>
            </w:pPr>
          </w:p>
          <w:p w14:paraId="00000128" w14:textId="77777777" w:rsidR="007E39B9" w:rsidRPr="00E91219" w:rsidRDefault="007E39B9">
            <w:pPr>
              <w:jc w:val="both"/>
              <w:rPr>
                <w:rFonts w:ascii="Times New Roman" w:eastAsia="Times New Roman" w:hAnsi="Times New Roman" w:cs="Times New Roman"/>
                <w:color w:val="000000" w:themeColor="text1"/>
                <w:sz w:val="24"/>
                <w:szCs w:val="24"/>
              </w:rPr>
            </w:pPr>
          </w:p>
          <w:p w14:paraId="00000129" w14:textId="77777777" w:rsidR="007E39B9" w:rsidRPr="00E91219" w:rsidRDefault="007E39B9">
            <w:pPr>
              <w:jc w:val="both"/>
              <w:rPr>
                <w:rFonts w:ascii="Times New Roman" w:eastAsia="Times New Roman" w:hAnsi="Times New Roman" w:cs="Times New Roman"/>
                <w:color w:val="000000" w:themeColor="text1"/>
                <w:sz w:val="24"/>
                <w:szCs w:val="24"/>
              </w:rPr>
            </w:pPr>
          </w:p>
          <w:p w14:paraId="0000012A" w14:textId="77777777" w:rsidR="007E39B9" w:rsidRPr="00E91219" w:rsidRDefault="007E39B9">
            <w:pPr>
              <w:jc w:val="both"/>
              <w:rPr>
                <w:rFonts w:ascii="Times New Roman" w:eastAsia="Times New Roman" w:hAnsi="Times New Roman" w:cs="Times New Roman"/>
                <w:color w:val="000000" w:themeColor="text1"/>
                <w:sz w:val="24"/>
                <w:szCs w:val="24"/>
              </w:rPr>
            </w:pPr>
          </w:p>
          <w:p w14:paraId="0000012B" w14:textId="77777777" w:rsidR="007E39B9" w:rsidRPr="00E91219" w:rsidRDefault="007E39B9">
            <w:pPr>
              <w:jc w:val="both"/>
              <w:rPr>
                <w:rFonts w:ascii="Times New Roman" w:eastAsia="Times New Roman" w:hAnsi="Times New Roman" w:cs="Times New Roman"/>
                <w:color w:val="000000" w:themeColor="text1"/>
                <w:sz w:val="24"/>
                <w:szCs w:val="24"/>
              </w:rPr>
            </w:pPr>
          </w:p>
          <w:p w14:paraId="0000012C" w14:textId="77777777" w:rsidR="007E39B9" w:rsidRPr="00E91219" w:rsidRDefault="00000000">
            <w:pPr>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lastRenderedPageBreak/>
              <w:t>Để có cơ sở quản lý hậu kiểm hoạt động Tư vấn xét nghiệm HIV, đồng thời tăng minh bạch, tạo điều kiện cho người dân tìm kiếm thông tin chính thống trên trang web của cơ quan quản lý về cơ sở cung cấp dịch vụ tư vấn xét nghiệm HIV: Bổ sung trách nhiệm  “thông báo danh sách các tổ chức tư vấn về phòng, chống HIV/AIDS trên địa bàn trên Cổng Thông tin điện tử của đơn vị.”</w:t>
            </w:r>
          </w:p>
        </w:tc>
      </w:tr>
      <w:tr w:rsidR="007E39B9" w:rsidRPr="00E91219" w14:paraId="5A0DD20E" w14:textId="77777777">
        <w:trPr>
          <w:trHeight w:val="18"/>
        </w:trPr>
        <w:tc>
          <w:tcPr>
            <w:tcW w:w="5500" w:type="dxa"/>
          </w:tcPr>
          <w:p w14:paraId="0000012D" w14:textId="77777777" w:rsidR="007E39B9" w:rsidRPr="00E91219" w:rsidRDefault="00000000">
            <w:pPr>
              <w:shd w:val="clear" w:color="auto" w:fill="FFFFFF"/>
              <w:spacing w:before="40" w:after="40"/>
              <w:jc w:val="both"/>
              <w:rPr>
                <w:rFonts w:ascii="Times New Roman" w:eastAsia="Times New Roman" w:hAnsi="Times New Roman" w:cs="Times New Roman"/>
                <w:b/>
                <w:bCs/>
                <w:color w:val="000000" w:themeColor="text1"/>
                <w:sz w:val="24"/>
                <w:szCs w:val="24"/>
              </w:rPr>
            </w:pPr>
            <w:r w:rsidRPr="00E91219">
              <w:rPr>
                <w:rFonts w:ascii="Times New Roman" w:eastAsia="Times New Roman" w:hAnsi="Times New Roman" w:cs="Times New Roman"/>
                <w:b/>
                <w:bCs/>
                <w:color w:val="000000" w:themeColor="text1"/>
                <w:sz w:val="24"/>
                <w:szCs w:val="24"/>
              </w:rPr>
              <w:lastRenderedPageBreak/>
              <w:t>Điều 39. Điều kiện thực hiện xét nghiệm sàng lọc HIV</w:t>
            </w:r>
          </w:p>
          <w:p w14:paraId="0000012E" w14:textId="77777777" w:rsidR="007E39B9" w:rsidRPr="00E91219" w:rsidRDefault="00000000">
            <w:pPr>
              <w:shd w:val="clear" w:color="auto" w:fill="FFFFFF"/>
              <w:spacing w:before="40" w:after="40"/>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1. Xét nghiệm sàng lọc HIV do cơ sở y tế cung cấp:</w:t>
            </w:r>
          </w:p>
          <w:p w14:paraId="0000012F" w14:textId="77777777" w:rsidR="007E39B9" w:rsidRPr="00E91219" w:rsidRDefault="00000000">
            <w:pPr>
              <w:shd w:val="clear" w:color="auto" w:fill="FFFFFF"/>
              <w:spacing w:before="40" w:after="40"/>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Ngoài việc đáp ứng các điều kiện chung đối với cơ sở xét nghiệm theo quy định tại khoản 8 Điều 40 Nghị định số 96/2023/NĐ-CP ngày 30 tháng 12 năm 2023 của Chính phủ quy định chi tiết một số điều của Luật Khám bệnh, chữa bệnh (sau đây gọi là Nghị định số 96/2023/NĐ-CP) hoặc đáp ứng các quy định tại Nghị định số 103/2016/NĐ-CP ngày 01 tháng 7 năm 2016 của Chính phủ quy định về an toàn sinh học tại phòng xét nghiệm, cơ sở xét nghiệm sàng lọc HIV do cơ sở y tế cung cấp (sau đây gọi là Nghị định số 103/2016/NĐ-CP) phải đáp ứng thêm các điều kiện sau đây:</w:t>
            </w:r>
          </w:p>
          <w:p w14:paraId="00000130" w14:textId="77777777" w:rsidR="007E39B9" w:rsidRPr="00E91219" w:rsidRDefault="00000000">
            <w:pPr>
              <w:shd w:val="clear" w:color="auto" w:fill="FFFFFF"/>
              <w:spacing w:before="40" w:after="40"/>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a) Nhân sự: Nhân viên xét nghiệm có trình độ chuyên môn từ cao đẳng trở lên thuộc một trong các chuyên ngành y hoặc dược hoặc sinh học hoặc hóa học và có giấy chứng nhận hoàn hành tập huấn về kỹ thuật xét nghiệm HIV;</w:t>
            </w:r>
          </w:p>
          <w:p w14:paraId="00000131" w14:textId="77777777" w:rsidR="007E39B9" w:rsidRPr="00E91219" w:rsidRDefault="00000000">
            <w:pPr>
              <w:shd w:val="clear" w:color="auto" w:fill="FFFFFF"/>
              <w:spacing w:before="40" w:after="40"/>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lastRenderedPageBreak/>
              <w:t>b) Có thiết bị xét nghiệm và bảo quản sinh phẩm, mẫu bệnh phẩm phù hợp với kỹ thuật xét nghiệm HIV mà cơ sở đó thực hiện;</w:t>
            </w:r>
          </w:p>
          <w:p w14:paraId="00000132" w14:textId="77777777" w:rsidR="007E39B9" w:rsidRPr="00E91219" w:rsidRDefault="00000000">
            <w:pPr>
              <w:shd w:val="clear" w:color="auto" w:fill="FFFFFF"/>
              <w:spacing w:before="40" w:after="40"/>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c) Cơ sở vật chất: Có địa điểm cố định.</w:t>
            </w:r>
          </w:p>
          <w:p w14:paraId="00000133" w14:textId="77777777" w:rsidR="007E39B9" w:rsidRPr="00E91219" w:rsidRDefault="007E39B9">
            <w:pPr>
              <w:shd w:val="clear" w:color="auto" w:fill="FFFFFF"/>
              <w:spacing w:before="40" w:after="40"/>
              <w:jc w:val="both"/>
              <w:rPr>
                <w:rFonts w:ascii="Times New Roman" w:eastAsia="Times New Roman" w:hAnsi="Times New Roman" w:cs="Times New Roman"/>
                <w:color w:val="000000" w:themeColor="text1"/>
                <w:sz w:val="24"/>
                <w:szCs w:val="24"/>
              </w:rPr>
            </w:pPr>
          </w:p>
          <w:p w14:paraId="00000134" w14:textId="77777777" w:rsidR="007E39B9" w:rsidRPr="00E91219" w:rsidRDefault="007E39B9">
            <w:pPr>
              <w:shd w:val="clear" w:color="auto" w:fill="FFFFFF"/>
              <w:spacing w:before="40" w:after="40"/>
              <w:jc w:val="both"/>
              <w:rPr>
                <w:rFonts w:ascii="Times New Roman" w:eastAsia="Times New Roman" w:hAnsi="Times New Roman" w:cs="Times New Roman"/>
                <w:color w:val="000000" w:themeColor="text1"/>
                <w:sz w:val="24"/>
                <w:szCs w:val="24"/>
              </w:rPr>
            </w:pPr>
          </w:p>
          <w:p w14:paraId="00000135" w14:textId="77777777" w:rsidR="007E39B9" w:rsidRPr="00E91219" w:rsidRDefault="007E39B9">
            <w:pPr>
              <w:shd w:val="clear" w:color="auto" w:fill="FFFFFF"/>
              <w:spacing w:before="40" w:after="40"/>
              <w:jc w:val="both"/>
              <w:rPr>
                <w:rFonts w:ascii="Times New Roman" w:eastAsia="Times New Roman" w:hAnsi="Times New Roman" w:cs="Times New Roman"/>
                <w:color w:val="000000" w:themeColor="text1"/>
                <w:sz w:val="24"/>
                <w:szCs w:val="24"/>
              </w:rPr>
            </w:pPr>
          </w:p>
          <w:p w14:paraId="00000136" w14:textId="77777777" w:rsidR="007E39B9" w:rsidRPr="00E91219" w:rsidRDefault="007E39B9">
            <w:pPr>
              <w:shd w:val="clear" w:color="auto" w:fill="FFFFFF"/>
              <w:spacing w:before="40" w:after="40"/>
              <w:jc w:val="both"/>
              <w:rPr>
                <w:rFonts w:ascii="Times New Roman" w:eastAsia="Times New Roman" w:hAnsi="Times New Roman" w:cs="Times New Roman"/>
                <w:color w:val="000000" w:themeColor="text1"/>
                <w:sz w:val="24"/>
                <w:szCs w:val="24"/>
              </w:rPr>
            </w:pPr>
          </w:p>
          <w:p w14:paraId="00000137" w14:textId="77777777" w:rsidR="007E39B9" w:rsidRPr="00E91219" w:rsidRDefault="007E39B9">
            <w:pPr>
              <w:shd w:val="clear" w:color="auto" w:fill="FFFFFF"/>
              <w:spacing w:before="40" w:after="40"/>
              <w:jc w:val="both"/>
              <w:rPr>
                <w:rFonts w:ascii="Times New Roman" w:eastAsia="Times New Roman" w:hAnsi="Times New Roman" w:cs="Times New Roman"/>
                <w:color w:val="000000" w:themeColor="text1"/>
                <w:sz w:val="24"/>
                <w:szCs w:val="24"/>
              </w:rPr>
            </w:pPr>
          </w:p>
          <w:p w14:paraId="00000138" w14:textId="77777777" w:rsidR="007E39B9" w:rsidRPr="00E91219" w:rsidRDefault="007E39B9">
            <w:pPr>
              <w:shd w:val="clear" w:color="auto" w:fill="FFFFFF"/>
              <w:spacing w:before="40" w:after="40"/>
              <w:jc w:val="both"/>
              <w:rPr>
                <w:rFonts w:ascii="Times New Roman" w:eastAsia="Times New Roman" w:hAnsi="Times New Roman" w:cs="Times New Roman"/>
                <w:color w:val="000000" w:themeColor="text1"/>
                <w:sz w:val="24"/>
                <w:szCs w:val="24"/>
              </w:rPr>
            </w:pPr>
          </w:p>
          <w:p w14:paraId="00000139" w14:textId="77777777" w:rsidR="007E39B9" w:rsidRPr="00E91219" w:rsidRDefault="007E39B9">
            <w:pPr>
              <w:shd w:val="clear" w:color="auto" w:fill="FFFFFF"/>
              <w:spacing w:before="40" w:after="40"/>
              <w:jc w:val="both"/>
              <w:rPr>
                <w:rFonts w:ascii="Times New Roman" w:eastAsia="Times New Roman" w:hAnsi="Times New Roman" w:cs="Times New Roman"/>
                <w:color w:val="000000" w:themeColor="text1"/>
                <w:sz w:val="24"/>
                <w:szCs w:val="24"/>
              </w:rPr>
            </w:pPr>
          </w:p>
          <w:p w14:paraId="0000013A" w14:textId="77777777" w:rsidR="007E39B9" w:rsidRPr="00E91219" w:rsidRDefault="007E39B9">
            <w:pPr>
              <w:shd w:val="clear" w:color="auto" w:fill="FFFFFF"/>
              <w:spacing w:before="40" w:after="40"/>
              <w:jc w:val="both"/>
              <w:rPr>
                <w:rFonts w:ascii="Times New Roman" w:eastAsia="Times New Roman" w:hAnsi="Times New Roman" w:cs="Times New Roman"/>
                <w:color w:val="000000" w:themeColor="text1"/>
                <w:sz w:val="24"/>
                <w:szCs w:val="24"/>
              </w:rPr>
            </w:pPr>
          </w:p>
          <w:p w14:paraId="0000013B" w14:textId="77777777" w:rsidR="007E39B9" w:rsidRPr="00E91219" w:rsidRDefault="007E39B9">
            <w:pPr>
              <w:shd w:val="clear" w:color="auto" w:fill="FFFFFF"/>
              <w:spacing w:before="40" w:after="40"/>
              <w:jc w:val="both"/>
              <w:rPr>
                <w:rFonts w:ascii="Times New Roman" w:eastAsia="Times New Roman" w:hAnsi="Times New Roman" w:cs="Times New Roman"/>
                <w:color w:val="000000" w:themeColor="text1"/>
                <w:sz w:val="24"/>
                <w:szCs w:val="24"/>
              </w:rPr>
            </w:pPr>
          </w:p>
          <w:p w14:paraId="0000013C" w14:textId="77777777" w:rsidR="007E39B9" w:rsidRPr="00E91219" w:rsidRDefault="007E39B9">
            <w:pPr>
              <w:shd w:val="clear" w:color="auto" w:fill="FFFFFF"/>
              <w:spacing w:before="40" w:after="40"/>
              <w:jc w:val="both"/>
              <w:rPr>
                <w:rFonts w:ascii="Times New Roman" w:eastAsia="Times New Roman" w:hAnsi="Times New Roman" w:cs="Times New Roman"/>
                <w:color w:val="000000" w:themeColor="text1"/>
                <w:sz w:val="24"/>
                <w:szCs w:val="24"/>
              </w:rPr>
            </w:pPr>
          </w:p>
          <w:p w14:paraId="0000013D" w14:textId="77777777" w:rsidR="007E39B9" w:rsidRPr="00E91219" w:rsidRDefault="007E39B9">
            <w:pPr>
              <w:shd w:val="clear" w:color="auto" w:fill="FFFFFF"/>
              <w:spacing w:before="40" w:after="40"/>
              <w:jc w:val="both"/>
              <w:rPr>
                <w:rFonts w:ascii="Times New Roman" w:eastAsia="Times New Roman" w:hAnsi="Times New Roman" w:cs="Times New Roman"/>
                <w:color w:val="000000" w:themeColor="text1"/>
                <w:sz w:val="24"/>
                <w:szCs w:val="24"/>
              </w:rPr>
            </w:pPr>
          </w:p>
          <w:p w14:paraId="0000013E" w14:textId="77777777" w:rsidR="007E39B9" w:rsidRPr="00E91219" w:rsidRDefault="007E39B9">
            <w:pPr>
              <w:shd w:val="clear" w:color="auto" w:fill="FFFFFF"/>
              <w:spacing w:before="40" w:after="40"/>
              <w:jc w:val="both"/>
              <w:rPr>
                <w:rFonts w:ascii="Times New Roman" w:eastAsia="Times New Roman" w:hAnsi="Times New Roman" w:cs="Times New Roman"/>
                <w:color w:val="000000" w:themeColor="text1"/>
                <w:sz w:val="24"/>
                <w:szCs w:val="24"/>
              </w:rPr>
            </w:pPr>
          </w:p>
          <w:p w14:paraId="0000013F" w14:textId="77777777" w:rsidR="007E39B9" w:rsidRPr="00E91219" w:rsidRDefault="007E39B9">
            <w:pPr>
              <w:shd w:val="clear" w:color="auto" w:fill="FFFFFF"/>
              <w:spacing w:before="40" w:after="40"/>
              <w:jc w:val="both"/>
              <w:rPr>
                <w:rFonts w:ascii="Times New Roman" w:eastAsia="Times New Roman" w:hAnsi="Times New Roman" w:cs="Times New Roman"/>
                <w:color w:val="000000" w:themeColor="text1"/>
                <w:sz w:val="24"/>
                <w:szCs w:val="24"/>
              </w:rPr>
            </w:pPr>
          </w:p>
          <w:p w14:paraId="00000140" w14:textId="77777777" w:rsidR="007E39B9" w:rsidRPr="00E91219" w:rsidRDefault="007E39B9">
            <w:pPr>
              <w:shd w:val="clear" w:color="auto" w:fill="FFFFFF"/>
              <w:spacing w:before="40" w:after="40"/>
              <w:jc w:val="both"/>
              <w:rPr>
                <w:rFonts w:ascii="Times New Roman" w:eastAsia="Times New Roman" w:hAnsi="Times New Roman" w:cs="Times New Roman"/>
                <w:color w:val="000000" w:themeColor="text1"/>
                <w:sz w:val="24"/>
                <w:szCs w:val="24"/>
              </w:rPr>
            </w:pPr>
          </w:p>
          <w:p w14:paraId="00000141" w14:textId="77777777" w:rsidR="007E39B9" w:rsidRPr="00E91219" w:rsidRDefault="007E39B9">
            <w:pPr>
              <w:shd w:val="clear" w:color="auto" w:fill="FFFFFF"/>
              <w:spacing w:before="40" w:after="40"/>
              <w:jc w:val="both"/>
              <w:rPr>
                <w:rFonts w:ascii="Times New Roman" w:eastAsia="Times New Roman" w:hAnsi="Times New Roman" w:cs="Times New Roman"/>
                <w:color w:val="000000" w:themeColor="text1"/>
                <w:sz w:val="24"/>
                <w:szCs w:val="24"/>
              </w:rPr>
            </w:pPr>
          </w:p>
          <w:p w14:paraId="00000142" w14:textId="77777777" w:rsidR="007E39B9" w:rsidRPr="00E91219" w:rsidRDefault="007E39B9">
            <w:pPr>
              <w:shd w:val="clear" w:color="auto" w:fill="FFFFFF"/>
              <w:spacing w:before="40" w:after="40"/>
              <w:jc w:val="both"/>
              <w:rPr>
                <w:rFonts w:ascii="Times New Roman" w:eastAsia="Times New Roman" w:hAnsi="Times New Roman" w:cs="Times New Roman"/>
                <w:color w:val="000000" w:themeColor="text1"/>
                <w:sz w:val="24"/>
                <w:szCs w:val="24"/>
              </w:rPr>
            </w:pPr>
          </w:p>
          <w:p w14:paraId="00000143" w14:textId="77777777" w:rsidR="007E39B9" w:rsidRPr="00E91219" w:rsidRDefault="00000000">
            <w:pPr>
              <w:shd w:val="clear" w:color="auto" w:fill="FFFFFF"/>
              <w:spacing w:before="40" w:after="40"/>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2. Xét nghiệm sàng lọc HIV tại cộng đồng:</w:t>
            </w:r>
          </w:p>
          <w:p w14:paraId="00000144" w14:textId="77777777" w:rsidR="007E39B9" w:rsidRPr="00E91219" w:rsidRDefault="00000000">
            <w:pPr>
              <w:shd w:val="clear" w:color="auto" w:fill="FFFFFF"/>
              <w:spacing w:before="40" w:after="40"/>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a) Người làm xét nghiệm có giấy chứng nhận hoàn thành tập huấn về tư vấn, xét nghiệm HIV;</w:t>
            </w:r>
          </w:p>
          <w:p w14:paraId="00000145" w14:textId="77777777" w:rsidR="007E39B9" w:rsidRPr="00E91219" w:rsidRDefault="00000000">
            <w:pPr>
              <w:shd w:val="clear" w:color="auto" w:fill="FFFFFF"/>
              <w:spacing w:before="40" w:after="40"/>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b) Có dụng cụ xét nghiệm, bảo quản sinh phẩm phù hợp với loại sinh phẩm xét nghiệm HIV được sử dụng;</w:t>
            </w:r>
          </w:p>
          <w:p w14:paraId="00000146" w14:textId="77777777" w:rsidR="007E39B9" w:rsidRPr="00E91219" w:rsidRDefault="00000000">
            <w:pPr>
              <w:shd w:val="clear" w:color="auto" w:fill="FFFFFF"/>
              <w:spacing w:before="40" w:after="40"/>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c) Địa điểm xét nghiệm phải bằng phẳng, sạch sẽ, đủ ánh sáng.</w:t>
            </w:r>
          </w:p>
        </w:tc>
        <w:tc>
          <w:tcPr>
            <w:tcW w:w="5705" w:type="dxa"/>
          </w:tcPr>
          <w:p w14:paraId="00000147" w14:textId="77777777" w:rsidR="007E39B9" w:rsidRPr="00E91219" w:rsidRDefault="00000000">
            <w:pPr>
              <w:spacing w:before="144"/>
              <w:jc w:val="both"/>
              <w:rPr>
                <w:rFonts w:ascii="Times New Roman" w:eastAsia="Times New Roman" w:hAnsi="Times New Roman" w:cs="Times New Roman"/>
                <w:b/>
                <w:bCs/>
                <w:color w:val="000000" w:themeColor="text1"/>
                <w:sz w:val="24"/>
                <w:szCs w:val="24"/>
              </w:rPr>
            </w:pPr>
            <w:r w:rsidRPr="00E91219">
              <w:rPr>
                <w:rFonts w:ascii="Times New Roman" w:eastAsia="Times New Roman" w:hAnsi="Times New Roman" w:cs="Times New Roman"/>
                <w:b/>
                <w:bCs/>
                <w:color w:val="000000" w:themeColor="text1"/>
                <w:sz w:val="24"/>
                <w:szCs w:val="24"/>
              </w:rPr>
              <w:lastRenderedPageBreak/>
              <w:t>Điều 5. Sửa đổi Điều 39 như sau:</w:t>
            </w:r>
          </w:p>
          <w:p w14:paraId="00000148" w14:textId="77777777" w:rsidR="007E39B9" w:rsidRPr="00E91219" w:rsidRDefault="00000000">
            <w:pPr>
              <w:spacing w:before="144"/>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“Điều 39. Thực hiện xét nghiệm sàng lọc HIV</w:t>
            </w:r>
          </w:p>
          <w:p w14:paraId="00000149" w14:textId="77777777" w:rsidR="007E39B9" w:rsidRPr="00E91219" w:rsidRDefault="00000000">
            <w:pPr>
              <w:spacing w:before="144"/>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1. Xét nghiệm sàng lọc HIV được thực hiện tại:</w:t>
            </w:r>
          </w:p>
          <w:p w14:paraId="0000014A" w14:textId="77777777" w:rsidR="007E39B9" w:rsidRPr="00E91219" w:rsidRDefault="00000000">
            <w:pPr>
              <w:spacing w:before="144"/>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 xml:space="preserve">a) </w:t>
            </w:r>
            <w:sdt>
              <w:sdtPr>
                <w:rPr>
                  <w:color w:val="000000" w:themeColor="text1"/>
                </w:rPr>
                <w:tag w:val="goog_rdk_0"/>
                <w:id w:val="-515329791"/>
              </w:sdtPr>
              <w:sdtContent/>
            </w:sdt>
            <w:r w:rsidRPr="00E91219">
              <w:rPr>
                <w:rFonts w:ascii="Times New Roman" w:eastAsia="Times New Roman" w:hAnsi="Times New Roman" w:cs="Times New Roman"/>
                <w:color w:val="000000" w:themeColor="text1"/>
                <w:sz w:val="24"/>
                <w:szCs w:val="24"/>
              </w:rPr>
              <w:t>Cơ sở y tế: Thực hiện tại cơ sở xét nghiệm có phòng xét nghiệm an toàn sinh học cấp I theo quy định tại Điều 60 Nghị định số 165/2026/NĐ-CP quy định chi tiết và hướng dẫn thi hành một số điều Luật Phòng bệnh hoặc quy định tại khoản 1 Điều 53 của Nghị định số 96/2023/NĐ-CP quy định chi tiết một số điều của Luật Khám bệnh, chữa bệnh;</w:t>
            </w:r>
          </w:p>
          <w:p w14:paraId="0000014B" w14:textId="77777777" w:rsidR="007E39B9" w:rsidRPr="00E91219" w:rsidRDefault="007E39B9">
            <w:pPr>
              <w:spacing w:before="144"/>
              <w:jc w:val="both"/>
              <w:rPr>
                <w:rFonts w:ascii="Times New Roman" w:eastAsia="Times New Roman" w:hAnsi="Times New Roman" w:cs="Times New Roman"/>
                <w:color w:val="000000" w:themeColor="text1"/>
                <w:sz w:val="24"/>
                <w:szCs w:val="24"/>
              </w:rPr>
            </w:pPr>
          </w:p>
          <w:p w14:paraId="0000014C" w14:textId="77777777" w:rsidR="007E39B9" w:rsidRPr="00E91219" w:rsidRDefault="007E39B9">
            <w:pPr>
              <w:spacing w:before="144"/>
              <w:jc w:val="both"/>
              <w:rPr>
                <w:rFonts w:ascii="Times New Roman" w:eastAsia="Times New Roman" w:hAnsi="Times New Roman" w:cs="Times New Roman"/>
                <w:color w:val="000000" w:themeColor="text1"/>
                <w:sz w:val="24"/>
                <w:szCs w:val="24"/>
              </w:rPr>
            </w:pPr>
          </w:p>
          <w:p w14:paraId="0000014D" w14:textId="77777777" w:rsidR="007E39B9" w:rsidRPr="00E91219" w:rsidRDefault="007E39B9">
            <w:pPr>
              <w:spacing w:before="144"/>
              <w:jc w:val="both"/>
              <w:rPr>
                <w:rFonts w:ascii="Times New Roman" w:eastAsia="Times New Roman" w:hAnsi="Times New Roman" w:cs="Times New Roman"/>
                <w:color w:val="000000" w:themeColor="text1"/>
                <w:sz w:val="24"/>
                <w:szCs w:val="24"/>
              </w:rPr>
            </w:pPr>
          </w:p>
          <w:p w14:paraId="0000014E" w14:textId="77777777" w:rsidR="007E39B9" w:rsidRPr="00E91219" w:rsidRDefault="007E39B9">
            <w:pPr>
              <w:spacing w:before="144"/>
              <w:jc w:val="both"/>
              <w:rPr>
                <w:rFonts w:ascii="Times New Roman" w:eastAsia="Times New Roman" w:hAnsi="Times New Roman" w:cs="Times New Roman"/>
                <w:color w:val="000000" w:themeColor="text1"/>
                <w:sz w:val="24"/>
                <w:szCs w:val="24"/>
              </w:rPr>
            </w:pPr>
          </w:p>
          <w:p w14:paraId="0000014F" w14:textId="77777777" w:rsidR="007E39B9" w:rsidRPr="00E91219" w:rsidRDefault="007E39B9">
            <w:pPr>
              <w:spacing w:before="144"/>
              <w:jc w:val="both"/>
              <w:rPr>
                <w:rFonts w:ascii="Times New Roman" w:eastAsia="Times New Roman" w:hAnsi="Times New Roman" w:cs="Times New Roman"/>
                <w:color w:val="000000" w:themeColor="text1"/>
                <w:sz w:val="24"/>
                <w:szCs w:val="24"/>
              </w:rPr>
            </w:pPr>
          </w:p>
          <w:p w14:paraId="00000150" w14:textId="77777777" w:rsidR="007E39B9" w:rsidRPr="00E91219" w:rsidRDefault="007E39B9">
            <w:pPr>
              <w:spacing w:before="144"/>
              <w:jc w:val="both"/>
              <w:rPr>
                <w:rFonts w:ascii="Times New Roman" w:eastAsia="Times New Roman" w:hAnsi="Times New Roman" w:cs="Times New Roman"/>
                <w:color w:val="000000" w:themeColor="text1"/>
                <w:sz w:val="24"/>
                <w:szCs w:val="24"/>
              </w:rPr>
            </w:pPr>
          </w:p>
          <w:p w14:paraId="00000151" w14:textId="77777777" w:rsidR="007E39B9" w:rsidRPr="00E91219" w:rsidRDefault="007E39B9">
            <w:pPr>
              <w:spacing w:before="144"/>
              <w:jc w:val="both"/>
              <w:rPr>
                <w:rFonts w:ascii="Times New Roman" w:eastAsia="Times New Roman" w:hAnsi="Times New Roman" w:cs="Times New Roman"/>
                <w:color w:val="000000" w:themeColor="text1"/>
                <w:sz w:val="24"/>
                <w:szCs w:val="24"/>
              </w:rPr>
            </w:pPr>
          </w:p>
          <w:p w14:paraId="00000152" w14:textId="77777777" w:rsidR="007E39B9" w:rsidRPr="00E91219" w:rsidRDefault="007E39B9">
            <w:pPr>
              <w:spacing w:before="144"/>
              <w:jc w:val="both"/>
              <w:rPr>
                <w:rFonts w:ascii="Times New Roman" w:eastAsia="Times New Roman" w:hAnsi="Times New Roman" w:cs="Times New Roman"/>
                <w:color w:val="000000" w:themeColor="text1"/>
                <w:sz w:val="24"/>
                <w:szCs w:val="24"/>
              </w:rPr>
            </w:pPr>
          </w:p>
          <w:p w14:paraId="00000153" w14:textId="77777777" w:rsidR="007E39B9" w:rsidRPr="00E91219" w:rsidRDefault="007E39B9">
            <w:pPr>
              <w:spacing w:before="144"/>
              <w:jc w:val="both"/>
              <w:rPr>
                <w:rFonts w:ascii="Times New Roman" w:eastAsia="Times New Roman" w:hAnsi="Times New Roman" w:cs="Times New Roman"/>
                <w:color w:val="000000" w:themeColor="text1"/>
                <w:sz w:val="24"/>
                <w:szCs w:val="24"/>
              </w:rPr>
            </w:pPr>
          </w:p>
          <w:p w14:paraId="00000154" w14:textId="77777777" w:rsidR="007E39B9" w:rsidRPr="00E91219" w:rsidRDefault="007E39B9">
            <w:pPr>
              <w:spacing w:before="144"/>
              <w:jc w:val="both"/>
              <w:rPr>
                <w:rFonts w:ascii="Times New Roman" w:eastAsia="Times New Roman" w:hAnsi="Times New Roman" w:cs="Times New Roman"/>
                <w:color w:val="000000" w:themeColor="text1"/>
                <w:sz w:val="24"/>
                <w:szCs w:val="24"/>
              </w:rPr>
            </w:pPr>
          </w:p>
          <w:p w14:paraId="00000155" w14:textId="77777777" w:rsidR="007E39B9" w:rsidRPr="00E91219" w:rsidRDefault="007E39B9">
            <w:pPr>
              <w:spacing w:before="144"/>
              <w:jc w:val="both"/>
              <w:rPr>
                <w:rFonts w:ascii="Times New Roman" w:eastAsia="Times New Roman" w:hAnsi="Times New Roman" w:cs="Times New Roman"/>
                <w:color w:val="000000" w:themeColor="text1"/>
                <w:sz w:val="24"/>
                <w:szCs w:val="24"/>
              </w:rPr>
            </w:pPr>
          </w:p>
          <w:p w14:paraId="00000156" w14:textId="77777777" w:rsidR="007E39B9" w:rsidRPr="00E91219" w:rsidRDefault="007E39B9">
            <w:pPr>
              <w:spacing w:before="144"/>
              <w:jc w:val="both"/>
              <w:rPr>
                <w:rFonts w:ascii="Times New Roman" w:eastAsia="Times New Roman" w:hAnsi="Times New Roman" w:cs="Times New Roman"/>
                <w:color w:val="000000" w:themeColor="text1"/>
                <w:sz w:val="24"/>
                <w:szCs w:val="24"/>
              </w:rPr>
            </w:pPr>
          </w:p>
          <w:p w14:paraId="00000157" w14:textId="77777777" w:rsidR="007E39B9" w:rsidRPr="00E91219" w:rsidRDefault="007E39B9">
            <w:pPr>
              <w:spacing w:before="144"/>
              <w:jc w:val="both"/>
              <w:rPr>
                <w:rFonts w:ascii="Times New Roman" w:eastAsia="Times New Roman" w:hAnsi="Times New Roman" w:cs="Times New Roman"/>
                <w:color w:val="000000" w:themeColor="text1"/>
                <w:sz w:val="24"/>
                <w:szCs w:val="24"/>
              </w:rPr>
            </w:pPr>
          </w:p>
          <w:p w14:paraId="00000158" w14:textId="77777777" w:rsidR="007E39B9" w:rsidRPr="00E91219" w:rsidRDefault="007E39B9">
            <w:pPr>
              <w:spacing w:before="144"/>
              <w:jc w:val="both"/>
              <w:rPr>
                <w:rFonts w:ascii="Times New Roman" w:eastAsia="Times New Roman" w:hAnsi="Times New Roman" w:cs="Times New Roman"/>
                <w:color w:val="000000" w:themeColor="text1"/>
                <w:sz w:val="24"/>
                <w:szCs w:val="24"/>
              </w:rPr>
            </w:pPr>
          </w:p>
          <w:p w14:paraId="00000159" w14:textId="77777777" w:rsidR="007E39B9" w:rsidRPr="00E91219" w:rsidRDefault="007E39B9">
            <w:pPr>
              <w:spacing w:before="144"/>
              <w:jc w:val="both"/>
              <w:rPr>
                <w:rFonts w:ascii="Times New Roman" w:eastAsia="Times New Roman" w:hAnsi="Times New Roman" w:cs="Times New Roman"/>
                <w:color w:val="000000" w:themeColor="text1"/>
                <w:sz w:val="24"/>
                <w:szCs w:val="24"/>
              </w:rPr>
            </w:pPr>
          </w:p>
          <w:p w14:paraId="0000015A" w14:textId="77777777" w:rsidR="007E39B9" w:rsidRPr="00E91219" w:rsidRDefault="007E39B9">
            <w:pPr>
              <w:spacing w:before="144"/>
              <w:jc w:val="both"/>
              <w:rPr>
                <w:rFonts w:ascii="Times New Roman" w:eastAsia="Times New Roman" w:hAnsi="Times New Roman" w:cs="Times New Roman"/>
                <w:color w:val="000000" w:themeColor="text1"/>
                <w:sz w:val="24"/>
                <w:szCs w:val="24"/>
              </w:rPr>
            </w:pPr>
          </w:p>
          <w:p w14:paraId="0000015B" w14:textId="77777777" w:rsidR="007E39B9" w:rsidRPr="00E91219" w:rsidRDefault="007E39B9">
            <w:pPr>
              <w:spacing w:before="144"/>
              <w:jc w:val="both"/>
              <w:rPr>
                <w:rFonts w:ascii="Times New Roman" w:eastAsia="Times New Roman" w:hAnsi="Times New Roman" w:cs="Times New Roman"/>
                <w:color w:val="000000" w:themeColor="text1"/>
                <w:sz w:val="24"/>
                <w:szCs w:val="24"/>
              </w:rPr>
            </w:pPr>
          </w:p>
          <w:p w14:paraId="0000015C" w14:textId="77777777" w:rsidR="007E39B9" w:rsidRPr="00E91219" w:rsidRDefault="007E39B9">
            <w:pPr>
              <w:spacing w:before="144"/>
              <w:jc w:val="both"/>
              <w:rPr>
                <w:rFonts w:ascii="Times New Roman" w:eastAsia="Times New Roman" w:hAnsi="Times New Roman" w:cs="Times New Roman"/>
                <w:color w:val="000000" w:themeColor="text1"/>
                <w:sz w:val="24"/>
                <w:szCs w:val="24"/>
              </w:rPr>
            </w:pPr>
          </w:p>
          <w:p w14:paraId="0000015D" w14:textId="77777777" w:rsidR="007E39B9" w:rsidRPr="00E91219" w:rsidRDefault="007E39B9">
            <w:pPr>
              <w:spacing w:before="144"/>
              <w:jc w:val="both"/>
              <w:rPr>
                <w:rFonts w:ascii="Times New Roman" w:eastAsia="Times New Roman" w:hAnsi="Times New Roman" w:cs="Times New Roman"/>
                <w:color w:val="000000" w:themeColor="text1"/>
                <w:sz w:val="24"/>
                <w:szCs w:val="24"/>
              </w:rPr>
            </w:pPr>
          </w:p>
          <w:p w14:paraId="0000015E" w14:textId="77777777" w:rsidR="007E39B9" w:rsidRPr="00E91219" w:rsidRDefault="007E39B9">
            <w:pPr>
              <w:spacing w:before="144"/>
              <w:jc w:val="both"/>
              <w:rPr>
                <w:rFonts w:ascii="Times New Roman" w:eastAsia="Times New Roman" w:hAnsi="Times New Roman" w:cs="Times New Roman"/>
                <w:color w:val="000000" w:themeColor="text1"/>
                <w:sz w:val="24"/>
                <w:szCs w:val="24"/>
              </w:rPr>
            </w:pPr>
          </w:p>
          <w:p w14:paraId="0000015F" w14:textId="77777777" w:rsidR="007E39B9" w:rsidRPr="00E91219" w:rsidRDefault="007E39B9">
            <w:pPr>
              <w:spacing w:before="144"/>
              <w:jc w:val="both"/>
              <w:rPr>
                <w:rFonts w:ascii="Times New Roman" w:eastAsia="Times New Roman" w:hAnsi="Times New Roman" w:cs="Times New Roman"/>
                <w:color w:val="000000" w:themeColor="text1"/>
                <w:sz w:val="24"/>
                <w:szCs w:val="24"/>
              </w:rPr>
            </w:pPr>
          </w:p>
          <w:p w14:paraId="00000160" w14:textId="77777777" w:rsidR="007E39B9" w:rsidRPr="00E91219" w:rsidRDefault="007E39B9">
            <w:pPr>
              <w:spacing w:before="144"/>
              <w:jc w:val="both"/>
              <w:rPr>
                <w:rFonts w:ascii="Times New Roman" w:eastAsia="Times New Roman" w:hAnsi="Times New Roman" w:cs="Times New Roman"/>
                <w:color w:val="000000" w:themeColor="text1"/>
                <w:sz w:val="24"/>
                <w:szCs w:val="24"/>
              </w:rPr>
            </w:pPr>
          </w:p>
          <w:p w14:paraId="00000161" w14:textId="77777777" w:rsidR="007E39B9" w:rsidRPr="00E91219" w:rsidRDefault="00000000">
            <w:pPr>
              <w:spacing w:before="144"/>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b) Tại cộng đồng: Do người có giấy chứng nhận hoàn thành tập huấn về tư vấn, xét nghiệm HIV thực hiện.</w:t>
            </w:r>
          </w:p>
          <w:p w14:paraId="00000162" w14:textId="77777777" w:rsidR="007E39B9" w:rsidRPr="00E91219" w:rsidRDefault="007E39B9">
            <w:pPr>
              <w:spacing w:before="144"/>
              <w:jc w:val="both"/>
              <w:rPr>
                <w:rFonts w:ascii="Times New Roman" w:eastAsia="Times New Roman" w:hAnsi="Times New Roman" w:cs="Times New Roman"/>
                <w:color w:val="000000" w:themeColor="text1"/>
                <w:sz w:val="24"/>
                <w:szCs w:val="24"/>
              </w:rPr>
            </w:pPr>
          </w:p>
          <w:p w14:paraId="00000163" w14:textId="77777777" w:rsidR="007E39B9" w:rsidRPr="00E91219" w:rsidRDefault="007E39B9">
            <w:pPr>
              <w:spacing w:before="144"/>
              <w:jc w:val="both"/>
              <w:rPr>
                <w:rFonts w:ascii="Times New Roman" w:eastAsia="Times New Roman" w:hAnsi="Times New Roman" w:cs="Times New Roman"/>
                <w:color w:val="000000" w:themeColor="text1"/>
                <w:sz w:val="24"/>
                <w:szCs w:val="24"/>
              </w:rPr>
            </w:pPr>
          </w:p>
          <w:p w14:paraId="00000164" w14:textId="77777777" w:rsidR="007E39B9" w:rsidRPr="00E91219" w:rsidRDefault="00000000">
            <w:pPr>
              <w:spacing w:before="144"/>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2. Việc xét nghiệm sàng lọc HIV thực hiện theo hướng dẫn chuyên môn kỹ thuật của Bộ trưởng Bộ Y tế.</w:t>
            </w:r>
          </w:p>
          <w:p w14:paraId="00000165" w14:textId="77777777" w:rsidR="007E39B9" w:rsidRPr="00E91219" w:rsidRDefault="007E39B9">
            <w:pPr>
              <w:rPr>
                <w:rFonts w:ascii="Times New Roman" w:eastAsia="Times New Roman" w:hAnsi="Times New Roman" w:cs="Times New Roman"/>
                <w:color w:val="000000" w:themeColor="text1"/>
                <w:sz w:val="24"/>
                <w:szCs w:val="24"/>
              </w:rPr>
            </w:pPr>
          </w:p>
          <w:p w14:paraId="00000166" w14:textId="77777777" w:rsidR="007E39B9" w:rsidRPr="00E91219" w:rsidRDefault="007E39B9">
            <w:pPr>
              <w:rPr>
                <w:rFonts w:ascii="Times New Roman" w:eastAsia="Times New Roman" w:hAnsi="Times New Roman" w:cs="Times New Roman"/>
                <w:color w:val="000000" w:themeColor="text1"/>
                <w:sz w:val="24"/>
                <w:szCs w:val="24"/>
              </w:rPr>
            </w:pPr>
          </w:p>
          <w:p w14:paraId="00000167" w14:textId="77777777" w:rsidR="007E39B9" w:rsidRPr="00E91219" w:rsidRDefault="007E39B9">
            <w:pPr>
              <w:pStyle w:val="Heading2"/>
              <w:jc w:val="both"/>
              <w:rPr>
                <w:rFonts w:ascii="Times New Roman" w:eastAsia="Times New Roman" w:hAnsi="Times New Roman" w:cs="Times New Roman"/>
                <w:color w:val="000000" w:themeColor="text1"/>
                <w:sz w:val="24"/>
                <w:szCs w:val="24"/>
              </w:rPr>
            </w:pPr>
          </w:p>
        </w:tc>
        <w:tc>
          <w:tcPr>
            <w:tcW w:w="4245" w:type="dxa"/>
          </w:tcPr>
          <w:p w14:paraId="00000168" w14:textId="77777777" w:rsidR="007E39B9" w:rsidRPr="00E91219" w:rsidRDefault="00000000">
            <w:pPr>
              <w:spacing w:before="120" w:after="120" w:line="264" w:lineRule="auto"/>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lastRenderedPageBreak/>
              <w:t xml:space="preserve">1. Nghị quyết số 21/2026/NQ-CP về cắt giảm, đơn giản hóa điều kiện kinh doanh, thủ tục hành chính và phân cấp thẩm quyền thực hiện thủ tục hành chính trong lĩnh vực y tế, có hiệu từ ngày 01/7/2026, trong đó một số điều kiện kinh doanh và thủ tục hành chính được quy định tại Nghị định số 141/2024/NĐ-CP sẽ không còn được quy định, Vì vậy cần chỉnh sửa toàn diện các nội dung có liên quan tại Nghị định số 141/22024/NĐ để đảm bảo tính thống nhất trong quản lý về chuyên môn y tế cũng như đảm bảo việc chuyển đổi các thủ tục hành chính hiện hành từ “tiền kiểm” sang “hậu kiểm” để ban hành các biện pháp quản lý nhà nước phù hợp và đúng quy định. số 21/2026/NQ-CP. </w:t>
            </w:r>
          </w:p>
          <w:p w14:paraId="00000169" w14:textId="77777777" w:rsidR="007E39B9" w:rsidRPr="00E91219" w:rsidRDefault="00000000">
            <w:pPr>
              <w:spacing w:before="120" w:after="120" w:line="264" w:lineRule="auto"/>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 xml:space="preserve">Các  quy định  về xét nghiệm sàng lọc HIV tại khoản 8 Điều 40 Nghị định số </w:t>
            </w:r>
            <w:r w:rsidRPr="00E91219">
              <w:rPr>
                <w:rFonts w:ascii="Times New Roman" w:eastAsia="Times New Roman" w:hAnsi="Times New Roman" w:cs="Times New Roman"/>
                <w:color w:val="000000" w:themeColor="text1"/>
                <w:sz w:val="24"/>
                <w:szCs w:val="24"/>
              </w:rPr>
              <w:lastRenderedPageBreak/>
              <w:t>96/2023/NĐ-CP hoặc các quy định tại Nghị định số 103/2016/NĐ-CP của Chính phủ quy định về an toàn sinh học tại phòng xét nghiệm đã không còn quy định  tại Điều 3 Nghị quyết số 21/2026/NQ-CP.</w:t>
            </w:r>
          </w:p>
          <w:p w14:paraId="0000016A" w14:textId="77777777" w:rsidR="007E39B9" w:rsidRPr="00E91219" w:rsidRDefault="00000000">
            <w:pPr>
              <w:spacing w:before="120" w:after="120" w:line="264" w:lineRule="auto"/>
              <w:jc w:val="both"/>
              <w:rPr>
                <w:rFonts w:ascii="Times New Roman" w:eastAsia="Times New Roman" w:hAnsi="Times New Roman" w:cs="Times New Roman"/>
                <w:i/>
                <w:iCs/>
                <w:color w:val="000000" w:themeColor="text1"/>
                <w:sz w:val="24"/>
                <w:szCs w:val="24"/>
              </w:rPr>
            </w:pPr>
            <w:r w:rsidRPr="00E91219">
              <w:rPr>
                <w:rFonts w:ascii="Times New Roman" w:eastAsia="Times New Roman" w:hAnsi="Times New Roman" w:cs="Times New Roman"/>
                <w:color w:val="000000" w:themeColor="text1"/>
                <w:sz w:val="24"/>
                <w:szCs w:val="24"/>
              </w:rPr>
              <w:t>Tại Điều 60 Nghị định số 165/2026/NĐ-CP quy định: “</w:t>
            </w:r>
            <w:r w:rsidRPr="00E91219">
              <w:rPr>
                <w:rFonts w:ascii="Times New Roman" w:eastAsia="Times New Roman" w:hAnsi="Times New Roman" w:cs="Times New Roman"/>
                <w:i/>
                <w:iCs/>
                <w:color w:val="000000" w:themeColor="text1"/>
                <w:sz w:val="24"/>
                <w:szCs w:val="24"/>
              </w:rPr>
              <w:t>1. Phòng xét nghiệm được phân loại theo 03 cấp độ an toàn sinh học:</w:t>
            </w:r>
          </w:p>
          <w:p w14:paraId="0000016B" w14:textId="77777777" w:rsidR="007E39B9" w:rsidRPr="00E91219" w:rsidRDefault="00000000">
            <w:pPr>
              <w:spacing w:before="120" w:after="120" w:line="264" w:lineRule="auto"/>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i/>
                <w:iCs/>
                <w:color w:val="000000" w:themeColor="text1"/>
                <w:sz w:val="24"/>
                <w:szCs w:val="24"/>
              </w:rPr>
              <w:t xml:space="preserve">a) Phòng xét nghiệm an toàn sinh học cấp I được thực hiện xét nghiệm và quản lý mẫu bệnh phẩm chứa hoặc nghi ngờ chứa tác nhân gây bệnh truyền nhiễm phù hợp với loại kĩ thuật xét nghiệm và điều kiện của phòng xét nghiệm an toàn sinh học cấp I”. </w:t>
            </w:r>
            <w:r w:rsidRPr="00E91219">
              <w:rPr>
                <w:rFonts w:ascii="Times New Roman" w:eastAsia="Times New Roman" w:hAnsi="Times New Roman" w:cs="Times New Roman"/>
                <w:color w:val="000000" w:themeColor="text1"/>
                <w:sz w:val="24"/>
                <w:szCs w:val="24"/>
              </w:rPr>
              <w:t xml:space="preserve">Các quy định của phòng xét nghiệm sàng lọc HIV hiện nay theo quy định của phòng xét nghiệm an toàn sinh học cấp I. Vì vậy đưa các quy định của xét nghiệm sàng lọc HIV theo quy định tại Điều 60 Nghị định số 165/2026/NĐ-CP </w:t>
            </w:r>
            <w:r w:rsidRPr="00E91219">
              <w:rPr>
                <w:color w:val="000000" w:themeColor="text1"/>
              </w:rPr>
              <w:t xml:space="preserve"> </w:t>
            </w:r>
            <w:r w:rsidRPr="00E91219">
              <w:rPr>
                <w:rFonts w:ascii="Times New Roman" w:eastAsia="Times New Roman" w:hAnsi="Times New Roman" w:cs="Times New Roman"/>
                <w:color w:val="000000" w:themeColor="text1"/>
                <w:sz w:val="24"/>
                <w:szCs w:val="24"/>
              </w:rPr>
              <w:t>quy định chi tiết và hướng dẫn thi hành một số điều của Luật phòng bệnh (</w:t>
            </w:r>
            <w:r w:rsidRPr="00E91219">
              <w:rPr>
                <w:rFonts w:ascii="Times New Roman" w:eastAsia="Times New Roman" w:hAnsi="Times New Roman" w:cs="Times New Roman"/>
                <w:i/>
                <w:iCs/>
                <w:color w:val="000000" w:themeColor="text1"/>
                <w:sz w:val="24"/>
                <w:szCs w:val="24"/>
              </w:rPr>
              <w:t>viết tắt là Nghị định số 165/2026/NĐ-CP</w:t>
            </w:r>
            <w:r w:rsidRPr="00E91219">
              <w:rPr>
                <w:rFonts w:ascii="Times New Roman" w:eastAsia="Times New Roman" w:hAnsi="Times New Roman" w:cs="Times New Roman"/>
                <w:color w:val="000000" w:themeColor="text1"/>
                <w:sz w:val="24"/>
                <w:szCs w:val="24"/>
              </w:rPr>
              <w:t>)</w:t>
            </w:r>
          </w:p>
          <w:p w14:paraId="0000016C" w14:textId="77777777" w:rsidR="007E39B9" w:rsidRPr="00E91219" w:rsidRDefault="00000000">
            <w:pPr>
              <w:spacing w:before="120" w:after="120" w:line="264" w:lineRule="auto"/>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Xét nghiệm tại cộng đồng hiện đang triển khai theo hình thức này và xin giữ nguyên không thay đổi.</w:t>
            </w:r>
          </w:p>
          <w:p w14:paraId="0000016D" w14:textId="77777777" w:rsidR="007E39B9" w:rsidRPr="00E91219" w:rsidRDefault="00000000">
            <w:pPr>
              <w:spacing w:before="120" w:after="120" w:line="264" w:lineRule="auto"/>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 xml:space="preserve">2. Các yêu cầu về nhân sự, thiết bị, cơ sở vật chất xét nghiệm sàng lọc HIV </w:t>
            </w:r>
            <w:r w:rsidRPr="00E91219">
              <w:rPr>
                <w:color w:val="000000" w:themeColor="text1"/>
              </w:rPr>
              <w:t xml:space="preserve"> </w:t>
            </w:r>
            <w:r w:rsidRPr="00E91219">
              <w:rPr>
                <w:rFonts w:ascii="Times New Roman" w:eastAsia="Times New Roman" w:hAnsi="Times New Roman" w:cs="Times New Roman"/>
                <w:color w:val="000000" w:themeColor="text1"/>
                <w:sz w:val="24"/>
                <w:szCs w:val="24"/>
              </w:rPr>
              <w:t xml:space="preserve">tại cơ sở xét nghiệm và cộng đồng đưa vào </w:t>
            </w:r>
            <w:r w:rsidRPr="00E91219">
              <w:rPr>
                <w:rFonts w:ascii="Times New Roman" w:eastAsia="Times New Roman" w:hAnsi="Times New Roman" w:cs="Times New Roman"/>
                <w:color w:val="000000" w:themeColor="text1"/>
                <w:sz w:val="24"/>
                <w:szCs w:val="24"/>
              </w:rPr>
              <w:lastRenderedPageBreak/>
              <w:t>Hướng dẫn chuyên môn của Bộ trưởng Bộ Y tế</w:t>
            </w:r>
          </w:p>
        </w:tc>
      </w:tr>
      <w:tr w:rsidR="007E39B9" w:rsidRPr="00E91219" w14:paraId="5F404444" w14:textId="77777777">
        <w:trPr>
          <w:trHeight w:val="18"/>
        </w:trPr>
        <w:tc>
          <w:tcPr>
            <w:tcW w:w="5500" w:type="dxa"/>
          </w:tcPr>
          <w:p w14:paraId="0000016E" w14:textId="77777777" w:rsidR="007E39B9" w:rsidRPr="00E91219" w:rsidRDefault="00000000">
            <w:pPr>
              <w:shd w:val="clear" w:color="auto" w:fill="FFFFFF"/>
              <w:jc w:val="both"/>
              <w:rPr>
                <w:rFonts w:ascii="Times New Roman" w:eastAsia="Times New Roman" w:hAnsi="Times New Roman" w:cs="Times New Roman"/>
                <w:b/>
                <w:bCs/>
                <w:color w:val="000000" w:themeColor="text1"/>
                <w:sz w:val="24"/>
                <w:szCs w:val="24"/>
              </w:rPr>
            </w:pPr>
            <w:bookmarkStart w:id="0" w:name="_heading=h.835rec5o773z" w:colFirst="0" w:colLast="0"/>
            <w:bookmarkEnd w:id="0"/>
            <w:r w:rsidRPr="00E91219">
              <w:rPr>
                <w:rFonts w:ascii="Times New Roman" w:eastAsia="Times New Roman" w:hAnsi="Times New Roman" w:cs="Times New Roman"/>
                <w:b/>
                <w:bCs/>
                <w:color w:val="000000" w:themeColor="text1"/>
                <w:sz w:val="24"/>
                <w:szCs w:val="24"/>
              </w:rPr>
              <w:lastRenderedPageBreak/>
              <w:t>Điều 40. Điều kiện cơ sở thực hiện xét nghiệm khẳng định HIV dương tính</w:t>
            </w:r>
          </w:p>
          <w:p w14:paraId="0000016F" w14:textId="77777777" w:rsidR="007E39B9" w:rsidRPr="00E91219" w:rsidRDefault="00000000">
            <w:pPr>
              <w:shd w:val="clear" w:color="auto" w:fill="FFFFFF"/>
              <w:ind w:firstLine="567"/>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 xml:space="preserve">1. Nhân sự: </w:t>
            </w:r>
          </w:p>
          <w:p w14:paraId="00000170" w14:textId="77777777" w:rsidR="007E39B9" w:rsidRPr="00E91219" w:rsidRDefault="00000000">
            <w:pPr>
              <w:shd w:val="clear" w:color="auto" w:fill="FFFFFF"/>
              <w:ind w:firstLine="567"/>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a) Người phụ trách chuyên môn có trình độ đại học chuyên ngành y, dược, sinh học hoặc hóa học trở lên; có kinh nghiệm thực hiện xét nghiệm HIV từ 06 tháng trở lên và có giấy chứng nhận hoàn thành tập huấn về xét nghiệm khẳng định HIV;</w:t>
            </w:r>
          </w:p>
          <w:p w14:paraId="00000171" w14:textId="77777777" w:rsidR="007E39B9" w:rsidRPr="00E91219" w:rsidRDefault="00000000">
            <w:pPr>
              <w:shd w:val="clear" w:color="auto" w:fill="FFFFFF"/>
              <w:ind w:firstLine="567"/>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b) Nhân viên xét nghiệm phải có văn bằng, chứng chỉ đào tạo phù hợp với kỹ thuật xét nghiệm khẳng định HIV mà cơ sở đó thực hiện.</w:t>
            </w:r>
          </w:p>
          <w:p w14:paraId="00000172" w14:textId="77777777" w:rsidR="007E39B9" w:rsidRPr="00E91219" w:rsidRDefault="00000000">
            <w:pPr>
              <w:shd w:val="clear" w:color="auto" w:fill="FFFFFF"/>
              <w:ind w:firstLine="567"/>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2. Thiết bị thực hiện xét nghiệm và bảo quản sinh phẩm, mẫu bệnh phẩm phù hợp với kỹ thuật xét nghiệm HIV.</w:t>
            </w:r>
          </w:p>
          <w:p w14:paraId="00000173" w14:textId="77777777" w:rsidR="007E39B9" w:rsidRPr="00E91219" w:rsidRDefault="00000000">
            <w:pPr>
              <w:shd w:val="clear" w:color="auto" w:fill="FFFFFF"/>
              <w:ind w:firstLine="567"/>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3. Cơ sở vật chất:</w:t>
            </w:r>
          </w:p>
          <w:p w14:paraId="00000174" w14:textId="77777777" w:rsidR="007E39B9" w:rsidRPr="00E91219" w:rsidRDefault="00000000">
            <w:pPr>
              <w:shd w:val="clear" w:color="auto" w:fill="FFFFFF"/>
              <w:ind w:firstLine="567"/>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a) Cơ sở khám bệnh, chữa bệnh thực hiện theo quy định tại khoản 8 Điều 40 và khoản 5 Điều 53 Nghị định số 96/2023/NĐ-CP;</w:t>
            </w:r>
          </w:p>
          <w:p w14:paraId="00000175" w14:textId="77777777" w:rsidR="007E39B9" w:rsidRPr="00E91219" w:rsidRDefault="00000000">
            <w:pPr>
              <w:shd w:val="clear" w:color="auto" w:fill="FFFFFF"/>
              <w:ind w:firstLine="567"/>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 xml:space="preserve">b) Cơ sở y tế khác thực hiện theo quy định tại Điều 5 Nghị định số 103/2016/NĐ-CP. </w:t>
            </w:r>
          </w:p>
          <w:p w14:paraId="00000176" w14:textId="77777777" w:rsidR="007E39B9" w:rsidRPr="00E91219" w:rsidRDefault="00000000">
            <w:pPr>
              <w:shd w:val="clear" w:color="auto" w:fill="FFFFFF"/>
              <w:ind w:firstLine="567"/>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4. Điều kiện về đảm bảo chất lượng và năng lực thực hiện xét nghiệm HIV:</w:t>
            </w:r>
          </w:p>
          <w:p w14:paraId="00000177" w14:textId="77777777" w:rsidR="007E39B9" w:rsidRPr="00E91219" w:rsidRDefault="00000000">
            <w:pPr>
              <w:shd w:val="clear" w:color="auto" w:fill="FFFFFF"/>
              <w:ind w:firstLine="567"/>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a) Có thời gian thực hành xét nghiệm khẳng định HIV ít nhất là 03 tháng liên tục tính đến trước ngày nộp hồ sơ đề nghị cấp mới giấy chứng nhận đủ điều kiện xét nghiệm khẳng định HIV dương tính;</w:t>
            </w:r>
          </w:p>
          <w:p w14:paraId="00000178" w14:textId="77777777" w:rsidR="007E39B9" w:rsidRPr="00E91219" w:rsidRDefault="00000000">
            <w:pPr>
              <w:shd w:val="clear" w:color="auto" w:fill="FFFFFF"/>
              <w:ind w:firstLine="567"/>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b) Trong thời gian thực hành xét nghiệm HIV theo quy định tại điểm a khoản này phải thực hiện được ít nhất 30 mẫu nghi ngờ dương tính. Trường hợp thực hiện xét nghiệm bằng máy phải thực hiện kỹ thuật ít nhất 20 lần;</w:t>
            </w:r>
          </w:p>
          <w:p w14:paraId="00000179" w14:textId="77777777" w:rsidR="007E39B9" w:rsidRPr="00E91219" w:rsidRDefault="00000000">
            <w:pPr>
              <w:shd w:val="clear" w:color="auto" w:fill="FFFFFF"/>
              <w:ind w:firstLine="567"/>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lastRenderedPageBreak/>
              <w:t>c) Có kết quả thực hiện xét nghiệm chính xác trên bộ mẫu kiểm chuẩn do cơ sở xét nghiệm khẳng định HIV dương tính tham chiếu gửi.</w:t>
            </w:r>
          </w:p>
          <w:p w14:paraId="0000017A" w14:textId="77777777" w:rsidR="007E39B9" w:rsidRPr="00E91219" w:rsidRDefault="00000000">
            <w:pPr>
              <w:shd w:val="clear" w:color="auto" w:fill="FFFFFF"/>
              <w:jc w:val="both"/>
              <w:rPr>
                <w:rFonts w:ascii="Times New Roman" w:eastAsia="Times New Roman" w:hAnsi="Times New Roman" w:cs="Times New Roman"/>
                <w:b/>
                <w:bCs/>
                <w:color w:val="000000" w:themeColor="text1"/>
                <w:sz w:val="24"/>
                <w:szCs w:val="24"/>
              </w:rPr>
            </w:pPr>
            <w:bookmarkStart w:id="1" w:name="_heading=h.hx1nfdwxnep4" w:colFirst="0" w:colLast="0"/>
            <w:bookmarkEnd w:id="1"/>
            <w:r w:rsidRPr="00E91219">
              <w:rPr>
                <w:rFonts w:ascii="Times New Roman" w:eastAsia="Times New Roman" w:hAnsi="Times New Roman" w:cs="Times New Roman"/>
                <w:b/>
                <w:bCs/>
                <w:color w:val="000000" w:themeColor="text1"/>
                <w:sz w:val="24"/>
                <w:szCs w:val="24"/>
              </w:rPr>
              <w:t>Điều 41. Điều kiện cơ sở thực hiện xét nghiệm khẳng định HIV dương tính tham chiếu</w:t>
            </w:r>
          </w:p>
          <w:p w14:paraId="0000017B" w14:textId="77777777" w:rsidR="007E39B9" w:rsidRPr="00E91219" w:rsidRDefault="00000000">
            <w:pPr>
              <w:shd w:val="clear" w:color="auto" w:fill="FFFFFF"/>
              <w:ind w:firstLine="567"/>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 xml:space="preserve">Cơ sở thực hiện xét nghiệm khẳng định HIV dương tính tham chiếu ngoài việc đáp ứng các điều kiện quy định tại Điều 40 Nghị định này cần đáp ứng thêm các điều kiện sau: </w:t>
            </w:r>
          </w:p>
          <w:p w14:paraId="0000017C" w14:textId="77777777" w:rsidR="007E39B9" w:rsidRPr="00E91219" w:rsidRDefault="00000000">
            <w:pPr>
              <w:shd w:val="clear" w:color="auto" w:fill="FFFFFF"/>
              <w:ind w:firstLine="562"/>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 xml:space="preserve">1. Nhân sự phải đảm bảo như sau:  </w:t>
            </w:r>
          </w:p>
          <w:p w14:paraId="0000017D" w14:textId="77777777" w:rsidR="007E39B9" w:rsidRPr="00E91219" w:rsidRDefault="00000000">
            <w:pPr>
              <w:shd w:val="clear" w:color="auto" w:fill="FFFFFF"/>
              <w:ind w:firstLine="562"/>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a) Người phụ trách chuyên môn có trình độ sau đại học chuyên ngành y hoặc sinh học và có kinh nghiệm thực hiện xét nghiệm HIV từ 05 năm trở lên;</w:t>
            </w:r>
          </w:p>
          <w:p w14:paraId="0000017E" w14:textId="77777777" w:rsidR="007E39B9" w:rsidRPr="00E91219" w:rsidRDefault="00000000">
            <w:pPr>
              <w:shd w:val="clear" w:color="auto" w:fill="FFFFFF"/>
              <w:ind w:firstLine="562"/>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b) Các nhân viên được giao nhiệm vụ về quản lý chất lượng xét nghiệm, xây dựng bộ mẫu chuẩn, bảo đảm an toàn sinh học phải có trình độ đại học chuyên ngành y hoặc sinh học và có kinh nghiệm thực hiện xét nghiệm HIV từ 03 năm trở lên.</w:t>
            </w:r>
          </w:p>
          <w:p w14:paraId="0000017F" w14:textId="77777777" w:rsidR="007E39B9" w:rsidRPr="00E91219" w:rsidRDefault="00000000">
            <w:pPr>
              <w:shd w:val="clear" w:color="auto" w:fill="FFFFFF"/>
              <w:ind w:firstLine="562"/>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 xml:space="preserve">2. Cơ sở vật chất phải đáp ứng điều kiện sau: </w:t>
            </w:r>
          </w:p>
          <w:p w14:paraId="00000180" w14:textId="77777777" w:rsidR="007E39B9" w:rsidRPr="00E91219" w:rsidRDefault="00000000">
            <w:pPr>
              <w:shd w:val="clear" w:color="auto" w:fill="FFFFFF"/>
              <w:ind w:firstLine="562"/>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Đáp ứng các điều kiện của cơ sở xét nghiệm an toàn sinh học cấp II theo quy định tại Nghị định số 103/2016/NĐ-CP.</w:t>
            </w:r>
          </w:p>
          <w:p w14:paraId="00000181" w14:textId="77777777" w:rsidR="007E39B9" w:rsidRPr="00E91219" w:rsidRDefault="00000000">
            <w:pPr>
              <w:shd w:val="clear" w:color="auto" w:fill="FFFFFF"/>
              <w:ind w:firstLine="562"/>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 xml:space="preserve">3. Thiết bị đảm bảo các điều kiện sau: </w:t>
            </w:r>
          </w:p>
          <w:p w14:paraId="00000182" w14:textId="77777777" w:rsidR="007E39B9" w:rsidRPr="00E91219" w:rsidRDefault="00000000">
            <w:pPr>
              <w:shd w:val="clear" w:color="auto" w:fill="FFFFFF"/>
              <w:ind w:firstLine="562"/>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 xml:space="preserve">a)  Đáp ứng các điều kiện về thiết bị theo quy định của cơ sở xét nghiệm an toàn sinh học cấp II tại Nghị định số 103/2016/NĐ-CP; </w:t>
            </w:r>
          </w:p>
          <w:p w14:paraId="00000183" w14:textId="77777777" w:rsidR="007E39B9" w:rsidRPr="00E91219" w:rsidRDefault="00000000">
            <w:pPr>
              <w:shd w:val="clear" w:color="auto" w:fill="FFFFFF"/>
              <w:ind w:firstLine="562"/>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b) Có thiết bị y tế thực hiện xét nghiệm HIV bằng các kỹ thuật đơn giản, miễn dịch đánh dấu, sinh học phân tử.</w:t>
            </w:r>
          </w:p>
          <w:p w14:paraId="00000184" w14:textId="77777777" w:rsidR="007E39B9" w:rsidRPr="00E91219" w:rsidRDefault="00000000">
            <w:pPr>
              <w:shd w:val="clear" w:color="auto" w:fill="FFFFFF"/>
              <w:ind w:firstLine="562"/>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4. Điều kiện về quản lý chất lượng và năng lực thực hiện xét nghiệm HIV:</w:t>
            </w:r>
          </w:p>
          <w:p w14:paraId="00000185" w14:textId="77777777" w:rsidR="007E39B9" w:rsidRPr="00E91219" w:rsidRDefault="00000000">
            <w:pPr>
              <w:shd w:val="clear" w:color="auto" w:fill="FFFFFF"/>
              <w:ind w:firstLine="562"/>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 xml:space="preserve">a) Đạt Tiêu chuẩn quốc gia TCVN ISO 15189 hoặc tương đương quy định cho phòng xét nghiệm. Trong trường hợp có sản xuất và cung cấp mẫu ngoại </w:t>
            </w:r>
            <w:r w:rsidRPr="00E91219">
              <w:rPr>
                <w:rFonts w:ascii="Times New Roman" w:eastAsia="Times New Roman" w:hAnsi="Times New Roman" w:cs="Times New Roman"/>
                <w:color w:val="000000" w:themeColor="text1"/>
                <w:sz w:val="24"/>
                <w:szCs w:val="24"/>
              </w:rPr>
              <w:lastRenderedPageBreak/>
              <w:t>kiểm tra và nội kiểm tra phải đạt thêm Tiêu chuẩn quốc gia TCVN ISO 17043;</w:t>
            </w:r>
          </w:p>
          <w:p w14:paraId="00000186" w14:textId="77777777" w:rsidR="007E39B9" w:rsidRPr="00E91219" w:rsidRDefault="00000000">
            <w:pPr>
              <w:shd w:val="clear" w:color="auto" w:fill="FFFFFF"/>
              <w:ind w:firstLine="562"/>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b) Có khả năng quản lý điều phối và cung cấp chương trình ngoại kiểm, nội kiểm cho các phòng xét nghiệm HIV khác;</w:t>
            </w:r>
          </w:p>
          <w:p w14:paraId="00000187" w14:textId="77777777" w:rsidR="007E39B9" w:rsidRPr="00E91219" w:rsidRDefault="00000000">
            <w:pPr>
              <w:shd w:val="clear" w:color="auto" w:fill="FFFFFF"/>
              <w:ind w:firstLine="562"/>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c) Có khả năng hỗ trợ xây dựng các quy trình chuẩn về thao tác kỹ thuật xét nghiệm HIV cho các cơ sở xét nghiệm tham khảo và thực hiện;</w:t>
            </w:r>
          </w:p>
          <w:p w14:paraId="00000188" w14:textId="77777777" w:rsidR="007E39B9" w:rsidRPr="00E91219" w:rsidRDefault="00000000">
            <w:pPr>
              <w:shd w:val="clear" w:color="auto" w:fill="FFFFFF"/>
              <w:ind w:firstLine="562"/>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d) Có khả năng xây dựng phương cách xét nghiệm HIV và đào tạo về xét nghiệm HIV;</w:t>
            </w:r>
          </w:p>
          <w:p w14:paraId="00000189" w14:textId="77777777" w:rsidR="007E39B9" w:rsidRPr="00E91219" w:rsidRDefault="00000000">
            <w:pPr>
              <w:shd w:val="clear" w:color="auto" w:fill="FFFFFF"/>
              <w:ind w:firstLine="562"/>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đ) Có ngân hàng mẫu phục vụ cho việc bảo đảm chất lượng xét nghiệm HIV;</w:t>
            </w:r>
          </w:p>
          <w:p w14:paraId="0000018A" w14:textId="77777777" w:rsidR="007E39B9" w:rsidRPr="00E91219" w:rsidRDefault="00000000">
            <w:pPr>
              <w:shd w:val="clear" w:color="auto" w:fill="FFFFFF"/>
              <w:ind w:firstLine="562"/>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e) Có khả năng phối hợp hoặc tổ chức triển khai các nghiên cứu khoa học liên quan đến sinh bệnh học, miễn dịch HIV; nghiên cứu đánh giá các phương cách xét nghiệm HIV, chất lượng sinh phẩm xét nghiệm HIV trên thực địa và các nghiên cứu khác có liên quan;</w:t>
            </w:r>
          </w:p>
          <w:p w14:paraId="0000018B" w14:textId="77777777" w:rsidR="007E39B9" w:rsidRPr="00E91219" w:rsidRDefault="00000000">
            <w:pPr>
              <w:shd w:val="clear" w:color="auto" w:fill="FFFFFF"/>
              <w:ind w:firstLine="562"/>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g) Thực hiện được tất cả các phương pháp xét nghiệm HIV bằng kỹ thuật khác nhau đồng thời phải có khả năng làm xét nghiệm xác nhận tình trạng nhiễm HIV của các trường hợp có kết quả xét nghiệm khó xác định hoặc không đồng nhất kết quả giữa các cơ sở xét nghiệm khác nhau;</w:t>
            </w:r>
          </w:p>
          <w:p w14:paraId="0000018C" w14:textId="77777777" w:rsidR="007E39B9" w:rsidRPr="00E91219" w:rsidRDefault="00000000">
            <w:pPr>
              <w:shd w:val="clear" w:color="auto" w:fill="FFFFFF"/>
              <w:ind w:firstLine="567"/>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h) Được Tổ chức Y tế thế giới hoặc các tổ chức quốc tế uy tín về xét nghiệm đánh giá và công nhận đủ điều kiện là cơ sở xét nghiệm tham chiếu về HIV (nếu có);</w:t>
            </w:r>
          </w:p>
          <w:p w14:paraId="0000018D" w14:textId="77777777" w:rsidR="007E39B9" w:rsidRPr="00E91219" w:rsidRDefault="00000000">
            <w:pPr>
              <w:shd w:val="clear" w:color="auto" w:fill="FFFFFF"/>
              <w:ind w:firstLine="567"/>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i) Tham gia và đạt kết quả chương trình ngoại kiểm hằng năm về xét nghiệm HIV của các cơ quan và tổ chức quốc tế có uy tín.</w:t>
            </w:r>
          </w:p>
          <w:p w14:paraId="0000018E" w14:textId="77777777" w:rsidR="007E39B9" w:rsidRPr="00E91219" w:rsidRDefault="007E39B9">
            <w:pPr>
              <w:shd w:val="clear" w:color="auto" w:fill="FFFFFF"/>
              <w:jc w:val="both"/>
              <w:rPr>
                <w:rFonts w:ascii="Times New Roman" w:eastAsia="Times New Roman" w:hAnsi="Times New Roman" w:cs="Times New Roman"/>
                <w:color w:val="000000" w:themeColor="text1"/>
                <w:sz w:val="24"/>
                <w:szCs w:val="24"/>
              </w:rPr>
            </w:pPr>
          </w:p>
        </w:tc>
        <w:tc>
          <w:tcPr>
            <w:tcW w:w="5705" w:type="dxa"/>
          </w:tcPr>
          <w:p w14:paraId="0000018F" w14:textId="77777777" w:rsidR="007E39B9" w:rsidRPr="00E91219" w:rsidRDefault="00000000">
            <w:pPr>
              <w:spacing w:before="144"/>
              <w:jc w:val="both"/>
              <w:rPr>
                <w:rFonts w:ascii="Times New Roman" w:eastAsia="Times New Roman" w:hAnsi="Times New Roman" w:cs="Times New Roman"/>
                <w:b/>
                <w:bCs/>
                <w:color w:val="000000" w:themeColor="text1"/>
                <w:sz w:val="24"/>
                <w:szCs w:val="24"/>
              </w:rPr>
            </w:pPr>
            <w:r w:rsidRPr="00E91219">
              <w:rPr>
                <w:rFonts w:ascii="Times New Roman" w:eastAsia="Times New Roman" w:hAnsi="Times New Roman" w:cs="Times New Roman"/>
                <w:b/>
                <w:bCs/>
                <w:color w:val="000000" w:themeColor="text1"/>
                <w:sz w:val="24"/>
                <w:szCs w:val="24"/>
              </w:rPr>
              <w:lastRenderedPageBreak/>
              <w:t>Điều 6. Sửa đổi Điều 40 và Điều 41 như sau:</w:t>
            </w:r>
          </w:p>
          <w:p w14:paraId="00000190" w14:textId="77777777" w:rsidR="007E39B9" w:rsidRPr="00E91219" w:rsidRDefault="00000000">
            <w:pPr>
              <w:spacing w:before="144"/>
              <w:jc w:val="both"/>
              <w:rPr>
                <w:rFonts w:ascii="Times New Roman" w:eastAsia="Times New Roman" w:hAnsi="Times New Roman" w:cs="Times New Roman"/>
                <w:b/>
                <w:bCs/>
                <w:color w:val="000000" w:themeColor="text1"/>
                <w:sz w:val="24"/>
                <w:szCs w:val="24"/>
              </w:rPr>
            </w:pPr>
            <w:r w:rsidRPr="00E91219">
              <w:rPr>
                <w:rFonts w:ascii="Times New Roman" w:eastAsia="Times New Roman" w:hAnsi="Times New Roman" w:cs="Times New Roman"/>
                <w:b/>
                <w:bCs/>
                <w:color w:val="000000" w:themeColor="text1"/>
                <w:sz w:val="24"/>
                <w:szCs w:val="24"/>
              </w:rPr>
              <w:t>“Điều 40. Thực hiện xét nghiệm khẳng định HIV dương tính và xét nghiệm khẳng định HIV dương tính tham chiếu</w:t>
            </w:r>
          </w:p>
          <w:p w14:paraId="00000191" w14:textId="77777777" w:rsidR="007E39B9" w:rsidRPr="00E91219" w:rsidRDefault="00000000">
            <w:pPr>
              <w:spacing w:before="144"/>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 xml:space="preserve">1. Xét nghiệm khẳng định HIV dương tính tại cơ sở xét nghiệm có phòng xét nghiệm đạt yêu cầu an toàn sinh học cấp I hoặc cấp II theo quy định tại Điều 60 Nghị định số 165/2026/NĐ-CP hoặc quy định tại khoản 1 Điều 53 của Nghị định số 96/2023/NĐ-CP. </w:t>
            </w:r>
          </w:p>
          <w:p w14:paraId="00000192" w14:textId="77777777" w:rsidR="007E39B9" w:rsidRPr="00E91219" w:rsidRDefault="00000000">
            <w:pPr>
              <w:spacing w:before="144"/>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 xml:space="preserve">2. Xét nghiệm khẳng định HIV dương tính tham chiếu tại cơ sở xét nghiệm có phòng xét nghiệm đạt yêu cầu an toàn sinh học cấp II theo quy định tại Điều 60 Nghị định số 165/2026/NĐ-CP và thực hiện chức năng tham chiếu, bảo đảm chất lượng và năng lực xét nghiệm đối với các cơ sở xét nghiệm HIV khác. </w:t>
            </w:r>
          </w:p>
          <w:p w14:paraId="00000193" w14:textId="77777777" w:rsidR="007E39B9" w:rsidRPr="00E91219" w:rsidRDefault="007E39B9">
            <w:pPr>
              <w:spacing w:before="144"/>
              <w:jc w:val="both"/>
              <w:rPr>
                <w:rFonts w:ascii="Times New Roman" w:eastAsia="Times New Roman" w:hAnsi="Times New Roman" w:cs="Times New Roman"/>
                <w:color w:val="000000" w:themeColor="text1"/>
                <w:sz w:val="24"/>
                <w:szCs w:val="24"/>
              </w:rPr>
            </w:pPr>
          </w:p>
          <w:p w14:paraId="00000194" w14:textId="77777777" w:rsidR="007E39B9" w:rsidRPr="00E91219" w:rsidRDefault="007E39B9">
            <w:pPr>
              <w:spacing w:before="144"/>
              <w:jc w:val="both"/>
              <w:rPr>
                <w:rFonts w:ascii="Times New Roman" w:eastAsia="Times New Roman" w:hAnsi="Times New Roman" w:cs="Times New Roman"/>
                <w:color w:val="000000" w:themeColor="text1"/>
                <w:sz w:val="24"/>
                <w:szCs w:val="24"/>
              </w:rPr>
            </w:pPr>
          </w:p>
          <w:p w14:paraId="00000195" w14:textId="77777777" w:rsidR="007E39B9" w:rsidRPr="00E91219" w:rsidRDefault="007E39B9">
            <w:pPr>
              <w:spacing w:before="144"/>
              <w:jc w:val="both"/>
              <w:rPr>
                <w:rFonts w:ascii="Times New Roman" w:eastAsia="Times New Roman" w:hAnsi="Times New Roman" w:cs="Times New Roman"/>
                <w:color w:val="000000" w:themeColor="text1"/>
                <w:sz w:val="24"/>
                <w:szCs w:val="24"/>
              </w:rPr>
            </w:pPr>
          </w:p>
          <w:p w14:paraId="00000196" w14:textId="77777777" w:rsidR="007E39B9" w:rsidRPr="00E91219" w:rsidRDefault="007E39B9">
            <w:pPr>
              <w:spacing w:before="144"/>
              <w:jc w:val="both"/>
              <w:rPr>
                <w:rFonts w:ascii="Times New Roman" w:eastAsia="Times New Roman" w:hAnsi="Times New Roman" w:cs="Times New Roman"/>
                <w:color w:val="000000" w:themeColor="text1"/>
                <w:sz w:val="24"/>
                <w:szCs w:val="24"/>
              </w:rPr>
            </w:pPr>
          </w:p>
          <w:p w14:paraId="00000197" w14:textId="77777777" w:rsidR="007E39B9" w:rsidRPr="00E91219" w:rsidRDefault="007E39B9">
            <w:pPr>
              <w:spacing w:before="144"/>
              <w:jc w:val="both"/>
              <w:rPr>
                <w:rFonts w:ascii="Times New Roman" w:eastAsia="Times New Roman" w:hAnsi="Times New Roman" w:cs="Times New Roman"/>
                <w:color w:val="000000" w:themeColor="text1"/>
                <w:sz w:val="24"/>
                <w:szCs w:val="24"/>
              </w:rPr>
            </w:pPr>
          </w:p>
          <w:p w14:paraId="00000198" w14:textId="77777777" w:rsidR="007E39B9" w:rsidRPr="00E91219" w:rsidRDefault="007E39B9">
            <w:pPr>
              <w:spacing w:before="144"/>
              <w:jc w:val="both"/>
              <w:rPr>
                <w:rFonts w:ascii="Times New Roman" w:eastAsia="Times New Roman" w:hAnsi="Times New Roman" w:cs="Times New Roman"/>
                <w:color w:val="000000" w:themeColor="text1"/>
                <w:sz w:val="24"/>
                <w:szCs w:val="24"/>
              </w:rPr>
            </w:pPr>
          </w:p>
          <w:p w14:paraId="00000199" w14:textId="77777777" w:rsidR="007E39B9" w:rsidRPr="00E91219" w:rsidRDefault="007E39B9">
            <w:pPr>
              <w:spacing w:before="144"/>
              <w:jc w:val="both"/>
              <w:rPr>
                <w:rFonts w:ascii="Times New Roman" w:eastAsia="Times New Roman" w:hAnsi="Times New Roman" w:cs="Times New Roman"/>
                <w:color w:val="000000" w:themeColor="text1"/>
                <w:sz w:val="24"/>
                <w:szCs w:val="24"/>
              </w:rPr>
            </w:pPr>
          </w:p>
          <w:p w14:paraId="0000019A" w14:textId="77777777" w:rsidR="007E39B9" w:rsidRPr="00E91219" w:rsidRDefault="007E39B9">
            <w:pPr>
              <w:spacing w:before="144"/>
              <w:jc w:val="both"/>
              <w:rPr>
                <w:rFonts w:ascii="Times New Roman" w:eastAsia="Times New Roman" w:hAnsi="Times New Roman" w:cs="Times New Roman"/>
                <w:color w:val="000000" w:themeColor="text1"/>
                <w:sz w:val="24"/>
                <w:szCs w:val="24"/>
              </w:rPr>
            </w:pPr>
          </w:p>
          <w:p w14:paraId="0000019B" w14:textId="77777777" w:rsidR="007E39B9" w:rsidRPr="00E91219" w:rsidRDefault="007E39B9">
            <w:pPr>
              <w:spacing w:before="144"/>
              <w:jc w:val="both"/>
              <w:rPr>
                <w:rFonts w:ascii="Times New Roman" w:eastAsia="Times New Roman" w:hAnsi="Times New Roman" w:cs="Times New Roman"/>
                <w:color w:val="000000" w:themeColor="text1"/>
                <w:sz w:val="24"/>
                <w:szCs w:val="24"/>
              </w:rPr>
            </w:pPr>
          </w:p>
          <w:p w14:paraId="0000019C" w14:textId="77777777" w:rsidR="007E39B9" w:rsidRPr="00E91219" w:rsidRDefault="007E39B9">
            <w:pPr>
              <w:spacing w:before="144"/>
              <w:jc w:val="both"/>
              <w:rPr>
                <w:rFonts w:ascii="Times New Roman" w:eastAsia="Times New Roman" w:hAnsi="Times New Roman" w:cs="Times New Roman"/>
                <w:color w:val="000000" w:themeColor="text1"/>
                <w:sz w:val="24"/>
                <w:szCs w:val="24"/>
              </w:rPr>
            </w:pPr>
          </w:p>
          <w:p w14:paraId="0000019D" w14:textId="77777777" w:rsidR="007E39B9" w:rsidRPr="00E91219" w:rsidRDefault="007E39B9">
            <w:pPr>
              <w:spacing w:before="144"/>
              <w:jc w:val="both"/>
              <w:rPr>
                <w:rFonts w:ascii="Times New Roman" w:eastAsia="Times New Roman" w:hAnsi="Times New Roman" w:cs="Times New Roman"/>
                <w:color w:val="000000" w:themeColor="text1"/>
                <w:sz w:val="24"/>
                <w:szCs w:val="24"/>
              </w:rPr>
            </w:pPr>
          </w:p>
          <w:p w14:paraId="0000019E" w14:textId="77777777" w:rsidR="007E39B9" w:rsidRPr="00E91219" w:rsidRDefault="007E39B9">
            <w:pPr>
              <w:spacing w:before="144"/>
              <w:jc w:val="both"/>
              <w:rPr>
                <w:rFonts w:ascii="Times New Roman" w:eastAsia="Times New Roman" w:hAnsi="Times New Roman" w:cs="Times New Roman"/>
                <w:color w:val="000000" w:themeColor="text1"/>
                <w:sz w:val="24"/>
                <w:szCs w:val="24"/>
              </w:rPr>
            </w:pPr>
          </w:p>
          <w:p w14:paraId="0000019F" w14:textId="77777777" w:rsidR="007E39B9" w:rsidRPr="00E91219" w:rsidRDefault="007E39B9">
            <w:pPr>
              <w:spacing w:before="144"/>
              <w:jc w:val="both"/>
              <w:rPr>
                <w:rFonts w:ascii="Times New Roman" w:eastAsia="Times New Roman" w:hAnsi="Times New Roman" w:cs="Times New Roman"/>
                <w:color w:val="000000" w:themeColor="text1"/>
                <w:sz w:val="24"/>
                <w:szCs w:val="24"/>
              </w:rPr>
            </w:pPr>
          </w:p>
          <w:p w14:paraId="000001A0" w14:textId="77777777" w:rsidR="007E39B9" w:rsidRPr="00E91219" w:rsidRDefault="007E39B9">
            <w:pPr>
              <w:spacing w:before="144"/>
              <w:jc w:val="both"/>
              <w:rPr>
                <w:rFonts w:ascii="Times New Roman" w:eastAsia="Times New Roman" w:hAnsi="Times New Roman" w:cs="Times New Roman"/>
                <w:color w:val="000000" w:themeColor="text1"/>
                <w:sz w:val="24"/>
                <w:szCs w:val="24"/>
              </w:rPr>
            </w:pPr>
          </w:p>
          <w:p w14:paraId="000001A1" w14:textId="77777777" w:rsidR="007E39B9" w:rsidRPr="00E91219" w:rsidRDefault="007E39B9">
            <w:pPr>
              <w:spacing w:before="144"/>
              <w:jc w:val="both"/>
              <w:rPr>
                <w:rFonts w:ascii="Times New Roman" w:eastAsia="Times New Roman" w:hAnsi="Times New Roman" w:cs="Times New Roman"/>
                <w:color w:val="000000" w:themeColor="text1"/>
                <w:sz w:val="24"/>
                <w:szCs w:val="24"/>
              </w:rPr>
            </w:pPr>
          </w:p>
          <w:p w14:paraId="000001A2" w14:textId="77777777" w:rsidR="007E39B9" w:rsidRPr="00E91219" w:rsidRDefault="007E39B9">
            <w:pPr>
              <w:spacing w:before="144"/>
              <w:jc w:val="both"/>
              <w:rPr>
                <w:rFonts w:ascii="Times New Roman" w:eastAsia="Times New Roman" w:hAnsi="Times New Roman" w:cs="Times New Roman"/>
                <w:color w:val="000000" w:themeColor="text1"/>
                <w:sz w:val="24"/>
                <w:szCs w:val="24"/>
              </w:rPr>
            </w:pPr>
          </w:p>
          <w:p w14:paraId="000001A3" w14:textId="77777777" w:rsidR="007E39B9" w:rsidRPr="00E91219" w:rsidRDefault="007E39B9">
            <w:pPr>
              <w:spacing w:before="144"/>
              <w:jc w:val="both"/>
              <w:rPr>
                <w:rFonts w:ascii="Times New Roman" w:eastAsia="Times New Roman" w:hAnsi="Times New Roman" w:cs="Times New Roman"/>
                <w:color w:val="000000" w:themeColor="text1"/>
                <w:sz w:val="24"/>
                <w:szCs w:val="24"/>
              </w:rPr>
            </w:pPr>
          </w:p>
          <w:p w14:paraId="000001A4" w14:textId="77777777" w:rsidR="007E39B9" w:rsidRPr="00E91219" w:rsidRDefault="007E39B9">
            <w:pPr>
              <w:spacing w:before="144"/>
              <w:jc w:val="both"/>
              <w:rPr>
                <w:rFonts w:ascii="Times New Roman" w:eastAsia="Times New Roman" w:hAnsi="Times New Roman" w:cs="Times New Roman"/>
                <w:color w:val="000000" w:themeColor="text1"/>
                <w:sz w:val="24"/>
                <w:szCs w:val="24"/>
              </w:rPr>
            </w:pPr>
          </w:p>
          <w:p w14:paraId="000001A5" w14:textId="77777777" w:rsidR="007E39B9" w:rsidRPr="00E91219" w:rsidRDefault="007E39B9">
            <w:pPr>
              <w:spacing w:before="144"/>
              <w:jc w:val="both"/>
              <w:rPr>
                <w:rFonts w:ascii="Times New Roman" w:eastAsia="Times New Roman" w:hAnsi="Times New Roman" w:cs="Times New Roman"/>
                <w:color w:val="000000" w:themeColor="text1"/>
                <w:sz w:val="24"/>
                <w:szCs w:val="24"/>
              </w:rPr>
            </w:pPr>
          </w:p>
          <w:p w14:paraId="000001A6" w14:textId="77777777" w:rsidR="007E39B9" w:rsidRPr="00E91219" w:rsidRDefault="007E39B9">
            <w:pPr>
              <w:spacing w:before="144"/>
              <w:jc w:val="both"/>
              <w:rPr>
                <w:rFonts w:ascii="Times New Roman" w:eastAsia="Times New Roman" w:hAnsi="Times New Roman" w:cs="Times New Roman"/>
                <w:color w:val="000000" w:themeColor="text1"/>
                <w:sz w:val="24"/>
                <w:szCs w:val="24"/>
              </w:rPr>
            </w:pPr>
          </w:p>
          <w:p w14:paraId="000001A7" w14:textId="77777777" w:rsidR="007E39B9" w:rsidRPr="00E91219" w:rsidRDefault="007E39B9">
            <w:pPr>
              <w:spacing w:before="144"/>
              <w:jc w:val="both"/>
              <w:rPr>
                <w:rFonts w:ascii="Times New Roman" w:eastAsia="Times New Roman" w:hAnsi="Times New Roman" w:cs="Times New Roman"/>
                <w:color w:val="000000" w:themeColor="text1"/>
                <w:sz w:val="24"/>
                <w:szCs w:val="24"/>
              </w:rPr>
            </w:pPr>
          </w:p>
          <w:p w14:paraId="000001A8" w14:textId="77777777" w:rsidR="007E39B9" w:rsidRPr="00E91219" w:rsidRDefault="007E39B9">
            <w:pPr>
              <w:spacing w:before="144"/>
              <w:jc w:val="both"/>
              <w:rPr>
                <w:rFonts w:ascii="Times New Roman" w:eastAsia="Times New Roman" w:hAnsi="Times New Roman" w:cs="Times New Roman"/>
                <w:color w:val="000000" w:themeColor="text1"/>
                <w:sz w:val="24"/>
                <w:szCs w:val="24"/>
              </w:rPr>
            </w:pPr>
          </w:p>
          <w:p w14:paraId="000001A9" w14:textId="77777777" w:rsidR="007E39B9" w:rsidRPr="00E91219" w:rsidRDefault="007E39B9">
            <w:pPr>
              <w:spacing w:before="144"/>
              <w:jc w:val="both"/>
              <w:rPr>
                <w:rFonts w:ascii="Times New Roman" w:eastAsia="Times New Roman" w:hAnsi="Times New Roman" w:cs="Times New Roman"/>
                <w:color w:val="000000" w:themeColor="text1"/>
                <w:sz w:val="24"/>
                <w:szCs w:val="24"/>
              </w:rPr>
            </w:pPr>
          </w:p>
          <w:p w14:paraId="000001AA" w14:textId="77777777" w:rsidR="007E39B9" w:rsidRPr="00E91219" w:rsidRDefault="007E39B9">
            <w:pPr>
              <w:spacing w:before="144"/>
              <w:jc w:val="both"/>
              <w:rPr>
                <w:rFonts w:ascii="Times New Roman" w:eastAsia="Times New Roman" w:hAnsi="Times New Roman" w:cs="Times New Roman"/>
                <w:color w:val="000000" w:themeColor="text1"/>
                <w:sz w:val="24"/>
                <w:szCs w:val="24"/>
              </w:rPr>
            </w:pPr>
          </w:p>
          <w:p w14:paraId="000001AB" w14:textId="77777777" w:rsidR="007E39B9" w:rsidRPr="00E91219" w:rsidRDefault="00000000">
            <w:pPr>
              <w:rPr>
                <w:color w:val="000000" w:themeColor="text1"/>
              </w:rPr>
            </w:pPr>
            <w:r w:rsidRPr="00E91219">
              <w:rPr>
                <w:rFonts w:ascii="Times New Roman" w:eastAsia="Times New Roman" w:hAnsi="Times New Roman" w:cs="Times New Roman"/>
                <w:color w:val="000000" w:themeColor="text1"/>
                <w:sz w:val="24"/>
                <w:szCs w:val="24"/>
              </w:rPr>
              <w:t>3. Xét nghiệm khẳng định HIV dương tính thực hiện theo hướng dẫn chuyên môn kỹ thuật của Bộ trưởng Bộ Y tế.”</w:t>
            </w:r>
          </w:p>
          <w:p w14:paraId="000001AC" w14:textId="77777777" w:rsidR="007E39B9" w:rsidRPr="00E91219" w:rsidRDefault="007E39B9">
            <w:pPr>
              <w:rPr>
                <w:color w:val="000000" w:themeColor="text1"/>
              </w:rPr>
            </w:pPr>
          </w:p>
          <w:p w14:paraId="000001AD" w14:textId="77777777" w:rsidR="007E39B9" w:rsidRPr="00E91219" w:rsidRDefault="007E39B9">
            <w:pPr>
              <w:rPr>
                <w:color w:val="000000" w:themeColor="text1"/>
              </w:rPr>
            </w:pPr>
          </w:p>
          <w:p w14:paraId="000001AE" w14:textId="77777777" w:rsidR="007E39B9" w:rsidRPr="00E91219" w:rsidRDefault="007E39B9">
            <w:pPr>
              <w:rPr>
                <w:color w:val="000000" w:themeColor="text1"/>
              </w:rPr>
            </w:pPr>
          </w:p>
          <w:p w14:paraId="000001AF" w14:textId="77777777" w:rsidR="007E39B9" w:rsidRPr="00E91219" w:rsidRDefault="007E39B9">
            <w:pPr>
              <w:rPr>
                <w:color w:val="000000" w:themeColor="text1"/>
              </w:rPr>
            </w:pPr>
          </w:p>
          <w:p w14:paraId="000001B0" w14:textId="77777777" w:rsidR="007E39B9" w:rsidRPr="00E91219" w:rsidRDefault="007E39B9">
            <w:pPr>
              <w:rPr>
                <w:color w:val="000000" w:themeColor="text1"/>
              </w:rPr>
            </w:pPr>
          </w:p>
          <w:p w14:paraId="000001B1" w14:textId="77777777" w:rsidR="007E39B9" w:rsidRPr="00E91219" w:rsidRDefault="007E39B9">
            <w:pPr>
              <w:rPr>
                <w:color w:val="000000" w:themeColor="text1"/>
              </w:rPr>
            </w:pPr>
          </w:p>
          <w:p w14:paraId="000001B2" w14:textId="77777777" w:rsidR="007E39B9" w:rsidRPr="00E91219" w:rsidRDefault="007E39B9">
            <w:pPr>
              <w:rPr>
                <w:color w:val="000000" w:themeColor="text1"/>
              </w:rPr>
            </w:pPr>
          </w:p>
          <w:p w14:paraId="000001B3" w14:textId="77777777" w:rsidR="007E39B9" w:rsidRPr="00E91219" w:rsidRDefault="007E39B9">
            <w:pPr>
              <w:rPr>
                <w:color w:val="000000" w:themeColor="text1"/>
              </w:rPr>
            </w:pPr>
          </w:p>
          <w:p w14:paraId="000001B4" w14:textId="77777777" w:rsidR="007E39B9" w:rsidRPr="00E91219" w:rsidRDefault="007E39B9">
            <w:pPr>
              <w:rPr>
                <w:color w:val="000000" w:themeColor="text1"/>
              </w:rPr>
            </w:pPr>
          </w:p>
          <w:p w14:paraId="000001B5" w14:textId="77777777" w:rsidR="007E39B9" w:rsidRPr="00E91219" w:rsidRDefault="007E39B9">
            <w:pPr>
              <w:rPr>
                <w:color w:val="000000" w:themeColor="text1"/>
              </w:rPr>
            </w:pPr>
          </w:p>
          <w:p w14:paraId="000001B6" w14:textId="77777777" w:rsidR="007E39B9" w:rsidRPr="00E91219" w:rsidRDefault="007E39B9">
            <w:pPr>
              <w:rPr>
                <w:color w:val="000000" w:themeColor="text1"/>
              </w:rPr>
            </w:pPr>
          </w:p>
          <w:p w14:paraId="000001B7" w14:textId="77777777" w:rsidR="007E39B9" w:rsidRPr="00E91219" w:rsidRDefault="007E39B9">
            <w:pPr>
              <w:rPr>
                <w:color w:val="000000" w:themeColor="text1"/>
              </w:rPr>
            </w:pPr>
          </w:p>
          <w:p w14:paraId="000001B8" w14:textId="77777777" w:rsidR="007E39B9" w:rsidRPr="00E91219" w:rsidRDefault="007E39B9">
            <w:pPr>
              <w:rPr>
                <w:color w:val="000000" w:themeColor="text1"/>
              </w:rPr>
            </w:pPr>
          </w:p>
          <w:p w14:paraId="000001B9" w14:textId="77777777" w:rsidR="007E39B9" w:rsidRPr="00E91219" w:rsidRDefault="007E39B9">
            <w:pPr>
              <w:rPr>
                <w:color w:val="000000" w:themeColor="text1"/>
              </w:rPr>
            </w:pPr>
          </w:p>
          <w:p w14:paraId="000001BA" w14:textId="77777777" w:rsidR="007E39B9" w:rsidRPr="00E91219" w:rsidRDefault="007E39B9">
            <w:pPr>
              <w:rPr>
                <w:color w:val="000000" w:themeColor="text1"/>
              </w:rPr>
            </w:pPr>
          </w:p>
          <w:p w14:paraId="000001BB" w14:textId="77777777" w:rsidR="007E39B9" w:rsidRPr="00E91219" w:rsidRDefault="007E39B9">
            <w:pPr>
              <w:rPr>
                <w:color w:val="000000" w:themeColor="text1"/>
              </w:rPr>
            </w:pPr>
          </w:p>
          <w:p w14:paraId="000001BC" w14:textId="77777777" w:rsidR="007E39B9" w:rsidRPr="00E91219" w:rsidRDefault="007E39B9">
            <w:pPr>
              <w:rPr>
                <w:color w:val="000000" w:themeColor="text1"/>
              </w:rPr>
            </w:pPr>
          </w:p>
          <w:p w14:paraId="000001BD" w14:textId="77777777" w:rsidR="007E39B9" w:rsidRPr="00E91219" w:rsidRDefault="007E39B9">
            <w:pPr>
              <w:rPr>
                <w:color w:val="000000" w:themeColor="text1"/>
              </w:rPr>
            </w:pPr>
          </w:p>
          <w:p w14:paraId="000001BE" w14:textId="77777777" w:rsidR="007E39B9" w:rsidRPr="00E91219" w:rsidRDefault="007E39B9">
            <w:pPr>
              <w:rPr>
                <w:color w:val="000000" w:themeColor="text1"/>
              </w:rPr>
            </w:pPr>
          </w:p>
          <w:p w14:paraId="000001BF" w14:textId="77777777" w:rsidR="007E39B9" w:rsidRPr="00E91219" w:rsidRDefault="007E39B9">
            <w:pPr>
              <w:rPr>
                <w:color w:val="000000" w:themeColor="text1"/>
              </w:rPr>
            </w:pPr>
          </w:p>
          <w:p w14:paraId="000001C0" w14:textId="77777777" w:rsidR="007E39B9" w:rsidRPr="00E91219" w:rsidRDefault="007E39B9">
            <w:pPr>
              <w:rPr>
                <w:color w:val="000000" w:themeColor="text1"/>
              </w:rPr>
            </w:pPr>
          </w:p>
          <w:p w14:paraId="000001C1" w14:textId="77777777" w:rsidR="007E39B9" w:rsidRPr="00E91219" w:rsidRDefault="007E39B9">
            <w:pPr>
              <w:rPr>
                <w:color w:val="000000" w:themeColor="text1"/>
              </w:rPr>
            </w:pPr>
          </w:p>
          <w:p w14:paraId="000001C2" w14:textId="77777777" w:rsidR="007E39B9" w:rsidRPr="00E91219" w:rsidRDefault="007E39B9">
            <w:pPr>
              <w:rPr>
                <w:color w:val="000000" w:themeColor="text1"/>
              </w:rPr>
            </w:pPr>
          </w:p>
          <w:p w14:paraId="000001C3" w14:textId="77777777" w:rsidR="007E39B9" w:rsidRPr="00E91219" w:rsidRDefault="007E39B9">
            <w:pPr>
              <w:pStyle w:val="Heading2"/>
              <w:jc w:val="both"/>
              <w:rPr>
                <w:rFonts w:ascii="Times New Roman" w:eastAsia="Times New Roman" w:hAnsi="Times New Roman" w:cs="Times New Roman"/>
                <w:color w:val="000000" w:themeColor="text1"/>
                <w:sz w:val="24"/>
                <w:szCs w:val="24"/>
              </w:rPr>
            </w:pPr>
          </w:p>
        </w:tc>
        <w:tc>
          <w:tcPr>
            <w:tcW w:w="4245" w:type="dxa"/>
          </w:tcPr>
          <w:p w14:paraId="000001C4" w14:textId="77777777" w:rsidR="007E39B9" w:rsidRPr="00E91219" w:rsidRDefault="00000000">
            <w:pPr>
              <w:spacing w:before="120" w:after="120" w:line="264" w:lineRule="auto"/>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lastRenderedPageBreak/>
              <w:t xml:space="preserve">Theo quy định tại Điều 3 của Nghị quyết số 21/2026/NQ-CP  Không quy định điều kiện kinh doanh liên quan đến cung cấp dịch vụ tư vấn, xét nghiệm HIV quy định tại Điều 40 và 41 Nghị định số 141/2024/NĐ-CP. </w:t>
            </w:r>
          </w:p>
          <w:p w14:paraId="000001C5" w14:textId="77777777" w:rsidR="007E39B9" w:rsidRPr="00E91219" w:rsidRDefault="00000000">
            <w:pPr>
              <w:spacing w:before="120" w:after="120" w:line="264" w:lineRule="auto"/>
              <w:jc w:val="both"/>
              <w:rPr>
                <w:rFonts w:ascii="Times New Roman" w:eastAsia="Times New Roman" w:hAnsi="Times New Roman" w:cs="Times New Roman"/>
                <w:i/>
                <w:iCs/>
                <w:color w:val="000000" w:themeColor="text1"/>
                <w:sz w:val="24"/>
                <w:szCs w:val="24"/>
              </w:rPr>
            </w:pPr>
            <w:r w:rsidRPr="00E91219">
              <w:rPr>
                <w:rFonts w:ascii="Times New Roman" w:eastAsia="Times New Roman" w:hAnsi="Times New Roman" w:cs="Times New Roman"/>
                <w:color w:val="000000" w:themeColor="text1"/>
                <w:sz w:val="24"/>
                <w:szCs w:val="24"/>
              </w:rPr>
              <w:t>Tại Điều 60 Nghị định số 165/2026/NĐ-CP quy định: “</w:t>
            </w:r>
            <w:r w:rsidRPr="00E91219">
              <w:rPr>
                <w:rFonts w:ascii="Times New Roman" w:eastAsia="Times New Roman" w:hAnsi="Times New Roman" w:cs="Times New Roman"/>
                <w:i/>
                <w:iCs/>
                <w:color w:val="000000" w:themeColor="text1"/>
                <w:sz w:val="24"/>
                <w:szCs w:val="24"/>
              </w:rPr>
              <w:t>1. Phòng xét nghiệm được phân loại theo 03 cấp độ an toàn sinh học:</w:t>
            </w:r>
          </w:p>
          <w:p w14:paraId="000001C6" w14:textId="77777777" w:rsidR="007E39B9" w:rsidRPr="00E91219" w:rsidRDefault="00000000">
            <w:pPr>
              <w:spacing w:before="120" w:after="120" w:line="264" w:lineRule="auto"/>
              <w:jc w:val="both"/>
              <w:rPr>
                <w:rFonts w:ascii="Times New Roman" w:eastAsia="Times New Roman" w:hAnsi="Times New Roman" w:cs="Times New Roman"/>
                <w:i/>
                <w:iCs/>
                <w:color w:val="000000" w:themeColor="text1"/>
                <w:sz w:val="24"/>
                <w:szCs w:val="24"/>
              </w:rPr>
            </w:pPr>
            <w:r w:rsidRPr="00E91219">
              <w:rPr>
                <w:rFonts w:ascii="Times New Roman" w:eastAsia="Times New Roman" w:hAnsi="Times New Roman" w:cs="Times New Roman"/>
                <w:i/>
                <w:iCs/>
                <w:color w:val="000000" w:themeColor="text1"/>
                <w:sz w:val="24"/>
                <w:szCs w:val="24"/>
              </w:rPr>
              <w:t>a) Phòng xét nghiệm an toàn sinh học cấp I được thực hiện xét nghiệm và quản lý mẫu bệnh phẩm chứa hoặc nghi ngờ chứa tác nhân gây bệnh truyền nhiễm phù hợp với loại kĩ thuật xét nghiệm và điều kiện của phòng xét nghiệm an toàn sinh học cấp I.</w:t>
            </w:r>
          </w:p>
          <w:p w14:paraId="000001C7" w14:textId="77777777" w:rsidR="007E39B9" w:rsidRPr="00E91219" w:rsidRDefault="00000000">
            <w:pPr>
              <w:spacing w:before="120" w:after="120" w:line="264" w:lineRule="auto"/>
              <w:jc w:val="both"/>
              <w:rPr>
                <w:rFonts w:ascii="Times New Roman" w:eastAsia="Times New Roman" w:hAnsi="Times New Roman" w:cs="Times New Roman"/>
                <w:i/>
                <w:iCs/>
                <w:color w:val="000000" w:themeColor="text1"/>
                <w:sz w:val="24"/>
                <w:szCs w:val="24"/>
              </w:rPr>
            </w:pPr>
            <w:r w:rsidRPr="00E91219">
              <w:rPr>
                <w:rFonts w:ascii="Times New Roman" w:eastAsia="Times New Roman" w:hAnsi="Times New Roman" w:cs="Times New Roman"/>
                <w:i/>
                <w:iCs/>
                <w:color w:val="000000" w:themeColor="text1"/>
                <w:sz w:val="24"/>
                <w:szCs w:val="24"/>
              </w:rPr>
              <w:t>b) Phòng xét nghiệm an toàn sinh học cấp II được thực hiện xét nghiệm và quản lý mẫu bệnh phẩm chứa hoặc nghi ngờ chứa tác nhân gây bệnh truyền nhiễm phù hợp với loại kĩ thuật xét nghiệm và điều kiện của phòng xét nghiệm an toàn sinh học cấp I và cấp II;”.</w:t>
            </w:r>
          </w:p>
          <w:p w14:paraId="000001C8" w14:textId="77777777" w:rsidR="007E39B9" w:rsidRPr="00E91219" w:rsidRDefault="00000000">
            <w:pPr>
              <w:spacing w:before="120" w:after="120" w:line="264" w:lineRule="auto"/>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i/>
                <w:iCs/>
                <w:color w:val="000000" w:themeColor="text1"/>
                <w:sz w:val="24"/>
                <w:szCs w:val="24"/>
              </w:rPr>
              <w:t xml:space="preserve"> </w:t>
            </w:r>
            <w:r w:rsidRPr="00E91219">
              <w:rPr>
                <w:rFonts w:ascii="Times New Roman" w:eastAsia="Times New Roman" w:hAnsi="Times New Roman" w:cs="Times New Roman"/>
                <w:color w:val="000000" w:themeColor="text1"/>
                <w:sz w:val="24"/>
                <w:szCs w:val="24"/>
              </w:rPr>
              <w:t xml:space="preserve">Các quy định của phòng xét nghiệm khẳng định HIV dương tính  hiện nay theo quy định của phòng xét nghiệm an toàn </w:t>
            </w:r>
            <w:r w:rsidRPr="00E91219">
              <w:rPr>
                <w:rFonts w:ascii="Times New Roman" w:eastAsia="Times New Roman" w:hAnsi="Times New Roman" w:cs="Times New Roman"/>
                <w:color w:val="000000" w:themeColor="text1"/>
                <w:sz w:val="24"/>
                <w:szCs w:val="24"/>
              </w:rPr>
              <w:lastRenderedPageBreak/>
              <w:t>sinh học cấp I (với kỹ thuật 3 test nhanh) và an toàn sinh học cấp 2 (thực hiện bằng máy), xét nghiệm khẳng định HIV dương tính tham chiếu theo quy định an toàn sinh học cấp II. Vì vậy đưa các quy định của cơ sở xét nghiệm khẳng định HIV và cơ sở  khẳng định HIV dương tính tham chiếu theo quy định tại Điều 60 Nghị định số 165/2026/NĐ-CP.</w:t>
            </w:r>
          </w:p>
          <w:p w14:paraId="000001C9" w14:textId="77777777" w:rsidR="007E39B9" w:rsidRPr="00E91219" w:rsidRDefault="00000000">
            <w:pPr>
              <w:spacing w:before="120" w:after="120" w:line="264" w:lineRule="auto"/>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Bổ sung thêm nội dung thực hiện của cơ sở xét nghiệm, phòng xét nghiệm (thuộc Bệnh viện) được cấp giấy phép hoạt động có đủ  đủ điều kiện về cơ sở vật chất, nhân lực,  trang thiết bị để thực hiện xét nghiệm sàng lọc HIV, xét nghiệm khẳng định HIV dương tính. (Được quy định bởi Luật khám bệnh, chữa bệnh và Nghị định số 96/2023/NĐ-CP.)</w:t>
            </w:r>
          </w:p>
          <w:p w14:paraId="000001CA" w14:textId="77777777" w:rsidR="007E39B9" w:rsidRPr="00E91219" w:rsidRDefault="00000000">
            <w:pPr>
              <w:spacing w:before="120" w:after="120" w:line="264" w:lineRule="auto"/>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Các yêu cầu về nhân sự, cơ sở vật chất, thiết bị, quản lý chất lượng xét nghiệm khẳng định HIV dương tính đưa vào Hướng dẫn chuyên môn của Bộ trưởng Bộ Y tế.</w:t>
            </w:r>
          </w:p>
          <w:p w14:paraId="000001CB" w14:textId="77777777" w:rsidR="007E39B9" w:rsidRPr="00E91219" w:rsidRDefault="007E39B9">
            <w:pPr>
              <w:spacing w:before="120" w:after="120" w:line="264" w:lineRule="auto"/>
              <w:jc w:val="both"/>
              <w:rPr>
                <w:rFonts w:ascii="Times New Roman" w:eastAsia="Times New Roman" w:hAnsi="Times New Roman" w:cs="Times New Roman"/>
                <w:color w:val="000000" w:themeColor="text1"/>
                <w:sz w:val="24"/>
                <w:szCs w:val="24"/>
              </w:rPr>
            </w:pPr>
          </w:p>
        </w:tc>
      </w:tr>
      <w:tr w:rsidR="007E39B9" w:rsidRPr="00E91219" w14:paraId="3F87D519" w14:textId="77777777">
        <w:trPr>
          <w:trHeight w:val="18"/>
        </w:trPr>
        <w:tc>
          <w:tcPr>
            <w:tcW w:w="5500" w:type="dxa"/>
          </w:tcPr>
          <w:p w14:paraId="000001CC" w14:textId="77777777" w:rsidR="007E39B9" w:rsidRPr="00E91219" w:rsidRDefault="00000000">
            <w:pPr>
              <w:shd w:val="clear" w:color="auto" w:fill="FFFFFF"/>
              <w:spacing w:before="160" w:after="120"/>
              <w:jc w:val="both"/>
              <w:rPr>
                <w:rFonts w:ascii="Times New Roman" w:eastAsia="Times New Roman" w:hAnsi="Times New Roman" w:cs="Times New Roman"/>
                <w:b/>
                <w:bCs/>
                <w:color w:val="000000" w:themeColor="text1"/>
                <w:sz w:val="24"/>
                <w:szCs w:val="24"/>
              </w:rPr>
            </w:pPr>
            <w:r w:rsidRPr="00E91219">
              <w:rPr>
                <w:rFonts w:ascii="Times New Roman" w:eastAsia="Times New Roman" w:hAnsi="Times New Roman" w:cs="Times New Roman"/>
                <w:b/>
                <w:bCs/>
                <w:color w:val="000000" w:themeColor="text1"/>
                <w:sz w:val="24"/>
                <w:szCs w:val="24"/>
              </w:rPr>
              <w:lastRenderedPageBreak/>
              <w:t xml:space="preserve">Điều 42. Thẩm quyền cấp mới, cấp lại, điều chỉnh, thu hồi giấy chứng nhận đủ điều kiện xét nghiệm </w:t>
            </w:r>
            <w:r w:rsidRPr="00E91219">
              <w:rPr>
                <w:rFonts w:ascii="Times New Roman" w:eastAsia="Times New Roman" w:hAnsi="Times New Roman" w:cs="Times New Roman"/>
                <w:b/>
                <w:bCs/>
                <w:color w:val="000000" w:themeColor="text1"/>
                <w:sz w:val="24"/>
                <w:szCs w:val="24"/>
              </w:rPr>
              <w:lastRenderedPageBreak/>
              <w:t xml:space="preserve">khẳng định HIV dương tính hoặc quyết định chỉ định, quyết định điều chỉnh, thu hồi quyết định chỉ định cơ sở xét nghiệm khẳng định HIV dương tính tham chiếu và đình chỉ hoạt động xét nghiệm khẳng định HIV dương tính hoặc xét nghiệm khẳng định HIV dương tính tham chiếu </w:t>
            </w:r>
          </w:p>
          <w:p w14:paraId="000001CD" w14:textId="77777777" w:rsidR="007E39B9" w:rsidRPr="00E91219" w:rsidRDefault="00000000">
            <w:pPr>
              <w:shd w:val="clear" w:color="auto" w:fill="FFFFFF"/>
              <w:spacing w:before="160"/>
              <w:ind w:firstLine="561"/>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1. Bộ Y tế cấp mới, cấp lại, điều chỉnh, thu hồi giấy chứng nhận đủ điều kiện xét nghiệm khẳng định HIV dương tính (sau đây gọi là giấy chứng nhận đủ điều kiện), đình chỉ hoạt động xét nghiệm khẳng định HIV dương tính đối với các cơ sở thực hiện xét nghiệm HIV trực thuộc Bộ Y tế và quyết định chỉ định, quyết định điều chỉnh, thu hồi quyết định chỉ định cơ sở xét nghiệm khẳng định HIV dương tính tham chiếu, đình chỉ hoạt động xét nghiệm khẳng định HIV dương tính tham chiếu.</w:t>
            </w:r>
          </w:p>
          <w:p w14:paraId="000001CE" w14:textId="77777777" w:rsidR="007E39B9" w:rsidRPr="00E91219" w:rsidRDefault="00000000">
            <w:pPr>
              <w:shd w:val="clear" w:color="auto" w:fill="FFFFFF"/>
              <w:spacing w:before="160"/>
              <w:ind w:firstLine="562"/>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2. Bộ Quốc phòng cấp mới, cấp lại, điều chỉnh, thu hồi giấy chứng nhận đủ điều kiện và đình chỉ hoạt động xét nghiệm khẳng định HIV dương tính đối với các cơ sở thực hiện xét nghiệm HIV thuộc thẩm quyền quản lý.</w:t>
            </w:r>
          </w:p>
          <w:p w14:paraId="000001CF" w14:textId="77777777" w:rsidR="007E39B9" w:rsidRPr="00E91219" w:rsidRDefault="00000000">
            <w:pPr>
              <w:shd w:val="clear" w:color="auto" w:fill="FFFFFF"/>
              <w:spacing w:before="160"/>
              <w:ind w:firstLine="562"/>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3. Bộ Công an cấp mới, cấp lại, điều chỉnh, thu hồi giấy chứng nhận đủ điều kiện và đình chỉ hoạt động xét nghiệm khẳng định HIV dương tính đối với các cơ sở thực hiện xét nghiệm HIV thuộc thẩm quyền quản lý.</w:t>
            </w:r>
          </w:p>
          <w:p w14:paraId="000001D0" w14:textId="77777777" w:rsidR="007E39B9" w:rsidRPr="00E91219" w:rsidRDefault="00000000">
            <w:pPr>
              <w:shd w:val="clear" w:color="auto" w:fill="FFFFFF"/>
              <w:spacing w:before="240"/>
              <w:ind w:firstLine="562"/>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 xml:space="preserve">4. Cơ quan chuyên môn về y tế thuộc Ủy ban nhân dân cấp tỉnh cấp mới, cấp lại, điều chỉnh, thu hồi giấy chứng nhận đủ điều kiện và đình chỉ hoạt động xét nghiệm khẳng định HIV dương tính đối với các cơ sở thực hiện xét nghiệm khẳng định HIV dương tính trên </w:t>
            </w:r>
            <w:r w:rsidRPr="00E91219">
              <w:rPr>
                <w:rFonts w:ascii="Times New Roman" w:eastAsia="Times New Roman" w:hAnsi="Times New Roman" w:cs="Times New Roman"/>
                <w:color w:val="000000" w:themeColor="text1"/>
                <w:sz w:val="24"/>
                <w:szCs w:val="24"/>
              </w:rPr>
              <w:lastRenderedPageBreak/>
              <w:t>địa bàn quản lý, trừ trường hợp quy định tại các khoản 1, 2 và 3 Điều này.</w:t>
            </w:r>
          </w:p>
          <w:p w14:paraId="000001D1" w14:textId="77777777" w:rsidR="007E39B9" w:rsidRPr="00E91219" w:rsidRDefault="007E39B9">
            <w:pPr>
              <w:shd w:val="clear" w:color="auto" w:fill="FFFFFF"/>
              <w:spacing w:before="40" w:after="40"/>
              <w:jc w:val="both"/>
              <w:rPr>
                <w:rFonts w:ascii="Times New Roman" w:eastAsia="Times New Roman" w:hAnsi="Times New Roman" w:cs="Times New Roman"/>
                <w:color w:val="000000" w:themeColor="text1"/>
                <w:sz w:val="24"/>
                <w:szCs w:val="24"/>
              </w:rPr>
            </w:pPr>
          </w:p>
        </w:tc>
        <w:tc>
          <w:tcPr>
            <w:tcW w:w="5705" w:type="dxa"/>
          </w:tcPr>
          <w:p w14:paraId="000001D2" w14:textId="77777777" w:rsidR="007E39B9" w:rsidRPr="00E91219" w:rsidRDefault="00000000">
            <w:pPr>
              <w:pStyle w:val="Heading2"/>
              <w:jc w:val="both"/>
              <w:rPr>
                <w:rFonts w:ascii="Times New Roman" w:eastAsia="Times New Roman" w:hAnsi="Times New Roman" w:cs="Times New Roman"/>
                <w:b/>
                <w:bCs/>
                <w:color w:val="000000" w:themeColor="text1"/>
                <w:sz w:val="24"/>
                <w:szCs w:val="24"/>
              </w:rPr>
            </w:pPr>
            <w:r w:rsidRPr="00E91219">
              <w:rPr>
                <w:rFonts w:ascii="Times New Roman" w:eastAsia="Times New Roman" w:hAnsi="Times New Roman" w:cs="Times New Roman"/>
                <w:b/>
                <w:bCs/>
                <w:color w:val="000000" w:themeColor="text1"/>
                <w:sz w:val="24"/>
                <w:szCs w:val="24"/>
              </w:rPr>
              <w:lastRenderedPageBreak/>
              <w:t>Điều 7. Sửa đổi Điều 42 như sau:</w:t>
            </w:r>
          </w:p>
          <w:p w14:paraId="000001D3" w14:textId="77777777" w:rsidR="007E39B9" w:rsidRPr="00E91219" w:rsidRDefault="00000000">
            <w:pPr>
              <w:pStyle w:val="Heading2"/>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lastRenderedPageBreak/>
              <w:t>“Điều 42. Thông báo cơ sở y tế xét nghiệm sàng lọc HIV, cơ sở xét nghiệm khẳng định HIV dương tính, cơ sở xét nghiệm khẳng định HIV dương tính tham chiếu</w:t>
            </w:r>
          </w:p>
          <w:p w14:paraId="000001D4" w14:textId="77777777" w:rsidR="007E39B9" w:rsidRPr="00E91219" w:rsidRDefault="00000000">
            <w:pPr>
              <w:pStyle w:val="Heading2"/>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1. Trước khi chính thức hoạt động 05 ngày làm việc, cơ sở y tế xét nghiệm sàng lọc HIV, cơ sở xét nghiệm khẳng định HIV dương tính, cơ sở xét nghiệm khẳng định HIV dương tính tham chiếu gửi thông báo hoạt động xét nghiệm HIV đến cơ quan chuyên môn về y tế thuộc Ủy ban nhân dân cấp tỉnh trên địa bàn quản lý, Bộ Công an, Bộ Quốc phòng thuộc thẩm quyền quản lý. Nội dung thông báo:</w:t>
            </w:r>
          </w:p>
          <w:p w14:paraId="000001D5" w14:textId="77777777" w:rsidR="007E39B9" w:rsidRPr="00E91219" w:rsidRDefault="00000000">
            <w:pPr>
              <w:pStyle w:val="Heading2"/>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a) Đối với cơ sở y tế xét nghiệm sàng lọc HIV thực hiện theo mẫu số 01 quy định tại Phụ lục số 01 ban hành kèm theo Nghị định này;</w:t>
            </w:r>
          </w:p>
          <w:p w14:paraId="000001D6" w14:textId="77777777" w:rsidR="007E39B9" w:rsidRPr="00E91219" w:rsidRDefault="00000000">
            <w:pPr>
              <w:pStyle w:val="Heading2"/>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b) Đối với cơ sở xét nghiệm khẳng định HIV dương tính thực hiện theo mẫu số 02 quy định tại Phụ lục số 01 ban hành kèm theo Nghị định này;</w:t>
            </w:r>
          </w:p>
          <w:p w14:paraId="000001D7" w14:textId="77777777" w:rsidR="007E39B9" w:rsidRPr="00E91219" w:rsidRDefault="00000000">
            <w:pPr>
              <w:pStyle w:val="Heading2"/>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c) Đối với cơ sở xét nghiệm khẳng định HIV dương tính tham chiếu thực hiện theo mẫu số 03 quy định tại Phụ lục số 01 ban hành kèm theo Nghị định này.</w:t>
            </w:r>
          </w:p>
          <w:p w14:paraId="000001D8" w14:textId="77777777" w:rsidR="007E39B9" w:rsidRPr="00E91219" w:rsidRDefault="007E39B9">
            <w:pPr>
              <w:rPr>
                <w:color w:val="000000" w:themeColor="text1"/>
              </w:rPr>
            </w:pPr>
          </w:p>
          <w:p w14:paraId="000001D9" w14:textId="77777777" w:rsidR="007E39B9" w:rsidRPr="00E91219" w:rsidRDefault="007E39B9">
            <w:pPr>
              <w:rPr>
                <w:color w:val="000000" w:themeColor="text1"/>
              </w:rPr>
            </w:pPr>
          </w:p>
          <w:p w14:paraId="000001DA" w14:textId="77777777" w:rsidR="007E39B9" w:rsidRPr="00E91219" w:rsidRDefault="007E39B9">
            <w:pPr>
              <w:rPr>
                <w:color w:val="000000" w:themeColor="text1"/>
              </w:rPr>
            </w:pPr>
          </w:p>
          <w:p w14:paraId="000001DB" w14:textId="77777777" w:rsidR="007E39B9" w:rsidRPr="00E91219" w:rsidRDefault="007E39B9">
            <w:pPr>
              <w:rPr>
                <w:color w:val="000000" w:themeColor="text1"/>
              </w:rPr>
            </w:pPr>
          </w:p>
          <w:p w14:paraId="000001DC" w14:textId="77777777" w:rsidR="007E39B9" w:rsidRPr="00E91219" w:rsidRDefault="007E39B9">
            <w:pPr>
              <w:rPr>
                <w:color w:val="000000" w:themeColor="text1"/>
              </w:rPr>
            </w:pPr>
          </w:p>
          <w:p w14:paraId="000001DD" w14:textId="77777777" w:rsidR="007E39B9" w:rsidRPr="00E91219" w:rsidRDefault="007E39B9">
            <w:pPr>
              <w:rPr>
                <w:color w:val="000000" w:themeColor="text1"/>
              </w:rPr>
            </w:pPr>
          </w:p>
          <w:p w14:paraId="000001DE" w14:textId="77777777" w:rsidR="007E39B9" w:rsidRPr="00E91219" w:rsidRDefault="007E39B9">
            <w:pPr>
              <w:rPr>
                <w:color w:val="000000" w:themeColor="text1"/>
              </w:rPr>
            </w:pPr>
          </w:p>
          <w:p w14:paraId="000001DF" w14:textId="77777777" w:rsidR="007E39B9" w:rsidRPr="00E91219" w:rsidRDefault="007E39B9">
            <w:pPr>
              <w:rPr>
                <w:color w:val="000000" w:themeColor="text1"/>
              </w:rPr>
            </w:pPr>
          </w:p>
          <w:p w14:paraId="000001E0" w14:textId="77777777" w:rsidR="007E39B9" w:rsidRPr="00E91219" w:rsidRDefault="007E39B9">
            <w:pPr>
              <w:rPr>
                <w:color w:val="000000" w:themeColor="text1"/>
              </w:rPr>
            </w:pPr>
          </w:p>
          <w:p w14:paraId="000001E1" w14:textId="77777777" w:rsidR="007E39B9" w:rsidRPr="00E91219" w:rsidRDefault="007E39B9">
            <w:pPr>
              <w:rPr>
                <w:color w:val="000000" w:themeColor="text1"/>
              </w:rPr>
            </w:pPr>
          </w:p>
          <w:p w14:paraId="000001E2" w14:textId="77777777" w:rsidR="007E39B9" w:rsidRPr="00E91219" w:rsidRDefault="007E39B9">
            <w:pPr>
              <w:rPr>
                <w:color w:val="000000" w:themeColor="text1"/>
              </w:rPr>
            </w:pPr>
          </w:p>
          <w:p w14:paraId="000001E3" w14:textId="77777777" w:rsidR="007E39B9" w:rsidRPr="00E91219" w:rsidRDefault="00000000">
            <w:pPr>
              <w:pStyle w:val="Heading2"/>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lastRenderedPageBreak/>
              <w:t xml:space="preserve">2. Khi có sự thay đổi về nhân sự, trang thiết bị, cơ sở vật chất, kỹ thuật xét nghiệm, cơ sở xét nghiệm khẳng định HIV dương tính, cơ sở xét nghiệm khẳng định HIV dương tính tham chiếu, trong thời hạn 03 ngày gửi thông báo kèm tài liệu thay đổi thực hiện theo mẫu số 04, mẫu số 05 quy định tại Phụ lục số 01 ban hành kèm theo Nghị định này cho cơ quan chuyên môn về y tế thuộc Ủy ban nhân dân cấp tỉnh trên địa bàn quan lý, Bộ Công an, Bộ Quốc phòng thuộc thẩm quyền quản lý. </w:t>
            </w:r>
          </w:p>
          <w:sdt>
            <w:sdtPr>
              <w:rPr>
                <w:color w:val="000000" w:themeColor="text1"/>
              </w:rPr>
              <w:tag w:val="goog_rdk_2"/>
              <w:id w:val="-1597890734"/>
            </w:sdtPr>
            <w:sdtContent>
              <w:p w14:paraId="000001E4" w14:textId="77777777" w:rsidR="007E39B9" w:rsidRPr="00E91219" w:rsidRDefault="00000000">
                <w:pPr>
                  <w:rPr>
                    <w:rFonts w:ascii="Times New Roman" w:eastAsia="Times New Roman" w:hAnsi="Times New Roman" w:cs="Times New Roman"/>
                    <w:color w:val="000000" w:themeColor="text1"/>
                    <w:sz w:val="24"/>
                    <w:szCs w:val="24"/>
                  </w:rPr>
                </w:pPr>
                <w:r w:rsidRPr="00E91219">
                  <w:rPr>
                    <w:color w:val="000000" w:themeColor="text1"/>
                  </w:rPr>
                  <w:t xml:space="preserve">3. </w:t>
                </w:r>
                <w:sdt>
                  <w:sdtPr>
                    <w:rPr>
                      <w:color w:val="000000" w:themeColor="text1"/>
                    </w:rPr>
                    <w:tag w:val="goog_rdk_1"/>
                    <w:id w:val="-1220109382"/>
                  </w:sdtPr>
                  <w:sdtContent>
                    <w:r w:rsidRPr="00E91219">
                      <w:rPr>
                        <w:rFonts w:ascii="Times New Roman" w:eastAsia="Times New Roman" w:hAnsi="Times New Roman" w:cs="Times New Roman"/>
                        <w:color w:val="000000" w:themeColor="text1"/>
                        <w:sz w:val="24"/>
                        <w:szCs w:val="24"/>
                      </w:rPr>
                      <w:t>Hình thức nộp thông báo thực hiện theo quy định tại khoản 2 Điều 9 Nghị định số 141/2024/NĐ-CP.”</w:t>
                    </w:r>
                  </w:sdtContent>
                </w:sdt>
              </w:p>
            </w:sdtContent>
          </w:sdt>
          <w:sdt>
            <w:sdtPr>
              <w:rPr>
                <w:color w:val="000000" w:themeColor="text1"/>
              </w:rPr>
              <w:tag w:val="goog_rdk_4"/>
              <w:id w:val="-1395447068"/>
            </w:sdtPr>
            <w:sdtContent>
              <w:p w14:paraId="000001E5" w14:textId="77777777" w:rsidR="007E39B9" w:rsidRPr="00E91219" w:rsidRDefault="00000000">
                <w:pPr>
                  <w:rPr>
                    <w:rFonts w:ascii="Times New Roman" w:eastAsia="Times New Roman" w:hAnsi="Times New Roman" w:cs="Times New Roman"/>
                    <w:color w:val="000000" w:themeColor="text1"/>
                    <w:sz w:val="24"/>
                    <w:szCs w:val="24"/>
                  </w:rPr>
                </w:pPr>
                <w:sdt>
                  <w:sdtPr>
                    <w:rPr>
                      <w:color w:val="000000" w:themeColor="text1"/>
                    </w:rPr>
                    <w:tag w:val="goog_rdk_3"/>
                    <w:id w:val="-713017083"/>
                  </w:sdtPr>
                  <w:sdtContent>
                    <w:r w:rsidRPr="00E91219">
                      <w:rPr>
                        <w:rFonts w:ascii="Times New Roman" w:eastAsia="Times New Roman" w:hAnsi="Times New Roman" w:cs="Times New Roman"/>
                        <w:color w:val="000000" w:themeColor="text1"/>
                        <w:sz w:val="24"/>
                        <w:szCs w:val="24"/>
                      </w:rPr>
                      <w:t xml:space="preserve">4. Trường hợp thông báo của cơ sở hợp lệ, trong thời hạn 05 ngày làm việc kể từ ngày nhận thông báo, cơ quan chuyên môn về y tế thuộc Ủy ban nhân dân cấp tỉnh trên địa bàn quan lý, Bộ Công an, Bộ Quốc phòng thuộc thẩm quyền quản lý có trách nhiệm công khai thông bào trên trang thông tin điện tử của cơ quan chuyên môn về y tế thuộc Ủy ban nhân dân cấp tỉnh trên địa bàn quản lý, Bộ Công an, Bộ Quốc phòng. </w:t>
                    </w:r>
                  </w:sdtContent>
                </w:sdt>
              </w:p>
            </w:sdtContent>
          </w:sdt>
          <w:sdt>
            <w:sdtPr>
              <w:rPr>
                <w:color w:val="000000" w:themeColor="text1"/>
              </w:rPr>
              <w:tag w:val="goog_rdk_6"/>
              <w:id w:val="1313653810"/>
            </w:sdtPr>
            <w:sdtContent>
              <w:p w14:paraId="000001E6" w14:textId="77777777" w:rsidR="007E39B9" w:rsidRPr="00E91219" w:rsidRDefault="00000000">
                <w:pPr>
                  <w:rPr>
                    <w:rFonts w:ascii="Times New Roman" w:eastAsia="Times New Roman" w:hAnsi="Times New Roman" w:cs="Times New Roman"/>
                    <w:color w:val="000000" w:themeColor="text1"/>
                    <w:sz w:val="24"/>
                    <w:szCs w:val="24"/>
                  </w:rPr>
                </w:pPr>
                <w:sdt>
                  <w:sdtPr>
                    <w:rPr>
                      <w:color w:val="000000" w:themeColor="text1"/>
                    </w:rPr>
                    <w:tag w:val="goog_rdk_5"/>
                    <w:id w:val="-729558854"/>
                  </w:sdtPr>
                  <w:sdtContent>
                    <w:r w:rsidRPr="00E91219">
                      <w:rPr>
                        <w:rFonts w:ascii="Times New Roman" w:eastAsia="Times New Roman" w:hAnsi="Times New Roman" w:cs="Times New Roman"/>
                        <w:color w:val="000000" w:themeColor="text1"/>
                        <w:sz w:val="24"/>
                        <w:szCs w:val="24"/>
                      </w:rPr>
                      <w:t xml:space="preserve">5.  Trường hợp thông báo không hợp lệ, trong thời hạn 03 ngày làm việc kể từ ngày nhận thông báo, cơ quan chuyên môn về y tế thuộc Ủy ban nhân dân cấp tỉnh trên địa bàn quản lý, Bộ Công an, Bộ Quốc phòng thuộc thẩm quyền có trách nhiệm yêu cầu cơ sở hoàn thiện thông báo. </w:t>
                    </w:r>
                  </w:sdtContent>
                </w:sdt>
              </w:p>
            </w:sdtContent>
          </w:sdt>
          <w:p w14:paraId="000001E9" w14:textId="6F3CC610" w:rsidR="007E39B9" w:rsidRPr="00E91219" w:rsidRDefault="00000000" w:rsidP="00E91219">
            <w:pPr>
              <w:rPr>
                <w:color w:val="000000" w:themeColor="text1"/>
              </w:rPr>
            </w:pPr>
            <w:sdt>
              <w:sdtPr>
                <w:rPr>
                  <w:color w:val="000000" w:themeColor="text1"/>
                </w:rPr>
                <w:tag w:val="goog_rdk_10"/>
                <w:id w:val="-659850684"/>
              </w:sdtPr>
              <w:sdtContent>
                <w:sdt>
                  <w:sdtPr>
                    <w:rPr>
                      <w:color w:val="000000" w:themeColor="text1"/>
                    </w:rPr>
                    <w:tag w:val="goog_rdk_7"/>
                    <w:id w:val="731518772"/>
                  </w:sdtPr>
                  <w:sdtContent>
                    <w:r w:rsidRPr="00E91219">
                      <w:rPr>
                        <w:rFonts w:ascii="Times New Roman" w:eastAsia="Times New Roman" w:hAnsi="Times New Roman" w:cs="Times New Roman"/>
                        <w:color w:val="000000" w:themeColor="text1"/>
                        <w:sz w:val="24"/>
                        <w:szCs w:val="24"/>
                      </w:rPr>
                      <w:t xml:space="preserve"> 6.  Cơ quan chuyên môn về y tế thuộc Ủy ban nhân dân cấp tỉnh, Bộ Công an, Bộ Quốc phòng có trách nhiệm gửi danh sách cơ sở xét nghiệm khẳng định HIV dương tính, cơ sở xét nghiệm khẳng định HIV tham chiếu thuộc thẩm quyền quản lý về Bộ Y tế để thực hiện đăng tải trên cổng thông tin điện tử của Bộ Y tế.</w:t>
                    </w:r>
                  </w:sdtContent>
                </w:sdt>
                <w:sdt>
                  <w:sdtPr>
                    <w:rPr>
                      <w:color w:val="000000" w:themeColor="text1"/>
                    </w:rPr>
                    <w:tag w:val="goog_rdk_8"/>
                    <w:id w:val="314253094"/>
                  </w:sdtPr>
                  <w:sdtContent>
                    <w:sdt>
                      <w:sdtPr>
                        <w:rPr>
                          <w:color w:val="000000" w:themeColor="text1"/>
                        </w:rPr>
                        <w:tag w:val="goog_rdk_9"/>
                        <w:id w:val="-1194082778"/>
                      </w:sdtPr>
                      <w:sdtContent/>
                    </w:sdt>
                  </w:sdtContent>
                </w:sdt>
              </w:sdtContent>
            </w:sdt>
            <w:sdt>
              <w:sdtPr>
                <w:rPr>
                  <w:color w:val="000000" w:themeColor="text1"/>
                </w:rPr>
                <w:tag w:val="goog_rdk_12"/>
                <w:id w:val="995723001"/>
              </w:sdtPr>
              <w:sdtContent>
                <w:sdt>
                  <w:sdtPr>
                    <w:rPr>
                      <w:color w:val="000000" w:themeColor="text1"/>
                    </w:rPr>
                    <w:tag w:val="goog_rdk_11"/>
                    <w:id w:val="-1764600193"/>
                  </w:sdtPr>
                  <w:sdtContent/>
                </w:sdt>
              </w:sdtContent>
            </w:sdt>
            <w:sdt>
              <w:sdtPr>
                <w:rPr>
                  <w:color w:val="000000" w:themeColor="text1"/>
                </w:rPr>
                <w:tag w:val="goog_rdk_14"/>
                <w:id w:val="-1718851632"/>
              </w:sdtPr>
              <w:sdtContent>
                <w:sdt>
                  <w:sdtPr>
                    <w:rPr>
                      <w:color w:val="000000" w:themeColor="text1"/>
                    </w:rPr>
                    <w:tag w:val="goog_rdk_13"/>
                    <w:id w:val="-219406118"/>
                  </w:sdtPr>
                  <w:sdtContent/>
                </w:sdt>
              </w:sdtContent>
            </w:sdt>
          </w:p>
        </w:tc>
        <w:tc>
          <w:tcPr>
            <w:tcW w:w="4245" w:type="dxa"/>
          </w:tcPr>
          <w:p w14:paraId="000001EA" w14:textId="77777777" w:rsidR="007E39B9" w:rsidRPr="00E91219" w:rsidRDefault="00000000">
            <w:pPr>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lastRenderedPageBreak/>
              <w:t xml:space="preserve">Theo quy định tại  Điều 10 của Nghị định số 148/2025/NĐ-CP: </w:t>
            </w:r>
          </w:p>
          <w:p w14:paraId="000001EB" w14:textId="77777777" w:rsidR="007E39B9" w:rsidRPr="00E91219" w:rsidRDefault="00000000">
            <w:pPr>
              <w:jc w:val="both"/>
              <w:rPr>
                <w:rFonts w:ascii="Times New Roman" w:eastAsia="Times New Roman" w:hAnsi="Times New Roman" w:cs="Times New Roman"/>
                <w:i/>
                <w:iCs/>
                <w:color w:val="000000" w:themeColor="text1"/>
                <w:sz w:val="24"/>
                <w:szCs w:val="24"/>
              </w:rPr>
            </w:pPr>
            <w:r w:rsidRPr="00E91219">
              <w:rPr>
                <w:color w:val="000000" w:themeColor="text1"/>
              </w:rPr>
              <w:lastRenderedPageBreak/>
              <w:t>“</w:t>
            </w:r>
            <w:r w:rsidRPr="00E91219">
              <w:rPr>
                <w:i/>
                <w:iCs/>
                <w:color w:val="000000" w:themeColor="text1"/>
              </w:rPr>
              <w:t xml:space="preserve">1. </w:t>
            </w:r>
            <w:r w:rsidRPr="00E91219">
              <w:rPr>
                <w:rFonts w:ascii="Times New Roman" w:eastAsia="Times New Roman" w:hAnsi="Times New Roman" w:cs="Times New Roman"/>
                <w:i/>
                <w:iCs/>
                <w:color w:val="000000" w:themeColor="text1"/>
                <w:sz w:val="24"/>
                <w:szCs w:val="24"/>
              </w:rPr>
              <w:t>Việc cấp mới, cấp lại, điều chỉnh, thu hồi giấy chứng nhận cơ sở đủ điều kiện xét nghiệm khẳng định HIV dương tính quy định tại khoản 1 Điều 42 Nghị định số 141/2024/NĐ-CP ngày 28 tháng 10 năm 2024 của Chính phủ quy định chi tiết một số điều của Luật Phòng, chống nhiễm vi rút gây ra hội chứng suy giảm miễn dịch mắc phải ở người (HIV/AIDS) thuộc thẩm quyền của người đứng đầu cơ quan chuyên môn về y tế thuộc Ủy ban nhân dân cấp tỉnh.”</w:t>
            </w:r>
          </w:p>
          <w:p w14:paraId="000001EC" w14:textId="77777777" w:rsidR="007E39B9" w:rsidRPr="00E91219" w:rsidRDefault="00000000">
            <w:pPr>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 xml:space="preserve">Và theo quy định tại Điều 4 của Nghị quyết số 21/2026/NQ-CP không thực hiện các thủ tục hành chính </w:t>
            </w:r>
            <w:r w:rsidRPr="00E91219">
              <w:rPr>
                <w:color w:val="000000" w:themeColor="text1"/>
              </w:rPr>
              <w:t xml:space="preserve"> c</w:t>
            </w:r>
            <w:r w:rsidRPr="00E91219">
              <w:rPr>
                <w:rFonts w:ascii="Times New Roman" w:eastAsia="Times New Roman" w:hAnsi="Times New Roman" w:cs="Times New Roman"/>
                <w:color w:val="000000" w:themeColor="text1"/>
                <w:sz w:val="24"/>
                <w:szCs w:val="24"/>
              </w:rPr>
              <w:t xml:space="preserve">ấp mới, cấp lại, điều chỉnh, thu hồi giấy chứng nhận đủ điều kiện xét nghiệm khẳng định HIV dương tính hoặc quyết định chỉ định, quyết định điều chỉnh, thu hồi quyết định chỉ định cơ sở xét nghiệm khẳng định HIV dương tính tham chiếu và đình chỉ hoạt động xét nghiệm khẳng định HIV dương tính hoặc xét nghiệm khằng định HIV dương tính tham chiếu được quy định tại các điều 42 Nghị định số 141/2024/NĐ-CP. </w:t>
            </w:r>
          </w:p>
          <w:p w14:paraId="000001ED" w14:textId="77777777" w:rsidR="007E39B9" w:rsidRPr="00E91219" w:rsidRDefault="00000000">
            <w:pPr>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 xml:space="preserve">Vì vậy các cơ sở xét nghiệm chỉ cần đăng tải hồ sơ đủ điều kiện để thực hiện xét nghiêm và các cơ quan chuyên môn  về y tế thuộc Ủy ban nhân dân cấp tỉnh, Bộ công an, Bộ Quốc Phòng có trách nhiệm đăng tải thông báo cơ sơ xét nghiệm khẳng định HIV dương tính và cơ sở xét nghiệm </w:t>
            </w:r>
            <w:r w:rsidRPr="00E91219">
              <w:rPr>
                <w:rFonts w:ascii="Times New Roman" w:eastAsia="Times New Roman" w:hAnsi="Times New Roman" w:cs="Times New Roman"/>
                <w:color w:val="000000" w:themeColor="text1"/>
                <w:sz w:val="24"/>
                <w:szCs w:val="24"/>
              </w:rPr>
              <w:lastRenderedPageBreak/>
              <w:t xml:space="preserve">khẳng định HIV dương tính tham chiếu theo thẩm quyền quản lý. </w:t>
            </w:r>
          </w:p>
          <w:p w14:paraId="000001EE" w14:textId="77777777" w:rsidR="007E39B9" w:rsidRPr="00E91219" w:rsidRDefault="00000000">
            <w:pPr>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Trong trường hợp cơ sở xét nghiệm thay đổi  nhân sự, trang thiết bị, cơ sở vật chất, kỹ thuật xét nghiệm chỉ cần gửi thông báo, đính kèm tài liệu thay đổi.</w:t>
            </w:r>
          </w:p>
          <w:p w14:paraId="000001EF" w14:textId="77777777" w:rsidR="007E39B9" w:rsidRPr="00E91219" w:rsidRDefault="007E39B9">
            <w:pPr>
              <w:jc w:val="both"/>
              <w:rPr>
                <w:rFonts w:ascii="Times New Roman" w:eastAsia="Times New Roman" w:hAnsi="Times New Roman" w:cs="Times New Roman"/>
                <w:color w:val="000000" w:themeColor="text1"/>
                <w:sz w:val="24"/>
                <w:szCs w:val="24"/>
              </w:rPr>
            </w:pPr>
          </w:p>
          <w:p w14:paraId="000001F0" w14:textId="77777777" w:rsidR="007E39B9" w:rsidRPr="00E91219" w:rsidRDefault="007E39B9">
            <w:pPr>
              <w:jc w:val="both"/>
              <w:rPr>
                <w:rFonts w:ascii="Times New Roman" w:eastAsia="Times New Roman" w:hAnsi="Times New Roman" w:cs="Times New Roman"/>
                <w:color w:val="000000" w:themeColor="text1"/>
                <w:sz w:val="24"/>
                <w:szCs w:val="24"/>
              </w:rPr>
            </w:pPr>
          </w:p>
          <w:p w14:paraId="000001F1" w14:textId="77777777" w:rsidR="007E39B9" w:rsidRPr="00E91219" w:rsidRDefault="007E39B9">
            <w:pPr>
              <w:jc w:val="both"/>
              <w:rPr>
                <w:rFonts w:ascii="Times New Roman" w:eastAsia="Times New Roman" w:hAnsi="Times New Roman" w:cs="Times New Roman"/>
                <w:color w:val="000000" w:themeColor="text1"/>
                <w:sz w:val="24"/>
                <w:szCs w:val="24"/>
              </w:rPr>
            </w:pPr>
          </w:p>
          <w:p w14:paraId="000001F2" w14:textId="77777777" w:rsidR="007E39B9" w:rsidRPr="00E91219" w:rsidRDefault="007E39B9">
            <w:pPr>
              <w:jc w:val="both"/>
              <w:rPr>
                <w:rFonts w:ascii="Times New Roman" w:eastAsia="Times New Roman" w:hAnsi="Times New Roman" w:cs="Times New Roman"/>
                <w:color w:val="000000" w:themeColor="text1"/>
                <w:sz w:val="24"/>
                <w:szCs w:val="24"/>
              </w:rPr>
            </w:pPr>
          </w:p>
          <w:p w14:paraId="000001F3" w14:textId="77777777" w:rsidR="007E39B9" w:rsidRPr="00E91219" w:rsidRDefault="007E39B9">
            <w:pPr>
              <w:jc w:val="both"/>
              <w:rPr>
                <w:rFonts w:ascii="Times New Roman" w:eastAsia="Times New Roman" w:hAnsi="Times New Roman" w:cs="Times New Roman"/>
                <w:color w:val="000000" w:themeColor="text1"/>
                <w:sz w:val="24"/>
                <w:szCs w:val="24"/>
              </w:rPr>
            </w:pPr>
          </w:p>
          <w:sdt>
            <w:sdtPr>
              <w:rPr>
                <w:color w:val="000000" w:themeColor="text1"/>
              </w:rPr>
              <w:tag w:val="goog_rdk_17"/>
              <w:id w:val="340481033"/>
            </w:sdtPr>
            <w:sdtContent>
              <w:p w14:paraId="000001F4" w14:textId="77777777" w:rsidR="007E39B9" w:rsidRPr="00E91219" w:rsidRDefault="00000000">
                <w:pPr>
                  <w:jc w:val="both"/>
                  <w:rPr>
                    <w:rFonts w:ascii="Times New Roman" w:eastAsia="Times New Roman" w:hAnsi="Times New Roman" w:cs="Times New Roman"/>
                    <w:color w:val="000000" w:themeColor="text1"/>
                    <w:sz w:val="24"/>
                    <w:szCs w:val="24"/>
                  </w:rPr>
                </w:pPr>
                <w:sdt>
                  <w:sdtPr>
                    <w:rPr>
                      <w:color w:val="000000" w:themeColor="text1"/>
                    </w:rPr>
                    <w:tag w:val="goog_rdk_16"/>
                    <w:id w:val="-336596312"/>
                  </w:sdtPr>
                  <w:sdtContent>
                    <w:r w:rsidRPr="00E91219">
                      <w:rPr>
                        <w:rFonts w:ascii="Times New Roman" w:eastAsia="Times New Roman" w:hAnsi="Times New Roman" w:cs="Times New Roman"/>
                        <w:color w:val="000000" w:themeColor="text1"/>
                        <w:sz w:val="24"/>
                        <w:szCs w:val="24"/>
                      </w:rPr>
                      <w:t xml:space="preserve">Hướng dẫn cho cơ sở có 3 hình thức nộp thông báo. </w:t>
                    </w:r>
                  </w:sdtContent>
                </w:sdt>
              </w:p>
            </w:sdtContent>
          </w:sdt>
          <w:sdt>
            <w:sdtPr>
              <w:rPr>
                <w:color w:val="000000" w:themeColor="text1"/>
              </w:rPr>
              <w:tag w:val="goog_rdk_19"/>
              <w:id w:val="-26298590"/>
            </w:sdtPr>
            <w:sdtContent>
              <w:p w14:paraId="000001F5" w14:textId="77777777" w:rsidR="007E39B9" w:rsidRPr="00E91219" w:rsidRDefault="00000000">
                <w:pPr>
                  <w:jc w:val="both"/>
                  <w:rPr>
                    <w:rFonts w:ascii="Times New Roman" w:eastAsia="Times New Roman" w:hAnsi="Times New Roman" w:cs="Times New Roman"/>
                    <w:color w:val="000000" w:themeColor="text1"/>
                    <w:sz w:val="24"/>
                    <w:szCs w:val="24"/>
                  </w:rPr>
                </w:pPr>
                <w:sdt>
                  <w:sdtPr>
                    <w:rPr>
                      <w:color w:val="000000" w:themeColor="text1"/>
                    </w:rPr>
                    <w:tag w:val="goog_rdk_18"/>
                    <w:id w:val="-310468708"/>
                  </w:sdtPr>
                  <w:sdtContent/>
                </w:sdt>
              </w:p>
            </w:sdtContent>
          </w:sdt>
          <w:sdt>
            <w:sdtPr>
              <w:rPr>
                <w:color w:val="000000" w:themeColor="text1"/>
              </w:rPr>
              <w:tag w:val="goog_rdk_21"/>
              <w:id w:val="1283330214"/>
            </w:sdtPr>
            <w:sdtContent>
              <w:p w14:paraId="000001F6" w14:textId="77777777" w:rsidR="007E39B9" w:rsidRPr="00E91219" w:rsidRDefault="00000000">
                <w:pPr>
                  <w:jc w:val="both"/>
                  <w:rPr>
                    <w:rFonts w:ascii="Times New Roman" w:eastAsia="Times New Roman" w:hAnsi="Times New Roman" w:cs="Times New Roman"/>
                    <w:color w:val="000000" w:themeColor="text1"/>
                    <w:sz w:val="24"/>
                    <w:szCs w:val="24"/>
                  </w:rPr>
                </w:pPr>
                <w:sdt>
                  <w:sdtPr>
                    <w:rPr>
                      <w:color w:val="000000" w:themeColor="text1"/>
                    </w:rPr>
                    <w:tag w:val="goog_rdk_20"/>
                    <w:id w:val="-59331639"/>
                  </w:sdtPr>
                  <w:sdtContent>
                    <w:r w:rsidRPr="00E91219">
                      <w:rPr>
                        <w:rFonts w:ascii="Times New Roman" w:eastAsia="Times New Roman" w:hAnsi="Times New Roman" w:cs="Times New Roman"/>
                        <w:color w:val="000000" w:themeColor="text1"/>
                        <w:sz w:val="24"/>
                        <w:szCs w:val="24"/>
                      </w:rPr>
                      <w:t>Hướng dẫn cơ quan quan lý đăng tải Thông báo</w:t>
                    </w:r>
                  </w:sdtContent>
                </w:sdt>
              </w:p>
            </w:sdtContent>
          </w:sdt>
          <w:p w14:paraId="000001F7" w14:textId="77777777" w:rsidR="007E39B9" w:rsidRPr="00E91219" w:rsidRDefault="007E39B9">
            <w:pPr>
              <w:jc w:val="both"/>
              <w:rPr>
                <w:rFonts w:ascii="Times New Roman" w:eastAsia="Times New Roman" w:hAnsi="Times New Roman" w:cs="Times New Roman"/>
                <w:color w:val="000000" w:themeColor="text1"/>
                <w:sz w:val="24"/>
                <w:szCs w:val="24"/>
              </w:rPr>
            </w:pPr>
          </w:p>
          <w:sdt>
            <w:sdtPr>
              <w:rPr>
                <w:color w:val="000000" w:themeColor="text1"/>
              </w:rPr>
              <w:tag w:val="goog_rdk_24"/>
              <w:id w:val="-1468857907"/>
            </w:sdtPr>
            <w:sdtContent>
              <w:p w14:paraId="000001F8" w14:textId="77777777" w:rsidR="007E39B9" w:rsidRPr="00E91219" w:rsidRDefault="00000000">
                <w:pPr>
                  <w:jc w:val="both"/>
                  <w:rPr>
                    <w:rFonts w:ascii="Times New Roman" w:eastAsia="Times New Roman" w:hAnsi="Times New Roman" w:cs="Times New Roman"/>
                    <w:color w:val="000000" w:themeColor="text1"/>
                    <w:sz w:val="24"/>
                    <w:szCs w:val="24"/>
                  </w:rPr>
                </w:pPr>
                <w:sdt>
                  <w:sdtPr>
                    <w:rPr>
                      <w:color w:val="000000" w:themeColor="text1"/>
                    </w:rPr>
                    <w:tag w:val="goog_rdk_23"/>
                    <w:id w:val="-971028034"/>
                  </w:sdtPr>
                  <w:sdtContent/>
                </w:sdt>
              </w:p>
            </w:sdtContent>
          </w:sdt>
          <w:sdt>
            <w:sdtPr>
              <w:rPr>
                <w:color w:val="000000" w:themeColor="text1"/>
              </w:rPr>
              <w:tag w:val="goog_rdk_26"/>
              <w:id w:val="1849444053"/>
            </w:sdtPr>
            <w:sdtContent>
              <w:p w14:paraId="000001F9" w14:textId="77777777" w:rsidR="007E39B9" w:rsidRPr="00E91219" w:rsidRDefault="00000000">
                <w:pPr>
                  <w:jc w:val="both"/>
                  <w:rPr>
                    <w:rFonts w:ascii="Times New Roman" w:eastAsia="Times New Roman" w:hAnsi="Times New Roman" w:cs="Times New Roman"/>
                    <w:color w:val="000000" w:themeColor="text1"/>
                    <w:sz w:val="24"/>
                    <w:szCs w:val="24"/>
                  </w:rPr>
                </w:pPr>
                <w:sdt>
                  <w:sdtPr>
                    <w:rPr>
                      <w:color w:val="000000" w:themeColor="text1"/>
                    </w:rPr>
                    <w:tag w:val="goog_rdk_25"/>
                    <w:id w:val="1482946887"/>
                  </w:sdtPr>
                  <w:sdtContent/>
                </w:sdt>
              </w:p>
            </w:sdtContent>
          </w:sdt>
          <w:sdt>
            <w:sdtPr>
              <w:rPr>
                <w:color w:val="000000" w:themeColor="text1"/>
              </w:rPr>
              <w:tag w:val="goog_rdk_28"/>
              <w:id w:val="-898075819"/>
            </w:sdtPr>
            <w:sdtContent>
              <w:p w14:paraId="000001FA" w14:textId="77777777" w:rsidR="007E39B9" w:rsidRPr="00E91219" w:rsidRDefault="00000000">
                <w:pPr>
                  <w:jc w:val="both"/>
                  <w:rPr>
                    <w:rFonts w:ascii="Times New Roman" w:eastAsia="Times New Roman" w:hAnsi="Times New Roman" w:cs="Times New Roman"/>
                    <w:color w:val="000000" w:themeColor="text1"/>
                    <w:sz w:val="24"/>
                    <w:szCs w:val="24"/>
                  </w:rPr>
                </w:pPr>
                <w:sdt>
                  <w:sdtPr>
                    <w:rPr>
                      <w:color w:val="000000" w:themeColor="text1"/>
                    </w:rPr>
                    <w:tag w:val="goog_rdk_27"/>
                    <w:id w:val="-639741327"/>
                  </w:sdtPr>
                  <w:sdtContent/>
                </w:sdt>
              </w:p>
            </w:sdtContent>
          </w:sdt>
          <w:sdt>
            <w:sdtPr>
              <w:rPr>
                <w:color w:val="000000" w:themeColor="text1"/>
              </w:rPr>
              <w:tag w:val="goog_rdk_30"/>
              <w:id w:val="-1394054453"/>
            </w:sdtPr>
            <w:sdtContent>
              <w:p w14:paraId="000001FB" w14:textId="77777777" w:rsidR="007E39B9" w:rsidRPr="00E91219" w:rsidRDefault="00000000">
                <w:pPr>
                  <w:jc w:val="both"/>
                  <w:rPr>
                    <w:rFonts w:ascii="Times New Roman" w:eastAsia="Times New Roman" w:hAnsi="Times New Roman" w:cs="Times New Roman"/>
                    <w:color w:val="000000" w:themeColor="text1"/>
                    <w:sz w:val="24"/>
                    <w:szCs w:val="24"/>
                  </w:rPr>
                </w:pPr>
                <w:sdt>
                  <w:sdtPr>
                    <w:rPr>
                      <w:color w:val="000000" w:themeColor="text1"/>
                    </w:rPr>
                    <w:tag w:val="goog_rdk_29"/>
                    <w:id w:val="-1069187625"/>
                  </w:sdtPr>
                  <w:sdtContent/>
                </w:sdt>
              </w:p>
            </w:sdtContent>
          </w:sdt>
          <w:sdt>
            <w:sdtPr>
              <w:rPr>
                <w:color w:val="000000" w:themeColor="text1"/>
              </w:rPr>
              <w:tag w:val="goog_rdk_32"/>
              <w:id w:val="-2035546474"/>
            </w:sdtPr>
            <w:sdtContent>
              <w:p w14:paraId="000001FC" w14:textId="77777777" w:rsidR="007E39B9" w:rsidRPr="00E91219" w:rsidRDefault="00000000">
                <w:pPr>
                  <w:jc w:val="both"/>
                  <w:rPr>
                    <w:rFonts w:ascii="Times New Roman" w:eastAsia="Times New Roman" w:hAnsi="Times New Roman" w:cs="Times New Roman"/>
                    <w:color w:val="000000" w:themeColor="text1"/>
                    <w:sz w:val="24"/>
                    <w:szCs w:val="24"/>
                  </w:rPr>
                </w:pPr>
                <w:sdt>
                  <w:sdtPr>
                    <w:rPr>
                      <w:color w:val="000000" w:themeColor="text1"/>
                    </w:rPr>
                    <w:tag w:val="goog_rdk_31"/>
                    <w:id w:val="1072856928"/>
                  </w:sdtPr>
                  <w:sdtContent/>
                </w:sdt>
              </w:p>
            </w:sdtContent>
          </w:sdt>
          <w:sdt>
            <w:sdtPr>
              <w:rPr>
                <w:color w:val="000000" w:themeColor="text1"/>
              </w:rPr>
              <w:tag w:val="goog_rdk_34"/>
              <w:id w:val="830580541"/>
            </w:sdtPr>
            <w:sdtContent>
              <w:p w14:paraId="000001FD" w14:textId="77777777" w:rsidR="007E39B9" w:rsidRPr="00E91219" w:rsidRDefault="00000000">
                <w:pPr>
                  <w:jc w:val="both"/>
                  <w:rPr>
                    <w:rFonts w:ascii="Times New Roman" w:eastAsia="Times New Roman" w:hAnsi="Times New Roman" w:cs="Times New Roman"/>
                    <w:color w:val="000000" w:themeColor="text1"/>
                    <w:sz w:val="24"/>
                    <w:szCs w:val="24"/>
                  </w:rPr>
                </w:pPr>
                <w:sdt>
                  <w:sdtPr>
                    <w:rPr>
                      <w:color w:val="000000" w:themeColor="text1"/>
                    </w:rPr>
                    <w:tag w:val="goog_rdk_33"/>
                    <w:id w:val="-861789334"/>
                  </w:sdtPr>
                  <w:sdtContent/>
                </w:sdt>
              </w:p>
            </w:sdtContent>
          </w:sdt>
          <w:sdt>
            <w:sdtPr>
              <w:rPr>
                <w:color w:val="000000" w:themeColor="text1"/>
              </w:rPr>
              <w:tag w:val="goog_rdk_36"/>
              <w:id w:val="-1424992289"/>
            </w:sdtPr>
            <w:sdtContent>
              <w:p w14:paraId="000001FE" w14:textId="77777777" w:rsidR="007E39B9" w:rsidRPr="00E91219" w:rsidRDefault="00000000">
                <w:pPr>
                  <w:jc w:val="both"/>
                  <w:rPr>
                    <w:rFonts w:ascii="Times New Roman" w:eastAsia="Times New Roman" w:hAnsi="Times New Roman" w:cs="Times New Roman"/>
                    <w:color w:val="000000" w:themeColor="text1"/>
                    <w:sz w:val="24"/>
                    <w:szCs w:val="24"/>
                  </w:rPr>
                </w:pPr>
                <w:sdt>
                  <w:sdtPr>
                    <w:rPr>
                      <w:color w:val="000000" w:themeColor="text1"/>
                    </w:rPr>
                    <w:tag w:val="goog_rdk_35"/>
                    <w:id w:val="2068999813"/>
                  </w:sdtPr>
                  <w:sdtContent/>
                </w:sdt>
              </w:p>
            </w:sdtContent>
          </w:sdt>
          <w:sdt>
            <w:sdtPr>
              <w:rPr>
                <w:color w:val="000000" w:themeColor="text1"/>
              </w:rPr>
              <w:tag w:val="goog_rdk_38"/>
              <w:id w:val="1034347077"/>
            </w:sdtPr>
            <w:sdtContent>
              <w:p w14:paraId="000001FF" w14:textId="77777777" w:rsidR="007E39B9" w:rsidRPr="00E91219" w:rsidRDefault="00000000">
                <w:pPr>
                  <w:jc w:val="both"/>
                  <w:rPr>
                    <w:rFonts w:ascii="Times New Roman" w:eastAsia="Times New Roman" w:hAnsi="Times New Roman" w:cs="Times New Roman"/>
                    <w:color w:val="000000" w:themeColor="text1"/>
                    <w:sz w:val="24"/>
                    <w:szCs w:val="24"/>
                  </w:rPr>
                </w:pPr>
                <w:sdt>
                  <w:sdtPr>
                    <w:rPr>
                      <w:color w:val="000000" w:themeColor="text1"/>
                    </w:rPr>
                    <w:tag w:val="goog_rdk_37"/>
                    <w:id w:val="2105534199"/>
                  </w:sdtPr>
                  <w:sdtContent/>
                </w:sdt>
              </w:p>
            </w:sdtContent>
          </w:sdt>
          <w:sdt>
            <w:sdtPr>
              <w:rPr>
                <w:color w:val="000000" w:themeColor="text1"/>
              </w:rPr>
              <w:tag w:val="goog_rdk_40"/>
              <w:id w:val="-2033191418"/>
            </w:sdtPr>
            <w:sdtContent>
              <w:p w14:paraId="00000200" w14:textId="77777777" w:rsidR="007E39B9" w:rsidRPr="00E91219" w:rsidRDefault="00000000">
                <w:pPr>
                  <w:jc w:val="both"/>
                  <w:rPr>
                    <w:rFonts w:ascii="Times New Roman" w:eastAsia="Times New Roman" w:hAnsi="Times New Roman" w:cs="Times New Roman"/>
                    <w:color w:val="000000" w:themeColor="text1"/>
                    <w:sz w:val="24"/>
                    <w:szCs w:val="24"/>
                  </w:rPr>
                </w:pPr>
                <w:sdt>
                  <w:sdtPr>
                    <w:rPr>
                      <w:color w:val="000000" w:themeColor="text1"/>
                    </w:rPr>
                    <w:tag w:val="goog_rdk_39"/>
                    <w:id w:val="253829637"/>
                  </w:sdtPr>
                  <w:sdtContent/>
                </w:sdt>
              </w:p>
            </w:sdtContent>
          </w:sdt>
          <w:sdt>
            <w:sdtPr>
              <w:rPr>
                <w:color w:val="000000" w:themeColor="text1"/>
              </w:rPr>
              <w:tag w:val="goog_rdk_42"/>
              <w:id w:val="1461531684"/>
            </w:sdtPr>
            <w:sdtContent>
              <w:p w14:paraId="00000201" w14:textId="77777777" w:rsidR="007E39B9" w:rsidRPr="00E91219" w:rsidRDefault="00000000">
                <w:pPr>
                  <w:jc w:val="both"/>
                  <w:rPr>
                    <w:rFonts w:ascii="Times New Roman" w:eastAsia="Times New Roman" w:hAnsi="Times New Roman" w:cs="Times New Roman"/>
                    <w:color w:val="000000" w:themeColor="text1"/>
                    <w:sz w:val="24"/>
                    <w:szCs w:val="24"/>
                  </w:rPr>
                </w:pPr>
                <w:sdt>
                  <w:sdtPr>
                    <w:rPr>
                      <w:color w:val="000000" w:themeColor="text1"/>
                    </w:rPr>
                    <w:tag w:val="goog_rdk_41"/>
                    <w:id w:val="-853393495"/>
                  </w:sdtPr>
                  <w:sdtContent/>
                </w:sdt>
              </w:p>
            </w:sdtContent>
          </w:sdt>
          <w:p w14:paraId="00000202" w14:textId="77777777" w:rsidR="007E39B9" w:rsidRPr="00E91219" w:rsidRDefault="00000000">
            <w:pPr>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 xml:space="preserve">Để tăng cường hậu kiểm cho cơ sở xét nghiệm khẳng định HIV dương tính và để bệnh nhân thuận tiện trong quá trình tìm kiếm cơ sở xét nghiệm HIV. </w:t>
            </w:r>
          </w:p>
          <w:p w14:paraId="00000203" w14:textId="77777777" w:rsidR="007E39B9" w:rsidRPr="00E91219" w:rsidRDefault="007E39B9">
            <w:pPr>
              <w:jc w:val="both"/>
              <w:rPr>
                <w:rFonts w:ascii="Times New Roman" w:eastAsia="Times New Roman" w:hAnsi="Times New Roman" w:cs="Times New Roman"/>
                <w:color w:val="000000" w:themeColor="text1"/>
                <w:sz w:val="24"/>
                <w:szCs w:val="24"/>
              </w:rPr>
            </w:pPr>
          </w:p>
          <w:p w14:paraId="00000204" w14:textId="77777777" w:rsidR="007E39B9" w:rsidRPr="00E91219" w:rsidRDefault="007E39B9">
            <w:pPr>
              <w:jc w:val="both"/>
              <w:rPr>
                <w:rFonts w:ascii="Times New Roman" w:eastAsia="Times New Roman" w:hAnsi="Times New Roman" w:cs="Times New Roman"/>
                <w:color w:val="000000" w:themeColor="text1"/>
                <w:sz w:val="24"/>
                <w:szCs w:val="24"/>
              </w:rPr>
            </w:pPr>
          </w:p>
          <w:p w14:paraId="00000205" w14:textId="77777777" w:rsidR="007E39B9" w:rsidRPr="00E91219" w:rsidRDefault="007E39B9">
            <w:pPr>
              <w:jc w:val="both"/>
              <w:rPr>
                <w:rFonts w:ascii="Times New Roman" w:eastAsia="Times New Roman" w:hAnsi="Times New Roman" w:cs="Times New Roman"/>
                <w:color w:val="000000" w:themeColor="text1"/>
                <w:sz w:val="24"/>
                <w:szCs w:val="24"/>
              </w:rPr>
            </w:pPr>
          </w:p>
          <w:p w14:paraId="00000206" w14:textId="77777777" w:rsidR="007E39B9" w:rsidRPr="00E91219" w:rsidRDefault="007E39B9">
            <w:pPr>
              <w:jc w:val="both"/>
              <w:rPr>
                <w:rFonts w:ascii="Times New Roman" w:eastAsia="Times New Roman" w:hAnsi="Times New Roman" w:cs="Times New Roman"/>
                <w:color w:val="000000" w:themeColor="text1"/>
                <w:sz w:val="24"/>
                <w:szCs w:val="24"/>
              </w:rPr>
            </w:pPr>
          </w:p>
          <w:p w14:paraId="00000209" w14:textId="3A38AA11" w:rsidR="007E39B9" w:rsidRPr="00E91219" w:rsidRDefault="00000000">
            <w:pPr>
              <w:jc w:val="both"/>
              <w:rPr>
                <w:rFonts w:ascii="Times New Roman" w:eastAsia="Times New Roman" w:hAnsi="Times New Roman" w:cs="Times New Roman"/>
                <w:b/>
                <w:bCs/>
                <w:color w:val="000000" w:themeColor="text1"/>
                <w:sz w:val="24"/>
                <w:szCs w:val="24"/>
              </w:rPr>
            </w:pPr>
            <w:sdt>
              <w:sdtPr>
                <w:rPr>
                  <w:color w:val="000000" w:themeColor="text1"/>
                </w:rPr>
                <w:tag w:val="goog_rdk_45"/>
                <w:id w:val="1287598623"/>
              </w:sdtPr>
              <w:sdtContent>
                <w:sdt>
                  <w:sdtPr>
                    <w:rPr>
                      <w:color w:val="000000" w:themeColor="text1"/>
                    </w:rPr>
                    <w:tag w:val="goog_rdk_44"/>
                    <w:id w:val="-715413238"/>
                    <w:showingPlcHdr/>
                  </w:sdtPr>
                  <w:sdtContent>
                    <w:r w:rsidR="00E91219">
                      <w:rPr>
                        <w:color w:val="000000" w:themeColor="text1"/>
                      </w:rPr>
                      <w:t xml:space="preserve">     </w:t>
                    </w:r>
                  </w:sdtContent>
                </w:sdt>
              </w:sdtContent>
            </w:sdt>
            <w:sdt>
              <w:sdtPr>
                <w:rPr>
                  <w:color w:val="000000" w:themeColor="text1"/>
                </w:rPr>
                <w:tag w:val="goog_rdk_47"/>
                <w:id w:val="-1657039342"/>
              </w:sdtPr>
              <w:sdtContent>
                <w:sdt>
                  <w:sdtPr>
                    <w:rPr>
                      <w:color w:val="000000" w:themeColor="text1"/>
                    </w:rPr>
                    <w:tag w:val="goog_rdk_46"/>
                    <w:id w:val="-2094666"/>
                  </w:sdtPr>
                  <w:sdtContent/>
                </w:sdt>
              </w:sdtContent>
            </w:sdt>
          </w:p>
        </w:tc>
      </w:tr>
      <w:tr w:rsidR="007E39B9" w:rsidRPr="00E91219" w14:paraId="5906E53D" w14:textId="77777777">
        <w:trPr>
          <w:trHeight w:val="18"/>
        </w:trPr>
        <w:tc>
          <w:tcPr>
            <w:tcW w:w="5500" w:type="dxa"/>
          </w:tcPr>
          <w:p w14:paraId="0000020A" w14:textId="77777777" w:rsidR="007E39B9" w:rsidRPr="00E91219" w:rsidRDefault="00000000">
            <w:pPr>
              <w:shd w:val="clear" w:color="auto" w:fill="FFFFFF"/>
              <w:spacing w:before="40" w:after="40"/>
              <w:jc w:val="both"/>
              <w:rPr>
                <w:rFonts w:ascii="Times New Roman" w:eastAsia="Times New Roman" w:hAnsi="Times New Roman" w:cs="Times New Roman"/>
                <w:b/>
                <w:bCs/>
                <w:color w:val="000000" w:themeColor="text1"/>
                <w:sz w:val="24"/>
                <w:szCs w:val="24"/>
              </w:rPr>
            </w:pPr>
            <w:r w:rsidRPr="00E91219">
              <w:rPr>
                <w:rFonts w:ascii="Times New Roman" w:eastAsia="Times New Roman" w:hAnsi="Times New Roman" w:cs="Times New Roman"/>
                <w:b/>
                <w:bCs/>
                <w:color w:val="000000" w:themeColor="text1"/>
                <w:sz w:val="24"/>
                <w:szCs w:val="24"/>
              </w:rPr>
              <w:lastRenderedPageBreak/>
              <w:t xml:space="preserve">Điều 43. Hồ sơ đề nghị cấp mới, cấp lại, điều chỉnh giấy chứng nhận đủ điều kiện xét nghiệm khẳng định HIV dương tính và quyết định chỉ định, quyết định điều chỉnh cơ sở xét nghiệm khẳng định HIV dương tính tham chiếu </w:t>
            </w:r>
          </w:p>
          <w:p w14:paraId="0000020B" w14:textId="77777777" w:rsidR="007E39B9" w:rsidRPr="00E91219" w:rsidRDefault="00000000">
            <w:pPr>
              <w:shd w:val="clear" w:color="auto" w:fill="FFFFFF"/>
              <w:spacing w:before="40" w:after="40"/>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1. Hồ sơ đề nghị cấp mới giấy chứng nhận đủ điều kiện hoặc quyết định chỉ định cơ sở xét nghiệm khẳng định HIV dương tính tham chiếu gồm:</w:t>
            </w:r>
          </w:p>
          <w:p w14:paraId="0000020C" w14:textId="77777777" w:rsidR="007E39B9" w:rsidRPr="00E91219" w:rsidRDefault="00000000">
            <w:pPr>
              <w:shd w:val="clear" w:color="auto" w:fill="FFFFFF"/>
              <w:spacing w:before="40" w:after="40"/>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a) Đơn đề nghị cấp mới giấy chứng nhận đủ điều kiện xét nghiệm khẳng định HIV dương tính hoặc quyết định chỉ định cơ sở xét nghiệm khẳng định HIV dương tính tham chiếu theo Mẫu số 18 quy định tại Phụ lục ban hành kèm theo Nghị định này;</w:t>
            </w:r>
          </w:p>
          <w:p w14:paraId="0000020D" w14:textId="77777777" w:rsidR="007E39B9" w:rsidRPr="00E91219" w:rsidRDefault="00000000">
            <w:pPr>
              <w:shd w:val="clear" w:color="auto" w:fill="FFFFFF"/>
              <w:spacing w:before="40" w:after="40"/>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b) Bản kê khai nhân sự xét nghiệm HIV của cơ sở xét nghiệm theo Mẫu số 21 quy định tại Phụ lục ban hành kèm theo Nghị định này;</w:t>
            </w:r>
          </w:p>
          <w:p w14:paraId="0000020E" w14:textId="77777777" w:rsidR="007E39B9" w:rsidRPr="00E91219" w:rsidRDefault="00000000">
            <w:pPr>
              <w:shd w:val="clear" w:color="auto" w:fill="FFFFFF"/>
              <w:spacing w:before="40" w:after="40"/>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c) Bản kê khai thiết bị xét nghiệm HIV của cơ sở xét nghiệm theo Mẫu số 22 quy định tại Phụ lục ban hành kèm theo Nghị định này;</w:t>
            </w:r>
          </w:p>
          <w:p w14:paraId="0000020F" w14:textId="77777777" w:rsidR="007E39B9" w:rsidRPr="00E91219" w:rsidRDefault="00000000">
            <w:pPr>
              <w:shd w:val="clear" w:color="auto" w:fill="FFFFFF"/>
              <w:spacing w:before="40" w:after="40"/>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d) Sơ đồ mặt bằng nơi thực hiện xét nghiệm;</w:t>
            </w:r>
          </w:p>
          <w:p w14:paraId="00000210" w14:textId="77777777" w:rsidR="007E39B9" w:rsidRPr="00E91219" w:rsidRDefault="00000000">
            <w:pPr>
              <w:shd w:val="clear" w:color="auto" w:fill="FFFFFF"/>
              <w:spacing w:before="40" w:after="40"/>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đ) Hồ sơ chứng minh năng lực xét nghiệm HIV:</w:t>
            </w:r>
          </w:p>
          <w:p w14:paraId="00000211" w14:textId="77777777" w:rsidR="007E39B9" w:rsidRPr="00E91219" w:rsidRDefault="00000000">
            <w:pPr>
              <w:shd w:val="clear" w:color="auto" w:fill="FFFFFF"/>
              <w:spacing w:before="40" w:after="40"/>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Bản sao văn bản xác nhận kết quả thực hành xét nghiệm HIV theo quy định tại điểm c khoản 4 Điều 40 Nghị định này đối với cơ sở xét nghiệm khẳng định HIV;</w:t>
            </w:r>
          </w:p>
          <w:p w14:paraId="00000212" w14:textId="77777777" w:rsidR="007E39B9" w:rsidRPr="00E91219" w:rsidRDefault="00000000">
            <w:pPr>
              <w:shd w:val="clear" w:color="auto" w:fill="FFFFFF"/>
              <w:spacing w:before="40" w:after="40"/>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Hồ sơ chứng minh về quản lý chất lượng và năng lực thực hiện các kỹ thuật xét nghiệm HIV theo quy định tại khoản 4 Điều 41 Nghị định này đối với cơ sở xét nghiệm khẳng định HIV dương tính tham chiếu.</w:t>
            </w:r>
          </w:p>
          <w:p w14:paraId="00000213" w14:textId="77777777" w:rsidR="007E39B9" w:rsidRPr="00E91219" w:rsidRDefault="007E39B9">
            <w:pPr>
              <w:shd w:val="clear" w:color="auto" w:fill="FFFFFF"/>
              <w:spacing w:before="40" w:after="40"/>
              <w:jc w:val="both"/>
              <w:rPr>
                <w:rFonts w:ascii="Times New Roman" w:eastAsia="Times New Roman" w:hAnsi="Times New Roman" w:cs="Times New Roman"/>
                <w:color w:val="000000" w:themeColor="text1"/>
                <w:sz w:val="24"/>
                <w:szCs w:val="24"/>
              </w:rPr>
            </w:pPr>
          </w:p>
          <w:p w14:paraId="00000214" w14:textId="77777777" w:rsidR="007E39B9" w:rsidRPr="00E91219" w:rsidRDefault="007E39B9">
            <w:pPr>
              <w:shd w:val="clear" w:color="auto" w:fill="FFFFFF"/>
              <w:spacing w:before="40" w:after="40"/>
              <w:jc w:val="both"/>
              <w:rPr>
                <w:rFonts w:ascii="Times New Roman" w:eastAsia="Times New Roman" w:hAnsi="Times New Roman" w:cs="Times New Roman"/>
                <w:color w:val="000000" w:themeColor="text1"/>
                <w:sz w:val="24"/>
                <w:szCs w:val="24"/>
              </w:rPr>
            </w:pPr>
          </w:p>
          <w:p w14:paraId="00000215" w14:textId="77777777" w:rsidR="007E39B9" w:rsidRPr="00E91219" w:rsidRDefault="007E39B9">
            <w:pPr>
              <w:shd w:val="clear" w:color="auto" w:fill="FFFFFF"/>
              <w:spacing w:before="40" w:after="40"/>
              <w:jc w:val="both"/>
              <w:rPr>
                <w:rFonts w:ascii="Times New Roman" w:eastAsia="Times New Roman" w:hAnsi="Times New Roman" w:cs="Times New Roman"/>
                <w:color w:val="000000" w:themeColor="text1"/>
                <w:sz w:val="24"/>
                <w:szCs w:val="24"/>
              </w:rPr>
            </w:pPr>
          </w:p>
          <w:p w14:paraId="00000216" w14:textId="77777777" w:rsidR="007E39B9" w:rsidRPr="00E91219" w:rsidRDefault="007E39B9">
            <w:pPr>
              <w:shd w:val="clear" w:color="auto" w:fill="FFFFFF"/>
              <w:spacing w:before="40" w:after="40"/>
              <w:jc w:val="both"/>
              <w:rPr>
                <w:rFonts w:ascii="Times New Roman" w:eastAsia="Times New Roman" w:hAnsi="Times New Roman" w:cs="Times New Roman"/>
                <w:color w:val="000000" w:themeColor="text1"/>
                <w:sz w:val="24"/>
                <w:szCs w:val="24"/>
              </w:rPr>
            </w:pPr>
          </w:p>
          <w:p w14:paraId="00000217" w14:textId="77777777" w:rsidR="007E39B9" w:rsidRPr="00E91219" w:rsidRDefault="00000000">
            <w:pPr>
              <w:shd w:val="clear" w:color="auto" w:fill="FFFFFF"/>
              <w:spacing w:before="40" w:after="40"/>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2. Hồ sơ đề nghị cấp lại giấy chứng nhận đủ điều kiện đối với các trường hợp bị mất, bị hư hỏng: Đơn đề nghị cấp lại giấy chứng nhận đủ điều kiện xét nghiệm khẳng định HIV dương tính theo Mẫu số 19 quy định tại Phụ lục ban hành kèm theo Nghị định này (không áp dụng đối với trường hợp giấy chứng nhận đủ điều kiện đã được kết nối, chia sẻ trên Hệ thống thông tin về quản lý hoạt động khám bệnh, chữa bệnh hoặc cơ sở dữ liệu quốc gia).</w:t>
            </w:r>
          </w:p>
          <w:p w14:paraId="00000218" w14:textId="77777777" w:rsidR="007E39B9" w:rsidRPr="00E91219" w:rsidRDefault="00000000">
            <w:pPr>
              <w:shd w:val="clear" w:color="auto" w:fill="FFFFFF"/>
              <w:spacing w:before="40" w:after="40"/>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 xml:space="preserve">3. Hồ sơ đề nghị điều chỉnh giấy chứng nhận đủ điều kiện hoặc quyết định điều chỉnh cơ sở xét nghiệm khẳng định HIV dương tính tham chiếu: </w:t>
            </w:r>
          </w:p>
          <w:p w14:paraId="00000219" w14:textId="77777777" w:rsidR="007E39B9" w:rsidRPr="00E91219" w:rsidRDefault="00000000">
            <w:pPr>
              <w:shd w:val="clear" w:color="auto" w:fill="FFFFFF"/>
              <w:spacing w:before="40" w:after="40"/>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a) Đơn đề nghị điều chỉnh giấy chứng nhận đủ điều kiện xét nghiệm khẳng định HIV dương tính hoặc quyết định điều chỉnh cơ sở xét nghiệm khẳng định HIV dương tính tham chiếu theo Mẫu số 20 quy định tại Phụ lục ban hành kèm theo Nghị định này;</w:t>
            </w:r>
          </w:p>
          <w:p w14:paraId="0000021A" w14:textId="77777777" w:rsidR="007E39B9" w:rsidRPr="00E91219" w:rsidRDefault="00000000">
            <w:pPr>
              <w:shd w:val="clear" w:color="auto" w:fill="FFFFFF"/>
              <w:spacing w:before="40" w:after="40"/>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b) Tài liệu chứng minh sự thay đổi tên cơ sở xét nghiệm hoặc người phụ trách chuyên môn hoặc kỹ thuật xét nghiệm hoặc địa điểm của cơ sở xét nghiệm phải đáp ứng các điều kiện quy định tại Điều 40 hoặc Điều 41 Nghị định này.</w:t>
            </w:r>
          </w:p>
        </w:tc>
        <w:tc>
          <w:tcPr>
            <w:tcW w:w="5705" w:type="dxa"/>
          </w:tcPr>
          <w:p w14:paraId="0000021B" w14:textId="77777777" w:rsidR="007E39B9" w:rsidRPr="00E91219" w:rsidRDefault="00000000">
            <w:pPr>
              <w:spacing w:before="144"/>
              <w:jc w:val="both"/>
              <w:rPr>
                <w:rFonts w:ascii="Times New Roman" w:eastAsia="Times New Roman" w:hAnsi="Times New Roman" w:cs="Times New Roman"/>
                <w:b/>
                <w:bCs/>
                <w:color w:val="000000" w:themeColor="text1"/>
                <w:sz w:val="24"/>
                <w:szCs w:val="24"/>
              </w:rPr>
            </w:pPr>
            <w:r w:rsidRPr="00E91219">
              <w:rPr>
                <w:rFonts w:ascii="Times New Roman" w:eastAsia="Times New Roman" w:hAnsi="Times New Roman" w:cs="Times New Roman"/>
                <w:b/>
                <w:bCs/>
                <w:color w:val="000000" w:themeColor="text1"/>
                <w:sz w:val="24"/>
                <w:szCs w:val="24"/>
              </w:rPr>
              <w:lastRenderedPageBreak/>
              <w:t>Điều 8. Sửa đổi Điều 43 như sau:</w:t>
            </w:r>
          </w:p>
          <w:p w14:paraId="0000021C" w14:textId="77777777" w:rsidR="007E39B9" w:rsidRPr="00E91219" w:rsidRDefault="00000000">
            <w:pPr>
              <w:spacing w:before="144"/>
              <w:jc w:val="both"/>
              <w:rPr>
                <w:rFonts w:ascii="Times New Roman" w:eastAsia="Times New Roman" w:hAnsi="Times New Roman" w:cs="Times New Roman"/>
                <w:b/>
                <w:bCs/>
                <w:color w:val="000000" w:themeColor="text1"/>
                <w:sz w:val="24"/>
                <w:szCs w:val="24"/>
              </w:rPr>
            </w:pPr>
            <w:r w:rsidRPr="00E91219">
              <w:rPr>
                <w:rFonts w:ascii="Times New Roman" w:eastAsia="Times New Roman" w:hAnsi="Times New Roman" w:cs="Times New Roman"/>
                <w:b/>
                <w:bCs/>
                <w:color w:val="000000" w:themeColor="text1"/>
                <w:sz w:val="24"/>
                <w:szCs w:val="24"/>
              </w:rPr>
              <w:t>“Điều 43. Tài liệu thông báo cơ sở y tế xét nghiệm sàng lọc HIV, cơ sở xét nghiệm khẳng định HIV dương tính, cơ sở xét nghiệm khẳng định HIV dương tính tham chiếu</w:t>
            </w:r>
          </w:p>
          <w:p w14:paraId="0000021D" w14:textId="77777777" w:rsidR="007E39B9" w:rsidRPr="00E91219" w:rsidRDefault="00000000">
            <w:pPr>
              <w:spacing w:before="144"/>
              <w:ind w:firstLine="562"/>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1. Tài liệu thông báo cơ sở y tế xét nghiệm sàng lọc HIV gồm các tài liệu sau:</w:t>
            </w:r>
          </w:p>
          <w:p w14:paraId="0000021E" w14:textId="77777777" w:rsidR="007E39B9" w:rsidRPr="00E91219" w:rsidRDefault="00000000">
            <w:pPr>
              <w:spacing w:before="144"/>
              <w:ind w:firstLine="562"/>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a) Bản kê khai nhân sự xét nghiệm HIV của cơ sở xét nghiệm theo Mẫu số 21 quy định tại Phụ lục ban hành kèm theo Nghị định số 141/2024/NĐ-CP;</w:t>
            </w:r>
          </w:p>
          <w:p w14:paraId="0000021F" w14:textId="77777777" w:rsidR="007E39B9" w:rsidRPr="00E91219" w:rsidRDefault="007E39B9">
            <w:pPr>
              <w:spacing w:before="144"/>
              <w:ind w:firstLine="562"/>
              <w:jc w:val="both"/>
              <w:rPr>
                <w:rFonts w:ascii="Times New Roman" w:eastAsia="Times New Roman" w:hAnsi="Times New Roman" w:cs="Times New Roman"/>
                <w:color w:val="000000" w:themeColor="text1"/>
                <w:sz w:val="24"/>
                <w:szCs w:val="24"/>
              </w:rPr>
            </w:pPr>
          </w:p>
          <w:p w14:paraId="00000220" w14:textId="77777777" w:rsidR="007E39B9" w:rsidRPr="00E91219" w:rsidRDefault="00000000">
            <w:pPr>
              <w:spacing w:before="144"/>
              <w:ind w:firstLine="562"/>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b) Bản kê khai thiết bị xét nghiệm HIV của cơ sở xét nghiệm theo Mẫu số 22 quy định tại Phụ lục ban hành kèm theo Nghị định số 141/2024/NĐ-CP;</w:t>
            </w:r>
          </w:p>
          <w:p w14:paraId="00000221" w14:textId="77777777" w:rsidR="007E39B9" w:rsidRPr="00E91219" w:rsidRDefault="00000000">
            <w:pPr>
              <w:spacing w:before="144"/>
              <w:ind w:firstLine="562"/>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c) Sơ đồ mặt bằng nơi thực hiện xét nghiệm;</w:t>
            </w:r>
          </w:p>
          <w:p w14:paraId="00000222" w14:textId="77777777" w:rsidR="007E39B9" w:rsidRPr="00E91219" w:rsidRDefault="00000000">
            <w:pPr>
              <w:spacing w:before="144"/>
              <w:ind w:firstLine="562"/>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2. Tài liệu thông báo cơ sở xét nghiệm khẳng định HIV dương tính bao gồm:</w:t>
            </w:r>
          </w:p>
          <w:p w14:paraId="00000223" w14:textId="77777777" w:rsidR="007E39B9" w:rsidRPr="00E91219" w:rsidRDefault="00000000">
            <w:pPr>
              <w:spacing w:before="144"/>
              <w:ind w:firstLine="562"/>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a) Tài liệu thông báo quy định tại Khoản 1 Điều này.</w:t>
            </w:r>
          </w:p>
          <w:p w14:paraId="00000224" w14:textId="77777777" w:rsidR="007E39B9" w:rsidRPr="00E91219" w:rsidRDefault="00000000">
            <w:pPr>
              <w:spacing w:before="144"/>
              <w:ind w:firstLine="562"/>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b) Hồ sơ chứng minh năng lực xét nghiệm HIV:</w:t>
            </w:r>
          </w:p>
          <w:p w14:paraId="00000225" w14:textId="77777777" w:rsidR="007E39B9" w:rsidRPr="00E91219" w:rsidRDefault="00000000">
            <w:pPr>
              <w:spacing w:before="144"/>
              <w:ind w:firstLine="562"/>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 Chứng nhận hoàn thành tập huấn về xét nghiệm khẳng định HIV dương tính;</w:t>
            </w:r>
          </w:p>
          <w:p w14:paraId="00000226" w14:textId="77777777" w:rsidR="007E39B9" w:rsidRPr="00E91219" w:rsidRDefault="00000000">
            <w:pPr>
              <w:spacing w:before="144"/>
              <w:ind w:firstLine="562"/>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 Thực hành xét nghiệm HIV ít nhất 03 tháng liên tục và thực hiện ít nhất 30 mẫu nghi ngờ dương tính. Trường hợp thực hiện xét nghiệm bằng máy phải thực hiện kỹ thuật ít nhất 20 lần;</w:t>
            </w:r>
          </w:p>
          <w:p w14:paraId="00000227" w14:textId="77777777" w:rsidR="007E39B9" w:rsidRPr="00E91219" w:rsidRDefault="00000000">
            <w:pPr>
              <w:spacing w:before="144"/>
              <w:ind w:firstLine="562"/>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lastRenderedPageBreak/>
              <w:t>- Bản sao văn bản xác nhận kết quả thực hành xét nghiệm HIV chính xác trên bộ mẫu kiểm chuẩn do cơ sở xét nghiệm khẳng định HIV dương tính tham chiếu gửi đối với cơ sở xét nghiệm khẳng định HIV dương tính.</w:t>
            </w:r>
          </w:p>
          <w:p w14:paraId="00000228" w14:textId="77777777" w:rsidR="007E39B9" w:rsidRPr="00E91219" w:rsidRDefault="00000000">
            <w:pPr>
              <w:spacing w:before="144"/>
              <w:ind w:firstLine="562"/>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3. Tài liệu thông báo cơ sở xét nghiệm khẳng định HIV dương tính tham chiếu gồm:</w:t>
            </w:r>
          </w:p>
          <w:p w14:paraId="00000229" w14:textId="77777777" w:rsidR="007E39B9" w:rsidRPr="00E91219" w:rsidRDefault="00000000">
            <w:pPr>
              <w:spacing w:before="144"/>
              <w:ind w:firstLine="562"/>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a) Tài liệu thông báo quy định tại Khoản 1 Điều này.</w:t>
            </w:r>
          </w:p>
          <w:p w14:paraId="0000022A" w14:textId="77777777" w:rsidR="007E39B9" w:rsidRPr="00E91219" w:rsidRDefault="00000000">
            <w:pPr>
              <w:spacing w:before="144"/>
              <w:ind w:firstLine="562"/>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b) Hồ sơ chứng minh năng lực xét nghiệm HIV:</w:t>
            </w:r>
          </w:p>
          <w:p w14:paraId="0000022B" w14:textId="77777777" w:rsidR="007E39B9" w:rsidRPr="00E91219" w:rsidRDefault="00000000">
            <w:pPr>
              <w:spacing w:before="144"/>
              <w:ind w:firstLine="562"/>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 Đảm bảo Tiêu chuẩn quốc gia TCVN ISO 15189 hoặc tương đương quy định cho phòng xét nghiệm. Trong trường hợp có sản xuất và cung cấp mẫu ngoại kiểm tra và nội kiểm tra đảm bảo Tiêu chuẩn quốc gia TCVN ISO 17043;</w:t>
            </w:r>
          </w:p>
          <w:p w14:paraId="0000022C" w14:textId="77777777" w:rsidR="007E39B9" w:rsidRPr="00E91219" w:rsidRDefault="00000000">
            <w:pPr>
              <w:spacing w:before="144"/>
              <w:ind w:firstLine="562"/>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 Có ngân hàng mẫu phục vụ cho việc bảo đảm chất lượng xét nghiệm HIV;</w:t>
            </w:r>
          </w:p>
          <w:p w14:paraId="0000022D" w14:textId="77777777" w:rsidR="007E39B9" w:rsidRPr="00E91219" w:rsidRDefault="00000000">
            <w:pPr>
              <w:spacing w:before="144"/>
              <w:ind w:firstLine="562"/>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 Thực hiện được tất cả các phương pháp xét nghiệm HIV bằng kỹ thuật khác nhau đồng thời có khả năng làm xét nghiệm xác nhận tình trạng nhiễm HIV của các trường hợp có kết quả xét nghiệm khó xác định hoặc không đồng nhất kết quả giữa các cơ sở xét nghiệm khác nhau;</w:t>
            </w:r>
          </w:p>
          <w:p w14:paraId="0000022E" w14:textId="77777777" w:rsidR="007E39B9" w:rsidRPr="00E91219" w:rsidRDefault="00000000">
            <w:pPr>
              <w:spacing w:before="144"/>
              <w:ind w:firstLine="562"/>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 Được Tổ chức Y tế thế giới hoặc các tổ chức quốc tế uy tín về xét nghiệm đánh giá và công nhận đủ điều kiện là cơ sở xét nghiệm tham chiếu về HIV (nếu có);</w:t>
            </w:r>
          </w:p>
          <w:p w14:paraId="0000022F" w14:textId="77777777" w:rsidR="007E39B9" w:rsidRPr="00E91219" w:rsidRDefault="00000000">
            <w:pPr>
              <w:spacing w:before="144"/>
              <w:ind w:firstLine="562"/>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 Tham gia và đạt kết quả chương trình ngoại kiểm hằng năm về xét nghiệm HIV của các cơ quan và tổ chức quốc tế có uy tín.</w:t>
            </w:r>
          </w:p>
        </w:tc>
        <w:tc>
          <w:tcPr>
            <w:tcW w:w="4245" w:type="dxa"/>
          </w:tcPr>
          <w:p w14:paraId="00000230" w14:textId="77777777" w:rsidR="007E39B9" w:rsidRPr="00E91219" w:rsidRDefault="00000000">
            <w:pPr>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lastRenderedPageBreak/>
              <w:t>Theo quy định tại Điều 4 của Nghị quyết số 21/2026/NQ-CP không thực hiện các thủ tục hành chính  cấp mới, cấp lại, điều chỉnh, thu hồi giấy chứng nhận đủ điều</w:t>
            </w:r>
          </w:p>
          <w:p w14:paraId="00000231" w14:textId="77777777" w:rsidR="007E39B9" w:rsidRPr="00E91219" w:rsidRDefault="00000000">
            <w:pPr>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kiện xét nghiệm khẳng định HIV dương tính hoặc quyết định chỉ định, quyết</w:t>
            </w:r>
          </w:p>
          <w:p w14:paraId="00000232" w14:textId="77777777" w:rsidR="007E39B9" w:rsidRPr="00E91219" w:rsidRDefault="00000000">
            <w:pPr>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định điều chỉnh, thu hồi quyết định chỉ định cơ sở xét nghiệm khẳng định HIV</w:t>
            </w:r>
          </w:p>
          <w:p w14:paraId="00000233" w14:textId="77777777" w:rsidR="007E39B9" w:rsidRPr="00E91219" w:rsidRDefault="00000000">
            <w:pPr>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dương tính tham chiếu và đình chỉ hoạt động xét nghiệm khẳng định HIV dương</w:t>
            </w:r>
          </w:p>
          <w:p w14:paraId="00000234" w14:textId="77777777" w:rsidR="007E39B9" w:rsidRPr="00E91219" w:rsidRDefault="00000000">
            <w:pPr>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tính hoặc xét nghiệm khằng định HIV dương tính tham chiếu được quy định tại</w:t>
            </w:r>
          </w:p>
          <w:p w14:paraId="00000235" w14:textId="77777777" w:rsidR="007E39B9" w:rsidRPr="00E91219" w:rsidRDefault="00000000">
            <w:pPr>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 xml:space="preserve">các điều 43 Nghị định số 141/2024/NĐ-CP. </w:t>
            </w:r>
          </w:p>
          <w:p w14:paraId="00000236" w14:textId="77777777" w:rsidR="007E39B9" w:rsidRPr="00E91219" w:rsidRDefault="00000000">
            <w:pPr>
              <w:spacing w:before="120" w:after="120" w:line="264" w:lineRule="auto"/>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Sửa đổi thành hình thức nộp tài liệu thông báo để thực hiện các hoạt động xét nghiệm sàng lọc HIV, xét nghiệm khẳng định HIV dương tính, cơ sở xét nghiệm khẳng định HIV dương tính tham chiếu. Giữ lại các tài liệu chứng minh năng lực chuyên môn của cơ sở xét nghiệm HIV nhằm bảo đảm chất lượng xét nghiệm, bảo đảm cơ quan quản lý có đầy đủ thông tin để thực hiện công tác hậu kiểm. Phù hợp với chủ trương cải cách thủ tục hành chính, chuyển mạnh từ tiền kiểm sang hậu kiểm theo Nghị quyết số 21/2026/NQ-CP.</w:t>
            </w:r>
          </w:p>
        </w:tc>
      </w:tr>
      <w:tr w:rsidR="007E39B9" w:rsidRPr="00E91219" w14:paraId="78954819" w14:textId="77777777">
        <w:trPr>
          <w:trHeight w:val="18"/>
        </w:trPr>
        <w:tc>
          <w:tcPr>
            <w:tcW w:w="5500" w:type="dxa"/>
          </w:tcPr>
          <w:p w14:paraId="00000237" w14:textId="77777777" w:rsidR="007E39B9" w:rsidRPr="00E91219" w:rsidRDefault="00000000">
            <w:pPr>
              <w:shd w:val="clear" w:color="auto" w:fill="FFFFFF"/>
              <w:spacing w:before="120"/>
              <w:jc w:val="both"/>
              <w:rPr>
                <w:rFonts w:ascii="Times New Roman" w:eastAsia="Times New Roman" w:hAnsi="Times New Roman" w:cs="Times New Roman"/>
                <w:b/>
                <w:bCs/>
                <w:color w:val="000000" w:themeColor="text1"/>
                <w:sz w:val="24"/>
                <w:szCs w:val="24"/>
              </w:rPr>
            </w:pPr>
            <w:r w:rsidRPr="00E91219">
              <w:rPr>
                <w:rFonts w:ascii="Times New Roman" w:eastAsia="Times New Roman" w:hAnsi="Times New Roman" w:cs="Times New Roman"/>
                <w:b/>
                <w:bCs/>
                <w:color w:val="000000" w:themeColor="text1"/>
                <w:sz w:val="24"/>
                <w:szCs w:val="24"/>
              </w:rPr>
              <w:lastRenderedPageBreak/>
              <w:t>Điều 44. Thủ tục đề nghị cấp mới, cấp lại, điều chỉnh giấy chứng nhận đủ điều kiện xét nghiệm khẳng định HIV dương tính</w:t>
            </w:r>
          </w:p>
          <w:p w14:paraId="00000238" w14:textId="77777777" w:rsidR="007E39B9" w:rsidRPr="00E91219" w:rsidRDefault="00000000">
            <w:pPr>
              <w:shd w:val="clear" w:color="auto" w:fill="FFFFFF"/>
              <w:spacing w:before="240" w:line="340" w:lineRule="auto"/>
              <w:jc w:val="both"/>
              <w:rPr>
                <w:rFonts w:ascii="Times New Roman" w:eastAsia="Times New Roman" w:hAnsi="Times New Roman" w:cs="Times New Roman"/>
                <w:b/>
                <w:bCs/>
                <w:color w:val="000000" w:themeColor="text1"/>
                <w:sz w:val="24"/>
                <w:szCs w:val="24"/>
              </w:rPr>
            </w:pPr>
            <w:bookmarkStart w:id="2" w:name="_heading=h.3olofuwyxnxu" w:colFirst="0" w:colLast="0"/>
            <w:bookmarkEnd w:id="2"/>
            <w:r w:rsidRPr="00E91219">
              <w:rPr>
                <w:rFonts w:ascii="Times New Roman" w:eastAsia="Times New Roman" w:hAnsi="Times New Roman" w:cs="Times New Roman"/>
                <w:b/>
                <w:bCs/>
                <w:color w:val="000000" w:themeColor="text1"/>
                <w:sz w:val="24"/>
                <w:szCs w:val="24"/>
              </w:rPr>
              <w:t xml:space="preserve">Điều 45. Thủ tục đề nghị chỉ định, điều chỉnh quyết định cơ sở xét nghiệm khẳng định HIV dương tính tham chiếu </w:t>
            </w:r>
          </w:p>
          <w:p w14:paraId="00000239" w14:textId="77777777" w:rsidR="007E39B9" w:rsidRPr="00E91219" w:rsidRDefault="00000000">
            <w:pPr>
              <w:shd w:val="clear" w:color="auto" w:fill="FFFFFF"/>
              <w:spacing w:before="240"/>
              <w:jc w:val="both"/>
              <w:rPr>
                <w:rFonts w:ascii="Times New Roman" w:eastAsia="Times New Roman" w:hAnsi="Times New Roman" w:cs="Times New Roman"/>
                <w:b/>
                <w:bCs/>
                <w:color w:val="000000" w:themeColor="text1"/>
                <w:sz w:val="24"/>
                <w:szCs w:val="24"/>
              </w:rPr>
            </w:pPr>
            <w:r w:rsidRPr="00E91219">
              <w:rPr>
                <w:rFonts w:ascii="Times New Roman" w:eastAsia="Times New Roman" w:hAnsi="Times New Roman" w:cs="Times New Roman"/>
                <w:b/>
                <w:bCs/>
                <w:color w:val="000000" w:themeColor="text1"/>
                <w:sz w:val="24"/>
                <w:szCs w:val="24"/>
              </w:rPr>
              <w:t xml:space="preserve">Điều 46. Đình chỉ và thủ tục đình chỉ hoạt động khẳng định kết quả xét nghiệm HIV dương tính hoặc đình chỉ hoạt động xét nghiệm khẳng định HIV dương tính tham chiếu </w:t>
            </w:r>
          </w:p>
          <w:p w14:paraId="0000023A" w14:textId="77777777" w:rsidR="007E39B9" w:rsidRPr="00E91219" w:rsidRDefault="00000000">
            <w:pPr>
              <w:shd w:val="clear" w:color="auto" w:fill="FFFFFF"/>
              <w:spacing w:before="240"/>
              <w:jc w:val="both"/>
              <w:rPr>
                <w:rFonts w:ascii="Times New Roman" w:eastAsia="Times New Roman" w:hAnsi="Times New Roman" w:cs="Times New Roman"/>
                <w:b/>
                <w:bCs/>
                <w:color w:val="000000" w:themeColor="text1"/>
                <w:sz w:val="24"/>
                <w:szCs w:val="24"/>
              </w:rPr>
            </w:pPr>
            <w:bookmarkStart w:id="3" w:name="_heading=h.9btgf7600hh" w:colFirst="0" w:colLast="0"/>
            <w:bookmarkEnd w:id="3"/>
            <w:r w:rsidRPr="00E91219">
              <w:rPr>
                <w:rFonts w:ascii="Times New Roman" w:eastAsia="Times New Roman" w:hAnsi="Times New Roman" w:cs="Times New Roman"/>
                <w:b/>
                <w:bCs/>
                <w:color w:val="000000" w:themeColor="text1"/>
                <w:sz w:val="24"/>
                <w:szCs w:val="24"/>
              </w:rPr>
              <w:t xml:space="preserve">Điều 47. Thu hồi và thủ tục thu hồi giấy chứng nhận đủ điều kiện xét nghiệm khẳng định HIV dương tính hoặc quyết định chỉ định cơ sở xét nghiệm khẳng định HIV dương tính tham chiếu </w:t>
            </w:r>
          </w:p>
          <w:p w14:paraId="0000023B" w14:textId="77777777" w:rsidR="007E39B9" w:rsidRPr="00E91219" w:rsidRDefault="007E39B9">
            <w:pPr>
              <w:shd w:val="clear" w:color="auto" w:fill="FFFFFF"/>
              <w:spacing w:before="40" w:after="40"/>
              <w:jc w:val="both"/>
              <w:rPr>
                <w:rFonts w:ascii="Times New Roman" w:eastAsia="Times New Roman" w:hAnsi="Times New Roman" w:cs="Times New Roman"/>
                <w:b/>
                <w:bCs/>
                <w:color w:val="000000" w:themeColor="text1"/>
                <w:sz w:val="24"/>
                <w:szCs w:val="24"/>
              </w:rPr>
            </w:pPr>
          </w:p>
        </w:tc>
        <w:tc>
          <w:tcPr>
            <w:tcW w:w="5705" w:type="dxa"/>
          </w:tcPr>
          <w:p w14:paraId="0000023C" w14:textId="77777777" w:rsidR="007E39B9" w:rsidRPr="00E91219" w:rsidRDefault="00000000">
            <w:pPr>
              <w:jc w:val="both"/>
              <w:rPr>
                <w:rFonts w:ascii="Times New Roman" w:eastAsia="Times New Roman" w:hAnsi="Times New Roman" w:cs="Times New Roman"/>
                <w:b/>
                <w:bCs/>
                <w:color w:val="000000" w:themeColor="text1"/>
                <w:sz w:val="24"/>
                <w:szCs w:val="24"/>
              </w:rPr>
            </w:pPr>
            <w:r w:rsidRPr="00E91219">
              <w:rPr>
                <w:rFonts w:ascii="Times New Roman" w:eastAsia="Times New Roman" w:hAnsi="Times New Roman" w:cs="Times New Roman"/>
                <w:b/>
                <w:bCs/>
                <w:color w:val="000000" w:themeColor="text1"/>
                <w:sz w:val="24"/>
                <w:szCs w:val="24"/>
              </w:rPr>
              <w:t xml:space="preserve">Điều 9. Bãi bỏ một số điều, khoản, điểm và mẫu </w:t>
            </w:r>
          </w:p>
          <w:p w14:paraId="0000023D" w14:textId="77777777" w:rsidR="007E39B9" w:rsidRPr="00E91219" w:rsidRDefault="00000000">
            <w:pPr>
              <w:pStyle w:val="Heading2"/>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 xml:space="preserve">Bãi bỏ Điều 44, 45; điểm b khoản 1, điểm b khoản 7, khoản 8 Điều 46 và Điều 47, mẫu số 18, 19, 20, 23, 24 ban hành kèm theo Phụ lục Nghị định số 141/2024/NĐ-CP. </w:t>
            </w:r>
          </w:p>
        </w:tc>
        <w:tc>
          <w:tcPr>
            <w:tcW w:w="4245" w:type="dxa"/>
          </w:tcPr>
          <w:p w14:paraId="0000023E" w14:textId="77777777" w:rsidR="007E39B9" w:rsidRPr="00E91219" w:rsidRDefault="00000000">
            <w:pPr>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 xml:space="preserve">Theo quy định tại Điều 4 của Nghị quyết số 21/2026/NQ-CP không thực hiện các thủ tục hành chính </w:t>
            </w:r>
            <w:r w:rsidRPr="00E91219">
              <w:rPr>
                <w:color w:val="000000" w:themeColor="text1"/>
              </w:rPr>
              <w:t xml:space="preserve"> c</w:t>
            </w:r>
            <w:r w:rsidRPr="00E91219">
              <w:rPr>
                <w:rFonts w:ascii="Times New Roman" w:eastAsia="Times New Roman" w:hAnsi="Times New Roman" w:cs="Times New Roman"/>
                <w:color w:val="000000" w:themeColor="text1"/>
                <w:sz w:val="24"/>
                <w:szCs w:val="24"/>
              </w:rPr>
              <w:t>ấp mới, cấp lại, điều chỉnh, thu hồi giấy chứng nhận đủ điều</w:t>
            </w:r>
          </w:p>
          <w:p w14:paraId="0000023F" w14:textId="77777777" w:rsidR="007E39B9" w:rsidRPr="00E91219" w:rsidRDefault="00000000">
            <w:pPr>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kiện xét nghiệm khẳng định HIV dương tính hoặc quyết định chỉ định, quyết</w:t>
            </w:r>
          </w:p>
          <w:p w14:paraId="00000240" w14:textId="77777777" w:rsidR="007E39B9" w:rsidRPr="00E91219" w:rsidRDefault="00000000">
            <w:pPr>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định điều chỉnh, thu hồi quyết định chỉ định cơ sở xét nghiệm khẳng định HIV</w:t>
            </w:r>
          </w:p>
          <w:p w14:paraId="00000241" w14:textId="77777777" w:rsidR="007E39B9" w:rsidRPr="00E91219" w:rsidRDefault="00000000">
            <w:pPr>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dương tính tham chiếu và đình chỉ hoạt động xét nghiệm khẳng định HIV dương</w:t>
            </w:r>
          </w:p>
          <w:p w14:paraId="00000242" w14:textId="77777777" w:rsidR="007E39B9" w:rsidRPr="00E91219" w:rsidRDefault="00000000">
            <w:pPr>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tính hoặc xét nghiệm khẳng định HIV dương tính tham chiếu được quy định tại</w:t>
            </w:r>
          </w:p>
          <w:p w14:paraId="00000243" w14:textId="77777777" w:rsidR="007E39B9" w:rsidRPr="00E91219" w:rsidRDefault="00000000">
            <w:pPr>
              <w:jc w:val="both"/>
              <w:rPr>
                <w:rFonts w:ascii="Times New Roman" w:eastAsia="Times New Roman" w:hAnsi="Times New Roman" w:cs="Times New Roman"/>
                <w:b/>
                <w:bCs/>
                <w:color w:val="000000" w:themeColor="text1"/>
                <w:sz w:val="24"/>
                <w:szCs w:val="24"/>
              </w:rPr>
            </w:pPr>
            <w:r w:rsidRPr="00E91219">
              <w:rPr>
                <w:rFonts w:ascii="Times New Roman" w:eastAsia="Times New Roman" w:hAnsi="Times New Roman" w:cs="Times New Roman"/>
                <w:color w:val="000000" w:themeColor="text1"/>
                <w:sz w:val="24"/>
                <w:szCs w:val="24"/>
              </w:rPr>
              <w:t>các điều 44, 45; điểm b khoản 1, điểm b khoản 7, khoản 8 Điều 46 và  Điều 47, mẫu số 18, 19, 20, 23, 24 ban hành kèm theo Phụ lục Nghị định số 141/2024/NĐ-CP</w:t>
            </w:r>
            <w:r w:rsidRPr="00E91219">
              <w:rPr>
                <w:rFonts w:ascii="Times New Roman" w:eastAsia="Times New Roman" w:hAnsi="Times New Roman" w:cs="Times New Roman"/>
                <w:b/>
                <w:bCs/>
                <w:color w:val="000000" w:themeColor="text1"/>
                <w:sz w:val="24"/>
                <w:szCs w:val="24"/>
              </w:rPr>
              <w:t>.</w:t>
            </w:r>
          </w:p>
          <w:p w14:paraId="00000244" w14:textId="77777777" w:rsidR="007E39B9" w:rsidRPr="00E91219" w:rsidRDefault="00000000">
            <w:pPr>
              <w:jc w:val="both"/>
              <w:rPr>
                <w:rFonts w:ascii="Times New Roman" w:eastAsia="Times New Roman" w:hAnsi="Times New Roman" w:cs="Times New Roman"/>
                <w:color w:val="000000" w:themeColor="text1"/>
                <w:sz w:val="24"/>
                <w:szCs w:val="24"/>
              </w:rPr>
            </w:pPr>
            <w:r w:rsidRPr="00E91219">
              <w:rPr>
                <w:rFonts w:ascii="Times New Roman" w:eastAsia="Times New Roman" w:hAnsi="Times New Roman" w:cs="Times New Roman"/>
                <w:color w:val="000000" w:themeColor="text1"/>
                <w:sz w:val="24"/>
                <w:szCs w:val="24"/>
              </w:rPr>
              <w:t xml:space="preserve">Bãi bỏ Mẫu số 18, 19, 20, 23, 24 ban hành kèm theo Phụ lục Nghị định số 141/2024/NĐ-CP do kho còn quy định thủ tục hành chính theo Nghị quyết số 21/2026/NQ-CP. </w:t>
            </w:r>
          </w:p>
          <w:p w14:paraId="00000245" w14:textId="77777777" w:rsidR="007E39B9" w:rsidRPr="00E91219" w:rsidRDefault="007E39B9">
            <w:pPr>
              <w:jc w:val="both"/>
              <w:rPr>
                <w:rFonts w:ascii="Times New Roman" w:eastAsia="Times New Roman" w:hAnsi="Times New Roman" w:cs="Times New Roman"/>
                <w:b/>
                <w:bCs/>
                <w:color w:val="000000" w:themeColor="text1"/>
                <w:sz w:val="24"/>
                <w:szCs w:val="24"/>
              </w:rPr>
            </w:pPr>
          </w:p>
          <w:p w14:paraId="00000246" w14:textId="77777777" w:rsidR="007E39B9" w:rsidRPr="00E91219" w:rsidRDefault="007E39B9">
            <w:pPr>
              <w:jc w:val="both"/>
              <w:rPr>
                <w:rFonts w:ascii="Times New Roman" w:eastAsia="Times New Roman" w:hAnsi="Times New Roman" w:cs="Times New Roman"/>
                <w:color w:val="000000" w:themeColor="text1"/>
                <w:sz w:val="24"/>
                <w:szCs w:val="24"/>
              </w:rPr>
            </w:pPr>
          </w:p>
        </w:tc>
      </w:tr>
    </w:tbl>
    <w:p w14:paraId="00000247" w14:textId="77777777" w:rsidR="007E39B9" w:rsidRPr="00E91219" w:rsidRDefault="007E39B9">
      <w:pPr>
        <w:widowControl w:val="0"/>
        <w:shd w:val="clear" w:color="auto" w:fill="FFFFFF"/>
        <w:spacing w:after="0" w:line="240" w:lineRule="auto"/>
        <w:jc w:val="center"/>
        <w:rPr>
          <w:rFonts w:ascii="Times New Roman" w:eastAsia="Times New Roman" w:hAnsi="Times New Roman" w:cs="Times New Roman"/>
          <w:color w:val="000000" w:themeColor="text1"/>
          <w:sz w:val="24"/>
          <w:szCs w:val="24"/>
        </w:rPr>
      </w:pPr>
    </w:p>
    <w:sectPr w:rsidR="007E39B9" w:rsidRPr="00E91219">
      <w:headerReference w:type="default" r:id="rId10"/>
      <w:pgSz w:w="16840" w:h="11907" w:orient="landscape"/>
      <w:pgMar w:top="851" w:right="851" w:bottom="851" w:left="1134"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B2BE47" w14:textId="77777777" w:rsidR="003A083F" w:rsidRDefault="003A083F">
      <w:pPr>
        <w:spacing w:after="0" w:line="240" w:lineRule="auto"/>
      </w:pPr>
      <w:r>
        <w:separator/>
      </w:r>
    </w:p>
  </w:endnote>
  <w:endnote w:type="continuationSeparator" w:id="0">
    <w:p w14:paraId="1709E459" w14:textId="77777777" w:rsidR="003A083F" w:rsidRDefault="003A08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6466464F-57DF-43E3-8161-0F915B14B862}"/>
    <w:embedItalic r:id="rId2" w:fontKey="{9EF7DC69-F03B-45D7-B0B2-A8770845E78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70BE3D5E-A131-4470-97B3-D3646923CC3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295723" w14:textId="77777777" w:rsidR="003A083F" w:rsidRDefault="003A083F">
      <w:pPr>
        <w:spacing w:after="0" w:line="240" w:lineRule="auto"/>
      </w:pPr>
      <w:r>
        <w:separator/>
      </w:r>
    </w:p>
  </w:footnote>
  <w:footnote w:type="continuationSeparator" w:id="0">
    <w:p w14:paraId="70B0FCE9" w14:textId="77777777" w:rsidR="003A083F" w:rsidRDefault="003A08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48" w14:textId="044C67E3" w:rsidR="007E39B9" w:rsidRDefault="00000000">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fldChar w:fldCharType="begin"/>
    </w:r>
    <w:r>
      <w:rPr>
        <w:rFonts w:ascii="Times New Roman" w:eastAsia="Times New Roman" w:hAnsi="Times New Roman" w:cs="Times New Roman"/>
        <w:color w:val="000000"/>
        <w:sz w:val="26"/>
        <w:szCs w:val="26"/>
      </w:rPr>
      <w:instrText>PAGE</w:instrText>
    </w:r>
    <w:r>
      <w:rPr>
        <w:rFonts w:ascii="Times New Roman" w:eastAsia="Times New Roman" w:hAnsi="Times New Roman" w:cs="Times New Roman"/>
        <w:color w:val="000000"/>
        <w:sz w:val="26"/>
        <w:szCs w:val="26"/>
      </w:rPr>
      <w:fldChar w:fldCharType="separate"/>
    </w:r>
    <w:r w:rsidR="00E91219">
      <w:rPr>
        <w:rFonts w:ascii="Times New Roman" w:eastAsia="Times New Roman" w:hAnsi="Times New Roman" w:cs="Times New Roman"/>
        <w:noProof/>
        <w:color w:val="000000"/>
        <w:sz w:val="26"/>
        <w:szCs w:val="26"/>
      </w:rPr>
      <w:t>2</w:t>
    </w:r>
    <w:r>
      <w:rPr>
        <w:rFonts w:ascii="Times New Roman" w:eastAsia="Times New Roman" w:hAnsi="Times New Roman" w:cs="Times New Roman"/>
        <w:color w:val="000000"/>
        <w:sz w:val="26"/>
        <w:szCs w:val="26"/>
      </w:rPr>
      <w:fldChar w:fldCharType="end"/>
    </w:r>
  </w:p>
  <w:p w14:paraId="00000249" w14:textId="77777777" w:rsidR="007E39B9" w:rsidRDefault="007E39B9">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39B9"/>
    <w:rsid w:val="00357E2B"/>
    <w:rsid w:val="003A083F"/>
    <w:rsid w:val="005D3346"/>
    <w:rsid w:val="007E39B9"/>
    <w:rsid w:val="00A50227"/>
    <w:rsid w:val="00E91219"/>
    <w:rsid w:val="00EF5B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070331-10DA-4E1A-A38C-789B18A29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v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2F5496"/>
      <w:sz w:val="40"/>
      <w:szCs w:val="40"/>
    </w:rPr>
  </w:style>
  <w:style w:type="paragraph" w:styleId="Heading2">
    <w:name w:val="heading 2"/>
    <w:basedOn w:val="Normal"/>
    <w:next w:val="Normal"/>
    <w:uiPriority w:val="9"/>
    <w:unhideWhenUsed/>
    <w:qFormat/>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kRnhcKBBEeiTg70WhCYoHbG3pw==">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7455</Words>
  <Characters>42498</Characters>
  <Application>Microsoft Office Word</Application>
  <DocSecurity>0</DocSecurity>
  <Lines>354</Lines>
  <Paragraphs>99</Paragraphs>
  <ScaleCrop>false</ScaleCrop>
  <Company/>
  <LinksUpToDate>false</LinksUpToDate>
  <CharactersWithSpaces>49854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Linh-KS</cp:lastModifiedBy>
  <cp:revision>3</cp:revision>
  <cp:lastPrinted>2026-06-19T09:24:00Z</cp:lastPrinted>
  <dcterms:created xsi:type="dcterms:W3CDTF">2026-06-19T08:25:00Z</dcterms:created>
  <dcterms:modified xsi:type="dcterms:W3CDTF">2026-06-19T09:26:00Z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b2a60129-7148-42d9-9b7a-eea1ed0a5536</vt:lpwstr>
  </property>
</Properties>
</file>