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03"/>
        <w:gridCol w:w="5885"/>
      </w:tblGrid>
      <w:tr w:rsidR="0067708D" w:rsidRPr="00DF41B2" w14:paraId="55CB8DE8" w14:textId="77777777" w:rsidTr="00855039">
        <w:tc>
          <w:tcPr>
            <w:tcW w:w="1832" w:type="pct"/>
          </w:tcPr>
          <w:p w14:paraId="1C7735F9" w14:textId="77777777" w:rsidR="0067708D" w:rsidRPr="000B7276" w:rsidRDefault="0067708D" w:rsidP="0067708D">
            <w:pPr>
              <w:spacing w:after="0" w:line="264" w:lineRule="auto"/>
              <w:jc w:val="center"/>
              <w:rPr>
                <w:bCs/>
                <w:color w:val="000000" w:themeColor="text1"/>
                <w:sz w:val="26"/>
                <w:szCs w:val="26"/>
                <w:lang w:val="en-GB"/>
              </w:rPr>
            </w:pPr>
            <w:r w:rsidRPr="000B7276">
              <w:rPr>
                <w:bCs/>
                <w:color w:val="000000" w:themeColor="text1"/>
                <w:sz w:val="26"/>
                <w:szCs w:val="26"/>
              </w:rPr>
              <w:t>BỘ Y TẾ</w:t>
            </w:r>
          </w:p>
          <w:p w14:paraId="245E4B74" w14:textId="77777777" w:rsidR="0067708D" w:rsidRPr="000B7276" w:rsidRDefault="0067708D" w:rsidP="0067708D">
            <w:pPr>
              <w:spacing w:after="0" w:line="264" w:lineRule="auto"/>
              <w:jc w:val="center"/>
              <w:rPr>
                <w:b/>
                <w:color w:val="000000" w:themeColor="text1"/>
                <w:sz w:val="26"/>
                <w:szCs w:val="26"/>
                <w:lang w:val="en-GB"/>
              </w:rPr>
            </w:pPr>
            <w:r>
              <w:rPr>
                <w:b/>
                <w:noProof/>
                <w:color w:val="000000" w:themeColor="text1"/>
                <w:sz w:val="26"/>
                <w:szCs w:val="26"/>
                <w:lang w:val="en-GB" w:eastAsia="en-GB"/>
              </w:rPr>
              <mc:AlternateContent>
                <mc:Choice Requires="wps">
                  <w:drawing>
                    <wp:anchor distT="4294967295" distB="4294967295" distL="114300" distR="114300" simplePos="0" relativeHeight="251665408" behindDoc="0" locked="0" layoutInCell="1" allowOverlap="1" wp14:anchorId="756D4908" wp14:editId="7C97B2EF">
                      <wp:simplePos x="0" y="0"/>
                      <wp:positionH relativeFrom="column">
                        <wp:posOffset>748665</wp:posOffset>
                      </wp:positionH>
                      <wp:positionV relativeFrom="paragraph">
                        <wp:posOffset>209550</wp:posOffset>
                      </wp:positionV>
                      <wp:extent cx="514350" cy="0"/>
                      <wp:effectExtent l="0" t="0" r="0" b="0"/>
                      <wp:wrapNone/>
                      <wp:docPr id="19475278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43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FEA8E2" id="Straight Connector 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16.5pt" to="99.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" strokecolor="black [3200]" strokeweight=".25pt">
                      <v:stroke joinstyle="miter"/>
                      <o:lock v:ext="edit" shapetype="f"/>
                    </v:line>
                  </w:pict>
                </mc:Fallback>
              </mc:AlternateContent>
            </w:r>
            <w:r>
              <w:rPr>
                <w:b/>
                <w:color w:val="000000" w:themeColor="text1"/>
                <w:sz w:val="26"/>
                <w:szCs w:val="26"/>
                <w:lang w:val="en-GB"/>
              </w:rPr>
              <w:t>CỤC DÂN SỐ</w:t>
            </w:r>
          </w:p>
        </w:tc>
        <w:tc>
          <w:tcPr>
            <w:tcW w:w="3168" w:type="pct"/>
          </w:tcPr>
          <w:p w14:paraId="50816B3E" w14:textId="77777777" w:rsidR="0067708D" w:rsidRDefault="0067708D" w:rsidP="0067708D">
            <w:pPr>
              <w:spacing w:after="0" w:line="264" w:lineRule="auto"/>
              <w:jc w:val="center"/>
              <w:rPr>
                <w:b/>
                <w:color w:val="000000" w:themeColor="text1"/>
                <w:sz w:val="26"/>
                <w:szCs w:val="26"/>
              </w:rPr>
            </w:pPr>
            <w:r w:rsidRPr="00DF41B2">
              <w:rPr>
                <w:b/>
                <w:color w:val="000000" w:themeColor="text1"/>
                <w:sz w:val="26"/>
                <w:szCs w:val="26"/>
              </w:rPr>
              <w:t>CỘNG HÒA XÃ HỘI CHỦ NGHĨA VIỆT NAM</w:t>
            </w:r>
          </w:p>
          <w:p w14:paraId="0FFC1C04" w14:textId="77777777" w:rsidR="0067708D" w:rsidRPr="0067708D" w:rsidRDefault="0067708D" w:rsidP="0067708D">
            <w:pPr>
              <w:spacing w:after="0" w:line="264" w:lineRule="auto"/>
              <w:jc w:val="center"/>
              <w:rPr>
                <w:b/>
                <w:color w:val="000000" w:themeColor="text1"/>
                <w:sz w:val="28"/>
                <w:szCs w:val="28"/>
              </w:rPr>
            </w:pPr>
            <w:r w:rsidRPr="0067708D">
              <w:rPr>
                <w:b/>
                <w:color w:val="000000" w:themeColor="text1"/>
                <w:sz w:val="28"/>
                <w:szCs w:val="28"/>
              </w:rPr>
              <w:t>Độc lập - Tự do - Hạnh phúc</w:t>
            </w:r>
          </w:p>
        </w:tc>
      </w:tr>
      <w:tr w:rsidR="0067708D" w:rsidRPr="00DF41B2" w14:paraId="2DC83A32" w14:textId="77777777" w:rsidTr="00855039">
        <w:tc>
          <w:tcPr>
            <w:tcW w:w="1832" w:type="pct"/>
          </w:tcPr>
          <w:p w14:paraId="67740720" w14:textId="2F4EE83F" w:rsidR="0067708D" w:rsidRPr="00EA409E" w:rsidRDefault="0067708D" w:rsidP="00EA409E">
            <w:pPr>
              <w:spacing w:before="120"/>
              <w:jc w:val="center"/>
              <w:rPr>
                <w:bCs/>
                <w:color w:val="000000" w:themeColor="text1"/>
                <w:sz w:val="26"/>
                <w:szCs w:val="26"/>
                <w:lang w:val="en-GB"/>
              </w:rPr>
            </w:pPr>
          </w:p>
        </w:tc>
        <w:tc>
          <w:tcPr>
            <w:tcW w:w="3168" w:type="pct"/>
          </w:tcPr>
          <w:p w14:paraId="69424119" w14:textId="384F58EC" w:rsidR="0067708D" w:rsidRPr="0067708D" w:rsidRDefault="0067708D" w:rsidP="00D97813">
            <w:pPr>
              <w:spacing w:before="120"/>
              <w:jc w:val="center"/>
              <w:rPr>
                <w:i/>
                <w:color w:val="000000" w:themeColor="text1"/>
                <w:sz w:val="28"/>
                <w:szCs w:val="28"/>
                <w:lang w:val="en-GB"/>
              </w:rPr>
            </w:pPr>
            <w:r w:rsidRPr="0067708D">
              <w:rPr>
                <w:b/>
                <w:noProof/>
                <w:color w:val="000000" w:themeColor="text1"/>
                <w:sz w:val="28"/>
                <w:szCs w:val="28"/>
                <w:lang w:val="en-GB" w:eastAsia="en-GB"/>
              </w:rPr>
              <mc:AlternateContent>
                <mc:Choice Requires="wps">
                  <w:drawing>
                    <wp:anchor distT="4294967295" distB="4294967295" distL="114300" distR="114300" simplePos="0" relativeHeight="251664384" behindDoc="0" locked="0" layoutInCell="1" allowOverlap="1" wp14:anchorId="62B884EA" wp14:editId="5BCFFC38">
                      <wp:simplePos x="0" y="0"/>
                      <wp:positionH relativeFrom="column">
                        <wp:posOffset>708660</wp:posOffset>
                      </wp:positionH>
                      <wp:positionV relativeFrom="paragraph">
                        <wp:posOffset>29209</wp:posOffset>
                      </wp:positionV>
                      <wp:extent cx="2115820" cy="0"/>
                      <wp:effectExtent l="0" t="0" r="0" b="0"/>
                      <wp:wrapNone/>
                      <wp:docPr id="7118000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CE4B97"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2.3pt" to="222.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" strokecolor="black [3200]" strokeweight=".25pt">
                      <v:stroke joinstyle="miter"/>
                      <o:lock v:ext="edit" shapetype="f"/>
                    </v:line>
                  </w:pict>
                </mc:Fallback>
              </mc:AlternateContent>
            </w:r>
            <w:r w:rsidRPr="0067708D">
              <w:rPr>
                <w:i/>
                <w:iCs/>
                <w:color w:val="000000" w:themeColor="text1"/>
                <w:sz w:val="28"/>
                <w:szCs w:val="28"/>
              </w:rPr>
              <w:t xml:space="preserve">Hà Nội, ngày  </w:t>
            </w:r>
            <w:r w:rsidR="00D97813">
              <w:rPr>
                <w:i/>
                <w:iCs/>
                <w:color w:val="000000" w:themeColor="text1"/>
                <w:sz w:val="28"/>
                <w:szCs w:val="28"/>
              </w:rPr>
              <w:t xml:space="preserve">  </w:t>
            </w:r>
            <w:r w:rsidRPr="0067708D">
              <w:rPr>
                <w:i/>
                <w:iCs/>
                <w:color w:val="000000" w:themeColor="text1"/>
                <w:sz w:val="28"/>
                <w:szCs w:val="28"/>
              </w:rPr>
              <w:t xml:space="preserve">   tháng</w:t>
            </w:r>
            <w:r w:rsidRPr="0067708D">
              <w:rPr>
                <w:i/>
                <w:iCs/>
                <w:color w:val="000000" w:themeColor="text1"/>
                <w:sz w:val="28"/>
                <w:szCs w:val="28"/>
                <w:lang w:val="en-GB"/>
              </w:rPr>
              <w:t xml:space="preserve">    </w:t>
            </w:r>
            <w:r w:rsidRPr="0067708D">
              <w:rPr>
                <w:i/>
                <w:iCs/>
                <w:color w:val="000000" w:themeColor="text1"/>
                <w:sz w:val="28"/>
                <w:szCs w:val="28"/>
              </w:rPr>
              <w:t>năm 202</w:t>
            </w:r>
            <w:r w:rsidRPr="0067708D">
              <w:rPr>
                <w:i/>
                <w:iCs/>
                <w:color w:val="000000" w:themeColor="text1"/>
                <w:sz w:val="28"/>
                <w:szCs w:val="28"/>
                <w:lang w:val="en-GB"/>
              </w:rPr>
              <w:t>6</w:t>
            </w:r>
          </w:p>
        </w:tc>
      </w:tr>
    </w:tbl>
    <w:p w14:paraId="2012C061" w14:textId="3EE458F1" w:rsidR="00A37FE8" w:rsidRPr="00FA0E4E" w:rsidRDefault="00A37FE8" w:rsidP="00A37FE8">
      <w:pPr>
        <w:rPr>
          <w:rFonts w:cs="Times New Roman"/>
          <w:b/>
          <w:bCs/>
          <w:sz w:val="26"/>
          <w:szCs w:val="26"/>
        </w:rPr>
      </w:pPr>
      <w:r w:rsidRPr="00FA0E4E">
        <w:rPr>
          <w:rFonts w:cs="Times New Roman"/>
          <w:b/>
          <w:bCs/>
          <w:sz w:val="26"/>
          <w:szCs w:val="26"/>
        </w:rPr>
        <w:t> </w:t>
      </w:r>
      <w:r w:rsidR="001233FC">
        <w:rPr>
          <w:rFonts w:cs="Times New Roman"/>
          <w:b/>
          <w:bCs/>
          <w:sz w:val="26"/>
          <w:szCs w:val="26"/>
        </w:rPr>
        <w:t>(DỰ THẢO)</w:t>
      </w:r>
      <w:bookmarkStart w:id="0" w:name="_GoBack"/>
      <w:bookmarkEnd w:id="0"/>
    </w:p>
    <w:p w14:paraId="44B3CB10" w14:textId="77777777" w:rsidR="00512918" w:rsidRDefault="00183ED0" w:rsidP="009E3421">
      <w:pPr>
        <w:spacing w:after="0" w:line="240" w:lineRule="auto"/>
        <w:jc w:val="center"/>
        <w:rPr>
          <w:rFonts w:cs="Times New Roman"/>
          <w:b/>
          <w:bCs/>
          <w:sz w:val="28"/>
          <w:szCs w:val="28"/>
        </w:rPr>
      </w:pPr>
      <w:bookmarkStart w:id="1" w:name="_Hlk223960793"/>
      <w:r w:rsidRPr="00E1233C">
        <w:rPr>
          <w:rFonts w:cs="Times New Roman"/>
          <w:b/>
          <w:bCs/>
          <w:sz w:val="28"/>
          <w:szCs w:val="28"/>
        </w:rPr>
        <w:t xml:space="preserve">BẢN ĐÁNH GIÁ THỦ TỤC HÀNH CHÍNH, </w:t>
      </w:r>
      <w:r w:rsidR="00512918">
        <w:rPr>
          <w:rFonts w:cs="Times New Roman"/>
          <w:b/>
          <w:bCs/>
          <w:sz w:val="28"/>
          <w:szCs w:val="28"/>
        </w:rPr>
        <w:t xml:space="preserve">VIỆC PHÂN QUYỀN, </w:t>
      </w:r>
    </w:p>
    <w:p w14:paraId="0A6B1332" w14:textId="57132828" w:rsidR="00A37FE8" w:rsidRPr="00E1233C" w:rsidRDefault="00183ED0" w:rsidP="00D97813">
      <w:pPr>
        <w:spacing w:after="0" w:line="240" w:lineRule="auto"/>
        <w:jc w:val="center"/>
        <w:rPr>
          <w:rFonts w:cs="Times New Roman"/>
          <w:b/>
          <w:bCs/>
          <w:sz w:val="28"/>
          <w:szCs w:val="28"/>
        </w:rPr>
      </w:pPr>
      <w:r w:rsidRPr="00E1233C">
        <w:rPr>
          <w:rFonts w:cs="Times New Roman"/>
          <w:b/>
          <w:bCs/>
          <w:sz w:val="28"/>
          <w:szCs w:val="28"/>
        </w:rPr>
        <w:t xml:space="preserve">PHÂN CẤP, </w:t>
      </w:r>
      <w:r w:rsidR="00AC65F4">
        <w:rPr>
          <w:rFonts w:cs="Times New Roman"/>
          <w:b/>
          <w:bCs/>
          <w:sz w:val="28"/>
          <w:szCs w:val="28"/>
        </w:rPr>
        <w:t xml:space="preserve">VIỆC ỨNG DỤNG, THÚC ĐẨY PHÁT TRIỂN KHOA HỌC, CÔNG NGHỆ, ĐỔI MỚI SÁNG TẠO VÀ CHUYỂN ĐỔI SỐ, </w:t>
      </w:r>
      <w:r w:rsidR="00512918">
        <w:rPr>
          <w:rFonts w:cs="Times New Roman"/>
          <w:b/>
          <w:bCs/>
          <w:sz w:val="28"/>
          <w:szCs w:val="28"/>
        </w:rPr>
        <w:t xml:space="preserve">BẢO ĐẢM BÌNH ĐẲNG GIỚI, VIỆC </w:t>
      </w:r>
      <w:r w:rsidRPr="00E1233C">
        <w:rPr>
          <w:rFonts w:cs="Times New Roman"/>
          <w:b/>
          <w:bCs/>
          <w:sz w:val="28"/>
          <w:szCs w:val="28"/>
        </w:rPr>
        <w:t xml:space="preserve">THỰC HIỆN </w:t>
      </w:r>
      <w:bookmarkEnd w:id="1"/>
      <w:r w:rsidR="009E3421">
        <w:rPr>
          <w:rFonts w:cs="Times New Roman"/>
          <w:b/>
          <w:bCs/>
          <w:sz w:val="28"/>
          <w:szCs w:val="28"/>
        </w:rPr>
        <w:t xml:space="preserve">CHÍNH SÁCH DÂN TỘC TRONG DỰ THẢO </w:t>
      </w:r>
      <w:r w:rsidR="0042599B" w:rsidRPr="0042599B">
        <w:rPr>
          <w:rFonts w:cs="Times New Roman"/>
          <w:b/>
          <w:bCs/>
          <w:sz w:val="28"/>
          <w:szCs w:val="28"/>
        </w:rPr>
        <w:t xml:space="preserve">THÔNG TƯ </w:t>
      </w:r>
    </w:p>
    <w:p w14:paraId="42D90031" w14:textId="77777777" w:rsidR="00FA0E4E" w:rsidRPr="00E1233C" w:rsidRDefault="00FA0E4E" w:rsidP="00FE57D8">
      <w:pPr>
        <w:spacing w:before="120" w:after="120" w:line="240" w:lineRule="auto"/>
        <w:ind w:firstLine="720"/>
        <w:jc w:val="both"/>
        <w:rPr>
          <w:rFonts w:cs="Times New Roman"/>
          <w:b/>
          <w:bCs/>
          <w:sz w:val="28"/>
          <w:szCs w:val="28"/>
        </w:rPr>
      </w:pPr>
    </w:p>
    <w:p w14:paraId="12C06E9F" w14:textId="5B4D5E48" w:rsidR="00FA0E4E" w:rsidRPr="00176BC7" w:rsidRDefault="00FA0E4E" w:rsidP="00597AE0">
      <w:pPr>
        <w:spacing w:after="120" w:line="360" w:lineRule="exact"/>
        <w:ind w:firstLine="720"/>
        <w:jc w:val="both"/>
        <w:rPr>
          <w:rFonts w:cs="Times New Roman"/>
          <w:sz w:val="28"/>
          <w:szCs w:val="28"/>
        </w:rPr>
      </w:pPr>
      <w:r w:rsidRPr="00176BC7">
        <w:rPr>
          <w:rFonts w:cs="Times New Roman"/>
          <w:sz w:val="28"/>
          <w:szCs w:val="28"/>
        </w:rPr>
        <w:t xml:space="preserve">Thực hiện quy định của Luật </w:t>
      </w:r>
      <w:r w:rsidR="007E5339">
        <w:rPr>
          <w:rFonts w:cs="Times New Roman"/>
          <w:sz w:val="28"/>
          <w:szCs w:val="28"/>
        </w:rPr>
        <w:t>B</w:t>
      </w:r>
      <w:r w:rsidRPr="00176BC7">
        <w:rPr>
          <w:rFonts w:cs="Times New Roman"/>
          <w:sz w:val="28"/>
          <w:szCs w:val="28"/>
        </w:rPr>
        <w:t xml:space="preserve">an hành văn bản quy phạm pháp luật, Cục Dân số đã tiến hành </w:t>
      </w:r>
      <w:bookmarkStart w:id="2" w:name="_Hlk223960824"/>
      <w:r w:rsidRPr="00176BC7">
        <w:rPr>
          <w:rFonts w:cs="Times New Roman"/>
          <w:sz w:val="28"/>
          <w:szCs w:val="28"/>
        </w:rPr>
        <w:t>đánh giá thủ tục hành chính</w:t>
      </w:r>
      <w:r w:rsidR="00E64FCC" w:rsidRPr="00176BC7">
        <w:rPr>
          <w:rFonts w:cs="Times New Roman"/>
          <w:sz w:val="28"/>
          <w:szCs w:val="28"/>
        </w:rPr>
        <w:t xml:space="preserve">, việc phân quyền, phân cấp, </w:t>
      </w:r>
      <w:r w:rsidR="00E1113E">
        <w:rPr>
          <w:rFonts w:cs="Times New Roman"/>
          <w:sz w:val="28"/>
          <w:szCs w:val="28"/>
        </w:rPr>
        <w:t xml:space="preserve">việc ứng dụng, thúc đẩy phát triển khoa học, công nghệ, đổi mới sáng tạo và chuyển đổi số, việc </w:t>
      </w:r>
      <w:r w:rsidR="00E64FCC" w:rsidRPr="00176BC7">
        <w:rPr>
          <w:rFonts w:cs="Times New Roman"/>
          <w:sz w:val="28"/>
          <w:szCs w:val="28"/>
        </w:rPr>
        <w:t xml:space="preserve">bảo đảm bình đẳng giới, việc thực hiện chính sách dân tộc trong dự thảo </w:t>
      </w:r>
      <w:r w:rsidR="0042599B" w:rsidRPr="0042599B">
        <w:rPr>
          <w:rFonts w:cs="Times New Roman"/>
          <w:sz w:val="28"/>
          <w:szCs w:val="28"/>
        </w:rPr>
        <w:t xml:space="preserve">Thông tư </w:t>
      </w:r>
      <w:r w:rsidR="00D97813">
        <w:rPr>
          <w:rFonts w:cs="Times New Roman"/>
          <w:sz w:val="28"/>
          <w:szCs w:val="28"/>
        </w:rPr>
        <w:t xml:space="preserve">thay thế Thông tư số </w:t>
      </w:r>
      <w:r w:rsidR="00D97813" w:rsidRPr="005C560A">
        <w:rPr>
          <w:rFonts w:cs="Times New Roman"/>
          <w:sz w:val="28"/>
          <w:szCs w:val="28"/>
          <w:lang w:val="nl-NL"/>
        </w:rPr>
        <w:t xml:space="preserve">01/2021/TT-BYT ngày </w:t>
      </w:r>
      <w:r w:rsidR="00D97813" w:rsidRPr="005C560A">
        <w:rPr>
          <w:rFonts w:cs="Times New Roman"/>
          <w:sz w:val="28"/>
          <w:szCs w:val="28"/>
        </w:rPr>
        <w:t>15/01/2021 của Bộ Y tế hướng dẫn một số nội dung để địa phương ban hành chính sách khen</w:t>
      </w:r>
      <w:r w:rsidR="00D97813">
        <w:rPr>
          <w:rFonts w:cs="Times New Roman"/>
          <w:sz w:val="28"/>
          <w:szCs w:val="28"/>
        </w:rPr>
        <w:t xml:space="preserve"> thưởng, hỗ trợ cho các tập thể, cá nhân thực hiện tốt công tác dân số</w:t>
      </w:r>
      <w:r w:rsidR="00E64FCC" w:rsidRPr="00176BC7">
        <w:rPr>
          <w:rFonts w:cs="Times New Roman"/>
          <w:sz w:val="28"/>
          <w:szCs w:val="28"/>
        </w:rPr>
        <w:t>. Kết quả như sau:</w:t>
      </w:r>
    </w:p>
    <w:bookmarkEnd w:id="2"/>
    <w:p w14:paraId="05FC2F0E" w14:textId="4DC5A626" w:rsidR="00FA0E4E" w:rsidRPr="00176BC7" w:rsidRDefault="00FA0E4E" w:rsidP="00597AE0">
      <w:pPr>
        <w:spacing w:after="120" w:line="360" w:lineRule="exact"/>
        <w:ind w:firstLine="720"/>
        <w:jc w:val="both"/>
        <w:rPr>
          <w:rFonts w:cs="Times New Roman"/>
          <w:b/>
          <w:bCs/>
          <w:sz w:val="28"/>
          <w:szCs w:val="28"/>
        </w:rPr>
      </w:pPr>
      <w:r w:rsidRPr="00176BC7">
        <w:rPr>
          <w:rFonts w:cs="Times New Roman"/>
          <w:b/>
          <w:bCs/>
          <w:sz w:val="28"/>
          <w:szCs w:val="28"/>
        </w:rPr>
        <w:t xml:space="preserve">I. </w:t>
      </w:r>
      <w:r w:rsidR="00476C60" w:rsidRPr="00176BC7">
        <w:rPr>
          <w:rFonts w:cs="Times New Roman"/>
          <w:b/>
          <w:bCs/>
          <w:sz w:val="28"/>
          <w:szCs w:val="28"/>
        </w:rPr>
        <w:t>TỔ CHỨC THỰC HIỆN ĐÁNH GIÁ</w:t>
      </w:r>
    </w:p>
    <w:p w14:paraId="407C65D4" w14:textId="328CFBB1" w:rsidR="00FA0E4E" w:rsidRPr="00176BC7" w:rsidRDefault="00FA0E4E" w:rsidP="00597AE0">
      <w:pPr>
        <w:spacing w:after="120" w:line="360" w:lineRule="exact"/>
        <w:ind w:firstLine="720"/>
        <w:jc w:val="both"/>
        <w:rPr>
          <w:rFonts w:cs="Times New Roman"/>
          <w:b/>
          <w:bCs/>
          <w:sz w:val="28"/>
          <w:szCs w:val="28"/>
        </w:rPr>
      </w:pPr>
      <w:r w:rsidRPr="00176BC7">
        <w:rPr>
          <w:rFonts w:cs="Times New Roman"/>
          <w:b/>
          <w:bCs/>
          <w:sz w:val="28"/>
          <w:szCs w:val="28"/>
        </w:rPr>
        <w:t xml:space="preserve">1. Bối cảnh xây dựng </w:t>
      </w:r>
      <w:r w:rsidR="00476C60">
        <w:rPr>
          <w:rFonts w:cs="Times New Roman"/>
          <w:b/>
          <w:bCs/>
          <w:sz w:val="28"/>
          <w:szCs w:val="28"/>
        </w:rPr>
        <w:t xml:space="preserve">dự thảo </w:t>
      </w:r>
      <w:r w:rsidR="00851034" w:rsidRPr="00851034">
        <w:rPr>
          <w:rFonts w:cs="Times New Roman"/>
          <w:b/>
          <w:bCs/>
          <w:sz w:val="28"/>
          <w:szCs w:val="28"/>
        </w:rPr>
        <w:t>Thông tư</w:t>
      </w:r>
    </w:p>
    <w:p w14:paraId="4CDFCCB3" w14:textId="77777777" w:rsidR="00D97813" w:rsidRPr="00D97813" w:rsidRDefault="00D97813" w:rsidP="00597AE0">
      <w:pPr>
        <w:tabs>
          <w:tab w:val="right" w:leader="dot" w:pos="7920"/>
        </w:tabs>
        <w:spacing w:before="120" w:after="120" w:line="288" w:lineRule="auto"/>
        <w:ind w:firstLine="720"/>
        <w:jc w:val="both"/>
        <w:rPr>
          <w:rFonts w:cs="Times New Roman"/>
          <w:spacing w:val="-4"/>
          <w:sz w:val="28"/>
          <w:szCs w:val="28"/>
          <w:lang w:val="en-GB"/>
        </w:rPr>
      </w:pPr>
      <w:r w:rsidRPr="00D97813">
        <w:rPr>
          <w:rFonts w:cs="Times New Roman"/>
          <w:spacing w:val="-4"/>
          <w:sz w:val="28"/>
          <w:szCs w:val="28"/>
        </w:rPr>
        <w:t>Qua 05 năm triển khai thực hiện (2021 - 2025), Thông tư số 01/2021/TT-BYT đã phát huy vai trò là hành lang pháp lý quan trọng</w:t>
      </w:r>
      <w:r w:rsidRPr="00D97813">
        <w:rPr>
          <w:rFonts w:cs="Times New Roman"/>
          <w:spacing w:val="-4"/>
          <w:sz w:val="28"/>
          <w:szCs w:val="28"/>
          <w:lang w:val="en-GB"/>
        </w:rPr>
        <w:t>,</w:t>
      </w:r>
      <w:r w:rsidRPr="00D97813">
        <w:rPr>
          <w:rFonts w:cs="Times New Roman"/>
          <w:spacing w:val="-4"/>
          <w:sz w:val="28"/>
          <w:szCs w:val="28"/>
        </w:rPr>
        <w:t xml:space="preserve"> tạo cơ sở để Hội đồng nhân dân (HĐND) của các tỉnh, thành phố trực thuộc Trung ương ban hành các Nghị quyết quy định chính sách khuyến khích: khen thưởng, hỗ trợ bằng tiền hoặc hiện vật đối với tập thể, cá nhân thực hiện tốt công tác dân số góp phần duy trì mức sinh thay thế, kiểm soát tình trạng mất cân bằng giới tính khi sinh và từng bước nâng cao chất lượng dân số, trong khi không có ngân sách trung ương hỗ trợ</w:t>
      </w:r>
      <w:r w:rsidRPr="00D97813">
        <w:rPr>
          <w:rFonts w:cs="Times New Roman"/>
          <w:spacing w:val="-4"/>
          <w:sz w:val="28"/>
          <w:szCs w:val="28"/>
          <w:lang w:val="en-GB"/>
        </w:rPr>
        <w:t xml:space="preserve">. </w:t>
      </w:r>
    </w:p>
    <w:p w14:paraId="40BCBB14" w14:textId="77777777" w:rsidR="00D97813" w:rsidRPr="00FF1A73" w:rsidRDefault="00D97813" w:rsidP="00597AE0">
      <w:pPr>
        <w:tabs>
          <w:tab w:val="right" w:leader="dot" w:pos="7920"/>
        </w:tabs>
        <w:spacing w:before="120" w:after="120" w:line="288" w:lineRule="auto"/>
        <w:ind w:firstLine="720"/>
        <w:jc w:val="both"/>
        <w:rPr>
          <w:rFonts w:cs="Times New Roman"/>
          <w:color w:val="1F1F1F"/>
          <w:spacing w:val="-2"/>
          <w:sz w:val="28"/>
          <w:szCs w:val="28"/>
          <w:shd w:val="clear" w:color="auto" w:fill="FFFFFF"/>
          <w:lang w:val="en-GB"/>
        </w:rPr>
      </w:pPr>
      <w:r w:rsidRPr="00FF1A73">
        <w:rPr>
          <w:rFonts w:cs="Times New Roman"/>
          <w:color w:val="1F1F1F"/>
          <w:spacing w:val="-2"/>
          <w:sz w:val="28"/>
          <w:szCs w:val="28"/>
          <w:shd w:val="clear" w:color="auto" w:fill="FFFFFF"/>
        </w:rPr>
        <w:t xml:space="preserve">Việc </w:t>
      </w:r>
      <w:r w:rsidRPr="00FF1A73">
        <w:rPr>
          <w:rFonts w:cs="Times New Roman"/>
          <w:color w:val="1F1F1F"/>
          <w:spacing w:val="-2"/>
          <w:sz w:val="28"/>
          <w:szCs w:val="28"/>
          <w:shd w:val="clear" w:color="auto" w:fill="FFFFFF"/>
          <w:lang w:val="en-GB"/>
        </w:rPr>
        <w:t xml:space="preserve">ban hành và </w:t>
      </w:r>
      <w:r w:rsidRPr="00FF1A73">
        <w:rPr>
          <w:rFonts w:cs="Times New Roman"/>
          <w:color w:val="1F1F1F"/>
          <w:spacing w:val="-2"/>
          <w:sz w:val="28"/>
          <w:szCs w:val="28"/>
          <w:shd w:val="clear" w:color="auto" w:fill="FFFFFF"/>
        </w:rPr>
        <w:t xml:space="preserve">triển khai các chính sách khuyến khích, khen thưởng và hỗ trợ theo </w:t>
      </w:r>
      <w:r w:rsidRPr="00FF1A73">
        <w:rPr>
          <w:rFonts w:cs="Times New Roman"/>
          <w:color w:val="1F1F1F"/>
          <w:spacing w:val="-2"/>
          <w:sz w:val="28"/>
          <w:szCs w:val="28"/>
          <w:shd w:val="clear" w:color="auto" w:fill="FFFFFF"/>
          <w:lang w:val="en-GB"/>
        </w:rPr>
        <w:t xml:space="preserve">hướng dẫn tại </w:t>
      </w:r>
      <w:r w:rsidRPr="00FF1A73">
        <w:rPr>
          <w:rFonts w:cs="Times New Roman"/>
          <w:color w:val="1F1F1F"/>
          <w:spacing w:val="-2"/>
          <w:sz w:val="28"/>
          <w:szCs w:val="28"/>
          <w:shd w:val="clear" w:color="auto" w:fill="FFFFFF"/>
        </w:rPr>
        <w:t xml:space="preserve">Thông tư số 01/2021/TT-BYT đã tạo ra những tác động tích cực và toàn diện đối với </w:t>
      </w:r>
      <w:r w:rsidRPr="00FF1A73">
        <w:rPr>
          <w:rFonts w:cs="Times New Roman"/>
          <w:color w:val="1F1F1F"/>
          <w:spacing w:val="-2"/>
          <w:sz w:val="28"/>
          <w:szCs w:val="28"/>
          <w:shd w:val="clear" w:color="auto" w:fill="FFFFFF"/>
          <w:lang w:val="en-GB"/>
        </w:rPr>
        <w:t xml:space="preserve">việc thực hiện các mục tiêu chiến lược về </w:t>
      </w:r>
      <w:r w:rsidRPr="00FF1A73">
        <w:rPr>
          <w:rFonts w:cs="Times New Roman"/>
          <w:color w:val="1F1F1F"/>
          <w:spacing w:val="-2"/>
          <w:sz w:val="28"/>
          <w:szCs w:val="28"/>
          <w:shd w:val="clear" w:color="auto" w:fill="FFFFFF"/>
        </w:rPr>
        <w:t>dân số tại các địa phương</w:t>
      </w:r>
      <w:r w:rsidRPr="00FF1A73">
        <w:rPr>
          <w:rFonts w:cs="Times New Roman"/>
          <w:color w:val="1F1F1F"/>
          <w:spacing w:val="-2"/>
          <w:sz w:val="28"/>
          <w:szCs w:val="28"/>
          <w:shd w:val="clear" w:color="auto" w:fill="FFFFFF"/>
          <w:lang w:val="en-GB"/>
        </w:rPr>
        <w:t>: T</w:t>
      </w:r>
      <w:r w:rsidRPr="00FF1A73">
        <w:rPr>
          <w:rStyle w:val="rnc2gd"/>
          <w:rFonts w:cs="Times New Roman"/>
          <w:color w:val="1F1F1F"/>
          <w:spacing w:val="-2"/>
          <w:sz w:val="28"/>
          <w:szCs w:val="28"/>
          <w:lang w:val="en-GB"/>
        </w:rPr>
        <w:t xml:space="preserve">ạo </w:t>
      </w:r>
      <w:r w:rsidRPr="00FF1A73">
        <w:rPr>
          <w:rStyle w:val="rnc2gd"/>
          <w:rFonts w:cs="Times New Roman"/>
          <w:color w:val="1F1F1F"/>
          <w:spacing w:val="-2"/>
          <w:sz w:val="28"/>
          <w:szCs w:val="28"/>
          <w:shd w:val="clear" w:color="auto" w:fill="FFFFFF"/>
        </w:rPr>
        <w:t xml:space="preserve">sự chuyển biến tích cực trong việc kiểm soát quy mô dân số tại các vùng có mức sinh khác nhau, đưa chỉ số TFR tiệm cận mức sinh thay thế (2,1 con/phụ nữ); </w:t>
      </w:r>
      <w:r w:rsidRPr="00FF1A73">
        <w:rPr>
          <w:rFonts w:cs="Times New Roman"/>
          <w:color w:val="1F1F1F"/>
          <w:spacing w:val="-2"/>
          <w:sz w:val="28"/>
          <w:szCs w:val="28"/>
          <w:shd w:val="clear" w:color="auto" w:fill="FFFFFF"/>
        </w:rPr>
        <w:t>Các hoạt động biểu dương, tặng quà cho các gia đình sinh con một bề là gái đã góp phần làm thay đổi nhận thức, xóa bỏ tư tưởng "trọng nam khinh nữ"</w:t>
      </w:r>
      <w:r w:rsidRPr="00FF1A73">
        <w:rPr>
          <w:rFonts w:cs="Times New Roman"/>
          <w:color w:val="1F1F1F"/>
          <w:spacing w:val="-2"/>
          <w:sz w:val="28"/>
          <w:szCs w:val="28"/>
          <w:shd w:val="clear" w:color="auto" w:fill="FFFFFF"/>
          <w:lang w:val="en-GB"/>
        </w:rPr>
        <w:t xml:space="preserve"> góp phần</w:t>
      </w:r>
      <w:r w:rsidRPr="00FF1A73">
        <w:rPr>
          <w:rStyle w:val="Strong"/>
          <w:rFonts w:cs="Times New Roman"/>
          <w:b w:val="0"/>
          <w:color w:val="1F1F1F"/>
          <w:spacing w:val="-2"/>
          <w:sz w:val="28"/>
          <w:szCs w:val="28"/>
          <w:shd w:val="clear" w:color="auto" w:fill="FFFFFF"/>
        </w:rPr>
        <w:t xml:space="preserve"> kiểm soát mất cân bằng giới tính khi sinh; </w:t>
      </w:r>
      <w:r w:rsidRPr="00FF1A73">
        <w:rPr>
          <w:rFonts w:cs="Times New Roman"/>
          <w:color w:val="1F1F1F"/>
          <w:spacing w:val="-2"/>
          <w:sz w:val="28"/>
          <w:szCs w:val="28"/>
          <w:shd w:val="clear" w:color="auto" w:fill="FFFFFF"/>
        </w:rPr>
        <w:t xml:space="preserve">Việc hỗ trợ miễn phí sàng lọc trước sinh và sơ sinh đã giúp phát hiện sớm các dị tật bẩm sinh, giảm </w:t>
      </w:r>
      <w:r w:rsidRPr="00FF1A73">
        <w:rPr>
          <w:rFonts w:cs="Times New Roman"/>
          <w:color w:val="1F1F1F"/>
          <w:spacing w:val="-2"/>
          <w:sz w:val="28"/>
          <w:szCs w:val="28"/>
          <w:shd w:val="clear" w:color="auto" w:fill="FFFFFF"/>
        </w:rPr>
        <w:lastRenderedPageBreak/>
        <w:t>gánh nặng bệnh tật cho gia đình và xã hội</w:t>
      </w:r>
      <w:r w:rsidRPr="00FF1A73">
        <w:rPr>
          <w:rFonts w:cs="Times New Roman"/>
          <w:color w:val="1F1F1F"/>
          <w:spacing w:val="-2"/>
          <w:sz w:val="28"/>
          <w:szCs w:val="28"/>
          <w:shd w:val="clear" w:color="auto" w:fill="FFFFFF"/>
          <w:lang w:val="en-GB"/>
        </w:rPr>
        <w:t>; Việc thực hiện</w:t>
      </w:r>
      <w:r w:rsidRPr="00FF1A73">
        <w:rPr>
          <w:rFonts w:cs="Times New Roman"/>
          <w:color w:val="1F1F1F"/>
          <w:spacing w:val="-2"/>
          <w:sz w:val="28"/>
          <w:szCs w:val="28"/>
          <w:shd w:val="clear" w:color="auto" w:fill="FFFFFF"/>
        </w:rPr>
        <w:t xml:space="preserve"> khen thưởng tập thể (xã, phường, thôn, bản) đã gắn liền trách nhiệm của cấp ủy, chính quyền cơ sở với kết quả thực hiện các mục tiêu dân số tại địa bàn</w:t>
      </w:r>
      <w:r w:rsidRPr="00FF1A73">
        <w:rPr>
          <w:rFonts w:cs="Times New Roman"/>
          <w:color w:val="1F1F1F"/>
          <w:spacing w:val="-2"/>
          <w:sz w:val="28"/>
          <w:szCs w:val="28"/>
          <w:shd w:val="clear" w:color="auto" w:fill="FFFFFF"/>
          <w:lang w:val="en-GB"/>
        </w:rPr>
        <w:t>…</w:t>
      </w:r>
    </w:p>
    <w:p w14:paraId="2361D61E" w14:textId="2DE2E982" w:rsidR="00D97813" w:rsidRDefault="00D97813" w:rsidP="00597AE0">
      <w:pPr>
        <w:spacing w:before="120" w:after="120" w:line="288" w:lineRule="auto"/>
        <w:ind w:firstLine="720"/>
        <w:jc w:val="both"/>
        <w:rPr>
          <w:rStyle w:val="rnc2gd"/>
          <w:rFonts w:cs="Times New Roman"/>
          <w:color w:val="1F1F1F"/>
          <w:spacing w:val="-2"/>
          <w:sz w:val="28"/>
          <w:szCs w:val="28"/>
          <w:lang w:val="en-GB"/>
        </w:rPr>
      </w:pPr>
      <w:r w:rsidRPr="00FF1A73">
        <w:rPr>
          <w:rFonts w:cs="Times New Roman"/>
          <w:color w:val="1F1F1F"/>
          <w:spacing w:val="-2"/>
          <w:sz w:val="28"/>
          <w:szCs w:val="28"/>
          <w:shd w:val="clear" w:color="auto" w:fill="FFFFFF"/>
          <w:lang w:val="en-GB"/>
        </w:rPr>
        <w:t xml:space="preserve">Bên cạnh đấy ghi nhận tại một số địa phương </w:t>
      </w:r>
      <w:r w:rsidRPr="00FF1A73">
        <w:rPr>
          <w:rStyle w:val="rnc2gd"/>
          <w:rFonts w:cs="Times New Roman"/>
          <w:color w:val="1F1F1F"/>
          <w:spacing w:val="-2"/>
          <w:sz w:val="28"/>
          <w:szCs w:val="28"/>
        </w:rPr>
        <w:t>là các vùng đô thị có chi phí sinh hoạt cao, mức hỗ trợ bằng tiền mặt đối với phụ nữ sinh đủ hai con trước 35 tuổi còn thấp, chưa đủ để tạo động lực mạnh mẽ làm thay đổi quyết định sinh thêm con trong bối cảnh áp lực kinh tế và nuôi dạy con cái gia tăng</w:t>
      </w:r>
      <w:r w:rsidRPr="00FF1A73">
        <w:rPr>
          <w:rStyle w:val="rnc2gd"/>
          <w:rFonts w:cs="Times New Roman"/>
          <w:color w:val="1F1F1F"/>
          <w:spacing w:val="-2"/>
          <w:sz w:val="28"/>
          <w:szCs w:val="28"/>
          <w:lang w:val="en-GB"/>
        </w:rPr>
        <w:t xml:space="preserve">. </w:t>
      </w:r>
      <w:r w:rsidRPr="00FF1A73">
        <w:rPr>
          <w:rStyle w:val="rnc2gd"/>
          <w:rFonts w:cs="Times New Roman"/>
          <w:color w:val="1F1F1F"/>
          <w:spacing w:val="-2"/>
          <w:sz w:val="28"/>
          <w:szCs w:val="28"/>
        </w:rPr>
        <w:t>Một số quy định về khen thưởng tập thể có tiêu chí rất cao, đặc biệt khó khăn đối với các địa bàn miền núi, vùng sâu vùng xa nơi phong tục tập quán còn nặng nề, dẫn đến số lượng đối tượng thực tế được hưởng chính sách còn hạn chế</w:t>
      </w:r>
      <w:r w:rsidRPr="00FF1A73">
        <w:rPr>
          <w:rStyle w:val="rnc2gd"/>
          <w:rFonts w:cs="Times New Roman"/>
          <w:color w:val="1F1F1F"/>
          <w:spacing w:val="-2"/>
          <w:sz w:val="28"/>
          <w:szCs w:val="28"/>
          <w:lang w:val="en-GB"/>
        </w:rPr>
        <w:t>.</w:t>
      </w:r>
    </w:p>
    <w:p w14:paraId="7E8C1AC5" w14:textId="679A9EF4" w:rsidR="00D97813" w:rsidRDefault="00D97813" w:rsidP="00597AE0">
      <w:pPr>
        <w:spacing w:before="120" w:after="120" w:line="288" w:lineRule="auto"/>
        <w:ind w:firstLine="720"/>
        <w:jc w:val="both"/>
        <w:rPr>
          <w:rFonts w:cs="Times New Roman"/>
          <w:color w:val="000000" w:themeColor="text1"/>
          <w:sz w:val="28"/>
          <w:szCs w:val="28"/>
          <w:lang w:val="en-GB" w:eastAsia="en-GB"/>
        </w:rPr>
      </w:pPr>
      <w:r w:rsidRPr="006E3153">
        <w:rPr>
          <w:rFonts w:cs="Times New Roman"/>
          <w:color w:val="000000" w:themeColor="text1"/>
          <w:sz w:val="28"/>
          <w:szCs w:val="28"/>
          <w:lang w:val="en-GB" w:eastAsia="en-GB"/>
        </w:rPr>
        <w:t xml:space="preserve">- </w:t>
      </w:r>
      <w:r>
        <w:rPr>
          <w:rFonts w:cs="Times New Roman"/>
          <w:color w:val="000000" w:themeColor="text1"/>
          <w:sz w:val="28"/>
          <w:szCs w:val="28"/>
          <w:lang w:val="en-GB" w:eastAsia="en-GB"/>
        </w:rPr>
        <w:t>N</w:t>
      </w:r>
      <w:r w:rsidRPr="006E3153">
        <w:rPr>
          <w:rFonts w:cs="Times New Roman"/>
          <w:color w:val="000000" w:themeColor="text1"/>
          <w:sz w:val="28"/>
          <w:szCs w:val="28"/>
          <w:lang w:val="en-GB" w:eastAsia="en-GB"/>
        </w:rPr>
        <w:t>gày 10/4/2025</w:t>
      </w:r>
      <w:r>
        <w:rPr>
          <w:rFonts w:cs="Times New Roman"/>
          <w:color w:val="000000" w:themeColor="text1"/>
          <w:sz w:val="28"/>
          <w:szCs w:val="28"/>
          <w:lang w:val="en-GB" w:eastAsia="en-GB"/>
        </w:rPr>
        <w:t>,</w:t>
      </w:r>
      <w:r w:rsidRPr="006E3153">
        <w:rPr>
          <w:rFonts w:cs="Times New Roman"/>
          <w:color w:val="000000" w:themeColor="text1"/>
          <w:sz w:val="28"/>
          <w:szCs w:val="28"/>
          <w:lang w:val="en-GB" w:eastAsia="en-GB"/>
        </w:rPr>
        <w:t xml:space="preserve"> Bộ Ch</w:t>
      </w:r>
      <w:r>
        <w:rPr>
          <w:rFonts w:cs="Times New Roman"/>
          <w:color w:val="000000" w:themeColor="text1"/>
          <w:sz w:val="28"/>
          <w:szCs w:val="28"/>
          <w:lang w:val="en-GB" w:eastAsia="en-GB"/>
        </w:rPr>
        <w:t xml:space="preserve">ính trị đã ban hành </w:t>
      </w:r>
      <w:r w:rsidRPr="006E3153">
        <w:rPr>
          <w:rFonts w:cs="Times New Roman"/>
          <w:color w:val="000000" w:themeColor="text1"/>
          <w:sz w:val="28"/>
          <w:szCs w:val="28"/>
          <w:lang w:eastAsia="en-GB"/>
        </w:rPr>
        <w:t>Kết luận số 149-KL/TW</w:t>
      </w:r>
      <w:r w:rsidRPr="006E3153">
        <w:rPr>
          <w:rFonts w:cs="Times New Roman"/>
          <w:color w:val="000000" w:themeColor="text1"/>
          <w:sz w:val="28"/>
          <w:szCs w:val="28"/>
          <w:lang w:val="en-GB" w:eastAsia="en-GB"/>
        </w:rPr>
        <w:t xml:space="preserve"> </w:t>
      </w:r>
      <w:r>
        <w:rPr>
          <w:rFonts w:cs="Times New Roman"/>
          <w:color w:val="000000" w:themeColor="text1"/>
          <w:sz w:val="28"/>
          <w:szCs w:val="28"/>
          <w:lang w:val="en-GB" w:eastAsia="en-GB"/>
        </w:rPr>
        <w:t>về đẩy mạnh thực hiện</w:t>
      </w:r>
      <w:r w:rsidRPr="006E3153">
        <w:rPr>
          <w:rFonts w:cs="Times New Roman"/>
          <w:color w:val="000000" w:themeColor="text1"/>
          <w:sz w:val="28"/>
          <w:szCs w:val="28"/>
          <w:lang w:val="en-GB" w:eastAsia="en-GB"/>
        </w:rPr>
        <w:t xml:space="preserve"> Nghị quyết số 21-NQ/TW của Hội nghị lần thứ sáu Ban Chấp hành Trung ương Đảng khóa VII về công tác dân số trong tình hình mới</w:t>
      </w:r>
      <w:r w:rsidRPr="006E3153">
        <w:rPr>
          <w:rFonts w:cs="Times New Roman"/>
          <w:color w:val="000000" w:themeColor="text1"/>
          <w:sz w:val="28"/>
          <w:szCs w:val="28"/>
          <w:lang w:eastAsia="en-GB"/>
        </w:rPr>
        <w:t xml:space="preserve"> đã </w:t>
      </w:r>
      <w:r w:rsidRPr="006E3153">
        <w:rPr>
          <w:rFonts w:cs="Times New Roman"/>
          <w:color w:val="000000" w:themeColor="text1"/>
          <w:sz w:val="28"/>
          <w:szCs w:val="28"/>
          <w:lang w:val="en-GB" w:eastAsia="en-GB"/>
        </w:rPr>
        <w:t>đề nghị “</w:t>
      </w:r>
      <w:r w:rsidRPr="006E3153">
        <w:rPr>
          <w:rFonts w:cs="Times New Roman"/>
          <w:i/>
          <w:color w:val="000000" w:themeColor="text1"/>
          <w:sz w:val="28"/>
          <w:szCs w:val="28"/>
          <w:lang w:val="en-GB" w:eastAsia="en-GB"/>
        </w:rPr>
        <w:t>tậ</w:t>
      </w:r>
      <w:r>
        <w:rPr>
          <w:rFonts w:cs="Times New Roman"/>
          <w:i/>
          <w:color w:val="000000" w:themeColor="text1"/>
          <w:sz w:val="28"/>
          <w:szCs w:val="28"/>
          <w:lang w:val="en-GB" w:eastAsia="en-GB"/>
        </w:rPr>
        <w:t>p trung rà soát</w:t>
      </w:r>
      <w:r w:rsidRPr="006E3153">
        <w:rPr>
          <w:rFonts w:cs="Times New Roman"/>
          <w:i/>
          <w:color w:val="000000" w:themeColor="text1"/>
          <w:sz w:val="28"/>
          <w:szCs w:val="28"/>
          <w:lang w:val="en-GB" w:eastAsia="en-GB"/>
        </w:rPr>
        <w:t>, sửa đổi, bổ sung, hoàn thiện cơ chế, chính sách, pháp luật về dân số phù hợp với những thay đổi về quy mô, cơ cấu, chất lượng và phân bổ dân cư, đáp ứng yêu cầu phát triển đất nước trong giai đoạn mới… Nghiên cứu ban hành cơ chế, chính sách khuyến khích các cặp vợ chồng, cá nhân sinh đủ hai con, ưu tiên và chú trọng đối với các địa bàn có mức sinh thấp, dân tộc ít người; các chính sách nhằm duy trì tỉ suất sinh thay thế; thu hẹp khoảng cách mất cân bằng giới tính khi sinh để sớm đưa về mức cân bằng tự nhiên; xây dựng và ban hành các chính sách chăm sóc sức khỏe người cao tuổi để tăng tuổi thọ bình quân, tăng số năm sống khỏe mạnh, bảo đảm thích ứng với già hóa dân số và nâng cao chất lượng dân số</w:t>
      </w:r>
      <w:r w:rsidRPr="006E3153">
        <w:rPr>
          <w:rFonts w:cs="Times New Roman"/>
          <w:color w:val="000000" w:themeColor="text1"/>
          <w:sz w:val="28"/>
          <w:szCs w:val="28"/>
          <w:lang w:val="en-GB" w:eastAsia="en-GB"/>
        </w:rPr>
        <w:t>”.</w:t>
      </w:r>
    </w:p>
    <w:p w14:paraId="5FEBEE1A" w14:textId="3639298F" w:rsidR="00D97813" w:rsidRPr="00003925" w:rsidRDefault="00D97813" w:rsidP="00597AE0">
      <w:pPr>
        <w:spacing w:before="120" w:after="120" w:line="288" w:lineRule="auto"/>
        <w:ind w:firstLine="720"/>
        <w:jc w:val="both"/>
        <w:rPr>
          <w:rFonts w:cs="Times New Roman"/>
          <w:sz w:val="28"/>
          <w:szCs w:val="28"/>
          <w:lang w:val="en-GB"/>
        </w:rPr>
      </w:pPr>
      <w:r>
        <w:rPr>
          <w:rFonts w:cs="Times New Roman"/>
          <w:color w:val="000000" w:themeColor="text1"/>
          <w:sz w:val="28"/>
          <w:szCs w:val="28"/>
          <w:lang w:val="en-GB" w:eastAsia="en-GB"/>
        </w:rPr>
        <w:t>- N</w:t>
      </w:r>
      <w:r>
        <w:rPr>
          <w:rFonts w:cs="Times New Roman"/>
          <w:sz w:val="28"/>
          <w:szCs w:val="28"/>
        </w:rPr>
        <w:t xml:space="preserve">gày 09/9/2025, Bộ Chính trị ban hành </w:t>
      </w:r>
      <w:r w:rsidRPr="00161F15">
        <w:rPr>
          <w:rFonts w:cs="Times New Roman"/>
          <w:sz w:val="28"/>
          <w:szCs w:val="28"/>
        </w:rPr>
        <w:t>Ngh</w:t>
      </w:r>
      <w:r>
        <w:rPr>
          <w:rFonts w:cs="Times New Roman"/>
          <w:sz w:val="28"/>
          <w:szCs w:val="28"/>
        </w:rPr>
        <w:t xml:space="preserve">ị quyết số 72-NQ/TW </w:t>
      </w:r>
      <w:r>
        <w:rPr>
          <w:rFonts w:cs="Times New Roman"/>
          <w:sz w:val="28"/>
          <w:szCs w:val="28"/>
          <w:lang w:val="en-GB"/>
        </w:rPr>
        <w:t xml:space="preserve">về một số giải pháp đột phá, tăng cường bảo vệ, chăm sóc và nâng cao sức khỏe nhân dẫn </w:t>
      </w:r>
      <w:r>
        <w:rPr>
          <w:rFonts w:cs="Times New Roman"/>
          <w:sz w:val="28"/>
          <w:szCs w:val="28"/>
        </w:rPr>
        <w:t xml:space="preserve">đã đề ra giải </w:t>
      </w:r>
      <w:r w:rsidRPr="00003925">
        <w:rPr>
          <w:rFonts w:cs="Times New Roman"/>
          <w:sz w:val="28"/>
          <w:szCs w:val="28"/>
        </w:rPr>
        <w:t>pháp “</w:t>
      </w:r>
      <w:r w:rsidRPr="00003925">
        <w:rPr>
          <w:rFonts w:cs="Times New Roman"/>
          <w:i/>
          <w:sz w:val="28"/>
          <w:szCs w:val="28"/>
        </w:rPr>
        <w:t>Có chính sách nâng cao chất lượng dân số, bảo đảm thích ứng với già hóa dân số, gia tăng tỷ lệ sinh để đạt được mức sinh thay thế bền vững</w:t>
      </w:r>
      <w:r w:rsidRPr="00003925">
        <w:rPr>
          <w:rFonts w:cs="Times New Roman"/>
          <w:sz w:val="28"/>
          <w:szCs w:val="28"/>
        </w:rPr>
        <w:t>”</w:t>
      </w:r>
      <w:r w:rsidRPr="00003925">
        <w:rPr>
          <w:rFonts w:cs="Times New Roman"/>
          <w:sz w:val="28"/>
          <w:szCs w:val="28"/>
          <w:lang w:val="en-GB"/>
        </w:rPr>
        <w:t>.</w:t>
      </w:r>
    </w:p>
    <w:p w14:paraId="1BC79AB7" w14:textId="77777777" w:rsidR="00D97813" w:rsidRDefault="00D97813" w:rsidP="00597AE0">
      <w:pPr>
        <w:spacing w:before="120" w:after="120" w:line="288" w:lineRule="auto"/>
        <w:ind w:firstLine="720"/>
        <w:jc w:val="both"/>
        <w:rPr>
          <w:rFonts w:cs="Times New Roman"/>
          <w:sz w:val="28"/>
          <w:szCs w:val="28"/>
          <w:lang w:val="en-GB"/>
        </w:rPr>
      </w:pPr>
      <w:r w:rsidRPr="00003925">
        <w:rPr>
          <w:rFonts w:cs="Times New Roman"/>
          <w:sz w:val="28"/>
          <w:szCs w:val="28"/>
          <w:lang w:val="en-GB"/>
        </w:rPr>
        <w:t>- Luật Dân số số 113/</w:t>
      </w:r>
      <w:r w:rsidRPr="00003925">
        <w:rPr>
          <w:rFonts w:cs="Times New Roman"/>
          <w:bCs/>
          <w:color w:val="000000" w:themeColor="text1"/>
          <w:sz w:val="28"/>
          <w:szCs w:val="28"/>
          <w:lang w:val="en-GB" w:eastAsia="en-GB"/>
        </w:rPr>
        <w:t>2025/QH15</w:t>
      </w:r>
      <w:r>
        <w:rPr>
          <w:rFonts w:cs="Times New Roman"/>
          <w:bCs/>
          <w:color w:val="000000" w:themeColor="text1"/>
          <w:sz w:val="28"/>
          <w:szCs w:val="28"/>
          <w:lang w:val="en-GB" w:eastAsia="en-GB"/>
        </w:rPr>
        <w:t xml:space="preserve"> được Quốc hội thông qua ngày 10/12/2025 và có hiệu lực thi hành từ ngày 01/7/2026 đã</w:t>
      </w:r>
      <w:r w:rsidRPr="00003925">
        <w:rPr>
          <w:rFonts w:cs="Times New Roman"/>
          <w:sz w:val="28"/>
          <w:szCs w:val="28"/>
        </w:rPr>
        <w:t xml:space="preserve"> </w:t>
      </w:r>
      <w:r w:rsidRPr="005034A1">
        <w:rPr>
          <w:rFonts w:cs="Times New Roman"/>
          <w:color w:val="1F1F1F"/>
          <w:sz w:val="28"/>
          <w:szCs w:val="28"/>
          <w:shd w:val="clear" w:color="auto" w:fill="FFFFFF"/>
        </w:rPr>
        <w:t>bãi bỏ quy định "mỗi cặp vợ chồng sinh một hoặc hai con"</w:t>
      </w:r>
      <w:r w:rsidRPr="005034A1">
        <w:rPr>
          <w:rFonts w:cs="Times New Roman"/>
          <w:color w:val="1F1F1F"/>
          <w:sz w:val="28"/>
          <w:szCs w:val="28"/>
          <w:shd w:val="clear" w:color="auto" w:fill="FFFFFF"/>
          <w:lang w:val="en-GB"/>
        </w:rPr>
        <w:t xml:space="preserve">, </w:t>
      </w:r>
      <w:r>
        <w:rPr>
          <w:rFonts w:cs="Times New Roman"/>
          <w:color w:val="1F1F1F"/>
          <w:sz w:val="28"/>
          <w:szCs w:val="28"/>
          <w:shd w:val="clear" w:color="auto" w:fill="FFFFFF"/>
          <w:lang w:val="en-GB"/>
        </w:rPr>
        <w:t xml:space="preserve">trao quyền quyết định về thời gian sinh con, số con và khoảng cách giữa các lần sinh cho cá nhân và cặp vợ chồng. Bên cạnh đấy </w:t>
      </w:r>
      <w:r w:rsidRPr="00003925">
        <w:rPr>
          <w:rFonts w:cs="Times New Roman"/>
          <w:sz w:val="28"/>
          <w:szCs w:val="28"/>
          <w:lang w:val="en-GB"/>
        </w:rPr>
        <w:t xml:space="preserve">Luật Dân số </w:t>
      </w:r>
      <w:r w:rsidRPr="00003925">
        <w:rPr>
          <w:rFonts w:cs="Times New Roman"/>
          <w:sz w:val="28"/>
          <w:szCs w:val="28"/>
        </w:rPr>
        <w:t>quy định toàn diện về truyền thông, duy trì mức sinh thay thế, giảm thiểu mất cân bằng giới tính khi sinh, kiểm soát chất lượng dân số, các biện ph</w:t>
      </w:r>
      <w:r>
        <w:rPr>
          <w:rFonts w:cs="Times New Roman"/>
          <w:sz w:val="28"/>
          <w:szCs w:val="28"/>
        </w:rPr>
        <w:t>áp thích ứng với già hóa dân số</w:t>
      </w:r>
      <w:r w:rsidRPr="00003925">
        <w:rPr>
          <w:rFonts w:cs="Times New Roman"/>
          <w:sz w:val="28"/>
          <w:szCs w:val="28"/>
        </w:rPr>
        <w:t xml:space="preserve"> và chăm sóc sức khỏe người cao tuổi</w:t>
      </w:r>
      <w:r>
        <w:rPr>
          <w:rFonts w:cs="Times New Roman"/>
          <w:sz w:val="28"/>
          <w:szCs w:val="28"/>
          <w:lang w:val="en-GB"/>
        </w:rPr>
        <w:t xml:space="preserve">. </w:t>
      </w:r>
    </w:p>
    <w:p w14:paraId="7F8BEB64" w14:textId="62EB81D4" w:rsidR="00D97813" w:rsidRPr="00003925" w:rsidRDefault="00D97813" w:rsidP="00597AE0">
      <w:pPr>
        <w:spacing w:before="120" w:after="120" w:line="288" w:lineRule="auto"/>
        <w:ind w:firstLine="720"/>
        <w:jc w:val="both"/>
        <w:rPr>
          <w:rFonts w:cs="Times New Roman"/>
          <w:sz w:val="28"/>
          <w:szCs w:val="28"/>
          <w:lang w:val="en-GB"/>
        </w:rPr>
      </w:pPr>
      <w:r>
        <w:rPr>
          <w:rFonts w:cs="Times New Roman"/>
          <w:sz w:val="28"/>
          <w:szCs w:val="28"/>
          <w:lang w:val="en-GB"/>
        </w:rPr>
        <w:lastRenderedPageBreak/>
        <w:t xml:space="preserve">- Ngày </w:t>
      </w:r>
      <w:r>
        <w:rPr>
          <w:rFonts w:cs="Times New Roman"/>
          <w:sz w:val="28"/>
          <w:szCs w:val="28"/>
          <w:lang w:val="fr-FR"/>
        </w:rPr>
        <w:t xml:space="preserve">15/5/2026, Chính phủ ban hành Nghị định số </w:t>
      </w:r>
      <w:r w:rsidRPr="00445A4F">
        <w:rPr>
          <w:rFonts w:cs="Times New Roman"/>
          <w:sz w:val="28"/>
          <w:szCs w:val="28"/>
          <w:lang w:val="fr-FR"/>
        </w:rPr>
        <w:t>168/2026/NĐ-CP</w:t>
      </w:r>
      <w:r>
        <w:rPr>
          <w:rFonts w:cs="Times New Roman"/>
          <w:sz w:val="28"/>
          <w:szCs w:val="28"/>
          <w:lang w:val="fr-FR"/>
        </w:rPr>
        <w:t xml:space="preserve"> quy định chi tiết một số điều và biện pháp tổ chức, hướng dẫn thi hành Luật dân số, t</w:t>
      </w:r>
      <w:r>
        <w:rPr>
          <w:rFonts w:cs="Times New Roman"/>
          <w:sz w:val="28"/>
          <w:szCs w:val="28"/>
          <w:lang w:val="en-GB"/>
        </w:rPr>
        <w:t>ại</w:t>
      </w:r>
      <w:r w:rsidRPr="00445A4F">
        <w:rPr>
          <w:rFonts w:cs="Times New Roman"/>
          <w:sz w:val="28"/>
          <w:szCs w:val="28"/>
          <w:lang w:val="fr-FR"/>
        </w:rPr>
        <w:t xml:space="preserve"> </w:t>
      </w:r>
      <w:r>
        <w:rPr>
          <w:rFonts w:cs="Times New Roman"/>
          <w:sz w:val="28"/>
          <w:szCs w:val="28"/>
          <w:lang w:val="fr-FR"/>
        </w:rPr>
        <w:t xml:space="preserve">mục d, </w:t>
      </w:r>
      <w:r w:rsidRPr="00445A4F">
        <w:rPr>
          <w:rFonts w:cs="Times New Roman"/>
          <w:sz w:val="28"/>
          <w:szCs w:val="28"/>
          <w:lang w:val="fr-FR"/>
        </w:rPr>
        <w:t xml:space="preserve">khoản 1 Điều </w:t>
      </w:r>
      <w:r>
        <w:rPr>
          <w:rFonts w:cs="Times New Roman"/>
          <w:sz w:val="28"/>
          <w:szCs w:val="28"/>
          <w:lang w:val="fr-FR"/>
        </w:rPr>
        <w:t xml:space="preserve">13. Tổ chức thực hiện đã giao Bộ Y tế </w:t>
      </w:r>
      <w:r w:rsidRPr="00003925">
        <w:rPr>
          <w:rFonts w:cs="Times New Roman"/>
          <w:sz w:val="28"/>
          <w:szCs w:val="28"/>
        </w:rPr>
        <w:t>“</w:t>
      </w:r>
      <w:r w:rsidRPr="00445A4F">
        <w:rPr>
          <w:rFonts w:cs="Times New Roman"/>
          <w:i/>
          <w:sz w:val="28"/>
          <w:szCs w:val="28"/>
          <w:shd w:val="clear" w:color="auto" w:fill="FFFFFF"/>
        </w:rPr>
        <w:t>Hướng dẫn một số nội dung chính sách khuyến khích, khen thưởng, hỗ trợ đối với tập thể, cá nhân thực hiện tốt công tác dân số</w:t>
      </w:r>
      <w:r w:rsidRPr="00003925">
        <w:rPr>
          <w:rFonts w:cs="Times New Roman"/>
          <w:sz w:val="28"/>
          <w:szCs w:val="28"/>
        </w:rPr>
        <w:t>”</w:t>
      </w:r>
      <w:r w:rsidRPr="00003925">
        <w:rPr>
          <w:rFonts w:cs="Times New Roman"/>
          <w:sz w:val="28"/>
          <w:szCs w:val="28"/>
          <w:lang w:val="en-GB"/>
        </w:rPr>
        <w:t>.</w:t>
      </w:r>
    </w:p>
    <w:p w14:paraId="7FA82FD9" w14:textId="6B4FBDBB" w:rsidR="00FE57D8" w:rsidRPr="00176BC7" w:rsidRDefault="00FE57D8" w:rsidP="00597AE0">
      <w:pPr>
        <w:spacing w:before="120" w:after="120" w:line="360" w:lineRule="exact"/>
        <w:ind w:firstLine="720"/>
        <w:jc w:val="both"/>
        <w:rPr>
          <w:rFonts w:cs="Times New Roman"/>
          <w:b/>
          <w:bCs/>
          <w:sz w:val="28"/>
          <w:szCs w:val="28"/>
        </w:rPr>
      </w:pPr>
      <w:r w:rsidRPr="00176BC7">
        <w:rPr>
          <w:rFonts w:cs="Times New Roman"/>
          <w:b/>
          <w:bCs/>
          <w:sz w:val="28"/>
          <w:szCs w:val="28"/>
        </w:rPr>
        <w:t>2. Mục đích, yêu cầu đánh giá</w:t>
      </w:r>
    </w:p>
    <w:p w14:paraId="10725A30" w14:textId="6B786040" w:rsidR="004974A7" w:rsidRPr="008F3DB7" w:rsidRDefault="004974A7" w:rsidP="00597AE0">
      <w:pPr>
        <w:spacing w:after="120" w:line="360" w:lineRule="exact"/>
        <w:ind w:firstLine="720"/>
        <w:jc w:val="both"/>
        <w:rPr>
          <w:rFonts w:eastAsia="Times New Roman" w:cs="Times New Roman"/>
          <w:sz w:val="28"/>
          <w:szCs w:val="28"/>
        </w:rPr>
      </w:pPr>
      <w:r w:rsidRPr="008F3DB7">
        <w:rPr>
          <w:rFonts w:eastAsia="Times New Roman" w:cs="Times New Roman"/>
          <w:sz w:val="28"/>
          <w:szCs w:val="28"/>
        </w:rPr>
        <w:t>- Thực hiện rà soát các thủ tục hành chí</w:t>
      </w:r>
      <w:r>
        <w:rPr>
          <w:rFonts w:eastAsia="Times New Roman" w:cs="Times New Roman"/>
          <w:sz w:val="28"/>
          <w:szCs w:val="28"/>
        </w:rPr>
        <w:t>nh (TTHC) có</w:t>
      </w:r>
      <w:r w:rsidRPr="008F3DB7">
        <w:rPr>
          <w:rFonts w:eastAsia="Times New Roman" w:cs="Times New Roman"/>
          <w:sz w:val="28"/>
          <w:szCs w:val="28"/>
        </w:rPr>
        <w:t xml:space="preserve"> trong dự thảo Thông tư (nếu có). Nghiên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14:paraId="0DFAA96D" w14:textId="38BE49A6" w:rsidR="004974A7" w:rsidRPr="008F3DB7" w:rsidRDefault="004974A7" w:rsidP="00597AE0">
      <w:pPr>
        <w:spacing w:after="120" w:line="360" w:lineRule="exact"/>
        <w:ind w:firstLine="720"/>
        <w:jc w:val="both"/>
        <w:rPr>
          <w:rFonts w:eastAsia="Helvetica" w:cs="Times New Roman"/>
          <w:sz w:val="28"/>
          <w:szCs w:val="28"/>
          <w:shd w:val="clear" w:color="auto" w:fill="FFFFFF"/>
        </w:rPr>
      </w:pPr>
      <w:r w:rsidRPr="008F3DB7">
        <w:rPr>
          <w:rFonts w:eastAsia="Times New Roman" w:cs="Times New Roman"/>
          <w:sz w:val="28"/>
          <w:szCs w:val="28"/>
        </w:rPr>
        <w:t xml:space="preserve">- Rà soát nội dung dự thảo Thông tư, xác định các nội dung phân quyền, phân cấp trong thực hiện nhiệm vụ, quyền hạn của các cơ quan, tổ chức, cá nhân trong </w:t>
      </w:r>
      <w:r>
        <w:rPr>
          <w:rFonts w:eastAsia="Times New Roman" w:cs="Times New Roman"/>
          <w:sz w:val="28"/>
          <w:szCs w:val="28"/>
        </w:rPr>
        <w:t xml:space="preserve">thực hiện </w:t>
      </w:r>
      <w:r w:rsidR="009A35A5">
        <w:rPr>
          <w:rFonts w:eastAsia="Times New Roman" w:cs="Times New Roman"/>
          <w:sz w:val="28"/>
          <w:szCs w:val="28"/>
        </w:rPr>
        <w:t>chính sách</w:t>
      </w:r>
      <w:r w:rsidRPr="008F3DB7">
        <w:rPr>
          <w:rFonts w:eastAsia="Helvetica" w:cs="Times New Roman"/>
          <w:sz w:val="28"/>
          <w:szCs w:val="28"/>
          <w:shd w:val="clear" w:color="auto" w:fill="FFFFFF"/>
        </w:rPr>
        <w:t>. Việc phân quyền, phân cấp phải bảo đảm rõ chủ thể, nội dung, phạm vi nhiệm vụ, quyền hạn, công khai theo quy định của Hiến pháp và pháp luật.</w:t>
      </w:r>
    </w:p>
    <w:p w14:paraId="644260BC" w14:textId="77777777" w:rsidR="004974A7" w:rsidRPr="008F3DB7" w:rsidRDefault="004974A7" w:rsidP="00597AE0">
      <w:pPr>
        <w:spacing w:after="120" w:line="360" w:lineRule="exact"/>
        <w:ind w:firstLine="720"/>
        <w:jc w:val="both"/>
        <w:rPr>
          <w:rFonts w:eastAsia="Times New Roman" w:cs="Times New Roman"/>
          <w:sz w:val="28"/>
          <w:szCs w:val="28"/>
        </w:rPr>
      </w:pPr>
      <w:r w:rsidRPr="008F3DB7">
        <w:rPr>
          <w:rFonts w:eastAsia="Times New Roman" w:cs="Times New Roman"/>
          <w:sz w:val="28"/>
          <w:szCs w:val="28"/>
        </w:rPr>
        <w:t>- Rà soát nội dung, xác định, đánh giá các nội dung liên quan đến việc ứng dụng, thúc đẩy phát triển khoa học, công nghệ, đổi mới sáng tạo và chuyển đổi số trong dự thảo đảm bảo đồng bộ, thống nhất, có tính khả thi khi tổ chức thực hiện trên thực tiễn.</w:t>
      </w:r>
    </w:p>
    <w:p w14:paraId="3E7A5F55" w14:textId="3C6BCDC1" w:rsidR="00FE57D8" w:rsidRPr="00176BC7" w:rsidRDefault="00FE57D8" w:rsidP="00597AE0">
      <w:pPr>
        <w:spacing w:after="120" w:line="360" w:lineRule="exact"/>
        <w:ind w:firstLine="720"/>
        <w:jc w:val="both"/>
        <w:rPr>
          <w:rFonts w:cs="Times New Roman"/>
          <w:b/>
          <w:bCs/>
          <w:sz w:val="28"/>
          <w:szCs w:val="28"/>
        </w:rPr>
      </w:pPr>
      <w:r w:rsidRPr="00176BC7">
        <w:rPr>
          <w:rFonts w:cs="Times New Roman"/>
          <w:b/>
          <w:bCs/>
          <w:sz w:val="28"/>
          <w:szCs w:val="28"/>
        </w:rPr>
        <w:t xml:space="preserve">II. </w:t>
      </w:r>
      <w:r w:rsidR="00476C60" w:rsidRPr="00176BC7">
        <w:rPr>
          <w:rFonts w:cs="Times New Roman"/>
          <w:b/>
          <w:bCs/>
          <w:sz w:val="28"/>
          <w:szCs w:val="28"/>
        </w:rPr>
        <w:t xml:space="preserve">KẾT QUẢ ĐÁNH GIÁ </w:t>
      </w:r>
    </w:p>
    <w:p w14:paraId="18B9D858" w14:textId="63B361E4" w:rsidR="00FE57D8" w:rsidRPr="00176BC7" w:rsidRDefault="00FE57D8" w:rsidP="00597AE0">
      <w:pPr>
        <w:spacing w:after="120" w:line="360" w:lineRule="exact"/>
        <w:ind w:firstLine="720"/>
        <w:jc w:val="both"/>
        <w:rPr>
          <w:rFonts w:cs="Times New Roman"/>
          <w:b/>
          <w:bCs/>
          <w:sz w:val="28"/>
          <w:szCs w:val="28"/>
        </w:rPr>
      </w:pPr>
      <w:r w:rsidRPr="00176BC7">
        <w:rPr>
          <w:rFonts w:cs="Times New Roman"/>
          <w:b/>
          <w:bCs/>
          <w:sz w:val="28"/>
          <w:szCs w:val="28"/>
        </w:rPr>
        <w:t xml:space="preserve">1. Đánh giá tác động thủ tục hành chính (nếu </w:t>
      </w:r>
      <w:r w:rsidR="00272AB7">
        <w:rPr>
          <w:rFonts w:cs="Times New Roman"/>
          <w:b/>
          <w:bCs/>
          <w:sz w:val="28"/>
          <w:szCs w:val="28"/>
        </w:rPr>
        <w:t>trong dự thảo văn bản có quy định thủ tục hành chính</w:t>
      </w:r>
      <w:r w:rsidRPr="00176BC7">
        <w:rPr>
          <w:rFonts w:cs="Times New Roman"/>
          <w:b/>
          <w:bCs/>
          <w:sz w:val="28"/>
          <w:szCs w:val="28"/>
        </w:rPr>
        <w:t>)</w:t>
      </w:r>
    </w:p>
    <w:p w14:paraId="7E02F476" w14:textId="0BE28421" w:rsidR="00FD2CA8" w:rsidRPr="00176BC7" w:rsidRDefault="00453203" w:rsidP="00597AE0">
      <w:pPr>
        <w:spacing w:after="120" w:line="360" w:lineRule="exact"/>
        <w:ind w:firstLine="720"/>
        <w:jc w:val="both"/>
        <w:rPr>
          <w:rFonts w:cs="Times New Roman"/>
          <w:sz w:val="28"/>
          <w:szCs w:val="28"/>
        </w:rPr>
      </w:pPr>
      <w:r w:rsidRPr="00176BC7">
        <w:rPr>
          <w:rFonts w:cs="Times New Roman"/>
          <w:sz w:val="28"/>
          <w:szCs w:val="28"/>
        </w:rPr>
        <w:t>Dự thảo Thông tư không quy định các thủ tục hành chính</w:t>
      </w:r>
      <w:r w:rsidR="00272AB7">
        <w:rPr>
          <w:rFonts w:cs="Times New Roman"/>
          <w:sz w:val="28"/>
          <w:szCs w:val="28"/>
        </w:rPr>
        <w:t>.</w:t>
      </w:r>
    </w:p>
    <w:p w14:paraId="5906A03D" w14:textId="1F07C864" w:rsidR="00453203" w:rsidRPr="00176BC7" w:rsidRDefault="00453203" w:rsidP="00597AE0">
      <w:pPr>
        <w:spacing w:after="120" w:line="360" w:lineRule="exact"/>
        <w:ind w:firstLine="720"/>
        <w:jc w:val="both"/>
        <w:rPr>
          <w:rFonts w:cs="Times New Roman"/>
          <w:b/>
          <w:bCs/>
          <w:sz w:val="28"/>
          <w:szCs w:val="28"/>
        </w:rPr>
      </w:pPr>
      <w:r w:rsidRPr="00176BC7">
        <w:rPr>
          <w:rFonts w:cs="Times New Roman"/>
          <w:b/>
          <w:bCs/>
          <w:sz w:val="28"/>
          <w:szCs w:val="28"/>
        </w:rPr>
        <w:t xml:space="preserve">2. </w:t>
      </w:r>
      <w:r w:rsidR="00FD2CA8" w:rsidRPr="00176BC7">
        <w:rPr>
          <w:rFonts w:cs="Times New Roman"/>
          <w:b/>
          <w:bCs/>
          <w:sz w:val="28"/>
          <w:szCs w:val="28"/>
        </w:rPr>
        <w:t>V</w:t>
      </w:r>
      <w:r w:rsidRPr="00176BC7">
        <w:rPr>
          <w:rFonts w:cs="Times New Roman"/>
          <w:b/>
          <w:bCs/>
          <w:sz w:val="28"/>
          <w:szCs w:val="28"/>
        </w:rPr>
        <w:t xml:space="preserve">iệc phân cấp, phân quyền </w:t>
      </w:r>
    </w:p>
    <w:p w14:paraId="329F3C8E" w14:textId="784349EF" w:rsidR="00D51C7A" w:rsidRDefault="009C62DE" w:rsidP="00597AE0">
      <w:pPr>
        <w:spacing w:after="120" w:line="360" w:lineRule="exact"/>
        <w:ind w:firstLine="720"/>
        <w:jc w:val="both"/>
        <w:rPr>
          <w:rFonts w:eastAsia="Times New Roman" w:cs="Times New Roman"/>
          <w:bCs/>
          <w:sz w:val="28"/>
          <w:szCs w:val="28"/>
        </w:rPr>
      </w:pPr>
      <w:r w:rsidRPr="009C62DE">
        <w:rPr>
          <w:rFonts w:eastAsia="Times New Roman" w:cs="Times New Roman"/>
          <w:bCs/>
          <w:sz w:val="28"/>
          <w:szCs w:val="28"/>
        </w:rPr>
        <w:t xml:space="preserve">Dự thảo </w:t>
      </w:r>
      <w:r w:rsidR="00F626E3">
        <w:rPr>
          <w:rFonts w:eastAsia="Times New Roman" w:cs="Times New Roman"/>
          <w:bCs/>
          <w:sz w:val="28"/>
          <w:szCs w:val="28"/>
        </w:rPr>
        <w:t>T</w:t>
      </w:r>
      <w:r w:rsidRPr="009C62DE">
        <w:rPr>
          <w:rFonts w:eastAsia="Times New Roman" w:cs="Times New Roman"/>
          <w:bCs/>
          <w:sz w:val="28"/>
          <w:szCs w:val="28"/>
        </w:rPr>
        <w:t xml:space="preserve">hông tư </w:t>
      </w:r>
      <w:r w:rsidR="00D51C7A">
        <w:rPr>
          <w:rFonts w:eastAsia="Times New Roman" w:cs="Times New Roman"/>
          <w:bCs/>
          <w:sz w:val="28"/>
          <w:szCs w:val="28"/>
        </w:rPr>
        <w:t xml:space="preserve">quy định về </w:t>
      </w:r>
      <w:r w:rsidR="00597AE0">
        <w:rPr>
          <w:rFonts w:eastAsia="Times New Roman" w:cs="Times New Roman"/>
          <w:bCs/>
          <w:sz w:val="28"/>
          <w:szCs w:val="28"/>
        </w:rPr>
        <w:t xml:space="preserve">phân cấp, phân quyền </w:t>
      </w:r>
      <w:r w:rsidR="007B5DEB">
        <w:rPr>
          <w:rFonts w:eastAsia="Times New Roman" w:cs="Times New Roman"/>
          <w:bCs/>
          <w:sz w:val="28"/>
          <w:szCs w:val="28"/>
        </w:rPr>
        <w:t xml:space="preserve">giao </w:t>
      </w:r>
      <w:r w:rsidR="00597AE0">
        <w:rPr>
          <w:rFonts w:cs="Times New Roman"/>
          <w:color w:val="000000"/>
          <w:sz w:val="28"/>
          <w:szCs w:val="28"/>
        </w:rPr>
        <w:t>Sở Y tế chủ trì, phối hợp với các Sở, ban, ngành, đơn vị liên quan tham mưu Ủy ban nhân dân trình Hội đồng nhân dân ban hành nội dung khuyến khích, khen thưởng, hỗ trợ bằng tiền hoặc hiện vật đối với cá nhân và tập thể thực hiện tốt chính sách dân số của địa phươn</w:t>
      </w:r>
      <w:r w:rsidR="00597AE0" w:rsidRPr="00D33561">
        <w:rPr>
          <w:rFonts w:cs="Times New Roman"/>
          <w:sz w:val="28"/>
          <w:szCs w:val="28"/>
        </w:rPr>
        <w:t>g</w:t>
      </w:r>
      <w:r w:rsidR="00597AE0">
        <w:rPr>
          <w:rFonts w:cs="Times New Roman"/>
          <w:sz w:val="28"/>
          <w:szCs w:val="28"/>
        </w:rPr>
        <w:t>.</w:t>
      </w:r>
    </w:p>
    <w:p w14:paraId="21FC2469" w14:textId="0ABBD71C" w:rsidR="008801FF" w:rsidRPr="00D25003" w:rsidRDefault="008801FF" w:rsidP="00597AE0">
      <w:pPr>
        <w:spacing w:after="120" w:line="360" w:lineRule="exact"/>
        <w:ind w:firstLine="720"/>
        <w:jc w:val="both"/>
        <w:rPr>
          <w:rFonts w:cs="Times New Roman"/>
          <w:b/>
          <w:sz w:val="28"/>
          <w:szCs w:val="28"/>
        </w:rPr>
      </w:pPr>
      <w:r w:rsidRPr="00D25003">
        <w:rPr>
          <w:rFonts w:cs="Times New Roman"/>
          <w:b/>
          <w:sz w:val="28"/>
          <w:szCs w:val="28"/>
        </w:rPr>
        <w:t xml:space="preserve">3. </w:t>
      </w:r>
      <w:r w:rsidR="002F6D68" w:rsidRPr="00D25003">
        <w:rPr>
          <w:rFonts w:cs="Times New Roman"/>
          <w:b/>
          <w:sz w:val="28"/>
          <w:szCs w:val="28"/>
        </w:rPr>
        <w:t>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771C406A" w14:textId="77777777" w:rsidR="009A35A5" w:rsidRDefault="00CD3165" w:rsidP="00597AE0">
      <w:pPr>
        <w:spacing w:after="120" w:line="360" w:lineRule="exact"/>
        <w:ind w:firstLine="720"/>
        <w:jc w:val="both"/>
        <w:rPr>
          <w:rFonts w:cs="Times New Roman"/>
          <w:spacing w:val="2"/>
          <w:sz w:val="28"/>
          <w:szCs w:val="28"/>
        </w:rPr>
      </w:pPr>
      <w:r w:rsidRPr="00CD3165">
        <w:rPr>
          <w:rFonts w:cs="Times New Roman"/>
          <w:spacing w:val="2"/>
          <w:sz w:val="28"/>
          <w:szCs w:val="28"/>
        </w:rPr>
        <w:lastRenderedPageBreak/>
        <w:t xml:space="preserve">Dự thảo </w:t>
      </w:r>
      <w:r w:rsidR="00D772B9">
        <w:rPr>
          <w:rFonts w:cs="Times New Roman"/>
          <w:spacing w:val="2"/>
          <w:sz w:val="28"/>
          <w:szCs w:val="28"/>
        </w:rPr>
        <w:t>T</w:t>
      </w:r>
      <w:r w:rsidRPr="00CD3165">
        <w:rPr>
          <w:rFonts w:cs="Times New Roman"/>
          <w:spacing w:val="2"/>
          <w:sz w:val="28"/>
          <w:szCs w:val="28"/>
        </w:rPr>
        <w:t xml:space="preserve">hông tư không quy định về việc ứng dụng, thúc đẩy phát triển khoa học, công nghệ, đổi mới sáng tạo và chuyển đổi số. </w:t>
      </w:r>
    </w:p>
    <w:p w14:paraId="3AEF0398" w14:textId="7A135E18" w:rsidR="005765AC" w:rsidRDefault="005765AC" w:rsidP="00597AE0">
      <w:pPr>
        <w:spacing w:after="120" w:line="360" w:lineRule="exact"/>
        <w:ind w:firstLine="720"/>
        <w:jc w:val="both"/>
        <w:rPr>
          <w:rFonts w:cs="Times New Roman"/>
          <w:b/>
          <w:sz w:val="28"/>
          <w:szCs w:val="28"/>
        </w:rPr>
      </w:pPr>
      <w:r w:rsidRPr="00D25003">
        <w:rPr>
          <w:rFonts w:cs="Times New Roman"/>
          <w:b/>
          <w:sz w:val="28"/>
          <w:szCs w:val="28"/>
        </w:rPr>
        <w:t xml:space="preserve">4. Việc bảo đảm bình đẳng giới </w:t>
      </w:r>
    </w:p>
    <w:p w14:paraId="69581B59" w14:textId="37AC69EF" w:rsidR="009A35A5" w:rsidRDefault="009A35A5" w:rsidP="00597AE0">
      <w:pPr>
        <w:pBdr>
          <w:top w:val="dotted" w:sz="4" w:space="0" w:color="FFFFFF"/>
          <w:left w:val="dotted" w:sz="4" w:space="0" w:color="FFFFFF"/>
          <w:bottom w:val="dotted" w:sz="4" w:space="31" w:color="FFFFFF"/>
          <w:right w:val="dotted" w:sz="4" w:space="2" w:color="FFFFFF"/>
        </w:pBdr>
        <w:spacing w:before="120" w:after="120" w:line="288" w:lineRule="auto"/>
        <w:ind w:firstLine="720"/>
        <w:jc w:val="both"/>
        <w:rPr>
          <w:rStyle w:val="Strong"/>
          <w:rFonts w:cs="Times New Roman"/>
          <w:b w:val="0"/>
          <w:color w:val="1F1F1F"/>
          <w:sz w:val="28"/>
          <w:szCs w:val="28"/>
          <w:shd w:val="clear" w:color="auto" w:fill="FFFFFF"/>
          <w:lang w:val="en-GB"/>
        </w:rPr>
      </w:pPr>
      <w:r w:rsidRPr="009A35A5">
        <w:rPr>
          <w:rFonts w:eastAsia="Arial" w:cs="Times New Roman"/>
          <w:sz w:val="28"/>
          <w:szCs w:val="28"/>
          <w:lang w:val="nl-NL" w:eastAsia="ja-JP"/>
        </w:rPr>
        <w:t xml:space="preserve">Các nội dung trong dự thảo Thông tư có hướng đến mục tiêu </w:t>
      </w:r>
      <w:r w:rsidRPr="009A35A5">
        <w:rPr>
          <w:rFonts w:cs="Times New Roman"/>
          <w:color w:val="1F1F1F"/>
          <w:sz w:val="28"/>
          <w:szCs w:val="28"/>
          <w:shd w:val="clear" w:color="auto" w:fill="FFFFFF"/>
        </w:rPr>
        <w:t>làm thay đổi nhận thức, xóa bỏ tư tưởng "trọng nam khinh nữ"</w:t>
      </w:r>
      <w:r w:rsidRPr="009A35A5">
        <w:rPr>
          <w:rFonts w:cs="Times New Roman"/>
          <w:color w:val="1F1F1F"/>
          <w:sz w:val="28"/>
          <w:szCs w:val="28"/>
          <w:shd w:val="clear" w:color="auto" w:fill="FFFFFF"/>
          <w:lang w:val="en-GB"/>
        </w:rPr>
        <w:t xml:space="preserve"> góp phần</w:t>
      </w:r>
      <w:r w:rsidRPr="009A35A5">
        <w:rPr>
          <w:rStyle w:val="Strong"/>
          <w:rFonts w:cs="Times New Roman"/>
          <w:color w:val="1F1F1F"/>
          <w:sz w:val="28"/>
          <w:szCs w:val="28"/>
          <w:shd w:val="clear" w:color="auto" w:fill="FFFFFF"/>
        </w:rPr>
        <w:t xml:space="preserve"> </w:t>
      </w:r>
      <w:r w:rsidRPr="009A35A5">
        <w:rPr>
          <w:rStyle w:val="Strong"/>
          <w:rFonts w:cs="Times New Roman"/>
          <w:b w:val="0"/>
          <w:color w:val="1F1F1F"/>
          <w:sz w:val="28"/>
          <w:szCs w:val="28"/>
          <w:shd w:val="clear" w:color="auto" w:fill="FFFFFF"/>
          <w:lang w:val="en-GB"/>
        </w:rPr>
        <w:t>k</w:t>
      </w:r>
      <w:r w:rsidRPr="009A35A5">
        <w:rPr>
          <w:rStyle w:val="Strong"/>
          <w:rFonts w:cs="Times New Roman"/>
          <w:b w:val="0"/>
          <w:color w:val="1F1F1F"/>
          <w:sz w:val="28"/>
          <w:szCs w:val="28"/>
          <w:shd w:val="clear" w:color="auto" w:fill="FFFFFF"/>
        </w:rPr>
        <w:t>iểm soát mất cân bằng giới tính khi sinh</w:t>
      </w:r>
      <w:r w:rsidR="00597AE0">
        <w:rPr>
          <w:rStyle w:val="Strong"/>
          <w:rFonts w:cs="Times New Roman"/>
          <w:b w:val="0"/>
          <w:color w:val="1F1F1F"/>
          <w:sz w:val="28"/>
          <w:szCs w:val="28"/>
          <w:shd w:val="clear" w:color="auto" w:fill="FFFFFF"/>
          <w:lang w:val="en-GB"/>
        </w:rPr>
        <w:t xml:space="preserve"> được quy định tại Điều 4 dự thảo Thông tư.</w:t>
      </w:r>
    </w:p>
    <w:p w14:paraId="6ABA2622" w14:textId="77777777" w:rsidR="009A35A5" w:rsidRPr="00474E25"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sz w:val="28"/>
          <w:szCs w:val="28"/>
        </w:rPr>
      </w:pPr>
      <w:r w:rsidRPr="00474E25">
        <w:rPr>
          <w:rFonts w:cs="Times New Roman"/>
          <w:sz w:val="28"/>
          <w:szCs w:val="28"/>
        </w:rPr>
        <w:t>1. Tập thể</w:t>
      </w:r>
    </w:p>
    <w:p w14:paraId="0255D447" w14:textId="77777777" w:rsidR="009A35A5" w:rsidRPr="00474E25"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sz w:val="28"/>
          <w:szCs w:val="28"/>
        </w:rPr>
      </w:pPr>
      <w:r w:rsidRPr="00474E25">
        <w:rPr>
          <w:rFonts w:cs="Times New Roman"/>
          <w:sz w:val="28"/>
          <w:szCs w:val="28"/>
        </w:rPr>
        <w:t xml:space="preserve">Xã đạt 100% thôn đã có nội dung về </w:t>
      </w:r>
      <w:r w:rsidRPr="00474E25">
        <w:rPr>
          <w:bCs/>
          <w:sz w:val="28"/>
          <w:szCs w:val="28"/>
        </w:rPr>
        <w:t>không trọng nam hơn nữ, không lựa chọn giới tính thai nhi</w:t>
      </w:r>
      <w:r w:rsidRPr="00474E25">
        <w:rPr>
          <w:rFonts w:cs="Times New Roman"/>
          <w:sz w:val="28"/>
          <w:szCs w:val="28"/>
        </w:rPr>
        <w:t>, kiểm soát mất cân bằng giới tính khi sinh trong hương ước, quy ước được đề xuất Ủy ban nhân dân cấp tỉnh khen thưởng một lần kèm theo hỗ trợ bằng tiền hoặc hiện vật.</w:t>
      </w:r>
    </w:p>
    <w:p w14:paraId="31BD46D1" w14:textId="77777777" w:rsidR="009A35A5" w:rsidRPr="003012D8"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color w:val="FF0000"/>
          <w:sz w:val="28"/>
          <w:szCs w:val="28"/>
        </w:rPr>
      </w:pPr>
      <w:r w:rsidRPr="00F721F5">
        <w:rPr>
          <w:color w:val="000000" w:themeColor="text1"/>
          <w:sz w:val="28"/>
          <w:szCs w:val="28"/>
        </w:rPr>
        <w:t>Cơ sở cung cấp dịch vụ (cơ sở y tế; cơ sở sản xuất, cung cấp văn hóa phẩm) liên quan đến lựa chọn giới tính khi sinh tham gia đầy đủ các hoạt động ngăn chặn cung cấp các dịch vụ liên quan đến mất cân bằng giới tính khi sinh bao gồm</w:t>
      </w:r>
      <w:r w:rsidRPr="00F721F5">
        <w:rPr>
          <w:color w:val="000000" w:themeColor="text1"/>
        </w:rPr>
        <w:t xml:space="preserve"> </w:t>
      </w:r>
      <w:r w:rsidRPr="00F721F5">
        <w:rPr>
          <w:color w:val="000000" w:themeColor="text1"/>
          <w:sz w:val="28"/>
          <w:szCs w:val="28"/>
        </w:rPr>
        <w:t>tuyên truyền, tham dự các hội nghị, hội thảo tập huấn kiến thức về kiểm soát mất cân bằng giới tính khi sinh, không vi phạm quy định của pháp luật về nghiêm cấm lựa chọn giới tính thai nhi được đề xuất Ủy ban nhân dân cấp tỉnh/xã khen thưởng một lần kèm theo hỗ trợ bằng tiền hoặc hiện vật.</w:t>
      </w:r>
    </w:p>
    <w:p w14:paraId="45527B0C" w14:textId="77777777" w:rsidR="009A35A5" w:rsidRPr="003A2A74"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sz w:val="28"/>
          <w:szCs w:val="28"/>
        </w:rPr>
      </w:pPr>
      <w:r w:rsidRPr="003A2A74">
        <w:rPr>
          <w:rFonts w:cs="Times New Roman"/>
          <w:sz w:val="28"/>
          <w:szCs w:val="28"/>
        </w:rPr>
        <w:t>2. Cá nhân</w:t>
      </w:r>
    </w:p>
    <w:p w14:paraId="084751E8" w14:textId="77777777" w:rsidR="009A35A5" w:rsidRPr="003A2A74"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sz w:val="28"/>
          <w:szCs w:val="28"/>
        </w:rPr>
      </w:pPr>
      <w:r w:rsidRPr="003A2A74">
        <w:rPr>
          <w:sz w:val="28"/>
          <w:szCs w:val="28"/>
        </w:rPr>
        <w:t>Căn cứ mục tiêu chính sách dân số và thực tiễn, để giảm thiểu mất cân bằng giới tính khi sinh, địa phương lựa chọn, quyết định một số nội dung cụ thể để khuyến khích, hỗ trợ cho gia đình sinh 02 (hai) con một bề gái nuôi con khỏe, dạy con ngoan, con học giỏi, thành đạt; trẻ em gái trong gia đình thuộc hộ nghèo, hộ cận nghèo, thôn, xã vùng đồng bào dân tộc thiểu số và miền núi, thôn đặc biệt khó khăn vùng bãi ngang, ven biển và hải đảo; xã thuộc vùng biên giới đất liền như: tôn vinh, biểu dương việc nuôi con khỏe, dạy con ngoan, con học giỏi, thành đạt; miễn, giảm học phí, hỗ trợ mua bảo hiểm y tế học sinh; hỗ trợ sữa học đường; hỗ trợ phụ nữ tham gia phát triển kinh tế và các nội dung, hình thức phù hợp khác.</w:t>
      </w:r>
    </w:p>
    <w:p w14:paraId="2FF1C395" w14:textId="77777777" w:rsidR="009A35A5" w:rsidRDefault="005765AC" w:rsidP="00597AE0">
      <w:pPr>
        <w:pBdr>
          <w:top w:val="dotted" w:sz="4" w:space="0" w:color="FFFFFF"/>
          <w:left w:val="dotted" w:sz="4" w:space="0" w:color="FFFFFF"/>
          <w:bottom w:val="dotted" w:sz="4" w:space="31" w:color="FFFFFF"/>
          <w:right w:val="dotted" w:sz="4" w:space="2" w:color="FFFFFF"/>
        </w:pBdr>
        <w:spacing w:before="120" w:after="120" w:line="288" w:lineRule="auto"/>
        <w:ind w:firstLine="720"/>
        <w:jc w:val="both"/>
        <w:rPr>
          <w:rFonts w:cs="Times New Roman"/>
          <w:b/>
          <w:sz w:val="28"/>
          <w:szCs w:val="28"/>
        </w:rPr>
      </w:pPr>
      <w:r w:rsidRPr="00D25003">
        <w:rPr>
          <w:rFonts w:cs="Times New Roman"/>
          <w:b/>
          <w:sz w:val="28"/>
          <w:szCs w:val="28"/>
        </w:rPr>
        <w:t xml:space="preserve">5. Việc thực hiện chính sách dân tộc </w:t>
      </w:r>
    </w:p>
    <w:p w14:paraId="37DD0408" w14:textId="53EFC176" w:rsidR="009A35A5" w:rsidRDefault="009A35A5" w:rsidP="00597AE0">
      <w:pPr>
        <w:pBdr>
          <w:top w:val="dotted" w:sz="4" w:space="0" w:color="FFFFFF"/>
          <w:left w:val="dotted" w:sz="4" w:space="0" w:color="FFFFFF"/>
          <w:bottom w:val="dotted" w:sz="4" w:space="31" w:color="FFFFFF"/>
          <w:right w:val="dotted" w:sz="4" w:space="2" w:color="FFFFFF"/>
        </w:pBdr>
        <w:spacing w:before="120" w:after="120" w:line="288" w:lineRule="auto"/>
        <w:ind w:firstLine="720"/>
        <w:jc w:val="both"/>
        <w:rPr>
          <w:rFonts w:cs="Times New Roman"/>
          <w:sz w:val="28"/>
          <w:szCs w:val="28"/>
          <w:lang w:val="en-GB"/>
        </w:rPr>
      </w:pPr>
      <w:r w:rsidRPr="003B65D5">
        <w:rPr>
          <w:rFonts w:eastAsia="Arial" w:cs="Times New Roman"/>
          <w:sz w:val="28"/>
          <w:szCs w:val="28"/>
          <w:lang w:val="nl-NL" w:eastAsia="ja-JP"/>
        </w:rPr>
        <w:t>Các nội dung trong dự thảo Thông tư</w:t>
      </w:r>
      <w:r>
        <w:rPr>
          <w:rFonts w:eastAsia="Arial" w:cs="Times New Roman"/>
          <w:sz w:val="28"/>
          <w:szCs w:val="28"/>
          <w:lang w:val="nl-NL" w:eastAsia="ja-JP"/>
        </w:rPr>
        <w:t xml:space="preserve"> có hướng đến ưu tiên </w:t>
      </w:r>
      <w:r>
        <w:rPr>
          <w:rFonts w:cs="Times New Roman"/>
          <w:sz w:val="28"/>
          <w:szCs w:val="28"/>
          <w:lang w:val="en-GB"/>
        </w:rPr>
        <w:t>khuyến khích</w:t>
      </w:r>
      <w:r>
        <w:rPr>
          <w:rFonts w:eastAsia="Arial" w:cs="Times New Roman"/>
          <w:sz w:val="28"/>
          <w:szCs w:val="28"/>
          <w:lang w:val="nl-NL" w:eastAsia="ja-JP"/>
        </w:rPr>
        <w:t xml:space="preserve"> cho các đối tượng </w:t>
      </w:r>
      <w:r w:rsidRPr="003012D8">
        <w:rPr>
          <w:rFonts w:cs="Times New Roman"/>
          <w:sz w:val="28"/>
          <w:szCs w:val="28"/>
        </w:rPr>
        <w:t>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r>
        <w:rPr>
          <w:rFonts w:cs="Times New Roman"/>
          <w:sz w:val="28"/>
          <w:szCs w:val="28"/>
          <w:lang w:val="en-GB"/>
        </w:rPr>
        <w:t xml:space="preserve"> trong thực hiện các chính sách </w:t>
      </w:r>
      <w:r w:rsidR="00597AE0">
        <w:rPr>
          <w:rFonts w:cs="Times New Roman"/>
          <w:sz w:val="28"/>
          <w:szCs w:val="28"/>
          <w:lang w:val="en-GB"/>
        </w:rPr>
        <w:t xml:space="preserve">khuyến khích giảm thiểu mất cân bằng giới tính khi sinh và </w:t>
      </w:r>
      <w:r>
        <w:rPr>
          <w:rFonts w:cs="Times New Roman"/>
          <w:sz w:val="28"/>
          <w:szCs w:val="28"/>
          <w:lang w:val="en-GB"/>
        </w:rPr>
        <w:t>nâng cao chất lượng dân số</w:t>
      </w:r>
      <w:r w:rsidR="00597AE0">
        <w:rPr>
          <w:rFonts w:cs="Times New Roman"/>
          <w:sz w:val="28"/>
          <w:szCs w:val="28"/>
          <w:lang w:val="en-GB"/>
        </w:rPr>
        <w:t xml:space="preserve"> được quy định tại Điều 4 và Điều 5 dự thảo Thông tư:</w:t>
      </w:r>
    </w:p>
    <w:p w14:paraId="1930FBD1" w14:textId="4F6E92C4" w:rsidR="00597AE0" w:rsidRPr="00597AE0" w:rsidRDefault="00597AE0" w:rsidP="00597AE0">
      <w:pPr>
        <w:pBdr>
          <w:top w:val="dotted" w:sz="4" w:space="0" w:color="FFFFFF"/>
          <w:left w:val="dotted" w:sz="4" w:space="0" w:color="FFFFFF"/>
          <w:bottom w:val="dotted" w:sz="4" w:space="31" w:color="FFFFFF"/>
          <w:right w:val="dotted" w:sz="4" w:space="2" w:color="FFFFFF"/>
        </w:pBdr>
        <w:spacing w:before="120" w:after="120" w:line="288" w:lineRule="auto"/>
        <w:ind w:firstLine="720"/>
        <w:jc w:val="both"/>
        <w:rPr>
          <w:rFonts w:cs="Times New Roman"/>
          <w:spacing w:val="-2"/>
          <w:sz w:val="28"/>
          <w:szCs w:val="28"/>
          <w:lang w:val="en-GB"/>
        </w:rPr>
      </w:pPr>
      <w:r w:rsidRPr="00597AE0">
        <w:rPr>
          <w:rFonts w:cs="Times New Roman"/>
          <w:spacing w:val="-2"/>
          <w:sz w:val="28"/>
          <w:szCs w:val="28"/>
          <w:lang w:val="en-GB"/>
        </w:rPr>
        <w:t>- G</w:t>
      </w:r>
      <w:r w:rsidRPr="00597AE0">
        <w:rPr>
          <w:spacing w:val="-2"/>
          <w:sz w:val="28"/>
          <w:szCs w:val="28"/>
        </w:rPr>
        <w:t>ia đình sinh 02 (hai) con một bề gái nuôi con khỏe, dạy con ngoan, con học giỏi, thành đạt; trẻ em gái trong gia đình thuộc hộ nghèo, hộ cận nghèo, thôn, xã vùng đồng bào dân tộc thiểu số và miền núi, thôn đặc biệt khó khăn vùng bãi ngang, ven biển và hải đảo; xã thuộc vùng biên giới đất liền như: tôn vinh, biểu dương việc nuôi con khỏe, dạy con ngoan, con học giỏi, thành đạt; miễn, giảm học phí, hỗ trợ mua bảo hiểm y tế học sinh; hỗ trợ sữa học đường; hỗ trợ phụ nữ tham gia phát triển kinh tế và các nội dung, hình thức phù hợp khác.</w:t>
      </w:r>
    </w:p>
    <w:p w14:paraId="537B0839" w14:textId="54A13979" w:rsidR="009A35A5" w:rsidRPr="00582594"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sz w:val="28"/>
          <w:szCs w:val="28"/>
        </w:rPr>
      </w:pPr>
      <w:r>
        <w:rPr>
          <w:rFonts w:cs="Times New Roman"/>
          <w:sz w:val="28"/>
          <w:szCs w:val="28"/>
        </w:rPr>
        <w:t>-</w:t>
      </w:r>
      <w:r w:rsidRPr="00582594">
        <w:rPr>
          <w:rFonts w:cs="Times New Roman"/>
          <w:sz w:val="28"/>
          <w:szCs w:val="28"/>
        </w:rPr>
        <w:t xml:space="preserve"> Phụ nữ mang thai và trẻ sơ sinh thuộc hộ nghèo, cận nghèo, đối tượng bảo trợ xã hội; sống tại vùng nhiễm chất độc dioxin, vùng núi, biên giới, hải đảo, vùng đồng bào dân tộc thiểu số, vùng khó khăn và đặc biệt khó khăn được hỗ trợ thực hiện tầm soát trước sinh (sàng lọc trước sinh), tầm soát sơ sinh (sàng lọc sơ sinh) và hỗ trợ bằng tiền (nếu có).</w:t>
      </w:r>
    </w:p>
    <w:p w14:paraId="76A80F62" w14:textId="7C667F96" w:rsidR="009A35A5" w:rsidRPr="003012D8" w:rsidRDefault="009A35A5" w:rsidP="00597AE0">
      <w:pPr>
        <w:widowControl w:val="0"/>
        <w:pBdr>
          <w:top w:val="dotted" w:sz="4" w:space="0" w:color="FFFFFF"/>
          <w:left w:val="dotted" w:sz="4" w:space="0" w:color="FFFFFF"/>
          <w:bottom w:val="dotted" w:sz="4" w:space="31" w:color="FFFFFF"/>
          <w:right w:val="dotted" w:sz="4" w:space="2" w:color="FFFFFF"/>
        </w:pBdr>
        <w:spacing w:before="60" w:after="60" w:line="264" w:lineRule="auto"/>
        <w:ind w:firstLine="720"/>
        <w:jc w:val="both"/>
        <w:rPr>
          <w:rFonts w:cs="Times New Roman"/>
          <w:color w:val="FF0000"/>
          <w:sz w:val="28"/>
          <w:szCs w:val="28"/>
        </w:rPr>
      </w:pPr>
      <w:r>
        <w:rPr>
          <w:rFonts w:cs="Times New Roman"/>
          <w:sz w:val="28"/>
          <w:szCs w:val="28"/>
        </w:rPr>
        <w:t>-</w:t>
      </w:r>
      <w:r w:rsidRPr="003012D8">
        <w:rPr>
          <w:rFonts w:cs="Times New Roman"/>
          <w:sz w:val="28"/>
          <w:szCs w:val="28"/>
        </w:rPr>
        <w:t xml:space="preserve"> </w:t>
      </w:r>
      <w:r>
        <w:rPr>
          <w:rFonts w:cs="Times New Roman"/>
          <w:sz w:val="28"/>
          <w:szCs w:val="28"/>
        </w:rPr>
        <w:t>Đ</w:t>
      </w:r>
      <w:r w:rsidRPr="003012D8">
        <w:rPr>
          <w:rFonts w:cs="Times New Roman"/>
          <w:sz w:val="28"/>
          <w:szCs w:val="28"/>
        </w:rPr>
        <w:t>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 trong chăm sóc sức khỏe sinh sản như: hỗ trợ phương tiện tránh thai, chi phí dịch vụ kế hoạch hóa gia đình, chi phí sàng lọc dự phòng vô sinh.</w:t>
      </w:r>
    </w:p>
    <w:p w14:paraId="5ACBB210" w14:textId="77777777" w:rsidR="009A35A5" w:rsidRDefault="009A35A5" w:rsidP="009A35A5">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cs="Times New Roman"/>
          <w:sz w:val="28"/>
          <w:szCs w:val="28"/>
          <w:lang w:val="en-GB"/>
        </w:rPr>
      </w:pPr>
    </w:p>
    <w:p w14:paraId="19A707A5" w14:textId="77777777" w:rsidR="009A35A5" w:rsidRPr="00D25003" w:rsidRDefault="009A35A5" w:rsidP="009A35A5">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cs="Times New Roman"/>
          <w:b/>
          <w:sz w:val="28"/>
          <w:szCs w:val="28"/>
        </w:rPr>
      </w:pPr>
    </w:p>
    <w:sectPr w:rsidR="009A35A5" w:rsidRPr="00D25003" w:rsidSect="00FF252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EEF25" w14:textId="77777777" w:rsidR="00A04261" w:rsidRDefault="00A04261" w:rsidP="007A0EF3">
      <w:pPr>
        <w:spacing w:after="0" w:line="240" w:lineRule="auto"/>
      </w:pPr>
      <w:r>
        <w:separator/>
      </w:r>
    </w:p>
  </w:endnote>
  <w:endnote w:type="continuationSeparator" w:id="0">
    <w:p w14:paraId="2C699DD8" w14:textId="77777777" w:rsidR="00A04261" w:rsidRDefault="00A04261" w:rsidP="007A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949D" w14:textId="77777777" w:rsidR="00A04261" w:rsidRDefault="00A04261" w:rsidP="007A0EF3">
      <w:pPr>
        <w:spacing w:after="0" w:line="240" w:lineRule="auto"/>
      </w:pPr>
      <w:r>
        <w:separator/>
      </w:r>
    </w:p>
  </w:footnote>
  <w:footnote w:type="continuationSeparator" w:id="0">
    <w:p w14:paraId="3324A5B8" w14:textId="77777777" w:rsidR="00A04261" w:rsidRDefault="00A04261" w:rsidP="007A0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222837"/>
      <w:docPartObj>
        <w:docPartGallery w:val="Page Numbers (Top of Page)"/>
        <w:docPartUnique/>
      </w:docPartObj>
    </w:sdtPr>
    <w:sdtEndPr>
      <w:rPr>
        <w:noProof/>
        <w:sz w:val="28"/>
        <w:szCs w:val="28"/>
      </w:rPr>
    </w:sdtEndPr>
    <w:sdtContent>
      <w:p w14:paraId="649B428D" w14:textId="5F0AA44F" w:rsidR="007A0EF3" w:rsidRPr="007A0EF3" w:rsidRDefault="007A0EF3">
        <w:pPr>
          <w:pStyle w:val="Header"/>
          <w:jc w:val="center"/>
          <w:rPr>
            <w:sz w:val="28"/>
            <w:szCs w:val="28"/>
          </w:rPr>
        </w:pPr>
        <w:r w:rsidRPr="007A0EF3">
          <w:rPr>
            <w:sz w:val="28"/>
            <w:szCs w:val="28"/>
          </w:rPr>
          <w:fldChar w:fldCharType="begin"/>
        </w:r>
        <w:r w:rsidRPr="007A0EF3">
          <w:rPr>
            <w:sz w:val="28"/>
            <w:szCs w:val="28"/>
          </w:rPr>
          <w:instrText xml:space="preserve"> PAGE   \* MERGEFORMAT </w:instrText>
        </w:r>
        <w:r w:rsidRPr="007A0EF3">
          <w:rPr>
            <w:sz w:val="28"/>
            <w:szCs w:val="28"/>
          </w:rPr>
          <w:fldChar w:fldCharType="separate"/>
        </w:r>
        <w:r w:rsidR="001233FC">
          <w:rPr>
            <w:noProof/>
            <w:sz w:val="28"/>
            <w:szCs w:val="28"/>
          </w:rPr>
          <w:t>3</w:t>
        </w:r>
        <w:r w:rsidRPr="007A0EF3">
          <w:rPr>
            <w:noProof/>
            <w:sz w:val="28"/>
            <w:szCs w:val="28"/>
          </w:rPr>
          <w:fldChar w:fldCharType="end"/>
        </w:r>
      </w:p>
    </w:sdtContent>
  </w:sdt>
  <w:p w14:paraId="30E04167" w14:textId="77777777" w:rsidR="007A0EF3" w:rsidRDefault="007A0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851"/>
    <w:multiLevelType w:val="multilevel"/>
    <w:tmpl w:val="7A2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941A7"/>
    <w:multiLevelType w:val="multilevel"/>
    <w:tmpl w:val="AFB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C499D"/>
    <w:multiLevelType w:val="multilevel"/>
    <w:tmpl w:val="9C3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6F4C"/>
    <w:multiLevelType w:val="multilevel"/>
    <w:tmpl w:val="17D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21BDC"/>
    <w:multiLevelType w:val="hybridMultilevel"/>
    <w:tmpl w:val="A27AC620"/>
    <w:lvl w:ilvl="0" w:tplc="39E6BA1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605F53"/>
    <w:multiLevelType w:val="hybridMultilevel"/>
    <w:tmpl w:val="37367414"/>
    <w:lvl w:ilvl="0" w:tplc="8D80FC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D20F5"/>
    <w:multiLevelType w:val="multilevel"/>
    <w:tmpl w:val="0D5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90680"/>
    <w:multiLevelType w:val="multilevel"/>
    <w:tmpl w:val="122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43F4E"/>
    <w:multiLevelType w:val="multilevel"/>
    <w:tmpl w:val="C0E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F93538"/>
    <w:multiLevelType w:val="multilevel"/>
    <w:tmpl w:val="C0C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530BA"/>
    <w:multiLevelType w:val="multilevel"/>
    <w:tmpl w:val="139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B11164"/>
    <w:multiLevelType w:val="multilevel"/>
    <w:tmpl w:val="B29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E66CC7"/>
    <w:multiLevelType w:val="multilevel"/>
    <w:tmpl w:val="944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75B74"/>
    <w:multiLevelType w:val="hybridMultilevel"/>
    <w:tmpl w:val="0D5CC0DE"/>
    <w:lvl w:ilvl="0" w:tplc="C80C14AA">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nsid w:val="636F6D7F"/>
    <w:multiLevelType w:val="multilevel"/>
    <w:tmpl w:val="DD9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F96D93"/>
    <w:multiLevelType w:val="multilevel"/>
    <w:tmpl w:val="BB7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C5780B"/>
    <w:multiLevelType w:val="multilevel"/>
    <w:tmpl w:val="39B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E9008D"/>
    <w:multiLevelType w:val="multilevel"/>
    <w:tmpl w:val="BC6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2414E"/>
    <w:multiLevelType w:val="multilevel"/>
    <w:tmpl w:val="129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C3148"/>
    <w:multiLevelType w:val="multilevel"/>
    <w:tmpl w:val="ABB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3"/>
  </w:num>
  <w:num w:numId="5">
    <w:abstractNumId w:val="14"/>
  </w:num>
  <w:num w:numId="6">
    <w:abstractNumId w:val="2"/>
  </w:num>
  <w:num w:numId="7">
    <w:abstractNumId w:val="17"/>
  </w:num>
  <w:num w:numId="8">
    <w:abstractNumId w:val="13"/>
  </w:num>
  <w:num w:numId="9">
    <w:abstractNumId w:val="5"/>
  </w:num>
  <w:num w:numId="10">
    <w:abstractNumId w:val="16"/>
  </w:num>
  <w:num w:numId="11">
    <w:abstractNumId w:val="18"/>
  </w:num>
  <w:num w:numId="12">
    <w:abstractNumId w:val="9"/>
  </w:num>
  <w:num w:numId="13">
    <w:abstractNumId w:val="15"/>
  </w:num>
  <w:num w:numId="14">
    <w:abstractNumId w:val="0"/>
  </w:num>
  <w:num w:numId="15">
    <w:abstractNumId w:val="6"/>
  </w:num>
  <w:num w:numId="16">
    <w:abstractNumId w:val="19"/>
  </w:num>
  <w:num w:numId="17">
    <w:abstractNumId w:val="7"/>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E8"/>
    <w:rsid w:val="00000576"/>
    <w:rsid w:val="0000124C"/>
    <w:rsid w:val="00004998"/>
    <w:rsid w:val="00024316"/>
    <w:rsid w:val="00040224"/>
    <w:rsid w:val="000744E3"/>
    <w:rsid w:val="000778C8"/>
    <w:rsid w:val="00091219"/>
    <w:rsid w:val="000A2D56"/>
    <w:rsid w:val="000A79A5"/>
    <w:rsid w:val="000B6FD0"/>
    <w:rsid w:val="00100399"/>
    <w:rsid w:val="00112F36"/>
    <w:rsid w:val="001233FC"/>
    <w:rsid w:val="00151E6F"/>
    <w:rsid w:val="00176BC7"/>
    <w:rsid w:val="00180B24"/>
    <w:rsid w:val="00183ED0"/>
    <w:rsid w:val="001A1CE0"/>
    <w:rsid w:val="001A2899"/>
    <w:rsid w:val="001F2D02"/>
    <w:rsid w:val="00203BFE"/>
    <w:rsid w:val="00206D0D"/>
    <w:rsid w:val="00214CE2"/>
    <w:rsid w:val="0022255D"/>
    <w:rsid w:val="002231CD"/>
    <w:rsid w:val="00223455"/>
    <w:rsid w:val="00240B8C"/>
    <w:rsid w:val="00261DDC"/>
    <w:rsid w:val="0026264B"/>
    <w:rsid w:val="00267FE8"/>
    <w:rsid w:val="00272AB7"/>
    <w:rsid w:val="00275DC0"/>
    <w:rsid w:val="00280A70"/>
    <w:rsid w:val="00283434"/>
    <w:rsid w:val="002B12AE"/>
    <w:rsid w:val="002D2D76"/>
    <w:rsid w:val="002D2F6D"/>
    <w:rsid w:val="002D35B5"/>
    <w:rsid w:val="002F3891"/>
    <w:rsid w:val="002F6D68"/>
    <w:rsid w:val="003145A5"/>
    <w:rsid w:val="00351CB0"/>
    <w:rsid w:val="00373362"/>
    <w:rsid w:val="00375F15"/>
    <w:rsid w:val="003B44F3"/>
    <w:rsid w:val="003D15D3"/>
    <w:rsid w:val="003D7D6D"/>
    <w:rsid w:val="003E14C9"/>
    <w:rsid w:val="00400075"/>
    <w:rsid w:val="004058C9"/>
    <w:rsid w:val="0042599B"/>
    <w:rsid w:val="00453203"/>
    <w:rsid w:val="00453887"/>
    <w:rsid w:val="00465CC8"/>
    <w:rsid w:val="00476C60"/>
    <w:rsid w:val="00484073"/>
    <w:rsid w:val="0049701E"/>
    <w:rsid w:val="004974A7"/>
    <w:rsid w:val="004B6986"/>
    <w:rsid w:val="004C77E7"/>
    <w:rsid w:val="004D6134"/>
    <w:rsid w:val="004E1783"/>
    <w:rsid w:val="004E1B40"/>
    <w:rsid w:val="004F6A20"/>
    <w:rsid w:val="00500FBE"/>
    <w:rsid w:val="00512918"/>
    <w:rsid w:val="0056140A"/>
    <w:rsid w:val="00564B86"/>
    <w:rsid w:val="005765AC"/>
    <w:rsid w:val="00584953"/>
    <w:rsid w:val="00597AE0"/>
    <w:rsid w:val="005A2A9B"/>
    <w:rsid w:val="005B4207"/>
    <w:rsid w:val="005B5226"/>
    <w:rsid w:val="005C445E"/>
    <w:rsid w:val="005D2727"/>
    <w:rsid w:val="005D3CCB"/>
    <w:rsid w:val="005D60DB"/>
    <w:rsid w:val="005E5780"/>
    <w:rsid w:val="0062097D"/>
    <w:rsid w:val="00623A3A"/>
    <w:rsid w:val="00623B88"/>
    <w:rsid w:val="00644D58"/>
    <w:rsid w:val="0067708D"/>
    <w:rsid w:val="006951CA"/>
    <w:rsid w:val="006B1F7D"/>
    <w:rsid w:val="006B2835"/>
    <w:rsid w:val="006B4A47"/>
    <w:rsid w:val="006D0D84"/>
    <w:rsid w:val="006E0EFA"/>
    <w:rsid w:val="00712FE6"/>
    <w:rsid w:val="0073093E"/>
    <w:rsid w:val="00733944"/>
    <w:rsid w:val="007447E3"/>
    <w:rsid w:val="007A0EF3"/>
    <w:rsid w:val="007B5DEB"/>
    <w:rsid w:val="007B6B57"/>
    <w:rsid w:val="007C634B"/>
    <w:rsid w:val="007E0EE0"/>
    <w:rsid w:val="007E5339"/>
    <w:rsid w:val="007F2E9E"/>
    <w:rsid w:val="0080109D"/>
    <w:rsid w:val="00811701"/>
    <w:rsid w:val="00850056"/>
    <w:rsid w:val="00851034"/>
    <w:rsid w:val="00855039"/>
    <w:rsid w:val="00861CE2"/>
    <w:rsid w:val="00863A5A"/>
    <w:rsid w:val="008662E3"/>
    <w:rsid w:val="008726A6"/>
    <w:rsid w:val="00876FE1"/>
    <w:rsid w:val="008801FF"/>
    <w:rsid w:val="00883CF4"/>
    <w:rsid w:val="008A2995"/>
    <w:rsid w:val="008C214C"/>
    <w:rsid w:val="008D652B"/>
    <w:rsid w:val="008F5C47"/>
    <w:rsid w:val="00900CCB"/>
    <w:rsid w:val="00936DCA"/>
    <w:rsid w:val="00946565"/>
    <w:rsid w:val="00961E8B"/>
    <w:rsid w:val="009A35A5"/>
    <w:rsid w:val="009B23EA"/>
    <w:rsid w:val="009C62DE"/>
    <w:rsid w:val="009E3421"/>
    <w:rsid w:val="009F2960"/>
    <w:rsid w:val="009F384C"/>
    <w:rsid w:val="00A04261"/>
    <w:rsid w:val="00A16958"/>
    <w:rsid w:val="00A23312"/>
    <w:rsid w:val="00A37FE8"/>
    <w:rsid w:val="00A41221"/>
    <w:rsid w:val="00A722A3"/>
    <w:rsid w:val="00A82833"/>
    <w:rsid w:val="00A8525C"/>
    <w:rsid w:val="00A90723"/>
    <w:rsid w:val="00A91CDE"/>
    <w:rsid w:val="00A9661C"/>
    <w:rsid w:val="00A9747D"/>
    <w:rsid w:val="00A976E5"/>
    <w:rsid w:val="00AA225E"/>
    <w:rsid w:val="00AC0D1A"/>
    <w:rsid w:val="00AC0D8E"/>
    <w:rsid w:val="00AC58C8"/>
    <w:rsid w:val="00AC65F4"/>
    <w:rsid w:val="00AC7465"/>
    <w:rsid w:val="00AD5352"/>
    <w:rsid w:val="00AD590C"/>
    <w:rsid w:val="00AD671F"/>
    <w:rsid w:val="00B21F51"/>
    <w:rsid w:val="00B354C6"/>
    <w:rsid w:val="00B3685D"/>
    <w:rsid w:val="00B3790C"/>
    <w:rsid w:val="00B47082"/>
    <w:rsid w:val="00B62E26"/>
    <w:rsid w:val="00B70978"/>
    <w:rsid w:val="00B75C63"/>
    <w:rsid w:val="00B811E3"/>
    <w:rsid w:val="00B938C8"/>
    <w:rsid w:val="00BC10E7"/>
    <w:rsid w:val="00BE3D3B"/>
    <w:rsid w:val="00BF47A2"/>
    <w:rsid w:val="00C10CD7"/>
    <w:rsid w:val="00C31856"/>
    <w:rsid w:val="00C430C0"/>
    <w:rsid w:val="00C86176"/>
    <w:rsid w:val="00C87F53"/>
    <w:rsid w:val="00C91ACC"/>
    <w:rsid w:val="00CB72C8"/>
    <w:rsid w:val="00CD3165"/>
    <w:rsid w:val="00CE3971"/>
    <w:rsid w:val="00D0618D"/>
    <w:rsid w:val="00D074CD"/>
    <w:rsid w:val="00D1196E"/>
    <w:rsid w:val="00D211DB"/>
    <w:rsid w:val="00D25003"/>
    <w:rsid w:val="00D35E41"/>
    <w:rsid w:val="00D37F67"/>
    <w:rsid w:val="00D423B3"/>
    <w:rsid w:val="00D51C7A"/>
    <w:rsid w:val="00D6757E"/>
    <w:rsid w:val="00D67C31"/>
    <w:rsid w:val="00D772B9"/>
    <w:rsid w:val="00D901E6"/>
    <w:rsid w:val="00D97813"/>
    <w:rsid w:val="00DA1277"/>
    <w:rsid w:val="00DE7818"/>
    <w:rsid w:val="00DF085B"/>
    <w:rsid w:val="00E1113E"/>
    <w:rsid w:val="00E1233C"/>
    <w:rsid w:val="00E46846"/>
    <w:rsid w:val="00E64FCC"/>
    <w:rsid w:val="00E82B78"/>
    <w:rsid w:val="00E91B48"/>
    <w:rsid w:val="00EA409E"/>
    <w:rsid w:val="00EB7A7A"/>
    <w:rsid w:val="00EF143E"/>
    <w:rsid w:val="00EF1609"/>
    <w:rsid w:val="00F14652"/>
    <w:rsid w:val="00F166AE"/>
    <w:rsid w:val="00F24020"/>
    <w:rsid w:val="00F2475E"/>
    <w:rsid w:val="00F330F6"/>
    <w:rsid w:val="00F41FD3"/>
    <w:rsid w:val="00F52688"/>
    <w:rsid w:val="00F626E3"/>
    <w:rsid w:val="00F67096"/>
    <w:rsid w:val="00F80A7E"/>
    <w:rsid w:val="00F819BC"/>
    <w:rsid w:val="00FA0E4E"/>
    <w:rsid w:val="00FC7CF9"/>
    <w:rsid w:val="00FD1B17"/>
    <w:rsid w:val="00FD2CA8"/>
    <w:rsid w:val="00FE57D8"/>
    <w:rsid w:val="00FE7084"/>
    <w:rsid w:val="00FE7D40"/>
    <w:rsid w:val="00FF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DB4"/>
  <w15:docId w15:val="{7C5BFC35-D85A-474C-9749-085C2B0C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7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F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F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7F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7F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7F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7F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7F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F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F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7F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7F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7F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7F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7F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7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F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7FE8"/>
    <w:pPr>
      <w:spacing w:before="160"/>
      <w:jc w:val="center"/>
    </w:pPr>
    <w:rPr>
      <w:i/>
      <w:iCs/>
      <w:color w:val="404040" w:themeColor="text1" w:themeTint="BF"/>
    </w:rPr>
  </w:style>
  <w:style w:type="character" w:customStyle="1" w:styleId="QuoteChar">
    <w:name w:val="Quote Char"/>
    <w:basedOn w:val="DefaultParagraphFont"/>
    <w:link w:val="Quote"/>
    <w:uiPriority w:val="29"/>
    <w:rsid w:val="00A37FE8"/>
    <w:rPr>
      <w:i/>
      <w:iCs/>
      <w:color w:val="404040" w:themeColor="text1" w:themeTint="BF"/>
    </w:rPr>
  </w:style>
  <w:style w:type="paragraph" w:styleId="ListParagraph">
    <w:name w:val="List Paragraph"/>
    <w:basedOn w:val="Normal"/>
    <w:uiPriority w:val="34"/>
    <w:qFormat/>
    <w:rsid w:val="00A37FE8"/>
    <w:pPr>
      <w:ind w:left="720"/>
      <w:contextualSpacing/>
    </w:pPr>
  </w:style>
  <w:style w:type="character" w:styleId="IntenseEmphasis">
    <w:name w:val="Intense Emphasis"/>
    <w:basedOn w:val="DefaultParagraphFont"/>
    <w:uiPriority w:val="21"/>
    <w:qFormat/>
    <w:rsid w:val="00A37FE8"/>
    <w:rPr>
      <w:i/>
      <w:iCs/>
      <w:color w:val="0F4761" w:themeColor="accent1" w:themeShade="BF"/>
    </w:rPr>
  </w:style>
  <w:style w:type="paragraph" w:styleId="IntenseQuote">
    <w:name w:val="Intense Quote"/>
    <w:basedOn w:val="Normal"/>
    <w:next w:val="Normal"/>
    <w:link w:val="IntenseQuoteChar"/>
    <w:uiPriority w:val="30"/>
    <w:qFormat/>
    <w:rsid w:val="00A37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FE8"/>
    <w:rPr>
      <w:i/>
      <w:iCs/>
      <w:color w:val="0F4761" w:themeColor="accent1" w:themeShade="BF"/>
    </w:rPr>
  </w:style>
  <w:style w:type="character" w:styleId="IntenseReference">
    <w:name w:val="Intense Reference"/>
    <w:basedOn w:val="DefaultParagraphFont"/>
    <w:uiPriority w:val="32"/>
    <w:qFormat/>
    <w:rsid w:val="00A37FE8"/>
    <w:rPr>
      <w:b/>
      <w:bCs/>
      <w:smallCaps/>
      <w:color w:val="0F4761" w:themeColor="accent1" w:themeShade="BF"/>
      <w:spacing w:val="5"/>
    </w:rPr>
  </w:style>
  <w:style w:type="paragraph" w:styleId="NormalWeb">
    <w:name w:val="Normal (Web)"/>
    <w:basedOn w:val="Normal"/>
    <w:uiPriority w:val="99"/>
    <w:semiHidden/>
    <w:unhideWhenUsed/>
    <w:rsid w:val="00A91CDE"/>
    <w:rPr>
      <w:rFonts w:cs="Times New Roman"/>
    </w:rPr>
  </w:style>
  <w:style w:type="table" w:styleId="TableGrid">
    <w:name w:val="Table Grid"/>
    <w:basedOn w:val="TableNormal"/>
    <w:uiPriority w:val="39"/>
    <w:rsid w:val="00FA0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F3"/>
  </w:style>
  <w:style w:type="paragraph" w:styleId="Footer">
    <w:name w:val="footer"/>
    <w:basedOn w:val="Normal"/>
    <w:link w:val="FooterChar"/>
    <w:uiPriority w:val="99"/>
    <w:unhideWhenUsed/>
    <w:rsid w:val="007A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F3"/>
  </w:style>
  <w:style w:type="character" w:styleId="Strong">
    <w:name w:val="Strong"/>
    <w:uiPriority w:val="22"/>
    <w:qFormat/>
    <w:rsid w:val="00D97813"/>
    <w:rPr>
      <w:b/>
      <w:bCs/>
    </w:rPr>
  </w:style>
  <w:style w:type="character" w:customStyle="1" w:styleId="rnc2gd">
    <w:name w:val="rnc2gd"/>
    <w:basedOn w:val="DefaultParagraphFont"/>
    <w:rsid w:val="00D97813"/>
  </w:style>
  <w:style w:type="paragraph" w:styleId="BalloonText">
    <w:name w:val="Balloon Text"/>
    <w:basedOn w:val="Normal"/>
    <w:link w:val="BalloonTextChar"/>
    <w:uiPriority w:val="99"/>
    <w:semiHidden/>
    <w:unhideWhenUsed/>
    <w:rsid w:val="00EF1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7129">
      <w:bodyDiv w:val="1"/>
      <w:marLeft w:val="0"/>
      <w:marRight w:val="0"/>
      <w:marTop w:val="0"/>
      <w:marBottom w:val="0"/>
      <w:divBdr>
        <w:top w:val="none" w:sz="0" w:space="0" w:color="auto"/>
        <w:left w:val="none" w:sz="0" w:space="0" w:color="auto"/>
        <w:bottom w:val="none" w:sz="0" w:space="0" w:color="auto"/>
        <w:right w:val="none" w:sz="0" w:space="0" w:color="auto"/>
      </w:divBdr>
    </w:div>
    <w:div w:id="265815275">
      <w:bodyDiv w:val="1"/>
      <w:marLeft w:val="0"/>
      <w:marRight w:val="0"/>
      <w:marTop w:val="0"/>
      <w:marBottom w:val="0"/>
      <w:divBdr>
        <w:top w:val="none" w:sz="0" w:space="0" w:color="auto"/>
        <w:left w:val="none" w:sz="0" w:space="0" w:color="auto"/>
        <w:bottom w:val="none" w:sz="0" w:space="0" w:color="auto"/>
        <w:right w:val="none" w:sz="0" w:space="0" w:color="auto"/>
      </w:divBdr>
    </w:div>
    <w:div w:id="275336235">
      <w:bodyDiv w:val="1"/>
      <w:marLeft w:val="0"/>
      <w:marRight w:val="0"/>
      <w:marTop w:val="0"/>
      <w:marBottom w:val="0"/>
      <w:divBdr>
        <w:top w:val="none" w:sz="0" w:space="0" w:color="auto"/>
        <w:left w:val="none" w:sz="0" w:space="0" w:color="auto"/>
        <w:bottom w:val="none" w:sz="0" w:space="0" w:color="auto"/>
        <w:right w:val="none" w:sz="0" w:space="0" w:color="auto"/>
      </w:divBdr>
    </w:div>
    <w:div w:id="297613625">
      <w:bodyDiv w:val="1"/>
      <w:marLeft w:val="0"/>
      <w:marRight w:val="0"/>
      <w:marTop w:val="0"/>
      <w:marBottom w:val="0"/>
      <w:divBdr>
        <w:top w:val="none" w:sz="0" w:space="0" w:color="auto"/>
        <w:left w:val="none" w:sz="0" w:space="0" w:color="auto"/>
        <w:bottom w:val="none" w:sz="0" w:space="0" w:color="auto"/>
        <w:right w:val="none" w:sz="0" w:space="0" w:color="auto"/>
      </w:divBdr>
    </w:div>
    <w:div w:id="320351619">
      <w:bodyDiv w:val="1"/>
      <w:marLeft w:val="0"/>
      <w:marRight w:val="0"/>
      <w:marTop w:val="0"/>
      <w:marBottom w:val="0"/>
      <w:divBdr>
        <w:top w:val="none" w:sz="0" w:space="0" w:color="auto"/>
        <w:left w:val="none" w:sz="0" w:space="0" w:color="auto"/>
        <w:bottom w:val="none" w:sz="0" w:space="0" w:color="auto"/>
        <w:right w:val="none" w:sz="0" w:space="0" w:color="auto"/>
      </w:divBdr>
    </w:div>
    <w:div w:id="340358155">
      <w:bodyDiv w:val="1"/>
      <w:marLeft w:val="0"/>
      <w:marRight w:val="0"/>
      <w:marTop w:val="0"/>
      <w:marBottom w:val="0"/>
      <w:divBdr>
        <w:top w:val="none" w:sz="0" w:space="0" w:color="auto"/>
        <w:left w:val="none" w:sz="0" w:space="0" w:color="auto"/>
        <w:bottom w:val="none" w:sz="0" w:space="0" w:color="auto"/>
        <w:right w:val="none" w:sz="0" w:space="0" w:color="auto"/>
      </w:divBdr>
    </w:div>
    <w:div w:id="417556987">
      <w:bodyDiv w:val="1"/>
      <w:marLeft w:val="0"/>
      <w:marRight w:val="0"/>
      <w:marTop w:val="0"/>
      <w:marBottom w:val="0"/>
      <w:divBdr>
        <w:top w:val="none" w:sz="0" w:space="0" w:color="auto"/>
        <w:left w:val="none" w:sz="0" w:space="0" w:color="auto"/>
        <w:bottom w:val="none" w:sz="0" w:space="0" w:color="auto"/>
        <w:right w:val="none" w:sz="0" w:space="0" w:color="auto"/>
      </w:divBdr>
    </w:div>
    <w:div w:id="576746067">
      <w:bodyDiv w:val="1"/>
      <w:marLeft w:val="0"/>
      <w:marRight w:val="0"/>
      <w:marTop w:val="0"/>
      <w:marBottom w:val="0"/>
      <w:divBdr>
        <w:top w:val="none" w:sz="0" w:space="0" w:color="auto"/>
        <w:left w:val="none" w:sz="0" w:space="0" w:color="auto"/>
        <w:bottom w:val="none" w:sz="0" w:space="0" w:color="auto"/>
        <w:right w:val="none" w:sz="0" w:space="0" w:color="auto"/>
      </w:divBdr>
    </w:div>
    <w:div w:id="656417224">
      <w:bodyDiv w:val="1"/>
      <w:marLeft w:val="0"/>
      <w:marRight w:val="0"/>
      <w:marTop w:val="0"/>
      <w:marBottom w:val="0"/>
      <w:divBdr>
        <w:top w:val="none" w:sz="0" w:space="0" w:color="auto"/>
        <w:left w:val="none" w:sz="0" w:space="0" w:color="auto"/>
        <w:bottom w:val="none" w:sz="0" w:space="0" w:color="auto"/>
        <w:right w:val="none" w:sz="0" w:space="0" w:color="auto"/>
      </w:divBdr>
    </w:div>
    <w:div w:id="710496943">
      <w:bodyDiv w:val="1"/>
      <w:marLeft w:val="0"/>
      <w:marRight w:val="0"/>
      <w:marTop w:val="0"/>
      <w:marBottom w:val="0"/>
      <w:divBdr>
        <w:top w:val="none" w:sz="0" w:space="0" w:color="auto"/>
        <w:left w:val="none" w:sz="0" w:space="0" w:color="auto"/>
        <w:bottom w:val="none" w:sz="0" w:space="0" w:color="auto"/>
        <w:right w:val="none" w:sz="0" w:space="0" w:color="auto"/>
      </w:divBdr>
    </w:div>
    <w:div w:id="714892674">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48235861">
      <w:bodyDiv w:val="1"/>
      <w:marLeft w:val="0"/>
      <w:marRight w:val="0"/>
      <w:marTop w:val="0"/>
      <w:marBottom w:val="0"/>
      <w:divBdr>
        <w:top w:val="none" w:sz="0" w:space="0" w:color="auto"/>
        <w:left w:val="none" w:sz="0" w:space="0" w:color="auto"/>
        <w:bottom w:val="none" w:sz="0" w:space="0" w:color="auto"/>
        <w:right w:val="none" w:sz="0" w:space="0" w:color="auto"/>
      </w:divBdr>
    </w:div>
    <w:div w:id="890655536">
      <w:bodyDiv w:val="1"/>
      <w:marLeft w:val="0"/>
      <w:marRight w:val="0"/>
      <w:marTop w:val="0"/>
      <w:marBottom w:val="0"/>
      <w:divBdr>
        <w:top w:val="none" w:sz="0" w:space="0" w:color="auto"/>
        <w:left w:val="none" w:sz="0" w:space="0" w:color="auto"/>
        <w:bottom w:val="none" w:sz="0" w:space="0" w:color="auto"/>
        <w:right w:val="none" w:sz="0" w:space="0" w:color="auto"/>
      </w:divBdr>
    </w:div>
    <w:div w:id="909852680">
      <w:bodyDiv w:val="1"/>
      <w:marLeft w:val="0"/>
      <w:marRight w:val="0"/>
      <w:marTop w:val="0"/>
      <w:marBottom w:val="0"/>
      <w:divBdr>
        <w:top w:val="none" w:sz="0" w:space="0" w:color="auto"/>
        <w:left w:val="none" w:sz="0" w:space="0" w:color="auto"/>
        <w:bottom w:val="none" w:sz="0" w:space="0" w:color="auto"/>
        <w:right w:val="none" w:sz="0" w:space="0" w:color="auto"/>
      </w:divBdr>
    </w:div>
    <w:div w:id="928390815">
      <w:bodyDiv w:val="1"/>
      <w:marLeft w:val="0"/>
      <w:marRight w:val="0"/>
      <w:marTop w:val="0"/>
      <w:marBottom w:val="0"/>
      <w:divBdr>
        <w:top w:val="none" w:sz="0" w:space="0" w:color="auto"/>
        <w:left w:val="none" w:sz="0" w:space="0" w:color="auto"/>
        <w:bottom w:val="none" w:sz="0" w:space="0" w:color="auto"/>
        <w:right w:val="none" w:sz="0" w:space="0" w:color="auto"/>
      </w:divBdr>
    </w:div>
    <w:div w:id="950287526">
      <w:bodyDiv w:val="1"/>
      <w:marLeft w:val="0"/>
      <w:marRight w:val="0"/>
      <w:marTop w:val="0"/>
      <w:marBottom w:val="0"/>
      <w:divBdr>
        <w:top w:val="none" w:sz="0" w:space="0" w:color="auto"/>
        <w:left w:val="none" w:sz="0" w:space="0" w:color="auto"/>
        <w:bottom w:val="none" w:sz="0" w:space="0" w:color="auto"/>
        <w:right w:val="none" w:sz="0" w:space="0" w:color="auto"/>
      </w:divBdr>
    </w:div>
    <w:div w:id="1026253670">
      <w:bodyDiv w:val="1"/>
      <w:marLeft w:val="0"/>
      <w:marRight w:val="0"/>
      <w:marTop w:val="0"/>
      <w:marBottom w:val="0"/>
      <w:divBdr>
        <w:top w:val="none" w:sz="0" w:space="0" w:color="auto"/>
        <w:left w:val="none" w:sz="0" w:space="0" w:color="auto"/>
        <w:bottom w:val="none" w:sz="0" w:space="0" w:color="auto"/>
        <w:right w:val="none" w:sz="0" w:space="0" w:color="auto"/>
      </w:divBdr>
    </w:div>
    <w:div w:id="1031952269">
      <w:bodyDiv w:val="1"/>
      <w:marLeft w:val="0"/>
      <w:marRight w:val="0"/>
      <w:marTop w:val="0"/>
      <w:marBottom w:val="0"/>
      <w:divBdr>
        <w:top w:val="none" w:sz="0" w:space="0" w:color="auto"/>
        <w:left w:val="none" w:sz="0" w:space="0" w:color="auto"/>
        <w:bottom w:val="none" w:sz="0" w:space="0" w:color="auto"/>
        <w:right w:val="none" w:sz="0" w:space="0" w:color="auto"/>
      </w:divBdr>
    </w:div>
    <w:div w:id="1053427388">
      <w:bodyDiv w:val="1"/>
      <w:marLeft w:val="0"/>
      <w:marRight w:val="0"/>
      <w:marTop w:val="0"/>
      <w:marBottom w:val="0"/>
      <w:divBdr>
        <w:top w:val="none" w:sz="0" w:space="0" w:color="auto"/>
        <w:left w:val="none" w:sz="0" w:space="0" w:color="auto"/>
        <w:bottom w:val="none" w:sz="0" w:space="0" w:color="auto"/>
        <w:right w:val="none" w:sz="0" w:space="0" w:color="auto"/>
      </w:divBdr>
    </w:div>
    <w:div w:id="1094400598">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
    <w:div w:id="1198155897">
      <w:bodyDiv w:val="1"/>
      <w:marLeft w:val="0"/>
      <w:marRight w:val="0"/>
      <w:marTop w:val="0"/>
      <w:marBottom w:val="0"/>
      <w:divBdr>
        <w:top w:val="none" w:sz="0" w:space="0" w:color="auto"/>
        <w:left w:val="none" w:sz="0" w:space="0" w:color="auto"/>
        <w:bottom w:val="none" w:sz="0" w:space="0" w:color="auto"/>
        <w:right w:val="none" w:sz="0" w:space="0" w:color="auto"/>
      </w:divBdr>
    </w:div>
    <w:div w:id="1340276940">
      <w:bodyDiv w:val="1"/>
      <w:marLeft w:val="0"/>
      <w:marRight w:val="0"/>
      <w:marTop w:val="0"/>
      <w:marBottom w:val="0"/>
      <w:divBdr>
        <w:top w:val="none" w:sz="0" w:space="0" w:color="auto"/>
        <w:left w:val="none" w:sz="0" w:space="0" w:color="auto"/>
        <w:bottom w:val="none" w:sz="0" w:space="0" w:color="auto"/>
        <w:right w:val="none" w:sz="0" w:space="0" w:color="auto"/>
      </w:divBdr>
    </w:div>
    <w:div w:id="1378240899">
      <w:bodyDiv w:val="1"/>
      <w:marLeft w:val="0"/>
      <w:marRight w:val="0"/>
      <w:marTop w:val="0"/>
      <w:marBottom w:val="0"/>
      <w:divBdr>
        <w:top w:val="none" w:sz="0" w:space="0" w:color="auto"/>
        <w:left w:val="none" w:sz="0" w:space="0" w:color="auto"/>
        <w:bottom w:val="none" w:sz="0" w:space="0" w:color="auto"/>
        <w:right w:val="none" w:sz="0" w:space="0" w:color="auto"/>
      </w:divBdr>
    </w:div>
    <w:div w:id="1382486578">
      <w:bodyDiv w:val="1"/>
      <w:marLeft w:val="0"/>
      <w:marRight w:val="0"/>
      <w:marTop w:val="0"/>
      <w:marBottom w:val="0"/>
      <w:divBdr>
        <w:top w:val="none" w:sz="0" w:space="0" w:color="auto"/>
        <w:left w:val="none" w:sz="0" w:space="0" w:color="auto"/>
        <w:bottom w:val="none" w:sz="0" w:space="0" w:color="auto"/>
        <w:right w:val="none" w:sz="0" w:space="0" w:color="auto"/>
      </w:divBdr>
    </w:div>
    <w:div w:id="1555654428">
      <w:bodyDiv w:val="1"/>
      <w:marLeft w:val="0"/>
      <w:marRight w:val="0"/>
      <w:marTop w:val="0"/>
      <w:marBottom w:val="0"/>
      <w:divBdr>
        <w:top w:val="none" w:sz="0" w:space="0" w:color="auto"/>
        <w:left w:val="none" w:sz="0" w:space="0" w:color="auto"/>
        <w:bottom w:val="none" w:sz="0" w:space="0" w:color="auto"/>
        <w:right w:val="none" w:sz="0" w:space="0" w:color="auto"/>
      </w:divBdr>
    </w:div>
    <w:div w:id="1613629138">
      <w:bodyDiv w:val="1"/>
      <w:marLeft w:val="0"/>
      <w:marRight w:val="0"/>
      <w:marTop w:val="0"/>
      <w:marBottom w:val="0"/>
      <w:divBdr>
        <w:top w:val="none" w:sz="0" w:space="0" w:color="auto"/>
        <w:left w:val="none" w:sz="0" w:space="0" w:color="auto"/>
        <w:bottom w:val="none" w:sz="0" w:space="0" w:color="auto"/>
        <w:right w:val="none" w:sz="0" w:space="0" w:color="auto"/>
      </w:divBdr>
    </w:div>
    <w:div w:id="1623462256">
      <w:bodyDiv w:val="1"/>
      <w:marLeft w:val="0"/>
      <w:marRight w:val="0"/>
      <w:marTop w:val="0"/>
      <w:marBottom w:val="0"/>
      <w:divBdr>
        <w:top w:val="none" w:sz="0" w:space="0" w:color="auto"/>
        <w:left w:val="none" w:sz="0" w:space="0" w:color="auto"/>
        <w:bottom w:val="none" w:sz="0" w:space="0" w:color="auto"/>
        <w:right w:val="none" w:sz="0" w:space="0" w:color="auto"/>
      </w:divBdr>
    </w:div>
    <w:div w:id="1660111041">
      <w:bodyDiv w:val="1"/>
      <w:marLeft w:val="0"/>
      <w:marRight w:val="0"/>
      <w:marTop w:val="0"/>
      <w:marBottom w:val="0"/>
      <w:divBdr>
        <w:top w:val="none" w:sz="0" w:space="0" w:color="auto"/>
        <w:left w:val="none" w:sz="0" w:space="0" w:color="auto"/>
        <w:bottom w:val="none" w:sz="0" w:space="0" w:color="auto"/>
        <w:right w:val="none" w:sz="0" w:space="0" w:color="auto"/>
      </w:divBdr>
    </w:div>
    <w:div w:id="1676028498">
      <w:bodyDiv w:val="1"/>
      <w:marLeft w:val="0"/>
      <w:marRight w:val="0"/>
      <w:marTop w:val="0"/>
      <w:marBottom w:val="0"/>
      <w:divBdr>
        <w:top w:val="none" w:sz="0" w:space="0" w:color="auto"/>
        <w:left w:val="none" w:sz="0" w:space="0" w:color="auto"/>
        <w:bottom w:val="none" w:sz="0" w:space="0" w:color="auto"/>
        <w:right w:val="none" w:sz="0" w:space="0" w:color="auto"/>
      </w:divBdr>
    </w:div>
    <w:div w:id="1932855690">
      <w:bodyDiv w:val="1"/>
      <w:marLeft w:val="0"/>
      <w:marRight w:val="0"/>
      <w:marTop w:val="0"/>
      <w:marBottom w:val="0"/>
      <w:divBdr>
        <w:top w:val="none" w:sz="0" w:space="0" w:color="auto"/>
        <w:left w:val="none" w:sz="0" w:space="0" w:color="auto"/>
        <w:bottom w:val="none" w:sz="0" w:space="0" w:color="auto"/>
        <w:right w:val="none" w:sz="0" w:space="0" w:color="auto"/>
      </w:divBdr>
    </w:div>
    <w:div w:id="2032678219">
      <w:bodyDiv w:val="1"/>
      <w:marLeft w:val="0"/>
      <w:marRight w:val="0"/>
      <w:marTop w:val="0"/>
      <w:marBottom w:val="0"/>
      <w:divBdr>
        <w:top w:val="none" w:sz="0" w:space="0" w:color="auto"/>
        <w:left w:val="none" w:sz="0" w:space="0" w:color="auto"/>
        <w:bottom w:val="none" w:sz="0" w:space="0" w:color="auto"/>
        <w:right w:val="none" w:sz="0" w:space="0" w:color="auto"/>
      </w:divBdr>
    </w:div>
    <w:div w:id="2059355736">
      <w:bodyDiv w:val="1"/>
      <w:marLeft w:val="0"/>
      <w:marRight w:val="0"/>
      <w:marTop w:val="0"/>
      <w:marBottom w:val="0"/>
      <w:divBdr>
        <w:top w:val="none" w:sz="0" w:space="0" w:color="auto"/>
        <w:left w:val="none" w:sz="0" w:space="0" w:color="auto"/>
        <w:bottom w:val="none" w:sz="0" w:space="0" w:color="auto"/>
        <w:right w:val="none" w:sz="0" w:space="0" w:color="auto"/>
      </w:divBdr>
    </w:div>
    <w:div w:id="20639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136</cp:revision>
  <cp:lastPrinted>2026-07-15T04:25:00Z</cp:lastPrinted>
  <dcterms:created xsi:type="dcterms:W3CDTF">2026-02-06T04:45:00Z</dcterms:created>
  <dcterms:modified xsi:type="dcterms:W3CDTF">2026-07-15T04:42:00Z</dcterms:modified>
</cp:coreProperties>
</file>