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80" w:before="0" w:line="276"/>
        <w:jc w:val="center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BÁO CÁO ĐÁNH GIÁ RỦI RO</w:t>
      </w:r>
    </w:p>
    <w:p>
      <w:pPr>
        <w:spacing w:after="80" w:before="0" w:line="276"/>
        <w:jc w:val="center"/>
      </w:pPr>
      <w:r>
        <w:rPr>
          <w:b/>
          <w:bCs/>
          <w:i w:val="false"/>
          <w:iCs w:val="false"/>
          <w:sz w:val="22"/>
          <w:szCs w:val="22"/>
        </w:rPr>
        <w:t xml:space="preserve">PHỤC VỤ BAN HÀNH DANH MỤC SẢN PHẨM, HÀNG HÓA RỦI RO TRUNG BÌNH, RỦI RO CAO</w:t>
      </w:r>
    </w:p>
    <w:p>
      <w:pPr>
        <w:spacing w:after="80" w:before="0" w:line="276"/>
        <w:jc w:val="center"/>
      </w:pPr>
      <w:r>
        <w:rPr>
          <w:b w:val="false"/>
          <w:bCs w:val="false"/>
          <w:i/>
          <w:iCs/>
          <w:sz w:val="22"/>
          <w:szCs w:val="22"/>
        </w:rPr>
        <w:t xml:space="preserve">(Theo điểm b khoản 4 Điều 5 Nghị định số 37/2026/NĐ-CP)</w:t>
      </w:r>
    </w:p>
    <w:p>
      <w:pPr>
        <w:spacing w:after="80" w:before="0" w:line="276"/>
        <w:jc w:val="center"/>
      </w:pPr>
      <w:r>
        <w:rPr>
          <w:b/>
          <w:bCs/>
          <w:i w:val="false"/>
          <w:iCs w:val="false"/>
          <w:sz w:val="22"/>
          <w:szCs w:val="22"/>
        </w:rPr>
        <w:t xml:space="preserve">Sản phẩm: THUỐC HORMON SINH DỤC</w:t>
      </w:r>
    </w:p>
    <w:p>
      <w:pPr>
        <w:pStyle w:val="Heading2"/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I. Thông tin chung và mô tả sản phẩm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2680"/>
        <w:gridCol w:w="1900"/>
        <w:gridCol w:w="2480"/>
      </w:tblGrid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Tên sản phẩm</w:t>
            </w:r>
          </w:p>
        </w:tc>
        <w:tc>
          <w:tcPr>
            <w:tcW w:type="dxa" w:w="268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Thuốc hormon sinh dục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Mã HS</w:t>
            </w:r>
          </w:p>
        </w:tc>
        <w:tc>
          <w:tcPr>
            <w:tcW w:type="dxa" w:w="248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Cụm 3004 (vd 3004.39); NL 2937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Mô tả nhận diện</w:t>
            </w:r>
          </w:p>
        </w:tc>
        <w:tc>
          <w:tcPr>
            <w:tcW w:type="dxa" w:w="268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Estrogen, progestin, androgen/steroid đồng hóa và phối hợp tác dụng sinh dục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Phạm vi sử dụng</w:t>
            </w:r>
          </w:p>
        </w:tc>
        <w:tc>
          <w:tcPr>
            <w:tcW w:type="dxa" w:w="248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Tránh thai, nội tiết, thay thế hormon và chỉ định chuyên khoa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Đối tượng sử dụng/chịu tác động</w:t>
            </w:r>
          </w:p>
        </w:tc>
        <w:tc>
          <w:tcPr>
            <w:tcW w:type="dxa" w:w="268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Người bệnh; phụ nữ độ tuổi sinh sản và nhóm dễ tổn thương; thai nhi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Phạm vi áp dụng</w:t>
            </w:r>
          </w:p>
        </w:tc>
        <w:tc>
          <w:tcPr>
            <w:tcW w:type="dxa" w:w="248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☑ SX  ☑ NK  ☑ Lưu thông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Kỳ dữ liệu tham chiếu</w:t>
            </w:r>
          </w:p>
        </w:tc>
        <w:tc>
          <w:tcPr>
            <w:tcW w:type="dxa" w:w="268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2021–2025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Nhóm rủi ro đề xuất</w:t>
            </w:r>
          </w:p>
        </w:tc>
        <w:tc>
          <w:tcPr>
            <w:tcW w:type="dxa" w:w="248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☐ Trung bình   ☑ Cao</w:t>
            </w:r>
          </w:p>
        </w:tc>
      </w:tr>
    </w:tbl>
    <w:p>
      <w:pPr>
        <w:pStyle w:val="Heading2"/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II. Ý kiến tham vấn</w:t>
      </w:r>
    </w:p>
    <w:p>
      <w:pPr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Dự kiến tham vấn: cơ quan quản lý dược, cơ sở khám chữa bệnh chuyên khoa nội tiết/sản phụ khoa, đơn vị dược lâm sàng, hội chuyên ngành và chuyên gia. Nội dung tổng hợp, tiếp thu/giải trình bổ sung sau khi lấy ý kiến.</w:t>
      </w:r>
    </w:p>
    <w:p>
      <w:pPr>
        <w:pStyle w:val="Heading2"/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III. Phân tích rủi ro và xác định mức độ rủi ro</w:t>
      </w:r>
    </w:p>
    <w:p>
      <w:pPr>
        <w:spacing w:after="80" w:before="0" w:line="276"/>
      </w:pPr>
      <w:r>
        <w:rPr>
          <w:b/>
          <w:bCs/>
          <w:i w:val="false"/>
          <w:iCs w:val="false"/>
          <w:sz w:val="22"/>
          <w:szCs w:val="22"/>
        </w:rPr>
        <w:t xml:space="preserve">1. Phân tích mối nguy</w:t>
      </w:r>
    </w:p>
    <w:p>
      <w:pPr>
        <w:pStyle w:val="ListParagraph"/>
        <w:numPr>
          <w:ilvl w:val="0"/>
          <w:numId w:val="2"/>
        </w:numPr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Tới sức khỏe con người: tác động nội tiết – sinh sản; huyết khối – tim mạch; ung thư phụ thuộc hormon và quái thai; lạm dụng steroid đồng hóa.</w:t>
      </w:r>
    </w:p>
    <w:p>
      <w:pPr>
        <w:pStyle w:val="ListParagraph"/>
        <w:numPr>
          <w:ilvl w:val="0"/>
          <w:numId w:val="2"/>
        </w:numPr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Tới môi trường: tồn dư hormon – chất gây rối loạn nội tiết.</w:t>
      </w:r>
    </w:p>
    <w:p>
      <w:pPr>
        <w:pStyle w:val="ListParagraph"/>
        <w:numPr>
          <w:ilvl w:val="0"/>
          <w:numId w:val="2"/>
        </w:numPr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Chuỗi cung ứng: lạm dụng/ngoài luồng; làm giả/trộn hormon trái phép.</w:t>
      </w:r>
    </w:p>
    <w:p>
      <w:pPr>
        <w:spacing w:after="80" w:before="0" w:line="276"/>
      </w:pPr>
      <w:r>
        <w:rPr>
          <w:b/>
          <w:bCs/>
          <w:i w:val="false"/>
          <w:iCs w:val="false"/>
          <w:sz w:val="22"/>
          <w:szCs w:val="22"/>
        </w:rPr>
        <w:t xml:space="preserve">2. Phương pháp chấm C, k, P và lựa chọn Rmax</w:t>
      </w:r>
    </w:p>
    <w:p>
      <w:pPr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Thực hiện theo Phụ lục VI Nghị định 37/2026/NĐ-CP. Hệ số k xác định KHÁCH QUAN theo tác động nội tiết – sinh sản nội tại, đối chiếu trực tiếp mô tả tại Mục III.3. Kết quả k = 1 (Rất nguy hiểm) vì hormon sinh dục tác động trực tiếp lên hệ nội tiết và sinh sản của con người (khớp nguyên văn mô tả k = 1), kèm nguy cơ huyết khối/ung thư/quái thai — nguy hại nội tại, hiện diện ngay cả khi đạt chất lượng và dùng đúng. Bảng chấm chi tiết tại Phiếu chấm điểm.</w:t>
      </w:r>
    </w:p>
    <w:p>
      <w:pPr>
        <w:spacing w:after="80" w:before="0" w:line="276"/>
      </w:pPr>
      <w:r>
        <w:rPr>
          <w:b/>
          <w:bCs/>
          <w:i w:val="false"/>
          <w:iCs w:val="false"/>
          <w:sz w:val="22"/>
          <w:szCs w:val="22"/>
        </w:rPr>
        <w:t xml:space="preserve">3. Kết quả xác định mức độ rủi ro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700"/>
        <w:gridCol w:w="800"/>
        <w:gridCol w:w="700"/>
        <w:gridCol w:w="700"/>
        <w:gridCol w:w="1200"/>
        <w:gridCol w:w="1760"/>
      </w:tblGrid>
      <w:tr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Đối tượng/tiêu chí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Mối nguy đại diện</w:t>
            </w:r>
          </w:p>
        </w:tc>
        <w:tc>
          <w:tcPr>
            <w:tcW w:type="dxa" w:w="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C</w:t>
            </w:r>
          </w:p>
        </w:tc>
        <w:tc>
          <w:tcPr>
            <w:tcW w:type="dxa" w:w="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k</w:t>
            </w:r>
          </w:p>
        </w:tc>
        <w:tc>
          <w:tcPr>
            <w:tcW w:type="dxa" w:w="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P</w:t>
            </w:r>
          </w:p>
        </w:tc>
        <w:tc>
          <w:tcPr>
            <w:tcW w:type="dxa" w:w="1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R=C×k×P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Nguồn/căn cứ</w:t>
            </w:r>
          </w:p>
        </w:tc>
      </w:tr>
      <w:tr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Tiêu chí 1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Huyết khối/tim mạch; ung thư phụ thuộc hormon/quái thai</w:t>
            </w:r>
          </w:p>
        </w:tc>
        <w:tc>
          <w:tcPr>
            <w:tcW w:type="dxa" w:w="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5</w:t>
            </w:r>
          </w:p>
        </w:tc>
        <w:tc>
          <w:tcPr>
            <w:tcW w:type="dxa" w:w="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3,3</w:t>
            </w:r>
          </w:p>
        </w:tc>
        <w:tc>
          <w:tcPr>
            <w:tcW w:type="dxa" w:w="1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16,5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FDA/EMA; IARC</w:t>
            </w:r>
          </w:p>
        </w:tc>
      </w:tr>
      <w:tr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Tiêu chí 2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Tồn dư hormon – rối loạn nội tiết môi trường</w:t>
            </w:r>
          </w:p>
        </w:tc>
        <w:tc>
          <w:tcPr>
            <w:tcW w:type="dxa" w:w="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W w:type="dxa" w:w="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2,0</w:t>
            </w:r>
          </w:p>
        </w:tc>
        <w:tc>
          <w:tcPr>
            <w:tcW w:type="dxa" w:w="1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6,0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QĐ thải bỏ dược phẩm</w:t>
            </w:r>
          </w:p>
        </w:tc>
      </w:tr>
      <w:tr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Tiêu chí 3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Lạm dụng/ngoài luồng; làm giả/trộn hormon</w:t>
            </w:r>
          </w:p>
        </w:tc>
        <w:tc>
          <w:tcPr>
            <w:tcW w:type="dxa" w:w="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W w:type="dxa" w:w="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3,0</w:t>
            </w:r>
          </w:p>
        </w:tc>
        <w:tc>
          <w:tcPr>
            <w:tcW w:type="dxa" w:w="1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12,0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WADA; hậu kiểm</w:t>
            </w:r>
          </w:p>
        </w:tc>
      </w:tr>
      <w:tr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Kết luận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Rmax = 16,5; tiêu chí quyết định: Tiêu chí 1</w:t>
            </w:r>
          </w:p>
        </w:tc>
        <w:tc>
          <w:tcPr>
            <w:tcW w:type="dxa" w:w="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16,5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Nhóm: CAO</w:t>
            </w:r>
          </w:p>
        </w:tc>
      </w:tr>
    </w:tbl>
    <w:p>
      <w:pPr>
        <w:spacing w:after="80" w:before="0" w:line="276"/>
      </w:pPr>
      <w:r>
        <w:rPr>
          <w:b/>
          <w:bCs/>
          <w:i w:val="false"/>
          <w:iCs w:val="false"/>
          <w:sz w:val="22"/>
          <w:szCs w:val="22"/>
        </w:rPr>
        <w:t xml:space="preserve">4. Thông tin cảnh báo từ cơ quan có thẩm quyền và tổ chức quốc tế</w:t>
      </w:r>
    </w:p>
    <w:p>
      <w:pPr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Cảnh báo FDA/EMA (huyết khối, HRT); phân loại IARC; danh mục chất cấm WADA; khuyến cáo WHO; dữ liệu lạm dụng và sản phẩm trộn hormon trong nước. Sử dụng làm căn cứ củng cố khi chấm C/P cho Tiêu chí 1 và 3; không phát sinh đối tượng “Tài sản”.</w:t>
      </w:r>
    </w:p>
    <w:p>
      <w:pPr>
        <w:spacing w:after="80" w:before="0" w:line="276"/>
      </w:pPr>
      <w:r>
        <w:rPr>
          <w:b/>
          <w:bCs/>
          <w:i w:val="false"/>
          <w:iCs w:val="false"/>
          <w:sz w:val="22"/>
          <w:szCs w:val="22"/>
        </w:rPr>
        <w:t xml:space="preserve">5. Phân loại mức độ rủi ro và kiến nghị biện pháp quản lý</w:t>
      </w:r>
    </w:p>
    <w:p>
      <w:pPr>
        <w:spacing w:after="80" w:before="0" w:line="276"/>
      </w:pPr>
      <w:r>
        <w:rPr>
          <w:b w:val="false"/>
          <w:bCs w:val="false"/>
          <w:i/>
          <w:iCs/>
          <w:sz w:val="22"/>
          <w:szCs w:val="22"/>
        </w:rPr>
        <w:t xml:space="preserve">5.1. Kết quả phân loại: Rmax = 16,5 ≥ 16 → Nhóm rủi ro CAO (Mục IV Phụ lục VI).</w:t>
      </w:r>
    </w:p>
    <w:p>
      <w:pPr>
        <w:spacing w:after="80" w:before="0" w:line="276"/>
      </w:pPr>
      <w:r>
        <w:rPr>
          <w:b w:val="false"/>
          <w:bCs w:val="false"/>
          <w:i/>
          <w:iCs/>
          <w:sz w:val="22"/>
          <w:szCs w:val="22"/>
        </w:rPr>
        <w:t xml:space="preserve">5.2. Kiến nghị biện pháp quản lý.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3000"/>
        <w:gridCol w:w="1900"/>
        <w:gridCol w:w="1760"/>
      </w:tblGrid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Nhóm biện pháp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Nội dung kiến nghị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Đối tượng áp dụng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  <w:jc w:val="center"/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 xml:space="preserve">Căn cứ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1. Yêu cầu kỹ thuật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Tiêu chuẩn chất lượng và kiểm soát hàm lượng theo hồ sơ đăng ký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SX, NK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Luật Dược; NĐ 37/2026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2. Quản lý kê đơn/sử dụng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Quản lý kê đơn chặt; cảnh báo nguy cơ huyết khối/nội tiết; chống lạm dụng steroid đồng hóa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Lưu thông, sử dụng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Quy định kê đơn; WADA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3. Kiểm tra/giám sát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Cảnh giác dược; hậu kiểm; kiểm soát sản phẩm trộn hormon trái phép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Lưu thông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Quy định hậu kiểm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4. Biện pháp theo luật liên quan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Quản lý thải bỏ dược phẩm; phối hợp kiểm soát chất cấm trong thể thao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Toàn chuỗi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before="0" w:line="276"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QĐ môi trường; thể thao</w:t>
            </w:r>
          </w:p>
        </w:tc>
      </w:tr>
    </w:tbl>
    <w:p>
      <w:pPr>
        <w:pStyle w:val="Heading2"/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IV. Phụ lục kỹ thuật kèm theo</w:t>
      </w:r>
    </w:p>
    <w:p>
      <w:pPr>
        <w:pStyle w:val="ListParagraph"/>
        <w:numPr>
          <w:ilvl w:val="0"/>
          <w:numId w:val="2"/>
        </w:numPr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Phụ lục 1 – Phiếu chấm điểm rủi ro (Rmax): bảng chấm chi tiết C/k/P và tính Rmax.</w:t>
      </w:r>
    </w:p>
    <w:p>
      <w:pPr>
        <w:pStyle w:val="ListParagraph"/>
        <w:numPr>
          <w:ilvl w:val="0"/>
          <w:numId w:val="2"/>
        </w:numPr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Phụ lục 2 – Bảng tổng hợp dữ liệu P (huyết khối, ung thư, lạm dụng, làm giả).</w:t>
      </w:r>
    </w:p>
    <w:p>
      <w:pPr>
        <w:pStyle w:val="ListParagraph"/>
        <w:numPr>
          <w:ilvl w:val="0"/>
          <w:numId w:val="2"/>
        </w:numPr>
        <w:spacing w:after="80" w:before="0" w:line="276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Phụ lục 3 – Tổng hợp ý kiến tham vấn.</w:t>
      </w:r>
    </w:p>
    <w:sectPr>
      <w:pgSz w:w="12240" w:h="15840" w:orient="portrait"/>
      <w:pgMar w:top="1300" w:right="1200" w:bottom="1300" w:left="14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-"/>
      <w:lvlJc w:val="left"/>
      <w:pPr>
        <w:ind w:left="60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40" w:before="200"/>
      <w:outlineLvl w:val="0"/>
    </w:pPr>
    <w:rPr>
      <w:rFonts w:ascii="Times New Roman" w:cs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00" w:before="160"/>
      <w:outlineLvl w:val="1"/>
    </w:pPr>
    <w:rPr>
      <w:rFonts w:ascii="Times New Roman" w:cs="Times New Roman" w:eastAsia="Times New Roman" w:hAnsi="Times New Roman"/>
      <w:b/>
      <w:bCs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2026-06-12T09:23:03.523Z</dcterms:created>
  <dcterms:modified xsi:type="dcterms:W3CDTF">2026-06-12T09:23:03.523Z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