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4C183" w14:textId="77777777" w:rsidR="00325EC1" w:rsidRDefault="00000000">
      <w:pPr>
        <w:pStyle w:val="Heading1"/>
        <w:spacing w:before="0" w:after="80" w:line="276" w:lineRule="auto"/>
        <w:jc w:val="center"/>
      </w:pPr>
      <w:r>
        <w:rPr>
          <w:b w:val="0"/>
          <w:bCs w:val="0"/>
          <w:sz w:val="22"/>
          <w:szCs w:val="22"/>
        </w:rPr>
        <w:t>PHIẾU ĐÁNH GIÁ MỨC ĐỘ RỦI RO SẢN PHẨM, HÀNG HÓA (TÍNH ĐIỂM R)</w:t>
      </w:r>
    </w:p>
    <w:p w14:paraId="34205F8F" w14:textId="62848072" w:rsidR="00325EC1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>Sản phẩm: THUỐC TIÊM, TIÊM TRUYỀN</w:t>
      </w:r>
    </w:p>
    <w:p w14:paraId="58FEC7CB" w14:textId="77EC4AFE" w:rsidR="00325EC1" w:rsidRDefault="00000000">
      <w:pPr>
        <w:spacing w:after="80" w:line="276" w:lineRule="auto"/>
        <w:jc w:val="center"/>
      </w:pPr>
      <w:r>
        <w:rPr>
          <w:i/>
          <w:iCs/>
          <w:sz w:val="20"/>
          <w:szCs w:val="20"/>
        </w:rPr>
        <w:t>(Nhóm xác định theo đường dùng. Áp dụng phương pháp đánh giá khách quan theo Phụ lục VI Nghị định số 37/2026/NĐ-CP</w:t>
      </w:r>
      <w:r w:rsidR="001A5B8D">
        <w:rPr>
          <w:i/>
          <w:iCs/>
          <w:sz w:val="20"/>
          <w:szCs w:val="20"/>
        </w:rPr>
        <w:t>)</w:t>
      </w:r>
    </w:p>
    <w:p w14:paraId="4143953B" w14:textId="77777777" w:rsidR="00325EC1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PHẦN I. KHÁI QUÁT CÔNG THỨC VÀ NGUYÊN TẮC ĐÁNH GIÁ</w:t>
      </w:r>
    </w:p>
    <w:p w14:paraId="58C0D425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1. Công thức tính điểm mức độ rủi ro:</w:t>
      </w:r>
    </w:p>
    <w:p w14:paraId="789775DE" w14:textId="77777777" w:rsidR="00325EC1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>R = k × C × P</w:t>
      </w:r>
    </w:p>
    <w:p w14:paraId="6591AB19" w14:textId="77777777" w:rsidR="00325EC1" w:rsidRDefault="00000000">
      <w:pPr>
        <w:spacing w:after="80" w:line="276" w:lineRule="auto"/>
      </w:pPr>
      <w:r>
        <w:rPr>
          <w:sz w:val="22"/>
          <w:szCs w:val="22"/>
        </w:rPr>
        <w:t>Trong đó: R là điểm mức độ rủi ro; C là mức độ tác động của mối nguy; k là hệ số tác động; P là khả năng xảy ra mối nguy.</w:t>
      </w:r>
    </w:p>
    <w:p w14:paraId="205DDC30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2. Nguyên tắc đánh giá:</w:t>
      </w:r>
    </w:p>
    <w:p w14:paraId="4BD4EBD0" w14:textId="77777777" w:rsidR="00325EC1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a) Nguyên tắc 1: Đánh giá rủi ro đối với từng mối nguy của sản phẩm.</w:t>
      </w:r>
    </w:p>
    <w:p w14:paraId="42676440" w14:textId="77777777" w:rsidR="00325EC1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b) Nguyên tắc 2: Điểm rủi ro xác định bằng giá trị R lớn nhất (Rmax). Đối tượng bị tác động gồm 03 tiêu chí tại khoản 1, 2, 3 Mục II Phụ lục VI; thông tin tại khoản 4 Mục II là căn cứ bổ sung khi xác định mối nguy.</w:t>
      </w:r>
    </w:p>
    <w:p w14:paraId="137DD55A" w14:textId="6CF61E58" w:rsidR="00325EC1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c) Nguyên tắc 3 (khách quan): Hệ số k được xác định theo đặc tính nội tại và quy mô ảnh hưởng thực tế của sản phẩm, đối chiếu mô tả tại Mục III.3 Phụ lục VI.</w:t>
      </w:r>
    </w:p>
    <w:p w14:paraId="5D6E98F6" w14:textId="77777777" w:rsidR="00325EC1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PHẦN II. ĐÁNH GIÁ ĐỐI VỚI SẢN PHẨM CỤ THỂ</w:t>
      </w:r>
    </w:p>
    <w:p w14:paraId="76EF0934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1. Thông tin nhận diện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680"/>
        <w:gridCol w:w="1900"/>
        <w:gridCol w:w="2480"/>
      </w:tblGrid>
      <w:tr w:rsidR="00325EC1" w14:paraId="212955E3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41090D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Tên sản phẩm, hàng hóa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0506A0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Thuốc tiêm, tiêm truyền (thuốc vô khuẩn dùng đường tiêm)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DBE5DD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Mã HS (8 số)/cụm HS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0E42E6" w14:textId="38F707B6" w:rsidR="00325EC1" w:rsidRDefault="00325EC1">
            <w:pPr>
              <w:spacing w:line="276" w:lineRule="auto"/>
            </w:pPr>
          </w:p>
        </w:tc>
      </w:tr>
      <w:tr w:rsidR="00325EC1" w14:paraId="5F87847C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9D0A142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Nhóm sản phẩm (nếu đánh giá theo nhóm)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3C738DE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Thuốc dùng đường tiêm bắp, tiêm tĩnh mạch, tiêm dưới da và dịch truyền (đưa trực tiếp vào cơ thể/hệ tuần hoàn)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DD78F5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chuẩn/QCVN áp dụng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7646D1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chuẩn chất lượng theo hồ sơ đăng ký; Dược điển VN (yêu cầu vô khuẩn, nội độc tố vi khuẩn, tiểu phân); GMP thuốc vô khuẩn</w:t>
            </w:r>
          </w:p>
        </w:tc>
      </w:tr>
      <w:tr w:rsidR="00325EC1" w14:paraId="46DD6FEB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F26A9A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Đơn vị lập phiếu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F082D1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Cục Quản lý Dược – Bộ Y tế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D762EA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Kỳ dữ liệu tham chiếu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FAA6CA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2021–2025</w:t>
            </w:r>
          </w:p>
        </w:tc>
      </w:tr>
      <w:tr w:rsidR="00325EC1" w14:paraId="78AF5767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1B70B9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Nguồn dữ liệu sử dụng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C047B2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Trung tâm DI &amp; ADR; dữ liệu thu hồi lô thuốc tiêm; sự cố nhiễm khuẩn/tạp nhiễm; cảnh giác dược; cảnh báo WHO/ISMP.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8B2D03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Tài liệu kèm theo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4AB285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Luật Dược 2016 (sửa đổi 2024); Luật CLSPHH 2007 (sửa đổi 2025); NĐ 37/2026; nguyên tắc GMP thuốc vô khuẩn (WHO)</w:t>
            </w:r>
          </w:p>
        </w:tc>
      </w:tr>
    </w:tbl>
    <w:p w14:paraId="79B9085F" w14:textId="77777777" w:rsidR="00325EC1" w:rsidRDefault="00325EC1">
      <w:pPr>
        <w:spacing w:after="60" w:line="276" w:lineRule="auto"/>
      </w:pPr>
    </w:p>
    <w:p w14:paraId="4A830B63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2. Xác định mối nguy với 03 đối tượng bị tác động (Mục II Phụ lục VI)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2700"/>
        <w:gridCol w:w="3760"/>
        <w:gridCol w:w="800"/>
      </w:tblGrid>
      <w:tr w:rsidR="00325EC1" w14:paraId="02B9D76B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58BDF1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Đối tượng bị tác động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7B8C63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 có thể xảy ra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C57088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Diễn giải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7ADE96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Ghi chú</w:t>
            </w:r>
          </w:p>
        </w:tc>
      </w:tr>
      <w:tr w:rsidR="00325EC1" w14:paraId="00C65C56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89DCD1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lastRenderedPageBreak/>
              <w:t>Tiêu chí 1 (khoản 1): Sức khỏe con người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E91990" w14:textId="77777777" w:rsidR="00325EC1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1.1 Phản ứng cấp do đưa trực tiếp vào hệ tuần hoàn (kích ứng, dị ứng, phản vệ, phản ứng tiêm truyền)</w:t>
            </w:r>
          </w:p>
          <w:p w14:paraId="7E869FC5" w14:textId="77777777" w:rsidR="00325EC1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1.2 Nhiễm khuẩn huyết do mất vô khuẩn</w:t>
            </w:r>
          </w:p>
          <w:p w14:paraId="0DAC4F84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1.3 Tắc mạch do tiểu phân/khí, phản ứng nội độc tố, thoát mạch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7333AD" w14:textId="77777777" w:rsidR="00325EC1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Thuốc vào thẳng máu/mô, không qua hàng rào bảo vệ nên mọi nguy hại biểu hiện trực tiếp và tức thì; phản vệ có thể tử vong.</w:t>
            </w:r>
          </w:p>
          <w:p w14:paraId="2C923A95" w14:textId="77777777" w:rsidR="00325EC1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Bất kỳ vi phạm vô khuẩn nào (sản phẩm hoặc thao tác) đều có thể gây nhiễm khuẩn huyết, sốc nhiễm khuẩn.</w:t>
            </w:r>
          </w:p>
          <w:p w14:paraId="00DE2B97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Tiểu phân, khí, nội độc tố (pyrogen) đưa trực tiếp vào tuần hoàn gây tắc mạch, sốt, phản ứng nặng; thoát mạch gây tổn thương mô.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3B01F1" w14:textId="77777777" w:rsidR="00325EC1" w:rsidRDefault="00325EC1">
            <w:pPr>
              <w:spacing w:line="276" w:lineRule="auto"/>
            </w:pPr>
          </w:p>
        </w:tc>
      </w:tr>
      <w:tr w:rsidR="00325EC1" w14:paraId="53773A64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D10FC1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chí 2 (khoản 2): Môi trường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564803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2.1 Chất thải y tế lây nhiễm và vật sắc nhọn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158BC8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Bơm kim tiêm, dây truyền, lọ/chai thải bỏ; nguy cơ lây nhiễm và tổn thương do vật sắc nhọn nếu thu gom, xử lý không đúng.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A058B0" w14:textId="77777777" w:rsidR="00325EC1" w:rsidRDefault="00325EC1">
            <w:pPr>
              <w:spacing w:line="276" w:lineRule="auto"/>
            </w:pPr>
          </w:p>
        </w:tc>
      </w:tr>
      <w:tr w:rsidR="00325EC1" w14:paraId="6733F3D9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7F7F7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080218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Tiêu chí 3 (khoản 3): Chuỗi cung ứng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451E8B" w14:textId="77777777" w:rsidR="00325EC1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3.1 Mất vô khuẩn/toàn vẹn bao bì trong vận chuyển, bảo quản</w:t>
            </w:r>
          </w:p>
          <w:p w14:paraId="6CB1B3CD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3.2 Làm giả, tạp nhiễm, biến đổi chất lượng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4BC2AB" w14:textId="77777777" w:rsidR="00325EC1" w:rsidRDefault="00000000">
            <w:pPr>
              <w:spacing w:after="40" w:line="276" w:lineRule="auto"/>
            </w:pPr>
            <w:r>
              <w:rPr>
                <w:sz w:val="22"/>
                <w:szCs w:val="22"/>
              </w:rPr>
              <w:t>Yêu cầu duy trì vô khuẩn và toàn vẹn bao bì nghiêm ngặt; vỡ, nứt, nhiễm bẩn làm mất vô khuẩn cả lô.</w:t>
            </w:r>
          </w:p>
          <w:p w14:paraId="0D781C6D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Dịch truyền khối lượng lớn dễ bị tạp nhiễm vi sinh; nguy cơ làm giả, biến đổi chất lượng đưa thẳng vào tuần hoàn.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3E73047" w14:textId="77777777" w:rsidR="00325EC1" w:rsidRDefault="00325EC1">
            <w:pPr>
              <w:spacing w:line="276" w:lineRule="auto"/>
            </w:pPr>
          </w:p>
        </w:tc>
      </w:tr>
    </w:tbl>
    <w:p w14:paraId="4F1EC6CA" w14:textId="77777777" w:rsidR="00325EC1" w:rsidRDefault="00325EC1">
      <w:pPr>
        <w:spacing w:after="60" w:line="276" w:lineRule="auto"/>
      </w:pPr>
    </w:p>
    <w:p w14:paraId="6ABD0FFE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Thông tin theo khoản 4 Mục II (căn cứ bổ sung):</w:t>
      </w:r>
    </w:p>
    <w:p w14:paraId="721B7097" w14:textId="77777777" w:rsidR="00325EC1" w:rsidRDefault="00000000">
      <w:pPr>
        <w:spacing w:after="80" w:line="276" w:lineRule="auto"/>
      </w:pPr>
      <w:r>
        <w:rPr>
          <w:sz w:val="22"/>
          <w:szCs w:val="22"/>
        </w:rPr>
        <w:t>Yêu cầu của Dược điển và GMP đối với thuốc vô khuẩn (vô khuẩn, giới hạn nội độc tố vi khuẩn, tiểu phân, toàn vẹn bao bì); khuyến cáo của WHO về sản xuất thuốc vô khuẩn; ISMP xếp thuốc tiêm tĩnh mạch vào nhóm thuốc nguy cơ cao; dữ liệu thu hồi lô và sự cố tạp nhiễm thuốc tiêm trong và ngoài nước. → Củng cố khi chấm C/P cho Tiêu chí 1 và 3. Không phát sinh đối tượng “Tài sản”.</w:t>
      </w:r>
    </w:p>
    <w:p w14:paraId="21BB5196" w14:textId="77777777" w:rsidR="00325EC1" w:rsidRDefault="00325EC1">
      <w:pPr>
        <w:spacing w:after="60" w:line="276" w:lineRule="auto"/>
      </w:pPr>
    </w:p>
    <w:p w14:paraId="2A359D5E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3. Mức độ tác động C (thang 1–5; Ci = MAX các mối nguy trong tiêu chí)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325EC1" w14:paraId="2822E99B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E2E9A0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298E18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3D08EF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8C86FA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325EC1" w14:paraId="4067429F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68AF68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C1.1 Phản ứng cấp/phản vệ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1E0949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Phản vệ, phản ứng tiêm truyền nặng có thể tử vong.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5733ED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☑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6FCF0F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lớn – hậu quả đặc biệt nghiêm trọng</w:t>
            </w:r>
          </w:p>
        </w:tc>
      </w:tr>
      <w:tr w:rsidR="00325EC1" w14:paraId="01CB1688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73B53D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C1.2 Nhiễm khuẩn huyết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FCB914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Sốc nhiễm khuẩn, tử vong do mất vô khuẩn.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551EE3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☑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8ED697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Rất lớn</w:t>
            </w:r>
          </w:p>
        </w:tc>
      </w:tr>
      <w:tr w:rsidR="00325EC1" w14:paraId="4767F8E4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2C114E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C1.3 Tắc mạch/nội độc tố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A0DC7E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Tắc mạch, phản ứng nội độc tố nặng; hậu quả lớn.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37A19E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400E0E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Lớn</w:t>
            </w:r>
          </w:p>
        </w:tc>
      </w:tr>
    </w:tbl>
    <w:p w14:paraId="7AC41971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C1 = </w:t>
      </w:r>
      <w:proofErr w:type="gramStart"/>
      <w:r>
        <w:rPr>
          <w:b/>
          <w:bCs/>
          <w:sz w:val="22"/>
          <w:szCs w:val="22"/>
        </w:rPr>
        <w:t>MAX(</w:t>
      </w:r>
      <w:proofErr w:type="gramEnd"/>
      <w:r>
        <w:rPr>
          <w:b/>
          <w:bCs/>
          <w:sz w:val="22"/>
          <w:szCs w:val="22"/>
        </w:rPr>
        <w:t>5; 5; 4) = 5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325EC1" w14:paraId="4B51268A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11035A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BA84EA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89CA18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1AC055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325EC1" w14:paraId="2700C8CE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4055AD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C2.1 Chất thải/vật sắc nhọn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2383A5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Lây nhiễm, tổn thương nếu xử lý sai; tác động rõ rệt.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B7E3AD2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A347A8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Trung bình</w:t>
            </w:r>
          </w:p>
        </w:tc>
      </w:tr>
    </w:tbl>
    <w:p w14:paraId="64245955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C2 = 3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3760"/>
        <w:gridCol w:w="1400"/>
        <w:gridCol w:w="1900"/>
      </w:tblGrid>
      <w:tr w:rsidR="00325EC1" w14:paraId="3578E456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83EB31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E2A46C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Mô tả ngắn hậu quả/tác động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DCA931C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 (1–5)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7A64C7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Căn cứ</w:t>
            </w:r>
          </w:p>
        </w:tc>
      </w:tr>
      <w:tr w:rsidR="00325EC1" w14:paraId="63EFE9F9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DC7A00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C3.1 Mất vô khuẩn/toàn vẹn bao bì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414C23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Mất vô khuẩn cả lô; hậu quả nghiêm trọng khi dùng.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129130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58BA4D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Lớn</w:t>
            </w:r>
          </w:p>
        </w:tc>
      </w:tr>
      <w:tr w:rsidR="00325EC1" w14:paraId="4F49FB59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EFD2AC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C3.2 Làm giả/tạp nhiễm</w:t>
            </w:r>
          </w:p>
        </w:tc>
        <w:tc>
          <w:tcPr>
            <w:tcW w:w="3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71C276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Sản phẩm tạp nhiễm/giả đưa thẳng vào tuần hoàn gây nguy hại nặng.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3E08A1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DDC135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Lớn</w:t>
            </w:r>
          </w:p>
        </w:tc>
      </w:tr>
    </w:tbl>
    <w:p w14:paraId="643C7127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C3 = </w:t>
      </w:r>
      <w:proofErr w:type="gramStart"/>
      <w:r>
        <w:rPr>
          <w:b/>
          <w:bCs/>
          <w:sz w:val="22"/>
          <w:szCs w:val="22"/>
        </w:rPr>
        <w:t>MAX(</w:t>
      </w:r>
      <w:proofErr w:type="gramEnd"/>
      <w:r>
        <w:rPr>
          <w:b/>
          <w:bCs/>
          <w:sz w:val="22"/>
          <w:szCs w:val="22"/>
        </w:rPr>
        <w:t>4; 4) = 4</w:t>
      </w:r>
    </w:p>
    <w:p w14:paraId="7DCDCD9D" w14:textId="77777777" w:rsidR="00325EC1" w:rsidRDefault="00325EC1">
      <w:pPr>
        <w:spacing w:after="60" w:line="276" w:lineRule="auto"/>
      </w:pPr>
    </w:p>
    <w:p w14:paraId="5B56082E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4. Hệ số tác động k – một giá trị duy nhất, chấm khách quan theo sản phẩm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1100"/>
        <w:gridCol w:w="4560"/>
        <w:gridCol w:w="1300"/>
      </w:tblGrid>
      <w:tr w:rsidR="00325EC1" w14:paraId="3B9584E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84A834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Nhóm tiêu chí k (Mục III.3)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357E0D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Dấu hiệu phù hợp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31842D" w14:textId="77EFA0C3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Đánh giá &amp; căn cứ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A888D0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k đề xuất</w:t>
            </w:r>
          </w:p>
        </w:tc>
      </w:tr>
      <w:tr w:rsidR="00325EC1" w14:paraId="1A1AC95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19718E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 (Không tác động)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5263F48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56A02C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Không phù hợp – tác động trực tiếp đến sức khỏe con người.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14B8ADC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325EC1" w14:paraId="72C4E77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AB5AB7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0,2 (Nhỏ)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C3C9DE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2403A5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Không phù hợp.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AC9B0C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0,2</w:t>
            </w:r>
          </w:p>
        </w:tc>
      </w:tr>
      <w:tr w:rsidR="00325EC1" w14:paraId="1FA6A54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F16EDF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0,5 (Trung bình)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3706FF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14685D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Mức 0,5 chỉ nêu “ảnh hưởng đến sức khỏe con người” ở dạng gián tiếp; chưa phản ánh việc đường tiêm truyền đưa thuốc TRỰC TIẾP vào tuần hoàn gây kích ứng, dị ứng, nhiễm khuẩn huyết tức thì.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F477D9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325EC1" w14:paraId="7847EB9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71FB91C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0,8 (Nguy hiểm)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0D4DF8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752B63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Mức 0,8 dành cho tác động tới động vật/thực vật/môi trường – không khớp thuốc dùng cho người.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0E5E64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0,8</w:t>
            </w:r>
          </w:p>
        </w:tc>
      </w:tr>
      <w:tr w:rsidR="00325EC1" w14:paraId="56B4F49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268BDF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 = 1 (Rất nguy hiểm)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D0DFE0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☑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296392" w14:textId="6453B81C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 xml:space="preserve">Đưa thuốc TRỰC TIẾP vào cơ thể/hệ tuần hoàn, vượt qua hàng rào bảo vệ, nên </w:t>
            </w:r>
            <w:r w:rsidR="001A5B8D">
              <w:rPr>
                <w:sz w:val="22"/>
                <w:szCs w:val="22"/>
              </w:rPr>
              <w:t>tác động trực tiếp</w:t>
            </w:r>
            <w:r>
              <w:rPr>
                <w:sz w:val="22"/>
                <w:szCs w:val="22"/>
              </w:rPr>
              <w:t xml:space="preserve"> đến sức khỏe con người — gây </w:t>
            </w:r>
            <w:r w:rsidR="001A5B8D">
              <w:rPr>
                <w:sz w:val="22"/>
                <w:szCs w:val="22"/>
              </w:rPr>
              <w:t>kích ứng, dự ứng</w:t>
            </w:r>
            <w:r>
              <w:rPr>
                <w:sz w:val="22"/>
                <w:szCs w:val="22"/>
              </w:rPr>
              <w:t>/phản vệ, nhiễm khuẩn huyết, tắc mạch —tả k = 1. Yêu cầu vô khuẩn bắt buộc và kiểm soát nội độc tố/tiểu phân là dấu hiệu của nhóm nguy cơ cao nhất. Quy mô sử dụng rộng.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DDD805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</w:tbl>
    <w:p w14:paraId="7717DDE1" w14:textId="10A00B75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luận: k = 1 (Rất nguy hiểm) </w:t>
      </w:r>
    </w:p>
    <w:p w14:paraId="69A7F433" w14:textId="77777777" w:rsidR="00325EC1" w:rsidRDefault="00325EC1">
      <w:pPr>
        <w:spacing w:after="60" w:line="276" w:lineRule="auto"/>
      </w:pPr>
    </w:p>
    <w:p w14:paraId="6B504548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5. Khả năng xảy ra P (thang 1–5; Pi = AVERAGE các mối nguy; làm tròn 1 chữ số)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325EC1" w14:paraId="158D4484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7EC58F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6DAFB9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FB55ED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1C44EE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325EC1" w14:paraId="70E43A09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8A3E90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P1.1 Phản ứng cấp/tiêm truyền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D8F0682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Phản ứng liên quan tiêm truyền nói chung xảy ra khá thường xuyên; phản vệ nặng hiếm hơn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F98E28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CF61B6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Cảnh giác dược; ISMP; y văn</w:t>
            </w:r>
          </w:p>
        </w:tc>
      </w:tr>
      <w:tr w:rsidR="00325EC1" w14:paraId="1CB36F2F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9370F0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P1.2 Nhiễm khuẩn huyết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60A92F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 khi vi phạm vô khuẩn (sản phẩm hoặc thao tác)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C4775F9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859BB6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Báo cáo nhiễm khuẩn liên quan chăm sóc y tế</w:t>
            </w:r>
          </w:p>
        </w:tc>
      </w:tr>
      <w:tr w:rsidR="00325EC1" w14:paraId="2DAE628B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BD1E4A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P1.3 Tắc mạch/nội độc tố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3FC9E9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ra; tiểu phân/khí/nội độc tố được ghi nhận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31BEFF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78FDD4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Dược điển; báo cáo sự cố</w:t>
            </w:r>
          </w:p>
        </w:tc>
      </w:tr>
    </w:tbl>
    <w:p w14:paraId="16072EA3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P1 = </w:t>
      </w:r>
      <w:proofErr w:type="gramStart"/>
      <w:r>
        <w:rPr>
          <w:b/>
          <w:bCs/>
          <w:sz w:val="22"/>
          <w:szCs w:val="22"/>
        </w:rPr>
        <w:t>AVERAGE(</w:t>
      </w:r>
      <w:proofErr w:type="gramEnd"/>
      <w:r>
        <w:rPr>
          <w:b/>
          <w:bCs/>
          <w:sz w:val="22"/>
          <w:szCs w:val="22"/>
        </w:rPr>
        <w:t>4; 3; 3) = 3,3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325EC1" w14:paraId="1AA96FB7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94E946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C5F5E6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0775FBB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A06757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325EC1" w14:paraId="19BB0228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2F83BD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P2.1 Chất thải/vật sắc nhọn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DDD5B5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Khó xảy ra khi tuân thủ quy định xử lý chất thải y tế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5C57E5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A4CF8C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Quy định quản lý chất thải y tế</w:t>
            </w:r>
          </w:p>
        </w:tc>
      </w:tr>
    </w:tbl>
    <w:p w14:paraId="364E7945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P2 = 2,0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300"/>
        <w:gridCol w:w="1300"/>
        <w:gridCol w:w="3460"/>
      </w:tblGrid>
      <w:tr w:rsidR="00325EC1" w14:paraId="11E48115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8F2381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D520B18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Dữ liệu/tần suất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805BAF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 (1–5)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49F262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 dữ liệu/căn cứ</w:t>
            </w:r>
          </w:p>
        </w:tc>
      </w:tr>
      <w:tr w:rsidR="00325EC1" w14:paraId="532361AA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38B030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P3.1 Mất vô khuẩn/toàn vẹn bao bì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CBE5B2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ra; vỡ/nứt/nhiễm bẩn trong vận chuyển, bảo quản được ghi nhận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37C9B5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42221D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Báo cáo thu hồi lô; hậu kiểm</w:t>
            </w:r>
          </w:p>
        </w:tc>
      </w:tr>
      <w:tr w:rsidR="00325EC1" w14:paraId="05F030F4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669A44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P3.2 Làm giả/tạp nhiễm</w:t>
            </w:r>
          </w:p>
        </w:tc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38DE91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thể xảy ra; đã có sự cố tạp nhiễm và cảnh báo sản phẩm giả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BF65E7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☐ </w:t>
            </w:r>
            <w:proofErr w:type="gramStart"/>
            <w:r>
              <w:rPr>
                <w:sz w:val="22"/>
                <w:szCs w:val="22"/>
              </w:rPr>
              <w:t>1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3  ☐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4  ☐</w:t>
            </w:r>
            <w:proofErr w:type="gram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3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B500E5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Cảnh báo thị trường; thu hồi lô</w:t>
            </w:r>
          </w:p>
        </w:tc>
      </w:tr>
    </w:tbl>
    <w:p w14:paraId="6A92B95C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 xml:space="preserve">Kết luận P3 = </w:t>
      </w:r>
      <w:proofErr w:type="gramStart"/>
      <w:r>
        <w:rPr>
          <w:b/>
          <w:bCs/>
          <w:sz w:val="22"/>
          <w:szCs w:val="22"/>
        </w:rPr>
        <w:t>AVERAGE(</w:t>
      </w:r>
      <w:proofErr w:type="gramEnd"/>
      <w:r>
        <w:rPr>
          <w:b/>
          <w:bCs/>
          <w:sz w:val="22"/>
          <w:szCs w:val="22"/>
        </w:rPr>
        <w:t>3; 3) = 3,0</w:t>
      </w:r>
    </w:p>
    <w:p w14:paraId="19DDEB85" w14:textId="77777777" w:rsidR="00325EC1" w:rsidRDefault="00325EC1">
      <w:pPr>
        <w:spacing w:after="60" w:line="276" w:lineRule="auto"/>
      </w:pPr>
    </w:p>
    <w:p w14:paraId="71A112C6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6. Tính điểm R, lựa chọn Rmax và phân nhóm rủi ro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1400"/>
        <w:gridCol w:w="1100"/>
        <w:gridCol w:w="1400"/>
        <w:gridCol w:w="1660"/>
        <w:gridCol w:w="1600"/>
      </w:tblGrid>
      <w:tr w:rsidR="00325EC1" w14:paraId="3362866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5A1E61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Tiêu chí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4C512B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D2C7F9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4E5DC5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701EE4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 = C×k×P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5DDFE1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Ghi chú</w:t>
            </w:r>
          </w:p>
        </w:tc>
      </w:tr>
      <w:tr w:rsidR="00325EC1" w14:paraId="104D5F1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CB7BE1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R1 (Tiêu chí 1)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5C4BBE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D28C2B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5826CA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D4CCB3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16,5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BDED83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quyết định</w:t>
            </w:r>
          </w:p>
        </w:tc>
      </w:tr>
      <w:tr w:rsidR="00325EC1" w14:paraId="2706896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456DB8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R2 (Tiêu chí 2)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8ECB17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120162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CBD6C8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FB89C0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E07572" w14:textId="77777777" w:rsidR="00325EC1" w:rsidRDefault="00325EC1">
            <w:pPr>
              <w:spacing w:line="276" w:lineRule="auto"/>
            </w:pPr>
          </w:p>
        </w:tc>
      </w:tr>
      <w:tr w:rsidR="00325EC1" w14:paraId="04D5E22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D313E8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R3 (Tiêu chí 3)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AF880A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02E2E3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C71707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CB2510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598F29" w14:textId="77777777" w:rsidR="00325EC1" w:rsidRDefault="00325EC1">
            <w:pPr>
              <w:spacing w:line="276" w:lineRule="auto"/>
            </w:pPr>
          </w:p>
        </w:tc>
      </w:tr>
      <w:tr w:rsidR="00325EC1" w14:paraId="00CD622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51A5DF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Kết luận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551C3B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28AA18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12506E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BA48A84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Rmax = 16,5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62BBD9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1</w:t>
            </w:r>
          </w:p>
        </w:tc>
      </w:tr>
    </w:tbl>
    <w:p w14:paraId="623A4DD9" w14:textId="77777777" w:rsidR="00325EC1" w:rsidRDefault="00325EC1">
      <w:pPr>
        <w:spacing w:after="60" w:line="276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4560"/>
      </w:tblGrid>
      <w:tr w:rsidR="00325EC1" w14:paraId="74878FB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C97112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Nhóm rủi ro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803B2C7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Ngưỡng điểm R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EE6439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Đặc điểm</w:t>
            </w:r>
          </w:p>
        </w:tc>
      </w:tr>
      <w:tr w:rsidR="00325EC1" w14:paraId="27BE36C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A10B04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Thấp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0306076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R &lt; 4,5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F157B2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Tác động nhỏ, dễ kiểm soát, ít xảy ra</w:t>
            </w:r>
          </w:p>
        </w:tc>
      </w:tr>
      <w:tr w:rsidR="00325EC1" w14:paraId="75177CC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487ECE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Trung bình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35911C" w14:textId="77777777" w:rsidR="00325EC1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4,5 ≤ R &lt; 16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0CA4B4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Có ảnh hưởng đáng kể, cần biện pháp quản lý phù hợp</w:t>
            </w:r>
          </w:p>
        </w:tc>
      </w:tr>
      <w:tr w:rsidR="00325EC1" w14:paraId="165D573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1BEEF0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Cao</w:t>
            </w:r>
          </w:p>
        </w:tc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AA29A8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 ≥ 16</w:t>
            </w:r>
          </w:p>
        </w:tc>
        <w:tc>
          <w:tcPr>
            <w:tcW w:w="4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CE4D6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0CDBE9" w14:textId="77777777" w:rsidR="00325EC1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Gây hậu quả nghiêm trọng, cần kiểm soát đặc biệt</w:t>
            </w:r>
          </w:p>
        </w:tc>
      </w:tr>
    </w:tbl>
    <w:p w14:paraId="15E84741" w14:textId="77777777" w:rsidR="00325EC1" w:rsidRDefault="00325EC1">
      <w:pPr>
        <w:spacing w:after="60" w:line="276" w:lineRule="auto"/>
      </w:pPr>
    </w:p>
    <w:p w14:paraId="0B0253C5" w14:textId="77777777" w:rsidR="00325EC1" w:rsidRDefault="00000000">
      <w:pPr>
        <w:spacing w:after="80" w:line="276" w:lineRule="auto"/>
      </w:pPr>
      <w:r>
        <w:rPr>
          <w:b/>
          <w:bCs/>
          <w:sz w:val="22"/>
          <w:szCs w:val="22"/>
        </w:rPr>
        <w:t>KẾT LUẬN MỨC ĐỘ RỦI RO: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360"/>
      </w:tblGrid>
      <w:tr w:rsidR="00325EC1" w14:paraId="7952603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546728" w14:textId="77777777" w:rsidR="00325EC1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Rmax = 16,5</w:t>
            </w:r>
          </w:p>
        </w:tc>
        <w:tc>
          <w:tcPr>
            <w:tcW w:w="6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066B63" w14:textId="77777777" w:rsidR="00325EC1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☐ Thấp    ☐ Trung bình    ☑ Cao</w:t>
            </w:r>
          </w:p>
        </w:tc>
      </w:tr>
    </w:tbl>
    <w:p w14:paraId="684156F2" w14:textId="77777777" w:rsidR="00325EC1" w:rsidRDefault="00325EC1">
      <w:pPr>
        <w:spacing w:after="60" w:line="276" w:lineRule="auto"/>
      </w:pPr>
    </w:p>
    <w:p w14:paraId="2DB17AA0" w14:textId="77777777" w:rsidR="00325EC1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PHỤ LỤC A. QUY ƯỚC LÀM TRÒN P VÀ R</w:t>
      </w:r>
    </w:p>
    <w:p w14:paraId="0CBA1782" w14:textId="77777777" w:rsidR="00325EC1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 xml:space="preserve">1. P trung bình = </w:t>
      </w:r>
      <w:proofErr w:type="gramStart"/>
      <w:r>
        <w:rPr>
          <w:sz w:val="22"/>
          <w:szCs w:val="22"/>
        </w:rPr>
        <w:t>ROUND(AVERAGE(</w:t>
      </w:r>
      <w:proofErr w:type="gramEnd"/>
      <w:r>
        <w:rPr>
          <w:sz w:val="22"/>
          <w:szCs w:val="22"/>
        </w:rPr>
        <w:t>P*.1…P</w:t>
      </w:r>
      <w:proofErr w:type="gramStart"/>
      <w:r>
        <w:rPr>
          <w:sz w:val="22"/>
          <w:szCs w:val="22"/>
        </w:rPr>
        <w:t>*.n</w:t>
      </w:r>
      <w:proofErr w:type="gramEnd"/>
      <w:r>
        <w:rPr>
          <w:sz w:val="22"/>
          <w:szCs w:val="22"/>
        </w:rPr>
        <w:t>), 1); P sau làm tròn trong khoảng 1,0–5,0.</w:t>
      </w:r>
    </w:p>
    <w:p w14:paraId="5A247F5C" w14:textId="77777777" w:rsidR="00325EC1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 xml:space="preserve">2. R = </w:t>
      </w:r>
      <w:proofErr w:type="gramStart"/>
      <w:r>
        <w:rPr>
          <w:sz w:val="22"/>
          <w:szCs w:val="22"/>
        </w:rPr>
        <w:t>ROUND(</w:t>
      </w:r>
      <w:proofErr w:type="gramEnd"/>
      <w:r>
        <w:rPr>
          <w:sz w:val="22"/>
          <w:szCs w:val="22"/>
        </w:rPr>
        <w:t>C × k × P, 1); Rmax là giá trị lớn nhất trong các R đã làm tròn.</w:t>
      </w:r>
    </w:p>
    <w:p w14:paraId="4536E1E9" w14:textId="77777777" w:rsidR="00325EC1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3. Phân nhóm theo Rmax: Thấp nếu &lt; 4,5; Trung bình nếu 4,5 ≤ R &lt; 16; Cao nếu ≥ 16.</w:t>
      </w:r>
    </w:p>
    <w:sectPr w:rsidR="00325EC1">
      <w:pgSz w:w="12240" w:h="15840"/>
      <w:pgMar w:top="1300" w:right="1200" w:bottom="1300" w:left="14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07D09"/>
    <w:multiLevelType w:val="hybridMultilevel"/>
    <w:tmpl w:val="072A4E34"/>
    <w:lvl w:ilvl="0" w:tplc="9120F132">
      <w:start w:val="1"/>
      <w:numFmt w:val="bullet"/>
      <w:lvlText w:val="-"/>
      <w:lvlJc w:val="left"/>
      <w:pPr>
        <w:ind w:left="600" w:hanging="280"/>
      </w:pPr>
    </w:lvl>
    <w:lvl w:ilvl="1" w:tplc="D00E5C6E">
      <w:numFmt w:val="decimal"/>
      <w:lvlText w:val=""/>
      <w:lvlJc w:val="left"/>
    </w:lvl>
    <w:lvl w:ilvl="2" w:tplc="3D1A9002">
      <w:numFmt w:val="decimal"/>
      <w:lvlText w:val=""/>
      <w:lvlJc w:val="left"/>
    </w:lvl>
    <w:lvl w:ilvl="3" w:tplc="05888216">
      <w:numFmt w:val="decimal"/>
      <w:lvlText w:val=""/>
      <w:lvlJc w:val="left"/>
    </w:lvl>
    <w:lvl w:ilvl="4" w:tplc="185E3476">
      <w:numFmt w:val="decimal"/>
      <w:lvlText w:val=""/>
      <w:lvlJc w:val="left"/>
    </w:lvl>
    <w:lvl w:ilvl="5" w:tplc="F0487BEC">
      <w:numFmt w:val="decimal"/>
      <w:lvlText w:val=""/>
      <w:lvlJc w:val="left"/>
    </w:lvl>
    <w:lvl w:ilvl="6" w:tplc="9F10CA3E">
      <w:numFmt w:val="decimal"/>
      <w:lvlText w:val=""/>
      <w:lvlJc w:val="left"/>
    </w:lvl>
    <w:lvl w:ilvl="7" w:tplc="21D0B27C">
      <w:numFmt w:val="decimal"/>
      <w:lvlText w:val=""/>
      <w:lvlJc w:val="left"/>
    </w:lvl>
    <w:lvl w:ilvl="8" w:tplc="F1F83814">
      <w:numFmt w:val="decimal"/>
      <w:lvlText w:val=""/>
      <w:lvlJc w:val="left"/>
    </w:lvl>
  </w:abstractNum>
  <w:abstractNum w:abstractNumId="1" w15:restartNumberingAfterBreak="0">
    <w:nsid w:val="5D1818E4"/>
    <w:multiLevelType w:val="hybridMultilevel"/>
    <w:tmpl w:val="1332B000"/>
    <w:lvl w:ilvl="0" w:tplc="6BF288F8">
      <w:start w:val="1"/>
      <w:numFmt w:val="bullet"/>
      <w:lvlText w:val="●"/>
      <w:lvlJc w:val="left"/>
      <w:pPr>
        <w:ind w:left="720" w:hanging="360"/>
      </w:pPr>
    </w:lvl>
    <w:lvl w:ilvl="1" w:tplc="F8FA368C">
      <w:start w:val="1"/>
      <w:numFmt w:val="bullet"/>
      <w:lvlText w:val="○"/>
      <w:lvlJc w:val="left"/>
      <w:pPr>
        <w:ind w:left="1440" w:hanging="360"/>
      </w:pPr>
    </w:lvl>
    <w:lvl w:ilvl="2" w:tplc="2A683872">
      <w:start w:val="1"/>
      <w:numFmt w:val="bullet"/>
      <w:lvlText w:val="■"/>
      <w:lvlJc w:val="left"/>
      <w:pPr>
        <w:ind w:left="2160" w:hanging="360"/>
      </w:pPr>
    </w:lvl>
    <w:lvl w:ilvl="3" w:tplc="E708C6CE">
      <w:start w:val="1"/>
      <w:numFmt w:val="bullet"/>
      <w:lvlText w:val="●"/>
      <w:lvlJc w:val="left"/>
      <w:pPr>
        <w:ind w:left="2880" w:hanging="360"/>
      </w:pPr>
    </w:lvl>
    <w:lvl w:ilvl="4" w:tplc="879033B6">
      <w:start w:val="1"/>
      <w:numFmt w:val="bullet"/>
      <w:lvlText w:val="○"/>
      <w:lvlJc w:val="left"/>
      <w:pPr>
        <w:ind w:left="3600" w:hanging="360"/>
      </w:pPr>
    </w:lvl>
    <w:lvl w:ilvl="5" w:tplc="2932EF2E">
      <w:start w:val="1"/>
      <w:numFmt w:val="bullet"/>
      <w:lvlText w:val="■"/>
      <w:lvlJc w:val="left"/>
      <w:pPr>
        <w:ind w:left="4320" w:hanging="360"/>
      </w:pPr>
    </w:lvl>
    <w:lvl w:ilvl="6" w:tplc="7D08F804">
      <w:start w:val="1"/>
      <w:numFmt w:val="bullet"/>
      <w:lvlText w:val="●"/>
      <w:lvlJc w:val="left"/>
      <w:pPr>
        <w:ind w:left="5040" w:hanging="360"/>
      </w:pPr>
    </w:lvl>
    <w:lvl w:ilvl="7" w:tplc="728E35D6">
      <w:start w:val="1"/>
      <w:numFmt w:val="bullet"/>
      <w:lvlText w:val="●"/>
      <w:lvlJc w:val="left"/>
      <w:pPr>
        <w:ind w:left="5760" w:hanging="360"/>
      </w:pPr>
    </w:lvl>
    <w:lvl w:ilvl="8" w:tplc="DB0E5B68">
      <w:start w:val="1"/>
      <w:numFmt w:val="bullet"/>
      <w:lvlText w:val="●"/>
      <w:lvlJc w:val="left"/>
      <w:pPr>
        <w:ind w:left="6480" w:hanging="360"/>
      </w:pPr>
    </w:lvl>
  </w:abstractNum>
  <w:num w:numId="1" w16cid:durableId="1872722543">
    <w:abstractNumId w:val="1"/>
    <w:lvlOverride w:ilvl="0">
      <w:startOverride w:val="1"/>
    </w:lvlOverride>
  </w:num>
  <w:num w:numId="2" w16cid:durableId="22696374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C1"/>
    <w:rsid w:val="001A5B8D"/>
    <w:rsid w:val="00325EC1"/>
    <w:rsid w:val="0089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878F8E"/>
  <w15:docId w15:val="{AF48C7E3-82DE-49B5-BD5C-05249918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00" w:after="140"/>
      <w:outlineLvl w:val="0"/>
    </w:pPr>
    <w:rPr>
      <w:b/>
      <w:bCs/>
      <w:sz w:val="28"/>
      <w:szCs w:val="28"/>
    </w:rPr>
  </w:style>
  <w:style w:type="paragraph" w:styleId="Heading2">
    <w:name w:val="heading 2"/>
    <w:uiPriority w:val="9"/>
    <w:unhideWhenUsed/>
    <w:qFormat/>
    <w:pPr>
      <w:spacing w:before="160" w:after="100"/>
      <w:outlineLvl w:val="1"/>
    </w:pPr>
    <w:rPr>
      <w:b/>
      <w:bCs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1113</Words>
  <Characters>6347</Characters>
  <Application>Microsoft Office Word</Application>
  <DocSecurity>0</DocSecurity>
  <Lines>52</Lines>
  <Paragraphs>14</Paragraphs>
  <ScaleCrop>false</ScaleCrop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Linh Nguyen</cp:lastModifiedBy>
  <cp:revision>2</cp:revision>
  <dcterms:created xsi:type="dcterms:W3CDTF">2026-06-12T09:04:00Z</dcterms:created>
  <dcterms:modified xsi:type="dcterms:W3CDTF">2026-06-12T09:25:00Z</dcterms:modified>
</cp:coreProperties>
</file>