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E2EA6" w14:textId="77777777" w:rsidR="003B1902" w:rsidRDefault="00000000">
      <w:pPr>
        <w:pStyle w:val="Heading1"/>
        <w:spacing w:before="0" w:after="80" w:line="276" w:lineRule="auto"/>
        <w:jc w:val="center"/>
      </w:pPr>
      <w:r>
        <w:rPr>
          <w:b w:val="0"/>
          <w:bCs w:val="0"/>
          <w:sz w:val="22"/>
          <w:szCs w:val="22"/>
        </w:rPr>
        <w:t>PHIẾU ĐÁNH GIÁ MỨC ĐỘ RỦI RO SẢN PHẨM, HÀNG HÓA (TÍNH ĐIỂM R)</w:t>
      </w:r>
    </w:p>
    <w:p w14:paraId="40704B0E" w14:textId="52443D3B" w:rsidR="003B1902" w:rsidRDefault="00000000">
      <w:pPr>
        <w:spacing w:after="80" w:line="276" w:lineRule="auto"/>
        <w:jc w:val="center"/>
      </w:pPr>
      <w:r>
        <w:rPr>
          <w:b/>
          <w:bCs/>
          <w:sz w:val="22"/>
          <w:szCs w:val="22"/>
        </w:rPr>
        <w:t xml:space="preserve">Sản phẩm: THUỐC PHÓNG XẠ </w:t>
      </w:r>
    </w:p>
    <w:p w14:paraId="2EFC2D22" w14:textId="04F3FF52" w:rsidR="003B1902" w:rsidRDefault="00000000">
      <w:pPr>
        <w:spacing w:after="80" w:line="276" w:lineRule="auto"/>
        <w:jc w:val="center"/>
      </w:pPr>
      <w:r>
        <w:rPr>
          <w:i/>
          <w:iCs/>
          <w:sz w:val="20"/>
          <w:szCs w:val="20"/>
        </w:rPr>
        <w:t>(Áp dụng phương pháp đánh giá khách quan theo Phụ lục VI Nghị định số 37/2026/NĐ-CP)</w:t>
      </w:r>
    </w:p>
    <w:p w14:paraId="1B5C2B0D" w14:textId="77777777" w:rsidR="003B1902" w:rsidRDefault="00000000">
      <w:pPr>
        <w:pStyle w:val="Heading2"/>
        <w:spacing w:before="0" w:after="80" w:line="276" w:lineRule="auto"/>
      </w:pPr>
      <w:r>
        <w:rPr>
          <w:b w:val="0"/>
          <w:bCs w:val="0"/>
          <w:sz w:val="22"/>
          <w:szCs w:val="22"/>
        </w:rPr>
        <w:t>PHẦN I. KHÁI QUÁT CÔNG THỨC VÀ NGUYÊN TẮC ĐÁNH GIÁ</w:t>
      </w:r>
    </w:p>
    <w:p w14:paraId="39EC3FF4" w14:textId="77777777" w:rsidR="003B1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1. Công thức tính điểm mức độ rủi ro:</w:t>
      </w:r>
    </w:p>
    <w:p w14:paraId="375E5041" w14:textId="77777777" w:rsidR="003B1902" w:rsidRDefault="00000000">
      <w:pPr>
        <w:spacing w:after="80" w:line="276" w:lineRule="auto"/>
        <w:jc w:val="center"/>
      </w:pPr>
      <w:r>
        <w:rPr>
          <w:b/>
          <w:bCs/>
          <w:sz w:val="22"/>
          <w:szCs w:val="22"/>
        </w:rPr>
        <w:t>R = k × C × P</w:t>
      </w:r>
    </w:p>
    <w:p w14:paraId="38399492" w14:textId="77777777" w:rsidR="003B1902" w:rsidRDefault="00000000">
      <w:pPr>
        <w:spacing w:after="80" w:line="276" w:lineRule="auto"/>
      </w:pPr>
      <w:r>
        <w:rPr>
          <w:sz w:val="22"/>
          <w:szCs w:val="22"/>
        </w:rPr>
        <w:t>Trong đó: R là điểm mức độ rủi ro; C là mức độ tác động của mối nguy; k là hệ số tác động; P là khả năng xảy ra mối nguy.</w:t>
      </w:r>
    </w:p>
    <w:p w14:paraId="14057F68" w14:textId="77777777" w:rsidR="003B1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2. Nguyên tắc đánh giá:</w:t>
      </w:r>
    </w:p>
    <w:p w14:paraId="31F56E82" w14:textId="77777777" w:rsidR="003B1902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a) Nguyên tắc 1: Đánh giá rủi ro đối với từng mối nguy của sản phẩm.</w:t>
      </w:r>
    </w:p>
    <w:p w14:paraId="2F9D2DC5" w14:textId="77777777" w:rsidR="003B1902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b) Nguyên tắc 2: Điểm rủi ro xác định bằng giá trị R lớn nhất (Rmax). Đối tượng bị tác động gồm 03 tiêu chí tại khoản 1, 2, 3 Mục II Phụ lục VI; thông tin tại khoản 4 Mục II là căn cứ bổ sung khi xác định mối nguy.</w:t>
      </w:r>
    </w:p>
    <w:p w14:paraId="3BF1AF6A" w14:textId="267F59BB" w:rsidR="003B1902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c) Nguyên tắc 3 (khách quan): Hệ số k được xác định theo đặc tính nội tại và quy mô ảnh hưởng thực tế của sản phẩm, đối chiếu mô tả tại Mục III.3 Phụ lục VI</w:t>
      </w:r>
      <w:r w:rsidR="005434FE">
        <w:rPr>
          <w:sz w:val="22"/>
          <w:szCs w:val="22"/>
        </w:rPr>
        <w:t>.</w:t>
      </w:r>
    </w:p>
    <w:p w14:paraId="41E34EF9" w14:textId="77777777" w:rsidR="003B1902" w:rsidRDefault="00000000">
      <w:pPr>
        <w:pStyle w:val="Heading2"/>
        <w:spacing w:before="0" w:after="80" w:line="276" w:lineRule="auto"/>
      </w:pPr>
      <w:r>
        <w:rPr>
          <w:b w:val="0"/>
          <w:bCs w:val="0"/>
          <w:sz w:val="22"/>
          <w:szCs w:val="22"/>
        </w:rPr>
        <w:t>PHẦN II. ĐÁNH GIÁ ĐỐI VỚI SẢN PHẨM CỤ THỂ</w:t>
      </w:r>
    </w:p>
    <w:p w14:paraId="48597BA6" w14:textId="77777777" w:rsidR="003B1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1. Thông tin nhận diện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2680"/>
        <w:gridCol w:w="1900"/>
        <w:gridCol w:w="2480"/>
      </w:tblGrid>
      <w:tr w:rsidR="003B1902" w14:paraId="0953572B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BE97D4D" w14:textId="77777777" w:rsidR="003B1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Tên sản phẩm, hàng hóa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78BF53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Thuốc phóng xạ (chứa đồng vị phóng xạ dùng chẩn đoán/điều trị)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E50B084" w14:textId="77777777" w:rsidR="003B1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Mã HS (8 số)/cụm HS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89077DD" w14:textId="7EA22F99" w:rsidR="003B1902" w:rsidRDefault="003B1902">
            <w:pPr>
              <w:spacing w:line="276" w:lineRule="auto"/>
            </w:pPr>
          </w:p>
        </w:tc>
      </w:tr>
      <w:tr w:rsidR="003B1902" w14:paraId="00D17FA2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D43C617" w14:textId="77777777" w:rsidR="003B1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Nhóm sản phẩm (nếu đánh giá theo nhóm)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C134669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Thuốc phóng xạ chẩn đoán (vd Tc-99m, F-18, Ga-68) và điều trị (vd I-131, Lu-177, Y-90, Ra-223)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A80ECC1" w14:textId="77777777" w:rsidR="003B1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Tiêu chuẩn/QCVN áp dụng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079450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Tiêu chuẩn chất lượng theo hồ sơ đăng ký; Dược điển; quy chuẩn an toàn bức xạ</w:t>
            </w:r>
          </w:p>
        </w:tc>
      </w:tr>
      <w:tr w:rsidR="003B1902" w14:paraId="27F99002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01A10AB" w14:textId="77777777" w:rsidR="003B1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Đơn vị lập phiếu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2FE270C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Cục Quản lý Dược – Bộ Y tế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B2CBBCD" w14:textId="77777777" w:rsidR="003B1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Kỳ dữ liệu tham chiếu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E2DA401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2021–2025</w:t>
            </w:r>
          </w:p>
        </w:tc>
      </w:tr>
      <w:tr w:rsidR="003B1902" w14:paraId="4139B676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C1667CE" w14:textId="77777777" w:rsidR="003B1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Nguồn dữ liệu sử dụng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29923D2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DI &amp; ADR; báo cáo sự cố bức xạ; kiểm soát chất thải phóng xạ; cảnh báo IAEA/ICRP/WHO.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8003542" w14:textId="77777777" w:rsidR="003B1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Tài liệu kèm theo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B081C7D" w14:textId="3AF1A576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 xml:space="preserve">Luật Dược 2016 (sửa đổi 2024); Luật CLSPHH 2007 (sửa đổi 2025); NĐ 37/2026; </w:t>
            </w:r>
            <w:proofErr w:type="gramStart"/>
            <w:r w:rsidR="005434FE">
              <w:rPr>
                <w:sz w:val="22"/>
                <w:szCs w:val="22"/>
              </w:rPr>
              <w:t>NĐ  163</w:t>
            </w:r>
            <w:proofErr w:type="gramEnd"/>
            <w:r w:rsidR="005434FE">
              <w:rPr>
                <w:sz w:val="22"/>
                <w:szCs w:val="22"/>
              </w:rPr>
              <w:t>/2025;</w:t>
            </w:r>
            <w:r>
              <w:rPr>
                <w:sz w:val="22"/>
                <w:szCs w:val="22"/>
              </w:rPr>
              <w:t xml:space="preserve"> Luật Năng lượng nguyên tử 2008 và quy định an toàn bức xạ</w:t>
            </w:r>
          </w:p>
        </w:tc>
      </w:tr>
    </w:tbl>
    <w:p w14:paraId="5E19988B" w14:textId="77777777" w:rsidR="003B1902" w:rsidRDefault="003B1902">
      <w:pPr>
        <w:spacing w:after="60" w:line="276" w:lineRule="auto"/>
      </w:pPr>
    </w:p>
    <w:p w14:paraId="16FDF7DF" w14:textId="77777777" w:rsidR="003B1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2. Xác định mối nguy với 03 đối tượng bị tác động (Mục II Phụ lục VI)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0"/>
        <w:gridCol w:w="2700"/>
        <w:gridCol w:w="3760"/>
        <w:gridCol w:w="800"/>
      </w:tblGrid>
      <w:tr w:rsidR="003B1902" w14:paraId="2D7E82BB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1AE4A7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Đối tượng bị tác động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C2AED0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 có thể xảy ra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9B93ABB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Diễn giải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20ED142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Ghi chú</w:t>
            </w:r>
          </w:p>
        </w:tc>
      </w:tr>
      <w:tr w:rsidR="003B1902" w14:paraId="26C68262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7F7F7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96A0AC9" w14:textId="77777777" w:rsidR="003B1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lastRenderedPageBreak/>
              <w:t>Tiêu chí 1 (khoản 1): Sức khỏe con người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42CAC78" w14:textId="77777777" w:rsidR="003B1902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1.1 Độc tính bức xạ ion hóa lên người bệnh</w:t>
            </w:r>
          </w:p>
          <w:p w14:paraId="60E13D33" w14:textId="77777777" w:rsidR="003B1902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1.2 Sai liều bức xạ/lỗi đánh dấu phóng xạ</w:t>
            </w:r>
          </w:p>
          <w:p w14:paraId="3BF5C3EA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1.3 Phơi nhiễm bức xạ ngoài ý muốn cho nhân viên, người chăm sóc, công chúng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E69C18C" w14:textId="77777777" w:rsidR="003B1902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Bức xạ ion hóa gây độc tế bào, tổn thương gen/DNA, suy tủy, nguy cơ ung thư thứ phát — phơi nhiễm là tất yếu ở mỗi lần sử dụng.</w:t>
            </w:r>
          </w:p>
          <w:p w14:paraId="1A32F406" w14:textId="77777777" w:rsidR="003B1902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Sai liều hoạt độ hoặc lỗi gắn đồng vị (radiolabeling) làm quá liều mô lành hoặc sai phân bố liều.</w:t>
            </w:r>
          </w:p>
          <w:p w14:paraId="2FC84DB1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Rò rỉ, nhiễm bẩn phóng xạ, che chắn không đủ gây phơi nhiễm cho nhân viên y tế, người nhà và cộng đồng (nhóm dễ tổn thương).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2594C07" w14:textId="77777777" w:rsidR="003B1902" w:rsidRDefault="003B1902">
            <w:pPr>
              <w:spacing w:line="276" w:lineRule="auto"/>
            </w:pPr>
          </w:p>
        </w:tc>
      </w:tr>
      <w:tr w:rsidR="003B1902" w14:paraId="0B7EA1BC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7F7F7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84BB46" w14:textId="77777777" w:rsidR="003B1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Tiêu chí 2 (khoản 2): Môi trường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71145D3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2.1 Chất thải phóng xạ, nhiễm xạ môi trường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CB05784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Chất thải phóng xạ (một số đồng vị bán rã dài) nếu thu gom, lưu giữ, xử lý không đúng quy định gây nhiễm xạ đất, nước, không khí.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41A2EB4" w14:textId="77777777" w:rsidR="003B1902" w:rsidRDefault="003B1902">
            <w:pPr>
              <w:spacing w:line="276" w:lineRule="auto"/>
            </w:pPr>
          </w:p>
        </w:tc>
      </w:tr>
      <w:tr w:rsidR="003B1902" w14:paraId="4AE9C240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7F7F7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40F63D2" w14:textId="77777777" w:rsidR="003B1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Tiêu chí 3 (khoản 3): Chuỗi cung ứng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D751D72" w14:textId="77777777" w:rsidR="003B1902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 xml:space="preserve">3.1 </w:t>
            </w:r>
            <w:proofErr w:type="gramStart"/>
            <w:r>
              <w:rPr>
                <w:sz w:val="22"/>
                <w:szCs w:val="22"/>
              </w:rPr>
              <w:t>An</w:t>
            </w:r>
            <w:proofErr w:type="gramEnd"/>
            <w:r>
              <w:rPr>
                <w:sz w:val="22"/>
                <w:szCs w:val="22"/>
              </w:rPr>
              <w:t xml:space="preserve"> toàn và an ninh nguồn phóng xạ</w:t>
            </w:r>
          </w:p>
          <w:p w14:paraId="00F77410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3.2 Bán rã ngắn, phụ thuộc nguồn cung; suy giảm hoạt độ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02C2E87" w14:textId="77777777" w:rsidR="003B1902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Vận chuyển vật liệu phóng xạ; nguy cơ mất, thất thoát nguồn phóng xạ có thể bị lợi dụng (liên quan an ninh). Là vật liệu nhạy cảm về an ninh.</w:t>
            </w:r>
          </w:p>
          <w:p w14:paraId="2A01CB09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Nhiều đồng vị bán rã ngắn (F-18 ~110 phút, Tc-99m ~6 giờ), không thể dự trữ, phụ thuộc lò phản ứng/cyclotron/generator; nguy cơ gián đoạn cung ứng hoặc dùng khi đã suy giảm hoạt độ.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1D6DD05" w14:textId="77777777" w:rsidR="003B1902" w:rsidRDefault="003B1902">
            <w:pPr>
              <w:spacing w:line="276" w:lineRule="auto"/>
            </w:pPr>
          </w:p>
        </w:tc>
      </w:tr>
    </w:tbl>
    <w:p w14:paraId="04CDE0A4" w14:textId="77777777" w:rsidR="003B1902" w:rsidRDefault="003B1902">
      <w:pPr>
        <w:spacing w:after="60" w:line="276" w:lineRule="auto"/>
      </w:pPr>
    </w:p>
    <w:p w14:paraId="692FA507" w14:textId="77777777" w:rsidR="003B1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Thông tin theo khoản 4 Mục II (căn cứ bổ sung):</w:t>
      </w:r>
    </w:p>
    <w:p w14:paraId="63DAF93F" w14:textId="77777777" w:rsidR="003B1902" w:rsidRDefault="00000000">
      <w:pPr>
        <w:spacing w:after="80" w:line="276" w:lineRule="auto"/>
      </w:pPr>
      <w:r>
        <w:rPr>
          <w:sz w:val="22"/>
          <w:szCs w:val="22"/>
        </w:rPr>
        <w:t>Tiêu chuẩn và hướng dẫn an toàn của Cơ quan Năng lượng nguyên tử quốc tế (IAEA); giới hạn liều của Ủy ban quốc tế về bảo vệ bức xạ (ICRP); quy định quốc tế về vận chuyển an toàn vật liệu phóng xạ; khuyến cáo WHO. → Củng cố khi chấm C/P cho cả ba tiêu chí. Đối tượng “Tài sản” (thiết bị/cơ sở bị nhiễm xạ) được phản ánh trong Tiêu chí 2; không lập đối tượng Tài sản riêng.</w:t>
      </w:r>
    </w:p>
    <w:p w14:paraId="6298E1D1" w14:textId="77777777" w:rsidR="003B1902" w:rsidRDefault="003B1902">
      <w:pPr>
        <w:spacing w:after="60" w:line="276" w:lineRule="auto"/>
      </w:pPr>
    </w:p>
    <w:p w14:paraId="1E1BF967" w14:textId="77777777" w:rsidR="003B1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3. Mức độ tác động C (thang 1–5; Ci = MAX các mối nguy trong tiêu chí)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3760"/>
        <w:gridCol w:w="1400"/>
        <w:gridCol w:w="1900"/>
      </w:tblGrid>
      <w:tr w:rsidR="003B1902" w14:paraId="7E0867AF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23B9C2A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3E2D67E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Mô tả ngắn hậu quả/tác động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04B7472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 (1–5)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9BEF6A2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Căn cứ</w:t>
            </w:r>
          </w:p>
        </w:tc>
      </w:tr>
      <w:tr w:rsidR="003B1902" w14:paraId="063B4ECC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37EA5AE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C1.1 Độc tính bức xạ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CA6B67D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Tổn thương gen/tế bào, suy tủy, ung thư thứ phát; quá liều gây hậu quả nặng.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2B3AEAE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☑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24117D0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Rất lớn – hậu quả lâu dài</w:t>
            </w:r>
          </w:p>
        </w:tc>
      </w:tr>
      <w:tr w:rsidR="003B1902" w14:paraId="74426D58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C4A9F7C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C1.2 Sai liều/lỗi đánh dấu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5D51470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Quá liều mô lành hoặc sai phân bố liều gây tổn thương nghiêm trọng.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A7DF5F7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☑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D51C012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Rất lớn</w:t>
            </w:r>
          </w:p>
        </w:tc>
      </w:tr>
      <w:tr w:rsidR="003B1902" w14:paraId="3377CCF4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369BE15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>C1.3 Phơi nhiễm ngoài ý muốn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AAE01DE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Phơi nhiễm nhân viên/người nhà/công chúng; hậu quả đáng kể.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08AA47A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D4957D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Lớn</w:t>
            </w:r>
          </w:p>
        </w:tc>
      </w:tr>
    </w:tbl>
    <w:p w14:paraId="15FE8B34" w14:textId="77777777" w:rsidR="003B1902" w:rsidRDefault="00000000">
      <w:pPr>
        <w:spacing w:after="80" w:line="276" w:lineRule="auto"/>
      </w:pPr>
      <w:r>
        <w:rPr>
          <w:b/>
          <w:bCs/>
          <w:sz w:val="22"/>
          <w:szCs w:val="22"/>
        </w:rPr>
        <w:t xml:space="preserve">Kết luận C1 = </w:t>
      </w:r>
      <w:proofErr w:type="gramStart"/>
      <w:r>
        <w:rPr>
          <w:b/>
          <w:bCs/>
          <w:sz w:val="22"/>
          <w:szCs w:val="22"/>
        </w:rPr>
        <w:t>MAX(</w:t>
      </w:r>
      <w:proofErr w:type="gramEnd"/>
      <w:r>
        <w:rPr>
          <w:b/>
          <w:bCs/>
          <w:sz w:val="22"/>
          <w:szCs w:val="22"/>
        </w:rPr>
        <w:t>5; 5; 4) = 5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3760"/>
        <w:gridCol w:w="1400"/>
        <w:gridCol w:w="1900"/>
      </w:tblGrid>
      <w:tr w:rsidR="003B1902" w14:paraId="18853FFC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2F0635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40E018F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Mô tả ngắn hậu quả/tác động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85EB0C8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 (1–5)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3B0965D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Căn cứ</w:t>
            </w:r>
          </w:p>
        </w:tc>
      </w:tr>
      <w:tr w:rsidR="003B1902" w14:paraId="675A1BAC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F463FD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C2.1 Chất thải phóng xạ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CACB8A7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Nhiễm xạ môi trường, tồn lưu lâu với đồng vị bán rã dài; hậu quả nghiêm trọng nếu xử lý sai.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934AD0B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4DF58AF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Lớn</w:t>
            </w:r>
          </w:p>
        </w:tc>
      </w:tr>
    </w:tbl>
    <w:p w14:paraId="06E4771F" w14:textId="77777777" w:rsidR="003B1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Kết luận C2 = 4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3760"/>
        <w:gridCol w:w="1400"/>
        <w:gridCol w:w="1900"/>
      </w:tblGrid>
      <w:tr w:rsidR="003B1902" w14:paraId="278D2731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5BA8761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FE840AB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Mô tả ngắn hậu quả/tác động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C05D54E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 (1–5)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6D514D6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Căn cứ</w:t>
            </w:r>
          </w:p>
        </w:tc>
      </w:tr>
      <w:tr w:rsidR="003B1902" w14:paraId="17D19251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D254748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 xml:space="preserve">C3.1 </w:t>
            </w:r>
            <w:proofErr w:type="gramStart"/>
            <w:r>
              <w:rPr>
                <w:sz w:val="22"/>
                <w:szCs w:val="22"/>
              </w:rPr>
              <w:t>An</w:t>
            </w:r>
            <w:proofErr w:type="gramEnd"/>
            <w:r>
              <w:rPr>
                <w:sz w:val="22"/>
                <w:szCs w:val="22"/>
              </w:rPr>
              <w:t xml:space="preserve"> toàn/</w:t>
            </w:r>
            <w:proofErr w:type="gramStart"/>
            <w:r>
              <w:rPr>
                <w:sz w:val="22"/>
                <w:szCs w:val="22"/>
              </w:rPr>
              <w:t>an</w:t>
            </w:r>
            <w:proofErr w:type="gramEnd"/>
            <w:r>
              <w:rPr>
                <w:sz w:val="22"/>
                <w:szCs w:val="22"/>
              </w:rPr>
              <w:t xml:space="preserve"> ninh nguồn phóng xạ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2C961C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Mất/thất thoát nguồn phóng xạ có thể bị lợi dụng; liên quan an ninh — hậu quả đặc biệt nghiêm trọng.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B877AE1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☑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781C0E4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Rất lớn</w:t>
            </w:r>
          </w:p>
        </w:tc>
      </w:tr>
      <w:tr w:rsidR="003B1902" w14:paraId="01C705B1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DE6FCB3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C3.2 Bán rã ngắn/suy giảm hoạt độ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1793F9D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Gián đoạn cung ứng hoặc sai hoạt độ ảnh hưởng chẩn đoán/điều trị.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38A22AF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5615358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Trung bình</w:t>
            </w:r>
          </w:p>
        </w:tc>
      </w:tr>
    </w:tbl>
    <w:p w14:paraId="4B32014C" w14:textId="77777777" w:rsidR="003B1902" w:rsidRDefault="00000000">
      <w:pPr>
        <w:spacing w:after="80" w:line="276" w:lineRule="auto"/>
      </w:pPr>
      <w:r>
        <w:rPr>
          <w:b/>
          <w:bCs/>
          <w:sz w:val="22"/>
          <w:szCs w:val="22"/>
        </w:rPr>
        <w:t xml:space="preserve">Kết luận C3 = </w:t>
      </w:r>
      <w:proofErr w:type="gramStart"/>
      <w:r>
        <w:rPr>
          <w:b/>
          <w:bCs/>
          <w:sz w:val="22"/>
          <w:szCs w:val="22"/>
        </w:rPr>
        <w:t>MAX(</w:t>
      </w:r>
      <w:proofErr w:type="gramEnd"/>
      <w:r>
        <w:rPr>
          <w:b/>
          <w:bCs/>
          <w:sz w:val="22"/>
          <w:szCs w:val="22"/>
        </w:rPr>
        <w:t>5; 3) = 5</w:t>
      </w:r>
    </w:p>
    <w:p w14:paraId="5868A653" w14:textId="77777777" w:rsidR="003B1902" w:rsidRDefault="003B1902">
      <w:pPr>
        <w:spacing w:after="60" w:line="276" w:lineRule="auto"/>
      </w:pPr>
    </w:p>
    <w:p w14:paraId="41C1B1EB" w14:textId="76E01649" w:rsidR="003B1902" w:rsidRDefault="00000000">
      <w:pPr>
        <w:spacing w:after="80" w:line="276" w:lineRule="auto"/>
      </w:pPr>
      <w:r>
        <w:rPr>
          <w:b/>
          <w:bCs/>
          <w:sz w:val="22"/>
          <w:szCs w:val="22"/>
        </w:rPr>
        <w:t xml:space="preserve">4. Hệ số tác động k 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1100"/>
        <w:gridCol w:w="4560"/>
        <w:gridCol w:w="1300"/>
      </w:tblGrid>
      <w:tr w:rsidR="003B1902" w14:paraId="100EA0C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ED35033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Nhóm tiêu chí k (Mục III.3)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BB88779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Dấu hiệu phù hợp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13209B9" w14:textId="0DC3DE1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Đánh giá &amp; căn cứ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7ABACBC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k đề xuất</w:t>
            </w:r>
          </w:p>
        </w:tc>
      </w:tr>
      <w:tr w:rsidR="003B1902" w14:paraId="6148971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C3B0109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0 (Không tác động)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EA36AB9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E41F460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Không phù hợp – tác động trực tiếp đến sức khỏe con người.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348F76B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3B1902" w14:paraId="45F49EB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8DA2C2C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0,2 (Nhỏ)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4DD5865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A94EE4F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Không phù hợp.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E8741D1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0,2</w:t>
            </w:r>
          </w:p>
        </w:tc>
      </w:tr>
      <w:tr w:rsidR="003B1902" w14:paraId="758C03D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47A416D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0,5 (Trung bình)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12CD61A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01E85AD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Mức 0,5 nêu “phơi nhiễm bức xạ” ở dạng nguy cơ chung; chưa phản ánh việc đồng vị phóng xạ GÂY ĐỘC trực tiếp, ảnh hưởng gen/tế bào của người bệnh.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DFB1CC9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3B1902" w14:paraId="4FD6B32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77B36A1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0,8 (Nguy hiểm)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CEB7FE6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1968A5A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Mức 0,8 dành cho tác động tới động vật/thực vật/môi trường – chưa bao trùm tác động trực tiếp lên người.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7465279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0,8</w:t>
            </w:r>
          </w:p>
        </w:tc>
      </w:tr>
      <w:tr w:rsidR="003B1902" w14:paraId="51A3CF2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AA334FB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1 (Rất nguy hiểm)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2347745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☑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1D07619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 xml:space="preserve">PHÙ HỢP. (i) Chứa đồng vị phóng xạ phát bức xạ ion hóa tác động trực tiếp đến sức khỏe con người: GÂY ĐỘC tế bào, ẢNH HƯỞNG ĐẾN GEN, tế bào, nguy cơ ung thư thứ phát — khớp mô tả k = 1; (ii) liên quan AN TOÀN và AN NINH bức xạ: nguồn phóng xạ là vật liệu nhạy cảm về an ninh, mất/thất thoát có thể bị lợi dụng — liên quan an ninh quốc gia; (iii) nguy hại NỘI </w:t>
            </w:r>
            <w:r>
              <w:rPr>
                <w:sz w:val="22"/>
                <w:szCs w:val="22"/>
              </w:rPr>
              <w:lastRenderedPageBreak/>
              <w:t>TẠI của đồng vị phóng xạ, hiện diện ngay cả khi đạt chất lượng và dùng đúng (bức xạ luôn phát ra, phơi nhiễm là tất yếu); (iv) chịu quản lý kép theo Luật Dược và Luật Năng lượng nguyên tử.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54F635E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</w:tr>
    </w:tbl>
    <w:p w14:paraId="144F32B6" w14:textId="2E154A17" w:rsidR="003B1902" w:rsidRDefault="00000000">
      <w:pPr>
        <w:spacing w:after="80" w:line="276" w:lineRule="auto"/>
      </w:pPr>
      <w:r>
        <w:rPr>
          <w:b/>
          <w:bCs/>
          <w:sz w:val="22"/>
          <w:szCs w:val="22"/>
        </w:rPr>
        <w:t xml:space="preserve">Kết luận: k = 1 (Rất nguy hiểm) </w:t>
      </w:r>
    </w:p>
    <w:p w14:paraId="3D59294A" w14:textId="77777777" w:rsidR="003B1902" w:rsidRDefault="003B1902">
      <w:pPr>
        <w:spacing w:after="60" w:line="276" w:lineRule="auto"/>
      </w:pPr>
    </w:p>
    <w:p w14:paraId="2091C610" w14:textId="77777777" w:rsidR="003B1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5. Khả năng xảy ra P (thang 1–5; Pi = AVERAGE các mối nguy; làm tròn 1 chữ số)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2300"/>
        <w:gridCol w:w="1300"/>
        <w:gridCol w:w="3460"/>
      </w:tblGrid>
      <w:tr w:rsidR="003B1902" w14:paraId="3E940DD4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36826E9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DA97CFB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Dữ liệu/tần suất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A2C75D7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P (1–5)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B1659C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Nguồn dữ liệu/căn cứ</w:t>
            </w:r>
          </w:p>
        </w:tc>
      </w:tr>
      <w:tr w:rsidR="003B1902" w14:paraId="4A3EE46E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0E35708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P1.1 Độc tính bức xạ (người bệnh)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C8E9FA7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Phơi nhiễm bức xạ là tất yếu ở mỗi lần sử dụng; tác động lên gen/tế bào mang tính hệ thống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68FAA07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07A98A6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Bản chất dược lý; ICRP; y văn y học hạt nhân</w:t>
            </w:r>
          </w:p>
        </w:tc>
      </w:tr>
      <w:tr w:rsidR="003B1902" w14:paraId="0C817962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9CE3EC7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P1.2 Sai liều/lỗi đánh dấu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4B4AEF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Có thể xảy ra; sự cố liều bức xạ và lỗi điều chế được ghi nhận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B868937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34AED61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Báo cáo sự cố bức xạ y tế</w:t>
            </w:r>
          </w:p>
        </w:tc>
      </w:tr>
      <w:tr w:rsidR="003B1902" w14:paraId="43911AF7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E1A6197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P1.3 Phơi nhiễm ngoài ý muốn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51ED884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Có thể xảy ra; rò rỉ/nhiễm bẩn/che chắn chưa đủ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B6500B0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CD85DBD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Báo cáo an toàn bức xạ cơ sở</w:t>
            </w:r>
          </w:p>
        </w:tc>
      </w:tr>
    </w:tbl>
    <w:p w14:paraId="30C44096" w14:textId="77777777" w:rsidR="003B1902" w:rsidRDefault="00000000">
      <w:pPr>
        <w:spacing w:after="80" w:line="276" w:lineRule="auto"/>
      </w:pPr>
      <w:r>
        <w:rPr>
          <w:b/>
          <w:bCs/>
          <w:sz w:val="22"/>
          <w:szCs w:val="22"/>
        </w:rPr>
        <w:t xml:space="preserve">Kết luận P1 = </w:t>
      </w:r>
      <w:proofErr w:type="gramStart"/>
      <w:r>
        <w:rPr>
          <w:b/>
          <w:bCs/>
          <w:sz w:val="22"/>
          <w:szCs w:val="22"/>
        </w:rPr>
        <w:t>AVERAGE(</w:t>
      </w:r>
      <w:proofErr w:type="gramEnd"/>
      <w:r>
        <w:rPr>
          <w:b/>
          <w:bCs/>
          <w:sz w:val="22"/>
          <w:szCs w:val="22"/>
        </w:rPr>
        <w:t>4; 3; 3) = 3,3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2300"/>
        <w:gridCol w:w="1300"/>
        <w:gridCol w:w="3460"/>
      </w:tblGrid>
      <w:tr w:rsidR="003B1902" w14:paraId="3326FBC6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3EE7F93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A11660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Dữ liệu/tần suất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1E430FA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P (1–5)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37A0F7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Nguồn dữ liệu/căn cứ</w:t>
            </w:r>
          </w:p>
        </w:tc>
      </w:tr>
      <w:tr w:rsidR="003B1902" w14:paraId="6F36CD90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995B5D1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P2.1 Chất thải phóng xạ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F6CF96D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Có thể xảy ra nếu thu gom/lưu giữ/xử lý không đúng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2A9B706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3DF0E5D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Quy định quản lý chất thải phóng xạ</w:t>
            </w:r>
          </w:p>
        </w:tc>
      </w:tr>
    </w:tbl>
    <w:p w14:paraId="24790DF7" w14:textId="77777777" w:rsidR="003B1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Kết luận P2 = 3,0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2300"/>
        <w:gridCol w:w="1300"/>
        <w:gridCol w:w="3460"/>
      </w:tblGrid>
      <w:tr w:rsidR="003B1902" w14:paraId="7418D12A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31991EC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FFF8BB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Dữ liệu/tần suất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4F5EA48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P (1–5)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929CFE2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Nguồn dữ liệu/căn cứ</w:t>
            </w:r>
          </w:p>
        </w:tc>
      </w:tr>
      <w:tr w:rsidR="003B1902" w14:paraId="3139949A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71D1DB5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 xml:space="preserve">P3.1 </w:t>
            </w:r>
            <w:proofErr w:type="gramStart"/>
            <w:r>
              <w:rPr>
                <w:sz w:val="22"/>
                <w:szCs w:val="22"/>
              </w:rPr>
              <w:t>An</w:t>
            </w:r>
            <w:proofErr w:type="gramEnd"/>
            <w:r>
              <w:rPr>
                <w:sz w:val="22"/>
                <w:szCs w:val="22"/>
              </w:rPr>
              <w:t xml:space="preserve"> toàn/</w:t>
            </w:r>
            <w:proofErr w:type="gramStart"/>
            <w:r>
              <w:rPr>
                <w:sz w:val="22"/>
                <w:szCs w:val="22"/>
              </w:rPr>
              <w:t>an</w:t>
            </w:r>
            <w:proofErr w:type="gramEnd"/>
            <w:r>
              <w:rPr>
                <w:sz w:val="22"/>
                <w:szCs w:val="22"/>
              </w:rPr>
              <w:t xml:space="preserve"> ninh nguồn phóng xạ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309A6DC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Khó xảy ra nhờ kiểm soát chặt nhưng hậu quả đặc biệt nghiêm trọng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4531460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241612B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IAEA; quy định an ninh nguồn phóng xạ</w:t>
            </w:r>
          </w:p>
        </w:tc>
      </w:tr>
      <w:tr w:rsidR="003B1902" w14:paraId="36C04917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9069398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P3.2 Bán rã ngắn/suy giảm hoạt độ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C58D1CF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Có thể xảy ra do đặc thù thời gian và phụ thuộc nguồn cung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675D6C0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1BC7AD1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Thực tiễn cung ứng y học hạt nhân</w:t>
            </w:r>
          </w:p>
        </w:tc>
      </w:tr>
    </w:tbl>
    <w:p w14:paraId="09C0D4CC" w14:textId="77777777" w:rsidR="003B1902" w:rsidRDefault="00000000">
      <w:pPr>
        <w:spacing w:after="80" w:line="276" w:lineRule="auto"/>
      </w:pPr>
      <w:r>
        <w:rPr>
          <w:b/>
          <w:bCs/>
          <w:sz w:val="22"/>
          <w:szCs w:val="22"/>
        </w:rPr>
        <w:t xml:space="preserve">Kết luận P3 = </w:t>
      </w:r>
      <w:proofErr w:type="gramStart"/>
      <w:r>
        <w:rPr>
          <w:b/>
          <w:bCs/>
          <w:sz w:val="22"/>
          <w:szCs w:val="22"/>
        </w:rPr>
        <w:t>AVERAGE(</w:t>
      </w:r>
      <w:proofErr w:type="gramEnd"/>
      <w:r>
        <w:rPr>
          <w:b/>
          <w:bCs/>
          <w:sz w:val="22"/>
          <w:szCs w:val="22"/>
        </w:rPr>
        <w:t>2; 3) = 2,5</w:t>
      </w:r>
    </w:p>
    <w:p w14:paraId="45B04DA2" w14:textId="77777777" w:rsidR="003B1902" w:rsidRDefault="003B1902">
      <w:pPr>
        <w:spacing w:after="60" w:line="276" w:lineRule="auto"/>
      </w:pPr>
    </w:p>
    <w:p w14:paraId="179F0A2F" w14:textId="77777777" w:rsidR="003B1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6. Tính điểm R, lựa chọn Rmax và phân nhóm rủi ro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1400"/>
        <w:gridCol w:w="1100"/>
        <w:gridCol w:w="1400"/>
        <w:gridCol w:w="1660"/>
        <w:gridCol w:w="1600"/>
      </w:tblGrid>
      <w:tr w:rsidR="003B1902" w14:paraId="62BE14F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B5667BE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lastRenderedPageBreak/>
              <w:t>Tiêu chí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CD6C67B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892A15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k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2059D2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P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22A03B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R = C×k×P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E69FA8F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Ghi chú</w:t>
            </w:r>
          </w:p>
        </w:tc>
      </w:tr>
      <w:tr w:rsidR="003B1902" w14:paraId="189265E6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1383455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R1 (Tiêu chí 1)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43C7579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E737F92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F1CB00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A057301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16,5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E19A316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Tiêu chí quyết định</w:t>
            </w:r>
          </w:p>
        </w:tc>
      </w:tr>
      <w:tr w:rsidR="003B1902" w14:paraId="0A8041BA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35BF967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R2 (Tiêu chí 2)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A7BBDE2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8305C4C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251973E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F23F1DF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102FBBD" w14:textId="77777777" w:rsidR="003B1902" w:rsidRDefault="003B1902">
            <w:pPr>
              <w:spacing w:line="276" w:lineRule="auto"/>
            </w:pPr>
          </w:p>
        </w:tc>
      </w:tr>
      <w:tr w:rsidR="003B1902" w14:paraId="3F90F8E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5663BA8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R3 (Tiêu chí 3)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E0B99FC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E1F3F6C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D0FB36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F420C74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3E47CB5" w14:textId="77777777" w:rsidR="003B1902" w:rsidRDefault="003B1902">
            <w:pPr>
              <w:spacing w:line="276" w:lineRule="auto"/>
            </w:pPr>
          </w:p>
        </w:tc>
      </w:tr>
      <w:tr w:rsidR="003B1902" w14:paraId="44C336A7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AA9FBF" w14:textId="77777777" w:rsidR="003B1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Kết luận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7BF41B3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—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48254C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—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DCBDA6F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—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08797AF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Rmax = 16,5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CD2F9B9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Tiêu chí 1</w:t>
            </w:r>
          </w:p>
        </w:tc>
      </w:tr>
    </w:tbl>
    <w:p w14:paraId="101475AB" w14:textId="77777777" w:rsidR="003B1902" w:rsidRDefault="003B1902">
      <w:pPr>
        <w:spacing w:after="60" w:line="276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4560"/>
      </w:tblGrid>
      <w:tr w:rsidR="003B1902" w14:paraId="33157F2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BF2E228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Nhóm rủi ro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FDB0BD9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Ngưỡng điểm R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1624C4B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Đặc điểm</w:t>
            </w:r>
          </w:p>
        </w:tc>
      </w:tr>
      <w:tr w:rsidR="003B1902" w14:paraId="3BA9696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ABC1E49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Thấp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DE2CC6A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R &lt; 4,5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0C90AA1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Tác động nhỏ, dễ kiểm soát, ít xảy ra</w:t>
            </w:r>
          </w:p>
        </w:tc>
      </w:tr>
      <w:tr w:rsidR="003B1902" w14:paraId="7511B15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D3C6C21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Trung bình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20D14A4" w14:textId="77777777" w:rsidR="003B1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4,5 ≤ R &lt; 16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ADDABBA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Có ảnh hưởng đáng kể, cần biện pháp quản lý phù hợp</w:t>
            </w:r>
          </w:p>
        </w:tc>
      </w:tr>
      <w:tr w:rsidR="003B1902" w14:paraId="6C88561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2CE6932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Cao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A67B5C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R ≥ 16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4D723E2" w14:textId="77777777" w:rsidR="003B1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Gây hậu quả nghiêm trọng, cần kiểm soát đặc biệt</w:t>
            </w:r>
          </w:p>
        </w:tc>
      </w:tr>
    </w:tbl>
    <w:p w14:paraId="455A9029" w14:textId="77777777" w:rsidR="003B1902" w:rsidRDefault="003B1902">
      <w:pPr>
        <w:spacing w:after="60" w:line="276" w:lineRule="auto"/>
      </w:pPr>
    </w:p>
    <w:p w14:paraId="3E59418C" w14:textId="77777777" w:rsidR="003B1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KẾT LUẬN MỨC ĐỘ RỦI RO: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360"/>
      </w:tblGrid>
      <w:tr w:rsidR="003B1902" w14:paraId="43EB819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1346ABC" w14:textId="77777777" w:rsidR="003B1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Rmax = 16,5</w:t>
            </w:r>
          </w:p>
        </w:tc>
        <w:tc>
          <w:tcPr>
            <w:tcW w:w="63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2EF5DBA" w14:textId="77777777" w:rsidR="003B1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☐ Thấp    ☐ Trung bình    ☑ Cao</w:t>
            </w:r>
          </w:p>
        </w:tc>
      </w:tr>
    </w:tbl>
    <w:p w14:paraId="3CD734B4" w14:textId="77777777" w:rsidR="003B1902" w:rsidRDefault="003B1902">
      <w:pPr>
        <w:spacing w:after="60" w:line="276" w:lineRule="auto"/>
      </w:pPr>
    </w:p>
    <w:p w14:paraId="270DB5BC" w14:textId="77777777" w:rsidR="003B1902" w:rsidRDefault="00000000">
      <w:pPr>
        <w:pStyle w:val="Heading2"/>
        <w:spacing w:before="0" w:after="80" w:line="276" w:lineRule="auto"/>
      </w:pPr>
      <w:r>
        <w:rPr>
          <w:b w:val="0"/>
          <w:bCs w:val="0"/>
          <w:sz w:val="22"/>
          <w:szCs w:val="22"/>
        </w:rPr>
        <w:t>PHỤ LỤC A. QUY ƯỚC LÀM TRÒN P VÀ R</w:t>
      </w:r>
    </w:p>
    <w:p w14:paraId="5401A6B1" w14:textId="77777777" w:rsidR="003B1902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 xml:space="preserve">1. P trung bình = </w:t>
      </w:r>
      <w:proofErr w:type="gramStart"/>
      <w:r>
        <w:rPr>
          <w:sz w:val="22"/>
          <w:szCs w:val="22"/>
        </w:rPr>
        <w:t>ROUND(AVERAGE(</w:t>
      </w:r>
      <w:proofErr w:type="gramEnd"/>
      <w:r>
        <w:rPr>
          <w:sz w:val="22"/>
          <w:szCs w:val="22"/>
        </w:rPr>
        <w:t>P*.1…P</w:t>
      </w:r>
      <w:proofErr w:type="gramStart"/>
      <w:r>
        <w:rPr>
          <w:sz w:val="22"/>
          <w:szCs w:val="22"/>
        </w:rPr>
        <w:t>*.n</w:t>
      </w:r>
      <w:proofErr w:type="gramEnd"/>
      <w:r>
        <w:rPr>
          <w:sz w:val="22"/>
          <w:szCs w:val="22"/>
        </w:rPr>
        <w:t>), 1); P sau làm tròn trong khoảng 1,0–5,0.</w:t>
      </w:r>
    </w:p>
    <w:p w14:paraId="5E64B362" w14:textId="77777777" w:rsidR="003B1902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 xml:space="preserve">2. R = </w:t>
      </w:r>
      <w:proofErr w:type="gramStart"/>
      <w:r>
        <w:rPr>
          <w:sz w:val="22"/>
          <w:szCs w:val="22"/>
        </w:rPr>
        <w:t>ROUND(</w:t>
      </w:r>
      <w:proofErr w:type="gramEnd"/>
      <w:r>
        <w:rPr>
          <w:sz w:val="22"/>
          <w:szCs w:val="22"/>
        </w:rPr>
        <w:t>C × k × P, 1); Rmax là giá trị lớn nhất trong các R đã làm tròn.</w:t>
      </w:r>
    </w:p>
    <w:p w14:paraId="5842A3B2" w14:textId="77777777" w:rsidR="003B1902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3. Phân nhóm theo Rmax: Thấp nếu &lt; 4,5; Trung bình nếu 4,5 ≤ R &lt; 16; Cao nếu ≥ 16.</w:t>
      </w:r>
    </w:p>
    <w:sectPr w:rsidR="003B1902">
      <w:pgSz w:w="12240" w:h="15840"/>
      <w:pgMar w:top="1300" w:right="1200" w:bottom="1300" w:left="14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B4081"/>
    <w:multiLevelType w:val="hybridMultilevel"/>
    <w:tmpl w:val="B28E62CC"/>
    <w:lvl w:ilvl="0" w:tplc="C94AAB3C">
      <w:start w:val="1"/>
      <w:numFmt w:val="bullet"/>
      <w:lvlText w:val="●"/>
      <w:lvlJc w:val="left"/>
      <w:pPr>
        <w:ind w:left="720" w:hanging="360"/>
      </w:pPr>
    </w:lvl>
    <w:lvl w:ilvl="1" w:tplc="AECA1350">
      <w:start w:val="1"/>
      <w:numFmt w:val="bullet"/>
      <w:lvlText w:val="○"/>
      <w:lvlJc w:val="left"/>
      <w:pPr>
        <w:ind w:left="1440" w:hanging="360"/>
      </w:pPr>
    </w:lvl>
    <w:lvl w:ilvl="2" w:tplc="37562AD6">
      <w:start w:val="1"/>
      <w:numFmt w:val="bullet"/>
      <w:lvlText w:val="■"/>
      <w:lvlJc w:val="left"/>
      <w:pPr>
        <w:ind w:left="2160" w:hanging="360"/>
      </w:pPr>
    </w:lvl>
    <w:lvl w:ilvl="3" w:tplc="DF66F8E2">
      <w:start w:val="1"/>
      <w:numFmt w:val="bullet"/>
      <w:lvlText w:val="●"/>
      <w:lvlJc w:val="left"/>
      <w:pPr>
        <w:ind w:left="2880" w:hanging="360"/>
      </w:pPr>
    </w:lvl>
    <w:lvl w:ilvl="4" w:tplc="87AA22CC">
      <w:start w:val="1"/>
      <w:numFmt w:val="bullet"/>
      <w:lvlText w:val="○"/>
      <w:lvlJc w:val="left"/>
      <w:pPr>
        <w:ind w:left="3600" w:hanging="360"/>
      </w:pPr>
    </w:lvl>
    <w:lvl w:ilvl="5" w:tplc="390E60CC">
      <w:start w:val="1"/>
      <w:numFmt w:val="bullet"/>
      <w:lvlText w:val="■"/>
      <w:lvlJc w:val="left"/>
      <w:pPr>
        <w:ind w:left="4320" w:hanging="360"/>
      </w:pPr>
    </w:lvl>
    <w:lvl w:ilvl="6" w:tplc="FC26D5CC">
      <w:start w:val="1"/>
      <w:numFmt w:val="bullet"/>
      <w:lvlText w:val="●"/>
      <w:lvlJc w:val="left"/>
      <w:pPr>
        <w:ind w:left="5040" w:hanging="360"/>
      </w:pPr>
    </w:lvl>
    <w:lvl w:ilvl="7" w:tplc="97D654F4">
      <w:start w:val="1"/>
      <w:numFmt w:val="bullet"/>
      <w:lvlText w:val="●"/>
      <w:lvlJc w:val="left"/>
      <w:pPr>
        <w:ind w:left="5760" w:hanging="360"/>
      </w:pPr>
    </w:lvl>
    <w:lvl w:ilvl="8" w:tplc="A25C41B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CE81ABD"/>
    <w:multiLevelType w:val="hybridMultilevel"/>
    <w:tmpl w:val="09B49634"/>
    <w:lvl w:ilvl="0" w:tplc="DC46F380">
      <w:start w:val="1"/>
      <w:numFmt w:val="bullet"/>
      <w:lvlText w:val="-"/>
      <w:lvlJc w:val="left"/>
      <w:pPr>
        <w:ind w:left="600" w:hanging="280"/>
      </w:pPr>
    </w:lvl>
    <w:lvl w:ilvl="1" w:tplc="08CCD804">
      <w:numFmt w:val="decimal"/>
      <w:lvlText w:val=""/>
      <w:lvlJc w:val="left"/>
    </w:lvl>
    <w:lvl w:ilvl="2" w:tplc="D3226A94">
      <w:numFmt w:val="decimal"/>
      <w:lvlText w:val=""/>
      <w:lvlJc w:val="left"/>
    </w:lvl>
    <w:lvl w:ilvl="3" w:tplc="30626DDA">
      <w:numFmt w:val="decimal"/>
      <w:lvlText w:val=""/>
      <w:lvlJc w:val="left"/>
    </w:lvl>
    <w:lvl w:ilvl="4" w:tplc="AC42CACE">
      <w:numFmt w:val="decimal"/>
      <w:lvlText w:val=""/>
      <w:lvlJc w:val="left"/>
    </w:lvl>
    <w:lvl w:ilvl="5" w:tplc="EEBC3294">
      <w:numFmt w:val="decimal"/>
      <w:lvlText w:val=""/>
      <w:lvlJc w:val="left"/>
    </w:lvl>
    <w:lvl w:ilvl="6" w:tplc="CB028106">
      <w:numFmt w:val="decimal"/>
      <w:lvlText w:val=""/>
      <w:lvlJc w:val="left"/>
    </w:lvl>
    <w:lvl w:ilvl="7" w:tplc="36CC8EB4">
      <w:numFmt w:val="decimal"/>
      <w:lvlText w:val=""/>
      <w:lvlJc w:val="left"/>
    </w:lvl>
    <w:lvl w:ilvl="8" w:tplc="22B007A4">
      <w:numFmt w:val="decimal"/>
      <w:lvlText w:val=""/>
      <w:lvlJc w:val="left"/>
    </w:lvl>
  </w:abstractNum>
  <w:num w:numId="1" w16cid:durableId="1389451104">
    <w:abstractNumId w:val="0"/>
    <w:lvlOverride w:ilvl="0">
      <w:startOverride w:val="1"/>
    </w:lvlOverride>
  </w:num>
  <w:num w:numId="2" w16cid:durableId="96812519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displayBackgroundShap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902"/>
    <w:rsid w:val="003B1902"/>
    <w:rsid w:val="005434FE"/>
    <w:rsid w:val="0089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E1E7DB"/>
  <w15:docId w15:val="{AF48C7E3-82DE-49B5-BD5C-05249918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00" w:after="140"/>
      <w:outlineLvl w:val="0"/>
    </w:pPr>
    <w:rPr>
      <w:b/>
      <w:bCs/>
      <w:sz w:val="28"/>
      <w:szCs w:val="28"/>
    </w:rPr>
  </w:style>
  <w:style w:type="paragraph" w:styleId="Heading2">
    <w:name w:val="heading 2"/>
    <w:uiPriority w:val="9"/>
    <w:unhideWhenUsed/>
    <w:qFormat/>
    <w:pPr>
      <w:spacing w:before="160" w:after="100"/>
      <w:outlineLvl w:val="1"/>
    </w:pPr>
    <w:rPr>
      <w:b/>
      <w:bCs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1158</Words>
  <Characters>6604</Characters>
  <Application>Microsoft Office Word</Application>
  <DocSecurity>0</DocSecurity>
  <Lines>55</Lines>
  <Paragraphs>15</Paragraphs>
  <ScaleCrop>false</ScaleCrop>
  <Company/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Linh Nguyen</cp:lastModifiedBy>
  <cp:revision>2</cp:revision>
  <dcterms:created xsi:type="dcterms:W3CDTF">2026-06-12T08:45:00Z</dcterms:created>
  <dcterms:modified xsi:type="dcterms:W3CDTF">2026-06-12T09:21:00Z</dcterms:modified>
</cp:coreProperties>
</file>