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0CA7F" w14:textId="77777777" w:rsidR="00261DEA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PHIẾU ĐÁNH GIÁ MỨC ĐỘ RỦI RO SẢN PHẨM, HÀNG HÓA (TÍNH ĐIỂM R)</w:t>
      </w:r>
    </w:p>
    <w:p w14:paraId="2BB55A28" w14:textId="0ED524B7" w:rsidR="00261DEA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Sản phẩm: THUỐC GÂY NGHIỆN</w:t>
      </w:r>
    </w:p>
    <w:p w14:paraId="67507949" w14:textId="48BF6186" w:rsidR="00261DEA" w:rsidRDefault="00000000">
      <w:pPr>
        <w:spacing w:after="80" w:line="276" w:lineRule="auto"/>
        <w:jc w:val="center"/>
      </w:pPr>
      <w:r>
        <w:rPr>
          <w:i/>
          <w:iCs/>
          <w:sz w:val="20"/>
          <w:szCs w:val="20"/>
        </w:rPr>
        <w:t>(Áp dụng phương pháp đánh giá khách quan theo Phụ lục VI Nghị định số 37/2026/NĐ-CP</w:t>
      </w:r>
      <w:r w:rsidR="00695CBF">
        <w:rPr>
          <w:i/>
          <w:iCs/>
          <w:sz w:val="20"/>
          <w:szCs w:val="20"/>
        </w:rPr>
        <w:t>)</w:t>
      </w:r>
    </w:p>
    <w:p w14:paraId="1549CDAC" w14:textId="77777777" w:rsidR="00261DEA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I. KHÁI QUÁT CÔNG THỨC VÀ NGUYÊN TẮC ĐÁNH GIÁ</w:t>
      </w:r>
    </w:p>
    <w:p w14:paraId="4B640564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Công thức tính điểm mức độ rủi ro:</w:t>
      </w:r>
    </w:p>
    <w:p w14:paraId="572FB939" w14:textId="77777777" w:rsidR="00261DEA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R = k × C × P</w:t>
      </w:r>
    </w:p>
    <w:p w14:paraId="5CE1AF20" w14:textId="77777777" w:rsidR="00261DEA" w:rsidRDefault="00000000">
      <w:pPr>
        <w:spacing w:after="80" w:line="276" w:lineRule="auto"/>
      </w:pPr>
      <w:r>
        <w:rPr>
          <w:sz w:val="22"/>
          <w:szCs w:val="22"/>
        </w:rPr>
        <w:t>Trong đó: R là điểm mức độ rủi ro; C là mức độ tác động của mối nguy; k là hệ số tác động; P là khả năng xảy ra mối nguy.</w:t>
      </w:r>
    </w:p>
    <w:p w14:paraId="59083C49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Nguyên tắc đánh giá:</w:t>
      </w:r>
    </w:p>
    <w:p w14:paraId="2BFD984F" w14:textId="77777777" w:rsidR="00261DEA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a) Nguyên tắc 1: Đánh giá rủi ro đối với từng mối nguy của sản phẩm.</w:t>
      </w:r>
    </w:p>
    <w:p w14:paraId="3AC8D5BB" w14:textId="77777777" w:rsidR="00261DEA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b) Nguyên tắc 2: Điểm rủi ro xác định bằng giá trị R lớn nhất (Rmax). Đối tượng bị tác động gồm 03 tiêu chí tại khoản 1, 2, 3 Mục II Phụ lục VI; thông tin tại khoản 4 Mục II là căn cứ bổ sung khi xác định mối nguy.</w:t>
      </w:r>
    </w:p>
    <w:p w14:paraId="45BC4844" w14:textId="20376B68" w:rsidR="00261DEA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c) Nguyên tắc 3 (khách quan): Hệ số k được xác định theo đặc tính và quy mô ảnh hưởng thực tế của sản phẩm, đối chiếu mô tả tại Mục III.3 Phụ lục VI; </w:t>
      </w:r>
    </w:p>
    <w:p w14:paraId="632D30AB" w14:textId="77777777" w:rsidR="00261DEA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II. ĐÁNH GIÁ ĐỐI VỚI SẢN PHẨM CỤ THỂ</w:t>
      </w:r>
    </w:p>
    <w:p w14:paraId="57B0F366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Thông tin nhận diện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261DEA" w14:paraId="1583E3B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7683BF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phẩm, hàng hóa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A8FB3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gây nghiện (thuốc thành phẩm và nguyên liệu là dược chất gây nghiện)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BB76F4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 (8 số)/cụm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CF4B2D" w14:textId="092033F3" w:rsidR="00261DEA" w:rsidRDefault="00261DEA">
            <w:pPr>
              <w:spacing w:line="276" w:lineRule="auto"/>
            </w:pPr>
          </w:p>
        </w:tc>
      </w:tr>
      <w:tr w:rsidR="00261DEA" w14:paraId="31987435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C328A9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sản phẩm (nếu đánh giá theo nhóm)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FBC50A" w14:textId="5A5198E6" w:rsidR="00261DEA" w:rsidRDefault="00695CBF">
            <w:pPr>
              <w:spacing w:line="276" w:lineRule="auto"/>
            </w:pPr>
            <w:r>
              <w:rPr>
                <w:sz w:val="22"/>
                <w:szCs w:val="22"/>
              </w:rPr>
              <w:t>Thuốc gây nghiện (thuốc thành phẩm và nguyên liệu là dược chất gây nghiện)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C31554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chuẩn/QCVN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162BBB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chuẩn chất lượng theo hồ sơ đăng ký được Bộ Y tế phê duyệt; Dược điển VN</w:t>
            </w:r>
          </w:p>
        </w:tc>
      </w:tr>
      <w:tr w:rsidR="00261DEA" w14:paraId="54E3E080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AEF5D6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Đơn vị lập phiếu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19F1C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Cục Quản lý Dược – Bộ Y tế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5C38E0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FED952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</w:tr>
      <w:tr w:rsidR="00261DEA" w14:paraId="2CCD364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2873CE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Nguồn dữ liệu sử dụng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EF6F7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tâm DI &amp; ADR; dữ liệu cảnh giác dược; báo cáo thất thoát/thu hồi; dữ liệu thu giữ/lạm dụng; cảnh báo INCB/WHO.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94FD74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Tài liệu kèm theo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CC2C52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Luật Dược 2016 (sửa đổi 2024); Luật CLSPHH 2007 (sửa đổi 2025); NĐ 37/2026; NĐ 54/2017; TT 20/2017/TT-BYT; Luật Phòng, chống ma túy 2021</w:t>
            </w:r>
          </w:p>
        </w:tc>
      </w:tr>
    </w:tbl>
    <w:p w14:paraId="57A74E1A" w14:textId="77777777" w:rsidR="00261DEA" w:rsidRDefault="00261DEA">
      <w:pPr>
        <w:spacing w:after="60" w:line="276" w:lineRule="auto"/>
      </w:pPr>
    </w:p>
    <w:p w14:paraId="486C2A44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Xác định mối nguy với 03 đối tượng bị tác động (Mục II Phụ lục VI)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2700"/>
        <w:gridCol w:w="3760"/>
        <w:gridCol w:w="800"/>
      </w:tblGrid>
      <w:tr w:rsidR="00261DEA" w14:paraId="67CADD47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9E3EF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Đối tượng bị tác động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E2F993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có thể xảy ra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8D66E0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Diễn giải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B07D7D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261DEA" w14:paraId="193FC8E7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97E7D3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Tiêu chí 1 (khoản 1): Sức khỏe con người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A56D3C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1.1 Ức chế hô hấp/quá liều gây tử vong</w:t>
            </w:r>
          </w:p>
          <w:p w14:paraId="575C59B5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1.2 Lệ thuộc, nghiện</w:t>
            </w:r>
          </w:p>
          <w:p w14:paraId="0CEA567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1.3 Tác dụng phụ thần kinh, tương tác thuốc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03C150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 xml:space="preserve">Opioid ức chế hô hấp,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thần sâu; quá liều có thể gây tử vong — đặc tính dược lý nội tại của hoạt chất.</w:t>
            </w:r>
          </w:p>
          <w:p w14:paraId="4C1BE8BD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Sử dụng kéo dài gây dung nạp, lệ thuộc thể chất và tâm thần (nghiện) — phát triển ngay cả khi dùng đúng chỉ định.</w:t>
            </w:r>
          </w:p>
          <w:p w14:paraId="65BC69DB" w14:textId="77777777" w:rsidR="00261DEA" w:rsidRDefault="00000000">
            <w:pPr>
              <w:spacing w:line="276" w:lineRule="auto"/>
            </w:pP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thần, lú lẫn, táo bón nặng; tương tác nguy hiểm với thuốc ức chế thần kinh khác (benzodiazepin, rượu); ảnh hưởng nhóm dễ tổn thương.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35F68A" w14:textId="77777777" w:rsidR="00261DEA" w:rsidRDefault="00261DEA">
            <w:pPr>
              <w:spacing w:line="276" w:lineRule="auto"/>
            </w:pPr>
          </w:p>
        </w:tc>
      </w:tr>
      <w:tr w:rsidR="00261DEA" w14:paraId="77A750E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0B054F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2 (khoản 2): Môi trường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D774CD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2.1 Tồn dư/tiêu hủy không kiểm soát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A8B2C9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hết hạn, hỏng phải tiêu hủy có kiểm soát; tồn dư dược chất trong môi trường nếu tiêu hủy không đúng quy định.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DFD2CF" w14:textId="77777777" w:rsidR="00261DEA" w:rsidRDefault="00261DEA">
            <w:pPr>
              <w:spacing w:line="276" w:lineRule="auto"/>
            </w:pPr>
          </w:p>
        </w:tc>
      </w:tr>
      <w:tr w:rsidR="00261DEA" w14:paraId="1F5EFF6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D77193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3 (khoản 3): Chuỗi cung ứng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2D1581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3.1 Thất thoát, tuồn ra thị trường bất hợp pháp (diversion), trộm cắp, lạm dụng</w:t>
            </w:r>
          </w:p>
          <w:p w14:paraId="589ECE6D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3.2 Làm giả, thay thế hoạt chất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622042" w14:textId="77777777" w:rsidR="00261DEA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Giá trị bất hợp pháp cao, nhu cầu lạm dụng lớn → nguy cơ thất thoát ở mọi khâu (sản xuất, bảo quản, phân phối, cấp phát); hậu quả lan ra cộng đồng, ảnh hưởng trật tự an toàn xã hội. Đây là mối nguy đặc trưng của thuốc gây nghiện.</w:t>
            </w:r>
          </w:p>
          <w:p w14:paraId="527C7D0F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Bị làm giả, pha trộn, thay thế hoạt chất; biến đổi trong vận chuyển, bảo quản, phân phối.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D696AC" w14:textId="77777777" w:rsidR="00261DEA" w:rsidRDefault="00261DEA">
            <w:pPr>
              <w:spacing w:line="276" w:lineRule="auto"/>
            </w:pPr>
          </w:p>
        </w:tc>
      </w:tr>
    </w:tbl>
    <w:p w14:paraId="1A77FD3D" w14:textId="77777777" w:rsidR="00261DEA" w:rsidRDefault="00261DEA">
      <w:pPr>
        <w:spacing w:after="60" w:line="276" w:lineRule="auto"/>
      </w:pPr>
    </w:p>
    <w:p w14:paraId="083ACE34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Thông tin theo khoản 4 Mục II (căn cứ bổ sung):</w:t>
      </w:r>
    </w:p>
    <w:p w14:paraId="5305477A" w14:textId="77777777" w:rsidR="00261DEA" w:rsidRDefault="00000000">
      <w:pPr>
        <w:spacing w:after="80" w:line="276" w:lineRule="auto"/>
      </w:pPr>
      <w:r>
        <w:rPr>
          <w:sz w:val="22"/>
          <w:szCs w:val="22"/>
        </w:rPr>
        <w:t>Công ước thống nhất về các chất ma túy 1961 (UN Single Convention); hệ thống ước tính và hạn ngạch của Ủy ban Kiểm soát ma túy quốc tế (INCB); khuyến cáo WHO về opioid trong giảm đau và nguy cơ lạm dụng; dữ liệu trong nước về thất thoát, thu giữ, lạm dụng. → Củng cố khi chấm C/P cho Tiêu chí 1 và 3. Không phát sinh đối tượng “Tài sản”.</w:t>
      </w:r>
    </w:p>
    <w:p w14:paraId="0C940211" w14:textId="77777777" w:rsidR="00261DEA" w:rsidRDefault="00261DEA">
      <w:pPr>
        <w:spacing w:after="60" w:line="276" w:lineRule="auto"/>
      </w:pPr>
    </w:p>
    <w:p w14:paraId="25200B7D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Mức độ tác động C (thang 1–5; Ci = MAX các mối nguy trong tiêu chí)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261DEA" w14:paraId="1CE0EC5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656E8F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4F4DF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6F241F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C98ADC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261DEA" w14:paraId="5B2BC8B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D7BE50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C1.1 Ức chế hô hấp/quá liều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ACF4C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Quá liều gây suy hô hấp, tử vong.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38527B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C13C1C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đặc biệt nghiêm trọng</w:t>
            </w:r>
          </w:p>
        </w:tc>
      </w:tr>
      <w:tr w:rsidR="00261DEA" w14:paraId="5B21D2F1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C05725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C1.2 Lệ thuộc, nghiện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DBFC89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Lệ thuộc thể chất/tâm thần, hậu quả lâu dài tới sức khỏe và xã hội.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73E24B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BD3EDF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lâu dài</w:t>
            </w:r>
          </w:p>
        </w:tc>
      </w:tr>
      <w:tr w:rsidR="00261DEA" w14:paraId="51ED12B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A650E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C1.3 Tác dụng phụ/tương tác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7A703A" w14:textId="77777777" w:rsidR="00261DEA" w:rsidRDefault="00000000">
            <w:pPr>
              <w:spacing w:line="276" w:lineRule="auto"/>
            </w:pP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thần sâu, tương tác nguy hiểm; hậu quả nặng nhưng kiểm soát được hơn.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3057C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A37C8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0EF40838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C1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5; 4) = 5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261DEA" w14:paraId="25D0C0D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EC0AFC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6E39B0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A81477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25F911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261DEA" w14:paraId="6DDC718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83C742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C2.1 Tồn dư/tiêu hủy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801B2C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Tác động rõ rệt nếu tiêu hủy sai; cần biện pháp xử lý có kiểm soát.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9F4BE9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301D2F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bình</w:t>
            </w:r>
          </w:p>
        </w:tc>
      </w:tr>
    </w:tbl>
    <w:p w14:paraId="3CFB7579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C2 = 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261DEA" w14:paraId="335F9A40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D67681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8CFAA5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78663B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F6BA8E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261DEA" w14:paraId="3DDDB63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AD59B8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C3.1 Thất thoát/tuồn ra bất hợp pháp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57EB32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Lạm dụng, nghiện, quá liều tử vong trong cộng đồng; ảnh hưởng trật tự an toàn xã hội — hậu quả đặc biệt nghiêm trọng, lâu dài.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E6A0AD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AED993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</w:t>
            </w:r>
          </w:p>
        </w:tc>
      </w:tr>
      <w:tr w:rsidR="00261DEA" w14:paraId="7FDD9E4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A53A3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C3.2 Làm giả/thay thế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B6698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Sản phẩm không đạt chuẩn, sai hàm lượng gây nguy hại trực tiếp.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FC3AE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6BE930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740E8480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C3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4) = 5</w:t>
      </w:r>
    </w:p>
    <w:p w14:paraId="6BFE1A02" w14:textId="77777777" w:rsidR="00261DEA" w:rsidRDefault="00261DEA">
      <w:pPr>
        <w:spacing w:after="60" w:line="276" w:lineRule="auto"/>
      </w:pPr>
    </w:p>
    <w:p w14:paraId="0E38B424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4. Hệ số tác động k – một giá trị duy nhất, chấm khách quan theo sản phẩm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100"/>
        <w:gridCol w:w="4560"/>
        <w:gridCol w:w="1300"/>
      </w:tblGrid>
      <w:tr w:rsidR="00261DEA" w14:paraId="34FD940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6394D5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tiêu chí k (Mục III.3)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517B5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Dấu hiệu phù hợp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F632F2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Đánh giá khách quan &amp; căn cứ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0D1C24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 đề xuất</w:t>
            </w:r>
          </w:p>
        </w:tc>
      </w:tr>
      <w:tr w:rsidR="00261DEA" w14:paraId="7D10D3F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25A40A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 (Không tác động)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13145C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00E9A9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 – tác động trực tiếp đến sức khỏe con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10C2DF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261DEA" w14:paraId="4EC3981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A11E7A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0,2 (Nhỏ)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1ADD28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A2E8CC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C9CCD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</w:tr>
      <w:tr w:rsidR="00261DEA" w14:paraId="6EED386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AE7150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0,5 (Trung bình)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3DE46C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7105B0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phản ánh đúng bản chất: tác động trực tiếp (không phải gián tiếp) đến sức khỏe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F3ED8D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261DEA" w14:paraId="097C59A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999CC4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0,8 (Nguy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1FBA7C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41F220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0,8 dành cho tác động tới động vật/thực vật/môi trường – chưa bao trùm tác động trực tiếp lên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F28F9E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261DEA" w14:paraId="1F82B37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87E018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1 (Rất 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ACA155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☑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B5FE97" w14:textId="49CAAD70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 (i) Hoạt chất tác động trực tiếp lên hệ thần kinh trung ương: ức chế hô hấp,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thần sâu, </w:t>
            </w:r>
            <w:r w:rsidR="00695CBF">
              <w:rPr>
                <w:sz w:val="22"/>
                <w:szCs w:val="22"/>
              </w:rPr>
              <w:t>gây độc</w:t>
            </w:r>
            <w:r>
              <w:rPr>
                <w:sz w:val="22"/>
                <w:szCs w:val="22"/>
              </w:rPr>
              <w:t xml:space="preserve"> khi quá liều — khớp mô tả k = 1 “gây độc, ảnh hưởng đến thần kinh”; (ii) gây lệ thuộc/nghiện; (iii) nguy cơ thất thoát, lạm dụng, tuồn ra thị trường bất hợp pháp ảnh hưởng trật tự,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toàn xã hội</w:t>
            </w:r>
            <w:r w:rsidR="00695CB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Quy mô và tính chất đặc thù, kiểm soát ở mức cao nhất.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F4C6FD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14:paraId="742C0172" w14:textId="3D153419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luận: k = 1 (Rất nguy hiểm)</w:t>
      </w:r>
      <w:r w:rsidR="00695CBF">
        <w:rPr>
          <w:b/>
          <w:bCs/>
          <w:sz w:val="22"/>
          <w:szCs w:val="22"/>
        </w:rPr>
        <w:t>.</w:t>
      </w:r>
    </w:p>
    <w:p w14:paraId="5740601C" w14:textId="77777777" w:rsidR="00261DEA" w:rsidRDefault="00261DEA">
      <w:pPr>
        <w:spacing w:after="60" w:line="276" w:lineRule="auto"/>
      </w:pPr>
    </w:p>
    <w:p w14:paraId="5BB3E903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lastRenderedPageBreak/>
        <w:t>5. Khả năng xảy ra P (thang 1–5; Pi = AVERAGE các mối nguy; làm tròn 1 chữ số)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261DEA" w14:paraId="414F3386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FF05F0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93869B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9FA78C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EB8B64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261DEA" w14:paraId="693808D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787E5D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P1.1 Ức chế hô hấp/quá liều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9471BB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 trong điều trị và đặc biệt khi lạm dụng/sai liều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DBD267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23672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giác dược; y văn về quá liều opioid</w:t>
            </w:r>
          </w:p>
        </w:tc>
      </w:tr>
      <w:tr w:rsidR="00261DEA" w14:paraId="7ABA2CA3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B74419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P1.2 Lệ thuộc, nghiện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BC32DA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có thể xảy ra với sử dụng kéo dài (dung nạp, lệ thuộc)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F7786A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D33C3A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Y văn; báo cáo lạm dụng</w:t>
            </w:r>
          </w:p>
        </w:tc>
      </w:tr>
      <w:tr w:rsidR="00261DEA" w14:paraId="0A7DEA5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4F6748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P1.3 Tác dụng phụ/tương tác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3A1358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tương tác với thuốc ức chế thần kinh khác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04D6CE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B193BF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Tờ HDSD; báo cáo ADR</w:t>
            </w:r>
          </w:p>
        </w:tc>
      </w:tr>
    </w:tbl>
    <w:p w14:paraId="1B93F170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P1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3; 4; 3) = 3,3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261DEA" w14:paraId="272CE8A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A20366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690BE4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F9E744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2A19CE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261DEA" w14:paraId="12FEBCA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E608F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P2.1 Tồn dư/tiêu hủy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F2AB59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Khó xảy ra khi tuân thủ quy trình tiêu hủy có kiểm soát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A430F9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F7BC4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Quy định tiêu hủy thuốc gây nghiện</w:t>
            </w:r>
          </w:p>
        </w:tc>
      </w:tr>
    </w:tbl>
    <w:p w14:paraId="5198D3E5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P2 = 2,0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261DEA" w14:paraId="24F2E83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05E7FB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A188AF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058F31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534109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261DEA" w14:paraId="02A356C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C42A34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P3.1 Thất thoát/tuồn ra bất hợp pháp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93CFA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có thể xảy ra nếu không kiểm soát đặc biệt; nhu cầu lạm dụng cao, đã có ghi nhận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920D70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1A5E6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Dữ liệu thu giữ/lạm dụng; báo cáo thất thoát</w:t>
            </w:r>
          </w:p>
        </w:tc>
      </w:tr>
      <w:tr w:rsidR="00261DEA" w14:paraId="216C2ACF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45CCB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P3.2 Làm giả/thay thế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CB64F2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đã có cảnh báo về sản phẩm giả/không rõ nguồn gốc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EC67EF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5C3BBA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báo thị trường; hậu kiểm</w:t>
            </w:r>
          </w:p>
        </w:tc>
      </w:tr>
    </w:tbl>
    <w:p w14:paraId="4DB311AD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P3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4; 3) = 3,5</w:t>
      </w:r>
    </w:p>
    <w:p w14:paraId="69BA08D0" w14:textId="77777777" w:rsidR="00261DEA" w:rsidRDefault="00261DEA">
      <w:pPr>
        <w:spacing w:after="60" w:line="276" w:lineRule="auto"/>
      </w:pPr>
    </w:p>
    <w:p w14:paraId="20F11424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6. Tính điểm R, lựa chọn Rmax và phân nhóm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1400"/>
        <w:gridCol w:w="1100"/>
        <w:gridCol w:w="1400"/>
        <w:gridCol w:w="1660"/>
        <w:gridCol w:w="1600"/>
      </w:tblGrid>
      <w:tr w:rsidR="00261DEA" w14:paraId="301EA91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9E773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Tiêu chí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50D737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5D4F71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BD828F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467FFE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= C×k×P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A8F729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261DEA" w14:paraId="30C7194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4A0FA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R1 (Tiêu chí 1)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4859C1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A82F4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29D16A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53B291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F61D19" w14:textId="77777777" w:rsidR="00261DEA" w:rsidRDefault="00261DEA">
            <w:pPr>
              <w:spacing w:line="276" w:lineRule="auto"/>
            </w:pPr>
          </w:p>
        </w:tc>
      </w:tr>
      <w:tr w:rsidR="00261DEA" w14:paraId="57B5FB7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229B47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R2 (Tiêu chí 2)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ABD9C0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CD3DE4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CC34EF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179E40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1EC69B" w14:textId="77777777" w:rsidR="00261DEA" w:rsidRDefault="00261DEA">
            <w:pPr>
              <w:spacing w:line="276" w:lineRule="auto"/>
            </w:pPr>
          </w:p>
        </w:tc>
      </w:tr>
      <w:tr w:rsidR="00261DEA" w14:paraId="4714F65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7D68FC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R3 (Tiêu chí 3)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317A7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33144C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9E79E2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B69783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DF5036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quyết định</w:t>
            </w:r>
          </w:p>
        </w:tc>
      </w:tr>
      <w:tr w:rsidR="00261DEA" w14:paraId="3C8C6E7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3C4A52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Kết luận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FBDAEB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0A4CE0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340F9C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478C2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17,5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D925D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3</w:t>
            </w:r>
          </w:p>
        </w:tc>
      </w:tr>
    </w:tbl>
    <w:p w14:paraId="72766CCC" w14:textId="77777777" w:rsidR="00261DEA" w:rsidRDefault="00261DEA">
      <w:pPr>
        <w:spacing w:after="60" w:line="276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4560"/>
      </w:tblGrid>
      <w:tr w:rsidR="00261DEA" w14:paraId="2749EC2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38B656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rủi ro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B7CE31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Ngưỡng điểm R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6E1C8B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Đặc điểm</w:t>
            </w:r>
          </w:p>
        </w:tc>
      </w:tr>
      <w:tr w:rsidR="00261DEA" w14:paraId="1D0CB2E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F60835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Thấp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A5CA3F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R &lt; 4,5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4CA96E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Tác động nhỏ, dễ kiểm soát, ít xảy ra</w:t>
            </w:r>
          </w:p>
        </w:tc>
      </w:tr>
      <w:tr w:rsidR="00261DEA" w14:paraId="3708F55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3949BA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Trung bình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CE2250" w14:textId="77777777" w:rsidR="00261DEA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4,5 ≤ R &lt;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072451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ảnh hưởng đáng kể, cần biện pháp quản lý phù hợp</w:t>
            </w:r>
          </w:p>
        </w:tc>
      </w:tr>
      <w:tr w:rsidR="00261DEA" w14:paraId="36D3F69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B7FF9C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Cao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D6060C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≥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B2D64D" w14:textId="77777777" w:rsidR="00261DEA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Gây hậu quả nghiêm trọng, cần kiểm soát đặc biệt</w:t>
            </w:r>
          </w:p>
        </w:tc>
      </w:tr>
    </w:tbl>
    <w:p w14:paraId="7CA764DA" w14:textId="77777777" w:rsidR="00261DEA" w:rsidRDefault="00261DEA">
      <w:pPr>
        <w:spacing w:after="60" w:line="276" w:lineRule="auto"/>
      </w:pPr>
    </w:p>
    <w:p w14:paraId="3CD4FE46" w14:textId="77777777" w:rsidR="00261DEA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MỨC ĐỘ RỦI RO: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360"/>
      </w:tblGrid>
      <w:tr w:rsidR="00261DEA" w14:paraId="0577358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2B9FAA" w14:textId="77777777" w:rsidR="00261DEA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17,5</w:t>
            </w:r>
          </w:p>
        </w:tc>
        <w:tc>
          <w:tcPr>
            <w:tcW w:w="6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992D99" w14:textId="77777777" w:rsidR="00261DEA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☐ Thấp    ☐ Trung bình    ☑ Cao</w:t>
            </w:r>
          </w:p>
        </w:tc>
      </w:tr>
    </w:tbl>
    <w:p w14:paraId="494E3C83" w14:textId="77777777" w:rsidR="00261DEA" w:rsidRDefault="00261DEA">
      <w:pPr>
        <w:spacing w:after="60" w:line="276" w:lineRule="auto"/>
      </w:pPr>
    </w:p>
    <w:p w14:paraId="2522D3FA" w14:textId="717C6697" w:rsidR="00261DEA" w:rsidRDefault="00261DEA" w:rsidP="00695CBF">
      <w:pPr>
        <w:spacing w:after="80" w:line="276" w:lineRule="auto"/>
      </w:pPr>
    </w:p>
    <w:sectPr w:rsidR="00261DEA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311C9"/>
    <w:multiLevelType w:val="hybridMultilevel"/>
    <w:tmpl w:val="06FEB926"/>
    <w:lvl w:ilvl="0" w:tplc="8638865A">
      <w:start w:val="1"/>
      <w:numFmt w:val="bullet"/>
      <w:lvlText w:val="●"/>
      <w:lvlJc w:val="left"/>
      <w:pPr>
        <w:ind w:left="720" w:hanging="360"/>
      </w:pPr>
    </w:lvl>
    <w:lvl w:ilvl="1" w:tplc="A802FBE6">
      <w:start w:val="1"/>
      <w:numFmt w:val="bullet"/>
      <w:lvlText w:val="○"/>
      <w:lvlJc w:val="left"/>
      <w:pPr>
        <w:ind w:left="1440" w:hanging="360"/>
      </w:pPr>
    </w:lvl>
    <w:lvl w:ilvl="2" w:tplc="4F7E0086">
      <w:start w:val="1"/>
      <w:numFmt w:val="bullet"/>
      <w:lvlText w:val="■"/>
      <w:lvlJc w:val="left"/>
      <w:pPr>
        <w:ind w:left="2160" w:hanging="360"/>
      </w:pPr>
    </w:lvl>
    <w:lvl w:ilvl="3" w:tplc="7AD6C98E">
      <w:start w:val="1"/>
      <w:numFmt w:val="bullet"/>
      <w:lvlText w:val="●"/>
      <w:lvlJc w:val="left"/>
      <w:pPr>
        <w:ind w:left="2880" w:hanging="360"/>
      </w:pPr>
    </w:lvl>
    <w:lvl w:ilvl="4" w:tplc="D4903BA4">
      <w:start w:val="1"/>
      <w:numFmt w:val="bullet"/>
      <w:lvlText w:val="○"/>
      <w:lvlJc w:val="left"/>
      <w:pPr>
        <w:ind w:left="3600" w:hanging="360"/>
      </w:pPr>
    </w:lvl>
    <w:lvl w:ilvl="5" w:tplc="66B2124E">
      <w:start w:val="1"/>
      <w:numFmt w:val="bullet"/>
      <w:lvlText w:val="■"/>
      <w:lvlJc w:val="left"/>
      <w:pPr>
        <w:ind w:left="4320" w:hanging="360"/>
      </w:pPr>
    </w:lvl>
    <w:lvl w:ilvl="6" w:tplc="8CE48B8C">
      <w:start w:val="1"/>
      <w:numFmt w:val="bullet"/>
      <w:lvlText w:val="●"/>
      <w:lvlJc w:val="left"/>
      <w:pPr>
        <w:ind w:left="5040" w:hanging="360"/>
      </w:pPr>
    </w:lvl>
    <w:lvl w:ilvl="7" w:tplc="07C0A926">
      <w:start w:val="1"/>
      <w:numFmt w:val="bullet"/>
      <w:lvlText w:val="●"/>
      <w:lvlJc w:val="left"/>
      <w:pPr>
        <w:ind w:left="5760" w:hanging="360"/>
      </w:pPr>
    </w:lvl>
    <w:lvl w:ilvl="8" w:tplc="965004F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8926761"/>
    <w:multiLevelType w:val="hybridMultilevel"/>
    <w:tmpl w:val="A77E1E66"/>
    <w:lvl w:ilvl="0" w:tplc="7744CBA2">
      <w:start w:val="1"/>
      <w:numFmt w:val="bullet"/>
      <w:lvlText w:val="-"/>
      <w:lvlJc w:val="left"/>
      <w:pPr>
        <w:ind w:left="600" w:hanging="280"/>
      </w:pPr>
    </w:lvl>
    <w:lvl w:ilvl="1" w:tplc="A0CEA740">
      <w:numFmt w:val="decimal"/>
      <w:lvlText w:val=""/>
      <w:lvlJc w:val="left"/>
    </w:lvl>
    <w:lvl w:ilvl="2" w:tplc="E51CFB4A">
      <w:numFmt w:val="decimal"/>
      <w:lvlText w:val=""/>
      <w:lvlJc w:val="left"/>
    </w:lvl>
    <w:lvl w:ilvl="3" w:tplc="0826094C">
      <w:numFmt w:val="decimal"/>
      <w:lvlText w:val=""/>
      <w:lvlJc w:val="left"/>
    </w:lvl>
    <w:lvl w:ilvl="4" w:tplc="177E8036">
      <w:numFmt w:val="decimal"/>
      <w:lvlText w:val=""/>
      <w:lvlJc w:val="left"/>
    </w:lvl>
    <w:lvl w:ilvl="5" w:tplc="396A00B6">
      <w:numFmt w:val="decimal"/>
      <w:lvlText w:val=""/>
      <w:lvlJc w:val="left"/>
    </w:lvl>
    <w:lvl w:ilvl="6" w:tplc="C860C0A6">
      <w:numFmt w:val="decimal"/>
      <w:lvlText w:val=""/>
      <w:lvlJc w:val="left"/>
    </w:lvl>
    <w:lvl w:ilvl="7" w:tplc="18A6DEC6">
      <w:numFmt w:val="decimal"/>
      <w:lvlText w:val=""/>
      <w:lvlJc w:val="left"/>
    </w:lvl>
    <w:lvl w:ilvl="8" w:tplc="F3D6ED02">
      <w:numFmt w:val="decimal"/>
      <w:lvlText w:val=""/>
      <w:lvlJc w:val="left"/>
    </w:lvl>
  </w:abstractNum>
  <w:num w:numId="1" w16cid:durableId="1142577961">
    <w:abstractNumId w:val="0"/>
    <w:lvlOverride w:ilvl="0">
      <w:startOverride w:val="1"/>
    </w:lvlOverride>
  </w:num>
  <w:num w:numId="2" w16cid:durableId="126846116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DEA"/>
    <w:rsid w:val="00261DEA"/>
    <w:rsid w:val="00695CBF"/>
    <w:rsid w:val="00E5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A96D45"/>
  <w15:docId w15:val="{0A641CB1-9809-486A-AF3C-0136613B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1068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2</cp:revision>
  <dcterms:created xsi:type="dcterms:W3CDTF">2026-06-12T08:16:00Z</dcterms:created>
  <dcterms:modified xsi:type="dcterms:W3CDTF">2026-06-12T09:46:00Z</dcterms:modified>
</cp:coreProperties>
</file>