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130" w:type="dxa"/>
        <w:tblInd w:w="1008" w:type="dxa"/>
        <w:tblLayout w:type="fixed"/>
        <w:tblLook w:val="01E0"/>
      </w:tblPr>
      <w:tblGrid>
        <w:gridCol w:w="4230"/>
        <w:gridCol w:w="9900"/>
      </w:tblGrid>
      <w:tr w:rsidR="001950C5" w:rsidRPr="00347F57" w:rsidTr="001950C5">
        <w:trPr>
          <w:trHeight w:val="1554"/>
        </w:trPr>
        <w:tc>
          <w:tcPr>
            <w:tcW w:w="4230" w:type="dxa"/>
          </w:tcPr>
          <w:p w:rsidR="001950C5" w:rsidRPr="00347F57" w:rsidRDefault="001950C5" w:rsidP="000773CB">
            <w:pPr>
              <w:jc w:val="center"/>
              <w:rPr>
                <w:b/>
                <w:sz w:val="28"/>
                <w:szCs w:val="28"/>
                <w:lang w:val="nl-NL"/>
              </w:rPr>
            </w:pPr>
            <w:r w:rsidRPr="00347F57">
              <w:rPr>
                <w:b/>
                <w:sz w:val="28"/>
                <w:szCs w:val="28"/>
                <w:lang w:val="nl-NL"/>
              </w:rPr>
              <w:t>BỘ TÀI CHÍNH</w:t>
            </w:r>
          </w:p>
          <w:p w:rsidR="001950C5" w:rsidRPr="00347F57" w:rsidRDefault="0005658C" w:rsidP="000773CB">
            <w:pPr>
              <w:jc w:val="center"/>
              <w:rPr>
                <w:sz w:val="28"/>
                <w:szCs w:val="28"/>
                <w:lang w:val="nl-NL"/>
              </w:rPr>
            </w:pPr>
            <w:r w:rsidRPr="0005658C">
              <w:rPr>
                <w:b/>
                <w:bCs/>
                <w:noProof/>
                <w:sz w:val="28"/>
                <w:szCs w:val="28"/>
              </w:rPr>
              <w:pict>
                <v:line id="Line 15" o:spid="_x0000_s1030" style="position:absolute;left:0;text-align:left;z-index:251667968;visibility:visible" from="79.25pt,6.6pt" to="112.6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"/>
              </w:pict>
            </w:r>
          </w:p>
          <w:p w:rsidR="001950C5" w:rsidRPr="00347F57" w:rsidRDefault="001950C5">
            <w:pPr>
              <w:jc w:val="both"/>
              <w:rPr>
                <w:sz w:val="28"/>
                <w:szCs w:val="28"/>
                <w:lang w:val="nl-NL"/>
              </w:rPr>
            </w:pPr>
            <w:r w:rsidRPr="00347F57">
              <w:rPr>
                <w:sz w:val="28"/>
                <w:szCs w:val="28"/>
                <w:lang w:val="nl-NL"/>
              </w:rPr>
              <w:t xml:space="preserve"> </w:t>
            </w:r>
          </w:p>
          <w:p w:rsidR="001950C5" w:rsidRDefault="001950C5">
            <w:pPr>
              <w:jc w:val="both"/>
              <w:rPr>
                <w:sz w:val="26"/>
                <w:szCs w:val="26"/>
                <w:lang w:val="nl-NL"/>
              </w:rPr>
            </w:pPr>
            <w:r>
              <w:rPr>
                <w:sz w:val="28"/>
                <w:szCs w:val="28"/>
                <w:lang w:val="nl-NL"/>
              </w:rPr>
              <w:t xml:space="preserve">   </w:t>
            </w:r>
          </w:p>
          <w:p w:rsidR="001950C5" w:rsidRPr="00347F57" w:rsidRDefault="001950C5">
            <w:pPr>
              <w:jc w:val="both"/>
              <w:rPr>
                <w:iCs/>
                <w:sz w:val="28"/>
                <w:szCs w:val="28"/>
                <w:lang w:val="nl-NL"/>
              </w:rPr>
            </w:pPr>
          </w:p>
        </w:tc>
        <w:tc>
          <w:tcPr>
            <w:tcW w:w="9900" w:type="dxa"/>
          </w:tcPr>
          <w:p w:rsidR="001950C5" w:rsidRPr="00347F57" w:rsidRDefault="001950C5" w:rsidP="000773CB">
            <w:pPr>
              <w:jc w:val="center"/>
              <w:rPr>
                <w:b/>
                <w:bCs/>
                <w:sz w:val="28"/>
                <w:szCs w:val="28"/>
                <w:lang w:val="nl-NL"/>
              </w:rPr>
            </w:pPr>
            <w:r>
              <w:rPr>
                <w:b/>
                <w:bCs/>
                <w:sz w:val="28"/>
                <w:szCs w:val="28"/>
                <w:lang w:val="nl-NL"/>
              </w:rPr>
              <w:t>CỘNG HOÀ XÃ HỘI CHỦ NGHĨA VIỆT NAM</w:t>
            </w:r>
          </w:p>
          <w:p w:rsidR="001950C5" w:rsidRPr="00347F57" w:rsidRDefault="001950C5" w:rsidP="000773CB">
            <w:pPr>
              <w:jc w:val="center"/>
              <w:rPr>
                <w:b/>
                <w:bCs/>
                <w:sz w:val="28"/>
                <w:szCs w:val="28"/>
                <w:lang w:val="nl-NL"/>
              </w:rPr>
            </w:pPr>
            <w:r>
              <w:rPr>
                <w:b/>
                <w:bCs/>
                <w:sz w:val="28"/>
                <w:szCs w:val="28"/>
                <w:lang w:val="nl-NL"/>
              </w:rPr>
              <w:t>Độc lập - Tự do - Hạnh phúc</w:t>
            </w:r>
          </w:p>
          <w:p w:rsidR="001950C5" w:rsidRDefault="0005658C" w:rsidP="000773CB">
            <w:pPr>
              <w:jc w:val="center"/>
              <w:rPr>
                <w:b/>
                <w:bCs/>
                <w:sz w:val="28"/>
                <w:szCs w:val="28"/>
                <w:lang w:val="nl-NL"/>
              </w:rPr>
            </w:pPr>
            <w:r>
              <w:rPr>
                <w:b/>
                <w:bCs/>
                <w:noProof/>
                <w:sz w:val="28"/>
                <w:szCs w:val="28"/>
              </w:rPr>
              <w:pict>
                <v:line id="Line 14" o:spid="_x0000_s1029" style="position:absolute;left:0;text-align:left;z-index:251666944;visibility:visible" from="157.5pt,5.55pt" to="330.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"/>
              </w:pict>
            </w:r>
          </w:p>
          <w:p w:rsidR="001950C5" w:rsidRPr="000773CB" w:rsidRDefault="001950C5" w:rsidP="000773CB">
            <w:pPr>
              <w:jc w:val="center"/>
              <w:rPr>
                <w:b/>
                <w:bCs/>
                <w:sz w:val="28"/>
                <w:szCs w:val="28"/>
                <w:lang w:val="nl-NL"/>
              </w:rPr>
            </w:pPr>
            <w:r>
              <w:rPr>
                <w:i/>
                <w:iCs/>
                <w:sz w:val="28"/>
                <w:szCs w:val="28"/>
                <w:lang w:val="nl-NL"/>
              </w:rPr>
              <w:t>Hà Nội, ngày       tháng       năm</w:t>
            </w:r>
          </w:p>
        </w:tc>
      </w:tr>
    </w:tbl>
    <w:p w:rsidR="009335B3" w:rsidRPr="00AC3838" w:rsidRDefault="0037163A" w:rsidP="00887159">
      <w:pPr>
        <w:widowControl w:val="0"/>
        <w:spacing w:before="120" w:after="120"/>
        <w:jc w:val="center"/>
        <w:rPr>
          <w:b/>
          <w:sz w:val="26"/>
          <w:szCs w:val="26"/>
          <w:lang w:val="nl-NL"/>
        </w:rPr>
      </w:pPr>
      <w:r w:rsidRPr="00AC3838">
        <w:rPr>
          <w:b/>
          <w:sz w:val="26"/>
          <w:szCs w:val="26"/>
          <w:lang w:val="nl-NL"/>
        </w:rPr>
        <w:t>BẢN SO SÁNH</w:t>
      </w:r>
      <w:r w:rsidR="000773CB">
        <w:rPr>
          <w:b/>
          <w:sz w:val="26"/>
          <w:szCs w:val="26"/>
          <w:lang w:val="nl-NL"/>
        </w:rPr>
        <w:t>, THUYẾT MINH</w:t>
      </w:r>
    </w:p>
    <w:p w:rsidR="009335B3" w:rsidRPr="00347F57" w:rsidRDefault="00446B62" w:rsidP="007E19F7">
      <w:pPr>
        <w:jc w:val="center"/>
        <w:rPr>
          <w:sz w:val="28"/>
          <w:szCs w:val="28"/>
          <w:lang w:val="nl-NL"/>
        </w:rPr>
      </w:pPr>
      <w:r>
        <w:rPr>
          <w:b/>
          <w:sz w:val="28"/>
          <w:szCs w:val="28"/>
          <w:lang w:val="nl-NL"/>
        </w:rPr>
        <w:t>D</w:t>
      </w:r>
      <w:r w:rsidR="0037163A">
        <w:rPr>
          <w:b/>
          <w:sz w:val="28"/>
          <w:szCs w:val="28"/>
          <w:lang w:val="nl-NL"/>
        </w:rPr>
        <w:t xml:space="preserve">ự thảo </w:t>
      </w:r>
      <w:r w:rsidR="008B4D1F">
        <w:rPr>
          <w:b/>
          <w:sz w:val="28"/>
          <w:szCs w:val="28"/>
          <w:lang w:val="nl-NL"/>
        </w:rPr>
        <w:t xml:space="preserve">Thông tư </w:t>
      </w:r>
      <w:r w:rsidR="00056314">
        <w:rPr>
          <w:b/>
          <w:sz w:val="28"/>
          <w:szCs w:val="28"/>
        </w:rPr>
        <w:t xml:space="preserve">sửa đổi, bổ sung một số điều của </w:t>
      </w:r>
      <w:r w:rsidR="00056314" w:rsidRPr="00BC5360">
        <w:rPr>
          <w:b/>
          <w:iCs/>
          <w:sz w:val="28"/>
          <w:szCs w:val="28"/>
          <w:lang w:val="nl-NL"/>
        </w:rPr>
        <w:t>Thông tư số 152/2015/TT-BTC</w:t>
      </w:r>
      <w:r w:rsidR="00056314">
        <w:rPr>
          <w:b/>
          <w:iCs/>
          <w:sz w:val="28"/>
          <w:szCs w:val="28"/>
          <w:lang w:val="nl-NL"/>
        </w:rPr>
        <w:t xml:space="preserve"> </w:t>
      </w:r>
      <w:r w:rsidR="00056314" w:rsidRPr="00BC5360">
        <w:rPr>
          <w:b/>
          <w:iCs/>
          <w:sz w:val="28"/>
          <w:szCs w:val="28"/>
          <w:lang w:val="nl-NL"/>
        </w:rPr>
        <w:t>ngày 02 tháng 10 năm 2015 của Bộ trưởng Bộ Tài chính hướng dẫn về thuế tài nguyên</w:t>
      </w:r>
    </w:p>
    <w:p w:rsidR="00813E85" w:rsidRPr="00347F57" w:rsidRDefault="0005658C" w:rsidP="00887159">
      <w:pPr>
        <w:widowControl w:val="0"/>
        <w:tabs>
          <w:tab w:val="left" w:pos="3316"/>
          <w:tab w:val="center" w:pos="4536"/>
        </w:tabs>
        <w:spacing w:before="120" w:after="120"/>
        <w:jc w:val="center"/>
        <w:rPr>
          <w:sz w:val="28"/>
          <w:szCs w:val="28"/>
          <w:lang w:val="nl-NL"/>
        </w:rPr>
      </w:pPr>
      <w:r w:rsidRPr="0005658C">
        <w:rPr>
          <w:b/>
          <w:bCs/>
          <w:noProof/>
          <w:sz w:val="28"/>
          <w:szCs w:val="28"/>
          <w:lang w:val="fr-FR" w:eastAsia="fr-FR"/>
        </w:rPr>
        <w:pict>
          <v:line id="Line 4" o:spid="_x0000_s1027" style="position:absolute;left:0;text-align:left;z-index:251658752;visibility:visible;mso-wrap-distance-top:-6e-5mm;mso-wrap-distance-bottom:-6e-5mm" from="322.15pt,5.3pt" to="419.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"/>
        </w:pict>
      </w:r>
    </w:p>
    <w:tbl>
      <w:tblPr>
        <w:tblStyle w:val="TableGrid"/>
        <w:tblW w:w="15476" w:type="dxa"/>
        <w:tblInd w:w="-342" w:type="dxa"/>
        <w:tblLook w:val="04A0"/>
      </w:tblPr>
      <w:tblGrid>
        <w:gridCol w:w="5837"/>
        <w:gridCol w:w="4819"/>
        <w:gridCol w:w="4820"/>
      </w:tblGrid>
      <w:tr w:rsidR="000773CB" w:rsidRPr="00A5552F" w:rsidTr="002C73B5">
        <w:trPr>
          <w:tblHeader/>
        </w:trPr>
        <w:tc>
          <w:tcPr>
            <w:tcW w:w="5837" w:type="dxa"/>
            <w:shd w:val="clear" w:color="auto" w:fill="F2F2F2" w:themeFill="background1" w:themeFillShade="F2"/>
            <w:vAlign w:val="center"/>
          </w:tcPr>
          <w:p w:rsidR="000773CB" w:rsidRPr="00056314" w:rsidRDefault="007E2C64" w:rsidP="002C73B5">
            <w:pPr>
              <w:widowControl w:val="0"/>
              <w:spacing w:before="120"/>
              <w:jc w:val="center"/>
              <w:rPr>
                <w:b/>
                <w:lang w:val="nl-NL"/>
              </w:rPr>
            </w:pPr>
            <w:bookmarkStart w:id="0" w:name="_Toc145126114"/>
            <w:bookmarkStart w:id="1" w:name="_Toc373445414"/>
            <w:bookmarkStart w:id="2" w:name="_Toc373494977"/>
            <w:r w:rsidRPr="00056314">
              <w:rPr>
                <w:b/>
                <w:lang w:val="nl-NL"/>
              </w:rPr>
              <w:t>Quy định hiện hành</w:t>
            </w:r>
          </w:p>
        </w:tc>
        <w:tc>
          <w:tcPr>
            <w:tcW w:w="4819" w:type="dxa"/>
            <w:shd w:val="clear" w:color="auto" w:fill="F2F2F2" w:themeFill="background1" w:themeFillShade="F2"/>
            <w:vAlign w:val="center"/>
          </w:tcPr>
          <w:p w:rsidR="005F7FBE" w:rsidRPr="00056314" w:rsidRDefault="00C05DBB" w:rsidP="002C73B5">
            <w:pPr>
              <w:widowControl w:val="0"/>
              <w:spacing w:before="120"/>
              <w:jc w:val="center"/>
              <w:rPr>
                <w:b/>
                <w:lang w:val="nl-NL"/>
              </w:rPr>
            </w:pPr>
            <w:r w:rsidRPr="00056314">
              <w:rPr>
                <w:b/>
                <w:lang w:val="nl-NL"/>
              </w:rPr>
              <w:t xml:space="preserve">Dự thảo </w:t>
            </w:r>
            <w:r w:rsidR="008B4D1F" w:rsidRPr="00056314">
              <w:rPr>
                <w:b/>
                <w:lang w:val="nl-NL"/>
              </w:rPr>
              <w:t xml:space="preserve">Thông tư </w:t>
            </w:r>
          </w:p>
        </w:tc>
        <w:tc>
          <w:tcPr>
            <w:tcW w:w="4820" w:type="dxa"/>
            <w:shd w:val="clear" w:color="auto" w:fill="F2F2F2" w:themeFill="background1" w:themeFillShade="F2"/>
            <w:vAlign w:val="center"/>
          </w:tcPr>
          <w:p w:rsidR="000773CB" w:rsidRPr="00056314" w:rsidRDefault="00C05DBB" w:rsidP="002C73B5">
            <w:pPr>
              <w:widowControl w:val="0"/>
              <w:spacing w:before="120"/>
              <w:jc w:val="center"/>
              <w:rPr>
                <w:b/>
                <w:lang w:val="nl-NL"/>
              </w:rPr>
            </w:pPr>
            <w:r w:rsidRPr="00056314">
              <w:rPr>
                <w:b/>
                <w:lang w:val="nl-NL"/>
              </w:rPr>
              <w:t>Thuyết minh</w:t>
            </w:r>
          </w:p>
        </w:tc>
      </w:tr>
      <w:tr w:rsidR="00DD0552" w:rsidRPr="00A5552F" w:rsidTr="002C73B5">
        <w:tc>
          <w:tcPr>
            <w:tcW w:w="15476" w:type="dxa"/>
            <w:gridSpan w:val="3"/>
          </w:tcPr>
          <w:p w:rsidR="00DD0552" w:rsidRPr="00056314" w:rsidRDefault="00DD0552" w:rsidP="002C73B5">
            <w:pPr>
              <w:pStyle w:val="paragraph"/>
              <w:spacing w:before="120" w:beforeAutospacing="0" w:after="0" w:afterAutospacing="0"/>
              <w:ind w:firstLine="317"/>
              <w:jc w:val="both"/>
              <w:textAlignment w:val="baseline"/>
              <w:rPr>
                <w:bCs/>
                <w:lang w:val="nl-NL"/>
              </w:rPr>
            </w:pPr>
            <w:r w:rsidRPr="00056314">
              <w:rPr>
                <w:b/>
                <w:bCs/>
                <w:lang w:val="sv-SE"/>
              </w:rPr>
              <w:t>I. Thông tư số 152/2015/TT-BTC</w:t>
            </w:r>
          </w:p>
        </w:tc>
      </w:tr>
      <w:tr w:rsidR="000773CB" w:rsidRPr="00A5552F" w:rsidTr="002C73B5">
        <w:tc>
          <w:tcPr>
            <w:tcW w:w="5837" w:type="dxa"/>
          </w:tcPr>
          <w:p w:rsidR="00C05DBB" w:rsidRPr="00056314" w:rsidRDefault="00C05DBB" w:rsidP="002C73B5">
            <w:pPr>
              <w:widowControl w:val="0"/>
              <w:autoSpaceDE w:val="0"/>
              <w:autoSpaceDN w:val="0"/>
              <w:adjustRightInd w:val="0"/>
              <w:spacing w:before="120"/>
              <w:ind w:firstLine="189"/>
              <w:jc w:val="both"/>
              <w:rPr>
                <w:b/>
                <w:bCs/>
                <w:lang w:val="sv-SE"/>
              </w:rPr>
            </w:pPr>
            <w:r w:rsidRPr="00056314">
              <w:rPr>
                <w:b/>
                <w:bCs/>
                <w:lang w:val="sv-SE"/>
              </w:rPr>
              <w:t xml:space="preserve">Điều 5. </w:t>
            </w:r>
            <w:r w:rsidR="001E2C47" w:rsidRPr="00056314">
              <w:rPr>
                <w:b/>
                <w:bCs/>
                <w:lang w:val="sv-SE"/>
              </w:rPr>
              <w:t>Sản lượng tài nguyên tính thuế</w:t>
            </w:r>
          </w:p>
          <w:p w:rsidR="005759F2" w:rsidRPr="00056314" w:rsidRDefault="00316C11" w:rsidP="002C73B5">
            <w:pPr>
              <w:spacing w:before="120"/>
              <w:ind w:firstLineChars="79" w:firstLine="190"/>
              <w:jc w:val="both"/>
              <w:rPr>
                <w:lang w:val="nl-NL"/>
              </w:rPr>
            </w:pPr>
            <w:r w:rsidRPr="00056314">
              <w:rPr>
                <w:lang w:val="nl-NL"/>
              </w:rPr>
              <w:t>1. Đối với loại tài nguyên khai thác xác định được số lượng, trọng lượng hoặc khối lượng thì sản lượng tài nguyên tính thuế là số lượng, trọng lượng hoặc khối lượng của tài nguyên thực tế khai thác trong kỳ tính thuế.</w:t>
            </w:r>
          </w:p>
          <w:p w:rsidR="00316C11" w:rsidRPr="00056314" w:rsidRDefault="007916C3" w:rsidP="002C73B5">
            <w:pPr>
              <w:spacing w:before="120"/>
              <w:ind w:firstLineChars="79" w:firstLine="190"/>
              <w:jc w:val="both"/>
              <w:rPr>
                <w:lang w:val="nl-NL"/>
              </w:rPr>
            </w:pPr>
            <w:r w:rsidRPr="00056314">
              <w:rPr>
                <w:lang w:val="nl-NL"/>
              </w:rPr>
              <w:t>...</w:t>
            </w:r>
          </w:p>
          <w:p w:rsidR="00316C11" w:rsidRPr="00056314" w:rsidRDefault="00316C11" w:rsidP="002C73B5">
            <w:pPr>
              <w:spacing w:before="120"/>
              <w:ind w:firstLineChars="79" w:firstLine="190"/>
              <w:jc w:val="both"/>
              <w:rPr>
                <w:lang w:val="nl-NL"/>
              </w:rPr>
            </w:pPr>
            <w:r w:rsidRPr="00056314">
              <w:rPr>
                <w:i/>
                <w:lang w:val="nl-NL"/>
              </w:rPr>
              <w:t xml:space="preserve">Ví dụ 1: Doanh nghiệp A khai thác đá sau nổ mìn, khai thác thu được đá hộc, đá dăm các ly khác nhau thì được phân loại theo từng cấp độ, chất lượng từng loại đá thu được để xác định sản lượng đá tính thuế của mỗi loại. Trường hợp, doanh nghiệp A có bán một phần sản lượng đá hộc, số đá hộc, đá dăm còn lại được đưa vào đập, nghiền thành các loại đá dăm có các cỡ (ly) khác nhau thì sản lượng tính thuế được xác định bằng cách quy từ sản lượng đá các cỡ (ly) ra sản lượng đá có sản lượng bán ra lớn nhất để xác định sản lượng đá thực tế khai thác để tính thuế tài nguyên. Doanh nghiệp A thực hiện khai, nộp thuế đối với sản lượng đá khai thác theo giá bán tương </w:t>
            </w:r>
            <w:r w:rsidRPr="00056314">
              <w:rPr>
                <w:i/>
                <w:lang w:val="nl-NL"/>
              </w:rPr>
              <w:lastRenderedPageBreak/>
              <w:t>ứng.</w:t>
            </w:r>
          </w:p>
          <w:p w:rsidR="00844BD7" w:rsidRPr="00056314" w:rsidRDefault="00844BD7" w:rsidP="002C73B5">
            <w:pPr>
              <w:spacing w:before="120"/>
              <w:ind w:firstLine="189"/>
              <w:jc w:val="both"/>
            </w:pPr>
            <w:r w:rsidRPr="00056314">
              <w:rPr>
                <w:lang w:val="nl-NL"/>
              </w:rPr>
              <w:t>2. Đối với tài nguyên không xác định được số lượng, trọng lượng hoặc khối lượng thực tế của tài nguyên khai thác do chứa nhiều chất, tạp chất khác nhau và được bán ra sau khi sàng tuyển, phân loại thì sản lượng tài nguyên tính thuế được xác định như sau:</w:t>
            </w:r>
          </w:p>
          <w:p w:rsidR="00844BD7" w:rsidRPr="00056314" w:rsidRDefault="005759F2" w:rsidP="002C73B5">
            <w:pPr>
              <w:spacing w:before="120"/>
              <w:ind w:firstLine="189"/>
              <w:jc w:val="both"/>
              <w:rPr>
                <w:lang w:val="nl-NL"/>
              </w:rPr>
            </w:pPr>
            <w:r w:rsidRPr="00056314">
              <w:rPr>
                <w:lang w:val="nl-NL"/>
              </w:rPr>
              <w:t>a)...</w:t>
            </w:r>
          </w:p>
          <w:p w:rsidR="005759F2" w:rsidRPr="00056314" w:rsidRDefault="005759F2" w:rsidP="002C73B5">
            <w:pPr>
              <w:spacing w:before="120"/>
              <w:ind w:firstLine="189"/>
              <w:jc w:val="both"/>
              <w:rPr>
                <w:i/>
                <w:lang w:val="nl-NL"/>
              </w:rPr>
            </w:pPr>
            <w:r w:rsidRPr="00056314">
              <w:rPr>
                <w:i/>
                <w:lang w:val="nl-NL"/>
              </w:rPr>
              <w:t>Ví dụ 2: Trường hợp than khai thác từ mỏ chứa tạp chất, đất, đá phải sàng tuyển, phân loại mới bán thì sản lượng than thực tế khai thác để tính thuế tài nguyên là sản lượng than đã qua sàng tuyển, phân loại. Trường hợp phế thải bán ra mà có lẫn than và các tài nguyên khác thì phải tính thuế tài nguyên đối với lượng tài nguyên thuộc đối tượng chịu thuế trong phế thải theo giá bán thực tế và thuế suất tương ứng đối với tài nguyên.</w:t>
            </w:r>
          </w:p>
          <w:p w:rsidR="005759F2" w:rsidRPr="00056314" w:rsidRDefault="005759F2" w:rsidP="002C73B5">
            <w:pPr>
              <w:spacing w:before="120"/>
              <w:ind w:firstLine="189"/>
              <w:jc w:val="both"/>
              <w:rPr>
                <w:i/>
                <w:lang w:val="nl-NL"/>
              </w:rPr>
            </w:pPr>
            <w:r w:rsidRPr="00056314">
              <w:rPr>
                <w:i/>
                <w:lang w:val="nl-NL"/>
              </w:rPr>
              <w:t>Ví dụ 3: Trường hợp khai thác quặng sắt, sau khi sàng, tuyển  thu được 2 kg vàng cốm, 100 tấn quặng sắt  thì thuế tài nguyên được tính trên số lượng vàng cốm và quặng sắt thu được; Đồng thời xác định sản lượng loại tài nguyên khác sử dụng cho hoạt động khai thác khoáng sản để tính thuế, như nước sử dụng cho hoạt động sàng, tuyển.</w:t>
            </w:r>
          </w:p>
          <w:p w:rsidR="00844BD7" w:rsidRPr="00056314" w:rsidRDefault="00844BD7" w:rsidP="002C73B5">
            <w:pPr>
              <w:spacing w:before="120"/>
              <w:ind w:firstLine="189"/>
              <w:jc w:val="both"/>
            </w:pPr>
            <w:r w:rsidRPr="00056314">
              <w:rPr>
                <w:lang w:val="nl-NL"/>
              </w:rPr>
              <w:t xml:space="preserve">b) </w:t>
            </w:r>
            <w:r w:rsidR="005759F2" w:rsidRPr="00056314">
              <w:rPr>
                <w:lang w:val="nl-NL"/>
              </w:rPr>
              <w:t>...</w:t>
            </w:r>
          </w:p>
          <w:p w:rsidR="00844BD7" w:rsidRPr="00056314" w:rsidRDefault="00844BD7" w:rsidP="002C73B5">
            <w:pPr>
              <w:spacing w:before="120"/>
              <w:ind w:firstLine="189"/>
              <w:jc w:val="both"/>
              <w:rPr>
                <w:i/>
              </w:rPr>
            </w:pPr>
            <w:r w:rsidRPr="00056314">
              <w:rPr>
                <w:i/>
                <w:iCs/>
                <w:lang w:val="nl-NL"/>
              </w:rPr>
              <w:t>Ví dụ 4:</w:t>
            </w:r>
            <w:r w:rsidRPr="00056314">
              <w:rPr>
                <w:iCs/>
                <w:lang w:val="nl-NL"/>
              </w:rPr>
              <w:t xml:space="preserve"> </w:t>
            </w:r>
            <w:r w:rsidRPr="00056314">
              <w:rPr>
                <w:i/>
                <w:iCs/>
                <w:lang w:val="nl-NL"/>
              </w:rPr>
              <w:t>Doanh nghiệp B khai thác tài nguyên, sản lượng quặng khai thác trong tháng là 1000 tấn, trong quặng có lẫn nhiều chất khác nhau. Theo Giấy phép khai thác và tỷ lệ từng chất có trong mẫu quặng đã được Hội đồng đánh giá trữ lượng quốc gia phê duyệt là: quặng đồng: 60%; quặng bạc: 0,2%; quặng thiếc: 0,5%.</w:t>
            </w:r>
          </w:p>
          <w:p w:rsidR="00844BD7" w:rsidRPr="00056314" w:rsidRDefault="00844BD7" w:rsidP="002C73B5">
            <w:pPr>
              <w:spacing w:before="120"/>
              <w:ind w:firstLine="189"/>
              <w:jc w:val="both"/>
              <w:rPr>
                <w:i/>
              </w:rPr>
            </w:pPr>
            <w:r w:rsidRPr="00056314">
              <w:rPr>
                <w:i/>
                <w:iCs/>
                <w:lang w:val="nl-NL"/>
              </w:rPr>
              <w:t xml:space="preserve">Sản lượng tài nguyên tính thuế của từng chất được xác </w:t>
            </w:r>
            <w:r w:rsidRPr="00056314">
              <w:rPr>
                <w:i/>
                <w:iCs/>
                <w:lang w:val="nl-NL"/>
              </w:rPr>
              <w:lastRenderedPageBreak/>
              <w:t>định như sau:</w:t>
            </w:r>
          </w:p>
          <w:p w:rsidR="00844BD7" w:rsidRPr="00056314" w:rsidRDefault="00844BD7" w:rsidP="002C73B5">
            <w:pPr>
              <w:spacing w:before="120"/>
              <w:ind w:firstLine="189"/>
              <w:jc w:val="both"/>
              <w:rPr>
                <w:i/>
              </w:rPr>
            </w:pPr>
            <w:r w:rsidRPr="00056314">
              <w:rPr>
                <w:i/>
                <w:iCs/>
                <w:lang w:val="nl-NL"/>
              </w:rPr>
              <w:t>- Quặng đồng: 1.000 tấn x 60% = 600 tấn.</w:t>
            </w:r>
          </w:p>
          <w:p w:rsidR="00844BD7" w:rsidRPr="00056314" w:rsidRDefault="00844BD7" w:rsidP="002C73B5">
            <w:pPr>
              <w:spacing w:before="120"/>
              <w:ind w:firstLine="189"/>
              <w:jc w:val="both"/>
              <w:rPr>
                <w:i/>
              </w:rPr>
            </w:pPr>
            <w:r w:rsidRPr="00056314">
              <w:rPr>
                <w:i/>
                <w:iCs/>
                <w:lang w:val="nl-NL"/>
              </w:rPr>
              <w:t>- Quặng bạc : 1.000 tấn x 0,2% = 2 tấn.</w:t>
            </w:r>
          </w:p>
          <w:p w:rsidR="00844BD7" w:rsidRPr="00056314" w:rsidRDefault="00844BD7" w:rsidP="002C73B5">
            <w:pPr>
              <w:spacing w:before="120"/>
              <w:ind w:firstLine="189"/>
              <w:jc w:val="both"/>
              <w:rPr>
                <w:i/>
              </w:rPr>
            </w:pPr>
            <w:r w:rsidRPr="00056314">
              <w:rPr>
                <w:i/>
                <w:iCs/>
                <w:lang w:val="nl-NL"/>
              </w:rPr>
              <w:t>- Quặng thiếc: 1.000 tấn x 0,5% = 5 tấn</w:t>
            </w:r>
          </w:p>
          <w:p w:rsidR="00844BD7" w:rsidRPr="00056314" w:rsidRDefault="00844BD7" w:rsidP="002C73B5">
            <w:pPr>
              <w:spacing w:before="120"/>
              <w:ind w:firstLine="189"/>
              <w:jc w:val="both"/>
              <w:rPr>
                <w:i/>
              </w:rPr>
            </w:pPr>
            <w:r w:rsidRPr="00056314">
              <w:rPr>
                <w:i/>
                <w:iCs/>
                <w:lang w:val="nl-NL"/>
              </w:rPr>
              <w:t>Căn cứ sản lượng của từng chất trong quặng đã xác định để áp dụng giá tính thuế đơn vị tài nguyên của từng chất tương ứng khi tính thuế tài nguyên.</w:t>
            </w:r>
          </w:p>
          <w:p w:rsidR="00844BD7" w:rsidRPr="00056314" w:rsidRDefault="00844BD7" w:rsidP="002C73B5">
            <w:pPr>
              <w:spacing w:before="120"/>
              <w:ind w:firstLine="189"/>
              <w:jc w:val="both"/>
            </w:pPr>
            <w:r w:rsidRPr="00056314">
              <w:rPr>
                <w:color w:val="000000"/>
                <w:lang w:val="nl-NL"/>
              </w:rPr>
              <w:t>3. Đ</w:t>
            </w:r>
            <w:r w:rsidRPr="00056314">
              <w:rPr>
                <w:color w:val="000000"/>
                <w:lang w:val="vi-VN"/>
              </w:rPr>
              <w:t xml:space="preserve">ối với tài nguyên khai thác không bán ra mà phải qua sản xuất, chế biến mới bán ra (tiêu thụ trong nước hoặc xuất khẩu) thì sản lượng tài nguyên tính thuế </w:t>
            </w:r>
            <w:r w:rsidRPr="00056314">
              <w:rPr>
                <w:color w:val="000000"/>
                <w:lang w:val="nl-NL"/>
              </w:rPr>
              <w:t>được xác định như sau:</w:t>
            </w:r>
          </w:p>
          <w:p w:rsidR="00844BD7" w:rsidRPr="00056314" w:rsidRDefault="007916C3" w:rsidP="002C73B5">
            <w:pPr>
              <w:spacing w:before="120"/>
              <w:ind w:firstLine="189"/>
              <w:jc w:val="both"/>
              <w:rPr>
                <w:i/>
              </w:rPr>
            </w:pPr>
            <w:r w:rsidRPr="00056314">
              <w:rPr>
                <w:i/>
                <w:color w:val="000000"/>
                <w:lang w:val="nl-NL"/>
              </w:rPr>
              <w:t>...</w:t>
            </w:r>
          </w:p>
          <w:p w:rsidR="00844BD7" w:rsidRPr="00056314" w:rsidRDefault="00844BD7" w:rsidP="002C73B5">
            <w:pPr>
              <w:spacing w:before="120"/>
              <w:ind w:firstLine="189"/>
              <w:jc w:val="both"/>
            </w:pPr>
            <w:r w:rsidRPr="00056314">
              <w:rPr>
                <w:i/>
                <w:iCs/>
                <w:color w:val="000000"/>
              </w:rPr>
              <w:t xml:space="preserve">Ví dụ 5: Doanh nghiệp A khai thác đá có sử dụng một phần đá để nghiền đưa vào sản xuất xi măng bán ra. Sản lượng tài nguyên tính thuế là đá được xác định như sau: </w:t>
            </w:r>
            <w:r w:rsidRPr="00056314">
              <w:rPr>
                <w:i/>
                <w:iCs/>
                <w:color w:val="000000"/>
                <w:lang w:val="nl-NL"/>
              </w:rPr>
              <w:t>nếu không xác định được sản lượng đá khai thác đưa vào sản xuất xi măng thì quy đổi từ sản lượng xi măng sản xuất ra sản lượng đá khai thác; Trường hợp này, doanh nghiệp A tự xác định căn cứ định mức, quy trình kỹ thuật của mình.</w:t>
            </w:r>
          </w:p>
          <w:p w:rsidR="00844BD7" w:rsidRPr="00056314" w:rsidRDefault="00844BD7" w:rsidP="002C73B5">
            <w:pPr>
              <w:spacing w:before="120"/>
              <w:ind w:firstLine="189"/>
              <w:jc w:val="both"/>
            </w:pPr>
            <w:r w:rsidRPr="00056314">
              <w:rPr>
                <w:i/>
                <w:iCs/>
                <w:color w:val="000000"/>
                <w:lang w:val="nl-NL"/>
              </w:rPr>
              <w:t>Ví dụ 6: Doanh nghiệp C khai thác 10 tấn quặng appatit được 3 loại quặng: apatit 1, apatit 2 và apatit 3. Sau quá trình phân loại xác định được khối lượng cụ thể gồm: 2 tấn apatit1, 3 tấn apatit2 và 5 tấn apatit3. Trong đó, lượng apatit1 và apatit2 được tiêu thụ ngay còn apatit3 được tiếp tục đưa vào chế biến thành apatit 1mới bán. Như vậy, sản lượng tính thuế được xác định như sau:</w:t>
            </w:r>
          </w:p>
          <w:p w:rsidR="00844BD7" w:rsidRPr="00056314" w:rsidRDefault="00844BD7" w:rsidP="002C73B5">
            <w:pPr>
              <w:spacing w:before="120"/>
              <w:ind w:firstLine="189"/>
              <w:jc w:val="both"/>
            </w:pPr>
            <w:r w:rsidRPr="00056314">
              <w:rPr>
                <w:i/>
                <w:iCs/>
                <w:color w:val="000000"/>
                <w:lang w:val="nl-NL"/>
              </w:rPr>
              <w:t>- Sản lượng apatit1 và apatit2 khai thác trong kỳ là 5 tấn;</w:t>
            </w:r>
          </w:p>
          <w:p w:rsidR="00844BD7" w:rsidRPr="00056314" w:rsidRDefault="00844BD7" w:rsidP="002C73B5">
            <w:pPr>
              <w:spacing w:before="120"/>
              <w:ind w:firstLine="189"/>
              <w:jc w:val="both"/>
            </w:pPr>
            <w:r w:rsidRPr="00056314">
              <w:rPr>
                <w:i/>
                <w:iCs/>
                <w:color w:val="000000"/>
                <w:lang w:val="nl-NL"/>
              </w:rPr>
              <w:lastRenderedPageBreak/>
              <w:t>- Do loại apatit3 phải chế biến thành apatit1 để bán ra nên sản lượng tài nguyên tính thuế là sản lượng apatit 1.</w:t>
            </w:r>
          </w:p>
          <w:p w:rsidR="00844BD7" w:rsidRPr="00056314" w:rsidRDefault="00844BD7" w:rsidP="002C73B5">
            <w:pPr>
              <w:spacing w:before="120"/>
              <w:ind w:firstLine="189"/>
              <w:jc w:val="both"/>
            </w:pPr>
            <w:r w:rsidRPr="00056314">
              <w:rPr>
                <w:i/>
                <w:iCs/>
                <w:lang w:val="vi-VN"/>
              </w:rPr>
              <w:t xml:space="preserve">Ví dụ </w:t>
            </w:r>
            <w:r w:rsidRPr="00056314">
              <w:rPr>
                <w:i/>
                <w:iCs/>
              </w:rPr>
              <w:t>7</w:t>
            </w:r>
            <w:r w:rsidRPr="00056314">
              <w:rPr>
                <w:i/>
                <w:iCs/>
                <w:lang w:val="vi-VN"/>
              </w:rPr>
              <w:t xml:space="preserve">: Doanh nghiệp </w:t>
            </w:r>
            <w:r w:rsidRPr="00056314">
              <w:rPr>
                <w:i/>
                <w:iCs/>
                <w:lang w:val="nl-NL"/>
              </w:rPr>
              <w:t xml:space="preserve">D </w:t>
            </w:r>
            <w:r w:rsidRPr="00056314">
              <w:rPr>
                <w:i/>
                <w:iCs/>
                <w:lang w:val="vi-VN"/>
              </w:rPr>
              <w:t>khai thác quặng đa kim, trong đó một phần tiêu thụ trong nước ở dạng quặng đa kim, phần còn lại tiếp tục chế biến thành tinh chất để xuất khẩu thì sản lượng tính thuế được xác định như sau:</w:t>
            </w:r>
          </w:p>
          <w:p w:rsidR="00844BD7" w:rsidRPr="00056314" w:rsidRDefault="00844BD7" w:rsidP="002C73B5">
            <w:pPr>
              <w:spacing w:before="120"/>
              <w:ind w:firstLine="189"/>
              <w:jc w:val="both"/>
            </w:pPr>
            <w:r w:rsidRPr="00056314">
              <w:rPr>
                <w:i/>
                <w:iCs/>
              </w:rPr>
              <w:t>- Đ</w:t>
            </w:r>
            <w:r w:rsidRPr="00056314">
              <w:rPr>
                <w:i/>
                <w:iCs/>
                <w:lang w:val="vi-VN"/>
              </w:rPr>
              <w:t>ối với sản lượng bán trong nước: Căn cứ tỷ lệ từng chất có trong quặng đa kim theo phê duyệt của Hội đồng đánh giá trữ lượng quốc gia và mẫu quặng đã được kiểm định để xác định sản lượng tính thuế tương ứng cho từng chất có trong sản phẩm tài nguyên (quặng) sản xuất để bán ra.</w:t>
            </w:r>
          </w:p>
          <w:p w:rsidR="00F66195" w:rsidRPr="00056314" w:rsidRDefault="00844BD7" w:rsidP="002C73B5">
            <w:pPr>
              <w:spacing w:before="120"/>
              <w:ind w:firstLine="189"/>
              <w:jc w:val="both"/>
            </w:pPr>
            <w:r w:rsidRPr="00056314">
              <w:rPr>
                <w:i/>
                <w:iCs/>
              </w:rPr>
              <w:t>- Đ</w:t>
            </w:r>
            <w:r w:rsidRPr="00056314">
              <w:rPr>
                <w:i/>
                <w:iCs/>
                <w:lang w:val="vi-VN"/>
              </w:rPr>
              <w:t xml:space="preserve">ối với sản lượng xuất khẩu: Trường hợp sản phẩm tinh chất tài nguyên xuất khẩu được cơ quan chức năng xác định là sản phẩm công nghiệp thì xác định sản lượng tài nguyên tính thuế bằng cách quy đổi ra sản lượng tài nguyên có trong sản phẩm tài nguyên sản xuất trước khi chế biến thành sản phẩm công nghiệp căn cứ tỷ lệ từng chất có trong quặng đa kim theo phê duyệt của Hội đồng đánh giá trữ lượng quốc gia và mẫu quặng đã được kiểm định và định mức sử dụng tài nguyên tính trên 1 đơn vị sản phẩm </w:t>
            </w:r>
            <w:r w:rsidRPr="00056314">
              <w:rPr>
                <w:i/>
                <w:iCs/>
              </w:rPr>
              <w:t>mà doanh nghiệp D đã</w:t>
            </w:r>
            <w:r w:rsidRPr="00056314">
              <w:rPr>
                <w:i/>
                <w:iCs/>
                <w:lang w:val="vi-VN"/>
              </w:rPr>
              <w:t xml:space="preserve"> kê khai theo quy trình công nghệ của doanh nghiệp.</w:t>
            </w:r>
            <w:r w:rsidR="00F66195" w:rsidRPr="00056314">
              <w:rPr>
                <w:i/>
                <w:iCs/>
              </w:rPr>
              <w:t>…</w:t>
            </w:r>
          </w:p>
        </w:tc>
        <w:tc>
          <w:tcPr>
            <w:tcW w:w="4819" w:type="dxa"/>
          </w:tcPr>
          <w:p w:rsidR="00CB5DBF" w:rsidRDefault="00CB5DBF" w:rsidP="002C73B5">
            <w:pPr>
              <w:widowControl w:val="0"/>
              <w:autoSpaceDE w:val="0"/>
              <w:autoSpaceDN w:val="0"/>
              <w:adjustRightInd w:val="0"/>
              <w:spacing w:before="120"/>
              <w:ind w:firstLine="187"/>
              <w:jc w:val="both"/>
              <w:rPr>
                <w:bCs/>
                <w:lang w:val="sv-SE"/>
              </w:rPr>
            </w:pPr>
          </w:p>
          <w:p w:rsidR="007916C3" w:rsidRPr="00056314" w:rsidRDefault="0065415E" w:rsidP="002C73B5">
            <w:pPr>
              <w:widowControl w:val="0"/>
              <w:autoSpaceDE w:val="0"/>
              <w:autoSpaceDN w:val="0"/>
              <w:adjustRightInd w:val="0"/>
              <w:spacing w:before="120"/>
              <w:ind w:firstLine="187"/>
              <w:jc w:val="both"/>
              <w:rPr>
                <w:bCs/>
                <w:lang w:val="sv-SE"/>
              </w:rPr>
            </w:pPr>
            <w:r w:rsidRPr="00056314">
              <w:rPr>
                <w:bCs/>
                <w:lang w:val="sv-SE"/>
              </w:rPr>
              <w:t xml:space="preserve">Khoản 1 Điều </w:t>
            </w:r>
            <w:r w:rsidR="00FA08F7" w:rsidRPr="00056314">
              <w:rPr>
                <w:bCs/>
                <w:lang w:val="sv-SE"/>
              </w:rPr>
              <w:t>2</w:t>
            </w:r>
            <w:r w:rsidR="007E19F7" w:rsidRPr="00056314">
              <w:rPr>
                <w:bCs/>
                <w:lang w:val="sv-SE"/>
              </w:rPr>
              <w:t xml:space="preserve"> </w:t>
            </w:r>
            <w:r w:rsidR="007916C3" w:rsidRPr="00056314">
              <w:rPr>
                <w:bCs/>
                <w:lang w:val="sv-SE"/>
              </w:rPr>
              <w:t>dự thảo Thông tư quy định:</w:t>
            </w:r>
          </w:p>
          <w:p w:rsidR="007916C3" w:rsidRPr="00056314" w:rsidRDefault="007916C3" w:rsidP="002C73B5">
            <w:pPr>
              <w:widowControl w:val="0"/>
              <w:autoSpaceDE w:val="0"/>
              <w:autoSpaceDN w:val="0"/>
              <w:adjustRightInd w:val="0"/>
              <w:spacing w:before="120"/>
              <w:ind w:firstLine="187"/>
              <w:jc w:val="both"/>
              <w:rPr>
                <w:color w:val="000000"/>
              </w:rPr>
            </w:pPr>
            <w:r w:rsidRPr="00056314">
              <w:rPr>
                <w:bCs/>
              </w:rPr>
              <w:t>1.</w:t>
            </w:r>
            <w:r w:rsidRPr="00056314">
              <w:rPr>
                <w:iCs/>
                <w:lang w:val="nl-NL"/>
              </w:rPr>
              <w:t xml:space="preserve"> Bãi bỏ Ví dụ 1, </w:t>
            </w:r>
            <w:r w:rsidRPr="00056314">
              <w:rPr>
                <w:color w:val="000000"/>
              </w:rPr>
              <w:t xml:space="preserve">Ví dụ 2, Ví dụ 3, Ví dụ 4, Ví dụ 5, Ví dụ 6 và Ví dụ 7 tại </w:t>
            </w:r>
            <w:r w:rsidRPr="00056314">
              <w:rPr>
                <w:bCs/>
                <w:iCs/>
                <w:color w:val="000000"/>
              </w:rPr>
              <w:t>Điều 5.</w:t>
            </w:r>
          </w:p>
          <w:p w:rsidR="000773CB" w:rsidRPr="00056314" w:rsidRDefault="000773CB" w:rsidP="002C73B5">
            <w:pPr>
              <w:widowControl w:val="0"/>
              <w:autoSpaceDE w:val="0"/>
              <w:autoSpaceDN w:val="0"/>
              <w:adjustRightInd w:val="0"/>
              <w:spacing w:before="120"/>
              <w:ind w:firstLine="187"/>
              <w:jc w:val="both"/>
              <w:rPr>
                <w:bCs/>
                <w:lang w:val="sv-SE"/>
              </w:rPr>
            </w:pPr>
          </w:p>
        </w:tc>
        <w:tc>
          <w:tcPr>
            <w:tcW w:w="4820" w:type="dxa"/>
          </w:tcPr>
          <w:p w:rsidR="00CB5DBF" w:rsidRDefault="00CB5DBF" w:rsidP="002C73B5">
            <w:pPr>
              <w:pStyle w:val="paragraph"/>
              <w:spacing w:before="120" w:beforeAutospacing="0" w:after="0" w:afterAutospacing="0"/>
              <w:ind w:firstLine="317"/>
              <w:jc w:val="both"/>
              <w:textAlignment w:val="baseline"/>
              <w:rPr>
                <w:bCs/>
                <w:lang w:val="nl-NL"/>
              </w:rPr>
            </w:pPr>
          </w:p>
          <w:p w:rsidR="001D3CBD" w:rsidRPr="00056314" w:rsidRDefault="00FA08F7" w:rsidP="002C73B5">
            <w:pPr>
              <w:pStyle w:val="paragraph"/>
              <w:spacing w:before="120" w:beforeAutospacing="0" w:after="0" w:afterAutospacing="0"/>
              <w:ind w:firstLine="216"/>
              <w:jc w:val="both"/>
              <w:textAlignment w:val="baseline"/>
              <w:rPr>
                <w:color w:val="000000"/>
                <w:lang w:val="en-US"/>
              </w:rPr>
            </w:pPr>
            <w:r w:rsidRPr="00056314">
              <w:rPr>
                <w:bCs/>
                <w:lang w:val="nl-NL"/>
              </w:rPr>
              <w:t xml:space="preserve">Theo quy định tại Điều 2 và khoản 1 Điều 3 Luật Ban hành </w:t>
            </w:r>
            <w:r w:rsidR="00CB5DBF">
              <w:rPr>
                <w:bCs/>
                <w:lang w:val="nl-NL"/>
              </w:rPr>
              <w:t>văn bản quy phạm pháp luật (</w:t>
            </w:r>
            <w:r w:rsidRPr="00056314">
              <w:rPr>
                <w:bCs/>
                <w:lang w:val="nl-NL"/>
              </w:rPr>
              <w:t>VBQPPL</w:t>
            </w:r>
            <w:r w:rsidR="00CB5DBF">
              <w:rPr>
                <w:bCs/>
                <w:lang w:val="nl-NL"/>
              </w:rPr>
              <w:t>)</w:t>
            </w:r>
            <w:r w:rsidRPr="00056314">
              <w:rPr>
                <w:bCs/>
                <w:lang w:val="nl-NL"/>
              </w:rPr>
              <w:t xml:space="preserve"> thì VBQPPL là văn bản có chứa QPPL, trong đó QPPL là quy tắc xử sự chung, có hiệu lực bắt buộc chung. Theo đó, về nguyên tắc, VBQPPL quy định quy tắc xử sự chung, thống nhất, áp dụng chung, trong khi đó, các ví dụ tại Thông tư 152/2015/TT-BTC đưa ra phản ảnh các tình huống riêng. Vì vậy, việc đưa ví dụ minh họa vào nội dung quy phạm là không phù hợp với tính chất của VBQPPL, làm hạn chế tính khái quát, tính chuẩn tắc của VBQPPL. Theo đó, tại dự thảo Thông tư đã bãi bỏ toàn bộ các ví dụ đang quy định tại Thông tư số 152/2015/TT-BTC.</w:t>
            </w:r>
          </w:p>
        </w:tc>
      </w:tr>
      <w:tr w:rsidR="000773CB" w:rsidRPr="00A5552F" w:rsidTr="002C73B5">
        <w:tc>
          <w:tcPr>
            <w:tcW w:w="5837" w:type="dxa"/>
          </w:tcPr>
          <w:p w:rsidR="005759F2" w:rsidRPr="00056314" w:rsidRDefault="002F24B8" w:rsidP="002C73B5">
            <w:pPr>
              <w:spacing w:before="120"/>
              <w:ind w:firstLine="189"/>
              <w:jc w:val="both"/>
              <w:rPr>
                <w:lang w:val="de-DE"/>
              </w:rPr>
            </w:pPr>
            <w:r w:rsidRPr="00056314">
              <w:rPr>
                <w:b/>
                <w:bCs/>
                <w:lang w:val="vi-VN"/>
              </w:rPr>
              <w:lastRenderedPageBreak/>
              <w:t>Điều 6. Giá tính thuế tài nguyên</w:t>
            </w:r>
            <w:r w:rsidR="005759F2" w:rsidRPr="00056314">
              <w:rPr>
                <w:lang w:val="de-DE"/>
              </w:rPr>
              <w:t>...</w:t>
            </w:r>
          </w:p>
          <w:p w:rsidR="005759F2" w:rsidRPr="00056314" w:rsidRDefault="005759F2" w:rsidP="002C73B5">
            <w:pPr>
              <w:spacing w:before="120"/>
              <w:ind w:firstLine="189"/>
              <w:jc w:val="both"/>
              <w:rPr>
                <w:lang w:val="de-DE"/>
              </w:rPr>
            </w:pPr>
            <w:r w:rsidRPr="00056314">
              <w:rPr>
                <w:lang w:val="de-DE"/>
              </w:rPr>
              <w:t>2...</w:t>
            </w:r>
          </w:p>
          <w:p w:rsidR="005759F2" w:rsidRPr="00056314" w:rsidRDefault="005759F2" w:rsidP="002C73B5">
            <w:pPr>
              <w:spacing w:before="120"/>
              <w:ind w:firstLine="189"/>
              <w:jc w:val="both"/>
              <w:rPr>
                <w:i/>
                <w:lang w:val="vi-VN"/>
              </w:rPr>
            </w:pPr>
            <w:r w:rsidRPr="00056314">
              <w:rPr>
                <w:i/>
                <w:lang w:val="vi-VN"/>
              </w:rPr>
              <w:t xml:space="preserve">Ví dụ </w:t>
            </w:r>
            <w:r w:rsidRPr="00056314">
              <w:rPr>
                <w:i/>
              </w:rPr>
              <w:t>8</w:t>
            </w:r>
            <w:r w:rsidRPr="00056314">
              <w:rPr>
                <w:i/>
                <w:lang w:val="vi-VN"/>
              </w:rPr>
              <w:t xml:space="preserve">: </w:t>
            </w:r>
            <w:r w:rsidRPr="00056314">
              <w:rPr>
                <w:i/>
              </w:rPr>
              <w:t>Doanh nghiệp E</w:t>
            </w:r>
            <w:r w:rsidRPr="00056314">
              <w:rPr>
                <w:i/>
                <w:lang w:val="vi-VN"/>
              </w:rPr>
              <w:t xml:space="preserve"> khai thác 1.000 tấn quặng, tỷ lệ từng chất có trong mẫu quặng đã được kiểm định là: đồng: 60%; bạc: 0,2%;  thiếc: 0,5%. </w:t>
            </w:r>
          </w:p>
          <w:p w:rsidR="005759F2" w:rsidRPr="00056314" w:rsidRDefault="005759F2" w:rsidP="002C73B5">
            <w:pPr>
              <w:spacing w:before="120"/>
              <w:ind w:firstLine="189"/>
              <w:jc w:val="both"/>
              <w:rPr>
                <w:i/>
                <w:lang w:val="vi-VN"/>
              </w:rPr>
            </w:pPr>
            <w:r w:rsidRPr="00056314">
              <w:rPr>
                <w:i/>
                <w:lang w:val="vi-VN"/>
              </w:rPr>
              <w:t xml:space="preserve">Sản lượng tài nguyên tính thuế của từng chất được xác </w:t>
            </w:r>
            <w:r w:rsidRPr="00056314">
              <w:rPr>
                <w:i/>
                <w:lang w:val="vi-VN"/>
              </w:rPr>
              <w:lastRenderedPageBreak/>
              <w:t>định như sau:</w:t>
            </w:r>
          </w:p>
          <w:p w:rsidR="005759F2" w:rsidRPr="00056314" w:rsidRDefault="005759F2" w:rsidP="002C73B5">
            <w:pPr>
              <w:spacing w:before="120"/>
              <w:ind w:firstLine="189"/>
              <w:jc w:val="both"/>
              <w:rPr>
                <w:i/>
                <w:lang w:val="vi-VN"/>
              </w:rPr>
            </w:pPr>
            <w:r w:rsidRPr="00056314">
              <w:rPr>
                <w:i/>
                <w:lang w:val="vi-VN"/>
              </w:rPr>
              <w:t>- Đồng: 1.000  tấn x 60% = 600 tấn.</w:t>
            </w:r>
          </w:p>
          <w:p w:rsidR="005759F2" w:rsidRPr="00056314" w:rsidRDefault="005759F2" w:rsidP="002C73B5">
            <w:pPr>
              <w:spacing w:before="120"/>
              <w:ind w:firstLine="189"/>
              <w:jc w:val="both"/>
              <w:rPr>
                <w:i/>
                <w:lang w:val="vi-VN"/>
              </w:rPr>
            </w:pPr>
            <w:r w:rsidRPr="00056314">
              <w:rPr>
                <w:i/>
                <w:lang w:val="vi-VN"/>
              </w:rPr>
              <w:t>- Bạc : 1.000 tấn  x 0,2%  = 2 tấn.</w:t>
            </w:r>
          </w:p>
          <w:p w:rsidR="005759F2" w:rsidRPr="00056314" w:rsidRDefault="005759F2" w:rsidP="002C73B5">
            <w:pPr>
              <w:spacing w:before="120"/>
              <w:ind w:firstLine="189"/>
              <w:jc w:val="both"/>
              <w:rPr>
                <w:i/>
                <w:lang w:val="vi-VN"/>
              </w:rPr>
            </w:pPr>
            <w:r w:rsidRPr="00056314">
              <w:rPr>
                <w:i/>
                <w:lang w:val="vi-VN"/>
              </w:rPr>
              <w:t xml:space="preserve">- Thiếc: 1.000 tấn  x 0,5%  = 5 tấn </w:t>
            </w:r>
          </w:p>
          <w:p w:rsidR="005759F2" w:rsidRPr="00056314" w:rsidRDefault="005759F2" w:rsidP="002C73B5">
            <w:pPr>
              <w:spacing w:before="120"/>
              <w:ind w:firstLine="189"/>
              <w:jc w:val="both"/>
              <w:rPr>
                <w:i/>
                <w:lang w:val="vi-VN"/>
              </w:rPr>
            </w:pPr>
            <w:r w:rsidRPr="00056314">
              <w:rPr>
                <w:i/>
                <w:lang w:val="vi-VN"/>
              </w:rPr>
              <w:t xml:space="preserve">Trong tháng, </w:t>
            </w:r>
            <w:r w:rsidRPr="00056314">
              <w:rPr>
                <w:i/>
              </w:rPr>
              <w:t xml:space="preserve">Doanh nghiệp </w:t>
            </w:r>
            <w:r w:rsidRPr="00056314">
              <w:rPr>
                <w:i/>
                <w:lang w:val="vi-VN"/>
              </w:rPr>
              <w:t xml:space="preserve"> bán 600 tấn quặng, doanh thu 900triệu đồng. Giá tính thuế được xác định đối với từng chất có trong quặng như sau:</w:t>
            </w:r>
          </w:p>
          <w:p w:rsidR="005759F2" w:rsidRPr="00056314" w:rsidRDefault="005759F2" w:rsidP="002C73B5">
            <w:pPr>
              <w:spacing w:before="120"/>
              <w:ind w:firstLine="189"/>
              <w:jc w:val="both"/>
              <w:rPr>
                <w:i/>
                <w:lang w:val="vi-VN"/>
              </w:rPr>
            </w:pPr>
            <w:r w:rsidRPr="00056314">
              <w:rPr>
                <w:i/>
              </w:rPr>
              <w:t>- D</w:t>
            </w:r>
            <w:r w:rsidRPr="00056314">
              <w:rPr>
                <w:i/>
                <w:lang w:val="vi-VN"/>
              </w:rPr>
              <w:t xml:space="preserve">oanh thu đối với lượng Đồng bán ra trong tháng:  900tr x 60%  = 540tr          </w:t>
            </w:r>
          </w:p>
          <w:p w:rsidR="005759F2" w:rsidRPr="00056314" w:rsidRDefault="005759F2" w:rsidP="002C73B5">
            <w:pPr>
              <w:spacing w:before="120"/>
              <w:ind w:firstLine="189"/>
              <w:jc w:val="both"/>
              <w:rPr>
                <w:i/>
                <w:lang w:val="vi-VN"/>
              </w:rPr>
            </w:pPr>
            <w:r w:rsidRPr="00056314">
              <w:rPr>
                <w:i/>
                <w:lang w:val="vi-VN"/>
              </w:rPr>
              <w:t>- Giá tính thuế đối với Đồng</w:t>
            </w:r>
            <w:r w:rsidRPr="00056314">
              <w:rPr>
                <w:i/>
              </w:rPr>
              <w:t xml:space="preserve"> (tr/tấn)</w:t>
            </w:r>
            <w:r w:rsidRPr="00056314">
              <w:rPr>
                <w:i/>
                <w:lang w:val="vi-VN"/>
              </w:rPr>
              <w:t xml:space="preserve">: 540 tr / 360tấn </w:t>
            </w:r>
          </w:p>
          <w:p w:rsidR="005759F2" w:rsidRPr="00056314" w:rsidRDefault="005759F2" w:rsidP="002C73B5">
            <w:pPr>
              <w:spacing w:before="120"/>
              <w:ind w:firstLine="189"/>
              <w:jc w:val="both"/>
              <w:rPr>
                <w:i/>
                <w:lang w:val="vi-VN"/>
              </w:rPr>
            </w:pPr>
            <w:r w:rsidRPr="00056314">
              <w:rPr>
                <w:i/>
                <w:lang w:val="vi-VN"/>
              </w:rPr>
              <w:t>- Khi khai, nộp thuế tài nguyên, đơn vị phải khai, nộp thuế đối với cả 600 tấn quặng đồng với giá tính thuế (như nêu trên) với thuế suất tương ứng.</w:t>
            </w:r>
          </w:p>
          <w:p w:rsidR="005759F2" w:rsidRPr="00056314" w:rsidRDefault="005759F2" w:rsidP="002C73B5">
            <w:pPr>
              <w:spacing w:before="120"/>
              <w:ind w:firstLine="189"/>
              <w:jc w:val="both"/>
              <w:rPr>
                <w:i/>
              </w:rPr>
            </w:pPr>
            <w:r w:rsidRPr="00056314">
              <w:rPr>
                <w:i/>
                <w:lang w:val="vi-VN"/>
              </w:rPr>
              <w:t>Tương tự xác định giá tính thuế để khai, nộp thuế đối với lượng bạc, thiếc có trong 1.000 tấn quặng khai thác trong tháng.</w:t>
            </w:r>
          </w:p>
          <w:p w:rsidR="005759F2" w:rsidRPr="00056314" w:rsidRDefault="005759F2" w:rsidP="002C73B5">
            <w:pPr>
              <w:spacing w:before="120"/>
              <w:ind w:firstLine="189"/>
              <w:jc w:val="both"/>
            </w:pPr>
            <w:r w:rsidRPr="00056314">
              <w:rPr>
                <w:lang w:val="vi-VN"/>
              </w:rPr>
              <w:t>3.</w:t>
            </w:r>
            <w:r w:rsidRPr="00056314">
              <w:t xml:space="preserve"> </w:t>
            </w:r>
            <w:r w:rsidRPr="00056314">
              <w:rPr>
                <w:lang w:val="vi-VN"/>
              </w:rPr>
              <w:t xml:space="preserve">Đối với tài nguyên khai thác </w:t>
            </w:r>
            <w:r w:rsidRPr="00056314">
              <w:rPr>
                <w:color w:val="000000"/>
                <w:lang w:val="vi-VN"/>
              </w:rPr>
              <w:t>không bán ra mà phải qua sản xuất, chế biến mới bán ra (bán trong nước hoặc xuất khẩu)</w:t>
            </w:r>
          </w:p>
          <w:p w:rsidR="005759F2" w:rsidRPr="00056314" w:rsidRDefault="00AF5F6F" w:rsidP="002C73B5">
            <w:pPr>
              <w:spacing w:before="120"/>
              <w:ind w:firstLine="189"/>
              <w:jc w:val="both"/>
            </w:pPr>
            <w:r w:rsidRPr="00056314">
              <w:t>…</w:t>
            </w:r>
          </w:p>
          <w:p w:rsidR="005759F2" w:rsidRPr="00056314" w:rsidRDefault="005759F2" w:rsidP="002C73B5">
            <w:pPr>
              <w:spacing w:before="120"/>
              <w:ind w:firstLine="189"/>
              <w:jc w:val="both"/>
              <w:rPr>
                <w:spacing w:val="-4"/>
                <w:lang w:val="de-DE"/>
              </w:rPr>
            </w:pPr>
            <w:r w:rsidRPr="00056314">
              <w:rPr>
                <w:spacing w:val="-4"/>
                <w:lang w:val="de-DE"/>
              </w:rPr>
              <w:t xml:space="preserve">b) Trường hợp bán ra sản phẩm công nghiệp thì giá tính thuế tài nguyên là giá bán sản phẩm công nghiệp trừ đi chi phí chế biến phát sinh của công đoạn chế biến từ sản phẩm tài nguyên thành sản phẩm công nghiệp nhưng không thấp hơn giá tính thuế do Uỷ ban nhân dân cấp tỉnh quy định. </w:t>
            </w:r>
          </w:p>
          <w:p w:rsidR="005759F2" w:rsidRPr="00056314" w:rsidRDefault="005759F2" w:rsidP="002C73B5">
            <w:pPr>
              <w:spacing w:before="120"/>
              <w:ind w:firstLine="189"/>
              <w:jc w:val="both"/>
              <w:rPr>
                <w:i/>
                <w:spacing w:val="-4"/>
                <w:lang w:val="de-DE"/>
              </w:rPr>
            </w:pPr>
            <w:r w:rsidRPr="00056314">
              <w:rPr>
                <w:i/>
                <w:spacing w:val="-4"/>
                <w:lang w:val="de-DE"/>
              </w:rPr>
              <w:t xml:space="preserve">Chi phí chế biến phát sinh của công đoạn chế biến từ sản phẩm tài nguyên thành sản phẩm công nghiệp được trừ khi xác định giá tính thuế căn cứ công nghệ chế biến của doanh </w:t>
            </w:r>
            <w:r w:rsidRPr="00056314">
              <w:rPr>
                <w:i/>
                <w:spacing w:val="-4"/>
                <w:lang w:val="de-DE"/>
              </w:rPr>
              <w:lastRenderedPageBreak/>
              <w:t>nghiệp theo Dự án đã được  phê duyệt nhưng không bao gồm chi phí khai thác, sàng, tuyển, làm giàu hàm lượng.</w:t>
            </w:r>
          </w:p>
          <w:p w:rsidR="005759F2" w:rsidRPr="00056314" w:rsidRDefault="00815EC1" w:rsidP="002C73B5">
            <w:pPr>
              <w:spacing w:before="120"/>
              <w:ind w:firstLine="189"/>
              <w:jc w:val="both"/>
              <w:rPr>
                <w:spacing w:val="-4"/>
                <w:lang w:val="de-DE"/>
              </w:rPr>
            </w:pPr>
            <w:r w:rsidRPr="00056314">
              <w:rPr>
                <w:spacing w:val="-4"/>
                <w:lang w:val="de-DE"/>
              </w:rPr>
              <w:t>...</w:t>
            </w:r>
          </w:p>
          <w:p w:rsidR="005759F2" w:rsidRPr="00056314" w:rsidRDefault="005759F2" w:rsidP="002C73B5">
            <w:pPr>
              <w:spacing w:before="120"/>
              <w:ind w:firstLine="189"/>
              <w:jc w:val="both"/>
              <w:rPr>
                <w:lang w:val="de-DE"/>
              </w:rPr>
            </w:pPr>
            <w:r w:rsidRPr="00056314">
              <w:rPr>
                <w:lang w:val="de-DE"/>
              </w:rPr>
              <w:t>d) Trường hợp tài nguyên khai thác đưa vào chế biến, sản xuất sản phẩm và thu được sản phẩm tài nguyên đồng hành thì áp dụng giá tính thuế đơn vị tài nguyên theo từng trường hợp cụ thể nêu tại Điều này.</w:t>
            </w:r>
          </w:p>
          <w:p w:rsidR="005759F2" w:rsidRPr="00056314" w:rsidRDefault="005759F2" w:rsidP="002C73B5">
            <w:pPr>
              <w:spacing w:before="120"/>
              <w:ind w:firstLine="189"/>
              <w:jc w:val="both"/>
              <w:rPr>
                <w:lang w:val="de-DE"/>
              </w:rPr>
            </w:pPr>
            <w:r w:rsidRPr="00056314">
              <w:rPr>
                <w:i/>
                <w:lang w:val="de-DE"/>
              </w:rPr>
              <w:t>Ví dụ 9: Trường hợp trong quá trình luyện quặng sắt thu được 0,05 tấn quặng đồng trên 01 tấn gang và giá  bán quặng đồng là 8.500.000 đồng/tấn thì giá tính thuế tài nguyên đối với 0,05 tấn quặng đồng là: 8.500.000 đồng. Trường hợp không bán  quặng đồng mà tiếp tục đưa vào chế biến thành sản phẩm công nghiệp  thì áp dụng giá tính thuế là giá bán sản phẩm công nghiệp trừ đi chi phí chế biến phát sinh để chế biến quặng đồng thành sản phẩm công nghiệp theo mức do UBND cấp tỉnh quy định để tính thuế tài nguyên đối với sản lượng quặng đồng sản xuất.</w:t>
            </w:r>
          </w:p>
          <w:p w:rsidR="00DD0552" w:rsidRPr="00056314" w:rsidRDefault="005759F2" w:rsidP="002C73B5">
            <w:pPr>
              <w:spacing w:before="120"/>
              <w:ind w:firstLine="189"/>
              <w:jc w:val="both"/>
              <w:rPr>
                <w:lang w:val="de-DE"/>
              </w:rPr>
            </w:pPr>
            <w:r w:rsidRPr="00056314">
              <w:rPr>
                <w:lang w:val="de-DE"/>
              </w:rPr>
              <w:t>...</w:t>
            </w:r>
          </w:p>
          <w:p w:rsidR="002F24B8" w:rsidRPr="00056314" w:rsidRDefault="002F24B8" w:rsidP="002C73B5">
            <w:pPr>
              <w:spacing w:before="120"/>
              <w:ind w:firstLine="189"/>
              <w:jc w:val="both"/>
              <w:rPr>
                <w:i/>
              </w:rPr>
            </w:pPr>
            <w:r w:rsidRPr="00056314">
              <w:rPr>
                <w:lang w:val="de-DE"/>
              </w:rPr>
              <w:t>5</w:t>
            </w:r>
            <w:r w:rsidR="005920A3" w:rsidRPr="00056314">
              <w:rPr>
                <w:rStyle w:val="FootnoteReference"/>
                <w:lang w:val="de-DE"/>
              </w:rPr>
              <w:footnoteReference w:id="1"/>
            </w:r>
            <w:r w:rsidRPr="00056314">
              <w:rPr>
                <w:lang w:val="de-DE"/>
              </w:rPr>
              <w:t xml:space="preserve">. </w:t>
            </w:r>
            <w:r w:rsidRPr="00056314">
              <w:rPr>
                <w:i/>
                <w:lang w:val="de-DE"/>
              </w:rPr>
              <w:t>Hàng năm,</w:t>
            </w:r>
            <w:r w:rsidRPr="00056314">
              <w:rPr>
                <w:lang w:val="de-DE"/>
              </w:rPr>
              <w:t xml:space="preserve"> </w:t>
            </w:r>
            <w:r w:rsidR="00A5552F" w:rsidRPr="00056314">
              <w:rPr>
                <w:lang w:val="de-DE"/>
              </w:rPr>
              <w:t>UBND</w:t>
            </w:r>
            <w:r w:rsidRPr="00056314">
              <w:rPr>
                <w:lang w:val="de-DE"/>
              </w:rPr>
              <w:t xml:space="preserve"> cấp tỉnh ban hành Bảng giá tính thuế tài nguyên </w:t>
            </w:r>
            <w:r w:rsidRPr="00056314">
              <w:rPr>
                <w:i/>
                <w:lang w:val="de-DE"/>
              </w:rPr>
              <w:t>để thực hiện cho năm tiếp theo liền kề</w:t>
            </w:r>
            <w:r w:rsidRPr="00056314">
              <w:rPr>
                <w:i/>
                <w:iCs/>
                <w:lang w:val="de-DE"/>
              </w:rPr>
              <w:t xml:space="preserve"> </w:t>
            </w:r>
            <w:r w:rsidRPr="00056314">
              <w:rPr>
                <w:i/>
                <w:lang w:val="de-DE"/>
              </w:rPr>
              <w:t>như sau:</w:t>
            </w:r>
          </w:p>
          <w:p w:rsidR="00CE486B" w:rsidRPr="00056314" w:rsidRDefault="002F24B8" w:rsidP="002C73B5">
            <w:pPr>
              <w:spacing w:before="120"/>
              <w:ind w:firstLine="189"/>
              <w:jc w:val="both"/>
              <w:rPr>
                <w:lang w:val="de-DE"/>
              </w:rPr>
            </w:pPr>
            <w:r w:rsidRPr="00056314">
              <w:rPr>
                <w:i/>
                <w:lang w:val="de-DE"/>
              </w:rPr>
              <w:t xml:space="preserve">5.1. </w:t>
            </w:r>
            <w:r w:rsidRPr="00056314">
              <w:rPr>
                <w:lang w:val="de-DE"/>
              </w:rPr>
              <w:t>Bảng giá tính thuế tài nguyên có các thông tin để làm cơ sở xác định thuế tài nguyên đối với hoạt động khai thác tài nguyên phát sinh trong tỉnh phù hợp với chính sách, pháp luật gồm:</w:t>
            </w:r>
            <w:r w:rsidRPr="00056314">
              <w:rPr>
                <w:i/>
                <w:lang w:val="de-DE"/>
              </w:rPr>
              <w:t xml:space="preserve"> </w:t>
            </w:r>
            <w:r w:rsidRPr="00056314">
              <w:rPr>
                <w:lang w:val="de-DE"/>
              </w:rPr>
              <w:t>định mức sử dụng tài nguyên làm căn cứ quy đổi từ sản phẩm tài nguyên</w:t>
            </w:r>
            <w:r w:rsidRPr="00056314">
              <w:rPr>
                <w:i/>
                <w:lang w:val="de-DE"/>
              </w:rPr>
              <w:t xml:space="preserve"> </w:t>
            </w:r>
            <w:r w:rsidRPr="00056314">
              <w:rPr>
                <w:lang w:val="de-DE"/>
              </w:rPr>
              <w:t xml:space="preserve">hoặc sản phẩm công nghiệp ra sản lượng tài nguyên khai thác có trong </w:t>
            </w:r>
            <w:r w:rsidRPr="00056314">
              <w:rPr>
                <w:lang w:val="de-DE"/>
              </w:rPr>
              <w:lastRenderedPageBreak/>
              <w:t>sản phẩm tài nguyên và sản phẩm công nghiệp;</w:t>
            </w:r>
            <w:r w:rsidRPr="00056314">
              <w:rPr>
                <w:i/>
                <w:lang w:val="de-DE"/>
              </w:rPr>
              <w:t xml:space="preserve"> </w:t>
            </w:r>
            <w:r w:rsidRPr="00056314">
              <w:rPr>
                <w:lang w:val="de-DE"/>
              </w:rPr>
              <w:t>Giá tính thuế tài nguyên tương ứng với loại tài nguyên khai thác, sản phẩm tài nguyên sau khi chế biến, trong đó:</w:t>
            </w:r>
          </w:p>
          <w:p w:rsidR="002F24B8" w:rsidRPr="00056314" w:rsidRDefault="002F24B8" w:rsidP="002C73B5">
            <w:pPr>
              <w:spacing w:before="120"/>
              <w:ind w:firstLine="189"/>
              <w:jc w:val="both"/>
              <w:rPr>
                <w:i/>
              </w:rPr>
            </w:pPr>
            <w:r w:rsidRPr="00056314">
              <w:rPr>
                <w:lang w:val="de-DE"/>
              </w:rPr>
              <w:t>a) Định mức sử dụng tài nguyên làm căn cứ quy đổi từ sản phẩm tài nguyên</w:t>
            </w:r>
            <w:r w:rsidRPr="00056314">
              <w:rPr>
                <w:i/>
                <w:lang w:val="de-DE"/>
              </w:rPr>
              <w:t xml:space="preserve"> </w:t>
            </w:r>
            <w:r w:rsidRPr="00056314">
              <w:rPr>
                <w:lang w:val="de-DE"/>
              </w:rPr>
              <w:t>hoặc sản phẩm công nghiệp ra sản lượng tài nguyên khai thác có trong sản phẩm tài nguyên và sản phẩm công nghiệp của các doanh nghiệp hoạt động trên địa bàn tỉnh được xác định căn cứ thực tế khai báo của doanh nghiệp nhưng phải phù hợp báo cáo thăm dò đánh giá của các cơ quan, tổ chức về hàm lượng, chất lượng, sản lượng của loại tài nguyên, phương pháp khai thác, tỷ lệ thu hồi tài nguyên tại địa bàn nơi có tài nguyên khai thác;</w:t>
            </w:r>
          </w:p>
          <w:p w:rsidR="002F24B8" w:rsidRPr="00056314" w:rsidRDefault="002F24B8" w:rsidP="002C73B5">
            <w:pPr>
              <w:spacing w:before="120"/>
              <w:ind w:firstLine="189"/>
              <w:jc w:val="both"/>
            </w:pPr>
            <w:r w:rsidRPr="00056314">
              <w:rPr>
                <w:lang w:val="de-DE"/>
              </w:rPr>
              <w:t>b) Giá tính thuế quy định tại Bảng giá là giá tài nguyên khai thác và giá sản phẩm tài nguyên tương ứng với tính chất của tài nguyên, sản phẩm tài nguyên khai thác, chế biến của các doanh nghiệp hoạt động trong địa bàn tỉnh, được xác định trên cơ sở các tài liệu, chứng từ, hợp đồng mua bán của các doanh nghiệp, tổ chức trong tỉnh về chất lượng, sản lượng của loại tài nguyên, giá sản phẩm tài nguyên bán ra tại thị trường địa phương và thị trường của địa phương lân cận, trừ trường hợp được quy định tại điểm c khoản 5 Điều này.</w:t>
            </w:r>
          </w:p>
          <w:p w:rsidR="002F24B8" w:rsidRPr="00056314" w:rsidRDefault="002F24B8" w:rsidP="002C73B5">
            <w:pPr>
              <w:spacing w:before="120"/>
              <w:ind w:firstLine="189"/>
              <w:jc w:val="both"/>
              <w:rPr>
                <w:i/>
              </w:rPr>
            </w:pPr>
            <w:r w:rsidRPr="00056314">
              <w:rPr>
                <w:lang w:val="de-DE"/>
              </w:rPr>
              <w:t>c) Giá tính thuế tài nguyên đối với trường hợp</w:t>
            </w:r>
            <w:r w:rsidRPr="00056314">
              <w:rPr>
                <w:i/>
                <w:lang w:val="de-DE"/>
              </w:rPr>
              <w:t xml:space="preserve"> </w:t>
            </w:r>
            <w:r w:rsidRPr="00056314">
              <w:rPr>
                <w:lang w:val="de-DE"/>
              </w:rPr>
              <w:t>tài nguyên khai thác không bán ra mà phải qua sản xuất, chế biến mới bán ra được xác định như sau:</w:t>
            </w:r>
          </w:p>
          <w:p w:rsidR="002F24B8" w:rsidRPr="00056314" w:rsidRDefault="002F24B8" w:rsidP="002C73B5">
            <w:pPr>
              <w:spacing w:before="120"/>
              <w:ind w:firstLine="189"/>
              <w:jc w:val="both"/>
            </w:pPr>
            <w:r w:rsidRPr="00056314">
              <w:rPr>
                <w:i/>
                <w:lang w:val="de-DE"/>
              </w:rPr>
              <w:t>c1)</w:t>
            </w:r>
            <w:r w:rsidRPr="00056314">
              <w:rPr>
                <w:lang w:val="de-DE"/>
              </w:rPr>
              <w:t xml:space="preserve"> Đối với trường hợp tài nguyên khai thác được đưa vào sản xuất, chế biến và bán ra sản phẩm tài nguyên thì giá tính thuế là giá bán sản phẩm tài nguyên không có </w:t>
            </w:r>
            <w:r w:rsidRPr="00056314">
              <w:rPr>
                <w:lang w:val="de-DE"/>
              </w:rPr>
              <w:lastRenderedPageBreak/>
              <w:t>thuế giá trị gia tăng (trường hợp tiêu thụ trong nước) hoặc trị giá hải quan không bao gồm thuế xuất khẩu (đối với trường hợp xuất khẩu);</w:t>
            </w:r>
          </w:p>
          <w:p w:rsidR="002F24B8" w:rsidRPr="00056314" w:rsidRDefault="002F24B8" w:rsidP="002C73B5">
            <w:pPr>
              <w:spacing w:before="120"/>
              <w:ind w:firstLine="189"/>
              <w:jc w:val="both"/>
            </w:pPr>
            <w:r w:rsidRPr="00056314">
              <w:rPr>
                <w:lang w:val="de-DE"/>
              </w:rPr>
              <w:t>c2) Đối với trường hợp tài nguyên khai thác được đưa vào sản xuất, chế biến thành sản phẩm công nghiệp mới bán ra (tiêu thụ trong nước hoặc xuất khẩu): Giá tính thuế tài nguyên được xác định căn cứ vào giá bán (trường hợp tiêu thụ trong nước) hoặc trị giá hải quan (đối với trường hợp xuất khẩu) của sản phẩm công nghiệp bán ra trừ thuế xuất khẩu (nếu có) và chi phí chế biến công nghiệp của công đoạn chế biến từ sản phẩm tài nguyên thành sản phẩm công nghiệp.</w:t>
            </w:r>
          </w:p>
          <w:p w:rsidR="001F755A" w:rsidRPr="00056314" w:rsidRDefault="002F24B8" w:rsidP="002C73B5">
            <w:pPr>
              <w:spacing w:before="120"/>
              <w:ind w:firstLine="189"/>
              <w:jc w:val="both"/>
              <w:rPr>
                <w:lang w:val="de-DE"/>
              </w:rPr>
            </w:pPr>
            <w:r w:rsidRPr="00056314">
              <w:rPr>
                <w:i/>
                <w:lang w:val="de-DE"/>
              </w:rPr>
              <w:t xml:space="preserve">Chi phí chế biến được trừ quy định tại điểm c2 này phải căn cứ hướng dẫn của các Bộ quản lý nhà nước chuyên ngành, Bộ Tài chính và do Sở Tài chính chủ trì, phối hợp với cơ quan thuế, cơ quan tài nguyên môi trường và cơ quan quản lý nhà nước chuyên ngành có liên quan thống nhất xác định trình </w:t>
            </w:r>
            <w:r w:rsidR="00A5552F" w:rsidRPr="00056314">
              <w:rPr>
                <w:i/>
                <w:lang w:val="de-DE"/>
              </w:rPr>
              <w:t xml:space="preserve">UBND </w:t>
            </w:r>
            <w:r w:rsidRPr="00056314">
              <w:rPr>
                <w:i/>
                <w:lang w:val="de-DE"/>
              </w:rPr>
              <w:t xml:space="preserve"> cấp tính quyết định</w:t>
            </w:r>
            <w:r w:rsidRPr="00056314">
              <w:rPr>
                <w:i/>
                <w:iCs/>
                <w:lang w:val="de-DE"/>
              </w:rPr>
              <w:t xml:space="preserve"> </w:t>
            </w:r>
            <w:r w:rsidRPr="00056314">
              <w:rPr>
                <w:i/>
                <w:lang w:val="de-DE"/>
              </w:rPr>
              <w:t>căn cứ vào</w:t>
            </w:r>
            <w:r w:rsidRPr="00056314">
              <w:rPr>
                <w:i/>
                <w:iCs/>
                <w:lang w:val="de-DE"/>
              </w:rPr>
              <w:t xml:space="preserve"> </w:t>
            </w:r>
            <w:r w:rsidRPr="00056314">
              <w:rPr>
                <w:i/>
                <w:lang w:val="de-DE"/>
              </w:rPr>
              <w:t>công nghệ chế biến theo Dự án đã được phê duyệt và kết quả hoạt động kinh doanh của các doanh nghiệp khai thác, chế biến tài nguyên trong địa bàn tỉnh nhưng không bao gồm chi phí khai thác, sàng, tuyển, làm giàu hàm lượng.</w:t>
            </w:r>
          </w:p>
          <w:p w:rsidR="00512901" w:rsidRPr="00056314" w:rsidRDefault="002F24B8" w:rsidP="002C73B5">
            <w:pPr>
              <w:spacing w:before="120"/>
              <w:ind w:firstLine="189"/>
              <w:jc w:val="both"/>
              <w:rPr>
                <w:color w:val="000000"/>
              </w:rPr>
            </w:pPr>
            <w:r w:rsidRPr="00056314">
              <w:rPr>
                <w:lang w:val="de-DE"/>
              </w:rPr>
              <w:t>5.</w:t>
            </w:r>
            <w:r w:rsidR="003F5E41" w:rsidRPr="00056314">
              <w:rPr>
                <w:lang w:val="de-DE"/>
              </w:rPr>
              <w:t>2</w:t>
            </w:r>
            <w:r w:rsidRPr="00056314">
              <w:rPr>
                <w:lang w:val="de-DE"/>
              </w:rPr>
              <w:t xml:space="preserve">. </w:t>
            </w:r>
            <w:r w:rsidR="005920A3" w:rsidRPr="00056314">
              <w:rPr>
                <w:i/>
                <w:color w:val="000000"/>
              </w:rPr>
              <w:t xml:space="preserve">Sở Tài chính chủ trì phối hợp với các cơ quan liên quan xây dựng và trình </w:t>
            </w:r>
            <w:r w:rsidR="00A5552F" w:rsidRPr="00056314">
              <w:rPr>
                <w:i/>
                <w:color w:val="000000"/>
              </w:rPr>
              <w:t xml:space="preserve">UBND </w:t>
            </w:r>
            <w:r w:rsidR="005920A3" w:rsidRPr="00056314">
              <w:rPr>
                <w:i/>
                <w:color w:val="000000"/>
              </w:rPr>
              <w:t xml:space="preserve"> cấp tỉnh ban hành Bảng giá tính thuế tài nguyên chậm nhất là ngày 31 tháng 12 hàng năm để công bố áp dụng từ ngày 01 tháng 01 năm tiếp theo liền kề.</w:t>
            </w:r>
          </w:p>
          <w:p w:rsidR="00512901" w:rsidRPr="00056314" w:rsidRDefault="005920A3" w:rsidP="002C73B5">
            <w:pPr>
              <w:spacing w:before="120"/>
              <w:ind w:firstLine="189"/>
              <w:jc w:val="both"/>
              <w:rPr>
                <w:color w:val="000000"/>
              </w:rPr>
            </w:pPr>
            <w:r w:rsidRPr="00056314">
              <w:rPr>
                <w:color w:val="000000"/>
              </w:rPr>
              <w:t xml:space="preserve">Chậm nhất 30 ngày kể từ ngày </w:t>
            </w:r>
            <w:proofErr w:type="gramStart"/>
            <w:r w:rsidR="00A5552F" w:rsidRPr="00056314">
              <w:rPr>
                <w:color w:val="000000"/>
              </w:rPr>
              <w:t xml:space="preserve">UBND </w:t>
            </w:r>
            <w:r w:rsidRPr="00056314">
              <w:rPr>
                <w:color w:val="000000"/>
              </w:rPr>
              <w:t xml:space="preserve"> cấp</w:t>
            </w:r>
            <w:proofErr w:type="gramEnd"/>
            <w:r w:rsidRPr="00056314">
              <w:rPr>
                <w:color w:val="000000"/>
              </w:rPr>
              <w:t xml:space="preserve"> tỉnh ban hành Bảng giá tính thuế tài nguyên hoặc </w:t>
            </w:r>
            <w:r w:rsidRPr="00056314">
              <w:rPr>
                <w:i/>
                <w:color w:val="000000"/>
              </w:rPr>
              <w:t>văn bản quy định</w:t>
            </w:r>
            <w:r w:rsidRPr="00056314">
              <w:rPr>
                <w:color w:val="000000"/>
              </w:rPr>
              <w:t xml:space="preserve"> điều chỉnh, bổ sung Bảng giá tính thuế tài nguyên, Sở Tài </w:t>
            </w:r>
            <w:r w:rsidRPr="00056314">
              <w:rPr>
                <w:color w:val="000000"/>
              </w:rPr>
              <w:lastRenderedPageBreak/>
              <w:t xml:space="preserve">chính cung cấp thông tin và gửi văn bản về Bộ Tài chính </w:t>
            </w:r>
            <w:r w:rsidRPr="00056314">
              <w:rPr>
                <w:i/>
                <w:color w:val="000000"/>
              </w:rPr>
              <w:t>(Tổng cục Thuế)</w:t>
            </w:r>
            <w:r w:rsidRPr="00056314">
              <w:rPr>
                <w:color w:val="000000"/>
              </w:rPr>
              <w:t xml:space="preserve"> để cập nhật cơ sở dữ liệu giá tính thuế tài nguyên.</w:t>
            </w:r>
          </w:p>
          <w:p w:rsidR="000773CB" w:rsidRPr="00056314" w:rsidRDefault="002F24B8" w:rsidP="002C73B5">
            <w:pPr>
              <w:spacing w:before="120"/>
              <w:ind w:firstLine="189"/>
              <w:jc w:val="both"/>
            </w:pPr>
            <w:r w:rsidRPr="00056314">
              <w:rPr>
                <w:lang w:val="de-DE"/>
              </w:rPr>
              <w:t>5.</w:t>
            </w:r>
            <w:r w:rsidR="003F5E41" w:rsidRPr="00056314">
              <w:rPr>
                <w:lang w:val="de-DE"/>
              </w:rPr>
              <w:t>3</w:t>
            </w:r>
            <w:r w:rsidRPr="00056314">
              <w:rPr>
                <w:lang w:val="de-DE"/>
              </w:rPr>
              <w:t xml:space="preserve">. Cơ quan thuế </w:t>
            </w:r>
            <w:r w:rsidRPr="00056314">
              <w:rPr>
                <w:i/>
                <w:lang w:val="de-DE"/>
              </w:rPr>
              <w:t>trực tiếp quản lý thu thuế tài nguyên</w:t>
            </w:r>
            <w:r w:rsidRPr="00056314">
              <w:rPr>
                <w:lang w:val="de-DE"/>
              </w:rPr>
              <w:t xml:space="preserve"> </w:t>
            </w:r>
            <w:r w:rsidRPr="00056314">
              <w:rPr>
                <w:i/>
                <w:lang w:val="de-DE"/>
              </w:rPr>
              <w:t>niêm yết công khai Bảng giá tính thuế tài nguyên tại trụ sở cơ quan thuế</w:t>
            </w:r>
            <w:r w:rsidRPr="00056314">
              <w:rPr>
                <w:lang w:val="de-DE"/>
              </w:rPr>
              <w:t xml:space="preserve"> </w:t>
            </w:r>
            <w:r w:rsidRPr="00056314">
              <w:rPr>
                <w:i/>
                <w:lang w:val="de-DE"/>
              </w:rPr>
              <w:t>và gửi về Tổng cục Thuế để xây dựng cơ sở dữ liệu về giá tính thuế tài nguyên.</w:t>
            </w:r>
          </w:p>
        </w:tc>
        <w:tc>
          <w:tcPr>
            <w:tcW w:w="4819" w:type="dxa"/>
          </w:tcPr>
          <w:p w:rsidR="00815EC1" w:rsidRPr="00056314" w:rsidRDefault="00815EC1" w:rsidP="002C73B5">
            <w:pPr>
              <w:pStyle w:val="BodyTextIndent"/>
              <w:spacing w:before="120" w:after="0"/>
              <w:ind w:firstLine="176"/>
              <w:rPr>
                <w:rFonts w:ascii="Times New Roman" w:hAnsi="Times New Roman" w:cs="Times New Roman"/>
                <w:bCs/>
                <w:sz w:val="24"/>
                <w:szCs w:val="24"/>
                <w:highlight w:val="yellow"/>
              </w:rPr>
            </w:pPr>
          </w:p>
          <w:p w:rsidR="00815EC1" w:rsidRPr="00056314" w:rsidRDefault="00815EC1" w:rsidP="002C73B5">
            <w:pPr>
              <w:pStyle w:val="BodyTextIndent"/>
              <w:spacing w:before="120" w:after="0"/>
              <w:ind w:firstLine="176"/>
              <w:rPr>
                <w:rFonts w:ascii="Times New Roman" w:hAnsi="Times New Roman" w:cs="Times New Roman"/>
                <w:bCs/>
                <w:sz w:val="24"/>
                <w:szCs w:val="24"/>
                <w:highlight w:val="yellow"/>
              </w:rPr>
            </w:pPr>
          </w:p>
          <w:p w:rsidR="007916C3" w:rsidRPr="00056314" w:rsidRDefault="007916C3" w:rsidP="002C73B5">
            <w:pPr>
              <w:pStyle w:val="BodyTextIndent"/>
              <w:spacing w:before="120" w:after="0"/>
              <w:ind w:firstLine="175"/>
              <w:rPr>
                <w:rFonts w:ascii="Times New Roman" w:hAnsi="Times New Roman" w:cs="Times New Roman"/>
                <w:bCs/>
                <w:sz w:val="24"/>
                <w:szCs w:val="24"/>
              </w:rPr>
            </w:pPr>
            <w:r w:rsidRPr="00056314">
              <w:rPr>
                <w:rFonts w:ascii="Times New Roman" w:hAnsi="Times New Roman" w:cs="Times New Roman"/>
                <w:bCs/>
                <w:sz w:val="24"/>
                <w:szCs w:val="24"/>
              </w:rPr>
              <w:t xml:space="preserve">Khoản </w:t>
            </w:r>
            <w:r w:rsidR="00FA08F7" w:rsidRPr="00056314">
              <w:rPr>
                <w:rFonts w:ascii="Times New Roman" w:hAnsi="Times New Roman" w:cs="Times New Roman"/>
                <w:bCs/>
                <w:sz w:val="24"/>
                <w:szCs w:val="24"/>
              </w:rPr>
              <w:t>1</w:t>
            </w:r>
            <w:r w:rsidRPr="00056314">
              <w:rPr>
                <w:rFonts w:ascii="Times New Roman" w:hAnsi="Times New Roman" w:cs="Times New Roman"/>
                <w:bCs/>
                <w:sz w:val="24"/>
                <w:szCs w:val="24"/>
              </w:rPr>
              <w:t xml:space="preserve"> Điều </w:t>
            </w:r>
            <w:r w:rsidR="00FA08F7" w:rsidRPr="00056314">
              <w:rPr>
                <w:rFonts w:ascii="Times New Roman" w:hAnsi="Times New Roman" w:cs="Times New Roman"/>
                <w:bCs/>
                <w:sz w:val="24"/>
                <w:szCs w:val="24"/>
              </w:rPr>
              <w:t>2</w:t>
            </w:r>
            <w:r w:rsidRPr="00056314">
              <w:rPr>
                <w:rFonts w:ascii="Times New Roman" w:hAnsi="Times New Roman" w:cs="Times New Roman"/>
                <w:bCs/>
                <w:sz w:val="24"/>
                <w:szCs w:val="24"/>
              </w:rPr>
              <w:t xml:space="preserve"> dự thảo Thông tư quy định: </w:t>
            </w:r>
          </w:p>
          <w:p w:rsidR="00AF5F6F" w:rsidRPr="00056314" w:rsidRDefault="007916C3" w:rsidP="002C73B5">
            <w:pPr>
              <w:pStyle w:val="BodyTextIndent"/>
              <w:spacing w:before="120" w:after="0"/>
              <w:ind w:firstLine="175"/>
              <w:rPr>
                <w:rFonts w:ascii="Times New Roman" w:hAnsi="Times New Roman" w:cs="Times New Roman"/>
                <w:color w:val="000000"/>
                <w:sz w:val="24"/>
                <w:szCs w:val="24"/>
                <w:highlight w:val="yellow"/>
              </w:rPr>
            </w:pPr>
            <w:r w:rsidRPr="00056314">
              <w:rPr>
                <w:rFonts w:ascii="Times New Roman" w:eastAsia="Times New Roman" w:hAnsi="Times New Roman" w:cs="Times New Roman"/>
                <w:iCs/>
                <w:sz w:val="24"/>
                <w:szCs w:val="24"/>
                <w:lang w:val="nl-NL"/>
              </w:rPr>
              <w:t xml:space="preserve">a) Bãi bỏ </w:t>
            </w:r>
            <w:r w:rsidRPr="00056314">
              <w:rPr>
                <w:rFonts w:ascii="Times New Roman" w:hAnsi="Times New Roman" w:cs="Times New Roman"/>
                <w:color w:val="000000"/>
                <w:sz w:val="24"/>
                <w:szCs w:val="24"/>
              </w:rPr>
              <w:t xml:space="preserve">Ví dụ 8 </w:t>
            </w:r>
            <w:r w:rsidR="00AF5F6F" w:rsidRPr="00056314">
              <w:rPr>
                <w:rFonts w:ascii="Times New Roman" w:hAnsi="Times New Roman" w:cs="Times New Roman"/>
                <w:color w:val="000000"/>
                <w:sz w:val="24"/>
                <w:szCs w:val="24"/>
              </w:rPr>
              <w:t>tại khoản 2.</w:t>
            </w:r>
          </w:p>
          <w:p w:rsidR="00AF5F6F" w:rsidRPr="00056314" w:rsidRDefault="00AF5F6F" w:rsidP="002C73B5">
            <w:pPr>
              <w:pStyle w:val="BodyTextIndent"/>
              <w:spacing w:before="120" w:after="0"/>
              <w:ind w:firstLine="175"/>
              <w:rPr>
                <w:rFonts w:ascii="Times New Roman" w:eastAsia="Times New Roman" w:hAnsi="Times New Roman" w:cs="Times New Roman"/>
                <w:iCs/>
                <w:sz w:val="24"/>
                <w:szCs w:val="24"/>
                <w:highlight w:val="yellow"/>
                <w:lang w:val="nl-NL"/>
              </w:rPr>
            </w:pPr>
          </w:p>
          <w:p w:rsidR="00AF5F6F" w:rsidRPr="00056314" w:rsidRDefault="00AF5F6F" w:rsidP="002C73B5">
            <w:pPr>
              <w:pStyle w:val="BodyTextIndent"/>
              <w:spacing w:before="120" w:after="0"/>
              <w:ind w:firstLine="175"/>
              <w:rPr>
                <w:rFonts w:ascii="Times New Roman" w:eastAsia="Times New Roman" w:hAnsi="Times New Roman" w:cs="Times New Roman"/>
                <w:iCs/>
                <w:sz w:val="24"/>
                <w:szCs w:val="24"/>
                <w:highlight w:val="yellow"/>
                <w:lang w:val="nl-NL"/>
              </w:rPr>
            </w:pPr>
          </w:p>
          <w:p w:rsidR="00AF5F6F" w:rsidRPr="00056314" w:rsidRDefault="00AF5F6F" w:rsidP="002C73B5">
            <w:pPr>
              <w:pStyle w:val="BodyTextIndent"/>
              <w:spacing w:before="120" w:after="0"/>
              <w:ind w:firstLine="175"/>
              <w:rPr>
                <w:rFonts w:ascii="Times New Roman" w:eastAsia="Times New Roman" w:hAnsi="Times New Roman" w:cs="Times New Roman"/>
                <w:iCs/>
                <w:sz w:val="24"/>
                <w:szCs w:val="24"/>
                <w:highlight w:val="yellow"/>
                <w:lang w:val="nl-NL"/>
              </w:rPr>
            </w:pPr>
          </w:p>
          <w:p w:rsidR="00AF5F6F" w:rsidRPr="00056314" w:rsidRDefault="00AF5F6F" w:rsidP="002C73B5">
            <w:pPr>
              <w:pStyle w:val="BodyTextIndent"/>
              <w:spacing w:before="120" w:after="0"/>
              <w:ind w:firstLine="175"/>
              <w:rPr>
                <w:rFonts w:ascii="Times New Roman" w:eastAsia="Times New Roman" w:hAnsi="Times New Roman" w:cs="Times New Roman"/>
                <w:iCs/>
                <w:sz w:val="24"/>
                <w:szCs w:val="24"/>
                <w:highlight w:val="yellow"/>
                <w:lang w:val="nl-NL"/>
              </w:rPr>
            </w:pPr>
          </w:p>
          <w:p w:rsidR="00AF5F6F" w:rsidRPr="00056314" w:rsidRDefault="00AF5F6F" w:rsidP="002C73B5">
            <w:pPr>
              <w:pStyle w:val="BodyTextIndent"/>
              <w:spacing w:before="120" w:after="0"/>
              <w:ind w:firstLine="175"/>
              <w:rPr>
                <w:rFonts w:ascii="Times New Roman" w:eastAsia="Times New Roman" w:hAnsi="Times New Roman" w:cs="Times New Roman"/>
                <w:iCs/>
                <w:sz w:val="24"/>
                <w:szCs w:val="24"/>
                <w:highlight w:val="yellow"/>
                <w:lang w:val="nl-NL"/>
              </w:rPr>
            </w:pPr>
          </w:p>
          <w:p w:rsidR="00AF5F6F" w:rsidRPr="00056314" w:rsidRDefault="00AF5F6F" w:rsidP="002C73B5">
            <w:pPr>
              <w:pStyle w:val="BodyTextIndent"/>
              <w:spacing w:before="120" w:after="0"/>
              <w:ind w:firstLine="175"/>
              <w:rPr>
                <w:rFonts w:ascii="Times New Roman" w:eastAsia="Times New Roman" w:hAnsi="Times New Roman" w:cs="Times New Roman"/>
                <w:iCs/>
                <w:sz w:val="24"/>
                <w:szCs w:val="24"/>
                <w:highlight w:val="yellow"/>
                <w:lang w:val="nl-NL"/>
              </w:rPr>
            </w:pPr>
          </w:p>
          <w:p w:rsidR="00AF5F6F" w:rsidRPr="00056314" w:rsidRDefault="00AF5F6F" w:rsidP="002C73B5">
            <w:pPr>
              <w:pStyle w:val="BodyTextIndent"/>
              <w:spacing w:before="120" w:after="0"/>
              <w:ind w:firstLine="175"/>
              <w:rPr>
                <w:rFonts w:ascii="Times New Roman" w:eastAsia="Times New Roman" w:hAnsi="Times New Roman" w:cs="Times New Roman"/>
                <w:iCs/>
                <w:sz w:val="24"/>
                <w:szCs w:val="24"/>
                <w:highlight w:val="yellow"/>
                <w:lang w:val="nl-NL"/>
              </w:rPr>
            </w:pPr>
          </w:p>
          <w:p w:rsidR="00AF5F6F" w:rsidRPr="00056314" w:rsidRDefault="00AF5F6F" w:rsidP="002C73B5">
            <w:pPr>
              <w:pStyle w:val="BodyTextIndent"/>
              <w:spacing w:before="120" w:after="0"/>
              <w:ind w:firstLine="175"/>
              <w:rPr>
                <w:rFonts w:ascii="Times New Roman" w:eastAsia="Times New Roman" w:hAnsi="Times New Roman" w:cs="Times New Roman"/>
                <w:iCs/>
                <w:sz w:val="24"/>
                <w:szCs w:val="24"/>
                <w:highlight w:val="yellow"/>
                <w:lang w:val="nl-NL"/>
              </w:rPr>
            </w:pPr>
          </w:p>
          <w:p w:rsidR="00AF5F6F" w:rsidRPr="00056314" w:rsidRDefault="00AF5F6F" w:rsidP="002C73B5">
            <w:pPr>
              <w:pStyle w:val="BodyTextIndent"/>
              <w:spacing w:before="120" w:after="0"/>
              <w:ind w:firstLine="175"/>
              <w:rPr>
                <w:rFonts w:ascii="Times New Roman" w:eastAsia="Times New Roman" w:hAnsi="Times New Roman" w:cs="Times New Roman"/>
                <w:iCs/>
                <w:sz w:val="24"/>
                <w:szCs w:val="24"/>
                <w:highlight w:val="yellow"/>
                <w:lang w:val="nl-NL"/>
              </w:rPr>
            </w:pPr>
          </w:p>
          <w:p w:rsidR="00AF5F6F" w:rsidRPr="00056314" w:rsidRDefault="00AF5F6F" w:rsidP="002C73B5">
            <w:pPr>
              <w:pStyle w:val="BodyTextIndent"/>
              <w:spacing w:before="120" w:after="0"/>
              <w:ind w:firstLine="175"/>
              <w:rPr>
                <w:rFonts w:ascii="Times New Roman" w:eastAsia="Times New Roman" w:hAnsi="Times New Roman" w:cs="Times New Roman"/>
                <w:iCs/>
                <w:sz w:val="24"/>
                <w:szCs w:val="24"/>
                <w:highlight w:val="yellow"/>
                <w:lang w:val="nl-NL"/>
              </w:rPr>
            </w:pPr>
          </w:p>
          <w:p w:rsidR="00AF5F6F" w:rsidRPr="00056314" w:rsidRDefault="00AF5F6F" w:rsidP="002C73B5">
            <w:pPr>
              <w:pStyle w:val="BodyTextIndent"/>
              <w:spacing w:before="120" w:after="0"/>
              <w:ind w:firstLine="175"/>
              <w:rPr>
                <w:rFonts w:ascii="Times New Roman" w:eastAsia="Times New Roman" w:hAnsi="Times New Roman" w:cs="Times New Roman"/>
                <w:iCs/>
                <w:sz w:val="24"/>
                <w:szCs w:val="24"/>
                <w:highlight w:val="yellow"/>
                <w:lang w:val="nl-NL"/>
              </w:rPr>
            </w:pPr>
          </w:p>
          <w:p w:rsidR="00AF5F6F" w:rsidRPr="00056314" w:rsidRDefault="00AF5F6F" w:rsidP="002C73B5">
            <w:pPr>
              <w:pStyle w:val="BodyTextIndent"/>
              <w:spacing w:before="120" w:after="0"/>
              <w:ind w:firstLine="175"/>
              <w:rPr>
                <w:rFonts w:ascii="Times New Roman" w:eastAsia="Times New Roman" w:hAnsi="Times New Roman" w:cs="Times New Roman"/>
                <w:iCs/>
                <w:sz w:val="24"/>
                <w:szCs w:val="24"/>
                <w:highlight w:val="yellow"/>
                <w:lang w:val="nl-NL"/>
              </w:rPr>
            </w:pPr>
          </w:p>
          <w:p w:rsidR="00815EC1" w:rsidRDefault="00815EC1" w:rsidP="002C73B5">
            <w:pPr>
              <w:pStyle w:val="BodyTextIndent"/>
              <w:spacing w:before="120" w:after="0"/>
              <w:ind w:firstLine="175"/>
              <w:rPr>
                <w:rFonts w:ascii="Times New Roman" w:eastAsia="Times New Roman" w:hAnsi="Times New Roman" w:cs="Times New Roman"/>
                <w:iCs/>
                <w:sz w:val="24"/>
                <w:szCs w:val="24"/>
                <w:highlight w:val="yellow"/>
                <w:lang w:val="nl-NL"/>
              </w:rPr>
            </w:pPr>
          </w:p>
          <w:p w:rsidR="00056314" w:rsidRDefault="00056314" w:rsidP="002C73B5">
            <w:pPr>
              <w:pStyle w:val="BodyTextIndent"/>
              <w:spacing w:before="120" w:after="0"/>
              <w:ind w:firstLine="175"/>
              <w:rPr>
                <w:rFonts w:ascii="Times New Roman" w:eastAsia="Times New Roman" w:hAnsi="Times New Roman" w:cs="Times New Roman"/>
                <w:iCs/>
                <w:sz w:val="24"/>
                <w:szCs w:val="24"/>
                <w:highlight w:val="yellow"/>
                <w:lang w:val="nl-NL"/>
              </w:rPr>
            </w:pPr>
          </w:p>
          <w:p w:rsidR="00056314" w:rsidRDefault="00056314" w:rsidP="002C73B5">
            <w:pPr>
              <w:pStyle w:val="BodyTextIndent"/>
              <w:spacing w:before="120" w:after="0"/>
              <w:ind w:firstLine="175"/>
              <w:rPr>
                <w:rFonts w:ascii="Times New Roman" w:eastAsia="Times New Roman" w:hAnsi="Times New Roman" w:cs="Times New Roman"/>
                <w:iCs/>
                <w:sz w:val="24"/>
                <w:szCs w:val="24"/>
                <w:highlight w:val="yellow"/>
                <w:lang w:val="nl-NL"/>
              </w:rPr>
            </w:pPr>
          </w:p>
          <w:p w:rsidR="00056314" w:rsidRDefault="00056314" w:rsidP="002C73B5">
            <w:pPr>
              <w:pStyle w:val="BodyTextIndent"/>
              <w:spacing w:before="120" w:after="0"/>
              <w:ind w:firstLine="175"/>
              <w:rPr>
                <w:rFonts w:ascii="Times New Roman" w:eastAsia="Times New Roman" w:hAnsi="Times New Roman" w:cs="Times New Roman"/>
                <w:iCs/>
                <w:sz w:val="24"/>
                <w:szCs w:val="24"/>
                <w:highlight w:val="yellow"/>
                <w:lang w:val="nl-NL"/>
              </w:rPr>
            </w:pPr>
          </w:p>
          <w:p w:rsidR="00056314" w:rsidRDefault="00056314" w:rsidP="002C73B5">
            <w:pPr>
              <w:pStyle w:val="BodyTextIndent"/>
              <w:spacing w:before="120" w:after="0"/>
              <w:ind w:firstLine="175"/>
              <w:rPr>
                <w:rFonts w:ascii="Times New Roman" w:eastAsia="Times New Roman" w:hAnsi="Times New Roman" w:cs="Times New Roman"/>
                <w:iCs/>
                <w:sz w:val="24"/>
                <w:szCs w:val="24"/>
                <w:highlight w:val="yellow"/>
                <w:lang w:val="nl-NL"/>
              </w:rPr>
            </w:pPr>
          </w:p>
          <w:p w:rsidR="00056314" w:rsidRDefault="00056314" w:rsidP="002C73B5">
            <w:pPr>
              <w:pStyle w:val="BodyTextIndent"/>
              <w:spacing w:before="120" w:after="0"/>
              <w:ind w:firstLine="175"/>
              <w:rPr>
                <w:rFonts w:ascii="Times New Roman" w:eastAsia="Times New Roman" w:hAnsi="Times New Roman" w:cs="Times New Roman"/>
                <w:iCs/>
                <w:sz w:val="24"/>
                <w:szCs w:val="24"/>
                <w:highlight w:val="yellow"/>
                <w:lang w:val="nl-NL"/>
              </w:rPr>
            </w:pPr>
          </w:p>
          <w:p w:rsidR="007916C3" w:rsidRPr="00056314" w:rsidRDefault="00815EC1" w:rsidP="002C73B5">
            <w:pPr>
              <w:pStyle w:val="BodyTextIndent"/>
              <w:spacing w:before="120" w:after="0"/>
              <w:ind w:firstLine="175"/>
              <w:rPr>
                <w:rFonts w:ascii="Times New Roman" w:hAnsi="Times New Roman" w:cs="Times New Roman"/>
                <w:sz w:val="24"/>
                <w:szCs w:val="24"/>
                <w:lang w:val="de-DE"/>
              </w:rPr>
            </w:pPr>
            <w:r w:rsidRPr="00056314">
              <w:rPr>
                <w:rFonts w:ascii="Times New Roman" w:eastAsia="Times New Roman" w:hAnsi="Times New Roman" w:cs="Times New Roman"/>
                <w:iCs/>
                <w:sz w:val="24"/>
                <w:szCs w:val="24"/>
                <w:lang w:val="nl-NL"/>
              </w:rPr>
              <w:t>b</w:t>
            </w:r>
            <w:r w:rsidR="00AF5F6F" w:rsidRPr="00056314">
              <w:rPr>
                <w:rFonts w:ascii="Times New Roman" w:eastAsia="Times New Roman" w:hAnsi="Times New Roman" w:cs="Times New Roman"/>
                <w:iCs/>
                <w:sz w:val="24"/>
                <w:szCs w:val="24"/>
                <w:lang w:val="nl-NL"/>
              </w:rPr>
              <w:t xml:space="preserve">) </w:t>
            </w:r>
            <w:r w:rsidR="00056314">
              <w:rPr>
                <w:rFonts w:ascii="Times New Roman" w:eastAsia="Times New Roman" w:hAnsi="Times New Roman" w:cs="Times New Roman"/>
                <w:iCs/>
                <w:sz w:val="24"/>
                <w:szCs w:val="24"/>
                <w:lang w:val="nl-NL"/>
              </w:rPr>
              <w:t>Khoản 2 Điều 2 dự thảo Thông tư quy định</w:t>
            </w:r>
            <w:r w:rsidR="002C73B5">
              <w:rPr>
                <w:rFonts w:ascii="Times New Roman" w:eastAsia="Times New Roman" w:hAnsi="Times New Roman" w:cs="Times New Roman"/>
                <w:iCs/>
                <w:sz w:val="24"/>
                <w:szCs w:val="24"/>
                <w:lang w:val="nl-NL"/>
              </w:rPr>
              <w:t xml:space="preserve"> </w:t>
            </w:r>
            <w:r w:rsidR="00056314">
              <w:rPr>
                <w:rFonts w:ascii="Times New Roman" w:eastAsia="Times New Roman" w:hAnsi="Times New Roman" w:cs="Times New Roman"/>
                <w:iCs/>
                <w:sz w:val="24"/>
                <w:szCs w:val="24"/>
                <w:lang w:val="nl-NL"/>
              </w:rPr>
              <w:t>b</w:t>
            </w:r>
            <w:r w:rsidR="00AF5F6F" w:rsidRPr="00056314">
              <w:rPr>
                <w:rFonts w:ascii="Times New Roman" w:eastAsia="Times New Roman" w:hAnsi="Times New Roman" w:cs="Times New Roman"/>
                <w:iCs/>
                <w:sz w:val="24"/>
                <w:szCs w:val="24"/>
                <w:lang w:val="nl-NL"/>
              </w:rPr>
              <w:t>ãi bỏ</w:t>
            </w:r>
            <w:r w:rsidR="007916C3" w:rsidRPr="00056314">
              <w:rPr>
                <w:rFonts w:ascii="Times New Roman" w:hAnsi="Times New Roman" w:cs="Times New Roman"/>
                <w:color w:val="000000"/>
                <w:sz w:val="24"/>
                <w:szCs w:val="24"/>
              </w:rPr>
              <w:t xml:space="preserve"> nội dung</w:t>
            </w:r>
            <w:r w:rsidR="00CB5DBF">
              <w:rPr>
                <w:rFonts w:ascii="Times New Roman" w:hAnsi="Times New Roman" w:cs="Times New Roman"/>
                <w:color w:val="000000"/>
                <w:sz w:val="24"/>
                <w:szCs w:val="24"/>
              </w:rPr>
              <w:t xml:space="preserve">: </w:t>
            </w:r>
            <w:r w:rsidR="007916C3" w:rsidRPr="00056314">
              <w:rPr>
                <w:rFonts w:ascii="Times New Roman" w:hAnsi="Times New Roman" w:cs="Times New Roman"/>
                <w:color w:val="000000"/>
                <w:sz w:val="24"/>
                <w:szCs w:val="24"/>
              </w:rPr>
              <w:t>“</w:t>
            </w:r>
            <w:r w:rsidR="007916C3" w:rsidRPr="00056314">
              <w:rPr>
                <w:rFonts w:ascii="Times New Roman" w:hAnsi="Times New Roman" w:cs="Times New Roman"/>
                <w:sz w:val="24"/>
                <w:szCs w:val="24"/>
                <w:lang w:val="de-DE"/>
              </w:rPr>
              <w:t>Chi phí chế biến phát sinh của công đoạn chế biến từ sản phẩm tài nguyên thành sản phẩm công nghiệp được trừ khi xác định giá tính thuế căn cứ công nghệ chế biến của doanh nghiệp theo Dự án đã được phê duyệt nhưng không bao gồm chi phí khai thác, sàng, tuyển, làm giàu hàm lượng.</w:t>
            </w:r>
            <w:r w:rsidR="007916C3" w:rsidRPr="00056314">
              <w:rPr>
                <w:rFonts w:ascii="Times New Roman" w:hAnsi="Times New Roman" w:cs="Times New Roman"/>
                <w:sz w:val="24"/>
                <w:szCs w:val="24"/>
              </w:rPr>
              <w:t>”</w:t>
            </w:r>
            <w:r w:rsidR="007916C3" w:rsidRPr="00056314">
              <w:rPr>
                <w:rFonts w:ascii="Times New Roman" w:hAnsi="Times New Roman" w:cs="Times New Roman"/>
                <w:sz w:val="24"/>
                <w:szCs w:val="24"/>
                <w:lang w:val="de-DE"/>
              </w:rPr>
              <w:t xml:space="preserve"> tại điểm b </w:t>
            </w:r>
            <w:r w:rsidR="007916C3" w:rsidRPr="00056314">
              <w:rPr>
                <w:rFonts w:ascii="Times New Roman" w:hAnsi="Times New Roman" w:cs="Times New Roman"/>
                <w:sz w:val="24"/>
                <w:szCs w:val="24"/>
                <w:lang w:val="de-DE"/>
              </w:rPr>
              <w:lastRenderedPageBreak/>
              <w:t>khoản 3</w:t>
            </w:r>
            <w:r w:rsidR="00AF5F6F" w:rsidRPr="00056314">
              <w:rPr>
                <w:rFonts w:ascii="Times New Roman" w:hAnsi="Times New Roman" w:cs="Times New Roman"/>
                <w:sz w:val="24"/>
                <w:szCs w:val="24"/>
                <w:lang w:val="de-DE"/>
              </w:rPr>
              <w:t xml:space="preserve"> và Ví dụ 9 tại điểm d khoản 3</w:t>
            </w:r>
            <w:r w:rsidR="007916C3" w:rsidRPr="00056314">
              <w:rPr>
                <w:rFonts w:ascii="Times New Roman" w:hAnsi="Times New Roman" w:cs="Times New Roman"/>
                <w:sz w:val="24"/>
                <w:szCs w:val="24"/>
                <w:lang w:val="de-DE"/>
              </w:rPr>
              <w:t>.</w:t>
            </w:r>
          </w:p>
          <w:p w:rsidR="00AF5F6F" w:rsidRPr="00056314" w:rsidRDefault="00AF5F6F" w:rsidP="002C73B5">
            <w:pPr>
              <w:pStyle w:val="BodyTextIndent"/>
              <w:spacing w:before="120" w:after="0"/>
              <w:ind w:firstLine="175"/>
              <w:rPr>
                <w:rFonts w:ascii="Times New Roman" w:hAnsi="Times New Roman" w:cs="Times New Roman"/>
                <w:bCs/>
                <w:sz w:val="24"/>
                <w:szCs w:val="24"/>
              </w:rPr>
            </w:pPr>
            <w:r w:rsidRPr="00056314">
              <w:rPr>
                <w:rFonts w:ascii="Times New Roman" w:hAnsi="Times New Roman" w:cs="Times New Roman"/>
                <w:bCs/>
                <w:sz w:val="24"/>
                <w:szCs w:val="24"/>
              </w:rPr>
              <w:t xml:space="preserve"> </w:t>
            </w:r>
          </w:p>
          <w:p w:rsidR="00AF5F6F" w:rsidRPr="00056314" w:rsidRDefault="00AF5F6F" w:rsidP="002C73B5">
            <w:pPr>
              <w:pStyle w:val="BodyTextIndent"/>
              <w:spacing w:before="120" w:after="0"/>
              <w:ind w:firstLine="175"/>
              <w:rPr>
                <w:rFonts w:ascii="Times New Roman" w:hAnsi="Times New Roman" w:cs="Times New Roman"/>
                <w:bCs/>
                <w:sz w:val="24"/>
                <w:szCs w:val="24"/>
              </w:rPr>
            </w:pPr>
          </w:p>
          <w:p w:rsidR="00AF5F6F" w:rsidRPr="00056314" w:rsidRDefault="00AF5F6F" w:rsidP="002C73B5">
            <w:pPr>
              <w:pStyle w:val="BodyTextIndent"/>
              <w:spacing w:before="120" w:after="0"/>
              <w:ind w:firstLine="175"/>
              <w:rPr>
                <w:rFonts w:ascii="Times New Roman" w:hAnsi="Times New Roman" w:cs="Times New Roman"/>
                <w:bCs/>
                <w:sz w:val="24"/>
                <w:szCs w:val="24"/>
              </w:rPr>
            </w:pPr>
          </w:p>
          <w:p w:rsidR="00AF5F6F" w:rsidRPr="00056314" w:rsidRDefault="00AF5F6F" w:rsidP="002C73B5">
            <w:pPr>
              <w:pStyle w:val="BodyTextIndent"/>
              <w:spacing w:before="120" w:after="0"/>
              <w:ind w:firstLine="175"/>
              <w:rPr>
                <w:rFonts w:ascii="Times New Roman" w:hAnsi="Times New Roman" w:cs="Times New Roman"/>
                <w:bCs/>
                <w:sz w:val="24"/>
                <w:szCs w:val="24"/>
              </w:rPr>
            </w:pPr>
          </w:p>
          <w:p w:rsidR="00AF5F6F" w:rsidRPr="00056314" w:rsidRDefault="00AF5F6F" w:rsidP="002C73B5">
            <w:pPr>
              <w:pStyle w:val="BodyTextIndent"/>
              <w:spacing w:before="120" w:after="0"/>
              <w:ind w:firstLine="175"/>
              <w:rPr>
                <w:rFonts w:ascii="Times New Roman" w:hAnsi="Times New Roman" w:cs="Times New Roman"/>
                <w:bCs/>
                <w:sz w:val="24"/>
                <w:szCs w:val="24"/>
              </w:rPr>
            </w:pPr>
          </w:p>
          <w:p w:rsidR="00AF5F6F" w:rsidRPr="00056314" w:rsidRDefault="00AF5F6F" w:rsidP="002C73B5">
            <w:pPr>
              <w:pStyle w:val="BodyTextIndent"/>
              <w:spacing w:before="120" w:after="0"/>
              <w:ind w:firstLine="175"/>
              <w:rPr>
                <w:rFonts w:ascii="Times New Roman" w:hAnsi="Times New Roman" w:cs="Times New Roman"/>
                <w:bCs/>
                <w:sz w:val="24"/>
                <w:szCs w:val="24"/>
              </w:rPr>
            </w:pPr>
          </w:p>
          <w:p w:rsidR="00AF5F6F" w:rsidRPr="00056314" w:rsidRDefault="00AF5F6F" w:rsidP="002C73B5">
            <w:pPr>
              <w:pStyle w:val="BodyTextIndent"/>
              <w:spacing w:before="120" w:after="0"/>
              <w:ind w:firstLine="175"/>
              <w:rPr>
                <w:rFonts w:ascii="Times New Roman" w:hAnsi="Times New Roman" w:cs="Times New Roman"/>
                <w:bCs/>
                <w:sz w:val="24"/>
                <w:szCs w:val="24"/>
              </w:rPr>
            </w:pPr>
          </w:p>
          <w:p w:rsidR="00AF5F6F" w:rsidRPr="00056314" w:rsidRDefault="00AF5F6F" w:rsidP="002C73B5">
            <w:pPr>
              <w:pStyle w:val="BodyTextIndent"/>
              <w:spacing w:before="120" w:after="0"/>
              <w:ind w:firstLine="175"/>
              <w:rPr>
                <w:rFonts w:ascii="Times New Roman" w:hAnsi="Times New Roman" w:cs="Times New Roman"/>
                <w:bCs/>
                <w:sz w:val="24"/>
                <w:szCs w:val="24"/>
              </w:rPr>
            </w:pPr>
          </w:p>
          <w:p w:rsidR="00F66195" w:rsidRPr="00056314" w:rsidRDefault="00F66195" w:rsidP="002C73B5">
            <w:pPr>
              <w:pStyle w:val="BodyTextIndent"/>
              <w:spacing w:before="120" w:after="0"/>
              <w:ind w:firstLine="175"/>
              <w:rPr>
                <w:rFonts w:ascii="Times New Roman" w:hAnsi="Times New Roman" w:cs="Times New Roman"/>
                <w:bCs/>
                <w:sz w:val="24"/>
                <w:szCs w:val="24"/>
              </w:rPr>
            </w:pPr>
          </w:p>
          <w:p w:rsidR="00F66195" w:rsidRPr="00056314" w:rsidRDefault="00F66195" w:rsidP="002C73B5">
            <w:pPr>
              <w:pStyle w:val="BodyTextIndent"/>
              <w:spacing w:before="120" w:after="0"/>
              <w:ind w:firstLine="175"/>
              <w:rPr>
                <w:rFonts w:ascii="Times New Roman" w:hAnsi="Times New Roman" w:cs="Times New Roman"/>
                <w:bCs/>
                <w:sz w:val="24"/>
                <w:szCs w:val="24"/>
              </w:rPr>
            </w:pPr>
          </w:p>
          <w:p w:rsidR="00F66195" w:rsidRPr="00056314" w:rsidRDefault="00F66195" w:rsidP="002C73B5">
            <w:pPr>
              <w:pStyle w:val="BodyTextIndent"/>
              <w:spacing w:before="120" w:after="0"/>
              <w:ind w:firstLine="175"/>
              <w:rPr>
                <w:rFonts w:ascii="Times New Roman" w:hAnsi="Times New Roman" w:cs="Times New Roman"/>
                <w:bCs/>
                <w:sz w:val="24"/>
                <w:szCs w:val="24"/>
              </w:rPr>
            </w:pPr>
          </w:p>
          <w:p w:rsidR="007916C3" w:rsidRPr="00056314" w:rsidRDefault="007916C3" w:rsidP="002C73B5">
            <w:pPr>
              <w:pStyle w:val="BodyTextIndent"/>
              <w:spacing w:before="120" w:after="0"/>
              <w:ind w:firstLine="175"/>
              <w:rPr>
                <w:rFonts w:ascii="Times New Roman" w:eastAsia="Times New Roman" w:hAnsi="Times New Roman" w:cs="Times New Roman"/>
                <w:iCs/>
                <w:color w:val="000000"/>
                <w:sz w:val="24"/>
                <w:szCs w:val="24"/>
              </w:rPr>
            </w:pPr>
            <w:r w:rsidRPr="00056314">
              <w:rPr>
                <w:rFonts w:ascii="Times New Roman" w:hAnsi="Times New Roman" w:cs="Times New Roman"/>
                <w:bCs/>
                <w:sz w:val="24"/>
                <w:szCs w:val="24"/>
              </w:rPr>
              <w:t xml:space="preserve">c) </w:t>
            </w:r>
            <w:r w:rsidR="00056314" w:rsidRPr="00056314">
              <w:rPr>
                <w:rFonts w:ascii="Times New Roman" w:hAnsi="Times New Roman" w:cs="Times New Roman"/>
                <w:bCs/>
                <w:sz w:val="24"/>
                <w:szCs w:val="24"/>
              </w:rPr>
              <w:t>Khoản 1 Điều 1 dự thảo Thông tư sử</w:t>
            </w:r>
            <w:r w:rsidRPr="00056314">
              <w:rPr>
                <w:rFonts w:ascii="Times New Roman" w:hAnsi="Times New Roman" w:cs="Times New Roman"/>
                <w:bCs/>
                <w:sz w:val="24"/>
                <w:szCs w:val="24"/>
              </w:rPr>
              <w:t>a đổi, bổ sung kh</w:t>
            </w:r>
            <w:r w:rsidRPr="00056314">
              <w:rPr>
                <w:rFonts w:ascii="Times New Roman" w:eastAsia="Times New Roman" w:hAnsi="Times New Roman" w:cs="Times New Roman"/>
                <w:bCs/>
                <w:iCs/>
                <w:color w:val="000000"/>
                <w:sz w:val="24"/>
                <w:szCs w:val="24"/>
              </w:rPr>
              <w:t>oản 5 như sau:</w:t>
            </w:r>
          </w:p>
          <w:p w:rsidR="00056314" w:rsidRPr="00056314" w:rsidRDefault="00056314" w:rsidP="002C73B5">
            <w:pPr>
              <w:pStyle w:val="BodyTextIndent"/>
              <w:spacing w:before="120" w:after="0"/>
              <w:ind w:firstLine="175"/>
              <w:rPr>
                <w:rFonts w:ascii="Times New Roman" w:hAnsi="Times New Roman" w:cs="Times New Roman"/>
                <w:sz w:val="24"/>
                <w:szCs w:val="24"/>
                <w:lang w:val="de-DE"/>
              </w:rPr>
            </w:pPr>
            <w:r w:rsidRPr="00056314">
              <w:rPr>
                <w:rFonts w:ascii="Times New Roman" w:hAnsi="Times New Roman" w:cs="Times New Roman"/>
                <w:sz w:val="24"/>
                <w:szCs w:val="24"/>
                <w:lang w:val="de-DE"/>
              </w:rPr>
              <w:t xml:space="preserve">“5. </w:t>
            </w:r>
            <w:r w:rsidR="002C73B5">
              <w:rPr>
                <w:rFonts w:ascii="Times New Roman" w:hAnsi="Times New Roman" w:cs="Times New Roman"/>
                <w:sz w:val="24"/>
                <w:szCs w:val="24"/>
                <w:lang w:val="de-DE"/>
              </w:rPr>
              <w:t>UBND</w:t>
            </w:r>
            <w:r w:rsidRPr="00056314">
              <w:rPr>
                <w:rFonts w:ascii="Times New Roman" w:hAnsi="Times New Roman" w:cs="Times New Roman"/>
                <w:sz w:val="24"/>
                <w:szCs w:val="24"/>
                <w:lang w:val="de-DE"/>
              </w:rPr>
              <w:t xml:space="preserve"> cấp tỉnh ban hành Bảng giá tính thuế tài nguyên (trừ nước thiên nhiên dùng cho sản xuất thủy điện) để áp dụng tại địa phương, cụ thể:</w:t>
            </w:r>
          </w:p>
          <w:p w:rsidR="00056314" w:rsidRPr="00056314" w:rsidRDefault="00056314" w:rsidP="002C73B5">
            <w:pPr>
              <w:spacing w:before="120"/>
              <w:ind w:firstLine="175"/>
              <w:jc w:val="both"/>
              <w:rPr>
                <w:lang w:val="de-DE"/>
              </w:rPr>
            </w:pPr>
            <w:r w:rsidRPr="00056314">
              <w:rPr>
                <w:lang w:val="de-DE"/>
              </w:rPr>
              <w:t xml:space="preserve">a) Bảng giá tính thuế tài nguyên có các thông tin để làm cơ sở xác định thuế tài nguyên đối với hoạt động khai thác tài nguyên phát sinh trong tỉnh phù hợp với chính sách, pháp luật gồm: định mức sử dụng tài nguyên làm căn cứ quy đổi từ sản phẩm tài nguyên hoặc sản phẩm công nghiệp ra sản lượng tài nguyên khai thác </w:t>
            </w:r>
            <w:r w:rsidRPr="00056314">
              <w:rPr>
                <w:lang w:val="de-DE"/>
              </w:rPr>
              <w:lastRenderedPageBreak/>
              <w:t>có trong sản phẩm tài nguyên và sản phẩm công nghiệp; Giá tính thuế tài nguyên tương ứng với loại tài nguyên khai thác, sản phẩm tài nguyên sau khi chế biến, trong đó:</w:t>
            </w:r>
          </w:p>
          <w:p w:rsidR="00056314" w:rsidRPr="00056314" w:rsidRDefault="00056314" w:rsidP="002C73B5">
            <w:pPr>
              <w:pStyle w:val="BodyTextIndent"/>
              <w:spacing w:before="120" w:after="0"/>
              <w:ind w:firstLine="175"/>
              <w:rPr>
                <w:rFonts w:ascii="Times New Roman" w:hAnsi="Times New Roman" w:cs="Times New Roman"/>
                <w:sz w:val="24"/>
                <w:szCs w:val="24"/>
                <w:lang w:val="de-DE"/>
              </w:rPr>
            </w:pPr>
            <w:r w:rsidRPr="00056314">
              <w:rPr>
                <w:rFonts w:ascii="Times New Roman" w:hAnsi="Times New Roman" w:cs="Times New Roman"/>
                <w:sz w:val="24"/>
                <w:szCs w:val="24"/>
                <w:lang w:val="de-DE"/>
              </w:rPr>
              <w:t>a.1) Định mức sử dụng tài nguyên làm căn cứ quy đổi từ sản phẩm tài nguyên hoặc sản phẩm công nghiệp ra sản lượng tài nguyên khai thác có trong sản phẩm tài nguyên và sản phẩm công nghiệp của các doanh nghiệp hoạt động trên địa bàn tỉnh được xác định căn cứ thực tế khai báo của doanh nghiệp nhưng phải phù hợp báo cáo thăm dò đánh giá của các cơ quan, tổ chức về hàm lượng, chất lượng, sản lượng của loại tài nguyên, phương pháp khai thác, tỷ lệ thu hồi tài nguyên tại địa bàn nơi có tài nguyên khai thác;</w:t>
            </w:r>
          </w:p>
          <w:p w:rsidR="00056314" w:rsidRPr="00056314" w:rsidRDefault="00056314" w:rsidP="002C73B5">
            <w:pPr>
              <w:pStyle w:val="BodyTextIndent"/>
              <w:spacing w:before="120" w:after="0"/>
              <w:ind w:firstLine="175"/>
              <w:rPr>
                <w:rFonts w:ascii="Times New Roman" w:hAnsi="Times New Roman" w:cs="Times New Roman"/>
                <w:sz w:val="24"/>
                <w:szCs w:val="24"/>
                <w:lang w:val="de-DE"/>
              </w:rPr>
            </w:pPr>
            <w:r w:rsidRPr="00056314">
              <w:rPr>
                <w:rFonts w:ascii="Times New Roman" w:hAnsi="Times New Roman" w:cs="Times New Roman"/>
                <w:sz w:val="24"/>
                <w:szCs w:val="24"/>
                <w:lang w:val="de-DE"/>
              </w:rPr>
              <w:t>a.2) Giá tính thuế quy định tại Bảng giá là giá tài nguyên khai thác và giá sản phẩm tài nguyên tương ứng với tính chất của tài nguyên, sản phẩm tài nguyên khai thác, chế biến của các doanh nghiệp hoạt động trong địa bàn tỉnh, được xác định trên cơ sở các tài liệu, chứng từ, hợp đồng mua bán của các doanh nghiệp, tổ chức trong tỉnh về chất lượng, sản lượng của loại tài nguyên, giá sản phẩm tài nguyên bán ra tại thị trường địa phương và thị trường của địa phương lân cận, trừ trường hợp được quy định tại điểm a.3 Khoản này.</w:t>
            </w:r>
          </w:p>
          <w:p w:rsidR="00056314" w:rsidRPr="00056314" w:rsidRDefault="00056314" w:rsidP="002C73B5">
            <w:pPr>
              <w:pStyle w:val="BodyTextIndent"/>
              <w:spacing w:before="120" w:after="0"/>
              <w:ind w:firstLine="175"/>
              <w:rPr>
                <w:rFonts w:ascii="Times New Roman" w:hAnsi="Times New Roman" w:cs="Times New Roman"/>
                <w:sz w:val="24"/>
                <w:szCs w:val="24"/>
                <w:lang w:val="de-DE"/>
              </w:rPr>
            </w:pPr>
            <w:r w:rsidRPr="00056314">
              <w:rPr>
                <w:rFonts w:ascii="Times New Roman" w:hAnsi="Times New Roman" w:cs="Times New Roman"/>
                <w:sz w:val="24"/>
                <w:szCs w:val="24"/>
                <w:lang w:val="de-DE"/>
              </w:rPr>
              <w:t xml:space="preserve">a.3) Giá tính thuế tài nguyên đối với trường hợp tài nguyên khai thác không bán ra mà phải </w:t>
            </w:r>
            <w:r w:rsidRPr="00056314">
              <w:rPr>
                <w:rFonts w:ascii="Times New Roman" w:hAnsi="Times New Roman" w:cs="Times New Roman"/>
                <w:sz w:val="24"/>
                <w:szCs w:val="24"/>
                <w:lang w:val="de-DE"/>
              </w:rPr>
              <w:lastRenderedPageBreak/>
              <w:t>qua sản xuất, chế biến mới bán ra được xác định như sau:</w:t>
            </w:r>
          </w:p>
          <w:p w:rsidR="00056314" w:rsidRPr="00056314" w:rsidRDefault="00056314" w:rsidP="002C73B5">
            <w:pPr>
              <w:pStyle w:val="BodyTextIndent"/>
              <w:spacing w:before="120" w:after="0"/>
              <w:ind w:firstLine="175"/>
              <w:rPr>
                <w:rFonts w:ascii="Times New Roman" w:hAnsi="Times New Roman" w:cs="Times New Roman"/>
                <w:sz w:val="24"/>
                <w:szCs w:val="24"/>
                <w:lang w:val="de-DE"/>
              </w:rPr>
            </w:pPr>
            <w:r w:rsidRPr="00056314">
              <w:rPr>
                <w:rFonts w:ascii="Times New Roman" w:hAnsi="Times New Roman" w:cs="Times New Roman"/>
                <w:sz w:val="24"/>
                <w:szCs w:val="24"/>
                <w:lang w:val="de-DE"/>
              </w:rPr>
              <w:t>- Đối với trường hợp tài nguyên khai thác được đưa vào sản xuất, chế biến và bán ra sản phẩm tài nguyên thì giá tính thuế là giá bán sản phẩm tài nguyên không có thuế giá trị gia tăng (trường hợp tiêu thụ trong nước) hoặc trị giá hải quan không bao gồm thuế xuất khẩu (đối với trường hợp xuất khẩu);</w:t>
            </w:r>
          </w:p>
          <w:p w:rsidR="00056314" w:rsidRPr="00056314" w:rsidRDefault="00056314" w:rsidP="002C73B5">
            <w:pPr>
              <w:pStyle w:val="BodyTextIndent"/>
              <w:spacing w:before="120" w:after="0"/>
              <w:ind w:firstLine="175"/>
              <w:rPr>
                <w:rFonts w:ascii="Times New Roman" w:hAnsi="Times New Roman" w:cs="Times New Roman"/>
                <w:sz w:val="24"/>
                <w:szCs w:val="24"/>
                <w:lang w:val="de-DE"/>
              </w:rPr>
            </w:pPr>
            <w:r w:rsidRPr="00056314">
              <w:rPr>
                <w:rFonts w:ascii="Times New Roman" w:hAnsi="Times New Roman" w:cs="Times New Roman"/>
                <w:sz w:val="24"/>
                <w:szCs w:val="24"/>
                <w:lang w:val="de-DE"/>
              </w:rPr>
              <w:t>- Đối với trường hợp tài nguyên khai thác được đưa vào sản xuất, chế biến thành sản phẩm công nghiệp mới bán ra (tiêu thụ trong nước hoặc xuất khẩu): Giá tính thuế tài nguyên được xác định căn cứ vào giá bán (trường hợp tiêu thụ trong nước) hoặc trị giá hải quan (đối với trường hợp xuất khẩu) của sản phẩm công nghiệp bán ra trừ thuế xuất khẩu (nếu có) và chi phí chế biến công nghiệp của công đoạn chế biến từ sản phẩm tài nguyên thành sản phẩm công nghiệp.</w:t>
            </w:r>
          </w:p>
          <w:p w:rsidR="00056314" w:rsidRPr="00056314" w:rsidRDefault="00056314" w:rsidP="002C73B5">
            <w:pPr>
              <w:pStyle w:val="BodyTextIndent"/>
              <w:spacing w:before="120" w:after="0"/>
              <w:ind w:firstLine="175"/>
              <w:rPr>
                <w:rFonts w:ascii="Times New Roman" w:hAnsi="Times New Roman" w:cs="Times New Roman"/>
                <w:color w:val="000000"/>
                <w:sz w:val="24"/>
                <w:szCs w:val="24"/>
                <w:lang w:val="nl-NL"/>
              </w:rPr>
            </w:pPr>
            <w:r w:rsidRPr="00056314">
              <w:rPr>
                <w:rFonts w:ascii="Times New Roman" w:hAnsi="Times New Roman" w:cs="Times New Roman"/>
                <w:sz w:val="24"/>
                <w:szCs w:val="24"/>
                <w:lang w:val="de-DE"/>
              </w:rPr>
              <w:t xml:space="preserve">b) </w:t>
            </w:r>
            <w:r w:rsidRPr="00056314">
              <w:rPr>
                <w:rFonts w:ascii="Times New Roman" w:hAnsi="Times New Roman" w:cs="Times New Roman"/>
                <w:color w:val="000000"/>
                <w:sz w:val="24"/>
                <w:szCs w:val="24"/>
              </w:rPr>
              <w:t xml:space="preserve">Trường hợp </w:t>
            </w:r>
            <w:r w:rsidRPr="00056314">
              <w:rPr>
                <w:rFonts w:ascii="Times New Roman" w:hAnsi="Times New Roman" w:cs="Times New Roman"/>
                <w:color w:val="000000"/>
                <w:sz w:val="24"/>
                <w:szCs w:val="24"/>
                <w:lang w:val="sv-SE"/>
              </w:rPr>
              <w:t xml:space="preserve">cần thiết phải điều chỉnh, sửa đổi, bổ sung Bảng giá tính thuế tài nguyên, Sở Tài chính chủ trì phối hợp với các cơ quan liên quan </w:t>
            </w:r>
            <w:r w:rsidRPr="00056314">
              <w:rPr>
                <w:rFonts w:ascii="Times New Roman" w:hAnsi="Times New Roman" w:cs="Times New Roman"/>
                <w:color w:val="000000"/>
                <w:sz w:val="24"/>
                <w:szCs w:val="24"/>
              </w:rPr>
              <w:t>tổ chức việc </w:t>
            </w:r>
            <w:r w:rsidRPr="00056314">
              <w:rPr>
                <w:rFonts w:ascii="Times New Roman" w:hAnsi="Times New Roman" w:cs="Times New Roman"/>
                <w:color w:val="000000"/>
                <w:sz w:val="24"/>
                <w:szCs w:val="24"/>
                <w:lang w:val="nl-NL"/>
              </w:rPr>
              <w:t xml:space="preserve">xây dựng, điều chỉnh, sửa đổi, bổ sung Bảng giá tính thuế tài nguyên và trình </w:t>
            </w:r>
            <w:r w:rsidR="002C73B5">
              <w:rPr>
                <w:rFonts w:ascii="Times New Roman" w:hAnsi="Times New Roman" w:cs="Times New Roman"/>
                <w:color w:val="000000"/>
                <w:sz w:val="24"/>
                <w:szCs w:val="24"/>
                <w:lang w:val="nl-NL"/>
              </w:rPr>
              <w:t>UBND</w:t>
            </w:r>
            <w:r w:rsidRPr="00056314">
              <w:rPr>
                <w:rFonts w:ascii="Times New Roman" w:hAnsi="Times New Roman" w:cs="Times New Roman"/>
                <w:color w:val="000000"/>
                <w:sz w:val="24"/>
                <w:szCs w:val="24"/>
                <w:lang w:val="nl-NL"/>
              </w:rPr>
              <w:t xml:space="preserve"> cấp tỉnh ban hành Bảng giá tính thuế tài nguyên.</w:t>
            </w:r>
          </w:p>
          <w:p w:rsidR="00056314" w:rsidRPr="00056314" w:rsidRDefault="00056314" w:rsidP="002C73B5">
            <w:pPr>
              <w:pStyle w:val="BodyTextIndent"/>
              <w:spacing w:before="120" w:after="0"/>
              <w:ind w:firstLine="175"/>
              <w:rPr>
                <w:rFonts w:ascii="Times New Roman" w:hAnsi="Times New Roman" w:cs="Times New Roman"/>
                <w:sz w:val="24"/>
                <w:szCs w:val="24"/>
                <w:lang w:val="de-DE"/>
              </w:rPr>
            </w:pPr>
            <w:r w:rsidRPr="00056314">
              <w:rPr>
                <w:rFonts w:ascii="Times New Roman" w:eastAsia="Times New Roman" w:hAnsi="Times New Roman" w:cs="Times New Roman"/>
                <w:color w:val="000000"/>
                <w:sz w:val="24"/>
                <w:szCs w:val="24"/>
              </w:rPr>
              <w:t xml:space="preserve">Chậm nhất 30 ngày kể từ ngày </w:t>
            </w:r>
            <w:r w:rsidR="002C73B5">
              <w:rPr>
                <w:rFonts w:ascii="Times New Roman" w:eastAsia="Times New Roman" w:hAnsi="Times New Roman" w:cs="Times New Roman"/>
                <w:color w:val="000000"/>
                <w:sz w:val="24"/>
                <w:szCs w:val="24"/>
              </w:rPr>
              <w:t>UBND</w:t>
            </w:r>
            <w:r w:rsidRPr="00056314">
              <w:rPr>
                <w:rFonts w:ascii="Times New Roman" w:eastAsia="Times New Roman" w:hAnsi="Times New Roman" w:cs="Times New Roman"/>
                <w:color w:val="000000"/>
                <w:sz w:val="24"/>
                <w:szCs w:val="24"/>
              </w:rPr>
              <w:t xml:space="preserve"> cấp tỉnh ban hành Bảng giá tính thuế tài nguyên hoặc điều chỉnh, bổ sung Bảng giá tính thuế tài nguyên, Sở Tài chính cung cấp thông tin và gửi </w:t>
            </w:r>
            <w:r w:rsidRPr="00056314">
              <w:rPr>
                <w:rFonts w:ascii="Times New Roman" w:eastAsia="Times New Roman" w:hAnsi="Times New Roman" w:cs="Times New Roman"/>
                <w:color w:val="000000"/>
                <w:sz w:val="24"/>
                <w:szCs w:val="24"/>
              </w:rPr>
              <w:lastRenderedPageBreak/>
              <w:t>văn bản về Bộ Tài chính (Cục Thuế) để cập nhật cơ sở dữ liệu giá tính thuế tài nguyên.</w:t>
            </w:r>
          </w:p>
          <w:p w:rsidR="00FE6666" w:rsidRPr="00056314" w:rsidRDefault="00056314" w:rsidP="002C73B5">
            <w:pPr>
              <w:spacing w:before="120"/>
              <w:ind w:firstLine="175"/>
              <w:jc w:val="both"/>
              <w:rPr>
                <w:bCs/>
                <w:lang w:val="sv-SE"/>
              </w:rPr>
            </w:pPr>
            <w:r w:rsidRPr="00056314">
              <w:rPr>
                <w:lang w:val="de-DE"/>
              </w:rPr>
              <w:t>c) Cơ quan thuế địa phương công khai Bảng giá tính thuế tài nguyên trên Cổng thông tin điện tử của cơ quan mình (nếu có)</w:t>
            </w:r>
            <w:r w:rsidRPr="00056314">
              <w:rPr>
                <w:color w:val="000000"/>
                <w:shd w:val="clear" w:color="auto" w:fill="FFFFFF"/>
              </w:rPr>
              <w:t>.”</w:t>
            </w:r>
          </w:p>
        </w:tc>
        <w:tc>
          <w:tcPr>
            <w:tcW w:w="4820" w:type="dxa"/>
          </w:tcPr>
          <w:p w:rsidR="00A5552F" w:rsidRPr="00056314" w:rsidRDefault="00A5552F" w:rsidP="002C73B5">
            <w:pPr>
              <w:widowControl w:val="0"/>
              <w:spacing w:before="120"/>
              <w:ind w:firstLine="318"/>
              <w:jc w:val="both"/>
              <w:rPr>
                <w:color w:val="000000" w:themeColor="text1"/>
                <w:lang w:val="nl-NL"/>
              </w:rPr>
            </w:pPr>
          </w:p>
          <w:p w:rsidR="00A5552F" w:rsidRPr="00056314" w:rsidRDefault="00A5552F" w:rsidP="002C73B5">
            <w:pPr>
              <w:widowControl w:val="0"/>
              <w:spacing w:before="120"/>
              <w:ind w:firstLine="318"/>
              <w:jc w:val="both"/>
              <w:rPr>
                <w:color w:val="000000" w:themeColor="text1"/>
                <w:lang w:val="nl-NL"/>
              </w:rPr>
            </w:pPr>
          </w:p>
          <w:p w:rsidR="0044497B" w:rsidRPr="00056314" w:rsidRDefault="0044497B" w:rsidP="002C73B5">
            <w:pPr>
              <w:widowControl w:val="0"/>
              <w:spacing w:before="120"/>
              <w:ind w:firstLine="216"/>
              <w:jc w:val="both"/>
              <w:rPr>
                <w:color w:val="000000" w:themeColor="text1"/>
                <w:lang w:val="nl-NL"/>
              </w:rPr>
            </w:pPr>
            <w:r w:rsidRPr="00056314">
              <w:rPr>
                <w:color w:val="000000" w:themeColor="text1"/>
                <w:lang w:val="nl-NL"/>
              </w:rPr>
              <w:t xml:space="preserve">(1) Lý do </w:t>
            </w:r>
            <w:r w:rsidR="00CB5DBF">
              <w:rPr>
                <w:color w:val="000000" w:themeColor="text1"/>
                <w:lang w:val="nl-NL"/>
              </w:rPr>
              <w:t xml:space="preserve">bãi </w:t>
            </w:r>
            <w:r w:rsidRPr="00056314">
              <w:rPr>
                <w:color w:val="000000" w:themeColor="text1"/>
                <w:lang w:val="nl-NL"/>
              </w:rPr>
              <w:t xml:space="preserve">bỏ như </w:t>
            </w:r>
            <w:r w:rsidR="00CB5DBF">
              <w:rPr>
                <w:color w:val="000000" w:themeColor="text1"/>
                <w:lang w:val="nl-NL"/>
              </w:rPr>
              <w:t xml:space="preserve">giải trình tại Điều 5 </w:t>
            </w:r>
            <w:r w:rsidRPr="00056314">
              <w:rPr>
                <w:color w:val="000000" w:themeColor="text1"/>
                <w:lang w:val="nl-NL"/>
              </w:rPr>
              <w:t>nêu trên.</w:t>
            </w:r>
          </w:p>
          <w:p w:rsidR="0044497B" w:rsidRPr="00056314" w:rsidRDefault="0044497B" w:rsidP="002C73B5">
            <w:pPr>
              <w:widowControl w:val="0"/>
              <w:spacing w:before="120"/>
              <w:ind w:firstLine="318"/>
              <w:jc w:val="both"/>
              <w:rPr>
                <w:color w:val="000000" w:themeColor="text1"/>
                <w:lang w:val="nl-NL"/>
              </w:rPr>
            </w:pPr>
          </w:p>
          <w:p w:rsidR="0044497B" w:rsidRPr="00056314" w:rsidRDefault="0044497B" w:rsidP="002C73B5">
            <w:pPr>
              <w:widowControl w:val="0"/>
              <w:spacing w:before="120"/>
              <w:ind w:firstLine="318"/>
              <w:jc w:val="both"/>
              <w:rPr>
                <w:color w:val="000000" w:themeColor="text1"/>
                <w:lang w:val="nl-NL"/>
              </w:rPr>
            </w:pPr>
          </w:p>
          <w:p w:rsidR="0044497B" w:rsidRPr="00056314" w:rsidRDefault="0044497B" w:rsidP="002C73B5">
            <w:pPr>
              <w:widowControl w:val="0"/>
              <w:spacing w:before="120"/>
              <w:ind w:firstLine="318"/>
              <w:jc w:val="both"/>
              <w:rPr>
                <w:color w:val="000000" w:themeColor="text1"/>
                <w:lang w:val="nl-NL"/>
              </w:rPr>
            </w:pPr>
          </w:p>
          <w:p w:rsidR="0044497B" w:rsidRPr="00056314" w:rsidRDefault="0044497B" w:rsidP="002C73B5">
            <w:pPr>
              <w:widowControl w:val="0"/>
              <w:spacing w:before="120"/>
              <w:ind w:firstLine="318"/>
              <w:jc w:val="both"/>
              <w:rPr>
                <w:color w:val="000000" w:themeColor="text1"/>
                <w:lang w:val="nl-NL"/>
              </w:rPr>
            </w:pPr>
          </w:p>
          <w:p w:rsidR="0044497B" w:rsidRPr="00056314" w:rsidRDefault="0044497B" w:rsidP="002C73B5">
            <w:pPr>
              <w:widowControl w:val="0"/>
              <w:spacing w:before="120"/>
              <w:ind w:firstLine="318"/>
              <w:jc w:val="both"/>
              <w:rPr>
                <w:color w:val="000000" w:themeColor="text1"/>
                <w:lang w:val="nl-NL"/>
              </w:rPr>
            </w:pPr>
          </w:p>
          <w:p w:rsidR="0044497B" w:rsidRPr="00056314" w:rsidRDefault="0044497B" w:rsidP="002C73B5">
            <w:pPr>
              <w:widowControl w:val="0"/>
              <w:spacing w:before="120"/>
              <w:ind w:firstLine="318"/>
              <w:jc w:val="both"/>
              <w:rPr>
                <w:color w:val="000000" w:themeColor="text1"/>
                <w:lang w:val="nl-NL"/>
              </w:rPr>
            </w:pPr>
          </w:p>
          <w:p w:rsidR="0044497B" w:rsidRPr="00056314" w:rsidRDefault="0044497B" w:rsidP="002C73B5">
            <w:pPr>
              <w:widowControl w:val="0"/>
              <w:spacing w:before="120"/>
              <w:ind w:firstLine="318"/>
              <w:jc w:val="both"/>
              <w:rPr>
                <w:color w:val="000000" w:themeColor="text1"/>
                <w:lang w:val="nl-NL"/>
              </w:rPr>
            </w:pPr>
          </w:p>
          <w:p w:rsidR="0044497B" w:rsidRPr="00056314" w:rsidRDefault="0044497B" w:rsidP="002C73B5">
            <w:pPr>
              <w:widowControl w:val="0"/>
              <w:spacing w:before="120"/>
              <w:ind w:firstLine="318"/>
              <w:jc w:val="both"/>
              <w:rPr>
                <w:color w:val="000000" w:themeColor="text1"/>
                <w:lang w:val="nl-NL"/>
              </w:rPr>
            </w:pPr>
          </w:p>
          <w:p w:rsidR="0044497B" w:rsidRPr="00056314" w:rsidRDefault="0044497B" w:rsidP="002C73B5">
            <w:pPr>
              <w:widowControl w:val="0"/>
              <w:spacing w:before="120"/>
              <w:ind w:firstLine="318"/>
              <w:jc w:val="both"/>
              <w:rPr>
                <w:color w:val="000000" w:themeColor="text1"/>
                <w:lang w:val="nl-NL"/>
              </w:rPr>
            </w:pPr>
          </w:p>
          <w:p w:rsidR="0044497B" w:rsidRPr="00056314" w:rsidRDefault="0044497B" w:rsidP="002C73B5">
            <w:pPr>
              <w:widowControl w:val="0"/>
              <w:spacing w:before="120"/>
              <w:ind w:firstLine="318"/>
              <w:jc w:val="both"/>
              <w:rPr>
                <w:color w:val="000000" w:themeColor="text1"/>
                <w:lang w:val="nl-NL"/>
              </w:rPr>
            </w:pPr>
          </w:p>
          <w:p w:rsidR="0044497B" w:rsidRPr="00056314" w:rsidRDefault="0044497B" w:rsidP="002C73B5">
            <w:pPr>
              <w:widowControl w:val="0"/>
              <w:spacing w:before="120"/>
              <w:ind w:firstLine="318"/>
              <w:jc w:val="both"/>
              <w:rPr>
                <w:color w:val="000000" w:themeColor="text1"/>
                <w:lang w:val="nl-NL"/>
              </w:rPr>
            </w:pPr>
          </w:p>
          <w:p w:rsidR="0044497B" w:rsidRPr="00056314" w:rsidRDefault="0044497B" w:rsidP="002C73B5">
            <w:pPr>
              <w:widowControl w:val="0"/>
              <w:spacing w:before="120"/>
              <w:ind w:firstLine="318"/>
              <w:jc w:val="both"/>
              <w:rPr>
                <w:color w:val="000000" w:themeColor="text1"/>
                <w:lang w:val="nl-NL"/>
              </w:rPr>
            </w:pPr>
          </w:p>
          <w:p w:rsidR="0044497B" w:rsidRPr="00056314" w:rsidRDefault="0044497B" w:rsidP="002C73B5">
            <w:pPr>
              <w:widowControl w:val="0"/>
              <w:spacing w:before="120"/>
              <w:ind w:firstLine="318"/>
              <w:jc w:val="both"/>
              <w:rPr>
                <w:color w:val="000000" w:themeColor="text1"/>
                <w:lang w:val="nl-NL"/>
              </w:rPr>
            </w:pPr>
          </w:p>
          <w:p w:rsidR="0044497B" w:rsidRDefault="0044497B" w:rsidP="002C73B5">
            <w:pPr>
              <w:widowControl w:val="0"/>
              <w:spacing w:before="120"/>
              <w:ind w:firstLine="318"/>
              <w:jc w:val="both"/>
              <w:rPr>
                <w:color w:val="000000" w:themeColor="text1"/>
                <w:lang w:val="nl-NL"/>
              </w:rPr>
            </w:pPr>
          </w:p>
          <w:p w:rsidR="00056314" w:rsidRDefault="00056314" w:rsidP="002C73B5">
            <w:pPr>
              <w:widowControl w:val="0"/>
              <w:spacing w:before="120"/>
              <w:ind w:firstLine="318"/>
              <w:jc w:val="both"/>
              <w:rPr>
                <w:color w:val="000000" w:themeColor="text1"/>
                <w:lang w:val="nl-NL"/>
              </w:rPr>
            </w:pPr>
          </w:p>
          <w:p w:rsidR="00056314" w:rsidRDefault="00056314" w:rsidP="002C73B5">
            <w:pPr>
              <w:widowControl w:val="0"/>
              <w:spacing w:before="120"/>
              <w:ind w:firstLine="318"/>
              <w:jc w:val="both"/>
              <w:rPr>
                <w:color w:val="000000" w:themeColor="text1"/>
                <w:lang w:val="nl-NL"/>
              </w:rPr>
            </w:pPr>
          </w:p>
          <w:p w:rsidR="00056314" w:rsidRPr="00056314" w:rsidRDefault="00056314" w:rsidP="002C73B5">
            <w:pPr>
              <w:widowControl w:val="0"/>
              <w:spacing w:before="120"/>
              <w:ind w:firstLine="318"/>
              <w:jc w:val="both"/>
              <w:rPr>
                <w:color w:val="000000" w:themeColor="text1"/>
                <w:lang w:val="nl-NL"/>
              </w:rPr>
            </w:pPr>
          </w:p>
          <w:p w:rsidR="00CE486B" w:rsidRPr="00056314" w:rsidRDefault="00CE486B" w:rsidP="002C73B5">
            <w:pPr>
              <w:widowControl w:val="0"/>
              <w:spacing w:before="120"/>
              <w:ind w:firstLine="318"/>
              <w:jc w:val="both"/>
              <w:rPr>
                <w:color w:val="000000" w:themeColor="text1"/>
                <w:lang w:val="nl-NL"/>
              </w:rPr>
            </w:pPr>
          </w:p>
          <w:p w:rsidR="002C73B5" w:rsidRDefault="002C73B5" w:rsidP="002C73B5">
            <w:pPr>
              <w:widowControl w:val="0"/>
              <w:spacing w:before="120"/>
              <w:ind w:firstLine="318"/>
              <w:jc w:val="both"/>
              <w:rPr>
                <w:color w:val="000000" w:themeColor="text1"/>
                <w:lang w:val="nl-NL"/>
              </w:rPr>
            </w:pPr>
          </w:p>
          <w:p w:rsidR="007E61AB" w:rsidRPr="00056314" w:rsidRDefault="00CE486B" w:rsidP="002C73B5">
            <w:pPr>
              <w:widowControl w:val="0"/>
              <w:spacing w:before="120"/>
              <w:ind w:firstLine="318"/>
              <w:jc w:val="both"/>
              <w:rPr>
                <w:iCs/>
                <w:lang w:val="nl-NL"/>
              </w:rPr>
            </w:pPr>
            <w:r w:rsidRPr="00056314">
              <w:rPr>
                <w:color w:val="000000" w:themeColor="text1"/>
                <w:lang w:val="nl-NL"/>
              </w:rPr>
              <w:t xml:space="preserve">(2) Lý do bỏ nội dung tại điểm b khoản 3: </w:t>
            </w:r>
            <w:r w:rsidR="00FA08F7" w:rsidRPr="00056314">
              <w:rPr>
                <w:color w:val="000000" w:themeColor="text1"/>
                <w:lang w:val="nl-NL"/>
              </w:rPr>
              <w:t>T</w:t>
            </w:r>
            <w:r w:rsidR="00FA08F7" w:rsidRPr="00056314">
              <w:rPr>
                <w:iCs/>
                <w:lang w:val="nl-NL"/>
              </w:rPr>
              <w:t>heo p</w:t>
            </w:r>
            <w:r w:rsidR="00FA08F7" w:rsidRPr="00056314">
              <w:rPr>
                <w:iCs/>
                <w:lang w:val="sv-SE"/>
              </w:rPr>
              <w:t xml:space="preserve">háp luật khoáng sản năm 2024 thì </w:t>
            </w:r>
            <w:r w:rsidR="00FA08F7" w:rsidRPr="00056314">
              <w:rPr>
                <w:i/>
                <w:iCs/>
                <w:lang w:val="sv-SE"/>
              </w:rPr>
              <w:t>hoạt động khai thác khoáng sản</w:t>
            </w:r>
            <w:r w:rsidR="00FA08F7" w:rsidRPr="00056314">
              <w:rPr>
                <w:iCs/>
                <w:lang w:val="sv-SE"/>
              </w:rPr>
              <w:t xml:space="preserve"> chia làm 02 khâu là: </w:t>
            </w:r>
            <w:r w:rsidR="00FA08F7" w:rsidRPr="00056314">
              <w:rPr>
                <w:i/>
                <w:lang w:val="sv-SE"/>
              </w:rPr>
              <w:t>khai thác</w:t>
            </w:r>
            <w:r w:rsidR="00FA08F7" w:rsidRPr="00056314">
              <w:rPr>
                <w:iCs/>
                <w:lang w:val="sv-SE"/>
              </w:rPr>
              <w:t xml:space="preserve"> và </w:t>
            </w:r>
            <w:r w:rsidR="00FA08F7" w:rsidRPr="00056314">
              <w:rPr>
                <w:i/>
                <w:lang w:val="sv-SE"/>
              </w:rPr>
              <w:t>chế biến</w:t>
            </w:r>
            <w:r w:rsidR="00FA08F7" w:rsidRPr="00056314">
              <w:rPr>
                <w:iCs/>
                <w:lang w:val="sv-SE"/>
              </w:rPr>
              <w:t xml:space="preserve">, trong đó </w:t>
            </w:r>
            <w:r w:rsidR="00FA08F7" w:rsidRPr="00056314">
              <w:rPr>
                <w:i/>
                <w:lang w:val="nl-NL"/>
              </w:rPr>
              <w:t xml:space="preserve">công đoạn sàng, tuyển, làm giàu hàm lượng </w:t>
            </w:r>
            <w:r w:rsidR="00FA08F7" w:rsidRPr="00056314">
              <w:rPr>
                <w:iCs/>
                <w:lang w:val="nl-NL"/>
              </w:rPr>
              <w:t xml:space="preserve">thuộc khâu chế biến. Theo đó, quy định loại trừ chi phí </w:t>
            </w:r>
            <w:r w:rsidR="00FA08F7" w:rsidRPr="00056314">
              <w:rPr>
                <w:bCs/>
                <w:i/>
                <w:iCs/>
              </w:rPr>
              <w:t xml:space="preserve">sàng, tuyển, làm giàu hàm lượng </w:t>
            </w:r>
            <w:r w:rsidR="00FA08F7" w:rsidRPr="00056314">
              <w:rPr>
                <w:bCs/>
                <w:iCs/>
              </w:rPr>
              <w:t xml:space="preserve">khỏi chi phí của khâu chế biến khoáng sản </w:t>
            </w:r>
            <w:r w:rsidR="00FA08F7" w:rsidRPr="00056314">
              <w:rPr>
                <w:iCs/>
                <w:lang w:val="nl-NL"/>
              </w:rPr>
              <w:t xml:space="preserve">tại Thông tư số </w:t>
            </w:r>
            <w:r w:rsidR="00FA08F7" w:rsidRPr="00056314">
              <w:rPr>
                <w:iCs/>
                <w:lang w:val="nl-NL"/>
              </w:rPr>
              <w:lastRenderedPageBreak/>
              <w:t>152/2015/TT-BTC không còn phù hợp với quy định của Luật Địa chất và khoáng sản</w:t>
            </w:r>
            <w:r w:rsidR="00FA08F7" w:rsidRPr="00056314">
              <w:rPr>
                <w:bCs/>
                <w:iCs/>
              </w:rPr>
              <w:t>. Để phù hợp, thống nhất với quy định của pháp luật địa chất khoáng sản thì cần bỏ nội dung quy định về chi phí chế biến được trừ khi xác định giá tính thuế tài nguyên như đề xuất.</w:t>
            </w:r>
          </w:p>
          <w:p w:rsidR="00CE486B" w:rsidRPr="00056314" w:rsidRDefault="00CE486B" w:rsidP="002C73B5">
            <w:pPr>
              <w:widowControl w:val="0"/>
              <w:spacing w:before="120"/>
              <w:ind w:firstLine="318"/>
              <w:jc w:val="both"/>
              <w:rPr>
                <w:color w:val="000000" w:themeColor="text1"/>
                <w:lang w:val="nl-NL"/>
              </w:rPr>
            </w:pPr>
            <w:r w:rsidRPr="00056314">
              <w:rPr>
                <w:iCs/>
                <w:lang w:val="nl-NL"/>
              </w:rPr>
              <w:t xml:space="preserve">(3) Lý do bỏ Ví dụ </w:t>
            </w:r>
            <w:r w:rsidR="007E61AB" w:rsidRPr="00056314">
              <w:rPr>
                <w:iCs/>
                <w:lang w:val="nl-NL"/>
              </w:rPr>
              <w:t xml:space="preserve">9 </w:t>
            </w:r>
            <w:r w:rsidR="00CB5DBF" w:rsidRPr="00056314">
              <w:rPr>
                <w:color w:val="000000" w:themeColor="text1"/>
                <w:lang w:val="nl-NL"/>
              </w:rPr>
              <w:t xml:space="preserve">như </w:t>
            </w:r>
            <w:r w:rsidR="00CB5DBF">
              <w:rPr>
                <w:color w:val="000000" w:themeColor="text1"/>
                <w:lang w:val="nl-NL"/>
              </w:rPr>
              <w:t>giải trình tại Điều 5 nêu trên</w:t>
            </w:r>
            <w:r w:rsidRPr="00056314">
              <w:rPr>
                <w:color w:val="000000" w:themeColor="text1"/>
                <w:lang w:val="nl-NL"/>
              </w:rPr>
              <w:t>.</w:t>
            </w:r>
          </w:p>
          <w:p w:rsidR="00A5552F" w:rsidRPr="00056314" w:rsidRDefault="00A5552F" w:rsidP="002C73B5">
            <w:pPr>
              <w:widowControl w:val="0"/>
              <w:spacing w:before="120"/>
              <w:ind w:firstLine="318"/>
              <w:jc w:val="both"/>
              <w:rPr>
                <w:color w:val="000000" w:themeColor="text1"/>
                <w:lang w:val="nl-NL"/>
              </w:rPr>
            </w:pPr>
          </w:p>
          <w:p w:rsidR="00A5552F" w:rsidRPr="00056314" w:rsidRDefault="00A5552F" w:rsidP="002C73B5">
            <w:pPr>
              <w:widowControl w:val="0"/>
              <w:spacing w:before="120"/>
              <w:ind w:firstLine="318"/>
              <w:jc w:val="both"/>
              <w:rPr>
                <w:color w:val="000000" w:themeColor="text1"/>
                <w:lang w:val="nl-NL"/>
              </w:rPr>
            </w:pPr>
          </w:p>
          <w:p w:rsidR="00A5552F" w:rsidRPr="00056314" w:rsidRDefault="00A5552F" w:rsidP="002C73B5">
            <w:pPr>
              <w:widowControl w:val="0"/>
              <w:spacing w:before="120"/>
              <w:ind w:firstLine="318"/>
              <w:jc w:val="both"/>
              <w:rPr>
                <w:color w:val="000000" w:themeColor="text1"/>
                <w:lang w:val="nl-NL"/>
              </w:rPr>
            </w:pPr>
          </w:p>
          <w:p w:rsidR="00A5552F" w:rsidRPr="00056314" w:rsidRDefault="00A5552F" w:rsidP="002C73B5">
            <w:pPr>
              <w:widowControl w:val="0"/>
              <w:spacing w:before="120"/>
              <w:ind w:firstLine="318"/>
              <w:jc w:val="both"/>
              <w:rPr>
                <w:color w:val="000000" w:themeColor="text1"/>
                <w:lang w:val="nl-NL"/>
              </w:rPr>
            </w:pPr>
          </w:p>
          <w:p w:rsidR="00A5552F" w:rsidRPr="00056314" w:rsidRDefault="00A5552F" w:rsidP="002C73B5">
            <w:pPr>
              <w:widowControl w:val="0"/>
              <w:spacing w:before="120"/>
              <w:ind w:firstLine="318"/>
              <w:jc w:val="both"/>
              <w:rPr>
                <w:color w:val="000000" w:themeColor="text1"/>
                <w:lang w:val="nl-NL"/>
              </w:rPr>
            </w:pPr>
          </w:p>
          <w:p w:rsidR="00A5552F" w:rsidRPr="00056314" w:rsidRDefault="00A5552F" w:rsidP="002C73B5">
            <w:pPr>
              <w:widowControl w:val="0"/>
              <w:spacing w:before="120"/>
              <w:ind w:firstLine="318"/>
              <w:jc w:val="both"/>
              <w:rPr>
                <w:color w:val="000000" w:themeColor="text1"/>
                <w:lang w:val="nl-NL"/>
              </w:rPr>
            </w:pPr>
          </w:p>
          <w:p w:rsidR="0044497B" w:rsidRPr="00056314" w:rsidRDefault="0044497B" w:rsidP="002C73B5">
            <w:pPr>
              <w:widowControl w:val="0"/>
              <w:spacing w:before="120"/>
              <w:ind w:firstLine="216"/>
              <w:jc w:val="both"/>
              <w:rPr>
                <w:color w:val="000000" w:themeColor="text1"/>
                <w:lang w:val="nl-NL"/>
              </w:rPr>
            </w:pPr>
            <w:r w:rsidRPr="00056314">
              <w:rPr>
                <w:color w:val="000000" w:themeColor="text1"/>
                <w:lang w:val="nl-NL"/>
              </w:rPr>
              <w:t>(</w:t>
            </w:r>
            <w:r w:rsidR="00056314">
              <w:rPr>
                <w:color w:val="000000" w:themeColor="text1"/>
                <w:lang w:val="nl-NL"/>
              </w:rPr>
              <w:t>4</w:t>
            </w:r>
            <w:r w:rsidRPr="00056314">
              <w:rPr>
                <w:color w:val="000000" w:themeColor="text1"/>
                <w:lang w:val="nl-NL"/>
              </w:rPr>
              <w:t>) Lý do sửa khoản 5</w:t>
            </w:r>
            <w:r w:rsidR="002C73B5">
              <w:rPr>
                <w:color w:val="000000" w:themeColor="text1"/>
                <w:lang w:val="nl-NL"/>
              </w:rPr>
              <w:t xml:space="preserve"> Điều 6</w:t>
            </w:r>
          </w:p>
          <w:p w:rsidR="00FA08F7" w:rsidRPr="00056314" w:rsidRDefault="00FA08F7" w:rsidP="002C73B5">
            <w:pPr>
              <w:widowControl w:val="0"/>
              <w:spacing w:before="120"/>
              <w:ind w:right="-2" w:firstLine="216"/>
              <w:jc w:val="both"/>
            </w:pPr>
            <w:r w:rsidRPr="00056314">
              <w:t>a) Quá trình triển khai thực hiện, nhiều địa phương phản ánh khó khăn trong quá trình ban hành bảng giá tính thuế tài nguyên, như:</w:t>
            </w:r>
          </w:p>
          <w:p w:rsidR="00FA08F7" w:rsidRPr="00056314" w:rsidRDefault="00FA08F7" w:rsidP="002C73B5">
            <w:pPr>
              <w:spacing w:before="120"/>
              <w:ind w:right="-2" w:firstLine="216"/>
              <w:jc w:val="both"/>
              <w:rPr>
                <w:bCs/>
                <w:iCs/>
              </w:rPr>
            </w:pPr>
            <w:r w:rsidRPr="00056314">
              <w:rPr>
                <w:iCs/>
                <w:lang w:val="sv-SE"/>
              </w:rPr>
              <w:t xml:space="preserve">- Quy định về </w:t>
            </w:r>
            <w:r w:rsidRPr="00056314">
              <w:rPr>
                <w:i/>
                <w:lang w:val="sv-SE"/>
              </w:rPr>
              <w:t>chi phí được trừ:</w:t>
            </w:r>
            <w:r w:rsidRPr="00056314">
              <w:rPr>
                <w:iCs/>
                <w:lang w:val="sv-SE"/>
              </w:rPr>
              <w:t xml:space="preserve"> tại Nghị định số 12/2015/NĐ-CP quy định xác định giá tính thuế tài nguyên của khoáng sản đưa vào chế biến mới bán ra = Giá bán của sản phẩm sau chế biến</w:t>
            </w:r>
            <w:r w:rsidRPr="00056314">
              <w:rPr>
                <w:i/>
                <w:lang w:val="sv-SE"/>
              </w:rPr>
              <w:t xml:space="preserve"> - Các chi phí phát sinh của khâu chế biến. </w:t>
            </w:r>
            <w:r w:rsidRPr="00056314">
              <w:rPr>
                <w:iCs/>
                <w:lang w:val="sv-SE"/>
              </w:rPr>
              <w:t xml:space="preserve">Tại Thông tư </w:t>
            </w:r>
            <w:r w:rsidR="002C73B5">
              <w:rPr>
                <w:iCs/>
                <w:lang w:val="sv-SE"/>
              </w:rPr>
              <w:t xml:space="preserve">số 152/2015/TT-BTC </w:t>
            </w:r>
            <w:r w:rsidRPr="00056314">
              <w:rPr>
                <w:iCs/>
                <w:lang w:val="sv-SE"/>
              </w:rPr>
              <w:t xml:space="preserve">hướng dẫn chi tiết hơn: </w:t>
            </w:r>
            <w:r w:rsidRPr="00056314">
              <w:rPr>
                <w:i/>
                <w:lang w:val="sv-SE"/>
              </w:rPr>
              <w:t>chi phí được trừ</w:t>
            </w:r>
            <w:r w:rsidRPr="00056314">
              <w:rPr>
                <w:iCs/>
                <w:lang w:val="sv-SE"/>
              </w:rPr>
              <w:t xml:space="preserve"> không bao gồm </w:t>
            </w:r>
            <w:r w:rsidRPr="00056314">
              <w:rPr>
                <w:i/>
                <w:lang w:val="nl-NL"/>
              </w:rPr>
              <w:t xml:space="preserve">chi phí sàng, tuyển, làm giàu hàm lượng. </w:t>
            </w:r>
            <w:r w:rsidRPr="00056314">
              <w:rPr>
                <w:iCs/>
                <w:lang w:val="nl-NL"/>
              </w:rPr>
              <w:t xml:space="preserve">Quy định này phù hợp với pháp luật </w:t>
            </w:r>
            <w:r w:rsidRPr="00056314">
              <w:rPr>
                <w:iCs/>
                <w:lang w:val="nl-NL"/>
              </w:rPr>
              <w:lastRenderedPageBreak/>
              <w:t xml:space="preserve">khoáng sản ban hành năm 2010 </w:t>
            </w:r>
            <w:r w:rsidRPr="00056314">
              <w:rPr>
                <w:iCs/>
                <w:lang w:val="sv-SE"/>
              </w:rPr>
              <w:t>(hoạt động khoáng sản chia thành 03 khâu: khai thác; sàng tuyển, phân loại và chế biến)</w:t>
            </w:r>
            <w:r w:rsidRPr="00056314">
              <w:rPr>
                <w:iCs/>
                <w:lang w:val="nl-NL"/>
              </w:rPr>
              <w:t>. Tuy nhiên, theo p</w:t>
            </w:r>
            <w:r w:rsidRPr="00056314">
              <w:rPr>
                <w:iCs/>
                <w:lang w:val="sv-SE"/>
              </w:rPr>
              <w:t xml:space="preserve">háp luật khoáng sản năm 2024 thì </w:t>
            </w:r>
            <w:r w:rsidRPr="00056314">
              <w:rPr>
                <w:i/>
                <w:iCs/>
                <w:lang w:val="sv-SE"/>
              </w:rPr>
              <w:t>hoạt động khai thác khoáng sản</w:t>
            </w:r>
            <w:r w:rsidRPr="00056314">
              <w:rPr>
                <w:iCs/>
                <w:lang w:val="sv-SE"/>
              </w:rPr>
              <w:t xml:space="preserve"> chia làm 02 khâu là: </w:t>
            </w:r>
            <w:r w:rsidRPr="00056314">
              <w:rPr>
                <w:i/>
                <w:lang w:val="sv-SE"/>
              </w:rPr>
              <w:t>khai thác</w:t>
            </w:r>
            <w:r w:rsidRPr="00056314">
              <w:rPr>
                <w:iCs/>
                <w:lang w:val="sv-SE"/>
              </w:rPr>
              <w:t xml:space="preserve"> và </w:t>
            </w:r>
            <w:r w:rsidRPr="00056314">
              <w:rPr>
                <w:i/>
                <w:lang w:val="sv-SE"/>
              </w:rPr>
              <w:t>chế biến</w:t>
            </w:r>
            <w:r w:rsidRPr="00056314">
              <w:rPr>
                <w:iCs/>
                <w:lang w:val="sv-SE"/>
              </w:rPr>
              <w:t xml:space="preserve"> và </w:t>
            </w:r>
            <w:r w:rsidRPr="00056314">
              <w:rPr>
                <w:i/>
                <w:lang w:val="nl-NL"/>
              </w:rPr>
              <w:t xml:space="preserve">chi phí sàng, tuyển, làm giàu hàm lượng </w:t>
            </w:r>
            <w:r w:rsidRPr="00056314">
              <w:rPr>
                <w:iCs/>
                <w:lang w:val="nl-NL"/>
              </w:rPr>
              <w:t xml:space="preserve">thuộc khâu chế biến. Do đó, quy định loại trừ chi phí </w:t>
            </w:r>
            <w:r w:rsidRPr="00056314">
              <w:rPr>
                <w:i/>
                <w:iCs/>
                <w:lang w:val="nl-NL"/>
              </w:rPr>
              <w:t>(</w:t>
            </w:r>
            <w:r w:rsidRPr="00056314">
              <w:rPr>
                <w:bCs/>
                <w:i/>
                <w:iCs/>
              </w:rPr>
              <w:t>chi phí sàng, tuyển, làm giàu hàm lượng)</w:t>
            </w:r>
            <w:r w:rsidRPr="00056314">
              <w:rPr>
                <w:iCs/>
                <w:lang w:val="nl-NL"/>
              </w:rPr>
              <w:t xml:space="preserve"> tại Thông tư số 152/2015/TT-BTC không còn phù hợp với quy định pháp luật về khoáng sản</w:t>
            </w:r>
            <w:r w:rsidRPr="00056314">
              <w:rPr>
                <w:bCs/>
                <w:iCs/>
              </w:rPr>
              <w:t>.</w:t>
            </w:r>
          </w:p>
          <w:p w:rsidR="00FA08F7" w:rsidRPr="00056314" w:rsidRDefault="00FA08F7" w:rsidP="002C73B5">
            <w:pPr>
              <w:spacing w:before="120"/>
              <w:ind w:right="-2" w:firstLine="216"/>
              <w:jc w:val="both"/>
              <w:rPr>
                <w:lang w:val="nl-NL"/>
              </w:rPr>
            </w:pPr>
            <w:r w:rsidRPr="00056314">
              <w:rPr>
                <w:lang w:val="nl-NL"/>
              </w:rPr>
              <w:t>Bên cạnh đó, Kiểm toán Nhà nước có kiến nghị</w:t>
            </w:r>
            <w:r w:rsidRPr="00056314">
              <w:rPr>
                <w:rStyle w:val="FootnoteReference"/>
                <w:lang w:val="nl-NL"/>
              </w:rPr>
              <w:footnoteReference w:id="2"/>
            </w:r>
            <w:r w:rsidRPr="00056314">
              <w:rPr>
                <w:lang w:val="nl-NL"/>
              </w:rPr>
              <w:t>:</w:t>
            </w:r>
            <w:r w:rsidRPr="00056314">
              <w:rPr>
                <w:i/>
                <w:lang w:val="nl-NL"/>
              </w:rPr>
              <w:t xml:space="preserve"> </w:t>
            </w:r>
            <w:r w:rsidRPr="00056314">
              <w:t>“Nghiên cứu, rà soát để thống nhất giữa Thông tư số 152/2015/TT-BTC và Nghị định số 12/2015/NĐ-CP về cách xác định “chi phí chế biến phát sinh của công đoạn chế biến từ sản phẩm tài nguyên thành sản phẩm công nghiệp được trừ khi xác định giá tính thuế” đối với trường hợp tài nguyên khai thác được đưa vào sản xuất, chế biến thành sản phẩm công nghiệp mới bán ra”.</w:t>
            </w:r>
          </w:p>
          <w:p w:rsidR="00FA08F7" w:rsidRPr="00056314" w:rsidRDefault="00FA08F7" w:rsidP="002C73B5">
            <w:pPr>
              <w:spacing w:before="120"/>
              <w:ind w:right="-2" w:firstLine="216"/>
              <w:jc w:val="both"/>
              <w:rPr>
                <w:lang w:val="nl-NL"/>
              </w:rPr>
            </w:pPr>
            <w:r w:rsidRPr="00056314">
              <w:rPr>
                <w:lang w:val="nl-NL"/>
              </w:rPr>
              <w:t xml:space="preserve">b) Một số địa phương </w:t>
            </w:r>
            <w:r w:rsidR="002C73B5">
              <w:rPr>
                <w:lang w:val="nl-NL"/>
              </w:rPr>
              <w:t>đề nghị xem lại quy định</w:t>
            </w:r>
            <w:r w:rsidRPr="00056314">
              <w:rPr>
                <w:lang w:val="nl-NL"/>
              </w:rPr>
              <w:t xml:space="preserve"> UBND ban hành Bảng giá tính thuế tài nguyên hằng năm để áp dụng kể từ ngày 01/01</w:t>
            </w:r>
            <w:r w:rsidR="002C73B5">
              <w:rPr>
                <w:lang w:val="nl-NL"/>
              </w:rPr>
              <w:t xml:space="preserve"> năm sau</w:t>
            </w:r>
            <w:r w:rsidRPr="00056314">
              <w:rPr>
                <w:lang w:val="nl-NL"/>
              </w:rPr>
              <w:t>, vì nhiều trường hợp Bảng giá tính thuế năm sau kế thừa Bảng giá của năm trước</w:t>
            </w:r>
            <w:r w:rsidR="002C73B5">
              <w:rPr>
                <w:lang w:val="nl-NL"/>
              </w:rPr>
              <w:t xml:space="preserve"> nhưng vẫn phải thực hiện thủ tục xây dựng và ban hành Bảng giá là, tăng khối lượng công việc cho cơ quan địa phương</w:t>
            </w:r>
            <w:r w:rsidRPr="00056314">
              <w:rPr>
                <w:lang w:val="nl-NL"/>
              </w:rPr>
              <w:t>. Vì vậy, cần sửa đổi điểm 5.3 Điều 6 Thông tư số 152/2015/TT-</w:t>
            </w:r>
            <w:r w:rsidRPr="00056314">
              <w:rPr>
                <w:lang w:val="nl-NL"/>
              </w:rPr>
              <w:lastRenderedPageBreak/>
              <w:t>BTC (đã được sửa đổi, bổ sung tại Thông tư số 41/2024/TT-BTC) như sau:</w:t>
            </w:r>
          </w:p>
          <w:p w:rsidR="00FA08F7" w:rsidRPr="00056314" w:rsidRDefault="00FA08F7" w:rsidP="002C73B5">
            <w:pPr>
              <w:pStyle w:val="BodyTextIndent"/>
              <w:spacing w:before="120" w:after="0"/>
              <w:ind w:firstLine="216"/>
              <w:rPr>
                <w:rFonts w:ascii="Times New Roman" w:hAnsi="Times New Roman" w:cs="Times New Roman"/>
                <w:i/>
                <w:color w:val="000000"/>
                <w:sz w:val="24"/>
                <w:szCs w:val="24"/>
                <w:lang w:val="nl-NL"/>
              </w:rPr>
            </w:pPr>
            <w:r w:rsidRPr="00056314">
              <w:rPr>
                <w:rFonts w:ascii="Times New Roman" w:hAnsi="Times New Roman" w:cs="Times New Roman"/>
                <w:i/>
                <w:color w:val="000000"/>
                <w:sz w:val="24"/>
                <w:szCs w:val="24"/>
              </w:rPr>
              <w:t xml:space="preserve">“b) Trường hợp </w:t>
            </w:r>
            <w:r w:rsidRPr="00056314">
              <w:rPr>
                <w:rFonts w:ascii="Times New Roman" w:hAnsi="Times New Roman" w:cs="Times New Roman"/>
                <w:i/>
                <w:color w:val="000000"/>
                <w:sz w:val="24"/>
                <w:szCs w:val="24"/>
                <w:lang w:val="sv-SE"/>
              </w:rPr>
              <w:t xml:space="preserve">cần thiết phải điều chỉnh, sửa đổi, bổ sung Bảng giá tính thuế tài nguyên, Sở Tài chính chủ trì phối hợp với các cơ quan liên quan </w:t>
            </w:r>
            <w:r w:rsidRPr="00056314">
              <w:rPr>
                <w:rFonts w:ascii="Times New Roman" w:hAnsi="Times New Roman" w:cs="Times New Roman"/>
                <w:i/>
                <w:color w:val="000000"/>
                <w:sz w:val="24"/>
                <w:szCs w:val="24"/>
              </w:rPr>
              <w:t>tổ chức việc </w:t>
            </w:r>
            <w:r w:rsidRPr="00056314">
              <w:rPr>
                <w:rFonts w:ascii="Times New Roman" w:hAnsi="Times New Roman" w:cs="Times New Roman"/>
                <w:i/>
                <w:color w:val="000000"/>
                <w:sz w:val="24"/>
                <w:szCs w:val="24"/>
                <w:lang w:val="nl-NL"/>
              </w:rPr>
              <w:t>xây dựng, điều chỉnh, sửa đổi, bổ sung Bảng giá tính thuế tài nguyên và trình UBND cấp tỉnh ban hành Bảng giá tính thuế tài nguyên.</w:t>
            </w:r>
          </w:p>
          <w:p w:rsidR="00FA08F7" w:rsidRPr="00056314" w:rsidRDefault="00FA08F7" w:rsidP="002C73B5">
            <w:pPr>
              <w:pStyle w:val="BodyTextIndent"/>
              <w:spacing w:before="120" w:after="0"/>
              <w:ind w:firstLine="216"/>
              <w:rPr>
                <w:rFonts w:ascii="Times New Roman" w:hAnsi="Times New Roman" w:cs="Times New Roman"/>
                <w:i/>
                <w:sz w:val="24"/>
                <w:szCs w:val="24"/>
                <w:lang w:val="de-DE"/>
              </w:rPr>
            </w:pPr>
            <w:r w:rsidRPr="00056314">
              <w:rPr>
                <w:rFonts w:ascii="Times New Roman" w:hAnsi="Times New Roman" w:cs="Times New Roman"/>
                <w:i/>
                <w:color w:val="000000"/>
                <w:sz w:val="24"/>
                <w:szCs w:val="24"/>
              </w:rPr>
              <w:t xml:space="preserve">Chậm nhất 30 ngày kể từ ngày </w:t>
            </w:r>
            <w:r w:rsidRPr="00056314">
              <w:rPr>
                <w:rFonts w:ascii="Times New Roman" w:hAnsi="Times New Roman" w:cs="Times New Roman"/>
                <w:i/>
                <w:color w:val="000000"/>
                <w:sz w:val="24"/>
                <w:szCs w:val="24"/>
                <w:lang w:val="nl-NL"/>
              </w:rPr>
              <w:t>UBND</w:t>
            </w:r>
            <w:r w:rsidRPr="00056314">
              <w:rPr>
                <w:rFonts w:ascii="Times New Roman" w:hAnsi="Times New Roman" w:cs="Times New Roman"/>
                <w:i/>
                <w:color w:val="000000"/>
                <w:sz w:val="24"/>
                <w:szCs w:val="24"/>
              </w:rPr>
              <w:t xml:space="preserve"> cấp tỉnh ban hành Bảng giá tính thuế tài nguyên hoặc điều chỉnh, sửa đổi, bổ sung Bảng giá tính thuế tài nguyên, Sở Tài chính cung cấp thông tin và </w:t>
            </w:r>
            <w:r w:rsidRPr="002C73B5">
              <w:rPr>
                <w:rFonts w:ascii="Times New Roman" w:hAnsi="Times New Roman" w:cs="Times New Roman"/>
                <w:i/>
                <w:color w:val="000000"/>
                <w:sz w:val="24"/>
                <w:szCs w:val="24"/>
              </w:rPr>
              <w:t>gửi văn bản về Bộ Tài chính (Cục Thuế) để cập nhật cơ sở dữ liệu giá tính thuế tài nguyên.”</w:t>
            </w:r>
          </w:p>
          <w:p w:rsidR="00056314" w:rsidRDefault="00056314" w:rsidP="002C73B5">
            <w:pPr>
              <w:widowControl w:val="0"/>
              <w:spacing w:before="120"/>
              <w:ind w:firstLine="216"/>
              <w:jc w:val="both"/>
              <w:rPr>
                <w:lang w:val="nl-NL"/>
              </w:rPr>
            </w:pPr>
          </w:p>
          <w:p w:rsidR="00056314" w:rsidRDefault="00056314" w:rsidP="002C73B5">
            <w:pPr>
              <w:widowControl w:val="0"/>
              <w:spacing w:before="120"/>
              <w:ind w:firstLine="216"/>
              <w:jc w:val="both"/>
              <w:rPr>
                <w:lang w:val="nl-NL"/>
              </w:rPr>
            </w:pPr>
          </w:p>
          <w:p w:rsidR="00056314" w:rsidRDefault="00056314" w:rsidP="002C73B5">
            <w:pPr>
              <w:widowControl w:val="0"/>
              <w:spacing w:before="120"/>
              <w:ind w:firstLine="216"/>
              <w:jc w:val="both"/>
              <w:rPr>
                <w:lang w:val="nl-NL"/>
              </w:rPr>
            </w:pPr>
          </w:p>
          <w:p w:rsidR="00056314" w:rsidRDefault="00056314" w:rsidP="002C73B5">
            <w:pPr>
              <w:widowControl w:val="0"/>
              <w:spacing w:before="120"/>
              <w:ind w:firstLine="216"/>
              <w:jc w:val="both"/>
              <w:rPr>
                <w:lang w:val="nl-NL"/>
              </w:rPr>
            </w:pPr>
          </w:p>
          <w:p w:rsidR="00056314" w:rsidRDefault="00056314" w:rsidP="002C73B5">
            <w:pPr>
              <w:widowControl w:val="0"/>
              <w:spacing w:before="120"/>
              <w:ind w:firstLine="216"/>
              <w:jc w:val="both"/>
              <w:rPr>
                <w:lang w:val="nl-NL"/>
              </w:rPr>
            </w:pPr>
          </w:p>
          <w:p w:rsidR="00056314" w:rsidRDefault="00056314" w:rsidP="002C73B5">
            <w:pPr>
              <w:widowControl w:val="0"/>
              <w:spacing w:before="120"/>
              <w:ind w:firstLine="216"/>
              <w:jc w:val="both"/>
              <w:rPr>
                <w:lang w:val="nl-NL"/>
              </w:rPr>
            </w:pPr>
          </w:p>
          <w:p w:rsidR="00056314" w:rsidRDefault="00056314" w:rsidP="002C73B5">
            <w:pPr>
              <w:widowControl w:val="0"/>
              <w:spacing w:before="120"/>
              <w:ind w:firstLine="216"/>
              <w:jc w:val="both"/>
              <w:rPr>
                <w:lang w:val="nl-NL"/>
              </w:rPr>
            </w:pPr>
          </w:p>
          <w:p w:rsidR="002C73B5" w:rsidRDefault="002C73B5" w:rsidP="002C73B5">
            <w:pPr>
              <w:widowControl w:val="0"/>
              <w:spacing w:before="120"/>
              <w:ind w:firstLine="216"/>
              <w:jc w:val="both"/>
              <w:rPr>
                <w:lang w:val="nl-NL"/>
              </w:rPr>
            </w:pPr>
          </w:p>
          <w:p w:rsidR="00B11AFD" w:rsidRPr="00056314" w:rsidRDefault="00FA08F7" w:rsidP="002C73B5">
            <w:pPr>
              <w:widowControl w:val="0"/>
              <w:spacing w:before="120"/>
              <w:ind w:firstLine="216"/>
              <w:jc w:val="both"/>
              <w:rPr>
                <w:highlight w:val="lightGray"/>
              </w:rPr>
            </w:pPr>
            <w:r w:rsidRPr="00056314">
              <w:rPr>
                <w:lang w:val="nl-NL"/>
              </w:rPr>
              <w:t xml:space="preserve">c) Hiện nay, người nộp thuế thực hiện các thủ tục hành chính thuế trên môi trường trực tuyến hoặc tại Trung tâm Phục vụ hành chính công của tỉnh. Người nộp thuế không phải đến </w:t>
            </w:r>
            <w:r w:rsidRPr="00056314">
              <w:rPr>
                <w:lang w:val="nl-NL"/>
              </w:rPr>
              <w:lastRenderedPageBreak/>
              <w:t>trụ sở cơ sở cơ quan thuế quản lý trực tiếp để thực hiện khai, nộp thuế nói chung và thuế tài nguyên nói riêng. Việc niêm yết công khai tại trụ sở cơ quan thuế quản lý trực tiếp không còn phù hợp với tình hình hiện nay.</w:t>
            </w:r>
          </w:p>
        </w:tc>
      </w:tr>
      <w:tr w:rsidR="006911BC" w:rsidRPr="00A5552F" w:rsidTr="002C73B5">
        <w:tc>
          <w:tcPr>
            <w:tcW w:w="5837" w:type="dxa"/>
          </w:tcPr>
          <w:p w:rsidR="00AF5F6F" w:rsidRPr="00056314" w:rsidRDefault="00AF5F6F" w:rsidP="002C73B5">
            <w:pPr>
              <w:spacing w:before="120"/>
              <w:jc w:val="both"/>
              <w:rPr>
                <w:b/>
                <w:color w:val="000000"/>
                <w:lang w:val="vi-VN"/>
              </w:rPr>
            </w:pPr>
            <w:r w:rsidRPr="00056314">
              <w:rPr>
                <w:b/>
                <w:color w:val="000000"/>
                <w:lang w:val="vi-VN"/>
              </w:rPr>
              <w:lastRenderedPageBreak/>
              <w:t>Điều 1</w:t>
            </w:r>
            <w:r w:rsidRPr="00056314">
              <w:rPr>
                <w:b/>
                <w:color w:val="000000"/>
              </w:rPr>
              <w:t>3</w:t>
            </w:r>
            <w:r w:rsidRPr="00056314">
              <w:rPr>
                <w:b/>
                <w:color w:val="000000"/>
                <w:lang w:val="vi-VN"/>
              </w:rPr>
              <w:t>. Tổ chức thực hiện</w:t>
            </w:r>
          </w:p>
          <w:p w:rsidR="00AF5F6F" w:rsidRDefault="00AF5F6F" w:rsidP="002C73B5">
            <w:pPr>
              <w:spacing w:before="120"/>
              <w:jc w:val="both"/>
              <w:rPr>
                <w:color w:val="000000"/>
              </w:rPr>
            </w:pPr>
            <w:r w:rsidRPr="00056314">
              <w:rPr>
                <w:color w:val="000000"/>
                <w:lang w:val="vi-VN"/>
              </w:rPr>
              <w:t xml:space="preserve">1. </w:t>
            </w:r>
            <w:r w:rsidR="002C73B5">
              <w:rPr>
                <w:color w:val="000000"/>
              </w:rPr>
              <w:t>UBND</w:t>
            </w:r>
            <w:r w:rsidRPr="00056314">
              <w:rPr>
                <w:color w:val="000000"/>
                <w:lang w:val="vi-VN"/>
              </w:rPr>
              <w:t xml:space="preserve"> cấp tỉnh có trách nhiệm: </w:t>
            </w:r>
          </w:p>
          <w:p w:rsidR="001F755A" w:rsidRPr="00056314" w:rsidRDefault="00AF5F6F" w:rsidP="002C73B5">
            <w:pPr>
              <w:spacing w:before="120"/>
              <w:jc w:val="both"/>
              <w:rPr>
                <w:color w:val="000000"/>
                <w:shd w:val="clear" w:color="auto" w:fill="FFFFFF"/>
              </w:rPr>
            </w:pPr>
            <w:r w:rsidRPr="00056314">
              <w:rPr>
                <w:color w:val="000000"/>
                <w:lang w:val="vi-VN"/>
              </w:rPr>
              <w:t>a</w:t>
            </w:r>
            <w:r w:rsidR="00061B3A" w:rsidRPr="00056314">
              <w:rPr>
                <w:color w:val="000000"/>
              </w:rPr>
              <w:t>)</w:t>
            </w:r>
            <w:r w:rsidR="001F755A" w:rsidRPr="00056314">
              <w:rPr>
                <w:rStyle w:val="FootnoteReference"/>
                <w:color w:val="000000"/>
              </w:rPr>
              <w:footnoteReference w:id="3"/>
            </w:r>
            <w:r w:rsidR="00061B3A" w:rsidRPr="00056314">
              <w:rPr>
                <w:color w:val="000000"/>
              </w:rPr>
              <w:t xml:space="preserve"> </w:t>
            </w:r>
            <w:r w:rsidR="001F755A" w:rsidRPr="00056314">
              <w:rPr>
                <w:color w:val="000000"/>
                <w:shd w:val="clear" w:color="auto" w:fill="FFFFFF"/>
              </w:rPr>
              <w:t>Chỉ đạo Sở Tài chính chủ trì, phối hợp với các cơ quan liên quan xây dựng Bảng giá tính thuế tài nguyên áp dụng tại địa phương; Thường xuyên rà soát, điều chỉnh phù hợp với biến động của thị trường.</w:t>
            </w:r>
          </w:p>
          <w:p w:rsidR="006911BC" w:rsidRPr="00056314" w:rsidRDefault="00AF5F6F" w:rsidP="002C73B5">
            <w:pPr>
              <w:spacing w:before="120"/>
              <w:jc w:val="both"/>
              <w:rPr>
                <w:b/>
                <w:bCs/>
                <w:lang w:val="vi-VN"/>
              </w:rPr>
            </w:pPr>
            <w:r w:rsidRPr="00056314">
              <w:rPr>
                <w:color w:val="000000"/>
                <w:lang w:val="vi-VN"/>
              </w:rPr>
              <w:t>b)</w:t>
            </w:r>
            <w:r w:rsidRPr="00056314">
              <w:rPr>
                <w:i/>
                <w:color w:val="000000"/>
                <w:lang w:val="vi-VN"/>
              </w:rPr>
              <w:t xml:space="preserve"> </w:t>
            </w:r>
            <w:r w:rsidRPr="00056314">
              <w:rPr>
                <w:color w:val="000000"/>
                <w:lang w:val="vi-VN"/>
              </w:rPr>
              <w:t xml:space="preserve">Chỉ đạo các cơ quan Thuế, Tài chính, </w:t>
            </w:r>
            <w:r w:rsidRPr="00056314">
              <w:rPr>
                <w:i/>
                <w:color w:val="000000"/>
                <w:lang w:val="vi-VN"/>
              </w:rPr>
              <w:t>Tài nguyên</w:t>
            </w:r>
            <w:r w:rsidRPr="00056314">
              <w:rPr>
                <w:color w:val="000000"/>
                <w:lang w:val="vi-VN"/>
              </w:rPr>
              <w:t xml:space="preserve"> và Môi trường, Kho bạc nhà nước và các cơ quan có liên quan phối hợp thực hiện quản lý thuế tài nguyên theo hướng dẫn tại Thông tư này.</w:t>
            </w:r>
          </w:p>
        </w:tc>
        <w:tc>
          <w:tcPr>
            <w:tcW w:w="4819" w:type="dxa"/>
          </w:tcPr>
          <w:p w:rsidR="00AF5F6F" w:rsidRPr="00056314" w:rsidRDefault="00AF5F6F" w:rsidP="002C73B5">
            <w:pPr>
              <w:widowControl w:val="0"/>
              <w:autoSpaceDE w:val="0"/>
              <w:autoSpaceDN w:val="0"/>
              <w:adjustRightInd w:val="0"/>
              <w:spacing w:before="120"/>
              <w:ind w:firstLine="187"/>
              <w:jc w:val="both"/>
            </w:pPr>
            <w:r w:rsidRPr="00056314">
              <w:rPr>
                <w:bCs/>
                <w:lang w:val="sv-SE"/>
              </w:rPr>
              <w:t xml:space="preserve">Khoản </w:t>
            </w:r>
            <w:r w:rsidR="00056314" w:rsidRPr="00056314">
              <w:rPr>
                <w:bCs/>
                <w:lang w:val="sv-SE"/>
              </w:rPr>
              <w:t>2</w:t>
            </w:r>
            <w:r w:rsidRPr="00056314">
              <w:rPr>
                <w:bCs/>
                <w:lang w:val="sv-SE"/>
              </w:rPr>
              <w:t xml:space="preserve"> Điều 1 dự thảo Thông tư quy định s</w:t>
            </w:r>
            <w:r w:rsidRPr="00056314">
              <w:t>ửa đổi, bổ sung khoản 1 Điều 13 như sau:</w:t>
            </w:r>
          </w:p>
          <w:p w:rsidR="00056314" w:rsidRPr="00056314" w:rsidRDefault="00AF5F6F" w:rsidP="002C73B5">
            <w:pPr>
              <w:spacing w:before="120"/>
              <w:ind w:firstLine="187"/>
              <w:jc w:val="both"/>
              <w:rPr>
                <w:iCs/>
                <w:lang w:val="de-DE"/>
              </w:rPr>
            </w:pPr>
            <w:r w:rsidRPr="00056314">
              <w:rPr>
                <w:iCs/>
                <w:color w:val="000000"/>
              </w:rPr>
              <w:t>“</w:t>
            </w:r>
            <w:r w:rsidR="00056314" w:rsidRPr="00056314">
              <w:rPr>
                <w:lang w:val="de-DE"/>
              </w:rPr>
              <w:t>1</w:t>
            </w:r>
            <w:r w:rsidR="00056314" w:rsidRPr="00056314">
              <w:rPr>
                <w:iCs/>
                <w:lang w:val="de-DE"/>
              </w:rPr>
              <w:t xml:space="preserve">. </w:t>
            </w:r>
            <w:r w:rsidR="002C73B5">
              <w:rPr>
                <w:iCs/>
                <w:lang w:val="de-DE"/>
              </w:rPr>
              <w:t>UBND</w:t>
            </w:r>
            <w:r w:rsidR="00056314" w:rsidRPr="00056314">
              <w:rPr>
                <w:iCs/>
                <w:lang w:val="de-DE"/>
              </w:rPr>
              <w:t xml:space="preserve"> cấp tỉnh có trách nhiệm:</w:t>
            </w:r>
          </w:p>
          <w:p w:rsidR="00056314" w:rsidRPr="00056314" w:rsidRDefault="00056314" w:rsidP="002C73B5">
            <w:pPr>
              <w:spacing w:before="120"/>
              <w:ind w:firstLine="187"/>
              <w:jc w:val="both"/>
              <w:rPr>
                <w:iCs/>
                <w:lang w:val="de-DE"/>
              </w:rPr>
            </w:pPr>
            <w:r w:rsidRPr="00056314">
              <w:rPr>
                <w:iCs/>
                <w:lang w:val="de-DE"/>
              </w:rPr>
              <w:t>a) Chỉ đạo Sở Tài chính chủ trì, phối hợp với các cơ quan liên quan xây dựng Bảng giá tính thuế tài nguyên áp dụng tại địa phương; rà soát, điều chỉnh Bảng giá tính thuế tài nguyên phù hợp với biến động của thị trường.</w:t>
            </w:r>
          </w:p>
          <w:p w:rsidR="006911BC" w:rsidRPr="00056314" w:rsidRDefault="00056314" w:rsidP="002C73B5">
            <w:pPr>
              <w:widowControl w:val="0"/>
              <w:autoSpaceDE w:val="0"/>
              <w:autoSpaceDN w:val="0"/>
              <w:adjustRightInd w:val="0"/>
              <w:spacing w:before="120"/>
              <w:ind w:firstLine="187"/>
              <w:jc w:val="both"/>
              <w:rPr>
                <w:bCs/>
                <w:lang w:val="sv-SE"/>
              </w:rPr>
            </w:pPr>
            <w:r w:rsidRPr="00056314">
              <w:rPr>
                <w:iCs/>
                <w:lang w:val="de-DE"/>
              </w:rPr>
              <w:t>b) Chỉ đạo các cơ quan Thuế, Tài chính, Nông nghiệp và Môi trường, Kho bạc nhà nước và các cơ quan có liên quan phối hợp thực hiện quản lý thuế tài nguyên theo hướng dẫn tại Thông tư này.</w:t>
            </w:r>
            <w:r w:rsidRPr="00056314">
              <w:rPr>
                <w:bCs/>
                <w:color w:val="000000"/>
              </w:rPr>
              <w:t xml:space="preserve"> </w:t>
            </w:r>
            <w:r w:rsidR="00AF5F6F" w:rsidRPr="00056314">
              <w:rPr>
                <w:bCs/>
                <w:color w:val="000000"/>
              </w:rPr>
              <w:t xml:space="preserve"> ”</w:t>
            </w:r>
          </w:p>
        </w:tc>
        <w:tc>
          <w:tcPr>
            <w:tcW w:w="4820" w:type="dxa"/>
          </w:tcPr>
          <w:p w:rsidR="00FA08F7" w:rsidRPr="00056314" w:rsidRDefault="00FA08F7" w:rsidP="002C73B5">
            <w:pPr>
              <w:spacing w:before="120"/>
              <w:ind w:firstLine="216"/>
              <w:jc w:val="both"/>
              <w:rPr>
                <w:bCs/>
              </w:rPr>
            </w:pPr>
            <w:r w:rsidRPr="00056314">
              <w:rPr>
                <w:bCs/>
              </w:rPr>
              <w:t>Tại Điều 2 Thông tư số 41/2024/TT-BTC sửa đổi: (i) điểm 5.3 khoản 5 Điều 6 và (ii) điểm a khoản 1 Điều 13 của Thông tư số 152/2015/TT-BTC.</w:t>
            </w:r>
          </w:p>
          <w:p w:rsidR="00FA08F7" w:rsidRPr="00056314" w:rsidRDefault="00FA08F7" w:rsidP="002C73B5">
            <w:pPr>
              <w:spacing w:before="120"/>
              <w:ind w:firstLine="216"/>
              <w:jc w:val="both"/>
              <w:rPr>
                <w:bCs/>
              </w:rPr>
            </w:pPr>
            <w:r w:rsidRPr="00056314">
              <w:rPr>
                <w:bCs/>
              </w:rPr>
              <w:t>Điểm 5.3 khoản 5 Điều 6 đã được sửa đổi ở điểm (1) nêu trên, đồng thời, điểm b khoản 1 Điều 13 cần sửa đổi tên cơ quan “</w:t>
            </w:r>
            <w:r w:rsidRPr="00056314">
              <w:rPr>
                <w:bCs/>
                <w:i/>
              </w:rPr>
              <w:t>tài nguyên</w:t>
            </w:r>
            <w:r w:rsidRPr="00056314">
              <w:rPr>
                <w:bCs/>
              </w:rPr>
              <w:t xml:space="preserve"> và môi trường” thành “</w:t>
            </w:r>
            <w:r w:rsidRPr="00056314">
              <w:rPr>
                <w:bCs/>
                <w:i/>
              </w:rPr>
              <w:t>nông nghiệp</w:t>
            </w:r>
            <w:r w:rsidRPr="00056314">
              <w:rPr>
                <w:bCs/>
              </w:rPr>
              <w:t xml:space="preserve"> và môi trường”. </w:t>
            </w:r>
          </w:p>
          <w:p w:rsidR="006911BC" w:rsidRPr="00056314" w:rsidRDefault="00FA08F7" w:rsidP="002C73B5">
            <w:pPr>
              <w:widowControl w:val="0"/>
              <w:spacing w:before="120"/>
              <w:ind w:firstLine="176"/>
              <w:jc w:val="both"/>
              <w:rPr>
                <w:highlight w:val="lightGray"/>
              </w:rPr>
            </w:pPr>
            <w:r w:rsidRPr="00056314">
              <w:rPr>
                <w:bCs/>
              </w:rPr>
              <w:t>Để đảm bảo tính kế thừa, thuận lợi cho tra cứu văn bản và không phải hợp nhất nhiều văn bản, Bộ Tài chính đề xuất sửa đổi khoản 1 Điều 13 Thông tư số 152/2015/TT-BTC và bãi bỏ Điều 2 Thông tư số 41/2024/TT-BTC.</w:t>
            </w:r>
          </w:p>
        </w:tc>
      </w:tr>
      <w:tr w:rsidR="00CB294D" w:rsidRPr="00FA08F7" w:rsidTr="002C73B5">
        <w:tc>
          <w:tcPr>
            <w:tcW w:w="15476" w:type="dxa"/>
            <w:gridSpan w:val="3"/>
          </w:tcPr>
          <w:p w:rsidR="00CB294D" w:rsidRPr="00056314" w:rsidRDefault="00CB294D" w:rsidP="002C73B5">
            <w:pPr>
              <w:widowControl w:val="0"/>
              <w:spacing w:before="120"/>
              <w:jc w:val="both"/>
              <w:rPr>
                <w:b/>
                <w:highlight w:val="lightGray"/>
              </w:rPr>
            </w:pPr>
            <w:r w:rsidRPr="00056314">
              <w:rPr>
                <w:b/>
              </w:rPr>
              <w:t xml:space="preserve">II. </w:t>
            </w:r>
            <w:r w:rsidR="00FA08F7" w:rsidRPr="00056314">
              <w:rPr>
                <w:b/>
                <w:bCs/>
              </w:rPr>
              <w:t>Thông tư số 41/2024/TT-BTC ngày 20</w:t>
            </w:r>
            <w:r w:rsidR="00CB5DBF">
              <w:rPr>
                <w:b/>
                <w:bCs/>
              </w:rPr>
              <w:t>/</w:t>
            </w:r>
            <w:r w:rsidR="00FA08F7" w:rsidRPr="00056314">
              <w:rPr>
                <w:b/>
                <w:bCs/>
              </w:rPr>
              <w:t>5</w:t>
            </w:r>
            <w:r w:rsidR="00CB5DBF">
              <w:rPr>
                <w:b/>
                <w:bCs/>
              </w:rPr>
              <w:t>/</w:t>
            </w:r>
            <w:r w:rsidR="00FA08F7" w:rsidRPr="00056314">
              <w:rPr>
                <w:b/>
                <w:bCs/>
              </w:rPr>
              <w:t>2024 của Bộ trưởng Bộ Tài chính sửa đổi, bổ sung một số điều của Thông tư số 44/2017/TT-BTC ngày 12</w:t>
            </w:r>
            <w:r w:rsidR="00CB5DBF">
              <w:rPr>
                <w:b/>
                <w:bCs/>
              </w:rPr>
              <w:t>/</w:t>
            </w:r>
            <w:r w:rsidR="00FA08F7" w:rsidRPr="00056314">
              <w:rPr>
                <w:b/>
                <w:bCs/>
              </w:rPr>
              <w:t>5</w:t>
            </w:r>
            <w:r w:rsidR="00CB5DBF">
              <w:rPr>
                <w:b/>
                <w:bCs/>
              </w:rPr>
              <w:t>/2</w:t>
            </w:r>
            <w:r w:rsidR="00FA08F7" w:rsidRPr="00056314">
              <w:rPr>
                <w:b/>
                <w:bCs/>
              </w:rPr>
              <w:t>017 của Bộ trưởng Bộ Tài chính quy định về khung giá tính thuế tài nguyên đối với nhóm, loại tài nguyên có tính chất lý, hóa giống nhau và Thông tư số 152/2015/TT-BTC ngày 02</w:t>
            </w:r>
            <w:r w:rsidR="00CB5DBF">
              <w:rPr>
                <w:b/>
                <w:bCs/>
              </w:rPr>
              <w:t>/10/</w:t>
            </w:r>
            <w:r w:rsidR="00FA08F7" w:rsidRPr="00056314">
              <w:rPr>
                <w:b/>
                <w:bCs/>
              </w:rPr>
              <w:t>2015 của Bộ trưởng Bộ Tài chính hướng dẫn về thuế tài nguyên</w:t>
            </w:r>
          </w:p>
        </w:tc>
      </w:tr>
      <w:tr w:rsidR="00CB294D" w:rsidRPr="00A5552F" w:rsidTr="002C73B5">
        <w:tc>
          <w:tcPr>
            <w:tcW w:w="5837" w:type="dxa"/>
          </w:tcPr>
          <w:p w:rsidR="00FA08F7" w:rsidRPr="00056314" w:rsidRDefault="00FA08F7" w:rsidP="002C73B5">
            <w:pPr>
              <w:pStyle w:val="NormalWeb"/>
              <w:shd w:val="clear" w:color="auto" w:fill="FFFFFF"/>
              <w:spacing w:before="120" w:beforeAutospacing="0" w:after="0" w:afterAutospacing="0"/>
              <w:jc w:val="both"/>
            </w:pPr>
            <w:bookmarkStart w:id="3" w:name="dieu_2"/>
            <w:r w:rsidRPr="00056314">
              <w:rPr>
                <w:rStyle w:val="Strong"/>
              </w:rPr>
              <w:t>Điều 2. Sửa đổi, bổ sung một số điều của Thông tư số </w:t>
            </w:r>
            <w:bookmarkEnd w:id="3"/>
            <w:r w:rsidR="0005658C" w:rsidRPr="00056314">
              <w:rPr>
                <w:rStyle w:val="Strong"/>
              </w:rPr>
              <w:fldChar w:fldCharType="begin"/>
            </w:r>
            <w:r w:rsidRPr="00056314">
              <w:rPr>
                <w:rStyle w:val="Strong"/>
              </w:rPr>
              <w:instrText xml:space="preserve"> HYPERLINK "https://thuvienphapluat.vn/van-ban/thue-phi-le-phi/thong-tu-152-2015-tt-btc-huong-dan-thue-tai-nguyen-292704.aspx" \o "Thông tư 152/2015/TT-BTC" \t "_blank" </w:instrText>
            </w:r>
            <w:r w:rsidR="0005658C" w:rsidRPr="00056314">
              <w:rPr>
                <w:rStyle w:val="Strong"/>
              </w:rPr>
              <w:fldChar w:fldCharType="separate"/>
            </w:r>
            <w:r w:rsidRPr="00056314">
              <w:rPr>
                <w:rStyle w:val="Hyperlink"/>
                <w:b/>
                <w:bCs/>
                <w:color w:val="auto"/>
                <w:u w:val="none"/>
              </w:rPr>
              <w:t>152/2015/TT-BTC</w:t>
            </w:r>
            <w:r w:rsidR="0005658C" w:rsidRPr="00056314">
              <w:rPr>
                <w:rStyle w:val="Strong"/>
              </w:rPr>
              <w:fldChar w:fldCharType="end"/>
            </w:r>
            <w:r w:rsidRPr="00056314">
              <w:rPr>
                <w:rStyle w:val="Strong"/>
              </w:rPr>
              <w:t xml:space="preserve"> ngày </w:t>
            </w:r>
            <w:r w:rsidR="00CB5DBF" w:rsidRPr="00056314">
              <w:rPr>
                <w:b/>
                <w:bCs/>
              </w:rPr>
              <w:t>02</w:t>
            </w:r>
            <w:r w:rsidR="00CB5DBF">
              <w:rPr>
                <w:b/>
                <w:bCs/>
              </w:rPr>
              <w:t>/10/</w:t>
            </w:r>
            <w:r w:rsidR="00CB5DBF" w:rsidRPr="00056314">
              <w:rPr>
                <w:b/>
                <w:bCs/>
              </w:rPr>
              <w:t xml:space="preserve">2015 </w:t>
            </w:r>
            <w:r w:rsidRPr="00056314">
              <w:rPr>
                <w:rStyle w:val="Strong"/>
              </w:rPr>
              <w:t>của Bộ trưởng Bộ Tài chính hướng dẫn về thuế tài nguyên</w:t>
            </w:r>
          </w:p>
          <w:p w:rsidR="00FA08F7" w:rsidRPr="00056314" w:rsidRDefault="00FA08F7" w:rsidP="002C73B5">
            <w:pPr>
              <w:pStyle w:val="NormalWeb"/>
              <w:shd w:val="clear" w:color="auto" w:fill="FFFFFF"/>
              <w:spacing w:before="120" w:beforeAutospacing="0" w:after="0" w:afterAutospacing="0"/>
              <w:jc w:val="both"/>
            </w:pPr>
            <w:r w:rsidRPr="00056314">
              <w:t>1. Bãi bỏ </w:t>
            </w:r>
            <w:bookmarkStart w:id="4" w:name="dc_2"/>
            <w:r w:rsidRPr="00056314">
              <w:t>khoản 5.2 Điều 6</w:t>
            </w:r>
            <w:bookmarkEnd w:id="4"/>
            <w:r w:rsidRPr="00056314">
              <w:t>.</w:t>
            </w:r>
          </w:p>
          <w:p w:rsidR="00FA08F7" w:rsidRPr="00056314" w:rsidRDefault="00FA08F7" w:rsidP="002C73B5">
            <w:pPr>
              <w:pStyle w:val="NormalWeb"/>
              <w:shd w:val="clear" w:color="auto" w:fill="FFFFFF"/>
              <w:spacing w:before="120" w:beforeAutospacing="0" w:after="0" w:afterAutospacing="0"/>
              <w:jc w:val="both"/>
            </w:pPr>
            <w:bookmarkStart w:id="5" w:name="khoan_2_2"/>
            <w:r w:rsidRPr="00056314">
              <w:lastRenderedPageBreak/>
              <w:t>2. Sửa đổi</w:t>
            </w:r>
            <w:bookmarkEnd w:id="5"/>
            <w:r w:rsidRPr="00056314">
              <w:t> </w:t>
            </w:r>
            <w:bookmarkStart w:id="6" w:name="dc_3"/>
            <w:r w:rsidRPr="00056314">
              <w:t>khoản 5.3 Điều 6</w:t>
            </w:r>
            <w:bookmarkEnd w:id="6"/>
            <w:r w:rsidRPr="00056314">
              <w:t> </w:t>
            </w:r>
            <w:bookmarkStart w:id="7" w:name="khoan_2_2_name"/>
            <w:r w:rsidRPr="00056314">
              <w:t>như sau:</w:t>
            </w:r>
            <w:bookmarkEnd w:id="7"/>
          </w:p>
          <w:p w:rsidR="00FA08F7" w:rsidRPr="00056314" w:rsidRDefault="00FA08F7" w:rsidP="002C73B5">
            <w:pPr>
              <w:pStyle w:val="NormalWeb"/>
              <w:shd w:val="clear" w:color="auto" w:fill="FFFFFF"/>
              <w:spacing w:before="120" w:beforeAutospacing="0" w:after="0" w:afterAutospacing="0"/>
              <w:jc w:val="both"/>
            </w:pPr>
            <w:r w:rsidRPr="00056314">
              <w:t xml:space="preserve">“Sở Tài chính chủ trì phối hợp với các cơ quan liên quan xây dựng và trình </w:t>
            </w:r>
            <w:r w:rsidR="002C73B5">
              <w:t>UBND</w:t>
            </w:r>
            <w:r w:rsidRPr="00056314">
              <w:t xml:space="preserve"> cấp tỉnh ban hành Bảng giá tính thuế tài nguyên chậm nhất là ngày 31 tháng 12 hàng năm để công bố áp dụng từ ngày 01 tháng 01 năm tiếp theo liền kề.</w:t>
            </w:r>
          </w:p>
          <w:p w:rsidR="00FA08F7" w:rsidRPr="00056314" w:rsidRDefault="00FA08F7" w:rsidP="002C73B5">
            <w:pPr>
              <w:pStyle w:val="NormalWeb"/>
              <w:shd w:val="clear" w:color="auto" w:fill="FFFFFF"/>
              <w:spacing w:before="120" w:beforeAutospacing="0" w:after="0" w:afterAutospacing="0"/>
              <w:jc w:val="both"/>
            </w:pPr>
            <w:r w:rsidRPr="00056314">
              <w:t xml:space="preserve">Chậm nhất 30 ngày kể từ ngày </w:t>
            </w:r>
            <w:r w:rsidR="002C73B5">
              <w:t>UBND</w:t>
            </w:r>
            <w:r w:rsidRPr="00056314">
              <w:t xml:space="preserve"> cấp tỉnh ban hành Bảng giá tính thuế tài nguyên hoặc văn bản quy định điều chỉnh, bổ sung Bảng giá tính thuế tài nguyên, Sở Tài chính cung cấp thông tin và gửi văn bản về Bộ Tài chính (Tổng cục Thuế) để cập nhật cơ sở dữ liệu giá tính thuế tài nguyên.”</w:t>
            </w:r>
          </w:p>
          <w:p w:rsidR="00FA08F7" w:rsidRPr="00056314" w:rsidRDefault="00FA08F7" w:rsidP="002C73B5">
            <w:pPr>
              <w:pStyle w:val="NormalWeb"/>
              <w:shd w:val="clear" w:color="auto" w:fill="FFFFFF"/>
              <w:spacing w:before="120" w:beforeAutospacing="0" w:after="0" w:afterAutospacing="0"/>
              <w:jc w:val="both"/>
            </w:pPr>
            <w:bookmarkStart w:id="8" w:name="khoan_3_2"/>
            <w:r w:rsidRPr="00056314">
              <w:t>3. Sửa đổi</w:t>
            </w:r>
            <w:bookmarkEnd w:id="8"/>
            <w:r w:rsidRPr="00056314">
              <w:t> </w:t>
            </w:r>
            <w:bookmarkStart w:id="9" w:name="dc_4"/>
            <w:r w:rsidRPr="00056314">
              <w:t>điểm a khoản 1 Điều 13</w:t>
            </w:r>
            <w:bookmarkEnd w:id="9"/>
            <w:r w:rsidRPr="00056314">
              <w:t> </w:t>
            </w:r>
            <w:bookmarkStart w:id="10" w:name="khoan_3_2_name"/>
            <w:r w:rsidRPr="00056314">
              <w:t>như sau:</w:t>
            </w:r>
            <w:bookmarkEnd w:id="10"/>
          </w:p>
          <w:p w:rsidR="00FA08F7" w:rsidRPr="00056314" w:rsidRDefault="00FA08F7" w:rsidP="002C73B5">
            <w:pPr>
              <w:pStyle w:val="NormalWeb"/>
              <w:shd w:val="clear" w:color="auto" w:fill="FFFFFF"/>
              <w:spacing w:before="120" w:beforeAutospacing="0" w:after="0" w:afterAutospacing="0"/>
              <w:jc w:val="both"/>
            </w:pPr>
            <w:r w:rsidRPr="00056314">
              <w:t xml:space="preserve">“1. </w:t>
            </w:r>
            <w:r w:rsidR="002C73B5">
              <w:t>UBND</w:t>
            </w:r>
            <w:r w:rsidRPr="00056314">
              <w:t xml:space="preserve"> cấp tỉnh có trách nhiệm:</w:t>
            </w:r>
          </w:p>
          <w:p w:rsidR="00CB294D" w:rsidRPr="00056314" w:rsidRDefault="00FA08F7" w:rsidP="002C73B5">
            <w:pPr>
              <w:pStyle w:val="NormalWeb"/>
              <w:shd w:val="clear" w:color="auto" w:fill="FFFFFF"/>
              <w:spacing w:before="120" w:beforeAutospacing="0" w:after="0" w:afterAutospacing="0"/>
              <w:jc w:val="both"/>
              <w:rPr>
                <w:bCs/>
                <w:highlight w:val="yellow"/>
                <w:lang w:val="sv-SE"/>
              </w:rPr>
            </w:pPr>
            <w:r w:rsidRPr="00056314">
              <w:t>a) Chỉ đạo Sở Tài chính chủ trì, phối hợp với các cơ quan liên quan xây dựng Bảng giá tính thuế tài nguyên áp dụng tại địa phương; Thường xuyên rà soát, điều chỉnh phù hợp với biến động của thị trường.”</w:t>
            </w:r>
          </w:p>
        </w:tc>
        <w:tc>
          <w:tcPr>
            <w:tcW w:w="4819" w:type="dxa"/>
          </w:tcPr>
          <w:p w:rsidR="00F51C3A" w:rsidRDefault="00F51C3A" w:rsidP="002C73B5">
            <w:pPr>
              <w:widowControl w:val="0"/>
              <w:spacing w:before="120"/>
              <w:ind w:firstLine="85"/>
              <w:jc w:val="both"/>
            </w:pPr>
          </w:p>
          <w:p w:rsidR="00CB5DBF" w:rsidRDefault="00FA08F7" w:rsidP="002C73B5">
            <w:pPr>
              <w:widowControl w:val="0"/>
              <w:spacing w:before="120"/>
              <w:ind w:firstLine="85"/>
              <w:jc w:val="both"/>
            </w:pPr>
            <w:r w:rsidRPr="00056314">
              <w:t xml:space="preserve">Khoản 3 </w:t>
            </w:r>
            <w:r w:rsidR="00CB294D" w:rsidRPr="00056314">
              <w:rPr>
                <w:lang w:val="vi-VN"/>
              </w:rPr>
              <w:t xml:space="preserve">Điều </w:t>
            </w:r>
            <w:r w:rsidR="00CB294D" w:rsidRPr="00056314">
              <w:t>2 dự thảo Thông tư quy định</w:t>
            </w:r>
            <w:r w:rsidR="00CB5DBF">
              <w:t>:</w:t>
            </w:r>
          </w:p>
          <w:p w:rsidR="00CB294D" w:rsidRPr="00056314" w:rsidRDefault="00CB5DBF" w:rsidP="002C73B5">
            <w:pPr>
              <w:widowControl w:val="0"/>
              <w:spacing w:before="120"/>
              <w:ind w:firstLine="85"/>
              <w:jc w:val="both"/>
              <w:rPr>
                <w:bCs/>
                <w:lang w:val="sv-SE"/>
              </w:rPr>
            </w:pPr>
            <w:r>
              <w:rPr>
                <w:iCs/>
                <w:lang w:val="nl-NL"/>
              </w:rPr>
              <w:t>B</w:t>
            </w:r>
            <w:r w:rsidR="00FA08F7" w:rsidRPr="00056314">
              <w:rPr>
                <w:iCs/>
                <w:lang w:val="nl-NL"/>
              </w:rPr>
              <w:t xml:space="preserve">ãi bỏ Điều 2 </w:t>
            </w:r>
            <w:r w:rsidR="00FA08F7" w:rsidRPr="00056314">
              <w:rPr>
                <w:bCs/>
              </w:rPr>
              <w:t>Thông tư số 41/2024/TT-BTC</w:t>
            </w:r>
          </w:p>
        </w:tc>
        <w:tc>
          <w:tcPr>
            <w:tcW w:w="4820" w:type="dxa"/>
          </w:tcPr>
          <w:p w:rsidR="00F51C3A" w:rsidRDefault="00F51C3A" w:rsidP="002C73B5">
            <w:pPr>
              <w:spacing w:before="120"/>
              <w:ind w:firstLine="216"/>
              <w:jc w:val="both"/>
              <w:rPr>
                <w:bCs/>
              </w:rPr>
            </w:pPr>
          </w:p>
          <w:p w:rsidR="00FA08F7" w:rsidRPr="00056314" w:rsidRDefault="00FA08F7" w:rsidP="002C73B5">
            <w:pPr>
              <w:spacing w:before="120"/>
              <w:ind w:firstLine="216"/>
              <w:jc w:val="both"/>
              <w:rPr>
                <w:bCs/>
              </w:rPr>
            </w:pPr>
            <w:r w:rsidRPr="00056314">
              <w:rPr>
                <w:bCs/>
              </w:rPr>
              <w:t xml:space="preserve">Tại Điều 2 Thông tư số 41/2024/TT-BTC sửa đổi: (i) điểm 5.3 khoản 5 Điều 6 và (ii) điểm a khoản 1 Điều 13 của Thông tư số </w:t>
            </w:r>
            <w:r w:rsidRPr="00056314">
              <w:rPr>
                <w:bCs/>
              </w:rPr>
              <w:lastRenderedPageBreak/>
              <w:t>152/2015/TT-BTC.</w:t>
            </w:r>
          </w:p>
          <w:p w:rsidR="00FA08F7" w:rsidRPr="00056314" w:rsidRDefault="00FA08F7" w:rsidP="002C73B5">
            <w:pPr>
              <w:spacing w:before="120"/>
              <w:ind w:firstLine="216"/>
              <w:jc w:val="both"/>
              <w:rPr>
                <w:bCs/>
              </w:rPr>
            </w:pPr>
            <w:r w:rsidRPr="00056314">
              <w:rPr>
                <w:bCs/>
              </w:rPr>
              <w:t>Điểm 5.3 khoản 5 Điều 6 đã được sửa đổi ở điểm (1) nêu trên, đồng thời, điểm b khoản 1 Điều 13 cần sửa đổi tên cơ quan “</w:t>
            </w:r>
            <w:r w:rsidRPr="00056314">
              <w:rPr>
                <w:bCs/>
                <w:i/>
              </w:rPr>
              <w:t>tài nguyên</w:t>
            </w:r>
            <w:r w:rsidRPr="00056314">
              <w:rPr>
                <w:bCs/>
              </w:rPr>
              <w:t xml:space="preserve"> và môi trường” thành “</w:t>
            </w:r>
            <w:r w:rsidRPr="00056314">
              <w:rPr>
                <w:bCs/>
                <w:i/>
              </w:rPr>
              <w:t>nông nghiệp</w:t>
            </w:r>
            <w:r w:rsidRPr="00056314">
              <w:rPr>
                <w:bCs/>
              </w:rPr>
              <w:t xml:space="preserve"> và môi trường”. </w:t>
            </w:r>
          </w:p>
          <w:p w:rsidR="00CB294D" w:rsidRPr="00056314" w:rsidRDefault="00FA08F7" w:rsidP="002C73B5">
            <w:pPr>
              <w:spacing w:before="120"/>
              <w:ind w:firstLine="216"/>
              <w:jc w:val="both"/>
              <w:rPr>
                <w:highlight w:val="lightGray"/>
              </w:rPr>
            </w:pPr>
            <w:r w:rsidRPr="00056314">
              <w:rPr>
                <w:bCs/>
              </w:rPr>
              <w:t>Để đảm bảo tính kế thừa, thuận lợi cho tra cứu văn bản và không phải hợp nhất nhiều văn bản, Bộ Tài chính đề xuất sửa đổi khoản 1 Điều 13 Thông tư số 152/2015/TT-BTC và bãi bỏ Điều 2 Thông tư số 41/2024/TT-BTC.</w:t>
            </w:r>
          </w:p>
        </w:tc>
      </w:tr>
    </w:tbl>
    <w:p w:rsidR="00FF7C6B" w:rsidRPr="00DD0552" w:rsidRDefault="00FF7C6B" w:rsidP="00770FC6">
      <w:pPr>
        <w:widowControl w:val="0"/>
        <w:spacing w:before="120" w:after="120"/>
        <w:ind w:firstLine="720"/>
        <w:jc w:val="both"/>
        <w:rPr>
          <w:b/>
          <w:sz w:val="22"/>
          <w:szCs w:val="22"/>
          <w:lang w:val="af-ZA"/>
        </w:rPr>
      </w:pPr>
      <w:bookmarkStart w:id="11" w:name="khoan_1_2"/>
      <w:bookmarkEnd w:id="0"/>
      <w:bookmarkEnd w:id="1"/>
      <w:bookmarkEnd w:id="2"/>
      <w:bookmarkEnd w:id="11"/>
    </w:p>
    <w:sectPr w:rsidR="00FF7C6B" w:rsidRPr="00DD0552" w:rsidSect="00A5552F">
      <w:headerReference w:type="default" r:id="rId8"/>
      <w:footerReference w:type="even" r:id="rId9"/>
      <w:pgSz w:w="16840" w:h="11907" w:orient="landscape" w:code="9"/>
      <w:pgMar w:top="1138" w:right="1138" w:bottom="1138" w:left="1138"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3B5" w:rsidRDefault="002C73B5" w:rsidP="001C57BA">
      <w:r>
        <w:separator/>
      </w:r>
    </w:p>
  </w:endnote>
  <w:endnote w:type="continuationSeparator" w:id="0">
    <w:p w:rsidR="002C73B5" w:rsidRDefault="002C73B5" w:rsidP="001C57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H">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variable"/>
    <w:sig w:usb0="E0002AE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Franklin Gothic Book">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3B5" w:rsidRDefault="002C73B5" w:rsidP="00A81A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C73B5" w:rsidRDefault="002C73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3B5" w:rsidRDefault="002C73B5" w:rsidP="001C57BA">
      <w:r>
        <w:separator/>
      </w:r>
    </w:p>
  </w:footnote>
  <w:footnote w:type="continuationSeparator" w:id="0">
    <w:p w:rsidR="002C73B5" w:rsidRDefault="002C73B5" w:rsidP="001C57BA">
      <w:r>
        <w:continuationSeparator/>
      </w:r>
    </w:p>
  </w:footnote>
  <w:footnote w:id="1">
    <w:p w:rsidR="002C73B5" w:rsidRDefault="002C73B5">
      <w:pPr>
        <w:pStyle w:val="FootnoteText"/>
      </w:pPr>
      <w:r>
        <w:rPr>
          <w:rStyle w:val="FootnoteReference"/>
        </w:rPr>
        <w:footnoteRef/>
      </w:r>
      <w:r>
        <w:t xml:space="preserve"> Khoản 5 Điều 6 Thông tư số 152/2015/TT-BTC đã được sửa đổi, bổ sung </w:t>
      </w:r>
      <w:proofErr w:type="gramStart"/>
      <w:r>
        <w:t>theo</w:t>
      </w:r>
      <w:proofErr w:type="gramEnd"/>
      <w:r>
        <w:t xml:space="preserve"> khoản 1, khoản 2 Điều 2 Thông tư số 41/2024/TT-BTC.</w:t>
      </w:r>
    </w:p>
  </w:footnote>
  <w:footnote w:id="2">
    <w:p w:rsidR="002C73B5" w:rsidRPr="00C71DF6" w:rsidRDefault="002C73B5" w:rsidP="00FA08F7">
      <w:pPr>
        <w:pStyle w:val="FootnoteText"/>
      </w:pPr>
      <w:r w:rsidRPr="00C71DF6">
        <w:rPr>
          <w:rStyle w:val="FootnoteReference"/>
        </w:rPr>
        <w:footnoteRef/>
      </w:r>
      <w:r w:rsidRPr="00C71DF6">
        <w:t xml:space="preserve"> </w:t>
      </w:r>
      <w:proofErr w:type="gramStart"/>
      <w:r w:rsidRPr="00C71DF6">
        <w:t>Công văn số 689/KTNN-PC ngày 20/5/2026.</w:t>
      </w:r>
      <w:proofErr w:type="gramEnd"/>
    </w:p>
  </w:footnote>
  <w:footnote w:id="3">
    <w:p w:rsidR="002C73B5" w:rsidRDefault="002C73B5">
      <w:pPr>
        <w:pStyle w:val="FootnoteText"/>
      </w:pPr>
      <w:r>
        <w:rPr>
          <w:rStyle w:val="FootnoteReference"/>
        </w:rPr>
        <w:footnoteRef/>
      </w:r>
      <w:r>
        <w:t xml:space="preserve"> Điểm a khoản 1 Điều 13 Thông tư số 152/2015/TT-BTC đã được sửa đổi, bổ sung </w:t>
      </w:r>
      <w:proofErr w:type="gramStart"/>
      <w:r>
        <w:t>theo</w:t>
      </w:r>
      <w:proofErr w:type="gramEnd"/>
      <w:r>
        <w:t xml:space="preserve"> khoản 3 Điều 2 Thông tư số 41/2024/TT-BTC.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3620837"/>
      <w:docPartObj>
        <w:docPartGallery w:val="Page Numbers (Top of Page)"/>
        <w:docPartUnique/>
      </w:docPartObj>
    </w:sdtPr>
    <w:sdtContent>
      <w:p w:rsidR="002C73B5" w:rsidRDefault="002C73B5">
        <w:pPr>
          <w:pStyle w:val="Header"/>
          <w:jc w:val="center"/>
        </w:pPr>
        <w:fldSimple w:instr=" PAGE   \* MERGEFORMAT ">
          <w:r w:rsidR="00F51C3A">
            <w:rPr>
              <w:noProof/>
            </w:rPr>
            <w:t>10</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721C0"/>
    <w:multiLevelType w:val="multilevel"/>
    <w:tmpl w:val="0FF6A3F2"/>
    <w:lvl w:ilvl="0">
      <w:start w:val="2"/>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A264813"/>
    <w:multiLevelType w:val="hybridMultilevel"/>
    <w:tmpl w:val="7FAA3E3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5532592"/>
    <w:multiLevelType w:val="hybridMultilevel"/>
    <w:tmpl w:val="42CE2320"/>
    <w:lvl w:ilvl="0" w:tplc="A026682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7470125"/>
    <w:multiLevelType w:val="hybridMultilevel"/>
    <w:tmpl w:val="DA7C62F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7A5BB6"/>
    <w:multiLevelType w:val="hybridMultilevel"/>
    <w:tmpl w:val="23FCF094"/>
    <w:lvl w:ilvl="0" w:tplc="0409000B">
      <w:start w:val="1"/>
      <w:numFmt w:val="bullet"/>
      <w:lvlText w:val=""/>
      <w:lvlJc w:val="left"/>
      <w:pPr>
        <w:ind w:left="1510" w:hanging="360"/>
      </w:pPr>
      <w:rPr>
        <w:rFonts w:ascii="Wingdings" w:hAnsi="Wingdings"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5">
    <w:nsid w:val="50645157"/>
    <w:multiLevelType w:val="hybridMultilevel"/>
    <w:tmpl w:val="8222E582"/>
    <w:lvl w:ilvl="0" w:tplc="2B000C84">
      <w:start w:val="1"/>
      <w:numFmt w:val="bullet"/>
      <w:lvlText w:val="-"/>
      <w:lvlJc w:val="left"/>
      <w:pPr>
        <w:ind w:left="1474" w:hanging="360"/>
      </w:pPr>
      <w:rPr>
        <w:rFonts w:ascii="Times New Roman" w:eastAsia="Times New Roman" w:hAnsi="Times New Roman" w:cs="Times New Roman" w:hint="default"/>
      </w:rPr>
    </w:lvl>
    <w:lvl w:ilvl="1" w:tplc="042A0003" w:tentative="1">
      <w:start w:val="1"/>
      <w:numFmt w:val="bullet"/>
      <w:lvlText w:val="o"/>
      <w:lvlJc w:val="left"/>
      <w:pPr>
        <w:ind w:left="2194" w:hanging="360"/>
      </w:pPr>
      <w:rPr>
        <w:rFonts w:ascii="Courier New" w:hAnsi="Courier New" w:cs="Courier New" w:hint="default"/>
      </w:rPr>
    </w:lvl>
    <w:lvl w:ilvl="2" w:tplc="042A0005" w:tentative="1">
      <w:start w:val="1"/>
      <w:numFmt w:val="bullet"/>
      <w:lvlText w:val=""/>
      <w:lvlJc w:val="left"/>
      <w:pPr>
        <w:ind w:left="2914" w:hanging="360"/>
      </w:pPr>
      <w:rPr>
        <w:rFonts w:ascii="Wingdings" w:hAnsi="Wingdings" w:hint="default"/>
      </w:rPr>
    </w:lvl>
    <w:lvl w:ilvl="3" w:tplc="042A0001" w:tentative="1">
      <w:start w:val="1"/>
      <w:numFmt w:val="bullet"/>
      <w:lvlText w:val=""/>
      <w:lvlJc w:val="left"/>
      <w:pPr>
        <w:ind w:left="3634" w:hanging="360"/>
      </w:pPr>
      <w:rPr>
        <w:rFonts w:ascii="Symbol" w:hAnsi="Symbol" w:hint="default"/>
      </w:rPr>
    </w:lvl>
    <w:lvl w:ilvl="4" w:tplc="042A0003" w:tentative="1">
      <w:start w:val="1"/>
      <w:numFmt w:val="bullet"/>
      <w:lvlText w:val="o"/>
      <w:lvlJc w:val="left"/>
      <w:pPr>
        <w:ind w:left="4354" w:hanging="360"/>
      </w:pPr>
      <w:rPr>
        <w:rFonts w:ascii="Courier New" w:hAnsi="Courier New" w:cs="Courier New" w:hint="default"/>
      </w:rPr>
    </w:lvl>
    <w:lvl w:ilvl="5" w:tplc="042A0005" w:tentative="1">
      <w:start w:val="1"/>
      <w:numFmt w:val="bullet"/>
      <w:lvlText w:val=""/>
      <w:lvlJc w:val="left"/>
      <w:pPr>
        <w:ind w:left="5074" w:hanging="360"/>
      </w:pPr>
      <w:rPr>
        <w:rFonts w:ascii="Wingdings" w:hAnsi="Wingdings" w:hint="default"/>
      </w:rPr>
    </w:lvl>
    <w:lvl w:ilvl="6" w:tplc="042A0001" w:tentative="1">
      <w:start w:val="1"/>
      <w:numFmt w:val="bullet"/>
      <w:lvlText w:val=""/>
      <w:lvlJc w:val="left"/>
      <w:pPr>
        <w:ind w:left="5794" w:hanging="360"/>
      </w:pPr>
      <w:rPr>
        <w:rFonts w:ascii="Symbol" w:hAnsi="Symbol" w:hint="default"/>
      </w:rPr>
    </w:lvl>
    <w:lvl w:ilvl="7" w:tplc="042A0003" w:tentative="1">
      <w:start w:val="1"/>
      <w:numFmt w:val="bullet"/>
      <w:lvlText w:val="o"/>
      <w:lvlJc w:val="left"/>
      <w:pPr>
        <w:ind w:left="6514" w:hanging="360"/>
      </w:pPr>
      <w:rPr>
        <w:rFonts w:ascii="Courier New" w:hAnsi="Courier New" w:cs="Courier New" w:hint="default"/>
      </w:rPr>
    </w:lvl>
    <w:lvl w:ilvl="8" w:tplc="042A0005" w:tentative="1">
      <w:start w:val="1"/>
      <w:numFmt w:val="bullet"/>
      <w:lvlText w:val=""/>
      <w:lvlJc w:val="left"/>
      <w:pPr>
        <w:ind w:left="7234" w:hanging="360"/>
      </w:pPr>
      <w:rPr>
        <w:rFonts w:ascii="Wingdings" w:hAnsi="Wingdings" w:hint="default"/>
      </w:rPr>
    </w:lvl>
  </w:abstractNum>
  <w:abstractNum w:abstractNumId="6">
    <w:nsid w:val="52553C52"/>
    <w:multiLevelType w:val="hybridMultilevel"/>
    <w:tmpl w:val="FF840AF6"/>
    <w:lvl w:ilvl="0" w:tplc="3BFED4CA">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7">
    <w:nsid w:val="5C044C92"/>
    <w:multiLevelType w:val="hybridMultilevel"/>
    <w:tmpl w:val="9FC49A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3394F17"/>
    <w:multiLevelType w:val="hybridMultilevel"/>
    <w:tmpl w:val="F1FCD20E"/>
    <w:lvl w:ilvl="0" w:tplc="103E8048">
      <w:start w:val="2"/>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nsid w:val="6BDE7C70"/>
    <w:multiLevelType w:val="multilevel"/>
    <w:tmpl w:val="117AC176"/>
    <w:lvl w:ilvl="0">
      <w:start w:val="1"/>
      <w:numFmt w:val="decimal"/>
      <w:lvlText w:val="%1."/>
      <w:lvlJc w:val="left"/>
      <w:pPr>
        <w:ind w:left="1745" w:hanging="1035"/>
      </w:pPr>
      <w:rPr>
        <w:rFonts w:hint="default"/>
        <w:b/>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nsid w:val="756D378E"/>
    <w:multiLevelType w:val="hybridMultilevel"/>
    <w:tmpl w:val="58820F2E"/>
    <w:lvl w:ilvl="0" w:tplc="29E24D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8778EF"/>
    <w:multiLevelType w:val="hybridMultilevel"/>
    <w:tmpl w:val="6F4A0DA4"/>
    <w:lvl w:ilvl="0" w:tplc="BFB64C20">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11"/>
  </w:num>
  <w:num w:numId="4">
    <w:abstractNumId w:val="8"/>
  </w:num>
  <w:num w:numId="5">
    <w:abstractNumId w:val="2"/>
  </w:num>
  <w:num w:numId="6">
    <w:abstractNumId w:val="9"/>
  </w:num>
  <w:num w:numId="7">
    <w:abstractNumId w:val="0"/>
  </w:num>
  <w:num w:numId="8">
    <w:abstractNumId w:val="5"/>
  </w:num>
  <w:num w:numId="9">
    <w:abstractNumId w:val="3"/>
  </w:num>
  <w:num w:numId="10">
    <w:abstractNumId w:val="10"/>
  </w:num>
  <w:num w:numId="11">
    <w:abstractNumId w:val="7"/>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20"/>
  <w:displayHorizontalDrawingGridEvery w:val="2"/>
  <w:characterSpacingControl w:val="doNotCompress"/>
  <w:hdrShapeDefaults>
    <o:shapedefaults v:ext="edit" spidmax="88065"/>
  </w:hdrShapeDefaults>
  <w:footnotePr>
    <w:footnote w:id="-1"/>
    <w:footnote w:id="0"/>
  </w:footnotePr>
  <w:endnotePr>
    <w:endnote w:id="-1"/>
    <w:endnote w:id="0"/>
  </w:endnotePr>
  <w:compat>
    <w:applyBreakingRules/>
  </w:compat>
  <w:rsids>
    <w:rsidRoot w:val="001C57BA"/>
    <w:rsid w:val="000004CE"/>
    <w:rsid w:val="0000077A"/>
    <w:rsid w:val="00002008"/>
    <w:rsid w:val="000037DC"/>
    <w:rsid w:val="00003892"/>
    <w:rsid w:val="00004326"/>
    <w:rsid w:val="000049E0"/>
    <w:rsid w:val="00005F46"/>
    <w:rsid w:val="0000645F"/>
    <w:rsid w:val="00007A12"/>
    <w:rsid w:val="00007FA8"/>
    <w:rsid w:val="00010449"/>
    <w:rsid w:val="00010F38"/>
    <w:rsid w:val="00011608"/>
    <w:rsid w:val="000120B9"/>
    <w:rsid w:val="000142AB"/>
    <w:rsid w:val="000144B3"/>
    <w:rsid w:val="000144BE"/>
    <w:rsid w:val="0001595B"/>
    <w:rsid w:val="00015C1A"/>
    <w:rsid w:val="00015E1C"/>
    <w:rsid w:val="000169F3"/>
    <w:rsid w:val="000200CF"/>
    <w:rsid w:val="000222B0"/>
    <w:rsid w:val="00022CEF"/>
    <w:rsid w:val="00022EB1"/>
    <w:rsid w:val="00023C31"/>
    <w:rsid w:val="00024805"/>
    <w:rsid w:val="000248FD"/>
    <w:rsid w:val="000250D7"/>
    <w:rsid w:val="000252DF"/>
    <w:rsid w:val="00025DDC"/>
    <w:rsid w:val="00025E0D"/>
    <w:rsid w:val="00026463"/>
    <w:rsid w:val="0002712F"/>
    <w:rsid w:val="00027411"/>
    <w:rsid w:val="00027856"/>
    <w:rsid w:val="000278AB"/>
    <w:rsid w:val="00027FC3"/>
    <w:rsid w:val="00030A23"/>
    <w:rsid w:val="000316C5"/>
    <w:rsid w:val="000324FC"/>
    <w:rsid w:val="00033B48"/>
    <w:rsid w:val="00033D7A"/>
    <w:rsid w:val="00034388"/>
    <w:rsid w:val="00034711"/>
    <w:rsid w:val="00034B6D"/>
    <w:rsid w:val="00035368"/>
    <w:rsid w:val="000353C4"/>
    <w:rsid w:val="0003603F"/>
    <w:rsid w:val="00036694"/>
    <w:rsid w:val="00036BDC"/>
    <w:rsid w:val="00037213"/>
    <w:rsid w:val="0003735B"/>
    <w:rsid w:val="00037B25"/>
    <w:rsid w:val="0004048A"/>
    <w:rsid w:val="00041DDB"/>
    <w:rsid w:val="00042227"/>
    <w:rsid w:val="000425FF"/>
    <w:rsid w:val="000436C6"/>
    <w:rsid w:val="000447A7"/>
    <w:rsid w:val="00044EA3"/>
    <w:rsid w:val="0004524A"/>
    <w:rsid w:val="00045B0C"/>
    <w:rsid w:val="00045CAD"/>
    <w:rsid w:val="000463CD"/>
    <w:rsid w:val="00046514"/>
    <w:rsid w:val="000477B7"/>
    <w:rsid w:val="000478EB"/>
    <w:rsid w:val="00047B52"/>
    <w:rsid w:val="00047C93"/>
    <w:rsid w:val="00050829"/>
    <w:rsid w:val="0005088D"/>
    <w:rsid w:val="00051179"/>
    <w:rsid w:val="00053565"/>
    <w:rsid w:val="000537AE"/>
    <w:rsid w:val="000540CA"/>
    <w:rsid w:val="00054D5A"/>
    <w:rsid w:val="0005550F"/>
    <w:rsid w:val="0005562A"/>
    <w:rsid w:val="000559FE"/>
    <w:rsid w:val="00056314"/>
    <w:rsid w:val="0005658C"/>
    <w:rsid w:val="00056673"/>
    <w:rsid w:val="000567B7"/>
    <w:rsid w:val="000602D2"/>
    <w:rsid w:val="000605AC"/>
    <w:rsid w:val="0006118A"/>
    <w:rsid w:val="000615D8"/>
    <w:rsid w:val="00061B3A"/>
    <w:rsid w:val="00062A51"/>
    <w:rsid w:val="00063966"/>
    <w:rsid w:val="00063B9D"/>
    <w:rsid w:val="000653EC"/>
    <w:rsid w:val="00066575"/>
    <w:rsid w:val="00066A63"/>
    <w:rsid w:val="0006787C"/>
    <w:rsid w:val="00067B42"/>
    <w:rsid w:val="00067FDF"/>
    <w:rsid w:val="00070D79"/>
    <w:rsid w:val="00071118"/>
    <w:rsid w:val="00071908"/>
    <w:rsid w:val="000721E1"/>
    <w:rsid w:val="000724B8"/>
    <w:rsid w:val="00073A9E"/>
    <w:rsid w:val="00076954"/>
    <w:rsid w:val="000773CB"/>
    <w:rsid w:val="0007776F"/>
    <w:rsid w:val="000778DF"/>
    <w:rsid w:val="000809B5"/>
    <w:rsid w:val="00080D6C"/>
    <w:rsid w:val="000832F2"/>
    <w:rsid w:val="000833A2"/>
    <w:rsid w:val="00083E9B"/>
    <w:rsid w:val="00084695"/>
    <w:rsid w:val="00084764"/>
    <w:rsid w:val="000849C8"/>
    <w:rsid w:val="0008578A"/>
    <w:rsid w:val="0008597C"/>
    <w:rsid w:val="00085CDE"/>
    <w:rsid w:val="00085DAC"/>
    <w:rsid w:val="00086719"/>
    <w:rsid w:val="0008714E"/>
    <w:rsid w:val="00087CA9"/>
    <w:rsid w:val="00091F00"/>
    <w:rsid w:val="00091FDC"/>
    <w:rsid w:val="000939CA"/>
    <w:rsid w:val="00093E04"/>
    <w:rsid w:val="000941BA"/>
    <w:rsid w:val="00094D8D"/>
    <w:rsid w:val="000952B0"/>
    <w:rsid w:val="0009639C"/>
    <w:rsid w:val="00097150"/>
    <w:rsid w:val="000979EE"/>
    <w:rsid w:val="000A04FC"/>
    <w:rsid w:val="000A203F"/>
    <w:rsid w:val="000A2DCC"/>
    <w:rsid w:val="000A32F2"/>
    <w:rsid w:val="000A4515"/>
    <w:rsid w:val="000A470A"/>
    <w:rsid w:val="000A60FF"/>
    <w:rsid w:val="000A6D3A"/>
    <w:rsid w:val="000A7304"/>
    <w:rsid w:val="000A7F99"/>
    <w:rsid w:val="000B2BCE"/>
    <w:rsid w:val="000B3423"/>
    <w:rsid w:val="000B3AD5"/>
    <w:rsid w:val="000B3D3A"/>
    <w:rsid w:val="000B4300"/>
    <w:rsid w:val="000B5822"/>
    <w:rsid w:val="000B5CC1"/>
    <w:rsid w:val="000B72A7"/>
    <w:rsid w:val="000B75E3"/>
    <w:rsid w:val="000C02DC"/>
    <w:rsid w:val="000C0758"/>
    <w:rsid w:val="000C10B5"/>
    <w:rsid w:val="000C1555"/>
    <w:rsid w:val="000C1602"/>
    <w:rsid w:val="000C1DA4"/>
    <w:rsid w:val="000C2176"/>
    <w:rsid w:val="000C2A46"/>
    <w:rsid w:val="000C2DD5"/>
    <w:rsid w:val="000C2F91"/>
    <w:rsid w:val="000C3AED"/>
    <w:rsid w:val="000C3E6A"/>
    <w:rsid w:val="000C594F"/>
    <w:rsid w:val="000C5F11"/>
    <w:rsid w:val="000C6BF7"/>
    <w:rsid w:val="000D069E"/>
    <w:rsid w:val="000D0DD9"/>
    <w:rsid w:val="000D141D"/>
    <w:rsid w:val="000D153D"/>
    <w:rsid w:val="000D2B0E"/>
    <w:rsid w:val="000D2CDE"/>
    <w:rsid w:val="000D33F4"/>
    <w:rsid w:val="000D3639"/>
    <w:rsid w:val="000D4E5C"/>
    <w:rsid w:val="000D5097"/>
    <w:rsid w:val="000D5E51"/>
    <w:rsid w:val="000E0488"/>
    <w:rsid w:val="000E08AE"/>
    <w:rsid w:val="000E13D1"/>
    <w:rsid w:val="000E1636"/>
    <w:rsid w:val="000E1765"/>
    <w:rsid w:val="000E1915"/>
    <w:rsid w:val="000E2760"/>
    <w:rsid w:val="000E2910"/>
    <w:rsid w:val="000E2A6F"/>
    <w:rsid w:val="000E377A"/>
    <w:rsid w:val="000E3A9E"/>
    <w:rsid w:val="000E3DCF"/>
    <w:rsid w:val="000E3F9E"/>
    <w:rsid w:val="000E4E4A"/>
    <w:rsid w:val="000E53EB"/>
    <w:rsid w:val="000E7B21"/>
    <w:rsid w:val="000F07CA"/>
    <w:rsid w:val="000F0984"/>
    <w:rsid w:val="000F0D0D"/>
    <w:rsid w:val="000F1990"/>
    <w:rsid w:val="000F27C4"/>
    <w:rsid w:val="000F337B"/>
    <w:rsid w:val="000F55EB"/>
    <w:rsid w:val="000F5BE4"/>
    <w:rsid w:val="000F5C45"/>
    <w:rsid w:val="000F5C58"/>
    <w:rsid w:val="000F6107"/>
    <w:rsid w:val="000F717E"/>
    <w:rsid w:val="000F77A5"/>
    <w:rsid w:val="0010024A"/>
    <w:rsid w:val="0010038D"/>
    <w:rsid w:val="00100C65"/>
    <w:rsid w:val="00100CA8"/>
    <w:rsid w:val="001028C0"/>
    <w:rsid w:val="00102DFF"/>
    <w:rsid w:val="00103A00"/>
    <w:rsid w:val="00103CB5"/>
    <w:rsid w:val="00103DDF"/>
    <w:rsid w:val="00103F66"/>
    <w:rsid w:val="00104176"/>
    <w:rsid w:val="00104546"/>
    <w:rsid w:val="00105175"/>
    <w:rsid w:val="001066D4"/>
    <w:rsid w:val="00106EAB"/>
    <w:rsid w:val="00110117"/>
    <w:rsid w:val="001102B6"/>
    <w:rsid w:val="0011054A"/>
    <w:rsid w:val="00110EC2"/>
    <w:rsid w:val="00111507"/>
    <w:rsid w:val="00111E65"/>
    <w:rsid w:val="00113D47"/>
    <w:rsid w:val="00113DD2"/>
    <w:rsid w:val="001142D6"/>
    <w:rsid w:val="00115CD9"/>
    <w:rsid w:val="00116BF3"/>
    <w:rsid w:val="0011785D"/>
    <w:rsid w:val="00120902"/>
    <w:rsid w:val="00122141"/>
    <w:rsid w:val="00122CB6"/>
    <w:rsid w:val="00123A16"/>
    <w:rsid w:val="001241E3"/>
    <w:rsid w:val="00124638"/>
    <w:rsid w:val="001249A4"/>
    <w:rsid w:val="001255AB"/>
    <w:rsid w:val="00125BCC"/>
    <w:rsid w:val="00125ECA"/>
    <w:rsid w:val="00127257"/>
    <w:rsid w:val="001303BA"/>
    <w:rsid w:val="001312EC"/>
    <w:rsid w:val="00131367"/>
    <w:rsid w:val="00131502"/>
    <w:rsid w:val="00132AA4"/>
    <w:rsid w:val="0013387C"/>
    <w:rsid w:val="00133B11"/>
    <w:rsid w:val="0013408E"/>
    <w:rsid w:val="00134BDC"/>
    <w:rsid w:val="00134CEC"/>
    <w:rsid w:val="00137714"/>
    <w:rsid w:val="00137806"/>
    <w:rsid w:val="001378FA"/>
    <w:rsid w:val="00137EA9"/>
    <w:rsid w:val="00140195"/>
    <w:rsid w:val="0014085A"/>
    <w:rsid w:val="00140ABA"/>
    <w:rsid w:val="00140BAE"/>
    <w:rsid w:val="001424B7"/>
    <w:rsid w:val="00142CAD"/>
    <w:rsid w:val="00143DA7"/>
    <w:rsid w:val="0014441D"/>
    <w:rsid w:val="00144440"/>
    <w:rsid w:val="00144AB1"/>
    <w:rsid w:val="00145D59"/>
    <w:rsid w:val="00145EE6"/>
    <w:rsid w:val="001461F2"/>
    <w:rsid w:val="0014713A"/>
    <w:rsid w:val="00147C07"/>
    <w:rsid w:val="00150629"/>
    <w:rsid w:val="00150B6B"/>
    <w:rsid w:val="001514B8"/>
    <w:rsid w:val="0015249D"/>
    <w:rsid w:val="00152C26"/>
    <w:rsid w:val="00152CFE"/>
    <w:rsid w:val="00156492"/>
    <w:rsid w:val="00156C09"/>
    <w:rsid w:val="00156DE3"/>
    <w:rsid w:val="0015741F"/>
    <w:rsid w:val="00161889"/>
    <w:rsid w:val="001636A8"/>
    <w:rsid w:val="00163BD6"/>
    <w:rsid w:val="00163FC9"/>
    <w:rsid w:val="0016437A"/>
    <w:rsid w:val="00164C1A"/>
    <w:rsid w:val="00165852"/>
    <w:rsid w:val="00165EED"/>
    <w:rsid w:val="001665E9"/>
    <w:rsid w:val="00166F7C"/>
    <w:rsid w:val="00167045"/>
    <w:rsid w:val="001676A8"/>
    <w:rsid w:val="00167FD0"/>
    <w:rsid w:val="00170092"/>
    <w:rsid w:val="0017139C"/>
    <w:rsid w:val="00173498"/>
    <w:rsid w:val="00174173"/>
    <w:rsid w:val="001741C7"/>
    <w:rsid w:val="00174A3A"/>
    <w:rsid w:val="001755AA"/>
    <w:rsid w:val="0017606E"/>
    <w:rsid w:val="00176E92"/>
    <w:rsid w:val="001775EB"/>
    <w:rsid w:val="00177F2B"/>
    <w:rsid w:val="00180462"/>
    <w:rsid w:val="001806B2"/>
    <w:rsid w:val="00180B8D"/>
    <w:rsid w:val="00180F36"/>
    <w:rsid w:val="00180FC6"/>
    <w:rsid w:val="001816B8"/>
    <w:rsid w:val="001826DA"/>
    <w:rsid w:val="00182C0A"/>
    <w:rsid w:val="001835CF"/>
    <w:rsid w:val="00184CE6"/>
    <w:rsid w:val="00184DCF"/>
    <w:rsid w:val="001857E4"/>
    <w:rsid w:val="0018586A"/>
    <w:rsid w:val="00186A52"/>
    <w:rsid w:val="00187279"/>
    <w:rsid w:val="00187676"/>
    <w:rsid w:val="0019227A"/>
    <w:rsid w:val="00192A07"/>
    <w:rsid w:val="00193148"/>
    <w:rsid w:val="00193170"/>
    <w:rsid w:val="00193955"/>
    <w:rsid w:val="00193AD0"/>
    <w:rsid w:val="001950C5"/>
    <w:rsid w:val="00196925"/>
    <w:rsid w:val="00196C53"/>
    <w:rsid w:val="001A05F8"/>
    <w:rsid w:val="001A1C11"/>
    <w:rsid w:val="001A2212"/>
    <w:rsid w:val="001A2D5E"/>
    <w:rsid w:val="001A45B3"/>
    <w:rsid w:val="001A60F6"/>
    <w:rsid w:val="001A6D82"/>
    <w:rsid w:val="001B0F4A"/>
    <w:rsid w:val="001B1F28"/>
    <w:rsid w:val="001B22F4"/>
    <w:rsid w:val="001B2977"/>
    <w:rsid w:val="001B36B8"/>
    <w:rsid w:val="001B411C"/>
    <w:rsid w:val="001B50A5"/>
    <w:rsid w:val="001B5537"/>
    <w:rsid w:val="001B558D"/>
    <w:rsid w:val="001B5654"/>
    <w:rsid w:val="001B5795"/>
    <w:rsid w:val="001B62BE"/>
    <w:rsid w:val="001B6E19"/>
    <w:rsid w:val="001B7503"/>
    <w:rsid w:val="001B7755"/>
    <w:rsid w:val="001B7818"/>
    <w:rsid w:val="001C03C7"/>
    <w:rsid w:val="001C0A95"/>
    <w:rsid w:val="001C1AB8"/>
    <w:rsid w:val="001C22D8"/>
    <w:rsid w:val="001C3554"/>
    <w:rsid w:val="001C3AEF"/>
    <w:rsid w:val="001C3D36"/>
    <w:rsid w:val="001C406D"/>
    <w:rsid w:val="001C41BA"/>
    <w:rsid w:val="001C4DD1"/>
    <w:rsid w:val="001C57BA"/>
    <w:rsid w:val="001D189C"/>
    <w:rsid w:val="001D1D14"/>
    <w:rsid w:val="001D26AF"/>
    <w:rsid w:val="001D2803"/>
    <w:rsid w:val="001D3CBD"/>
    <w:rsid w:val="001D545B"/>
    <w:rsid w:val="001D55CB"/>
    <w:rsid w:val="001D5D99"/>
    <w:rsid w:val="001D6378"/>
    <w:rsid w:val="001D6965"/>
    <w:rsid w:val="001D6B9E"/>
    <w:rsid w:val="001D74FC"/>
    <w:rsid w:val="001D7BF7"/>
    <w:rsid w:val="001D7DC4"/>
    <w:rsid w:val="001D7E8C"/>
    <w:rsid w:val="001E0003"/>
    <w:rsid w:val="001E03AF"/>
    <w:rsid w:val="001E146B"/>
    <w:rsid w:val="001E2B5B"/>
    <w:rsid w:val="001E2C47"/>
    <w:rsid w:val="001E2C49"/>
    <w:rsid w:val="001E3C1D"/>
    <w:rsid w:val="001E55E0"/>
    <w:rsid w:val="001E5974"/>
    <w:rsid w:val="001E5B33"/>
    <w:rsid w:val="001E5E8E"/>
    <w:rsid w:val="001E5EB4"/>
    <w:rsid w:val="001E654C"/>
    <w:rsid w:val="001E6D0F"/>
    <w:rsid w:val="001E6EE6"/>
    <w:rsid w:val="001E7ED9"/>
    <w:rsid w:val="001F002B"/>
    <w:rsid w:val="001F1EE6"/>
    <w:rsid w:val="001F263C"/>
    <w:rsid w:val="001F32AA"/>
    <w:rsid w:val="001F3925"/>
    <w:rsid w:val="001F40F1"/>
    <w:rsid w:val="001F5684"/>
    <w:rsid w:val="001F60C7"/>
    <w:rsid w:val="001F62C4"/>
    <w:rsid w:val="001F750C"/>
    <w:rsid w:val="001F755A"/>
    <w:rsid w:val="002018FB"/>
    <w:rsid w:val="00202645"/>
    <w:rsid w:val="00202E6D"/>
    <w:rsid w:val="00203957"/>
    <w:rsid w:val="00204FE3"/>
    <w:rsid w:val="00205ADD"/>
    <w:rsid w:val="00205EF1"/>
    <w:rsid w:val="0020621B"/>
    <w:rsid w:val="0020783E"/>
    <w:rsid w:val="00207886"/>
    <w:rsid w:val="0021043F"/>
    <w:rsid w:val="0021049E"/>
    <w:rsid w:val="00210EA1"/>
    <w:rsid w:val="00210F56"/>
    <w:rsid w:val="00210FCB"/>
    <w:rsid w:val="00211A98"/>
    <w:rsid w:val="0021275C"/>
    <w:rsid w:val="00212D95"/>
    <w:rsid w:val="002133D8"/>
    <w:rsid w:val="00214437"/>
    <w:rsid w:val="00215D79"/>
    <w:rsid w:val="00216501"/>
    <w:rsid w:val="00216A76"/>
    <w:rsid w:val="00216B8D"/>
    <w:rsid w:val="0021761C"/>
    <w:rsid w:val="002201B7"/>
    <w:rsid w:val="00220FBA"/>
    <w:rsid w:val="00221218"/>
    <w:rsid w:val="00221B75"/>
    <w:rsid w:val="00221D0E"/>
    <w:rsid w:val="00222FF5"/>
    <w:rsid w:val="00223095"/>
    <w:rsid w:val="002235AC"/>
    <w:rsid w:val="00224A98"/>
    <w:rsid w:val="002255F6"/>
    <w:rsid w:val="00225F67"/>
    <w:rsid w:val="00226662"/>
    <w:rsid w:val="00226F7A"/>
    <w:rsid w:val="0022706E"/>
    <w:rsid w:val="002277F5"/>
    <w:rsid w:val="00227F17"/>
    <w:rsid w:val="002316B6"/>
    <w:rsid w:val="00231723"/>
    <w:rsid w:val="0023186D"/>
    <w:rsid w:val="002327ED"/>
    <w:rsid w:val="00232C28"/>
    <w:rsid w:val="00233541"/>
    <w:rsid w:val="002359C3"/>
    <w:rsid w:val="00235B83"/>
    <w:rsid w:val="002367B8"/>
    <w:rsid w:val="002370C3"/>
    <w:rsid w:val="00237853"/>
    <w:rsid w:val="00240398"/>
    <w:rsid w:val="00240798"/>
    <w:rsid w:val="002418D1"/>
    <w:rsid w:val="002420F3"/>
    <w:rsid w:val="00243ABE"/>
    <w:rsid w:val="00243F3C"/>
    <w:rsid w:val="00244509"/>
    <w:rsid w:val="00244CC7"/>
    <w:rsid w:val="0024541F"/>
    <w:rsid w:val="0024574C"/>
    <w:rsid w:val="00245D6D"/>
    <w:rsid w:val="00246659"/>
    <w:rsid w:val="00246963"/>
    <w:rsid w:val="00247CF1"/>
    <w:rsid w:val="002500A3"/>
    <w:rsid w:val="0025064F"/>
    <w:rsid w:val="0025135C"/>
    <w:rsid w:val="002518C0"/>
    <w:rsid w:val="00253BA8"/>
    <w:rsid w:val="00253E5E"/>
    <w:rsid w:val="00254256"/>
    <w:rsid w:val="002544FE"/>
    <w:rsid w:val="00255A96"/>
    <w:rsid w:val="00255DFE"/>
    <w:rsid w:val="00256B3D"/>
    <w:rsid w:val="00257D09"/>
    <w:rsid w:val="0026299B"/>
    <w:rsid w:val="00262D18"/>
    <w:rsid w:val="002635C0"/>
    <w:rsid w:val="0026397A"/>
    <w:rsid w:val="002647AB"/>
    <w:rsid w:val="00265E6D"/>
    <w:rsid w:val="002668FE"/>
    <w:rsid w:val="00267604"/>
    <w:rsid w:val="00267FBE"/>
    <w:rsid w:val="00270A8A"/>
    <w:rsid w:val="00270FBC"/>
    <w:rsid w:val="00271476"/>
    <w:rsid w:val="00271E2A"/>
    <w:rsid w:val="002721C8"/>
    <w:rsid w:val="00272FC2"/>
    <w:rsid w:val="00274307"/>
    <w:rsid w:val="00274A12"/>
    <w:rsid w:val="00274E1C"/>
    <w:rsid w:val="00276538"/>
    <w:rsid w:val="00277F95"/>
    <w:rsid w:val="00280535"/>
    <w:rsid w:val="002806C6"/>
    <w:rsid w:val="00280765"/>
    <w:rsid w:val="00280D3C"/>
    <w:rsid w:val="00280D84"/>
    <w:rsid w:val="002817C3"/>
    <w:rsid w:val="00282AD2"/>
    <w:rsid w:val="00282CC8"/>
    <w:rsid w:val="00282D4A"/>
    <w:rsid w:val="00282FE9"/>
    <w:rsid w:val="00283926"/>
    <w:rsid w:val="00283EB2"/>
    <w:rsid w:val="00284825"/>
    <w:rsid w:val="00286957"/>
    <w:rsid w:val="00286AB2"/>
    <w:rsid w:val="00287A7B"/>
    <w:rsid w:val="00287B83"/>
    <w:rsid w:val="00287C1D"/>
    <w:rsid w:val="002900BF"/>
    <w:rsid w:val="0029046F"/>
    <w:rsid w:val="00290F14"/>
    <w:rsid w:val="0029110D"/>
    <w:rsid w:val="002916DB"/>
    <w:rsid w:val="00292096"/>
    <w:rsid w:val="002940F8"/>
    <w:rsid w:val="00295A30"/>
    <w:rsid w:val="0029616F"/>
    <w:rsid w:val="002965A8"/>
    <w:rsid w:val="002966D1"/>
    <w:rsid w:val="00296BBC"/>
    <w:rsid w:val="002A19B8"/>
    <w:rsid w:val="002A28BA"/>
    <w:rsid w:val="002A3160"/>
    <w:rsid w:val="002A31B1"/>
    <w:rsid w:val="002A3361"/>
    <w:rsid w:val="002A3F3A"/>
    <w:rsid w:val="002A4291"/>
    <w:rsid w:val="002A53B2"/>
    <w:rsid w:val="002A62FC"/>
    <w:rsid w:val="002A6F5A"/>
    <w:rsid w:val="002A6FF5"/>
    <w:rsid w:val="002A7974"/>
    <w:rsid w:val="002A7B84"/>
    <w:rsid w:val="002A7D29"/>
    <w:rsid w:val="002B00CE"/>
    <w:rsid w:val="002B05DD"/>
    <w:rsid w:val="002B0787"/>
    <w:rsid w:val="002B0C82"/>
    <w:rsid w:val="002B2F5F"/>
    <w:rsid w:val="002B3399"/>
    <w:rsid w:val="002B34EB"/>
    <w:rsid w:val="002B3991"/>
    <w:rsid w:val="002B6A1A"/>
    <w:rsid w:val="002B74EF"/>
    <w:rsid w:val="002B77A6"/>
    <w:rsid w:val="002B77C6"/>
    <w:rsid w:val="002B7833"/>
    <w:rsid w:val="002C0326"/>
    <w:rsid w:val="002C0B6C"/>
    <w:rsid w:val="002C17DF"/>
    <w:rsid w:val="002C1A02"/>
    <w:rsid w:val="002C38B6"/>
    <w:rsid w:val="002C6844"/>
    <w:rsid w:val="002C73B5"/>
    <w:rsid w:val="002D0495"/>
    <w:rsid w:val="002D1E4A"/>
    <w:rsid w:val="002D1F9D"/>
    <w:rsid w:val="002D2765"/>
    <w:rsid w:val="002D2A64"/>
    <w:rsid w:val="002D331A"/>
    <w:rsid w:val="002D393E"/>
    <w:rsid w:val="002D435C"/>
    <w:rsid w:val="002D4A67"/>
    <w:rsid w:val="002D5D46"/>
    <w:rsid w:val="002D5D59"/>
    <w:rsid w:val="002D68EE"/>
    <w:rsid w:val="002E0121"/>
    <w:rsid w:val="002E0B82"/>
    <w:rsid w:val="002E22EA"/>
    <w:rsid w:val="002E27BC"/>
    <w:rsid w:val="002E2B3C"/>
    <w:rsid w:val="002E3577"/>
    <w:rsid w:val="002E38CF"/>
    <w:rsid w:val="002E3F80"/>
    <w:rsid w:val="002E46CB"/>
    <w:rsid w:val="002E4A0D"/>
    <w:rsid w:val="002E59BD"/>
    <w:rsid w:val="002E720A"/>
    <w:rsid w:val="002E748D"/>
    <w:rsid w:val="002E7ACA"/>
    <w:rsid w:val="002F0DB1"/>
    <w:rsid w:val="002F0DCA"/>
    <w:rsid w:val="002F15FA"/>
    <w:rsid w:val="002F2264"/>
    <w:rsid w:val="002F2326"/>
    <w:rsid w:val="002F24B8"/>
    <w:rsid w:val="002F2B5B"/>
    <w:rsid w:val="002F2EB8"/>
    <w:rsid w:val="002F3610"/>
    <w:rsid w:val="002F3B8C"/>
    <w:rsid w:val="002F3DA6"/>
    <w:rsid w:val="002F44BF"/>
    <w:rsid w:val="002F45D6"/>
    <w:rsid w:val="002F4E41"/>
    <w:rsid w:val="002F4F6A"/>
    <w:rsid w:val="002F533D"/>
    <w:rsid w:val="002F63E0"/>
    <w:rsid w:val="0030156E"/>
    <w:rsid w:val="00302622"/>
    <w:rsid w:val="00302837"/>
    <w:rsid w:val="00302E2F"/>
    <w:rsid w:val="00303B8D"/>
    <w:rsid w:val="003042DB"/>
    <w:rsid w:val="0030490A"/>
    <w:rsid w:val="00305133"/>
    <w:rsid w:val="0030605E"/>
    <w:rsid w:val="00306D46"/>
    <w:rsid w:val="00307302"/>
    <w:rsid w:val="003117A5"/>
    <w:rsid w:val="00312443"/>
    <w:rsid w:val="00313632"/>
    <w:rsid w:val="003136D0"/>
    <w:rsid w:val="00313EA3"/>
    <w:rsid w:val="00316B96"/>
    <w:rsid w:val="00316C11"/>
    <w:rsid w:val="00316EFC"/>
    <w:rsid w:val="00317358"/>
    <w:rsid w:val="00317E58"/>
    <w:rsid w:val="00320538"/>
    <w:rsid w:val="003209B9"/>
    <w:rsid w:val="00320A37"/>
    <w:rsid w:val="00320D06"/>
    <w:rsid w:val="00320D98"/>
    <w:rsid w:val="00321435"/>
    <w:rsid w:val="00321FB7"/>
    <w:rsid w:val="00322019"/>
    <w:rsid w:val="00322B99"/>
    <w:rsid w:val="00322EDC"/>
    <w:rsid w:val="00322F0C"/>
    <w:rsid w:val="0032377B"/>
    <w:rsid w:val="00323E76"/>
    <w:rsid w:val="0032402B"/>
    <w:rsid w:val="00324259"/>
    <w:rsid w:val="00324DCB"/>
    <w:rsid w:val="003254DC"/>
    <w:rsid w:val="00325AC7"/>
    <w:rsid w:val="0032687E"/>
    <w:rsid w:val="00326DE8"/>
    <w:rsid w:val="00332547"/>
    <w:rsid w:val="0033263B"/>
    <w:rsid w:val="003344AB"/>
    <w:rsid w:val="00336FB5"/>
    <w:rsid w:val="00337B58"/>
    <w:rsid w:val="003400C9"/>
    <w:rsid w:val="00340D61"/>
    <w:rsid w:val="003418D2"/>
    <w:rsid w:val="0034382C"/>
    <w:rsid w:val="00343E9D"/>
    <w:rsid w:val="00344756"/>
    <w:rsid w:val="00344825"/>
    <w:rsid w:val="00344BA9"/>
    <w:rsid w:val="00344F96"/>
    <w:rsid w:val="00345814"/>
    <w:rsid w:val="00346162"/>
    <w:rsid w:val="00346C7B"/>
    <w:rsid w:val="003471D0"/>
    <w:rsid w:val="003478DD"/>
    <w:rsid w:val="00347B5E"/>
    <w:rsid w:val="00347C98"/>
    <w:rsid w:val="00347F57"/>
    <w:rsid w:val="0035097D"/>
    <w:rsid w:val="0035138A"/>
    <w:rsid w:val="0035167B"/>
    <w:rsid w:val="00351A61"/>
    <w:rsid w:val="00352332"/>
    <w:rsid w:val="00355372"/>
    <w:rsid w:val="00355665"/>
    <w:rsid w:val="00356208"/>
    <w:rsid w:val="0036031C"/>
    <w:rsid w:val="00361219"/>
    <w:rsid w:val="003615BD"/>
    <w:rsid w:val="003622E7"/>
    <w:rsid w:val="003643E1"/>
    <w:rsid w:val="00364D20"/>
    <w:rsid w:val="00365685"/>
    <w:rsid w:val="00366146"/>
    <w:rsid w:val="00366174"/>
    <w:rsid w:val="00366D68"/>
    <w:rsid w:val="003705AA"/>
    <w:rsid w:val="003707A2"/>
    <w:rsid w:val="00370C99"/>
    <w:rsid w:val="00371468"/>
    <w:rsid w:val="0037163A"/>
    <w:rsid w:val="003716BA"/>
    <w:rsid w:val="003716C0"/>
    <w:rsid w:val="00371893"/>
    <w:rsid w:val="0037199A"/>
    <w:rsid w:val="00371F63"/>
    <w:rsid w:val="003723BB"/>
    <w:rsid w:val="00372BE8"/>
    <w:rsid w:val="00372F37"/>
    <w:rsid w:val="003735C8"/>
    <w:rsid w:val="003736C0"/>
    <w:rsid w:val="00374233"/>
    <w:rsid w:val="00375026"/>
    <w:rsid w:val="00375159"/>
    <w:rsid w:val="0037582C"/>
    <w:rsid w:val="00375E46"/>
    <w:rsid w:val="00376664"/>
    <w:rsid w:val="003775B7"/>
    <w:rsid w:val="00377E63"/>
    <w:rsid w:val="00380111"/>
    <w:rsid w:val="003802A7"/>
    <w:rsid w:val="00380B2F"/>
    <w:rsid w:val="00381590"/>
    <w:rsid w:val="003815C1"/>
    <w:rsid w:val="00381D05"/>
    <w:rsid w:val="00381EE7"/>
    <w:rsid w:val="00382203"/>
    <w:rsid w:val="00382ACE"/>
    <w:rsid w:val="00382F85"/>
    <w:rsid w:val="00383AC3"/>
    <w:rsid w:val="003866E0"/>
    <w:rsid w:val="0038763F"/>
    <w:rsid w:val="00387F30"/>
    <w:rsid w:val="00390695"/>
    <w:rsid w:val="00390827"/>
    <w:rsid w:val="00390978"/>
    <w:rsid w:val="003928AA"/>
    <w:rsid w:val="00392EA3"/>
    <w:rsid w:val="00393339"/>
    <w:rsid w:val="003936C5"/>
    <w:rsid w:val="00393FE3"/>
    <w:rsid w:val="00394CE1"/>
    <w:rsid w:val="003950A3"/>
    <w:rsid w:val="00396099"/>
    <w:rsid w:val="00396B3B"/>
    <w:rsid w:val="003977C9"/>
    <w:rsid w:val="00397DC8"/>
    <w:rsid w:val="003A05C3"/>
    <w:rsid w:val="003A2275"/>
    <w:rsid w:val="003A276A"/>
    <w:rsid w:val="003A2D0F"/>
    <w:rsid w:val="003A3415"/>
    <w:rsid w:val="003A3478"/>
    <w:rsid w:val="003A357F"/>
    <w:rsid w:val="003A4189"/>
    <w:rsid w:val="003A4265"/>
    <w:rsid w:val="003A4354"/>
    <w:rsid w:val="003A5217"/>
    <w:rsid w:val="003A59D5"/>
    <w:rsid w:val="003A5E72"/>
    <w:rsid w:val="003A6659"/>
    <w:rsid w:val="003A6B5F"/>
    <w:rsid w:val="003A7520"/>
    <w:rsid w:val="003A7FCE"/>
    <w:rsid w:val="003B1D5C"/>
    <w:rsid w:val="003B28CE"/>
    <w:rsid w:val="003B4357"/>
    <w:rsid w:val="003B446A"/>
    <w:rsid w:val="003B619C"/>
    <w:rsid w:val="003B6BE5"/>
    <w:rsid w:val="003B7192"/>
    <w:rsid w:val="003B76C3"/>
    <w:rsid w:val="003B7ABE"/>
    <w:rsid w:val="003C0169"/>
    <w:rsid w:val="003C07F4"/>
    <w:rsid w:val="003C1494"/>
    <w:rsid w:val="003C1929"/>
    <w:rsid w:val="003C1A11"/>
    <w:rsid w:val="003C2246"/>
    <w:rsid w:val="003C22B5"/>
    <w:rsid w:val="003C2CB3"/>
    <w:rsid w:val="003C4BAF"/>
    <w:rsid w:val="003C4E6F"/>
    <w:rsid w:val="003C5D92"/>
    <w:rsid w:val="003C7B0F"/>
    <w:rsid w:val="003D0D94"/>
    <w:rsid w:val="003D437C"/>
    <w:rsid w:val="003D4B8E"/>
    <w:rsid w:val="003D6493"/>
    <w:rsid w:val="003D688D"/>
    <w:rsid w:val="003D7ED2"/>
    <w:rsid w:val="003E01DB"/>
    <w:rsid w:val="003E147C"/>
    <w:rsid w:val="003E3021"/>
    <w:rsid w:val="003E3230"/>
    <w:rsid w:val="003E330D"/>
    <w:rsid w:val="003E38D4"/>
    <w:rsid w:val="003E3A0B"/>
    <w:rsid w:val="003E3D25"/>
    <w:rsid w:val="003E3F27"/>
    <w:rsid w:val="003E4111"/>
    <w:rsid w:val="003E52C4"/>
    <w:rsid w:val="003E60F1"/>
    <w:rsid w:val="003E680E"/>
    <w:rsid w:val="003E6C63"/>
    <w:rsid w:val="003E6E57"/>
    <w:rsid w:val="003F0949"/>
    <w:rsid w:val="003F11DA"/>
    <w:rsid w:val="003F172C"/>
    <w:rsid w:val="003F2D09"/>
    <w:rsid w:val="003F3988"/>
    <w:rsid w:val="003F575B"/>
    <w:rsid w:val="003F5A97"/>
    <w:rsid w:val="003F5E41"/>
    <w:rsid w:val="003F65E2"/>
    <w:rsid w:val="003F7A82"/>
    <w:rsid w:val="003F7E3C"/>
    <w:rsid w:val="00400199"/>
    <w:rsid w:val="00400B72"/>
    <w:rsid w:val="004014D5"/>
    <w:rsid w:val="00401CCF"/>
    <w:rsid w:val="00402CE3"/>
    <w:rsid w:val="00403384"/>
    <w:rsid w:val="00403F69"/>
    <w:rsid w:val="0040700D"/>
    <w:rsid w:val="004114DE"/>
    <w:rsid w:val="00412002"/>
    <w:rsid w:val="00412595"/>
    <w:rsid w:val="0041285D"/>
    <w:rsid w:val="00412F8A"/>
    <w:rsid w:val="00413ED1"/>
    <w:rsid w:val="00413F74"/>
    <w:rsid w:val="0041581D"/>
    <w:rsid w:val="00416AD8"/>
    <w:rsid w:val="0041744F"/>
    <w:rsid w:val="004178C7"/>
    <w:rsid w:val="00417A76"/>
    <w:rsid w:val="00417C6A"/>
    <w:rsid w:val="00417CFC"/>
    <w:rsid w:val="00420781"/>
    <w:rsid w:val="004209D7"/>
    <w:rsid w:val="00420B39"/>
    <w:rsid w:val="00422EFC"/>
    <w:rsid w:val="004233FB"/>
    <w:rsid w:val="004239BB"/>
    <w:rsid w:val="00423D30"/>
    <w:rsid w:val="004242C0"/>
    <w:rsid w:val="00425C7C"/>
    <w:rsid w:val="0042620E"/>
    <w:rsid w:val="00426378"/>
    <w:rsid w:val="00426630"/>
    <w:rsid w:val="00426812"/>
    <w:rsid w:val="00426C49"/>
    <w:rsid w:val="00426F0B"/>
    <w:rsid w:val="00427AE8"/>
    <w:rsid w:val="00427DC6"/>
    <w:rsid w:val="00430B74"/>
    <w:rsid w:val="00430D30"/>
    <w:rsid w:val="00431917"/>
    <w:rsid w:val="00431D02"/>
    <w:rsid w:val="00432F2F"/>
    <w:rsid w:val="00433089"/>
    <w:rsid w:val="004331F5"/>
    <w:rsid w:val="00433403"/>
    <w:rsid w:val="004335D9"/>
    <w:rsid w:val="004335F3"/>
    <w:rsid w:val="004337A3"/>
    <w:rsid w:val="00433C89"/>
    <w:rsid w:val="0043477E"/>
    <w:rsid w:val="00434C0A"/>
    <w:rsid w:val="004353FA"/>
    <w:rsid w:val="00440CF4"/>
    <w:rsid w:val="00441CEB"/>
    <w:rsid w:val="00443362"/>
    <w:rsid w:val="0044397B"/>
    <w:rsid w:val="0044425A"/>
    <w:rsid w:val="0044497B"/>
    <w:rsid w:val="00444A5D"/>
    <w:rsid w:val="00446B62"/>
    <w:rsid w:val="00447ACC"/>
    <w:rsid w:val="00447C7B"/>
    <w:rsid w:val="004504C0"/>
    <w:rsid w:val="00450723"/>
    <w:rsid w:val="0045116F"/>
    <w:rsid w:val="004516E5"/>
    <w:rsid w:val="00451E5E"/>
    <w:rsid w:val="004528FD"/>
    <w:rsid w:val="00452F00"/>
    <w:rsid w:val="0045394F"/>
    <w:rsid w:val="00454D2A"/>
    <w:rsid w:val="00454E30"/>
    <w:rsid w:val="004551F3"/>
    <w:rsid w:val="0045542F"/>
    <w:rsid w:val="004601A9"/>
    <w:rsid w:val="00460AF7"/>
    <w:rsid w:val="00461013"/>
    <w:rsid w:val="00461198"/>
    <w:rsid w:val="00461817"/>
    <w:rsid w:val="0046330C"/>
    <w:rsid w:val="00464785"/>
    <w:rsid w:val="0046601B"/>
    <w:rsid w:val="004665DE"/>
    <w:rsid w:val="00467338"/>
    <w:rsid w:val="00467BF9"/>
    <w:rsid w:val="00470CD6"/>
    <w:rsid w:val="00471483"/>
    <w:rsid w:val="00472422"/>
    <w:rsid w:val="0047309A"/>
    <w:rsid w:val="004730A5"/>
    <w:rsid w:val="004753F2"/>
    <w:rsid w:val="00476EBB"/>
    <w:rsid w:val="004771C3"/>
    <w:rsid w:val="004800C7"/>
    <w:rsid w:val="004812C5"/>
    <w:rsid w:val="00481F03"/>
    <w:rsid w:val="004829D0"/>
    <w:rsid w:val="00483545"/>
    <w:rsid w:val="00483610"/>
    <w:rsid w:val="00483834"/>
    <w:rsid w:val="00483AA1"/>
    <w:rsid w:val="00483D33"/>
    <w:rsid w:val="00483D99"/>
    <w:rsid w:val="00484721"/>
    <w:rsid w:val="00484B5C"/>
    <w:rsid w:val="00484B94"/>
    <w:rsid w:val="004852C7"/>
    <w:rsid w:val="00486865"/>
    <w:rsid w:val="00486A5B"/>
    <w:rsid w:val="0048726E"/>
    <w:rsid w:val="00487851"/>
    <w:rsid w:val="0049026B"/>
    <w:rsid w:val="00490F4E"/>
    <w:rsid w:val="00491892"/>
    <w:rsid w:val="00492396"/>
    <w:rsid w:val="0049248C"/>
    <w:rsid w:val="00492A4A"/>
    <w:rsid w:val="00492CF0"/>
    <w:rsid w:val="00493C3E"/>
    <w:rsid w:val="004941BC"/>
    <w:rsid w:val="004942A0"/>
    <w:rsid w:val="0049431E"/>
    <w:rsid w:val="004954A8"/>
    <w:rsid w:val="00495539"/>
    <w:rsid w:val="00495707"/>
    <w:rsid w:val="004962DD"/>
    <w:rsid w:val="0049687F"/>
    <w:rsid w:val="004969B2"/>
    <w:rsid w:val="00496DE1"/>
    <w:rsid w:val="004A0CE7"/>
    <w:rsid w:val="004A327F"/>
    <w:rsid w:val="004A3984"/>
    <w:rsid w:val="004A3AF9"/>
    <w:rsid w:val="004A424B"/>
    <w:rsid w:val="004A55CF"/>
    <w:rsid w:val="004A5715"/>
    <w:rsid w:val="004A6EB5"/>
    <w:rsid w:val="004A7867"/>
    <w:rsid w:val="004A7AEF"/>
    <w:rsid w:val="004A7E50"/>
    <w:rsid w:val="004B14BB"/>
    <w:rsid w:val="004B272D"/>
    <w:rsid w:val="004B2DF5"/>
    <w:rsid w:val="004B3F2C"/>
    <w:rsid w:val="004B4050"/>
    <w:rsid w:val="004B42DF"/>
    <w:rsid w:val="004B54F7"/>
    <w:rsid w:val="004B55CF"/>
    <w:rsid w:val="004B597A"/>
    <w:rsid w:val="004B689D"/>
    <w:rsid w:val="004B69BF"/>
    <w:rsid w:val="004B7D71"/>
    <w:rsid w:val="004C06FE"/>
    <w:rsid w:val="004C0841"/>
    <w:rsid w:val="004C4BA9"/>
    <w:rsid w:val="004C5192"/>
    <w:rsid w:val="004C5297"/>
    <w:rsid w:val="004C556A"/>
    <w:rsid w:val="004C6EE8"/>
    <w:rsid w:val="004C7514"/>
    <w:rsid w:val="004C7B8D"/>
    <w:rsid w:val="004D0970"/>
    <w:rsid w:val="004D0EE0"/>
    <w:rsid w:val="004D10B2"/>
    <w:rsid w:val="004D246E"/>
    <w:rsid w:val="004D3869"/>
    <w:rsid w:val="004D3AA7"/>
    <w:rsid w:val="004D3F4A"/>
    <w:rsid w:val="004D4319"/>
    <w:rsid w:val="004D4FD4"/>
    <w:rsid w:val="004D634D"/>
    <w:rsid w:val="004D63A3"/>
    <w:rsid w:val="004D6913"/>
    <w:rsid w:val="004E089F"/>
    <w:rsid w:val="004E2141"/>
    <w:rsid w:val="004E2BFD"/>
    <w:rsid w:val="004E2E90"/>
    <w:rsid w:val="004E2EC6"/>
    <w:rsid w:val="004E33CD"/>
    <w:rsid w:val="004E3DC1"/>
    <w:rsid w:val="004E4DE7"/>
    <w:rsid w:val="004E5EBB"/>
    <w:rsid w:val="004E5F9B"/>
    <w:rsid w:val="004E62C0"/>
    <w:rsid w:val="004E6F95"/>
    <w:rsid w:val="004E7115"/>
    <w:rsid w:val="004E717E"/>
    <w:rsid w:val="004E7F02"/>
    <w:rsid w:val="004F0937"/>
    <w:rsid w:val="004F0E54"/>
    <w:rsid w:val="004F119A"/>
    <w:rsid w:val="004F11E1"/>
    <w:rsid w:val="004F3DC9"/>
    <w:rsid w:val="004F632D"/>
    <w:rsid w:val="004F6CF7"/>
    <w:rsid w:val="004F6E12"/>
    <w:rsid w:val="004F6ED3"/>
    <w:rsid w:val="005008D9"/>
    <w:rsid w:val="005009DD"/>
    <w:rsid w:val="00505E63"/>
    <w:rsid w:val="00505F95"/>
    <w:rsid w:val="0050676B"/>
    <w:rsid w:val="00506859"/>
    <w:rsid w:val="00506A74"/>
    <w:rsid w:val="00507574"/>
    <w:rsid w:val="00507968"/>
    <w:rsid w:val="005106D8"/>
    <w:rsid w:val="00510792"/>
    <w:rsid w:val="005120CB"/>
    <w:rsid w:val="00512901"/>
    <w:rsid w:val="00512CB5"/>
    <w:rsid w:val="00512EB1"/>
    <w:rsid w:val="00513B1B"/>
    <w:rsid w:val="00514A69"/>
    <w:rsid w:val="00514DAB"/>
    <w:rsid w:val="00514E24"/>
    <w:rsid w:val="00514F89"/>
    <w:rsid w:val="005157E8"/>
    <w:rsid w:val="0051655E"/>
    <w:rsid w:val="00517196"/>
    <w:rsid w:val="005207D1"/>
    <w:rsid w:val="00520894"/>
    <w:rsid w:val="00520E42"/>
    <w:rsid w:val="00521A33"/>
    <w:rsid w:val="00522D16"/>
    <w:rsid w:val="00523C95"/>
    <w:rsid w:val="00523ECD"/>
    <w:rsid w:val="0052418E"/>
    <w:rsid w:val="00524C7A"/>
    <w:rsid w:val="00525219"/>
    <w:rsid w:val="005263EB"/>
    <w:rsid w:val="0052642A"/>
    <w:rsid w:val="005314B0"/>
    <w:rsid w:val="0053206B"/>
    <w:rsid w:val="005321AB"/>
    <w:rsid w:val="00532D14"/>
    <w:rsid w:val="005348B4"/>
    <w:rsid w:val="00535A99"/>
    <w:rsid w:val="0053601C"/>
    <w:rsid w:val="00536789"/>
    <w:rsid w:val="00536C5B"/>
    <w:rsid w:val="00536E88"/>
    <w:rsid w:val="00536F30"/>
    <w:rsid w:val="005370A4"/>
    <w:rsid w:val="00537267"/>
    <w:rsid w:val="005417BC"/>
    <w:rsid w:val="00541C85"/>
    <w:rsid w:val="00542BEA"/>
    <w:rsid w:val="00543669"/>
    <w:rsid w:val="00544CB1"/>
    <w:rsid w:val="005461FB"/>
    <w:rsid w:val="00546219"/>
    <w:rsid w:val="005462ED"/>
    <w:rsid w:val="005504EB"/>
    <w:rsid w:val="00550706"/>
    <w:rsid w:val="005518CA"/>
    <w:rsid w:val="00551FDB"/>
    <w:rsid w:val="0055260F"/>
    <w:rsid w:val="00552E22"/>
    <w:rsid w:val="00553825"/>
    <w:rsid w:val="005551A6"/>
    <w:rsid w:val="00555732"/>
    <w:rsid w:val="00555D5A"/>
    <w:rsid w:val="00556DF6"/>
    <w:rsid w:val="00557909"/>
    <w:rsid w:val="00560194"/>
    <w:rsid w:val="005601A8"/>
    <w:rsid w:val="0056210F"/>
    <w:rsid w:val="005623E9"/>
    <w:rsid w:val="00562FB8"/>
    <w:rsid w:val="00563B62"/>
    <w:rsid w:val="00564299"/>
    <w:rsid w:val="005663EE"/>
    <w:rsid w:val="0056755A"/>
    <w:rsid w:val="00567DD7"/>
    <w:rsid w:val="00567E6E"/>
    <w:rsid w:val="005700F4"/>
    <w:rsid w:val="00570691"/>
    <w:rsid w:val="00570A8B"/>
    <w:rsid w:val="00570DD8"/>
    <w:rsid w:val="00571096"/>
    <w:rsid w:val="0057195C"/>
    <w:rsid w:val="00571E2A"/>
    <w:rsid w:val="00572B5F"/>
    <w:rsid w:val="0057326A"/>
    <w:rsid w:val="005736A8"/>
    <w:rsid w:val="00573898"/>
    <w:rsid w:val="00573B0D"/>
    <w:rsid w:val="00574352"/>
    <w:rsid w:val="00575345"/>
    <w:rsid w:val="005759F2"/>
    <w:rsid w:val="00576503"/>
    <w:rsid w:val="00576611"/>
    <w:rsid w:val="005772C1"/>
    <w:rsid w:val="00581EF9"/>
    <w:rsid w:val="00584068"/>
    <w:rsid w:val="005846F5"/>
    <w:rsid w:val="005858F4"/>
    <w:rsid w:val="00585E04"/>
    <w:rsid w:val="00585FF9"/>
    <w:rsid w:val="005873CC"/>
    <w:rsid w:val="0058776B"/>
    <w:rsid w:val="0059053C"/>
    <w:rsid w:val="00590A30"/>
    <w:rsid w:val="00590CEB"/>
    <w:rsid w:val="00591F11"/>
    <w:rsid w:val="005920A3"/>
    <w:rsid w:val="00592349"/>
    <w:rsid w:val="005925D7"/>
    <w:rsid w:val="00592856"/>
    <w:rsid w:val="00593BD6"/>
    <w:rsid w:val="00594807"/>
    <w:rsid w:val="0059579C"/>
    <w:rsid w:val="005964D6"/>
    <w:rsid w:val="0059666F"/>
    <w:rsid w:val="00596675"/>
    <w:rsid w:val="0059788A"/>
    <w:rsid w:val="005A0393"/>
    <w:rsid w:val="005A13E5"/>
    <w:rsid w:val="005A2C79"/>
    <w:rsid w:val="005A32CD"/>
    <w:rsid w:val="005A337F"/>
    <w:rsid w:val="005A43AF"/>
    <w:rsid w:val="005A547D"/>
    <w:rsid w:val="005A55BF"/>
    <w:rsid w:val="005A5A2B"/>
    <w:rsid w:val="005A62A3"/>
    <w:rsid w:val="005A7FE0"/>
    <w:rsid w:val="005B107D"/>
    <w:rsid w:val="005B10AE"/>
    <w:rsid w:val="005B11E9"/>
    <w:rsid w:val="005B1349"/>
    <w:rsid w:val="005B13B6"/>
    <w:rsid w:val="005B1815"/>
    <w:rsid w:val="005B2463"/>
    <w:rsid w:val="005B2548"/>
    <w:rsid w:val="005B2BC2"/>
    <w:rsid w:val="005B3F62"/>
    <w:rsid w:val="005B5306"/>
    <w:rsid w:val="005B668A"/>
    <w:rsid w:val="005B7280"/>
    <w:rsid w:val="005C03A3"/>
    <w:rsid w:val="005C148F"/>
    <w:rsid w:val="005C1503"/>
    <w:rsid w:val="005C1AE6"/>
    <w:rsid w:val="005C1D48"/>
    <w:rsid w:val="005C31EB"/>
    <w:rsid w:val="005C32B6"/>
    <w:rsid w:val="005C34EE"/>
    <w:rsid w:val="005C364D"/>
    <w:rsid w:val="005C38A2"/>
    <w:rsid w:val="005C435F"/>
    <w:rsid w:val="005C51E3"/>
    <w:rsid w:val="005C564C"/>
    <w:rsid w:val="005C6635"/>
    <w:rsid w:val="005C709E"/>
    <w:rsid w:val="005C7832"/>
    <w:rsid w:val="005C78BD"/>
    <w:rsid w:val="005C78CA"/>
    <w:rsid w:val="005C7BA9"/>
    <w:rsid w:val="005C7E1B"/>
    <w:rsid w:val="005D1986"/>
    <w:rsid w:val="005D2C8A"/>
    <w:rsid w:val="005D38BF"/>
    <w:rsid w:val="005D3D56"/>
    <w:rsid w:val="005D4467"/>
    <w:rsid w:val="005D60D4"/>
    <w:rsid w:val="005D69FB"/>
    <w:rsid w:val="005D77C2"/>
    <w:rsid w:val="005E03E8"/>
    <w:rsid w:val="005E0AA3"/>
    <w:rsid w:val="005E0B37"/>
    <w:rsid w:val="005E0B5A"/>
    <w:rsid w:val="005E0EE4"/>
    <w:rsid w:val="005E1023"/>
    <w:rsid w:val="005E1A28"/>
    <w:rsid w:val="005E2B94"/>
    <w:rsid w:val="005E2FB2"/>
    <w:rsid w:val="005E346B"/>
    <w:rsid w:val="005E3593"/>
    <w:rsid w:val="005E3710"/>
    <w:rsid w:val="005E43EC"/>
    <w:rsid w:val="005E44AD"/>
    <w:rsid w:val="005E5422"/>
    <w:rsid w:val="005E5A6D"/>
    <w:rsid w:val="005E6434"/>
    <w:rsid w:val="005E6568"/>
    <w:rsid w:val="005E6C14"/>
    <w:rsid w:val="005E6EC7"/>
    <w:rsid w:val="005E7494"/>
    <w:rsid w:val="005E7664"/>
    <w:rsid w:val="005F039B"/>
    <w:rsid w:val="005F0529"/>
    <w:rsid w:val="005F1B98"/>
    <w:rsid w:val="005F22DA"/>
    <w:rsid w:val="005F2FA0"/>
    <w:rsid w:val="005F4364"/>
    <w:rsid w:val="005F73DA"/>
    <w:rsid w:val="005F7504"/>
    <w:rsid w:val="005F75D1"/>
    <w:rsid w:val="005F780F"/>
    <w:rsid w:val="005F79DE"/>
    <w:rsid w:val="005F7FBE"/>
    <w:rsid w:val="00600781"/>
    <w:rsid w:val="00600BC4"/>
    <w:rsid w:val="00600D17"/>
    <w:rsid w:val="0060158C"/>
    <w:rsid w:val="006016A0"/>
    <w:rsid w:val="00601A94"/>
    <w:rsid w:val="0060276D"/>
    <w:rsid w:val="00603715"/>
    <w:rsid w:val="006042C0"/>
    <w:rsid w:val="00604838"/>
    <w:rsid w:val="00604FD0"/>
    <w:rsid w:val="0060583E"/>
    <w:rsid w:val="00606593"/>
    <w:rsid w:val="00606B9E"/>
    <w:rsid w:val="00606E8D"/>
    <w:rsid w:val="006106ED"/>
    <w:rsid w:val="0061221B"/>
    <w:rsid w:val="00613044"/>
    <w:rsid w:val="0061602E"/>
    <w:rsid w:val="006165F7"/>
    <w:rsid w:val="00616899"/>
    <w:rsid w:val="006177C0"/>
    <w:rsid w:val="00617AD6"/>
    <w:rsid w:val="00620562"/>
    <w:rsid w:val="00621F79"/>
    <w:rsid w:val="006224C6"/>
    <w:rsid w:val="00622B1D"/>
    <w:rsid w:val="0062318F"/>
    <w:rsid w:val="00623C92"/>
    <w:rsid w:val="00623DF2"/>
    <w:rsid w:val="006240C8"/>
    <w:rsid w:val="006242BC"/>
    <w:rsid w:val="006259D8"/>
    <w:rsid w:val="00626195"/>
    <w:rsid w:val="0062676A"/>
    <w:rsid w:val="00626E5C"/>
    <w:rsid w:val="00627EDC"/>
    <w:rsid w:val="00630DA0"/>
    <w:rsid w:val="00630F7F"/>
    <w:rsid w:val="00631B1C"/>
    <w:rsid w:val="00632551"/>
    <w:rsid w:val="00632913"/>
    <w:rsid w:val="006339C5"/>
    <w:rsid w:val="00635D9F"/>
    <w:rsid w:val="00636011"/>
    <w:rsid w:val="0063700F"/>
    <w:rsid w:val="006376B9"/>
    <w:rsid w:val="006400E2"/>
    <w:rsid w:val="006403FA"/>
    <w:rsid w:val="0064078C"/>
    <w:rsid w:val="00640E58"/>
    <w:rsid w:val="00641CEA"/>
    <w:rsid w:val="00642661"/>
    <w:rsid w:val="00642E70"/>
    <w:rsid w:val="00643C96"/>
    <w:rsid w:val="006458A9"/>
    <w:rsid w:val="00646680"/>
    <w:rsid w:val="0064673F"/>
    <w:rsid w:val="00647CF2"/>
    <w:rsid w:val="006501C7"/>
    <w:rsid w:val="00650485"/>
    <w:rsid w:val="00650FEB"/>
    <w:rsid w:val="00651ABD"/>
    <w:rsid w:val="00652B08"/>
    <w:rsid w:val="0065318C"/>
    <w:rsid w:val="00653319"/>
    <w:rsid w:val="0065415E"/>
    <w:rsid w:val="00654B09"/>
    <w:rsid w:val="00656B75"/>
    <w:rsid w:val="0065745E"/>
    <w:rsid w:val="00657960"/>
    <w:rsid w:val="0066003D"/>
    <w:rsid w:val="0066034D"/>
    <w:rsid w:val="00660D1C"/>
    <w:rsid w:val="00662553"/>
    <w:rsid w:val="00662CBC"/>
    <w:rsid w:val="00663607"/>
    <w:rsid w:val="00664D66"/>
    <w:rsid w:val="00664F5E"/>
    <w:rsid w:val="00665492"/>
    <w:rsid w:val="006664D8"/>
    <w:rsid w:val="00666BCE"/>
    <w:rsid w:val="00666FDF"/>
    <w:rsid w:val="00667900"/>
    <w:rsid w:val="00671079"/>
    <w:rsid w:val="00672914"/>
    <w:rsid w:val="00673D62"/>
    <w:rsid w:val="00673EA4"/>
    <w:rsid w:val="00674496"/>
    <w:rsid w:val="00674FAF"/>
    <w:rsid w:val="006767A7"/>
    <w:rsid w:val="006769AF"/>
    <w:rsid w:val="00676B7F"/>
    <w:rsid w:val="00676D11"/>
    <w:rsid w:val="0067728E"/>
    <w:rsid w:val="00680064"/>
    <w:rsid w:val="00680EC4"/>
    <w:rsid w:val="00681934"/>
    <w:rsid w:val="0068264F"/>
    <w:rsid w:val="00682B6C"/>
    <w:rsid w:val="006830FE"/>
    <w:rsid w:val="00683FA1"/>
    <w:rsid w:val="00684F99"/>
    <w:rsid w:val="0068674A"/>
    <w:rsid w:val="00687037"/>
    <w:rsid w:val="006906D7"/>
    <w:rsid w:val="006911BC"/>
    <w:rsid w:val="006913ED"/>
    <w:rsid w:val="00692493"/>
    <w:rsid w:val="00692795"/>
    <w:rsid w:val="00693420"/>
    <w:rsid w:val="00693650"/>
    <w:rsid w:val="00693D0D"/>
    <w:rsid w:val="006943B3"/>
    <w:rsid w:val="006949C5"/>
    <w:rsid w:val="006954B2"/>
    <w:rsid w:val="00695D91"/>
    <w:rsid w:val="00695DD8"/>
    <w:rsid w:val="00697AAC"/>
    <w:rsid w:val="00697AF6"/>
    <w:rsid w:val="006A0332"/>
    <w:rsid w:val="006A0B5A"/>
    <w:rsid w:val="006A0BF5"/>
    <w:rsid w:val="006A0E4D"/>
    <w:rsid w:val="006A1301"/>
    <w:rsid w:val="006A18B4"/>
    <w:rsid w:val="006A1F18"/>
    <w:rsid w:val="006A2C0B"/>
    <w:rsid w:val="006A2E5D"/>
    <w:rsid w:val="006A476D"/>
    <w:rsid w:val="006A4E1A"/>
    <w:rsid w:val="006A5281"/>
    <w:rsid w:val="006A578D"/>
    <w:rsid w:val="006A5E37"/>
    <w:rsid w:val="006A62A0"/>
    <w:rsid w:val="006A6CC8"/>
    <w:rsid w:val="006A70BC"/>
    <w:rsid w:val="006A744E"/>
    <w:rsid w:val="006A77D3"/>
    <w:rsid w:val="006A7B4B"/>
    <w:rsid w:val="006B0695"/>
    <w:rsid w:val="006B0EB9"/>
    <w:rsid w:val="006B2356"/>
    <w:rsid w:val="006B2A64"/>
    <w:rsid w:val="006B3303"/>
    <w:rsid w:val="006B3697"/>
    <w:rsid w:val="006B41BE"/>
    <w:rsid w:val="006B46FE"/>
    <w:rsid w:val="006B4937"/>
    <w:rsid w:val="006B5393"/>
    <w:rsid w:val="006B5415"/>
    <w:rsid w:val="006B5596"/>
    <w:rsid w:val="006B599C"/>
    <w:rsid w:val="006B64B9"/>
    <w:rsid w:val="006B64EB"/>
    <w:rsid w:val="006B68B2"/>
    <w:rsid w:val="006B74A8"/>
    <w:rsid w:val="006C06AA"/>
    <w:rsid w:val="006C06E7"/>
    <w:rsid w:val="006C265C"/>
    <w:rsid w:val="006C313B"/>
    <w:rsid w:val="006C3289"/>
    <w:rsid w:val="006C4D1A"/>
    <w:rsid w:val="006C515C"/>
    <w:rsid w:val="006C6A5F"/>
    <w:rsid w:val="006D00F3"/>
    <w:rsid w:val="006D0CA7"/>
    <w:rsid w:val="006D0E5E"/>
    <w:rsid w:val="006D0F4B"/>
    <w:rsid w:val="006D1E7F"/>
    <w:rsid w:val="006D34DD"/>
    <w:rsid w:val="006D35FC"/>
    <w:rsid w:val="006D3B8A"/>
    <w:rsid w:val="006D41E9"/>
    <w:rsid w:val="006D452C"/>
    <w:rsid w:val="006D4C85"/>
    <w:rsid w:val="006D601A"/>
    <w:rsid w:val="006D61E1"/>
    <w:rsid w:val="006D78F2"/>
    <w:rsid w:val="006E13EF"/>
    <w:rsid w:val="006E2FD0"/>
    <w:rsid w:val="006E3DF0"/>
    <w:rsid w:val="006E6894"/>
    <w:rsid w:val="006E6CE7"/>
    <w:rsid w:val="006E7DAC"/>
    <w:rsid w:val="006E7E0F"/>
    <w:rsid w:val="006F2E49"/>
    <w:rsid w:val="006F2F1A"/>
    <w:rsid w:val="006F47A8"/>
    <w:rsid w:val="006F4A7D"/>
    <w:rsid w:val="006F4EFC"/>
    <w:rsid w:val="006F53BB"/>
    <w:rsid w:val="006F766B"/>
    <w:rsid w:val="006F79F5"/>
    <w:rsid w:val="00700E16"/>
    <w:rsid w:val="00701007"/>
    <w:rsid w:val="007011C1"/>
    <w:rsid w:val="007012A8"/>
    <w:rsid w:val="00702288"/>
    <w:rsid w:val="007034CB"/>
    <w:rsid w:val="007037F4"/>
    <w:rsid w:val="007038DF"/>
    <w:rsid w:val="00703925"/>
    <w:rsid w:val="00704B2F"/>
    <w:rsid w:val="00704EA3"/>
    <w:rsid w:val="00705CB2"/>
    <w:rsid w:val="007060D3"/>
    <w:rsid w:val="0070685A"/>
    <w:rsid w:val="0070758C"/>
    <w:rsid w:val="00707880"/>
    <w:rsid w:val="007100EF"/>
    <w:rsid w:val="00711720"/>
    <w:rsid w:val="00713B12"/>
    <w:rsid w:val="007140C0"/>
    <w:rsid w:val="00714241"/>
    <w:rsid w:val="007147C5"/>
    <w:rsid w:val="00714940"/>
    <w:rsid w:val="007149C2"/>
    <w:rsid w:val="00714A5D"/>
    <w:rsid w:val="007153C3"/>
    <w:rsid w:val="007158C1"/>
    <w:rsid w:val="00715C6E"/>
    <w:rsid w:val="007163EA"/>
    <w:rsid w:val="0071798B"/>
    <w:rsid w:val="00717B8F"/>
    <w:rsid w:val="007211E4"/>
    <w:rsid w:val="00722275"/>
    <w:rsid w:val="007238F6"/>
    <w:rsid w:val="00724C1A"/>
    <w:rsid w:val="00725156"/>
    <w:rsid w:val="007275BC"/>
    <w:rsid w:val="00730710"/>
    <w:rsid w:val="00730BA5"/>
    <w:rsid w:val="007367ED"/>
    <w:rsid w:val="00740019"/>
    <w:rsid w:val="00740626"/>
    <w:rsid w:val="007418B7"/>
    <w:rsid w:val="00741DF0"/>
    <w:rsid w:val="007421A3"/>
    <w:rsid w:val="00742DB1"/>
    <w:rsid w:val="007435DA"/>
    <w:rsid w:val="007459AC"/>
    <w:rsid w:val="00745B8B"/>
    <w:rsid w:val="00746E27"/>
    <w:rsid w:val="00747BE7"/>
    <w:rsid w:val="00747C7D"/>
    <w:rsid w:val="00750B9C"/>
    <w:rsid w:val="00751859"/>
    <w:rsid w:val="007518CA"/>
    <w:rsid w:val="00751CF0"/>
    <w:rsid w:val="00752BED"/>
    <w:rsid w:val="00753155"/>
    <w:rsid w:val="007534A8"/>
    <w:rsid w:val="007539A3"/>
    <w:rsid w:val="00753BB7"/>
    <w:rsid w:val="007549BC"/>
    <w:rsid w:val="00756A16"/>
    <w:rsid w:val="00760029"/>
    <w:rsid w:val="00760BE0"/>
    <w:rsid w:val="00760D53"/>
    <w:rsid w:val="00761D04"/>
    <w:rsid w:val="00762D52"/>
    <w:rsid w:val="00763433"/>
    <w:rsid w:val="007634B2"/>
    <w:rsid w:val="00763F7B"/>
    <w:rsid w:val="007659BA"/>
    <w:rsid w:val="00765DB3"/>
    <w:rsid w:val="00765E61"/>
    <w:rsid w:val="00766336"/>
    <w:rsid w:val="00770409"/>
    <w:rsid w:val="00770791"/>
    <w:rsid w:val="00770D3F"/>
    <w:rsid w:val="00770F54"/>
    <w:rsid w:val="00770FC6"/>
    <w:rsid w:val="0077166C"/>
    <w:rsid w:val="007716B5"/>
    <w:rsid w:val="007746AE"/>
    <w:rsid w:val="0077579A"/>
    <w:rsid w:val="00775FBE"/>
    <w:rsid w:val="0077681A"/>
    <w:rsid w:val="007808E0"/>
    <w:rsid w:val="0078099E"/>
    <w:rsid w:val="007818BA"/>
    <w:rsid w:val="007819AD"/>
    <w:rsid w:val="0078212F"/>
    <w:rsid w:val="00782136"/>
    <w:rsid w:val="007843C8"/>
    <w:rsid w:val="00785DAF"/>
    <w:rsid w:val="007868C1"/>
    <w:rsid w:val="00786E19"/>
    <w:rsid w:val="00786FEB"/>
    <w:rsid w:val="00787430"/>
    <w:rsid w:val="007877EB"/>
    <w:rsid w:val="007915BD"/>
    <w:rsid w:val="0079166D"/>
    <w:rsid w:val="007916C3"/>
    <w:rsid w:val="00791B20"/>
    <w:rsid w:val="00791F85"/>
    <w:rsid w:val="00792ADA"/>
    <w:rsid w:val="00793434"/>
    <w:rsid w:val="0079360E"/>
    <w:rsid w:val="0079393A"/>
    <w:rsid w:val="00793A13"/>
    <w:rsid w:val="00794045"/>
    <w:rsid w:val="00794232"/>
    <w:rsid w:val="00794828"/>
    <w:rsid w:val="00795140"/>
    <w:rsid w:val="00795151"/>
    <w:rsid w:val="00797BCB"/>
    <w:rsid w:val="00797FB4"/>
    <w:rsid w:val="00797FDD"/>
    <w:rsid w:val="007A05FF"/>
    <w:rsid w:val="007A0D6C"/>
    <w:rsid w:val="007A1C09"/>
    <w:rsid w:val="007A26B3"/>
    <w:rsid w:val="007A2DDF"/>
    <w:rsid w:val="007A3238"/>
    <w:rsid w:val="007A3606"/>
    <w:rsid w:val="007A399F"/>
    <w:rsid w:val="007A3E8E"/>
    <w:rsid w:val="007A479E"/>
    <w:rsid w:val="007A4F60"/>
    <w:rsid w:val="007A797C"/>
    <w:rsid w:val="007B19D8"/>
    <w:rsid w:val="007B456D"/>
    <w:rsid w:val="007B4999"/>
    <w:rsid w:val="007B5963"/>
    <w:rsid w:val="007B624B"/>
    <w:rsid w:val="007C00B2"/>
    <w:rsid w:val="007C068C"/>
    <w:rsid w:val="007C0B8A"/>
    <w:rsid w:val="007C0DE6"/>
    <w:rsid w:val="007C3512"/>
    <w:rsid w:val="007C3CD1"/>
    <w:rsid w:val="007C42B7"/>
    <w:rsid w:val="007C526F"/>
    <w:rsid w:val="007C6530"/>
    <w:rsid w:val="007C65F1"/>
    <w:rsid w:val="007C7277"/>
    <w:rsid w:val="007D1963"/>
    <w:rsid w:val="007D2336"/>
    <w:rsid w:val="007D25AB"/>
    <w:rsid w:val="007D28C2"/>
    <w:rsid w:val="007D3D4F"/>
    <w:rsid w:val="007D484A"/>
    <w:rsid w:val="007D4B85"/>
    <w:rsid w:val="007D51D3"/>
    <w:rsid w:val="007D7005"/>
    <w:rsid w:val="007D7BB0"/>
    <w:rsid w:val="007E074E"/>
    <w:rsid w:val="007E1212"/>
    <w:rsid w:val="007E19F7"/>
    <w:rsid w:val="007E1A65"/>
    <w:rsid w:val="007E2C64"/>
    <w:rsid w:val="007E2E3F"/>
    <w:rsid w:val="007E3A0D"/>
    <w:rsid w:val="007E4B51"/>
    <w:rsid w:val="007E5821"/>
    <w:rsid w:val="007E61AB"/>
    <w:rsid w:val="007E7569"/>
    <w:rsid w:val="007F203D"/>
    <w:rsid w:val="007F293F"/>
    <w:rsid w:val="007F2CAB"/>
    <w:rsid w:val="007F3A80"/>
    <w:rsid w:val="007F44FE"/>
    <w:rsid w:val="007F4B0D"/>
    <w:rsid w:val="007F4E91"/>
    <w:rsid w:val="007F6C2A"/>
    <w:rsid w:val="007F7798"/>
    <w:rsid w:val="007F7988"/>
    <w:rsid w:val="007F7A58"/>
    <w:rsid w:val="0080090C"/>
    <w:rsid w:val="0080164E"/>
    <w:rsid w:val="00801808"/>
    <w:rsid w:val="00801868"/>
    <w:rsid w:val="00802103"/>
    <w:rsid w:val="0080225B"/>
    <w:rsid w:val="008026BD"/>
    <w:rsid w:val="00802A56"/>
    <w:rsid w:val="00804625"/>
    <w:rsid w:val="00804733"/>
    <w:rsid w:val="00804F66"/>
    <w:rsid w:val="008061F5"/>
    <w:rsid w:val="00806B9A"/>
    <w:rsid w:val="00807382"/>
    <w:rsid w:val="00810025"/>
    <w:rsid w:val="008105C8"/>
    <w:rsid w:val="008124FB"/>
    <w:rsid w:val="00812595"/>
    <w:rsid w:val="008133BD"/>
    <w:rsid w:val="00813C85"/>
    <w:rsid w:val="00813E02"/>
    <w:rsid w:val="00813E85"/>
    <w:rsid w:val="0081423D"/>
    <w:rsid w:val="00815B71"/>
    <w:rsid w:val="00815D98"/>
    <w:rsid w:val="00815EC1"/>
    <w:rsid w:val="0081649D"/>
    <w:rsid w:val="00816C3B"/>
    <w:rsid w:val="00817C1B"/>
    <w:rsid w:val="0082093C"/>
    <w:rsid w:val="00820E75"/>
    <w:rsid w:val="00820EC2"/>
    <w:rsid w:val="00821506"/>
    <w:rsid w:val="008216B5"/>
    <w:rsid w:val="00822639"/>
    <w:rsid w:val="008237FB"/>
    <w:rsid w:val="00823916"/>
    <w:rsid w:val="00823B18"/>
    <w:rsid w:val="00823B51"/>
    <w:rsid w:val="00823DA9"/>
    <w:rsid w:val="00824955"/>
    <w:rsid w:val="00824B9C"/>
    <w:rsid w:val="00825219"/>
    <w:rsid w:val="00825665"/>
    <w:rsid w:val="00825E62"/>
    <w:rsid w:val="00826ABD"/>
    <w:rsid w:val="0082753C"/>
    <w:rsid w:val="00827A20"/>
    <w:rsid w:val="00827D65"/>
    <w:rsid w:val="00831466"/>
    <w:rsid w:val="00831B44"/>
    <w:rsid w:val="00832200"/>
    <w:rsid w:val="00832C8E"/>
    <w:rsid w:val="00832CC2"/>
    <w:rsid w:val="00833679"/>
    <w:rsid w:val="0083429A"/>
    <w:rsid w:val="008349EA"/>
    <w:rsid w:val="00834FFE"/>
    <w:rsid w:val="008354B5"/>
    <w:rsid w:val="00835606"/>
    <w:rsid w:val="00835D04"/>
    <w:rsid w:val="00837135"/>
    <w:rsid w:val="00840622"/>
    <w:rsid w:val="00841168"/>
    <w:rsid w:val="008416F1"/>
    <w:rsid w:val="00841D7B"/>
    <w:rsid w:val="00842512"/>
    <w:rsid w:val="00842B92"/>
    <w:rsid w:val="008432A9"/>
    <w:rsid w:val="0084457A"/>
    <w:rsid w:val="00844BD7"/>
    <w:rsid w:val="008455DA"/>
    <w:rsid w:val="008457BA"/>
    <w:rsid w:val="008459AC"/>
    <w:rsid w:val="00845B32"/>
    <w:rsid w:val="00845B95"/>
    <w:rsid w:val="00846355"/>
    <w:rsid w:val="00846553"/>
    <w:rsid w:val="00846989"/>
    <w:rsid w:val="00846F9D"/>
    <w:rsid w:val="00847A79"/>
    <w:rsid w:val="0085073F"/>
    <w:rsid w:val="00850DF8"/>
    <w:rsid w:val="00851369"/>
    <w:rsid w:val="008521BA"/>
    <w:rsid w:val="00852204"/>
    <w:rsid w:val="00852992"/>
    <w:rsid w:val="00852A48"/>
    <w:rsid w:val="00852A65"/>
    <w:rsid w:val="00852D09"/>
    <w:rsid w:val="00854537"/>
    <w:rsid w:val="00854945"/>
    <w:rsid w:val="00854BB6"/>
    <w:rsid w:val="00855321"/>
    <w:rsid w:val="008566B7"/>
    <w:rsid w:val="00857C70"/>
    <w:rsid w:val="00860972"/>
    <w:rsid w:val="00860AF7"/>
    <w:rsid w:val="00860C31"/>
    <w:rsid w:val="00860D4D"/>
    <w:rsid w:val="00861346"/>
    <w:rsid w:val="0086139F"/>
    <w:rsid w:val="008616D5"/>
    <w:rsid w:val="00862D7B"/>
    <w:rsid w:val="008634E9"/>
    <w:rsid w:val="00865024"/>
    <w:rsid w:val="00865FC4"/>
    <w:rsid w:val="00866183"/>
    <w:rsid w:val="0086689C"/>
    <w:rsid w:val="00866FEB"/>
    <w:rsid w:val="00870279"/>
    <w:rsid w:val="00871859"/>
    <w:rsid w:val="00872080"/>
    <w:rsid w:val="00872F64"/>
    <w:rsid w:val="0087480B"/>
    <w:rsid w:val="00874EC5"/>
    <w:rsid w:val="00875572"/>
    <w:rsid w:val="0087634E"/>
    <w:rsid w:val="008767AA"/>
    <w:rsid w:val="00876B1F"/>
    <w:rsid w:val="00876C6D"/>
    <w:rsid w:val="00876FE6"/>
    <w:rsid w:val="00881480"/>
    <w:rsid w:val="00882B33"/>
    <w:rsid w:val="00883680"/>
    <w:rsid w:val="00883986"/>
    <w:rsid w:val="0088458A"/>
    <w:rsid w:val="0088543F"/>
    <w:rsid w:val="0088696E"/>
    <w:rsid w:val="00886D41"/>
    <w:rsid w:val="00886EF5"/>
    <w:rsid w:val="00887159"/>
    <w:rsid w:val="008872C7"/>
    <w:rsid w:val="00887536"/>
    <w:rsid w:val="00890467"/>
    <w:rsid w:val="00891069"/>
    <w:rsid w:val="008914AE"/>
    <w:rsid w:val="00892182"/>
    <w:rsid w:val="00892242"/>
    <w:rsid w:val="00893E90"/>
    <w:rsid w:val="008953BA"/>
    <w:rsid w:val="00895C69"/>
    <w:rsid w:val="00896729"/>
    <w:rsid w:val="0089680A"/>
    <w:rsid w:val="00896AFC"/>
    <w:rsid w:val="00896D53"/>
    <w:rsid w:val="00897101"/>
    <w:rsid w:val="00897C0D"/>
    <w:rsid w:val="008A0489"/>
    <w:rsid w:val="008A0763"/>
    <w:rsid w:val="008A0850"/>
    <w:rsid w:val="008A1358"/>
    <w:rsid w:val="008A21C1"/>
    <w:rsid w:val="008A3602"/>
    <w:rsid w:val="008A552D"/>
    <w:rsid w:val="008A74EE"/>
    <w:rsid w:val="008A7659"/>
    <w:rsid w:val="008B1744"/>
    <w:rsid w:val="008B188B"/>
    <w:rsid w:val="008B2457"/>
    <w:rsid w:val="008B2EB7"/>
    <w:rsid w:val="008B2FDC"/>
    <w:rsid w:val="008B3670"/>
    <w:rsid w:val="008B4D1F"/>
    <w:rsid w:val="008B53A4"/>
    <w:rsid w:val="008B54B6"/>
    <w:rsid w:val="008B63CD"/>
    <w:rsid w:val="008B7701"/>
    <w:rsid w:val="008B7A49"/>
    <w:rsid w:val="008B7EFF"/>
    <w:rsid w:val="008C0899"/>
    <w:rsid w:val="008C0A96"/>
    <w:rsid w:val="008C0C6D"/>
    <w:rsid w:val="008C0C91"/>
    <w:rsid w:val="008C0CC1"/>
    <w:rsid w:val="008C190E"/>
    <w:rsid w:val="008C20E7"/>
    <w:rsid w:val="008C2B6C"/>
    <w:rsid w:val="008C2B76"/>
    <w:rsid w:val="008C2F76"/>
    <w:rsid w:val="008C402D"/>
    <w:rsid w:val="008C45C8"/>
    <w:rsid w:val="008C5EB5"/>
    <w:rsid w:val="008C7418"/>
    <w:rsid w:val="008D04FA"/>
    <w:rsid w:val="008D0581"/>
    <w:rsid w:val="008D05C0"/>
    <w:rsid w:val="008D11D6"/>
    <w:rsid w:val="008D32D2"/>
    <w:rsid w:val="008D367E"/>
    <w:rsid w:val="008D41A8"/>
    <w:rsid w:val="008D47BA"/>
    <w:rsid w:val="008D4C7F"/>
    <w:rsid w:val="008D55AC"/>
    <w:rsid w:val="008D57B9"/>
    <w:rsid w:val="008D58A6"/>
    <w:rsid w:val="008D64AA"/>
    <w:rsid w:val="008D67A8"/>
    <w:rsid w:val="008D68DE"/>
    <w:rsid w:val="008D6B5F"/>
    <w:rsid w:val="008D6DFC"/>
    <w:rsid w:val="008E25C1"/>
    <w:rsid w:val="008E27BA"/>
    <w:rsid w:val="008E3706"/>
    <w:rsid w:val="008E71E5"/>
    <w:rsid w:val="008E7264"/>
    <w:rsid w:val="008E7670"/>
    <w:rsid w:val="008E76C1"/>
    <w:rsid w:val="008F0B01"/>
    <w:rsid w:val="008F0EA6"/>
    <w:rsid w:val="008F1745"/>
    <w:rsid w:val="008F354D"/>
    <w:rsid w:val="008F48E2"/>
    <w:rsid w:val="008F52D4"/>
    <w:rsid w:val="008F6251"/>
    <w:rsid w:val="008F6686"/>
    <w:rsid w:val="008F78E9"/>
    <w:rsid w:val="009003E6"/>
    <w:rsid w:val="0090105F"/>
    <w:rsid w:val="0090129F"/>
    <w:rsid w:val="00901999"/>
    <w:rsid w:val="009025E5"/>
    <w:rsid w:val="0090260E"/>
    <w:rsid w:val="00902C1A"/>
    <w:rsid w:val="00903479"/>
    <w:rsid w:val="00904065"/>
    <w:rsid w:val="00904EE0"/>
    <w:rsid w:val="009054D0"/>
    <w:rsid w:val="009061A3"/>
    <w:rsid w:val="00907A66"/>
    <w:rsid w:val="009102EE"/>
    <w:rsid w:val="0091059C"/>
    <w:rsid w:val="00911E64"/>
    <w:rsid w:val="00912ED2"/>
    <w:rsid w:val="0091450F"/>
    <w:rsid w:val="00914863"/>
    <w:rsid w:val="00916206"/>
    <w:rsid w:val="009164D0"/>
    <w:rsid w:val="00916908"/>
    <w:rsid w:val="0091774B"/>
    <w:rsid w:val="00917B99"/>
    <w:rsid w:val="009214C8"/>
    <w:rsid w:val="00921987"/>
    <w:rsid w:val="00921CA0"/>
    <w:rsid w:val="0092275D"/>
    <w:rsid w:val="0092308D"/>
    <w:rsid w:val="009241B9"/>
    <w:rsid w:val="0092488F"/>
    <w:rsid w:val="00924DB4"/>
    <w:rsid w:val="00925063"/>
    <w:rsid w:val="00925419"/>
    <w:rsid w:val="00926E0A"/>
    <w:rsid w:val="009271AC"/>
    <w:rsid w:val="00927354"/>
    <w:rsid w:val="009274D8"/>
    <w:rsid w:val="009275A2"/>
    <w:rsid w:val="009277E5"/>
    <w:rsid w:val="00927893"/>
    <w:rsid w:val="009308DD"/>
    <w:rsid w:val="00930DB4"/>
    <w:rsid w:val="009312CF"/>
    <w:rsid w:val="00931F81"/>
    <w:rsid w:val="00932D9F"/>
    <w:rsid w:val="00933032"/>
    <w:rsid w:val="009335B3"/>
    <w:rsid w:val="00934120"/>
    <w:rsid w:val="00934822"/>
    <w:rsid w:val="00934D1F"/>
    <w:rsid w:val="00935C70"/>
    <w:rsid w:val="00935EE4"/>
    <w:rsid w:val="009360E2"/>
    <w:rsid w:val="009361A7"/>
    <w:rsid w:val="00936868"/>
    <w:rsid w:val="00936BA7"/>
    <w:rsid w:val="00936E0E"/>
    <w:rsid w:val="0093701B"/>
    <w:rsid w:val="00937069"/>
    <w:rsid w:val="009373ED"/>
    <w:rsid w:val="009405EA"/>
    <w:rsid w:val="00940E2C"/>
    <w:rsid w:val="009417C2"/>
    <w:rsid w:val="00941F89"/>
    <w:rsid w:val="00942941"/>
    <w:rsid w:val="009433BA"/>
    <w:rsid w:val="0094392B"/>
    <w:rsid w:val="00944961"/>
    <w:rsid w:val="009458B1"/>
    <w:rsid w:val="009459BC"/>
    <w:rsid w:val="0094657A"/>
    <w:rsid w:val="0094759E"/>
    <w:rsid w:val="009476D9"/>
    <w:rsid w:val="0095178D"/>
    <w:rsid w:val="00954499"/>
    <w:rsid w:val="0095465E"/>
    <w:rsid w:val="00955297"/>
    <w:rsid w:val="009565B9"/>
    <w:rsid w:val="00956617"/>
    <w:rsid w:val="009566B6"/>
    <w:rsid w:val="00956E6B"/>
    <w:rsid w:val="0096100A"/>
    <w:rsid w:val="00961A13"/>
    <w:rsid w:val="00961E69"/>
    <w:rsid w:val="0096239D"/>
    <w:rsid w:val="00962892"/>
    <w:rsid w:val="00962E5E"/>
    <w:rsid w:val="0096356C"/>
    <w:rsid w:val="00964FAB"/>
    <w:rsid w:val="00965223"/>
    <w:rsid w:val="009659B9"/>
    <w:rsid w:val="00966DF7"/>
    <w:rsid w:val="009711ED"/>
    <w:rsid w:val="0097129E"/>
    <w:rsid w:val="009726CA"/>
    <w:rsid w:val="009741A6"/>
    <w:rsid w:val="0097452C"/>
    <w:rsid w:val="00975A23"/>
    <w:rsid w:val="009777DE"/>
    <w:rsid w:val="00980595"/>
    <w:rsid w:val="009807F7"/>
    <w:rsid w:val="00981083"/>
    <w:rsid w:val="009816D7"/>
    <w:rsid w:val="00981914"/>
    <w:rsid w:val="00982DA6"/>
    <w:rsid w:val="009837D2"/>
    <w:rsid w:val="00983D98"/>
    <w:rsid w:val="009848CD"/>
    <w:rsid w:val="00984E0A"/>
    <w:rsid w:val="009850D1"/>
    <w:rsid w:val="00986486"/>
    <w:rsid w:val="00986630"/>
    <w:rsid w:val="009866E7"/>
    <w:rsid w:val="00986AAB"/>
    <w:rsid w:val="00986CD7"/>
    <w:rsid w:val="00990349"/>
    <w:rsid w:val="0099034E"/>
    <w:rsid w:val="0099068B"/>
    <w:rsid w:val="009907DB"/>
    <w:rsid w:val="009914FD"/>
    <w:rsid w:val="00991654"/>
    <w:rsid w:val="00992212"/>
    <w:rsid w:val="00994213"/>
    <w:rsid w:val="009942EA"/>
    <w:rsid w:val="00994681"/>
    <w:rsid w:val="00994965"/>
    <w:rsid w:val="00994F16"/>
    <w:rsid w:val="00995036"/>
    <w:rsid w:val="0099546E"/>
    <w:rsid w:val="0099735E"/>
    <w:rsid w:val="009976DB"/>
    <w:rsid w:val="009A0C42"/>
    <w:rsid w:val="009A23DE"/>
    <w:rsid w:val="009A2473"/>
    <w:rsid w:val="009A53C1"/>
    <w:rsid w:val="009A5900"/>
    <w:rsid w:val="009B05E2"/>
    <w:rsid w:val="009B0BDE"/>
    <w:rsid w:val="009B0E39"/>
    <w:rsid w:val="009B16F0"/>
    <w:rsid w:val="009B17D8"/>
    <w:rsid w:val="009B32EA"/>
    <w:rsid w:val="009B3A82"/>
    <w:rsid w:val="009B3B58"/>
    <w:rsid w:val="009B4359"/>
    <w:rsid w:val="009B449B"/>
    <w:rsid w:val="009B5C0B"/>
    <w:rsid w:val="009B5FE1"/>
    <w:rsid w:val="009B6E80"/>
    <w:rsid w:val="009B75E1"/>
    <w:rsid w:val="009C0AD2"/>
    <w:rsid w:val="009C0B76"/>
    <w:rsid w:val="009C0F5A"/>
    <w:rsid w:val="009C16C6"/>
    <w:rsid w:val="009C2BCF"/>
    <w:rsid w:val="009C2D88"/>
    <w:rsid w:val="009C3B60"/>
    <w:rsid w:val="009C3D53"/>
    <w:rsid w:val="009C4952"/>
    <w:rsid w:val="009C4ACA"/>
    <w:rsid w:val="009C55AF"/>
    <w:rsid w:val="009C5A58"/>
    <w:rsid w:val="009C6506"/>
    <w:rsid w:val="009C6870"/>
    <w:rsid w:val="009C6D1C"/>
    <w:rsid w:val="009C6DE4"/>
    <w:rsid w:val="009C7419"/>
    <w:rsid w:val="009C78CF"/>
    <w:rsid w:val="009C7CD5"/>
    <w:rsid w:val="009D068A"/>
    <w:rsid w:val="009D26A7"/>
    <w:rsid w:val="009D3788"/>
    <w:rsid w:val="009D5544"/>
    <w:rsid w:val="009D5ECE"/>
    <w:rsid w:val="009D621F"/>
    <w:rsid w:val="009D68A3"/>
    <w:rsid w:val="009D6A95"/>
    <w:rsid w:val="009D6D35"/>
    <w:rsid w:val="009D70AD"/>
    <w:rsid w:val="009D78CF"/>
    <w:rsid w:val="009D7C8B"/>
    <w:rsid w:val="009E10CC"/>
    <w:rsid w:val="009E16C9"/>
    <w:rsid w:val="009E187C"/>
    <w:rsid w:val="009E2523"/>
    <w:rsid w:val="009E2D8B"/>
    <w:rsid w:val="009E2E64"/>
    <w:rsid w:val="009E4055"/>
    <w:rsid w:val="009E48B1"/>
    <w:rsid w:val="009E509A"/>
    <w:rsid w:val="009E5A23"/>
    <w:rsid w:val="009E5A67"/>
    <w:rsid w:val="009E690D"/>
    <w:rsid w:val="009E6A12"/>
    <w:rsid w:val="009E6CBA"/>
    <w:rsid w:val="009F01E4"/>
    <w:rsid w:val="009F1004"/>
    <w:rsid w:val="009F1D7E"/>
    <w:rsid w:val="009F2E61"/>
    <w:rsid w:val="009F4082"/>
    <w:rsid w:val="009F4396"/>
    <w:rsid w:val="009F4547"/>
    <w:rsid w:val="009F581A"/>
    <w:rsid w:val="009F622C"/>
    <w:rsid w:val="009F6E7B"/>
    <w:rsid w:val="00A0147A"/>
    <w:rsid w:val="00A0223F"/>
    <w:rsid w:val="00A02498"/>
    <w:rsid w:val="00A03C83"/>
    <w:rsid w:val="00A06B7C"/>
    <w:rsid w:val="00A06D39"/>
    <w:rsid w:val="00A1089E"/>
    <w:rsid w:val="00A10D7D"/>
    <w:rsid w:val="00A128EB"/>
    <w:rsid w:val="00A12F39"/>
    <w:rsid w:val="00A12FD3"/>
    <w:rsid w:val="00A148A8"/>
    <w:rsid w:val="00A14A4B"/>
    <w:rsid w:val="00A16DAE"/>
    <w:rsid w:val="00A170DA"/>
    <w:rsid w:val="00A17157"/>
    <w:rsid w:val="00A172C3"/>
    <w:rsid w:val="00A1778F"/>
    <w:rsid w:val="00A20A01"/>
    <w:rsid w:val="00A20FF1"/>
    <w:rsid w:val="00A21B1B"/>
    <w:rsid w:val="00A22872"/>
    <w:rsid w:val="00A22D73"/>
    <w:rsid w:val="00A23426"/>
    <w:rsid w:val="00A23D25"/>
    <w:rsid w:val="00A25A4E"/>
    <w:rsid w:val="00A25CCA"/>
    <w:rsid w:val="00A25F6A"/>
    <w:rsid w:val="00A279E4"/>
    <w:rsid w:val="00A303A3"/>
    <w:rsid w:val="00A32116"/>
    <w:rsid w:val="00A34798"/>
    <w:rsid w:val="00A34AB0"/>
    <w:rsid w:val="00A35AE5"/>
    <w:rsid w:val="00A3687C"/>
    <w:rsid w:val="00A378A2"/>
    <w:rsid w:val="00A4001C"/>
    <w:rsid w:val="00A40359"/>
    <w:rsid w:val="00A4054D"/>
    <w:rsid w:val="00A420DD"/>
    <w:rsid w:val="00A42746"/>
    <w:rsid w:val="00A44A94"/>
    <w:rsid w:val="00A45103"/>
    <w:rsid w:val="00A45F07"/>
    <w:rsid w:val="00A51304"/>
    <w:rsid w:val="00A51B07"/>
    <w:rsid w:val="00A52813"/>
    <w:rsid w:val="00A530A3"/>
    <w:rsid w:val="00A534B2"/>
    <w:rsid w:val="00A5352C"/>
    <w:rsid w:val="00A53D51"/>
    <w:rsid w:val="00A552D8"/>
    <w:rsid w:val="00A5552F"/>
    <w:rsid w:val="00A557D0"/>
    <w:rsid w:val="00A56E62"/>
    <w:rsid w:val="00A5755E"/>
    <w:rsid w:val="00A6015B"/>
    <w:rsid w:val="00A604FD"/>
    <w:rsid w:val="00A6149A"/>
    <w:rsid w:val="00A61FF0"/>
    <w:rsid w:val="00A6354E"/>
    <w:rsid w:val="00A63934"/>
    <w:rsid w:val="00A63D69"/>
    <w:rsid w:val="00A63D6F"/>
    <w:rsid w:val="00A63E0B"/>
    <w:rsid w:val="00A65066"/>
    <w:rsid w:val="00A663EA"/>
    <w:rsid w:val="00A6682D"/>
    <w:rsid w:val="00A704C4"/>
    <w:rsid w:val="00A7068B"/>
    <w:rsid w:val="00A70E10"/>
    <w:rsid w:val="00A73ED0"/>
    <w:rsid w:val="00A75B5D"/>
    <w:rsid w:val="00A76A53"/>
    <w:rsid w:val="00A77806"/>
    <w:rsid w:val="00A8037A"/>
    <w:rsid w:val="00A81AC4"/>
    <w:rsid w:val="00A820FE"/>
    <w:rsid w:val="00A82277"/>
    <w:rsid w:val="00A8304D"/>
    <w:rsid w:val="00A83D0C"/>
    <w:rsid w:val="00A83F47"/>
    <w:rsid w:val="00A84620"/>
    <w:rsid w:val="00A84F38"/>
    <w:rsid w:val="00A85DD8"/>
    <w:rsid w:val="00A86A33"/>
    <w:rsid w:val="00A871F5"/>
    <w:rsid w:val="00A87566"/>
    <w:rsid w:val="00A87A23"/>
    <w:rsid w:val="00A87E73"/>
    <w:rsid w:val="00A87E82"/>
    <w:rsid w:val="00A901D5"/>
    <w:rsid w:val="00A903C8"/>
    <w:rsid w:val="00A92325"/>
    <w:rsid w:val="00A93452"/>
    <w:rsid w:val="00A93BA0"/>
    <w:rsid w:val="00A94589"/>
    <w:rsid w:val="00A954EF"/>
    <w:rsid w:val="00A95DE5"/>
    <w:rsid w:val="00A95EE8"/>
    <w:rsid w:val="00A95F04"/>
    <w:rsid w:val="00A968A2"/>
    <w:rsid w:val="00A96B9D"/>
    <w:rsid w:val="00A96F11"/>
    <w:rsid w:val="00AA0722"/>
    <w:rsid w:val="00AA08F7"/>
    <w:rsid w:val="00AA23DD"/>
    <w:rsid w:val="00AA24C7"/>
    <w:rsid w:val="00AA55F8"/>
    <w:rsid w:val="00AA6B31"/>
    <w:rsid w:val="00AA76DE"/>
    <w:rsid w:val="00AA783A"/>
    <w:rsid w:val="00AB0289"/>
    <w:rsid w:val="00AB0420"/>
    <w:rsid w:val="00AB07E8"/>
    <w:rsid w:val="00AB1988"/>
    <w:rsid w:val="00AB1BF3"/>
    <w:rsid w:val="00AB1CF4"/>
    <w:rsid w:val="00AB26CA"/>
    <w:rsid w:val="00AB2BAA"/>
    <w:rsid w:val="00AB3181"/>
    <w:rsid w:val="00AB33B8"/>
    <w:rsid w:val="00AB3676"/>
    <w:rsid w:val="00AB41A4"/>
    <w:rsid w:val="00AB563D"/>
    <w:rsid w:val="00AB6E47"/>
    <w:rsid w:val="00AB78A7"/>
    <w:rsid w:val="00AB7D0D"/>
    <w:rsid w:val="00AC0382"/>
    <w:rsid w:val="00AC090B"/>
    <w:rsid w:val="00AC16BD"/>
    <w:rsid w:val="00AC2208"/>
    <w:rsid w:val="00AC28AE"/>
    <w:rsid w:val="00AC2CC0"/>
    <w:rsid w:val="00AC2D16"/>
    <w:rsid w:val="00AC3838"/>
    <w:rsid w:val="00AC6E03"/>
    <w:rsid w:val="00AC6FDF"/>
    <w:rsid w:val="00AC7AF1"/>
    <w:rsid w:val="00AD0143"/>
    <w:rsid w:val="00AD0DBB"/>
    <w:rsid w:val="00AD129B"/>
    <w:rsid w:val="00AD1B90"/>
    <w:rsid w:val="00AD234E"/>
    <w:rsid w:val="00AD2FD9"/>
    <w:rsid w:val="00AD35D9"/>
    <w:rsid w:val="00AD5191"/>
    <w:rsid w:val="00AD57A1"/>
    <w:rsid w:val="00AD5D5C"/>
    <w:rsid w:val="00AD65AA"/>
    <w:rsid w:val="00AD687D"/>
    <w:rsid w:val="00AD7095"/>
    <w:rsid w:val="00AD76EC"/>
    <w:rsid w:val="00AD7A07"/>
    <w:rsid w:val="00AD7DF9"/>
    <w:rsid w:val="00AE0B45"/>
    <w:rsid w:val="00AE11A1"/>
    <w:rsid w:val="00AE130D"/>
    <w:rsid w:val="00AE1532"/>
    <w:rsid w:val="00AE1780"/>
    <w:rsid w:val="00AE2C54"/>
    <w:rsid w:val="00AE3196"/>
    <w:rsid w:val="00AE4241"/>
    <w:rsid w:val="00AE4517"/>
    <w:rsid w:val="00AE4F06"/>
    <w:rsid w:val="00AE5ED5"/>
    <w:rsid w:val="00AE677C"/>
    <w:rsid w:val="00AE6C5D"/>
    <w:rsid w:val="00AF0820"/>
    <w:rsid w:val="00AF0A97"/>
    <w:rsid w:val="00AF1268"/>
    <w:rsid w:val="00AF175F"/>
    <w:rsid w:val="00AF1A13"/>
    <w:rsid w:val="00AF312C"/>
    <w:rsid w:val="00AF3A92"/>
    <w:rsid w:val="00AF433E"/>
    <w:rsid w:val="00AF4B12"/>
    <w:rsid w:val="00AF584C"/>
    <w:rsid w:val="00AF5F6F"/>
    <w:rsid w:val="00AF6F69"/>
    <w:rsid w:val="00AF76E8"/>
    <w:rsid w:val="00B01257"/>
    <w:rsid w:val="00B016F0"/>
    <w:rsid w:val="00B01CB6"/>
    <w:rsid w:val="00B0248E"/>
    <w:rsid w:val="00B0269E"/>
    <w:rsid w:val="00B036BC"/>
    <w:rsid w:val="00B03ABC"/>
    <w:rsid w:val="00B04069"/>
    <w:rsid w:val="00B04221"/>
    <w:rsid w:val="00B04D3A"/>
    <w:rsid w:val="00B05AD7"/>
    <w:rsid w:val="00B05C12"/>
    <w:rsid w:val="00B05DBE"/>
    <w:rsid w:val="00B061AA"/>
    <w:rsid w:val="00B06F12"/>
    <w:rsid w:val="00B077F4"/>
    <w:rsid w:val="00B102DB"/>
    <w:rsid w:val="00B10FD8"/>
    <w:rsid w:val="00B113C4"/>
    <w:rsid w:val="00B11AFD"/>
    <w:rsid w:val="00B12B69"/>
    <w:rsid w:val="00B12C34"/>
    <w:rsid w:val="00B13E54"/>
    <w:rsid w:val="00B149C4"/>
    <w:rsid w:val="00B158CB"/>
    <w:rsid w:val="00B16DEB"/>
    <w:rsid w:val="00B17621"/>
    <w:rsid w:val="00B17C15"/>
    <w:rsid w:val="00B206F8"/>
    <w:rsid w:val="00B21EBD"/>
    <w:rsid w:val="00B2261F"/>
    <w:rsid w:val="00B22E23"/>
    <w:rsid w:val="00B23CB6"/>
    <w:rsid w:val="00B2472F"/>
    <w:rsid w:val="00B25457"/>
    <w:rsid w:val="00B25798"/>
    <w:rsid w:val="00B26A2D"/>
    <w:rsid w:val="00B26ABA"/>
    <w:rsid w:val="00B2714A"/>
    <w:rsid w:val="00B273C3"/>
    <w:rsid w:val="00B30325"/>
    <w:rsid w:val="00B30686"/>
    <w:rsid w:val="00B30929"/>
    <w:rsid w:val="00B30993"/>
    <w:rsid w:val="00B32A02"/>
    <w:rsid w:val="00B32DFD"/>
    <w:rsid w:val="00B32F53"/>
    <w:rsid w:val="00B33063"/>
    <w:rsid w:val="00B34919"/>
    <w:rsid w:val="00B34F20"/>
    <w:rsid w:val="00B34F59"/>
    <w:rsid w:val="00B35100"/>
    <w:rsid w:val="00B361A5"/>
    <w:rsid w:val="00B3677D"/>
    <w:rsid w:val="00B36E80"/>
    <w:rsid w:val="00B37F0D"/>
    <w:rsid w:val="00B42001"/>
    <w:rsid w:val="00B42A50"/>
    <w:rsid w:val="00B42FF7"/>
    <w:rsid w:val="00B43024"/>
    <w:rsid w:val="00B44278"/>
    <w:rsid w:val="00B45509"/>
    <w:rsid w:val="00B459FC"/>
    <w:rsid w:val="00B45C09"/>
    <w:rsid w:val="00B47B0E"/>
    <w:rsid w:val="00B47DA0"/>
    <w:rsid w:val="00B47E1F"/>
    <w:rsid w:val="00B50D86"/>
    <w:rsid w:val="00B516C1"/>
    <w:rsid w:val="00B51D4B"/>
    <w:rsid w:val="00B5286A"/>
    <w:rsid w:val="00B53740"/>
    <w:rsid w:val="00B53B49"/>
    <w:rsid w:val="00B56D88"/>
    <w:rsid w:val="00B57B12"/>
    <w:rsid w:val="00B6208A"/>
    <w:rsid w:val="00B62818"/>
    <w:rsid w:val="00B62946"/>
    <w:rsid w:val="00B62B28"/>
    <w:rsid w:val="00B63DC9"/>
    <w:rsid w:val="00B63F0D"/>
    <w:rsid w:val="00B6528B"/>
    <w:rsid w:val="00B65A3F"/>
    <w:rsid w:val="00B65AF1"/>
    <w:rsid w:val="00B65CDE"/>
    <w:rsid w:val="00B65D25"/>
    <w:rsid w:val="00B703A9"/>
    <w:rsid w:val="00B71371"/>
    <w:rsid w:val="00B71A3A"/>
    <w:rsid w:val="00B72543"/>
    <w:rsid w:val="00B72A96"/>
    <w:rsid w:val="00B72D05"/>
    <w:rsid w:val="00B74073"/>
    <w:rsid w:val="00B74C35"/>
    <w:rsid w:val="00B77C68"/>
    <w:rsid w:val="00B81201"/>
    <w:rsid w:val="00B81AE8"/>
    <w:rsid w:val="00B82164"/>
    <w:rsid w:val="00B826FC"/>
    <w:rsid w:val="00B82FF9"/>
    <w:rsid w:val="00B83EC1"/>
    <w:rsid w:val="00B851E2"/>
    <w:rsid w:val="00B853D2"/>
    <w:rsid w:val="00B8557C"/>
    <w:rsid w:val="00B86473"/>
    <w:rsid w:val="00B86B8B"/>
    <w:rsid w:val="00B87098"/>
    <w:rsid w:val="00B900EE"/>
    <w:rsid w:val="00B902F7"/>
    <w:rsid w:val="00B90438"/>
    <w:rsid w:val="00B90F08"/>
    <w:rsid w:val="00B91EAC"/>
    <w:rsid w:val="00B92067"/>
    <w:rsid w:val="00B93129"/>
    <w:rsid w:val="00B94249"/>
    <w:rsid w:val="00B95031"/>
    <w:rsid w:val="00B950F5"/>
    <w:rsid w:val="00B959BE"/>
    <w:rsid w:val="00B95AFC"/>
    <w:rsid w:val="00B96215"/>
    <w:rsid w:val="00B96B3E"/>
    <w:rsid w:val="00B96E9C"/>
    <w:rsid w:val="00B9744E"/>
    <w:rsid w:val="00BA0928"/>
    <w:rsid w:val="00BA0BCC"/>
    <w:rsid w:val="00BA158A"/>
    <w:rsid w:val="00BA21DD"/>
    <w:rsid w:val="00BA6C56"/>
    <w:rsid w:val="00BA6CF6"/>
    <w:rsid w:val="00BA6F56"/>
    <w:rsid w:val="00BA7A8E"/>
    <w:rsid w:val="00BB1518"/>
    <w:rsid w:val="00BB4B1F"/>
    <w:rsid w:val="00BB4F22"/>
    <w:rsid w:val="00BB6F21"/>
    <w:rsid w:val="00BC207C"/>
    <w:rsid w:val="00BC2271"/>
    <w:rsid w:val="00BC2331"/>
    <w:rsid w:val="00BC2487"/>
    <w:rsid w:val="00BC30A4"/>
    <w:rsid w:val="00BC4337"/>
    <w:rsid w:val="00BC457F"/>
    <w:rsid w:val="00BC46DE"/>
    <w:rsid w:val="00BC547F"/>
    <w:rsid w:val="00BC62FB"/>
    <w:rsid w:val="00BC650C"/>
    <w:rsid w:val="00BC6545"/>
    <w:rsid w:val="00BC6F43"/>
    <w:rsid w:val="00BD10FA"/>
    <w:rsid w:val="00BD1331"/>
    <w:rsid w:val="00BD25B1"/>
    <w:rsid w:val="00BD3D9C"/>
    <w:rsid w:val="00BD4CBE"/>
    <w:rsid w:val="00BD7534"/>
    <w:rsid w:val="00BD7578"/>
    <w:rsid w:val="00BE075D"/>
    <w:rsid w:val="00BE0AF6"/>
    <w:rsid w:val="00BE1999"/>
    <w:rsid w:val="00BE1FD0"/>
    <w:rsid w:val="00BE2077"/>
    <w:rsid w:val="00BE2401"/>
    <w:rsid w:val="00BE2751"/>
    <w:rsid w:val="00BE2A6B"/>
    <w:rsid w:val="00BE4011"/>
    <w:rsid w:val="00BE47B4"/>
    <w:rsid w:val="00BE5316"/>
    <w:rsid w:val="00BE5BC7"/>
    <w:rsid w:val="00BE6BE8"/>
    <w:rsid w:val="00BF018E"/>
    <w:rsid w:val="00BF17A9"/>
    <w:rsid w:val="00BF1D99"/>
    <w:rsid w:val="00BF4B28"/>
    <w:rsid w:val="00BF51C8"/>
    <w:rsid w:val="00BF5F75"/>
    <w:rsid w:val="00BF6F74"/>
    <w:rsid w:val="00BF7D2B"/>
    <w:rsid w:val="00C00B67"/>
    <w:rsid w:val="00C00B96"/>
    <w:rsid w:val="00C02B68"/>
    <w:rsid w:val="00C02D4A"/>
    <w:rsid w:val="00C0434D"/>
    <w:rsid w:val="00C04901"/>
    <w:rsid w:val="00C05DBB"/>
    <w:rsid w:val="00C0679E"/>
    <w:rsid w:val="00C06F1C"/>
    <w:rsid w:val="00C07381"/>
    <w:rsid w:val="00C1023D"/>
    <w:rsid w:val="00C11B9D"/>
    <w:rsid w:val="00C13F26"/>
    <w:rsid w:val="00C1404F"/>
    <w:rsid w:val="00C1482B"/>
    <w:rsid w:val="00C154A2"/>
    <w:rsid w:val="00C15559"/>
    <w:rsid w:val="00C15745"/>
    <w:rsid w:val="00C15AEB"/>
    <w:rsid w:val="00C15E52"/>
    <w:rsid w:val="00C15F3A"/>
    <w:rsid w:val="00C1607A"/>
    <w:rsid w:val="00C16F8A"/>
    <w:rsid w:val="00C210EE"/>
    <w:rsid w:val="00C22014"/>
    <w:rsid w:val="00C22236"/>
    <w:rsid w:val="00C22308"/>
    <w:rsid w:val="00C2375F"/>
    <w:rsid w:val="00C2450C"/>
    <w:rsid w:val="00C24F3A"/>
    <w:rsid w:val="00C257BE"/>
    <w:rsid w:val="00C25F37"/>
    <w:rsid w:val="00C26050"/>
    <w:rsid w:val="00C261D3"/>
    <w:rsid w:val="00C268B8"/>
    <w:rsid w:val="00C26DD5"/>
    <w:rsid w:val="00C27BFF"/>
    <w:rsid w:val="00C27E28"/>
    <w:rsid w:val="00C27EE4"/>
    <w:rsid w:val="00C30097"/>
    <w:rsid w:val="00C306E1"/>
    <w:rsid w:val="00C3178F"/>
    <w:rsid w:val="00C31813"/>
    <w:rsid w:val="00C31D63"/>
    <w:rsid w:val="00C335C8"/>
    <w:rsid w:val="00C341D1"/>
    <w:rsid w:val="00C3456A"/>
    <w:rsid w:val="00C35F47"/>
    <w:rsid w:val="00C35F90"/>
    <w:rsid w:val="00C36011"/>
    <w:rsid w:val="00C361F0"/>
    <w:rsid w:val="00C367B4"/>
    <w:rsid w:val="00C370E9"/>
    <w:rsid w:val="00C401CD"/>
    <w:rsid w:val="00C40AB2"/>
    <w:rsid w:val="00C417CB"/>
    <w:rsid w:val="00C42191"/>
    <w:rsid w:val="00C43D8C"/>
    <w:rsid w:val="00C44FF9"/>
    <w:rsid w:val="00C45143"/>
    <w:rsid w:val="00C453ED"/>
    <w:rsid w:val="00C47587"/>
    <w:rsid w:val="00C47FC0"/>
    <w:rsid w:val="00C539EA"/>
    <w:rsid w:val="00C53F26"/>
    <w:rsid w:val="00C542E2"/>
    <w:rsid w:val="00C54A28"/>
    <w:rsid w:val="00C54F58"/>
    <w:rsid w:val="00C55F2F"/>
    <w:rsid w:val="00C566CC"/>
    <w:rsid w:val="00C57714"/>
    <w:rsid w:val="00C5795F"/>
    <w:rsid w:val="00C60161"/>
    <w:rsid w:val="00C60335"/>
    <w:rsid w:val="00C606DE"/>
    <w:rsid w:val="00C60D08"/>
    <w:rsid w:val="00C621F0"/>
    <w:rsid w:val="00C6264B"/>
    <w:rsid w:val="00C62BBE"/>
    <w:rsid w:val="00C64D36"/>
    <w:rsid w:val="00C65347"/>
    <w:rsid w:val="00C66B67"/>
    <w:rsid w:val="00C66E92"/>
    <w:rsid w:val="00C66F60"/>
    <w:rsid w:val="00C70267"/>
    <w:rsid w:val="00C70EF7"/>
    <w:rsid w:val="00C712BA"/>
    <w:rsid w:val="00C72640"/>
    <w:rsid w:val="00C73245"/>
    <w:rsid w:val="00C7448C"/>
    <w:rsid w:val="00C76356"/>
    <w:rsid w:val="00C76EE3"/>
    <w:rsid w:val="00C77018"/>
    <w:rsid w:val="00C77C49"/>
    <w:rsid w:val="00C81551"/>
    <w:rsid w:val="00C81A67"/>
    <w:rsid w:val="00C8249D"/>
    <w:rsid w:val="00C850CC"/>
    <w:rsid w:val="00C851CF"/>
    <w:rsid w:val="00C85702"/>
    <w:rsid w:val="00C85EEC"/>
    <w:rsid w:val="00C87207"/>
    <w:rsid w:val="00C87F57"/>
    <w:rsid w:val="00C90126"/>
    <w:rsid w:val="00C9059D"/>
    <w:rsid w:val="00C908D9"/>
    <w:rsid w:val="00C92996"/>
    <w:rsid w:val="00C92B9E"/>
    <w:rsid w:val="00C92BAF"/>
    <w:rsid w:val="00C92F96"/>
    <w:rsid w:val="00C94302"/>
    <w:rsid w:val="00C9478A"/>
    <w:rsid w:val="00C95BC8"/>
    <w:rsid w:val="00C95CD7"/>
    <w:rsid w:val="00C96398"/>
    <w:rsid w:val="00CA2967"/>
    <w:rsid w:val="00CA3131"/>
    <w:rsid w:val="00CA31AB"/>
    <w:rsid w:val="00CA322C"/>
    <w:rsid w:val="00CA391F"/>
    <w:rsid w:val="00CA424A"/>
    <w:rsid w:val="00CA4B33"/>
    <w:rsid w:val="00CA4E8B"/>
    <w:rsid w:val="00CA50F6"/>
    <w:rsid w:val="00CA60BF"/>
    <w:rsid w:val="00CA628D"/>
    <w:rsid w:val="00CA6708"/>
    <w:rsid w:val="00CA6B5D"/>
    <w:rsid w:val="00CA7A9E"/>
    <w:rsid w:val="00CA7BD6"/>
    <w:rsid w:val="00CB054B"/>
    <w:rsid w:val="00CB0634"/>
    <w:rsid w:val="00CB06D9"/>
    <w:rsid w:val="00CB0AA7"/>
    <w:rsid w:val="00CB0C01"/>
    <w:rsid w:val="00CB10ED"/>
    <w:rsid w:val="00CB17BD"/>
    <w:rsid w:val="00CB1EC9"/>
    <w:rsid w:val="00CB2268"/>
    <w:rsid w:val="00CB2341"/>
    <w:rsid w:val="00CB294D"/>
    <w:rsid w:val="00CB3A5A"/>
    <w:rsid w:val="00CB4132"/>
    <w:rsid w:val="00CB469F"/>
    <w:rsid w:val="00CB4821"/>
    <w:rsid w:val="00CB5DBF"/>
    <w:rsid w:val="00CB6482"/>
    <w:rsid w:val="00CB67D1"/>
    <w:rsid w:val="00CB7383"/>
    <w:rsid w:val="00CB79FF"/>
    <w:rsid w:val="00CC16C3"/>
    <w:rsid w:val="00CC183B"/>
    <w:rsid w:val="00CC196C"/>
    <w:rsid w:val="00CC1DE6"/>
    <w:rsid w:val="00CC3A21"/>
    <w:rsid w:val="00CC4328"/>
    <w:rsid w:val="00CC4519"/>
    <w:rsid w:val="00CC4D8B"/>
    <w:rsid w:val="00CC4D98"/>
    <w:rsid w:val="00CC5360"/>
    <w:rsid w:val="00CC5644"/>
    <w:rsid w:val="00CC77E4"/>
    <w:rsid w:val="00CD1F0C"/>
    <w:rsid w:val="00CD1F4C"/>
    <w:rsid w:val="00CD1F5C"/>
    <w:rsid w:val="00CD38BB"/>
    <w:rsid w:val="00CD398C"/>
    <w:rsid w:val="00CD3B99"/>
    <w:rsid w:val="00CD403F"/>
    <w:rsid w:val="00CD4289"/>
    <w:rsid w:val="00CD436B"/>
    <w:rsid w:val="00CD45BB"/>
    <w:rsid w:val="00CD4BA0"/>
    <w:rsid w:val="00CD53E0"/>
    <w:rsid w:val="00CD5EA1"/>
    <w:rsid w:val="00CD644D"/>
    <w:rsid w:val="00CD6D72"/>
    <w:rsid w:val="00CD7A95"/>
    <w:rsid w:val="00CD7BE7"/>
    <w:rsid w:val="00CE1B70"/>
    <w:rsid w:val="00CE1EEC"/>
    <w:rsid w:val="00CE3A5F"/>
    <w:rsid w:val="00CE486B"/>
    <w:rsid w:val="00CE4C66"/>
    <w:rsid w:val="00CE4C9C"/>
    <w:rsid w:val="00CE5214"/>
    <w:rsid w:val="00CE5601"/>
    <w:rsid w:val="00CE7296"/>
    <w:rsid w:val="00CE7A3E"/>
    <w:rsid w:val="00CE7E94"/>
    <w:rsid w:val="00CF07E3"/>
    <w:rsid w:val="00CF0F41"/>
    <w:rsid w:val="00CF18B4"/>
    <w:rsid w:val="00CF1C95"/>
    <w:rsid w:val="00CF2D57"/>
    <w:rsid w:val="00CF2F0F"/>
    <w:rsid w:val="00CF3866"/>
    <w:rsid w:val="00CF49A6"/>
    <w:rsid w:val="00CF5D20"/>
    <w:rsid w:val="00CF5E84"/>
    <w:rsid w:val="00CF6E5E"/>
    <w:rsid w:val="00D00159"/>
    <w:rsid w:val="00D00E98"/>
    <w:rsid w:val="00D01146"/>
    <w:rsid w:val="00D01909"/>
    <w:rsid w:val="00D01D8E"/>
    <w:rsid w:val="00D020BC"/>
    <w:rsid w:val="00D0212A"/>
    <w:rsid w:val="00D0351C"/>
    <w:rsid w:val="00D05458"/>
    <w:rsid w:val="00D06835"/>
    <w:rsid w:val="00D06AC9"/>
    <w:rsid w:val="00D06D3B"/>
    <w:rsid w:val="00D074C8"/>
    <w:rsid w:val="00D101B0"/>
    <w:rsid w:val="00D10DE4"/>
    <w:rsid w:val="00D11461"/>
    <w:rsid w:val="00D121CB"/>
    <w:rsid w:val="00D14C26"/>
    <w:rsid w:val="00D17102"/>
    <w:rsid w:val="00D17709"/>
    <w:rsid w:val="00D23707"/>
    <w:rsid w:val="00D2482B"/>
    <w:rsid w:val="00D24ABB"/>
    <w:rsid w:val="00D25254"/>
    <w:rsid w:val="00D256A0"/>
    <w:rsid w:val="00D2584B"/>
    <w:rsid w:val="00D258A6"/>
    <w:rsid w:val="00D25D87"/>
    <w:rsid w:val="00D25F12"/>
    <w:rsid w:val="00D26867"/>
    <w:rsid w:val="00D273FD"/>
    <w:rsid w:val="00D27C8C"/>
    <w:rsid w:val="00D30E8E"/>
    <w:rsid w:val="00D30EA1"/>
    <w:rsid w:val="00D310FA"/>
    <w:rsid w:val="00D3113B"/>
    <w:rsid w:val="00D3152E"/>
    <w:rsid w:val="00D3155F"/>
    <w:rsid w:val="00D31802"/>
    <w:rsid w:val="00D31C48"/>
    <w:rsid w:val="00D32E06"/>
    <w:rsid w:val="00D33B2E"/>
    <w:rsid w:val="00D34BEE"/>
    <w:rsid w:val="00D35193"/>
    <w:rsid w:val="00D35235"/>
    <w:rsid w:val="00D3547A"/>
    <w:rsid w:val="00D36B54"/>
    <w:rsid w:val="00D36D62"/>
    <w:rsid w:val="00D37717"/>
    <w:rsid w:val="00D409AB"/>
    <w:rsid w:val="00D4145D"/>
    <w:rsid w:val="00D41951"/>
    <w:rsid w:val="00D41C8B"/>
    <w:rsid w:val="00D41E7F"/>
    <w:rsid w:val="00D42E46"/>
    <w:rsid w:val="00D432F5"/>
    <w:rsid w:val="00D4355C"/>
    <w:rsid w:val="00D4419D"/>
    <w:rsid w:val="00D446FA"/>
    <w:rsid w:val="00D453E2"/>
    <w:rsid w:val="00D4578E"/>
    <w:rsid w:val="00D45E48"/>
    <w:rsid w:val="00D466DB"/>
    <w:rsid w:val="00D468F5"/>
    <w:rsid w:val="00D46AB8"/>
    <w:rsid w:val="00D47311"/>
    <w:rsid w:val="00D5157B"/>
    <w:rsid w:val="00D51A84"/>
    <w:rsid w:val="00D51BB6"/>
    <w:rsid w:val="00D52908"/>
    <w:rsid w:val="00D533E6"/>
    <w:rsid w:val="00D537A8"/>
    <w:rsid w:val="00D54192"/>
    <w:rsid w:val="00D544FF"/>
    <w:rsid w:val="00D54692"/>
    <w:rsid w:val="00D55449"/>
    <w:rsid w:val="00D57044"/>
    <w:rsid w:val="00D57066"/>
    <w:rsid w:val="00D57A0F"/>
    <w:rsid w:val="00D60A7C"/>
    <w:rsid w:val="00D61FDA"/>
    <w:rsid w:val="00D63027"/>
    <w:rsid w:val="00D63872"/>
    <w:rsid w:val="00D63E19"/>
    <w:rsid w:val="00D651EB"/>
    <w:rsid w:val="00D65B82"/>
    <w:rsid w:val="00D66243"/>
    <w:rsid w:val="00D66C27"/>
    <w:rsid w:val="00D66C4A"/>
    <w:rsid w:val="00D71D65"/>
    <w:rsid w:val="00D71EAE"/>
    <w:rsid w:val="00D72843"/>
    <w:rsid w:val="00D729FE"/>
    <w:rsid w:val="00D72E84"/>
    <w:rsid w:val="00D73598"/>
    <w:rsid w:val="00D73BA5"/>
    <w:rsid w:val="00D74207"/>
    <w:rsid w:val="00D743C2"/>
    <w:rsid w:val="00D76693"/>
    <w:rsid w:val="00D76BE8"/>
    <w:rsid w:val="00D774A2"/>
    <w:rsid w:val="00D779B2"/>
    <w:rsid w:val="00D8285B"/>
    <w:rsid w:val="00D82B5F"/>
    <w:rsid w:val="00D8350D"/>
    <w:rsid w:val="00D83828"/>
    <w:rsid w:val="00D84192"/>
    <w:rsid w:val="00D84D3D"/>
    <w:rsid w:val="00D84E30"/>
    <w:rsid w:val="00D8662D"/>
    <w:rsid w:val="00D86A10"/>
    <w:rsid w:val="00D86DB7"/>
    <w:rsid w:val="00D90C68"/>
    <w:rsid w:val="00D91324"/>
    <w:rsid w:val="00D9232D"/>
    <w:rsid w:val="00D93F91"/>
    <w:rsid w:val="00D93F98"/>
    <w:rsid w:val="00D94251"/>
    <w:rsid w:val="00D955AD"/>
    <w:rsid w:val="00D979BE"/>
    <w:rsid w:val="00D97AC7"/>
    <w:rsid w:val="00D97F62"/>
    <w:rsid w:val="00DA0243"/>
    <w:rsid w:val="00DA1158"/>
    <w:rsid w:val="00DA183E"/>
    <w:rsid w:val="00DA2193"/>
    <w:rsid w:val="00DA2265"/>
    <w:rsid w:val="00DA296F"/>
    <w:rsid w:val="00DA2E80"/>
    <w:rsid w:val="00DA37C9"/>
    <w:rsid w:val="00DA38B2"/>
    <w:rsid w:val="00DA41CC"/>
    <w:rsid w:val="00DA47E2"/>
    <w:rsid w:val="00DA524E"/>
    <w:rsid w:val="00DA54EF"/>
    <w:rsid w:val="00DA58EB"/>
    <w:rsid w:val="00DA64B1"/>
    <w:rsid w:val="00DA68D7"/>
    <w:rsid w:val="00DA72CB"/>
    <w:rsid w:val="00DA7302"/>
    <w:rsid w:val="00DA744E"/>
    <w:rsid w:val="00DA7627"/>
    <w:rsid w:val="00DA7FA7"/>
    <w:rsid w:val="00DB001E"/>
    <w:rsid w:val="00DB0881"/>
    <w:rsid w:val="00DB1240"/>
    <w:rsid w:val="00DB16C6"/>
    <w:rsid w:val="00DB1C5B"/>
    <w:rsid w:val="00DB228D"/>
    <w:rsid w:val="00DB2F8D"/>
    <w:rsid w:val="00DB427C"/>
    <w:rsid w:val="00DB4AF3"/>
    <w:rsid w:val="00DB4D84"/>
    <w:rsid w:val="00DB64D6"/>
    <w:rsid w:val="00DC0FC0"/>
    <w:rsid w:val="00DC194F"/>
    <w:rsid w:val="00DC1B01"/>
    <w:rsid w:val="00DC2194"/>
    <w:rsid w:val="00DC4B96"/>
    <w:rsid w:val="00DC6F0D"/>
    <w:rsid w:val="00DC6FAF"/>
    <w:rsid w:val="00DC7EC6"/>
    <w:rsid w:val="00DD00DE"/>
    <w:rsid w:val="00DD04D7"/>
    <w:rsid w:val="00DD0552"/>
    <w:rsid w:val="00DD11AF"/>
    <w:rsid w:val="00DD176A"/>
    <w:rsid w:val="00DD3CC3"/>
    <w:rsid w:val="00DD431D"/>
    <w:rsid w:val="00DD50EF"/>
    <w:rsid w:val="00DD5B08"/>
    <w:rsid w:val="00DD5E7F"/>
    <w:rsid w:val="00DD65DA"/>
    <w:rsid w:val="00DD74AF"/>
    <w:rsid w:val="00DD7715"/>
    <w:rsid w:val="00DD782C"/>
    <w:rsid w:val="00DE30BD"/>
    <w:rsid w:val="00DE334A"/>
    <w:rsid w:val="00DE339D"/>
    <w:rsid w:val="00DE339F"/>
    <w:rsid w:val="00DE4BDF"/>
    <w:rsid w:val="00DE57B7"/>
    <w:rsid w:val="00DE63F1"/>
    <w:rsid w:val="00DE65B1"/>
    <w:rsid w:val="00DE69D6"/>
    <w:rsid w:val="00DE6AA9"/>
    <w:rsid w:val="00DE6D5C"/>
    <w:rsid w:val="00DE72FD"/>
    <w:rsid w:val="00DE7706"/>
    <w:rsid w:val="00DE7FF3"/>
    <w:rsid w:val="00DF1DEC"/>
    <w:rsid w:val="00DF222A"/>
    <w:rsid w:val="00DF286D"/>
    <w:rsid w:val="00DF2B58"/>
    <w:rsid w:val="00DF2E12"/>
    <w:rsid w:val="00DF2E5F"/>
    <w:rsid w:val="00DF3101"/>
    <w:rsid w:val="00DF37F5"/>
    <w:rsid w:val="00DF4813"/>
    <w:rsid w:val="00DF5219"/>
    <w:rsid w:val="00DF526A"/>
    <w:rsid w:val="00DF614E"/>
    <w:rsid w:val="00DF6620"/>
    <w:rsid w:val="00DF68BC"/>
    <w:rsid w:val="00DF6B8C"/>
    <w:rsid w:val="00DF7A8D"/>
    <w:rsid w:val="00DF7E05"/>
    <w:rsid w:val="00E003D9"/>
    <w:rsid w:val="00E00EB1"/>
    <w:rsid w:val="00E010A8"/>
    <w:rsid w:val="00E018D6"/>
    <w:rsid w:val="00E01A20"/>
    <w:rsid w:val="00E030F1"/>
    <w:rsid w:val="00E03377"/>
    <w:rsid w:val="00E033D2"/>
    <w:rsid w:val="00E03B28"/>
    <w:rsid w:val="00E03BA3"/>
    <w:rsid w:val="00E03C31"/>
    <w:rsid w:val="00E052FC"/>
    <w:rsid w:val="00E05657"/>
    <w:rsid w:val="00E0586B"/>
    <w:rsid w:val="00E05D51"/>
    <w:rsid w:val="00E06223"/>
    <w:rsid w:val="00E06AB5"/>
    <w:rsid w:val="00E1080B"/>
    <w:rsid w:val="00E132D9"/>
    <w:rsid w:val="00E1342D"/>
    <w:rsid w:val="00E13CFB"/>
    <w:rsid w:val="00E13ECC"/>
    <w:rsid w:val="00E143D2"/>
    <w:rsid w:val="00E14B0C"/>
    <w:rsid w:val="00E14FA0"/>
    <w:rsid w:val="00E15080"/>
    <w:rsid w:val="00E15208"/>
    <w:rsid w:val="00E1655A"/>
    <w:rsid w:val="00E16D21"/>
    <w:rsid w:val="00E16FA9"/>
    <w:rsid w:val="00E170C8"/>
    <w:rsid w:val="00E20A01"/>
    <w:rsid w:val="00E20D1B"/>
    <w:rsid w:val="00E2105D"/>
    <w:rsid w:val="00E23C3D"/>
    <w:rsid w:val="00E23CA0"/>
    <w:rsid w:val="00E23FFB"/>
    <w:rsid w:val="00E2456A"/>
    <w:rsid w:val="00E252B5"/>
    <w:rsid w:val="00E2646C"/>
    <w:rsid w:val="00E26883"/>
    <w:rsid w:val="00E26973"/>
    <w:rsid w:val="00E26E7C"/>
    <w:rsid w:val="00E26EB1"/>
    <w:rsid w:val="00E27A30"/>
    <w:rsid w:val="00E27CC5"/>
    <w:rsid w:val="00E27D7E"/>
    <w:rsid w:val="00E31372"/>
    <w:rsid w:val="00E3173C"/>
    <w:rsid w:val="00E32FC0"/>
    <w:rsid w:val="00E33009"/>
    <w:rsid w:val="00E338B2"/>
    <w:rsid w:val="00E3394C"/>
    <w:rsid w:val="00E34C2C"/>
    <w:rsid w:val="00E35A22"/>
    <w:rsid w:val="00E35F8A"/>
    <w:rsid w:val="00E36255"/>
    <w:rsid w:val="00E371C9"/>
    <w:rsid w:val="00E37485"/>
    <w:rsid w:val="00E37E2F"/>
    <w:rsid w:val="00E40623"/>
    <w:rsid w:val="00E40FA2"/>
    <w:rsid w:val="00E40FDA"/>
    <w:rsid w:val="00E413C6"/>
    <w:rsid w:val="00E41432"/>
    <w:rsid w:val="00E4372A"/>
    <w:rsid w:val="00E43B70"/>
    <w:rsid w:val="00E44EFB"/>
    <w:rsid w:val="00E44F3C"/>
    <w:rsid w:val="00E455B5"/>
    <w:rsid w:val="00E46FA2"/>
    <w:rsid w:val="00E47484"/>
    <w:rsid w:val="00E529C3"/>
    <w:rsid w:val="00E5359C"/>
    <w:rsid w:val="00E54D72"/>
    <w:rsid w:val="00E55F90"/>
    <w:rsid w:val="00E56B3B"/>
    <w:rsid w:val="00E57E0A"/>
    <w:rsid w:val="00E60349"/>
    <w:rsid w:val="00E6043B"/>
    <w:rsid w:val="00E611EB"/>
    <w:rsid w:val="00E61339"/>
    <w:rsid w:val="00E614BC"/>
    <w:rsid w:val="00E61746"/>
    <w:rsid w:val="00E61F51"/>
    <w:rsid w:val="00E622B7"/>
    <w:rsid w:val="00E62DC8"/>
    <w:rsid w:val="00E647C6"/>
    <w:rsid w:val="00E65C72"/>
    <w:rsid w:val="00E66152"/>
    <w:rsid w:val="00E66286"/>
    <w:rsid w:val="00E66535"/>
    <w:rsid w:val="00E66AB5"/>
    <w:rsid w:val="00E672B2"/>
    <w:rsid w:val="00E67B4F"/>
    <w:rsid w:val="00E701A4"/>
    <w:rsid w:val="00E703CD"/>
    <w:rsid w:val="00E71B87"/>
    <w:rsid w:val="00E739B1"/>
    <w:rsid w:val="00E7414C"/>
    <w:rsid w:val="00E74E64"/>
    <w:rsid w:val="00E759F4"/>
    <w:rsid w:val="00E76127"/>
    <w:rsid w:val="00E77016"/>
    <w:rsid w:val="00E77B7D"/>
    <w:rsid w:val="00E80258"/>
    <w:rsid w:val="00E806D9"/>
    <w:rsid w:val="00E8178C"/>
    <w:rsid w:val="00E81AB9"/>
    <w:rsid w:val="00E82B01"/>
    <w:rsid w:val="00E83C5A"/>
    <w:rsid w:val="00E841A8"/>
    <w:rsid w:val="00E8447D"/>
    <w:rsid w:val="00E84D5A"/>
    <w:rsid w:val="00E84F8D"/>
    <w:rsid w:val="00E85435"/>
    <w:rsid w:val="00E87869"/>
    <w:rsid w:val="00E90391"/>
    <w:rsid w:val="00E918EF"/>
    <w:rsid w:val="00E9264A"/>
    <w:rsid w:val="00E932DA"/>
    <w:rsid w:val="00E93D0C"/>
    <w:rsid w:val="00E94616"/>
    <w:rsid w:val="00E94B91"/>
    <w:rsid w:val="00E94D29"/>
    <w:rsid w:val="00E95301"/>
    <w:rsid w:val="00E9568C"/>
    <w:rsid w:val="00E96404"/>
    <w:rsid w:val="00E97379"/>
    <w:rsid w:val="00E97C63"/>
    <w:rsid w:val="00E97EA5"/>
    <w:rsid w:val="00EA0D39"/>
    <w:rsid w:val="00EA125A"/>
    <w:rsid w:val="00EA20F3"/>
    <w:rsid w:val="00EA2326"/>
    <w:rsid w:val="00EA2ECE"/>
    <w:rsid w:val="00EA32AA"/>
    <w:rsid w:val="00EA4006"/>
    <w:rsid w:val="00EA4331"/>
    <w:rsid w:val="00EA442D"/>
    <w:rsid w:val="00EA4708"/>
    <w:rsid w:val="00EA5163"/>
    <w:rsid w:val="00EA5378"/>
    <w:rsid w:val="00EA633A"/>
    <w:rsid w:val="00EA67F7"/>
    <w:rsid w:val="00EA6BF4"/>
    <w:rsid w:val="00EB19AC"/>
    <w:rsid w:val="00EB1BA1"/>
    <w:rsid w:val="00EB2286"/>
    <w:rsid w:val="00EB26CC"/>
    <w:rsid w:val="00EB2B2C"/>
    <w:rsid w:val="00EB2EDC"/>
    <w:rsid w:val="00EB35D9"/>
    <w:rsid w:val="00EB3FBB"/>
    <w:rsid w:val="00EB402A"/>
    <w:rsid w:val="00EB4A1A"/>
    <w:rsid w:val="00EB4CB4"/>
    <w:rsid w:val="00EB65A4"/>
    <w:rsid w:val="00EB721D"/>
    <w:rsid w:val="00EC0212"/>
    <w:rsid w:val="00EC0288"/>
    <w:rsid w:val="00EC0BB1"/>
    <w:rsid w:val="00EC1B6D"/>
    <w:rsid w:val="00EC2F9F"/>
    <w:rsid w:val="00EC3753"/>
    <w:rsid w:val="00EC3C73"/>
    <w:rsid w:val="00EC4207"/>
    <w:rsid w:val="00EC5029"/>
    <w:rsid w:val="00EC52B3"/>
    <w:rsid w:val="00EC60AA"/>
    <w:rsid w:val="00EC674A"/>
    <w:rsid w:val="00ED087C"/>
    <w:rsid w:val="00ED1D7B"/>
    <w:rsid w:val="00ED376C"/>
    <w:rsid w:val="00ED4769"/>
    <w:rsid w:val="00ED4EAD"/>
    <w:rsid w:val="00ED5973"/>
    <w:rsid w:val="00ED5DBF"/>
    <w:rsid w:val="00ED5E0D"/>
    <w:rsid w:val="00ED61C5"/>
    <w:rsid w:val="00ED7318"/>
    <w:rsid w:val="00ED7C0C"/>
    <w:rsid w:val="00EE02D2"/>
    <w:rsid w:val="00EE05F0"/>
    <w:rsid w:val="00EE069B"/>
    <w:rsid w:val="00EE13B3"/>
    <w:rsid w:val="00EE16F4"/>
    <w:rsid w:val="00EE2094"/>
    <w:rsid w:val="00EE2163"/>
    <w:rsid w:val="00EE24C4"/>
    <w:rsid w:val="00EE3191"/>
    <w:rsid w:val="00EE3412"/>
    <w:rsid w:val="00EE3E76"/>
    <w:rsid w:val="00EE42C8"/>
    <w:rsid w:val="00EE4660"/>
    <w:rsid w:val="00EE532A"/>
    <w:rsid w:val="00EE5602"/>
    <w:rsid w:val="00EE5C29"/>
    <w:rsid w:val="00EE5F28"/>
    <w:rsid w:val="00EE6096"/>
    <w:rsid w:val="00EE62A4"/>
    <w:rsid w:val="00EE65CC"/>
    <w:rsid w:val="00EE78D9"/>
    <w:rsid w:val="00EF0160"/>
    <w:rsid w:val="00EF12CB"/>
    <w:rsid w:val="00EF2243"/>
    <w:rsid w:val="00EF2655"/>
    <w:rsid w:val="00EF31BF"/>
    <w:rsid w:val="00EF337A"/>
    <w:rsid w:val="00EF38C9"/>
    <w:rsid w:val="00EF3A2E"/>
    <w:rsid w:val="00EF4400"/>
    <w:rsid w:val="00EF441B"/>
    <w:rsid w:val="00EF4B9A"/>
    <w:rsid w:val="00EF51B4"/>
    <w:rsid w:val="00EF5283"/>
    <w:rsid w:val="00EF5C1B"/>
    <w:rsid w:val="00EF6227"/>
    <w:rsid w:val="00EF66EB"/>
    <w:rsid w:val="00EF6924"/>
    <w:rsid w:val="00EF6A8B"/>
    <w:rsid w:val="00EF6E65"/>
    <w:rsid w:val="00EF72EE"/>
    <w:rsid w:val="00EF7B68"/>
    <w:rsid w:val="00F00046"/>
    <w:rsid w:val="00F00C4D"/>
    <w:rsid w:val="00F01B66"/>
    <w:rsid w:val="00F029B3"/>
    <w:rsid w:val="00F0406F"/>
    <w:rsid w:val="00F0714A"/>
    <w:rsid w:val="00F07EB0"/>
    <w:rsid w:val="00F10485"/>
    <w:rsid w:val="00F105E7"/>
    <w:rsid w:val="00F10D8F"/>
    <w:rsid w:val="00F10FAA"/>
    <w:rsid w:val="00F11FF7"/>
    <w:rsid w:val="00F12680"/>
    <w:rsid w:val="00F12DDB"/>
    <w:rsid w:val="00F132D4"/>
    <w:rsid w:val="00F14206"/>
    <w:rsid w:val="00F14486"/>
    <w:rsid w:val="00F15493"/>
    <w:rsid w:val="00F1575B"/>
    <w:rsid w:val="00F15915"/>
    <w:rsid w:val="00F16F2F"/>
    <w:rsid w:val="00F1733D"/>
    <w:rsid w:val="00F173C6"/>
    <w:rsid w:val="00F20604"/>
    <w:rsid w:val="00F20E52"/>
    <w:rsid w:val="00F21695"/>
    <w:rsid w:val="00F218CE"/>
    <w:rsid w:val="00F2257E"/>
    <w:rsid w:val="00F22E69"/>
    <w:rsid w:val="00F2310D"/>
    <w:rsid w:val="00F2329A"/>
    <w:rsid w:val="00F24A1C"/>
    <w:rsid w:val="00F25662"/>
    <w:rsid w:val="00F25D18"/>
    <w:rsid w:val="00F2793B"/>
    <w:rsid w:val="00F338DA"/>
    <w:rsid w:val="00F33E41"/>
    <w:rsid w:val="00F346B1"/>
    <w:rsid w:val="00F35775"/>
    <w:rsid w:val="00F36918"/>
    <w:rsid w:val="00F37830"/>
    <w:rsid w:val="00F37E1D"/>
    <w:rsid w:val="00F40032"/>
    <w:rsid w:val="00F4019A"/>
    <w:rsid w:val="00F42920"/>
    <w:rsid w:val="00F43BAD"/>
    <w:rsid w:val="00F46493"/>
    <w:rsid w:val="00F46C2C"/>
    <w:rsid w:val="00F46CFF"/>
    <w:rsid w:val="00F47778"/>
    <w:rsid w:val="00F505A4"/>
    <w:rsid w:val="00F51095"/>
    <w:rsid w:val="00F51A69"/>
    <w:rsid w:val="00F51C3A"/>
    <w:rsid w:val="00F52194"/>
    <w:rsid w:val="00F529E4"/>
    <w:rsid w:val="00F534CD"/>
    <w:rsid w:val="00F536A4"/>
    <w:rsid w:val="00F54408"/>
    <w:rsid w:val="00F54561"/>
    <w:rsid w:val="00F54BB2"/>
    <w:rsid w:val="00F551E4"/>
    <w:rsid w:val="00F555FC"/>
    <w:rsid w:val="00F55752"/>
    <w:rsid w:val="00F55F9F"/>
    <w:rsid w:val="00F56259"/>
    <w:rsid w:val="00F564D2"/>
    <w:rsid w:val="00F56677"/>
    <w:rsid w:val="00F5694C"/>
    <w:rsid w:val="00F57F89"/>
    <w:rsid w:val="00F6061F"/>
    <w:rsid w:val="00F613AB"/>
    <w:rsid w:val="00F62379"/>
    <w:rsid w:val="00F62AE8"/>
    <w:rsid w:val="00F6480F"/>
    <w:rsid w:val="00F64D36"/>
    <w:rsid w:val="00F64DE0"/>
    <w:rsid w:val="00F65089"/>
    <w:rsid w:val="00F65133"/>
    <w:rsid w:val="00F659B2"/>
    <w:rsid w:val="00F65A06"/>
    <w:rsid w:val="00F65FC3"/>
    <w:rsid w:val="00F66195"/>
    <w:rsid w:val="00F667EB"/>
    <w:rsid w:val="00F66DC6"/>
    <w:rsid w:val="00F66F22"/>
    <w:rsid w:val="00F67002"/>
    <w:rsid w:val="00F67A52"/>
    <w:rsid w:val="00F708AB"/>
    <w:rsid w:val="00F70AA0"/>
    <w:rsid w:val="00F72037"/>
    <w:rsid w:val="00F72D30"/>
    <w:rsid w:val="00F738A5"/>
    <w:rsid w:val="00F739EC"/>
    <w:rsid w:val="00F743D3"/>
    <w:rsid w:val="00F75820"/>
    <w:rsid w:val="00F75C5E"/>
    <w:rsid w:val="00F75DE8"/>
    <w:rsid w:val="00F75ED5"/>
    <w:rsid w:val="00F7706E"/>
    <w:rsid w:val="00F8040C"/>
    <w:rsid w:val="00F80D4B"/>
    <w:rsid w:val="00F81BF2"/>
    <w:rsid w:val="00F82B3E"/>
    <w:rsid w:val="00F82C24"/>
    <w:rsid w:val="00F86B7F"/>
    <w:rsid w:val="00F8708C"/>
    <w:rsid w:val="00F910BA"/>
    <w:rsid w:val="00F911B7"/>
    <w:rsid w:val="00F924D9"/>
    <w:rsid w:val="00F92E6B"/>
    <w:rsid w:val="00F9484C"/>
    <w:rsid w:val="00F95591"/>
    <w:rsid w:val="00F9577B"/>
    <w:rsid w:val="00F9585B"/>
    <w:rsid w:val="00F95E0A"/>
    <w:rsid w:val="00F97DCE"/>
    <w:rsid w:val="00FA0232"/>
    <w:rsid w:val="00FA06FE"/>
    <w:rsid w:val="00FA078F"/>
    <w:rsid w:val="00FA08F7"/>
    <w:rsid w:val="00FA0EAF"/>
    <w:rsid w:val="00FA1C3B"/>
    <w:rsid w:val="00FA2017"/>
    <w:rsid w:val="00FA25EC"/>
    <w:rsid w:val="00FA49CA"/>
    <w:rsid w:val="00FA6B57"/>
    <w:rsid w:val="00FA6D93"/>
    <w:rsid w:val="00FA79BA"/>
    <w:rsid w:val="00FA7DF1"/>
    <w:rsid w:val="00FB2AAF"/>
    <w:rsid w:val="00FB2F8A"/>
    <w:rsid w:val="00FB3051"/>
    <w:rsid w:val="00FB328D"/>
    <w:rsid w:val="00FB38C2"/>
    <w:rsid w:val="00FB4A2F"/>
    <w:rsid w:val="00FB50BC"/>
    <w:rsid w:val="00FB5539"/>
    <w:rsid w:val="00FB5D44"/>
    <w:rsid w:val="00FB6A8A"/>
    <w:rsid w:val="00FB7517"/>
    <w:rsid w:val="00FC1606"/>
    <w:rsid w:val="00FC21B9"/>
    <w:rsid w:val="00FC2A9E"/>
    <w:rsid w:val="00FC37A8"/>
    <w:rsid w:val="00FC3A9E"/>
    <w:rsid w:val="00FC44FD"/>
    <w:rsid w:val="00FD0180"/>
    <w:rsid w:val="00FD0211"/>
    <w:rsid w:val="00FD0EDC"/>
    <w:rsid w:val="00FD1AA8"/>
    <w:rsid w:val="00FD1AF2"/>
    <w:rsid w:val="00FD4E3C"/>
    <w:rsid w:val="00FD5013"/>
    <w:rsid w:val="00FD60A8"/>
    <w:rsid w:val="00FD61B0"/>
    <w:rsid w:val="00FD61D0"/>
    <w:rsid w:val="00FD6D03"/>
    <w:rsid w:val="00FD72E5"/>
    <w:rsid w:val="00FD74F0"/>
    <w:rsid w:val="00FD77E8"/>
    <w:rsid w:val="00FE013E"/>
    <w:rsid w:val="00FE0FAB"/>
    <w:rsid w:val="00FE137B"/>
    <w:rsid w:val="00FE1FF7"/>
    <w:rsid w:val="00FE3AAC"/>
    <w:rsid w:val="00FE3CC5"/>
    <w:rsid w:val="00FE4828"/>
    <w:rsid w:val="00FE4AED"/>
    <w:rsid w:val="00FE4C62"/>
    <w:rsid w:val="00FE588F"/>
    <w:rsid w:val="00FE5F59"/>
    <w:rsid w:val="00FE6666"/>
    <w:rsid w:val="00FE688E"/>
    <w:rsid w:val="00FE68F8"/>
    <w:rsid w:val="00FE6D4F"/>
    <w:rsid w:val="00FE72B8"/>
    <w:rsid w:val="00FE7D1A"/>
    <w:rsid w:val="00FF04DA"/>
    <w:rsid w:val="00FF1609"/>
    <w:rsid w:val="00FF3054"/>
    <w:rsid w:val="00FF411B"/>
    <w:rsid w:val="00FF4447"/>
    <w:rsid w:val="00FF4771"/>
    <w:rsid w:val="00FF4FF9"/>
    <w:rsid w:val="00FF5D1B"/>
    <w:rsid w:val="00FF6345"/>
    <w:rsid w:val="00FF6E48"/>
    <w:rsid w:val="00FF77A3"/>
    <w:rsid w:val="00FF7918"/>
    <w:rsid w:val="00FF7B3B"/>
    <w:rsid w:val="00FF7C4D"/>
    <w:rsid w:val="00FF7C6B"/>
    <w:rsid w:val="00FF7E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7B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C57BA"/>
    <w:pPr>
      <w:keepNext/>
      <w:outlineLvl w:val="0"/>
    </w:pPr>
    <w:rPr>
      <w:b/>
      <w:sz w:val="26"/>
      <w:szCs w:val="20"/>
    </w:rPr>
  </w:style>
  <w:style w:type="paragraph" w:styleId="Heading2">
    <w:name w:val="heading 2"/>
    <w:aliases w:val="h2 main heading,B Sub/Bold,B Sub/Bold1,B Sub/Bold2,B Sub/Bold11,h2 main heading1,h2 main heading2,B Sub/Bold3,B Sub/Bold12,h2 main heading3,B Sub/Bold4,B Sub/Bold13,Reset numbering,Heading 2 Char1,Heading 2 Char Char Char,l2,H2,h21,H21,l21,H22"/>
    <w:basedOn w:val="Normal"/>
    <w:link w:val="Heading2Char"/>
    <w:uiPriority w:val="9"/>
    <w:qFormat/>
    <w:rsid w:val="001C57BA"/>
    <w:pPr>
      <w:spacing w:before="100" w:beforeAutospacing="1" w:after="100" w:afterAutospacing="1"/>
      <w:outlineLvl w:val="1"/>
    </w:pPr>
    <w:rPr>
      <w:b/>
      <w:bCs/>
      <w:sz w:val="36"/>
      <w:szCs w:val="36"/>
    </w:rPr>
  </w:style>
  <w:style w:type="paragraph" w:styleId="Heading3">
    <w:name w:val="heading 3"/>
    <w:aliases w:val="Level 1 - 1,h3,h31,h31 Char,Heading 3 Char Char,H3,d,Level 3 Topic Heading,3,l3,level 3 heading,subhead,L3,level3,NormalHeading 3,HHHeading,Level 3 Head,HeadSmall,31,l31,Level 3 Head1,H31,HeadSmall1,h32,32,l32,Level 3 Head2,H32,HeadSmall2,h33"/>
    <w:basedOn w:val="Normal"/>
    <w:next w:val="Normal"/>
    <w:link w:val="Heading3Char"/>
    <w:qFormat/>
    <w:rsid w:val="001C57B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1C57BA"/>
    <w:pPr>
      <w:keepNext/>
      <w:spacing w:before="120" w:after="120" w:line="288" w:lineRule="auto"/>
      <w:ind w:firstLine="720"/>
      <w:jc w:val="both"/>
      <w:outlineLvl w:val="3"/>
    </w:pPr>
    <w:rPr>
      <w:i/>
      <w:iCs/>
      <w:sz w:val="28"/>
      <w:szCs w:val="20"/>
    </w:rPr>
  </w:style>
  <w:style w:type="paragraph" w:styleId="Heading5">
    <w:name w:val="heading 5"/>
    <w:basedOn w:val="Normal"/>
    <w:next w:val="Normal"/>
    <w:link w:val="Heading5Char"/>
    <w:qFormat/>
    <w:rsid w:val="001C57BA"/>
    <w:pPr>
      <w:keepNext/>
      <w:spacing w:line="360" w:lineRule="atLeast"/>
      <w:ind w:firstLine="697"/>
      <w:jc w:val="both"/>
      <w:outlineLvl w:val="4"/>
    </w:pPr>
    <w:rPr>
      <w:b/>
      <w:sz w:val="26"/>
    </w:rPr>
  </w:style>
  <w:style w:type="paragraph" w:styleId="Heading6">
    <w:name w:val="heading 6"/>
    <w:basedOn w:val="Normal"/>
    <w:next w:val="Normal"/>
    <w:link w:val="Heading6Char"/>
    <w:qFormat/>
    <w:rsid w:val="001C57BA"/>
    <w:pPr>
      <w:keepNext/>
      <w:spacing w:line="360" w:lineRule="atLeast"/>
      <w:ind w:firstLine="697"/>
      <w:jc w:val="both"/>
      <w:outlineLvl w:val="5"/>
    </w:pPr>
    <w:rPr>
      <w:b/>
      <w:sz w:val="28"/>
    </w:rPr>
  </w:style>
  <w:style w:type="paragraph" w:styleId="Heading7">
    <w:name w:val="heading 7"/>
    <w:basedOn w:val="Normal"/>
    <w:next w:val="Normal"/>
    <w:link w:val="Heading7Char"/>
    <w:qFormat/>
    <w:rsid w:val="001C57BA"/>
    <w:pPr>
      <w:spacing w:before="240" w:after="60"/>
      <w:outlineLvl w:val="6"/>
    </w:pPr>
  </w:style>
  <w:style w:type="paragraph" w:styleId="Heading8">
    <w:name w:val="heading 8"/>
    <w:basedOn w:val="Normal"/>
    <w:next w:val="Normal"/>
    <w:link w:val="Heading8Char"/>
    <w:qFormat/>
    <w:rsid w:val="001C57BA"/>
    <w:pPr>
      <w:spacing w:before="240" w:after="60"/>
      <w:outlineLvl w:val="7"/>
    </w:pPr>
    <w:rPr>
      <w:i/>
      <w:iCs/>
    </w:rPr>
  </w:style>
  <w:style w:type="paragraph" w:styleId="Heading9">
    <w:name w:val="heading 9"/>
    <w:basedOn w:val="Normal"/>
    <w:next w:val="Normal"/>
    <w:link w:val="Heading9Char"/>
    <w:qFormat/>
    <w:rsid w:val="001C57B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7BA"/>
    <w:rPr>
      <w:rFonts w:ascii="Times New Roman" w:eastAsia="Times New Roman" w:hAnsi="Times New Roman" w:cs="Times New Roman"/>
      <w:b/>
      <w:sz w:val="26"/>
      <w:szCs w:val="20"/>
      <w:lang w:val="en-US"/>
    </w:rPr>
  </w:style>
  <w:style w:type="character" w:customStyle="1" w:styleId="Heading2Char">
    <w:name w:val="Heading 2 Char"/>
    <w:aliases w:val="h2 main heading Char1,B Sub/Bold Char1,B Sub/Bold1 Char1,B Sub/Bold2 Char1,B Sub/Bold11 Char1,h2 main heading1 Char1,h2 main heading2 Char1,B Sub/Bold3 Char1,B Sub/Bold12 Char1,h2 main heading3 Char1,B Sub/Bold4 Char1,B Sub/Bold13 Char1"/>
    <w:basedOn w:val="DefaultParagraphFont"/>
    <w:link w:val="Heading2"/>
    <w:uiPriority w:val="9"/>
    <w:rsid w:val="001C57BA"/>
    <w:rPr>
      <w:rFonts w:ascii="Times New Roman" w:eastAsia="Times New Roman" w:hAnsi="Times New Roman" w:cs="Times New Roman"/>
      <w:b/>
      <w:bCs/>
      <w:sz w:val="36"/>
      <w:szCs w:val="36"/>
      <w:lang w:val="en-US"/>
    </w:rPr>
  </w:style>
  <w:style w:type="character" w:customStyle="1" w:styleId="Heading3Char">
    <w:name w:val="Heading 3 Char"/>
    <w:aliases w:val="Level 1 - 1 Char,h3 Char,h31 Char1,h31 Char Char,Heading 3 Char Char Char,H3 Char,d Char,Level 3 Topic Heading Char,3 Char,l3 Char,level 3 heading Char,subhead Char,L3 Char,level3 Char,NormalHeading 3 Char,HHHeading Char,Level 3 Head Char"/>
    <w:basedOn w:val="DefaultParagraphFont"/>
    <w:link w:val="Heading3"/>
    <w:rsid w:val="001C57BA"/>
    <w:rPr>
      <w:rFonts w:ascii="Arial" w:eastAsia="Times New Roman" w:hAnsi="Arial" w:cs="Arial"/>
      <w:b/>
      <w:bCs/>
      <w:sz w:val="26"/>
      <w:szCs w:val="26"/>
      <w:lang w:val="en-US"/>
    </w:rPr>
  </w:style>
  <w:style w:type="character" w:customStyle="1" w:styleId="Heading4Char">
    <w:name w:val="Heading 4 Char"/>
    <w:basedOn w:val="DefaultParagraphFont"/>
    <w:link w:val="Heading4"/>
    <w:uiPriority w:val="9"/>
    <w:rsid w:val="001C57BA"/>
    <w:rPr>
      <w:rFonts w:ascii="Times New Roman" w:eastAsia="Times New Roman" w:hAnsi="Times New Roman" w:cs="Times New Roman"/>
      <w:i/>
      <w:iCs/>
      <w:sz w:val="28"/>
      <w:szCs w:val="20"/>
      <w:lang w:val="en-US"/>
    </w:rPr>
  </w:style>
  <w:style w:type="character" w:customStyle="1" w:styleId="Heading5Char">
    <w:name w:val="Heading 5 Char"/>
    <w:basedOn w:val="DefaultParagraphFont"/>
    <w:link w:val="Heading5"/>
    <w:rsid w:val="001C57BA"/>
    <w:rPr>
      <w:rFonts w:ascii="Times New Roman" w:eastAsia="Times New Roman" w:hAnsi="Times New Roman" w:cs="Times New Roman"/>
      <w:b/>
      <w:sz w:val="26"/>
      <w:szCs w:val="24"/>
      <w:lang w:val="en-US"/>
    </w:rPr>
  </w:style>
  <w:style w:type="character" w:customStyle="1" w:styleId="Heading6Char">
    <w:name w:val="Heading 6 Char"/>
    <w:basedOn w:val="DefaultParagraphFont"/>
    <w:link w:val="Heading6"/>
    <w:rsid w:val="001C57BA"/>
    <w:rPr>
      <w:rFonts w:ascii="Times New Roman" w:eastAsia="Times New Roman" w:hAnsi="Times New Roman" w:cs="Times New Roman"/>
      <w:b/>
      <w:sz w:val="28"/>
      <w:szCs w:val="24"/>
      <w:lang w:val="en-US"/>
    </w:rPr>
  </w:style>
  <w:style w:type="character" w:customStyle="1" w:styleId="Heading7Char">
    <w:name w:val="Heading 7 Char"/>
    <w:basedOn w:val="DefaultParagraphFont"/>
    <w:link w:val="Heading7"/>
    <w:rsid w:val="001C57BA"/>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1C57BA"/>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1C57BA"/>
    <w:rPr>
      <w:rFonts w:ascii="Arial" w:eastAsia="Times New Roman" w:hAnsi="Arial" w:cs="Arial"/>
      <w:lang w:val="en-US"/>
    </w:rPr>
  </w:style>
  <w:style w:type="paragraph" w:customStyle="1" w:styleId="CharCharCharChar">
    <w:name w:val="Char Char Char Char"/>
    <w:basedOn w:val="Normal"/>
    <w:rsid w:val="001C57BA"/>
    <w:pPr>
      <w:spacing w:before="60" w:after="160" w:line="240" w:lineRule="exact"/>
    </w:pPr>
    <w:rPr>
      <w:rFonts w:ascii="Verdana" w:hAnsi="Verdana" w:cs="Verdana"/>
      <w:color w:val="000000"/>
      <w:sz w:val="20"/>
      <w:szCs w:val="20"/>
    </w:rPr>
  </w:style>
  <w:style w:type="paragraph" w:customStyle="1" w:styleId="Char">
    <w:name w:val="Char"/>
    <w:basedOn w:val="Normal"/>
    <w:rsid w:val="001C57BA"/>
    <w:pPr>
      <w:spacing w:after="160" w:line="240" w:lineRule="exact"/>
    </w:pPr>
    <w:rPr>
      <w:rFonts w:ascii="Verdana" w:hAnsi="Verdana"/>
      <w:sz w:val="20"/>
      <w:szCs w:val="20"/>
    </w:rPr>
  </w:style>
  <w:style w:type="character" w:customStyle="1" w:styleId="BodyTextIndentChar">
    <w:name w:val="Body Text Indent Char"/>
    <w:aliases w:val="Body Text Indent Char1 Char Char Char,Body Text Indent Char1 Char Char Char Char  Char,Body Text Indent Char1 Char Char Char Char Char,Body Text Indent Char Char Char Char Char,Body Text Indent Char Char Char Char1"/>
    <w:basedOn w:val="DefaultParagraphFont"/>
    <w:link w:val="BodyTextIndent"/>
    <w:locked/>
    <w:rsid w:val="001C57BA"/>
    <w:rPr>
      <w:rFonts w:ascii=".VnTime" w:hAnsi=".VnTime"/>
      <w:sz w:val="28"/>
      <w:lang w:val="en-US"/>
    </w:rPr>
  </w:style>
  <w:style w:type="paragraph" w:styleId="BodyTextIndent">
    <w:name w:val="Body Text Indent"/>
    <w:aliases w:val="Body Text Indent Char1 Char Char,Body Text Indent Char1 Char Char Char Char ,Body Text Indent Char1 Char Char Char Char,Body Text Indent Char Char Char Char,Body Text Indent Char Char Char"/>
    <w:basedOn w:val="Normal"/>
    <w:link w:val="BodyTextIndentChar"/>
    <w:rsid w:val="001C57BA"/>
    <w:pPr>
      <w:spacing w:after="120"/>
      <w:ind w:firstLine="720"/>
      <w:jc w:val="both"/>
    </w:pPr>
    <w:rPr>
      <w:rFonts w:ascii=".VnTime" w:eastAsiaTheme="minorHAnsi" w:hAnsi=".VnTime" w:cstheme="minorBidi"/>
      <w:sz w:val="28"/>
      <w:szCs w:val="22"/>
    </w:rPr>
  </w:style>
  <w:style w:type="character" w:customStyle="1" w:styleId="BodyTextIndentChar1">
    <w:name w:val="Body Text Indent Char1"/>
    <w:basedOn w:val="DefaultParagraphFont"/>
    <w:uiPriority w:val="99"/>
    <w:semiHidden/>
    <w:rsid w:val="001C57BA"/>
    <w:rPr>
      <w:rFonts w:ascii="Times New Roman" w:eastAsia="Times New Roman" w:hAnsi="Times New Roman" w:cs="Times New Roman"/>
      <w:sz w:val="24"/>
      <w:szCs w:val="24"/>
      <w:lang w:val="en-US"/>
    </w:rPr>
  </w:style>
  <w:style w:type="character" w:customStyle="1" w:styleId="CommentSubjectChar">
    <w:name w:val="Comment Subject Char"/>
    <w:basedOn w:val="DefaultParagraphFont"/>
    <w:link w:val="CommentSubject"/>
    <w:rsid w:val="001C57BA"/>
    <w:rPr>
      <w:rFonts w:ascii=".VnTime" w:eastAsia="Times New Roman" w:hAnsi=".VnTime" w:cs="Times New Roman"/>
      <w:sz w:val="28"/>
      <w:szCs w:val="20"/>
    </w:rPr>
  </w:style>
  <w:style w:type="paragraph" w:styleId="CommentText">
    <w:name w:val="annotation text"/>
    <w:basedOn w:val="Normal"/>
    <w:link w:val="CommentTextChar"/>
    <w:unhideWhenUsed/>
    <w:rsid w:val="001C57BA"/>
    <w:rPr>
      <w:sz w:val="20"/>
      <w:szCs w:val="20"/>
    </w:rPr>
  </w:style>
  <w:style w:type="character" w:customStyle="1" w:styleId="CommentTextChar">
    <w:name w:val="Comment Text Char"/>
    <w:basedOn w:val="DefaultParagraphFont"/>
    <w:link w:val="CommentText"/>
    <w:rsid w:val="001C57B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1C57BA"/>
    <w:rPr>
      <w:rFonts w:ascii=".VnTime" w:hAnsi=".VnTime"/>
      <w:sz w:val="28"/>
      <w:lang w:val="vi-VN"/>
    </w:rPr>
  </w:style>
  <w:style w:type="character" w:customStyle="1" w:styleId="CommentSubjectChar1">
    <w:name w:val="Comment Subject Char1"/>
    <w:basedOn w:val="CommentTextChar"/>
    <w:uiPriority w:val="99"/>
    <w:semiHidden/>
    <w:rsid w:val="001C57BA"/>
    <w:rPr>
      <w:rFonts w:ascii="Times New Roman" w:eastAsia="Times New Roman" w:hAnsi="Times New Roman" w:cs="Times New Roman"/>
      <w:b/>
      <w:bCs/>
      <w:sz w:val="20"/>
      <w:szCs w:val="20"/>
      <w:lang w:val="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ft"/>
    <w:basedOn w:val="Normal"/>
    <w:link w:val="FootnoteTextChar"/>
    <w:qFormat/>
    <w:rsid w:val="001C57BA"/>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 Char,ft Char"/>
    <w:basedOn w:val="DefaultParagraphFont"/>
    <w:link w:val="FootnoteText"/>
    <w:qFormat/>
    <w:rsid w:val="001C57BA"/>
    <w:rPr>
      <w:rFonts w:ascii="Times New Roman" w:eastAsia="Times New Roman" w:hAnsi="Times New Roman" w:cs="Times New Roman"/>
      <w:sz w:val="20"/>
      <w:szCs w:val="20"/>
      <w:lang w:val="en-US"/>
    </w:rPr>
  </w:style>
  <w:style w:type="character" w:customStyle="1" w:styleId="normal-h">
    <w:name w:val="normal-h"/>
    <w:basedOn w:val="DefaultParagraphFont"/>
    <w:rsid w:val="001C57BA"/>
  </w:style>
  <w:style w:type="paragraph" w:customStyle="1" w:styleId="normal-p">
    <w:name w:val="normal-p"/>
    <w:basedOn w:val="Normal"/>
    <w:rsid w:val="001C57BA"/>
    <w:pPr>
      <w:spacing w:before="100" w:beforeAutospacing="1" w:after="100" w:afterAutospacing="1"/>
    </w:pPr>
  </w:style>
  <w:style w:type="paragraph" w:styleId="Footer">
    <w:name w:val="footer"/>
    <w:basedOn w:val="Normal"/>
    <w:link w:val="FooterChar"/>
    <w:uiPriority w:val="99"/>
    <w:rsid w:val="001C57BA"/>
    <w:pPr>
      <w:tabs>
        <w:tab w:val="center" w:pos="4320"/>
        <w:tab w:val="right" w:pos="8640"/>
      </w:tabs>
    </w:pPr>
  </w:style>
  <w:style w:type="character" w:customStyle="1" w:styleId="FooterChar">
    <w:name w:val="Footer Char"/>
    <w:basedOn w:val="DefaultParagraphFont"/>
    <w:link w:val="Footer"/>
    <w:uiPriority w:val="99"/>
    <w:rsid w:val="001C57BA"/>
    <w:rPr>
      <w:rFonts w:ascii="Times New Roman" w:eastAsia="Times New Roman" w:hAnsi="Times New Roman" w:cs="Times New Roman"/>
      <w:sz w:val="24"/>
      <w:szCs w:val="24"/>
      <w:lang w:val="en-US"/>
    </w:rPr>
  </w:style>
  <w:style w:type="character" w:styleId="PageNumber">
    <w:name w:val="page number"/>
    <w:basedOn w:val="DefaultParagraphFont"/>
    <w:rsid w:val="001C57BA"/>
  </w:style>
  <w:style w:type="paragraph" w:styleId="BodyTextIndent2">
    <w:name w:val="Body Text Indent 2"/>
    <w:basedOn w:val="Normal"/>
    <w:link w:val="BodyTextIndent2Char"/>
    <w:uiPriority w:val="99"/>
    <w:rsid w:val="001C57BA"/>
    <w:pPr>
      <w:autoSpaceDE w:val="0"/>
      <w:autoSpaceDN w:val="0"/>
      <w:spacing w:before="60" w:after="40" w:line="300" w:lineRule="exact"/>
      <w:ind w:firstLine="720"/>
      <w:jc w:val="both"/>
    </w:pPr>
    <w:rPr>
      <w:rFonts w:ascii=".VnTime" w:hAnsi=".VnTime"/>
      <w:sz w:val="26"/>
      <w:szCs w:val="26"/>
    </w:rPr>
  </w:style>
  <w:style w:type="character" w:customStyle="1" w:styleId="BodyTextIndent2Char">
    <w:name w:val="Body Text Indent 2 Char"/>
    <w:basedOn w:val="DefaultParagraphFont"/>
    <w:link w:val="BodyTextIndent2"/>
    <w:uiPriority w:val="99"/>
    <w:rsid w:val="001C57BA"/>
    <w:rPr>
      <w:rFonts w:ascii=".VnTime" w:eastAsia="Times New Roman" w:hAnsi=".VnTime" w:cs="Times New Roman"/>
      <w:sz w:val="26"/>
      <w:szCs w:val="26"/>
      <w:lang w:val="en-US"/>
    </w:rPr>
  </w:style>
  <w:style w:type="paragraph" w:styleId="NormalWeb">
    <w:name w:val="Normal (Web)"/>
    <w:aliases w:val="Char Char Char Char Char Char Char Char Char Char Char,Обычный (веб)1,Обычный (веб) Знак,Обычный (веб) Знак1,Обычный (веб) Знак Знак,webb,Char Char Char Char Char Char Char Char Char Char Char Char Char Char Char,Char Cha, Char Char25,Char8"/>
    <w:basedOn w:val="Normal"/>
    <w:link w:val="NormalWebChar"/>
    <w:uiPriority w:val="99"/>
    <w:qFormat/>
    <w:rsid w:val="001C57BA"/>
    <w:pPr>
      <w:spacing w:before="100" w:beforeAutospacing="1" w:after="100" w:afterAutospacing="1"/>
    </w:p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webb Char,Char Cha Char, Char Char25 Char,Char8 Char"/>
    <w:link w:val="NormalWeb"/>
    <w:uiPriority w:val="99"/>
    <w:qFormat/>
    <w:locked/>
    <w:rsid w:val="001C57BA"/>
    <w:rPr>
      <w:rFonts w:ascii="Times New Roman" w:eastAsia="Times New Roman" w:hAnsi="Times New Roman" w:cs="Times New Roman"/>
      <w:sz w:val="24"/>
      <w:szCs w:val="24"/>
      <w:lang w:val="en-US"/>
    </w:rPr>
  </w:style>
  <w:style w:type="character" w:styleId="Hyperlink">
    <w:name w:val="Hyperlink"/>
    <w:basedOn w:val="DefaultParagraphFont"/>
    <w:uiPriority w:val="99"/>
    <w:rsid w:val="001C57BA"/>
    <w:rPr>
      <w:color w:val="0000FF"/>
      <w:u w:val="single"/>
    </w:rPr>
  </w:style>
  <w:style w:type="paragraph" w:styleId="BodyText">
    <w:name w:val="Body Text"/>
    <w:basedOn w:val="Normal"/>
    <w:link w:val="BodyTextChar"/>
    <w:rsid w:val="001C57BA"/>
    <w:pPr>
      <w:jc w:val="both"/>
    </w:pPr>
    <w:rPr>
      <w:rFonts w:ascii=".VnTime" w:hAnsi=".VnTime"/>
      <w:sz w:val="28"/>
    </w:rPr>
  </w:style>
  <w:style w:type="character" w:customStyle="1" w:styleId="BodyTextChar">
    <w:name w:val="Body Text Char"/>
    <w:basedOn w:val="DefaultParagraphFont"/>
    <w:link w:val="BodyText"/>
    <w:rsid w:val="001C57BA"/>
    <w:rPr>
      <w:rFonts w:ascii=".VnTime" w:eastAsia="Times New Roman" w:hAnsi=".VnTime" w:cs="Times New Roman"/>
      <w:sz w:val="28"/>
      <w:szCs w:val="24"/>
      <w:lang w:val="en-US"/>
    </w:rPr>
  </w:style>
  <w:style w:type="character" w:styleId="Emphasis">
    <w:name w:val="Emphasis"/>
    <w:basedOn w:val="DefaultParagraphFont"/>
    <w:uiPriority w:val="20"/>
    <w:qFormat/>
    <w:rsid w:val="001C57BA"/>
    <w:rPr>
      <w:i/>
      <w:iCs/>
    </w:rPr>
  </w:style>
  <w:style w:type="character" w:customStyle="1" w:styleId="BodyTextIndent3Char">
    <w:name w:val="Body Text Indent 3 Char"/>
    <w:basedOn w:val="DefaultParagraphFont"/>
    <w:link w:val="BodyTextIndent3"/>
    <w:rsid w:val="001C57BA"/>
    <w:rPr>
      <w:lang w:val="en-US"/>
    </w:rPr>
  </w:style>
  <w:style w:type="paragraph" w:styleId="BodyTextIndent3">
    <w:name w:val="Body Text Indent 3"/>
    <w:basedOn w:val="Normal"/>
    <w:link w:val="BodyTextIndent3Char"/>
    <w:rsid w:val="001C57BA"/>
    <w:pPr>
      <w:spacing w:before="120" w:line="360" w:lineRule="auto"/>
      <w:ind w:firstLine="720"/>
      <w:jc w:val="both"/>
    </w:pPr>
    <w:rPr>
      <w:rFonts w:asciiTheme="minorHAnsi" w:eastAsiaTheme="minorHAnsi" w:hAnsiTheme="minorHAnsi" w:cstheme="minorBidi"/>
      <w:sz w:val="22"/>
      <w:szCs w:val="22"/>
    </w:rPr>
  </w:style>
  <w:style w:type="character" w:customStyle="1" w:styleId="BodyTextIndent3Char1">
    <w:name w:val="Body Text Indent 3 Char1"/>
    <w:basedOn w:val="DefaultParagraphFont"/>
    <w:uiPriority w:val="99"/>
    <w:semiHidden/>
    <w:rsid w:val="001C57BA"/>
    <w:rPr>
      <w:rFonts w:ascii="Times New Roman" w:eastAsia="Times New Roman" w:hAnsi="Times New Roman" w:cs="Times New Roman"/>
      <w:sz w:val="16"/>
      <w:szCs w:val="16"/>
      <w:lang w:val="en-US"/>
    </w:rPr>
  </w:style>
  <w:style w:type="paragraph" w:styleId="ListParagraph">
    <w:name w:val="List Paragraph"/>
    <w:aliases w:val="List Paragraph 1,My checklist,Bang 1,List Paragraph (numbered (a)),Título de cuadro,bullet,Resume Title,Citation List,Ha,Heading 41,Heading 411,List Paragraph1,1.,bullet 1,Bullet L1,Colorful List - Accent 11,List Paragraph11,lp1,1,Bullets"/>
    <w:basedOn w:val="Normal"/>
    <w:link w:val="ListParagraphChar"/>
    <w:uiPriority w:val="34"/>
    <w:qFormat/>
    <w:rsid w:val="001C57BA"/>
    <w:pPr>
      <w:ind w:left="720"/>
    </w:pPr>
    <w:rPr>
      <w:rFonts w:ascii="Calibri" w:eastAsia="Calibri" w:hAnsi="Calibri" w:cs="Calibri"/>
      <w:sz w:val="22"/>
      <w:szCs w:val="22"/>
    </w:rPr>
  </w:style>
  <w:style w:type="character" w:customStyle="1" w:styleId="apple-style-span">
    <w:name w:val="apple-style-span"/>
    <w:basedOn w:val="DefaultParagraphFont"/>
    <w:rsid w:val="001C57BA"/>
  </w:style>
  <w:style w:type="paragraph" w:customStyle="1" w:styleId="1CharCharCharChar">
    <w:name w:val="1 Char Char Char Char"/>
    <w:basedOn w:val="DocumentMap"/>
    <w:autoRedefine/>
    <w:rsid w:val="001C57BA"/>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1C57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C57BA"/>
    <w:rPr>
      <w:rFonts w:ascii="Tahoma" w:eastAsia="Times New Roman" w:hAnsi="Tahoma" w:cs="Tahoma"/>
      <w:sz w:val="20"/>
      <w:szCs w:val="20"/>
      <w:shd w:val="clear" w:color="auto" w:fill="000080"/>
      <w:lang w:val="en-US"/>
    </w:rPr>
  </w:style>
  <w:style w:type="paragraph" w:styleId="Header">
    <w:name w:val="header"/>
    <w:basedOn w:val="Normal"/>
    <w:link w:val="HeaderChar"/>
    <w:uiPriority w:val="99"/>
    <w:rsid w:val="001C57BA"/>
    <w:pPr>
      <w:tabs>
        <w:tab w:val="center" w:pos="4320"/>
        <w:tab w:val="right" w:pos="8640"/>
      </w:tabs>
    </w:pPr>
    <w:rPr>
      <w:sz w:val="20"/>
      <w:szCs w:val="20"/>
    </w:rPr>
  </w:style>
  <w:style w:type="character" w:customStyle="1" w:styleId="HeaderChar">
    <w:name w:val="Header Char"/>
    <w:basedOn w:val="DefaultParagraphFont"/>
    <w:link w:val="Header"/>
    <w:uiPriority w:val="99"/>
    <w:rsid w:val="001C57BA"/>
    <w:rPr>
      <w:rFonts w:ascii="Times New Roman" w:eastAsia="Times New Roman" w:hAnsi="Times New Roman" w:cs="Times New Roman"/>
      <w:sz w:val="20"/>
      <w:szCs w:val="20"/>
      <w:lang w:val="en-US"/>
    </w:rPr>
  </w:style>
  <w:style w:type="paragraph" w:styleId="BodyText2">
    <w:name w:val="Body Text 2"/>
    <w:basedOn w:val="Normal"/>
    <w:link w:val="BodyText2Char"/>
    <w:rsid w:val="001C57BA"/>
    <w:pPr>
      <w:jc w:val="both"/>
    </w:pPr>
    <w:rPr>
      <w:rFonts w:ascii=".VnTimeH" w:hAnsi=".VnTimeH"/>
      <w:b/>
      <w:bCs/>
      <w:sz w:val="26"/>
    </w:rPr>
  </w:style>
  <w:style w:type="character" w:customStyle="1" w:styleId="BodyText2Char">
    <w:name w:val="Body Text 2 Char"/>
    <w:basedOn w:val="DefaultParagraphFont"/>
    <w:link w:val="BodyText2"/>
    <w:rsid w:val="001C57BA"/>
    <w:rPr>
      <w:rFonts w:ascii=".VnTimeH" w:eastAsia="Times New Roman" w:hAnsi=".VnTimeH" w:cs="Times New Roman"/>
      <w:b/>
      <w:bCs/>
      <w:sz w:val="26"/>
      <w:szCs w:val="24"/>
      <w:lang w:val="en-US"/>
    </w:rPr>
  </w:style>
  <w:style w:type="paragraph" w:customStyle="1" w:styleId="intromoj">
    <w:name w:val="intro_moj"/>
    <w:basedOn w:val="Normal"/>
    <w:rsid w:val="001C57BA"/>
    <w:pPr>
      <w:spacing w:before="100" w:beforeAutospacing="1" w:after="100" w:afterAutospacing="1"/>
    </w:pPr>
    <w:rPr>
      <w:rFonts w:eastAsia="MS Mincho"/>
    </w:rPr>
  </w:style>
  <w:style w:type="paragraph" w:styleId="BodyText3">
    <w:name w:val="Body Text 3"/>
    <w:basedOn w:val="Normal"/>
    <w:link w:val="BodyText3Char"/>
    <w:rsid w:val="001C57BA"/>
    <w:pPr>
      <w:spacing w:before="120" w:after="120" w:line="288" w:lineRule="auto"/>
      <w:jc w:val="both"/>
    </w:pPr>
    <w:rPr>
      <w:color w:val="993300"/>
      <w:sz w:val="28"/>
      <w:szCs w:val="20"/>
    </w:rPr>
  </w:style>
  <w:style w:type="character" w:customStyle="1" w:styleId="BodyText3Char">
    <w:name w:val="Body Text 3 Char"/>
    <w:basedOn w:val="DefaultParagraphFont"/>
    <w:link w:val="BodyText3"/>
    <w:rsid w:val="001C57BA"/>
    <w:rPr>
      <w:rFonts w:ascii="Times New Roman" w:eastAsia="Times New Roman" w:hAnsi="Times New Roman" w:cs="Times New Roman"/>
      <w:color w:val="993300"/>
      <w:sz w:val="28"/>
      <w:szCs w:val="20"/>
      <w:lang w:val="en-US"/>
    </w:rPr>
  </w:style>
  <w:style w:type="paragraph" w:styleId="TOC1">
    <w:name w:val="toc 1"/>
    <w:basedOn w:val="Normal"/>
    <w:next w:val="Normal"/>
    <w:autoRedefine/>
    <w:semiHidden/>
    <w:rsid w:val="001C57BA"/>
  </w:style>
  <w:style w:type="paragraph" w:styleId="TOC2">
    <w:name w:val="toc 2"/>
    <w:basedOn w:val="Normal"/>
    <w:next w:val="Normal"/>
    <w:autoRedefine/>
    <w:semiHidden/>
    <w:rsid w:val="001C57BA"/>
    <w:pPr>
      <w:ind w:left="240"/>
    </w:pPr>
  </w:style>
  <w:style w:type="paragraph" w:styleId="TOC3">
    <w:name w:val="toc 3"/>
    <w:basedOn w:val="Normal"/>
    <w:next w:val="Normal"/>
    <w:autoRedefine/>
    <w:semiHidden/>
    <w:rsid w:val="001C57BA"/>
    <w:pPr>
      <w:ind w:left="480"/>
    </w:pPr>
  </w:style>
  <w:style w:type="character" w:customStyle="1" w:styleId="apple-converted-space">
    <w:name w:val="apple-converted-space"/>
    <w:basedOn w:val="DefaultParagraphFont"/>
    <w:rsid w:val="001C57BA"/>
  </w:style>
  <w:style w:type="character" w:customStyle="1" w:styleId="normal-h1">
    <w:name w:val="normal-h1"/>
    <w:basedOn w:val="DefaultParagraphFont"/>
    <w:rsid w:val="001C57BA"/>
    <w:rPr>
      <w:rFonts w:ascii="Times New Roman" w:hAnsi="Times New Roman" w:cs="Times New Roman" w:hint="default"/>
      <w:sz w:val="28"/>
      <w:szCs w:val="28"/>
    </w:rPr>
  </w:style>
  <w:style w:type="paragraph" w:styleId="Title">
    <w:name w:val="Title"/>
    <w:basedOn w:val="Normal"/>
    <w:link w:val="TitleChar"/>
    <w:uiPriority w:val="99"/>
    <w:qFormat/>
    <w:rsid w:val="001C57BA"/>
    <w:pPr>
      <w:jc w:val="center"/>
    </w:pPr>
    <w:rPr>
      <w:rFonts w:ascii=".VnTime" w:hAnsi=".VnTime"/>
      <w:b/>
      <w:sz w:val="28"/>
      <w:szCs w:val="20"/>
    </w:rPr>
  </w:style>
  <w:style w:type="character" w:customStyle="1" w:styleId="TitleChar">
    <w:name w:val="Title Char"/>
    <w:basedOn w:val="DefaultParagraphFont"/>
    <w:link w:val="Title"/>
    <w:uiPriority w:val="99"/>
    <w:rsid w:val="001C57BA"/>
    <w:rPr>
      <w:rFonts w:ascii=".VnTime" w:eastAsia="Times New Roman" w:hAnsi=".VnTime" w:cs="Times New Roman"/>
      <w:b/>
      <w:sz w:val="28"/>
      <w:szCs w:val="20"/>
      <w:lang w:val="en-US"/>
    </w:rPr>
  </w:style>
  <w:style w:type="paragraph" w:customStyle="1" w:styleId="Normal0">
    <w:name w:val="[Normal]"/>
    <w:rsid w:val="001C57BA"/>
    <w:pPr>
      <w:spacing w:after="0" w:line="240" w:lineRule="auto"/>
    </w:pPr>
    <w:rPr>
      <w:rFonts w:ascii="Arial" w:eastAsia="Arial" w:hAnsi="Arial" w:cs="Times New Roman"/>
      <w:sz w:val="24"/>
      <w:szCs w:val="20"/>
      <w:lang w:val="en-US"/>
    </w:rPr>
  </w:style>
  <w:style w:type="paragraph" w:customStyle="1" w:styleId="CharCharCharCharCharCharChar">
    <w:name w:val="Char Char Char Char Char Char Char"/>
    <w:basedOn w:val="Normal"/>
    <w:rsid w:val="001C57BA"/>
    <w:pPr>
      <w:spacing w:after="160" w:line="240" w:lineRule="exact"/>
    </w:pPr>
    <w:rPr>
      <w:rFonts w:ascii="Verdana" w:hAnsi="Verdana"/>
      <w:sz w:val="20"/>
      <w:szCs w:val="20"/>
    </w:rPr>
  </w:style>
  <w:style w:type="character" w:customStyle="1" w:styleId="st">
    <w:name w:val="st"/>
    <w:basedOn w:val="DefaultParagraphFont"/>
    <w:rsid w:val="001C57BA"/>
  </w:style>
  <w:style w:type="paragraph" w:styleId="BalloonText">
    <w:name w:val="Balloon Text"/>
    <w:basedOn w:val="Normal"/>
    <w:link w:val="BalloonTextChar"/>
    <w:rsid w:val="001C57BA"/>
    <w:rPr>
      <w:rFonts w:ascii="Tahoma" w:hAnsi="Tahoma" w:cs="Tahoma"/>
      <w:sz w:val="16"/>
      <w:szCs w:val="16"/>
    </w:rPr>
  </w:style>
  <w:style w:type="character" w:customStyle="1" w:styleId="BalloonTextChar">
    <w:name w:val="Balloon Text Char"/>
    <w:basedOn w:val="DefaultParagraphFont"/>
    <w:link w:val="BalloonText"/>
    <w:rsid w:val="001C57BA"/>
    <w:rPr>
      <w:rFonts w:ascii="Tahoma" w:eastAsia="Times New Roman" w:hAnsi="Tahoma" w:cs="Tahoma"/>
      <w:sz w:val="16"/>
      <w:szCs w:val="16"/>
      <w:lang w:val="en-US"/>
    </w:rPr>
  </w:style>
  <w:style w:type="character" w:styleId="Strong">
    <w:name w:val="Strong"/>
    <w:basedOn w:val="DefaultParagraphFont"/>
    <w:uiPriority w:val="22"/>
    <w:qFormat/>
    <w:rsid w:val="001C57BA"/>
    <w:rPr>
      <w:b/>
      <w:bCs/>
    </w:rPr>
  </w:style>
  <w:style w:type="character" w:customStyle="1" w:styleId="CharCharChar1">
    <w:name w:val="Char Char Char1"/>
    <w:semiHidden/>
    <w:locked/>
    <w:rsid w:val="001C57BA"/>
    <w:rPr>
      <w:lang w:val="en-US" w:eastAsia="en-US" w:bidi="ar-SA"/>
    </w:rPr>
  </w:style>
  <w:style w:type="character" w:styleId="FootnoteReference">
    <w:name w:val="footnote reference"/>
    <w:aliases w:val="Footnote,Footnote text,ftref,Footnote text + 13 pt,Ref,de nota al pie,BearingPoint,BVI fnr,16 Point,Superscript 6 Point,fr,Footnote Text1,Footnote + Arial,10 pt,Footnote Text11,(NECG) Footnote Reference, BVI fnr,footnote ref,R,Re"/>
    <w:link w:val="4GCharCharChar"/>
    <w:uiPriority w:val="99"/>
    <w:qFormat/>
    <w:rsid w:val="001C57BA"/>
    <w:rPr>
      <w:vertAlign w:val="superscript"/>
    </w:rPr>
  </w:style>
  <w:style w:type="paragraph" w:customStyle="1" w:styleId="Pa37">
    <w:name w:val="Pa37"/>
    <w:basedOn w:val="Normal"/>
    <w:next w:val="Normal"/>
    <w:rsid w:val="001C57BA"/>
    <w:pPr>
      <w:autoSpaceDE w:val="0"/>
      <w:autoSpaceDN w:val="0"/>
      <w:adjustRightInd w:val="0"/>
      <w:spacing w:line="261" w:lineRule="atLeast"/>
    </w:pPr>
  </w:style>
  <w:style w:type="paragraph" w:customStyle="1" w:styleId="Pa85">
    <w:name w:val="Pa85"/>
    <w:basedOn w:val="Normal"/>
    <w:next w:val="Normal"/>
    <w:rsid w:val="001C57BA"/>
    <w:pPr>
      <w:autoSpaceDE w:val="0"/>
      <w:autoSpaceDN w:val="0"/>
      <w:adjustRightInd w:val="0"/>
      <w:spacing w:line="261" w:lineRule="atLeast"/>
    </w:pPr>
  </w:style>
  <w:style w:type="paragraph" w:customStyle="1" w:styleId="Pa86">
    <w:name w:val="Pa86"/>
    <w:basedOn w:val="Normal"/>
    <w:next w:val="Normal"/>
    <w:rsid w:val="001C57BA"/>
    <w:pPr>
      <w:autoSpaceDE w:val="0"/>
      <w:autoSpaceDN w:val="0"/>
      <w:adjustRightInd w:val="0"/>
      <w:spacing w:line="241" w:lineRule="atLeast"/>
    </w:pPr>
  </w:style>
  <w:style w:type="character" w:customStyle="1" w:styleId="h2mainheadingChar">
    <w:name w:val="h2 main heading Char"/>
    <w:aliases w:val="B Sub/Bold Char,B Sub/Bold1 Char,B Sub/Bold2 Char,B Sub/Bold11 Char,h2 main heading1 Char,h2 main heading2 Char,B Sub/Bold3 Char,B Sub/Bold12 Char,h2 main heading3 Char,B Sub/Bold4 Char,B Sub/Bold13 Char,Reset numbering Char Char"/>
    <w:basedOn w:val="DefaultParagraphFont"/>
    <w:rsid w:val="001C57BA"/>
    <w:rPr>
      <w:rFonts w:eastAsia="Times New Roman" w:cs="Arial"/>
      <w:iCs/>
      <w:sz w:val="28"/>
      <w:szCs w:val="28"/>
    </w:rPr>
  </w:style>
  <w:style w:type="character" w:customStyle="1" w:styleId="ruotChar">
    <w:name w:val="ruot Char"/>
    <w:basedOn w:val="DefaultParagraphFont"/>
    <w:link w:val="ruot"/>
    <w:locked/>
    <w:rsid w:val="001C57BA"/>
    <w:rPr>
      <w:sz w:val="28"/>
      <w:szCs w:val="28"/>
    </w:rPr>
  </w:style>
  <w:style w:type="paragraph" w:customStyle="1" w:styleId="ruot">
    <w:name w:val="ruot"/>
    <w:basedOn w:val="Normal"/>
    <w:link w:val="ruotChar"/>
    <w:rsid w:val="001C57BA"/>
    <w:pPr>
      <w:spacing w:before="120" w:after="120" w:line="264" w:lineRule="auto"/>
      <w:ind w:firstLine="720"/>
      <w:jc w:val="both"/>
    </w:pPr>
    <w:rPr>
      <w:rFonts w:asciiTheme="minorHAnsi" w:eastAsiaTheme="minorHAnsi" w:hAnsiTheme="minorHAnsi" w:cstheme="minorBidi"/>
      <w:sz w:val="28"/>
      <w:szCs w:val="28"/>
      <w:lang w:val="vi-VN"/>
    </w:rPr>
  </w:style>
  <w:style w:type="paragraph" w:customStyle="1" w:styleId="CharChar3CharCharCharCharCharCharCharCharCharChar">
    <w:name w:val="Char Char3 Char Char Char Char Char Char Char Char Char Char"/>
    <w:basedOn w:val="Normal"/>
    <w:rsid w:val="001C57BA"/>
    <w:pPr>
      <w:spacing w:before="60" w:after="160" w:line="240" w:lineRule="exact"/>
      <w:ind w:firstLine="360"/>
      <w:jc w:val="both"/>
    </w:pPr>
    <w:rPr>
      <w:rFonts w:ascii="Arial" w:hAnsi="Arial"/>
      <w:spacing w:val="-2"/>
      <w:sz w:val="20"/>
      <w:szCs w:val="20"/>
      <w:lang w:val="en-GB"/>
    </w:rPr>
  </w:style>
  <w:style w:type="character" w:customStyle="1" w:styleId="CharChar15">
    <w:name w:val="Char Char15"/>
    <w:basedOn w:val="DefaultParagraphFont"/>
    <w:rsid w:val="001C57BA"/>
    <w:rPr>
      <w:rFonts w:ascii="Cambria" w:eastAsia="Times New Roman" w:hAnsi="Cambria" w:cs="Times New Roman"/>
      <w:b/>
      <w:bCs/>
      <w:kern w:val="32"/>
      <w:sz w:val="32"/>
      <w:szCs w:val="32"/>
      <w:lang w:eastAsia="zh-CN"/>
    </w:rPr>
  </w:style>
  <w:style w:type="character" w:customStyle="1" w:styleId="CharChar10">
    <w:name w:val="Char Char10"/>
    <w:basedOn w:val="DefaultParagraphFont"/>
    <w:rsid w:val="001C57BA"/>
    <w:rPr>
      <w:rFonts w:eastAsia="Times New Roman"/>
      <w:sz w:val="28"/>
      <w:szCs w:val="24"/>
    </w:rPr>
  </w:style>
  <w:style w:type="paragraph" w:customStyle="1" w:styleId="n-dieund">
    <w:name w:val="n-dieund"/>
    <w:basedOn w:val="Normal"/>
    <w:rsid w:val="001C57BA"/>
    <w:pPr>
      <w:spacing w:after="120"/>
      <w:ind w:firstLine="709"/>
      <w:jc w:val="both"/>
    </w:pPr>
    <w:rPr>
      <w:sz w:val="28"/>
      <w:szCs w:val="28"/>
    </w:rPr>
  </w:style>
  <w:style w:type="paragraph" w:customStyle="1" w:styleId="abc">
    <w:name w:val="abc"/>
    <w:basedOn w:val="Normal"/>
    <w:link w:val="abcChar"/>
    <w:rsid w:val="001C57BA"/>
  </w:style>
  <w:style w:type="paragraph" w:styleId="Caption">
    <w:name w:val="caption"/>
    <w:basedOn w:val="Normal"/>
    <w:next w:val="Normal"/>
    <w:uiPriority w:val="35"/>
    <w:qFormat/>
    <w:rsid w:val="001C57BA"/>
    <w:pPr>
      <w:spacing w:before="120"/>
      <w:jc w:val="right"/>
    </w:pPr>
    <w:rPr>
      <w:i/>
      <w:iCs/>
      <w:sz w:val="28"/>
    </w:rPr>
  </w:style>
  <w:style w:type="paragraph" w:customStyle="1" w:styleId="Style1">
    <w:name w:val="Style1"/>
    <w:basedOn w:val="Normal"/>
    <w:rsid w:val="001C57BA"/>
    <w:pPr>
      <w:autoSpaceDE w:val="0"/>
      <w:autoSpaceDN w:val="0"/>
    </w:pPr>
    <w:rPr>
      <w:sz w:val="28"/>
      <w:szCs w:val="28"/>
    </w:rPr>
  </w:style>
  <w:style w:type="paragraph" w:customStyle="1" w:styleId="n-dieu">
    <w:name w:val="n-dieu"/>
    <w:basedOn w:val="Normal"/>
    <w:rsid w:val="001C57BA"/>
    <w:pPr>
      <w:spacing w:before="120" w:after="180"/>
      <w:ind w:firstLine="709"/>
    </w:pPr>
    <w:rPr>
      <w:b/>
      <w:i/>
      <w:sz w:val="28"/>
      <w:szCs w:val="20"/>
    </w:rPr>
  </w:style>
  <w:style w:type="table" w:styleId="TableGrid">
    <w:name w:val="Table Grid"/>
    <w:basedOn w:val="TableNormal"/>
    <w:uiPriority w:val="39"/>
    <w:rsid w:val="001C57BA"/>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Bold">
    <w:name w:val="Normal + Bold"/>
    <w:aliases w:val="Black,Centered,Expanded by  1,2 pt"/>
    <w:basedOn w:val="Normal"/>
    <w:rsid w:val="001C57BA"/>
    <w:pPr>
      <w:jc w:val="center"/>
    </w:pPr>
    <w:rPr>
      <w:b/>
      <w:bCs/>
      <w:color w:val="000000"/>
      <w:spacing w:val="24"/>
      <w:sz w:val="28"/>
      <w:szCs w:val="28"/>
      <w:lang w:val="nl-NL"/>
    </w:rPr>
  </w:style>
  <w:style w:type="paragraph" w:customStyle="1" w:styleId="canchinh">
    <w:name w:val="canchinh"/>
    <w:basedOn w:val="Normal"/>
    <w:rsid w:val="001C57BA"/>
    <w:pPr>
      <w:spacing w:before="120" w:after="60" w:line="360" w:lineRule="exact"/>
      <w:ind w:firstLine="720"/>
      <w:jc w:val="both"/>
    </w:pPr>
    <w:rPr>
      <w:sz w:val="28"/>
    </w:rPr>
  </w:style>
  <w:style w:type="paragraph" w:customStyle="1" w:styleId="6">
    <w:name w:val="6"/>
    <w:basedOn w:val="FootnoteText"/>
    <w:link w:val="6Char"/>
    <w:rsid w:val="001C57BA"/>
    <w:pPr>
      <w:spacing w:before="120"/>
      <w:jc w:val="both"/>
    </w:pPr>
    <w:rPr>
      <w:rFonts w:ascii="Arial" w:hAnsi="Arial" w:cs="Arial"/>
      <w:color w:val="0000FF"/>
    </w:rPr>
  </w:style>
  <w:style w:type="character" w:customStyle="1" w:styleId="6Char">
    <w:name w:val="6 Char"/>
    <w:link w:val="6"/>
    <w:rsid w:val="001C57BA"/>
    <w:rPr>
      <w:rFonts w:ascii="Arial" w:eastAsia="Times New Roman" w:hAnsi="Arial" w:cs="Arial"/>
      <w:color w:val="0000FF"/>
      <w:sz w:val="20"/>
      <w:szCs w:val="20"/>
      <w:lang w:val="en-US"/>
    </w:rPr>
  </w:style>
  <w:style w:type="paragraph" w:customStyle="1" w:styleId="content">
    <w:name w:val="content"/>
    <w:basedOn w:val="Normal"/>
    <w:rsid w:val="001C57BA"/>
    <w:pPr>
      <w:spacing w:before="100" w:beforeAutospacing="1" w:after="100" w:afterAutospacing="1"/>
    </w:pPr>
    <w:rPr>
      <w:rFonts w:ascii="Arial" w:hAnsi="Arial" w:cs="Arial"/>
      <w:sz w:val="18"/>
      <w:szCs w:val="18"/>
    </w:rPr>
  </w:style>
  <w:style w:type="character" w:customStyle="1" w:styleId="A11">
    <w:name w:val="A11"/>
    <w:rsid w:val="001C57BA"/>
    <w:rPr>
      <w:color w:val="000000"/>
      <w:sz w:val="26"/>
      <w:szCs w:val="26"/>
    </w:rPr>
  </w:style>
  <w:style w:type="paragraph" w:customStyle="1" w:styleId="Lm">
    <w:name w:val="Lm"/>
    <w:basedOn w:val="Heading2"/>
    <w:rsid w:val="001C57BA"/>
    <w:pPr>
      <w:keepNext/>
      <w:spacing w:before="120" w:beforeAutospacing="0" w:after="120" w:afterAutospacing="0"/>
      <w:ind w:firstLine="720"/>
      <w:jc w:val="both"/>
    </w:pPr>
    <w:rPr>
      <w:rFonts w:ascii="Times New Roman Bold" w:hAnsi="Times New Roman Bold" w:cs="Arial"/>
      <w:iCs/>
      <w:sz w:val="28"/>
      <w:szCs w:val="28"/>
    </w:rPr>
  </w:style>
  <w:style w:type="paragraph" w:customStyle="1" w:styleId="CharChar1CharCharCharChar">
    <w:name w:val="Char Char1 Char Char Char Char"/>
    <w:basedOn w:val="Normal"/>
    <w:semiHidden/>
    <w:rsid w:val="001C57BA"/>
    <w:pPr>
      <w:spacing w:after="160" w:line="240" w:lineRule="exact"/>
    </w:pPr>
    <w:rPr>
      <w:rFonts w:ascii="Arial" w:hAnsi="Arial"/>
      <w:sz w:val="22"/>
      <w:szCs w:val="22"/>
    </w:rPr>
  </w:style>
  <w:style w:type="character" w:customStyle="1" w:styleId="hps">
    <w:name w:val="hps"/>
    <w:rsid w:val="001C57BA"/>
  </w:style>
  <w:style w:type="character" w:customStyle="1" w:styleId="CharChar18">
    <w:name w:val="Char Char18"/>
    <w:locked/>
    <w:rsid w:val="001C57BA"/>
    <w:rPr>
      <w:rFonts w:ascii="Arial" w:hAnsi="Arial" w:cs="Arial"/>
      <w:b/>
      <w:bCs/>
      <w:kern w:val="32"/>
      <w:sz w:val="32"/>
      <w:szCs w:val="32"/>
      <w:lang w:val="en-US" w:eastAsia="en-US" w:bidi="ar-SA"/>
    </w:rPr>
  </w:style>
  <w:style w:type="character" w:customStyle="1" w:styleId="CharChar17">
    <w:name w:val="Char Char17"/>
    <w:locked/>
    <w:rsid w:val="001C57BA"/>
    <w:rPr>
      <w:rFonts w:ascii="Arial" w:hAnsi="Arial" w:cs="Arial"/>
      <w:b/>
      <w:bCs/>
      <w:i/>
      <w:iCs/>
      <w:sz w:val="28"/>
      <w:szCs w:val="28"/>
      <w:lang w:val="en-US" w:eastAsia="en-US" w:bidi="ar-SA"/>
    </w:rPr>
  </w:style>
  <w:style w:type="character" w:customStyle="1" w:styleId="CharChar16">
    <w:name w:val="Char Char16"/>
    <w:locked/>
    <w:rsid w:val="001C57BA"/>
    <w:rPr>
      <w:b/>
      <w:bCs/>
      <w:sz w:val="28"/>
      <w:szCs w:val="28"/>
      <w:lang w:val="en-US" w:eastAsia="en-US" w:bidi="ar-SA"/>
    </w:rPr>
  </w:style>
  <w:style w:type="character" w:styleId="FollowedHyperlink">
    <w:name w:val="FollowedHyperlink"/>
    <w:rsid w:val="001C57BA"/>
    <w:rPr>
      <w:color w:val="800080"/>
      <w:u w:val="single"/>
    </w:rPr>
  </w:style>
  <w:style w:type="paragraph" w:customStyle="1" w:styleId="font5">
    <w:name w:val="font5"/>
    <w:basedOn w:val="Normal"/>
    <w:rsid w:val="001C57BA"/>
    <w:pPr>
      <w:spacing w:before="100" w:beforeAutospacing="1" w:after="100" w:afterAutospacing="1"/>
    </w:pPr>
    <w:rPr>
      <w:i/>
      <w:iCs/>
      <w:color w:val="000000"/>
      <w:sz w:val="20"/>
      <w:szCs w:val="20"/>
    </w:rPr>
  </w:style>
  <w:style w:type="paragraph" w:customStyle="1" w:styleId="xl65">
    <w:name w:val="xl65"/>
    <w:basedOn w:val="Normal"/>
    <w:rsid w:val="001C57BA"/>
    <w:pPr>
      <w:spacing w:before="100" w:beforeAutospacing="1" w:after="100" w:afterAutospacing="1"/>
      <w:textAlignment w:val="top"/>
    </w:pPr>
    <w:rPr>
      <w:sz w:val="20"/>
      <w:szCs w:val="20"/>
    </w:rPr>
  </w:style>
  <w:style w:type="paragraph" w:customStyle="1" w:styleId="xl66">
    <w:name w:val="xl66"/>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67">
    <w:name w:val="xl67"/>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68">
    <w:name w:val="xl68"/>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textAlignment w:val="top"/>
    </w:pPr>
    <w:rPr>
      <w:b/>
      <w:bCs/>
      <w:sz w:val="20"/>
      <w:szCs w:val="20"/>
    </w:rPr>
  </w:style>
  <w:style w:type="paragraph" w:customStyle="1" w:styleId="xl69">
    <w:name w:val="xl69"/>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0">
    <w:name w:val="xl70"/>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1">
    <w:name w:val="xl71"/>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2">
    <w:name w:val="xl72"/>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3">
    <w:name w:val="xl73"/>
    <w:basedOn w:val="Normal"/>
    <w:rsid w:val="001C57BA"/>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textAlignment w:val="top"/>
    </w:pPr>
    <w:rPr>
      <w:sz w:val="20"/>
      <w:szCs w:val="20"/>
    </w:rPr>
  </w:style>
  <w:style w:type="paragraph" w:customStyle="1" w:styleId="xl74">
    <w:name w:val="xl74"/>
    <w:basedOn w:val="Normal"/>
    <w:rsid w:val="001C57BA"/>
    <w:pPr>
      <w:spacing w:before="100" w:beforeAutospacing="1" w:after="100" w:afterAutospacing="1"/>
      <w:jc w:val="center"/>
      <w:textAlignment w:val="top"/>
    </w:pPr>
    <w:rPr>
      <w:sz w:val="20"/>
      <w:szCs w:val="20"/>
    </w:rPr>
  </w:style>
  <w:style w:type="paragraph" w:customStyle="1" w:styleId="xl75">
    <w:name w:val="xl75"/>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0"/>
      <w:szCs w:val="20"/>
    </w:rPr>
  </w:style>
  <w:style w:type="paragraph" w:customStyle="1" w:styleId="xl76">
    <w:name w:val="xl76"/>
    <w:basedOn w:val="Normal"/>
    <w:rsid w:val="001C57BA"/>
    <w:pPr>
      <w:spacing w:before="100" w:beforeAutospacing="1" w:after="100" w:afterAutospacing="1"/>
      <w:jc w:val="center"/>
      <w:textAlignment w:val="top"/>
    </w:pPr>
    <w:rPr>
      <w:b/>
      <w:bCs/>
      <w:sz w:val="20"/>
      <w:szCs w:val="20"/>
    </w:rPr>
  </w:style>
  <w:style w:type="paragraph" w:customStyle="1" w:styleId="xl77">
    <w:name w:val="xl77"/>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78">
    <w:name w:val="xl78"/>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79">
    <w:name w:val="xl79"/>
    <w:basedOn w:val="Normal"/>
    <w:rsid w:val="001C57BA"/>
    <w:pPr>
      <w:pBdr>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80">
    <w:name w:val="xl80"/>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81">
    <w:name w:val="xl81"/>
    <w:basedOn w:val="Normal"/>
    <w:rsid w:val="001C5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2">
    <w:name w:val="xl82"/>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3">
    <w:name w:val="xl83"/>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B0F0"/>
      <w:sz w:val="20"/>
      <w:szCs w:val="20"/>
    </w:rPr>
  </w:style>
  <w:style w:type="paragraph" w:customStyle="1" w:styleId="xl84">
    <w:name w:val="xl84"/>
    <w:basedOn w:val="Normal"/>
    <w:rsid w:val="001C5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5">
    <w:name w:val="xl85"/>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86">
    <w:name w:val="xl86"/>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87">
    <w:name w:val="xl87"/>
    <w:basedOn w:val="Normal"/>
    <w:rsid w:val="001C57BA"/>
    <w:pPr>
      <w:pBdr>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8">
    <w:name w:val="xl88"/>
    <w:basedOn w:val="Normal"/>
    <w:rsid w:val="001C57BA"/>
    <w:pPr>
      <w:pBdr>
        <w:top w:val="single" w:sz="4" w:space="0" w:color="auto"/>
        <w:left w:val="single" w:sz="4" w:space="0" w:color="auto"/>
        <w:right w:val="single" w:sz="4" w:space="0" w:color="auto"/>
      </w:pBdr>
      <w:spacing w:before="100" w:beforeAutospacing="1" w:after="100" w:afterAutospacing="1"/>
      <w:textAlignment w:val="top"/>
    </w:pPr>
    <w:rPr>
      <w:b/>
      <w:bCs/>
      <w:sz w:val="16"/>
      <w:szCs w:val="16"/>
    </w:rPr>
  </w:style>
  <w:style w:type="paragraph" w:customStyle="1" w:styleId="xl89">
    <w:name w:val="xl89"/>
    <w:basedOn w:val="Normal"/>
    <w:rsid w:val="001C57BA"/>
    <w:pPr>
      <w:pBdr>
        <w:top w:val="single" w:sz="4" w:space="0" w:color="auto"/>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0">
    <w:name w:val="xl90"/>
    <w:basedOn w:val="Normal"/>
    <w:rsid w:val="001C57BA"/>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1">
    <w:name w:val="xl91"/>
    <w:basedOn w:val="Normal"/>
    <w:rsid w:val="001C57BA"/>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92">
    <w:name w:val="xl92"/>
    <w:basedOn w:val="Normal"/>
    <w:rsid w:val="001C57BA"/>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3">
    <w:name w:val="xl93"/>
    <w:basedOn w:val="Normal"/>
    <w:rsid w:val="001C57BA"/>
    <w:pPr>
      <w:pBdr>
        <w:top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4">
    <w:name w:val="xl94"/>
    <w:basedOn w:val="Normal"/>
    <w:rsid w:val="001C57BA"/>
    <w:pPr>
      <w:pBdr>
        <w:top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5">
    <w:name w:val="xl95"/>
    <w:basedOn w:val="Normal"/>
    <w:rsid w:val="001C57BA"/>
    <w:pPr>
      <w:pBdr>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1C57BA"/>
    <w:pPr>
      <w:pBdr>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1C57BA"/>
    <w:pPr>
      <w:spacing w:after="160" w:line="240" w:lineRule="exact"/>
    </w:pPr>
    <w:rPr>
      <w:rFonts w:ascii="Arial" w:hAnsi="Arial"/>
      <w:sz w:val="22"/>
      <w:szCs w:val="22"/>
    </w:rPr>
  </w:style>
  <w:style w:type="paragraph" w:customStyle="1" w:styleId="Default">
    <w:name w:val="Default"/>
    <w:rsid w:val="001C57B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27">
    <w:name w:val="A27"/>
    <w:rsid w:val="001C57BA"/>
    <w:rPr>
      <w:color w:val="000000"/>
      <w:sz w:val="15"/>
      <w:szCs w:val="15"/>
    </w:rPr>
  </w:style>
  <w:style w:type="character" w:customStyle="1" w:styleId="A19">
    <w:name w:val="A19"/>
    <w:rsid w:val="001C57BA"/>
    <w:rPr>
      <w:rFonts w:ascii="Arial" w:hAnsi="Arial" w:cs="Arial"/>
      <w:color w:val="000000"/>
      <w:sz w:val="22"/>
      <w:szCs w:val="22"/>
    </w:rPr>
  </w:style>
  <w:style w:type="paragraph" w:customStyle="1" w:styleId="Pa10">
    <w:name w:val="Pa10"/>
    <w:basedOn w:val="Default"/>
    <w:next w:val="Default"/>
    <w:rsid w:val="001C57BA"/>
    <w:pPr>
      <w:spacing w:line="241" w:lineRule="atLeast"/>
    </w:pPr>
    <w:rPr>
      <w:color w:val="auto"/>
    </w:rPr>
  </w:style>
  <w:style w:type="character" w:customStyle="1" w:styleId="A16">
    <w:name w:val="A16"/>
    <w:rsid w:val="001C57BA"/>
    <w:rPr>
      <w:rFonts w:ascii="Arial" w:hAnsi="Arial" w:cs="Arial"/>
      <w:color w:val="000000"/>
      <w:sz w:val="22"/>
      <w:szCs w:val="22"/>
    </w:rPr>
  </w:style>
  <w:style w:type="paragraph" w:customStyle="1" w:styleId="nd">
    <w:name w:val="nd"/>
    <w:basedOn w:val="Normal"/>
    <w:rsid w:val="001C57BA"/>
    <w:pPr>
      <w:spacing w:before="120" w:line="320" w:lineRule="exact"/>
      <w:ind w:firstLine="567"/>
      <w:jc w:val="both"/>
    </w:pPr>
    <w:rPr>
      <w:rFonts w:eastAsia="MS Mincho"/>
      <w:color w:val="000000"/>
      <w:sz w:val="28"/>
      <w:szCs w:val="28"/>
      <w:lang w:val="vi-VN" w:eastAsia="ja-JP"/>
    </w:rPr>
  </w:style>
  <w:style w:type="paragraph" w:customStyle="1" w:styleId="Ph">
    <w:name w:val="Ph"/>
    <w:basedOn w:val="Heading1"/>
    <w:rsid w:val="001C57BA"/>
    <w:pPr>
      <w:spacing w:before="120" w:after="120"/>
      <w:jc w:val="center"/>
    </w:pPr>
    <w:rPr>
      <w:rFonts w:ascii="Times New Roman Bold" w:hAnsi="Times New Roman Bold" w:cs="Arial"/>
      <w:bCs/>
      <w:kern w:val="32"/>
      <w:sz w:val="28"/>
      <w:szCs w:val="28"/>
    </w:rPr>
  </w:style>
  <w:style w:type="paragraph" w:styleId="Subtitle">
    <w:name w:val="Subtitle"/>
    <w:basedOn w:val="Normal"/>
    <w:link w:val="SubtitleChar"/>
    <w:qFormat/>
    <w:rsid w:val="001C57BA"/>
    <w:pPr>
      <w:jc w:val="center"/>
    </w:pPr>
    <w:rPr>
      <w:sz w:val="28"/>
    </w:rPr>
  </w:style>
  <w:style w:type="character" w:customStyle="1" w:styleId="SubtitleChar">
    <w:name w:val="Subtitle Char"/>
    <w:basedOn w:val="DefaultParagraphFont"/>
    <w:link w:val="Subtitle"/>
    <w:rsid w:val="001C57BA"/>
    <w:rPr>
      <w:rFonts w:ascii="Times New Roman" w:eastAsia="Times New Roman" w:hAnsi="Times New Roman" w:cs="Times New Roman"/>
      <w:sz w:val="28"/>
      <w:szCs w:val="24"/>
      <w:lang w:val="en-US"/>
    </w:rPr>
  </w:style>
  <w:style w:type="paragraph" w:styleId="PlainText">
    <w:name w:val="Plain Text"/>
    <w:basedOn w:val="Normal"/>
    <w:link w:val="PlainTextChar"/>
    <w:rsid w:val="001C57BA"/>
    <w:rPr>
      <w:rFonts w:ascii="Courier New" w:hAnsi="Courier New"/>
      <w:sz w:val="20"/>
      <w:szCs w:val="20"/>
    </w:rPr>
  </w:style>
  <w:style w:type="character" w:customStyle="1" w:styleId="PlainTextChar">
    <w:name w:val="Plain Text Char"/>
    <w:basedOn w:val="DefaultParagraphFont"/>
    <w:link w:val="PlainText"/>
    <w:rsid w:val="001C57BA"/>
    <w:rPr>
      <w:rFonts w:ascii="Courier New" w:eastAsia="Times New Roman" w:hAnsi="Courier New" w:cs="Times New Roman"/>
      <w:sz w:val="20"/>
      <w:szCs w:val="20"/>
      <w:lang w:val="en-US"/>
    </w:rPr>
  </w:style>
  <w:style w:type="character" w:customStyle="1" w:styleId="abcChar">
    <w:name w:val="abc Char"/>
    <w:link w:val="abc"/>
    <w:locked/>
    <w:rsid w:val="001C57BA"/>
    <w:rPr>
      <w:rFonts w:ascii="Times New Roman" w:eastAsia="Times New Roman" w:hAnsi="Times New Roman" w:cs="Times New Roman"/>
      <w:sz w:val="24"/>
      <w:szCs w:val="24"/>
      <w:lang w:val="en-US"/>
    </w:rPr>
  </w:style>
  <w:style w:type="character" w:customStyle="1" w:styleId="ruotCharCharChar">
    <w:name w:val="ruot Char Char Char"/>
    <w:link w:val="ruotCharChar"/>
    <w:locked/>
    <w:rsid w:val="001C57BA"/>
    <w:rPr>
      <w:sz w:val="28"/>
      <w:szCs w:val="28"/>
    </w:rPr>
  </w:style>
  <w:style w:type="paragraph" w:customStyle="1" w:styleId="ruotCharChar">
    <w:name w:val="ruot Char Char"/>
    <w:basedOn w:val="Normal"/>
    <w:link w:val="ruotCharCharChar"/>
    <w:rsid w:val="001C57BA"/>
    <w:pPr>
      <w:spacing w:before="120" w:after="120" w:line="288" w:lineRule="auto"/>
      <w:ind w:firstLine="720"/>
      <w:jc w:val="both"/>
    </w:pPr>
    <w:rPr>
      <w:rFonts w:asciiTheme="minorHAnsi" w:eastAsiaTheme="minorHAnsi" w:hAnsiTheme="minorHAnsi" w:cstheme="minorBidi"/>
      <w:sz w:val="28"/>
      <w:szCs w:val="28"/>
      <w:lang w:val="vi-VN"/>
    </w:rPr>
  </w:style>
  <w:style w:type="character" w:customStyle="1" w:styleId="muc11CharChar">
    <w:name w:val="muc 1.1 Char Char"/>
    <w:link w:val="muc11Char"/>
    <w:locked/>
    <w:rsid w:val="001C57BA"/>
    <w:rPr>
      <w:bCs/>
      <w:i/>
      <w:sz w:val="28"/>
      <w:szCs w:val="28"/>
    </w:rPr>
  </w:style>
  <w:style w:type="paragraph" w:customStyle="1" w:styleId="muc11Char">
    <w:name w:val="muc 1.1 Char"/>
    <w:basedOn w:val="Heading4"/>
    <w:link w:val="muc11CharChar"/>
    <w:rsid w:val="001C57BA"/>
    <w:pPr>
      <w:overflowPunct w:val="0"/>
      <w:autoSpaceDE w:val="0"/>
      <w:autoSpaceDN w:val="0"/>
      <w:adjustRightInd w:val="0"/>
      <w:ind w:firstLine="0"/>
    </w:pPr>
    <w:rPr>
      <w:rFonts w:asciiTheme="minorHAnsi" w:eastAsiaTheme="minorHAnsi" w:hAnsiTheme="minorHAnsi" w:cstheme="minorBidi"/>
      <w:bCs/>
      <w:iCs w:val="0"/>
      <w:szCs w:val="28"/>
      <w:lang w:val="vi-VN"/>
    </w:rPr>
  </w:style>
  <w:style w:type="character" w:customStyle="1" w:styleId="tenbieuCharCharChar">
    <w:name w:val="ten bieu Char Char Char"/>
    <w:link w:val="tenbieuCharChar"/>
    <w:locked/>
    <w:rsid w:val="001C57BA"/>
    <w:rPr>
      <w:rFonts w:ascii=".VnTime" w:hAnsi=".VnTime"/>
      <w:b/>
      <w:bCs/>
      <w:sz w:val="28"/>
      <w:szCs w:val="28"/>
    </w:rPr>
  </w:style>
  <w:style w:type="paragraph" w:customStyle="1" w:styleId="tenbieuCharChar">
    <w:name w:val="ten bieu Char Char"/>
    <w:basedOn w:val="Normal"/>
    <w:link w:val="tenbieuCharCharChar"/>
    <w:rsid w:val="001C57BA"/>
    <w:pPr>
      <w:spacing w:before="120" w:after="120" w:line="288" w:lineRule="auto"/>
      <w:ind w:firstLine="720"/>
      <w:jc w:val="both"/>
    </w:pPr>
    <w:rPr>
      <w:rFonts w:ascii=".VnTime" w:eastAsiaTheme="minorHAnsi" w:hAnsi=".VnTime" w:cstheme="minorBidi"/>
      <w:b/>
      <w:bCs/>
      <w:sz w:val="28"/>
      <w:szCs w:val="28"/>
      <w:lang w:val="vi-VN"/>
    </w:rPr>
  </w:style>
  <w:style w:type="paragraph" w:customStyle="1" w:styleId="bieu">
    <w:name w:val="bieu"/>
    <w:basedOn w:val="Normal"/>
    <w:rsid w:val="001C57BA"/>
    <w:pPr>
      <w:spacing w:line="360" w:lineRule="auto"/>
      <w:jc w:val="center"/>
    </w:pPr>
    <w:rPr>
      <w:rFonts w:eastAsia="Batang"/>
      <w:color w:val="000000"/>
      <w:sz w:val="26"/>
      <w:szCs w:val="26"/>
      <w:lang w:eastAsia="ko-KR"/>
    </w:rPr>
  </w:style>
  <w:style w:type="paragraph" w:customStyle="1" w:styleId="muc11">
    <w:name w:val="muc 1.1"/>
    <w:basedOn w:val="Heading4"/>
    <w:rsid w:val="001C57BA"/>
    <w:pPr>
      <w:spacing w:before="240" w:line="240" w:lineRule="auto"/>
      <w:ind w:firstLine="0"/>
    </w:pPr>
    <w:rPr>
      <w:iCs w:val="0"/>
      <w:szCs w:val="28"/>
    </w:rPr>
  </w:style>
  <w:style w:type="paragraph" w:customStyle="1" w:styleId="Section3-Heading2">
    <w:name w:val="Section 3 - Heading 2"/>
    <w:basedOn w:val="Heading4"/>
    <w:rsid w:val="001C57BA"/>
    <w:pPr>
      <w:keepNext w:val="0"/>
      <w:keepLines/>
      <w:spacing w:after="240" w:line="240" w:lineRule="auto"/>
      <w:ind w:firstLine="0"/>
      <w:jc w:val="center"/>
    </w:pPr>
    <w:rPr>
      <w:rFonts w:ascii="Calibri" w:hAnsi="Calibri" w:cs="Calibri"/>
      <w:b/>
      <w:bCs/>
      <w:szCs w:val="28"/>
    </w:rPr>
  </w:style>
  <w:style w:type="character" w:customStyle="1" w:styleId="newssummary1">
    <w:name w:val="news_summary1"/>
    <w:rsid w:val="001C57BA"/>
    <w:rPr>
      <w:rFonts w:ascii="Arial" w:hAnsi="Arial" w:cs="Arial" w:hint="default"/>
      <w:b/>
      <w:bCs/>
      <w:i w:val="0"/>
      <w:iCs w:val="0"/>
      <w:color w:val="7D7D7D"/>
      <w:sz w:val="18"/>
      <w:szCs w:val="18"/>
    </w:rPr>
  </w:style>
  <w:style w:type="paragraph" w:customStyle="1" w:styleId="NormalWeb1">
    <w:name w:val="Normal (Web)1"/>
    <w:basedOn w:val="Normal"/>
    <w:rsid w:val="001C57BA"/>
    <w:pPr>
      <w:spacing w:before="100" w:beforeAutospacing="1" w:after="100" w:afterAutospacing="1"/>
    </w:pPr>
  </w:style>
  <w:style w:type="paragraph" w:customStyle="1" w:styleId="Nidung">
    <w:name w:val="Nội dung"/>
    <w:basedOn w:val="Normal"/>
    <w:link w:val="NidungChar"/>
    <w:autoRedefine/>
    <w:rsid w:val="001C57BA"/>
    <w:pPr>
      <w:widowControl w:val="0"/>
      <w:tabs>
        <w:tab w:val="left" w:pos="1440"/>
        <w:tab w:val="left" w:pos="7350"/>
        <w:tab w:val="right" w:pos="9071"/>
      </w:tabs>
      <w:spacing w:before="120" w:after="120"/>
      <w:ind w:firstLine="720"/>
      <w:jc w:val="both"/>
    </w:pPr>
    <w:rPr>
      <w:rFonts w:eastAsia="Cambria"/>
      <w:bCs/>
      <w:iCs/>
      <w:noProof/>
      <w:spacing w:val="-2"/>
      <w:sz w:val="28"/>
      <w:szCs w:val="28"/>
      <w:lang w:eastAsia="vi-VN"/>
    </w:rPr>
  </w:style>
  <w:style w:type="character" w:customStyle="1" w:styleId="NidungChar">
    <w:name w:val="Nội dung Char"/>
    <w:link w:val="Nidung"/>
    <w:rsid w:val="001C57BA"/>
    <w:rPr>
      <w:rFonts w:ascii="Times New Roman" w:eastAsia="Cambria" w:hAnsi="Times New Roman" w:cs="Times New Roman"/>
      <w:bCs/>
      <w:iCs/>
      <w:noProof/>
      <w:spacing w:val="-2"/>
      <w:sz w:val="28"/>
      <w:szCs w:val="28"/>
      <w:lang w:val="en-US" w:eastAsia="vi-VN"/>
    </w:rPr>
  </w:style>
  <w:style w:type="paragraph" w:customStyle="1" w:styleId="bodytext0">
    <w:name w:val="body_text"/>
    <w:basedOn w:val="Normal"/>
    <w:rsid w:val="001C57BA"/>
    <w:pPr>
      <w:spacing w:before="100" w:beforeAutospacing="1" w:after="100" w:afterAutospacing="1"/>
    </w:pPr>
    <w:rPr>
      <w:rFonts w:ascii=".VnTime" w:hAnsi=".VnTime" w:cs=".VnTime"/>
    </w:rPr>
  </w:style>
  <w:style w:type="character" w:customStyle="1" w:styleId="CharCharChar">
    <w:name w:val="Char Char Char"/>
    <w:semiHidden/>
    <w:rsid w:val="001C57BA"/>
    <w:rPr>
      <w:rFonts w:eastAsia="MS Mincho"/>
    </w:rPr>
  </w:style>
  <w:style w:type="paragraph" w:customStyle="1" w:styleId="Pa34">
    <w:name w:val="Pa34"/>
    <w:basedOn w:val="Default"/>
    <w:next w:val="Default"/>
    <w:rsid w:val="001C57BA"/>
    <w:pPr>
      <w:spacing w:line="221" w:lineRule="atLeast"/>
    </w:pPr>
    <w:rPr>
      <w:color w:val="auto"/>
    </w:rPr>
  </w:style>
  <w:style w:type="character" w:customStyle="1" w:styleId="dnnalignleft">
    <w:name w:val="dnnalignleft"/>
    <w:basedOn w:val="DefaultParagraphFont"/>
    <w:rsid w:val="001C57BA"/>
  </w:style>
  <w:style w:type="character" w:customStyle="1" w:styleId="FontStyle18">
    <w:name w:val="Font Style18"/>
    <w:uiPriority w:val="99"/>
    <w:rsid w:val="001C57BA"/>
    <w:rPr>
      <w:rFonts w:ascii="Times New Roman" w:hAnsi="Times New Roman" w:cs="Times New Roman"/>
      <w:color w:val="000000"/>
      <w:sz w:val="24"/>
      <w:szCs w:val="24"/>
    </w:rPr>
  </w:style>
  <w:style w:type="paragraph" w:customStyle="1" w:styleId="Style9">
    <w:name w:val="Style9"/>
    <w:basedOn w:val="Normal"/>
    <w:uiPriority w:val="99"/>
    <w:rsid w:val="001C57BA"/>
    <w:pPr>
      <w:widowControl w:val="0"/>
      <w:autoSpaceDE w:val="0"/>
      <w:autoSpaceDN w:val="0"/>
      <w:adjustRightInd w:val="0"/>
      <w:spacing w:line="301" w:lineRule="exact"/>
      <w:ind w:firstLine="523"/>
      <w:jc w:val="both"/>
    </w:pPr>
  </w:style>
  <w:style w:type="paragraph" w:customStyle="1" w:styleId="Timer">
    <w:name w:val="Time r"/>
    <w:basedOn w:val="Normal"/>
    <w:rsid w:val="001C57BA"/>
    <w:pPr>
      <w:tabs>
        <w:tab w:val="center" w:pos="1710"/>
        <w:tab w:val="center" w:pos="6300"/>
      </w:tabs>
      <w:spacing w:after="200" w:line="276" w:lineRule="auto"/>
    </w:pPr>
    <w:rPr>
      <w:rFonts w:ascii="Calibri" w:eastAsia="Calibri" w:hAnsi="Calibri"/>
      <w:sz w:val="22"/>
      <w:szCs w:val="22"/>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A81AC4"/>
    <w:pPr>
      <w:spacing w:after="160" w:line="240" w:lineRule="exact"/>
    </w:pPr>
    <w:rPr>
      <w:rFonts w:ascii="Arial" w:hAnsi="Arial"/>
      <w:sz w:val="22"/>
      <w:szCs w:val="22"/>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Normal"/>
    <w:semiHidden/>
    <w:rsid w:val="004504C0"/>
    <w:pPr>
      <w:spacing w:after="160" w:line="240" w:lineRule="exact"/>
    </w:pPr>
    <w:rPr>
      <w:rFonts w:ascii="Arial" w:hAnsi="Arial"/>
      <w:sz w:val="22"/>
      <w:szCs w:val="22"/>
    </w:rPr>
  </w:style>
  <w:style w:type="character" w:customStyle="1" w:styleId="ListParagraphChar">
    <w:name w:val="List Paragraph Char"/>
    <w:aliases w:val="List Paragraph 1 Char,My checklist Char,Bang 1 Char,List Paragraph (numbered (a)) Char,Título de cuadro Char,bullet Char,Resume Title Char,Citation List Char,Ha Char,Heading 41 Char,Heading 411 Char,List Paragraph1 Char,1. Char"/>
    <w:link w:val="ListParagraph"/>
    <w:uiPriority w:val="34"/>
    <w:qFormat/>
    <w:rsid w:val="00793A13"/>
    <w:rPr>
      <w:rFonts w:ascii="Calibri" w:eastAsia="Calibri" w:hAnsi="Calibri" w:cs="Calibri"/>
      <w:lang w:val="en-US"/>
    </w:rPr>
  </w:style>
  <w:style w:type="character" w:customStyle="1" w:styleId="n-dieund-h1">
    <w:name w:val="n-dieund-h1"/>
    <w:basedOn w:val="DefaultParagraphFont"/>
    <w:uiPriority w:val="99"/>
    <w:rsid w:val="00CB6482"/>
  </w:style>
  <w:style w:type="paragraph" w:customStyle="1" w:styleId="n-dieund-p">
    <w:name w:val="n-dieund-p"/>
    <w:basedOn w:val="Normal"/>
    <w:rsid w:val="00CB6482"/>
    <w:pPr>
      <w:spacing w:before="100" w:beforeAutospacing="1" w:after="100" w:afterAutospacing="1"/>
    </w:pPr>
  </w:style>
  <w:style w:type="paragraph" w:customStyle="1" w:styleId="body-text">
    <w:name w:val="body-text"/>
    <w:basedOn w:val="Normal"/>
    <w:rsid w:val="00430D30"/>
    <w:pPr>
      <w:spacing w:before="100" w:beforeAutospacing="1" w:after="100" w:afterAutospacing="1"/>
    </w:pPr>
    <w:rPr>
      <w:lang w:val="vi-VN" w:eastAsia="vi-VN"/>
    </w:rPr>
  </w:style>
  <w:style w:type="paragraph" w:customStyle="1" w:styleId="indexhometext">
    <w:name w:val="indexhometext"/>
    <w:basedOn w:val="Normal"/>
    <w:rsid w:val="00F14206"/>
    <w:pPr>
      <w:spacing w:before="100" w:beforeAutospacing="1" w:after="100" w:afterAutospacing="1"/>
    </w:pPr>
    <w:rPr>
      <w:rFonts w:ascii="Arial" w:hAnsi="Arial" w:cs="Arial"/>
      <w:color w:val="000000"/>
      <w:sz w:val="20"/>
      <w:szCs w:val="20"/>
    </w:rPr>
  </w:style>
  <w:style w:type="character" w:customStyle="1" w:styleId="normalchar1">
    <w:name w:val="normal__char1"/>
    <w:basedOn w:val="DefaultParagraphFont"/>
    <w:rsid w:val="001676A8"/>
    <w:rPr>
      <w:rFonts w:ascii="Arial" w:hAnsi="Arial" w:cs="Arial" w:hint="default"/>
      <w:sz w:val="22"/>
      <w:szCs w:val="22"/>
    </w:rPr>
  </w:style>
  <w:style w:type="character" w:customStyle="1" w:styleId="BodyTextIndent2Char1">
    <w:name w:val="Body Text Indent 2 Char1"/>
    <w:uiPriority w:val="99"/>
    <w:locked/>
    <w:rsid w:val="00E54D72"/>
    <w:rPr>
      <w:color w:val="0000FF"/>
      <w:sz w:val="24"/>
      <w:szCs w:val="24"/>
    </w:rPr>
  </w:style>
  <w:style w:type="character" w:customStyle="1" w:styleId="BodyTextIndentChar2">
    <w:name w:val="Body Text Indent Char2"/>
    <w:aliases w:val="Body Text Indent Char1 Char1,Body Text Indent Char1 Char Char Char1,Body Text Indent Char1 Char Char Char Char Char1,Body Text Indent Char1 Char Char Char Char  Char Char Char Char,Body Text Indent Char Char Char Char Char2"/>
    <w:basedOn w:val="DefaultParagraphFont"/>
    <w:uiPriority w:val="99"/>
    <w:locked/>
    <w:rsid w:val="003B7192"/>
    <w:rPr>
      <w:rFonts w:ascii=".VnTime" w:hAnsi=".VnTime"/>
      <w:sz w:val="28"/>
      <w:lang w:val="en-US" w:eastAsia="en-US"/>
    </w:rPr>
  </w:style>
  <w:style w:type="character" w:customStyle="1" w:styleId="n-dieu-h">
    <w:name w:val="n-dieu-h"/>
    <w:basedOn w:val="DefaultParagraphFont"/>
    <w:rsid w:val="002F3610"/>
  </w:style>
  <w:style w:type="numbering" w:customStyle="1" w:styleId="NoList1">
    <w:name w:val="No List1"/>
    <w:next w:val="NoList"/>
    <w:uiPriority w:val="99"/>
    <w:semiHidden/>
    <w:unhideWhenUsed/>
    <w:rsid w:val="006B0EB9"/>
  </w:style>
  <w:style w:type="character" w:customStyle="1" w:styleId="Heading2Char2">
    <w:name w:val="Heading 2 Char2"/>
    <w:aliases w:val="Heading 2 Char1 Char,Heading 2 Char Char Char Char,Heading 2 Char1 Char Char Char Char,Heading 2 Char1 Char Char Char1,l2 Char,H2 Char,h21 Char,H21 Char,l21 Char,H22 Char,l22 Char,H23 Char,l23 Char"/>
    <w:basedOn w:val="DefaultParagraphFont"/>
    <w:rsid w:val="006B0EB9"/>
    <w:rPr>
      <w:rFonts w:ascii=".VnTimeH" w:hAnsi=".VnTimeH"/>
      <w:b/>
      <w:color w:val="0000FF"/>
      <w:sz w:val="24"/>
      <w:szCs w:val="24"/>
      <w:lang w:val="en-US" w:eastAsia="en-US"/>
    </w:rPr>
  </w:style>
  <w:style w:type="paragraph" w:styleId="List">
    <w:name w:val="List"/>
    <w:basedOn w:val="Normal"/>
    <w:rsid w:val="006B0EB9"/>
    <w:pPr>
      <w:ind w:left="360" w:hanging="360"/>
    </w:pPr>
    <w:rPr>
      <w:rFonts w:ascii=".VnTime" w:hAnsi=".VnTime"/>
      <w:color w:val="0000FF"/>
      <w:sz w:val="26"/>
      <w:szCs w:val="20"/>
    </w:rPr>
  </w:style>
  <w:style w:type="paragraph" w:customStyle="1" w:styleId="CharCharCharCharChar1CharCharCharChar">
    <w:name w:val="Char Char Char Char Char1 Char Char Char Char"/>
    <w:basedOn w:val="Normal"/>
    <w:rsid w:val="006B0EB9"/>
    <w:pPr>
      <w:spacing w:after="160" w:line="240" w:lineRule="exact"/>
    </w:pPr>
    <w:rPr>
      <w:rFonts w:ascii="Verdana" w:hAnsi="Verdana"/>
      <w:sz w:val="20"/>
      <w:szCs w:val="20"/>
    </w:rPr>
  </w:style>
  <w:style w:type="paragraph" w:customStyle="1" w:styleId="CharCharCharCharCharCharCharCharCharChar">
    <w:name w:val="Char Char Char Char Char Char Char Char Char Char"/>
    <w:basedOn w:val="Normal"/>
    <w:rsid w:val="006B0EB9"/>
    <w:pPr>
      <w:spacing w:after="160" w:line="240" w:lineRule="exact"/>
    </w:pPr>
    <w:rPr>
      <w:rFonts w:ascii="Verdana" w:hAnsi="Verdana" w:cs="Verdana"/>
      <w:sz w:val="20"/>
      <w:szCs w:val="20"/>
    </w:rPr>
  </w:style>
  <w:style w:type="numbering" w:customStyle="1" w:styleId="NoList11">
    <w:name w:val="No List11"/>
    <w:next w:val="NoList"/>
    <w:uiPriority w:val="99"/>
    <w:semiHidden/>
    <w:unhideWhenUsed/>
    <w:rsid w:val="006B0EB9"/>
  </w:style>
  <w:style w:type="character" w:customStyle="1" w:styleId="longtext">
    <w:name w:val="long_text"/>
    <w:basedOn w:val="DefaultParagraphFont"/>
    <w:rsid w:val="006B0EB9"/>
  </w:style>
  <w:style w:type="paragraph" w:customStyle="1" w:styleId="CharCharCharCharCharCharCharCharChar1CharCharCharChar">
    <w:name w:val="Char Char Char Char Char Char Char Char Char1 Char Char Char Char"/>
    <w:basedOn w:val="Normal"/>
    <w:rsid w:val="006B0EB9"/>
    <w:pPr>
      <w:spacing w:after="160" w:line="240" w:lineRule="exact"/>
    </w:pPr>
    <w:rPr>
      <w:rFonts w:ascii="Verdana" w:hAnsi="Verdana"/>
      <w:sz w:val="20"/>
      <w:szCs w:val="20"/>
    </w:rPr>
  </w:style>
  <w:style w:type="paragraph" w:customStyle="1" w:styleId="Char1CharCharChar1">
    <w:name w:val="Char1 Char Char Char1"/>
    <w:basedOn w:val="Normal"/>
    <w:rsid w:val="006B0EB9"/>
    <w:pPr>
      <w:pageBreakBefore/>
      <w:spacing w:before="100" w:beforeAutospacing="1" w:after="100" w:afterAutospacing="1"/>
      <w:jc w:val="center"/>
    </w:pPr>
    <w:rPr>
      <w:rFonts w:ascii="Tahoma" w:hAnsi="Tahoma"/>
      <w:b/>
      <w:color w:val="000000"/>
      <w:sz w:val="20"/>
      <w:szCs w:val="22"/>
    </w:rPr>
  </w:style>
  <w:style w:type="paragraph" w:customStyle="1" w:styleId="CharCharCharCharCharCharCharCharCharCharCharCharCharCharCharChar">
    <w:name w:val="Char Char Char Char Char Char Char Char Char Char Char Char Char Char Char Char"/>
    <w:basedOn w:val="Normal"/>
    <w:rsid w:val="006B0EB9"/>
    <w:pPr>
      <w:pageBreakBefore/>
      <w:spacing w:before="100" w:beforeAutospacing="1" w:after="100" w:afterAutospacing="1"/>
    </w:pPr>
    <w:rPr>
      <w:rFonts w:ascii="Tahoma" w:hAnsi="Tahoma"/>
      <w:sz w:val="20"/>
      <w:szCs w:val="20"/>
    </w:rPr>
  </w:style>
  <w:style w:type="character" w:customStyle="1" w:styleId="CharChar4">
    <w:name w:val="Char Char4"/>
    <w:basedOn w:val="DefaultParagraphFont"/>
    <w:rsid w:val="006B0EB9"/>
    <w:rPr>
      <w:rFonts w:eastAsia="Times New Roman"/>
      <w:b/>
      <w:bCs/>
      <w:kern w:val="36"/>
      <w:sz w:val="48"/>
      <w:szCs w:val="48"/>
    </w:rPr>
  </w:style>
  <w:style w:type="character" w:customStyle="1" w:styleId="footnotetext-h1">
    <w:name w:val="footnotetext-h1"/>
    <w:basedOn w:val="DefaultParagraphFont"/>
    <w:rsid w:val="006B0EB9"/>
    <w:rPr>
      <w:rFonts w:ascii="Times New Roman" w:hAnsi="Times New Roman" w:cs="Times New Roman" w:hint="default"/>
      <w:sz w:val="20"/>
      <w:szCs w:val="20"/>
    </w:rPr>
  </w:style>
  <w:style w:type="paragraph" w:customStyle="1" w:styleId="dieu">
    <w:name w:val="dieu"/>
    <w:basedOn w:val="Normal"/>
    <w:rsid w:val="006B0EB9"/>
    <w:pPr>
      <w:overflowPunct w:val="0"/>
      <w:autoSpaceDE w:val="0"/>
      <w:autoSpaceDN w:val="0"/>
      <w:adjustRightInd w:val="0"/>
      <w:spacing w:before="60" w:after="120"/>
      <w:jc w:val="both"/>
      <w:textAlignment w:val="baseline"/>
    </w:pPr>
    <w:rPr>
      <w:rFonts w:ascii=".VnTime" w:hAnsi=".VnTime"/>
      <w:b/>
      <w:i/>
      <w:color w:val="000000"/>
      <w:sz w:val="28"/>
      <w:szCs w:val="20"/>
    </w:rPr>
  </w:style>
  <w:style w:type="paragraph" w:styleId="NoSpacing">
    <w:name w:val="No Spacing"/>
    <w:uiPriority w:val="1"/>
    <w:qFormat/>
    <w:rsid w:val="006B0EB9"/>
    <w:pPr>
      <w:spacing w:after="0" w:line="240" w:lineRule="auto"/>
    </w:pPr>
    <w:rPr>
      <w:rFonts w:ascii="Times New Roman" w:eastAsia="Times New Roman" w:hAnsi="Times New Roman" w:cs="Times New Roman"/>
      <w:sz w:val="24"/>
      <w:szCs w:val="24"/>
      <w:lang w:val="en-US"/>
    </w:rPr>
  </w:style>
  <w:style w:type="paragraph" w:customStyle="1" w:styleId="CharCharCharCharCharCharCharCharCharCharCharChar1Char">
    <w:name w:val="Char Char Char Char Char Char Char Char Char Char Char Char1 Char"/>
    <w:autoRedefine/>
    <w:semiHidden/>
    <w:rsid w:val="006B0EB9"/>
    <w:pPr>
      <w:spacing w:before="120" w:after="120" w:line="312" w:lineRule="auto"/>
      <w:ind w:left="-108"/>
      <w:jc w:val="center"/>
    </w:pPr>
    <w:rPr>
      <w:rFonts w:ascii="Times New Roman" w:eastAsia="Times New Roman" w:hAnsi="Times New Roman" w:cs="Times New Roman"/>
      <w:b/>
      <w:sz w:val="24"/>
      <w:szCs w:val="24"/>
      <w:lang w:val="en-US"/>
    </w:rPr>
  </w:style>
  <w:style w:type="paragraph" w:customStyle="1" w:styleId="Giua">
    <w:name w:val="Giua"/>
    <w:basedOn w:val="Normal"/>
    <w:rsid w:val="006B0EB9"/>
    <w:pPr>
      <w:spacing w:after="120"/>
      <w:jc w:val="center"/>
    </w:pPr>
    <w:rPr>
      <w:rFonts w:ascii=".VnTime" w:hAnsi=".VnTime"/>
      <w:color w:val="0000FF"/>
      <w:szCs w:val="20"/>
    </w:rPr>
  </w:style>
  <w:style w:type="character" w:customStyle="1" w:styleId="bodycontent1">
    <w:name w:val="bodycontent1"/>
    <w:basedOn w:val="DefaultParagraphFont"/>
    <w:rsid w:val="006B0EB9"/>
    <w:rPr>
      <w:color w:val="333333"/>
      <w:sz w:val="20"/>
      <w:szCs w:val="20"/>
    </w:rPr>
  </w:style>
  <w:style w:type="character" w:customStyle="1" w:styleId="newsdetailtitle">
    <w:name w:val="news_detail_title"/>
    <w:rsid w:val="006B0EB9"/>
  </w:style>
  <w:style w:type="paragraph" w:customStyle="1" w:styleId="Dieu0">
    <w:name w:val="Dieu"/>
    <w:basedOn w:val="Normal"/>
    <w:qFormat/>
    <w:rsid w:val="006B0EB9"/>
    <w:pPr>
      <w:spacing w:before="120" w:after="120" w:line="380" w:lineRule="exact"/>
      <w:ind w:firstLine="720"/>
      <w:jc w:val="both"/>
    </w:pPr>
    <w:rPr>
      <w:b/>
      <w:bCs/>
      <w:color w:val="000000"/>
      <w:sz w:val="28"/>
      <w:szCs w:val="29"/>
      <w:lang w:eastAsia="en-ZW"/>
    </w:rPr>
  </w:style>
  <w:style w:type="character" w:customStyle="1" w:styleId="Heading20">
    <w:name w:val="Heading #2_"/>
    <w:link w:val="Heading21"/>
    <w:uiPriority w:val="99"/>
    <w:locked/>
    <w:rsid w:val="006B0EB9"/>
    <w:rPr>
      <w:rFonts w:ascii="Franklin Gothic Book" w:hAnsi="Franklin Gothic Book" w:cs="Franklin Gothic Book"/>
      <w:sz w:val="40"/>
      <w:szCs w:val="40"/>
      <w:shd w:val="clear" w:color="auto" w:fill="FFFFFF"/>
    </w:rPr>
  </w:style>
  <w:style w:type="paragraph" w:customStyle="1" w:styleId="Heading21">
    <w:name w:val="Heading #2"/>
    <w:basedOn w:val="Normal"/>
    <w:link w:val="Heading20"/>
    <w:uiPriority w:val="99"/>
    <w:rsid w:val="006B0EB9"/>
    <w:pPr>
      <w:widowControl w:val="0"/>
      <w:shd w:val="clear" w:color="auto" w:fill="FFFFFF"/>
      <w:spacing w:after="120" w:line="240" w:lineRule="atLeast"/>
      <w:outlineLvl w:val="1"/>
    </w:pPr>
    <w:rPr>
      <w:rFonts w:ascii="Franklin Gothic Book" w:eastAsiaTheme="minorHAnsi" w:hAnsi="Franklin Gothic Book" w:cs="Franklin Gothic Book"/>
      <w:sz w:val="40"/>
      <w:szCs w:val="40"/>
      <w:shd w:val="clear" w:color="auto" w:fill="FFFFFF"/>
      <w:lang w:val="vi-VN"/>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basedOn w:val="DefaultParagraphFont"/>
    <w:uiPriority w:val="99"/>
    <w:locked/>
    <w:rsid w:val="006B0EB9"/>
    <w:rPr>
      <w:rFonts w:cs="Times New Roman"/>
      <w:lang w:val="en-US" w:eastAsia="en-US" w:bidi="ar-SA"/>
    </w:rPr>
  </w:style>
  <w:style w:type="paragraph" w:customStyle="1" w:styleId="vn5">
    <w:name w:val="vn_5"/>
    <w:basedOn w:val="Normal"/>
    <w:rsid w:val="006B0EB9"/>
    <w:pPr>
      <w:spacing w:before="100" w:beforeAutospacing="1" w:after="100" w:afterAutospacing="1"/>
    </w:pPr>
    <w:rPr>
      <w:lang w:val="vi-VN" w:eastAsia="vi-VN"/>
    </w:rPr>
  </w:style>
  <w:style w:type="paragraph" w:customStyle="1" w:styleId="bodyson">
    <w:name w:val="body son"/>
    <w:basedOn w:val="Normal"/>
    <w:autoRedefine/>
    <w:rsid w:val="006B0EB9"/>
    <w:pPr>
      <w:tabs>
        <w:tab w:val="num" w:pos="1581"/>
      </w:tabs>
      <w:ind w:left="720"/>
      <w:jc w:val="both"/>
    </w:pPr>
  </w:style>
  <w:style w:type="character" w:styleId="CommentReference">
    <w:name w:val="annotation reference"/>
    <w:basedOn w:val="DefaultParagraphFont"/>
    <w:rsid w:val="006B0EB9"/>
    <w:rPr>
      <w:sz w:val="16"/>
      <w:szCs w:val="16"/>
    </w:rPr>
  </w:style>
  <w:style w:type="paragraph" w:styleId="Revision">
    <w:name w:val="Revision"/>
    <w:hidden/>
    <w:uiPriority w:val="99"/>
    <w:semiHidden/>
    <w:rsid w:val="006B0EB9"/>
    <w:pPr>
      <w:spacing w:after="0" w:line="240" w:lineRule="auto"/>
    </w:pPr>
    <w:rPr>
      <w:rFonts w:ascii="Times New Roman" w:eastAsia="Times New Roman" w:hAnsi="Times New Roman" w:cs="Times New Roman"/>
      <w:sz w:val="28"/>
      <w:szCs w:val="24"/>
      <w:lang w:val="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F738A5"/>
    <w:pPr>
      <w:spacing w:before="100" w:line="240" w:lineRule="exact"/>
    </w:pPr>
    <w:rPr>
      <w:rFonts w:asciiTheme="minorHAnsi" w:eastAsiaTheme="minorHAnsi" w:hAnsiTheme="minorHAnsi" w:cstheme="minorBidi"/>
      <w:sz w:val="22"/>
      <w:szCs w:val="22"/>
      <w:vertAlign w:val="superscript"/>
      <w:lang w:val="vi-VN"/>
    </w:rPr>
  </w:style>
  <w:style w:type="table" w:styleId="LightGrid-Accent5">
    <w:name w:val="Light Grid Accent 5"/>
    <w:basedOn w:val="TableNormal"/>
    <w:uiPriority w:val="62"/>
    <w:rsid w:val="00F54561"/>
    <w:pPr>
      <w:spacing w:after="0" w:line="240" w:lineRule="auto"/>
    </w:pPr>
    <w:rPr>
      <w:sz w:val="24"/>
      <w:szCs w:val="24"/>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NormalWebChar1">
    <w:name w:val="Normal (Web) Char1"/>
    <w:aliases w:val="Normal (Web) Char Char"/>
    <w:uiPriority w:val="99"/>
    <w:locked/>
    <w:rsid w:val="0062318F"/>
    <w:rPr>
      <w:rFonts w:ascii="Times New Roman" w:eastAsia="Times New Roman" w:hAnsi="Times New Roman" w:cs="Times New Roman"/>
      <w:sz w:val="24"/>
      <w:szCs w:val="24"/>
    </w:rPr>
  </w:style>
  <w:style w:type="paragraph" w:customStyle="1" w:styleId="paragraph">
    <w:name w:val="paragraph"/>
    <w:basedOn w:val="Normal"/>
    <w:rsid w:val="00EE6096"/>
    <w:pPr>
      <w:spacing w:before="100" w:beforeAutospacing="1" w:after="100" w:afterAutospacing="1"/>
    </w:pPr>
    <w:rPr>
      <w:lang w:val="de-DE" w:eastAsia="de-DE"/>
    </w:rPr>
  </w:style>
</w:styles>
</file>

<file path=word/webSettings.xml><?xml version="1.0" encoding="utf-8"?>
<w:webSettings xmlns:r="http://schemas.openxmlformats.org/officeDocument/2006/relationships" xmlns:w="http://schemas.openxmlformats.org/wordprocessingml/2006/main">
  <w:divs>
    <w:div w:id="44377216">
      <w:bodyDiv w:val="1"/>
      <w:marLeft w:val="0"/>
      <w:marRight w:val="0"/>
      <w:marTop w:val="0"/>
      <w:marBottom w:val="0"/>
      <w:divBdr>
        <w:top w:val="none" w:sz="0" w:space="0" w:color="auto"/>
        <w:left w:val="none" w:sz="0" w:space="0" w:color="auto"/>
        <w:bottom w:val="none" w:sz="0" w:space="0" w:color="auto"/>
        <w:right w:val="none" w:sz="0" w:space="0" w:color="auto"/>
      </w:divBdr>
    </w:div>
    <w:div w:id="69891197">
      <w:bodyDiv w:val="1"/>
      <w:marLeft w:val="0"/>
      <w:marRight w:val="0"/>
      <w:marTop w:val="0"/>
      <w:marBottom w:val="0"/>
      <w:divBdr>
        <w:top w:val="none" w:sz="0" w:space="0" w:color="auto"/>
        <w:left w:val="none" w:sz="0" w:space="0" w:color="auto"/>
        <w:bottom w:val="none" w:sz="0" w:space="0" w:color="auto"/>
        <w:right w:val="none" w:sz="0" w:space="0" w:color="auto"/>
      </w:divBdr>
    </w:div>
    <w:div w:id="123936115">
      <w:bodyDiv w:val="1"/>
      <w:marLeft w:val="0"/>
      <w:marRight w:val="0"/>
      <w:marTop w:val="0"/>
      <w:marBottom w:val="0"/>
      <w:divBdr>
        <w:top w:val="none" w:sz="0" w:space="0" w:color="auto"/>
        <w:left w:val="none" w:sz="0" w:space="0" w:color="auto"/>
        <w:bottom w:val="none" w:sz="0" w:space="0" w:color="auto"/>
        <w:right w:val="none" w:sz="0" w:space="0" w:color="auto"/>
      </w:divBdr>
    </w:div>
    <w:div w:id="265164788">
      <w:bodyDiv w:val="1"/>
      <w:marLeft w:val="0"/>
      <w:marRight w:val="0"/>
      <w:marTop w:val="0"/>
      <w:marBottom w:val="0"/>
      <w:divBdr>
        <w:top w:val="none" w:sz="0" w:space="0" w:color="auto"/>
        <w:left w:val="none" w:sz="0" w:space="0" w:color="auto"/>
        <w:bottom w:val="none" w:sz="0" w:space="0" w:color="auto"/>
        <w:right w:val="none" w:sz="0" w:space="0" w:color="auto"/>
      </w:divBdr>
    </w:div>
    <w:div w:id="449669818">
      <w:bodyDiv w:val="1"/>
      <w:marLeft w:val="0"/>
      <w:marRight w:val="0"/>
      <w:marTop w:val="0"/>
      <w:marBottom w:val="0"/>
      <w:divBdr>
        <w:top w:val="none" w:sz="0" w:space="0" w:color="auto"/>
        <w:left w:val="none" w:sz="0" w:space="0" w:color="auto"/>
        <w:bottom w:val="none" w:sz="0" w:space="0" w:color="auto"/>
        <w:right w:val="none" w:sz="0" w:space="0" w:color="auto"/>
      </w:divBdr>
    </w:div>
    <w:div w:id="451091567">
      <w:bodyDiv w:val="1"/>
      <w:marLeft w:val="0"/>
      <w:marRight w:val="0"/>
      <w:marTop w:val="0"/>
      <w:marBottom w:val="0"/>
      <w:divBdr>
        <w:top w:val="none" w:sz="0" w:space="0" w:color="auto"/>
        <w:left w:val="none" w:sz="0" w:space="0" w:color="auto"/>
        <w:bottom w:val="none" w:sz="0" w:space="0" w:color="auto"/>
        <w:right w:val="none" w:sz="0" w:space="0" w:color="auto"/>
      </w:divBdr>
    </w:div>
    <w:div w:id="489634185">
      <w:bodyDiv w:val="1"/>
      <w:marLeft w:val="0"/>
      <w:marRight w:val="0"/>
      <w:marTop w:val="0"/>
      <w:marBottom w:val="0"/>
      <w:divBdr>
        <w:top w:val="none" w:sz="0" w:space="0" w:color="auto"/>
        <w:left w:val="none" w:sz="0" w:space="0" w:color="auto"/>
        <w:bottom w:val="none" w:sz="0" w:space="0" w:color="auto"/>
        <w:right w:val="none" w:sz="0" w:space="0" w:color="auto"/>
      </w:divBdr>
    </w:div>
    <w:div w:id="491720428">
      <w:bodyDiv w:val="1"/>
      <w:marLeft w:val="0"/>
      <w:marRight w:val="0"/>
      <w:marTop w:val="0"/>
      <w:marBottom w:val="0"/>
      <w:divBdr>
        <w:top w:val="none" w:sz="0" w:space="0" w:color="auto"/>
        <w:left w:val="none" w:sz="0" w:space="0" w:color="auto"/>
        <w:bottom w:val="none" w:sz="0" w:space="0" w:color="auto"/>
        <w:right w:val="none" w:sz="0" w:space="0" w:color="auto"/>
      </w:divBdr>
    </w:div>
    <w:div w:id="609437956">
      <w:bodyDiv w:val="1"/>
      <w:marLeft w:val="0"/>
      <w:marRight w:val="0"/>
      <w:marTop w:val="0"/>
      <w:marBottom w:val="0"/>
      <w:divBdr>
        <w:top w:val="none" w:sz="0" w:space="0" w:color="auto"/>
        <w:left w:val="none" w:sz="0" w:space="0" w:color="auto"/>
        <w:bottom w:val="none" w:sz="0" w:space="0" w:color="auto"/>
        <w:right w:val="none" w:sz="0" w:space="0" w:color="auto"/>
      </w:divBdr>
    </w:div>
    <w:div w:id="679821211">
      <w:bodyDiv w:val="1"/>
      <w:marLeft w:val="0"/>
      <w:marRight w:val="0"/>
      <w:marTop w:val="0"/>
      <w:marBottom w:val="0"/>
      <w:divBdr>
        <w:top w:val="none" w:sz="0" w:space="0" w:color="auto"/>
        <w:left w:val="none" w:sz="0" w:space="0" w:color="auto"/>
        <w:bottom w:val="none" w:sz="0" w:space="0" w:color="auto"/>
        <w:right w:val="none" w:sz="0" w:space="0" w:color="auto"/>
      </w:divBdr>
    </w:div>
    <w:div w:id="702218427">
      <w:bodyDiv w:val="1"/>
      <w:marLeft w:val="0"/>
      <w:marRight w:val="0"/>
      <w:marTop w:val="0"/>
      <w:marBottom w:val="0"/>
      <w:divBdr>
        <w:top w:val="none" w:sz="0" w:space="0" w:color="auto"/>
        <w:left w:val="none" w:sz="0" w:space="0" w:color="auto"/>
        <w:bottom w:val="none" w:sz="0" w:space="0" w:color="auto"/>
        <w:right w:val="none" w:sz="0" w:space="0" w:color="auto"/>
      </w:divBdr>
    </w:div>
    <w:div w:id="703605156">
      <w:bodyDiv w:val="1"/>
      <w:marLeft w:val="0"/>
      <w:marRight w:val="0"/>
      <w:marTop w:val="0"/>
      <w:marBottom w:val="0"/>
      <w:divBdr>
        <w:top w:val="none" w:sz="0" w:space="0" w:color="auto"/>
        <w:left w:val="none" w:sz="0" w:space="0" w:color="auto"/>
        <w:bottom w:val="none" w:sz="0" w:space="0" w:color="auto"/>
        <w:right w:val="none" w:sz="0" w:space="0" w:color="auto"/>
      </w:divBdr>
    </w:div>
    <w:div w:id="859852409">
      <w:bodyDiv w:val="1"/>
      <w:marLeft w:val="0"/>
      <w:marRight w:val="0"/>
      <w:marTop w:val="0"/>
      <w:marBottom w:val="0"/>
      <w:divBdr>
        <w:top w:val="none" w:sz="0" w:space="0" w:color="auto"/>
        <w:left w:val="none" w:sz="0" w:space="0" w:color="auto"/>
        <w:bottom w:val="none" w:sz="0" w:space="0" w:color="auto"/>
        <w:right w:val="none" w:sz="0" w:space="0" w:color="auto"/>
      </w:divBdr>
    </w:div>
    <w:div w:id="921377088">
      <w:bodyDiv w:val="1"/>
      <w:marLeft w:val="0"/>
      <w:marRight w:val="0"/>
      <w:marTop w:val="0"/>
      <w:marBottom w:val="0"/>
      <w:divBdr>
        <w:top w:val="none" w:sz="0" w:space="0" w:color="auto"/>
        <w:left w:val="none" w:sz="0" w:space="0" w:color="auto"/>
        <w:bottom w:val="none" w:sz="0" w:space="0" w:color="auto"/>
        <w:right w:val="none" w:sz="0" w:space="0" w:color="auto"/>
      </w:divBdr>
    </w:div>
    <w:div w:id="1037852160">
      <w:bodyDiv w:val="1"/>
      <w:marLeft w:val="0"/>
      <w:marRight w:val="0"/>
      <w:marTop w:val="0"/>
      <w:marBottom w:val="0"/>
      <w:divBdr>
        <w:top w:val="none" w:sz="0" w:space="0" w:color="auto"/>
        <w:left w:val="none" w:sz="0" w:space="0" w:color="auto"/>
        <w:bottom w:val="none" w:sz="0" w:space="0" w:color="auto"/>
        <w:right w:val="none" w:sz="0" w:space="0" w:color="auto"/>
      </w:divBdr>
    </w:div>
    <w:div w:id="1095055770">
      <w:bodyDiv w:val="1"/>
      <w:marLeft w:val="0"/>
      <w:marRight w:val="0"/>
      <w:marTop w:val="0"/>
      <w:marBottom w:val="0"/>
      <w:divBdr>
        <w:top w:val="none" w:sz="0" w:space="0" w:color="auto"/>
        <w:left w:val="none" w:sz="0" w:space="0" w:color="auto"/>
        <w:bottom w:val="none" w:sz="0" w:space="0" w:color="auto"/>
        <w:right w:val="none" w:sz="0" w:space="0" w:color="auto"/>
      </w:divBdr>
    </w:div>
    <w:div w:id="1245526539">
      <w:bodyDiv w:val="1"/>
      <w:marLeft w:val="0"/>
      <w:marRight w:val="0"/>
      <w:marTop w:val="0"/>
      <w:marBottom w:val="0"/>
      <w:divBdr>
        <w:top w:val="none" w:sz="0" w:space="0" w:color="auto"/>
        <w:left w:val="none" w:sz="0" w:space="0" w:color="auto"/>
        <w:bottom w:val="none" w:sz="0" w:space="0" w:color="auto"/>
        <w:right w:val="none" w:sz="0" w:space="0" w:color="auto"/>
      </w:divBdr>
    </w:div>
    <w:div w:id="1330326772">
      <w:bodyDiv w:val="1"/>
      <w:marLeft w:val="0"/>
      <w:marRight w:val="0"/>
      <w:marTop w:val="0"/>
      <w:marBottom w:val="0"/>
      <w:divBdr>
        <w:top w:val="none" w:sz="0" w:space="0" w:color="auto"/>
        <w:left w:val="none" w:sz="0" w:space="0" w:color="auto"/>
        <w:bottom w:val="none" w:sz="0" w:space="0" w:color="auto"/>
        <w:right w:val="none" w:sz="0" w:space="0" w:color="auto"/>
      </w:divBdr>
    </w:div>
    <w:div w:id="1332685093">
      <w:bodyDiv w:val="1"/>
      <w:marLeft w:val="0"/>
      <w:marRight w:val="0"/>
      <w:marTop w:val="0"/>
      <w:marBottom w:val="0"/>
      <w:divBdr>
        <w:top w:val="none" w:sz="0" w:space="0" w:color="auto"/>
        <w:left w:val="none" w:sz="0" w:space="0" w:color="auto"/>
        <w:bottom w:val="none" w:sz="0" w:space="0" w:color="auto"/>
        <w:right w:val="none" w:sz="0" w:space="0" w:color="auto"/>
      </w:divBdr>
    </w:div>
    <w:div w:id="1338189331">
      <w:bodyDiv w:val="1"/>
      <w:marLeft w:val="0"/>
      <w:marRight w:val="0"/>
      <w:marTop w:val="0"/>
      <w:marBottom w:val="0"/>
      <w:divBdr>
        <w:top w:val="none" w:sz="0" w:space="0" w:color="auto"/>
        <w:left w:val="none" w:sz="0" w:space="0" w:color="auto"/>
        <w:bottom w:val="none" w:sz="0" w:space="0" w:color="auto"/>
        <w:right w:val="none" w:sz="0" w:space="0" w:color="auto"/>
      </w:divBdr>
    </w:div>
    <w:div w:id="1347562622">
      <w:bodyDiv w:val="1"/>
      <w:marLeft w:val="0"/>
      <w:marRight w:val="0"/>
      <w:marTop w:val="0"/>
      <w:marBottom w:val="0"/>
      <w:divBdr>
        <w:top w:val="none" w:sz="0" w:space="0" w:color="auto"/>
        <w:left w:val="none" w:sz="0" w:space="0" w:color="auto"/>
        <w:bottom w:val="none" w:sz="0" w:space="0" w:color="auto"/>
        <w:right w:val="none" w:sz="0" w:space="0" w:color="auto"/>
      </w:divBdr>
    </w:div>
    <w:div w:id="1371958388">
      <w:bodyDiv w:val="1"/>
      <w:marLeft w:val="0"/>
      <w:marRight w:val="0"/>
      <w:marTop w:val="0"/>
      <w:marBottom w:val="0"/>
      <w:divBdr>
        <w:top w:val="none" w:sz="0" w:space="0" w:color="auto"/>
        <w:left w:val="none" w:sz="0" w:space="0" w:color="auto"/>
        <w:bottom w:val="none" w:sz="0" w:space="0" w:color="auto"/>
        <w:right w:val="none" w:sz="0" w:space="0" w:color="auto"/>
      </w:divBdr>
    </w:div>
    <w:div w:id="1402218305">
      <w:bodyDiv w:val="1"/>
      <w:marLeft w:val="0"/>
      <w:marRight w:val="0"/>
      <w:marTop w:val="0"/>
      <w:marBottom w:val="0"/>
      <w:divBdr>
        <w:top w:val="none" w:sz="0" w:space="0" w:color="auto"/>
        <w:left w:val="none" w:sz="0" w:space="0" w:color="auto"/>
        <w:bottom w:val="none" w:sz="0" w:space="0" w:color="auto"/>
        <w:right w:val="none" w:sz="0" w:space="0" w:color="auto"/>
      </w:divBdr>
    </w:div>
    <w:div w:id="1405369636">
      <w:bodyDiv w:val="1"/>
      <w:marLeft w:val="0"/>
      <w:marRight w:val="0"/>
      <w:marTop w:val="0"/>
      <w:marBottom w:val="0"/>
      <w:divBdr>
        <w:top w:val="none" w:sz="0" w:space="0" w:color="auto"/>
        <w:left w:val="none" w:sz="0" w:space="0" w:color="auto"/>
        <w:bottom w:val="none" w:sz="0" w:space="0" w:color="auto"/>
        <w:right w:val="none" w:sz="0" w:space="0" w:color="auto"/>
      </w:divBdr>
    </w:div>
    <w:div w:id="1415857293">
      <w:bodyDiv w:val="1"/>
      <w:marLeft w:val="0"/>
      <w:marRight w:val="0"/>
      <w:marTop w:val="0"/>
      <w:marBottom w:val="0"/>
      <w:divBdr>
        <w:top w:val="none" w:sz="0" w:space="0" w:color="auto"/>
        <w:left w:val="none" w:sz="0" w:space="0" w:color="auto"/>
        <w:bottom w:val="none" w:sz="0" w:space="0" w:color="auto"/>
        <w:right w:val="none" w:sz="0" w:space="0" w:color="auto"/>
      </w:divBdr>
    </w:div>
    <w:div w:id="1422144259">
      <w:bodyDiv w:val="1"/>
      <w:marLeft w:val="0"/>
      <w:marRight w:val="0"/>
      <w:marTop w:val="0"/>
      <w:marBottom w:val="0"/>
      <w:divBdr>
        <w:top w:val="none" w:sz="0" w:space="0" w:color="auto"/>
        <w:left w:val="none" w:sz="0" w:space="0" w:color="auto"/>
        <w:bottom w:val="none" w:sz="0" w:space="0" w:color="auto"/>
        <w:right w:val="none" w:sz="0" w:space="0" w:color="auto"/>
      </w:divBdr>
    </w:div>
    <w:div w:id="1588420728">
      <w:bodyDiv w:val="1"/>
      <w:marLeft w:val="0"/>
      <w:marRight w:val="0"/>
      <w:marTop w:val="0"/>
      <w:marBottom w:val="0"/>
      <w:divBdr>
        <w:top w:val="none" w:sz="0" w:space="0" w:color="auto"/>
        <w:left w:val="none" w:sz="0" w:space="0" w:color="auto"/>
        <w:bottom w:val="none" w:sz="0" w:space="0" w:color="auto"/>
        <w:right w:val="none" w:sz="0" w:space="0" w:color="auto"/>
      </w:divBdr>
    </w:div>
    <w:div w:id="1592009847">
      <w:bodyDiv w:val="1"/>
      <w:marLeft w:val="0"/>
      <w:marRight w:val="0"/>
      <w:marTop w:val="0"/>
      <w:marBottom w:val="0"/>
      <w:divBdr>
        <w:top w:val="none" w:sz="0" w:space="0" w:color="auto"/>
        <w:left w:val="none" w:sz="0" w:space="0" w:color="auto"/>
        <w:bottom w:val="none" w:sz="0" w:space="0" w:color="auto"/>
        <w:right w:val="none" w:sz="0" w:space="0" w:color="auto"/>
      </w:divBdr>
    </w:div>
    <w:div w:id="1593783512">
      <w:bodyDiv w:val="1"/>
      <w:marLeft w:val="0"/>
      <w:marRight w:val="0"/>
      <w:marTop w:val="0"/>
      <w:marBottom w:val="0"/>
      <w:divBdr>
        <w:top w:val="none" w:sz="0" w:space="0" w:color="auto"/>
        <w:left w:val="none" w:sz="0" w:space="0" w:color="auto"/>
        <w:bottom w:val="none" w:sz="0" w:space="0" w:color="auto"/>
        <w:right w:val="none" w:sz="0" w:space="0" w:color="auto"/>
      </w:divBdr>
    </w:div>
    <w:div w:id="1689479655">
      <w:bodyDiv w:val="1"/>
      <w:marLeft w:val="0"/>
      <w:marRight w:val="0"/>
      <w:marTop w:val="0"/>
      <w:marBottom w:val="0"/>
      <w:divBdr>
        <w:top w:val="none" w:sz="0" w:space="0" w:color="auto"/>
        <w:left w:val="none" w:sz="0" w:space="0" w:color="auto"/>
        <w:bottom w:val="none" w:sz="0" w:space="0" w:color="auto"/>
        <w:right w:val="none" w:sz="0" w:space="0" w:color="auto"/>
      </w:divBdr>
    </w:div>
    <w:div w:id="1906456075">
      <w:bodyDiv w:val="1"/>
      <w:marLeft w:val="0"/>
      <w:marRight w:val="0"/>
      <w:marTop w:val="0"/>
      <w:marBottom w:val="0"/>
      <w:divBdr>
        <w:top w:val="none" w:sz="0" w:space="0" w:color="auto"/>
        <w:left w:val="none" w:sz="0" w:space="0" w:color="auto"/>
        <w:bottom w:val="none" w:sz="0" w:space="0" w:color="auto"/>
        <w:right w:val="none" w:sz="0" w:space="0" w:color="auto"/>
      </w:divBdr>
    </w:div>
    <w:div w:id="1955361841">
      <w:bodyDiv w:val="1"/>
      <w:marLeft w:val="0"/>
      <w:marRight w:val="0"/>
      <w:marTop w:val="0"/>
      <w:marBottom w:val="0"/>
      <w:divBdr>
        <w:top w:val="none" w:sz="0" w:space="0" w:color="auto"/>
        <w:left w:val="none" w:sz="0" w:space="0" w:color="auto"/>
        <w:bottom w:val="none" w:sz="0" w:space="0" w:color="auto"/>
        <w:right w:val="none" w:sz="0" w:space="0" w:color="auto"/>
      </w:divBdr>
    </w:div>
    <w:div w:id="1975217024">
      <w:bodyDiv w:val="1"/>
      <w:marLeft w:val="0"/>
      <w:marRight w:val="0"/>
      <w:marTop w:val="0"/>
      <w:marBottom w:val="0"/>
      <w:divBdr>
        <w:top w:val="none" w:sz="0" w:space="0" w:color="auto"/>
        <w:left w:val="none" w:sz="0" w:space="0" w:color="auto"/>
        <w:bottom w:val="none" w:sz="0" w:space="0" w:color="auto"/>
        <w:right w:val="none" w:sz="0" w:space="0" w:color="auto"/>
      </w:divBdr>
    </w:div>
    <w:div w:id="1996061986">
      <w:bodyDiv w:val="1"/>
      <w:marLeft w:val="0"/>
      <w:marRight w:val="0"/>
      <w:marTop w:val="0"/>
      <w:marBottom w:val="0"/>
      <w:divBdr>
        <w:top w:val="none" w:sz="0" w:space="0" w:color="auto"/>
        <w:left w:val="none" w:sz="0" w:space="0" w:color="auto"/>
        <w:bottom w:val="none" w:sz="0" w:space="0" w:color="auto"/>
        <w:right w:val="none" w:sz="0" w:space="0" w:color="auto"/>
      </w:divBdr>
    </w:div>
    <w:div w:id="2009210279">
      <w:bodyDiv w:val="1"/>
      <w:marLeft w:val="0"/>
      <w:marRight w:val="0"/>
      <w:marTop w:val="0"/>
      <w:marBottom w:val="0"/>
      <w:divBdr>
        <w:top w:val="none" w:sz="0" w:space="0" w:color="auto"/>
        <w:left w:val="none" w:sz="0" w:space="0" w:color="auto"/>
        <w:bottom w:val="none" w:sz="0" w:space="0" w:color="auto"/>
        <w:right w:val="none" w:sz="0" w:space="0" w:color="auto"/>
      </w:divBdr>
    </w:div>
    <w:div w:id="2118139340">
      <w:bodyDiv w:val="1"/>
      <w:marLeft w:val="0"/>
      <w:marRight w:val="0"/>
      <w:marTop w:val="0"/>
      <w:marBottom w:val="0"/>
      <w:divBdr>
        <w:top w:val="none" w:sz="0" w:space="0" w:color="auto"/>
        <w:left w:val="none" w:sz="0" w:space="0" w:color="auto"/>
        <w:bottom w:val="none" w:sz="0" w:space="0" w:color="auto"/>
        <w:right w:val="none" w:sz="0" w:space="0" w:color="auto"/>
      </w:divBdr>
    </w:div>
    <w:div w:id="2123568838">
      <w:bodyDiv w:val="1"/>
      <w:marLeft w:val="0"/>
      <w:marRight w:val="0"/>
      <w:marTop w:val="0"/>
      <w:marBottom w:val="0"/>
      <w:divBdr>
        <w:top w:val="none" w:sz="0" w:space="0" w:color="auto"/>
        <w:left w:val="none" w:sz="0" w:space="0" w:color="auto"/>
        <w:bottom w:val="none" w:sz="0" w:space="0" w:color="auto"/>
        <w:right w:val="none" w:sz="0" w:space="0" w:color="auto"/>
      </w:divBdr>
    </w:div>
    <w:div w:id="2132939911">
      <w:bodyDiv w:val="1"/>
      <w:marLeft w:val="0"/>
      <w:marRight w:val="0"/>
      <w:marTop w:val="0"/>
      <w:marBottom w:val="0"/>
      <w:divBdr>
        <w:top w:val="none" w:sz="0" w:space="0" w:color="auto"/>
        <w:left w:val="none" w:sz="0" w:space="0" w:color="auto"/>
        <w:bottom w:val="none" w:sz="0" w:space="0" w:color="auto"/>
        <w:right w:val="none" w:sz="0" w:space="0" w:color="auto"/>
      </w:divBdr>
    </w:div>
    <w:div w:id="214357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497C4-4C8C-4B5C-8857-DFA5CFF02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10</Pages>
  <Words>3474</Words>
  <Characters>19805</Characters>
  <Application>Microsoft Office Word</Application>
  <DocSecurity>0</DocSecurity>
  <Lines>165</Lines>
  <Paragraphs>46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Hewlett-Packard Company</Company>
  <LinksUpToDate>false</LinksUpToDate>
  <CharactersWithSpaces>23233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dothithanhhuong</dc:creator>
  <cp:lastModifiedBy>trinhquanghung</cp:lastModifiedBy>
  <cp:revision>57</cp:revision>
  <cp:lastPrinted>2026-06-10T11:24:00Z</cp:lastPrinted>
  <dcterms:created xsi:type="dcterms:W3CDTF">2026-01-05T06:54:00Z</dcterms:created>
  <dcterms:modified xsi:type="dcterms:W3CDTF">2026-06-26T06:48:00Z</dcterms:modified>
</cp:coreProperties>
</file>