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176" w:tblpY="-41"/>
        <w:tblW w:w="9356" w:type="dxa"/>
        <w:tblLayout w:type="fixed"/>
        <w:tblLook w:val="04A0" w:firstRow="1" w:lastRow="0" w:firstColumn="1" w:lastColumn="0" w:noHBand="0" w:noVBand="1"/>
      </w:tblPr>
      <w:tblGrid>
        <w:gridCol w:w="3686"/>
        <w:gridCol w:w="5670"/>
      </w:tblGrid>
      <w:tr w:rsidR="008202FF" w:rsidRPr="00A7486F" w14:paraId="2B82C8CF" w14:textId="77777777" w:rsidTr="008D48FB">
        <w:trPr>
          <w:trHeight w:val="1847"/>
        </w:trPr>
        <w:tc>
          <w:tcPr>
            <w:tcW w:w="3686" w:type="dxa"/>
            <w:hideMark/>
          </w:tcPr>
          <w:p w14:paraId="50C0B239" w14:textId="47D941BD" w:rsidR="008202FF" w:rsidRPr="00A7486F" w:rsidRDefault="009E4361" w:rsidP="00114A92">
            <w:pPr>
              <w:widowControl/>
              <w:tabs>
                <w:tab w:val="left" w:pos="851"/>
              </w:tabs>
              <w:spacing w:before="120" w:after="120"/>
              <w:jc w:val="center"/>
              <w:rPr>
                <w:rFonts w:ascii="Times New Roman" w:eastAsia="Calibri" w:hAnsi="Times New Roman" w:cs="Times New Roman"/>
                <w:b/>
                <w:bCs/>
                <w:sz w:val="28"/>
                <w:szCs w:val="28"/>
                <w:lang w:val="en-US" w:eastAsia="en-US" w:bidi="ar-SA"/>
              </w:rPr>
            </w:pPr>
            <w:r w:rsidRPr="00A7486F">
              <w:rPr>
                <w:rFonts w:ascii="Times New Roman" w:eastAsia="Calibri" w:hAnsi="Times New Roman" w:cs="Times New Roman"/>
                <w:b/>
                <w:bCs/>
                <w:noProof/>
                <w:color w:val="auto"/>
                <w:sz w:val="28"/>
                <w:szCs w:val="28"/>
                <w:lang w:val="en-US" w:eastAsia="en-US" w:bidi="ar-SA"/>
              </w:rPr>
              <mc:AlternateContent>
                <mc:Choice Requires="wps">
                  <w:drawing>
                    <wp:anchor distT="4294967295" distB="4294967295" distL="114300" distR="114300" simplePos="0" relativeHeight="251658240" behindDoc="0" locked="0" layoutInCell="1" allowOverlap="1" wp14:anchorId="535E6612" wp14:editId="578AA61D">
                      <wp:simplePos x="0" y="0"/>
                      <wp:positionH relativeFrom="column">
                        <wp:posOffset>779780</wp:posOffset>
                      </wp:positionH>
                      <wp:positionV relativeFrom="paragraph">
                        <wp:posOffset>329342</wp:posOffset>
                      </wp:positionV>
                      <wp:extent cx="762000" cy="0"/>
                      <wp:effectExtent l="0" t="0" r="19050" b="19050"/>
                      <wp:wrapNone/>
                      <wp:docPr id="33021449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71591"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pt,25.95pt" to="121.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">
                      <o:lock v:ext="edit" shapetype="f"/>
                    </v:line>
                  </w:pict>
                </mc:Fallback>
              </mc:AlternateContent>
            </w:r>
            <w:r w:rsidR="005F136C" w:rsidRPr="00A7486F">
              <w:rPr>
                <w:rFonts w:ascii="Times New Roman" w:eastAsia="Calibri" w:hAnsi="Times New Roman" w:cs="Times New Roman"/>
                <w:b/>
                <w:bCs/>
                <w:sz w:val="28"/>
                <w:szCs w:val="28"/>
                <w:lang w:val="en-US" w:eastAsia="en-US" w:bidi="ar-SA"/>
              </w:rPr>
              <w:t xml:space="preserve">BỘ </w:t>
            </w:r>
            <w:r w:rsidR="008B2393" w:rsidRPr="00A7486F">
              <w:rPr>
                <w:rFonts w:ascii="Times New Roman" w:eastAsia="Calibri" w:hAnsi="Times New Roman" w:cs="Times New Roman"/>
                <w:b/>
                <w:bCs/>
                <w:sz w:val="28"/>
                <w:szCs w:val="28"/>
                <w:lang w:val="en-US" w:eastAsia="en-US" w:bidi="ar-SA"/>
              </w:rPr>
              <w:t>TÀI CHÍNH</w:t>
            </w:r>
          </w:p>
          <w:p w14:paraId="5265EC05" w14:textId="77777777" w:rsidR="005F136C" w:rsidRDefault="005F136C" w:rsidP="005F136C">
            <w:pPr>
              <w:widowControl/>
              <w:tabs>
                <w:tab w:val="left" w:pos="851"/>
              </w:tabs>
              <w:spacing w:before="120" w:after="120"/>
              <w:jc w:val="center"/>
              <w:rPr>
                <w:rFonts w:ascii="Times New Roman" w:eastAsia="Calibri" w:hAnsi="Times New Roman" w:cs="Times New Roman"/>
                <w:sz w:val="28"/>
                <w:szCs w:val="28"/>
                <w:lang w:val="en-US" w:eastAsia="en-US" w:bidi="ar-SA"/>
              </w:rPr>
            </w:pPr>
          </w:p>
          <w:p w14:paraId="4EDB146C" w14:textId="609C8A05" w:rsidR="005F136C" w:rsidRPr="008D48FB" w:rsidRDefault="00177A87" w:rsidP="008D48FB">
            <w:pPr>
              <w:widowControl/>
              <w:tabs>
                <w:tab w:val="left" w:pos="851"/>
              </w:tabs>
              <w:spacing w:before="320" w:after="120"/>
              <w:jc w:val="center"/>
              <w:rPr>
                <w:rFonts w:ascii="Times New Roman" w:eastAsia="Calibri" w:hAnsi="Times New Roman" w:cs="Times New Roman"/>
                <w:sz w:val="28"/>
                <w:szCs w:val="28"/>
                <w:lang w:val="en-US" w:eastAsia="en-US" w:bidi="ar-SA"/>
              </w:rPr>
            </w:pPr>
            <w:r w:rsidRPr="00C8280B">
              <w:rPr>
                <w:b/>
                <w:bCs/>
                <w:noProof/>
                <w:color w:val="auto"/>
              </w:rPr>
              <mc:AlternateContent>
                <mc:Choice Requires="wps">
                  <w:drawing>
                    <wp:anchor distT="45720" distB="45720" distL="114300" distR="114300" simplePos="0" relativeHeight="251660290" behindDoc="1" locked="0" layoutInCell="1" allowOverlap="1" wp14:anchorId="23DADE41" wp14:editId="2812DEB2">
                      <wp:simplePos x="0" y="0"/>
                      <wp:positionH relativeFrom="margin">
                        <wp:posOffset>392430</wp:posOffset>
                      </wp:positionH>
                      <wp:positionV relativeFrom="paragraph">
                        <wp:posOffset>488315</wp:posOffset>
                      </wp:positionV>
                      <wp:extent cx="962025" cy="1404620"/>
                      <wp:effectExtent l="0" t="0" r="2857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solidFill>
                                  <a:srgbClr val="000000"/>
                                </a:solidFill>
                                <a:miter lim="800000"/>
                                <a:headEnd/>
                                <a:tailEnd/>
                              </a:ln>
                            </wps:spPr>
                            <wps:txbx>
                              <w:txbxContent>
                                <w:p w14:paraId="6494EA23" w14:textId="77777777" w:rsidR="00177A87" w:rsidRPr="006857F0" w:rsidRDefault="00177A87" w:rsidP="00177A87">
                                  <w:pPr>
                                    <w:rPr>
                                      <w:rFonts w:ascii="Times New Roman" w:hAnsi="Times New Roman" w:cs="Times New Roman"/>
                                      <w:b/>
                                      <w:bCs/>
                                    </w:rPr>
                                  </w:pPr>
                                  <w:r w:rsidRPr="006857F0">
                                    <w:rPr>
                                      <w:rFonts w:ascii="Times New Roman" w:hAnsi="Times New Roman" w:cs="Times New Roman"/>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ADE41" id="_x0000_t202" coordsize="21600,21600" o:spt="202" path="m,l,21600r21600,l21600,xe">
                      <v:stroke joinstyle="miter"/>
                      <v:path gradientshapeok="t" o:connecttype="rect"/>
                    </v:shapetype>
                    <v:shape id="Text Box 2" o:spid="_x0000_s1026" type="#_x0000_t202" style="position:absolute;left:0;text-align:left;margin-left:30.9pt;margin-top:38.45pt;width:75.75pt;height:110.6pt;z-index:-25165619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">
                      <v:textbox style="mso-fit-shape-to-text:t">
                        <w:txbxContent>
                          <w:p w14:paraId="6494EA23" w14:textId="77777777" w:rsidR="00177A87" w:rsidRPr="006857F0" w:rsidRDefault="00177A87" w:rsidP="00177A87">
                            <w:pPr>
                              <w:rPr>
                                <w:rFonts w:ascii="Times New Roman" w:hAnsi="Times New Roman" w:cs="Times New Roman"/>
                                <w:b/>
                                <w:bCs/>
                              </w:rPr>
                            </w:pPr>
                            <w:r w:rsidRPr="006857F0">
                              <w:rPr>
                                <w:rFonts w:ascii="Times New Roman" w:hAnsi="Times New Roman" w:cs="Times New Roman"/>
                                <w:b/>
                                <w:bCs/>
                              </w:rPr>
                              <w:t>DỰ THẢO</w:t>
                            </w:r>
                          </w:p>
                        </w:txbxContent>
                      </v:textbox>
                      <w10:wrap anchorx="margin"/>
                    </v:shape>
                  </w:pict>
                </mc:Fallback>
              </mc:AlternateContent>
            </w:r>
            <w:r w:rsidR="00E926CF">
              <w:rPr>
                <w:rFonts w:ascii="Times New Roman" w:eastAsia="Calibri" w:hAnsi="Times New Roman" w:cs="Times New Roman"/>
                <w:sz w:val="28"/>
                <w:szCs w:val="28"/>
                <w:lang w:val="en-US" w:eastAsia="en-US" w:bidi="ar-SA"/>
              </w:rPr>
              <w:t xml:space="preserve">Số: </w:t>
            </w:r>
            <w:r w:rsidR="0026148B">
              <w:rPr>
                <w:rFonts w:ascii="Times New Roman" w:eastAsia="Calibri" w:hAnsi="Times New Roman" w:cs="Times New Roman"/>
                <w:sz w:val="28"/>
                <w:szCs w:val="28"/>
                <w:lang w:val="en-US" w:eastAsia="en-US" w:bidi="ar-SA"/>
              </w:rPr>
              <w:t xml:space="preserve">   </w:t>
            </w:r>
            <w:r>
              <w:rPr>
                <w:rFonts w:ascii="Times New Roman" w:eastAsia="Calibri" w:hAnsi="Times New Roman" w:cs="Times New Roman"/>
                <w:sz w:val="28"/>
                <w:szCs w:val="28"/>
                <w:lang w:val="en-US" w:eastAsia="en-US" w:bidi="ar-SA"/>
              </w:rPr>
              <w:t xml:space="preserve">   </w:t>
            </w:r>
            <w:r w:rsidR="0026148B">
              <w:rPr>
                <w:rFonts w:ascii="Times New Roman" w:eastAsia="Calibri" w:hAnsi="Times New Roman" w:cs="Times New Roman"/>
                <w:sz w:val="28"/>
                <w:szCs w:val="28"/>
                <w:lang w:val="en-US" w:eastAsia="en-US" w:bidi="ar-SA"/>
              </w:rPr>
              <w:t xml:space="preserve"> </w:t>
            </w:r>
            <w:r w:rsidR="00E926CF">
              <w:rPr>
                <w:rFonts w:ascii="Times New Roman" w:eastAsia="Calibri" w:hAnsi="Times New Roman" w:cs="Times New Roman"/>
                <w:sz w:val="28"/>
                <w:szCs w:val="28"/>
                <w:lang w:val="en-US" w:eastAsia="en-US" w:bidi="ar-SA"/>
              </w:rPr>
              <w:t>/BC-BTC</w:t>
            </w:r>
          </w:p>
        </w:tc>
        <w:tc>
          <w:tcPr>
            <w:tcW w:w="5670" w:type="dxa"/>
            <w:hideMark/>
          </w:tcPr>
          <w:p w14:paraId="45AB4894" w14:textId="1414C3F4" w:rsidR="008202FF" w:rsidRPr="00A7486F" w:rsidRDefault="008202FF" w:rsidP="007B270B">
            <w:pPr>
              <w:widowControl/>
              <w:tabs>
                <w:tab w:val="left" w:pos="851"/>
              </w:tabs>
              <w:jc w:val="center"/>
              <w:rPr>
                <w:rFonts w:ascii="Times New Roman" w:eastAsia="Calibri" w:hAnsi="Times New Roman" w:cs="Times New Roman"/>
                <w:b/>
                <w:sz w:val="26"/>
                <w:szCs w:val="26"/>
                <w:lang w:val="en-US" w:eastAsia="en-US" w:bidi="ar-SA"/>
              </w:rPr>
            </w:pPr>
            <w:r w:rsidRPr="00A7486F">
              <w:rPr>
                <w:rFonts w:ascii="Times New Roman" w:eastAsia="Calibri" w:hAnsi="Times New Roman" w:cs="Times New Roman"/>
                <w:b/>
                <w:sz w:val="26"/>
                <w:szCs w:val="26"/>
                <w:lang w:val="en-US" w:eastAsia="en-US" w:bidi="ar-SA"/>
              </w:rPr>
              <w:t>CỘNG HÒA XÃ HỘI CHỦ NGHĨA VIỆT NAM</w:t>
            </w:r>
          </w:p>
          <w:p w14:paraId="570C2B55" w14:textId="77777777" w:rsidR="008202FF" w:rsidRPr="00A7486F" w:rsidRDefault="008202FF" w:rsidP="007B270B">
            <w:pPr>
              <w:widowControl/>
              <w:tabs>
                <w:tab w:val="left" w:pos="851"/>
              </w:tabs>
              <w:jc w:val="center"/>
              <w:rPr>
                <w:rFonts w:ascii="Times New Roman" w:eastAsia="Calibri" w:hAnsi="Times New Roman" w:cs="Times New Roman"/>
                <w:b/>
                <w:sz w:val="28"/>
                <w:szCs w:val="28"/>
                <w:lang w:val="en-US" w:eastAsia="en-US" w:bidi="ar-SA"/>
              </w:rPr>
            </w:pPr>
            <w:r w:rsidRPr="00A7486F">
              <w:rPr>
                <w:rFonts w:ascii="Times New Roman" w:eastAsia="Calibri" w:hAnsi="Times New Roman" w:cs="Times New Roman"/>
                <w:b/>
                <w:sz w:val="28"/>
                <w:szCs w:val="28"/>
                <w:lang w:val="en-US" w:eastAsia="en-US" w:bidi="ar-SA"/>
              </w:rPr>
              <w:t>Độc lập - Tự do - Hạnh phúc</w:t>
            </w:r>
          </w:p>
          <w:p w14:paraId="08BD0580" w14:textId="169C6088" w:rsidR="002B55DA" w:rsidRPr="00A7486F" w:rsidRDefault="002B55DA" w:rsidP="005F136C">
            <w:pPr>
              <w:widowControl/>
              <w:tabs>
                <w:tab w:val="left" w:pos="851"/>
              </w:tabs>
              <w:spacing w:before="120" w:after="120"/>
              <w:ind w:firstLine="720"/>
              <w:jc w:val="center"/>
              <w:rPr>
                <w:rFonts w:ascii="Times New Roman" w:eastAsia="Calibri" w:hAnsi="Times New Roman" w:cs="Times New Roman"/>
                <w:bCs/>
                <w:i/>
                <w:iCs/>
                <w:sz w:val="28"/>
                <w:szCs w:val="28"/>
                <w:lang w:val="en-US" w:eastAsia="en-US" w:bidi="ar-SA"/>
              </w:rPr>
            </w:pPr>
            <w:r w:rsidRPr="00A7486F">
              <w:rPr>
                <w:rFonts w:ascii="Times New Roman" w:eastAsia="Calibri" w:hAnsi="Times New Roman" w:cs="Times New Roman"/>
                <w:noProof/>
                <w:color w:val="auto"/>
                <w:sz w:val="28"/>
                <w:szCs w:val="28"/>
                <w:lang w:val="en-US" w:eastAsia="en-US" w:bidi="ar-SA"/>
              </w:rPr>
              <mc:AlternateContent>
                <mc:Choice Requires="wps">
                  <w:drawing>
                    <wp:anchor distT="0" distB="0" distL="114300" distR="114300" simplePos="0" relativeHeight="251658241" behindDoc="0" locked="0" layoutInCell="1" allowOverlap="1" wp14:anchorId="7E2EF5D5" wp14:editId="1432A670">
                      <wp:simplePos x="0" y="0"/>
                      <wp:positionH relativeFrom="column">
                        <wp:posOffset>786765</wp:posOffset>
                      </wp:positionH>
                      <wp:positionV relativeFrom="paragraph">
                        <wp:posOffset>32449</wp:posOffset>
                      </wp:positionV>
                      <wp:extent cx="1934845" cy="0"/>
                      <wp:effectExtent l="0" t="0" r="27305" b="19050"/>
                      <wp:wrapNone/>
                      <wp:docPr id="17173219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4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F2474" id="_x0000_t32" coordsize="21600,21600" o:spt="32" o:oned="t" path="m,l21600,21600e" filled="f">
                      <v:path arrowok="t" fillok="f" o:connecttype="none"/>
                      <o:lock v:ext="edit" shapetype="t"/>
                    </v:shapetype>
                    <v:shape id="Straight Arrow Connector 1" o:spid="_x0000_s1026" type="#_x0000_t32" style="position:absolute;margin-left:61.95pt;margin-top:2.55pt;width:15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">
                      <o:lock v:ext="edit" shapetype="f"/>
                    </v:shape>
                  </w:pict>
                </mc:Fallback>
              </mc:AlternateContent>
            </w:r>
          </w:p>
          <w:p w14:paraId="08E7465B" w14:textId="5C2D8F56" w:rsidR="008202FF" w:rsidRPr="008D48FB" w:rsidRDefault="002B55DA" w:rsidP="008D48FB">
            <w:pPr>
              <w:widowControl/>
              <w:tabs>
                <w:tab w:val="left" w:pos="851"/>
              </w:tabs>
              <w:spacing w:before="120" w:after="120"/>
              <w:jc w:val="center"/>
              <w:rPr>
                <w:rFonts w:ascii="Times New Roman" w:eastAsia="Calibri" w:hAnsi="Times New Roman" w:cs="Times New Roman"/>
                <w:bCs/>
                <w:i/>
                <w:iCs/>
                <w:sz w:val="28"/>
                <w:szCs w:val="28"/>
                <w:lang w:val="en-US" w:eastAsia="en-US" w:bidi="ar-SA"/>
              </w:rPr>
            </w:pPr>
            <w:r w:rsidRPr="00A7486F">
              <w:rPr>
                <w:rFonts w:ascii="Times New Roman" w:eastAsia="Calibri" w:hAnsi="Times New Roman" w:cs="Times New Roman"/>
                <w:bCs/>
                <w:i/>
                <w:iCs/>
                <w:sz w:val="28"/>
                <w:szCs w:val="28"/>
                <w:lang w:val="en-US" w:eastAsia="en-US" w:bidi="ar-SA"/>
              </w:rPr>
              <w:t>Hà Nội, ngày</w:t>
            </w:r>
            <w:r w:rsidR="008D48FB">
              <w:rPr>
                <w:rFonts w:ascii="Times New Roman" w:eastAsia="Calibri" w:hAnsi="Times New Roman" w:cs="Times New Roman"/>
                <w:bCs/>
                <w:i/>
                <w:iCs/>
                <w:sz w:val="28"/>
                <w:szCs w:val="28"/>
                <w:lang w:val="en-US" w:eastAsia="en-US" w:bidi="ar-SA"/>
              </w:rPr>
              <w:t xml:space="preserve"> </w:t>
            </w:r>
            <w:r w:rsidR="0026148B">
              <w:rPr>
                <w:rFonts w:ascii="Times New Roman" w:eastAsia="Calibri" w:hAnsi="Times New Roman" w:cs="Times New Roman"/>
                <w:bCs/>
                <w:i/>
                <w:iCs/>
                <w:sz w:val="28"/>
                <w:szCs w:val="28"/>
                <w:lang w:val="en-US" w:eastAsia="en-US" w:bidi="ar-SA"/>
              </w:rPr>
              <w:t xml:space="preserve">  </w:t>
            </w:r>
            <w:r w:rsidR="008D48FB">
              <w:rPr>
                <w:rFonts w:ascii="Times New Roman" w:eastAsia="Calibri" w:hAnsi="Times New Roman" w:cs="Times New Roman"/>
                <w:bCs/>
                <w:i/>
                <w:iCs/>
                <w:sz w:val="28"/>
                <w:szCs w:val="28"/>
                <w:lang w:val="en-US" w:eastAsia="en-US" w:bidi="ar-SA"/>
              </w:rPr>
              <w:t xml:space="preserve"> </w:t>
            </w:r>
            <w:r w:rsidRPr="00A7486F">
              <w:rPr>
                <w:rFonts w:ascii="Times New Roman" w:eastAsia="Calibri" w:hAnsi="Times New Roman" w:cs="Times New Roman"/>
                <w:bCs/>
                <w:i/>
                <w:iCs/>
                <w:sz w:val="28"/>
                <w:szCs w:val="28"/>
                <w:lang w:val="en-US" w:eastAsia="en-US" w:bidi="ar-SA"/>
              </w:rPr>
              <w:t>tháng</w:t>
            </w:r>
            <w:r w:rsidR="008D48FB">
              <w:rPr>
                <w:rFonts w:ascii="Times New Roman" w:eastAsia="Calibri" w:hAnsi="Times New Roman" w:cs="Times New Roman"/>
                <w:bCs/>
                <w:i/>
                <w:iCs/>
                <w:sz w:val="28"/>
                <w:szCs w:val="28"/>
                <w:lang w:val="en-US" w:eastAsia="en-US" w:bidi="ar-SA"/>
              </w:rPr>
              <w:t xml:space="preserve"> </w:t>
            </w:r>
            <w:r w:rsidR="0026148B">
              <w:rPr>
                <w:rFonts w:ascii="Times New Roman" w:eastAsia="Calibri" w:hAnsi="Times New Roman" w:cs="Times New Roman"/>
                <w:bCs/>
                <w:i/>
                <w:iCs/>
                <w:sz w:val="28"/>
                <w:szCs w:val="28"/>
                <w:lang w:val="en-US" w:eastAsia="en-US" w:bidi="ar-SA"/>
              </w:rPr>
              <w:t xml:space="preserve">   </w:t>
            </w:r>
            <w:r w:rsidR="008D48FB">
              <w:rPr>
                <w:rFonts w:ascii="Times New Roman" w:eastAsia="Calibri" w:hAnsi="Times New Roman" w:cs="Times New Roman"/>
                <w:bCs/>
                <w:i/>
                <w:iCs/>
                <w:sz w:val="28"/>
                <w:szCs w:val="28"/>
                <w:lang w:val="en-US" w:eastAsia="en-US" w:bidi="ar-SA"/>
              </w:rPr>
              <w:t xml:space="preserve"> </w:t>
            </w:r>
            <w:r w:rsidRPr="00A7486F">
              <w:rPr>
                <w:rFonts w:ascii="Times New Roman" w:eastAsia="Calibri" w:hAnsi="Times New Roman" w:cs="Times New Roman"/>
                <w:bCs/>
                <w:i/>
                <w:iCs/>
                <w:sz w:val="28"/>
                <w:szCs w:val="28"/>
                <w:lang w:val="en-US" w:eastAsia="en-US" w:bidi="ar-SA"/>
              </w:rPr>
              <w:t>năm 202</w:t>
            </w:r>
            <w:r w:rsidR="009A5035">
              <w:rPr>
                <w:rFonts w:ascii="Times New Roman" w:eastAsia="Calibri" w:hAnsi="Times New Roman" w:cs="Times New Roman"/>
                <w:bCs/>
                <w:i/>
                <w:iCs/>
                <w:sz w:val="28"/>
                <w:szCs w:val="28"/>
                <w:lang w:val="en-US" w:eastAsia="en-US" w:bidi="ar-SA"/>
              </w:rPr>
              <w:t>6</w:t>
            </w:r>
          </w:p>
        </w:tc>
      </w:tr>
    </w:tbl>
    <w:p w14:paraId="6E7D3620" w14:textId="0540A454" w:rsidR="008D48FB" w:rsidRPr="00F30CCA" w:rsidRDefault="008D48FB" w:rsidP="00864E50">
      <w:pPr>
        <w:spacing w:line="264" w:lineRule="auto"/>
        <w:jc w:val="center"/>
        <w:rPr>
          <w:rFonts w:ascii="Times New Roman" w:hAnsi="Times New Roman" w:cs="Times New Roman"/>
          <w:b/>
          <w:bCs/>
          <w:sz w:val="28"/>
          <w:szCs w:val="28"/>
        </w:rPr>
      </w:pPr>
      <w:r w:rsidRPr="00F30CCA">
        <w:rPr>
          <w:rFonts w:ascii="Times New Roman" w:hAnsi="Times New Roman" w:cs="Times New Roman"/>
          <w:b/>
          <w:bCs/>
          <w:sz w:val="28"/>
          <w:szCs w:val="28"/>
        </w:rPr>
        <w:t>BÁO CÁO</w:t>
      </w:r>
    </w:p>
    <w:p w14:paraId="46B3B090" w14:textId="2626EB75" w:rsidR="00557BD6" w:rsidRPr="00F30CCA" w:rsidRDefault="00E31364" w:rsidP="00864E50">
      <w:pPr>
        <w:spacing w:line="264" w:lineRule="auto"/>
        <w:jc w:val="center"/>
        <w:rPr>
          <w:rFonts w:ascii="Times New Roman" w:hAnsi="Times New Roman" w:cs="Times New Roman"/>
          <w:b/>
          <w:sz w:val="28"/>
          <w:szCs w:val="28"/>
        </w:rPr>
      </w:pPr>
      <w:r w:rsidRPr="00F30CCA">
        <w:rPr>
          <w:rFonts w:ascii="Times New Roman" w:hAnsi="Times New Roman" w:cs="Times New Roman"/>
          <w:b/>
          <w:bCs/>
          <w:sz w:val="28"/>
          <w:szCs w:val="28"/>
        </w:rP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w:t>
      </w:r>
      <w:r w:rsidR="00557BD6" w:rsidRPr="00F30CCA">
        <w:rPr>
          <w:rFonts w:ascii="Times New Roman" w:hAnsi="Times New Roman" w:cs="Times New Roman"/>
          <w:b/>
          <w:bCs/>
          <w:sz w:val="28"/>
          <w:szCs w:val="28"/>
        </w:rPr>
        <w:t xml:space="preserve"> </w:t>
      </w:r>
      <w:r w:rsidR="009A5035" w:rsidRPr="009A5035">
        <w:rPr>
          <w:rFonts w:ascii="Times New Roman" w:hAnsi="Times New Roman" w:cs="Times New Roman"/>
          <w:b/>
          <w:bCs/>
          <w:sz w:val="28"/>
          <w:szCs w:val="28"/>
        </w:rPr>
        <w:t xml:space="preserve">DỰ THẢO </w:t>
      </w:r>
      <w:r w:rsidR="00CA2FCF" w:rsidRPr="00F30CCA">
        <w:rPr>
          <w:rFonts w:ascii="Times New Roman" w:hAnsi="Times New Roman" w:cs="Times New Roman"/>
          <w:b/>
          <w:sz w:val="28"/>
          <w:szCs w:val="28"/>
        </w:rPr>
        <w:t>NGHỊ ĐỊNH</w:t>
      </w:r>
      <w:r w:rsidR="00557BD6" w:rsidRPr="00F30CCA">
        <w:rPr>
          <w:rFonts w:ascii="Times New Roman" w:hAnsi="Times New Roman" w:cs="Times New Roman"/>
          <w:b/>
          <w:sz w:val="28"/>
          <w:szCs w:val="28"/>
        </w:rPr>
        <w:t xml:space="preserve"> SỬA ĐỔI, BỔ SUNG MỘT SỐ ĐIỀU CỦA NGHỊ ĐỊNH SỐ </w:t>
      </w:r>
      <w:r w:rsidR="0026148B" w:rsidRPr="00F30CCA">
        <w:rPr>
          <w:rFonts w:ascii="Times New Roman" w:hAnsi="Times New Roman" w:cs="Times New Roman"/>
          <w:b/>
          <w:sz w:val="28"/>
          <w:szCs w:val="28"/>
        </w:rPr>
        <w:t xml:space="preserve">214/2025/NĐ-CP </w:t>
      </w:r>
      <w:r w:rsidR="00557BD6" w:rsidRPr="00F30CCA">
        <w:rPr>
          <w:rFonts w:ascii="Times New Roman" w:hAnsi="Times New Roman" w:cs="Times New Roman"/>
          <w:b/>
          <w:sz w:val="28"/>
          <w:szCs w:val="28"/>
        </w:rPr>
        <w:t>NGÀY 04 THÁNG 8 NĂM 2025 CỦA CHÍNH PHỦ QUY ĐỊNH CHI TIẾT MỘT SỐ ĐIỀU VÀ BIỆN PHÁP THI HÀNH LUẬT ĐẤU THẦU VỀ LỰA CHỌN NHÀ THẦU</w:t>
      </w:r>
    </w:p>
    <w:p w14:paraId="3E523A59" w14:textId="4CC8A28B" w:rsidR="007208F1" w:rsidRPr="00F30CCA" w:rsidRDefault="00557BD6" w:rsidP="00864E50">
      <w:pPr>
        <w:pStyle w:val="BodyText"/>
        <w:spacing w:before="120" w:after="360" w:line="360" w:lineRule="exact"/>
        <w:ind w:firstLine="0"/>
        <w:jc w:val="center"/>
        <w:rPr>
          <w:color w:val="000000"/>
          <w:sz w:val="28"/>
          <w:szCs w:val="28"/>
          <w:lang w:val="vi-VN"/>
        </w:rPr>
      </w:pPr>
      <w:r>
        <w:rPr>
          <w:noProof/>
          <w:color w:val="000000"/>
          <w:sz w:val="28"/>
          <w:szCs w:val="28"/>
        </w:rPr>
        <mc:AlternateContent>
          <mc:Choice Requires="wps">
            <w:drawing>
              <wp:anchor distT="0" distB="0" distL="114300" distR="114300" simplePos="0" relativeHeight="251658242" behindDoc="0" locked="0" layoutInCell="1" allowOverlap="1" wp14:anchorId="351455E1" wp14:editId="056AD05A">
                <wp:simplePos x="0" y="0"/>
                <wp:positionH relativeFrom="margin">
                  <wp:posOffset>1869743</wp:posOffset>
                </wp:positionH>
                <wp:positionV relativeFrom="paragraph">
                  <wp:posOffset>27940</wp:posOffset>
                </wp:positionV>
                <wp:extent cx="2147777" cy="0"/>
                <wp:effectExtent l="0" t="0" r="0" b="0"/>
                <wp:wrapNone/>
                <wp:docPr id="809730591" name="Straight Connector 3"/>
                <wp:cNvGraphicFramePr/>
                <a:graphic xmlns:a="http://schemas.openxmlformats.org/drawingml/2006/main">
                  <a:graphicData uri="http://schemas.microsoft.com/office/word/2010/wordprocessingShape">
                    <wps:wsp>
                      <wps:cNvCnPr/>
                      <wps:spPr>
                        <a:xfrm>
                          <a:off x="0" y="0"/>
                          <a:ext cx="2147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5FB39" id="Straight Connector 3" o:spid="_x0000_s1026" style="position:absolute;z-index:251658242;visibility:visible;mso-wrap-style:square;mso-wrap-distance-left:9pt;mso-wrap-distance-top:0;mso-wrap-distance-right:9pt;mso-wrap-distance-bottom:0;mso-position-horizontal:absolute;mso-position-horizontal-relative:margin;mso-position-vertical:absolute;mso-position-vertical-relative:text" from="147.2pt,2.2pt" to="316.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" strokecolor="black [3200]" strokeweight=".5pt">
                <v:stroke joinstyle="miter"/>
                <w10:wrap anchorx="margin"/>
              </v:line>
            </w:pict>
          </mc:Fallback>
        </mc:AlternateContent>
      </w:r>
      <w:r w:rsidR="007208F1" w:rsidRPr="00F30CCA">
        <w:rPr>
          <w:color w:val="000000"/>
          <w:sz w:val="28"/>
          <w:szCs w:val="28"/>
          <w:lang w:val="vi-VN"/>
        </w:rPr>
        <w:t xml:space="preserve">Kính gửi: </w:t>
      </w:r>
      <w:r w:rsidR="00A22432" w:rsidRPr="00F30CCA">
        <w:rPr>
          <w:color w:val="000000"/>
          <w:sz w:val="28"/>
          <w:szCs w:val="28"/>
          <w:lang w:val="vi-VN"/>
        </w:rPr>
        <w:t>Chính phủ</w:t>
      </w:r>
    </w:p>
    <w:p w14:paraId="28799364" w14:textId="30AAE360" w:rsidR="006F7C1C" w:rsidRPr="00F30CCA" w:rsidRDefault="001F08B9" w:rsidP="00864E50">
      <w:pPr>
        <w:pStyle w:val="BodyText"/>
        <w:spacing w:before="120" w:after="120" w:line="380" w:lineRule="exact"/>
        <w:ind w:firstLine="720"/>
        <w:jc w:val="both"/>
        <w:rPr>
          <w:b/>
          <w:bCs/>
          <w:sz w:val="28"/>
          <w:szCs w:val="28"/>
          <w:lang w:val="vi-VN"/>
        </w:rPr>
      </w:pPr>
      <w:r w:rsidRPr="00F30CCA">
        <w:rPr>
          <w:color w:val="000000"/>
          <w:sz w:val="28"/>
          <w:szCs w:val="28"/>
          <w:lang w:val="vi-VN"/>
        </w:rPr>
        <w:t>Thực hiện Luật Ban hành văn bản quy phạm pháp luật</w:t>
      </w:r>
      <w:r w:rsidR="005C7352" w:rsidRPr="00F30CCA">
        <w:rPr>
          <w:color w:val="000000"/>
          <w:sz w:val="28"/>
          <w:szCs w:val="28"/>
          <w:lang w:val="vi-VN"/>
        </w:rPr>
        <w:t xml:space="preserve">, ý kiến chỉ đạo của Phó Thủ tướng Chính phủ Hồ Đức Phớc tại </w:t>
      </w:r>
      <w:r w:rsidR="00864E50" w:rsidRPr="00F30CCA">
        <w:rPr>
          <w:color w:val="000000"/>
          <w:sz w:val="28"/>
          <w:szCs w:val="28"/>
          <w:lang w:val="vi-VN"/>
        </w:rPr>
        <w:t>văn bản</w:t>
      </w:r>
      <w:r w:rsidR="005C7352" w:rsidRPr="00F30CCA">
        <w:rPr>
          <w:color w:val="000000"/>
          <w:sz w:val="28"/>
          <w:szCs w:val="28"/>
          <w:lang w:val="vi-VN"/>
        </w:rPr>
        <w:t xml:space="preserve"> số 2366/VPCP-KTKH ngày 18/3/2026  và Phó Thủ tướng Chính phủ Trần Hồng Hà tại văn bản số 3046/VPCP-CN ngày 06/4/2026</w:t>
      </w:r>
      <w:r w:rsidRPr="00F30CCA">
        <w:rPr>
          <w:color w:val="000000"/>
          <w:sz w:val="28"/>
          <w:szCs w:val="28"/>
          <w:lang w:val="vi-VN"/>
        </w:rPr>
        <w:t xml:space="preserve">, Bộ Tài chính </w:t>
      </w:r>
      <w:r w:rsidR="0013640E" w:rsidRPr="00F30CCA">
        <w:rPr>
          <w:color w:val="000000"/>
          <w:sz w:val="28"/>
          <w:szCs w:val="28"/>
          <w:lang w:val="vi-VN" w:bidi="vi-VN"/>
        </w:rPr>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w:t>
      </w:r>
      <w:r w:rsidRPr="00F30CCA">
        <w:rPr>
          <w:color w:val="000000"/>
          <w:sz w:val="28"/>
          <w:szCs w:val="28"/>
          <w:lang w:val="vi-VN"/>
        </w:rPr>
        <w:t xml:space="preserve"> </w:t>
      </w:r>
      <w:r w:rsidR="00864E50" w:rsidRPr="00F30CCA">
        <w:rPr>
          <w:color w:val="000000"/>
          <w:sz w:val="28"/>
          <w:szCs w:val="28"/>
          <w:lang w:val="vi-VN"/>
        </w:rPr>
        <w:t>dự thảo s</w:t>
      </w:r>
      <w:r w:rsidR="0026148B" w:rsidRPr="00F30CCA">
        <w:rPr>
          <w:color w:val="000000"/>
          <w:sz w:val="28"/>
          <w:szCs w:val="28"/>
          <w:lang w:val="vi-VN"/>
        </w:rPr>
        <w:t xml:space="preserve">ửa đổi, bổ sung một số điều của Nghị định số 214/2025/NĐ-CP ngày 04 tháng 8 năm 2025 của Chính phủ quy định chi tiết một số điều và biện pháp thi hành Luật Đấu thầu về lựa chọn nhà thầu </w:t>
      </w:r>
      <w:r w:rsidRPr="00F30CCA">
        <w:rPr>
          <w:color w:val="000000"/>
          <w:sz w:val="28"/>
          <w:szCs w:val="28"/>
          <w:lang w:val="vi-VN"/>
        </w:rPr>
        <w:t xml:space="preserve">(sau đây gọi là dự thảo Nghị định) </w:t>
      </w:r>
      <w:r w:rsidR="00A01995" w:rsidRPr="00F30CCA">
        <w:rPr>
          <w:color w:val="000000"/>
          <w:sz w:val="28"/>
          <w:szCs w:val="28"/>
          <w:lang w:val="vi-VN"/>
        </w:rPr>
        <w:t xml:space="preserve">với </w:t>
      </w:r>
      <w:r w:rsidR="00A01995" w:rsidRPr="00F30CCA">
        <w:rPr>
          <w:color w:val="000000"/>
          <w:sz w:val="28"/>
          <w:szCs w:val="28"/>
          <w:lang w:val="vi-VN" w:bidi="vi-VN"/>
        </w:rPr>
        <w:t>k</w:t>
      </w:r>
      <w:r w:rsidR="006F7C1C" w:rsidRPr="00A65304">
        <w:rPr>
          <w:color w:val="000000"/>
          <w:sz w:val="28"/>
          <w:szCs w:val="28"/>
          <w:lang w:val="vi-VN" w:bidi="vi-VN"/>
        </w:rPr>
        <w:t>ết quả như sau:</w:t>
      </w:r>
    </w:p>
    <w:p w14:paraId="105C3804" w14:textId="77777777" w:rsidR="00E0264C" w:rsidRPr="00A65304" w:rsidRDefault="00E0264C" w:rsidP="00864E50">
      <w:pPr>
        <w:tabs>
          <w:tab w:val="right" w:leader="dot" w:pos="8640"/>
        </w:tabs>
        <w:spacing w:before="120" w:after="120" w:line="380" w:lineRule="exact"/>
        <w:ind w:firstLine="709"/>
        <w:jc w:val="both"/>
        <w:rPr>
          <w:rFonts w:ascii="Times New Roman" w:hAnsi="Times New Roman" w:cs="Times New Roman"/>
          <w:b/>
          <w:color w:val="000000" w:themeColor="text1"/>
          <w:sz w:val="28"/>
          <w:szCs w:val="28"/>
          <w:lang w:val="nl-NL"/>
        </w:rPr>
      </w:pPr>
      <w:r w:rsidRPr="00A65304">
        <w:rPr>
          <w:rFonts w:ascii="Times New Roman" w:hAnsi="Times New Roman" w:cs="Times New Roman"/>
          <w:b/>
          <w:color w:val="000000" w:themeColor="text1"/>
          <w:sz w:val="28"/>
          <w:szCs w:val="28"/>
          <w:lang w:val="nl-NL"/>
        </w:rPr>
        <w:t>I. TỔ CHỨC THỰC HIỆN ĐÁNH GIÁ</w:t>
      </w:r>
    </w:p>
    <w:p w14:paraId="3CDDB7D0" w14:textId="77777777" w:rsidR="00E0264C" w:rsidRPr="00A65304" w:rsidRDefault="00E0264C" w:rsidP="00864E50">
      <w:pPr>
        <w:tabs>
          <w:tab w:val="right" w:leader="dot" w:pos="8640"/>
        </w:tabs>
        <w:spacing w:before="120" w:after="120" w:line="380" w:lineRule="exact"/>
        <w:ind w:firstLine="709"/>
        <w:jc w:val="both"/>
        <w:rPr>
          <w:rFonts w:ascii="Times New Roman" w:hAnsi="Times New Roman" w:cs="Times New Roman"/>
          <w:b/>
          <w:color w:val="000000" w:themeColor="text1"/>
          <w:sz w:val="28"/>
          <w:szCs w:val="28"/>
          <w:lang w:val="nl-NL"/>
        </w:rPr>
      </w:pPr>
      <w:r w:rsidRPr="00A65304">
        <w:rPr>
          <w:rFonts w:ascii="Times New Roman" w:hAnsi="Times New Roman" w:cs="Times New Roman"/>
          <w:b/>
          <w:color w:val="000000" w:themeColor="text1"/>
          <w:sz w:val="28"/>
          <w:szCs w:val="28"/>
          <w:lang w:val="nl-NL"/>
        </w:rPr>
        <w:t xml:space="preserve">1. </w:t>
      </w:r>
      <w:r w:rsidRPr="00A65304">
        <w:rPr>
          <w:rFonts w:ascii="Times New Roman" w:hAnsi="Times New Roman" w:cs="Times New Roman"/>
          <w:b/>
          <w:color w:val="000000" w:themeColor="text1"/>
          <w:sz w:val="28"/>
          <w:szCs w:val="28"/>
        </w:rPr>
        <w:t>Bối cảnh xây dựng dự án, dự thảo văn bản quy phạm pháp luật</w:t>
      </w:r>
    </w:p>
    <w:p w14:paraId="44F497F2" w14:textId="7F0F1F6E" w:rsidR="00DA0AD0" w:rsidRPr="00A65304" w:rsidRDefault="00DA0AD0" w:rsidP="00864E50">
      <w:pPr>
        <w:pStyle w:val="BodyText"/>
        <w:tabs>
          <w:tab w:val="left" w:pos="851"/>
          <w:tab w:val="left" w:pos="1624"/>
        </w:tabs>
        <w:spacing w:before="120" w:after="120" w:line="380" w:lineRule="exact"/>
        <w:ind w:firstLine="720"/>
        <w:jc w:val="both"/>
        <w:rPr>
          <w:rFonts w:eastAsia="Courier New"/>
          <w:color w:val="000000"/>
          <w:kern w:val="0"/>
          <w:sz w:val="28"/>
          <w:szCs w:val="28"/>
          <w:lang w:val="nl-NL" w:eastAsia="vi-VN" w:bidi="vi-VN"/>
          <w14:ligatures w14:val="none"/>
        </w:rPr>
      </w:pPr>
      <w:r w:rsidRPr="00A65304">
        <w:rPr>
          <w:rFonts w:eastAsia="Courier New"/>
          <w:color w:val="000000"/>
          <w:kern w:val="0"/>
          <w:sz w:val="28"/>
          <w:szCs w:val="28"/>
          <w:lang w:val="nl-NL" w:eastAsia="vi-VN" w:bidi="vi-VN"/>
          <w14:ligatures w14:val="none"/>
        </w:rPr>
        <w:t>1.1. Cơ sở chính trị</w:t>
      </w:r>
    </w:p>
    <w:p w14:paraId="5A523E10" w14:textId="68EFDA64" w:rsidR="005C7352" w:rsidRPr="005C7352" w:rsidRDefault="005C7352" w:rsidP="004A40DC">
      <w:pPr>
        <w:pStyle w:val="BodyText"/>
        <w:tabs>
          <w:tab w:val="left" w:pos="851"/>
          <w:tab w:val="left" w:pos="1624"/>
        </w:tabs>
        <w:spacing w:before="60" w:after="60" w:line="252" w:lineRule="auto"/>
        <w:ind w:firstLine="720"/>
        <w:jc w:val="both"/>
        <w:rPr>
          <w:rFonts w:eastAsia="Courier New"/>
          <w:i/>
          <w:iCs/>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xml:space="preserve">- Chương trình hành động của Ban Chấp hành Trung ương thực hiện Nghị quyết Đại hội đại biểu toàn quốc lần thứ XIV của Đảng giao Bộ Tài chính </w:t>
      </w:r>
      <w:r w:rsidR="00F30CCA" w:rsidRPr="00F30CCA">
        <w:rPr>
          <w:rFonts w:eastAsia="Courier New"/>
          <w:i/>
          <w:iCs/>
          <w:color w:val="000000"/>
          <w:kern w:val="0"/>
          <w:sz w:val="28"/>
          <w:szCs w:val="28"/>
          <w:lang w:val="nl-NL" w:eastAsia="vi-VN" w:bidi="vi-VN"/>
          <w14:ligatures w14:val="none"/>
        </w:rPr>
        <w:t>“</w:t>
      </w:r>
      <w:r w:rsidRPr="005C7352">
        <w:rPr>
          <w:rFonts w:eastAsia="Courier New"/>
          <w:i/>
          <w:iCs/>
          <w:color w:val="000000"/>
          <w:kern w:val="0"/>
          <w:sz w:val="28"/>
          <w:szCs w:val="28"/>
          <w:lang w:val="vi-VN" w:eastAsia="vi-VN" w:bidi="vi-VN"/>
          <w14:ligatures w14:val="none"/>
        </w:rPr>
        <w:t>ban hành cơ chế, chính sách giao, đặt hàng khu vực tư nhân tham gia vào các nhiệm vụ nghiên cứu khoa học trọng điểm, dự án, công trình, nhiệm vụ quan trọng quốc gia, phát triển công nghiệp quốc phòng, an ninh</w:t>
      </w:r>
      <w:r w:rsidR="00F30CCA" w:rsidRPr="00F30CCA">
        <w:rPr>
          <w:rFonts w:eastAsia="Courier New"/>
          <w:i/>
          <w:iCs/>
          <w:color w:val="000000"/>
          <w:kern w:val="0"/>
          <w:sz w:val="28"/>
          <w:szCs w:val="28"/>
          <w:lang w:val="nl-NL" w:eastAsia="vi-VN" w:bidi="vi-VN"/>
          <w14:ligatures w14:val="none"/>
        </w:rPr>
        <w:t>”</w:t>
      </w:r>
      <w:r w:rsidRPr="005C7352">
        <w:rPr>
          <w:rFonts w:eastAsia="Courier New"/>
          <w:i/>
          <w:iCs/>
          <w:color w:val="000000"/>
          <w:kern w:val="0"/>
          <w:sz w:val="28"/>
          <w:szCs w:val="28"/>
          <w:lang w:val="vi-VN" w:eastAsia="vi-VN" w:bidi="vi-VN"/>
          <w14:ligatures w14:val="none"/>
        </w:rPr>
        <w:t>.</w:t>
      </w:r>
    </w:p>
    <w:p w14:paraId="2023E4F9" w14:textId="77777777" w:rsidR="005C7352" w:rsidRPr="005C7352" w:rsidRDefault="005C7352" w:rsidP="004A40DC">
      <w:pPr>
        <w:pStyle w:val="BodyText"/>
        <w:tabs>
          <w:tab w:val="left" w:pos="851"/>
          <w:tab w:val="left" w:pos="1624"/>
        </w:tabs>
        <w:spacing w:before="60" w:after="60" w:line="252" w:lineRule="auto"/>
        <w:ind w:firstLine="720"/>
        <w:jc w:val="both"/>
        <w:rPr>
          <w:rFonts w:eastAsia="Courier New"/>
          <w:i/>
          <w:iCs/>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xml:space="preserve">- Kết luận số 18-KL/TW ngày 02/4/2026 Hội nghị lần thứ hai của Ban Chấp hành Trung ương Đảng khóa XIV về Kế hoạch phát triển kinh tế - xã hội, tài chính </w:t>
      </w:r>
      <w:r w:rsidRPr="005C7352">
        <w:rPr>
          <w:rFonts w:eastAsia="Courier New"/>
          <w:color w:val="000000"/>
          <w:kern w:val="0"/>
          <w:sz w:val="28"/>
          <w:szCs w:val="28"/>
          <w:lang w:val="vi-VN" w:eastAsia="vi-VN" w:bidi="vi-VN"/>
          <w14:ligatures w14:val="none"/>
        </w:rPr>
        <w:lastRenderedPageBreak/>
        <w:t xml:space="preserve">quốc gia và vay, trả nợ công, đầu tư công trung hạn 5 năm 2026 - 2030 gắn với thực hiện mục tiêu phấn đấu tăng trưởng “2 con số” giao Đảng ủy Bộ Tài chính </w:t>
      </w:r>
      <w:r w:rsidRPr="005C7352">
        <w:rPr>
          <w:rFonts w:eastAsia="Courier New"/>
          <w:i/>
          <w:iCs/>
          <w:color w:val="000000"/>
          <w:kern w:val="0"/>
          <w:sz w:val="28"/>
          <w:szCs w:val="28"/>
          <w:lang w:val="vi-VN" w:eastAsia="vi-VN" w:bidi="vi-VN"/>
          <w14:ligatures w14:val="none"/>
        </w:rPr>
        <w:t>“Thể chế hoá đồng bộ cơ chế mua sắm công và Nhà nước đặt hàng doanh nghiệp tư nhân thực hiện các dự án, nhiệm vụ phát triển kinh tế”.</w:t>
      </w:r>
    </w:p>
    <w:p w14:paraId="1C13F349" w14:textId="27C738D5" w:rsidR="005C7352" w:rsidRPr="005C7352" w:rsidRDefault="005C7352" w:rsidP="004A40DC">
      <w:pPr>
        <w:pStyle w:val="BodyText"/>
        <w:tabs>
          <w:tab w:val="left" w:pos="851"/>
          <w:tab w:val="left" w:pos="1624"/>
        </w:tabs>
        <w:spacing w:before="60" w:after="60" w:line="252" w:lineRule="auto"/>
        <w:ind w:firstLine="720"/>
        <w:jc w:val="both"/>
        <w:rPr>
          <w:rFonts w:eastAsia="Courier New"/>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Nghị quyết số 68-NQ/TW ngày 04/5/2025 của Bộ Chính trị về phát triển kinh tế tư nhân đã xác định chủ trương:</w:t>
      </w:r>
      <w:r w:rsidRPr="005C7352">
        <w:rPr>
          <w:rFonts w:eastAsia="Courier New"/>
          <w:i/>
          <w:iCs/>
          <w:color w:val="000000"/>
          <w:kern w:val="0"/>
          <w:sz w:val="28"/>
          <w:szCs w:val="28"/>
          <w:lang w:val="vi-VN" w:eastAsia="vi-VN" w:bidi="vi-VN"/>
          <w14:ligatures w14:val="none"/>
        </w:rPr>
        <w:t>“Tạo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w:t>
      </w:r>
      <w:r w:rsidRPr="005C7352">
        <w:rPr>
          <w:rFonts w:eastAsia="Courier New"/>
          <w:color w:val="000000"/>
          <w:kern w:val="0"/>
          <w:sz w:val="28"/>
          <w:szCs w:val="28"/>
          <w:lang w:val="vi-VN" w:eastAsia="vi-VN" w:bidi="vi-VN"/>
          <w14:ligatures w14:val="none"/>
        </w:rPr>
        <w:t xml:space="preserve"> và đặt ra các nhiệm vụ </w:t>
      </w:r>
      <w:r w:rsidRPr="005C7352">
        <w:rPr>
          <w:rFonts w:eastAsia="Courier New"/>
          <w:i/>
          <w:iCs/>
          <w:color w:val="000000"/>
          <w:kern w:val="0"/>
          <w:sz w:val="28"/>
          <w:szCs w:val="28"/>
          <w:lang w:val="vi-VN" w:eastAsia="vi-VN" w:bidi="vi-VN"/>
          <w14:ligatures w14:val="none"/>
        </w:rPr>
        <w:t>“tập trung cắt giảm, đơn giản hoá thủ tục hành chính, hoàn thiện hệ thống pháp luật, xoá bỏ các rào cản tiếp cận thị trường đảm bảo môi trường kinh doanh thông thoáng, minh bạch, rõ ràng, nhất quán, ổn định lâu dài, dễ tuân thủ, chi phí thấp.”.</w:t>
      </w:r>
      <w:r w:rsidRPr="005C7352">
        <w:rPr>
          <w:rFonts w:eastAsia="Courier New"/>
          <w:color w:val="000000"/>
          <w:kern w:val="0"/>
          <w:sz w:val="28"/>
          <w:szCs w:val="28"/>
          <w:lang w:val="vi-VN" w:eastAsia="vi-VN" w:bidi="vi-VN"/>
          <w14:ligatures w14:val="none"/>
        </w:rPr>
        <w:t xml:space="preserve"> </w:t>
      </w:r>
    </w:p>
    <w:p w14:paraId="4468EE4B" w14:textId="77777777" w:rsidR="005C7352" w:rsidRPr="005C7352" w:rsidRDefault="005C7352" w:rsidP="004A40DC">
      <w:pPr>
        <w:pStyle w:val="BodyText"/>
        <w:tabs>
          <w:tab w:val="left" w:pos="851"/>
          <w:tab w:val="left" w:pos="1624"/>
        </w:tabs>
        <w:spacing w:before="60" w:after="60" w:line="252" w:lineRule="auto"/>
        <w:ind w:firstLine="720"/>
        <w:jc w:val="both"/>
        <w:rPr>
          <w:rFonts w:eastAsia="Courier New"/>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xml:space="preserve">- Nghị quyết số 66-NQ/TW ngày 30/4/2025 của Bộ Chính trị về đổi mới công tác xây dựng và thi hành pháp luật đáp ứng yêu cầu phát triển đất nước trong kỷ nguyên mới đã xác định chủ trương: </w:t>
      </w:r>
      <w:r w:rsidRPr="005C7352">
        <w:rPr>
          <w:rFonts w:eastAsia="Courier New"/>
          <w:i/>
          <w:iCs/>
          <w:color w:val="000000"/>
          <w:kern w:val="0"/>
          <w:sz w:val="28"/>
          <w:szCs w:val="28"/>
          <w:lang w:val="vi-VN" w:eastAsia="vi-VN" w:bidi="vi-VN"/>
          <w14:ligatures w14:val="none"/>
        </w:rPr>
        <w:t>“Đổi mới tư duy, định hướng xây dựng pháp luật theo hướng vừa bảo đảm yêu cầu quản lý nhà nước, vừa khuyến khích sáng tạo, giải phóng toàn bộ sức sản xuất, khơi thông mọi nguồn lực phát triển”.</w:t>
      </w:r>
      <w:r w:rsidRPr="005C7352">
        <w:rPr>
          <w:rFonts w:eastAsia="Courier New"/>
          <w:color w:val="000000"/>
          <w:kern w:val="0"/>
          <w:sz w:val="28"/>
          <w:szCs w:val="28"/>
          <w:lang w:val="vi-VN" w:eastAsia="vi-VN" w:bidi="vi-VN"/>
          <w14:ligatures w14:val="none"/>
        </w:rPr>
        <w:t xml:space="preserve"> </w:t>
      </w:r>
    </w:p>
    <w:p w14:paraId="088A849F" w14:textId="77777777" w:rsidR="005C7352" w:rsidRPr="005C7352" w:rsidRDefault="005C7352" w:rsidP="004A40DC">
      <w:pPr>
        <w:pStyle w:val="BodyText"/>
        <w:tabs>
          <w:tab w:val="left" w:pos="851"/>
          <w:tab w:val="left" w:pos="1624"/>
        </w:tabs>
        <w:spacing w:before="60" w:after="60" w:line="252" w:lineRule="auto"/>
        <w:ind w:firstLine="720"/>
        <w:jc w:val="both"/>
        <w:rPr>
          <w:rFonts w:eastAsia="Courier New"/>
          <w:i/>
          <w:iCs/>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xml:space="preserve">- Nghị quyết số 70-NQ/TW ngày 20/8/2025 của Bộ Chính trị về bảo đảm an ninh năng lượng quốc gia đến năm 2030, tầm nhìn đến năm 2045 đặt ra nhiệm vụ </w:t>
      </w:r>
      <w:r w:rsidRPr="005C7352">
        <w:rPr>
          <w:rFonts w:eastAsia="Courier New"/>
          <w:i/>
          <w:iCs/>
          <w:color w:val="000000"/>
          <w:kern w:val="0"/>
          <w:sz w:val="28"/>
          <w:szCs w:val="28"/>
          <w:lang w:val="vi-VN" w:eastAsia="vi-VN" w:bidi="vi-VN"/>
          <w14:ligatures w14:val="none"/>
        </w:rPr>
        <w:t>“hoàn thiện cơ chế phòng, chống tham nhũng, lãng phí, tiêu cực, lợi ích nhóm, nhất là trong đầu tư, mua sắm, đấu thầu, triển khai các dự án năng lượng, nhất là các dự án nguồn điện và lưới điện truyền tải.”.</w:t>
      </w:r>
    </w:p>
    <w:p w14:paraId="450E8547" w14:textId="77777777" w:rsidR="005C7352" w:rsidRPr="005C7352" w:rsidRDefault="005C7352" w:rsidP="004A40DC">
      <w:pPr>
        <w:pStyle w:val="BodyText"/>
        <w:tabs>
          <w:tab w:val="left" w:pos="851"/>
          <w:tab w:val="left" w:pos="1624"/>
        </w:tabs>
        <w:spacing w:before="60" w:after="60" w:line="252" w:lineRule="auto"/>
        <w:ind w:firstLine="720"/>
        <w:jc w:val="both"/>
        <w:rPr>
          <w:rFonts w:eastAsia="Courier New"/>
          <w:i/>
          <w:iCs/>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xml:space="preserve">- Nghị quyết số 79-NQ/TW ngày 06/01/2026 của Bộ Chính trị về phát triển kinh tế nhà nước đặt ra nhiệm vụ </w:t>
      </w:r>
      <w:r w:rsidRPr="005C7352">
        <w:rPr>
          <w:rFonts w:eastAsia="Courier New"/>
          <w:i/>
          <w:iCs/>
          <w:color w:val="000000"/>
          <w:kern w:val="0"/>
          <w:sz w:val="28"/>
          <w:szCs w:val="28"/>
          <w:lang w:val="vi-VN" w:eastAsia="vi-VN" w:bidi="vi-VN"/>
          <w14:ligatures w14:val="none"/>
        </w:rPr>
        <w:t>“đơn giản hoá quy trình, thủ tục đặt hàng, giao nhiệm vụ hoặc đấu thầu”.</w:t>
      </w:r>
    </w:p>
    <w:p w14:paraId="591BD380" w14:textId="77777777" w:rsidR="005C7352" w:rsidRPr="005C7352" w:rsidRDefault="005C7352" w:rsidP="004A40DC">
      <w:pPr>
        <w:pStyle w:val="BodyText"/>
        <w:tabs>
          <w:tab w:val="left" w:pos="851"/>
          <w:tab w:val="left" w:pos="1624"/>
        </w:tabs>
        <w:spacing w:before="60" w:after="60" w:line="252" w:lineRule="auto"/>
        <w:ind w:firstLine="720"/>
        <w:jc w:val="both"/>
        <w:rPr>
          <w:rFonts w:eastAsia="Courier New"/>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Tại điểm 2 Nghị quyết số 192/2025/QH15 ngày 19/2/2025 về bổ sung Kế hoạch phát triển kinh tế - xã hội năm 2025 với mục tiêu tăng trưởng đạt 8% trở lên, Quốc hội yêu cầu</w:t>
      </w:r>
      <w:r w:rsidRPr="005C7352">
        <w:rPr>
          <w:rFonts w:eastAsia="Courier New"/>
          <w:i/>
          <w:iCs/>
          <w:color w:val="000000"/>
          <w:kern w:val="0"/>
          <w:sz w:val="28"/>
          <w:szCs w:val="28"/>
          <w:lang w:val="vi-VN" w:eastAsia="vi-VN" w:bidi="vi-VN"/>
          <w14:ligatures w14:val="none"/>
        </w:rPr>
        <w:t>: “Đẩy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p>
    <w:p w14:paraId="3E6208F9" w14:textId="20DC0B3D" w:rsidR="005C7352" w:rsidRPr="00F30CCA" w:rsidRDefault="005C7352" w:rsidP="004A40DC">
      <w:pPr>
        <w:pStyle w:val="BodyText"/>
        <w:tabs>
          <w:tab w:val="left" w:pos="851"/>
          <w:tab w:val="left" w:pos="1624"/>
        </w:tabs>
        <w:spacing w:before="60" w:after="60" w:line="252" w:lineRule="auto"/>
        <w:ind w:firstLine="720"/>
        <w:jc w:val="both"/>
        <w:rPr>
          <w:rFonts w:eastAsia="Courier New"/>
          <w:i/>
          <w:iCs/>
          <w:color w:val="000000"/>
          <w:kern w:val="0"/>
          <w:sz w:val="28"/>
          <w:szCs w:val="28"/>
          <w:lang w:val="vi-VN" w:eastAsia="vi-VN" w:bidi="vi-VN"/>
          <w14:ligatures w14:val="none"/>
        </w:rPr>
      </w:pPr>
      <w:r w:rsidRPr="005C7352">
        <w:rPr>
          <w:rFonts w:eastAsia="Courier New"/>
          <w:color w:val="000000"/>
          <w:kern w:val="0"/>
          <w:sz w:val="28"/>
          <w:szCs w:val="28"/>
          <w:lang w:val="vi-VN" w:eastAsia="vi-VN" w:bidi="vi-VN"/>
          <w14:ligatures w14:val="none"/>
        </w:rPr>
        <w:t>- Nghị quyết số 394/NQ-CP ngày 03/12/2025 của Chính phủ về phát động phong trào toàn dân tham gia bảo vệ môi trường; giảm thiểu phát sinh, phân loại, thu gom, xử lý rác thải vì một Việt Nam sáng -</w:t>
      </w:r>
      <w:r w:rsidR="00695DD1" w:rsidRPr="00F30CCA">
        <w:rPr>
          <w:rFonts w:eastAsia="Courier New"/>
          <w:color w:val="000000"/>
          <w:kern w:val="0"/>
          <w:sz w:val="28"/>
          <w:szCs w:val="28"/>
          <w:lang w:val="vi-VN" w:eastAsia="vi-VN" w:bidi="vi-VN"/>
          <w14:ligatures w14:val="none"/>
        </w:rPr>
        <w:t xml:space="preserve"> </w:t>
      </w:r>
      <w:r w:rsidRPr="005C7352">
        <w:rPr>
          <w:rFonts w:eastAsia="Courier New"/>
          <w:color w:val="000000"/>
          <w:kern w:val="0"/>
          <w:sz w:val="28"/>
          <w:szCs w:val="28"/>
          <w:lang w:val="vi-VN" w:eastAsia="vi-VN" w:bidi="vi-VN"/>
          <w14:ligatures w14:val="none"/>
        </w:rPr>
        <w:t xml:space="preserve">xanh - sạch - đẹp giao Bộ Tài chính </w:t>
      </w:r>
      <w:r w:rsidRPr="005C7352">
        <w:rPr>
          <w:rFonts w:eastAsia="Courier New"/>
          <w:i/>
          <w:iCs/>
          <w:color w:val="000000"/>
          <w:kern w:val="0"/>
          <w:sz w:val="28"/>
          <w:szCs w:val="28"/>
          <w:lang w:val="vi-VN" w:eastAsia="vi-VN" w:bidi="vi-VN"/>
          <w14:ligatures w14:val="none"/>
        </w:rPr>
        <w:t xml:space="preserve">“rà soát, đề xuất sửa đổi bổ sung chính sách về thuế, phí, đấu thầu, giao nhiệm vụ, đặt hàng sản phẩm, dịch vụ công sử dụng ngân sách nhà nước từ nguồn kinh phí chi thường xuyên đảm bảo thu hút các tổ chức, cá nhân tham gia ổn định, </w:t>
      </w:r>
      <w:r w:rsidRPr="005C7352">
        <w:rPr>
          <w:rFonts w:eastAsia="Courier New"/>
          <w:i/>
          <w:iCs/>
          <w:color w:val="000000"/>
          <w:kern w:val="0"/>
          <w:sz w:val="28"/>
          <w:szCs w:val="28"/>
          <w:lang w:val="vi-VN" w:eastAsia="vi-VN" w:bidi="vi-VN"/>
          <w14:ligatures w14:val="none"/>
        </w:rPr>
        <w:lastRenderedPageBreak/>
        <w:t>lâu dài vào hoạt động thu gom, vận chuyển, tái chế, xử lý rác thải trong trường hợp cần thiết.”.</w:t>
      </w:r>
    </w:p>
    <w:p w14:paraId="13C9C533" w14:textId="733E76D7" w:rsidR="00047C1A" w:rsidRPr="00A65304" w:rsidRDefault="00047C1A" w:rsidP="004A40DC">
      <w:pPr>
        <w:pStyle w:val="BodyText"/>
        <w:tabs>
          <w:tab w:val="left" w:pos="851"/>
          <w:tab w:val="left" w:pos="1624"/>
        </w:tabs>
        <w:spacing w:before="60" w:after="60" w:line="252" w:lineRule="auto"/>
        <w:ind w:firstLine="720"/>
        <w:jc w:val="both"/>
        <w:rPr>
          <w:rFonts w:eastAsia="Courier New"/>
          <w:color w:val="000000"/>
          <w:kern w:val="0"/>
          <w:sz w:val="28"/>
          <w:szCs w:val="28"/>
          <w:lang w:val="vi-VN" w:eastAsia="vi-VN" w:bidi="vi-VN"/>
          <w14:ligatures w14:val="none"/>
        </w:rPr>
      </w:pPr>
      <w:r w:rsidRPr="00A65304">
        <w:rPr>
          <w:rFonts w:eastAsia="Courier New"/>
          <w:color w:val="000000"/>
          <w:kern w:val="0"/>
          <w:sz w:val="28"/>
          <w:szCs w:val="28"/>
          <w:lang w:val="vi-VN" w:eastAsia="vi-VN" w:bidi="vi-VN"/>
          <w14:ligatures w14:val="none"/>
        </w:rPr>
        <w:t>1.2. Cơ sở pháp lý</w:t>
      </w:r>
    </w:p>
    <w:p w14:paraId="3E9F045A" w14:textId="77777777" w:rsidR="00047C1A" w:rsidRPr="00F30CCA" w:rsidRDefault="00047C1A" w:rsidP="004A40DC">
      <w:pPr>
        <w:pStyle w:val="BodyText"/>
        <w:tabs>
          <w:tab w:val="left" w:pos="851"/>
          <w:tab w:val="left" w:pos="1624"/>
        </w:tabs>
        <w:spacing w:before="60" w:after="60" w:line="252" w:lineRule="auto"/>
        <w:ind w:firstLine="720"/>
        <w:jc w:val="both"/>
        <w:rPr>
          <w:rFonts w:eastAsia="Courier New"/>
          <w:color w:val="000000"/>
          <w:kern w:val="0"/>
          <w:sz w:val="28"/>
          <w:szCs w:val="28"/>
          <w:lang w:val="vi-VN" w:eastAsia="vi-VN" w:bidi="vi-VN"/>
          <w14:ligatures w14:val="none"/>
        </w:rPr>
      </w:pPr>
      <w:r w:rsidRPr="00A65304">
        <w:rPr>
          <w:rFonts w:eastAsia="Courier New"/>
          <w:color w:val="000000"/>
          <w:kern w:val="0"/>
          <w:sz w:val="28"/>
          <w:szCs w:val="28"/>
          <w:lang w:val="vi-VN" w:eastAsia="vi-VN" w:bidi="vi-VN"/>
          <w14:ligatures w14:val="none"/>
        </w:rPr>
        <w:t>Theo quy định tại điểm a và điểm b khoản 1 Điều 14 Luật Ban hành văn bản quy phạm pháp luật, Chính phủ ban hành nghị định để quy định chi tiết điều, khoản, điểm và các nội dung khác được giao trong luật, nghị quyết của Quốc hội hoặc để quy định các biện pháp cụ thể để tổ chức, hướng dẫn thi hành luật, nghị quyết của Quốc hội, pháp lệnh, nghị quyết của Ủy ban Thường vụ Quốc hội.</w:t>
      </w:r>
    </w:p>
    <w:p w14:paraId="75F80F5D" w14:textId="22F675BE" w:rsidR="00864E50" w:rsidRPr="00F30CCA" w:rsidRDefault="00EA4EF2" w:rsidP="004A40DC">
      <w:pPr>
        <w:pStyle w:val="BodyText"/>
        <w:tabs>
          <w:tab w:val="left" w:pos="851"/>
          <w:tab w:val="left" w:pos="1624"/>
        </w:tabs>
        <w:spacing w:before="60" w:after="60" w:line="252" w:lineRule="auto"/>
        <w:ind w:firstLine="720"/>
        <w:jc w:val="both"/>
        <w:rPr>
          <w:rFonts w:eastAsia="Courier New"/>
          <w:color w:val="000000"/>
          <w:kern w:val="0"/>
          <w:sz w:val="28"/>
          <w:szCs w:val="28"/>
          <w:lang w:val="vi-VN" w:eastAsia="vi-VN" w:bidi="vi-VN"/>
          <w14:ligatures w14:val="none"/>
        </w:rPr>
      </w:pPr>
      <w:r w:rsidRPr="00A65304">
        <w:rPr>
          <w:rFonts w:eastAsia="Courier New"/>
          <w:color w:val="000000"/>
          <w:kern w:val="0"/>
          <w:sz w:val="28"/>
          <w:szCs w:val="28"/>
          <w:lang w:val="vi-VN" w:eastAsia="vi-VN" w:bidi="vi-VN"/>
          <w14:ligatures w14:val="none"/>
        </w:rPr>
        <w:t xml:space="preserve">Tại </w:t>
      </w:r>
      <w:r w:rsidR="00864E50" w:rsidRPr="00F30CCA">
        <w:rPr>
          <w:rFonts w:eastAsia="Courier New"/>
          <w:color w:val="000000"/>
          <w:kern w:val="0"/>
          <w:sz w:val="28"/>
          <w:szCs w:val="28"/>
          <w:lang w:val="vi-VN" w:eastAsia="vi-VN" w:bidi="vi-VN"/>
          <w14:ligatures w14:val="none"/>
        </w:rPr>
        <w:t>văn bản</w:t>
      </w:r>
      <w:r w:rsidR="005C7352" w:rsidRPr="00A65304">
        <w:rPr>
          <w:rFonts w:eastAsia="Courier New"/>
          <w:color w:val="000000"/>
          <w:kern w:val="0"/>
          <w:sz w:val="28"/>
          <w:szCs w:val="28"/>
          <w:lang w:val="vi-VN" w:eastAsia="vi-VN" w:bidi="vi-VN"/>
          <w14:ligatures w14:val="none"/>
        </w:rPr>
        <w:t xml:space="preserve"> số 2366/VPCP-KTKH ngày 18/3/2026</w:t>
      </w:r>
      <w:r w:rsidR="005C7352" w:rsidRPr="00A65304">
        <w:rPr>
          <w:rFonts w:eastAsia="Courier New"/>
          <w:color w:val="000000"/>
          <w:kern w:val="0"/>
          <w:sz w:val="28"/>
          <w:szCs w:val="28"/>
          <w:lang w:val="vi-VN" w:bidi="vi-VN"/>
          <w14:ligatures w14:val="none"/>
        </w:rPr>
        <w:footnoteReference w:id="1"/>
      </w:r>
      <w:r w:rsidR="005C7352" w:rsidRPr="00F30CCA">
        <w:rPr>
          <w:rFonts w:eastAsia="Courier New"/>
          <w:color w:val="000000"/>
          <w:kern w:val="0"/>
          <w:sz w:val="28"/>
          <w:szCs w:val="28"/>
          <w:lang w:val="vi-VN" w:eastAsia="vi-VN" w:bidi="vi-VN"/>
          <w14:ligatures w14:val="none"/>
        </w:rPr>
        <w:t xml:space="preserve"> </w:t>
      </w:r>
      <w:r w:rsidR="0026148B" w:rsidRPr="00A65304">
        <w:rPr>
          <w:rFonts w:eastAsia="Courier New"/>
          <w:color w:val="000000"/>
          <w:kern w:val="0"/>
          <w:sz w:val="28"/>
          <w:szCs w:val="28"/>
          <w:lang w:val="vi-VN" w:eastAsia="vi-VN" w:bidi="vi-VN"/>
          <w14:ligatures w14:val="none"/>
        </w:rPr>
        <w:t xml:space="preserve">và </w:t>
      </w:r>
      <w:r w:rsidR="005C7352" w:rsidRPr="00A65304">
        <w:rPr>
          <w:rFonts w:eastAsia="Courier New"/>
          <w:color w:val="000000"/>
          <w:kern w:val="0"/>
          <w:sz w:val="28"/>
          <w:szCs w:val="28"/>
          <w:lang w:val="vi-VN" w:eastAsia="vi-VN" w:bidi="vi-VN"/>
          <w14:ligatures w14:val="none"/>
        </w:rPr>
        <w:t>văn bản số 3046/VPCP-CN ngày 06/4/2026</w:t>
      </w:r>
      <w:r w:rsidR="005C7352" w:rsidRPr="00A65304">
        <w:rPr>
          <w:rFonts w:eastAsia="Courier New"/>
          <w:color w:val="000000"/>
          <w:kern w:val="0"/>
          <w:sz w:val="28"/>
          <w:szCs w:val="28"/>
          <w:lang w:val="vi-VN" w:eastAsia="vi-VN" w:bidi="vi-VN"/>
          <w14:ligatures w14:val="none"/>
        </w:rPr>
        <w:footnoteReference w:id="2"/>
      </w:r>
      <w:r w:rsidR="005C7352" w:rsidRPr="00F30CCA">
        <w:rPr>
          <w:rFonts w:eastAsia="Courier New"/>
          <w:color w:val="000000"/>
          <w:kern w:val="0"/>
          <w:sz w:val="28"/>
          <w:szCs w:val="28"/>
          <w:lang w:val="vi-VN" w:eastAsia="vi-VN" w:bidi="vi-VN"/>
          <w14:ligatures w14:val="none"/>
        </w:rPr>
        <w:t xml:space="preserve"> thông báo ý kiến chỉ đạo của</w:t>
      </w:r>
      <w:r w:rsidR="005C7352" w:rsidRPr="00A65304">
        <w:rPr>
          <w:rFonts w:eastAsia="Courier New"/>
          <w:color w:val="000000"/>
          <w:kern w:val="0"/>
          <w:sz w:val="28"/>
          <w:szCs w:val="28"/>
          <w:lang w:val="vi-VN" w:eastAsia="vi-VN" w:bidi="vi-VN"/>
          <w14:ligatures w14:val="none"/>
        </w:rPr>
        <w:t xml:space="preserve"> Phó Thủ tướng Chính phủ Hồ Đức Phớc</w:t>
      </w:r>
      <w:r w:rsidR="005C7352" w:rsidRPr="00F30CCA">
        <w:rPr>
          <w:rFonts w:eastAsia="Courier New"/>
          <w:color w:val="000000"/>
          <w:kern w:val="0"/>
          <w:sz w:val="28"/>
          <w:szCs w:val="28"/>
          <w:lang w:val="vi-VN" w:eastAsia="vi-VN" w:bidi="vi-VN"/>
          <w14:ligatures w14:val="none"/>
        </w:rPr>
        <w:t>,</w:t>
      </w:r>
      <w:r w:rsidR="005C7352" w:rsidRPr="00A65304">
        <w:rPr>
          <w:rFonts w:eastAsia="Courier New"/>
          <w:color w:val="000000"/>
          <w:kern w:val="0"/>
          <w:sz w:val="28"/>
          <w:szCs w:val="28"/>
          <w:lang w:val="vi-VN" w:eastAsia="vi-VN" w:bidi="vi-VN"/>
          <w14:ligatures w14:val="none"/>
        </w:rPr>
        <w:t xml:space="preserve"> </w:t>
      </w:r>
      <w:r w:rsidR="0026148B" w:rsidRPr="00A65304">
        <w:rPr>
          <w:rFonts w:eastAsia="Courier New"/>
          <w:color w:val="000000"/>
          <w:kern w:val="0"/>
          <w:sz w:val="28"/>
          <w:szCs w:val="28"/>
          <w:lang w:val="vi-VN" w:eastAsia="vi-VN" w:bidi="vi-VN"/>
          <w14:ligatures w14:val="none"/>
        </w:rPr>
        <w:t>Phó Thủ tướng Chính phủ Trần Hồng Hà</w:t>
      </w:r>
      <w:r w:rsidR="005C7352" w:rsidRPr="00F30CCA">
        <w:rPr>
          <w:rFonts w:eastAsia="Courier New"/>
          <w:color w:val="000000"/>
          <w:kern w:val="0"/>
          <w:sz w:val="28"/>
          <w:szCs w:val="28"/>
          <w:lang w:val="vi-VN" w:eastAsia="vi-VN" w:bidi="vi-VN"/>
          <w14:ligatures w14:val="none"/>
        </w:rPr>
        <w:t xml:space="preserve">, </w:t>
      </w:r>
      <w:r w:rsidR="00864E50" w:rsidRPr="00F30CCA">
        <w:rPr>
          <w:rFonts w:eastAsia="Courier New"/>
          <w:color w:val="000000"/>
          <w:kern w:val="0"/>
          <w:sz w:val="28"/>
          <w:szCs w:val="28"/>
          <w:lang w:val="vi-VN" w:eastAsia="vi-VN" w:bidi="vi-VN"/>
          <w14:ligatures w14:val="none"/>
        </w:rPr>
        <w:t>đồng ý bổ sung Nghị định sửa đổi, bổ sung một số điều của Nghị định số 214/2025/NĐ-CP ngày 04/8/2025 của Chính phủ quy định chi tiết một số điều và biện pháp thi hành Luật Đấu thầu về lựa chọn nhà thầu vào Chương trình công tác năm 2026 của Chính phủ, Thủ tướng Chính phủ, thời hạn trình Chính phủ tháng 7/2026.</w:t>
      </w:r>
    </w:p>
    <w:p w14:paraId="69C335C0" w14:textId="7898E01D" w:rsidR="00047C1A" w:rsidRPr="00A65304" w:rsidRDefault="00047C1A" w:rsidP="004A40DC">
      <w:pPr>
        <w:pStyle w:val="BodyText"/>
        <w:tabs>
          <w:tab w:val="left" w:pos="851"/>
          <w:tab w:val="left" w:pos="1624"/>
        </w:tabs>
        <w:spacing w:before="60" w:after="60" w:line="252" w:lineRule="auto"/>
        <w:ind w:firstLine="720"/>
        <w:jc w:val="both"/>
        <w:rPr>
          <w:rFonts w:eastAsia="Courier New"/>
          <w:b/>
          <w:bCs/>
          <w:color w:val="000000"/>
          <w:kern w:val="0"/>
          <w:sz w:val="28"/>
          <w:szCs w:val="28"/>
          <w:lang w:val="vi-VN" w:eastAsia="vi-VN" w:bidi="vi-VN"/>
          <w14:ligatures w14:val="none"/>
        </w:rPr>
      </w:pPr>
      <w:r w:rsidRPr="00A65304">
        <w:rPr>
          <w:rFonts w:eastAsia="Courier New"/>
          <w:b/>
          <w:bCs/>
          <w:color w:val="000000"/>
          <w:kern w:val="0"/>
          <w:sz w:val="28"/>
          <w:szCs w:val="28"/>
          <w:lang w:val="vi-VN" w:eastAsia="vi-VN" w:bidi="vi-VN"/>
          <w14:ligatures w14:val="none"/>
        </w:rPr>
        <w:t>2. Cơ sở thực tiễn</w:t>
      </w:r>
    </w:p>
    <w:p w14:paraId="4AB5E539" w14:textId="77777777" w:rsidR="00864E50" w:rsidRPr="00F30CCA" w:rsidRDefault="00864E50" w:rsidP="004A40DC">
      <w:pPr>
        <w:pStyle w:val="BodyText"/>
        <w:tabs>
          <w:tab w:val="left" w:pos="1624"/>
        </w:tabs>
        <w:spacing w:before="60" w:after="60" w:line="252" w:lineRule="auto"/>
        <w:ind w:firstLine="720"/>
        <w:jc w:val="both"/>
        <w:rPr>
          <w:rFonts w:eastAsia="Courier New"/>
          <w:sz w:val="28"/>
          <w:szCs w:val="28"/>
          <w:lang w:val="vi-VN" w:bidi="vi-VN"/>
        </w:rPr>
      </w:pPr>
      <w:r w:rsidRPr="00F30CCA">
        <w:rPr>
          <w:rFonts w:eastAsia="Courier New"/>
          <w:sz w:val="28"/>
          <w:szCs w:val="28"/>
          <w:lang w:val="vi-VN" w:bidi="vi-VN"/>
        </w:rPr>
        <w:t>2.1. Tại Kỳ họp thứ 9, Quốc hội khóa XV đã thông qua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3F27A908"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vi-VN" w:bidi="vi-VN"/>
        </w:rPr>
      </w:pPr>
      <w:r w:rsidRPr="00F30CCA">
        <w:rPr>
          <w:rFonts w:eastAsia="Courier New"/>
          <w:sz w:val="28"/>
          <w:szCs w:val="28"/>
          <w:lang w:val="vi-VN" w:bidi="vi-VN"/>
        </w:rPr>
        <w:t>Trên cơ sở đó, Bộ Tài chính đã chủ trì soạn thảo, trình Chính phủ ban hành Nghị định số 214/2025/NĐ-CP ngày 04 tháng 8 năm 2025 quy định chi tiết một số điều và biện pháp thi hành Luật Đấu thầu về lựa chọn nhà thầu. Nghị định này đã tạo dựng khung pháp lý thống nhất, đồng bộ, góp phần tháo gỡ khó khăn trong quá trình thực hiện hoạt động đấu thầu lựa chọn nhà thầu.</w:t>
      </w:r>
    </w:p>
    <w:p w14:paraId="6F8C62E8" w14:textId="77777777" w:rsidR="00864E50" w:rsidRPr="00864E50"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rFonts w:eastAsia="Courier New"/>
          <w:sz w:val="28"/>
          <w:szCs w:val="28"/>
          <w:lang w:val="vi-VN" w:bidi="vi-VN"/>
        </w:rPr>
        <w:t>Tuy nhiên, trong quá trình triển khai thực hiện, Bộ Tài chính</w:t>
      </w:r>
      <w:r w:rsidRPr="00864E50">
        <w:rPr>
          <w:bCs/>
          <w:sz w:val="28"/>
          <w:szCs w:val="28"/>
          <w:lang w:val="nl-NL" w:bidi="vi-VN"/>
        </w:rPr>
        <w:t xml:space="preserve"> đã rà soát một số nội dung</w:t>
      </w:r>
      <w:r w:rsidRPr="00864E50">
        <w:rPr>
          <w:sz w:val="28"/>
          <w:szCs w:val="28"/>
          <w:lang w:val="it-IT" w:bidi="vi-VN"/>
        </w:rPr>
        <w:t xml:space="preserve"> cần </w:t>
      </w:r>
      <w:r w:rsidRPr="00864E50">
        <w:rPr>
          <w:bCs/>
          <w:sz w:val="28"/>
          <w:szCs w:val="28"/>
          <w:lang w:val="nl-NL" w:bidi="vi-VN"/>
        </w:rPr>
        <w:t>được sửa đổi, bổ sung để tháo gỡ khó khăn, vướng mắc trong quá trình thực hiện các Nghị định, cụ thể gồm:</w:t>
      </w:r>
      <w:r w:rsidRPr="00864E50">
        <w:rPr>
          <w:sz w:val="28"/>
          <w:szCs w:val="28"/>
          <w:lang w:val="it-IT" w:bidi="vi-VN"/>
        </w:rPr>
        <w:t xml:space="preserve"> </w:t>
      </w:r>
    </w:p>
    <w:p w14:paraId="77BB57A9"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i/>
          <w:iCs/>
          <w:sz w:val="28"/>
          <w:szCs w:val="28"/>
          <w:lang w:val="it-IT" w:bidi="vi-VN"/>
        </w:rPr>
      </w:pPr>
      <w:r w:rsidRPr="00F30CCA">
        <w:rPr>
          <w:rFonts w:eastAsia="Courier New"/>
          <w:i/>
          <w:iCs/>
          <w:sz w:val="28"/>
          <w:szCs w:val="28"/>
          <w:lang w:val="it-IT" w:bidi="vi-VN"/>
        </w:rPr>
        <w:t>a) Về tăng cường tính công khai, minh bạch trong hoạt động đấu thầu</w:t>
      </w:r>
    </w:p>
    <w:p w14:paraId="691EF87C"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xml:space="preserve">- </w:t>
      </w:r>
      <w:r w:rsidRPr="00F30CCA">
        <w:rPr>
          <w:bCs/>
          <w:sz w:val="28"/>
          <w:szCs w:val="28"/>
          <w:lang w:val="it-IT" w:bidi="vi-VN"/>
        </w:rPr>
        <w:t>Để bảo đảm phù hợp với chủ trương của Nghị quyết số 57/NQ-TW, Nghị quyết số 68/NQ-TW, Nghị quyết số 193/2025/QH15</w:t>
      </w:r>
      <w:r w:rsidRPr="00F30CCA">
        <w:rPr>
          <w:rFonts w:eastAsia="Calibri"/>
          <w:bCs/>
          <w:sz w:val="28"/>
          <w:szCs w:val="28"/>
          <w:lang w:val="it-IT" w:bidi="vi-VN"/>
        </w:rPr>
        <w:t>,</w:t>
      </w:r>
      <w:r w:rsidRPr="00F30CCA">
        <w:rPr>
          <w:bCs/>
          <w:sz w:val="28"/>
          <w:szCs w:val="28"/>
          <w:lang w:val="it-IT" w:bidi="vi-VN"/>
        </w:rPr>
        <w:t xml:space="preserve"> Nghị quyết số 198/2025/QH15</w:t>
      </w:r>
      <w:r w:rsidRPr="00F30CCA">
        <w:rPr>
          <w:rFonts w:eastAsia="Calibri"/>
          <w:bCs/>
          <w:sz w:val="28"/>
          <w:szCs w:val="28"/>
          <w:lang w:val="it-IT" w:bidi="vi-VN"/>
        </w:rPr>
        <w:t>,</w:t>
      </w:r>
      <w:r w:rsidRPr="00F30CCA">
        <w:rPr>
          <w:bCs/>
          <w:sz w:val="28"/>
          <w:szCs w:val="28"/>
          <w:lang w:val="it-IT" w:bidi="vi-VN"/>
        </w:rPr>
        <w:t xml:space="preserve"> Nghị định số 214/2025/NĐ-CP đã</w:t>
      </w:r>
      <w:r w:rsidRPr="00F30CCA">
        <w:rPr>
          <w:rFonts w:eastAsia="Calibri"/>
          <w:bCs/>
          <w:sz w:val="28"/>
          <w:szCs w:val="28"/>
          <w:lang w:val="it-IT" w:bidi="vi-VN"/>
        </w:rPr>
        <w:t xml:space="preserve"> mở</w:t>
      </w:r>
      <w:r w:rsidRPr="00F30CCA">
        <w:rPr>
          <w:bCs/>
          <w:sz w:val="28"/>
          <w:szCs w:val="28"/>
          <w:lang w:val="it-IT" w:bidi="vi-VN"/>
        </w:rPr>
        <w:t xml:space="preserve"> rộng các trường hợp áp dụng</w:t>
      </w:r>
      <w:r w:rsidRPr="00F30CCA">
        <w:rPr>
          <w:rFonts w:eastAsia="Calibri"/>
          <w:bCs/>
          <w:sz w:val="28"/>
          <w:szCs w:val="28"/>
          <w:lang w:val="it-IT" w:bidi="vi-VN"/>
        </w:rPr>
        <w:t xml:space="preserve"> đặt hàng, chỉ định thầu</w:t>
      </w:r>
      <w:r w:rsidRPr="00F30CCA">
        <w:rPr>
          <w:bCs/>
          <w:sz w:val="28"/>
          <w:szCs w:val="28"/>
          <w:lang w:val="it-IT" w:bidi="vi-VN"/>
        </w:rPr>
        <w:t xml:space="preserve">, đáp ứng tính đặc thù của từng lĩnh vực như khoa </w:t>
      </w:r>
      <w:r w:rsidRPr="00F30CCA">
        <w:rPr>
          <w:bCs/>
          <w:sz w:val="28"/>
          <w:szCs w:val="28"/>
          <w:lang w:val="it-IT" w:bidi="vi-VN"/>
        </w:rPr>
        <w:lastRenderedPageBreak/>
        <w:t>học công nghệ, đổi mới sáng tạo và chuyển đổi số (KHCN ĐMST CĐS), quốc phòng, an ninh…</w:t>
      </w:r>
      <w:r w:rsidRPr="00F30CCA">
        <w:rPr>
          <w:rFonts w:eastAsia="Calibri"/>
          <w:bCs/>
          <w:sz w:val="28"/>
          <w:szCs w:val="28"/>
          <w:lang w:val="it-IT" w:bidi="vi-VN"/>
        </w:rPr>
        <w:t xml:space="preserve"> gắn</w:t>
      </w:r>
      <w:r w:rsidRPr="00F30CCA">
        <w:rPr>
          <w:bCs/>
          <w:sz w:val="28"/>
          <w:szCs w:val="28"/>
          <w:lang w:val="it-IT" w:bidi="vi-VN"/>
        </w:rPr>
        <w:t xml:space="preserve"> với cơ chế kiểm tra, giám sát, phù hợp với chủ trương chuyển từ “tiền kiểm” sang “hậu kiểm”.</w:t>
      </w:r>
    </w:p>
    <w:p w14:paraId="642FA442" w14:textId="22C9684E"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 xml:space="preserve">Tuy nhiên, quy trình </w:t>
      </w:r>
      <w:r w:rsidRPr="00F30CCA">
        <w:rPr>
          <w:rFonts w:eastAsia="Courier New"/>
          <w:sz w:val="28"/>
          <w:szCs w:val="28"/>
          <w:lang w:val="it-IT" w:bidi="vi-VN"/>
        </w:rPr>
        <w:t>chỉ định thầu hiện nay thực hiện theo phương thức truyền thống bằng hồ sơ giấy tiềm ẩn nguy cơ phát sinh tình trạng hợp thức hóa hồ</w:t>
      </w:r>
      <w:r w:rsidR="00695DD1" w:rsidRPr="00F30CCA">
        <w:rPr>
          <w:rFonts w:eastAsia="Courier New"/>
          <w:sz w:val="28"/>
          <w:szCs w:val="28"/>
          <w:lang w:val="it-IT" w:bidi="vi-VN"/>
        </w:rPr>
        <w:t xml:space="preserve"> sơ</w:t>
      </w:r>
      <w:r w:rsidRPr="00F30CCA">
        <w:rPr>
          <w:sz w:val="28"/>
          <w:szCs w:val="28"/>
          <w:lang w:val="it-IT" w:bidi="vi-VN"/>
        </w:rPr>
        <w:t xml:space="preserve">, mức độ công khai, minh bạch còn hạn chế, chủ yếu dừng ở công khai kết quả lựa chọn nhà thầu, chưa có cơ chế bắt buộc công khai đầy đủ hồ sơ, quá trình lựa chọn nhà thầu và kết quả thực hiện hợp đồng, chất lượng hàng hóa, dịch vụ đặt hàng. </w:t>
      </w:r>
    </w:p>
    <w:p w14:paraId="12BD5172"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 xml:space="preserve">Đồng thời, tại </w:t>
      </w:r>
      <w:r w:rsidRPr="00864E50">
        <w:rPr>
          <w:sz w:val="28"/>
          <w:szCs w:val="28"/>
          <w:lang w:val="de-DE" w:bidi="vi-VN"/>
        </w:rPr>
        <w:t xml:space="preserve">văn bản số 785/VPCP-CN ngày 27/02/2026 (Tối mật) của Văn phòng Chính phủ, Phó Thủ tướng Chính phủ Trần Hồng Hà yêu cầu Bộ Tài chính nghiên cứu một số đề xuất liên quan đến lĩnh vực đấu thầu để chủ động xử lý theo quy định như: </w:t>
      </w:r>
      <w:r w:rsidRPr="00F30CCA">
        <w:rPr>
          <w:sz w:val="28"/>
          <w:szCs w:val="28"/>
          <w:lang w:val="it-IT" w:bidi="vi-VN"/>
        </w:rPr>
        <w:t>tăng cường ứng dụng CNTT trong công tác quản lý nhà nước về đấu thầu, rà soát các trường hợp chỉ định thầu, kiểm tra, giám sát hoạt động đấu thầu; đơn giản hóa quy trình, thủ tục…</w:t>
      </w:r>
    </w:p>
    <w:p w14:paraId="03EA3140"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Tại Báo cáo đề xuất các giải pháp chiến lược thực hiện mục tiêu tăng trưởng kinh tế “2 con số”, Đảng ủy Bộ Tài chính đặt ra nhiệm vụ “đẩy mạnh ứng dụng công nghệ thông tin và chuyển đổi số trong cơ chế đặt hàng, công khai thông tin về kết quả thực hiện hợp đồng đặt hàng trên các nền tảng số sẽ giúp nâng cao tính minh bạch, giảm chi phí giao dịch và hạn chế tiêu cực”.</w:t>
      </w:r>
    </w:p>
    <w:p w14:paraId="4A700585"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Căn cứ các nội dung nêu trên, Bộ Tài chính nhận thấy cần thiết phải rà soát, nghiên cứu các quy định về công khai thông tin trong đấu thầu, đặc biệt là chỉ định thầu, đặt hàng để tăng cường hơn nữa tính minh bạch trong việc áp dụng các hình thức này.</w:t>
      </w:r>
    </w:p>
    <w:p w14:paraId="46908BAB"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i/>
          <w:iCs/>
          <w:sz w:val="28"/>
          <w:szCs w:val="28"/>
          <w:lang w:val="it-IT" w:bidi="vi-VN"/>
        </w:rPr>
      </w:pPr>
      <w:r w:rsidRPr="00F30CCA">
        <w:rPr>
          <w:rFonts w:eastAsia="Courier New"/>
          <w:i/>
          <w:iCs/>
          <w:sz w:val="28"/>
          <w:szCs w:val="28"/>
          <w:lang w:val="it-IT" w:bidi="vi-VN"/>
        </w:rPr>
        <w:t>b) Về các trường hợp chỉ định thầu, đặt hàng</w:t>
      </w:r>
    </w:p>
    <w:p w14:paraId="324AFC7C" w14:textId="6D122D0B"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rFonts w:eastAsia="Calibri"/>
          <w:sz w:val="28"/>
          <w:szCs w:val="28"/>
          <w:lang w:val="it-IT" w:bidi="vi-VN"/>
        </w:rPr>
        <w:t xml:space="preserve">- Về đặt hàng: Các trường hợp đặt hàng đã được quy định tương đối đầy đủ tại Điều 106 Nghị định số 214/2025/NĐ-CP, tuy nhiên trong bối cảnh đất nước đang đẩy mạnh thực hiện các nhiệm vụ phát triển kinh tế - xã hội, đầu tư các công trình, dự án trọng điểm, chiến lược đặt ra yêu cầu tiếp tục rà soát, hoàn thiện quy định về đặt hàng để triển khai các dự án, nhiệm vụ phát triển kinh tế, bảo đảm tính chất đặc thù, cấp bách, quan trọng quốc gia, yêu cầu quốc phòng, an ninh của dự án, </w:t>
      </w:r>
      <w:r w:rsidRPr="00F30CCA">
        <w:rPr>
          <w:sz w:val="28"/>
          <w:szCs w:val="28"/>
          <w:lang w:val="it-IT" w:bidi="vi-VN"/>
        </w:rPr>
        <w:t>gói thầu</w:t>
      </w:r>
      <w:r w:rsidRPr="00F30CCA">
        <w:rPr>
          <w:rFonts w:eastAsia="Calibri"/>
          <w:sz w:val="28"/>
          <w:szCs w:val="28"/>
          <w:lang w:val="it-IT" w:bidi="vi-VN"/>
        </w:rPr>
        <w:t xml:space="preserve"> theo </w:t>
      </w:r>
      <w:r w:rsidRPr="00F30CCA">
        <w:rPr>
          <w:sz w:val="28"/>
          <w:szCs w:val="28"/>
          <w:lang w:val="it-IT" w:bidi="vi-VN"/>
        </w:rPr>
        <w:t xml:space="preserve">chủ trương, đường lối của Đảng </w:t>
      </w:r>
      <w:r w:rsidRPr="00F30CCA">
        <w:rPr>
          <w:rFonts w:eastAsia="Calibri"/>
          <w:sz w:val="28"/>
          <w:szCs w:val="28"/>
          <w:lang w:val="it-IT" w:bidi="vi-VN"/>
        </w:rPr>
        <w:t xml:space="preserve">tại </w:t>
      </w:r>
      <w:r w:rsidRPr="00F30CCA">
        <w:rPr>
          <w:sz w:val="28"/>
          <w:szCs w:val="28"/>
          <w:lang w:val="it-IT" w:bidi="vi-VN"/>
        </w:rPr>
        <w:t xml:space="preserve">Mục I.1 </w:t>
      </w:r>
      <w:r w:rsidR="00841C27" w:rsidRPr="00F30CCA">
        <w:rPr>
          <w:sz w:val="28"/>
          <w:szCs w:val="28"/>
          <w:lang w:val="it-IT" w:bidi="vi-VN"/>
        </w:rPr>
        <w:t>Báo cáo</w:t>
      </w:r>
      <w:r w:rsidRPr="00F30CCA">
        <w:rPr>
          <w:sz w:val="28"/>
          <w:szCs w:val="28"/>
          <w:lang w:val="it-IT" w:bidi="vi-VN"/>
        </w:rPr>
        <w:t xml:space="preserve"> này, góp phần thực hiện mục tiêu tăng trưởng “2 con số” trong giai đoạn tới.</w:t>
      </w:r>
    </w:p>
    <w:p w14:paraId="01C4E0F7"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 Về chỉ định thầu:</w:t>
      </w:r>
    </w:p>
    <w:p w14:paraId="78F714E1"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 Theo quy định tại điểm a và điểm b khoản 1 Điều 78 Nghị định số 214/2025/NĐ-CP, các gói thầu có yêu cầu cấp bách phải thực hiện ngay, gói thầu cần thực hiện để bảo đảm tính kết nối, đồng bộ giữa các công trình theo chỉ đạo tại  Nghị quyết của Quốc hội, Nghị quyết của Chính phủ, Quyết định, Chỉ thị, văn bản thông báo ý kiến của lãnh đạo Chính phủ được áp dụng hình thức chỉ định thầu.</w:t>
      </w:r>
    </w:p>
    <w:p w14:paraId="39E901F0"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lastRenderedPageBreak/>
        <w:t>Tuy nhiên, thực tiễn triển khai phát sinh một số gói thầu có chỉ đạo thực hiện ngay tại Nghị quyết, Kết luận, văn bản chỉ đạo của Ban Chấp hành Trung ương Đảng, Bộ Chính trị, Ban Bí thư, lãnh đạo chủ chốt của Đảng và Nhà nước, Ban chấp hành Đảng bộ, Hội đồng nhân dân cấp tỉnh nhưng chưa được áp dụng chỉ định thầu.</w:t>
      </w:r>
    </w:p>
    <w:p w14:paraId="3AFC2AE1"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Đồng thời, yêu cầu đẩy nhanh tiến độ thực hiện các dự án đầu tư công phục vụ mục tiêu tăng trưởng kinh tế “2 con số” cũng đặt ra yêu cầu áp dụng cơ chế chỉ định thầu linh hoạt hơn đối với một số gói thầu triển khai ngay để đẩy nhanh tiến độ thực hiện dự án, giải ngân vốn đầu tư công.</w:t>
      </w:r>
    </w:p>
    <w:p w14:paraId="7705D9A5"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Do đó, cần rà soát, hoàn thiện quy định này để bao quát đầy đủ các trường hợp chỉ định thầu phát sinh trong thực tiễn.</w:t>
      </w:r>
    </w:p>
    <w:p w14:paraId="367B7BF7"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alibri"/>
          <w:sz w:val="28"/>
          <w:szCs w:val="28"/>
          <w:lang w:val="it-IT" w:bidi="vi-VN"/>
        </w:rPr>
        <w:t xml:space="preserve">+ Theo quy định tại điểm d khoản 3 Điều 78 </w:t>
      </w:r>
      <w:r w:rsidRPr="00F30CCA">
        <w:rPr>
          <w:sz w:val="28"/>
          <w:szCs w:val="28"/>
          <w:lang w:val="it-IT" w:bidi="vi-VN"/>
        </w:rPr>
        <w:t>Nghị định số 214/2025/NĐ-CP</w:t>
      </w:r>
      <w:r w:rsidRPr="00F30CCA">
        <w:rPr>
          <w:rFonts w:eastAsia="Calibri"/>
          <w:sz w:val="28"/>
          <w:szCs w:val="28"/>
          <w:lang w:val="it-IT" w:bidi="vi-VN"/>
        </w:rPr>
        <w:t xml:space="preserve">, các gói thầu xây dựng, nâng cấp, mở rộng hệ thống thông tin, cơ sở dữ liệu được áp dụng hình thức chỉ định thầu. Tuy nhiên, quy định này chưa bao gồm gói thầu tư vấn, hỗn hợp (tư vấn và cung cấp hàng hóa EP) khi triển khai xây dựng hệ thống thông tin, cơ sở dữ liệu. </w:t>
      </w:r>
    </w:p>
    <w:p w14:paraId="3A4F714C"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 Luật Quy hoạch số 112/2025/QH15 đã sửa đổi quy định về hệ thống quy hoạch, trong đó bãi bỏ quy định “quy hoạch có tính chất kỹ thuật, chuyên ngành”, đồng thời quy định quy hoạch đô thị và nông thôn được thực hiện theo pháp luật về quy hoạch đô thị và nông thôn.</w:t>
      </w:r>
    </w:p>
    <w:p w14:paraId="14BA3DCA"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 xml:space="preserve">Do vậy, cần sửa đổi quy định tại Nghị định số 214/2025/NĐ-CP có liên quan đến “quy hoạch có tính chất kỹ thuật, chuyên ngành” để bảo đảm tính thống nhất trong hệ thống pháp luật. </w:t>
      </w:r>
    </w:p>
    <w:p w14:paraId="47E1254E"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 Theo quy định tại khoản 4 Điều 78 Nghị định số 214/2025/NĐ-CP, 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p w14:paraId="236100A6"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Tuy nhiên, trong quá trình tổng kết thi hành pháp luật về đấu thầu, các Bộ, ngành, địa phương</w:t>
      </w:r>
      <w:r w:rsidRPr="00864E50">
        <w:rPr>
          <w:sz w:val="28"/>
          <w:szCs w:val="28"/>
          <w:vertAlign w:val="superscript"/>
          <w:lang w:bidi="vi-VN"/>
        </w:rPr>
        <w:footnoteReference w:id="3"/>
      </w:r>
      <w:r w:rsidRPr="00F30CCA">
        <w:rPr>
          <w:sz w:val="28"/>
          <w:szCs w:val="28"/>
          <w:lang w:val="it-IT" w:bidi="vi-VN"/>
        </w:rPr>
        <w:t xml:space="preserve"> có ý kiến cho rằng hạn mức chỉ định thầu hiện hành không còn phù hợp với thực tiễn, nhiều gói thầu quy mô nhỏ, tính chất đơn giản nhưng chỉ vượt nhẹ hạn mức vẫn phải thực hiện đầy đủ quy trình lựa chọn nhà thầu, làm kéo dài thời gian tổ chức thực hiện.</w:t>
      </w:r>
    </w:p>
    <w:p w14:paraId="5B629594"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Bên cạnh đó, đối với nhiều gói thầu giá trị không lớn, tỷ lệ tiết kiệm thông qua đấu thầu rất thấp, thậm chí không bù đắp được chi phí tổ chức lựa chọn nhà thầu. Do đó, cần thiết nghiên cứu điều chỉnh nâng hạn mức chỉ định thầu nhằm giảm thời gian, chi phí tổ chức thực hiện, nâng cao tính chủ động của cơ quan, đơn vị và đẩy nhanh tiến độ triển khai, giải ngân vốn đầu tư công.</w:t>
      </w:r>
    </w:p>
    <w:p w14:paraId="70112E39"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lastRenderedPageBreak/>
        <w:t xml:space="preserve">+ Theo quy định tại khoản 4 Điều 80 Nghị định số 214/2025/NĐ-CP, đối với gói thầu hoặc nội dung mua sắm có giá không quá 50 triệu đồng, thủ trưởng cơ quan, đơn vị mua sắm chịu trách nhiệm quyết định việc mua sắm bảo đảm tiết kiệm, hiệu quả, chế độ hoá đơn, chứng từ đầy đủ theo quy định của pháp luật và tự chịu trách nhiệm về quyết định của mình mà không phải đáp ứng điều kiện, quy trình chỉ định thầu. </w:t>
      </w:r>
    </w:p>
    <w:p w14:paraId="5E272A48" w14:textId="77777777" w:rsidR="00864E50" w:rsidRPr="00F30CCA" w:rsidRDefault="00864E50" w:rsidP="004A40DC">
      <w:pPr>
        <w:pStyle w:val="BodyText"/>
        <w:tabs>
          <w:tab w:val="left" w:pos="851"/>
          <w:tab w:val="left" w:pos="1624"/>
        </w:tabs>
        <w:spacing w:before="60" w:after="60" w:line="252" w:lineRule="auto"/>
        <w:ind w:firstLine="720"/>
        <w:jc w:val="both"/>
        <w:rPr>
          <w:rFonts w:eastAsia="Calibri"/>
          <w:sz w:val="28"/>
          <w:szCs w:val="28"/>
          <w:lang w:val="it-IT" w:bidi="vi-VN"/>
        </w:rPr>
      </w:pPr>
      <w:r w:rsidRPr="00F30CCA">
        <w:rPr>
          <w:rFonts w:eastAsia="Calibri"/>
          <w:sz w:val="28"/>
          <w:szCs w:val="28"/>
          <w:lang w:val="it-IT" w:bidi="vi-VN"/>
        </w:rPr>
        <w:t>Tuy nhiên, hạn mức 50 triệu đồng hiện nay cũng không còn phù hợp với mặt bằng giá cả, chi phí hàng hóa, dịch vụ trên thực tế, dẫn đến hạn chế tính chủ động, linh hoạt của cơ quan, đơn vị trong quá trình thực hiện nhiệm vụ.</w:t>
      </w:r>
    </w:p>
    <w:p w14:paraId="1F8DE373"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i/>
          <w:iCs/>
          <w:sz w:val="28"/>
          <w:szCs w:val="28"/>
          <w:lang w:val="it-IT" w:bidi="vi-VN"/>
        </w:rPr>
      </w:pPr>
      <w:r w:rsidRPr="00F30CCA">
        <w:rPr>
          <w:rFonts w:eastAsia="Courier New"/>
          <w:i/>
          <w:iCs/>
          <w:sz w:val="28"/>
          <w:szCs w:val="28"/>
          <w:lang w:val="it-IT" w:bidi="vi-VN"/>
        </w:rPr>
        <w:t>c) Về quy trình, thủ tục lựa chọn nhà thầu</w:t>
      </w:r>
    </w:p>
    <w:p w14:paraId="215B7DB5"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xml:space="preserve">- </w:t>
      </w:r>
      <w:r w:rsidRPr="00F30CCA">
        <w:rPr>
          <w:bCs/>
          <w:sz w:val="28"/>
          <w:szCs w:val="28"/>
          <w:lang w:val="it-IT" w:bidi="vi-VN"/>
        </w:rPr>
        <w:t xml:space="preserve">Quy trình, thủ tục đấu thầu theo quy định của Nghị định số 214/2025/NĐ-CP mặc dù đã được cải cách nhưng thời gian thực hiện vẫn còn kéo dài, phức tạp </w:t>
      </w:r>
      <w:r w:rsidRPr="00F30CCA">
        <w:rPr>
          <w:rFonts w:eastAsia="Courier New"/>
          <w:sz w:val="28"/>
          <w:szCs w:val="28"/>
          <w:lang w:val="it-IT" w:bidi="vi-VN"/>
        </w:rPr>
        <w:t xml:space="preserve">(như lập, phê duyệt kế hoạch lựa chọn nhà thầu đối với hình thức đặt hàng, danh mục sản phẩm đặt hàng vẫn phải trình Thủ tướng Chính phủ ban hành…). </w:t>
      </w:r>
      <w:r w:rsidRPr="00F30CCA">
        <w:rPr>
          <w:bCs/>
          <w:sz w:val="28"/>
          <w:szCs w:val="28"/>
          <w:lang w:val="it-IT" w:bidi="vi-VN"/>
        </w:rPr>
        <w:t>Do vậy, các quy định này cần tiếp tục xem xét sửa đổi để tăng cường phân cấp, phân quyền, đơn giản hóa thủ tục, rút ngắn thời gian trong đấu thầu.</w:t>
      </w:r>
      <w:r w:rsidRPr="00F30CCA">
        <w:rPr>
          <w:rFonts w:eastAsia="Courier New"/>
          <w:sz w:val="28"/>
          <w:szCs w:val="28"/>
          <w:lang w:val="it-IT" w:bidi="vi-VN"/>
        </w:rPr>
        <w:t xml:space="preserve">  </w:t>
      </w:r>
    </w:p>
    <w:p w14:paraId="4DF254CE"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rFonts w:eastAsia="Courier New"/>
          <w:sz w:val="28"/>
          <w:szCs w:val="28"/>
          <w:lang w:val="it-IT" w:bidi="vi-VN"/>
        </w:rPr>
        <w:t>- Nghị định số 214/2025/NĐ-CP quy định</w:t>
      </w:r>
      <w:r w:rsidRPr="00F30CCA">
        <w:rPr>
          <w:sz w:val="28"/>
          <w:szCs w:val="28"/>
          <w:lang w:val="it-IT" w:bidi="vi-VN"/>
        </w:rPr>
        <w:t xml:space="preserve"> áp dụng hình thức chào giá trực tuyến rút gọn để tạo điều kiện thuận lợi cho chủ đầu tư mua sắm hàng hóa đúng chủng loại theo thủ tục đơn giản, nhanh chóng, đáp ứng yêu cầu hoạt động chuyên môn và phù hợp với khả năng tài chính. </w:t>
      </w:r>
    </w:p>
    <w:p w14:paraId="64AC4AAF" w14:textId="77777777" w:rsidR="00864E50" w:rsidRPr="00F30CCA" w:rsidRDefault="00864E50" w:rsidP="004A40DC">
      <w:pPr>
        <w:pStyle w:val="BodyText"/>
        <w:tabs>
          <w:tab w:val="left" w:pos="851"/>
          <w:tab w:val="left" w:pos="1624"/>
        </w:tabs>
        <w:spacing w:before="60" w:after="60" w:line="252" w:lineRule="auto"/>
        <w:ind w:firstLine="720"/>
        <w:jc w:val="both"/>
        <w:rPr>
          <w:sz w:val="28"/>
          <w:szCs w:val="28"/>
          <w:lang w:val="it-IT" w:bidi="vi-VN"/>
        </w:rPr>
      </w:pPr>
      <w:r w:rsidRPr="00F30CCA">
        <w:rPr>
          <w:sz w:val="28"/>
          <w:szCs w:val="28"/>
          <w:lang w:val="it-IT" w:bidi="vi-VN"/>
        </w:rPr>
        <w:t>Thực tiễn triển khai yêu cầu cần phải tiếp tục nghiên cứu nâng hạn mức áp dụng nhằm phát huy tối đa hiệu quả của hình thức chào giá trực tuyến rút gọn, rút ngắn thời gian tổ chức lựa chọn nhà thầu, giảm chi phí tổ chức thực hiện, đặc biệt đối với các gói thầu quy mô nhỏ, tính chất đơn giản, hàng hóa thông dụng, sẵn có trên thị trường.</w:t>
      </w:r>
    </w:p>
    <w:p w14:paraId="40BA1256"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sz w:val="28"/>
          <w:szCs w:val="28"/>
          <w:lang w:val="it-IT" w:bidi="vi-VN"/>
        </w:rPr>
        <w:t>- Sau khi chính quyền địa phương 02 cấp đi vào hoạt động, đội ngũ cán bộ cấp xã phải đảm nhiệm khối lượng công việc lớn hơn, trong khi năng lực của một bộ phận cán bộ cơ sở chưa đáp ứng kịp yêu cầu thực tiễn, dẫn đến lúng túng trong triển khai công tác lựa chọn nhà thầu, nhà đầu tư theo thẩm quyền được phân cấp. Do đó, cần nghiên cứu điều chỉnh yêu cầu về năng lực của tổ chuyên gia, tổ thẩm định để đáp ứng với thực tiễn phát sinh, đặc biệt các gói thầu quy mô nhỏ, đơn giản nhằm rút ngắn thời gian lựa chọn nhà thầu.</w:t>
      </w:r>
    </w:p>
    <w:p w14:paraId="3D5E4343"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xml:space="preserve">- Các quy định về đặt hàng sản phẩm, dịch vụ công ích và dịch vụ sự nghiệp công tại Nghị định số 32/2019/NĐ-CP cần được rà soát để kịp thời khắc phục khó khăn vướng mắc trong thực tiễn triển khai, đồng thời bảo đảm tính đồng bộ, thống nhất với quy định về đặt hàng sản phẩm, dịch vụ </w:t>
      </w:r>
      <w:r w:rsidRPr="00F30CCA">
        <w:rPr>
          <w:rFonts w:eastAsia="Courier New"/>
          <w:b/>
          <w:bCs/>
          <w:i/>
          <w:iCs/>
          <w:sz w:val="28"/>
          <w:szCs w:val="28"/>
          <w:lang w:val="it-IT" w:bidi="vi-VN"/>
        </w:rPr>
        <w:t xml:space="preserve">khác </w:t>
      </w:r>
      <w:r w:rsidRPr="00F30CCA">
        <w:rPr>
          <w:rFonts w:eastAsia="Courier New"/>
          <w:sz w:val="28"/>
          <w:szCs w:val="28"/>
          <w:lang w:val="it-IT" w:bidi="vi-VN"/>
        </w:rPr>
        <w:t>được sửa đổi, bổ sung tại dự thảo Nghị định này.</w:t>
      </w:r>
    </w:p>
    <w:p w14:paraId="644728E5"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i/>
          <w:iCs/>
          <w:sz w:val="28"/>
          <w:szCs w:val="28"/>
          <w:lang w:val="it-IT" w:bidi="vi-VN"/>
        </w:rPr>
      </w:pPr>
      <w:r w:rsidRPr="00F30CCA">
        <w:rPr>
          <w:rFonts w:eastAsia="Courier New"/>
          <w:i/>
          <w:iCs/>
          <w:sz w:val="28"/>
          <w:szCs w:val="28"/>
          <w:lang w:val="it-IT" w:bidi="vi-VN"/>
        </w:rPr>
        <w:t>d) Về nâng cao chất lượng hoạt động đấu thầu</w:t>
      </w:r>
    </w:p>
    <w:p w14:paraId="18F8C4F1"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xml:space="preserve">- Thực tiễn triển khai cho thấy công tác quản lý, giám sát việc sử dụng nhà </w:t>
      </w:r>
      <w:r w:rsidRPr="00F30CCA">
        <w:rPr>
          <w:rFonts w:eastAsia="Courier New"/>
          <w:sz w:val="28"/>
          <w:szCs w:val="28"/>
          <w:lang w:val="it-IT" w:bidi="vi-VN"/>
        </w:rPr>
        <w:lastRenderedPageBreak/>
        <w:t>thầu phụ trong quá trình thực hiện hợp đồng còn phát sinh một số vướng mắc. Hệ thống mạng đấu thầu quốc gia chưa có đầy đủ thông tin phục vụ theo dõi, giám sát việc sử dụng nhà thầu phụ; đồng thời, một số quy định liên quan đến phạm vi công việc của nhà thầu phụ, tỷ lệ sử dụng nhà thầu phụ, trách nhiệm của các bên trong quá trình thực hiện hợp đồng còn có cách hiểu và áp dụng khác nhau. Điều này dẫn đến lúng túng trong quá trình tổ chức thực hiện, đồng thời ảnh hưởng đến hiệu quả công tác kiểm tra, giám sát và xử lý các hành vi vi phạm về nhà thầu phụ, chuyển nhượng thầu.</w:t>
      </w:r>
    </w:p>
    <w:p w14:paraId="1AA80CAC"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Hiện nay, việc tổ chức lấy báo giá để xây dựng giá gói thầu đối với hàng hóa nhập khẩu còn thiếu cơ sở để kiểm tra, đối chiếu tính hợp lý của báo giá do chưa có đầy đủ thông tin về giá nhập khẩu và các chi phí cấu thành giá hàng hóa, một số trường hợp giá gói thầu có chênh lệch đáng kể so với giá nhập khẩu thực tế của hàng hóa khi được đưa vào Việt Nam. Điều này có thể dẫn đến không bảo đảm tính kinh tế, hiệu quả và khả năng kiểm soát chi phí của gói thầu, đặc biệt đối với gói thầu áp dụng hình thức chỉ định thầu, giá gói thầu là một trong những căn cứ quan trọng để thương thảo, hoàn thiện hợp đồng với nhà thầu được chỉ định mà không có sự cạnh tranh về giá.</w:t>
      </w:r>
    </w:p>
    <w:p w14:paraId="3BFAE206" w14:textId="77777777" w:rsidR="00864E50" w:rsidRPr="00F30CCA" w:rsidRDefault="00864E50" w:rsidP="004A40DC">
      <w:pPr>
        <w:pStyle w:val="BodyText"/>
        <w:tabs>
          <w:tab w:val="left" w:pos="851"/>
          <w:tab w:val="left" w:pos="1624"/>
        </w:tabs>
        <w:spacing w:before="60" w:after="60" w:line="252" w:lineRule="auto"/>
        <w:ind w:firstLine="720"/>
        <w:jc w:val="both"/>
        <w:rPr>
          <w:i/>
          <w:iCs/>
          <w:sz w:val="28"/>
          <w:szCs w:val="28"/>
          <w:lang w:val="it-IT" w:bidi="vi-VN"/>
        </w:rPr>
      </w:pPr>
      <w:r w:rsidRPr="00F30CCA">
        <w:rPr>
          <w:i/>
          <w:iCs/>
          <w:sz w:val="28"/>
          <w:szCs w:val="28"/>
          <w:lang w:val="it-IT" w:bidi="vi-VN"/>
        </w:rPr>
        <w:t>đ) Về giải quyết kiến nghị, giám sát hoạt động đấu thầu</w:t>
      </w:r>
    </w:p>
    <w:p w14:paraId="22BDDB38"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Về giám sát hoạt động đấu thầu:</w:t>
      </w:r>
    </w:p>
    <w:p w14:paraId="688FC16B"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Nghị định số 214/2025/NĐ-CP đã quy định cơ chế giám sát đối với doanh nghiệp nhà nước, đơn vị sự nghiệp công lập Nhóm 1, Nhóm 2 không sử dụng vốn ngân sách nhà nước, nội dung giám sát bao gồm các gói thầu áp dụng chỉ định thầu, lựa chọn nhà thầu trong trường hợp đặc biệt, đặt hàng.</w:t>
      </w:r>
    </w:p>
    <w:p w14:paraId="6DFC0A0C"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sz w:val="28"/>
          <w:szCs w:val="28"/>
          <w:lang w:val="it-IT" w:bidi="vi-VN"/>
        </w:rPr>
        <w:t>Tuy nhiên, thực tiễn triển khai cho thấy công tác giám sát hoạt động đấu thầu tại một số nơi còn chưa kịp thời, chưa phát huy đầy đủ hiệu quả phòng ngừa, cảnh báo và chấn chỉnh vi phạm, đặc biệt đối với các gói thầu áp dụng chỉ định thầu, đặt hàng và lựa chọn nhà thầu trong trường hợp đặc biệt; đồng thời chưa có công cụ tổng thể để cơ quan quản lý nhà nước thực hiện giám sát hoạt động đấu thầu theo thời gian thực trên Hệ thống mạng đấu thầu quốc gia.</w:t>
      </w:r>
    </w:p>
    <w:p w14:paraId="791A68F0"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Về giải quyết kiến nghị:</w:t>
      </w:r>
    </w:p>
    <w:p w14:paraId="0538C5B0"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Tiếp tục số hóa việc công khai kết quả lựa chọn nhà thầu trên Hệ thống mạng đấu thầu quốc gia.</w:t>
      </w:r>
    </w:p>
    <w:p w14:paraId="6E04A636"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xml:space="preserve">+ Theo quy định tại khoản 2 Điều 15 Nghị định số 214/2025/NĐ-CP, nhà thầu có kiến nghị được hoàn trả số tiền bằng số tiền mà nhà thầu có kiến nghị đã nộp trong trường hợp kiến nghị của nhà thầu được kết luận là đúng. </w:t>
      </w:r>
    </w:p>
    <w:p w14:paraId="43694513"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 xml:space="preserve">Tuy nhiên, thực tiễn triển khai cho thấy các khoản tiền nhà thầu nộp khi kiến nghị được sử dụng để chi trả các chi phí thực tế phục vụ hoạt động của Hội đồng giải quyết kiến nghị theo quy định tại khoản 1 Điều 15 Nghị định số </w:t>
      </w:r>
      <w:r w:rsidRPr="00F30CCA">
        <w:rPr>
          <w:rFonts w:eastAsia="Courier New"/>
          <w:sz w:val="28"/>
          <w:szCs w:val="28"/>
          <w:lang w:val="it-IT" w:bidi="vi-VN"/>
        </w:rPr>
        <w:lastRenderedPageBreak/>
        <w:t>214/2025/NĐ-CP</w:t>
      </w:r>
      <w:r w:rsidRPr="00864E50">
        <w:rPr>
          <w:rFonts w:eastAsia="Courier New"/>
          <w:sz w:val="28"/>
          <w:szCs w:val="28"/>
          <w:vertAlign w:val="superscript"/>
          <w:lang w:bidi="vi-VN"/>
        </w:rPr>
        <w:footnoteReference w:id="4"/>
      </w:r>
      <w:r w:rsidRPr="00F30CCA">
        <w:rPr>
          <w:rFonts w:eastAsia="Courier New"/>
          <w:sz w:val="28"/>
          <w:szCs w:val="28"/>
          <w:lang w:val="it-IT" w:bidi="vi-VN"/>
        </w:rPr>
        <w:t>. Việc xác định nội dung kiến nghị đúng hay sai chỉ được thực hiện sau khi đã hoàn tất quá trình giải quyết, do đó tại thời điểm có kết luận, khoản tiền này cơ bản đã được sử dụng.</w:t>
      </w:r>
    </w:p>
    <w:p w14:paraId="388BD3A0" w14:textId="77777777" w:rsidR="00864E50" w:rsidRPr="00F30CCA" w:rsidRDefault="00864E50" w:rsidP="004A40DC">
      <w:pPr>
        <w:pStyle w:val="BodyText"/>
        <w:tabs>
          <w:tab w:val="left" w:pos="851"/>
          <w:tab w:val="left" w:pos="1624"/>
        </w:tabs>
        <w:spacing w:before="60" w:after="60" w:line="252" w:lineRule="auto"/>
        <w:ind w:firstLine="720"/>
        <w:jc w:val="both"/>
        <w:rPr>
          <w:rFonts w:eastAsia="Courier New"/>
          <w:sz w:val="28"/>
          <w:szCs w:val="28"/>
          <w:lang w:val="it-IT" w:bidi="vi-VN"/>
        </w:rPr>
      </w:pPr>
      <w:r w:rsidRPr="00F30CCA">
        <w:rPr>
          <w:rFonts w:eastAsia="Courier New"/>
          <w:sz w:val="28"/>
          <w:szCs w:val="28"/>
          <w:lang w:val="it-IT" w:bidi="vi-VN"/>
        </w:rPr>
        <w:t>Bên cạnh đó, hiện nay pháp luật quản lý ngành, lĩnh vực chưa có quy định về nguồn kinh phí để thực hiện việc hoàn trả trong trường hợp kiến nghị được xác định là đúng; nếu hoàn trả sẽ phát sinh yêu cầu bố trí ngân sách nhưng chưa có cơ sở pháp lý rõ ràng để triển khai. Đồng thời, việc kiến nghị của nhà thầu được kết luận là đúng không xuất phát từ lỗi của Hội đồng giải quyết kiến nghị, do đó, quy định về hoàn trả chi phí trong trường hợp này cần được rà soát, điều chỉnh cho phù hợp với thực tiễn thực hiện.</w:t>
      </w:r>
    </w:p>
    <w:p w14:paraId="4F8C7F01" w14:textId="07E523FC" w:rsidR="008202FF" w:rsidRPr="00A65304" w:rsidRDefault="00E31298" w:rsidP="004A40DC">
      <w:pPr>
        <w:pStyle w:val="BodyText"/>
        <w:tabs>
          <w:tab w:val="left" w:pos="851"/>
          <w:tab w:val="left" w:pos="1624"/>
        </w:tabs>
        <w:spacing w:before="60" w:after="60" w:line="252" w:lineRule="auto"/>
        <w:ind w:firstLine="720"/>
        <w:jc w:val="both"/>
        <w:rPr>
          <w:b/>
          <w:bCs/>
          <w:color w:val="000000"/>
          <w:sz w:val="28"/>
          <w:szCs w:val="28"/>
          <w:lang w:val="vi-VN"/>
        </w:rPr>
      </w:pPr>
      <w:r w:rsidRPr="00A65304">
        <w:rPr>
          <w:b/>
          <w:bCs/>
          <w:sz w:val="28"/>
          <w:szCs w:val="28"/>
          <w:lang w:val="vi-VN"/>
        </w:rPr>
        <w:t>3</w:t>
      </w:r>
      <w:r w:rsidR="00606ABF" w:rsidRPr="00A65304">
        <w:rPr>
          <w:b/>
          <w:bCs/>
          <w:sz w:val="28"/>
          <w:szCs w:val="28"/>
          <w:lang w:val="vi-VN"/>
        </w:rPr>
        <w:t>.</w:t>
      </w:r>
      <w:r w:rsidR="00606ABF" w:rsidRPr="00A65304">
        <w:rPr>
          <w:sz w:val="28"/>
          <w:szCs w:val="28"/>
          <w:lang w:val="vi-VN"/>
        </w:rPr>
        <w:t xml:space="preserve"> </w:t>
      </w:r>
      <w:r w:rsidR="008202FF" w:rsidRPr="00A65304">
        <w:rPr>
          <w:b/>
          <w:bCs/>
          <w:color w:val="000000"/>
          <w:sz w:val="28"/>
          <w:szCs w:val="28"/>
          <w:lang w:val="vi-VN"/>
        </w:rPr>
        <w:t>Mục đích, yêu cầu đánh giá</w:t>
      </w:r>
    </w:p>
    <w:p w14:paraId="433BED7D" w14:textId="7E049DD4" w:rsidR="001E2239" w:rsidRPr="00F30CCA" w:rsidRDefault="00E31298" w:rsidP="004A40DC">
      <w:pPr>
        <w:spacing w:before="60" w:after="60" w:line="252" w:lineRule="auto"/>
        <w:ind w:firstLine="720"/>
        <w:jc w:val="both"/>
        <w:rPr>
          <w:rFonts w:ascii="Times New Roman" w:hAnsi="Times New Roman" w:cs="Times New Roman"/>
          <w:bCs/>
          <w:color w:val="000000" w:themeColor="text1"/>
          <w:sz w:val="28"/>
          <w:szCs w:val="28"/>
        </w:rPr>
      </w:pPr>
      <w:bookmarkStart w:id="0" w:name="bookmark1824"/>
      <w:bookmarkEnd w:id="0"/>
      <w:r w:rsidRPr="00A65304">
        <w:rPr>
          <w:rFonts w:ascii="Times New Roman" w:hAnsi="Times New Roman" w:cs="Times New Roman"/>
          <w:b/>
          <w:bCs/>
          <w:color w:val="000000" w:themeColor="text1"/>
          <w:sz w:val="28"/>
          <w:szCs w:val="28"/>
        </w:rPr>
        <w:t>3</w:t>
      </w:r>
      <w:r w:rsidR="00E11FF9" w:rsidRPr="00A65304">
        <w:rPr>
          <w:rFonts w:ascii="Times New Roman" w:hAnsi="Times New Roman" w:cs="Times New Roman"/>
          <w:b/>
          <w:bCs/>
          <w:color w:val="000000" w:themeColor="text1"/>
          <w:sz w:val="28"/>
          <w:szCs w:val="28"/>
        </w:rPr>
        <w:t>.1. Mục đích:</w:t>
      </w:r>
      <w:r w:rsidR="00E11FF9" w:rsidRPr="00A65304">
        <w:rPr>
          <w:rFonts w:ascii="Times New Roman" w:hAnsi="Times New Roman" w:cs="Times New Roman"/>
          <w:bCs/>
          <w:color w:val="000000" w:themeColor="text1"/>
          <w:sz w:val="28"/>
          <w:szCs w:val="28"/>
        </w:rPr>
        <w:t xml:space="preserve"> </w:t>
      </w:r>
      <w:r w:rsidR="002855F3" w:rsidRPr="00A65304">
        <w:rPr>
          <w:rFonts w:ascii="Times New Roman" w:hAnsi="Times New Roman" w:cs="Times New Roman"/>
          <w:bCs/>
          <w:color w:val="000000" w:themeColor="text1"/>
          <w:sz w:val="28"/>
          <w:szCs w:val="28"/>
        </w:rPr>
        <w:t>Đ</w:t>
      </w:r>
      <w:r w:rsidR="00E11FF9" w:rsidRPr="00A65304">
        <w:rPr>
          <w:rFonts w:ascii="Times New Roman" w:hAnsi="Times New Roman" w:cs="Times New Roman"/>
          <w:bCs/>
          <w:color w:val="000000" w:themeColor="text1"/>
          <w:sz w:val="28"/>
          <w:szCs w:val="28"/>
        </w:rPr>
        <w:t xml:space="preserve">ánh giá tính hợp lý, hợp pháp, hiệu quả của thủ tục hành chính; tính phù hợp trong phân quyền, phân cấp; việc ứng dụng, thúc đẩy phát triển khoa học, công nghệ, đổi mới sáng tạo và chuyển đổi số; tác động đến bình đẳng giới và việc thực hiện chính sách dân tộc trong dự thảo </w:t>
      </w:r>
      <w:r w:rsidR="001E2239" w:rsidRPr="00A65304">
        <w:rPr>
          <w:rFonts w:ascii="Times New Roman" w:hAnsi="Times New Roman" w:cs="Times New Roman"/>
          <w:bCs/>
          <w:color w:val="000000" w:themeColor="text1"/>
          <w:sz w:val="28"/>
          <w:szCs w:val="28"/>
        </w:rPr>
        <w:t>Nghị định sửa đổi, bổ sung một số điều của Nghị định số 214/2025/NĐ-CP ngày 04 tháng 8 năm 2025 của Chính phủ quy định chi tiết một số điều và biện pháp thi hành Luật Đấu thầu về lựa chọn nhà thầu</w:t>
      </w:r>
      <w:r w:rsidR="001E2239" w:rsidRPr="00F30CCA">
        <w:rPr>
          <w:rFonts w:ascii="Times New Roman" w:hAnsi="Times New Roman" w:cs="Times New Roman"/>
          <w:bCs/>
          <w:color w:val="000000" w:themeColor="text1"/>
          <w:sz w:val="28"/>
          <w:szCs w:val="28"/>
        </w:rPr>
        <w:t>.</w:t>
      </w:r>
    </w:p>
    <w:p w14:paraId="4BE7FB1F" w14:textId="549DC283" w:rsidR="002E1B28" w:rsidRPr="00A65304" w:rsidRDefault="00E31298" w:rsidP="004A40DC">
      <w:pPr>
        <w:spacing w:before="60" w:after="60" w:line="252" w:lineRule="auto"/>
        <w:ind w:firstLine="720"/>
        <w:jc w:val="both"/>
        <w:rPr>
          <w:rFonts w:ascii="Times New Roman" w:hAnsi="Times New Roman" w:cs="Times New Roman"/>
          <w:bCs/>
          <w:color w:val="000000" w:themeColor="text1"/>
          <w:sz w:val="28"/>
          <w:szCs w:val="28"/>
        </w:rPr>
      </w:pPr>
      <w:r w:rsidRPr="00A65304">
        <w:rPr>
          <w:rFonts w:ascii="Times New Roman" w:hAnsi="Times New Roman" w:cs="Times New Roman"/>
          <w:b/>
          <w:bCs/>
          <w:color w:val="000000" w:themeColor="text1"/>
          <w:sz w:val="28"/>
          <w:szCs w:val="28"/>
        </w:rPr>
        <w:t>3</w:t>
      </w:r>
      <w:r w:rsidR="00E11FF9" w:rsidRPr="00A65304">
        <w:rPr>
          <w:rFonts w:ascii="Times New Roman" w:hAnsi="Times New Roman" w:cs="Times New Roman"/>
          <w:b/>
          <w:bCs/>
          <w:color w:val="000000" w:themeColor="text1"/>
          <w:sz w:val="28"/>
          <w:szCs w:val="28"/>
        </w:rPr>
        <w:t>.2.</w:t>
      </w:r>
      <w:r w:rsidR="00E11FF9" w:rsidRPr="00A65304">
        <w:rPr>
          <w:rFonts w:ascii="Times New Roman" w:hAnsi="Times New Roman" w:cs="Times New Roman"/>
          <w:bCs/>
          <w:color w:val="000000" w:themeColor="text1"/>
          <w:sz w:val="28"/>
          <w:szCs w:val="28"/>
        </w:rPr>
        <w:t xml:space="preserve"> </w:t>
      </w:r>
      <w:r w:rsidR="00E11FF9" w:rsidRPr="00A65304">
        <w:rPr>
          <w:rFonts w:ascii="Times New Roman" w:hAnsi="Times New Roman" w:cs="Times New Roman"/>
          <w:b/>
          <w:bCs/>
          <w:color w:val="000000" w:themeColor="text1"/>
          <w:sz w:val="28"/>
          <w:szCs w:val="28"/>
        </w:rPr>
        <w:t>Yêu cầu:</w:t>
      </w:r>
      <w:r w:rsidR="00E11FF9" w:rsidRPr="00A65304">
        <w:rPr>
          <w:rFonts w:ascii="Times New Roman" w:hAnsi="Times New Roman" w:cs="Times New Roman"/>
          <w:bCs/>
          <w:color w:val="000000" w:themeColor="text1"/>
          <w:sz w:val="28"/>
          <w:szCs w:val="28"/>
        </w:rPr>
        <w:t xml:space="preserve"> </w:t>
      </w:r>
      <w:r w:rsidR="002855F3" w:rsidRPr="00A65304">
        <w:rPr>
          <w:rFonts w:ascii="Times New Roman" w:hAnsi="Times New Roman" w:cs="Times New Roman"/>
          <w:bCs/>
          <w:color w:val="000000" w:themeColor="text1"/>
          <w:sz w:val="28"/>
          <w:szCs w:val="28"/>
        </w:rPr>
        <w:t>N</w:t>
      </w:r>
      <w:r w:rsidR="00E11FF9" w:rsidRPr="00A65304">
        <w:rPr>
          <w:rFonts w:ascii="Times New Roman" w:hAnsi="Times New Roman" w:cs="Times New Roman"/>
          <w:bCs/>
          <w:color w:val="000000" w:themeColor="text1"/>
          <w:sz w:val="28"/>
          <w:szCs w:val="28"/>
        </w:rPr>
        <w:t>ội dung đánh giá khách quan, đầy đủ, bám sát thực tiễn và phù hợp quy định pháp luật.</w:t>
      </w:r>
    </w:p>
    <w:p w14:paraId="5BF11F14" w14:textId="7BA592BA" w:rsidR="008202FF" w:rsidRPr="00A65304" w:rsidRDefault="00E11FF9" w:rsidP="004A40DC">
      <w:pPr>
        <w:pStyle w:val="BodyText"/>
        <w:tabs>
          <w:tab w:val="left" w:pos="709"/>
          <w:tab w:val="left" w:pos="1134"/>
        </w:tabs>
        <w:spacing w:before="60" w:after="60" w:line="252" w:lineRule="auto"/>
        <w:ind w:firstLine="0"/>
        <w:jc w:val="both"/>
        <w:rPr>
          <w:sz w:val="28"/>
          <w:szCs w:val="28"/>
        </w:rPr>
      </w:pPr>
      <w:r w:rsidRPr="00A65304">
        <w:rPr>
          <w:b/>
          <w:bCs/>
          <w:color w:val="000000"/>
          <w:sz w:val="28"/>
          <w:szCs w:val="28"/>
          <w:lang w:val="vi-VN"/>
        </w:rPr>
        <w:tab/>
      </w:r>
      <w:r w:rsidRPr="00A65304">
        <w:rPr>
          <w:b/>
          <w:bCs/>
          <w:color w:val="000000"/>
          <w:sz w:val="28"/>
          <w:szCs w:val="28"/>
        </w:rPr>
        <w:t xml:space="preserve">II. </w:t>
      </w:r>
      <w:r w:rsidR="008202FF" w:rsidRPr="00A65304">
        <w:rPr>
          <w:b/>
          <w:bCs/>
          <w:color w:val="000000"/>
          <w:sz w:val="28"/>
          <w:szCs w:val="28"/>
        </w:rPr>
        <w:t>KẾT QUẢ ĐÁNH GIÁ</w:t>
      </w:r>
    </w:p>
    <w:p w14:paraId="6EAF6EA8" w14:textId="411AA9CC" w:rsidR="00555C4B" w:rsidRPr="00A65304" w:rsidRDefault="008202FF" w:rsidP="004A40DC">
      <w:pPr>
        <w:pStyle w:val="BodyText"/>
        <w:numPr>
          <w:ilvl w:val="0"/>
          <w:numId w:val="4"/>
        </w:numPr>
        <w:tabs>
          <w:tab w:val="left" w:pos="851"/>
          <w:tab w:val="left" w:pos="993"/>
        </w:tabs>
        <w:spacing w:before="60" w:after="60" w:line="252" w:lineRule="auto"/>
        <w:ind w:firstLine="720"/>
        <w:jc w:val="both"/>
        <w:rPr>
          <w:b/>
          <w:bCs/>
          <w:sz w:val="28"/>
          <w:szCs w:val="28"/>
        </w:rPr>
      </w:pPr>
      <w:bookmarkStart w:id="1" w:name="bookmark1825"/>
      <w:bookmarkEnd w:id="1"/>
      <w:r w:rsidRPr="00A65304">
        <w:rPr>
          <w:b/>
          <w:bCs/>
          <w:color w:val="000000"/>
          <w:sz w:val="28"/>
          <w:szCs w:val="28"/>
        </w:rPr>
        <w:t>Đánh giá th</w:t>
      </w:r>
      <w:r w:rsidR="00B64C21" w:rsidRPr="00A65304">
        <w:rPr>
          <w:b/>
          <w:bCs/>
          <w:color w:val="000000"/>
          <w:sz w:val="28"/>
          <w:szCs w:val="28"/>
        </w:rPr>
        <w:t>ủ</w:t>
      </w:r>
      <w:r w:rsidRPr="00A65304">
        <w:rPr>
          <w:b/>
          <w:bCs/>
          <w:color w:val="000000"/>
          <w:sz w:val="28"/>
          <w:szCs w:val="28"/>
        </w:rPr>
        <w:t xml:space="preserve"> tục hành chính </w:t>
      </w:r>
      <w:bookmarkStart w:id="2" w:name="bookmark1826"/>
      <w:bookmarkStart w:id="3" w:name="bookmark1827"/>
      <w:bookmarkEnd w:id="2"/>
      <w:bookmarkEnd w:id="3"/>
    </w:p>
    <w:p w14:paraId="253043EC" w14:textId="76A6A092" w:rsidR="00824FEE" w:rsidRPr="00A65304" w:rsidRDefault="00824FEE" w:rsidP="004A40DC">
      <w:pPr>
        <w:spacing w:before="60" w:after="60" w:line="252" w:lineRule="auto"/>
        <w:ind w:firstLine="709"/>
        <w:jc w:val="both"/>
        <w:rPr>
          <w:rFonts w:ascii="Times New Roman" w:hAnsi="Times New Roman" w:cs="Times New Roman"/>
          <w:bCs/>
          <w:color w:val="auto"/>
          <w:sz w:val="28"/>
          <w:szCs w:val="28"/>
          <w:bdr w:val="none" w:sz="0" w:space="0" w:color="auto" w:frame="1"/>
          <w:lang w:val="en-US"/>
        </w:rPr>
      </w:pPr>
      <w:r w:rsidRPr="00A65304">
        <w:rPr>
          <w:rFonts w:ascii="Times New Roman" w:hAnsi="Times New Roman" w:cs="Times New Roman"/>
          <w:bCs/>
          <w:color w:val="auto"/>
          <w:sz w:val="28"/>
          <w:szCs w:val="28"/>
          <w:lang w:val="en-US"/>
        </w:rPr>
        <w:t xml:space="preserve">- </w:t>
      </w:r>
      <w:r w:rsidR="00E33D5F" w:rsidRPr="00A65304">
        <w:rPr>
          <w:rFonts w:ascii="Times New Roman" w:hAnsi="Times New Roman" w:cs="Times New Roman"/>
          <w:bCs/>
          <w:color w:val="auto"/>
          <w:sz w:val="28"/>
          <w:szCs w:val="28"/>
        </w:rPr>
        <w:t>Thực hiện</w:t>
      </w:r>
      <w:r w:rsidR="005506E6" w:rsidRPr="00A65304">
        <w:rPr>
          <w:rFonts w:ascii="Times New Roman" w:hAnsi="Times New Roman" w:cs="Times New Roman"/>
          <w:b/>
          <w:bCs/>
          <w:color w:val="auto"/>
          <w:sz w:val="28"/>
          <w:szCs w:val="28"/>
        </w:rPr>
        <w:t xml:space="preserve"> </w:t>
      </w:r>
      <w:r w:rsidR="00E33D5F" w:rsidRPr="00A65304">
        <w:rPr>
          <w:rFonts w:ascii="Times New Roman" w:hAnsi="Times New Roman" w:cs="Times New Roman"/>
          <w:color w:val="auto"/>
          <w:sz w:val="28"/>
          <w:szCs w:val="28"/>
        </w:rPr>
        <w:t xml:space="preserve">Nghị quyết số 18-NQ/TW năm 2017 của Ban Chấp hành Trung ương về </w:t>
      </w:r>
      <w:r w:rsidR="00E33D5F" w:rsidRPr="00A65304">
        <w:rPr>
          <w:rFonts w:ascii="Times New Roman" w:hAnsi="Times New Roman" w:cs="Times New Roman"/>
          <w:bCs/>
          <w:color w:val="auto"/>
          <w:sz w:val="28"/>
          <w:szCs w:val="28"/>
          <w:bdr w:val="none" w:sz="0" w:space="0" w:color="auto" w:frame="1"/>
        </w:rPr>
        <w:t>một số vấn đề về tiếp tục đổi mới, sắp xếp tổ chức bộ máy của hệ thống chính trị tinh gọn, hoạt động hiệu lực, hiệu quả</w:t>
      </w:r>
      <w:r w:rsidR="00E33D5F" w:rsidRPr="00A65304">
        <w:rPr>
          <w:rFonts w:ascii="Times New Roman" w:hAnsi="Times New Roman" w:cs="Times New Roman"/>
          <w:bCs/>
          <w:color w:val="auto"/>
          <w:sz w:val="28"/>
          <w:szCs w:val="28"/>
        </w:rPr>
        <w:t>;</w:t>
      </w:r>
      <w:r w:rsidR="00E33D5F" w:rsidRPr="00A65304">
        <w:rPr>
          <w:rFonts w:ascii="Times New Roman" w:hAnsi="Times New Roman" w:cs="Times New Roman"/>
          <w:b/>
          <w:bCs/>
          <w:color w:val="auto"/>
          <w:sz w:val="28"/>
          <w:szCs w:val="28"/>
        </w:rPr>
        <w:t xml:space="preserve"> </w:t>
      </w:r>
      <w:r w:rsidR="00E33D5F" w:rsidRPr="00A65304">
        <w:rPr>
          <w:rFonts w:ascii="Times New Roman" w:hAnsi="Times New Roman" w:cs="Times New Roman"/>
          <w:color w:val="auto"/>
          <w:sz w:val="28"/>
          <w:szCs w:val="28"/>
        </w:rPr>
        <w:t>Nghị quyết số 57-NQ/TW ngày 22/12/2024 của Bộ Chính trị về đột phá phát triển khoa học, công nghệ, đổi mới sáng tạo và chuyển đổi số quốc gia;</w:t>
      </w:r>
      <w:r w:rsidR="003F51DC" w:rsidRPr="00A65304">
        <w:rPr>
          <w:rFonts w:ascii="Times New Roman" w:hAnsi="Times New Roman" w:cs="Times New Roman"/>
          <w:color w:val="auto"/>
          <w:sz w:val="28"/>
          <w:szCs w:val="28"/>
        </w:rPr>
        <w:t xml:space="preserve"> </w:t>
      </w:r>
      <w:r w:rsidR="00114A92" w:rsidRPr="00A65304">
        <w:rPr>
          <w:rFonts w:ascii="Times New Roman" w:hAnsi="Times New Roman" w:cs="Times New Roman"/>
          <w:color w:val="auto"/>
          <w:sz w:val="28"/>
          <w:szCs w:val="28"/>
        </w:rPr>
        <w:t>Nghị quyết số 66-NQ/TW ngày 30/4/2025 của Bộ Chính trị về đổi mới công tác xây dựng và thi hành pháp luật đáp ứng yêu cầu phát triển đất nước trong kỷ nguyên mới</w:t>
      </w:r>
      <w:r w:rsidR="005214F1" w:rsidRPr="00A65304">
        <w:rPr>
          <w:rFonts w:ascii="Times New Roman" w:hAnsi="Times New Roman" w:cs="Times New Roman"/>
          <w:color w:val="auto"/>
          <w:sz w:val="28"/>
          <w:szCs w:val="28"/>
          <w:lang w:val="en-US"/>
        </w:rPr>
        <w:t>,</w:t>
      </w:r>
      <w:r w:rsidR="00EE531E" w:rsidRPr="00A65304">
        <w:rPr>
          <w:rFonts w:ascii="Times New Roman" w:hAnsi="Times New Roman" w:cs="Times New Roman"/>
          <w:bCs/>
          <w:color w:val="auto"/>
          <w:sz w:val="28"/>
          <w:szCs w:val="28"/>
          <w:bdr w:val="none" w:sz="0" w:space="0" w:color="auto" w:frame="1"/>
        </w:rPr>
        <w:t xml:space="preserve"> Bộ Tài chính </w:t>
      </w:r>
      <w:r w:rsidR="00284FD1" w:rsidRPr="00A65304">
        <w:rPr>
          <w:rFonts w:ascii="Times New Roman" w:hAnsi="Times New Roman" w:cs="Times New Roman"/>
          <w:bCs/>
          <w:color w:val="auto"/>
          <w:sz w:val="28"/>
          <w:szCs w:val="28"/>
          <w:bdr w:val="none" w:sz="0" w:space="0" w:color="auto" w:frame="1"/>
        </w:rPr>
        <w:t xml:space="preserve">đã thực hiện rà soát, </w:t>
      </w:r>
      <w:r w:rsidR="00FA4254" w:rsidRPr="00A65304">
        <w:rPr>
          <w:rFonts w:ascii="Times New Roman" w:hAnsi="Times New Roman" w:cs="Times New Roman"/>
          <w:bCs/>
          <w:color w:val="auto"/>
          <w:sz w:val="28"/>
          <w:szCs w:val="28"/>
          <w:bdr w:val="none" w:sz="0" w:space="0" w:color="auto" w:frame="1"/>
          <w:lang w:val="en-US"/>
        </w:rPr>
        <w:t>đối với d</w:t>
      </w:r>
      <w:r w:rsidR="00412940" w:rsidRPr="00A65304">
        <w:rPr>
          <w:rFonts w:ascii="Times New Roman" w:hAnsi="Times New Roman" w:cs="Times New Roman"/>
          <w:bCs/>
          <w:color w:val="auto"/>
          <w:sz w:val="28"/>
          <w:szCs w:val="28"/>
          <w:bdr w:val="none" w:sz="0" w:space="0" w:color="auto" w:frame="1"/>
        </w:rPr>
        <w:t xml:space="preserve">ự thảo Nghị định không </w:t>
      </w:r>
      <w:r w:rsidR="00E82CAA" w:rsidRPr="00A65304">
        <w:rPr>
          <w:rFonts w:ascii="Times New Roman" w:hAnsi="Times New Roman" w:cs="Times New Roman"/>
          <w:bCs/>
          <w:color w:val="auto"/>
          <w:sz w:val="28"/>
          <w:szCs w:val="28"/>
          <w:bdr w:val="none" w:sz="0" w:space="0" w:color="auto" w:frame="1"/>
        </w:rPr>
        <w:t xml:space="preserve">phát sinh </w:t>
      </w:r>
      <w:r w:rsidR="00412940" w:rsidRPr="00A65304">
        <w:rPr>
          <w:rFonts w:ascii="Times New Roman" w:hAnsi="Times New Roman" w:cs="Times New Roman"/>
          <w:bCs/>
          <w:color w:val="auto"/>
          <w:sz w:val="28"/>
          <w:szCs w:val="28"/>
          <w:bdr w:val="none" w:sz="0" w:space="0" w:color="auto" w:frame="1"/>
        </w:rPr>
        <w:t>quy định thủ tục hành chính</w:t>
      </w:r>
      <w:r w:rsidR="00B81D2B" w:rsidRPr="00A65304">
        <w:rPr>
          <w:rFonts w:ascii="Times New Roman" w:hAnsi="Times New Roman" w:cs="Times New Roman"/>
          <w:bCs/>
          <w:color w:val="auto"/>
          <w:sz w:val="28"/>
          <w:szCs w:val="28"/>
          <w:bdr w:val="none" w:sz="0" w:space="0" w:color="auto" w:frame="1"/>
          <w:lang w:val="en-US"/>
        </w:rPr>
        <w:t>.</w:t>
      </w:r>
      <w:r w:rsidRPr="00A65304">
        <w:rPr>
          <w:rFonts w:ascii="Times New Roman" w:hAnsi="Times New Roman" w:cs="Times New Roman"/>
          <w:bCs/>
          <w:color w:val="auto"/>
          <w:sz w:val="28"/>
          <w:szCs w:val="28"/>
          <w:bdr w:val="none" w:sz="0" w:space="0" w:color="auto" w:frame="1"/>
          <w:lang w:val="en-US"/>
        </w:rPr>
        <w:t xml:space="preserve"> </w:t>
      </w:r>
    </w:p>
    <w:p w14:paraId="480337E3" w14:textId="28141C5D" w:rsidR="00D5761E" w:rsidRPr="00A65304" w:rsidRDefault="00824FEE" w:rsidP="004A40DC">
      <w:pPr>
        <w:spacing w:before="60" w:after="60" w:line="252" w:lineRule="auto"/>
        <w:ind w:firstLine="709"/>
        <w:jc w:val="both"/>
        <w:rPr>
          <w:rFonts w:ascii="Times New Roman" w:hAnsi="Times New Roman" w:cs="Times New Roman"/>
          <w:spacing w:val="-2"/>
          <w:sz w:val="28"/>
          <w:szCs w:val="28"/>
          <w:shd w:val="clear" w:color="auto" w:fill="FFFFFF"/>
          <w:lang w:val="en-US"/>
        </w:rPr>
      </w:pPr>
      <w:r w:rsidRPr="00A65304">
        <w:rPr>
          <w:rFonts w:ascii="Times New Roman" w:hAnsi="Times New Roman" w:cs="Times New Roman"/>
          <w:bCs/>
          <w:color w:val="auto"/>
          <w:sz w:val="28"/>
          <w:szCs w:val="28"/>
          <w:bdr w:val="none" w:sz="0" w:space="0" w:color="auto" w:frame="1"/>
          <w:lang w:val="en-US"/>
        </w:rPr>
        <w:t>- Đối với thủ tục nội bộ, dự thảo Nghị định cắt giảm thủ tục lập, phê duyệt kế hoạch lựa chọn nhà thầu đối với hình thức đặt hàng.</w:t>
      </w:r>
    </w:p>
    <w:p w14:paraId="3A9EE477" w14:textId="7FE53C8C" w:rsidR="00E93770" w:rsidRPr="00F30CCA" w:rsidRDefault="00412940" w:rsidP="004A40DC">
      <w:pPr>
        <w:pStyle w:val="BodyText"/>
        <w:spacing w:before="60" w:after="60" w:line="252" w:lineRule="auto"/>
        <w:ind w:firstLine="709"/>
        <w:jc w:val="both"/>
        <w:rPr>
          <w:b/>
          <w:bCs/>
          <w:color w:val="000000"/>
          <w:sz w:val="28"/>
          <w:szCs w:val="28"/>
          <w:lang w:val="vi-VN"/>
        </w:rPr>
      </w:pPr>
      <w:r w:rsidRPr="00A65304">
        <w:rPr>
          <w:bCs/>
          <w:iCs/>
          <w:sz w:val="28"/>
          <w:szCs w:val="28"/>
          <w:lang w:val="vi-VN"/>
        </w:rPr>
        <w:t xml:space="preserve"> </w:t>
      </w:r>
      <w:r w:rsidR="004C5C40" w:rsidRPr="00A65304">
        <w:rPr>
          <w:b/>
          <w:iCs/>
          <w:sz w:val="28"/>
          <w:szCs w:val="28"/>
          <w:lang w:val="vi-VN"/>
        </w:rPr>
        <w:t xml:space="preserve">2. </w:t>
      </w:r>
      <w:r w:rsidR="008202FF" w:rsidRPr="00F30CCA">
        <w:rPr>
          <w:b/>
          <w:bCs/>
          <w:color w:val="000000"/>
          <w:sz w:val="28"/>
          <w:szCs w:val="28"/>
          <w:lang w:val="vi-VN"/>
        </w:rPr>
        <w:t>Việc phân quyền, phân cấ</w:t>
      </w:r>
      <w:r w:rsidR="00E93770" w:rsidRPr="00F30CCA">
        <w:rPr>
          <w:b/>
          <w:bCs/>
          <w:color w:val="000000"/>
          <w:sz w:val="28"/>
          <w:szCs w:val="28"/>
          <w:lang w:val="vi-VN"/>
        </w:rPr>
        <w:t>p</w:t>
      </w:r>
    </w:p>
    <w:p w14:paraId="7BDA1EEC" w14:textId="0DCB512D" w:rsidR="00F87F50" w:rsidRPr="00F30CCA" w:rsidRDefault="00D5761E" w:rsidP="004A40DC">
      <w:pPr>
        <w:spacing w:before="60" w:after="60" w:line="252" w:lineRule="auto"/>
        <w:ind w:firstLine="706"/>
        <w:jc w:val="both"/>
        <w:rPr>
          <w:rFonts w:ascii="Times New Roman" w:hAnsi="Times New Roman" w:cs="Times New Roman"/>
          <w:color w:val="auto"/>
          <w:sz w:val="28"/>
          <w:szCs w:val="28"/>
        </w:rPr>
      </w:pPr>
      <w:bookmarkStart w:id="4" w:name="bookmark1829"/>
      <w:bookmarkEnd w:id="4"/>
      <w:r w:rsidRPr="00A65304">
        <w:rPr>
          <w:rFonts w:ascii="Times New Roman" w:hAnsi="Times New Roman" w:cs="Times New Roman"/>
          <w:color w:val="auto"/>
          <w:sz w:val="28"/>
          <w:szCs w:val="28"/>
        </w:rPr>
        <w:t>Sửa đổi khoản 3 Điều 106 và bổ sung khoản 7 Điều 109 để quy định thủ trưởng cơ quan trung ương, người đứng đầu cơ quan quản lý ngành, lĩnh vực ban hành danh mục hàng hóa, dịch vụ đặt hàng thay vì trình Thủ tướng Chính phủ ban hành danh mục</w:t>
      </w:r>
      <w:r w:rsidR="00FA4254" w:rsidRPr="00F30CCA">
        <w:rPr>
          <w:rFonts w:ascii="Times New Roman" w:hAnsi="Times New Roman" w:cs="Times New Roman"/>
          <w:color w:val="auto"/>
          <w:sz w:val="28"/>
          <w:szCs w:val="28"/>
        </w:rPr>
        <w:t>.</w:t>
      </w:r>
    </w:p>
    <w:p w14:paraId="253047F6" w14:textId="2581B3C4" w:rsidR="006F7C1C" w:rsidRPr="00F30CCA" w:rsidRDefault="000D1A63" w:rsidP="004A40DC">
      <w:pPr>
        <w:spacing w:before="60" w:after="60" w:line="252" w:lineRule="auto"/>
        <w:ind w:firstLine="706"/>
        <w:jc w:val="both"/>
        <w:rPr>
          <w:rFonts w:ascii="Times New Roman" w:hAnsi="Times New Roman" w:cs="Times New Roman"/>
          <w:b/>
          <w:bCs/>
          <w:sz w:val="28"/>
          <w:szCs w:val="28"/>
        </w:rPr>
      </w:pPr>
      <w:r w:rsidRPr="00A65304">
        <w:rPr>
          <w:rFonts w:ascii="Times New Roman" w:hAnsi="Times New Roman" w:cs="Times New Roman"/>
          <w:b/>
          <w:bCs/>
          <w:sz w:val="28"/>
          <w:szCs w:val="28"/>
        </w:rPr>
        <w:lastRenderedPageBreak/>
        <w:t xml:space="preserve">3. </w:t>
      </w:r>
      <w:r w:rsidR="006F7C1C" w:rsidRPr="00A65304">
        <w:rPr>
          <w:rFonts w:ascii="Times New Roman" w:hAnsi="Times New Roman" w:cs="Times New Roman"/>
          <w:b/>
          <w:bCs/>
          <w:sz w:val="28"/>
          <w:szCs w:val="28"/>
        </w:rPr>
        <w:t>Vi</w:t>
      </w:r>
      <w:r w:rsidR="006F7C1C" w:rsidRPr="00F30CCA">
        <w:rPr>
          <w:rFonts w:ascii="Times New Roman" w:hAnsi="Times New Roman" w:cs="Times New Roman"/>
          <w:b/>
          <w:bCs/>
          <w:sz w:val="28"/>
          <w:szCs w:val="28"/>
        </w:rPr>
        <w:t xml:space="preserve">ệc ứng dụng, thúc đẩy phát triển khoa học, công nghệ, đổi mới sáng tạo và chuyển đổi số </w:t>
      </w:r>
    </w:p>
    <w:p w14:paraId="61F00C11" w14:textId="7D9A7A86" w:rsidR="005214F1" w:rsidRPr="00F30CCA" w:rsidRDefault="005214F1" w:rsidP="004A40DC">
      <w:pPr>
        <w:pStyle w:val="NormalWeb"/>
        <w:spacing w:before="60" w:beforeAutospacing="0" w:after="60" w:afterAutospacing="0" w:line="252" w:lineRule="auto"/>
        <w:ind w:firstLine="709"/>
        <w:jc w:val="both"/>
        <w:rPr>
          <w:sz w:val="28"/>
          <w:szCs w:val="28"/>
          <w:lang w:val="vi-VN"/>
        </w:rPr>
      </w:pPr>
      <w:r w:rsidRPr="00F30CCA">
        <w:rPr>
          <w:sz w:val="28"/>
          <w:szCs w:val="28"/>
          <w:lang w:val="vi-VN"/>
        </w:rPr>
        <w:t>Tiếp tục thể chế hóa</w:t>
      </w:r>
      <w:r w:rsidR="00F848F0" w:rsidRPr="00F30CCA">
        <w:rPr>
          <w:sz w:val="28"/>
          <w:szCs w:val="28"/>
          <w:lang w:val="vi-VN"/>
        </w:rPr>
        <w:t xml:space="preserve"> tinh thần Nghị quyết số 57-NQ/TW của Bộ Chính trị về đột phá phát triển khoa học, công nghệ, đổi mới sáng tạo và chuyển đổi số quốc gia</w:t>
      </w:r>
      <w:r w:rsidRPr="00F30CCA">
        <w:rPr>
          <w:sz w:val="28"/>
          <w:szCs w:val="28"/>
          <w:lang w:val="vi-VN"/>
        </w:rPr>
        <w:t>, Dự thảo Nghị định sửa đổi Điều 79, Điều 80 để quy định việc gửi hồ sơ yêu cầu, dự thảo hợp đồng, làm rõ, sửa đổi hồ sơ yêu cầu, nộp hồ sơ đề xuất, mở thầu trên Hệ thống; công khai hồ sơ yêu cầu, biên bản mở thầu trên Hệ thống.</w:t>
      </w:r>
    </w:p>
    <w:p w14:paraId="3E326B10" w14:textId="39F1C699" w:rsidR="00F848F0" w:rsidRPr="00F30CCA" w:rsidRDefault="005214F1" w:rsidP="004A40DC">
      <w:pPr>
        <w:pStyle w:val="NormalWeb"/>
        <w:spacing w:before="60" w:beforeAutospacing="0" w:after="60" w:afterAutospacing="0" w:line="252" w:lineRule="auto"/>
        <w:ind w:firstLine="709"/>
        <w:jc w:val="both"/>
        <w:rPr>
          <w:sz w:val="28"/>
          <w:szCs w:val="28"/>
          <w:lang w:val="vi-VN"/>
        </w:rPr>
      </w:pPr>
      <w:r w:rsidRPr="00F30CCA">
        <w:rPr>
          <w:sz w:val="28"/>
          <w:szCs w:val="28"/>
          <w:lang w:val="vi-VN"/>
        </w:rPr>
        <w:t xml:space="preserve">Như vậy, </w:t>
      </w:r>
      <w:r w:rsidR="00FA4254" w:rsidRPr="00F30CCA">
        <w:rPr>
          <w:sz w:val="28"/>
          <w:szCs w:val="28"/>
          <w:lang w:val="vi-VN"/>
        </w:rPr>
        <w:t>ngoài</w:t>
      </w:r>
      <w:r w:rsidRPr="00F30CCA">
        <w:rPr>
          <w:sz w:val="28"/>
          <w:szCs w:val="28"/>
          <w:lang w:val="vi-VN"/>
        </w:rPr>
        <w:t xml:space="preserve"> hình thức đấu thầu rộng rãi, đấu thầu hạn chế, chào hàng cạnh tranh</w:t>
      </w:r>
      <w:r w:rsidR="00962071" w:rsidRPr="00F30CCA">
        <w:rPr>
          <w:sz w:val="28"/>
          <w:szCs w:val="28"/>
          <w:lang w:val="vi-VN"/>
        </w:rPr>
        <w:t>,</w:t>
      </w:r>
      <w:r w:rsidR="00FA4254" w:rsidRPr="00F30CCA">
        <w:rPr>
          <w:sz w:val="28"/>
          <w:szCs w:val="28"/>
          <w:lang w:val="vi-VN"/>
        </w:rPr>
        <w:t xml:space="preserve"> quá trình tổ chức lựa chọn nhà thầu đối với hình thức</w:t>
      </w:r>
      <w:r w:rsidRPr="00F30CCA">
        <w:rPr>
          <w:sz w:val="28"/>
          <w:szCs w:val="28"/>
          <w:lang w:val="vi-VN"/>
        </w:rPr>
        <w:t xml:space="preserve"> chỉ định thầu </w:t>
      </w:r>
      <w:r w:rsidR="00FA4254" w:rsidRPr="00F30CCA">
        <w:rPr>
          <w:sz w:val="28"/>
          <w:szCs w:val="28"/>
          <w:lang w:val="vi-VN"/>
        </w:rPr>
        <w:t xml:space="preserve">sẽ </w:t>
      </w:r>
      <w:r w:rsidR="00962071" w:rsidRPr="00F30CCA">
        <w:rPr>
          <w:sz w:val="28"/>
          <w:szCs w:val="28"/>
          <w:lang w:val="vi-VN"/>
        </w:rPr>
        <w:t xml:space="preserve">tiếp tục </w:t>
      </w:r>
      <w:r w:rsidR="00F848F0" w:rsidRPr="00F30CCA">
        <w:rPr>
          <w:sz w:val="28"/>
          <w:szCs w:val="28"/>
          <w:lang w:val="vi-VN"/>
        </w:rPr>
        <w:t>được thiết kế và triển khai trên môi t</w:t>
      </w:r>
      <w:r w:rsidR="00744AF8" w:rsidRPr="00F30CCA">
        <w:rPr>
          <w:sz w:val="28"/>
          <w:szCs w:val="28"/>
          <w:lang w:val="vi-VN"/>
        </w:rPr>
        <w:t>rường điện tử</w:t>
      </w:r>
      <w:r w:rsidR="00F848F0" w:rsidRPr="00F30CCA">
        <w:rPr>
          <w:sz w:val="28"/>
          <w:szCs w:val="28"/>
          <w:lang w:val="vi-VN"/>
        </w:rPr>
        <w:t>, đảm bảo thực hiện đơn giản hóa thủ tục, phù hợp với</w:t>
      </w:r>
      <w:r w:rsidRPr="00F30CCA">
        <w:rPr>
          <w:sz w:val="28"/>
          <w:szCs w:val="28"/>
          <w:lang w:val="vi-VN"/>
        </w:rPr>
        <w:t xml:space="preserve"> định hướng phát triển Chính phủ số, kinh tế số, đồng thời hiện thực hóa các chủ trương tại Nghị quyết số 57-NQ/TW của Bộ Chính trị về đột phá phát triển khoa học, công nghệ, đổi mới sáng tạo và chuyển đổi số quốc gia</w:t>
      </w:r>
      <w:r w:rsidR="00FA4254" w:rsidRPr="00F30CCA">
        <w:rPr>
          <w:sz w:val="28"/>
          <w:szCs w:val="28"/>
          <w:lang w:val="vi-VN"/>
        </w:rPr>
        <w:t>, tiếp tục nâng cao tính công khai, minh bạch trong hoạt động đấu thầu.</w:t>
      </w:r>
    </w:p>
    <w:p w14:paraId="263CC7B8" w14:textId="644B12D0" w:rsidR="007052FB" w:rsidRPr="00F30CCA" w:rsidRDefault="007052FB" w:rsidP="004A40DC">
      <w:pPr>
        <w:pStyle w:val="BodyText"/>
        <w:tabs>
          <w:tab w:val="left" w:pos="851"/>
          <w:tab w:val="left" w:pos="1620"/>
        </w:tabs>
        <w:spacing w:before="60" w:after="60" w:line="252" w:lineRule="auto"/>
        <w:ind w:firstLine="720"/>
        <w:jc w:val="both"/>
        <w:rPr>
          <w:b/>
          <w:bCs/>
          <w:color w:val="000000"/>
          <w:sz w:val="28"/>
          <w:szCs w:val="28"/>
          <w:lang w:val="vi-VN"/>
        </w:rPr>
      </w:pPr>
      <w:r w:rsidRPr="00F30CCA">
        <w:rPr>
          <w:b/>
          <w:bCs/>
          <w:color w:val="000000"/>
          <w:sz w:val="28"/>
          <w:szCs w:val="28"/>
          <w:lang w:val="vi-VN"/>
        </w:rPr>
        <w:t>4</w:t>
      </w:r>
      <w:r w:rsidR="000D1A63" w:rsidRPr="00F30CCA">
        <w:rPr>
          <w:b/>
          <w:bCs/>
          <w:color w:val="000000"/>
          <w:sz w:val="28"/>
          <w:szCs w:val="28"/>
          <w:lang w:val="vi-VN"/>
        </w:rPr>
        <w:t xml:space="preserve">. </w:t>
      </w:r>
      <w:r w:rsidR="008202FF" w:rsidRPr="00F30CCA">
        <w:rPr>
          <w:b/>
          <w:bCs/>
          <w:color w:val="000000"/>
          <w:sz w:val="28"/>
          <w:szCs w:val="28"/>
          <w:lang w:val="vi-VN"/>
        </w:rPr>
        <w:t xml:space="preserve">Việc bảo đảm bình đẳng giới </w:t>
      </w:r>
    </w:p>
    <w:p w14:paraId="7AAAC4CB" w14:textId="231F39AA" w:rsidR="00F44ACF" w:rsidRPr="00F30CCA" w:rsidRDefault="00EA2A6F" w:rsidP="004A40DC">
      <w:pPr>
        <w:tabs>
          <w:tab w:val="left" w:pos="567"/>
        </w:tabs>
        <w:spacing w:before="60" w:after="60" w:line="252" w:lineRule="auto"/>
        <w:ind w:firstLine="709"/>
        <w:jc w:val="both"/>
        <w:rPr>
          <w:rFonts w:ascii="Times New Roman" w:hAnsi="Times New Roman" w:cs="Times New Roman"/>
          <w:spacing w:val="-2"/>
          <w:sz w:val="28"/>
          <w:szCs w:val="28"/>
          <w:shd w:val="clear" w:color="auto" w:fill="FFFFFF"/>
        </w:rPr>
      </w:pPr>
      <w:bookmarkStart w:id="5" w:name="bookmark1830"/>
      <w:bookmarkEnd w:id="5"/>
      <w:r w:rsidRPr="00F30CCA">
        <w:rPr>
          <w:rFonts w:ascii="Times New Roman" w:hAnsi="Times New Roman" w:cs="Times New Roman"/>
          <w:spacing w:val="-2"/>
          <w:sz w:val="28"/>
          <w:szCs w:val="28"/>
          <w:shd w:val="clear" w:color="auto" w:fill="FFFFFF"/>
        </w:rPr>
        <w:t xml:space="preserve">Dự thảo </w:t>
      </w:r>
      <w:r w:rsidR="004D243B" w:rsidRPr="00F30CCA">
        <w:rPr>
          <w:rFonts w:ascii="Times New Roman" w:hAnsi="Times New Roman" w:cs="Times New Roman"/>
          <w:bCs/>
          <w:color w:val="000000" w:themeColor="text1"/>
          <w:spacing w:val="-2"/>
          <w:sz w:val="28"/>
          <w:szCs w:val="28"/>
        </w:rPr>
        <w:t xml:space="preserve">Nghị định </w:t>
      </w:r>
      <w:r w:rsidRPr="00F30CCA">
        <w:rPr>
          <w:rFonts w:ascii="Times New Roman" w:hAnsi="Times New Roman" w:cs="Times New Roman"/>
          <w:spacing w:val="-2"/>
          <w:sz w:val="28"/>
          <w:szCs w:val="28"/>
          <w:shd w:val="clear" w:color="auto" w:fill="FFFFFF"/>
        </w:rPr>
        <w:t xml:space="preserve">không có nội dung sửa đổi liên quan đến các chính sách </w:t>
      </w:r>
      <w:r w:rsidR="00417B02" w:rsidRPr="00F30CCA">
        <w:rPr>
          <w:rFonts w:ascii="Times New Roman" w:hAnsi="Times New Roman" w:cs="Times New Roman"/>
          <w:spacing w:val="-2"/>
          <w:sz w:val="28"/>
          <w:szCs w:val="28"/>
          <w:shd w:val="clear" w:color="auto" w:fill="FFFFFF"/>
        </w:rPr>
        <w:t xml:space="preserve">bảo đảm bình </w:t>
      </w:r>
      <w:r w:rsidR="000E041A" w:rsidRPr="00F30CCA">
        <w:rPr>
          <w:rFonts w:ascii="Times New Roman" w:hAnsi="Times New Roman" w:cs="Times New Roman"/>
          <w:spacing w:val="-2"/>
          <w:sz w:val="28"/>
          <w:szCs w:val="28"/>
          <w:shd w:val="clear" w:color="auto" w:fill="FFFFFF"/>
        </w:rPr>
        <w:t>đẳng</w:t>
      </w:r>
      <w:r w:rsidR="00417B02" w:rsidRPr="00F30CCA">
        <w:rPr>
          <w:rFonts w:ascii="Times New Roman" w:hAnsi="Times New Roman" w:cs="Times New Roman"/>
          <w:spacing w:val="-2"/>
          <w:sz w:val="28"/>
          <w:szCs w:val="28"/>
          <w:shd w:val="clear" w:color="auto" w:fill="FFFFFF"/>
        </w:rPr>
        <w:t xml:space="preserve"> giới</w:t>
      </w:r>
      <w:r w:rsidRPr="00F30CCA">
        <w:rPr>
          <w:rFonts w:ascii="Times New Roman" w:hAnsi="Times New Roman" w:cs="Times New Roman"/>
          <w:spacing w:val="-2"/>
          <w:sz w:val="28"/>
          <w:szCs w:val="28"/>
          <w:shd w:val="clear" w:color="auto" w:fill="FFFFFF"/>
        </w:rPr>
        <w:t>. Do đó, Bộ Tài chính không đánh giá về nội dung này.</w:t>
      </w:r>
    </w:p>
    <w:p w14:paraId="67F2A4D1" w14:textId="7B518673" w:rsidR="007052FB" w:rsidRPr="00F30CCA" w:rsidRDefault="000D1A63" w:rsidP="004A40DC">
      <w:pPr>
        <w:pStyle w:val="BodyText"/>
        <w:tabs>
          <w:tab w:val="left" w:pos="851"/>
          <w:tab w:val="left" w:pos="1587"/>
        </w:tabs>
        <w:spacing w:before="60" w:after="60" w:line="252" w:lineRule="auto"/>
        <w:ind w:firstLine="720"/>
        <w:jc w:val="both"/>
        <w:rPr>
          <w:color w:val="000000"/>
          <w:sz w:val="28"/>
          <w:szCs w:val="28"/>
          <w:lang w:val="vi-VN"/>
        </w:rPr>
      </w:pPr>
      <w:r w:rsidRPr="00F30CCA">
        <w:rPr>
          <w:b/>
          <w:bCs/>
          <w:color w:val="000000"/>
          <w:sz w:val="28"/>
          <w:szCs w:val="28"/>
          <w:lang w:val="vi-VN"/>
        </w:rPr>
        <w:t xml:space="preserve">5. </w:t>
      </w:r>
      <w:r w:rsidR="008202FF" w:rsidRPr="00F30CCA">
        <w:rPr>
          <w:b/>
          <w:bCs/>
          <w:color w:val="000000"/>
          <w:sz w:val="28"/>
          <w:szCs w:val="28"/>
          <w:lang w:val="vi-VN"/>
        </w:rPr>
        <w:t xml:space="preserve">Việc thực hiện chính sách dân tộc </w:t>
      </w:r>
    </w:p>
    <w:p w14:paraId="6CBA3390" w14:textId="7B4339DA" w:rsidR="00F44ACF" w:rsidRPr="00F30CCA" w:rsidRDefault="00EA2A6F" w:rsidP="004A40DC">
      <w:pPr>
        <w:tabs>
          <w:tab w:val="left" w:pos="567"/>
        </w:tabs>
        <w:spacing w:before="60" w:after="60" w:line="252" w:lineRule="auto"/>
        <w:ind w:firstLine="709"/>
        <w:jc w:val="both"/>
        <w:rPr>
          <w:rFonts w:ascii="Times New Roman" w:hAnsi="Times New Roman" w:cs="Times New Roman"/>
          <w:sz w:val="28"/>
          <w:szCs w:val="28"/>
          <w:shd w:val="clear" w:color="auto" w:fill="FFFFFF"/>
        </w:rPr>
      </w:pPr>
      <w:r w:rsidRPr="00F30CCA">
        <w:rPr>
          <w:rFonts w:ascii="Times New Roman" w:hAnsi="Times New Roman" w:cs="Times New Roman"/>
          <w:spacing w:val="3"/>
          <w:sz w:val="28"/>
          <w:szCs w:val="28"/>
          <w:shd w:val="clear" w:color="auto" w:fill="FFFFFF"/>
        </w:rPr>
        <w:t xml:space="preserve">Dự thảo </w:t>
      </w:r>
      <w:r w:rsidR="004D243B" w:rsidRPr="00F30CCA">
        <w:rPr>
          <w:rFonts w:ascii="Times New Roman" w:hAnsi="Times New Roman" w:cs="Times New Roman"/>
          <w:bCs/>
          <w:color w:val="000000" w:themeColor="text1"/>
          <w:sz w:val="28"/>
          <w:szCs w:val="28"/>
        </w:rPr>
        <w:t xml:space="preserve">Nghị định </w:t>
      </w:r>
      <w:r w:rsidRPr="00F30CCA">
        <w:rPr>
          <w:rFonts w:ascii="Times New Roman" w:hAnsi="Times New Roman" w:cs="Times New Roman"/>
          <w:spacing w:val="3"/>
          <w:sz w:val="28"/>
          <w:szCs w:val="28"/>
          <w:shd w:val="clear" w:color="auto" w:fill="FFFFFF"/>
        </w:rPr>
        <w:t>không có nội dung sửa đổi liên quan đến các chính sách dân tộc. Do đó, Bộ Tài chính không đánh giá về nội dung này.</w:t>
      </w:r>
      <w:r w:rsidR="00744AF8" w:rsidRPr="00F30CCA">
        <w:rPr>
          <w:rFonts w:ascii="Times New Roman" w:hAnsi="Times New Roman" w:cs="Times New Roman"/>
          <w:sz w:val="28"/>
          <w:szCs w:val="28"/>
          <w:shd w:val="clear" w:color="auto" w:fill="FFFFFF"/>
        </w:rPr>
        <w:t>/.</w:t>
      </w:r>
    </w:p>
    <w:tbl>
      <w:tblPr>
        <w:tblW w:w="9498" w:type="dxa"/>
        <w:tblLayout w:type="fixed"/>
        <w:tblLook w:val="0000" w:firstRow="0" w:lastRow="0" w:firstColumn="0" w:lastColumn="0" w:noHBand="0" w:noVBand="0"/>
      </w:tblPr>
      <w:tblGrid>
        <w:gridCol w:w="5637"/>
        <w:gridCol w:w="3861"/>
      </w:tblGrid>
      <w:tr w:rsidR="00E03328" w:rsidRPr="00AB5B77" w14:paraId="0C5CF3C6" w14:textId="77777777" w:rsidTr="00EC5AC6">
        <w:trPr>
          <w:trHeight w:val="2877"/>
        </w:trPr>
        <w:tc>
          <w:tcPr>
            <w:tcW w:w="5637" w:type="dxa"/>
          </w:tcPr>
          <w:p w14:paraId="5AA4AC71" w14:textId="77777777" w:rsidR="00E03328" w:rsidRPr="00AB5B77" w:rsidRDefault="00E03328" w:rsidP="00EC5AC6">
            <w:pPr>
              <w:pBdr>
                <w:top w:val="dotted" w:sz="4" w:space="0" w:color="FFFFFF"/>
                <w:left w:val="dotted" w:sz="4" w:space="0" w:color="FFFFFF"/>
                <w:bottom w:val="dotted" w:sz="4" w:space="31" w:color="FFFFFF"/>
                <w:right w:val="dotted" w:sz="4" w:space="0" w:color="FFFFFF"/>
              </w:pBdr>
              <w:shd w:val="clear" w:color="auto" w:fill="FFFFFF"/>
              <w:jc w:val="both"/>
              <w:rPr>
                <w:rFonts w:ascii="Times New Roman" w:hAnsi="Times New Roman" w:cs="Times New Roman"/>
                <w:b/>
                <w:bCs/>
                <w:i/>
                <w:iCs/>
              </w:rPr>
            </w:pPr>
            <w:r w:rsidRPr="00AB5B77">
              <w:rPr>
                <w:rFonts w:ascii="Times New Roman" w:hAnsi="Times New Roman" w:cs="Times New Roman"/>
                <w:b/>
                <w:bCs/>
                <w:i/>
                <w:iCs/>
              </w:rPr>
              <w:t xml:space="preserve">Nơi nhận: </w:t>
            </w:r>
          </w:p>
          <w:p w14:paraId="2AF196EE" w14:textId="68C4E031" w:rsidR="002A6086" w:rsidRDefault="002A6086" w:rsidP="00EC5AC6">
            <w:pPr>
              <w:pBdr>
                <w:top w:val="dotted" w:sz="4" w:space="0" w:color="FFFFFF"/>
                <w:left w:val="dotted" w:sz="4" w:space="0" w:color="FFFFFF"/>
                <w:bottom w:val="dotted" w:sz="4" w:space="31" w:color="FFFFFF"/>
                <w:right w:val="dotted" w:sz="4" w:space="0" w:color="FFFFFF"/>
              </w:pBdr>
              <w:shd w:val="clear" w:color="auto" w:fill="FFFFFF"/>
              <w:jc w:val="both"/>
              <w:rPr>
                <w:rFonts w:ascii="Times New Roman" w:hAnsi="Times New Roman" w:cs="Times New Roman"/>
                <w:bCs/>
                <w:iCs/>
                <w:lang w:val="nl-NL"/>
              </w:rPr>
            </w:pPr>
            <w:r>
              <w:rPr>
                <w:rFonts w:ascii="Times New Roman" w:hAnsi="Times New Roman" w:cs="Times New Roman"/>
                <w:bCs/>
                <w:iCs/>
                <w:lang w:val="nl-NL"/>
              </w:rPr>
              <w:t>- Như trên;</w:t>
            </w:r>
          </w:p>
          <w:p w14:paraId="70C4FFCA" w14:textId="457169B8" w:rsidR="00854A08" w:rsidRDefault="00854A08" w:rsidP="00EC5AC6">
            <w:pPr>
              <w:pBdr>
                <w:top w:val="dotted" w:sz="4" w:space="0" w:color="FFFFFF"/>
                <w:left w:val="dotted" w:sz="4" w:space="0" w:color="FFFFFF"/>
                <w:bottom w:val="dotted" w:sz="4" w:space="31" w:color="FFFFFF"/>
                <w:right w:val="dotted" w:sz="4" w:space="0" w:color="FFFFFF"/>
              </w:pBdr>
              <w:shd w:val="clear" w:color="auto" w:fill="FFFFFF"/>
              <w:jc w:val="both"/>
              <w:rPr>
                <w:rFonts w:ascii="Times New Roman" w:hAnsi="Times New Roman" w:cs="Times New Roman"/>
                <w:bCs/>
                <w:iCs/>
                <w:lang w:val="nl-NL"/>
              </w:rPr>
            </w:pPr>
            <w:r>
              <w:rPr>
                <w:rFonts w:ascii="Times New Roman" w:hAnsi="Times New Roman" w:cs="Times New Roman"/>
                <w:bCs/>
                <w:iCs/>
                <w:lang w:val="nl-NL"/>
              </w:rPr>
              <w:t xml:space="preserve">- Bộ trưởng (để báo cáo); </w:t>
            </w:r>
          </w:p>
          <w:p w14:paraId="7256B7BD" w14:textId="27BBF57A" w:rsidR="00E03328" w:rsidRPr="00AB5B77" w:rsidRDefault="00E03328" w:rsidP="00EC5AC6">
            <w:pPr>
              <w:pBdr>
                <w:top w:val="dotted" w:sz="4" w:space="0" w:color="FFFFFF"/>
                <w:left w:val="dotted" w:sz="4" w:space="0" w:color="FFFFFF"/>
                <w:bottom w:val="dotted" w:sz="4" w:space="31" w:color="FFFFFF"/>
                <w:right w:val="dotted" w:sz="4" w:space="0" w:color="FFFFFF"/>
              </w:pBdr>
              <w:shd w:val="clear" w:color="auto" w:fill="FFFFFF"/>
              <w:jc w:val="both"/>
              <w:rPr>
                <w:rFonts w:ascii="Times New Roman" w:hAnsi="Times New Roman" w:cs="Times New Roman"/>
                <w:bCs/>
                <w:sz w:val="28"/>
                <w:szCs w:val="28"/>
              </w:rPr>
            </w:pPr>
            <w:r w:rsidRPr="00AB5B77">
              <w:rPr>
                <w:rFonts w:ascii="Times New Roman" w:hAnsi="Times New Roman" w:cs="Times New Roman"/>
                <w:bCs/>
                <w:iCs/>
                <w:lang w:val="nl-NL"/>
              </w:rPr>
              <w:t xml:space="preserve">- Lưu: VT, </w:t>
            </w:r>
            <w:r w:rsidR="00545AAF">
              <w:rPr>
                <w:rFonts w:ascii="Times New Roman" w:hAnsi="Times New Roman" w:cs="Times New Roman"/>
                <w:bCs/>
                <w:iCs/>
                <w:lang w:val="nl-NL"/>
              </w:rPr>
              <w:t>QLĐT</w:t>
            </w:r>
            <w:r>
              <w:rPr>
                <w:rFonts w:ascii="Times New Roman" w:hAnsi="Times New Roman" w:cs="Times New Roman"/>
                <w:bCs/>
                <w:iCs/>
                <w:lang w:val="nl-NL"/>
              </w:rPr>
              <w:t xml:space="preserve"> (    b)</w:t>
            </w:r>
            <w:r w:rsidRPr="00AB5B77">
              <w:rPr>
                <w:rFonts w:ascii="Times New Roman" w:hAnsi="Times New Roman" w:cs="Times New Roman"/>
                <w:bCs/>
                <w:iCs/>
                <w:lang w:val="nl-NL"/>
              </w:rPr>
              <w:t>.</w:t>
            </w:r>
          </w:p>
        </w:tc>
        <w:tc>
          <w:tcPr>
            <w:tcW w:w="3861" w:type="dxa"/>
          </w:tcPr>
          <w:p w14:paraId="03D3CE2B" w14:textId="560892D0" w:rsidR="00E03328"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KT. </w:t>
            </w:r>
            <w:r w:rsidR="00E03328" w:rsidRPr="00AB5B77">
              <w:rPr>
                <w:rFonts w:ascii="Times New Roman" w:hAnsi="Times New Roman" w:cs="Times New Roman"/>
                <w:b/>
                <w:bCs/>
                <w:sz w:val="28"/>
                <w:szCs w:val="28"/>
                <w:lang w:val="pt-BR"/>
              </w:rPr>
              <w:t>BỘ TRƯỞNG</w:t>
            </w:r>
          </w:p>
          <w:p w14:paraId="54CF2C63" w14:textId="5F97144A" w:rsidR="00C17AF9"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THỨ TRƯỞNG</w:t>
            </w:r>
          </w:p>
          <w:p w14:paraId="04F16278" w14:textId="77777777" w:rsidR="00C17AF9"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p>
          <w:p w14:paraId="3631DEAE" w14:textId="77777777" w:rsidR="00C17AF9"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p>
          <w:p w14:paraId="3E65B74B" w14:textId="77777777" w:rsidR="00C17AF9"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p>
          <w:p w14:paraId="24747034" w14:textId="77777777" w:rsidR="00C17AF9"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p>
          <w:p w14:paraId="22CF98A6" w14:textId="77777777" w:rsidR="00C17AF9"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p>
          <w:p w14:paraId="0FD31B8D" w14:textId="507D5069" w:rsidR="00C17AF9" w:rsidRPr="00AB5B77" w:rsidRDefault="00C17AF9"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Trần Quốc Phương</w:t>
            </w:r>
          </w:p>
          <w:p w14:paraId="0EEF45FF" w14:textId="17552DBA" w:rsidR="00E03328" w:rsidRPr="002522C2" w:rsidRDefault="00E03328" w:rsidP="00EC5AC6">
            <w:pPr>
              <w:pBdr>
                <w:top w:val="dotted" w:sz="4" w:space="0" w:color="FFFFFF"/>
                <w:left w:val="dotted" w:sz="4" w:space="0" w:color="FFFFFF"/>
                <w:bottom w:val="dotted" w:sz="4" w:space="31" w:color="FFFFFF"/>
                <w:right w:val="dotted" w:sz="4" w:space="0" w:color="FFFFFF"/>
              </w:pBdr>
              <w:shd w:val="clear" w:color="auto" w:fill="FFFFFF"/>
              <w:jc w:val="center"/>
              <w:rPr>
                <w:rFonts w:ascii="Times New Roman" w:hAnsi="Times New Roman" w:cs="Times New Roman"/>
                <w:b/>
                <w:bCs/>
                <w:sz w:val="28"/>
                <w:szCs w:val="28"/>
              </w:rPr>
            </w:pPr>
          </w:p>
        </w:tc>
      </w:tr>
    </w:tbl>
    <w:p w14:paraId="75D07EFD" w14:textId="77777777" w:rsidR="00E03328" w:rsidRPr="002522C2" w:rsidRDefault="00E03328" w:rsidP="004F4669">
      <w:pPr>
        <w:tabs>
          <w:tab w:val="left" w:pos="567"/>
        </w:tabs>
        <w:spacing w:before="120" w:after="120" w:line="340" w:lineRule="exact"/>
        <w:ind w:firstLine="709"/>
        <w:jc w:val="both"/>
        <w:rPr>
          <w:rFonts w:ascii="Times New Roman" w:hAnsi="Times New Roman" w:cs="Times New Roman"/>
          <w:sz w:val="28"/>
          <w:szCs w:val="28"/>
          <w:shd w:val="clear" w:color="auto" w:fill="FFFFFF"/>
        </w:rPr>
      </w:pPr>
    </w:p>
    <w:sectPr w:rsidR="00E03328" w:rsidRPr="002522C2" w:rsidSect="00D720D7">
      <w:headerReference w:type="default" r:id="rId8"/>
      <w:pgSz w:w="11907" w:h="16840"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1587" w14:textId="77777777" w:rsidR="003D261B" w:rsidRDefault="003D261B" w:rsidP="007B270B">
      <w:r>
        <w:separator/>
      </w:r>
    </w:p>
  </w:endnote>
  <w:endnote w:type="continuationSeparator" w:id="0">
    <w:p w14:paraId="44D24587" w14:textId="77777777" w:rsidR="003D261B" w:rsidRDefault="003D261B" w:rsidP="007B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1C5E" w14:textId="77777777" w:rsidR="003D261B" w:rsidRDefault="003D261B" w:rsidP="007B270B">
      <w:r>
        <w:separator/>
      </w:r>
    </w:p>
  </w:footnote>
  <w:footnote w:type="continuationSeparator" w:id="0">
    <w:p w14:paraId="39EB59C9" w14:textId="77777777" w:rsidR="003D261B" w:rsidRDefault="003D261B" w:rsidP="007B270B">
      <w:r>
        <w:continuationSeparator/>
      </w:r>
    </w:p>
  </w:footnote>
  <w:footnote w:id="1">
    <w:p w14:paraId="357E21AB" w14:textId="77777777" w:rsidR="005C7352" w:rsidRPr="009122EE" w:rsidRDefault="005C7352" w:rsidP="005C7352">
      <w:pPr>
        <w:pStyle w:val="FootnoteText"/>
        <w:jc w:val="both"/>
        <w:rPr>
          <w:sz w:val="24"/>
          <w:szCs w:val="24"/>
        </w:rPr>
      </w:pPr>
      <w:r>
        <w:rPr>
          <w:rStyle w:val="FootnoteReference"/>
        </w:rPr>
        <w:footnoteRef/>
      </w:r>
      <w:r>
        <w:t xml:space="preserve"> </w:t>
      </w:r>
      <w:r>
        <w:rPr>
          <w:rFonts w:eastAsia="DengXian"/>
          <w:noProof/>
          <w:spacing w:val="-4"/>
          <w:lang w:eastAsia="zh-CN"/>
        </w:rPr>
        <w:t xml:space="preserve">Bổ sung </w:t>
      </w:r>
      <w:r w:rsidRPr="008C315F">
        <w:rPr>
          <w:rFonts w:eastAsia="DengXian"/>
          <w:noProof/>
          <w:spacing w:val="-4"/>
          <w:lang w:eastAsia="zh-CN"/>
        </w:rPr>
        <w:t>Nghị định sửa đổi, bổ sung một số điều của Nghị định số 214/2025/NĐ-CP ngày 04/8/2025 của Chính phủ quy định chi tiết một số điều và biện pháp thi hành Luật Đấu thầu về lựa chọn nhà thầu</w:t>
      </w:r>
      <w:r>
        <w:rPr>
          <w:rFonts w:eastAsia="DengXian"/>
          <w:noProof/>
          <w:spacing w:val="-4"/>
          <w:lang w:eastAsia="zh-CN"/>
        </w:rPr>
        <w:t xml:space="preserve"> vào Chương trình công tác năm 2026 của Chính phủ, Thủ tướng Chính phủ, thời hạn trình Chính phủ tháng 5/2026</w:t>
      </w:r>
    </w:p>
  </w:footnote>
  <w:footnote w:id="2">
    <w:p w14:paraId="7E6BBE51" w14:textId="77777777" w:rsidR="005C7352" w:rsidRPr="00DE75DE" w:rsidRDefault="005C7352" w:rsidP="005C7352">
      <w:pPr>
        <w:pStyle w:val="FootnoteText"/>
        <w:jc w:val="both"/>
      </w:pPr>
      <w:r>
        <w:rPr>
          <w:rStyle w:val="FootnoteReference"/>
        </w:rPr>
        <w:footnoteRef/>
      </w:r>
      <w:r w:rsidRPr="00DE75DE">
        <w:t xml:space="preserve"> </w:t>
      </w:r>
      <w:r>
        <w:t>Đ</w:t>
      </w:r>
      <w:r w:rsidRPr="00DE75DE">
        <w:t xml:space="preserve">ồng ý điều chỉnh lùi thời hạn trình Nghị định </w:t>
      </w:r>
      <w:r w:rsidRPr="006051CA">
        <w:rPr>
          <w:lang w:val="vi-VN"/>
        </w:rPr>
        <w:t>sửa đổi, bổ sung một số điều của Nghị định số 214/2025/NĐ-CP</w:t>
      </w:r>
      <w:r w:rsidRPr="00DE75DE">
        <w:t xml:space="preserve">; </w:t>
      </w:r>
      <w:r w:rsidRPr="006051CA">
        <w:rPr>
          <w:lang w:val="vi-VN"/>
        </w:rPr>
        <w:t>Nghị định thay thế Nghị định số 95/2020/NĐ-CP</w:t>
      </w:r>
      <w:r w:rsidRPr="00DE75DE">
        <w:t xml:space="preserve">; </w:t>
      </w:r>
      <w:r w:rsidRPr="006051CA">
        <w:rPr>
          <w:lang w:val="vi-VN"/>
        </w:rPr>
        <w:t>Nghị định sửa đổi, bổ sung một số điều của các Nghị định quy định chi tiết Luật Đầu tư theo phương thức đối tác công tư</w:t>
      </w:r>
      <w:r w:rsidRPr="00DE75DE">
        <w:t xml:space="preserve"> đến tháng 7/2026</w:t>
      </w:r>
    </w:p>
  </w:footnote>
  <w:footnote w:id="3">
    <w:p w14:paraId="67428647" w14:textId="77777777" w:rsidR="00864E50" w:rsidRDefault="00864E50" w:rsidP="00864E50">
      <w:pPr>
        <w:pStyle w:val="FootnoteText"/>
      </w:pPr>
      <w:r>
        <w:rPr>
          <w:rStyle w:val="FootnoteReference"/>
        </w:rPr>
        <w:footnoteRef/>
      </w:r>
      <w:r>
        <w:t xml:space="preserve"> Bộ Tư pháp, các tỉnh/thành phố: Hải Phòng, Hà Tĩnh, Quảng Ngãi</w:t>
      </w:r>
    </w:p>
  </w:footnote>
  <w:footnote w:id="4">
    <w:p w14:paraId="7E2633DF" w14:textId="77777777" w:rsidR="00864E50" w:rsidRDefault="00864E50" w:rsidP="00864E50">
      <w:pPr>
        <w:pStyle w:val="FootnoteText"/>
        <w:jc w:val="both"/>
      </w:pPr>
      <w:r>
        <w:rPr>
          <w:rStyle w:val="FootnoteReference"/>
        </w:rPr>
        <w:footnoteRef/>
      </w:r>
      <w:r>
        <w:t xml:space="preserve"> C</w:t>
      </w:r>
      <w:r w:rsidRPr="002E5B6B">
        <w:t>hi trực tiếp thù lao cho các thành viên Hội đồng để thực hiện nhiệm vụ, chi công tác phí, văn phòng phẩm, dịch thuật, in ấn, họp và các chi phí khác phục vụ giải quyết kiến nghị của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136503"/>
      <w:docPartObj>
        <w:docPartGallery w:val="Page Numbers (Top of Page)"/>
        <w:docPartUnique/>
      </w:docPartObj>
    </w:sdtPr>
    <w:sdtEndPr>
      <w:rPr>
        <w:rFonts w:ascii="Times New Roman" w:hAnsi="Times New Roman" w:cs="Times New Roman"/>
        <w:noProof/>
        <w:sz w:val="26"/>
        <w:szCs w:val="26"/>
      </w:rPr>
    </w:sdtEndPr>
    <w:sdtContent>
      <w:p w14:paraId="64718342" w14:textId="71BDB8F4" w:rsidR="007B270B" w:rsidRPr="007B270B" w:rsidRDefault="007B270B">
        <w:pPr>
          <w:pStyle w:val="Header"/>
          <w:jc w:val="center"/>
          <w:rPr>
            <w:rFonts w:ascii="Times New Roman" w:hAnsi="Times New Roman" w:cs="Times New Roman"/>
            <w:sz w:val="26"/>
            <w:szCs w:val="26"/>
          </w:rPr>
        </w:pPr>
        <w:r w:rsidRPr="007B270B">
          <w:rPr>
            <w:rFonts w:ascii="Times New Roman" w:hAnsi="Times New Roman" w:cs="Times New Roman"/>
            <w:sz w:val="26"/>
            <w:szCs w:val="26"/>
          </w:rPr>
          <w:fldChar w:fldCharType="begin"/>
        </w:r>
        <w:r w:rsidRPr="007B270B">
          <w:rPr>
            <w:rFonts w:ascii="Times New Roman" w:hAnsi="Times New Roman" w:cs="Times New Roman"/>
            <w:sz w:val="26"/>
            <w:szCs w:val="26"/>
          </w:rPr>
          <w:instrText xml:space="preserve"> PAGE   \* MERGEFORMAT </w:instrText>
        </w:r>
        <w:r w:rsidRPr="007B270B">
          <w:rPr>
            <w:rFonts w:ascii="Times New Roman" w:hAnsi="Times New Roman" w:cs="Times New Roman"/>
            <w:sz w:val="26"/>
            <w:szCs w:val="26"/>
          </w:rPr>
          <w:fldChar w:fldCharType="separate"/>
        </w:r>
        <w:r w:rsidR="008D48FB">
          <w:rPr>
            <w:rFonts w:ascii="Times New Roman" w:hAnsi="Times New Roman" w:cs="Times New Roman"/>
            <w:noProof/>
            <w:sz w:val="26"/>
            <w:szCs w:val="26"/>
          </w:rPr>
          <w:t>10</w:t>
        </w:r>
        <w:r w:rsidRPr="007B270B">
          <w:rPr>
            <w:rFonts w:ascii="Times New Roman" w:hAnsi="Times New Roman" w:cs="Times New Roman"/>
            <w:noProof/>
            <w:sz w:val="26"/>
            <w:szCs w:val="26"/>
          </w:rPr>
          <w:fldChar w:fldCharType="end"/>
        </w:r>
      </w:p>
    </w:sdtContent>
  </w:sdt>
  <w:p w14:paraId="30B57D35" w14:textId="77777777" w:rsidR="007B270B" w:rsidRDefault="007B2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75A"/>
    <w:multiLevelType w:val="multilevel"/>
    <w:tmpl w:val="9DBE18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C4E1F"/>
    <w:multiLevelType w:val="multilevel"/>
    <w:tmpl w:val="64CA1B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F1A99"/>
    <w:multiLevelType w:val="hybridMultilevel"/>
    <w:tmpl w:val="7C682F42"/>
    <w:lvl w:ilvl="0" w:tplc="FFCCCCDA">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2E540129"/>
    <w:multiLevelType w:val="hybridMultilevel"/>
    <w:tmpl w:val="12C2103E"/>
    <w:lvl w:ilvl="0" w:tplc="2FF66A6C">
      <w:start w:val="2"/>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217614D"/>
    <w:multiLevelType w:val="multilevel"/>
    <w:tmpl w:val="3E409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5E059A"/>
    <w:multiLevelType w:val="hybridMultilevel"/>
    <w:tmpl w:val="8B829FFC"/>
    <w:lvl w:ilvl="0" w:tplc="73781ED0">
      <w:start w:val="1"/>
      <w:numFmt w:val="decimal"/>
      <w:lvlText w:val="(%1)"/>
      <w:lvlJc w:val="left"/>
      <w:pPr>
        <w:ind w:left="1241" w:hanging="3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33B85538"/>
    <w:multiLevelType w:val="hybridMultilevel"/>
    <w:tmpl w:val="120809F2"/>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7" w15:restartNumberingAfterBreak="0">
    <w:nsid w:val="3AE81B24"/>
    <w:multiLevelType w:val="hybridMultilevel"/>
    <w:tmpl w:val="D4DC78A4"/>
    <w:lvl w:ilvl="0" w:tplc="691A862C">
      <w:start w:val="3"/>
      <w:numFmt w:val="bullet"/>
      <w:lvlText w:val="-"/>
      <w:lvlJc w:val="left"/>
      <w:pPr>
        <w:ind w:left="925" w:hanging="360"/>
      </w:pPr>
      <w:rPr>
        <w:rFonts w:ascii="Times New Roman" w:eastAsia="Times New Roman" w:hAnsi="Times New Roman" w:cs="Times New Roman"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8" w15:restartNumberingAfterBreak="0">
    <w:nsid w:val="3BDE7C69"/>
    <w:multiLevelType w:val="hybridMultilevel"/>
    <w:tmpl w:val="F1608B5A"/>
    <w:lvl w:ilvl="0" w:tplc="69067C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78716A"/>
    <w:multiLevelType w:val="multilevel"/>
    <w:tmpl w:val="7C2E4C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D5068B"/>
    <w:multiLevelType w:val="multilevel"/>
    <w:tmpl w:val="5F583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BB0F6F"/>
    <w:multiLevelType w:val="hybridMultilevel"/>
    <w:tmpl w:val="120809F2"/>
    <w:lvl w:ilvl="0" w:tplc="FFFFFFFF">
      <w:start w:val="1"/>
      <w:numFmt w:val="decimal"/>
      <w:lvlText w:val="%1."/>
      <w:lvlJc w:val="left"/>
      <w:pPr>
        <w:ind w:left="3763" w:hanging="360"/>
      </w:p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12" w15:restartNumberingAfterBreak="0">
    <w:nsid w:val="668540E4"/>
    <w:multiLevelType w:val="hybridMultilevel"/>
    <w:tmpl w:val="C4E63550"/>
    <w:lvl w:ilvl="0" w:tplc="7D9C5E8E">
      <w:numFmt w:val="bullet"/>
      <w:lvlText w:val="-"/>
      <w:lvlJc w:val="left"/>
      <w:pPr>
        <w:ind w:left="4614" w:hanging="360"/>
      </w:pPr>
      <w:rPr>
        <w:rFonts w:ascii="Times New Roman" w:eastAsia="Courier New" w:hAnsi="Times New Roman" w:cs="Times New Roman" w:hint="default"/>
      </w:rPr>
    </w:lvl>
    <w:lvl w:ilvl="1" w:tplc="04090003" w:tentative="1">
      <w:start w:val="1"/>
      <w:numFmt w:val="bullet"/>
      <w:lvlText w:val="o"/>
      <w:lvlJc w:val="left"/>
      <w:pPr>
        <w:ind w:left="5334" w:hanging="360"/>
      </w:pPr>
      <w:rPr>
        <w:rFonts w:ascii="Courier New" w:hAnsi="Courier New" w:cs="Courier New" w:hint="default"/>
      </w:rPr>
    </w:lvl>
    <w:lvl w:ilvl="2" w:tplc="04090005" w:tentative="1">
      <w:start w:val="1"/>
      <w:numFmt w:val="bullet"/>
      <w:lvlText w:val=""/>
      <w:lvlJc w:val="left"/>
      <w:pPr>
        <w:ind w:left="6054" w:hanging="360"/>
      </w:pPr>
      <w:rPr>
        <w:rFonts w:ascii="Wingdings" w:hAnsi="Wingdings" w:hint="default"/>
      </w:rPr>
    </w:lvl>
    <w:lvl w:ilvl="3" w:tplc="04090001" w:tentative="1">
      <w:start w:val="1"/>
      <w:numFmt w:val="bullet"/>
      <w:lvlText w:val=""/>
      <w:lvlJc w:val="left"/>
      <w:pPr>
        <w:ind w:left="6774" w:hanging="360"/>
      </w:pPr>
      <w:rPr>
        <w:rFonts w:ascii="Symbol" w:hAnsi="Symbol" w:hint="default"/>
      </w:rPr>
    </w:lvl>
    <w:lvl w:ilvl="4" w:tplc="04090003" w:tentative="1">
      <w:start w:val="1"/>
      <w:numFmt w:val="bullet"/>
      <w:lvlText w:val="o"/>
      <w:lvlJc w:val="left"/>
      <w:pPr>
        <w:ind w:left="7494" w:hanging="360"/>
      </w:pPr>
      <w:rPr>
        <w:rFonts w:ascii="Courier New" w:hAnsi="Courier New" w:cs="Courier New" w:hint="default"/>
      </w:rPr>
    </w:lvl>
    <w:lvl w:ilvl="5" w:tplc="04090005" w:tentative="1">
      <w:start w:val="1"/>
      <w:numFmt w:val="bullet"/>
      <w:lvlText w:val=""/>
      <w:lvlJc w:val="left"/>
      <w:pPr>
        <w:ind w:left="8214" w:hanging="360"/>
      </w:pPr>
      <w:rPr>
        <w:rFonts w:ascii="Wingdings" w:hAnsi="Wingdings" w:hint="default"/>
      </w:rPr>
    </w:lvl>
    <w:lvl w:ilvl="6" w:tplc="04090001" w:tentative="1">
      <w:start w:val="1"/>
      <w:numFmt w:val="bullet"/>
      <w:lvlText w:val=""/>
      <w:lvlJc w:val="left"/>
      <w:pPr>
        <w:ind w:left="8934" w:hanging="360"/>
      </w:pPr>
      <w:rPr>
        <w:rFonts w:ascii="Symbol" w:hAnsi="Symbol" w:hint="default"/>
      </w:rPr>
    </w:lvl>
    <w:lvl w:ilvl="7" w:tplc="04090003" w:tentative="1">
      <w:start w:val="1"/>
      <w:numFmt w:val="bullet"/>
      <w:lvlText w:val="o"/>
      <w:lvlJc w:val="left"/>
      <w:pPr>
        <w:ind w:left="9654" w:hanging="360"/>
      </w:pPr>
      <w:rPr>
        <w:rFonts w:ascii="Courier New" w:hAnsi="Courier New" w:cs="Courier New" w:hint="default"/>
      </w:rPr>
    </w:lvl>
    <w:lvl w:ilvl="8" w:tplc="04090005" w:tentative="1">
      <w:start w:val="1"/>
      <w:numFmt w:val="bullet"/>
      <w:lvlText w:val=""/>
      <w:lvlJc w:val="left"/>
      <w:pPr>
        <w:ind w:left="10374" w:hanging="360"/>
      </w:pPr>
      <w:rPr>
        <w:rFonts w:ascii="Wingdings" w:hAnsi="Wingdings" w:hint="default"/>
      </w:rPr>
    </w:lvl>
  </w:abstractNum>
  <w:abstractNum w:abstractNumId="13" w15:restartNumberingAfterBreak="0">
    <w:nsid w:val="69744841"/>
    <w:multiLevelType w:val="hybridMultilevel"/>
    <w:tmpl w:val="120809F2"/>
    <w:lvl w:ilvl="0" w:tplc="FFFFFFFF">
      <w:start w:val="1"/>
      <w:numFmt w:val="decimal"/>
      <w:lvlText w:val="%1."/>
      <w:lvlJc w:val="left"/>
      <w:pPr>
        <w:ind w:left="3763" w:hanging="360"/>
      </w:p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14" w15:restartNumberingAfterBreak="0">
    <w:nsid w:val="70A8283B"/>
    <w:multiLevelType w:val="hybridMultilevel"/>
    <w:tmpl w:val="A31AB0BE"/>
    <w:lvl w:ilvl="0" w:tplc="0EECF69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78407060"/>
    <w:multiLevelType w:val="hybridMultilevel"/>
    <w:tmpl w:val="D9AC3C54"/>
    <w:lvl w:ilvl="0" w:tplc="247E3C8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FF1AB8"/>
    <w:multiLevelType w:val="hybridMultilevel"/>
    <w:tmpl w:val="50C4F068"/>
    <w:lvl w:ilvl="0" w:tplc="66345182">
      <w:start w:val="1"/>
      <w:numFmt w:val="low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num w:numId="1" w16cid:durableId="186719424">
    <w:abstractNumId w:val="10"/>
  </w:num>
  <w:num w:numId="2" w16cid:durableId="1129781362">
    <w:abstractNumId w:val="1"/>
  </w:num>
  <w:num w:numId="3" w16cid:durableId="1303464139">
    <w:abstractNumId w:val="9"/>
  </w:num>
  <w:num w:numId="4" w16cid:durableId="1753813318">
    <w:abstractNumId w:val="0"/>
  </w:num>
  <w:num w:numId="5" w16cid:durableId="1545487989">
    <w:abstractNumId w:val="4"/>
  </w:num>
  <w:num w:numId="6" w16cid:durableId="1101611615">
    <w:abstractNumId w:val="13"/>
  </w:num>
  <w:num w:numId="7" w16cid:durableId="1784299025">
    <w:abstractNumId w:val="6"/>
  </w:num>
  <w:num w:numId="8" w16cid:durableId="1749234080">
    <w:abstractNumId w:val="11"/>
  </w:num>
  <w:num w:numId="9" w16cid:durableId="1326859963">
    <w:abstractNumId w:val="8"/>
  </w:num>
  <w:num w:numId="10" w16cid:durableId="1810708935">
    <w:abstractNumId w:val="15"/>
  </w:num>
  <w:num w:numId="11" w16cid:durableId="1904636535">
    <w:abstractNumId w:val="5"/>
  </w:num>
  <w:num w:numId="12" w16cid:durableId="515195000">
    <w:abstractNumId w:val="14"/>
  </w:num>
  <w:num w:numId="13" w16cid:durableId="29651473">
    <w:abstractNumId w:val="3"/>
  </w:num>
  <w:num w:numId="14" w16cid:durableId="1318921266">
    <w:abstractNumId w:val="2"/>
  </w:num>
  <w:num w:numId="15" w16cid:durableId="464395904">
    <w:abstractNumId w:val="16"/>
  </w:num>
  <w:num w:numId="16" w16cid:durableId="1367363963">
    <w:abstractNumId w:val="7"/>
  </w:num>
  <w:num w:numId="17" w16cid:durableId="1623196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FF"/>
    <w:rsid w:val="000029DE"/>
    <w:rsid w:val="00006C9F"/>
    <w:rsid w:val="000103A8"/>
    <w:rsid w:val="00020166"/>
    <w:rsid w:val="0002115C"/>
    <w:rsid w:val="00031BBE"/>
    <w:rsid w:val="0003416E"/>
    <w:rsid w:val="00040058"/>
    <w:rsid w:val="00047C1A"/>
    <w:rsid w:val="00050A49"/>
    <w:rsid w:val="00054F14"/>
    <w:rsid w:val="00057AFB"/>
    <w:rsid w:val="00060417"/>
    <w:rsid w:val="00062914"/>
    <w:rsid w:val="00064092"/>
    <w:rsid w:val="00067710"/>
    <w:rsid w:val="0007086A"/>
    <w:rsid w:val="00073282"/>
    <w:rsid w:val="000765F6"/>
    <w:rsid w:val="00081829"/>
    <w:rsid w:val="000855E8"/>
    <w:rsid w:val="00095BBA"/>
    <w:rsid w:val="000A0AC7"/>
    <w:rsid w:val="000A7624"/>
    <w:rsid w:val="000D1A63"/>
    <w:rsid w:val="000D72CF"/>
    <w:rsid w:val="000E041A"/>
    <w:rsid w:val="000E48A7"/>
    <w:rsid w:val="000E7DD4"/>
    <w:rsid w:val="000F6369"/>
    <w:rsid w:val="000F668E"/>
    <w:rsid w:val="00114A92"/>
    <w:rsid w:val="001249FE"/>
    <w:rsid w:val="00124B32"/>
    <w:rsid w:val="00130547"/>
    <w:rsid w:val="00135BCD"/>
    <w:rsid w:val="0013640E"/>
    <w:rsid w:val="001424F5"/>
    <w:rsid w:val="001442FE"/>
    <w:rsid w:val="00146B12"/>
    <w:rsid w:val="00146C83"/>
    <w:rsid w:val="001609E8"/>
    <w:rsid w:val="001711E3"/>
    <w:rsid w:val="00177A87"/>
    <w:rsid w:val="00177F5F"/>
    <w:rsid w:val="00186976"/>
    <w:rsid w:val="001A10D7"/>
    <w:rsid w:val="001A7BC2"/>
    <w:rsid w:val="001A7E8C"/>
    <w:rsid w:val="001B06C9"/>
    <w:rsid w:val="001B0A07"/>
    <w:rsid w:val="001B6A3F"/>
    <w:rsid w:val="001C7826"/>
    <w:rsid w:val="001D2680"/>
    <w:rsid w:val="001E2239"/>
    <w:rsid w:val="001E2996"/>
    <w:rsid w:val="001E5A1F"/>
    <w:rsid w:val="001F08B9"/>
    <w:rsid w:val="001F19D7"/>
    <w:rsid w:val="001F7F07"/>
    <w:rsid w:val="00200DC3"/>
    <w:rsid w:val="0021658E"/>
    <w:rsid w:val="00216A42"/>
    <w:rsid w:val="00222391"/>
    <w:rsid w:val="00231FA7"/>
    <w:rsid w:val="002362DF"/>
    <w:rsid w:val="00236567"/>
    <w:rsid w:val="002423A4"/>
    <w:rsid w:val="00242B04"/>
    <w:rsid w:val="00243C50"/>
    <w:rsid w:val="002522C2"/>
    <w:rsid w:val="0026148B"/>
    <w:rsid w:val="00262289"/>
    <w:rsid w:val="00266397"/>
    <w:rsid w:val="00267201"/>
    <w:rsid w:val="00273FEE"/>
    <w:rsid w:val="0028184B"/>
    <w:rsid w:val="00284FD1"/>
    <w:rsid w:val="002855F3"/>
    <w:rsid w:val="00292295"/>
    <w:rsid w:val="00295889"/>
    <w:rsid w:val="00296CDB"/>
    <w:rsid w:val="002975AB"/>
    <w:rsid w:val="002A2988"/>
    <w:rsid w:val="002A3407"/>
    <w:rsid w:val="002A6086"/>
    <w:rsid w:val="002B1A1B"/>
    <w:rsid w:val="002B4FE3"/>
    <w:rsid w:val="002B55DA"/>
    <w:rsid w:val="002C1DA5"/>
    <w:rsid w:val="002C47ED"/>
    <w:rsid w:val="002D13EA"/>
    <w:rsid w:val="002D1A39"/>
    <w:rsid w:val="002D3484"/>
    <w:rsid w:val="002E01B4"/>
    <w:rsid w:val="002E1B28"/>
    <w:rsid w:val="002E4D03"/>
    <w:rsid w:val="0030142F"/>
    <w:rsid w:val="003028FF"/>
    <w:rsid w:val="00325846"/>
    <w:rsid w:val="00330A9C"/>
    <w:rsid w:val="003313C2"/>
    <w:rsid w:val="0033310C"/>
    <w:rsid w:val="0034634F"/>
    <w:rsid w:val="00353E66"/>
    <w:rsid w:val="00355722"/>
    <w:rsid w:val="00355DAC"/>
    <w:rsid w:val="00374368"/>
    <w:rsid w:val="003766C8"/>
    <w:rsid w:val="0038000E"/>
    <w:rsid w:val="00380A10"/>
    <w:rsid w:val="00380D6D"/>
    <w:rsid w:val="0038648E"/>
    <w:rsid w:val="00392E13"/>
    <w:rsid w:val="003D261B"/>
    <w:rsid w:val="003D79C0"/>
    <w:rsid w:val="003E4ABE"/>
    <w:rsid w:val="003E683C"/>
    <w:rsid w:val="003F1F6F"/>
    <w:rsid w:val="003F333F"/>
    <w:rsid w:val="003F51DC"/>
    <w:rsid w:val="004110A8"/>
    <w:rsid w:val="00412940"/>
    <w:rsid w:val="00417B02"/>
    <w:rsid w:val="004245C3"/>
    <w:rsid w:val="0042771D"/>
    <w:rsid w:val="004338AA"/>
    <w:rsid w:val="004344FA"/>
    <w:rsid w:val="004359FA"/>
    <w:rsid w:val="004419AC"/>
    <w:rsid w:val="00466113"/>
    <w:rsid w:val="0046733E"/>
    <w:rsid w:val="00471325"/>
    <w:rsid w:val="004715D1"/>
    <w:rsid w:val="0048519D"/>
    <w:rsid w:val="00495809"/>
    <w:rsid w:val="00495A16"/>
    <w:rsid w:val="004A40DC"/>
    <w:rsid w:val="004A7493"/>
    <w:rsid w:val="004C5C40"/>
    <w:rsid w:val="004D243B"/>
    <w:rsid w:val="004E1D3E"/>
    <w:rsid w:val="004F1B65"/>
    <w:rsid w:val="004F4669"/>
    <w:rsid w:val="00501C95"/>
    <w:rsid w:val="00506457"/>
    <w:rsid w:val="005173EC"/>
    <w:rsid w:val="005214F1"/>
    <w:rsid w:val="005250A7"/>
    <w:rsid w:val="0052744D"/>
    <w:rsid w:val="00527C34"/>
    <w:rsid w:val="00534AE2"/>
    <w:rsid w:val="00543679"/>
    <w:rsid w:val="005440B0"/>
    <w:rsid w:val="005444A8"/>
    <w:rsid w:val="00545AAF"/>
    <w:rsid w:val="005506E6"/>
    <w:rsid w:val="00552331"/>
    <w:rsid w:val="00552478"/>
    <w:rsid w:val="00555C4B"/>
    <w:rsid w:val="00557BD6"/>
    <w:rsid w:val="00560DA6"/>
    <w:rsid w:val="005655BE"/>
    <w:rsid w:val="00565D57"/>
    <w:rsid w:val="00573329"/>
    <w:rsid w:val="00575179"/>
    <w:rsid w:val="00581A35"/>
    <w:rsid w:val="00584B7C"/>
    <w:rsid w:val="005B3AAC"/>
    <w:rsid w:val="005B5940"/>
    <w:rsid w:val="005C64C0"/>
    <w:rsid w:val="005C7352"/>
    <w:rsid w:val="005C7F42"/>
    <w:rsid w:val="005D0E2D"/>
    <w:rsid w:val="005E2A49"/>
    <w:rsid w:val="005E2FED"/>
    <w:rsid w:val="005F136C"/>
    <w:rsid w:val="00601D54"/>
    <w:rsid w:val="00606ABF"/>
    <w:rsid w:val="00644CE0"/>
    <w:rsid w:val="0065036A"/>
    <w:rsid w:val="00660600"/>
    <w:rsid w:val="00681A61"/>
    <w:rsid w:val="00683FAE"/>
    <w:rsid w:val="006857F0"/>
    <w:rsid w:val="00695DD1"/>
    <w:rsid w:val="006B249B"/>
    <w:rsid w:val="006B352F"/>
    <w:rsid w:val="006B52C5"/>
    <w:rsid w:val="006C5A65"/>
    <w:rsid w:val="006C6E66"/>
    <w:rsid w:val="006C7BDC"/>
    <w:rsid w:val="006D38A1"/>
    <w:rsid w:val="006D6713"/>
    <w:rsid w:val="006D6C92"/>
    <w:rsid w:val="006E550E"/>
    <w:rsid w:val="006E5DB9"/>
    <w:rsid w:val="006F3ABB"/>
    <w:rsid w:val="006F5DFE"/>
    <w:rsid w:val="006F6D0F"/>
    <w:rsid w:val="006F7C1C"/>
    <w:rsid w:val="007052FB"/>
    <w:rsid w:val="00706479"/>
    <w:rsid w:val="00706EC3"/>
    <w:rsid w:val="007208F1"/>
    <w:rsid w:val="00737F49"/>
    <w:rsid w:val="0074202D"/>
    <w:rsid w:val="00742B50"/>
    <w:rsid w:val="00744AF8"/>
    <w:rsid w:val="007507C6"/>
    <w:rsid w:val="0076519D"/>
    <w:rsid w:val="00777386"/>
    <w:rsid w:val="007804D5"/>
    <w:rsid w:val="00780EED"/>
    <w:rsid w:val="00782456"/>
    <w:rsid w:val="00793B46"/>
    <w:rsid w:val="007943E7"/>
    <w:rsid w:val="007B270B"/>
    <w:rsid w:val="007B439B"/>
    <w:rsid w:val="007C41C1"/>
    <w:rsid w:val="007C4327"/>
    <w:rsid w:val="007D4123"/>
    <w:rsid w:val="007E2C8A"/>
    <w:rsid w:val="007E3B16"/>
    <w:rsid w:val="007F1C76"/>
    <w:rsid w:val="007F6436"/>
    <w:rsid w:val="007F67BD"/>
    <w:rsid w:val="007F6F28"/>
    <w:rsid w:val="00815A73"/>
    <w:rsid w:val="008202FF"/>
    <w:rsid w:val="008219DB"/>
    <w:rsid w:val="00824FEE"/>
    <w:rsid w:val="00836FC9"/>
    <w:rsid w:val="00841C27"/>
    <w:rsid w:val="00841D76"/>
    <w:rsid w:val="00843A1F"/>
    <w:rsid w:val="00847301"/>
    <w:rsid w:val="00847AB5"/>
    <w:rsid w:val="00854A08"/>
    <w:rsid w:val="00864E50"/>
    <w:rsid w:val="00866033"/>
    <w:rsid w:val="008679F8"/>
    <w:rsid w:val="00870A40"/>
    <w:rsid w:val="008725C3"/>
    <w:rsid w:val="00877F62"/>
    <w:rsid w:val="008951D9"/>
    <w:rsid w:val="008A5E2B"/>
    <w:rsid w:val="008B2393"/>
    <w:rsid w:val="008B355A"/>
    <w:rsid w:val="008C7385"/>
    <w:rsid w:val="008D48FB"/>
    <w:rsid w:val="008E7274"/>
    <w:rsid w:val="008F068E"/>
    <w:rsid w:val="008F30DB"/>
    <w:rsid w:val="008F78D9"/>
    <w:rsid w:val="00901D66"/>
    <w:rsid w:val="00904188"/>
    <w:rsid w:val="0091399F"/>
    <w:rsid w:val="00933CA0"/>
    <w:rsid w:val="00937E26"/>
    <w:rsid w:val="009438CB"/>
    <w:rsid w:val="009559D0"/>
    <w:rsid w:val="00962071"/>
    <w:rsid w:val="009719B8"/>
    <w:rsid w:val="00974762"/>
    <w:rsid w:val="0097602A"/>
    <w:rsid w:val="00981AF2"/>
    <w:rsid w:val="009955AE"/>
    <w:rsid w:val="009A34DB"/>
    <w:rsid w:val="009A4FBD"/>
    <w:rsid w:val="009A5035"/>
    <w:rsid w:val="009B4533"/>
    <w:rsid w:val="009B4A46"/>
    <w:rsid w:val="009B4D37"/>
    <w:rsid w:val="009C3044"/>
    <w:rsid w:val="009E3069"/>
    <w:rsid w:val="009E30DE"/>
    <w:rsid w:val="009E4361"/>
    <w:rsid w:val="009F3BE7"/>
    <w:rsid w:val="00A01673"/>
    <w:rsid w:val="00A01995"/>
    <w:rsid w:val="00A01A78"/>
    <w:rsid w:val="00A22432"/>
    <w:rsid w:val="00A33E51"/>
    <w:rsid w:val="00A421CC"/>
    <w:rsid w:val="00A435A8"/>
    <w:rsid w:val="00A65304"/>
    <w:rsid w:val="00A7486F"/>
    <w:rsid w:val="00A85B7B"/>
    <w:rsid w:val="00A86662"/>
    <w:rsid w:val="00AA41CD"/>
    <w:rsid w:val="00AD5EBC"/>
    <w:rsid w:val="00AE25DB"/>
    <w:rsid w:val="00AE4B0D"/>
    <w:rsid w:val="00AE758A"/>
    <w:rsid w:val="00B03F26"/>
    <w:rsid w:val="00B0629F"/>
    <w:rsid w:val="00B110BB"/>
    <w:rsid w:val="00B154CE"/>
    <w:rsid w:val="00B15945"/>
    <w:rsid w:val="00B20C40"/>
    <w:rsid w:val="00B20E2A"/>
    <w:rsid w:val="00B530F5"/>
    <w:rsid w:val="00B54D18"/>
    <w:rsid w:val="00B5779E"/>
    <w:rsid w:val="00B64C21"/>
    <w:rsid w:val="00B72D91"/>
    <w:rsid w:val="00B746AB"/>
    <w:rsid w:val="00B81D2B"/>
    <w:rsid w:val="00BA3418"/>
    <w:rsid w:val="00BA6676"/>
    <w:rsid w:val="00BB5FE2"/>
    <w:rsid w:val="00BD0093"/>
    <w:rsid w:val="00BD1936"/>
    <w:rsid w:val="00BD6D70"/>
    <w:rsid w:val="00BD708B"/>
    <w:rsid w:val="00BE450B"/>
    <w:rsid w:val="00BF01DD"/>
    <w:rsid w:val="00C03368"/>
    <w:rsid w:val="00C17AF9"/>
    <w:rsid w:val="00C411A7"/>
    <w:rsid w:val="00C471BB"/>
    <w:rsid w:val="00C6372F"/>
    <w:rsid w:val="00C7715E"/>
    <w:rsid w:val="00C779CE"/>
    <w:rsid w:val="00C864A3"/>
    <w:rsid w:val="00C92523"/>
    <w:rsid w:val="00C9466D"/>
    <w:rsid w:val="00C94931"/>
    <w:rsid w:val="00CA25DF"/>
    <w:rsid w:val="00CA2FCF"/>
    <w:rsid w:val="00CA6FC7"/>
    <w:rsid w:val="00CB1D70"/>
    <w:rsid w:val="00CB7790"/>
    <w:rsid w:val="00CC437A"/>
    <w:rsid w:val="00CD1FBC"/>
    <w:rsid w:val="00CD38C9"/>
    <w:rsid w:val="00CD7672"/>
    <w:rsid w:val="00CE6C4D"/>
    <w:rsid w:val="00CF07DC"/>
    <w:rsid w:val="00CF458E"/>
    <w:rsid w:val="00CF5797"/>
    <w:rsid w:val="00D15A2A"/>
    <w:rsid w:val="00D4206F"/>
    <w:rsid w:val="00D475CC"/>
    <w:rsid w:val="00D47C06"/>
    <w:rsid w:val="00D53402"/>
    <w:rsid w:val="00D56FD9"/>
    <w:rsid w:val="00D5761E"/>
    <w:rsid w:val="00D61870"/>
    <w:rsid w:val="00D63746"/>
    <w:rsid w:val="00D64610"/>
    <w:rsid w:val="00D667C5"/>
    <w:rsid w:val="00D70528"/>
    <w:rsid w:val="00D720D7"/>
    <w:rsid w:val="00D804D2"/>
    <w:rsid w:val="00D8297D"/>
    <w:rsid w:val="00D85427"/>
    <w:rsid w:val="00D8646C"/>
    <w:rsid w:val="00D90E7D"/>
    <w:rsid w:val="00D912A8"/>
    <w:rsid w:val="00DA0AD0"/>
    <w:rsid w:val="00DB7394"/>
    <w:rsid w:val="00DC77EA"/>
    <w:rsid w:val="00DD6A35"/>
    <w:rsid w:val="00DF23A7"/>
    <w:rsid w:val="00DF3733"/>
    <w:rsid w:val="00E0264C"/>
    <w:rsid w:val="00E03328"/>
    <w:rsid w:val="00E03A86"/>
    <w:rsid w:val="00E049DD"/>
    <w:rsid w:val="00E11FF9"/>
    <w:rsid w:val="00E128E9"/>
    <w:rsid w:val="00E1615D"/>
    <w:rsid w:val="00E20BE4"/>
    <w:rsid w:val="00E311C4"/>
    <w:rsid w:val="00E31298"/>
    <w:rsid w:val="00E31364"/>
    <w:rsid w:val="00E33D5F"/>
    <w:rsid w:val="00E363EB"/>
    <w:rsid w:val="00E401EF"/>
    <w:rsid w:val="00E54B16"/>
    <w:rsid w:val="00E553C0"/>
    <w:rsid w:val="00E60832"/>
    <w:rsid w:val="00E60F0D"/>
    <w:rsid w:val="00E62B59"/>
    <w:rsid w:val="00E64B08"/>
    <w:rsid w:val="00E7458E"/>
    <w:rsid w:val="00E82CAA"/>
    <w:rsid w:val="00E8497C"/>
    <w:rsid w:val="00E87366"/>
    <w:rsid w:val="00E926CF"/>
    <w:rsid w:val="00E93770"/>
    <w:rsid w:val="00EA2A6F"/>
    <w:rsid w:val="00EA4EF2"/>
    <w:rsid w:val="00ED15C2"/>
    <w:rsid w:val="00ED35FA"/>
    <w:rsid w:val="00EE531E"/>
    <w:rsid w:val="00EE7E3E"/>
    <w:rsid w:val="00EF25C6"/>
    <w:rsid w:val="00EF6C08"/>
    <w:rsid w:val="00F03390"/>
    <w:rsid w:val="00F13283"/>
    <w:rsid w:val="00F15BDB"/>
    <w:rsid w:val="00F269AA"/>
    <w:rsid w:val="00F30CCA"/>
    <w:rsid w:val="00F326C6"/>
    <w:rsid w:val="00F32FA7"/>
    <w:rsid w:val="00F3634A"/>
    <w:rsid w:val="00F36968"/>
    <w:rsid w:val="00F44ACF"/>
    <w:rsid w:val="00F62483"/>
    <w:rsid w:val="00F848F0"/>
    <w:rsid w:val="00F87F50"/>
    <w:rsid w:val="00F94250"/>
    <w:rsid w:val="00FA4254"/>
    <w:rsid w:val="00FC5901"/>
    <w:rsid w:val="00FD756E"/>
    <w:rsid w:val="00FD797D"/>
    <w:rsid w:val="00FE43BB"/>
    <w:rsid w:val="00FF02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1DD9"/>
  <w15:chartTrackingRefBased/>
  <w15:docId w15:val="{176D2124-FC78-449A-B566-10C2D46C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2FF"/>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820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FF"/>
    <w:rPr>
      <w:rFonts w:eastAsiaTheme="majorEastAsia" w:cstheme="majorBidi"/>
      <w:color w:val="272727" w:themeColor="text1" w:themeTint="D8"/>
    </w:rPr>
  </w:style>
  <w:style w:type="paragraph" w:styleId="Title">
    <w:name w:val="Title"/>
    <w:basedOn w:val="Normal"/>
    <w:next w:val="Normal"/>
    <w:link w:val="TitleChar"/>
    <w:uiPriority w:val="10"/>
    <w:qFormat/>
    <w:rsid w:val="00820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FF"/>
    <w:pPr>
      <w:spacing w:before="160"/>
      <w:jc w:val="center"/>
    </w:pPr>
    <w:rPr>
      <w:i/>
      <w:iCs/>
      <w:color w:val="404040" w:themeColor="text1" w:themeTint="BF"/>
    </w:rPr>
  </w:style>
  <w:style w:type="character" w:customStyle="1" w:styleId="QuoteChar">
    <w:name w:val="Quote Char"/>
    <w:basedOn w:val="DefaultParagraphFont"/>
    <w:link w:val="Quote"/>
    <w:uiPriority w:val="29"/>
    <w:rsid w:val="008202FF"/>
    <w:rPr>
      <w:i/>
      <w:iCs/>
      <w:color w:val="404040" w:themeColor="text1" w:themeTint="BF"/>
    </w:rPr>
  </w:style>
  <w:style w:type="paragraph" w:styleId="ListParagraph">
    <w:name w:val="List Paragraph"/>
    <w:basedOn w:val="Normal"/>
    <w:uiPriority w:val="34"/>
    <w:qFormat/>
    <w:rsid w:val="008202FF"/>
    <w:pPr>
      <w:ind w:left="720"/>
      <w:contextualSpacing/>
    </w:pPr>
  </w:style>
  <w:style w:type="character" w:styleId="IntenseEmphasis">
    <w:name w:val="Intense Emphasis"/>
    <w:basedOn w:val="DefaultParagraphFont"/>
    <w:uiPriority w:val="21"/>
    <w:qFormat/>
    <w:rsid w:val="008202FF"/>
    <w:rPr>
      <w:i/>
      <w:iCs/>
      <w:color w:val="2F5496" w:themeColor="accent1" w:themeShade="BF"/>
    </w:rPr>
  </w:style>
  <w:style w:type="paragraph" w:styleId="IntenseQuote">
    <w:name w:val="Intense Quote"/>
    <w:basedOn w:val="Normal"/>
    <w:next w:val="Normal"/>
    <w:link w:val="IntenseQuoteChar"/>
    <w:uiPriority w:val="30"/>
    <w:qFormat/>
    <w:rsid w:val="00820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2FF"/>
    <w:rPr>
      <w:i/>
      <w:iCs/>
      <w:color w:val="2F5496" w:themeColor="accent1" w:themeShade="BF"/>
    </w:rPr>
  </w:style>
  <w:style w:type="character" w:styleId="IntenseReference">
    <w:name w:val="Intense Reference"/>
    <w:basedOn w:val="DefaultParagraphFont"/>
    <w:uiPriority w:val="32"/>
    <w:qFormat/>
    <w:rsid w:val="008202FF"/>
    <w:rPr>
      <w:b/>
      <w:bCs/>
      <w:smallCaps/>
      <w:color w:val="2F5496" w:themeColor="accent1" w:themeShade="BF"/>
      <w:spacing w:val="5"/>
    </w:rPr>
  </w:style>
  <w:style w:type="character" w:customStyle="1" w:styleId="BodyTextChar">
    <w:name w:val="Body Text Char"/>
    <w:basedOn w:val="DefaultParagraphFont"/>
    <w:link w:val="BodyText"/>
    <w:rsid w:val="008202FF"/>
    <w:rPr>
      <w:rFonts w:ascii="Times New Roman" w:eastAsia="Times New Roman" w:hAnsi="Times New Roman" w:cs="Times New Roman"/>
      <w:sz w:val="26"/>
      <w:szCs w:val="26"/>
    </w:rPr>
  </w:style>
  <w:style w:type="character" w:customStyle="1" w:styleId="Bodytext5">
    <w:name w:val="Body text (5)_"/>
    <w:basedOn w:val="DefaultParagraphFont"/>
    <w:link w:val="Bodytext50"/>
    <w:rsid w:val="008202FF"/>
    <w:rPr>
      <w:rFonts w:ascii="Times New Roman" w:eastAsia="Times New Roman" w:hAnsi="Times New Roman" w:cs="Times New Roman"/>
      <w:sz w:val="20"/>
      <w:szCs w:val="20"/>
    </w:rPr>
  </w:style>
  <w:style w:type="paragraph" w:styleId="BodyText">
    <w:name w:val="Body Text"/>
    <w:basedOn w:val="Normal"/>
    <w:link w:val="BodyTextChar"/>
    <w:qFormat/>
    <w:rsid w:val="008202FF"/>
    <w:pPr>
      <w:spacing w:after="220" w:line="259"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character" w:customStyle="1" w:styleId="BodyTextChar1">
    <w:name w:val="Body Text Char1"/>
    <w:basedOn w:val="DefaultParagraphFont"/>
    <w:uiPriority w:val="99"/>
    <w:semiHidden/>
    <w:rsid w:val="008202FF"/>
    <w:rPr>
      <w:rFonts w:ascii="Courier New" w:eastAsia="Courier New" w:hAnsi="Courier New" w:cs="Courier New"/>
      <w:color w:val="000000"/>
      <w:kern w:val="0"/>
      <w:lang w:val="vi-VN" w:eastAsia="vi-VN" w:bidi="vi-VN"/>
      <w14:ligatures w14:val="none"/>
    </w:rPr>
  </w:style>
  <w:style w:type="paragraph" w:customStyle="1" w:styleId="Bodytext50">
    <w:name w:val="Body text (5)"/>
    <w:basedOn w:val="Normal"/>
    <w:link w:val="Bodytext5"/>
    <w:rsid w:val="008202FF"/>
    <w:rPr>
      <w:rFonts w:ascii="Times New Roman" w:eastAsia="Times New Roman" w:hAnsi="Times New Roman" w:cs="Times New Roman"/>
      <w:color w:val="auto"/>
      <w:kern w:val="2"/>
      <w:sz w:val="20"/>
      <w:szCs w:val="20"/>
      <w:lang w:val="en-US" w:eastAsia="en-US" w:bidi="ar-SA"/>
      <w14:ligatures w14:val="standardContextual"/>
    </w:rPr>
  </w:style>
  <w:style w:type="paragraph" w:customStyle="1" w:styleId="normal-p">
    <w:name w:val="normal-p"/>
    <w:basedOn w:val="Normal"/>
    <w:rsid w:val="008B2393"/>
    <w:pPr>
      <w:widowControl/>
    </w:pPr>
    <w:rPr>
      <w:rFonts w:ascii="Times New Roman" w:eastAsia="Times New Roman" w:hAnsi="Times New Roman" w:cs="Times New Roman"/>
      <w:color w:val="auto"/>
      <w:sz w:val="20"/>
      <w:szCs w:val="20"/>
      <w:lang w:val="en-US" w:eastAsia="en-US" w:bidi="ar-SA"/>
    </w:rPr>
  </w:style>
  <w:style w:type="paragraph" w:styleId="Header">
    <w:name w:val="header"/>
    <w:basedOn w:val="Normal"/>
    <w:link w:val="HeaderChar"/>
    <w:uiPriority w:val="99"/>
    <w:unhideWhenUsed/>
    <w:rsid w:val="007B270B"/>
    <w:pPr>
      <w:tabs>
        <w:tab w:val="center" w:pos="4680"/>
        <w:tab w:val="right" w:pos="9360"/>
      </w:tabs>
    </w:pPr>
  </w:style>
  <w:style w:type="character" w:customStyle="1" w:styleId="HeaderChar">
    <w:name w:val="Header Char"/>
    <w:basedOn w:val="DefaultParagraphFont"/>
    <w:link w:val="Header"/>
    <w:uiPriority w:val="99"/>
    <w:rsid w:val="007B270B"/>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7B270B"/>
    <w:pPr>
      <w:tabs>
        <w:tab w:val="center" w:pos="4680"/>
        <w:tab w:val="right" w:pos="9360"/>
      </w:tabs>
    </w:pPr>
  </w:style>
  <w:style w:type="character" w:customStyle="1" w:styleId="FooterChar">
    <w:name w:val="Footer Char"/>
    <w:basedOn w:val="DefaultParagraphFont"/>
    <w:link w:val="Footer"/>
    <w:uiPriority w:val="99"/>
    <w:rsid w:val="007B270B"/>
    <w:rPr>
      <w:rFonts w:ascii="Courier New" w:eastAsia="Courier New" w:hAnsi="Courier New" w:cs="Courier New"/>
      <w:color w:val="000000"/>
      <w:kern w:val="0"/>
      <w:lang w:val="vi-VN" w:eastAsia="vi-VN" w:bidi="vi-VN"/>
      <w14:ligatures w14:val="none"/>
    </w:rPr>
  </w:style>
  <w:style w:type="paragraph" w:styleId="NormalWeb">
    <w:name w:val="Normal (Web)"/>
    <w:basedOn w:val="Normal"/>
    <w:uiPriority w:val="99"/>
    <w:unhideWhenUsed/>
    <w:rsid w:val="00E33D5F"/>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Char">
    <w:name w:val="Char"/>
    <w:basedOn w:val="Normal"/>
    <w:autoRedefine/>
    <w:rsid w:val="00D90E7D"/>
    <w:pPr>
      <w:widowControl/>
      <w:spacing w:after="160" w:line="240" w:lineRule="exact"/>
    </w:pPr>
    <w:rPr>
      <w:rFonts w:ascii="Verdana" w:eastAsia="Times New Roman" w:hAnsi="Verdana" w:cs="Verdana"/>
      <w:color w:val="auto"/>
      <w:sz w:val="20"/>
      <w:szCs w:val="20"/>
      <w:lang w:val="en-US" w:eastAsia="en-US" w:bidi="ar-SA"/>
    </w:rPr>
  </w:style>
  <w:style w:type="paragraph" w:styleId="BalloonText">
    <w:name w:val="Balloon Text"/>
    <w:basedOn w:val="Normal"/>
    <w:link w:val="BalloonTextChar"/>
    <w:uiPriority w:val="99"/>
    <w:semiHidden/>
    <w:unhideWhenUsed/>
    <w:rsid w:val="00E31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364"/>
    <w:rPr>
      <w:rFonts w:ascii="Segoe UI" w:eastAsia="Courier New" w:hAnsi="Segoe UI" w:cs="Segoe UI"/>
      <w:color w:val="000000"/>
      <w:kern w:val="0"/>
      <w:sz w:val="18"/>
      <w:szCs w:val="18"/>
      <w:lang w:val="vi-VN" w:eastAsia="vi-VN" w:bidi="vi-VN"/>
      <w14:ligatures w14:val="none"/>
    </w:rPr>
  </w:style>
  <w:style w:type="paragraph" w:styleId="PlainText">
    <w:name w:val="Plain Text"/>
    <w:basedOn w:val="Normal"/>
    <w:link w:val="PlainTextChar"/>
    <w:uiPriority w:val="99"/>
    <w:rsid w:val="00D475CC"/>
    <w:pPr>
      <w:widowControl/>
    </w:pPr>
    <w:rPr>
      <w:rFonts w:eastAsia="Times New Roman" w:cs="Times New Roman"/>
      <w:color w:val="auto"/>
      <w:sz w:val="20"/>
      <w:szCs w:val="20"/>
      <w:lang w:val="en-US" w:eastAsia="en-US" w:bidi="ar-SA"/>
    </w:rPr>
  </w:style>
  <w:style w:type="character" w:customStyle="1" w:styleId="PlainTextChar">
    <w:name w:val="Plain Text Char"/>
    <w:basedOn w:val="DefaultParagraphFont"/>
    <w:link w:val="PlainText"/>
    <w:uiPriority w:val="99"/>
    <w:rsid w:val="00D475CC"/>
    <w:rPr>
      <w:rFonts w:ascii="Courier New" w:eastAsia="Times New Roman" w:hAnsi="Courier New" w:cs="Times New Roman"/>
      <w:kern w:val="0"/>
      <w:sz w:val="20"/>
      <w:szCs w:val="20"/>
      <w14:ligatures w14:val="none"/>
    </w:rPr>
  </w:style>
  <w:style w:type="paragraph" w:styleId="Revision">
    <w:name w:val="Revision"/>
    <w:hidden/>
    <w:uiPriority w:val="99"/>
    <w:semiHidden/>
    <w:rsid w:val="00E311C4"/>
    <w:pPr>
      <w:spacing w:after="0" w:line="240" w:lineRule="auto"/>
    </w:pPr>
    <w:rPr>
      <w:rFonts w:ascii="Courier New" w:eastAsia="Courier New" w:hAnsi="Courier New" w:cs="Courier New"/>
      <w:color w:val="000000"/>
      <w:kern w:val="0"/>
      <w:lang w:val="vi-VN" w:eastAsia="vi-VN" w:bidi="vi-VN"/>
      <w14:ligatures w14:val="none"/>
    </w:rPr>
  </w:style>
  <w:style w:type="paragraph" w:styleId="FootnoteText">
    <w:name w:val="footnote text"/>
    <w:aliases w:val="single space,FOOTNOTES,fn,ft,Footnote Text Char Char Char Char Char,Footnote Text Char Char Char Char Char Char Ch,Footnote Text Char Char Char Char Char Char Ch Char Char Char,f,ft C, Char9,Char9,fn Char Char, Cha,Cha,C"/>
    <w:basedOn w:val="Normal"/>
    <w:link w:val="FootnoteTextChar"/>
    <w:uiPriority w:val="99"/>
    <w:unhideWhenUsed/>
    <w:qFormat/>
    <w:rsid w:val="0026148B"/>
    <w:pPr>
      <w:widowControl/>
    </w:pPr>
    <w:rPr>
      <w:rFonts w:ascii="Times New Roman" w:eastAsia="Times New Roman" w:hAnsi="Times New Roman" w:cs="Times New Roman"/>
      <w:color w:val="auto"/>
      <w:sz w:val="20"/>
      <w:szCs w:val="20"/>
      <w:lang w:val="en-US" w:eastAsia="en-US" w:bidi="ar-SA"/>
    </w:rPr>
  </w:style>
  <w:style w:type="character" w:customStyle="1" w:styleId="FootnoteTextChar">
    <w:name w:val="Footnote Text Char"/>
    <w:aliases w:val="single space Char,FOOTNOTES Char,fn Char,ft Char,Footnote Text Char Char Char Char Char Char,Footnote Text Char Char Char Char Char Char Ch Char,Footnote Text Char Char Char Char Char Char Ch Char Char Char Char,f Char,ft C Char"/>
    <w:basedOn w:val="DefaultParagraphFont"/>
    <w:link w:val="FootnoteText"/>
    <w:uiPriority w:val="99"/>
    <w:qFormat/>
    <w:rsid w:val="0026148B"/>
    <w:rPr>
      <w:rFonts w:ascii="Times New Roman" w:eastAsia="Times New Roman" w:hAnsi="Times New Roman" w:cs="Times New Roman"/>
      <w:kern w:val="0"/>
      <w:sz w:val="20"/>
      <w:szCs w:val="20"/>
      <w14:ligatures w14:val="none"/>
    </w:rPr>
  </w:style>
  <w:style w:type="character" w:styleId="FootnoteReference">
    <w:name w:val="footnote reference"/>
    <w:aliases w:val="ftref,footnote ref,Footnote text,BearingPoint,16 Point,Superscript 6 Point,fr,Footnote Text1,Ref,de nota al pie,Footnote + Arial,Black,Footnote Text11,BVI fnr,Footnote text + 13 pt,Footnote symbol,Footnote reference number,Footnote,R"/>
    <w:link w:val="ftrefCharCharCharCharCharCharCharCharCharCharCharCharCharCharCharCharCharChar1CharCharCharCharCharCharCharCharCharChar"/>
    <w:uiPriority w:val="99"/>
    <w:unhideWhenUsed/>
    <w:qFormat/>
    <w:rsid w:val="0026148B"/>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uiPriority w:val="99"/>
    <w:rsid w:val="0026148B"/>
    <w:pPr>
      <w:widowControl/>
      <w:spacing w:after="160" w:line="240" w:lineRule="exact"/>
      <w:jc w:val="both"/>
    </w:pPr>
    <w:rPr>
      <w:rFonts w:asciiTheme="minorHAnsi" w:eastAsiaTheme="minorHAnsi" w:hAnsiTheme="minorHAnsi" w:cstheme="minorBidi"/>
      <w:color w:val="auto"/>
      <w:kern w:val="2"/>
      <w:vertAlign w:val="superscript"/>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9863">
      <w:bodyDiv w:val="1"/>
      <w:marLeft w:val="0"/>
      <w:marRight w:val="0"/>
      <w:marTop w:val="0"/>
      <w:marBottom w:val="0"/>
      <w:divBdr>
        <w:top w:val="none" w:sz="0" w:space="0" w:color="auto"/>
        <w:left w:val="none" w:sz="0" w:space="0" w:color="auto"/>
        <w:bottom w:val="none" w:sz="0" w:space="0" w:color="auto"/>
        <w:right w:val="none" w:sz="0" w:space="0" w:color="auto"/>
      </w:divBdr>
    </w:div>
    <w:div w:id="346448191">
      <w:bodyDiv w:val="1"/>
      <w:marLeft w:val="0"/>
      <w:marRight w:val="0"/>
      <w:marTop w:val="0"/>
      <w:marBottom w:val="0"/>
      <w:divBdr>
        <w:top w:val="none" w:sz="0" w:space="0" w:color="auto"/>
        <w:left w:val="none" w:sz="0" w:space="0" w:color="auto"/>
        <w:bottom w:val="none" w:sz="0" w:space="0" w:color="auto"/>
        <w:right w:val="none" w:sz="0" w:space="0" w:color="auto"/>
      </w:divBdr>
    </w:div>
    <w:div w:id="411975130">
      <w:bodyDiv w:val="1"/>
      <w:marLeft w:val="0"/>
      <w:marRight w:val="0"/>
      <w:marTop w:val="0"/>
      <w:marBottom w:val="0"/>
      <w:divBdr>
        <w:top w:val="none" w:sz="0" w:space="0" w:color="auto"/>
        <w:left w:val="none" w:sz="0" w:space="0" w:color="auto"/>
        <w:bottom w:val="none" w:sz="0" w:space="0" w:color="auto"/>
        <w:right w:val="none" w:sz="0" w:space="0" w:color="auto"/>
      </w:divBdr>
    </w:div>
    <w:div w:id="443036619">
      <w:bodyDiv w:val="1"/>
      <w:marLeft w:val="0"/>
      <w:marRight w:val="0"/>
      <w:marTop w:val="0"/>
      <w:marBottom w:val="0"/>
      <w:divBdr>
        <w:top w:val="none" w:sz="0" w:space="0" w:color="auto"/>
        <w:left w:val="none" w:sz="0" w:space="0" w:color="auto"/>
        <w:bottom w:val="none" w:sz="0" w:space="0" w:color="auto"/>
        <w:right w:val="none" w:sz="0" w:space="0" w:color="auto"/>
      </w:divBdr>
    </w:div>
    <w:div w:id="468598321">
      <w:bodyDiv w:val="1"/>
      <w:marLeft w:val="0"/>
      <w:marRight w:val="0"/>
      <w:marTop w:val="0"/>
      <w:marBottom w:val="0"/>
      <w:divBdr>
        <w:top w:val="none" w:sz="0" w:space="0" w:color="auto"/>
        <w:left w:val="none" w:sz="0" w:space="0" w:color="auto"/>
        <w:bottom w:val="none" w:sz="0" w:space="0" w:color="auto"/>
        <w:right w:val="none" w:sz="0" w:space="0" w:color="auto"/>
      </w:divBdr>
    </w:div>
    <w:div w:id="571431016">
      <w:bodyDiv w:val="1"/>
      <w:marLeft w:val="0"/>
      <w:marRight w:val="0"/>
      <w:marTop w:val="0"/>
      <w:marBottom w:val="0"/>
      <w:divBdr>
        <w:top w:val="none" w:sz="0" w:space="0" w:color="auto"/>
        <w:left w:val="none" w:sz="0" w:space="0" w:color="auto"/>
        <w:bottom w:val="none" w:sz="0" w:space="0" w:color="auto"/>
        <w:right w:val="none" w:sz="0" w:space="0" w:color="auto"/>
      </w:divBdr>
    </w:div>
    <w:div w:id="678238257">
      <w:bodyDiv w:val="1"/>
      <w:marLeft w:val="0"/>
      <w:marRight w:val="0"/>
      <w:marTop w:val="0"/>
      <w:marBottom w:val="0"/>
      <w:divBdr>
        <w:top w:val="none" w:sz="0" w:space="0" w:color="auto"/>
        <w:left w:val="none" w:sz="0" w:space="0" w:color="auto"/>
        <w:bottom w:val="none" w:sz="0" w:space="0" w:color="auto"/>
        <w:right w:val="none" w:sz="0" w:space="0" w:color="auto"/>
      </w:divBdr>
    </w:div>
    <w:div w:id="793017331">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1052509191">
      <w:bodyDiv w:val="1"/>
      <w:marLeft w:val="0"/>
      <w:marRight w:val="0"/>
      <w:marTop w:val="0"/>
      <w:marBottom w:val="0"/>
      <w:divBdr>
        <w:top w:val="none" w:sz="0" w:space="0" w:color="auto"/>
        <w:left w:val="none" w:sz="0" w:space="0" w:color="auto"/>
        <w:bottom w:val="none" w:sz="0" w:space="0" w:color="auto"/>
        <w:right w:val="none" w:sz="0" w:space="0" w:color="auto"/>
      </w:divBdr>
    </w:div>
    <w:div w:id="1316490640">
      <w:bodyDiv w:val="1"/>
      <w:marLeft w:val="0"/>
      <w:marRight w:val="0"/>
      <w:marTop w:val="0"/>
      <w:marBottom w:val="0"/>
      <w:divBdr>
        <w:top w:val="none" w:sz="0" w:space="0" w:color="auto"/>
        <w:left w:val="none" w:sz="0" w:space="0" w:color="auto"/>
        <w:bottom w:val="none" w:sz="0" w:space="0" w:color="auto"/>
        <w:right w:val="none" w:sz="0" w:space="0" w:color="auto"/>
      </w:divBdr>
    </w:div>
    <w:div w:id="1500802779">
      <w:bodyDiv w:val="1"/>
      <w:marLeft w:val="0"/>
      <w:marRight w:val="0"/>
      <w:marTop w:val="0"/>
      <w:marBottom w:val="0"/>
      <w:divBdr>
        <w:top w:val="none" w:sz="0" w:space="0" w:color="auto"/>
        <w:left w:val="none" w:sz="0" w:space="0" w:color="auto"/>
        <w:bottom w:val="none" w:sz="0" w:space="0" w:color="auto"/>
        <w:right w:val="none" w:sz="0" w:space="0" w:color="auto"/>
      </w:divBdr>
    </w:div>
    <w:div w:id="1649556589">
      <w:bodyDiv w:val="1"/>
      <w:marLeft w:val="0"/>
      <w:marRight w:val="0"/>
      <w:marTop w:val="0"/>
      <w:marBottom w:val="0"/>
      <w:divBdr>
        <w:top w:val="none" w:sz="0" w:space="0" w:color="auto"/>
        <w:left w:val="none" w:sz="0" w:space="0" w:color="auto"/>
        <w:bottom w:val="none" w:sz="0" w:space="0" w:color="auto"/>
        <w:right w:val="none" w:sz="0" w:space="0" w:color="auto"/>
      </w:divBdr>
    </w:div>
    <w:div w:id="1991207425">
      <w:bodyDiv w:val="1"/>
      <w:marLeft w:val="0"/>
      <w:marRight w:val="0"/>
      <w:marTop w:val="0"/>
      <w:marBottom w:val="0"/>
      <w:divBdr>
        <w:top w:val="none" w:sz="0" w:space="0" w:color="auto"/>
        <w:left w:val="none" w:sz="0" w:space="0" w:color="auto"/>
        <w:bottom w:val="none" w:sz="0" w:space="0" w:color="auto"/>
        <w:right w:val="none" w:sz="0" w:space="0" w:color="auto"/>
      </w:divBdr>
    </w:div>
    <w:div w:id="2065516679">
      <w:bodyDiv w:val="1"/>
      <w:marLeft w:val="0"/>
      <w:marRight w:val="0"/>
      <w:marTop w:val="0"/>
      <w:marBottom w:val="0"/>
      <w:divBdr>
        <w:top w:val="none" w:sz="0" w:space="0" w:color="auto"/>
        <w:left w:val="none" w:sz="0" w:space="0" w:color="auto"/>
        <w:bottom w:val="none" w:sz="0" w:space="0" w:color="auto"/>
        <w:right w:val="none" w:sz="0" w:space="0" w:color="auto"/>
      </w:divBdr>
    </w:div>
    <w:div w:id="21231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FDEE9BF-7CFB-4246-AE1A-4821DFB9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3239</Words>
  <Characters>18467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(Tran Duy Hung)</dc:creator>
  <cp:keywords/>
  <dc:description/>
  <cp:lastModifiedBy>Linh Ngo</cp:lastModifiedBy>
  <cp:revision>27</cp:revision>
  <cp:lastPrinted>2026-06-02T08:36:00Z</cp:lastPrinted>
  <dcterms:created xsi:type="dcterms:W3CDTF">2026-04-28T07:52:00Z</dcterms:created>
  <dcterms:modified xsi:type="dcterms:W3CDTF">2026-06-04T04:25:00Z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bb10392f-4821-4d8b-8141-475767d95f52</vt:lpwstr>
  </property>
</Properties>
</file>