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09BDC" w14:textId="54A7FC1F" w:rsidR="004114DE" w:rsidRPr="00B638AA" w:rsidRDefault="00582C73" w:rsidP="004114DE">
      <w:pPr>
        <w:jc w:val="center"/>
        <w:rPr>
          <w:rFonts w:ascii="Times New Roman" w:hAnsi="Times New Roman" w:cs="Times New Roman"/>
          <w:b/>
          <w:sz w:val="28"/>
          <w:szCs w:val="28"/>
        </w:rPr>
      </w:pPr>
      <w:r w:rsidRPr="00B638AA">
        <w:rPr>
          <w:rFonts w:ascii="Times New Roman" w:hAnsi="Times New Roman" w:cs="Times New Roman"/>
          <w:b/>
          <w:sz w:val="28"/>
          <w:szCs w:val="28"/>
        </w:rPr>
        <w:t>Phụ lục</w:t>
      </w:r>
      <w:r w:rsidR="00D41463" w:rsidRPr="00B638AA">
        <w:rPr>
          <w:rFonts w:ascii="Times New Roman" w:hAnsi="Times New Roman" w:cs="Times New Roman"/>
          <w:b/>
          <w:sz w:val="28"/>
          <w:szCs w:val="28"/>
        </w:rPr>
        <w:br/>
      </w:r>
      <w:r w:rsidR="004114DE" w:rsidRPr="00B638AA">
        <w:rPr>
          <w:rFonts w:ascii="Times New Roman" w:hAnsi="Times New Roman" w:cs="Times New Roman"/>
          <w:b/>
          <w:sz w:val="28"/>
          <w:szCs w:val="28"/>
        </w:rPr>
        <w:t>RÀ SOÁT CÁC CHỦ TRƯƠNG, ĐƯỜNG LỐI CỦA ĐẢNG, VĂN BẢN QUY PHẠM PHÁP LUẬT, ĐIỀU ƯỚC QUỐC TẾ CÓ LIÊN QUAN ĐẾN DỰ THẢO</w:t>
      </w:r>
    </w:p>
    <w:p w14:paraId="00BB1458" w14:textId="2F2A5D0E" w:rsidR="00146CE3" w:rsidRPr="00B638AA" w:rsidRDefault="00146CE3" w:rsidP="00146CE3">
      <w:pPr>
        <w:shd w:val="clear" w:color="auto" w:fill="FFFFFF"/>
        <w:spacing w:before="120" w:after="120" w:line="234" w:lineRule="atLeast"/>
        <w:rPr>
          <w:rFonts w:ascii="Times New Roman" w:eastAsia="Times New Roman" w:hAnsi="Times New Roman" w:cs="Times New Roman"/>
          <w:sz w:val="28"/>
          <w:szCs w:val="28"/>
        </w:rPr>
      </w:pPr>
      <w:r w:rsidRPr="00B638AA">
        <w:rPr>
          <w:rFonts w:ascii="Times New Roman" w:eastAsia="Times New Roman" w:hAnsi="Times New Roman" w:cs="Times New Roman"/>
          <w:b/>
          <w:bCs/>
          <w:sz w:val="28"/>
          <w:szCs w:val="28"/>
          <w:lang w:val="vi-VN"/>
        </w:rPr>
        <w:t>1. Chủ trương, đường lối của Đảng có liên quan đến dự thảo</w:t>
      </w:r>
    </w:p>
    <w:tbl>
      <w:tblPr>
        <w:tblStyle w:val="TableGrid"/>
        <w:tblW w:w="14266" w:type="dxa"/>
        <w:tblInd w:w="-95" w:type="dxa"/>
        <w:tblLook w:val="04A0" w:firstRow="1" w:lastRow="0" w:firstColumn="1" w:lastColumn="0" w:noHBand="0" w:noVBand="1"/>
      </w:tblPr>
      <w:tblGrid>
        <w:gridCol w:w="5193"/>
        <w:gridCol w:w="5387"/>
        <w:gridCol w:w="2269"/>
        <w:gridCol w:w="1417"/>
      </w:tblGrid>
      <w:tr w:rsidR="00581095" w:rsidRPr="00B638AA" w14:paraId="49554EEC" w14:textId="77777777" w:rsidTr="000240FC">
        <w:trPr>
          <w:tblHeader/>
        </w:trPr>
        <w:tc>
          <w:tcPr>
            <w:tcW w:w="5193" w:type="dxa"/>
            <w:vAlign w:val="center"/>
          </w:tcPr>
          <w:p w14:paraId="24082772" w14:textId="77777777" w:rsidR="00146CE3" w:rsidRPr="00B638AA" w:rsidRDefault="00146CE3" w:rsidP="005D6AE5">
            <w:pPr>
              <w:spacing w:before="120" w:after="120"/>
              <w:jc w:val="center"/>
              <w:rPr>
                <w:rFonts w:ascii="Times New Roman" w:eastAsia="Times New Roman" w:hAnsi="Times New Roman" w:cs="Times New Roman"/>
                <w:sz w:val="26"/>
                <w:szCs w:val="26"/>
              </w:rPr>
            </w:pPr>
            <w:r w:rsidRPr="00B638AA">
              <w:rPr>
                <w:rFonts w:ascii="Times New Roman" w:eastAsia="Times New Roman" w:hAnsi="Times New Roman" w:cs="Times New Roman"/>
                <w:b/>
                <w:bCs/>
                <w:sz w:val="26"/>
                <w:szCs w:val="26"/>
                <w:lang w:val="vi-VN"/>
              </w:rPr>
              <w:t>QUY ĐỊNH CỦA DỰ THẢO</w:t>
            </w:r>
          </w:p>
        </w:tc>
        <w:tc>
          <w:tcPr>
            <w:tcW w:w="5387" w:type="dxa"/>
            <w:vAlign w:val="center"/>
          </w:tcPr>
          <w:p w14:paraId="67DE1216" w14:textId="16BA0E49" w:rsidR="00146CE3" w:rsidRPr="00B638AA" w:rsidRDefault="00146CE3" w:rsidP="004438DC">
            <w:pPr>
              <w:spacing w:before="120" w:after="120"/>
              <w:jc w:val="center"/>
              <w:rPr>
                <w:rFonts w:ascii="Times New Roman" w:eastAsia="Times New Roman" w:hAnsi="Times New Roman" w:cs="Times New Roman"/>
                <w:sz w:val="26"/>
                <w:szCs w:val="26"/>
              </w:rPr>
            </w:pPr>
            <w:r w:rsidRPr="00B638AA">
              <w:rPr>
                <w:rFonts w:ascii="Times New Roman" w:eastAsia="Times New Roman" w:hAnsi="Times New Roman" w:cs="Times New Roman"/>
                <w:b/>
                <w:bCs/>
                <w:sz w:val="26"/>
                <w:szCs w:val="26"/>
                <w:lang w:val="vi-VN"/>
              </w:rPr>
              <w:t>CHỦ TRƯƠNG, ĐƯỜNG LỐI</w:t>
            </w:r>
            <w:r w:rsidR="004438DC" w:rsidRPr="00B638AA">
              <w:rPr>
                <w:rFonts w:ascii="Times New Roman" w:eastAsia="Times New Roman" w:hAnsi="Times New Roman" w:cs="Times New Roman"/>
                <w:b/>
                <w:bCs/>
                <w:sz w:val="26"/>
                <w:szCs w:val="26"/>
                <w:lang w:val="vi-VN"/>
              </w:rPr>
              <w:br/>
            </w:r>
            <w:r w:rsidRPr="00B638AA">
              <w:rPr>
                <w:rFonts w:ascii="Times New Roman" w:eastAsia="Times New Roman" w:hAnsi="Times New Roman" w:cs="Times New Roman"/>
                <w:b/>
                <w:bCs/>
                <w:sz w:val="26"/>
                <w:szCs w:val="26"/>
                <w:lang w:val="vi-VN"/>
              </w:rPr>
              <w:t>CỦA ĐẢNG</w:t>
            </w:r>
          </w:p>
        </w:tc>
        <w:tc>
          <w:tcPr>
            <w:tcW w:w="2269" w:type="dxa"/>
            <w:vAlign w:val="center"/>
          </w:tcPr>
          <w:p w14:paraId="4D68BAE2" w14:textId="77777777" w:rsidR="00146CE3" w:rsidRPr="00B638AA" w:rsidRDefault="00146CE3" w:rsidP="008C26C1">
            <w:pPr>
              <w:spacing w:before="120" w:after="120"/>
              <w:jc w:val="center"/>
              <w:rPr>
                <w:rFonts w:ascii="Times New Roman" w:eastAsia="Times New Roman" w:hAnsi="Times New Roman" w:cs="Times New Roman"/>
                <w:sz w:val="26"/>
                <w:szCs w:val="26"/>
              </w:rPr>
            </w:pPr>
            <w:r w:rsidRPr="00B638AA">
              <w:rPr>
                <w:rFonts w:ascii="Times New Roman" w:eastAsia="Times New Roman" w:hAnsi="Times New Roman" w:cs="Times New Roman"/>
                <w:b/>
                <w:bCs/>
                <w:sz w:val="26"/>
                <w:szCs w:val="26"/>
                <w:lang w:val="vi-VN"/>
              </w:rPr>
              <w:t xml:space="preserve">ĐÁNH GIÁ </w:t>
            </w:r>
            <w:r w:rsidR="000B6E6E" w:rsidRPr="00B638AA">
              <w:rPr>
                <w:rFonts w:ascii="Times New Roman" w:eastAsia="Times New Roman" w:hAnsi="Times New Roman" w:cs="Times New Roman"/>
                <w:b/>
                <w:bCs/>
                <w:sz w:val="26"/>
                <w:szCs w:val="26"/>
                <w:lang w:val="vi-VN"/>
              </w:rPr>
              <w:br/>
            </w:r>
            <w:r w:rsidRPr="00B638AA">
              <w:rPr>
                <w:rFonts w:ascii="Times New Roman" w:eastAsia="Times New Roman" w:hAnsi="Times New Roman" w:cs="Times New Roman"/>
                <w:b/>
                <w:bCs/>
                <w:sz w:val="26"/>
                <w:szCs w:val="26"/>
                <w:lang w:val="vi-VN"/>
              </w:rPr>
              <w:t>(Đã thể chế đầy đủ hoặc một phần)</w:t>
            </w:r>
          </w:p>
        </w:tc>
        <w:tc>
          <w:tcPr>
            <w:tcW w:w="1417" w:type="dxa"/>
            <w:vAlign w:val="center"/>
          </w:tcPr>
          <w:p w14:paraId="45D64D03" w14:textId="77777777" w:rsidR="00146CE3" w:rsidRPr="00B638AA" w:rsidRDefault="00146CE3" w:rsidP="00146CE3">
            <w:pPr>
              <w:spacing w:before="120" w:after="120"/>
              <w:jc w:val="center"/>
              <w:rPr>
                <w:rFonts w:ascii="Times New Roman" w:eastAsia="Times New Roman" w:hAnsi="Times New Roman" w:cs="Times New Roman"/>
                <w:sz w:val="26"/>
                <w:szCs w:val="26"/>
              </w:rPr>
            </w:pPr>
            <w:r w:rsidRPr="00B638AA">
              <w:rPr>
                <w:rFonts w:ascii="Times New Roman" w:eastAsia="Times New Roman" w:hAnsi="Times New Roman" w:cs="Times New Roman"/>
                <w:b/>
                <w:bCs/>
                <w:sz w:val="26"/>
                <w:szCs w:val="26"/>
                <w:lang w:val="vi-VN"/>
              </w:rPr>
              <w:t xml:space="preserve">ĐỀ XUẤT </w:t>
            </w:r>
            <w:r w:rsidRPr="00B638AA">
              <w:rPr>
                <w:rFonts w:ascii="Times New Roman" w:eastAsia="Times New Roman" w:hAnsi="Times New Roman" w:cs="Times New Roman"/>
                <w:b/>
                <w:bCs/>
                <w:sz w:val="26"/>
                <w:szCs w:val="26"/>
                <w:lang w:val="vi-VN"/>
              </w:rPr>
              <w:br/>
              <w:t>XỬ LÝ</w:t>
            </w:r>
          </w:p>
        </w:tc>
      </w:tr>
      <w:tr w:rsidR="00581095" w:rsidRPr="00B638AA" w14:paraId="4C584F2C" w14:textId="77777777" w:rsidTr="007D3993">
        <w:trPr>
          <w:trHeight w:val="2542"/>
        </w:trPr>
        <w:tc>
          <w:tcPr>
            <w:tcW w:w="5193" w:type="dxa"/>
            <w:vMerge w:val="restart"/>
          </w:tcPr>
          <w:p w14:paraId="05B2DB0A" w14:textId="29A8AAA1" w:rsidR="007D3993" w:rsidRPr="00B638AA" w:rsidRDefault="004438DC" w:rsidP="007D3993">
            <w:pPr>
              <w:tabs>
                <w:tab w:val="left" w:pos="720"/>
              </w:tabs>
              <w:spacing w:after="60" w:line="23" w:lineRule="atLeast"/>
              <w:ind w:right="38"/>
              <w:jc w:val="both"/>
              <w:rPr>
                <w:rFonts w:ascii="Times New Roman" w:eastAsia="Times New Roman" w:hAnsi="Times New Roman" w:cs="Times New Roman"/>
                <w:bCs/>
                <w:iCs/>
                <w:sz w:val="26"/>
                <w:szCs w:val="26"/>
              </w:rPr>
            </w:pPr>
            <w:r w:rsidRPr="00B638AA">
              <w:rPr>
                <w:rFonts w:ascii="Times New Roman" w:hAnsi="Times New Roman" w:cs="Times New Roman"/>
                <w:sz w:val="26"/>
                <w:szCs w:val="26"/>
              </w:rPr>
              <w:t xml:space="preserve">Dự thảo Nghị định </w:t>
            </w:r>
            <w:r w:rsidR="007D3993" w:rsidRPr="00B638AA">
              <w:rPr>
                <w:rFonts w:ascii="Times New Roman" w:eastAsia="Times New Roman" w:hAnsi="Times New Roman" w:cs="Times New Roman"/>
                <w:bCs/>
                <w:iCs/>
                <w:sz w:val="26"/>
                <w:szCs w:val="26"/>
              </w:rPr>
              <w:t>quy định về việc chào bán trái phiếu ra công chúng của doanh nghiệp dự án đầu tư theo phương thức đối tác công tư theo quy định tại Luật Doanh nghiệp, Luật Chứng khoán và Luật Đầu tư theo phương thức đối tác công tư, bao gồm các nội dung chính như sau:</w:t>
            </w:r>
          </w:p>
          <w:p w14:paraId="77C3C764" w14:textId="77777777" w:rsidR="007D3993" w:rsidRPr="00B638AA" w:rsidRDefault="007D3993" w:rsidP="007D3993">
            <w:pPr>
              <w:tabs>
                <w:tab w:val="left" w:pos="720"/>
              </w:tabs>
              <w:spacing w:after="60" w:line="23" w:lineRule="atLeast"/>
              <w:ind w:right="38"/>
              <w:jc w:val="both"/>
              <w:rPr>
                <w:rFonts w:ascii="Times New Roman" w:eastAsia="Times New Roman" w:hAnsi="Times New Roman" w:cs="Times New Roman"/>
                <w:bCs/>
                <w:iCs/>
                <w:sz w:val="26"/>
                <w:szCs w:val="26"/>
                <w:lang w:val="vi"/>
              </w:rPr>
            </w:pPr>
            <w:r w:rsidRPr="00B638AA">
              <w:rPr>
                <w:rFonts w:ascii="Times New Roman" w:eastAsia="Times New Roman" w:hAnsi="Times New Roman" w:cs="Times New Roman"/>
                <w:bCs/>
                <w:iCs/>
                <w:sz w:val="26"/>
                <w:szCs w:val="26"/>
              </w:rPr>
              <w:t>- Quy định về điều kiện, hồ sơ, trình tự, thủ tục chào bán trái phiếu ra công chúng; đăng ký, lưu ký trái phiếu; niêm yết trái phiếu và hủy bỏ niêm yết trái phiếu; việc mở và sử dụng tài khoản phong tỏa.</w:t>
            </w:r>
          </w:p>
          <w:p w14:paraId="1570427B" w14:textId="70CE68D3" w:rsidR="007D3993" w:rsidRPr="00B638AA" w:rsidRDefault="007D3993" w:rsidP="007D3993">
            <w:pPr>
              <w:tabs>
                <w:tab w:val="left" w:pos="720"/>
              </w:tabs>
              <w:spacing w:after="60" w:line="23" w:lineRule="atLeast"/>
              <w:ind w:right="38"/>
              <w:jc w:val="both"/>
              <w:rPr>
                <w:rFonts w:ascii="Times New Roman" w:eastAsia="Times New Roman" w:hAnsi="Times New Roman" w:cs="Times New Roman"/>
                <w:bCs/>
                <w:iCs/>
                <w:sz w:val="26"/>
                <w:szCs w:val="26"/>
                <w:lang w:val="vi"/>
              </w:rPr>
            </w:pPr>
            <w:r w:rsidRPr="00B638AA">
              <w:rPr>
                <w:rFonts w:ascii="Times New Roman" w:eastAsia="Times New Roman" w:hAnsi="Times New Roman" w:cs="Times New Roman"/>
                <w:bCs/>
                <w:iCs/>
                <w:sz w:val="26"/>
                <w:szCs w:val="26"/>
              </w:rPr>
              <w:t xml:space="preserve">- Quy định về mục đích chào bán và sử dụng vốn, số tiền thu được từ đợt chào bán; việc thanh </w:t>
            </w:r>
            <w:r w:rsidRPr="00B638AA">
              <w:rPr>
                <w:rFonts w:ascii="Times New Roman" w:eastAsia="Times New Roman" w:hAnsi="Times New Roman" w:cs="Times New Roman"/>
                <w:bCs/>
                <w:iCs/>
                <w:sz w:val="26"/>
                <w:szCs w:val="26"/>
              </w:rPr>
              <w:lastRenderedPageBreak/>
              <w:t>toán nợ lãi, gốc trái phiếu; tổ chức nhận và quản lý tài sản bảo đảm.</w:t>
            </w:r>
          </w:p>
          <w:p w14:paraId="0EB3139F" w14:textId="16DC4A17" w:rsidR="007D3993" w:rsidRPr="00B638AA" w:rsidRDefault="007D3993" w:rsidP="007D3993">
            <w:pPr>
              <w:tabs>
                <w:tab w:val="left" w:pos="720"/>
              </w:tabs>
              <w:spacing w:after="60" w:line="23" w:lineRule="atLeast"/>
              <w:ind w:right="38"/>
              <w:jc w:val="both"/>
              <w:rPr>
                <w:rFonts w:ascii="Times New Roman" w:eastAsia="Times New Roman" w:hAnsi="Times New Roman" w:cs="Times New Roman"/>
                <w:bCs/>
                <w:iCs/>
                <w:sz w:val="26"/>
                <w:szCs w:val="26"/>
                <w:lang w:val="vi"/>
              </w:rPr>
            </w:pPr>
            <w:r w:rsidRPr="00B638AA">
              <w:rPr>
                <w:rFonts w:ascii="Times New Roman" w:eastAsia="Times New Roman" w:hAnsi="Times New Roman" w:cs="Times New Roman"/>
                <w:bCs/>
                <w:iCs/>
                <w:sz w:val="26"/>
                <w:szCs w:val="26"/>
              </w:rPr>
              <w:t>- Quy định về nghĩa vụ báo cáo và công bố thông tin.</w:t>
            </w:r>
          </w:p>
          <w:p w14:paraId="0FF33C9B" w14:textId="75C1FF50" w:rsidR="007D3993" w:rsidRPr="00B638AA" w:rsidRDefault="007D3993" w:rsidP="007D3993">
            <w:pPr>
              <w:tabs>
                <w:tab w:val="left" w:pos="720"/>
              </w:tabs>
              <w:spacing w:after="60" w:line="23" w:lineRule="atLeast"/>
              <w:ind w:right="38"/>
              <w:jc w:val="both"/>
              <w:rPr>
                <w:rFonts w:ascii="Times New Roman" w:eastAsia="Times New Roman" w:hAnsi="Times New Roman" w:cs="Times New Roman"/>
                <w:bCs/>
                <w:iCs/>
                <w:sz w:val="26"/>
                <w:szCs w:val="26"/>
              </w:rPr>
            </w:pPr>
          </w:p>
          <w:p w14:paraId="68C17D9D" w14:textId="775EAA29" w:rsidR="004438DC" w:rsidRPr="00B638AA" w:rsidRDefault="004438DC" w:rsidP="005D6AE5">
            <w:pPr>
              <w:jc w:val="both"/>
              <w:rPr>
                <w:rFonts w:ascii="Times New Roman" w:hAnsi="Times New Roman" w:cs="Times New Roman"/>
                <w:sz w:val="26"/>
                <w:szCs w:val="26"/>
              </w:rPr>
            </w:pPr>
          </w:p>
        </w:tc>
        <w:tc>
          <w:tcPr>
            <w:tcW w:w="5387" w:type="dxa"/>
          </w:tcPr>
          <w:p w14:paraId="3A692195" w14:textId="7C40A98E" w:rsidR="004438DC" w:rsidRPr="00B638AA" w:rsidRDefault="004438DC" w:rsidP="00B638AA">
            <w:pPr>
              <w:pStyle w:val="ListParagraph"/>
              <w:spacing w:before="118"/>
              <w:ind w:left="0" w:right="103"/>
              <w:jc w:val="both"/>
              <w:rPr>
                <w:rFonts w:ascii="Times New Roman" w:eastAsia="Times New Roman" w:hAnsi="Times New Roman" w:cs="Times New Roman"/>
                <w:bCs/>
                <w:sz w:val="26"/>
                <w:szCs w:val="26"/>
                <w:bdr w:val="none" w:sz="0" w:space="0" w:color="auto" w:frame="1"/>
              </w:rPr>
            </w:pPr>
            <w:r w:rsidRPr="00B638AA">
              <w:rPr>
                <w:rFonts w:ascii="Times New Roman" w:eastAsia="Times New Roman" w:hAnsi="Times New Roman" w:cs="Times New Roman"/>
                <w:bCs/>
                <w:sz w:val="26"/>
                <w:szCs w:val="26"/>
                <w:bdr w:val="none" w:sz="0" w:space="0" w:color="auto" w:frame="1"/>
              </w:rPr>
              <w:lastRenderedPageBreak/>
              <w:t xml:space="preserve">Điểm 4 Phần V Chiến lược phát triển kinh tế - xã hội 10 năm 2021-2030 </w:t>
            </w:r>
            <w:r w:rsidRPr="00B638AA">
              <w:rPr>
                <w:rFonts w:ascii="Times New Roman" w:hAnsi="Times New Roman" w:cs="Times New Roman"/>
                <w:bCs/>
                <w:sz w:val="26"/>
                <w:szCs w:val="26"/>
              </w:rPr>
              <w:t xml:space="preserve">tại Văn kiện Đại hội Đảng XIII định hướng trong giai đoạn 2021 - 2030, đề ra Phương hướng, nhiệm vụ, giải pháp phát triển kinh tế xã hội: </w:t>
            </w:r>
            <w:r w:rsidRPr="00B638AA">
              <w:rPr>
                <w:rFonts w:ascii="Times New Roman" w:eastAsia="Times New Roman" w:hAnsi="Times New Roman" w:cs="Times New Roman"/>
                <w:bCs/>
                <w:sz w:val="26"/>
                <w:szCs w:val="26"/>
                <w:bdr w:val="none" w:sz="0" w:space="0" w:color="auto" w:frame="1"/>
              </w:rPr>
              <w:t xml:space="preserve">Tiếp tục rà soát, cơ cấu lại, nâng cao hiệu quả hoạt động các thị trường tài chính, chứng khoán, cổ phiếu, trái phiếu; quản lý chặt chẽ các tổ chức tham gia thị trường; bảo đảm tính thanh khoản cao và an toàn hệ thống. </w:t>
            </w:r>
          </w:p>
        </w:tc>
        <w:tc>
          <w:tcPr>
            <w:tcW w:w="2269" w:type="dxa"/>
          </w:tcPr>
          <w:p w14:paraId="6E3A1C48" w14:textId="4C7E0E0B" w:rsidR="004114DE" w:rsidRPr="00B638AA" w:rsidRDefault="004438DC" w:rsidP="008C26C1">
            <w:pPr>
              <w:jc w:val="both"/>
              <w:rPr>
                <w:rFonts w:ascii="Times New Roman" w:hAnsi="Times New Roman" w:cs="Times New Roman"/>
                <w:sz w:val="26"/>
                <w:szCs w:val="26"/>
              </w:rPr>
            </w:pPr>
            <w:r w:rsidRPr="00B638AA">
              <w:rPr>
                <w:rFonts w:ascii="Times New Roman" w:hAnsi="Times New Roman" w:cs="Times New Roman"/>
                <w:sz w:val="26"/>
                <w:szCs w:val="26"/>
              </w:rPr>
              <w:t>Đã thể chế hóa đầy đủ</w:t>
            </w:r>
          </w:p>
        </w:tc>
        <w:tc>
          <w:tcPr>
            <w:tcW w:w="1417" w:type="dxa"/>
          </w:tcPr>
          <w:p w14:paraId="465BD71D" w14:textId="77777777" w:rsidR="004438DC" w:rsidRPr="00B638AA" w:rsidRDefault="004438DC" w:rsidP="002D5554">
            <w:pPr>
              <w:rPr>
                <w:rFonts w:ascii="Times New Roman" w:hAnsi="Times New Roman" w:cs="Times New Roman"/>
                <w:sz w:val="26"/>
                <w:szCs w:val="26"/>
              </w:rPr>
            </w:pPr>
          </w:p>
        </w:tc>
      </w:tr>
      <w:tr w:rsidR="00581095" w:rsidRPr="00B638AA" w14:paraId="1D4CB27B" w14:textId="77777777" w:rsidTr="000240FC">
        <w:tc>
          <w:tcPr>
            <w:tcW w:w="5193" w:type="dxa"/>
            <w:vMerge/>
          </w:tcPr>
          <w:p w14:paraId="793B69A8" w14:textId="77777777" w:rsidR="00394A94" w:rsidRPr="00B638AA" w:rsidRDefault="00394A94" w:rsidP="005D6AE5">
            <w:pPr>
              <w:jc w:val="both"/>
              <w:rPr>
                <w:rFonts w:ascii="Times New Roman" w:hAnsi="Times New Roman" w:cs="Times New Roman"/>
                <w:sz w:val="26"/>
                <w:szCs w:val="26"/>
              </w:rPr>
            </w:pPr>
          </w:p>
        </w:tc>
        <w:tc>
          <w:tcPr>
            <w:tcW w:w="5387" w:type="dxa"/>
          </w:tcPr>
          <w:p w14:paraId="77514378" w14:textId="379CBD11" w:rsidR="00394A94" w:rsidRPr="00B638AA" w:rsidRDefault="00B638AA" w:rsidP="00394A94">
            <w:pPr>
              <w:jc w:val="both"/>
              <w:rPr>
                <w:rFonts w:ascii="Times New Roman" w:eastAsia="Times New Roman" w:hAnsi="Times New Roman" w:cs="Times New Roman"/>
                <w:bCs/>
                <w:sz w:val="26"/>
                <w:szCs w:val="26"/>
                <w:bdr w:val="none" w:sz="0" w:space="0" w:color="auto" w:frame="1"/>
              </w:rPr>
            </w:pPr>
            <w:r w:rsidRPr="00B638AA">
              <w:rPr>
                <w:rFonts w:ascii="Times New Roman" w:hAnsi="Times New Roman" w:cs="Times New Roman"/>
                <w:sz w:val="26"/>
                <w:szCs w:val="26"/>
              </w:rPr>
              <w:t xml:space="preserve">- </w:t>
            </w:r>
            <w:r w:rsidR="00394A94" w:rsidRPr="00B638AA">
              <w:rPr>
                <w:rFonts w:ascii="Times New Roman" w:hAnsi="Times New Roman" w:cs="Times New Roman"/>
                <w:sz w:val="26"/>
                <w:szCs w:val="26"/>
              </w:rPr>
              <w:t>Nghị quyết số 68-NQ/TW ngày 04/5/2025 của Bộ Chính trị về phát triển kinh tế tư nhân đề ra nhiệm vụ giải pháp, hoàn thiện quy định về trái phiếu doanh nghiệp để nâng cao chất lượng và mở rộng kênh huy động vốn ổn định, chi phí thấp cho kinh tế tư nhân.</w:t>
            </w:r>
          </w:p>
        </w:tc>
        <w:tc>
          <w:tcPr>
            <w:tcW w:w="2269" w:type="dxa"/>
          </w:tcPr>
          <w:p w14:paraId="0396531A" w14:textId="6B40D9DA" w:rsidR="00394A94" w:rsidRPr="00B638AA" w:rsidRDefault="00394A94" w:rsidP="008C26C1">
            <w:pPr>
              <w:jc w:val="both"/>
              <w:rPr>
                <w:rFonts w:ascii="Times New Roman" w:hAnsi="Times New Roman" w:cs="Times New Roman"/>
                <w:sz w:val="26"/>
                <w:szCs w:val="26"/>
              </w:rPr>
            </w:pPr>
            <w:r w:rsidRPr="00B638AA">
              <w:rPr>
                <w:rFonts w:ascii="Times New Roman" w:hAnsi="Times New Roman" w:cs="Times New Roman"/>
                <w:sz w:val="26"/>
                <w:szCs w:val="26"/>
              </w:rPr>
              <w:t>Đã thể chế hóa đầy đủ</w:t>
            </w:r>
          </w:p>
        </w:tc>
        <w:tc>
          <w:tcPr>
            <w:tcW w:w="1417" w:type="dxa"/>
          </w:tcPr>
          <w:p w14:paraId="38FEAD57" w14:textId="77777777" w:rsidR="00394A94" w:rsidRPr="00B638AA" w:rsidRDefault="00394A94" w:rsidP="002D5554">
            <w:pPr>
              <w:rPr>
                <w:rFonts w:ascii="Times New Roman" w:hAnsi="Times New Roman" w:cs="Times New Roman"/>
                <w:sz w:val="26"/>
                <w:szCs w:val="26"/>
              </w:rPr>
            </w:pPr>
          </w:p>
        </w:tc>
      </w:tr>
      <w:tr w:rsidR="00581095" w:rsidRPr="00B638AA" w14:paraId="130AC687" w14:textId="77777777" w:rsidTr="000240FC">
        <w:trPr>
          <w:trHeight w:val="10625"/>
        </w:trPr>
        <w:tc>
          <w:tcPr>
            <w:tcW w:w="5193" w:type="dxa"/>
            <w:vMerge/>
          </w:tcPr>
          <w:p w14:paraId="72E22A71" w14:textId="7D106586" w:rsidR="00394A94" w:rsidRPr="00B638AA" w:rsidRDefault="00394A94" w:rsidP="005D6AE5">
            <w:pPr>
              <w:jc w:val="both"/>
              <w:rPr>
                <w:rFonts w:ascii="Times New Roman" w:hAnsi="Times New Roman" w:cs="Times New Roman"/>
                <w:sz w:val="26"/>
                <w:szCs w:val="26"/>
              </w:rPr>
            </w:pPr>
          </w:p>
        </w:tc>
        <w:tc>
          <w:tcPr>
            <w:tcW w:w="5387" w:type="dxa"/>
          </w:tcPr>
          <w:p w14:paraId="4E6428C4" w14:textId="5EF8AF19" w:rsidR="00394A94" w:rsidRPr="00B638AA" w:rsidRDefault="00394A94" w:rsidP="004438DC">
            <w:pPr>
              <w:jc w:val="both"/>
              <w:rPr>
                <w:rFonts w:ascii="Times New Roman" w:hAnsi="Times New Roman" w:cs="Times New Roman"/>
                <w:sz w:val="26"/>
                <w:szCs w:val="26"/>
              </w:rPr>
            </w:pPr>
            <w:r w:rsidRPr="00B638AA">
              <w:rPr>
                <w:rFonts w:ascii="Times New Roman" w:hAnsi="Times New Roman" w:cs="Times New Roman"/>
                <w:sz w:val="26"/>
                <w:szCs w:val="26"/>
              </w:rPr>
              <w:t xml:space="preserve">- Kết luận số 119-KL/TW ngày 20/01/2025 của Bộ Chính trị về định hướng đổi mới, hoàn thiện quy trình xây dựng pháp luật, Thông báo số 108/TB-VPTW ngày 18/11/2024 của Văn phòng Trung ương Đảng về kết luận của Đồng chí Tổng Bí thư Tô Lâm tại buổi làm việc với Ban cán sự đảng Bộ Tư pháp về đổi mới tư duy trong xây dựng pháp luật; </w:t>
            </w:r>
          </w:p>
          <w:p w14:paraId="737CB6B3" w14:textId="77777777" w:rsidR="00394A94" w:rsidRPr="00B638AA" w:rsidRDefault="00394A94" w:rsidP="004438DC">
            <w:pPr>
              <w:jc w:val="both"/>
              <w:rPr>
                <w:rFonts w:ascii="Times New Roman" w:hAnsi="Times New Roman" w:cs="Times New Roman"/>
                <w:sz w:val="26"/>
                <w:szCs w:val="26"/>
              </w:rPr>
            </w:pPr>
            <w:r w:rsidRPr="00B638AA">
              <w:rPr>
                <w:rFonts w:ascii="Times New Roman" w:hAnsi="Times New Roman" w:cs="Times New Roman"/>
                <w:sz w:val="26"/>
                <w:szCs w:val="26"/>
              </w:rPr>
              <w:t xml:space="preserve">- Quy định số 178-QĐ/TW ngày 27/6/2024 của Bộ Chính trị quy định về kiểm soát quyền lực, phòng, chống tham nhũng, tiêu cực trong công tác xây dựng pháp luật; </w:t>
            </w:r>
          </w:p>
          <w:p w14:paraId="69831A9F" w14:textId="1279E685" w:rsidR="00394A94" w:rsidRPr="00B638AA" w:rsidRDefault="00394A94" w:rsidP="004438DC">
            <w:pPr>
              <w:jc w:val="both"/>
              <w:rPr>
                <w:rFonts w:ascii="Times New Roman" w:hAnsi="Times New Roman" w:cs="Times New Roman"/>
                <w:sz w:val="26"/>
                <w:szCs w:val="26"/>
              </w:rPr>
            </w:pPr>
            <w:r w:rsidRPr="00B638AA">
              <w:rPr>
                <w:rFonts w:ascii="Times New Roman" w:hAnsi="Times New Roman" w:cs="Times New Roman"/>
                <w:sz w:val="26"/>
                <w:szCs w:val="26"/>
              </w:rPr>
              <w:t>- Nghị quyết số 66-NQ/TW ngày 30/4/2025 của Bộ Chính trị về Đổi mới công tác xây dựng và thi hành pháp luật đáp ứng yêu cầu phát triển đất nước trong kỷ nguyên mới đặt ra một trong các nhiệm vụ là “</w:t>
            </w:r>
            <w:r w:rsidRPr="00B638AA">
              <w:rPr>
                <w:rFonts w:ascii="Times New Roman" w:hAnsi="Times New Roman" w:cs="Times New Roman"/>
                <w:i/>
                <w:sz w:val="26"/>
                <w:szCs w:val="26"/>
              </w:rPr>
              <w:t>xây dựng và hoàn thiện pháp luật về về kinh tế thị trường định hướng xã hội chủ nghĩa theo hướng xây dựng môi trường pháp lý thuận lợi, thông thoáng, minh bạch, an toàn</w:t>
            </w:r>
            <w:r w:rsidRPr="00B638AA">
              <w:rPr>
                <w:rFonts w:ascii="Times New Roman" w:hAnsi="Times New Roman" w:cs="Times New Roman"/>
                <w:sz w:val="26"/>
                <w:szCs w:val="26"/>
              </w:rPr>
              <w:t>”; “</w:t>
            </w:r>
            <w:r w:rsidRPr="00B638AA">
              <w:rPr>
                <w:rFonts w:ascii="Times New Roman" w:hAnsi="Times New Roman" w:cs="Times New Roman"/>
                <w:i/>
                <w:sz w:val="26"/>
                <w:szCs w:val="26"/>
              </w:rPr>
              <w:t>tạo cơ sở pháp lý để khu vực kinh tế tư nhân tiếp cận hiệu quả các nguồn lực về vốn</w:t>
            </w:r>
            <w:r w:rsidRPr="00B638AA">
              <w:rPr>
                <w:rFonts w:ascii="Times New Roman" w:hAnsi="Times New Roman" w:cs="Times New Roman"/>
                <w:sz w:val="26"/>
                <w:szCs w:val="26"/>
              </w:rPr>
              <w:t>”.</w:t>
            </w:r>
          </w:p>
        </w:tc>
        <w:tc>
          <w:tcPr>
            <w:tcW w:w="2269" w:type="dxa"/>
          </w:tcPr>
          <w:p w14:paraId="65A1436A" w14:textId="0C9C06F5" w:rsidR="00394A94" w:rsidRPr="00B638AA" w:rsidRDefault="00394A94" w:rsidP="008C26C1">
            <w:pPr>
              <w:jc w:val="both"/>
              <w:rPr>
                <w:rFonts w:ascii="Times New Roman" w:hAnsi="Times New Roman" w:cs="Times New Roman"/>
                <w:sz w:val="26"/>
                <w:szCs w:val="26"/>
              </w:rPr>
            </w:pPr>
            <w:r w:rsidRPr="00B638AA">
              <w:rPr>
                <w:rFonts w:ascii="Times New Roman" w:hAnsi="Times New Roman" w:cs="Times New Roman"/>
                <w:sz w:val="26"/>
                <w:szCs w:val="26"/>
              </w:rPr>
              <w:t xml:space="preserve">Đã thể chế hóa đầy đủ </w:t>
            </w:r>
          </w:p>
        </w:tc>
        <w:tc>
          <w:tcPr>
            <w:tcW w:w="1417" w:type="dxa"/>
          </w:tcPr>
          <w:p w14:paraId="76A42ACC" w14:textId="77777777" w:rsidR="00394A94" w:rsidRPr="00B638AA" w:rsidRDefault="00394A94" w:rsidP="002D5554">
            <w:pPr>
              <w:rPr>
                <w:rFonts w:ascii="Times New Roman" w:hAnsi="Times New Roman" w:cs="Times New Roman"/>
                <w:sz w:val="26"/>
                <w:szCs w:val="26"/>
              </w:rPr>
            </w:pPr>
          </w:p>
        </w:tc>
      </w:tr>
    </w:tbl>
    <w:p w14:paraId="05EB52E6" w14:textId="22BDEFF5" w:rsidR="00146CE3" w:rsidRPr="00B638AA" w:rsidRDefault="00146CE3" w:rsidP="00146CE3">
      <w:pPr>
        <w:shd w:val="clear" w:color="auto" w:fill="FFFFFF"/>
        <w:spacing w:before="120" w:after="120" w:line="240" w:lineRule="auto"/>
        <w:rPr>
          <w:rFonts w:ascii="Times New Roman" w:eastAsia="Times New Roman" w:hAnsi="Times New Roman" w:cs="Times New Roman"/>
          <w:sz w:val="28"/>
          <w:szCs w:val="28"/>
        </w:rPr>
      </w:pPr>
      <w:r w:rsidRPr="00B638AA">
        <w:rPr>
          <w:rFonts w:ascii="Times New Roman" w:eastAsia="Times New Roman" w:hAnsi="Times New Roman" w:cs="Times New Roman"/>
          <w:b/>
          <w:bCs/>
          <w:sz w:val="28"/>
          <w:szCs w:val="28"/>
          <w:lang w:val="vi-VN"/>
        </w:rPr>
        <w:lastRenderedPageBreak/>
        <w:t>2. Văn bản quy phạm pháp luật có liên quan đến dự thảo</w:t>
      </w:r>
    </w:p>
    <w:tbl>
      <w:tblPr>
        <w:tblStyle w:val="TableGrid"/>
        <w:tblW w:w="14313" w:type="dxa"/>
        <w:tblLook w:val="04A0" w:firstRow="1" w:lastRow="0" w:firstColumn="1" w:lastColumn="0" w:noHBand="0" w:noVBand="1"/>
      </w:tblPr>
      <w:tblGrid>
        <w:gridCol w:w="4531"/>
        <w:gridCol w:w="5529"/>
        <w:gridCol w:w="2552"/>
        <w:gridCol w:w="1701"/>
      </w:tblGrid>
      <w:tr w:rsidR="00581095" w:rsidRPr="00B638AA" w14:paraId="5BFBC159" w14:textId="77777777" w:rsidTr="00447E32">
        <w:trPr>
          <w:tblHeader/>
        </w:trPr>
        <w:tc>
          <w:tcPr>
            <w:tcW w:w="4531" w:type="dxa"/>
            <w:vAlign w:val="center"/>
          </w:tcPr>
          <w:p w14:paraId="0CAED0C3" w14:textId="3EE550BB" w:rsidR="00700B6C" w:rsidRPr="00B638AA" w:rsidRDefault="00700B6C" w:rsidP="001C4AFD">
            <w:pPr>
              <w:jc w:val="center"/>
              <w:rPr>
                <w:rFonts w:ascii="Times New Roman" w:eastAsia="Times New Roman" w:hAnsi="Times New Roman" w:cs="Times New Roman"/>
                <w:b/>
                <w:sz w:val="26"/>
                <w:szCs w:val="26"/>
              </w:rPr>
            </w:pPr>
            <w:r w:rsidRPr="00B638AA">
              <w:rPr>
                <w:rFonts w:ascii="Times New Roman" w:hAnsi="Times New Roman" w:cs="Times New Roman"/>
                <w:b/>
                <w:sz w:val="26"/>
                <w:szCs w:val="26"/>
              </w:rPr>
              <w:t xml:space="preserve">QUY ĐỊNH CỦA </w:t>
            </w:r>
            <w:r w:rsidRPr="00B638AA">
              <w:rPr>
                <w:rFonts w:ascii="Times New Roman" w:hAnsi="Times New Roman" w:cs="Times New Roman"/>
                <w:b/>
                <w:sz w:val="26"/>
                <w:szCs w:val="26"/>
              </w:rPr>
              <w:br/>
              <w:t>DỰ THẢO VĂN BẢN</w:t>
            </w:r>
          </w:p>
        </w:tc>
        <w:tc>
          <w:tcPr>
            <w:tcW w:w="5529" w:type="dxa"/>
            <w:vAlign w:val="center"/>
          </w:tcPr>
          <w:p w14:paraId="298B708E" w14:textId="77777777" w:rsidR="00700B6C" w:rsidRPr="00B638AA" w:rsidRDefault="00700B6C" w:rsidP="001C4AFD">
            <w:pPr>
              <w:jc w:val="center"/>
              <w:rPr>
                <w:rFonts w:ascii="Times New Roman" w:eastAsia="Times New Roman" w:hAnsi="Times New Roman" w:cs="Times New Roman"/>
                <w:b/>
                <w:sz w:val="26"/>
                <w:szCs w:val="26"/>
              </w:rPr>
            </w:pPr>
            <w:r w:rsidRPr="00B638AA">
              <w:rPr>
                <w:rFonts w:ascii="Times New Roman" w:eastAsia="Times New Roman" w:hAnsi="Times New Roman" w:cs="Times New Roman"/>
                <w:b/>
                <w:bCs/>
                <w:sz w:val="26"/>
                <w:szCs w:val="26"/>
                <w:lang w:val="vi-VN"/>
              </w:rPr>
              <w:t>QUY ĐỊNH CỦA PHÁP LUẬT HIỆN HÀNH CÓ LIÊN QUAN</w:t>
            </w:r>
          </w:p>
        </w:tc>
        <w:tc>
          <w:tcPr>
            <w:tcW w:w="2552" w:type="dxa"/>
            <w:vAlign w:val="center"/>
          </w:tcPr>
          <w:p w14:paraId="6569B566" w14:textId="41A9A185" w:rsidR="00700B6C" w:rsidRPr="00B638AA" w:rsidRDefault="00700B6C" w:rsidP="001C4AFD">
            <w:pPr>
              <w:jc w:val="center"/>
              <w:rPr>
                <w:rFonts w:ascii="Times New Roman" w:eastAsia="Times New Roman" w:hAnsi="Times New Roman" w:cs="Times New Roman"/>
                <w:b/>
                <w:sz w:val="26"/>
                <w:szCs w:val="26"/>
              </w:rPr>
            </w:pPr>
            <w:r w:rsidRPr="00B638AA">
              <w:rPr>
                <w:rFonts w:ascii="Times New Roman" w:eastAsia="Times New Roman" w:hAnsi="Times New Roman" w:cs="Times New Roman"/>
                <w:b/>
                <w:bCs/>
                <w:sz w:val="26"/>
                <w:szCs w:val="26"/>
                <w:lang w:val="vi-VN"/>
              </w:rPr>
              <w:t xml:space="preserve">ĐÁNH GIÁ </w:t>
            </w:r>
            <w:r w:rsidRPr="00B638AA">
              <w:rPr>
                <w:rFonts w:ascii="Times New Roman" w:eastAsia="Times New Roman" w:hAnsi="Times New Roman" w:cs="Times New Roman"/>
                <w:b/>
                <w:bCs/>
                <w:sz w:val="26"/>
                <w:szCs w:val="26"/>
                <w:lang w:val="vi-VN"/>
              </w:rPr>
              <w:br/>
              <w:t>(Tính hợp hiến, tính hợp pháp, t</w:t>
            </w:r>
            <w:r w:rsidRPr="00B638AA">
              <w:rPr>
                <w:rFonts w:ascii="Times New Roman" w:eastAsia="Times New Roman" w:hAnsi="Times New Roman" w:cs="Times New Roman"/>
                <w:b/>
                <w:bCs/>
                <w:sz w:val="26"/>
                <w:szCs w:val="26"/>
              </w:rPr>
              <w:t>ín</w:t>
            </w:r>
            <w:r w:rsidRPr="00B638AA">
              <w:rPr>
                <w:rFonts w:ascii="Times New Roman" w:eastAsia="Times New Roman" w:hAnsi="Times New Roman" w:cs="Times New Roman"/>
                <w:b/>
                <w:bCs/>
                <w:sz w:val="26"/>
                <w:szCs w:val="26"/>
                <w:lang w:val="vi-VN"/>
              </w:rPr>
              <w:t>h thống nhất)</w:t>
            </w:r>
          </w:p>
        </w:tc>
        <w:tc>
          <w:tcPr>
            <w:tcW w:w="1701" w:type="dxa"/>
            <w:vAlign w:val="center"/>
          </w:tcPr>
          <w:p w14:paraId="236104A4" w14:textId="77777777" w:rsidR="00700B6C" w:rsidRPr="00B638AA" w:rsidRDefault="00700B6C" w:rsidP="001C4AFD">
            <w:pPr>
              <w:jc w:val="center"/>
              <w:rPr>
                <w:rFonts w:ascii="Times New Roman" w:eastAsia="Times New Roman" w:hAnsi="Times New Roman" w:cs="Times New Roman"/>
                <w:b/>
                <w:sz w:val="26"/>
                <w:szCs w:val="26"/>
              </w:rPr>
            </w:pPr>
            <w:r w:rsidRPr="00B638AA">
              <w:rPr>
                <w:rFonts w:ascii="Times New Roman" w:eastAsia="Times New Roman" w:hAnsi="Times New Roman" w:cs="Times New Roman"/>
                <w:b/>
                <w:bCs/>
                <w:sz w:val="26"/>
                <w:szCs w:val="26"/>
                <w:lang w:val="vi-VN"/>
              </w:rPr>
              <w:t>Đ</w:t>
            </w:r>
            <w:r w:rsidRPr="00B638AA">
              <w:rPr>
                <w:rFonts w:ascii="Times New Roman" w:eastAsia="Times New Roman" w:hAnsi="Times New Roman" w:cs="Times New Roman"/>
                <w:b/>
                <w:bCs/>
                <w:sz w:val="26"/>
                <w:szCs w:val="26"/>
              </w:rPr>
              <w:t>Ề</w:t>
            </w:r>
            <w:r w:rsidRPr="00B638AA">
              <w:rPr>
                <w:rFonts w:ascii="Times New Roman" w:eastAsia="Times New Roman" w:hAnsi="Times New Roman" w:cs="Times New Roman"/>
                <w:b/>
                <w:bCs/>
                <w:sz w:val="26"/>
                <w:szCs w:val="26"/>
                <w:lang w:val="vi-VN"/>
              </w:rPr>
              <w:t> XUẤT XỬ LÝ</w:t>
            </w:r>
          </w:p>
        </w:tc>
      </w:tr>
      <w:tr w:rsidR="00581095" w:rsidRPr="00B638AA" w14:paraId="0AF0728A" w14:textId="77777777" w:rsidTr="00AD71E9">
        <w:tc>
          <w:tcPr>
            <w:tcW w:w="4531" w:type="dxa"/>
          </w:tcPr>
          <w:p w14:paraId="5014A6ED" w14:textId="77777777" w:rsidR="00700B6C" w:rsidRPr="00B638AA" w:rsidRDefault="00AD71E9" w:rsidP="001C4AFD">
            <w:pPr>
              <w:jc w:val="both"/>
              <w:rPr>
                <w:rFonts w:ascii="Times New Roman" w:hAnsi="Times New Roman" w:cs="Times New Roman"/>
                <w:b/>
                <w:i/>
                <w:sz w:val="26"/>
                <w:szCs w:val="26"/>
                <w:lang w:val="nl-NL"/>
              </w:rPr>
            </w:pPr>
            <w:r w:rsidRPr="00B638AA">
              <w:rPr>
                <w:rFonts w:ascii="Times New Roman" w:hAnsi="Times New Roman" w:cs="Times New Roman"/>
                <w:b/>
                <w:i/>
                <w:sz w:val="26"/>
                <w:szCs w:val="26"/>
                <w:lang w:val="nl-NL"/>
              </w:rPr>
              <w:t>Nhóm nội dung quy định chung:</w:t>
            </w:r>
          </w:p>
          <w:p w14:paraId="609D8C06" w14:textId="77777777" w:rsidR="00AD71E9" w:rsidRPr="00B638AA" w:rsidRDefault="00AD71E9" w:rsidP="001C4AFD">
            <w:pPr>
              <w:jc w:val="both"/>
              <w:rPr>
                <w:rFonts w:ascii="Times New Roman" w:hAnsi="Times New Roman" w:cs="Times New Roman"/>
                <w:b/>
                <w:sz w:val="26"/>
                <w:szCs w:val="26"/>
                <w:lang w:val="vi-VN"/>
              </w:rPr>
            </w:pPr>
            <w:r w:rsidRPr="00B638AA">
              <w:rPr>
                <w:rFonts w:ascii="Times New Roman" w:hAnsi="Times New Roman" w:cs="Times New Roman"/>
                <w:b/>
                <w:sz w:val="26"/>
                <w:szCs w:val="26"/>
                <w:lang w:val="vi-VN"/>
              </w:rPr>
              <w:t xml:space="preserve">Điều </w:t>
            </w:r>
            <w:r w:rsidRPr="00B638AA">
              <w:rPr>
                <w:rFonts w:ascii="Times New Roman" w:hAnsi="Times New Roman" w:cs="Times New Roman"/>
                <w:b/>
                <w:sz w:val="26"/>
                <w:szCs w:val="26"/>
              </w:rPr>
              <w:t>4</w:t>
            </w:r>
            <w:r w:rsidRPr="00B638AA">
              <w:rPr>
                <w:rFonts w:ascii="Times New Roman" w:hAnsi="Times New Roman" w:cs="Times New Roman"/>
                <w:b/>
                <w:sz w:val="26"/>
                <w:szCs w:val="26"/>
                <w:lang w:val="vi-VN"/>
              </w:rPr>
              <w:t xml:space="preserve">. Quy định chung </w:t>
            </w:r>
          </w:p>
          <w:p w14:paraId="519117A6" w14:textId="77777777" w:rsidR="001C4AFD" w:rsidRPr="00B638AA" w:rsidRDefault="001C4AFD" w:rsidP="001C4AFD">
            <w:pPr>
              <w:jc w:val="both"/>
              <w:rPr>
                <w:rFonts w:ascii="Times New Roman" w:hAnsi="Times New Roman" w:cs="Times New Roman"/>
                <w:sz w:val="26"/>
                <w:szCs w:val="26"/>
              </w:rPr>
            </w:pPr>
            <w:r w:rsidRPr="00B638AA">
              <w:rPr>
                <w:rFonts w:ascii="Times New Roman" w:hAnsi="Times New Roman" w:cs="Times New Roman"/>
                <w:sz w:val="26"/>
                <w:szCs w:val="26"/>
                <w:lang w:val="vi-VN"/>
              </w:rPr>
              <w:t>1.</w:t>
            </w:r>
            <w:r w:rsidRPr="00B638AA">
              <w:rPr>
                <w:rFonts w:ascii="Times New Roman" w:hAnsi="Times New Roman" w:cs="Times New Roman"/>
                <w:sz w:val="26"/>
                <w:szCs w:val="26"/>
              </w:rPr>
              <w:t xml:space="preserve"> C</w:t>
            </w:r>
            <w:r w:rsidRPr="00B638AA">
              <w:rPr>
                <w:rFonts w:ascii="Times New Roman" w:hAnsi="Times New Roman" w:cs="Times New Roman"/>
                <w:sz w:val="26"/>
                <w:szCs w:val="26"/>
                <w:lang w:val="vi-VN"/>
              </w:rPr>
              <w:t xml:space="preserve">ác tổ chức, cá nhân liên quan đến đợt </w:t>
            </w:r>
            <w:r w:rsidRPr="00B638AA">
              <w:rPr>
                <w:rFonts w:ascii="Times New Roman" w:hAnsi="Times New Roman" w:cs="Times New Roman"/>
                <w:sz w:val="26"/>
                <w:szCs w:val="26"/>
              </w:rPr>
              <w:t>chào bán</w:t>
            </w:r>
            <w:r w:rsidRPr="00B638AA">
              <w:rPr>
                <w:rFonts w:ascii="Times New Roman" w:hAnsi="Times New Roman" w:cs="Times New Roman"/>
                <w:sz w:val="26"/>
                <w:szCs w:val="26"/>
                <w:lang w:val="vi-VN"/>
              </w:rPr>
              <w:t xml:space="preserve"> trái phiếu ra công chúng của </w:t>
            </w:r>
            <w:r w:rsidRPr="00B638AA">
              <w:rPr>
                <w:rFonts w:ascii="Times New Roman" w:hAnsi="Times New Roman" w:cs="Times New Roman"/>
                <w:sz w:val="26"/>
                <w:szCs w:val="26"/>
              </w:rPr>
              <w:t>tổ chức phát hành có trách nhiệm tuân thủ theo quy định tại khoản 1</w:t>
            </w:r>
            <w:r w:rsidRPr="00B638AA">
              <w:rPr>
                <w:rFonts w:ascii="Times New Roman" w:hAnsi="Times New Roman" w:cs="Times New Roman"/>
                <w:sz w:val="26"/>
                <w:szCs w:val="26"/>
                <w:lang w:val="vi-VN"/>
              </w:rPr>
              <w:t xml:space="preserve"> Điều 6 </w:t>
            </w:r>
            <w:bookmarkStart w:id="0" w:name="_Hlk229418532"/>
            <w:r w:rsidRPr="00B638AA">
              <w:rPr>
                <w:rFonts w:ascii="Times New Roman" w:hAnsi="Times New Roman" w:cs="Times New Roman"/>
                <w:sz w:val="26"/>
                <w:szCs w:val="26"/>
                <w:lang w:val="vi-VN"/>
              </w:rPr>
              <w:t xml:space="preserve">Nghị định số 155/2020/NĐ-CP </w:t>
            </w:r>
            <w:bookmarkStart w:id="1" w:name="_Hlk229418569"/>
            <w:bookmarkEnd w:id="0"/>
            <w:r w:rsidRPr="00B638AA">
              <w:rPr>
                <w:rFonts w:ascii="Times New Roman" w:hAnsi="Times New Roman" w:cs="Times New Roman"/>
                <w:sz w:val="26"/>
                <w:szCs w:val="26"/>
              </w:rPr>
              <w:t>được sửa đổi, bổ sung bởi điểm b khoản 3 Điều 1 Nghị định số 245/2025/NĐ-CP</w:t>
            </w:r>
            <w:bookmarkEnd w:id="1"/>
            <w:r w:rsidRPr="00B638AA">
              <w:rPr>
                <w:rFonts w:ascii="Times New Roman" w:hAnsi="Times New Roman" w:cs="Times New Roman"/>
                <w:sz w:val="26"/>
                <w:szCs w:val="26"/>
              </w:rPr>
              <w:t>.</w:t>
            </w:r>
          </w:p>
          <w:p w14:paraId="4645263A" w14:textId="77777777" w:rsidR="001C4AFD" w:rsidRPr="00B638AA" w:rsidRDefault="001C4AFD" w:rsidP="001C4AFD">
            <w:pPr>
              <w:jc w:val="both"/>
              <w:rPr>
                <w:rFonts w:ascii="Times New Roman" w:hAnsi="Times New Roman" w:cs="Times New Roman"/>
                <w:sz w:val="26"/>
                <w:szCs w:val="26"/>
                <w:lang w:val="vi-VN"/>
              </w:rPr>
            </w:pPr>
            <w:r w:rsidRPr="00B638AA">
              <w:rPr>
                <w:rFonts w:ascii="Times New Roman" w:hAnsi="Times New Roman" w:cs="Times New Roman"/>
                <w:sz w:val="26"/>
                <w:szCs w:val="26"/>
              </w:rPr>
              <w:t>2</w:t>
            </w:r>
            <w:r w:rsidRPr="00B638AA">
              <w:rPr>
                <w:rFonts w:ascii="Times New Roman" w:hAnsi="Times New Roman" w:cs="Times New Roman"/>
                <w:sz w:val="26"/>
                <w:szCs w:val="26"/>
                <w:lang w:val="vi-VN"/>
              </w:rPr>
              <w:t>. Việc nộp, bổ sung hồ sơ và trả kết quả giải quyết hồ sơ thực hiện theo quy định tại khoản 2</w:t>
            </w:r>
            <w:r w:rsidRPr="00B638AA">
              <w:rPr>
                <w:rFonts w:ascii="Times New Roman" w:hAnsi="Times New Roman" w:cs="Times New Roman"/>
                <w:sz w:val="26"/>
                <w:szCs w:val="26"/>
              </w:rPr>
              <w:t xml:space="preserve"> Điều 6 </w:t>
            </w:r>
            <w:r w:rsidRPr="00B638AA">
              <w:rPr>
                <w:rFonts w:ascii="Times New Roman" w:hAnsi="Times New Roman" w:cs="Times New Roman"/>
                <w:sz w:val="26"/>
                <w:szCs w:val="26"/>
                <w:lang w:val="vi-VN"/>
              </w:rPr>
              <w:t>Nghị định số 155/2020/NĐ-CP</w:t>
            </w:r>
            <w:r w:rsidRPr="00B638AA">
              <w:rPr>
                <w:rFonts w:ascii="Times New Roman" w:hAnsi="Times New Roman" w:cs="Times New Roman"/>
                <w:sz w:val="26"/>
                <w:szCs w:val="26"/>
              </w:rPr>
              <w:t xml:space="preserve"> được sửa đổi, bổ sung bởi điểm d khoản 3 Điều 1 Nghị định số 245/2025/NĐ-CP và các khoản </w:t>
            </w:r>
            <w:r w:rsidRPr="00B638AA">
              <w:rPr>
                <w:rFonts w:ascii="Times New Roman" w:hAnsi="Times New Roman" w:cs="Times New Roman"/>
                <w:sz w:val="26"/>
                <w:szCs w:val="26"/>
                <w:lang w:val="vi-VN"/>
              </w:rPr>
              <w:t>3, 4, 5, 6, 7</w:t>
            </w:r>
            <w:r w:rsidRPr="00B638AA">
              <w:rPr>
                <w:rFonts w:ascii="Times New Roman" w:hAnsi="Times New Roman" w:cs="Times New Roman"/>
                <w:sz w:val="26"/>
                <w:szCs w:val="26"/>
              </w:rPr>
              <w:t>,</w:t>
            </w:r>
            <w:r w:rsidRPr="00B638AA">
              <w:rPr>
                <w:rFonts w:ascii="Times New Roman" w:hAnsi="Times New Roman" w:cs="Times New Roman"/>
                <w:sz w:val="26"/>
                <w:szCs w:val="26"/>
                <w:lang w:val="vi-VN"/>
              </w:rPr>
              <w:t>8 Điều 6 Nghị định số 155/2020/NĐ-CP.</w:t>
            </w:r>
          </w:p>
          <w:p w14:paraId="65D860A0" w14:textId="77777777" w:rsidR="001C4AFD" w:rsidRPr="00B638AA" w:rsidRDefault="001C4AFD" w:rsidP="001C4AFD">
            <w:pPr>
              <w:jc w:val="both"/>
              <w:rPr>
                <w:rFonts w:ascii="Times New Roman" w:hAnsi="Times New Roman" w:cs="Times New Roman"/>
                <w:sz w:val="26"/>
                <w:szCs w:val="26"/>
                <w:lang w:val="vi-VN"/>
              </w:rPr>
            </w:pPr>
            <w:r w:rsidRPr="00B638AA">
              <w:rPr>
                <w:rFonts w:ascii="Times New Roman" w:hAnsi="Times New Roman" w:cs="Times New Roman"/>
                <w:sz w:val="26"/>
                <w:szCs w:val="26"/>
              </w:rPr>
              <w:t xml:space="preserve">3. </w:t>
            </w:r>
            <w:r w:rsidRPr="00B638AA">
              <w:rPr>
                <w:rFonts w:ascii="Times New Roman" w:hAnsi="Times New Roman" w:cs="Times New Roman"/>
                <w:sz w:val="26"/>
                <w:szCs w:val="26"/>
                <w:lang w:val="vi-VN"/>
              </w:rPr>
              <w:t>Đối với các trái phiếu đã được phát hành, trừ điều kiện về Đại diện người sở hữu trái phiếu theo quy định tại khoản 4 Điều 24 Nghị định số 155/2020/NĐ-CP, các điều kiện, điều khoản của trái phiếu chỉ được thay đổi khi đáp ứng các quy định sau:</w:t>
            </w:r>
          </w:p>
          <w:p w14:paraId="38FFC6FF" w14:textId="77777777" w:rsidR="001C4AFD" w:rsidRPr="00B638AA" w:rsidRDefault="001C4AFD" w:rsidP="001C4AFD">
            <w:pPr>
              <w:jc w:val="both"/>
              <w:rPr>
                <w:rFonts w:ascii="Times New Roman" w:hAnsi="Times New Roman" w:cs="Times New Roman"/>
                <w:sz w:val="26"/>
                <w:szCs w:val="26"/>
                <w:lang w:val="vi-VN"/>
              </w:rPr>
            </w:pPr>
            <w:r w:rsidRPr="00B638AA">
              <w:rPr>
                <w:rFonts w:ascii="Times New Roman" w:hAnsi="Times New Roman" w:cs="Times New Roman"/>
                <w:sz w:val="26"/>
                <w:szCs w:val="26"/>
                <w:lang w:val="vi-VN"/>
              </w:rPr>
              <w:lastRenderedPageBreak/>
              <w:t>a) Được cấp có thẩm quyền của tổ chức phát hành thông qua;</w:t>
            </w:r>
          </w:p>
          <w:p w14:paraId="4781FB8E" w14:textId="77777777" w:rsidR="001C4AFD" w:rsidRPr="00B638AA" w:rsidRDefault="001C4AFD" w:rsidP="001C4AFD">
            <w:pPr>
              <w:jc w:val="both"/>
              <w:rPr>
                <w:rFonts w:ascii="Times New Roman" w:hAnsi="Times New Roman" w:cs="Times New Roman"/>
                <w:sz w:val="26"/>
                <w:szCs w:val="26"/>
                <w:lang w:val="vi-VN"/>
              </w:rPr>
            </w:pPr>
            <w:r w:rsidRPr="00B638AA">
              <w:rPr>
                <w:rFonts w:ascii="Times New Roman" w:hAnsi="Times New Roman" w:cs="Times New Roman"/>
                <w:sz w:val="26"/>
                <w:szCs w:val="26"/>
                <w:lang w:val="vi-VN"/>
              </w:rPr>
              <w:t xml:space="preserve">b) Được số người sở hữu trái phiếu đại diện từ 65% tổng số trái phiếu cùng loại đang lưu hành trở lên chấp thuận, ngoại trừ các điều khoản trái phiếu được phép thay đổi theo phương án phát hành đã được công bố trong Bản </w:t>
            </w:r>
            <w:r w:rsidRPr="00B638AA">
              <w:rPr>
                <w:rFonts w:ascii="Times New Roman" w:hAnsi="Times New Roman" w:cs="Times New Roman"/>
                <w:sz w:val="26"/>
                <w:szCs w:val="26"/>
              </w:rPr>
              <w:t>công bố thông tin</w:t>
            </w:r>
            <w:r w:rsidRPr="00B638AA">
              <w:rPr>
                <w:rFonts w:ascii="Times New Roman" w:hAnsi="Times New Roman" w:cs="Times New Roman"/>
                <w:sz w:val="26"/>
                <w:szCs w:val="26"/>
                <w:lang w:val="vi-VN"/>
              </w:rPr>
              <w:t>;</w:t>
            </w:r>
          </w:p>
          <w:p w14:paraId="609C4509" w14:textId="77777777" w:rsidR="001C4AFD" w:rsidRPr="00B638AA" w:rsidRDefault="001C4AFD" w:rsidP="001C4AFD">
            <w:pPr>
              <w:jc w:val="both"/>
              <w:rPr>
                <w:rFonts w:ascii="Times New Roman" w:hAnsi="Times New Roman" w:cs="Times New Roman"/>
                <w:sz w:val="26"/>
                <w:szCs w:val="26"/>
              </w:rPr>
            </w:pPr>
            <w:r w:rsidRPr="00B638AA">
              <w:rPr>
                <w:rFonts w:ascii="Times New Roman" w:hAnsi="Times New Roman" w:cs="Times New Roman"/>
                <w:sz w:val="26"/>
                <w:szCs w:val="26"/>
                <w:lang w:val="vi-VN"/>
              </w:rPr>
              <w:t>c) Thông tin về việc thay đổi được công bố trên trang thông tin điện tử của tổ chức phát hành (nếu có), Sở giao dịch chứng khoán</w:t>
            </w:r>
            <w:r w:rsidRPr="00B638AA">
              <w:rPr>
                <w:rFonts w:ascii="Times New Roman" w:hAnsi="Times New Roman" w:cs="Times New Roman"/>
                <w:sz w:val="26"/>
                <w:szCs w:val="26"/>
              </w:rPr>
              <w:t>.</w:t>
            </w:r>
          </w:p>
          <w:p w14:paraId="482F1DEC" w14:textId="77777777" w:rsidR="001C4AFD" w:rsidRPr="00B638AA" w:rsidRDefault="001C4AFD" w:rsidP="001C4AFD">
            <w:pPr>
              <w:jc w:val="both"/>
              <w:rPr>
                <w:rFonts w:ascii="Times New Roman" w:hAnsi="Times New Roman" w:cs="Times New Roman"/>
                <w:sz w:val="26"/>
                <w:szCs w:val="26"/>
                <w:lang w:val="vi-VN"/>
              </w:rPr>
            </w:pPr>
          </w:p>
          <w:p w14:paraId="45521285" w14:textId="36B8CAC3" w:rsidR="00AD71E9" w:rsidRPr="00B638AA" w:rsidRDefault="00AD71E9" w:rsidP="001C4AFD">
            <w:pPr>
              <w:jc w:val="both"/>
              <w:rPr>
                <w:rFonts w:ascii="Times New Roman" w:hAnsi="Times New Roman" w:cs="Times New Roman"/>
                <w:sz w:val="26"/>
                <w:szCs w:val="26"/>
              </w:rPr>
            </w:pPr>
          </w:p>
        </w:tc>
        <w:tc>
          <w:tcPr>
            <w:tcW w:w="5529" w:type="dxa"/>
            <w:vAlign w:val="center"/>
          </w:tcPr>
          <w:p w14:paraId="30749197" w14:textId="77777777" w:rsidR="00C31260" w:rsidRPr="00B638AA" w:rsidRDefault="00C31260" w:rsidP="001C4AFD">
            <w:pPr>
              <w:pStyle w:val="NormalWeb"/>
              <w:shd w:val="clear" w:color="auto" w:fill="FFFFFF"/>
              <w:spacing w:before="0" w:beforeAutospacing="0" w:after="0" w:afterAutospacing="0"/>
              <w:jc w:val="both"/>
              <w:rPr>
                <w:bCs/>
                <w:sz w:val="26"/>
                <w:szCs w:val="26"/>
              </w:rPr>
            </w:pPr>
            <w:bookmarkStart w:id="2" w:name="dieu_11_1"/>
          </w:p>
          <w:p w14:paraId="2966BE4F" w14:textId="77777777" w:rsidR="00C31260" w:rsidRPr="00B638AA" w:rsidRDefault="00C31260" w:rsidP="001C4AFD">
            <w:pPr>
              <w:pStyle w:val="NormalWeb"/>
              <w:shd w:val="clear" w:color="auto" w:fill="FFFFFF"/>
              <w:spacing w:before="0" w:beforeAutospacing="0" w:after="0" w:afterAutospacing="0"/>
              <w:jc w:val="both"/>
              <w:rPr>
                <w:bCs/>
                <w:sz w:val="26"/>
                <w:szCs w:val="26"/>
              </w:rPr>
            </w:pPr>
          </w:p>
          <w:p w14:paraId="62B0AB08" w14:textId="77777777" w:rsidR="00C31260" w:rsidRPr="00B638AA" w:rsidRDefault="00C31260" w:rsidP="001C4AFD">
            <w:pPr>
              <w:pStyle w:val="NormalWeb"/>
              <w:shd w:val="clear" w:color="auto" w:fill="FFFFFF"/>
              <w:spacing w:before="0" w:beforeAutospacing="0" w:after="0" w:afterAutospacing="0"/>
              <w:jc w:val="both"/>
              <w:rPr>
                <w:bCs/>
                <w:sz w:val="26"/>
                <w:szCs w:val="26"/>
              </w:rPr>
            </w:pPr>
          </w:p>
          <w:p w14:paraId="62A86784" w14:textId="1136142D" w:rsidR="00700B6C" w:rsidRPr="00B638AA" w:rsidRDefault="00AD71E9" w:rsidP="001C4AFD">
            <w:pPr>
              <w:pStyle w:val="NormalWeb"/>
              <w:shd w:val="clear" w:color="auto" w:fill="FFFFFF"/>
              <w:spacing w:before="0" w:beforeAutospacing="0" w:after="0" w:afterAutospacing="0"/>
              <w:jc w:val="both"/>
              <w:rPr>
                <w:bCs/>
                <w:sz w:val="26"/>
                <w:szCs w:val="26"/>
              </w:rPr>
            </w:pPr>
            <w:r w:rsidRPr="00B638AA">
              <w:rPr>
                <w:bCs/>
                <w:sz w:val="26"/>
                <w:szCs w:val="26"/>
              </w:rPr>
              <w:t xml:space="preserve">1. </w:t>
            </w:r>
            <w:r w:rsidR="00700B6C" w:rsidRPr="00B638AA">
              <w:rPr>
                <w:bCs/>
                <w:sz w:val="26"/>
                <w:szCs w:val="26"/>
              </w:rPr>
              <w:t>Luật Chứng khoán số 54/2019/QH14, được sửa đổi, bổ sung bởi Luật số 56/2024/QH15 (sau đây gọi là Luật chứng khoán)</w:t>
            </w:r>
          </w:p>
          <w:p w14:paraId="71981748" w14:textId="36F143A7" w:rsidR="00700B6C" w:rsidRPr="00B638AA" w:rsidRDefault="00F33B16" w:rsidP="001C4AFD">
            <w:pPr>
              <w:pStyle w:val="NormalWeb"/>
              <w:shd w:val="clear" w:color="auto" w:fill="FFFFFF"/>
              <w:spacing w:before="0" w:beforeAutospacing="0" w:after="0" w:afterAutospacing="0"/>
              <w:jc w:val="both"/>
              <w:rPr>
                <w:b/>
                <w:i/>
                <w:sz w:val="26"/>
                <w:szCs w:val="26"/>
              </w:rPr>
            </w:pPr>
            <w:r w:rsidRPr="00B638AA">
              <w:rPr>
                <w:bCs/>
                <w:sz w:val="26"/>
                <w:szCs w:val="26"/>
              </w:rPr>
              <w:t>“</w:t>
            </w:r>
            <w:r w:rsidR="00700B6C" w:rsidRPr="00B638AA">
              <w:rPr>
                <w:b/>
                <w:bCs/>
                <w:i/>
                <w:sz w:val="26"/>
                <w:szCs w:val="26"/>
              </w:rPr>
              <w:t>Điều 11a. Trách nhiệm của tổ chức, cá nhân liên quan đến hồ sơ, tài liệu báo cáo</w:t>
            </w:r>
            <w:bookmarkStart w:id="3" w:name="_ftnref8"/>
            <w:bookmarkEnd w:id="2"/>
            <w:bookmarkEnd w:id="3"/>
          </w:p>
          <w:p w14:paraId="72C2074F" w14:textId="77777777" w:rsidR="00700B6C" w:rsidRPr="00B638AA" w:rsidRDefault="00700B6C" w:rsidP="001C4AFD">
            <w:pPr>
              <w:pStyle w:val="NormalWeb"/>
              <w:shd w:val="clear" w:color="auto" w:fill="FFFFFF"/>
              <w:spacing w:before="0" w:beforeAutospacing="0" w:after="0" w:afterAutospacing="0"/>
              <w:jc w:val="both"/>
              <w:rPr>
                <w:i/>
                <w:sz w:val="26"/>
                <w:szCs w:val="26"/>
              </w:rPr>
            </w:pPr>
            <w:r w:rsidRPr="00B638AA">
              <w:rPr>
                <w:i/>
                <w:sz w:val="26"/>
                <w:szCs w:val="26"/>
              </w:rPr>
              <w:t>1. Tổ chức, cá nhân tham gia vào quá trình lập hồ sơ, tài liệu báo cáo liên quan đến hoạt động về chứng khoán và thị trường chứng khoán phải chịu trách nhiệm trước pháp luật về tính hợp pháp, chính xác, trung thực và đầy đủ của hồ sơ, tài liệu báo cáo. Tổ chức, cá nhân tham gia xác nhận hồ sơ, tài liệu báo cáo phải chịu trách nhiệm trước pháp luật trong phạm vi liên quan đến hồ sơ, tài liệu báo cáo đó. Hồ sơ, tài liệu báo cáo phải bảo đảm thông tin rõ ràng, không gây hiểu nhầm và có đầy đủ những nội dung quan trọng ảnh hưởng đến quyết định của cơ quan, tổ chức và nhà đầu tư.</w:t>
            </w:r>
          </w:p>
          <w:p w14:paraId="189F601B" w14:textId="77777777" w:rsidR="00700B6C" w:rsidRPr="00B638AA" w:rsidRDefault="00700B6C" w:rsidP="001C4AFD">
            <w:pPr>
              <w:pStyle w:val="NormalWeb"/>
              <w:shd w:val="clear" w:color="auto" w:fill="FFFFFF"/>
              <w:spacing w:before="0" w:beforeAutospacing="0" w:after="0" w:afterAutospacing="0"/>
              <w:jc w:val="both"/>
              <w:rPr>
                <w:i/>
                <w:sz w:val="26"/>
                <w:szCs w:val="26"/>
              </w:rPr>
            </w:pPr>
            <w:r w:rsidRPr="00B638AA">
              <w:rPr>
                <w:i/>
                <w:sz w:val="26"/>
                <w:szCs w:val="26"/>
              </w:rPr>
              <w:t>2. Cơ quan, tổ chức, cá nhân có thẩm quyền tiếp nhận, xử lý, chấp thuận</w:t>
            </w:r>
            <w:r w:rsidRPr="00B638AA">
              <w:rPr>
                <w:i/>
                <w:iCs/>
                <w:sz w:val="26"/>
                <w:szCs w:val="26"/>
              </w:rPr>
              <w:t> </w:t>
            </w:r>
            <w:r w:rsidRPr="00B638AA">
              <w:rPr>
                <w:i/>
                <w:sz w:val="26"/>
                <w:szCs w:val="26"/>
              </w:rPr>
              <w:t xml:space="preserve">hồ sơ, tài liệu báo cáo xem xét tính hợp lệ của hồ sơ, tài liệu báo cáo trên cơ sở hồ sơ, tài liệu báo cáo được cung cấp; không </w:t>
            </w:r>
            <w:r w:rsidRPr="00B638AA">
              <w:rPr>
                <w:i/>
                <w:sz w:val="26"/>
                <w:szCs w:val="26"/>
              </w:rPr>
              <w:lastRenderedPageBreak/>
              <w:t>chịu trách nhiệm về những vi phạm của tổ chức, cá nhân xảy ra trước và sau khi nộp hồ sơ, tài liệu báo cáo hợp lệ. Hồ sơ, tài liệu báo cáo hợp lệ là hồ sơ, tài liệu báo cáo có đầy đủ giấy tờ và nội dung các giấy tờ đó được kê khai đầy đủ theo quy định của pháp luật.</w:t>
            </w:r>
          </w:p>
          <w:p w14:paraId="3536AFC5" w14:textId="77777777" w:rsidR="00700B6C" w:rsidRPr="00B638AA" w:rsidRDefault="00700B6C" w:rsidP="001C4AFD">
            <w:pPr>
              <w:pStyle w:val="NormalWeb"/>
              <w:shd w:val="clear" w:color="auto" w:fill="FFFFFF"/>
              <w:spacing w:before="0" w:beforeAutospacing="0" w:after="0" w:afterAutospacing="0"/>
              <w:jc w:val="both"/>
              <w:rPr>
                <w:i/>
                <w:sz w:val="26"/>
                <w:szCs w:val="26"/>
              </w:rPr>
            </w:pPr>
            <w:r w:rsidRPr="00B638AA">
              <w:rPr>
                <w:i/>
                <w:sz w:val="26"/>
                <w:szCs w:val="26"/>
              </w:rPr>
              <w:t>3. Tổ chức tư vấn hồ sơ, người hành nghề tham gia tư vấn hồ sơ có trách nhiệm sau đây:</w:t>
            </w:r>
          </w:p>
          <w:p w14:paraId="0E01E8BE" w14:textId="77777777" w:rsidR="00700B6C" w:rsidRPr="00B638AA" w:rsidRDefault="00700B6C" w:rsidP="001C4AFD">
            <w:pPr>
              <w:pStyle w:val="NormalWeb"/>
              <w:shd w:val="clear" w:color="auto" w:fill="FFFFFF"/>
              <w:spacing w:before="0" w:beforeAutospacing="0" w:after="0" w:afterAutospacing="0"/>
              <w:jc w:val="both"/>
              <w:rPr>
                <w:i/>
                <w:sz w:val="26"/>
                <w:szCs w:val="26"/>
              </w:rPr>
            </w:pPr>
            <w:r w:rsidRPr="00B638AA">
              <w:rPr>
                <w:i/>
                <w:sz w:val="26"/>
                <w:szCs w:val="26"/>
              </w:rPr>
              <w:t>a) Tổ chức tư vấn hồ sơ và người hành nghề tham gia tư vấn hồ sơ phải trung thực, cẩn trọng và tuân thủ đầy đủ quy định của pháp luật trong hoạt động tư vấn hồ sơ;</w:t>
            </w:r>
          </w:p>
          <w:p w14:paraId="7A4A8222" w14:textId="77777777" w:rsidR="00700B6C" w:rsidRPr="00B638AA" w:rsidRDefault="00700B6C" w:rsidP="001C4AFD">
            <w:pPr>
              <w:pStyle w:val="NormalWeb"/>
              <w:shd w:val="clear" w:color="auto" w:fill="FFFFFF"/>
              <w:spacing w:before="0" w:beforeAutospacing="0" w:after="0" w:afterAutospacing="0"/>
              <w:jc w:val="both"/>
              <w:rPr>
                <w:i/>
                <w:sz w:val="26"/>
                <w:szCs w:val="26"/>
              </w:rPr>
            </w:pPr>
            <w:r w:rsidRPr="00B638AA">
              <w:rPr>
                <w:i/>
                <w:sz w:val="26"/>
                <w:szCs w:val="26"/>
              </w:rPr>
              <w:t>b) Tổ chức tư vấn hồ sơ có trách nhiệm rà soát, kiểm tra các thông tin trong hồ sơ, bảo đảm việc phân tích, đánh giá được thực hiện hợp lý và cẩn trọng trên cơ sở các thông tin, số liệu, tài liệu được cung cấp, phải chịu trách nhiệm trước pháp luật trong phạm vi tư vấn liên quan đến hồ sơ, tài liệu báo cáo.</w:t>
            </w:r>
          </w:p>
          <w:p w14:paraId="422481DF" w14:textId="3D2BD7F5" w:rsidR="00700B6C" w:rsidRPr="00B638AA" w:rsidRDefault="00700B6C" w:rsidP="001C4AFD">
            <w:pPr>
              <w:pStyle w:val="NormalWeb"/>
              <w:shd w:val="clear" w:color="auto" w:fill="FFFFFF"/>
              <w:spacing w:before="0" w:beforeAutospacing="0" w:after="0" w:afterAutospacing="0"/>
              <w:jc w:val="both"/>
              <w:rPr>
                <w:i/>
                <w:sz w:val="26"/>
                <w:szCs w:val="26"/>
              </w:rPr>
            </w:pPr>
            <w:r w:rsidRPr="00B638AA">
              <w:rPr>
                <w:i/>
                <w:sz w:val="26"/>
                <w:szCs w:val="26"/>
              </w:rPr>
              <w:t xml:space="preserve">4. Tổ chức kiểm toán, kiểm toán viên được chấp thuận, người ký báo cáo kiểm toán hoặc soát xét phải tuân thủ quy định của pháp luật về kiểm toán độc lập; tuân thủ chuẩn mực kiểm toán khi kiểm toán báo cáo tài chính và chịu trách nhiệm đối với ý kiến về tính trung thực, hợp lý của các báo cáo, số liệu được kiểm toán; tuân thủ chuẩn mực về hợp </w:t>
            </w:r>
            <w:r w:rsidRPr="00B638AA">
              <w:rPr>
                <w:i/>
                <w:sz w:val="26"/>
                <w:szCs w:val="26"/>
              </w:rPr>
              <w:lastRenderedPageBreak/>
              <w:t>đồng dịch vụ đảm bảo; chịu trách nhiệm về việc đưa ra ý kiến về tổng hợp thông tin tài chính theo quy ước.</w:t>
            </w:r>
            <w:r w:rsidR="00F33B16" w:rsidRPr="00B638AA">
              <w:rPr>
                <w:i/>
                <w:sz w:val="26"/>
                <w:szCs w:val="26"/>
              </w:rPr>
              <w:t>”</w:t>
            </w:r>
          </w:p>
          <w:p w14:paraId="794B21C1" w14:textId="67070B0D" w:rsidR="00A71B10" w:rsidRPr="00B638AA" w:rsidRDefault="00F15560" w:rsidP="001C4AFD">
            <w:pPr>
              <w:shd w:val="clear" w:color="auto" w:fill="FFFFFF"/>
              <w:jc w:val="both"/>
              <w:rPr>
                <w:rFonts w:ascii="Times New Roman" w:hAnsi="Times New Roman" w:cs="Times New Roman"/>
                <w:color w:val="000000"/>
                <w:sz w:val="26"/>
                <w:szCs w:val="26"/>
              </w:rPr>
            </w:pPr>
            <w:r w:rsidRPr="00B638AA">
              <w:rPr>
                <w:rFonts w:ascii="Times New Roman" w:hAnsi="Times New Roman" w:cs="Times New Roman"/>
                <w:bCs/>
                <w:sz w:val="26"/>
                <w:szCs w:val="26"/>
              </w:rPr>
              <w:t xml:space="preserve">2. </w:t>
            </w:r>
            <w:r w:rsidR="00A71B10" w:rsidRPr="00B638AA">
              <w:rPr>
                <w:rFonts w:ascii="Times New Roman" w:hAnsi="Times New Roman" w:cs="Times New Roman"/>
                <w:bCs/>
                <w:sz w:val="26"/>
                <w:szCs w:val="26"/>
              </w:rPr>
              <w:t xml:space="preserve">Quy định </w:t>
            </w:r>
            <w:r w:rsidR="00AC550F" w:rsidRPr="00B638AA">
              <w:rPr>
                <w:rFonts w:ascii="Times New Roman" w:hAnsi="Times New Roman" w:cs="Times New Roman"/>
                <w:bCs/>
                <w:sz w:val="26"/>
                <w:szCs w:val="26"/>
              </w:rPr>
              <w:t xml:space="preserve">việc </w:t>
            </w:r>
            <w:r w:rsidR="00DE54C5" w:rsidRPr="00B638AA">
              <w:rPr>
                <w:rFonts w:ascii="Times New Roman" w:hAnsi="Times New Roman" w:cs="Times New Roman"/>
                <w:bCs/>
                <w:sz w:val="26"/>
                <w:szCs w:val="26"/>
              </w:rPr>
              <w:t xml:space="preserve">nộp, bổ sung hồ sơ, trả kết quả </w:t>
            </w:r>
            <w:r w:rsidR="00B07C09" w:rsidRPr="00B638AA">
              <w:rPr>
                <w:rFonts w:ascii="Times New Roman" w:hAnsi="Times New Roman" w:cs="Times New Roman"/>
                <w:bCs/>
                <w:sz w:val="26"/>
                <w:szCs w:val="26"/>
              </w:rPr>
              <w:t xml:space="preserve">theo hướng dẫn chiếu đến Nghị định 155/2020/NĐ-CP, </w:t>
            </w:r>
            <w:r w:rsidR="00C31260" w:rsidRPr="00B638AA">
              <w:rPr>
                <w:rFonts w:ascii="Times New Roman" w:hAnsi="Times New Roman" w:cs="Times New Roman"/>
                <w:bCs/>
                <w:sz w:val="26"/>
                <w:szCs w:val="26"/>
              </w:rPr>
              <w:t xml:space="preserve">Nghị định số 245/2025/NĐ-CP </w:t>
            </w:r>
            <w:r w:rsidR="00B07C09" w:rsidRPr="00B638AA">
              <w:rPr>
                <w:rFonts w:ascii="Times New Roman" w:hAnsi="Times New Roman" w:cs="Times New Roman"/>
                <w:bCs/>
                <w:sz w:val="26"/>
                <w:szCs w:val="26"/>
              </w:rPr>
              <w:t>đảm bảo phù hợp với quy</w:t>
            </w:r>
            <w:r w:rsidR="00AC550F" w:rsidRPr="00B638AA">
              <w:rPr>
                <w:rFonts w:ascii="Times New Roman" w:hAnsi="Times New Roman" w:cs="Times New Roman"/>
                <w:color w:val="000000"/>
                <w:sz w:val="26"/>
                <w:szCs w:val="26"/>
              </w:rPr>
              <w:t xml:space="preserve"> định của Nghị định số 45/2020/NĐ-CP về thực hiện TTHC trên môi trường điện tử</w:t>
            </w:r>
            <w:r w:rsidR="00B07C09" w:rsidRPr="00B638AA">
              <w:rPr>
                <w:rFonts w:ascii="Times New Roman" w:hAnsi="Times New Roman" w:cs="Times New Roman"/>
                <w:color w:val="000000"/>
                <w:sz w:val="26"/>
                <w:szCs w:val="26"/>
              </w:rPr>
              <w:t xml:space="preserve">; </w:t>
            </w:r>
            <w:r w:rsidR="00AC550F" w:rsidRPr="00B638AA">
              <w:rPr>
                <w:rFonts w:ascii="Times New Roman" w:hAnsi="Times New Roman" w:cs="Times New Roman"/>
                <w:color w:val="000000"/>
                <w:sz w:val="26"/>
                <w:szCs w:val="26"/>
              </w:rPr>
              <w:t>Nghị quyết số 66.7/2025/NQ-CP ngày 15/11/2025 của Chính phủ quy định cắt giảm, đơn giản hoá TTHC dựa trên dữ liệu điện tử (ví dụ như căn cước công dân; giấy chứng nhận đăng ký doanh nghiệp).</w:t>
            </w:r>
          </w:p>
        </w:tc>
        <w:tc>
          <w:tcPr>
            <w:tcW w:w="2552" w:type="dxa"/>
            <w:vAlign w:val="center"/>
          </w:tcPr>
          <w:p w14:paraId="0212187E" w14:textId="0F5A8B49" w:rsidR="00700B6C" w:rsidRPr="00B638AA" w:rsidRDefault="00C31260" w:rsidP="001C4AFD">
            <w:pPr>
              <w:pStyle w:val="TableParagraph"/>
              <w:ind w:left="36" w:right="140"/>
              <w:jc w:val="both"/>
              <w:rPr>
                <w:b/>
                <w:bCs/>
                <w:sz w:val="26"/>
                <w:szCs w:val="26"/>
                <w:lang w:val="vi-VN"/>
              </w:rPr>
            </w:pPr>
            <w:r w:rsidRPr="00B638AA">
              <w:rPr>
                <w:sz w:val="26"/>
                <w:szCs w:val="26"/>
                <w:lang w:val="sv-SE"/>
              </w:rPr>
              <w:lastRenderedPageBreak/>
              <w:t xml:space="preserve">Dự thảo Nghị định </w:t>
            </w:r>
            <w:r w:rsidRPr="00B638AA">
              <w:rPr>
                <w:bCs/>
                <w:sz w:val="26"/>
                <w:szCs w:val="26"/>
              </w:rPr>
              <w:t>kế thừa quy định đã được thực tiễn chứng minh có hiệu quả</w:t>
            </w:r>
            <w:r w:rsidRPr="00B638AA">
              <w:rPr>
                <w:sz w:val="26"/>
                <w:szCs w:val="26"/>
                <w:lang w:val="sv-SE"/>
              </w:rPr>
              <w:t xml:space="preserve"> tại </w:t>
            </w:r>
            <w:r w:rsidRPr="00B638AA">
              <w:rPr>
                <w:sz w:val="26"/>
                <w:szCs w:val="26"/>
                <w:lang w:val="en-US"/>
              </w:rPr>
              <w:t>Luật Chứng khoán và Nghị định số 155/2020/NĐ-CP về trách nhiệm của các tổ chức, cá nhân liên quan;</w:t>
            </w:r>
            <w:r w:rsidRPr="00B638AA">
              <w:rPr>
                <w:sz w:val="26"/>
                <w:szCs w:val="26"/>
                <w:lang w:val="sv-SE"/>
              </w:rPr>
              <w:t xml:space="preserve"> việc </w:t>
            </w:r>
            <w:r w:rsidRPr="00B638AA">
              <w:rPr>
                <w:sz w:val="26"/>
                <w:szCs w:val="26"/>
              </w:rPr>
              <w:t>nộp, bổ sung hồ sơ và trả kết quả giải quyết hồ sơ</w:t>
            </w:r>
            <w:r w:rsidRPr="00B638AA">
              <w:rPr>
                <w:sz w:val="26"/>
                <w:szCs w:val="26"/>
                <w:lang w:val="en-US"/>
              </w:rPr>
              <w:t xml:space="preserve">; </w:t>
            </w:r>
            <w:r w:rsidRPr="00B638AA">
              <w:rPr>
                <w:sz w:val="26"/>
                <w:szCs w:val="26"/>
                <w:lang w:val="sv-SE"/>
              </w:rPr>
              <w:t>quy định cụ thể về các trường hợp thay đổi điều kiện, điều khoản của trái phiếu.</w:t>
            </w:r>
          </w:p>
        </w:tc>
        <w:tc>
          <w:tcPr>
            <w:tcW w:w="1701" w:type="dxa"/>
            <w:vAlign w:val="center"/>
          </w:tcPr>
          <w:p w14:paraId="0B42562B" w14:textId="77777777" w:rsidR="00700B6C" w:rsidRPr="00B638AA" w:rsidRDefault="00700B6C" w:rsidP="001C4AFD">
            <w:pPr>
              <w:jc w:val="center"/>
              <w:rPr>
                <w:rFonts w:ascii="Times New Roman" w:eastAsia="Times New Roman" w:hAnsi="Times New Roman" w:cs="Times New Roman"/>
                <w:b/>
                <w:bCs/>
                <w:sz w:val="26"/>
                <w:szCs w:val="26"/>
                <w:lang w:val="vi-VN"/>
              </w:rPr>
            </w:pPr>
          </w:p>
        </w:tc>
      </w:tr>
      <w:tr w:rsidR="00581095" w:rsidRPr="00B638AA" w14:paraId="5646C35C" w14:textId="77777777" w:rsidTr="00447E32">
        <w:tc>
          <w:tcPr>
            <w:tcW w:w="4531" w:type="dxa"/>
          </w:tcPr>
          <w:p w14:paraId="4AF49DF3" w14:textId="17A8C05F" w:rsidR="00F15560" w:rsidRPr="00B638AA" w:rsidRDefault="00F15560" w:rsidP="001C4AFD">
            <w:pPr>
              <w:jc w:val="both"/>
              <w:rPr>
                <w:rFonts w:ascii="Times New Roman" w:hAnsi="Times New Roman" w:cs="Times New Roman"/>
                <w:b/>
                <w:sz w:val="26"/>
                <w:szCs w:val="26"/>
                <w:lang w:val="vi-VN"/>
              </w:rPr>
            </w:pPr>
            <w:r w:rsidRPr="00B638AA">
              <w:rPr>
                <w:rFonts w:ascii="Times New Roman" w:hAnsi="Times New Roman" w:cs="Times New Roman"/>
                <w:b/>
                <w:sz w:val="26"/>
                <w:szCs w:val="26"/>
              </w:rPr>
              <w:lastRenderedPageBreak/>
              <w:t xml:space="preserve">Điều 5. Việc mở và sử dụng tài khoản </w:t>
            </w:r>
            <w:r w:rsidRPr="00B638AA">
              <w:rPr>
                <w:rFonts w:ascii="Times New Roman" w:hAnsi="Times New Roman" w:cs="Times New Roman"/>
                <w:b/>
                <w:sz w:val="26"/>
                <w:szCs w:val="26"/>
                <w:lang w:val="vi-VN"/>
              </w:rPr>
              <w:t xml:space="preserve">phong tỏa </w:t>
            </w:r>
          </w:p>
          <w:p w14:paraId="5A6FB98E" w14:textId="77777777" w:rsidR="001C4AFD" w:rsidRPr="00B638AA" w:rsidRDefault="001C4AFD" w:rsidP="001C4AFD">
            <w:pPr>
              <w:jc w:val="both"/>
              <w:rPr>
                <w:rFonts w:ascii="Times New Roman" w:hAnsi="Times New Roman" w:cs="Times New Roman"/>
                <w:sz w:val="26"/>
                <w:szCs w:val="26"/>
              </w:rPr>
            </w:pPr>
            <w:r w:rsidRPr="00B638AA">
              <w:rPr>
                <w:rFonts w:ascii="Times New Roman" w:hAnsi="Times New Roman" w:cs="Times New Roman"/>
                <w:sz w:val="26"/>
                <w:szCs w:val="26"/>
              </w:rPr>
              <w:t>1. Tổ chức phát hành phải mở 01 tài khoản phong tỏa nhận tiền mua trái phiếu của đợt chào bán tại ngân hàng, chi nhánh ngân hàng nước ngoài.</w:t>
            </w:r>
          </w:p>
          <w:p w14:paraId="0B2E67F6" w14:textId="77777777" w:rsidR="001C4AFD" w:rsidRPr="00B638AA" w:rsidRDefault="001C4AFD" w:rsidP="001C4AFD">
            <w:pPr>
              <w:jc w:val="both"/>
              <w:rPr>
                <w:rFonts w:ascii="Times New Roman" w:hAnsi="Times New Roman" w:cs="Times New Roman"/>
                <w:sz w:val="26"/>
                <w:szCs w:val="26"/>
              </w:rPr>
            </w:pPr>
            <w:r w:rsidRPr="00B638AA">
              <w:rPr>
                <w:rFonts w:ascii="Times New Roman" w:hAnsi="Times New Roman" w:cs="Times New Roman"/>
                <w:sz w:val="26"/>
                <w:szCs w:val="26"/>
              </w:rPr>
              <w:t>2. Ngân hàng, chi nhánh ngân hàng nước ngoài nơi tài khoản phong tỏa được mở không phải là người có liên quan của tổ chức phát hành. Tài khoản phong tỏa không được trùng với tài khoản thanh toán của tổ chức phát hành.</w:t>
            </w:r>
          </w:p>
          <w:p w14:paraId="0E570703" w14:textId="77777777" w:rsidR="001C4AFD" w:rsidRPr="00B638AA" w:rsidRDefault="001C4AFD" w:rsidP="001C4AFD">
            <w:pPr>
              <w:jc w:val="both"/>
              <w:rPr>
                <w:rFonts w:ascii="Times New Roman" w:hAnsi="Times New Roman" w:cs="Times New Roman"/>
                <w:sz w:val="26"/>
                <w:szCs w:val="26"/>
              </w:rPr>
            </w:pPr>
            <w:r w:rsidRPr="00B638AA">
              <w:rPr>
                <w:rFonts w:ascii="Times New Roman" w:hAnsi="Times New Roman" w:cs="Times New Roman"/>
                <w:sz w:val="26"/>
                <w:szCs w:val="26"/>
              </w:rPr>
              <w:t xml:space="preserve">3. Tiền mua trái phiếu được chuyển vào tài khoản phong tỏa mở tại ngân hàng, chi </w:t>
            </w:r>
            <w:r w:rsidRPr="00B638AA">
              <w:rPr>
                <w:rFonts w:ascii="Times New Roman" w:hAnsi="Times New Roman" w:cs="Times New Roman"/>
                <w:sz w:val="26"/>
                <w:szCs w:val="26"/>
              </w:rPr>
              <w:lastRenderedPageBreak/>
              <w:t>nhánh ngân hàng nước ngoài cho đến khi hoàn tất đợt chào bán và báo cáo Ủy ban Chứng khoán Nhà nước. Tổ chức phát hành không được sử dụng tiền trong tài khoản phong tỏa dưới bất cứ hình thức nào cho đến khi kết thúc đợt chào bán, báo cáo Ủy ban Chứng khoán Nhà nước và có thông báo nhận được báo cáo kết quả đợt chào bán từ Ủy ban Chứng khoán Nhà nước.</w:t>
            </w:r>
          </w:p>
          <w:p w14:paraId="73186818" w14:textId="593CF75A" w:rsidR="00700B6C" w:rsidRPr="00B638AA" w:rsidRDefault="00700B6C" w:rsidP="001C4AFD">
            <w:pPr>
              <w:jc w:val="both"/>
              <w:rPr>
                <w:rFonts w:ascii="Times New Roman" w:hAnsi="Times New Roman" w:cs="Times New Roman"/>
                <w:iCs/>
                <w:sz w:val="26"/>
                <w:szCs w:val="26"/>
                <w:shd w:val="clear" w:color="auto" w:fill="FFFFFF"/>
              </w:rPr>
            </w:pPr>
          </w:p>
        </w:tc>
        <w:tc>
          <w:tcPr>
            <w:tcW w:w="5529" w:type="dxa"/>
          </w:tcPr>
          <w:p w14:paraId="22E1E3DA" w14:textId="030F9A93" w:rsidR="003F1EBC" w:rsidRPr="00B638AA" w:rsidRDefault="00F15560" w:rsidP="001C4AFD">
            <w:pPr>
              <w:pStyle w:val="NormalWeb"/>
              <w:shd w:val="clear" w:color="auto" w:fill="FFFFFF"/>
              <w:spacing w:before="0" w:beforeAutospacing="0" w:after="0" w:afterAutospacing="0"/>
              <w:jc w:val="both"/>
              <w:rPr>
                <w:bCs/>
                <w:iCs/>
                <w:sz w:val="26"/>
                <w:szCs w:val="26"/>
              </w:rPr>
            </w:pPr>
            <w:r w:rsidRPr="00B638AA">
              <w:rPr>
                <w:bCs/>
                <w:iCs/>
                <w:sz w:val="26"/>
                <w:szCs w:val="26"/>
              </w:rPr>
              <w:lastRenderedPageBreak/>
              <w:t>Nghị định số 155/2020/NĐ-CP ngày 31/12/2020 của Chính phủ quy định chi tiết thi hành một số điều của Luật Chứng khoán (sau đây gọi là Nghị định số 155/2020/NĐ-CP)</w:t>
            </w:r>
          </w:p>
          <w:p w14:paraId="65093F8B" w14:textId="4445D432" w:rsidR="00F15560" w:rsidRPr="00B638AA" w:rsidRDefault="00F15560" w:rsidP="001C4AFD">
            <w:pPr>
              <w:pStyle w:val="NormalWeb"/>
              <w:spacing w:before="0" w:beforeAutospacing="0" w:after="0" w:afterAutospacing="0"/>
              <w:jc w:val="both"/>
              <w:rPr>
                <w:i/>
                <w:iCs/>
                <w:sz w:val="26"/>
                <w:szCs w:val="26"/>
              </w:rPr>
            </w:pPr>
            <w:bookmarkStart w:id="4" w:name="dieu_8"/>
            <w:r w:rsidRPr="00B638AA">
              <w:rPr>
                <w:bCs/>
                <w:i/>
                <w:iCs/>
                <w:sz w:val="26"/>
                <w:szCs w:val="26"/>
                <w:lang w:val="nl-NL"/>
              </w:rPr>
              <w:t>“</w:t>
            </w:r>
            <w:r w:rsidRPr="00B638AA">
              <w:rPr>
                <w:b/>
                <w:bCs/>
                <w:i/>
                <w:iCs/>
                <w:sz w:val="26"/>
                <w:szCs w:val="26"/>
                <w:lang w:val="nl-NL"/>
              </w:rPr>
              <w:t>Điều 8. Việc mở và sử dụng tài khoản phong tỏa</w:t>
            </w:r>
            <w:bookmarkEnd w:id="4"/>
          </w:p>
          <w:p w14:paraId="2ED7A6C4" w14:textId="77777777" w:rsidR="00F15560" w:rsidRPr="00B638AA" w:rsidRDefault="00F15560" w:rsidP="001C4AFD">
            <w:pPr>
              <w:pStyle w:val="NormalWeb"/>
              <w:spacing w:before="0" w:beforeAutospacing="0" w:after="0" w:afterAutospacing="0"/>
              <w:jc w:val="both"/>
              <w:rPr>
                <w:i/>
                <w:iCs/>
                <w:sz w:val="26"/>
                <w:szCs w:val="26"/>
              </w:rPr>
            </w:pPr>
            <w:r w:rsidRPr="00B638AA">
              <w:rPr>
                <w:i/>
                <w:iCs/>
                <w:sz w:val="26"/>
                <w:szCs w:val="26"/>
                <w:lang w:val="nl-NL"/>
              </w:rPr>
              <w:t xml:space="preserve">1. Cổ đông công ty đại chúng đăng ký chào bán cổ phiếu ra công chúng (sau đây gọi là cổ đông đăng ký chào bán), tổ chức phát hành phải mở 01 tài khoản phong tỏa nhận tiền mua chứng khoán của đợt chào bán, đợt phát hành tại ngân hàng, chi nhánh ngân hàng nước ngoài, trừ trường hợp phát hành cổ phiếu để hoán đổi, phát hành cổ phiếu để trả cổ tức, phát hành cổ phiếu để tăng vốn cổ phần từ nguồn vốn chủ sở hữu, phát hành cổ phiếu </w:t>
            </w:r>
            <w:r w:rsidRPr="00B638AA">
              <w:rPr>
                <w:i/>
                <w:iCs/>
                <w:sz w:val="26"/>
                <w:szCs w:val="26"/>
                <w:lang w:val="nl-NL"/>
              </w:rPr>
              <w:lastRenderedPageBreak/>
              <w:t>thưởng cho người lao động, phát hành cổ phiếu để chuyển đổi trái phiếu và trường hợp quy định tại khoản 2 Điều này.</w:t>
            </w:r>
          </w:p>
          <w:p w14:paraId="22257CEE" w14:textId="77777777" w:rsidR="00F15560" w:rsidRPr="00B638AA" w:rsidRDefault="00F15560" w:rsidP="001C4AFD">
            <w:pPr>
              <w:pStyle w:val="NormalWeb"/>
              <w:spacing w:before="0" w:beforeAutospacing="0" w:after="0" w:afterAutospacing="0"/>
              <w:jc w:val="both"/>
              <w:rPr>
                <w:i/>
                <w:iCs/>
                <w:sz w:val="26"/>
                <w:szCs w:val="26"/>
              </w:rPr>
            </w:pPr>
            <w:r w:rsidRPr="00B638AA">
              <w:rPr>
                <w:i/>
                <w:iCs/>
                <w:sz w:val="26"/>
                <w:szCs w:val="26"/>
                <w:lang w:val="nl-NL"/>
              </w:rPr>
              <w:t>2. Tổ chức phát hành đề nghị chấp thuận việc đăng ký phát hành cổ phiếu ra nước ngoài, đăng ký phát hành cổ phiếu mới làm cơ sở cho chào bán chứng chỉ lưu ký tại nước ngoài phải mở tài khoản phong tỏa nhận tiền mua cổ phiếu bằng ngoại tệ tại ngân hàng, chi nhánh ngân hàng nước ngoài được phép theo quy định của pháp luật quản lý ngoại hối.</w:t>
            </w:r>
          </w:p>
          <w:p w14:paraId="13367421" w14:textId="10816C59" w:rsidR="00F15560" w:rsidRPr="00B638AA" w:rsidRDefault="00F15560" w:rsidP="001C4AFD">
            <w:pPr>
              <w:pStyle w:val="NormalWeb"/>
              <w:spacing w:before="0" w:beforeAutospacing="0" w:after="0" w:afterAutospacing="0"/>
              <w:jc w:val="both"/>
              <w:rPr>
                <w:i/>
                <w:iCs/>
                <w:sz w:val="26"/>
                <w:szCs w:val="26"/>
              </w:rPr>
            </w:pPr>
            <w:r w:rsidRPr="00B638AA">
              <w:rPr>
                <w:i/>
                <w:iCs/>
                <w:sz w:val="26"/>
                <w:szCs w:val="26"/>
                <w:lang w:val="nl-NL"/>
              </w:rPr>
              <w:t>3. Ngân hàng, chi nhánh ngân hàng nước ngoài nơi tài khoản phong tỏa được mở không phải là người có liên quan của tổ chức phát hành, của cổ đông đăng ký chào bán. Tài khoản phong tỏa không được trùng với tài khoản thanh toán của tổ chức phát hành, của cổ đông đăng ký chào bán.</w:t>
            </w:r>
          </w:p>
          <w:p w14:paraId="2B11DC46" w14:textId="77777777" w:rsidR="00F15560" w:rsidRPr="00B638AA" w:rsidRDefault="00F15560" w:rsidP="001C4AFD">
            <w:pPr>
              <w:pStyle w:val="NormalWeb"/>
              <w:spacing w:before="0" w:beforeAutospacing="0" w:after="0" w:afterAutospacing="0"/>
              <w:jc w:val="both"/>
              <w:rPr>
                <w:i/>
                <w:iCs/>
                <w:sz w:val="26"/>
                <w:szCs w:val="26"/>
              </w:rPr>
            </w:pPr>
            <w:r w:rsidRPr="00B638AA">
              <w:rPr>
                <w:i/>
                <w:iCs/>
                <w:sz w:val="26"/>
                <w:szCs w:val="26"/>
                <w:lang w:val="nl-NL"/>
              </w:rPr>
              <w:t>4. Tổ chức phát hành, cổ đông đăng ký chào bán là ngân hàng thương mại phải lựa chọn một ngân hàng khác hoặc chi nhánh ngân hàng nước ngoài để mở tài khoản phong tỏa.</w:t>
            </w:r>
          </w:p>
          <w:p w14:paraId="0A5E4487" w14:textId="16BF4D66" w:rsidR="00700B6C" w:rsidRPr="00B638AA" w:rsidRDefault="00F15560" w:rsidP="001C4AFD">
            <w:pPr>
              <w:pStyle w:val="NormalWeb"/>
              <w:spacing w:before="0" w:beforeAutospacing="0" w:after="0" w:afterAutospacing="0"/>
              <w:jc w:val="both"/>
              <w:rPr>
                <w:i/>
                <w:iCs/>
                <w:sz w:val="26"/>
                <w:szCs w:val="26"/>
              </w:rPr>
            </w:pPr>
            <w:r w:rsidRPr="00B638AA">
              <w:rPr>
                <w:i/>
                <w:iCs/>
                <w:sz w:val="26"/>
                <w:szCs w:val="26"/>
                <w:lang w:val="nl-NL"/>
              </w:rPr>
              <w:t>5. Tiền mua chứng khoán được chuyển vào tài khoản phong tỏa theo quy định tại </w:t>
            </w:r>
            <w:bookmarkStart w:id="5" w:name="dc_8"/>
            <w:r w:rsidRPr="00B638AA">
              <w:rPr>
                <w:i/>
                <w:iCs/>
                <w:sz w:val="26"/>
                <w:szCs w:val="26"/>
                <w:lang w:val="nl-NL"/>
              </w:rPr>
              <w:t>khoản 3 Điều 26 Luật Chứng khoán</w:t>
            </w:r>
            <w:bookmarkEnd w:id="5"/>
            <w:r w:rsidRPr="00B638AA">
              <w:rPr>
                <w:i/>
                <w:iCs/>
                <w:sz w:val="26"/>
                <w:szCs w:val="26"/>
                <w:lang w:val="nl-NL"/>
              </w:rPr>
              <w:t xml:space="preserve">. Tổ chức phát hành, cổ đông đăng ký chào bán không được sử dụng tiền trong tài khoản phong tỏa dưới bất cứ hình thức nào cho đến khi kết thúc đợt chào bán hoặc kết thúc đợt phát </w:t>
            </w:r>
            <w:r w:rsidRPr="00B638AA">
              <w:rPr>
                <w:i/>
                <w:iCs/>
                <w:sz w:val="26"/>
                <w:szCs w:val="26"/>
                <w:lang w:val="nl-NL"/>
              </w:rPr>
              <w:lastRenderedPageBreak/>
              <w:t>hành, báo cáo Ủy ban Chứng khoán Nhà nước và có thông báo nhận được báo cáo kết quả đợt chào bán hoặc báo cáo kết quả đợt phát hành từ Ủy ban Chứng khoán Nhà nước.”</w:t>
            </w:r>
          </w:p>
        </w:tc>
        <w:tc>
          <w:tcPr>
            <w:tcW w:w="2552" w:type="dxa"/>
          </w:tcPr>
          <w:p w14:paraId="5D77A06B" w14:textId="4B953A85" w:rsidR="00700B6C" w:rsidRPr="00B638AA" w:rsidRDefault="00F15560" w:rsidP="001C4AFD">
            <w:pPr>
              <w:jc w:val="both"/>
              <w:rPr>
                <w:rFonts w:ascii="Times New Roman" w:hAnsi="Times New Roman" w:cs="Times New Roman"/>
                <w:sz w:val="26"/>
                <w:szCs w:val="26"/>
              </w:rPr>
            </w:pPr>
            <w:r w:rsidRPr="00B638AA">
              <w:rPr>
                <w:rFonts w:ascii="Times New Roman" w:hAnsi="Times New Roman" w:cs="Times New Roman"/>
                <w:sz w:val="26"/>
                <w:szCs w:val="26"/>
                <w:lang w:val="sv-SE"/>
              </w:rPr>
              <w:lastRenderedPageBreak/>
              <w:t xml:space="preserve">Dự thảo Nghị định </w:t>
            </w:r>
            <w:r w:rsidRPr="00B638AA">
              <w:rPr>
                <w:rFonts w:ascii="Times New Roman" w:hAnsi="Times New Roman" w:cs="Times New Roman"/>
                <w:bCs/>
                <w:sz w:val="26"/>
                <w:szCs w:val="26"/>
              </w:rPr>
              <w:t xml:space="preserve">kế thừa quy định </w:t>
            </w:r>
            <w:r w:rsidRPr="00B638AA">
              <w:rPr>
                <w:rFonts w:ascii="Times New Roman" w:hAnsi="Times New Roman" w:cs="Times New Roman"/>
                <w:spacing w:val="-6"/>
                <w:sz w:val="26"/>
                <w:szCs w:val="26"/>
                <w:lang w:val="sv-SE"/>
              </w:rPr>
              <w:t xml:space="preserve">về việc </w:t>
            </w:r>
            <w:r w:rsidRPr="00B638AA">
              <w:rPr>
                <w:rFonts w:ascii="Times New Roman" w:hAnsi="Times New Roman" w:cs="Times New Roman"/>
                <w:sz w:val="26"/>
                <w:szCs w:val="26"/>
              </w:rPr>
              <w:t>mở và sử dụng tài khoản phong tỏa</w:t>
            </w:r>
            <w:r w:rsidRPr="00B638AA">
              <w:rPr>
                <w:rFonts w:ascii="Times New Roman" w:hAnsi="Times New Roman" w:cs="Times New Roman"/>
                <w:sz w:val="26"/>
                <w:szCs w:val="26"/>
                <w:lang w:val="sv-SE"/>
              </w:rPr>
              <w:t xml:space="preserve"> </w:t>
            </w:r>
            <w:r w:rsidRPr="00B638AA">
              <w:rPr>
                <w:rFonts w:ascii="Times New Roman" w:hAnsi="Times New Roman" w:cs="Times New Roman"/>
                <w:bCs/>
                <w:sz w:val="26"/>
                <w:szCs w:val="26"/>
              </w:rPr>
              <w:t>đã được thực tiễn chứng minh có hiệu quả và phù hợp với loại hình doanh nghiệp PPP tại Nghị định số 155/2020/NĐ-CP.</w:t>
            </w:r>
          </w:p>
        </w:tc>
        <w:tc>
          <w:tcPr>
            <w:tcW w:w="1701" w:type="dxa"/>
          </w:tcPr>
          <w:p w14:paraId="51521D9C" w14:textId="77777777" w:rsidR="00700B6C" w:rsidRPr="00B638AA" w:rsidRDefault="00700B6C" w:rsidP="001C4AFD">
            <w:pPr>
              <w:rPr>
                <w:rFonts w:ascii="Times New Roman" w:hAnsi="Times New Roman" w:cs="Times New Roman"/>
                <w:sz w:val="26"/>
                <w:szCs w:val="26"/>
              </w:rPr>
            </w:pPr>
          </w:p>
        </w:tc>
      </w:tr>
      <w:tr w:rsidR="00581095" w:rsidRPr="00B638AA" w14:paraId="63E220FD" w14:textId="77777777" w:rsidTr="00447E32">
        <w:tc>
          <w:tcPr>
            <w:tcW w:w="4531" w:type="dxa"/>
          </w:tcPr>
          <w:p w14:paraId="6E2C006B" w14:textId="38169A52" w:rsidR="00700B6C" w:rsidRPr="00B638AA" w:rsidRDefault="00700B6C" w:rsidP="001C4AFD">
            <w:pPr>
              <w:pStyle w:val="Heading1"/>
              <w:spacing w:before="0" w:after="0" w:line="240" w:lineRule="auto"/>
              <w:ind w:firstLine="0"/>
              <w:outlineLvl w:val="0"/>
              <w:rPr>
                <w:i/>
                <w:kern w:val="0"/>
                <w:sz w:val="26"/>
                <w:szCs w:val="26"/>
              </w:rPr>
            </w:pPr>
            <w:r w:rsidRPr="00B638AA">
              <w:rPr>
                <w:i/>
                <w:kern w:val="0"/>
                <w:sz w:val="26"/>
                <w:szCs w:val="26"/>
              </w:rPr>
              <w:lastRenderedPageBreak/>
              <w:t xml:space="preserve">Quy định về điều kiện chào bán </w:t>
            </w:r>
            <w:r w:rsidR="001C4AFD" w:rsidRPr="00B638AA">
              <w:rPr>
                <w:i/>
                <w:kern w:val="0"/>
                <w:sz w:val="26"/>
                <w:szCs w:val="26"/>
              </w:rPr>
              <w:t>trái phiếu ra công chúng:</w:t>
            </w:r>
          </w:p>
          <w:p w14:paraId="713B8066" w14:textId="77777777" w:rsidR="00610AF0" w:rsidRPr="00B638AA" w:rsidRDefault="00610AF0" w:rsidP="001C4AFD">
            <w:pPr>
              <w:jc w:val="both"/>
              <w:rPr>
                <w:rFonts w:ascii="Times New Roman" w:hAnsi="Times New Roman" w:cs="Times New Roman"/>
                <w:b/>
                <w:bCs/>
                <w:sz w:val="26"/>
                <w:szCs w:val="26"/>
              </w:rPr>
            </w:pPr>
            <w:r w:rsidRPr="00B638AA">
              <w:rPr>
                <w:rFonts w:ascii="Times New Roman" w:hAnsi="Times New Roman" w:cs="Times New Roman"/>
                <w:b/>
                <w:bCs/>
                <w:sz w:val="26"/>
                <w:szCs w:val="26"/>
              </w:rPr>
              <w:t>Điều 6. Điều kiện chào bán trái phiếu ra công chúng của doanh nghiệp dự án PPP</w:t>
            </w:r>
          </w:p>
          <w:p w14:paraId="5829B598" w14:textId="77777777" w:rsidR="001C4AFD" w:rsidRPr="00B638AA" w:rsidRDefault="001C4AFD" w:rsidP="001C4AFD">
            <w:pPr>
              <w:jc w:val="both"/>
              <w:rPr>
                <w:rFonts w:ascii="Times New Roman" w:hAnsi="Times New Roman" w:cs="Times New Roman"/>
                <w:bCs/>
                <w:sz w:val="26"/>
                <w:szCs w:val="26"/>
              </w:rPr>
            </w:pPr>
            <w:r w:rsidRPr="00B638AA">
              <w:rPr>
                <w:rFonts w:ascii="Times New Roman" w:hAnsi="Times New Roman" w:cs="Times New Roman"/>
                <w:bCs/>
                <w:sz w:val="26"/>
                <w:szCs w:val="26"/>
              </w:rPr>
              <w:t>1. Các điều kiện quy định tại điểm a, c, d, e, h, i khoản 3 Điều 15 Luật Chứng khoán số 54/2019/QH14 ngày 26 tháng 11 năm 2019 của Quốc hội (sau đây gọi là Luật Chứng khoán 2019).</w:t>
            </w:r>
          </w:p>
          <w:p w14:paraId="53285FBC" w14:textId="77777777" w:rsidR="001C4AFD" w:rsidRPr="00B638AA" w:rsidRDefault="001C4AFD" w:rsidP="001C4AFD">
            <w:pPr>
              <w:jc w:val="both"/>
              <w:rPr>
                <w:rFonts w:ascii="Times New Roman" w:hAnsi="Times New Roman" w:cs="Times New Roman"/>
                <w:bCs/>
                <w:sz w:val="26"/>
                <w:szCs w:val="26"/>
              </w:rPr>
            </w:pPr>
            <w:r w:rsidRPr="00B638AA">
              <w:rPr>
                <w:rFonts w:ascii="Times New Roman" w:hAnsi="Times New Roman" w:cs="Times New Roman"/>
                <w:bCs/>
                <w:sz w:val="26"/>
                <w:szCs w:val="26"/>
              </w:rPr>
              <w:t xml:space="preserve">2. Có hợp đồng dự án PPP </w:t>
            </w:r>
            <w:r w:rsidRPr="00B638AA">
              <w:rPr>
                <w:rFonts w:ascii="Times New Roman" w:hAnsi="Times New Roman" w:cs="Times New Roman"/>
                <w:bCs/>
                <w:iCs/>
                <w:sz w:val="26"/>
                <w:szCs w:val="26"/>
              </w:rPr>
              <w:t>được ký kết theo quy định của pháp luật</w:t>
            </w:r>
            <w:r w:rsidRPr="00B638AA">
              <w:rPr>
                <w:rFonts w:ascii="Times New Roman" w:hAnsi="Times New Roman" w:cs="Times New Roman"/>
                <w:bCs/>
                <w:sz w:val="26"/>
                <w:szCs w:val="26"/>
              </w:rPr>
              <w:t xml:space="preserve">. </w:t>
            </w:r>
          </w:p>
          <w:p w14:paraId="4EED8F21" w14:textId="77777777" w:rsidR="001C4AFD" w:rsidRPr="00B638AA" w:rsidRDefault="001C4AFD" w:rsidP="001C4AFD">
            <w:pPr>
              <w:jc w:val="both"/>
              <w:rPr>
                <w:rFonts w:ascii="Times New Roman" w:hAnsi="Times New Roman" w:cs="Times New Roman"/>
                <w:bCs/>
                <w:sz w:val="26"/>
                <w:szCs w:val="26"/>
              </w:rPr>
            </w:pPr>
            <w:r w:rsidRPr="00B638AA">
              <w:rPr>
                <w:rFonts w:ascii="Times New Roman" w:hAnsi="Times New Roman" w:cs="Times New Roman"/>
                <w:bCs/>
                <w:sz w:val="26"/>
                <w:szCs w:val="26"/>
              </w:rPr>
              <w:t>3. Được bảo đảm thanh toán toàn bộ lãi và gốc trái phiếu như sau:</w:t>
            </w:r>
          </w:p>
          <w:p w14:paraId="0A98CB0B" w14:textId="77777777" w:rsidR="001C4AFD" w:rsidRPr="00B638AA" w:rsidRDefault="001C4AFD" w:rsidP="001C4AFD">
            <w:pPr>
              <w:jc w:val="both"/>
              <w:rPr>
                <w:rFonts w:ascii="Times New Roman" w:hAnsi="Times New Roman" w:cs="Times New Roman"/>
                <w:bCs/>
                <w:iCs/>
                <w:sz w:val="26"/>
                <w:szCs w:val="26"/>
              </w:rPr>
            </w:pPr>
            <w:r w:rsidRPr="00B638AA">
              <w:rPr>
                <w:rFonts w:ascii="Times New Roman" w:hAnsi="Times New Roman" w:cs="Times New Roman"/>
                <w:bCs/>
                <w:iCs/>
                <w:sz w:val="26"/>
                <w:szCs w:val="26"/>
              </w:rPr>
              <w:t xml:space="preserve">a) Trường hợp tổ chức phát hành chưa đủ điều kiện vận hành, kinh doanh công trình, hệ thống cơ sở hạ tầng theo quy định, trái phiếu phát hành phải được bảo lãnh thanh toán vô điều kiện và không hủy ngang toàn bộ lãi và gốc trái phiếu bởi tổ chức tín dụng, chi nhánh ngân hàng nước ngoài, tổ chức bảo lãnh thanh toán trái </w:t>
            </w:r>
            <w:r w:rsidRPr="00B638AA">
              <w:rPr>
                <w:rFonts w:ascii="Times New Roman" w:hAnsi="Times New Roman" w:cs="Times New Roman"/>
                <w:bCs/>
                <w:iCs/>
                <w:sz w:val="26"/>
                <w:szCs w:val="26"/>
              </w:rPr>
              <w:lastRenderedPageBreak/>
              <w:t>phiếu, tổ chức tài chính ở nước ngoài, tổ chức tài chính quốc tế theo quy định của pháp luật. Việc bảo lãnh thanh toán của tổ chức tín dụng, chi nhánh ngân hàng nước ngoài được thực hiện theo quy định của pháp luật về các tổ chức tín dụng.</w:t>
            </w:r>
          </w:p>
          <w:p w14:paraId="22B2279C" w14:textId="77777777" w:rsidR="001C4AFD" w:rsidRPr="00B638AA" w:rsidRDefault="001C4AFD" w:rsidP="001C4AFD">
            <w:pPr>
              <w:jc w:val="both"/>
              <w:rPr>
                <w:rFonts w:ascii="Times New Roman" w:hAnsi="Times New Roman" w:cs="Times New Roman"/>
                <w:bCs/>
                <w:sz w:val="26"/>
                <w:szCs w:val="26"/>
              </w:rPr>
            </w:pPr>
            <w:r w:rsidRPr="00B638AA">
              <w:rPr>
                <w:rFonts w:ascii="Times New Roman" w:hAnsi="Times New Roman" w:cs="Times New Roman"/>
                <w:bCs/>
                <w:sz w:val="26"/>
                <w:szCs w:val="26"/>
              </w:rPr>
              <w:t xml:space="preserve">b) </w:t>
            </w:r>
            <w:r w:rsidRPr="00B638AA">
              <w:rPr>
                <w:rFonts w:ascii="Times New Roman" w:hAnsi="Times New Roman" w:cs="Times New Roman"/>
                <w:bCs/>
                <w:iCs/>
                <w:sz w:val="26"/>
                <w:szCs w:val="26"/>
              </w:rPr>
              <w:t>Trường hợp tổ chức phát hành đủ điều kiện vận hành, kinh doanh công trình, hệ thống cơ sở hạ tầng theo quy định, trái phiếu phát hành được bảo đảm bằng tài sản và/hoặc bảo lãnh thanh toán theo quy định tại điểm a khoản 3 Điều này.</w:t>
            </w:r>
            <w:r w:rsidRPr="00B638AA">
              <w:rPr>
                <w:rFonts w:ascii="Times New Roman" w:hAnsi="Times New Roman" w:cs="Times New Roman"/>
                <w:bCs/>
                <w:sz w:val="26"/>
                <w:szCs w:val="26"/>
              </w:rPr>
              <w:t xml:space="preserve"> Tài sản bảo đảm được định giá bởi tổ chức có chức năng thẩm định giá và được đăng ký theo quy định của pháp luật về đăng ký giao dịch bảo đảm.</w:t>
            </w:r>
          </w:p>
          <w:p w14:paraId="27A65182" w14:textId="77777777" w:rsidR="001C4AFD" w:rsidRPr="00B638AA" w:rsidRDefault="001C4AFD" w:rsidP="001C4AFD">
            <w:pPr>
              <w:jc w:val="both"/>
              <w:rPr>
                <w:rFonts w:ascii="Times New Roman" w:hAnsi="Times New Roman" w:cs="Times New Roman"/>
                <w:bCs/>
                <w:sz w:val="26"/>
                <w:szCs w:val="26"/>
              </w:rPr>
            </w:pPr>
            <w:r w:rsidRPr="00B638AA">
              <w:rPr>
                <w:rFonts w:ascii="Times New Roman" w:hAnsi="Times New Roman" w:cs="Times New Roman"/>
                <w:bCs/>
                <w:sz w:val="26"/>
                <w:szCs w:val="26"/>
              </w:rPr>
              <w:t>4. Có công ty chứng khoán tư vấn hồ sơ đăng ký chào bán trái phiếu ra công chúng.</w:t>
            </w:r>
          </w:p>
          <w:p w14:paraId="3291A6CB" w14:textId="77777777" w:rsidR="001C4AFD" w:rsidRPr="00B638AA" w:rsidRDefault="001C4AFD" w:rsidP="001C4AFD">
            <w:pPr>
              <w:jc w:val="both"/>
              <w:rPr>
                <w:rFonts w:ascii="Times New Roman" w:hAnsi="Times New Roman" w:cs="Times New Roman"/>
                <w:bCs/>
                <w:sz w:val="26"/>
                <w:szCs w:val="26"/>
              </w:rPr>
            </w:pPr>
            <w:r w:rsidRPr="00B638AA">
              <w:rPr>
                <w:rFonts w:ascii="Times New Roman" w:hAnsi="Times New Roman" w:cs="Times New Roman"/>
                <w:bCs/>
                <w:sz w:val="26"/>
                <w:szCs w:val="26"/>
              </w:rPr>
              <w:t xml:space="preserve">5. Có đại diện người sở hữu trái phiếu theo quy định tại khoản 1, khoản 2, các điểm a, b, c, d khoản 3, khoản 4 </w:t>
            </w:r>
            <w:r w:rsidRPr="00B638AA">
              <w:rPr>
                <w:rFonts w:ascii="Times New Roman" w:hAnsi="Times New Roman" w:cs="Times New Roman"/>
                <w:bCs/>
                <w:iCs/>
                <w:sz w:val="26"/>
                <w:szCs w:val="26"/>
              </w:rPr>
              <w:t xml:space="preserve">Điều 24 </w:t>
            </w:r>
            <w:r w:rsidRPr="00B638AA">
              <w:rPr>
                <w:rFonts w:ascii="Times New Roman" w:hAnsi="Times New Roman" w:cs="Times New Roman"/>
                <w:bCs/>
                <w:iCs/>
                <w:sz w:val="26"/>
                <w:szCs w:val="26"/>
                <w:lang w:val="vi-VN"/>
              </w:rPr>
              <w:t>Nghị định số 155/2020/NĐ-CP</w:t>
            </w:r>
            <w:r w:rsidRPr="00B638AA">
              <w:rPr>
                <w:rFonts w:ascii="Times New Roman" w:hAnsi="Times New Roman" w:cs="Times New Roman"/>
                <w:bCs/>
                <w:sz w:val="26"/>
                <w:szCs w:val="26"/>
              </w:rPr>
              <w:t xml:space="preserve"> và điểm đ khoản 3 Điều 24 Nghị định số 155/2020/NĐ-CP được sửa đổi, bổ sung </w:t>
            </w:r>
            <w:r w:rsidRPr="00B638AA">
              <w:rPr>
                <w:rFonts w:ascii="Times New Roman" w:hAnsi="Times New Roman" w:cs="Times New Roman"/>
                <w:bCs/>
                <w:sz w:val="26"/>
                <w:szCs w:val="26"/>
              </w:rPr>
              <w:lastRenderedPageBreak/>
              <w:t>bởi khoản 13 Điều 1 Nghị định số 245/2025/NĐ-CP.</w:t>
            </w:r>
          </w:p>
          <w:p w14:paraId="18B886ED" w14:textId="77777777" w:rsidR="001C4AFD" w:rsidRPr="00B638AA" w:rsidRDefault="001C4AFD" w:rsidP="001C4AFD">
            <w:pPr>
              <w:jc w:val="both"/>
              <w:rPr>
                <w:rFonts w:ascii="Times New Roman" w:hAnsi="Times New Roman" w:cs="Times New Roman"/>
                <w:bCs/>
                <w:sz w:val="26"/>
                <w:szCs w:val="26"/>
              </w:rPr>
            </w:pPr>
            <w:r w:rsidRPr="00B638AA">
              <w:rPr>
                <w:rFonts w:ascii="Times New Roman" w:hAnsi="Times New Roman" w:cs="Times New Roman"/>
                <w:bCs/>
                <w:sz w:val="26"/>
                <w:szCs w:val="26"/>
              </w:rPr>
              <w:t>6. Trái phiếu đăng ký chào bán phải được xếp hạng tín nhiệm bởi tổ chức xếp hạng tín nhiệm độc lập, ngoại trừ trường hợp trái phiếu được tổ chức tín dụng, chi nhánh ngân hàng nước ngoài, tổ chức bảo lãnh thanh toán trái phiếu, tổ chức tài chính ở nước ngoài, tổ chức tài chính quốc tế bảo lãnh thanh toán toàn bộ lãi và gốc trái phiếu. Trường hợp trái phiếu được bảo lãnh thanh toán toàn bộ lãi và gốc, tổ chức thực hiện bảo lãnh thanh toán phải được xếp hạng tín nhiệm. Tổ chức xếp hạng tín nhiệm không phải là người có liên quan của tổ chức thực hiện bảo lãnh thanh toán và tổ chức phát hành.</w:t>
            </w:r>
          </w:p>
          <w:p w14:paraId="5E76A86D" w14:textId="6184E83D" w:rsidR="00700B6C" w:rsidRPr="00B638AA" w:rsidRDefault="001C4AFD" w:rsidP="001C4AFD">
            <w:pPr>
              <w:jc w:val="both"/>
              <w:rPr>
                <w:rFonts w:ascii="Times New Roman" w:hAnsi="Times New Roman" w:cs="Times New Roman"/>
                <w:bCs/>
                <w:sz w:val="26"/>
                <w:szCs w:val="26"/>
              </w:rPr>
            </w:pPr>
            <w:r w:rsidRPr="00B638AA">
              <w:rPr>
                <w:rFonts w:ascii="Times New Roman" w:hAnsi="Times New Roman" w:cs="Times New Roman"/>
                <w:bCs/>
                <w:sz w:val="26"/>
                <w:szCs w:val="26"/>
              </w:rPr>
              <w:t>7. Tổng số vốn vay, bao gồm giá trị trái phiếu dự kiến phát hành (trừ trường hợp phát hành trái phiếu để cơ cấu lại khoản nợ) và các hình thức vay vốn khác (nếu có) không vượt quá tổng số vốn vay theo quy định tại hợp đồng dự án PPP và các Phụ lục hợp đồng (nếu có)”. Tổ chức phát hành không có các khoản nợ phải trả quá hạn trên 01 năm.</w:t>
            </w:r>
          </w:p>
        </w:tc>
        <w:tc>
          <w:tcPr>
            <w:tcW w:w="5529" w:type="dxa"/>
          </w:tcPr>
          <w:p w14:paraId="2A98857E" w14:textId="77777777" w:rsidR="00700B6C" w:rsidRPr="00B638AA" w:rsidRDefault="006856C9" w:rsidP="004C1A80">
            <w:pPr>
              <w:pStyle w:val="NormalWeb"/>
              <w:shd w:val="clear" w:color="auto" w:fill="FFFFFF"/>
              <w:spacing w:before="0" w:beforeAutospacing="0" w:after="0" w:afterAutospacing="0"/>
              <w:jc w:val="both"/>
              <w:rPr>
                <w:sz w:val="26"/>
                <w:szCs w:val="26"/>
              </w:rPr>
            </w:pPr>
            <w:r w:rsidRPr="00B638AA">
              <w:rPr>
                <w:sz w:val="26"/>
                <w:szCs w:val="26"/>
              </w:rPr>
              <w:lastRenderedPageBreak/>
              <w:t>1. Luật Chứng khoán</w:t>
            </w:r>
          </w:p>
          <w:p w14:paraId="539CD018" w14:textId="77777777" w:rsidR="006856C9" w:rsidRPr="00B638AA" w:rsidRDefault="006856C9" w:rsidP="004C1A80">
            <w:pPr>
              <w:pStyle w:val="NormalWeb"/>
              <w:shd w:val="clear" w:color="auto" w:fill="FFFFFF"/>
              <w:spacing w:before="0" w:beforeAutospacing="0" w:after="0" w:afterAutospacing="0"/>
              <w:jc w:val="both"/>
              <w:rPr>
                <w:b/>
                <w:i/>
                <w:sz w:val="26"/>
                <w:szCs w:val="26"/>
              </w:rPr>
            </w:pPr>
            <w:r w:rsidRPr="00B638AA">
              <w:rPr>
                <w:i/>
                <w:sz w:val="26"/>
                <w:szCs w:val="26"/>
              </w:rPr>
              <w:t>“</w:t>
            </w:r>
            <w:r w:rsidRPr="00B638AA">
              <w:rPr>
                <w:b/>
                <w:i/>
                <w:sz w:val="26"/>
                <w:szCs w:val="26"/>
              </w:rPr>
              <w:t>Điều 15. Điều kiện chào bán chứng khoán ra công chúng</w:t>
            </w:r>
          </w:p>
          <w:p w14:paraId="090F9FA7" w14:textId="77777777" w:rsidR="006856C9" w:rsidRPr="00B638AA" w:rsidRDefault="006856C9" w:rsidP="004C1A80">
            <w:pPr>
              <w:pStyle w:val="NormalWeb"/>
              <w:shd w:val="clear" w:color="auto" w:fill="FFFFFF"/>
              <w:spacing w:before="0" w:beforeAutospacing="0" w:after="0" w:afterAutospacing="0"/>
              <w:jc w:val="both"/>
              <w:rPr>
                <w:i/>
                <w:sz w:val="26"/>
                <w:szCs w:val="26"/>
              </w:rPr>
            </w:pPr>
            <w:r w:rsidRPr="00B638AA">
              <w:rPr>
                <w:i/>
                <w:sz w:val="26"/>
                <w:szCs w:val="26"/>
              </w:rPr>
              <w:t>…</w:t>
            </w:r>
          </w:p>
          <w:p w14:paraId="1301BFC1" w14:textId="77777777" w:rsidR="006856C9" w:rsidRPr="00B638AA" w:rsidRDefault="006856C9" w:rsidP="004C1A80">
            <w:pPr>
              <w:pStyle w:val="NormalWeb"/>
              <w:spacing w:before="0" w:beforeAutospacing="0" w:after="0" w:afterAutospacing="0"/>
              <w:jc w:val="both"/>
              <w:rPr>
                <w:i/>
                <w:sz w:val="26"/>
                <w:szCs w:val="26"/>
              </w:rPr>
            </w:pPr>
            <w:bookmarkStart w:id="6" w:name="khoan_3_15"/>
            <w:r w:rsidRPr="00B638AA">
              <w:rPr>
                <w:i/>
                <w:sz w:val="26"/>
                <w:szCs w:val="26"/>
              </w:rPr>
              <w:t>3. Điều kiện chào bán trái phiếu ra công chúng bao gồm:</w:t>
            </w:r>
            <w:bookmarkEnd w:id="6"/>
          </w:p>
          <w:p w14:paraId="45260091" w14:textId="77777777" w:rsidR="006856C9" w:rsidRPr="00B638AA" w:rsidRDefault="006856C9" w:rsidP="004C1A80">
            <w:pPr>
              <w:pStyle w:val="NormalWeb"/>
              <w:spacing w:before="0" w:beforeAutospacing="0" w:after="0" w:afterAutospacing="0"/>
              <w:jc w:val="both"/>
              <w:rPr>
                <w:i/>
                <w:sz w:val="26"/>
                <w:szCs w:val="26"/>
              </w:rPr>
            </w:pPr>
            <w:r w:rsidRPr="00B638AA">
              <w:rPr>
                <w:i/>
                <w:sz w:val="26"/>
                <w:szCs w:val="26"/>
              </w:rPr>
              <w:t>a) Doanh nghiệp có mức vốn điều lệ đã góp tại thời điểm đăng ký chào bán từ 30 tỷ đồng trở lên tính theo giá trị ghi trên sổ kế toán;</w:t>
            </w:r>
          </w:p>
          <w:p w14:paraId="5DF09005" w14:textId="77777777" w:rsidR="006856C9" w:rsidRPr="00B638AA" w:rsidRDefault="006856C9" w:rsidP="004C1A80">
            <w:pPr>
              <w:pStyle w:val="NormalWeb"/>
              <w:spacing w:before="0" w:beforeAutospacing="0" w:after="0" w:afterAutospacing="0"/>
              <w:jc w:val="both"/>
              <w:rPr>
                <w:i/>
                <w:sz w:val="26"/>
                <w:szCs w:val="26"/>
              </w:rPr>
            </w:pPr>
            <w:r w:rsidRPr="00B638AA">
              <w:rPr>
                <w:i/>
                <w:sz w:val="26"/>
                <w:szCs w:val="26"/>
              </w:rPr>
              <w:t>b) Hoạt động kinh doanh của năm liền trước năm đăng ký chào bán phải có lãi, đồng thời không có lỗ lũy kế tính đến năm đăng ký chào bán; không có các khoản nợ phải trả quá hạn trên 01 năm;</w:t>
            </w:r>
          </w:p>
          <w:p w14:paraId="70D1E562" w14:textId="77777777" w:rsidR="006856C9" w:rsidRPr="00B638AA" w:rsidRDefault="006856C9" w:rsidP="004C1A80">
            <w:pPr>
              <w:pStyle w:val="NormalWeb"/>
              <w:spacing w:before="0" w:beforeAutospacing="0" w:after="0" w:afterAutospacing="0"/>
              <w:jc w:val="both"/>
              <w:rPr>
                <w:i/>
                <w:sz w:val="26"/>
                <w:szCs w:val="26"/>
              </w:rPr>
            </w:pPr>
            <w:r w:rsidRPr="00B638AA">
              <w:rPr>
                <w:i/>
                <w:sz w:val="26"/>
                <w:szCs w:val="26"/>
              </w:rPr>
              <w:t>c) Có phương án phát hành, phương án sử dụng và trả nợ vốn thu được từ đợt chào bán được Đại hội đồng cổ đông hoặc Hội đồng quản trị hoặc Hội đồng thành viên hoặc chủ sở hữu công ty thông qua;</w:t>
            </w:r>
          </w:p>
          <w:p w14:paraId="3F59CB13" w14:textId="77777777" w:rsidR="006856C9" w:rsidRPr="00B638AA" w:rsidRDefault="006856C9" w:rsidP="004C1A80">
            <w:pPr>
              <w:pStyle w:val="NormalWeb"/>
              <w:spacing w:before="0" w:beforeAutospacing="0" w:after="0" w:afterAutospacing="0"/>
              <w:jc w:val="both"/>
              <w:rPr>
                <w:i/>
                <w:sz w:val="26"/>
                <w:szCs w:val="26"/>
              </w:rPr>
            </w:pPr>
            <w:r w:rsidRPr="00B638AA">
              <w:rPr>
                <w:i/>
                <w:sz w:val="26"/>
                <w:szCs w:val="26"/>
              </w:rPr>
              <w:t>d) Có cam kết thực hiện nghĩa vụ của tổ chức phát hành đối với nhà đầu tư về điều kiện phát hành, thanh toán, bảo đảm quyền và lợi ích hợp pháp của nhà đầu tư và các điều kiện khác;</w:t>
            </w:r>
          </w:p>
          <w:p w14:paraId="72D07616" w14:textId="77777777" w:rsidR="006856C9" w:rsidRPr="00B638AA" w:rsidRDefault="006856C9" w:rsidP="004C1A80">
            <w:pPr>
              <w:pStyle w:val="NormalWeb"/>
              <w:spacing w:before="0" w:beforeAutospacing="0" w:after="0" w:afterAutospacing="0"/>
              <w:jc w:val="both"/>
              <w:rPr>
                <w:i/>
                <w:sz w:val="26"/>
                <w:szCs w:val="26"/>
              </w:rPr>
            </w:pPr>
            <w:r w:rsidRPr="00B638AA">
              <w:rPr>
                <w:i/>
                <w:sz w:val="26"/>
                <w:szCs w:val="26"/>
              </w:rPr>
              <w:lastRenderedPageBreak/>
              <w:t>đ) Có công ty chứng khoán tư vấn hồ sơ đăng ký chào bán trái phiếu ra công chúng, trừ trường hợp tổ chức phát hành là công ty chứng khoán;</w:t>
            </w:r>
          </w:p>
          <w:p w14:paraId="424F1032" w14:textId="77777777" w:rsidR="006856C9" w:rsidRPr="00B638AA" w:rsidRDefault="006856C9" w:rsidP="004C1A80">
            <w:pPr>
              <w:pStyle w:val="NormalWeb"/>
              <w:spacing w:before="0" w:beforeAutospacing="0" w:after="0" w:afterAutospacing="0"/>
              <w:jc w:val="both"/>
              <w:rPr>
                <w:i/>
                <w:sz w:val="26"/>
                <w:szCs w:val="26"/>
              </w:rPr>
            </w:pPr>
            <w:r w:rsidRPr="00B638AA">
              <w:rPr>
                <w:i/>
                <w:sz w:val="26"/>
                <w:szCs w:val="26"/>
              </w:rPr>
              <w:t>e) Đáp ứng quy định tại điểm e khoản 1 Điều này;</w:t>
            </w:r>
          </w:p>
          <w:p w14:paraId="6E2D1EB6" w14:textId="77777777" w:rsidR="006856C9" w:rsidRPr="00B638AA" w:rsidRDefault="006856C9" w:rsidP="004C1A80">
            <w:pPr>
              <w:pStyle w:val="NormalWeb"/>
              <w:spacing w:before="0" w:beforeAutospacing="0" w:after="0" w:afterAutospacing="0"/>
              <w:jc w:val="both"/>
              <w:rPr>
                <w:i/>
                <w:sz w:val="26"/>
                <w:szCs w:val="26"/>
              </w:rPr>
            </w:pPr>
            <w:bookmarkStart w:id="7" w:name="diem_g_3_15"/>
            <w:r w:rsidRPr="00B638AA">
              <w:rPr>
                <w:i/>
                <w:sz w:val="26"/>
                <w:szCs w:val="26"/>
              </w:rPr>
              <w:t>g) Có kết quả xếp hạng tín nhiệm đối với tổ chức phát hành trái phiếu theo quy định của Chính phủ về các trường hợp phải xếp hạng tín nhiệm và thời điểm áp dụng;</w:t>
            </w:r>
            <w:bookmarkEnd w:id="7"/>
          </w:p>
          <w:p w14:paraId="54001012" w14:textId="77777777" w:rsidR="006856C9" w:rsidRPr="00B638AA" w:rsidRDefault="006856C9" w:rsidP="004C1A80">
            <w:pPr>
              <w:pStyle w:val="NormalWeb"/>
              <w:spacing w:before="0" w:beforeAutospacing="0" w:after="0" w:afterAutospacing="0"/>
              <w:jc w:val="both"/>
              <w:rPr>
                <w:i/>
                <w:sz w:val="26"/>
                <w:szCs w:val="26"/>
              </w:rPr>
            </w:pPr>
            <w:r w:rsidRPr="00B638AA">
              <w:rPr>
                <w:i/>
                <w:sz w:val="26"/>
                <w:szCs w:val="26"/>
              </w:rPr>
              <w:t>h) Tổ chức phát hành phải mở tài khoản phong tỏa nhận tiền mua trái phiếu của đợt chào bán;</w:t>
            </w:r>
          </w:p>
          <w:p w14:paraId="2175685E" w14:textId="77777777" w:rsidR="006856C9" w:rsidRPr="00B638AA" w:rsidRDefault="006856C9" w:rsidP="004C1A80">
            <w:pPr>
              <w:pStyle w:val="NormalWeb"/>
              <w:spacing w:before="0" w:beforeAutospacing="0" w:after="0" w:afterAutospacing="0"/>
              <w:jc w:val="both"/>
              <w:rPr>
                <w:i/>
                <w:sz w:val="26"/>
                <w:szCs w:val="26"/>
              </w:rPr>
            </w:pPr>
            <w:r w:rsidRPr="00B638AA">
              <w:rPr>
                <w:i/>
                <w:sz w:val="26"/>
                <w:szCs w:val="26"/>
              </w:rPr>
              <w:t>i) Tổ chức phát hành có cam kết và phải thực hiện niêm yết trái phiếu trên hệ thống giao dịch chứng khoán sau khi kết thúc đợt chào bán.</w:t>
            </w:r>
          </w:p>
          <w:p w14:paraId="1A0B55AF" w14:textId="77777777" w:rsidR="006856C9" w:rsidRPr="00B638AA" w:rsidRDefault="006856C9" w:rsidP="004C1A80">
            <w:pPr>
              <w:pStyle w:val="NormalWeb"/>
              <w:shd w:val="clear" w:color="auto" w:fill="FFFFFF"/>
              <w:spacing w:before="0" w:beforeAutospacing="0" w:after="0" w:afterAutospacing="0"/>
              <w:jc w:val="both"/>
              <w:rPr>
                <w:i/>
                <w:sz w:val="26"/>
                <w:szCs w:val="26"/>
              </w:rPr>
            </w:pPr>
            <w:r w:rsidRPr="00B638AA">
              <w:rPr>
                <w:i/>
                <w:sz w:val="26"/>
                <w:szCs w:val="26"/>
              </w:rPr>
              <w:t>…”</w:t>
            </w:r>
          </w:p>
          <w:p w14:paraId="7F65793B" w14:textId="07DB7EF8" w:rsidR="001C4AFD" w:rsidRPr="00B638AA" w:rsidRDefault="001C4AFD" w:rsidP="004C1A80">
            <w:pPr>
              <w:pStyle w:val="NormalWeb"/>
              <w:shd w:val="clear" w:color="auto" w:fill="FFFFFF"/>
              <w:spacing w:before="0" w:beforeAutospacing="0" w:after="0" w:afterAutospacing="0"/>
              <w:jc w:val="both"/>
              <w:rPr>
                <w:sz w:val="26"/>
                <w:szCs w:val="26"/>
              </w:rPr>
            </w:pPr>
            <w:r w:rsidRPr="00B638AA">
              <w:rPr>
                <w:sz w:val="26"/>
                <w:szCs w:val="26"/>
              </w:rPr>
              <w:t>2. Nghị định số 155/2020/NĐ-CP</w:t>
            </w:r>
          </w:p>
          <w:p w14:paraId="2DA85374" w14:textId="1CD9D749" w:rsidR="001C4AFD" w:rsidRPr="00B638AA" w:rsidRDefault="001C4AFD" w:rsidP="004C1A80">
            <w:pPr>
              <w:pStyle w:val="NormalWeb"/>
              <w:shd w:val="clear" w:color="auto" w:fill="FFFFFF"/>
              <w:spacing w:before="0" w:beforeAutospacing="0" w:after="0" w:afterAutospacing="0"/>
              <w:jc w:val="both"/>
              <w:rPr>
                <w:b/>
                <w:i/>
                <w:sz w:val="26"/>
                <w:szCs w:val="26"/>
              </w:rPr>
            </w:pPr>
            <w:r w:rsidRPr="00B638AA">
              <w:rPr>
                <w:i/>
                <w:sz w:val="26"/>
                <w:szCs w:val="26"/>
              </w:rPr>
              <w:t>“</w:t>
            </w:r>
            <w:r w:rsidRPr="00B638AA">
              <w:rPr>
                <w:b/>
                <w:i/>
                <w:sz w:val="26"/>
                <w:szCs w:val="26"/>
              </w:rPr>
              <w:t>Điều 19. Điều kiện chào bán trái phiếu ra công chúng</w:t>
            </w:r>
          </w:p>
          <w:p w14:paraId="51185AA5" w14:textId="77777777" w:rsidR="001C4AFD" w:rsidRPr="00B638AA" w:rsidRDefault="001C4AFD" w:rsidP="004C1A80">
            <w:pPr>
              <w:pStyle w:val="NormalWeb"/>
              <w:spacing w:before="0" w:beforeAutospacing="0" w:after="0" w:afterAutospacing="0"/>
              <w:jc w:val="both"/>
              <w:rPr>
                <w:i/>
                <w:sz w:val="26"/>
                <w:szCs w:val="26"/>
              </w:rPr>
            </w:pPr>
            <w:r w:rsidRPr="00B638AA">
              <w:rPr>
                <w:i/>
                <w:sz w:val="26"/>
                <w:szCs w:val="26"/>
              </w:rPr>
              <w:t>1. Các </w:t>
            </w:r>
            <w:r w:rsidRPr="00B638AA">
              <w:rPr>
                <w:i/>
                <w:sz w:val="26"/>
                <w:szCs w:val="26"/>
                <w:lang w:val="sv-SE"/>
              </w:rPr>
              <w:t>điều kiện quy định tại </w:t>
            </w:r>
            <w:bookmarkStart w:id="8" w:name="dc_25"/>
            <w:r w:rsidRPr="00B638AA">
              <w:rPr>
                <w:i/>
                <w:sz w:val="26"/>
                <w:szCs w:val="26"/>
                <w:lang w:val="sv-SE"/>
              </w:rPr>
              <w:t>khoản 3 Điều 15 Luật Chứng khoán</w:t>
            </w:r>
            <w:bookmarkEnd w:id="8"/>
            <w:r w:rsidRPr="00B638AA">
              <w:rPr>
                <w:i/>
                <w:sz w:val="26"/>
                <w:szCs w:val="26"/>
                <w:lang w:val="sv-SE"/>
              </w:rPr>
              <w:t>.</w:t>
            </w:r>
          </w:p>
          <w:p w14:paraId="2E5A54C4" w14:textId="77777777" w:rsidR="001C4AFD" w:rsidRPr="00B638AA" w:rsidRDefault="001C4AFD" w:rsidP="004C1A80">
            <w:pPr>
              <w:pStyle w:val="NormalWeb"/>
              <w:spacing w:before="0" w:beforeAutospacing="0" w:after="0" w:afterAutospacing="0"/>
              <w:jc w:val="both"/>
              <w:rPr>
                <w:i/>
                <w:sz w:val="26"/>
                <w:szCs w:val="26"/>
              </w:rPr>
            </w:pPr>
            <w:bookmarkStart w:id="9" w:name="khoan_2_19"/>
            <w:r w:rsidRPr="00B638AA">
              <w:rPr>
                <w:i/>
                <w:sz w:val="26"/>
                <w:szCs w:val="26"/>
                <w:lang w:val="sv-SE"/>
              </w:rPr>
              <w:t>2. Tổ chức phát hành hoặc trái phiếu đăng ký chào bán phải được xếp hạng tín nhiệm bởi tổ chức xếp hạng tín nhiệm được Bộ Tài chính cấp Giấy chứng nhận đủ điều kiện kinh doanh trong các trường hợp sau:</w:t>
            </w:r>
            <w:bookmarkEnd w:id="9"/>
          </w:p>
          <w:p w14:paraId="5A72C176" w14:textId="77777777" w:rsidR="001C4AFD" w:rsidRPr="00B638AA" w:rsidRDefault="001C4AFD" w:rsidP="004C1A80">
            <w:pPr>
              <w:pStyle w:val="NormalWeb"/>
              <w:spacing w:before="0" w:beforeAutospacing="0" w:after="0" w:afterAutospacing="0"/>
              <w:jc w:val="both"/>
              <w:rPr>
                <w:i/>
                <w:sz w:val="26"/>
                <w:szCs w:val="26"/>
              </w:rPr>
            </w:pPr>
            <w:r w:rsidRPr="00B638AA">
              <w:rPr>
                <w:i/>
                <w:sz w:val="26"/>
                <w:szCs w:val="26"/>
                <w:lang w:val="sv-SE"/>
              </w:rPr>
              <w:t xml:space="preserve">a) Tổng giá trị trái phiếu theo mệnh giá huy động trong mỗi 12 tháng lớn hơn 500 tỷ đồng và lớn hơn </w:t>
            </w:r>
            <w:r w:rsidRPr="00B638AA">
              <w:rPr>
                <w:i/>
                <w:sz w:val="26"/>
                <w:szCs w:val="26"/>
                <w:lang w:val="sv-SE"/>
              </w:rPr>
              <w:lastRenderedPageBreak/>
              <w:t>50% vốn chủ sở hữu căn cứ trên báo cáo tài chính kỳ gần nhất trong các báo cáo sau: báo cáo tài chính năm gần nhất được kiểm toán hoặc báo cáo tài chính bán niên gần nhất được soát xét (trường hợp tổ chức phát hành là đối tượng phải công bố báo cáo tài chính bán niên được soát xét) bởi tổ chức kiểm toán được chấp thuận; hoặc</w:t>
            </w:r>
          </w:p>
          <w:p w14:paraId="7F74B909" w14:textId="4AF0E66A" w:rsidR="001C4AFD" w:rsidRPr="00B638AA" w:rsidRDefault="001C4AFD" w:rsidP="004C1A80">
            <w:pPr>
              <w:pStyle w:val="NormalWeb"/>
              <w:spacing w:before="0" w:beforeAutospacing="0" w:after="0" w:afterAutospacing="0"/>
              <w:jc w:val="both"/>
              <w:rPr>
                <w:i/>
                <w:sz w:val="26"/>
                <w:szCs w:val="26"/>
              </w:rPr>
            </w:pPr>
            <w:r w:rsidRPr="00B638AA">
              <w:rPr>
                <w:i/>
                <w:sz w:val="26"/>
                <w:szCs w:val="26"/>
                <w:lang w:val="sv-SE"/>
              </w:rPr>
              <w:t>b) Tổng dư nợ trái phiếu theo mệnh giá tính đến thời điểm đăng ký chào bán lớn hơn 100% vốn chủ sở hữu căn cứ trên báo cáo tài chính kỳ gần nhất trong các báo cáo sau: báo cáo tài chính năm gần nhất được kiểm toán hoặc báo cáo tài chính bán niên gần nhất được soát xét (trường hợp tổ chức phát hành là đối tượng phải công bố báo cáo tài chính bán niên được soát xét) bởi tổ chức kiểm toán được chấp thuận.”</w:t>
            </w:r>
          </w:p>
          <w:p w14:paraId="0AA29E7A" w14:textId="6B6BC8FD" w:rsidR="001C4AFD" w:rsidRPr="00B638AA" w:rsidRDefault="001C4AFD" w:rsidP="004C1A80">
            <w:pPr>
              <w:pStyle w:val="NormalWeb"/>
              <w:shd w:val="clear" w:color="auto" w:fill="FFFFFF"/>
              <w:spacing w:before="0" w:beforeAutospacing="0" w:after="0" w:afterAutospacing="0"/>
              <w:jc w:val="both"/>
              <w:rPr>
                <w:i/>
                <w:sz w:val="26"/>
                <w:szCs w:val="26"/>
              </w:rPr>
            </w:pPr>
          </w:p>
          <w:p w14:paraId="3EAFC34B" w14:textId="006009D2" w:rsidR="006856C9" w:rsidRPr="00B638AA" w:rsidRDefault="001C4AFD" w:rsidP="004C1A80">
            <w:pPr>
              <w:pStyle w:val="NormalWeb"/>
              <w:shd w:val="clear" w:color="auto" w:fill="FFFFFF"/>
              <w:spacing w:before="0" w:beforeAutospacing="0" w:after="0" w:afterAutospacing="0"/>
              <w:jc w:val="both"/>
              <w:rPr>
                <w:bCs/>
                <w:iCs/>
                <w:sz w:val="26"/>
                <w:szCs w:val="26"/>
              </w:rPr>
            </w:pPr>
            <w:r w:rsidRPr="00B638AA">
              <w:rPr>
                <w:sz w:val="26"/>
                <w:szCs w:val="26"/>
              </w:rPr>
              <w:t>3</w:t>
            </w:r>
            <w:r w:rsidR="006856C9" w:rsidRPr="00B638AA">
              <w:rPr>
                <w:sz w:val="26"/>
                <w:szCs w:val="26"/>
              </w:rPr>
              <w:t xml:space="preserve">. Nghị định số 245/2025/NĐ-CP ngày </w:t>
            </w:r>
            <w:r w:rsidR="003D6140" w:rsidRPr="00B638AA">
              <w:rPr>
                <w:sz w:val="26"/>
                <w:szCs w:val="26"/>
              </w:rPr>
              <w:t xml:space="preserve">11/9/2025 sửa đổi, bổ sung một số điều tại </w:t>
            </w:r>
            <w:r w:rsidR="003D6140" w:rsidRPr="00B638AA">
              <w:rPr>
                <w:bCs/>
                <w:iCs/>
                <w:sz w:val="26"/>
                <w:szCs w:val="26"/>
              </w:rPr>
              <w:t>Nghị định số 155/2020/NĐ-CP ngày 31/12/2020 của Chính phủ quy định chi tiết thi hành một số điều của Luật Chứng khoán (sau đây gọi là Nghị định số 245/2025/NĐ-CP)</w:t>
            </w:r>
          </w:p>
          <w:p w14:paraId="439BDEBA" w14:textId="77777777" w:rsidR="003D6140" w:rsidRPr="00B638AA" w:rsidRDefault="004C1A80" w:rsidP="004C1A80">
            <w:pPr>
              <w:pStyle w:val="NormalWeb"/>
              <w:shd w:val="clear" w:color="auto" w:fill="FFFFFF"/>
              <w:spacing w:before="0" w:beforeAutospacing="0" w:after="0" w:afterAutospacing="0"/>
              <w:jc w:val="both"/>
              <w:rPr>
                <w:b/>
                <w:bCs/>
                <w:i/>
                <w:sz w:val="26"/>
                <w:szCs w:val="26"/>
              </w:rPr>
            </w:pPr>
            <w:r w:rsidRPr="00B638AA">
              <w:rPr>
                <w:i/>
                <w:sz w:val="26"/>
                <w:szCs w:val="26"/>
              </w:rPr>
              <w:t>“</w:t>
            </w:r>
            <w:bookmarkStart w:id="10" w:name="dieu_1"/>
            <w:r w:rsidRPr="00B638AA">
              <w:rPr>
                <w:b/>
                <w:bCs/>
                <w:i/>
                <w:sz w:val="26"/>
                <w:szCs w:val="26"/>
              </w:rPr>
              <w:t xml:space="preserve">Điều 1. Sửa đổi, bổ sung một số điều của Nghị định số 155/2020/NĐ-CP ngày 31 tháng 12 năm </w:t>
            </w:r>
            <w:r w:rsidRPr="00B638AA">
              <w:rPr>
                <w:b/>
                <w:bCs/>
                <w:i/>
                <w:sz w:val="26"/>
                <w:szCs w:val="26"/>
              </w:rPr>
              <w:lastRenderedPageBreak/>
              <w:t>2020 của Chính phủ quy định chi tiết thi hành một số điều của Luật Chứng khoán như sau:</w:t>
            </w:r>
            <w:bookmarkEnd w:id="10"/>
          </w:p>
          <w:p w14:paraId="119CBB59" w14:textId="21D4A97B" w:rsidR="004C1A80" w:rsidRPr="00B638AA" w:rsidRDefault="004C1A80" w:rsidP="004C1A80">
            <w:pPr>
              <w:pStyle w:val="NormalWeb"/>
              <w:spacing w:before="0" w:beforeAutospacing="0" w:after="0" w:afterAutospacing="0"/>
              <w:jc w:val="both"/>
              <w:rPr>
                <w:i/>
                <w:sz w:val="26"/>
                <w:szCs w:val="26"/>
              </w:rPr>
            </w:pPr>
            <w:r w:rsidRPr="00B638AA">
              <w:rPr>
                <w:i/>
                <w:sz w:val="26"/>
                <w:szCs w:val="26"/>
              </w:rPr>
              <w:t>…</w:t>
            </w:r>
          </w:p>
          <w:p w14:paraId="29F427EC" w14:textId="12062A98" w:rsidR="004C1A80" w:rsidRPr="00B638AA" w:rsidRDefault="004C1A80" w:rsidP="004C1A80">
            <w:pPr>
              <w:pStyle w:val="NormalWeb"/>
              <w:spacing w:before="0" w:beforeAutospacing="0" w:after="0" w:afterAutospacing="0"/>
              <w:jc w:val="both"/>
              <w:rPr>
                <w:i/>
                <w:sz w:val="26"/>
                <w:szCs w:val="26"/>
              </w:rPr>
            </w:pPr>
            <w:r w:rsidRPr="00B638AA">
              <w:rPr>
                <w:i/>
                <w:sz w:val="26"/>
                <w:szCs w:val="26"/>
              </w:rPr>
              <w:t>8. Sửa đổi, bổ sung một số khoản của Điều 19 như sau:</w:t>
            </w:r>
          </w:p>
          <w:p w14:paraId="16AC4667" w14:textId="77777777" w:rsidR="004C1A80" w:rsidRPr="00B638AA" w:rsidRDefault="004C1A80" w:rsidP="004C1A80">
            <w:pPr>
              <w:pStyle w:val="NormalWeb"/>
              <w:spacing w:before="0" w:beforeAutospacing="0" w:after="0" w:afterAutospacing="0"/>
              <w:jc w:val="both"/>
              <w:rPr>
                <w:i/>
                <w:sz w:val="26"/>
                <w:szCs w:val="26"/>
              </w:rPr>
            </w:pPr>
            <w:bookmarkStart w:id="11" w:name="diem_a_8_1"/>
            <w:r w:rsidRPr="00B638AA">
              <w:rPr>
                <w:i/>
                <w:sz w:val="26"/>
                <w:szCs w:val="26"/>
              </w:rPr>
              <w:t>a) Sửa đổi, bổ sung</w:t>
            </w:r>
            <w:bookmarkEnd w:id="11"/>
            <w:r w:rsidRPr="00B638AA">
              <w:rPr>
                <w:i/>
                <w:sz w:val="26"/>
                <w:szCs w:val="26"/>
              </w:rPr>
              <w:t> </w:t>
            </w:r>
            <w:bookmarkStart w:id="12" w:name="dc_26"/>
            <w:r w:rsidRPr="00B638AA">
              <w:rPr>
                <w:i/>
                <w:sz w:val="26"/>
                <w:szCs w:val="26"/>
              </w:rPr>
              <w:t>khoản 2 Điều 19</w:t>
            </w:r>
            <w:bookmarkEnd w:id="12"/>
            <w:r w:rsidRPr="00B638AA">
              <w:rPr>
                <w:i/>
                <w:sz w:val="26"/>
                <w:szCs w:val="26"/>
              </w:rPr>
              <w:t> </w:t>
            </w:r>
            <w:bookmarkStart w:id="13" w:name="diem_a_8_1_name"/>
            <w:r w:rsidRPr="00B638AA">
              <w:rPr>
                <w:i/>
                <w:sz w:val="26"/>
                <w:szCs w:val="26"/>
              </w:rPr>
              <w:t>như sau:</w:t>
            </w:r>
            <w:bookmarkEnd w:id="13"/>
          </w:p>
          <w:p w14:paraId="6A15A3B3" w14:textId="77777777" w:rsidR="004C1A80" w:rsidRPr="00B638AA" w:rsidRDefault="004C1A80" w:rsidP="004C1A80">
            <w:pPr>
              <w:pStyle w:val="NormalWeb"/>
              <w:spacing w:before="0" w:beforeAutospacing="0" w:after="0" w:afterAutospacing="0"/>
              <w:jc w:val="both"/>
              <w:rPr>
                <w:i/>
                <w:sz w:val="26"/>
                <w:szCs w:val="26"/>
              </w:rPr>
            </w:pPr>
            <w:r w:rsidRPr="00B638AA">
              <w:rPr>
                <w:i/>
                <w:sz w:val="26"/>
                <w:szCs w:val="26"/>
              </w:rPr>
              <w:t>"2. Tổ chức phát hành hoặc trái phiếu đăng ký chào bán phải được xếp hạng tín nhiệm bởi tổ chức xếp hạng tín nhiệm độc lập, ngoại trừ trường hợp trái phiếu phát hành của tổ chức tín dụng hoặc trái phiếu được tổ chức tín dụng, chi nhánh ngân hàng nước ngoài, tổ chức tài chính ở nước ngoài, tổ chức tài chính quốc tế bảo lãnh thanh toán toàn bộ gốc và lãi trái phiếu. Tổ chức xếp hạng tín nhiệm không phải là người có liên quan của tổ chức phát hành.".</w:t>
            </w:r>
          </w:p>
          <w:p w14:paraId="5B35F267" w14:textId="77777777" w:rsidR="004C1A80" w:rsidRPr="00B638AA" w:rsidRDefault="004C1A80" w:rsidP="004C1A80">
            <w:pPr>
              <w:pStyle w:val="NormalWeb"/>
              <w:spacing w:before="0" w:beforeAutospacing="0" w:after="0" w:afterAutospacing="0"/>
              <w:jc w:val="both"/>
              <w:rPr>
                <w:i/>
                <w:sz w:val="26"/>
                <w:szCs w:val="26"/>
              </w:rPr>
            </w:pPr>
            <w:bookmarkStart w:id="14" w:name="diem_b_8_1"/>
            <w:r w:rsidRPr="00B638AA">
              <w:rPr>
                <w:i/>
                <w:sz w:val="26"/>
                <w:szCs w:val="26"/>
              </w:rPr>
              <w:t>b) Bổ sung các khoản 3, 4, 5, 6, 7 vào sau</w:t>
            </w:r>
            <w:bookmarkEnd w:id="14"/>
            <w:r w:rsidRPr="00B638AA">
              <w:rPr>
                <w:i/>
                <w:sz w:val="26"/>
                <w:szCs w:val="26"/>
              </w:rPr>
              <w:t> </w:t>
            </w:r>
            <w:bookmarkStart w:id="15" w:name="dc_27"/>
            <w:r w:rsidRPr="00B638AA">
              <w:rPr>
                <w:i/>
                <w:sz w:val="26"/>
                <w:szCs w:val="26"/>
              </w:rPr>
              <w:t>khoản 2 Điều 19</w:t>
            </w:r>
            <w:bookmarkEnd w:id="15"/>
            <w:r w:rsidRPr="00B638AA">
              <w:rPr>
                <w:i/>
                <w:sz w:val="26"/>
                <w:szCs w:val="26"/>
              </w:rPr>
              <w:t> </w:t>
            </w:r>
            <w:bookmarkStart w:id="16" w:name="diem_b_8_1_name"/>
            <w:r w:rsidRPr="00B638AA">
              <w:rPr>
                <w:i/>
                <w:sz w:val="26"/>
                <w:szCs w:val="26"/>
              </w:rPr>
              <w:t>như sau:</w:t>
            </w:r>
            <w:bookmarkEnd w:id="16"/>
          </w:p>
          <w:p w14:paraId="3FA1343B" w14:textId="77777777" w:rsidR="004C1A80" w:rsidRPr="00B638AA" w:rsidRDefault="004C1A80" w:rsidP="004C1A80">
            <w:pPr>
              <w:pStyle w:val="NormalWeb"/>
              <w:spacing w:before="0" w:beforeAutospacing="0" w:after="0" w:afterAutospacing="0"/>
              <w:jc w:val="both"/>
              <w:rPr>
                <w:i/>
                <w:sz w:val="26"/>
                <w:szCs w:val="26"/>
              </w:rPr>
            </w:pPr>
            <w:r w:rsidRPr="00B638AA">
              <w:rPr>
                <w:i/>
                <w:sz w:val="26"/>
                <w:szCs w:val="26"/>
              </w:rPr>
              <w:t>"3. Có Đại diện người sở hữu trái phiếu theo quy định tại </w:t>
            </w:r>
            <w:bookmarkStart w:id="17" w:name="dc_28"/>
            <w:r w:rsidRPr="00B638AA">
              <w:rPr>
                <w:i/>
                <w:sz w:val="26"/>
                <w:szCs w:val="26"/>
              </w:rPr>
              <w:t>Điều 24 Nghị định</w:t>
            </w:r>
            <w:bookmarkEnd w:id="17"/>
            <w:r w:rsidRPr="00B638AA">
              <w:rPr>
                <w:i/>
                <w:sz w:val="26"/>
                <w:szCs w:val="26"/>
              </w:rPr>
              <w:t> này.</w:t>
            </w:r>
          </w:p>
          <w:p w14:paraId="265D9AF8" w14:textId="77777777" w:rsidR="004C1A80" w:rsidRPr="00B638AA" w:rsidRDefault="004C1A80" w:rsidP="004C1A80">
            <w:pPr>
              <w:pStyle w:val="NormalWeb"/>
              <w:spacing w:before="0" w:beforeAutospacing="0" w:after="0" w:afterAutospacing="0"/>
              <w:jc w:val="both"/>
              <w:rPr>
                <w:i/>
                <w:sz w:val="26"/>
                <w:szCs w:val="26"/>
              </w:rPr>
            </w:pPr>
            <w:r w:rsidRPr="00B638AA">
              <w:rPr>
                <w:i/>
                <w:sz w:val="26"/>
                <w:szCs w:val="26"/>
              </w:rPr>
              <w:t xml:space="preserve">4. Tổ chức phát hành có nợ phải trả (bao gồm giá trị trái phiếu dự kiến phát hành) không vượt quá 05 lần vốn chủ sở hữu của tổ chức phát hành theo báo cáo tài chính kỳ kế toán gần nhất được kiểm toán, ngoại trừ tổ chức phát hành là doanh nghiệp nhà nước, doanh nghiệp phát hành trái phiếu để thực hiện dự án bất động sản, tổ chức tín dụng, doanh </w:t>
            </w:r>
            <w:r w:rsidRPr="00B638AA">
              <w:rPr>
                <w:i/>
                <w:sz w:val="26"/>
                <w:szCs w:val="26"/>
              </w:rPr>
              <w:lastRenderedPageBreak/>
              <w:t>nghiệp bảo hiểm, doanh nghiệp tái bảo hiểm, doanh nghiệp môi giới bảo hiểm, công ty chứng khoán, công ty quản lý quỹ đầu tư chứng khoán.</w:t>
            </w:r>
          </w:p>
          <w:p w14:paraId="700EE645" w14:textId="77777777" w:rsidR="004C1A80" w:rsidRPr="00B638AA" w:rsidRDefault="004C1A80" w:rsidP="004C1A80">
            <w:pPr>
              <w:pStyle w:val="NormalWeb"/>
              <w:spacing w:before="0" w:beforeAutospacing="0" w:after="0" w:afterAutospacing="0"/>
              <w:jc w:val="both"/>
              <w:rPr>
                <w:i/>
                <w:sz w:val="26"/>
                <w:szCs w:val="26"/>
              </w:rPr>
            </w:pPr>
            <w:r w:rsidRPr="00B638AA">
              <w:rPr>
                <w:i/>
                <w:sz w:val="26"/>
                <w:szCs w:val="26"/>
              </w:rPr>
              <w:t>5. Nợ phải trả theo quy định tại khoản 4 Điều này không bao gồm giá trị trái phiếu dự kiến phát hành để cơ cấu lại khoản nợ. Trường hợp phát hành trái phiếu ra công chúng để cơ cấu lại khoản nợ, doanh nghiệp không được thay đổi mục đích sử dụng vốn để cơ cấu lại khoản nợ.</w:t>
            </w:r>
          </w:p>
          <w:p w14:paraId="06A4DE87" w14:textId="77777777" w:rsidR="004C1A80" w:rsidRPr="00B638AA" w:rsidRDefault="004C1A80" w:rsidP="004C1A80">
            <w:pPr>
              <w:pStyle w:val="NormalWeb"/>
              <w:spacing w:before="0" w:beforeAutospacing="0" w:after="0" w:afterAutospacing="0"/>
              <w:jc w:val="both"/>
              <w:rPr>
                <w:i/>
                <w:sz w:val="26"/>
                <w:szCs w:val="26"/>
              </w:rPr>
            </w:pPr>
            <w:r w:rsidRPr="00B638AA">
              <w:rPr>
                <w:i/>
                <w:sz w:val="26"/>
                <w:szCs w:val="26"/>
              </w:rPr>
              <w:t>6. Trường hợp doanh nghiệp phát hành trái phiếu ra công chúng cho nhiều đợt chào bán, giá trị trái phiếu dự kiến phát hành từng đợt theo mệnh giá không lớn hơn vốn chủ sở hữu.</w:t>
            </w:r>
          </w:p>
          <w:p w14:paraId="7DF9A573" w14:textId="77777777" w:rsidR="004C1A80" w:rsidRPr="00B638AA" w:rsidRDefault="004C1A80" w:rsidP="004C1A80">
            <w:pPr>
              <w:pStyle w:val="NormalWeb"/>
              <w:spacing w:before="0" w:beforeAutospacing="0" w:after="0" w:afterAutospacing="0"/>
              <w:jc w:val="both"/>
              <w:rPr>
                <w:i/>
                <w:sz w:val="26"/>
                <w:szCs w:val="26"/>
              </w:rPr>
            </w:pPr>
            <w:r w:rsidRPr="00B638AA">
              <w:rPr>
                <w:i/>
                <w:sz w:val="26"/>
                <w:szCs w:val="26"/>
              </w:rPr>
              <w:t>7. Trái phiếu phát hành được tổ chức tín dụng, chi nhánh ngân hàng nước ngoài, tổ chức tài chính ở nước ngoài, tổ chức tài chính quốc tế bảo lãnh thanh toán toàn bộ gốc và lãi trái phiếu được ngoại trừ điều kiện quy định tại khoản 4, khoản 6 Điều này.".</w:t>
            </w:r>
          </w:p>
          <w:p w14:paraId="09283784" w14:textId="1938D097" w:rsidR="004C1A80" w:rsidRPr="00B638AA" w:rsidRDefault="004C1A80" w:rsidP="004C1A80">
            <w:pPr>
              <w:pStyle w:val="NormalWeb"/>
              <w:shd w:val="clear" w:color="auto" w:fill="FFFFFF"/>
              <w:spacing w:before="0" w:beforeAutospacing="0" w:after="0" w:afterAutospacing="0"/>
              <w:jc w:val="both"/>
              <w:rPr>
                <w:i/>
                <w:sz w:val="26"/>
                <w:szCs w:val="26"/>
              </w:rPr>
            </w:pPr>
            <w:r w:rsidRPr="00B638AA">
              <w:rPr>
                <w:i/>
                <w:sz w:val="26"/>
                <w:szCs w:val="26"/>
              </w:rPr>
              <w:t>…”</w:t>
            </w:r>
          </w:p>
        </w:tc>
        <w:tc>
          <w:tcPr>
            <w:tcW w:w="2552" w:type="dxa"/>
          </w:tcPr>
          <w:p w14:paraId="4C27D1C7" w14:textId="77777777" w:rsidR="004C1A80" w:rsidRPr="00B638AA" w:rsidRDefault="004C1A80" w:rsidP="004C1A80">
            <w:pPr>
              <w:pStyle w:val="Heading1"/>
              <w:spacing w:before="0" w:after="0" w:line="240" w:lineRule="auto"/>
              <w:ind w:firstLine="0"/>
              <w:outlineLvl w:val="0"/>
              <w:rPr>
                <w:b w:val="0"/>
                <w:sz w:val="26"/>
                <w:szCs w:val="26"/>
              </w:rPr>
            </w:pPr>
            <w:r w:rsidRPr="00B638AA">
              <w:rPr>
                <w:b w:val="0"/>
                <w:sz w:val="26"/>
                <w:szCs w:val="26"/>
                <w:lang w:val="sv-SE"/>
              </w:rPr>
              <w:lastRenderedPageBreak/>
              <w:t xml:space="preserve">Dự thảo Nghị định </w:t>
            </w:r>
            <w:r w:rsidRPr="00B638AA">
              <w:rPr>
                <w:b w:val="0"/>
                <w:sz w:val="26"/>
                <w:szCs w:val="26"/>
                <w:lang w:val="vi"/>
              </w:rPr>
              <w:t>kế thừa quy địn</w:t>
            </w:r>
            <w:r w:rsidRPr="00B638AA">
              <w:rPr>
                <w:b w:val="0"/>
                <w:sz w:val="26"/>
                <w:szCs w:val="26"/>
              </w:rPr>
              <w:t xml:space="preserve">h về một số </w:t>
            </w:r>
            <w:r w:rsidRPr="00B638AA">
              <w:rPr>
                <w:b w:val="0"/>
                <w:sz w:val="26"/>
                <w:szCs w:val="26"/>
                <w:lang w:val="sv-SE"/>
              </w:rPr>
              <w:t xml:space="preserve">điều kiện chào bán trái phiếu ra công chúng </w:t>
            </w:r>
            <w:r w:rsidRPr="00B638AA">
              <w:rPr>
                <w:b w:val="0"/>
                <w:sz w:val="26"/>
                <w:szCs w:val="26"/>
                <w:lang w:val="vi"/>
              </w:rPr>
              <w:t>đã được thực tiễn chứng minh có hiệu quả</w:t>
            </w:r>
            <w:r w:rsidRPr="00B638AA">
              <w:rPr>
                <w:b w:val="0"/>
                <w:sz w:val="26"/>
                <w:szCs w:val="26"/>
              </w:rPr>
              <w:t xml:space="preserve"> và phù hợp với loại hình doanh nghiệp PPP tại </w:t>
            </w:r>
            <w:r w:rsidRPr="00B638AA">
              <w:rPr>
                <w:b w:val="0"/>
                <w:sz w:val="26"/>
                <w:szCs w:val="26"/>
                <w:lang w:val="vi"/>
              </w:rPr>
              <w:t>Luật Chứng khoán</w:t>
            </w:r>
            <w:r w:rsidRPr="00B638AA">
              <w:rPr>
                <w:b w:val="0"/>
                <w:sz w:val="26"/>
                <w:szCs w:val="26"/>
              </w:rPr>
              <w:t xml:space="preserve"> và Nghị định số 155/2020/NĐ-CP, như: điều kiện về vốn điều lệ, phương án phát hành, phương án sử dụng và trả nợ vốn thu được từ đợt chào bán được cấp có thẩm quyền thông qua, </w:t>
            </w:r>
            <w:bookmarkStart w:id="18" w:name="_Hlk229055120"/>
            <w:r w:rsidRPr="00B638AA">
              <w:rPr>
                <w:b w:val="0"/>
                <w:sz w:val="26"/>
                <w:szCs w:val="26"/>
              </w:rPr>
              <w:t>không có nợ phải trả quá hạn 01 năm</w:t>
            </w:r>
            <w:bookmarkEnd w:id="18"/>
            <w:r w:rsidRPr="00B638AA">
              <w:rPr>
                <w:b w:val="0"/>
                <w:sz w:val="26"/>
                <w:szCs w:val="26"/>
              </w:rPr>
              <w:t xml:space="preserve">, có cam kết thực hiện nghĩa vụ của tổ chức </w:t>
            </w:r>
            <w:r w:rsidRPr="00B638AA">
              <w:rPr>
                <w:b w:val="0"/>
                <w:sz w:val="26"/>
                <w:szCs w:val="26"/>
              </w:rPr>
              <w:lastRenderedPageBreak/>
              <w:t>phát hành đối với nhà đầu tư, có công ty chứng khoán tư vấn, tài khoản phong tỏa, cam kết niêm yết trái phiếu, tổ chức phát hành không thuộc trường hợp đang bị truy cứu trách nhiệm hình sự hoặc đã bị kết án, đợt chào bán phải có đại diện người sở hữu trái phiếu. Dự thảo Nghị định quy định trái phiếu chào bán của doanh nghiệp dự án PPP phải được bảo đảm thanh toán.</w:t>
            </w:r>
          </w:p>
          <w:p w14:paraId="66E6753A" w14:textId="331D7EAD" w:rsidR="00700B6C" w:rsidRPr="00B638AA" w:rsidRDefault="004C1A80" w:rsidP="004C1A80">
            <w:pPr>
              <w:pStyle w:val="Heading1"/>
              <w:spacing w:before="0" w:after="0" w:line="240" w:lineRule="auto"/>
              <w:ind w:firstLine="0"/>
              <w:outlineLvl w:val="0"/>
              <w:rPr>
                <w:b w:val="0"/>
                <w:sz w:val="26"/>
                <w:szCs w:val="26"/>
              </w:rPr>
            </w:pPr>
            <w:r w:rsidRPr="00B638AA">
              <w:rPr>
                <w:b w:val="0"/>
                <w:sz w:val="26"/>
                <w:szCs w:val="26"/>
              </w:rPr>
              <w:t xml:space="preserve">Theo quy định của Luật Đầu tư theo phương thức đối tác công tư, tính chất hoạt động của các doanh nghiệp dự án PPP có sự khác biệt so với các doanh nghiệp thông </w:t>
            </w:r>
            <w:r w:rsidRPr="00B638AA">
              <w:rPr>
                <w:b w:val="0"/>
                <w:sz w:val="26"/>
                <w:szCs w:val="26"/>
              </w:rPr>
              <w:lastRenderedPageBreak/>
              <w:t>thường như việc thành lập, hoạt động và nghĩa vụ của doanh nghiệp dự án PPP. Do đó, dự thảo Nghị định bổ sung, điều chỉnh một số điều kiện chào bán trái phiếu ra công chúng để phù hợp với đặc thù của doanh nghiệp dự án PPP, như: điều kiện kết quả hoạt động kinh doanh, Hợp đồng dự án PPP, xếp hạng tín nhiệm, việc đảm bảo thanh toán, điều kiện bảo đảm tổng mức vốn vay.</w:t>
            </w:r>
          </w:p>
        </w:tc>
        <w:tc>
          <w:tcPr>
            <w:tcW w:w="1701" w:type="dxa"/>
          </w:tcPr>
          <w:p w14:paraId="322C2DB4" w14:textId="15B9F228" w:rsidR="00700B6C" w:rsidRPr="00B638AA" w:rsidRDefault="00700B6C" w:rsidP="001C4AFD">
            <w:pPr>
              <w:jc w:val="both"/>
              <w:rPr>
                <w:rFonts w:ascii="Times New Roman" w:hAnsi="Times New Roman" w:cs="Times New Roman"/>
                <w:sz w:val="26"/>
                <w:szCs w:val="26"/>
              </w:rPr>
            </w:pPr>
          </w:p>
        </w:tc>
      </w:tr>
      <w:tr w:rsidR="00581095" w:rsidRPr="00B638AA" w14:paraId="778BD147" w14:textId="77777777" w:rsidTr="00447E32">
        <w:tc>
          <w:tcPr>
            <w:tcW w:w="4531" w:type="dxa"/>
          </w:tcPr>
          <w:p w14:paraId="7A538B26" w14:textId="0E7BEAE9" w:rsidR="004C1A80" w:rsidRPr="00B638AA" w:rsidRDefault="00700B6C" w:rsidP="001C4AFD">
            <w:pPr>
              <w:pStyle w:val="Heading1"/>
              <w:spacing w:before="0" w:after="0" w:line="240" w:lineRule="auto"/>
              <w:ind w:firstLine="0"/>
              <w:outlineLvl w:val="0"/>
              <w:rPr>
                <w:i/>
                <w:kern w:val="0"/>
                <w:sz w:val="26"/>
                <w:szCs w:val="26"/>
                <w:lang w:val="nl-NL"/>
              </w:rPr>
            </w:pPr>
            <w:r w:rsidRPr="00B638AA">
              <w:rPr>
                <w:i/>
                <w:kern w:val="0"/>
                <w:sz w:val="26"/>
                <w:szCs w:val="26"/>
                <w:lang w:val="nl-NL"/>
              </w:rPr>
              <w:lastRenderedPageBreak/>
              <w:t xml:space="preserve">Quy định về hồ sơ </w:t>
            </w:r>
            <w:r w:rsidR="004C1A80" w:rsidRPr="00B638AA">
              <w:rPr>
                <w:i/>
                <w:kern w:val="0"/>
                <w:sz w:val="26"/>
                <w:szCs w:val="26"/>
                <w:lang w:val="nl-NL"/>
              </w:rPr>
              <w:t xml:space="preserve">đăng ký </w:t>
            </w:r>
            <w:r w:rsidRPr="00B638AA">
              <w:rPr>
                <w:i/>
                <w:kern w:val="0"/>
                <w:sz w:val="26"/>
                <w:szCs w:val="26"/>
                <w:lang w:val="nl-NL"/>
              </w:rPr>
              <w:t xml:space="preserve">chào bán </w:t>
            </w:r>
            <w:r w:rsidR="004C1A80" w:rsidRPr="00B638AA">
              <w:rPr>
                <w:i/>
                <w:kern w:val="0"/>
                <w:sz w:val="26"/>
                <w:szCs w:val="26"/>
                <w:lang w:val="nl-NL"/>
              </w:rPr>
              <w:t>trái phiếu</w:t>
            </w:r>
            <w:r w:rsidR="00B638AA" w:rsidRPr="00B638AA">
              <w:rPr>
                <w:i/>
                <w:kern w:val="0"/>
                <w:sz w:val="26"/>
                <w:szCs w:val="26"/>
                <w:lang w:val="nl-NL"/>
              </w:rPr>
              <w:t xml:space="preserve"> ra công chúng</w:t>
            </w:r>
          </w:p>
          <w:p w14:paraId="4A1CF8CE" w14:textId="77777777" w:rsidR="004C1A80" w:rsidRPr="00B638AA" w:rsidRDefault="004C1A80" w:rsidP="004C1A80">
            <w:pPr>
              <w:pStyle w:val="Heading1"/>
              <w:spacing w:before="0" w:after="0" w:line="240" w:lineRule="auto"/>
              <w:ind w:firstLine="0"/>
              <w:outlineLvl w:val="0"/>
              <w:rPr>
                <w:sz w:val="26"/>
                <w:szCs w:val="26"/>
              </w:rPr>
            </w:pPr>
            <w:r w:rsidRPr="00B638AA">
              <w:rPr>
                <w:sz w:val="26"/>
                <w:szCs w:val="26"/>
              </w:rPr>
              <w:t>Điều 7. Hồ sơ đăng ký chào bán trái phiếu ra công chúng của doanh nghiệp dự án PPP</w:t>
            </w:r>
          </w:p>
          <w:p w14:paraId="5481CA28"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 xml:space="preserve">1. Giấy đăng ký chào bán theo </w:t>
            </w:r>
            <w:r w:rsidRPr="00B638AA">
              <w:rPr>
                <w:b w:val="0"/>
                <w:sz w:val="26"/>
                <w:szCs w:val="26"/>
                <w:lang w:val="vi-VN"/>
              </w:rPr>
              <w:t xml:space="preserve">Mẫu số </w:t>
            </w:r>
            <w:r w:rsidRPr="00B638AA">
              <w:rPr>
                <w:b w:val="0"/>
                <w:sz w:val="26"/>
                <w:szCs w:val="26"/>
              </w:rPr>
              <w:t>01</w:t>
            </w:r>
            <w:r w:rsidRPr="00B638AA">
              <w:rPr>
                <w:b w:val="0"/>
                <w:sz w:val="26"/>
                <w:szCs w:val="26"/>
                <w:lang w:val="vi-VN"/>
              </w:rPr>
              <w:t xml:space="preserve"> </w:t>
            </w:r>
            <w:r w:rsidRPr="00B638AA">
              <w:rPr>
                <w:b w:val="0"/>
                <w:sz w:val="26"/>
                <w:szCs w:val="26"/>
                <w:lang w:val="vi-VN"/>
              </w:rPr>
              <w:lastRenderedPageBreak/>
              <w:t>Phụ lục ban hành kèm theo Nghị định này</w:t>
            </w:r>
            <w:r w:rsidRPr="00B638AA">
              <w:rPr>
                <w:b w:val="0"/>
                <w:sz w:val="26"/>
                <w:szCs w:val="26"/>
                <w:lang w:val="sv-SE"/>
              </w:rPr>
              <w:t>.</w:t>
            </w:r>
          </w:p>
          <w:p w14:paraId="123539C6"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 xml:space="preserve">2. Bản công bố thông tin theo </w:t>
            </w:r>
            <w:r w:rsidRPr="00B638AA">
              <w:rPr>
                <w:b w:val="0"/>
                <w:sz w:val="26"/>
                <w:szCs w:val="26"/>
                <w:lang w:val="vi-VN"/>
              </w:rPr>
              <w:t xml:space="preserve">Mẫu số </w:t>
            </w:r>
            <w:r w:rsidRPr="00B638AA">
              <w:rPr>
                <w:b w:val="0"/>
                <w:sz w:val="26"/>
                <w:szCs w:val="26"/>
              </w:rPr>
              <w:t>02</w:t>
            </w:r>
            <w:r w:rsidRPr="00B638AA">
              <w:rPr>
                <w:b w:val="0"/>
                <w:sz w:val="26"/>
                <w:szCs w:val="26"/>
                <w:lang w:val="vi-VN"/>
              </w:rPr>
              <w:t xml:space="preserve"> Phụ lục ban hành kèm theo Nghị định này</w:t>
            </w:r>
            <w:r w:rsidRPr="00B638AA">
              <w:rPr>
                <w:b w:val="0"/>
                <w:sz w:val="26"/>
                <w:szCs w:val="26"/>
                <w:lang w:val="sv-SE"/>
              </w:rPr>
              <w:t>.</w:t>
            </w:r>
          </w:p>
          <w:p w14:paraId="1EF62138"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 xml:space="preserve">3. </w:t>
            </w:r>
            <w:r w:rsidRPr="00B638AA">
              <w:rPr>
                <w:b w:val="0"/>
                <w:sz w:val="26"/>
                <w:szCs w:val="26"/>
              </w:rPr>
              <w:t>Hợp đồng dự án PPP</w:t>
            </w:r>
            <w:r w:rsidRPr="00B638AA">
              <w:rPr>
                <w:b w:val="0"/>
                <w:i/>
                <w:sz w:val="26"/>
                <w:szCs w:val="26"/>
                <w:lang w:val="sv-SE"/>
              </w:rPr>
              <w:t>.</w:t>
            </w:r>
            <w:r w:rsidRPr="00B638AA">
              <w:rPr>
                <w:b w:val="0"/>
                <w:sz w:val="26"/>
                <w:szCs w:val="26"/>
                <w:lang w:val="sv-SE"/>
              </w:rPr>
              <w:t xml:space="preserve">   </w:t>
            </w:r>
          </w:p>
          <w:p w14:paraId="63653556"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 xml:space="preserve">4. Tài liệu chứng minh đủ điều kiện </w:t>
            </w:r>
            <w:r w:rsidRPr="00B638AA">
              <w:rPr>
                <w:b w:val="0"/>
                <w:iCs/>
                <w:sz w:val="26"/>
                <w:szCs w:val="26"/>
              </w:rPr>
              <w:t>vận hành, kinh doanh công trình, hệ thống cơ sở hạ tầng trong trường hợp tổ chức phát hành đủ điều kiện theo quy định</w:t>
            </w:r>
            <w:r w:rsidRPr="00B638AA">
              <w:rPr>
                <w:b w:val="0"/>
                <w:sz w:val="26"/>
                <w:szCs w:val="26"/>
                <w:lang w:val="sv-SE"/>
              </w:rPr>
              <w:t>.</w:t>
            </w:r>
          </w:p>
          <w:p w14:paraId="3CBC15D6"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 xml:space="preserve">5. Quyết định của Đại hội đồng cổ đông hoặc Hội đồng quản trị hoặc Hội đồng thành viên hoặc chủ sở hữu công ty </w:t>
            </w:r>
            <w:bookmarkStart w:id="19" w:name="_Hlk226391173"/>
            <w:r w:rsidRPr="00B638AA">
              <w:rPr>
                <w:b w:val="0"/>
                <w:sz w:val="26"/>
                <w:szCs w:val="26"/>
                <w:lang w:val="sv-SE"/>
              </w:rPr>
              <w:t>thông qua phương án phát hành, phương án sử dụng và trả nợ vốn thu được từ đợt chào bán trái phiếu ra công chúng, thông qua việc niêm yết trái phiếu trên hệ thống giao dịch chứng khoán, trong đó:</w:t>
            </w:r>
            <w:bookmarkEnd w:id="19"/>
          </w:p>
          <w:p w14:paraId="169E744F"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 xml:space="preserve">a) Phương án phát hành phải nêu rõ: mục đích chào bán, loại trái phiếu chào bán; số lượng trái phiếu chào bán; lãi suất trái phiếu hoặc nguyên tắc xác định lãi suất trái phiếu; kỳ hạn trái phiếu; </w:t>
            </w:r>
            <w:r w:rsidRPr="00B638AA">
              <w:rPr>
                <w:b w:val="0"/>
                <w:sz w:val="26"/>
                <w:szCs w:val="26"/>
              </w:rPr>
              <w:t xml:space="preserve">phương thức bảo đảm thanh toán; thứ tự ưu tiên thanh toán trả nợ vốn; </w:t>
            </w:r>
            <w:bookmarkStart w:id="20" w:name="_Hlk223687547"/>
            <w:r w:rsidRPr="00B638AA">
              <w:rPr>
                <w:b w:val="0"/>
                <w:sz w:val="26"/>
                <w:szCs w:val="26"/>
                <w:lang w:val="sv-SE"/>
              </w:rPr>
              <w:t>phương án xử lý trả nợ lãi, gốc trái phiếu trong trường hợp tổ chức phát hành bị chấm dứt hợp đồng dự án PPP</w:t>
            </w:r>
            <w:bookmarkEnd w:id="20"/>
            <w:r w:rsidRPr="00B638AA">
              <w:rPr>
                <w:b w:val="0"/>
                <w:sz w:val="26"/>
                <w:szCs w:val="26"/>
                <w:lang w:val="sv-SE"/>
              </w:rPr>
              <w:t>;</w:t>
            </w:r>
          </w:p>
          <w:p w14:paraId="57E0ABB4"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rPr>
              <w:lastRenderedPageBreak/>
              <w:t xml:space="preserve">b) </w:t>
            </w:r>
            <w:r w:rsidRPr="00B638AA">
              <w:rPr>
                <w:b w:val="0"/>
                <w:sz w:val="26"/>
                <w:szCs w:val="26"/>
                <w:lang w:val="sv-SE"/>
              </w:rPr>
              <w:t>Trường hợp đợt chào bán nhằm mục đích huy động phần vốn để thực hiện dự án PPP, phương án sử dụng vốn phải bao gồm nội dung về phương án bù đắp phần thiếu hụt vốn dự kiến huy động từ đợt chào bán để thực hiện dự án.</w:t>
            </w:r>
          </w:p>
          <w:p w14:paraId="6127EA49"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 xml:space="preserve">6. </w:t>
            </w:r>
            <w:bookmarkStart w:id="21" w:name="_Hlk226389685"/>
            <w:r w:rsidRPr="00B638AA">
              <w:rPr>
                <w:b w:val="0"/>
                <w:sz w:val="26"/>
                <w:szCs w:val="26"/>
                <w:lang w:val="sv-SE"/>
              </w:rPr>
              <w:t xml:space="preserve">Báo cáo tài chính của tổ chức phát hành trong năm gần nhất phải được kiểm toán bởi tổ chức kiểm toán được chấp thuận thực hiện kiểm toán cho đơn vị có lợi ích công chúng thuộc lĩnh vực chứng khoán. Trường hợp hồ sơ được nộp trong thời gian 60 ngày kể từ ngày kết thúc kỳ kế toán năm, báo cáo tài chính năm của năm trước đó trong hồ sơ ban đầu có thể là báo cáo tài chính chưa có kiểm toán, nhưng phải có báo cáo tài chính được kiểm toán của năm trước liền kề; trường hợp tổ chức phát hành hoàn thiện hồ sơ sau 90 ngày kể từ ngày kết thúc kỳ kế toán năm, tổ chức phát hành phải bổ sung báo cáo tài chính năm gần nhất được kiểm toán. Trường hợp Tổ chức phát hành hoạt động chưa đủ 01 năm, báo cáo tài chính của năm trước liền kề năm đăng ký chào bán được thay bằng </w:t>
            </w:r>
            <w:bookmarkStart w:id="22" w:name="_Hlk223685747"/>
            <w:bookmarkStart w:id="23" w:name="_Hlk223708732"/>
            <w:r w:rsidRPr="00B638AA">
              <w:rPr>
                <w:b w:val="0"/>
                <w:sz w:val="26"/>
                <w:szCs w:val="26"/>
                <w:lang w:val="sv-SE"/>
              </w:rPr>
              <w:t xml:space="preserve">báo cáo về vốn điều lệ đã góp tính </w:t>
            </w:r>
            <w:r w:rsidRPr="00B638AA">
              <w:rPr>
                <w:b w:val="0"/>
                <w:sz w:val="26"/>
                <w:szCs w:val="26"/>
                <w:lang w:val="sv-SE"/>
              </w:rPr>
              <w:lastRenderedPageBreak/>
              <w:t>đến thời điểm đăng ký chào bán được kiểm toán</w:t>
            </w:r>
            <w:bookmarkEnd w:id="22"/>
            <w:r w:rsidRPr="00B638AA">
              <w:rPr>
                <w:b w:val="0"/>
                <w:sz w:val="26"/>
                <w:szCs w:val="26"/>
                <w:lang w:val="sv-SE"/>
              </w:rPr>
              <w:t xml:space="preserve"> </w:t>
            </w:r>
            <w:bookmarkEnd w:id="23"/>
            <w:r w:rsidRPr="00B638AA">
              <w:rPr>
                <w:b w:val="0"/>
                <w:sz w:val="26"/>
                <w:szCs w:val="26"/>
                <w:lang w:val="sv-SE"/>
              </w:rPr>
              <w:t>bởi tổ chức kiểm toán được chấp thuận thực hiện kiểm toán cho đơn vị có lợi ích công chúng thuộc lĩnh vực chứng khoán</w:t>
            </w:r>
            <w:bookmarkEnd w:id="21"/>
            <w:r w:rsidRPr="00B638AA">
              <w:rPr>
                <w:b w:val="0"/>
                <w:sz w:val="26"/>
                <w:szCs w:val="26"/>
                <w:lang w:val="sv-SE"/>
              </w:rPr>
              <w:t>.</w:t>
            </w:r>
          </w:p>
          <w:p w14:paraId="5353E0D0"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7. Quyết định của Hội đồng quản trị hoặc Hội đồng thành viên hoặc chủ sở hữu công ty thông qua hồ sơ đăng ký chào bán trái phiếu ra công chúng.</w:t>
            </w:r>
          </w:p>
          <w:p w14:paraId="53E473C9"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8. Văn bản cam kết bảo lãnh thanh toán của tổ chức tín dụng, chi nhánh ngân hàng nước ngoài, tổ chức bảo lãnh thanh toán trái phiếu, tổ chức tài chính ở nước ngoài, tổ chức tài chính quốc tế trong trường hợp trái phiếu được bảo đảm theo phương thức bảo lãnh thanh toán.</w:t>
            </w:r>
          </w:p>
          <w:p w14:paraId="7E3AD941"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 xml:space="preserve">9. Đối với trường hợp bảo đảm bằng tài sản: tài liệu chứng minh quyền sở hữu đối với tài sản được dùng để bảo đảm thanh toán trái phiếu (trường hợp bảo đảm bằng tài sản khác); cam kết của bên thứ ba về việc dùng tài sản để bảo đảm thực hiện nghĩa vụ thanh toán trái phiếu (trường hợp bảo đảm bằng tài sản của bên thứ ba); </w:t>
            </w:r>
            <w:bookmarkStart w:id="24" w:name="_Hlk223978043"/>
            <w:r w:rsidRPr="00B638AA">
              <w:rPr>
                <w:b w:val="0"/>
                <w:sz w:val="26"/>
                <w:szCs w:val="26"/>
                <w:lang w:val="sv-SE"/>
              </w:rPr>
              <w:t xml:space="preserve">hợp đồng dự án PPP, tài liệu chứng minh có đủ điều kiện </w:t>
            </w:r>
            <w:r w:rsidRPr="00B638AA">
              <w:rPr>
                <w:b w:val="0"/>
                <w:iCs/>
                <w:sz w:val="26"/>
                <w:szCs w:val="26"/>
              </w:rPr>
              <w:t xml:space="preserve">vận hành, kinh doanh công </w:t>
            </w:r>
            <w:r w:rsidRPr="00B638AA">
              <w:rPr>
                <w:b w:val="0"/>
                <w:iCs/>
                <w:sz w:val="26"/>
                <w:szCs w:val="26"/>
              </w:rPr>
              <w:lastRenderedPageBreak/>
              <w:t>trình, hệ thống cơ sở hạ tầng theo quy định</w:t>
            </w:r>
            <w:r w:rsidRPr="00B638AA">
              <w:rPr>
                <w:b w:val="0"/>
                <w:sz w:val="26"/>
                <w:szCs w:val="26"/>
                <w:lang w:val="sv-SE"/>
              </w:rPr>
              <w:t xml:space="preserve"> </w:t>
            </w:r>
            <w:bookmarkEnd w:id="24"/>
            <w:r w:rsidRPr="00B638AA">
              <w:rPr>
                <w:b w:val="0"/>
                <w:sz w:val="26"/>
                <w:szCs w:val="26"/>
                <w:lang w:val="sv-SE"/>
              </w:rPr>
              <w:t xml:space="preserve">(trường hợp bảo đảm bằng tài sản </w:t>
            </w:r>
            <w:bookmarkStart w:id="25" w:name="_Hlk223977945"/>
            <w:r w:rsidRPr="00B638AA">
              <w:rPr>
                <w:b w:val="0"/>
                <w:sz w:val="26"/>
                <w:szCs w:val="26"/>
                <w:lang w:val="sv-SE"/>
              </w:rPr>
              <w:t xml:space="preserve">là </w:t>
            </w:r>
            <w:bookmarkStart w:id="26" w:name="_Hlk223975099"/>
            <w:r w:rsidRPr="00B638AA">
              <w:rPr>
                <w:b w:val="0"/>
                <w:sz w:val="26"/>
                <w:szCs w:val="26"/>
              </w:rPr>
              <w:t>quyền kinh doanh công trình, hệ thống cơ sở hạ tầng</w:t>
            </w:r>
            <w:bookmarkEnd w:id="25"/>
            <w:r w:rsidRPr="00B638AA">
              <w:rPr>
                <w:b w:val="0"/>
                <w:sz w:val="26"/>
                <w:szCs w:val="26"/>
              </w:rPr>
              <w:t xml:space="preserve"> </w:t>
            </w:r>
            <w:bookmarkEnd w:id="26"/>
            <w:r w:rsidRPr="00B638AA">
              <w:rPr>
                <w:b w:val="0"/>
                <w:sz w:val="26"/>
                <w:szCs w:val="26"/>
              </w:rPr>
              <w:t>của bên thứ ba</w:t>
            </w:r>
            <w:r w:rsidRPr="00B638AA">
              <w:rPr>
                <w:b w:val="0"/>
                <w:sz w:val="26"/>
                <w:szCs w:val="26"/>
                <w:lang w:val="sv-SE"/>
              </w:rPr>
              <w:t>);  hợp đồng có nghĩa vụ được bảo đảm giữa bên sở hữu tài sản bảo đảm, Đại diện người sở hữu trái phiếu, bên nhận tài sản bảo đảm khác (trường hợp Đại diện người sở hữu trái phiếu không được nhận tài sản bảo đảm) và tổ chức phát hành; hợp đồng bảo hiểm tài sản (nếu có) đối với các tài sản này; chứng thư thẩm định giá tài sản bảo đảm còn hiệu lực; văn bản xác nhận đã đăng ký biện pháp bảo đảm đối với tài sản được dùng để bảo đảm (nếu có). Văn bản xác nhận đã đăng ký biện pháp bảo đảm đối với tài sản được dùng để bảo đảm phải được gửi đến Ủy ban Chứng khoán Nhà nước trước ngày cấp Giấy chứng nhận đăng ký chào bán.</w:t>
            </w:r>
          </w:p>
          <w:p w14:paraId="32ADA0C1"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 xml:space="preserve">10. Cam kết bảo lãnh phát hành (nếu có) bao gồm các nội dung tối thiểu </w:t>
            </w:r>
            <w:r w:rsidRPr="00B638AA">
              <w:rPr>
                <w:b w:val="0"/>
                <w:sz w:val="26"/>
                <w:szCs w:val="26"/>
                <w:lang w:val="vi-VN"/>
              </w:rPr>
              <w:t xml:space="preserve">theo Mẫu số </w:t>
            </w:r>
            <w:r w:rsidRPr="00B638AA">
              <w:rPr>
                <w:b w:val="0"/>
                <w:sz w:val="26"/>
                <w:szCs w:val="26"/>
              </w:rPr>
              <w:t>03</w:t>
            </w:r>
            <w:r w:rsidRPr="00B638AA">
              <w:rPr>
                <w:b w:val="0"/>
                <w:sz w:val="26"/>
                <w:szCs w:val="26"/>
                <w:lang w:val="vi-VN"/>
              </w:rPr>
              <w:t xml:space="preserve"> Phụ lục ban hành kèm theo Nghị định này</w:t>
            </w:r>
            <w:r w:rsidRPr="00B638AA">
              <w:rPr>
                <w:b w:val="0"/>
                <w:sz w:val="26"/>
                <w:szCs w:val="26"/>
                <w:lang w:val="sv-SE"/>
              </w:rPr>
              <w:t xml:space="preserve">. Trường hợp có tổ hợp bảo lãnh phát hành, cam kết bảo lãnh phát hành của tổ chức bảo lãnh phát hành chính phải </w:t>
            </w:r>
            <w:r w:rsidRPr="00B638AA">
              <w:rPr>
                <w:b w:val="0"/>
                <w:sz w:val="26"/>
                <w:szCs w:val="26"/>
                <w:lang w:val="sv-SE"/>
              </w:rPr>
              <w:lastRenderedPageBreak/>
              <w:t xml:space="preserve">kèm theo hợp đồng giữa các tổ chức bảo lãnh phát hành. Các tài liệu này phải được gửi đến Ủy ban Chứng khoán Nhà nước trước ngày cấp Giấy chứng nhận đăng ký chào bán. </w:t>
            </w:r>
          </w:p>
          <w:p w14:paraId="49FCD59E"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 xml:space="preserve">11. </w:t>
            </w:r>
            <w:bookmarkStart w:id="27" w:name="_Hlk223709570"/>
            <w:r w:rsidRPr="00B638AA">
              <w:rPr>
                <w:b w:val="0"/>
                <w:sz w:val="26"/>
                <w:szCs w:val="26"/>
                <w:lang w:val="sv-SE"/>
              </w:rPr>
              <w:t xml:space="preserve">Báo cáo kết quả xếp hạng tín nhiệm </w:t>
            </w:r>
            <w:bookmarkEnd w:id="27"/>
            <w:r w:rsidRPr="00B638AA">
              <w:rPr>
                <w:b w:val="0"/>
                <w:sz w:val="26"/>
                <w:szCs w:val="26"/>
                <w:lang w:val="sv-SE"/>
              </w:rPr>
              <w:t>đối với trái phiếu đăng ký chào bán hoặc đối với tổ chức thực hiện bảo lãnh thanh toán trong thời hạn 12 tháng tính đến ngày nộp hồ sơ đăng ký chào bán.</w:t>
            </w:r>
          </w:p>
          <w:p w14:paraId="039BEF82" w14:textId="77777777" w:rsidR="004C1A80" w:rsidRPr="00B638AA" w:rsidRDefault="004C1A80" w:rsidP="004C1A80">
            <w:pPr>
              <w:pStyle w:val="Heading1"/>
              <w:spacing w:before="0" w:after="0" w:line="240" w:lineRule="auto"/>
              <w:ind w:firstLine="0"/>
              <w:outlineLvl w:val="0"/>
              <w:rPr>
                <w:b w:val="0"/>
                <w:sz w:val="26"/>
                <w:szCs w:val="26"/>
                <w:lang w:val="sv-SE"/>
              </w:rPr>
            </w:pPr>
            <w:r w:rsidRPr="00B638AA">
              <w:rPr>
                <w:b w:val="0"/>
                <w:sz w:val="26"/>
                <w:szCs w:val="26"/>
                <w:lang w:val="sv-SE"/>
              </w:rPr>
              <w:t>12. Văn bản cam kết của Hội đồng quản trị hoặc Chủ tịch Hội đồng thành viên hoặc Chủ tịch công ty về việc triển khai niêm yết trái phiếu trên hệ thống giao dịch chứng khoán sau khi kết thúc đợt chào bán.</w:t>
            </w:r>
          </w:p>
          <w:p w14:paraId="1040114A" w14:textId="77777777" w:rsidR="004C1A80" w:rsidRPr="00B638AA" w:rsidRDefault="004C1A80" w:rsidP="004C1A80">
            <w:pPr>
              <w:pStyle w:val="Heading1"/>
              <w:spacing w:before="0" w:after="0" w:line="240" w:lineRule="auto"/>
              <w:ind w:firstLine="0"/>
              <w:outlineLvl w:val="0"/>
              <w:rPr>
                <w:b w:val="0"/>
                <w:sz w:val="26"/>
                <w:szCs w:val="26"/>
                <w:lang w:val="sv-SE"/>
              </w:rPr>
            </w:pPr>
            <w:bookmarkStart w:id="28" w:name="_Hlk221033044"/>
            <w:r w:rsidRPr="00B638AA">
              <w:rPr>
                <w:b w:val="0"/>
                <w:sz w:val="26"/>
                <w:szCs w:val="26"/>
                <w:lang w:val="sv-SE"/>
              </w:rPr>
              <w:t>13. Tài liệu quy định tại điểm c khoản 1, các điểm d, e, g, khoản 3 Điều 18 Luật Chứng khoán</w:t>
            </w:r>
            <w:r w:rsidRPr="00B638AA">
              <w:rPr>
                <w:b w:val="0"/>
                <w:sz w:val="26"/>
                <w:szCs w:val="26"/>
                <w:lang w:val="vi-VN"/>
              </w:rPr>
              <w:t xml:space="preserve"> </w:t>
            </w:r>
            <w:r w:rsidRPr="00B638AA">
              <w:rPr>
                <w:b w:val="0"/>
                <w:sz w:val="26"/>
                <w:szCs w:val="26"/>
              </w:rPr>
              <w:t xml:space="preserve">2019, điểm i Điều 18 Luật Chứng khoán 2019 </w:t>
            </w:r>
            <w:r w:rsidRPr="00B638AA">
              <w:rPr>
                <w:b w:val="0"/>
                <w:sz w:val="26"/>
                <w:szCs w:val="26"/>
                <w:lang w:val="vi-VN"/>
              </w:rPr>
              <w:t>được</w:t>
            </w:r>
            <w:r w:rsidRPr="00B638AA">
              <w:rPr>
                <w:b w:val="0"/>
                <w:sz w:val="26"/>
                <w:szCs w:val="26"/>
              </w:rPr>
              <w:t xml:space="preserve"> sửa đổi,</w:t>
            </w:r>
            <w:r w:rsidRPr="00B638AA">
              <w:rPr>
                <w:b w:val="0"/>
                <w:sz w:val="26"/>
                <w:szCs w:val="26"/>
                <w:lang w:val="vi-VN"/>
              </w:rPr>
              <w:t xml:space="preserve"> bổ sung </w:t>
            </w:r>
            <w:r w:rsidRPr="00B638AA">
              <w:rPr>
                <w:b w:val="0"/>
                <w:sz w:val="26"/>
                <w:szCs w:val="26"/>
              </w:rPr>
              <w:t>bởi</w:t>
            </w:r>
            <w:r w:rsidRPr="00B638AA">
              <w:rPr>
                <w:b w:val="0"/>
                <w:sz w:val="26"/>
                <w:szCs w:val="26"/>
                <w:lang w:val="vi-VN"/>
              </w:rPr>
              <w:t xml:space="preserve"> điểm b khoản 7 Điều 1 của </w:t>
            </w:r>
            <w:r w:rsidRPr="00B638AA">
              <w:rPr>
                <w:b w:val="0"/>
                <w:iCs/>
                <w:sz w:val="26"/>
                <w:szCs w:val="26"/>
                <w:lang w:val="vi-VN"/>
              </w:rPr>
              <w:t>Luật số 56/2024/QH15</w:t>
            </w:r>
            <w:r w:rsidRPr="00B638AA">
              <w:rPr>
                <w:b w:val="0"/>
                <w:sz w:val="26"/>
                <w:szCs w:val="26"/>
                <w:lang w:val="sv-SE"/>
              </w:rPr>
              <w:t xml:space="preserve"> và văn bản cam kết đáp ứng quy định tại </w:t>
            </w:r>
            <w:bookmarkStart w:id="29" w:name="dc_29"/>
            <w:r w:rsidRPr="00B638AA">
              <w:rPr>
                <w:b w:val="0"/>
                <w:sz w:val="26"/>
                <w:szCs w:val="26"/>
                <w:lang w:val="sv-SE"/>
              </w:rPr>
              <w:t>điểm e khoản 1 Điều 15 Luật Chứng khoán</w:t>
            </w:r>
            <w:bookmarkEnd w:id="29"/>
            <w:r w:rsidRPr="00B638AA">
              <w:rPr>
                <w:b w:val="0"/>
                <w:sz w:val="26"/>
                <w:szCs w:val="26"/>
                <w:lang w:val="sv-SE"/>
              </w:rPr>
              <w:t xml:space="preserve"> 2019.</w:t>
            </w:r>
          </w:p>
          <w:bookmarkEnd w:id="28"/>
          <w:p w14:paraId="0CCE2A72" w14:textId="720E1B5A" w:rsidR="00700B6C" w:rsidRPr="00B638AA" w:rsidRDefault="00700B6C" w:rsidP="004C1A80">
            <w:pPr>
              <w:pStyle w:val="Heading1"/>
              <w:spacing w:before="0" w:after="0" w:line="240" w:lineRule="auto"/>
              <w:ind w:firstLine="0"/>
              <w:outlineLvl w:val="0"/>
              <w:rPr>
                <w:b w:val="0"/>
                <w:bCs w:val="0"/>
                <w:kern w:val="0"/>
                <w:sz w:val="26"/>
                <w:szCs w:val="26"/>
                <w:lang w:val="nl-NL"/>
              </w:rPr>
            </w:pPr>
          </w:p>
        </w:tc>
        <w:tc>
          <w:tcPr>
            <w:tcW w:w="5529" w:type="dxa"/>
          </w:tcPr>
          <w:p w14:paraId="5299CFC8" w14:textId="77777777" w:rsidR="00700B6C" w:rsidRPr="00B638AA" w:rsidRDefault="004C1A80" w:rsidP="004C1A80">
            <w:pPr>
              <w:shd w:val="clear" w:color="auto" w:fill="FFFFFF"/>
              <w:jc w:val="both"/>
              <w:rPr>
                <w:rFonts w:ascii="Times New Roman" w:hAnsi="Times New Roman" w:cs="Times New Roman"/>
                <w:i/>
                <w:sz w:val="26"/>
                <w:szCs w:val="26"/>
              </w:rPr>
            </w:pPr>
            <w:r w:rsidRPr="00B638AA">
              <w:rPr>
                <w:rFonts w:ascii="Times New Roman" w:hAnsi="Times New Roman" w:cs="Times New Roman"/>
                <w:sz w:val="26"/>
                <w:szCs w:val="26"/>
              </w:rPr>
              <w:lastRenderedPageBreak/>
              <w:t xml:space="preserve">1. Luật Chứng khoán </w:t>
            </w:r>
          </w:p>
          <w:p w14:paraId="1E7386C4" w14:textId="6787D9D8" w:rsidR="004C1A80" w:rsidRPr="00B638AA" w:rsidRDefault="004C1A80" w:rsidP="004C1A80">
            <w:pPr>
              <w:shd w:val="clear" w:color="auto" w:fill="FFFFFF"/>
              <w:jc w:val="both"/>
              <w:rPr>
                <w:rFonts w:ascii="Times New Roman" w:hAnsi="Times New Roman" w:cs="Times New Roman"/>
                <w:b/>
                <w:i/>
                <w:sz w:val="26"/>
                <w:szCs w:val="26"/>
              </w:rPr>
            </w:pPr>
            <w:r w:rsidRPr="00B638AA">
              <w:rPr>
                <w:rFonts w:ascii="Times New Roman" w:hAnsi="Times New Roman" w:cs="Times New Roman"/>
                <w:i/>
                <w:sz w:val="26"/>
                <w:szCs w:val="26"/>
              </w:rPr>
              <w:t>“</w:t>
            </w:r>
            <w:r w:rsidR="00E55954" w:rsidRPr="00B638AA">
              <w:rPr>
                <w:rFonts w:ascii="Times New Roman" w:hAnsi="Times New Roman" w:cs="Times New Roman"/>
                <w:b/>
                <w:i/>
                <w:sz w:val="26"/>
                <w:szCs w:val="26"/>
              </w:rPr>
              <w:t>Điều 18. Hồ sơ đăng ký chào bán chứng khoán ra công chúng</w:t>
            </w:r>
          </w:p>
          <w:p w14:paraId="61BD2D60" w14:textId="54D12719" w:rsidR="00E55954" w:rsidRPr="00B638AA" w:rsidRDefault="00E55954" w:rsidP="004C1A8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p w14:paraId="28CAF0E6" w14:textId="77777777" w:rsidR="00E55954" w:rsidRPr="00B638AA" w:rsidRDefault="00E55954" w:rsidP="00E55954">
            <w:pPr>
              <w:shd w:val="clear" w:color="auto" w:fill="FFFFFF"/>
              <w:jc w:val="both"/>
              <w:rPr>
                <w:rFonts w:ascii="Times New Roman" w:hAnsi="Times New Roman" w:cs="Times New Roman"/>
                <w:i/>
                <w:sz w:val="26"/>
                <w:szCs w:val="26"/>
              </w:rPr>
            </w:pPr>
            <w:bookmarkStart w:id="30" w:name="khoan_3_18"/>
            <w:r w:rsidRPr="00B638AA">
              <w:rPr>
                <w:rFonts w:ascii="Times New Roman" w:hAnsi="Times New Roman" w:cs="Times New Roman"/>
                <w:i/>
                <w:sz w:val="26"/>
                <w:szCs w:val="26"/>
              </w:rPr>
              <w:t>3. Hồ sơ đăng ký chào bán trái phiếu ra công chúng bao gồm:</w:t>
            </w:r>
            <w:bookmarkEnd w:id="30"/>
          </w:p>
          <w:p w14:paraId="0C886E11"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lastRenderedPageBreak/>
              <w:t>a) Giấy đăng ký chào bán trái phiếu ra công chúng;</w:t>
            </w:r>
          </w:p>
          <w:p w14:paraId="68F332BA"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b) Tài liệu quy định tại điểm b và điểm c khoản 1 Điều này và văn bản cam kết đáp ứng quy định tại </w:t>
            </w:r>
            <w:bookmarkStart w:id="31" w:name="tc_5"/>
            <w:r w:rsidRPr="00B638AA">
              <w:rPr>
                <w:rFonts w:ascii="Times New Roman" w:hAnsi="Times New Roman" w:cs="Times New Roman"/>
                <w:i/>
                <w:sz w:val="26"/>
                <w:szCs w:val="26"/>
              </w:rPr>
              <w:t>điểm e khoản 1 Điều 15 của Luật này</w:t>
            </w:r>
            <w:bookmarkEnd w:id="31"/>
            <w:r w:rsidRPr="00B638AA">
              <w:rPr>
                <w:rFonts w:ascii="Times New Roman" w:hAnsi="Times New Roman" w:cs="Times New Roman"/>
                <w:i/>
                <w:sz w:val="26"/>
                <w:szCs w:val="26"/>
              </w:rPr>
              <w:t>;</w:t>
            </w:r>
          </w:p>
          <w:p w14:paraId="54EDFE62"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c) Quyết định của Đại hội đồng cổ đông hoặc Hội đồng quản trị hoặc Hội đồng thành viên hoặc chủ sở hữu công ty thông qua phương án phát hành, phương án sử dụng và trả nợ vốn thu được từ đợt chào bán trái phiếu ra công chúng và văn bản cam kết niêm yết trái phiếu trên hệ thống giao dịch chứng khoán;</w:t>
            </w:r>
          </w:p>
          <w:p w14:paraId="4944D642"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d) Cam kết thực hiện nghĩa vụ của tổ chức phát hành đối với nhà đầu tư về điều kiện phát hành, thanh toán, bảo đảm quyền và lợi ích hợp pháp của nhà đầu tư và các điều kiện khác;</w:t>
            </w:r>
          </w:p>
          <w:p w14:paraId="70DC87F4"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đ) Báo cáo kết quả xếp hạng tín nhiệm theo quy định tại </w:t>
            </w:r>
            <w:bookmarkStart w:id="32" w:name="tc_6"/>
            <w:r w:rsidRPr="00B638AA">
              <w:rPr>
                <w:rFonts w:ascii="Times New Roman" w:hAnsi="Times New Roman" w:cs="Times New Roman"/>
                <w:i/>
                <w:sz w:val="26"/>
                <w:szCs w:val="26"/>
              </w:rPr>
              <w:t>điểm g khoản 3 Điều 15 của Luật này</w:t>
            </w:r>
            <w:bookmarkEnd w:id="32"/>
            <w:r w:rsidRPr="00B638AA">
              <w:rPr>
                <w:rFonts w:ascii="Times New Roman" w:hAnsi="Times New Roman" w:cs="Times New Roman"/>
                <w:i/>
                <w:sz w:val="26"/>
                <w:szCs w:val="26"/>
              </w:rPr>
              <w:t>;</w:t>
            </w:r>
          </w:p>
          <w:p w14:paraId="57587DA5"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e) Hợp đồng tư vấn hồ sơ đăng ký chào bán trái phiếu ra công chúng với công ty chứng khoán;</w:t>
            </w:r>
          </w:p>
          <w:p w14:paraId="78D91341"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g) Văn bản xác nhận của ngân hàng, chi nhánh ngân hàng nước ngoài về việc mở tài khoản phong tỏa nhận tiền mua trái phiếu của đợt chào bán;</w:t>
            </w:r>
          </w:p>
          <w:p w14:paraId="3AC4AF88"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h) Cam kết bảo lãnh phát hành (nếu có).</w:t>
            </w:r>
          </w:p>
          <w:p w14:paraId="3DA8E728" w14:textId="77777777" w:rsidR="00E55954" w:rsidRPr="00B638AA" w:rsidRDefault="00E55954" w:rsidP="004C1A8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p w14:paraId="1089E603" w14:textId="77777777" w:rsidR="00E55954" w:rsidRPr="00B638AA" w:rsidRDefault="00E55954" w:rsidP="004C1A80">
            <w:pPr>
              <w:shd w:val="clear" w:color="auto" w:fill="FFFFFF"/>
              <w:jc w:val="both"/>
              <w:rPr>
                <w:rFonts w:ascii="Times New Roman" w:hAnsi="Times New Roman" w:cs="Times New Roman"/>
                <w:sz w:val="26"/>
                <w:szCs w:val="26"/>
              </w:rPr>
            </w:pPr>
          </w:p>
          <w:p w14:paraId="02E27EB7" w14:textId="105E665E" w:rsidR="00E55954" w:rsidRPr="00B638AA" w:rsidRDefault="00E55954" w:rsidP="004C1A80">
            <w:pPr>
              <w:shd w:val="clear" w:color="auto" w:fill="FFFFFF"/>
              <w:jc w:val="both"/>
              <w:rPr>
                <w:rFonts w:ascii="Times New Roman" w:hAnsi="Times New Roman" w:cs="Times New Roman"/>
                <w:sz w:val="26"/>
                <w:szCs w:val="26"/>
              </w:rPr>
            </w:pPr>
            <w:r w:rsidRPr="00B638AA">
              <w:rPr>
                <w:rFonts w:ascii="Times New Roman" w:hAnsi="Times New Roman" w:cs="Times New Roman"/>
                <w:sz w:val="26"/>
                <w:szCs w:val="26"/>
              </w:rPr>
              <w:t>2. Luật số 56/2024/QH15</w:t>
            </w:r>
          </w:p>
          <w:p w14:paraId="71C59418" w14:textId="77777777" w:rsidR="00E55954" w:rsidRPr="00B638AA" w:rsidRDefault="00E55954" w:rsidP="004C1A8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lastRenderedPageBreak/>
              <w:t>“</w:t>
            </w:r>
            <w:r w:rsidRPr="00B638AA">
              <w:rPr>
                <w:rFonts w:ascii="Times New Roman" w:hAnsi="Times New Roman" w:cs="Times New Roman"/>
                <w:b/>
                <w:i/>
                <w:sz w:val="26"/>
                <w:szCs w:val="26"/>
              </w:rPr>
              <w:t>Điều 1. Sửa đổi, bổ sung một số điều của Luật Chứng khoán</w:t>
            </w:r>
          </w:p>
          <w:p w14:paraId="191F52BB" w14:textId="77777777" w:rsidR="00E55954" w:rsidRPr="00B638AA" w:rsidRDefault="00E55954" w:rsidP="004C1A8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p w14:paraId="61AB3C93" w14:textId="77777777" w:rsidR="00E55954" w:rsidRPr="00B638AA" w:rsidRDefault="00E55954" w:rsidP="004C1A8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7. Sửa đổi, bổ sung một số điểm, khoản của </w:t>
            </w:r>
            <w:bookmarkStart w:id="33" w:name="dc_11"/>
            <w:r w:rsidRPr="00B638AA">
              <w:rPr>
                <w:rFonts w:ascii="Times New Roman" w:hAnsi="Times New Roman" w:cs="Times New Roman"/>
                <w:i/>
                <w:sz w:val="26"/>
                <w:szCs w:val="26"/>
              </w:rPr>
              <w:t>Điều 18</w:t>
            </w:r>
            <w:bookmarkEnd w:id="33"/>
            <w:r w:rsidRPr="00B638AA">
              <w:rPr>
                <w:rFonts w:ascii="Times New Roman" w:hAnsi="Times New Roman" w:cs="Times New Roman"/>
                <w:i/>
                <w:sz w:val="26"/>
                <w:szCs w:val="26"/>
              </w:rPr>
              <w:t> như sau:</w:t>
            </w:r>
          </w:p>
          <w:p w14:paraId="5CDED2FC" w14:textId="77777777" w:rsidR="00E55954" w:rsidRPr="00B638AA" w:rsidRDefault="00E55954" w:rsidP="004C1A8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p w14:paraId="437B8A8F" w14:textId="77777777" w:rsidR="00E55954" w:rsidRPr="00B638AA" w:rsidRDefault="00E55954" w:rsidP="00E55954">
            <w:pPr>
              <w:shd w:val="clear" w:color="auto" w:fill="FFFFFF"/>
              <w:jc w:val="both"/>
              <w:rPr>
                <w:rFonts w:ascii="Times New Roman" w:hAnsi="Times New Roman" w:cs="Times New Roman"/>
                <w:i/>
                <w:sz w:val="26"/>
                <w:szCs w:val="26"/>
              </w:rPr>
            </w:pPr>
            <w:bookmarkStart w:id="34" w:name="diem_b_7_1"/>
            <w:r w:rsidRPr="00B638AA">
              <w:rPr>
                <w:rFonts w:ascii="Times New Roman" w:hAnsi="Times New Roman" w:cs="Times New Roman"/>
                <w:i/>
                <w:sz w:val="26"/>
                <w:szCs w:val="26"/>
              </w:rPr>
              <w:t>b) Bổ sung điểm i vào sau</w:t>
            </w:r>
            <w:bookmarkEnd w:id="34"/>
            <w:r w:rsidRPr="00B638AA">
              <w:rPr>
                <w:rFonts w:ascii="Times New Roman" w:hAnsi="Times New Roman" w:cs="Times New Roman"/>
                <w:i/>
                <w:sz w:val="26"/>
                <w:szCs w:val="26"/>
              </w:rPr>
              <w:t> </w:t>
            </w:r>
            <w:bookmarkStart w:id="35" w:name="dc_13"/>
            <w:r w:rsidRPr="00B638AA">
              <w:rPr>
                <w:rFonts w:ascii="Times New Roman" w:hAnsi="Times New Roman" w:cs="Times New Roman"/>
                <w:i/>
                <w:sz w:val="26"/>
                <w:szCs w:val="26"/>
              </w:rPr>
              <w:t>điểm h khoản 3</w:t>
            </w:r>
            <w:bookmarkEnd w:id="35"/>
            <w:r w:rsidRPr="00B638AA">
              <w:rPr>
                <w:rFonts w:ascii="Times New Roman" w:hAnsi="Times New Roman" w:cs="Times New Roman"/>
                <w:i/>
                <w:sz w:val="26"/>
                <w:szCs w:val="26"/>
              </w:rPr>
              <w:t> </w:t>
            </w:r>
            <w:bookmarkStart w:id="36" w:name="diem_b_7_1_name"/>
            <w:r w:rsidRPr="00B638AA">
              <w:rPr>
                <w:rFonts w:ascii="Times New Roman" w:hAnsi="Times New Roman" w:cs="Times New Roman"/>
                <w:i/>
                <w:sz w:val="26"/>
                <w:szCs w:val="26"/>
              </w:rPr>
              <w:t>như sau:</w:t>
            </w:r>
            <w:bookmarkEnd w:id="36"/>
          </w:p>
          <w:p w14:paraId="757F5A46"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“i) Hợp đồng giữa tổ chức phát hành với đại diện người sở hữu trái phiếu.”.</w:t>
            </w:r>
          </w:p>
          <w:p w14:paraId="7971733A" w14:textId="77777777" w:rsidR="00E55954" w:rsidRPr="00B638AA" w:rsidRDefault="00E55954" w:rsidP="004C1A8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p w14:paraId="4B6F6481" w14:textId="77777777" w:rsidR="00E55954" w:rsidRPr="00B638AA" w:rsidRDefault="00E55954" w:rsidP="004C1A80">
            <w:pPr>
              <w:shd w:val="clear" w:color="auto" w:fill="FFFFFF"/>
              <w:jc w:val="both"/>
              <w:rPr>
                <w:rFonts w:ascii="Times New Roman" w:hAnsi="Times New Roman" w:cs="Times New Roman"/>
                <w:i/>
                <w:sz w:val="26"/>
                <w:szCs w:val="26"/>
              </w:rPr>
            </w:pPr>
          </w:p>
          <w:p w14:paraId="2D3DBE03" w14:textId="77777777" w:rsidR="00E55954" w:rsidRPr="00B638AA" w:rsidRDefault="00E55954" w:rsidP="004C1A80">
            <w:pPr>
              <w:shd w:val="clear" w:color="auto" w:fill="FFFFFF"/>
              <w:jc w:val="both"/>
              <w:rPr>
                <w:rFonts w:ascii="Times New Roman" w:hAnsi="Times New Roman" w:cs="Times New Roman"/>
                <w:sz w:val="26"/>
                <w:szCs w:val="26"/>
              </w:rPr>
            </w:pPr>
            <w:r w:rsidRPr="00B638AA">
              <w:rPr>
                <w:rFonts w:ascii="Times New Roman" w:hAnsi="Times New Roman" w:cs="Times New Roman"/>
                <w:sz w:val="26"/>
                <w:szCs w:val="26"/>
              </w:rPr>
              <w:t>3. Nghị định số 155/2020/NĐ-CP</w:t>
            </w:r>
          </w:p>
          <w:p w14:paraId="6A2E0910" w14:textId="669EA2AC" w:rsidR="00E55954" w:rsidRPr="00B638AA" w:rsidRDefault="00E55954" w:rsidP="00E55954">
            <w:pPr>
              <w:shd w:val="clear" w:color="auto" w:fill="FFFFFF"/>
              <w:jc w:val="both"/>
              <w:rPr>
                <w:rFonts w:ascii="Times New Roman" w:hAnsi="Times New Roman" w:cs="Times New Roman"/>
                <w:i/>
                <w:sz w:val="26"/>
                <w:szCs w:val="26"/>
              </w:rPr>
            </w:pPr>
            <w:bookmarkStart w:id="37" w:name="dieu_20"/>
            <w:r w:rsidRPr="00B638AA">
              <w:rPr>
                <w:rFonts w:ascii="Times New Roman" w:hAnsi="Times New Roman" w:cs="Times New Roman"/>
                <w:i/>
                <w:sz w:val="26"/>
                <w:szCs w:val="26"/>
              </w:rPr>
              <w:t>“</w:t>
            </w:r>
            <w:r w:rsidRPr="00B638AA">
              <w:rPr>
                <w:rFonts w:ascii="Times New Roman" w:hAnsi="Times New Roman" w:cs="Times New Roman"/>
                <w:b/>
                <w:bCs/>
                <w:i/>
                <w:sz w:val="26"/>
                <w:szCs w:val="26"/>
                <w:lang w:val="sv-SE"/>
              </w:rPr>
              <w:t>Điều 20. Hồ sơ đăng ký chào bán trái phiếu ra công chúng</w:t>
            </w:r>
            <w:bookmarkEnd w:id="37"/>
          </w:p>
          <w:p w14:paraId="031E9357"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1. Giấy đăng ký chào bán theo </w:t>
            </w:r>
            <w:bookmarkStart w:id="38" w:name="bieumau_ms_7"/>
            <w:r w:rsidRPr="00B638AA">
              <w:rPr>
                <w:rFonts w:ascii="Times New Roman" w:hAnsi="Times New Roman" w:cs="Times New Roman"/>
                <w:i/>
                <w:sz w:val="26"/>
                <w:szCs w:val="26"/>
                <w:lang w:val="sv-SE"/>
              </w:rPr>
              <w:t>Mẫu số 07</w:t>
            </w:r>
            <w:bookmarkEnd w:id="38"/>
            <w:r w:rsidRPr="00B638AA">
              <w:rPr>
                <w:rFonts w:ascii="Times New Roman" w:hAnsi="Times New Roman" w:cs="Times New Roman"/>
                <w:i/>
                <w:sz w:val="26"/>
                <w:szCs w:val="26"/>
                <w:lang w:val="sv-SE"/>
              </w:rPr>
              <w:t> Phụ lục ban hành kèm theo Nghị định này.</w:t>
            </w:r>
          </w:p>
          <w:p w14:paraId="470732FE"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2. Bản cáo bạch theo quy định tại Điều 19 Luật Chứng khoán.</w:t>
            </w:r>
          </w:p>
          <w:p w14:paraId="7A3C1190"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3. Quyết định của Đại hội đồng cổ đông hoặc Hội đồng quản trị hoặc Hội đồng thành viên hoặc chủ sở hữu công ty thông qua phương án phát hành, phương án sử dụng và trả nợ vốn thu được từ đợt chào bán trái phiếu ra công chúng, thông qua việc niêm yết trái phiếu trên hệ thống giao dịch chứng khoán, trong đó:</w:t>
            </w:r>
          </w:p>
          <w:p w14:paraId="6D7AC99B"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lastRenderedPageBreak/>
              <w:t>a) Phương án phát hành phải nêu rõ: loại trái phiếu chào bán, số lượng trái phiếu từng loại chào bán, lãi suất trái phiếu hoặc nguyên tắc xác định lãi suất trái phiếu; kỳ hạn trái phiếu;</w:t>
            </w:r>
          </w:p>
          <w:p w14:paraId="1A9528BC"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b) Trường hợp đợt chào bán nhằm mục đích huy động phần vốn để thực hiện dự án, phương án sử dụng vốn phải bao gồm nội dung về phương án bù đắp phần thiếu hụt vốn dự kiến huy động từ đợt chào bán để thực hiện dự án.</w:t>
            </w:r>
          </w:p>
          <w:p w14:paraId="67487DA6"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4. Báo cáo tài chính của tổ chức phát hành trong 02 năm gần nhất phải đáp ứng quy định tại Điều 20 Luật Chứng khoán, trong đó: trường hợp hồ sơ được nộp trong thời gian 60 ngày kể từ ngày kết thúc kỳ kế toán năm, báo cáo tài chính năm của năm trước đó trong hồ sơ ban đầu có thể là báo cáo tài chính chưa có kiểm toán, nhưng phải có báo cáo tài chính được kiểm toán của 02 năm trước liền kề; trường hợp tổ chức phát hành hoàn thiện hồ sơ sau 90 ngày kể từ ngày kết thúc kỳ kế toán năm, tổ chức phát hành phải bổ sung báo cáo tài chính năm gần nhất được kiểm toán.</w:t>
            </w:r>
          </w:p>
          <w:p w14:paraId="630942D6"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5. Hợp đồng tư vấn hồ sơ đăng ký chào bán trái phiếu ra công chúng với công ty chứng khoán, trừ trường hợp tổ chức phát hành là công ty chứng khoán.</w:t>
            </w:r>
          </w:p>
          <w:p w14:paraId="7555FD68"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lastRenderedPageBreak/>
              <w:t>6. Cam kết bảo lãnh phát hành (nếu có) bao gồm các nội dung tối thiểu theo </w:t>
            </w:r>
            <w:bookmarkStart w:id="39" w:name="bieumau_ms_8"/>
            <w:r w:rsidRPr="00B638AA">
              <w:rPr>
                <w:rFonts w:ascii="Times New Roman" w:hAnsi="Times New Roman" w:cs="Times New Roman"/>
                <w:i/>
                <w:sz w:val="26"/>
                <w:szCs w:val="26"/>
                <w:lang w:val="sv-SE"/>
              </w:rPr>
              <w:t>Mẫu số 08</w:t>
            </w:r>
            <w:bookmarkEnd w:id="39"/>
            <w:r w:rsidRPr="00B638AA">
              <w:rPr>
                <w:rFonts w:ascii="Times New Roman" w:hAnsi="Times New Roman" w:cs="Times New Roman"/>
                <w:i/>
                <w:sz w:val="26"/>
                <w:szCs w:val="26"/>
                <w:lang w:val="sv-SE"/>
              </w:rPr>
              <w:t> Phụ lục ban hành kèm theo Nghị định này. Trường hợp có tổ hợp bảo lãnh phát hành, cam kết bảo lãnh phát hành của tổ chức bảo lãnh phát hành chính phải kèm theo hợp đồng giữa các tổ chức bảo lãnh phát hành. Các tài liệu này phải được gửi đến Ủy ban Chứng khoán Nhà nước trước ngày cấp Giấy chứng nhận đăng ký chào bán.</w:t>
            </w:r>
          </w:p>
          <w:p w14:paraId="7EE76DAC"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7. Báo cáo kết quả xếp hạng tín nhiệm đối với tổ chức phát hành hoặc đối với trái phiếu đăng ký chào bán trong </w:t>
            </w:r>
            <w:r w:rsidRPr="00B638AA">
              <w:rPr>
                <w:rFonts w:ascii="Times New Roman" w:hAnsi="Times New Roman" w:cs="Times New Roman"/>
                <w:i/>
                <w:sz w:val="26"/>
                <w:szCs w:val="26"/>
              </w:rPr>
              <w:t>thời hạn </w:t>
            </w:r>
            <w:r w:rsidRPr="00B638AA">
              <w:rPr>
                <w:rFonts w:ascii="Times New Roman" w:hAnsi="Times New Roman" w:cs="Times New Roman"/>
                <w:i/>
                <w:sz w:val="26"/>
                <w:szCs w:val="26"/>
                <w:lang w:val="sv-SE"/>
              </w:rPr>
              <w:t>12 tháng tính đến ngày nộp hồ sơ đăng ký chào bán (nếu có).</w:t>
            </w:r>
          </w:p>
          <w:p w14:paraId="0F675919"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8. Văn bản cam kết của Hội đồng quản trị hoặc Chủ tịch Hội đồng thành viên hoặc Chủ tịch công ty về việc triển khai niêm yết trái phiếu trên hệ thống giao dịch chứng khoán sau khi kết thúc đợt chào bán.</w:t>
            </w:r>
          </w:p>
          <w:p w14:paraId="0AD1C012" w14:textId="77777777" w:rsidR="00E55954" w:rsidRPr="00B638AA" w:rsidRDefault="00E55954" w:rsidP="00E55954">
            <w:pPr>
              <w:shd w:val="clear" w:color="auto" w:fill="FFFFFF"/>
              <w:jc w:val="both"/>
              <w:rPr>
                <w:rFonts w:ascii="Times New Roman" w:hAnsi="Times New Roman" w:cs="Times New Roman"/>
                <w:i/>
                <w:sz w:val="26"/>
                <w:szCs w:val="26"/>
              </w:rPr>
            </w:pPr>
            <w:bookmarkStart w:id="40" w:name="khoan_9_20"/>
            <w:r w:rsidRPr="00B638AA">
              <w:rPr>
                <w:rFonts w:ascii="Times New Roman" w:hAnsi="Times New Roman" w:cs="Times New Roman"/>
                <w:i/>
                <w:sz w:val="26"/>
                <w:szCs w:val="26"/>
                <w:lang w:val="sv-SE"/>
              </w:rPr>
              <w:t>9. Quyết định của Hội đồng quản trị hoặc Hội đồng thành viên hoặc chủ sở hữu công ty thông qua hồ sơ đăng ký chào bán trái phiếu ra công chúng. Đối với việc chào bán trái phiếu ra công chúng của tổ chức tín dụng, hồ sơ phải có văn bản chấp thuận của Ngân hàng Nhà nước Việt Nam về phương án phát hành trái phiếu ra công chúng theo quy định của pháp luật về các tổ chức tín dụng.</w:t>
            </w:r>
            <w:bookmarkEnd w:id="40"/>
          </w:p>
          <w:p w14:paraId="2BC2178E" w14:textId="3294623F" w:rsidR="00E55954" w:rsidRPr="00B638AA" w:rsidRDefault="00E55954" w:rsidP="00E55954">
            <w:pPr>
              <w:shd w:val="clear" w:color="auto" w:fill="FFFFFF"/>
              <w:jc w:val="both"/>
              <w:rPr>
                <w:rFonts w:ascii="Times New Roman" w:hAnsi="Times New Roman" w:cs="Times New Roman"/>
                <w:i/>
                <w:sz w:val="26"/>
                <w:szCs w:val="26"/>
                <w:lang w:val="sv-SE"/>
              </w:rPr>
            </w:pPr>
            <w:bookmarkStart w:id="41" w:name="khoan_10_20"/>
            <w:r w:rsidRPr="00B638AA">
              <w:rPr>
                <w:rFonts w:ascii="Times New Roman" w:hAnsi="Times New Roman" w:cs="Times New Roman"/>
                <w:i/>
                <w:sz w:val="26"/>
                <w:szCs w:val="26"/>
                <w:lang w:val="sv-SE"/>
              </w:rPr>
              <w:lastRenderedPageBreak/>
              <w:t>10. Tài liệu quy định tại</w:t>
            </w:r>
            <w:bookmarkEnd w:id="41"/>
            <w:r w:rsidRPr="00B638AA">
              <w:rPr>
                <w:rFonts w:ascii="Times New Roman" w:hAnsi="Times New Roman" w:cs="Times New Roman"/>
                <w:i/>
                <w:sz w:val="26"/>
                <w:szCs w:val="26"/>
                <w:lang w:val="sv-SE"/>
              </w:rPr>
              <w:t> điểm c khoản 1, điểm d, g khoản 3 Điều 18 Luật Chứng khoán </w:t>
            </w:r>
            <w:bookmarkStart w:id="42" w:name="khoan_10_20_name"/>
            <w:r w:rsidRPr="00B638AA">
              <w:rPr>
                <w:rFonts w:ascii="Times New Roman" w:hAnsi="Times New Roman" w:cs="Times New Roman"/>
                <w:i/>
                <w:sz w:val="26"/>
                <w:szCs w:val="26"/>
                <w:lang w:val="sv-SE"/>
              </w:rPr>
              <w:t>và văn bản cam kết đáp ứng quy định tại</w:t>
            </w:r>
            <w:bookmarkEnd w:id="42"/>
            <w:r w:rsidRPr="00B638AA">
              <w:rPr>
                <w:rFonts w:ascii="Times New Roman" w:hAnsi="Times New Roman" w:cs="Times New Roman"/>
                <w:i/>
                <w:sz w:val="26"/>
                <w:szCs w:val="26"/>
                <w:lang w:val="sv-SE"/>
              </w:rPr>
              <w:t> điểm e khoản 1 Điều 15 Luật Chứng khoán.”</w:t>
            </w:r>
          </w:p>
          <w:p w14:paraId="0189D7FE" w14:textId="202FDB3B" w:rsidR="00E55954" w:rsidRPr="00B638AA" w:rsidRDefault="00E55954" w:rsidP="00E55954">
            <w:pPr>
              <w:shd w:val="clear" w:color="auto" w:fill="FFFFFF"/>
              <w:jc w:val="both"/>
              <w:rPr>
                <w:rFonts w:ascii="Times New Roman" w:hAnsi="Times New Roman" w:cs="Times New Roman"/>
                <w:i/>
                <w:sz w:val="26"/>
                <w:szCs w:val="26"/>
              </w:rPr>
            </w:pPr>
          </w:p>
          <w:p w14:paraId="66FA2380" w14:textId="024B6C02" w:rsidR="00E55954" w:rsidRPr="00B638AA" w:rsidRDefault="00E55954" w:rsidP="00E55954">
            <w:pPr>
              <w:shd w:val="clear" w:color="auto" w:fill="FFFFFF"/>
              <w:jc w:val="both"/>
              <w:rPr>
                <w:rFonts w:ascii="Times New Roman" w:hAnsi="Times New Roman" w:cs="Times New Roman"/>
                <w:sz w:val="26"/>
                <w:szCs w:val="26"/>
              </w:rPr>
            </w:pPr>
            <w:r w:rsidRPr="00B638AA">
              <w:rPr>
                <w:rFonts w:ascii="Times New Roman" w:hAnsi="Times New Roman" w:cs="Times New Roman"/>
                <w:sz w:val="26"/>
                <w:szCs w:val="26"/>
              </w:rPr>
              <w:t>4. Nghị định số 245/2025/NĐ-CP</w:t>
            </w:r>
          </w:p>
          <w:p w14:paraId="3FA957A4" w14:textId="77777777" w:rsidR="00E55954" w:rsidRPr="00B638AA" w:rsidRDefault="00E55954" w:rsidP="00E55954">
            <w:pPr>
              <w:shd w:val="clear" w:color="auto" w:fill="FFFFFF"/>
              <w:jc w:val="both"/>
              <w:rPr>
                <w:rFonts w:ascii="Times New Roman" w:hAnsi="Times New Roman" w:cs="Times New Roman"/>
                <w:b/>
                <w:bCs/>
                <w:i/>
                <w:sz w:val="26"/>
                <w:szCs w:val="26"/>
              </w:rPr>
            </w:pPr>
            <w:r w:rsidRPr="00B638AA">
              <w:rPr>
                <w:rFonts w:ascii="Times New Roman" w:hAnsi="Times New Roman" w:cs="Times New Roman"/>
                <w:i/>
                <w:sz w:val="26"/>
                <w:szCs w:val="26"/>
              </w:rPr>
              <w:t>“</w:t>
            </w:r>
            <w:r w:rsidRPr="00B638AA">
              <w:rPr>
                <w:rFonts w:ascii="Times New Roman" w:hAnsi="Times New Roman" w:cs="Times New Roman"/>
                <w:b/>
                <w:bCs/>
                <w:i/>
                <w:sz w:val="26"/>
                <w:szCs w:val="26"/>
              </w:rPr>
              <w:t>Điều 1. Sửa đổi, bổ sung một số điều của Nghị định số 155/2020/NĐ-CP ngày 31 tháng 12 năm 2020 của Chính phủ quy định chi tiết thi hành một số điều của Luật Chứng khoán như sau:</w:t>
            </w:r>
          </w:p>
          <w:p w14:paraId="227B32D7" w14:textId="42FA339C"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p w14:paraId="3618E7F5" w14:textId="77777777" w:rsidR="00E55954" w:rsidRPr="00B638AA" w:rsidRDefault="00E55954" w:rsidP="00E55954">
            <w:pPr>
              <w:shd w:val="clear" w:color="auto" w:fill="FFFFFF"/>
              <w:jc w:val="both"/>
              <w:rPr>
                <w:rFonts w:ascii="Times New Roman" w:hAnsi="Times New Roman" w:cs="Times New Roman"/>
                <w:i/>
                <w:sz w:val="26"/>
                <w:szCs w:val="26"/>
              </w:rPr>
            </w:pPr>
            <w:bookmarkStart w:id="43" w:name="khoan_9_1"/>
            <w:r w:rsidRPr="00B638AA">
              <w:rPr>
                <w:rFonts w:ascii="Times New Roman" w:hAnsi="Times New Roman" w:cs="Times New Roman"/>
                <w:i/>
                <w:sz w:val="26"/>
                <w:szCs w:val="26"/>
              </w:rPr>
              <w:t>9. Sửa đổi, bổ sung</w:t>
            </w:r>
            <w:bookmarkEnd w:id="43"/>
            <w:r w:rsidRPr="00B638AA">
              <w:rPr>
                <w:rFonts w:ascii="Times New Roman" w:hAnsi="Times New Roman" w:cs="Times New Roman"/>
                <w:i/>
                <w:sz w:val="26"/>
                <w:szCs w:val="26"/>
              </w:rPr>
              <w:t> khoản 9 và khoản 10 Điều 20 </w:t>
            </w:r>
            <w:bookmarkStart w:id="44" w:name="khoan_9_1_name"/>
            <w:r w:rsidRPr="00B638AA">
              <w:rPr>
                <w:rFonts w:ascii="Times New Roman" w:hAnsi="Times New Roman" w:cs="Times New Roman"/>
                <w:i/>
                <w:sz w:val="26"/>
                <w:szCs w:val="26"/>
              </w:rPr>
              <w:t>như sau:</w:t>
            </w:r>
            <w:bookmarkEnd w:id="44"/>
          </w:p>
          <w:p w14:paraId="74876164"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"9. Quyết định của Hội đồng quản trị hoặc Hội đồng thành viên hoặc chủ sở hữu công ty thông qua hồ sơ đăng ký chào bán trái phiếu ra công chúng.</w:t>
            </w:r>
          </w:p>
          <w:p w14:paraId="08B02CCC" w14:textId="77777777"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10. Tài liệu quy định tại </w:t>
            </w:r>
            <w:bookmarkStart w:id="45" w:name="dc_30"/>
            <w:r w:rsidRPr="00B638AA">
              <w:rPr>
                <w:rFonts w:ascii="Times New Roman" w:hAnsi="Times New Roman" w:cs="Times New Roman"/>
                <w:i/>
                <w:sz w:val="26"/>
                <w:szCs w:val="26"/>
              </w:rPr>
              <w:t>điểm c khoản 1, các điểm d, g</w:t>
            </w:r>
            <w:bookmarkEnd w:id="45"/>
            <w:r w:rsidRPr="00B638AA">
              <w:rPr>
                <w:rFonts w:ascii="Times New Roman" w:hAnsi="Times New Roman" w:cs="Times New Roman"/>
                <w:i/>
                <w:sz w:val="26"/>
                <w:szCs w:val="26"/>
              </w:rPr>
              <w:t>, </w:t>
            </w:r>
            <w:bookmarkStart w:id="46" w:name="dc_30_1"/>
            <w:r w:rsidRPr="00B638AA">
              <w:rPr>
                <w:rFonts w:ascii="Times New Roman" w:hAnsi="Times New Roman" w:cs="Times New Roman"/>
                <w:i/>
                <w:sz w:val="26"/>
                <w:szCs w:val="26"/>
              </w:rPr>
              <w:t>i khoản 3 Điều 18 Luật Chứng khoán</w:t>
            </w:r>
            <w:bookmarkEnd w:id="46"/>
            <w:r w:rsidRPr="00B638AA">
              <w:rPr>
                <w:rFonts w:ascii="Times New Roman" w:hAnsi="Times New Roman" w:cs="Times New Roman"/>
                <w:i/>
                <w:sz w:val="26"/>
                <w:szCs w:val="26"/>
              </w:rPr>
              <w:t> và văn bản cam kết đáp ứng quy định tại </w:t>
            </w:r>
            <w:bookmarkStart w:id="47" w:name="dc_31"/>
            <w:r w:rsidRPr="00B638AA">
              <w:rPr>
                <w:rFonts w:ascii="Times New Roman" w:hAnsi="Times New Roman" w:cs="Times New Roman"/>
                <w:i/>
                <w:sz w:val="26"/>
                <w:szCs w:val="26"/>
              </w:rPr>
              <w:t>điểm e khoản 1 Điều 15 Luật Chứng khoán</w:t>
            </w:r>
            <w:bookmarkEnd w:id="47"/>
            <w:r w:rsidRPr="00B638AA">
              <w:rPr>
                <w:rFonts w:ascii="Times New Roman" w:hAnsi="Times New Roman" w:cs="Times New Roman"/>
                <w:i/>
                <w:sz w:val="26"/>
                <w:szCs w:val="26"/>
              </w:rPr>
              <w:t>.".</w:t>
            </w:r>
          </w:p>
          <w:p w14:paraId="139ACE40" w14:textId="46A6D7FC" w:rsidR="00E55954" w:rsidRPr="00B638AA" w:rsidRDefault="00E55954" w:rsidP="00E559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p w14:paraId="5C3EFEC0" w14:textId="764AC392" w:rsidR="00E55954" w:rsidRPr="00B638AA" w:rsidRDefault="00E55954" w:rsidP="004C1A80">
            <w:pPr>
              <w:shd w:val="clear" w:color="auto" w:fill="FFFFFF"/>
              <w:jc w:val="both"/>
              <w:rPr>
                <w:rFonts w:ascii="Times New Roman" w:hAnsi="Times New Roman" w:cs="Times New Roman"/>
                <w:sz w:val="26"/>
                <w:szCs w:val="26"/>
              </w:rPr>
            </w:pPr>
          </w:p>
        </w:tc>
        <w:tc>
          <w:tcPr>
            <w:tcW w:w="2552" w:type="dxa"/>
          </w:tcPr>
          <w:p w14:paraId="6EAFF139" w14:textId="77777777" w:rsidR="004C1A80" w:rsidRPr="00B638AA" w:rsidRDefault="004C1A80" w:rsidP="004C1A80">
            <w:pPr>
              <w:jc w:val="both"/>
              <w:rPr>
                <w:rFonts w:ascii="Times New Roman" w:hAnsi="Times New Roman" w:cs="Times New Roman"/>
                <w:sz w:val="26"/>
                <w:szCs w:val="26"/>
                <w:lang w:val="sv-SE"/>
              </w:rPr>
            </w:pPr>
            <w:r w:rsidRPr="00B638AA">
              <w:rPr>
                <w:rFonts w:ascii="Times New Roman" w:hAnsi="Times New Roman" w:cs="Times New Roman"/>
                <w:sz w:val="26"/>
                <w:szCs w:val="26"/>
                <w:lang w:val="sv-SE"/>
              </w:rPr>
              <w:lastRenderedPageBreak/>
              <w:t xml:space="preserve">Dự thảo Nghị định </w:t>
            </w:r>
            <w:r w:rsidRPr="00B638AA">
              <w:rPr>
                <w:rFonts w:ascii="Times New Roman" w:hAnsi="Times New Roman" w:cs="Times New Roman"/>
                <w:bCs/>
                <w:sz w:val="26"/>
                <w:szCs w:val="26"/>
                <w:lang w:val="vi"/>
              </w:rPr>
              <w:t>kế thừa quy địn</w:t>
            </w:r>
            <w:r w:rsidRPr="00B638AA">
              <w:rPr>
                <w:rFonts w:ascii="Times New Roman" w:hAnsi="Times New Roman" w:cs="Times New Roman"/>
                <w:bCs/>
                <w:sz w:val="26"/>
                <w:szCs w:val="26"/>
              </w:rPr>
              <w:t>h về một số tài liệu trong hồ sơ đăng ký</w:t>
            </w:r>
            <w:r w:rsidRPr="00B638AA">
              <w:rPr>
                <w:rFonts w:ascii="Times New Roman" w:hAnsi="Times New Roman" w:cs="Times New Roman"/>
                <w:sz w:val="26"/>
                <w:szCs w:val="26"/>
                <w:lang w:val="sv-SE"/>
              </w:rPr>
              <w:t xml:space="preserve"> chào bán trái phiếu ra công chúng </w:t>
            </w:r>
            <w:r w:rsidRPr="00B638AA">
              <w:rPr>
                <w:rFonts w:ascii="Times New Roman" w:hAnsi="Times New Roman" w:cs="Times New Roman"/>
                <w:bCs/>
                <w:sz w:val="26"/>
                <w:szCs w:val="26"/>
                <w:lang w:val="vi"/>
              </w:rPr>
              <w:t xml:space="preserve">đã được thực tiễn </w:t>
            </w:r>
            <w:r w:rsidRPr="00B638AA">
              <w:rPr>
                <w:rFonts w:ascii="Times New Roman" w:hAnsi="Times New Roman" w:cs="Times New Roman"/>
                <w:bCs/>
                <w:sz w:val="26"/>
                <w:szCs w:val="26"/>
                <w:lang w:val="vi"/>
              </w:rPr>
              <w:lastRenderedPageBreak/>
              <w:t>chứng minh có hiệu quả</w:t>
            </w:r>
            <w:r w:rsidRPr="00B638AA">
              <w:rPr>
                <w:rFonts w:ascii="Times New Roman" w:hAnsi="Times New Roman" w:cs="Times New Roman"/>
                <w:bCs/>
                <w:sz w:val="26"/>
                <w:szCs w:val="26"/>
              </w:rPr>
              <w:t xml:space="preserve"> và phù hợp với loại hình doanh nghiệp PPP tại </w:t>
            </w:r>
            <w:r w:rsidRPr="00B638AA">
              <w:rPr>
                <w:rFonts w:ascii="Times New Roman" w:hAnsi="Times New Roman" w:cs="Times New Roman"/>
                <w:bCs/>
                <w:sz w:val="26"/>
                <w:szCs w:val="26"/>
                <w:lang w:val="vi"/>
              </w:rPr>
              <w:t>Luật Chứng khoán</w:t>
            </w:r>
            <w:r w:rsidRPr="00B638AA">
              <w:rPr>
                <w:rFonts w:ascii="Times New Roman" w:hAnsi="Times New Roman" w:cs="Times New Roman"/>
                <w:bCs/>
                <w:sz w:val="26"/>
                <w:szCs w:val="26"/>
              </w:rPr>
              <w:t xml:space="preserve">, đồng thời làm rõ các điều kiện chào bán quy định tại Điều 5 dự thảo Nghị định như giấy đăng ký chào bán, quyết định của cấp có thẩm quyền thông qua phương án sử dụng và trả nợ vốn thu được từ đợt chào bán, hồ sơ đăng ký, tài liệu làm rõ về tài sản bảo đảm, văn </w:t>
            </w:r>
            <w:r w:rsidRPr="00B638AA">
              <w:rPr>
                <w:rFonts w:ascii="Times New Roman" w:hAnsi="Times New Roman" w:cs="Times New Roman"/>
                <w:sz w:val="26"/>
                <w:szCs w:val="26"/>
                <w:lang w:val="sv-SE"/>
              </w:rPr>
              <w:t xml:space="preserve">bản cam kết bảo lãnh thanh toán, cam kết bảo lãnh phát hành, cam kết </w:t>
            </w:r>
            <w:r w:rsidRPr="00B638AA">
              <w:rPr>
                <w:rFonts w:ascii="Times New Roman" w:hAnsi="Times New Roman" w:cs="Times New Roman"/>
                <w:bCs/>
                <w:sz w:val="26"/>
                <w:szCs w:val="26"/>
              </w:rPr>
              <w:t xml:space="preserve">của cấp có thẩm quyền về niêm yết trái phiếu, hợp đồng tư vấn, hợp đồng đại diện người sở hữu trái phiếu …. Bên </w:t>
            </w:r>
            <w:r w:rsidRPr="00B638AA">
              <w:rPr>
                <w:rFonts w:ascii="Times New Roman" w:hAnsi="Times New Roman" w:cs="Times New Roman"/>
                <w:bCs/>
                <w:sz w:val="26"/>
                <w:szCs w:val="26"/>
              </w:rPr>
              <w:lastRenderedPageBreak/>
              <w:t xml:space="preserve">cạnh đó, dự thảo Nghị định quy định mẫu giấy đăng ký chào bán, </w:t>
            </w:r>
            <w:r w:rsidRPr="00B638AA">
              <w:rPr>
                <w:rFonts w:ascii="Times New Roman" w:hAnsi="Times New Roman" w:cs="Times New Roman"/>
                <w:sz w:val="26"/>
                <w:szCs w:val="26"/>
                <w:lang w:val="sv-SE"/>
              </w:rPr>
              <w:t xml:space="preserve">cam kết bảo lãnh phát hành phù hợp tính chất đặc thù của doanh nghiệp dự án PPP. </w:t>
            </w:r>
          </w:p>
          <w:p w14:paraId="77BFF373" w14:textId="0E18F65C" w:rsidR="00700B6C" w:rsidRPr="00B638AA" w:rsidRDefault="00700B6C" w:rsidP="001C4AFD">
            <w:pPr>
              <w:jc w:val="both"/>
              <w:rPr>
                <w:rFonts w:ascii="Times New Roman" w:hAnsi="Times New Roman" w:cs="Times New Roman"/>
                <w:sz w:val="26"/>
                <w:szCs w:val="26"/>
              </w:rPr>
            </w:pPr>
          </w:p>
        </w:tc>
        <w:tc>
          <w:tcPr>
            <w:tcW w:w="1701" w:type="dxa"/>
          </w:tcPr>
          <w:p w14:paraId="55F6224D" w14:textId="77777777" w:rsidR="004C1A80" w:rsidRPr="00B638AA" w:rsidRDefault="004C1A80" w:rsidP="004C1A80">
            <w:pPr>
              <w:jc w:val="both"/>
              <w:rPr>
                <w:rFonts w:ascii="Times New Roman" w:hAnsi="Times New Roman" w:cs="Times New Roman"/>
                <w:sz w:val="26"/>
                <w:szCs w:val="26"/>
                <w:lang w:val="sv-SE"/>
              </w:rPr>
            </w:pPr>
            <w:r w:rsidRPr="00B638AA">
              <w:rPr>
                <w:rFonts w:ascii="Times New Roman" w:hAnsi="Times New Roman" w:cs="Times New Roman"/>
                <w:sz w:val="26"/>
                <w:szCs w:val="26"/>
              </w:rPr>
              <w:lastRenderedPageBreak/>
              <w:t xml:space="preserve">Đối với một số điều kiện chào bán </w:t>
            </w:r>
            <w:r w:rsidRPr="00B638AA">
              <w:rPr>
                <w:rFonts w:ascii="Times New Roman" w:hAnsi="Times New Roman" w:cs="Times New Roman"/>
                <w:sz w:val="26"/>
                <w:szCs w:val="26"/>
                <w:lang w:val="sv-SE"/>
              </w:rPr>
              <w:t xml:space="preserve">trái phiếu ra công chúng của doanh nghiệp </w:t>
            </w:r>
            <w:r w:rsidRPr="00B638AA">
              <w:rPr>
                <w:rFonts w:ascii="Times New Roman" w:hAnsi="Times New Roman" w:cs="Times New Roman"/>
                <w:sz w:val="26"/>
                <w:szCs w:val="26"/>
                <w:lang w:val="sv-SE"/>
              </w:rPr>
              <w:lastRenderedPageBreak/>
              <w:t xml:space="preserve">PPP được bổ sung, dự thảo Nghị định quy định hồ sơ tương ứng như: Hợp đồng dự án PPP; </w:t>
            </w:r>
            <w:r w:rsidRPr="00B638AA">
              <w:rPr>
                <w:rFonts w:ascii="Times New Roman" w:hAnsi="Times New Roman" w:cs="Times New Roman"/>
                <w:bCs/>
                <w:iCs/>
                <w:sz w:val="26"/>
                <w:szCs w:val="26"/>
              </w:rPr>
              <w:t>t</w:t>
            </w:r>
            <w:r w:rsidRPr="00B638AA">
              <w:rPr>
                <w:rFonts w:ascii="Times New Roman" w:hAnsi="Times New Roman" w:cs="Times New Roman"/>
                <w:bCs/>
                <w:iCs/>
                <w:sz w:val="26"/>
                <w:szCs w:val="26"/>
                <w:lang w:val="vi"/>
              </w:rPr>
              <w:t xml:space="preserve">rường hợp doanh nghiệp dự án PPP đủ điều kiện </w:t>
            </w:r>
            <w:bookmarkStart w:id="48" w:name="_Hlk223974282"/>
            <w:r w:rsidRPr="00B638AA">
              <w:rPr>
                <w:rFonts w:ascii="Times New Roman" w:hAnsi="Times New Roman" w:cs="Times New Roman"/>
                <w:bCs/>
                <w:iCs/>
                <w:sz w:val="26"/>
                <w:szCs w:val="26"/>
                <w:lang w:val="vi"/>
              </w:rPr>
              <w:t>vận hành, kinh doanh công trình, hệ thống cơ sở hạ tầng</w:t>
            </w:r>
            <w:bookmarkEnd w:id="48"/>
            <w:r w:rsidRPr="00B638AA">
              <w:rPr>
                <w:rFonts w:ascii="Times New Roman" w:hAnsi="Times New Roman" w:cs="Times New Roman"/>
                <w:bCs/>
                <w:iCs/>
                <w:sz w:val="26"/>
                <w:szCs w:val="26"/>
                <w:lang w:val="vi"/>
              </w:rPr>
              <w:t xml:space="preserve"> thì phải nộp </w:t>
            </w:r>
            <w:bookmarkStart w:id="49" w:name="_Hlk223974759"/>
            <w:r w:rsidRPr="00B638AA">
              <w:rPr>
                <w:rFonts w:ascii="Times New Roman" w:hAnsi="Times New Roman" w:cs="Times New Roman"/>
                <w:sz w:val="26"/>
                <w:szCs w:val="26"/>
                <w:lang w:val="sv-SE"/>
              </w:rPr>
              <w:t xml:space="preserve">tài liệu chứng minh có đủ điều kiện </w:t>
            </w:r>
            <w:r w:rsidRPr="00B638AA">
              <w:rPr>
                <w:rFonts w:ascii="Times New Roman" w:hAnsi="Times New Roman" w:cs="Times New Roman"/>
                <w:bCs/>
                <w:iCs/>
                <w:sz w:val="26"/>
                <w:szCs w:val="26"/>
                <w:lang w:val="vi"/>
              </w:rPr>
              <w:t>theo quy định</w:t>
            </w:r>
            <w:bookmarkEnd w:id="49"/>
            <w:r w:rsidRPr="00B638AA">
              <w:rPr>
                <w:rFonts w:ascii="Times New Roman" w:hAnsi="Times New Roman" w:cs="Times New Roman"/>
                <w:sz w:val="26"/>
                <w:szCs w:val="26"/>
                <w:lang w:val="sv-SE"/>
              </w:rPr>
              <w:t xml:space="preserve">; Báo cáo kết quả xếp hạng tín nhiệm đối với trái phiếu </w:t>
            </w:r>
            <w:r w:rsidRPr="00B638AA">
              <w:rPr>
                <w:rFonts w:ascii="Times New Roman" w:hAnsi="Times New Roman" w:cs="Times New Roman"/>
                <w:sz w:val="26"/>
                <w:szCs w:val="26"/>
                <w:lang w:val="sv-SE"/>
              </w:rPr>
              <w:lastRenderedPageBreak/>
              <w:t>đăng ký chào bán hoặc đối với tổ chức thực hiện bảo lãnh thanh toán.</w:t>
            </w:r>
          </w:p>
          <w:p w14:paraId="5E8ED018" w14:textId="77777777" w:rsidR="004C1A80" w:rsidRPr="00B638AA" w:rsidRDefault="004C1A80" w:rsidP="004C1A80">
            <w:pPr>
              <w:jc w:val="both"/>
              <w:rPr>
                <w:rFonts w:ascii="Times New Roman" w:hAnsi="Times New Roman" w:cs="Times New Roman"/>
                <w:sz w:val="26"/>
                <w:szCs w:val="26"/>
              </w:rPr>
            </w:pPr>
            <w:r w:rsidRPr="00B638AA">
              <w:rPr>
                <w:rFonts w:ascii="Times New Roman" w:hAnsi="Times New Roman" w:cs="Times New Roman"/>
                <w:sz w:val="26"/>
                <w:szCs w:val="26"/>
                <w:lang w:val="sv-SE"/>
              </w:rPr>
              <w:t xml:space="preserve">Với tính chất đặc thù của loại hình doanh nghiệp dự án PPP, điều kiện chào bán trái phiếu ra công chúng của doanh nghiệp dự án PPP không quy định về thời gian hoạt động tối thiểu, điều kiện về kết quả hoạt động kinh doanh. Do đó, hồ sơ chỉ quy định về Báo </w:t>
            </w:r>
            <w:r w:rsidRPr="00B638AA">
              <w:rPr>
                <w:rFonts w:ascii="Times New Roman" w:hAnsi="Times New Roman" w:cs="Times New Roman"/>
                <w:sz w:val="26"/>
                <w:szCs w:val="26"/>
                <w:lang w:val="sv-SE"/>
              </w:rPr>
              <w:lastRenderedPageBreak/>
              <w:t xml:space="preserve">cáo tài chính năm gần nhất đã kiểm toán hoặc báo cáo về vốn điều lệ đã góp tính đến thời điểm đăng ký chào bán được kiểm toán (trường hợp hoạt động doanh nghiệp dự án PPP chưa đủ 01 năm). Đồng thời, dự thảo Nghị định quy định mẫu Bản công bố thông tin về việc chào bán trái phiếu ra công chúng của doanh nghiệp dự án PPP </w:t>
            </w:r>
            <w:r w:rsidRPr="00B638AA">
              <w:rPr>
                <w:rFonts w:ascii="Times New Roman" w:hAnsi="Times New Roman" w:cs="Times New Roman"/>
                <w:sz w:val="26"/>
                <w:szCs w:val="26"/>
                <w:lang w:val="sv-SE"/>
              </w:rPr>
              <w:lastRenderedPageBreak/>
              <w:t>phù hợp với các điều kiện chào bán tại dự thảo Nghị định và tính chất đặc thù của doanh nghiệp dự án PPP.</w:t>
            </w:r>
          </w:p>
          <w:p w14:paraId="19EB6B9B" w14:textId="77777777" w:rsidR="00700B6C" w:rsidRPr="00B638AA" w:rsidRDefault="00700B6C" w:rsidP="001C4AFD">
            <w:pPr>
              <w:jc w:val="both"/>
              <w:rPr>
                <w:rFonts w:ascii="Times New Roman" w:hAnsi="Times New Roman" w:cs="Times New Roman"/>
                <w:sz w:val="26"/>
                <w:szCs w:val="26"/>
              </w:rPr>
            </w:pPr>
          </w:p>
        </w:tc>
      </w:tr>
      <w:tr w:rsidR="00581095" w:rsidRPr="00B638AA" w14:paraId="0A9C705F" w14:textId="77777777" w:rsidTr="00447E32">
        <w:tc>
          <w:tcPr>
            <w:tcW w:w="4531" w:type="dxa"/>
          </w:tcPr>
          <w:p w14:paraId="4E4007E6" w14:textId="7EF28721" w:rsidR="00700B6C" w:rsidRPr="00B638AA" w:rsidRDefault="00E55954" w:rsidP="001C4AFD">
            <w:pPr>
              <w:pStyle w:val="Heading1"/>
              <w:spacing w:before="0" w:after="0" w:line="240" w:lineRule="auto"/>
              <w:ind w:firstLine="0"/>
              <w:outlineLvl w:val="0"/>
              <w:rPr>
                <w:i/>
                <w:kern w:val="0"/>
                <w:sz w:val="26"/>
                <w:szCs w:val="26"/>
                <w:lang w:val="sv-SE"/>
              </w:rPr>
            </w:pPr>
            <w:r w:rsidRPr="00B638AA">
              <w:rPr>
                <w:i/>
                <w:kern w:val="0"/>
                <w:sz w:val="26"/>
                <w:szCs w:val="26"/>
                <w:lang w:val="sv-SE"/>
              </w:rPr>
              <w:lastRenderedPageBreak/>
              <w:t xml:space="preserve">Quy định về </w:t>
            </w:r>
            <w:r w:rsidR="00700B6C" w:rsidRPr="00B638AA">
              <w:rPr>
                <w:i/>
                <w:kern w:val="0"/>
                <w:sz w:val="26"/>
                <w:szCs w:val="26"/>
                <w:lang w:val="sv-SE"/>
              </w:rPr>
              <w:t xml:space="preserve">trình tự, thủ tục chào bán </w:t>
            </w:r>
            <w:r w:rsidRPr="00B638AA">
              <w:rPr>
                <w:i/>
                <w:kern w:val="0"/>
                <w:sz w:val="26"/>
                <w:szCs w:val="26"/>
                <w:lang w:val="sv-SE"/>
              </w:rPr>
              <w:t>trái phiếu ra công chúng</w:t>
            </w:r>
          </w:p>
          <w:p w14:paraId="1706D310" w14:textId="77777777" w:rsidR="004A6354" w:rsidRPr="00B638AA" w:rsidRDefault="004A6354" w:rsidP="004A6354">
            <w:pPr>
              <w:jc w:val="both"/>
              <w:rPr>
                <w:rFonts w:ascii="Times New Roman" w:hAnsi="Times New Roman" w:cs="Times New Roman"/>
                <w:b/>
                <w:sz w:val="26"/>
                <w:szCs w:val="26"/>
                <w:lang w:val="sv-SE"/>
              </w:rPr>
            </w:pPr>
            <w:r w:rsidRPr="00B638AA">
              <w:rPr>
                <w:rFonts w:ascii="Times New Roman" w:hAnsi="Times New Roman" w:cs="Times New Roman"/>
                <w:b/>
                <w:sz w:val="26"/>
                <w:szCs w:val="26"/>
                <w:lang w:val="sv-SE"/>
              </w:rPr>
              <w:t xml:space="preserve">Điều </w:t>
            </w:r>
            <w:r w:rsidRPr="00B638AA">
              <w:rPr>
                <w:rFonts w:ascii="Times New Roman" w:hAnsi="Times New Roman" w:cs="Times New Roman"/>
                <w:b/>
                <w:sz w:val="26"/>
                <w:szCs w:val="26"/>
              </w:rPr>
              <w:t>8</w:t>
            </w:r>
            <w:r w:rsidRPr="00B638AA">
              <w:rPr>
                <w:rFonts w:ascii="Times New Roman" w:hAnsi="Times New Roman" w:cs="Times New Roman"/>
                <w:b/>
                <w:sz w:val="26"/>
                <w:szCs w:val="26"/>
                <w:lang w:val="sv-SE"/>
              </w:rPr>
              <w:t>. Trình tự, thủ tục chào bán trái phiếu ra công chúng</w:t>
            </w:r>
          </w:p>
          <w:p w14:paraId="7BDBC920" w14:textId="77777777" w:rsidR="004A6354" w:rsidRPr="00B638AA" w:rsidRDefault="004A6354" w:rsidP="004A6354">
            <w:pPr>
              <w:jc w:val="both"/>
              <w:rPr>
                <w:rFonts w:ascii="Times New Roman" w:hAnsi="Times New Roman" w:cs="Times New Roman"/>
                <w:sz w:val="26"/>
                <w:szCs w:val="26"/>
              </w:rPr>
            </w:pPr>
            <w:r w:rsidRPr="00B638AA">
              <w:rPr>
                <w:rFonts w:ascii="Times New Roman" w:hAnsi="Times New Roman" w:cs="Times New Roman"/>
                <w:sz w:val="26"/>
                <w:szCs w:val="26"/>
                <w:lang w:val="sv-SE"/>
              </w:rPr>
              <w:t>1. Tổ chức phát</w:t>
            </w:r>
            <w:r w:rsidRPr="00B638AA">
              <w:rPr>
                <w:rFonts w:ascii="Times New Roman" w:hAnsi="Times New Roman" w:cs="Times New Roman"/>
                <w:sz w:val="26"/>
                <w:szCs w:val="26"/>
              </w:rPr>
              <w:t xml:space="preserve"> hành gửi hồ sơ đăng ký chào bán trái phiếu ra công chúng tới Ủy ban Chứng khoán Nhà nước.</w:t>
            </w:r>
          </w:p>
          <w:p w14:paraId="39BFD94B" w14:textId="77777777" w:rsidR="004A6354" w:rsidRPr="00B638AA" w:rsidRDefault="004A6354" w:rsidP="004A6354">
            <w:pPr>
              <w:jc w:val="both"/>
              <w:rPr>
                <w:rFonts w:ascii="Times New Roman" w:hAnsi="Times New Roman" w:cs="Times New Roman"/>
                <w:sz w:val="26"/>
                <w:szCs w:val="26"/>
                <w:lang w:val="sv-SE"/>
              </w:rPr>
            </w:pPr>
            <w:r w:rsidRPr="00B638AA">
              <w:rPr>
                <w:rFonts w:ascii="Times New Roman" w:hAnsi="Times New Roman" w:cs="Times New Roman"/>
                <w:sz w:val="26"/>
                <w:szCs w:val="26"/>
                <w:lang w:val="sv-SE"/>
              </w:rPr>
              <w:t>2. Tổ chức phát hành có nghĩa vụ sửa đổi, bổ sung hồ sơ đăng ký chào bán chứng khoán ra công chúng theo quy định tại Điều 22 Luật Chứng khoán 2019 và quy định tại Nghị định này.</w:t>
            </w:r>
          </w:p>
          <w:p w14:paraId="0FFFF814" w14:textId="77777777" w:rsidR="004A6354" w:rsidRPr="00B638AA" w:rsidRDefault="004A6354" w:rsidP="004A6354">
            <w:pPr>
              <w:jc w:val="both"/>
              <w:rPr>
                <w:rFonts w:ascii="Times New Roman" w:hAnsi="Times New Roman" w:cs="Times New Roman"/>
                <w:sz w:val="26"/>
                <w:szCs w:val="26"/>
                <w:lang w:val="sv-SE"/>
              </w:rPr>
            </w:pPr>
            <w:r w:rsidRPr="00B638AA">
              <w:rPr>
                <w:rFonts w:ascii="Times New Roman" w:hAnsi="Times New Roman" w:cs="Times New Roman"/>
                <w:sz w:val="26"/>
                <w:szCs w:val="26"/>
                <w:lang w:val="sv-SE"/>
              </w:rPr>
              <w:t>3. Trong thời hạn 07 ngày làm việc kể từ ngày nhận được thông báo từ Ủy ban Chứng khoán Nhà nước về việc yêu cầu hoàn tất thủ tục cấp Giấy chứng nhận đăng ký chào bán trái phiếu ra công chúng, tổ chức phát hành gửi Ủy ban Chứng khoán Nhà nước 06 Bản công bố thông tin chính thức để hoàn thành thủ tục cấp Giấy chứng nhận đăng ký chào bán trái phiếu ra công chúng.</w:t>
            </w:r>
          </w:p>
          <w:p w14:paraId="69DCC4F8" w14:textId="77777777" w:rsidR="004A6354" w:rsidRPr="00B638AA" w:rsidRDefault="004A6354" w:rsidP="004A6354">
            <w:pPr>
              <w:jc w:val="both"/>
              <w:rPr>
                <w:rFonts w:ascii="Times New Roman" w:hAnsi="Times New Roman" w:cs="Times New Roman"/>
                <w:sz w:val="26"/>
                <w:szCs w:val="26"/>
                <w:lang w:val="sv-SE"/>
              </w:rPr>
            </w:pPr>
            <w:r w:rsidRPr="00B638AA">
              <w:rPr>
                <w:rFonts w:ascii="Times New Roman" w:hAnsi="Times New Roman" w:cs="Times New Roman"/>
                <w:sz w:val="26"/>
                <w:szCs w:val="26"/>
                <w:lang w:val="sv-SE"/>
              </w:rPr>
              <w:t>4. Ủy ban Chứng khoán Nhà nước cấp Giấy chứng nhận đăng ký chào bán trái phiếu ra công chúng hoặc từ chối theo quy định tại Điều 25 Luật Chứng khoán 2019.</w:t>
            </w:r>
          </w:p>
          <w:p w14:paraId="557D56A7" w14:textId="77777777" w:rsidR="004A6354" w:rsidRPr="00B638AA" w:rsidRDefault="004A6354" w:rsidP="004A6354">
            <w:pPr>
              <w:jc w:val="both"/>
              <w:rPr>
                <w:rFonts w:ascii="Times New Roman" w:hAnsi="Times New Roman" w:cs="Times New Roman"/>
                <w:sz w:val="26"/>
                <w:szCs w:val="26"/>
                <w:lang w:val="sv-SE"/>
              </w:rPr>
            </w:pPr>
            <w:r w:rsidRPr="00B638AA">
              <w:rPr>
                <w:rFonts w:ascii="Times New Roman" w:hAnsi="Times New Roman" w:cs="Times New Roman"/>
                <w:sz w:val="26"/>
                <w:szCs w:val="26"/>
                <w:lang w:val="sv-SE"/>
              </w:rPr>
              <w:lastRenderedPageBreak/>
              <w:t xml:space="preserve">5. Trong thời hạn 07 ngày làm việc kể từ ngày Giấy chứng nhận đăng ký chào bán trái phiếu ra công chúng có hiệu lực, tổ chức phát hành phải công bố Bản thông báo phát hành </w:t>
            </w:r>
            <w:r w:rsidRPr="00B638AA">
              <w:rPr>
                <w:rFonts w:ascii="Times New Roman" w:hAnsi="Times New Roman" w:cs="Times New Roman"/>
                <w:sz w:val="26"/>
                <w:szCs w:val="26"/>
                <w:lang w:val="vi-VN"/>
              </w:rPr>
              <w:t xml:space="preserve">theo Mẫu số </w:t>
            </w:r>
            <w:r w:rsidRPr="00B638AA">
              <w:rPr>
                <w:rFonts w:ascii="Times New Roman" w:hAnsi="Times New Roman" w:cs="Times New Roman"/>
                <w:sz w:val="26"/>
                <w:szCs w:val="26"/>
              </w:rPr>
              <w:t>04</w:t>
            </w:r>
            <w:r w:rsidRPr="00B638AA">
              <w:rPr>
                <w:rFonts w:ascii="Times New Roman" w:hAnsi="Times New Roman" w:cs="Times New Roman"/>
                <w:sz w:val="26"/>
                <w:szCs w:val="26"/>
                <w:lang w:val="vi-VN"/>
              </w:rPr>
              <w:t xml:space="preserve"> Phụ lục ban hành kèm theo Nghị định này</w:t>
            </w:r>
            <w:r w:rsidRPr="00B638AA">
              <w:rPr>
                <w:rFonts w:ascii="Times New Roman" w:hAnsi="Times New Roman" w:cs="Times New Roman"/>
                <w:sz w:val="26"/>
                <w:szCs w:val="26"/>
                <w:lang w:val="sv-SE"/>
              </w:rPr>
              <w:t xml:space="preserve"> trên 01 tờ báo điện tử hoặc báo in trong 03 số liên tiếp theo quy định tại khoản 3 Điều 25 Luật Chứng khoán 2019 và công bố thông tin trên trang thông tin điện tử của tổ chức phát hành, Sở giao dịch chứng khoán. Bản công bố thông tin chính thức phải được đồng thời đăng tải trên trang thông tin điện tử của tổ chức phát hành và Sở giao dịch chứng khoán.</w:t>
            </w:r>
          </w:p>
          <w:p w14:paraId="44722879" w14:textId="77777777" w:rsidR="004A6354" w:rsidRPr="00B638AA" w:rsidRDefault="004A6354" w:rsidP="004A6354">
            <w:pPr>
              <w:jc w:val="both"/>
              <w:rPr>
                <w:rFonts w:ascii="Times New Roman" w:hAnsi="Times New Roman" w:cs="Times New Roman"/>
                <w:sz w:val="26"/>
                <w:szCs w:val="26"/>
                <w:lang w:val="sv-SE"/>
              </w:rPr>
            </w:pPr>
            <w:r w:rsidRPr="00B638AA">
              <w:rPr>
                <w:rFonts w:ascii="Times New Roman" w:hAnsi="Times New Roman" w:cs="Times New Roman"/>
                <w:sz w:val="26"/>
                <w:szCs w:val="26"/>
                <w:lang w:val="sv-SE"/>
              </w:rPr>
              <w:t>6. Tổ chức phát hành thực hiện phân phối chứng khoán theo quy định tại Điều 26 Luật Chứng khoán 2019.</w:t>
            </w:r>
          </w:p>
          <w:p w14:paraId="6A8781B2" w14:textId="77777777" w:rsidR="004A6354" w:rsidRPr="00B638AA" w:rsidRDefault="004A6354" w:rsidP="004A6354">
            <w:pPr>
              <w:jc w:val="both"/>
              <w:rPr>
                <w:rFonts w:ascii="Times New Roman" w:hAnsi="Times New Roman" w:cs="Times New Roman"/>
                <w:sz w:val="26"/>
                <w:szCs w:val="26"/>
                <w:lang w:val="sv-SE"/>
              </w:rPr>
            </w:pPr>
            <w:r w:rsidRPr="00B638AA">
              <w:rPr>
                <w:rFonts w:ascii="Times New Roman" w:hAnsi="Times New Roman" w:cs="Times New Roman"/>
                <w:sz w:val="26"/>
                <w:szCs w:val="26"/>
                <w:lang w:val="sv-SE"/>
              </w:rPr>
              <w:t xml:space="preserve">7. Trong thời hạn 10 ngày kể từ ngày kết thúc đợt chào bán, tổ chức phát hành phải gửi Báo cáo kết quả đợt chào bán </w:t>
            </w:r>
            <w:bookmarkStart w:id="50" w:name="_Hlk224123369"/>
            <w:r w:rsidRPr="00B638AA">
              <w:rPr>
                <w:rFonts w:ascii="Times New Roman" w:hAnsi="Times New Roman" w:cs="Times New Roman"/>
                <w:sz w:val="26"/>
                <w:szCs w:val="26"/>
                <w:lang w:val="vi-VN"/>
              </w:rPr>
              <w:t xml:space="preserve">theo Mẫu số </w:t>
            </w:r>
            <w:r w:rsidRPr="00B638AA">
              <w:rPr>
                <w:rFonts w:ascii="Times New Roman" w:hAnsi="Times New Roman" w:cs="Times New Roman"/>
                <w:sz w:val="26"/>
                <w:szCs w:val="26"/>
              </w:rPr>
              <w:t>05</w:t>
            </w:r>
            <w:r w:rsidRPr="00B638AA">
              <w:rPr>
                <w:rFonts w:ascii="Times New Roman" w:hAnsi="Times New Roman" w:cs="Times New Roman"/>
                <w:sz w:val="26"/>
                <w:szCs w:val="26"/>
                <w:lang w:val="vi-VN"/>
              </w:rPr>
              <w:t xml:space="preserve"> Phụ lục ban hành kèm theo Nghị định này</w:t>
            </w:r>
            <w:bookmarkEnd w:id="50"/>
            <w:r w:rsidRPr="00B638AA">
              <w:rPr>
                <w:rFonts w:ascii="Times New Roman" w:hAnsi="Times New Roman" w:cs="Times New Roman"/>
                <w:sz w:val="26"/>
                <w:szCs w:val="26"/>
              </w:rPr>
              <w:t>,</w:t>
            </w:r>
            <w:r w:rsidRPr="00B638AA">
              <w:rPr>
                <w:rFonts w:ascii="Times New Roman" w:hAnsi="Times New Roman" w:cs="Times New Roman"/>
                <w:sz w:val="26"/>
                <w:szCs w:val="26"/>
                <w:lang w:val="sv-SE"/>
              </w:rPr>
              <w:t xml:space="preserve"> kèm theo xác nhận của ngân hàng, chi nhánh ngân hàng nước ngoài nơi mở tài khoản phong tỏa về số tiền thu được từ đợt chào bán cho Ủy ban </w:t>
            </w:r>
            <w:r w:rsidRPr="00B638AA">
              <w:rPr>
                <w:rFonts w:ascii="Times New Roman" w:hAnsi="Times New Roman" w:cs="Times New Roman"/>
                <w:sz w:val="26"/>
                <w:szCs w:val="26"/>
                <w:lang w:val="sv-SE"/>
              </w:rPr>
              <w:lastRenderedPageBreak/>
              <w:t>Chứng khoán Nhà nước theo quy định tại khoản 5 Điều 26 Luật Chứng khoán 2019 và công bố thông tin trên trang thông tin điện tử của tổ chức phát hành</w:t>
            </w:r>
            <w:r w:rsidRPr="00B638AA">
              <w:rPr>
                <w:rFonts w:ascii="Times New Roman" w:hAnsi="Times New Roman" w:cs="Times New Roman"/>
                <w:sz w:val="26"/>
                <w:szCs w:val="26"/>
              </w:rPr>
              <w:t xml:space="preserve"> (nếu có)</w:t>
            </w:r>
            <w:r w:rsidRPr="00B638AA">
              <w:rPr>
                <w:rFonts w:ascii="Times New Roman" w:hAnsi="Times New Roman" w:cs="Times New Roman"/>
                <w:sz w:val="26"/>
                <w:szCs w:val="26"/>
                <w:lang w:val="sv-SE"/>
              </w:rPr>
              <w:t>, Sở giao dịch chứng khoán về kết quả đợt chào bán.</w:t>
            </w:r>
          </w:p>
          <w:p w14:paraId="6B877E66" w14:textId="77777777" w:rsidR="004A6354" w:rsidRPr="00B638AA" w:rsidRDefault="004A6354" w:rsidP="004A6354">
            <w:pPr>
              <w:jc w:val="both"/>
              <w:rPr>
                <w:rFonts w:ascii="Times New Roman" w:hAnsi="Times New Roman" w:cs="Times New Roman"/>
                <w:sz w:val="26"/>
                <w:szCs w:val="26"/>
                <w:lang w:val="sv-SE"/>
              </w:rPr>
            </w:pPr>
            <w:r w:rsidRPr="00B638AA">
              <w:rPr>
                <w:rFonts w:ascii="Times New Roman" w:hAnsi="Times New Roman" w:cs="Times New Roman"/>
                <w:sz w:val="26"/>
                <w:szCs w:val="26"/>
                <w:lang w:val="sv-SE"/>
              </w:rPr>
              <w:t>8. Trong thời hạn 03 ngày làm việc kể từ ngày nhận được tài liệu báo cáo kết quả đợt chào bán đầy đủ và hợp lệ, Ủy ban Chứng khoán Nhà nước có trách nhiệm:</w:t>
            </w:r>
          </w:p>
          <w:p w14:paraId="48090F1B" w14:textId="77777777" w:rsidR="004A6354" w:rsidRPr="00B638AA" w:rsidRDefault="004A6354" w:rsidP="004A6354">
            <w:pPr>
              <w:jc w:val="both"/>
              <w:rPr>
                <w:rFonts w:ascii="Times New Roman" w:hAnsi="Times New Roman" w:cs="Times New Roman"/>
                <w:sz w:val="26"/>
                <w:szCs w:val="26"/>
                <w:lang w:val="sv-SE"/>
              </w:rPr>
            </w:pPr>
            <w:r w:rsidRPr="00B638AA">
              <w:rPr>
                <w:rFonts w:ascii="Times New Roman" w:hAnsi="Times New Roman" w:cs="Times New Roman"/>
                <w:sz w:val="26"/>
                <w:szCs w:val="26"/>
                <w:lang w:val="sv-SE"/>
              </w:rPr>
              <w:t>a) Thông báo bằng văn bản cho tổ chức phát hành về việc nhận được báo cáo kết quả đợt chào bán, đồng thời gửi cho Sở giao dịch chứng khoán và Tổng công ty lưu ký và bù trừ chứng khoán Việt Nam;</w:t>
            </w:r>
          </w:p>
          <w:p w14:paraId="1E9568FC" w14:textId="77777777" w:rsidR="004A6354" w:rsidRPr="00B638AA" w:rsidRDefault="004A6354" w:rsidP="004A6354">
            <w:pPr>
              <w:jc w:val="both"/>
              <w:rPr>
                <w:rFonts w:ascii="Times New Roman" w:hAnsi="Times New Roman" w:cs="Times New Roman"/>
                <w:sz w:val="26"/>
                <w:szCs w:val="26"/>
                <w:lang w:val="sv-SE"/>
              </w:rPr>
            </w:pPr>
            <w:r w:rsidRPr="00B638AA">
              <w:rPr>
                <w:rFonts w:ascii="Times New Roman" w:hAnsi="Times New Roman" w:cs="Times New Roman"/>
                <w:sz w:val="26"/>
                <w:szCs w:val="26"/>
                <w:lang w:val="sv-SE"/>
              </w:rPr>
              <w:t>b) Đăng tải thông tin về việc nhận được báo cáo kết quả đợt chào bán trên trang thông tin điện tử của Ủy ban Chứng khoán Nhà nước.</w:t>
            </w:r>
          </w:p>
          <w:p w14:paraId="2FC1A5D2" w14:textId="13658A91" w:rsidR="00904DF2" w:rsidRPr="00B638AA" w:rsidRDefault="004A6354" w:rsidP="001C4AFD">
            <w:pPr>
              <w:jc w:val="both"/>
              <w:rPr>
                <w:rFonts w:ascii="Times New Roman" w:hAnsi="Times New Roman" w:cs="Times New Roman"/>
                <w:sz w:val="26"/>
                <w:szCs w:val="26"/>
              </w:rPr>
            </w:pPr>
            <w:r w:rsidRPr="00B638AA">
              <w:rPr>
                <w:rFonts w:ascii="Times New Roman" w:hAnsi="Times New Roman" w:cs="Times New Roman"/>
                <w:sz w:val="26"/>
                <w:szCs w:val="26"/>
                <w:lang w:val="sv-SE"/>
              </w:rPr>
              <w:t>9. Sau khi có thông báo nhận được báo cáo kết quả đợt chào bán của Ủy ban Chứng khoán Nhà nước, tổ chức phát hành được yêu cầu chấm dứt phong tỏa số tiền thu được từ đợt chào bán</w:t>
            </w:r>
            <w:r w:rsidRPr="00B638AA">
              <w:rPr>
                <w:rFonts w:ascii="Times New Roman" w:hAnsi="Times New Roman" w:cs="Times New Roman"/>
                <w:sz w:val="26"/>
                <w:szCs w:val="26"/>
              </w:rPr>
              <w:t>.</w:t>
            </w:r>
          </w:p>
        </w:tc>
        <w:tc>
          <w:tcPr>
            <w:tcW w:w="5529" w:type="dxa"/>
          </w:tcPr>
          <w:p w14:paraId="4082CEA6" w14:textId="77777777" w:rsidR="00700B6C" w:rsidRPr="00B638AA" w:rsidRDefault="004A6354" w:rsidP="004A6354">
            <w:pPr>
              <w:shd w:val="clear" w:color="auto" w:fill="FFFFFF"/>
              <w:jc w:val="both"/>
              <w:rPr>
                <w:rFonts w:ascii="Times New Roman" w:hAnsi="Times New Roman" w:cs="Times New Roman"/>
                <w:sz w:val="26"/>
                <w:szCs w:val="26"/>
              </w:rPr>
            </w:pPr>
            <w:r w:rsidRPr="00B638AA">
              <w:rPr>
                <w:rFonts w:ascii="Times New Roman" w:hAnsi="Times New Roman" w:cs="Times New Roman"/>
                <w:sz w:val="26"/>
                <w:szCs w:val="26"/>
              </w:rPr>
              <w:lastRenderedPageBreak/>
              <w:t>1. Nghị định số 155/2020/NĐ-CP</w:t>
            </w:r>
          </w:p>
          <w:p w14:paraId="329FE081" w14:textId="77777777" w:rsidR="004A6354" w:rsidRPr="00B638AA" w:rsidRDefault="004A6354" w:rsidP="004A6354">
            <w:pPr>
              <w:jc w:val="both"/>
              <w:rPr>
                <w:rFonts w:ascii="Times New Roman" w:hAnsi="Times New Roman" w:cs="Times New Roman"/>
                <w:i/>
                <w:sz w:val="26"/>
                <w:szCs w:val="26"/>
              </w:rPr>
            </w:pPr>
            <w:r w:rsidRPr="00B638AA">
              <w:rPr>
                <w:rFonts w:ascii="Times New Roman" w:hAnsi="Times New Roman" w:cs="Times New Roman"/>
                <w:i/>
                <w:sz w:val="26"/>
                <w:szCs w:val="26"/>
              </w:rPr>
              <w:t>“</w:t>
            </w:r>
            <w:bookmarkStart w:id="51" w:name="dieu_41"/>
            <w:r w:rsidRPr="00B638AA">
              <w:rPr>
                <w:rFonts w:ascii="Times New Roman" w:hAnsi="Times New Roman" w:cs="Times New Roman"/>
                <w:b/>
                <w:bCs/>
                <w:i/>
                <w:sz w:val="26"/>
                <w:szCs w:val="26"/>
              </w:rPr>
              <w:t>Điều 41. Trình tự, thủ tục chào bán chứng khoán ra công chún</w:t>
            </w:r>
            <w:bookmarkStart w:id="52" w:name="_GoBack"/>
            <w:bookmarkEnd w:id="52"/>
            <w:r w:rsidRPr="00B638AA">
              <w:rPr>
                <w:rFonts w:ascii="Times New Roman" w:hAnsi="Times New Roman" w:cs="Times New Roman"/>
                <w:b/>
                <w:bCs/>
                <w:i/>
                <w:sz w:val="26"/>
                <w:szCs w:val="26"/>
              </w:rPr>
              <w:t>g</w:t>
            </w:r>
            <w:bookmarkEnd w:id="51"/>
          </w:p>
          <w:p w14:paraId="3A7485F0" w14:textId="77777777" w:rsidR="004A6354" w:rsidRPr="00B638AA" w:rsidRDefault="004A6354" w:rsidP="004A63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1. Tổ chức phát hành, cổ đông đăng ký chào bán gửi hồ sơ đăng ký chào bán chứng khoán ra công chúng tới Ủy ban Chứng khoán Nhà nước.</w:t>
            </w:r>
          </w:p>
          <w:p w14:paraId="23431032" w14:textId="77777777" w:rsidR="004A6354" w:rsidRPr="00B638AA" w:rsidRDefault="004A6354" w:rsidP="004A63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2. Tổ chức phát hành, cổ đông đăng ký chào bán có nghĩa vụ sửa đổi, bổ sung hồ sơ đăng ký chào bán chứng khoán ra công chúng theo quy định tại </w:t>
            </w:r>
            <w:bookmarkStart w:id="53" w:name="dc_44"/>
            <w:r w:rsidRPr="00B638AA">
              <w:rPr>
                <w:rFonts w:ascii="Times New Roman" w:hAnsi="Times New Roman" w:cs="Times New Roman"/>
                <w:i/>
                <w:sz w:val="26"/>
                <w:szCs w:val="26"/>
              </w:rPr>
              <w:t>Điều 22 Luật Chứng khoán</w:t>
            </w:r>
            <w:bookmarkEnd w:id="53"/>
            <w:r w:rsidRPr="00B638AA">
              <w:rPr>
                <w:rFonts w:ascii="Times New Roman" w:hAnsi="Times New Roman" w:cs="Times New Roman"/>
                <w:i/>
                <w:sz w:val="26"/>
                <w:szCs w:val="26"/>
              </w:rPr>
              <w:t> và quy định tại Nghị định này.</w:t>
            </w:r>
          </w:p>
          <w:p w14:paraId="5ED116FE" w14:textId="77777777" w:rsidR="004A6354" w:rsidRPr="00B638AA" w:rsidRDefault="004A6354" w:rsidP="004A6354">
            <w:pPr>
              <w:shd w:val="clear" w:color="auto" w:fill="FFFFFF"/>
              <w:jc w:val="both"/>
              <w:rPr>
                <w:rFonts w:ascii="Times New Roman" w:hAnsi="Times New Roman" w:cs="Times New Roman"/>
                <w:i/>
                <w:sz w:val="26"/>
                <w:szCs w:val="26"/>
              </w:rPr>
            </w:pPr>
            <w:bookmarkStart w:id="54" w:name="khoan_3_41"/>
            <w:r w:rsidRPr="00B638AA">
              <w:rPr>
                <w:rFonts w:ascii="Times New Roman" w:hAnsi="Times New Roman" w:cs="Times New Roman"/>
                <w:i/>
                <w:sz w:val="26"/>
                <w:szCs w:val="26"/>
              </w:rPr>
              <w:t>3. Trong thời hạn 07 ngày làm việc kể từ ngày nhận được thông báo từ Ủy ban Chứng khoán Nhà nước về việc yêu cầu hoàn tất thủ tục cấp Giấy chứng nhận đăng ký chào bán chứng khoán ra công chúng, tổ chức phát hành, cổ đông đăng ký chào bán gửi Ủy ban Chứng khoán Nhà nước 06 Bản cáo bạch chính thức để hoàn thành thủ tục cấp Giấy chứng nhận đăng ký chào bán chứng khoán ra công chúng.</w:t>
            </w:r>
            <w:bookmarkEnd w:id="54"/>
          </w:p>
          <w:p w14:paraId="166BFD65" w14:textId="77777777" w:rsidR="004A6354" w:rsidRPr="00B638AA" w:rsidRDefault="004A6354" w:rsidP="004A63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4. Ủy ban Chứng khoán Nhà nước cấp Giấy chứng nhận đăng ký chào bán chứng khoán ra công chúng hoặc từ chối theo quy định tại </w:t>
            </w:r>
            <w:bookmarkStart w:id="55" w:name="dc_45"/>
            <w:r w:rsidRPr="00B638AA">
              <w:rPr>
                <w:rFonts w:ascii="Times New Roman" w:hAnsi="Times New Roman" w:cs="Times New Roman"/>
                <w:i/>
                <w:sz w:val="26"/>
                <w:szCs w:val="26"/>
              </w:rPr>
              <w:t>Điều 25 Luật Chứng khoán</w:t>
            </w:r>
            <w:bookmarkEnd w:id="55"/>
            <w:r w:rsidRPr="00B638AA">
              <w:rPr>
                <w:rFonts w:ascii="Times New Roman" w:hAnsi="Times New Roman" w:cs="Times New Roman"/>
                <w:i/>
                <w:sz w:val="26"/>
                <w:szCs w:val="26"/>
              </w:rPr>
              <w:t>.</w:t>
            </w:r>
          </w:p>
          <w:p w14:paraId="47E4CD7A" w14:textId="77777777" w:rsidR="004A6354" w:rsidRPr="00B638AA" w:rsidRDefault="004A6354" w:rsidP="004A6354">
            <w:pPr>
              <w:shd w:val="clear" w:color="auto" w:fill="FFFFFF"/>
              <w:jc w:val="both"/>
              <w:rPr>
                <w:rFonts w:ascii="Times New Roman" w:hAnsi="Times New Roman" w:cs="Times New Roman"/>
                <w:i/>
                <w:sz w:val="26"/>
                <w:szCs w:val="26"/>
              </w:rPr>
            </w:pPr>
            <w:bookmarkStart w:id="56" w:name="khoan_5_41"/>
            <w:r w:rsidRPr="00B638AA">
              <w:rPr>
                <w:rFonts w:ascii="Times New Roman" w:hAnsi="Times New Roman" w:cs="Times New Roman"/>
                <w:i/>
                <w:sz w:val="26"/>
                <w:szCs w:val="26"/>
              </w:rPr>
              <w:t xml:space="preserve">5. Trong thời hạn 07 ngày làm việc kể từ ngày Giấy chứng nhận đăng ký chào bán chứng khoán ra công </w:t>
            </w:r>
            <w:r w:rsidRPr="00B638AA">
              <w:rPr>
                <w:rFonts w:ascii="Times New Roman" w:hAnsi="Times New Roman" w:cs="Times New Roman"/>
                <w:i/>
                <w:sz w:val="26"/>
                <w:szCs w:val="26"/>
              </w:rPr>
              <w:lastRenderedPageBreak/>
              <w:t>chúng có hiệu lực, tổ chức phát hành, cổ đông đăng ký chào bán phải công bố Bản thông báo phát hành trên 01 tờ báo điện tử hoặc báo in trong 03 số liên tiếp theo quy định tại</w:t>
            </w:r>
            <w:bookmarkEnd w:id="56"/>
            <w:r w:rsidRPr="00B638AA">
              <w:rPr>
                <w:rFonts w:ascii="Times New Roman" w:hAnsi="Times New Roman" w:cs="Times New Roman"/>
                <w:i/>
                <w:sz w:val="26"/>
                <w:szCs w:val="26"/>
              </w:rPr>
              <w:t> </w:t>
            </w:r>
            <w:bookmarkStart w:id="57" w:name="dc_46"/>
            <w:r w:rsidRPr="00B638AA">
              <w:rPr>
                <w:rFonts w:ascii="Times New Roman" w:hAnsi="Times New Roman" w:cs="Times New Roman"/>
                <w:i/>
                <w:sz w:val="26"/>
                <w:szCs w:val="26"/>
              </w:rPr>
              <w:t>khoản 3 Điều 25 Luật Chứng khoán</w:t>
            </w:r>
            <w:bookmarkEnd w:id="57"/>
            <w:r w:rsidRPr="00B638AA">
              <w:rPr>
                <w:rFonts w:ascii="Times New Roman" w:hAnsi="Times New Roman" w:cs="Times New Roman"/>
                <w:i/>
                <w:sz w:val="26"/>
                <w:szCs w:val="26"/>
              </w:rPr>
              <w:t> </w:t>
            </w:r>
            <w:bookmarkStart w:id="58" w:name="khoan_5_41_name"/>
            <w:r w:rsidRPr="00B638AA">
              <w:rPr>
                <w:rFonts w:ascii="Times New Roman" w:hAnsi="Times New Roman" w:cs="Times New Roman"/>
                <w:i/>
                <w:sz w:val="26"/>
                <w:szCs w:val="26"/>
              </w:rPr>
              <w:t>và công bố thông tin trên trang thông tin điện tử của tổ chức phát hành, cổ đông đăng ký chào bán là tổ chức (nếu có), Sở giao dịch chứng khoán. Bản cáo bạch chính thức phải được đồng thời đăng tải trên trang thông tin điện tử của tổ chức phát hành, cổ đông đăng ký chào bán là tổ chức (nếu có) và Sở giao dịch chứng khoán.</w:t>
            </w:r>
            <w:bookmarkEnd w:id="58"/>
          </w:p>
          <w:p w14:paraId="2FABAD98" w14:textId="77777777" w:rsidR="004A6354" w:rsidRPr="00B638AA" w:rsidRDefault="004A6354" w:rsidP="004A63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6. Tổ chức phát hành, cổ đông đăng ký chào bán thực hiện phân phối chứng khoán theo quy định tại </w:t>
            </w:r>
            <w:bookmarkStart w:id="59" w:name="dc_182"/>
            <w:r w:rsidRPr="00B638AA">
              <w:rPr>
                <w:rFonts w:ascii="Times New Roman" w:hAnsi="Times New Roman" w:cs="Times New Roman"/>
                <w:i/>
                <w:sz w:val="26"/>
                <w:szCs w:val="26"/>
              </w:rPr>
              <w:t>Điều 26 Luật Chứng khoán</w:t>
            </w:r>
            <w:bookmarkEnd w:id="59"/>
            <w:r w:rsidRPr="00B638AA">
              <w:rPr>
                <w:rFonts w:ascii="Times New Roman" w:hAnsi="Times New Roman" w:cs="Times New Roman"/>
                <w:i/>
                <w:sz w:val="26"/>
                <w:szCs w:val="26"/>
              </w:rPr>
              <w:t>.</w:t>
            </w:r>
          </w:p>
          <w:p w14:paraId="682F65C0" w14:textId="77777777" w:rsidR="004A6354" w:rsidRPr="00B638AA" w:rsidRDefault="004A6354" w:rsidP="004A63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7. Trong thời hạn 10 ngày kể từ ngày kết thúc đợt chào bán, tổ chức phát hành hoặc tổ chức bảo lãnh phát hành, cổ đông đăng ký chào bán phải gửi Báo cáo kết quả đợt chào bán kèm theo xác nhận của ngân hàng, chi nhánh ngân hàng nước ngoài nơi mở tài khoản phong tỏa về số tiền thu được từ đợt chào bán cho Ủy ban Chứng khoán Nhà nước theo quy định tại </w:t>
            </w:r>
            <w:bookmarkStart w:id="60" w:name="dc_47"/>
            <w:r w:rsidRPr="00B638AA">
              <w:rPr>
                <w:rFonts w:ascii="Times New Roman" w:hAnsi="Times New Roman" w:cs="Times New Roman"/>
                <w:i/>
                <w:sz w:val="26"/>
                <w:szCs w:val="26"/>
              </w:rPr>
              <w:t>khoản 5 Điều 26 Luật Chứng khoán</w:t>
            </w:r>
            <w:bookmarkEnd w:id="60"/>
            <w:r w:rsidRPr="00B638AA">
              <w:rPr>
                <w:rFonts w:ascii="Times New Roman" w:hAnsi="Times New Roman" w:cs="Times New Roman"/>
                <w:i/>
                <w:sz w:val="26"/>
                <w:szCs w:val="26"/>
              </w:rPr>
              <w:t> và công bố thông tin trên trang thông tin điện tử của tổ chức phát hành, cổ đông đăng ký chào bán là tổ chức (nếu có), Sở giao dịch chứng khoán về kết quả đợt chào bán.</w:t>
            </w:r>
          </w:p>
          <w:p w14:paraId="7D5F662A" w14:textId="77777777" w:rsidR="004A6354" w:rsidRPr="00B638AA" w:rsidRDefault="004A6354" w:rsidP="004A63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lastRenderedPageBreak/>
              <w:t>8. Trong thời hạn 03 ngày làm việc kể từ ngày nhận được tài liệu báo cáo kết quả đợt chào bán đầy đủ và hợp lệ, Ủy ban Chứng khoán Nhà nước có trách nhiệm:</w:t>
            </w:r>
          </w:p>
          <w:p w14:paraId="4FDF5D48" w14:textId="77777777" w:rsidR="004A6354" w:rsidRPr="00B638AA" w:rsidRDefault="004A6354" w:rsidP="004A63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a) Thông báo bằng văn bản cho tổ chức phát hành, cổ đông đăng ký chào bán về việc nhận được báo cáo kết quả đợt chào bán hoặc có quyết định hủy bỏ đợt chào bán chứng khoán ra công chúng trong trường hợp kết quả đợt chào bán chứng khoán ra công chúng của tổ chức phát hành thuộc trường hợp quy định tại </w:t>
            </w:r>
            <w:bookmarkStart w:id="61" w:name="dc_48"/>
            <w:r w:rsidRPr="00B638AA">
              <w:rPr>
                <w:rFonts w:ascii="Times New Roman" w:hAnsi="Times New Roman" w:cs="Times New Roman"/>
                <w:i/>
                <w:sz w:val="26"/>
                <w:szCs w:val="26"/>
              </w:rPr>
              <w:t>điểm b, c khoản 1 Điều 28 Luật Chứng khoán</w:t>
            </w:r>
            <w:bookmarkEnd w:id="61"/>
            <w:r w:rsidRPr="00B638AA">
              <w:rPr>
                <w:rFonts w:ascii="Times New Roman" w:hAnsi="Times New Roman" w:cs="Times New Roman"/>
                <w:i/>
                <w:sz w:val="26"/>
                <w:szCs w:val="26"/>
              </w:rPr>
              <w:t>; đồng thời gửi cho Sở giao dịch chứng khoán và Tổng công ty lưu ký và bù trừ chứng khoán Việt Nam;</w:t>
            </w:r>
          </w:p>
          <w:p w14:paraId="470A6F18" w14:textId="77777777" w:rsidR="004A6354" w:rsidRPr="00B638AA" w:rsidRDefault="004A6354" w:rsidP="004A63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b) Đăng tải thông tin về việc nhận được báo cáo kết quả đợt chào bán hoặc quyết định hủy bỏ đợt chào bán chứng khoán ra công chúng trên trang thông tin điện tử của Ủy ban Chứng khoán Nhà nước.</w:t>
            </w:r>
          </w:p>
          <w:p w14:paraId="484C7C0D" w14:textId="590B4FD7" w:rsidR="004A6354" w:rsidRPr="00B638AA" w:rsidRDefault="004A6354" w:rsidP="004A6354">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9. Sau khi có thông báo nhận được báo cáo kết quả đợt chào bán của Ủy ban Chứng khoán Nhà nước, tổ chức phát hành, cổ đông đăng ký chào bán được yêu cầu chấm dứt phong tỏa số tiền thu được từ đợt chào bán.”</w:t>
            </w:r>
          </w:p>
          <w:p w14:paraId="3303363E" w14:textId="11B65B3F" w:rsidR="004A6354" w:rsidRPr="00B638AA" w:rsidRDefault="004A6354" w:rsidP="004A6354">
            <w:pPr>
              <w:shd w:val="clear" w:color="auto" w:fill="FFFFFF"/>
              <w:jc w:val="both"/>
              <w:rPr>
                <w:rFonts w:ascii="Times New Roman" w:hAnsi="Times New Roman" w:cs="Times New Roman"/>
                <w:i/>
                <w:sz w:val="26"/>
                <w:szCs w:val="26"/>
              </w:rPr>
            </w:pPr>
          </w:p>
        </w:tc>
        <w:tc>
          <w:tcPr>
            <w:tcW w:w="2552" w:type="dxa"/>
          </w:tcPr>
          <w:p w14:paraId="58AD6A08" w14:textId="77777777" w:rsidR="004A6354" w:rsidRPr="00B638AA" w:rsidRDefault="004A6354" w:rsidP="004A6354">
            <w:pPr>
              <w:jc w:val="both"/>
              <w:rPr>
                <w:rFonts w:ascii="Times New Roman" w:hAnsi="Times New Roman" w:cs="Times New Roman"/>
                <w:bCs/>
                <w:sz w:val="26"/>
                <w:szCs w:val="26"/>
              </w:rPr>
            </w:pPr>
            <w:r w:rsidRPr="00B638AA">
              <w:rPr>
                <w:rFonts w:ascii="Times New Roman" w:hAnsi="Times New Roman" w:cs="Times New Roman"/>
                <w:sz w:val="26"/>
                <w:szCs w:val="26"/>
                <w:lang w:val="sv-SE"/>
              </w:rPr>
              <w:lastRenderedPageBreak/>
              <w:t xml:space="preserve">Dự thảo Nghị định </w:t>
            </w:r>
            <w:r w:rsidRPr="00B638AA">
              <w:rPr>
                <w:rFonts w:ascii="Times New Roman" w:hAnsi="Times New Roman" w:cs="Times New Roman"/>
                <w:bCs/>
                <w:sz w:val="26"/>
                <w:szCs w:val="26"/>
                <w:lang w:val="vi"/>
              </w:rPr>
              <w:t>tiếp tục phát huy, kế thừa quy địn</w:t>
            </w:r>
            <w:r w:rsidRPr="00B638AA">
              <w:rPr>
                <w:rFonts w:ascii="Times New Roman" w:hAnsi="Times New Roman" w:cs="Times New Roman"/>
                <w:bCs/>
                <w:sz w:val="26"/>
                <w:szCs w:val="26"/>
              </w:rPr>
              <w:t xml:space="preserve">h </w:t>
            </w:r>
            <w:r w:rsidRPr="00B638AA">
              <w:rPr>
                <w:rFonts w:ascii="Times New Roman" w:hAnsi="Times New Roman" w:cs="Times New Roman"/>
                <w:sz w:val="26"/>
                <w:szCs w:val="26"/>
                <w:lang w:val="sv-SE"/>
              </w:rPr>
              <w:t xml:space="preserve">về trình tự, thủ tục chào bán trái phiếu ra công chúng </w:t>
            </w:r>
            <w:r w:rsidRPr="00B638AA">
              <w:rPr>
                <w:rFonts w:ascii="Times New Roman" w:hAnsi="Times New Roman" w:cs="Times New Roman"/>
                <w:bCs/>
                <w:sz w:val="26"/>
                <w:szCs w:val="26"/>
                <w:lang w:val="vi"/>
              </w:rPr>
              <w:t>đã được thực tiễn chứng minh có hiệu quả</w:t>
            </w:r>
            <w:r w:rsidRPr="00B638AA">
              <w:rPr>
                <w:rFonts w:ascii="Times New Roman" w:hAnsi="Times New Roman" w:cs="Times New Roman"/>
                <w:bCs/>
                <w:sz w:val="26"/>
                <w:szCs w:val="26"/>
              </w:rPr>
              <w:t xml:space="preserve"> và phù hợp với loại hình doanh nghiệp PPP tại Nghị định số 155/2020/NĐ-CP, đồng thời quy định mẫu </w:t>
            </w:r>
            <w:r w:rsidRPr="00B638AA">
              <w:rPr>
                <w:rFonts w:ascii="Times New Roman" w:hAnsi="Times New Roman" w:cs="Times New Roman"/>
                <w:sz w:val="26"/>
                <w:szCs w:val="26"/>
                <w:lang w:val="sv-SE"/>
              </w:rPr>
              <w:t>Bản thông báo phát hành, Báo cáo kết quả đợt chào bán phù hợp tính chất đặc thù của doanh nghiệp dự án PPP.</w:t>
            </w:r>
          </w:p>
          <w:p w14:paraId="1D44B0E8" w14:textId="59BA3C70" w:rsidR="00700B6C" w:rsidRPr="00B638AA" w:rsidRDefault="00700B6C" w:rsidP="001C4AFD">
            <w:pPr>
              <w:jc w:val="both"/>
              <w:rPr>
                <w:rFonts w:ascii="Times New Roman" w:hAnsi="Times New Roman" w:cs="Times New Roman"/>
                <w:sz w:val="26"/>
                <w:szCs w:val="26"/>
              </w:rPr>
            </w:pPr>
          </w:p>
        </w:tc>
        <w:tc>
          <w:tcPr>
            <w:tcW w:w="1701" w:type="dxa"/>
          </w:tcPr>
          <w:p w14:paraId="6F437996" w14:textId="77777777" w:rsidR="00700B6C" w:rsidRPr="00B638AA" w:rsidRDefault="00700B6C" w:rsidP="001C4AFD">
            <w:pPr>
              <w:jc w:val="both"/>
              <w:rPr>
                <w:rFonts w:ascii="Times New Roman" w:hAnsi="Times New Roman" w:cs="Times New Roman"/>
                <w:sz w:val="26"/>
                <w:szCs w:val="26"/>
              </w:rPr>
            </w:pPr>
          </w:p>
        </w:tc>
      </w:tr>
      <w:tr w:rsidR="00700B6C" w:rsidRPr="00B638AA" w14:paraId="7099A18A" w14:textId="77777777" w:rsidTr="00447E32">
        <w:tc>
          <w:tcPr>
            <w:tcW w:w="4531" w:type="dxa"/>
          </w:tcPr>
          <w:p w14:paraId="0404FA0F" w14:textId="038C248E" w:rsidR="004A6354" w:rsidRPr="00B638AA" w:rsidRDefault="004A6354" w:rsidP="004A6354">
            <w:pPr>
              <w:jc w:val="both"/>
              <w:rPr>
                <w:rFonts w:ascii="Times New Roman" w:hAnsi="Times New Roman" w:cs="Times New Roman"/>
                <w:b/>
                <w:bCs/>
                <w:i/>
                <w:sz w:val="26"/>
                <w:szCs w:val="26"/>
              </w:rPr>
            </w:pPr>
            <w:r w:rsidRPr="00B638AA">
              <w:rPr>
                <w:rFonts w:ascii="Times New Roman" w:hAnsi="Times New Roman" w:cs="Times New Roman"/>
                <w:b/>
                <w:bCs/>
                <w:i/>
                <w:sz w:val="26"/>
                <w:szCs w:val="26"/>
              </w:rPr>
              <w:lastRenderedPageBreak/>
              <w:t>Quy định về đăng ký, lưu ký trái phiếu; niêm yết trái phiếu, hủy bỏ niêm yết trái phiếu bắt buộc</w:t>
            </w:r>
            <w:bookmarkStart w:id="62" w:name="khoan_2_38"/>
          </w:p>
          <w:p w14:paraId="06289050" w14:textId="77777777" w:rsidR="004A6354" w:rsidRPr="00B638AA" w:rsidRDefault="004A6354" w:rsidP="004A6354">
            <w:pPr>
              <w:jc w:val="both"/>
              <w:rPr>
                <w:rFonts w:ascii="Times New Roman" w:hAnsi="Times New Roman" w:cs="Times New Roman"/>
                <w:b/>
                <w:bCs/>
                <w:sz w:val="26"/>
                <w:szCs w:val="26"/>
              </w:rPr>
            </w:pPr>
            <w:r w:rsidRPr="00B638AA">
              <w:rPr>
                <w:rFonts w:ascii="Times New Roman" w:hAnsi="Times New Roman" w:cs="Times New Roman"/>
                <w:b/>
                <w:bCs/>
                <w:sz w:val="26"/>
                <w:szCs w:val="26"/>
                <w:lang w:val="vi-VN"/>
              </w:rPr>
              <w:t xml:space="preserve">Điều </w:t>
            </w:r>
            <w:r w:rsidRPr="00B638AA">
              <w:rPr>
                <w:rFonts w:ascii="Times New Roman" w:hAnsi="Times New Roman" w:cs="Times New Roman"/>
                <w:b/>
                <w:bCs/>
                <w:sz w:val="26"/>
                <w:szCs w:val="26"/>
              </w:rPr>
              <w:t>9. Đăng ký, lưu ký trái phiếu</w:t>
            </w:r>
          </w:p>
          <w:p w14:paraId="5D34F7EC" w14:textId="5E00F043" w:rsidR="004A6354" w:rsidRPr="00B638AA" w:rsidRDefault="004A6354" w:rsidP="004A6354">
            <w:pPr>
              <w:jc w:val="both"/>
              <w:rPr>
                <w:rFonts w:ascii="Times New Roman" w:hAnsi="Times New Roman" w:cs="Times New Roman"/>
                <w:bCs/>
                <w:sz w:val="26"/>
                <w:szCs w:val="26"/>
              </w:rPr>
            </w:pPr>
            <w:r w:rsidRPr="00B638AA">
              <w:rPr>
                <w:rFonts w:ascii="Times New Roman" w:hAnsi="Times New Roman" w:cs="Times New Roman"/>
                <w:bCs/>
                <w:sz w:val="26"/>
                <w:szCs w:val="26"/>
              </w:rPr>
              <w:t>1. Trái phiếu của doanh nghiệp dự án PPP phải được đăng ký, lưu ký tập trung tại Tổng công ty lưu ký và bù trừ chứng khoán Việt Nam.</w:t>
            </w:r>
          </w:p>
          <w:p w14:paraId="5417EEAD" w14:textId="5D37D3F0" w:rsidR="004A6354" w:rsidRPr="00B638AA" w:rsidRDefault="004A6354" w:rsidP="004A6354">
            <w:pPr>
              <w:jc w:val="both"/>
              <w:rPr>
                <w:rFonts w:ascii="Times New Roman" w:hAnsi="Times New Roman" w:cs="Times New Roman"/>
                <w:bCs/>
                <w:sz w:val="26"/>
                <w:szCs w:val="26"/>
              </w:rPr>
            </w:pPr>
            <w:r w:rsidRPr="00B638AA">
              <w:rPr>
                <w:rFonts w:ascii="Times New Roman" w:hAnsi="Times New Roman" w:cs="Times New Roman"/>
                <w:bCs/>
                <w:sz w:val="26"/>
                <w:szCs w:val="26"/>
              </w:rPr>
              <w:t>2. Doanh nghiệp dự án PPP thực hiện đăng ký thông tin về doanh nghiệp, trái phiếu phát hành và người sở hữu trái phiếu với Tổng công ty lưu ký và bù trừ chứng khoán Việt Nam.</w:t>
            </w:r>
          </w:p>
          <w:p w14:paraId="352C49CD" w14:textId="77777777" w:rsidR="004A6354" w:rsidRPr="00B638AA" w:rsidRDefault="004A6354" w:rsidP="004A6354">
            <w:pPr>
              <w:jc w:val="both"/>
              <w:rPr>
                <w:rFonts w:ascii="Times New Roman" w:hAnsi="Times New Roman" w:cs="Times New Roman"/>
                <w:b/>
                <w:bCs/>
                <w:sz w:val="26"/>
                <w:szCs w:val="26"/>
              </w:rPr>
            </w:pPr>
            <w:r w:rsidRPr="00B638AA">
              <w:rPr>
                <w:rFonts w:ascii="Times New Roman" w:hAnsi="Times New Roman" w:cs="Times New Roman"/>
                <w:b/>
                <w:bCs/>
                <w:sz w:val="26"/>
                <w:szCs w:val="26"/>
              </w:rPr>
              <w:t xml:space="preserve">Điều 10. Niêm yết trái phiếu của doanh nghiệp dự án PPP </w:t>
            </w:r>
          </w:p>
          <w:p w14:paraId="7F1806F9" w14:textId="77777777" w:rsidR="004A6354" w:rsidRPr="00B638AA" w:rsidRDefault="004A6354" w:rsidP="004A6354">
            <w:pPr>
              <w:jc w:val="both"/>
              <w:rPr>
                <w:rFonts w:ascii="Times New Roman" w:hAnsi="Times New Roman" w:cs="Times New Roman"/>
                <w:bCs/>
                <w:sz w:val="26"/>
                <w:szCs w:val="26"/>
              </w:rPr>
            </w:pPr>
            <w:r w:rsidRPr="00B638AA">
              <w:rPr>
                <w:rFonts w:ascii="Times New Roman" w:hAnsi="Times New Roman" w:cs="Times New Roman"/>
                <w:bCs/>
                <w:sz w:val="26"/>
                <w:szCs w:val="26"/>
              </w:rPr>
              <w:t xml:space="preserve">Sau khi kết thúc đợt chào bán trái phiếu ra công chúng, doanh nghiệp dự án PPP phải tuân thủ quy định về việc niêm yết trái phiếu tại khoản 1, khoản 3 Điều 118 Nghị định số 155/2020/NĐ-CP, khoản 2 Điều 118 Nghị định số 155/2020/NĐ-CP được sửa đổi bổ sung bởi điểm a khoản 44 Điều 1 Nghị định số 245/2025/NĐ-CP. Việc thay đổi đăng ký niêm yết trái phiếu thực hiện theo quy định tại </w:t>
            </w:r>
            <w:r w:rsidRPr="00B638AA">
              <w:rPr>
                <w:rFonts w:ascii="Times New Roman" w:hAnsi="Times New Roman" w:cs="Times New Roman"/>
                <w:bCs/>
                <w:sz w:val="26"/>
                <w:szCs w:val="26"/>
                <w:lang w:val="vi-VN"/>
              </w:rPr>
              <w:t>Điều 118a Nghị định số 155/2020/NĐ-CP được</w:t>
            </w:r>
            <w:r w:rsidRPr="00B638AA">
              <w:rPr>
                <w:rFonts w:ascii="Times New Roman" w:hAnsi="Times New Roman" w:cs="Times New Roman"/>
                <w:bCs/>
                <w:sz w:val="26"/>
                <w:szCs w:val="26"/>
              </w:rPr>
              <w:t xml:space="preserve"> sửa đổi,</w:t>
            </w:r>
            <w:r w:rsidRPr="00B638AA">
              <w:rPr>
                <w:rFonts w:ascii="Times New Roman" w:hAnsi="Times New Roman" w:cs="Times New Roman"/>
                <w:bCs/>
                <w:sz w:val="26"/>
                <w:szCs w:val="26"/>
                <w:lang w:val="vi-VN"/>
              </w:rPr>
              <w:t xml:space="preserve"> </w:t>
            </w:r>
            <w:r w:rsidRPr="00B638AA">
              <w:rPr>
                <w:rFonts w:ascii="Times New Roman" w:hAnsi="Times New Roman" w:cs="Times New Roman"/>
                <w:bCs/>
                <w:sz w:val="26"/>
                <w:szCs w:val="26"/>
                <w:lang w:val="vi-VN"/>
              </w:rPr>
              <w:lastRenderedPageBreak/>
              <w:t xml:space="preserve">bổ sung </w:t>
            </w:r>
            <w:r w:rsidRPr="00B638AA">
              <w:rPr>
                <w:rFonts w:ascii="Times New Roman" w:hAnsi="Times New Roman" w:cs="Times New Roman"/>
                <w:bCs/>
                <w:sz w:val="26"/>
                <w:szCs w:val="26"/>
              </w:rPr>
              <w:t>bởi</w:t>
            </w:r>
            <w:r w:rsidRPr="00B638AA">
              <w:rPr>
                <w:rFonts w:ascii="Times New Roman" w:hAnsi="Times New Roman" w:cs="Times New Roman"/>
                <w:bCs/>
                <w:sz w:val="26"/>
                <w:szCs w:val="26"/>
                <w:lang w:val="vi-VN"/>
              </w:rPr>
              <w:t xml:space="preserve"> khoản 45 Điều 1 của Nghị định số 245/2025/NĐ-CP</w:t>
            </w:r>
            <w:r w:rsidRPr="00B638AA">
              <w:rPr>
                <w:rFonts w:ascii="Times New Roman" w:hAnsi="Times New Roman" w:cs="Times New Roman"/>
                <w:bCs/>
                <w:sz w:val="26"/>
                <w:szCs w:val="26"/>
              </w:rPr>
              <w:t>.</w:t>
            </w:r>
          </w:p>
          <w:p w14:paraId="57D085ED" w14:textId="77777777" w:rsidR="004A6354" w:rsidRPr="00B638AA" w:rsidRDefault="004A6354" w:rsidP="004A6354">
            <w:pPr>
              <w:jc w:val="both"/>
              <w:rPr>
                <w:rFonts w:ascii="Times New Roman" w:hAnsi="Times New Roman" w:cs="Times New Roman"/>
                <w:b/>
                <w:bCs/>
                <w:sz w:val="26"/>
                <w:szCs w:val="26"/>
                <w:lang w:val="vi-VN"/>
              </w:rPr>
            </w:pPr>
            <w:r w:rsidRPr="00B638AA">
              <w:rPr>
                <w:rFonts w:ascii="Times New Roman" w:hAnsi="Times New Roman" w:cs="Times New Roman"/>
                <w:b/>
                <w:bCs/>
                <w:sz w:val="26"/>
                <w:szCs w:val="26"/>
                <w:lang w:val="vi-VN"/>
              </w:rPr>
              <w:t xml:space="preserve">Điều </w:t>
            </w:r>
            <w:r w:rsidRPr="00B638AA">
              <w:rPr>
                <w:rFonts w:ascii="Times New Roman" w:hAnsi="Times New Roman" w:cs="Times New Roman"/>
                <w:b/>
                <w:bCs/>
                <w:sz w:val="26"/>
                <w:szCs w:val="26"/>
              </w:rPr>
              <w:t>11</w:t>
            </w:r>
            <w:r w:rsidRPr="00B638AA">
              <w:rPr>
                <w:rFonts w:ascii="Times New Roman" w:hAnsi="Times New Roman" w:cs="Times New Roman"/>
                <w:b/>
                <w:bCs/>
                <w:sz w:val="26"/>
                <w:szCs w:val="26"/>
                <w:lang w:val="vi-VN"/>
              </w:rPr>
              <w:t>. Hủy bỏ niêm yết trái phiếu bắt buộc</w:t>
            </w:r>
          </w:p>
          <w:p w14:paraId="75AEBE85" w14:textId="77777777" w:rsidR="004A6354" w:rsidRPr="00B638AA" w:rsidRDefault="004A6354" w:rsidP="004A6354">
            <w:pPr>
              <w:jc w:val="both"/>
              <w:rPr>
                <w:rFonts w:ascii="Times New Roman" w:hAnsi="Times New Roman" w:cs="Times New Roman"/>
                <w:bCs/>
                <w:sz w:val="26"/>
                <w:szCs w:val="26"/>
              </w:rPr>
            </w:pPr>
            <w:r w:rsidRPr="00B638AA">
              <w:rPr>
                <w:rFonts w:ascii="Times New Roman" w:hAnsi="Times New Roman" w:cs="Times New Roman"/>
                <w:bCs/>
                <w:sz w:val="26"/>
                <w:szCs w:val="26"/>
                <w:lang w:val="vi-VN"/>
              </w:rPr>
              <w:t xml:space="preserve">Trái phiếu của doanh nghiệp dự án PPP bị hủy bỏ niêm yết theo quy định tại </w:t>
            </w:r>
            <w:r w:rsidRPr="00B638AA">
              <w:rPr>
                <w:rFonts w:ascii="Times New Roman" w:hAnsi="Times New Roman" w:cs="Times New Roman"/>
                <w:bCs/>
                <w:sz w:val="26"/>
                <w:szCs w:val="26"/>
              </w:rPr>
              <w:t xml:space="preserve">điểm a </w:t>
            </w:r>
            <w:r w:rsidRPr="00B638AA">
              <w:rPr>
                <w:rFonts w:ascii="Times New Roman" w:hAnsi="Times New Roman" w:cs="Times New Roman"/>
                <w:bCs/>
                <w:sz w:val="26"/>
                <w:szCs w:val="26"/>
                <w:lang w:val="vi-VN"/>
              </w:rPr>
              <w:t xml:space="preserve">khoản 5 </w:t>
            </w:r>
            <w:bookmarkStart w:id="63" w:name="_Hlk227599605"/>
            <w:r w:rsidRPr="00B638AA">
              <w:rPr>
                <w:rFonts w:ascii="Times New Roman" w:hAnsi="Times New Roman" w:cs="Times New Roman"/>
                <w:bCs/>
                <w:sz w:val="26"/>
                <w:szCs w:val="26"/>
                <w:lang w:val="vi-VN"/>
              </w:rPr>
              <w:t xml:space="preserve">Điều </w:t>
            </w:r>
            <w:bookmarkStart w:id="64" w:name="_Hlk227599628"/>
            <w:r w:rsidRPr="00B638AA">
              <w:rPr>
                <w:rFonts w:ascii="Times New Roman" w:hAnsi="Times New Roman" w:cs="Times New Roman"/>
                <w:bCs/>
                <w:sz w:val="26"/>
                <w:szCs w:val="26"/>
                <w:lang w:val="vi-VN"/>
              </w:rPr>
              <w:t>120 Nghị định số 155/2020/NĐ-CP</w:t>
            </w:r>
            <w:r w:rsidRPr="00B638AA">
              <w:rPr>
                <w:rFonts w:ascii="Times New Roman" w:hAnsi="Times New Roman" w:cs="Times New Roman"/>
                <w:bCs/>
                <w:sz w:val="26"/>
                <w:szCs w:val="26"/>
              </w:rPr>
              <w:t xml:space="preserve"> </w:t>
            </w:r>
            <w:bookmarkEnd w:id="63"/>
            <w:r w:rsidRPr="00B638AA">
              <w:rPr>
                <w:rFonts w:ascii="Times New Roman" w:hAnsi="Times New Roman" w:cs="Times New Roman"/>
                <w:bCs/>
                <w:sz w:val="26"/>
                <w:szCs w:val="26"/>
              </w:rPr>
              <w:t>được sửa đổi, bổ sung bởi</w:t>
            </w:r>
            <w:bookmarkEnd w:id="64"/>
            <w:r w:rsidRPr="00B638AA">
              <w:rPr>
                <w:rFonts w:ascii="Times New Roman" w:hAnsi="Times New Roman" w:cs="Times New Roman"/>
                <w:bCs/>
                <w:sz w:val="26"/>
                <w:szCs w:val="26"/>
              </w:rPr>
              <w:t xml:space="preserve"> điểm khoản 47 Điều 1 của Nghị định số 245/2025/NĐ-CP, điểm b khoản 5 </w:t>
            </w:r>
            <w:r w:rsidRPr="00B638AA">
              <w:rPr>
                <w:rFonts w:ascii="Times New Roman" w:hAnsi="Times New Roman" w:cs="Times New Roman"/>
                <w:bCs/>
                <w:sz w:val="26"/>
                <w:szCs w:val="26"/>
                <w:lang w:val="vi-VN"/>
              </w:rPr>
              <w:t>Điều 120 Nghị định số 155/2020/NĐ-CP</w:t>
            </w:r>
            <w:r w:rsidRPr="00B638AA">
              <w:rPr>
                <w:rFonts w:ascii="Times New Roman" w:hAnsi="Times New Roman" w:cs="Times New Roman"/>
                <w:bCs/>
                <w:sz w:val="26"/>
                <w:szCs w:val="26"/>
              </w:rPr>
              <w:t>, điểm c khoản 5 Điều</w:t>
            </w:r>
            <w:r w:rsidRPr="00B638AA">
              <w:rPr>
                <w:rFonts w:ascii="Times New Roman" w:hAnsi="Times New Roman" w:cs="Times New Roman"/>
                <w:bCs/>
                <w:sz w:val="26"/>
                <w:szCs w:val="26"/>
                <w:lang w:val="vi-VN"/>
              </w:rPr>
              <w:t xml:space="preserve"> 120 Nghị định số 155/2020/NĐ-CP</w:t>
            </w:r>
            <w:r w:rsidRPr="00B638AA">
              <w:rPr>
                <w:rFonts w:ascii="Times New Roman" w:hAnsi="Times New Roman" w:cs="Times New Roman"/>
                <w:bCs/>
                <w:sz w:val="26"/>
                <w:szCs w:val="26"/>
              </w:rPr>
              <w:t xml:space="preserve"> được sửa đổi, bổ sung bởi điểm đ khoản 47 Điều 1 của Nghị định số 245/2025/NĐ-CP.</w:t>
            </w:r>
          </w:p>
          <w:p w14:paraId="32631A3A" w14:textId="77777777" w:rsidR="004A6354" w:rsidRPr="00B638AA" w:rsidRDefault="004A6354" w:rsidP="004A6354">
            <w:pPr>
              <w:jc w:val="both"/>
              <w:rPr>
                <w:rFonts w:ascii="Times New Roman" w:hAnsi="Times New Roman" w:cs="Times New Roman"/>
                <w:bCs/>
                <w:sz w:val="26"/>
                <w:szCs w:val="26"/>
              </w:rPr>
            </w:pPr>
          </w:p>
          <w:bookmarkEnd w:id="62"/>
          <w:p w14:paraId="1CEA59D3" w14:textId="3B91BB2D" w:rsidR="004A6354" w:rsidRPr="00B638AA" w:rsidRDefault="004A6354" w:rsidP="004A6354">
            <w:pPr>
              <w:pStyle w:val="NormalWeb"/>
              <w:shd w:val="clear" w:color="auto" w:fill="FFFFFF"/>
              <w:spacing w:before="0" w:beforeAutospacing="0" w:after="0" w:afterAutospacing="0"/>
              <w:jc w:val="both"/>
              <w:rPr>
                <w:iCs/>
                <w:sz w:val="26"/>
                <w:szCs w:val="26"/>
              </w:rPr>
            </w:pPr>
            <w:r w:rsidRPr="00B638AA">
              <w:rPr>
                <w:iCs/>
                <w:sz w:val="26"/>
                <w:szCs w:val="26"/>
              </w:rPr>
              <w:t xml:space="preserve"> </w:t>
            </w:r>
          </w:p>
          <w:p w14:paraId="38FF2613" w14:textId="2FA94C60" w:rsidR="007A26D9" w:rsidRPr="00B638AA" w:rsidRDefault="007A26D9" w:rsidP="004A6354">
            <w:pPr>
              <w:shd w:val="clear" w:color="auto" w:fill="FFFFFF"/>
              <w:jc w:val="both"/>
              <w:rPr>
                <w:rFonts w:ascii="Times New Roman" w:hAnsi="Times New Roman" w:cs="Times New Roman"/>
                <w:sz w:val="26"/>
                <w:szCs w:val="26"/>
              </w:rPr>
            </w:pPr>
          </w:p>
        </w:tc>
        <w:tc>
          <w:tcPr>
            <w:tcW w:w="5529" w:type="dxa"/>
          </w:tcPr>
          <w:p w14:paraId="53E5E1DF" w14:textId="77777777" w:rsidR="00391BCB" w:rsidRPr="00B638AA" w:rsidRDefault="001F7A20" w:rsidP="001C4AFD">
            <w:pPr>
              <w:shd w:val="clear" w:color="auto" w:fill="FFFFFF"/>
              <w:jc w:val="both"/>
              <w:rPr>
                <w:rFonts w:ascii="Times New Roman" w:hAnsi="Times New Roman" w:cs="Times New Roman"/>
                <w:sz w:val="26"/>
                <w:szCs w:val="26"/>
              </w:rPr>
            </w:pPr>
            <w:r w:rsidRPr="00B638AA">
              <w:rPr>
                <w:rFonts w:ascii="Times New Roman" w:hAnsi="Times New Roman" w:cs="Times New Roman"/>
                <w:sz w:val="26"/>
                <w:szCs w:val="26"/>
              </w:rPr>
              <w:lastRenderedPageBreak/>
              <w:t>1. Nghị định số 155/2020/NĐ-CP</w:t>
            </w:r>
          </w:p>
          <w:p w14:paraId="72B7EC89" w14:textId="77777777" w:rsidR="001F7A20" w:rsidRPr="00B638AA" w:rsidRDefault="001F7A20" w:rsidP="001F7A20">
            <w:pPr>
              <w:jc w:val="both"/>
              <w:rPr>
                <w:rFonts w:ascii="Times New Roman" w:hAnsi="Times New Roman" w:cs="Times New Roman"/>
                <w:i/>
                <w:sz w:val="26"/>
                <w:szCs w:val="26"/>
              </w:rPr>
            </w:pPr>
            <w:r w:rsidRPr="00B638AA">
              <w:rPr>
                <w:rFonts w:ascii="Times New Roman" w:hAnsi="Times New Roman" w:cs="Times New Roman"/>
                <w:i/>
                <w:sz w:val="26"/>
                <w:szCs w:val="26"/>
              </w:rPr>
              <w:t>“</w:t>
            </w:r>
            <w:bookmarkStart w:id="65" w:name="dieu_118"/>
            <w:r w:rsidRPr="00B638AA">
              <w:rPr>
                <w:rFonts w:ascii="Times New Roman" w:hAnsi="Times New Roman" w:cs="Times New Roman"/>
                <w:b/>
                <w:bCs/>
                <w:i/>
                <w:sz w:val="26"/>
                <w:szCs w:val="26"/>
                <w:lang w:val="sv-SE"/>
              </w:rPr>
              <w:t>Điều 118. Niêm yết</w:t>
            </w:r>
            <w:bookmarkEnd w:id="65"/>
            <w:r w:rsidRPr="00B638AA">
              <w:rPr>
                <w:rFonts w:ascii="Times New Roman" w:hAnsi="Times New Roman" w:cs="Times New Roman"/>
                <w:b/>
                <w:bCs/>
                <w:i/>
                <w:sz w:val="26"/>
                <w:szCs w:val="26"/>
                <w:lang w:val="sv-SE"/>
              </w:rPr>
              <w:t> </w:t>
            </w:r>
            <w:bookmarkStart w:id="66" w:name="cumtu_d118"/>
            <w:r w:rsidRPr="00B638AA">
              <w:rPr>
                <w:rFonts w:ascii="Times New Roman" w:hAnsi="Times New Roman" w:cs="Times New Roman"/>
                <w:b/>
                <w:bCs/>
                <w:i/>
                <w:sz w:val="26"/>
                <w:szCs w:val="26"/>
                <w:lang w:val="sv-SE"/>
              </w:rPr>
              <w:t>trái phiếu doanh nghiệp</w:t>
            </w:r>
            <w:bookmarkEnd w:id="66"/>
          </w:p>
          <w:p w14:paraId="14FA2C4C" w14:textId="77777777" w:rsidR="001F7A20" w:rsidRPr="00B638AA" w:rsidRDefault="001F7A20" w:rsidP="001F7A2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1. </w:t>
            </w:r>
            <w:bookmarkStart w:id="67" w:name="cumtu_d118_1"/>
            <w:r w:rsidRPr="00B638AA">
              <w:rPr>
                <w:rFonts w:ascii="Times New Roman" w:hAnsi="Times New Roman" w:cs="Times New Roman"/>
                <w:i/>
                <w:sz w:val="26"/>
                <w:szCs w:val="26"/>
                <w:lang w:val="sv-SE"/>
              </w:rPr>
              <w:t>Trái phiếu doanh nghiệp</w:t>
            </w:r>
            <w:bookmarkEnd w:id="67"/>
            <w:r w:rsidRPr="00B638AA">
              <w:rPr>
                <w:rFonts w:ascii="Times New Roman" w:hAnsi="Times New Roman" w:cs="Times New Roman"/>
                <w:i/>
                <w:sz w:val="26"/>
                <w:szCs w:val="26"/>
                <w:lang w:val="sv-SE"/>
              </w:rPr>
              <w:t> niêm yết trên Sở giao dịch chứng khoán là trái phiếu đã chào bán ra công chúng.</w:t>
            </w:r>
          </w:p>
          <w:p w14:paraId="5C822212" w14:textId="77777777" w:rsidR="001F7A20" w:rsidRPr="00B638AA" w:rsidRDefault="001F7A20" w:rsidP="001F7A20">
            <w:pPr>
              <w:shd w:val="clear" w:color="auto" w:fill="FFFFFF"/>
              <w:jc w:val="both"/>
              <w:rPr>
                <w:rFonts w:ascii="Times New Roman" w:hAnsi="Times New Roman" w:cs="Times New Roman"/>
                <w:i/>
                <w:sz w:val="26"/>
                <w:szCs w:val="26"/>
              </w:rPr>
            </w:pPr>
            <w:bookmarkStart w:id="68" w:name="khoan_2_118"/>
            <w:r w:rsidRPr="00B638AA">
              <w:rPr>
                <w:rFonts w:ascii="Times New Roman" w:hAnsi="Times New Roman" w:cs="Times New Roman"/>
                <w:i/>
                <w:sz w:val="26"/>
                <w:szCs w:val="26"/>
                <w:lang w:val="sv-SE"/>
              </w:rPr>
              <w:t>2. Hồ sơ đăng ký niêm yết trái phiếu bao gồm:</w:t>
            </w:r>
            <w:bookmarkEnd w:id="68"/>
          </w:p>
          <w:p w14:paraId="0761EACD" w14:textId="77777777" w:rsidR="001F7A20" w:rsidRPr="00B638AA" w:rsidRDefault="001F7A20" w:rsidP="001F7A2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a) Giấy đề nghị đăng ký niêm yết trái phiếu theo </w:t>
            </w:r>
            <w:bookmarkStart w:id="69" w:name="bieumau_ms_28_2"/>
            <w:r w:rsidRPr="00B638AA">
              <w:rPr>
                <w:rFonts w:ascii="Times New Roman" w:hAnsi="Times New Roman" w:cs="Times New Roman"/>
                <w:i/>
                <w:sz w:val="26"/>
                <w:szCs w:val="26"/>
                <w:lang w:val="sv-SE"/>
              </w:rPr>
              <w:t>Mẫu số 28</w:t>
            </w:r>
            <w:bookmarkEnd w:id="69"/>
            <w:r w:rsidRPr="00B638AA">
              <w:rPr>
                <w:rFonts w:ascii="Times New Roman" w:hAnsi="Times New Roman" w:cs="Times New Roman"/>
                <w:i/>
                <w:sz w:val="26"/>
                <w:szCs w:val="26"/>
                <w:lang w:val="sv-SE"/>
              </w:rPr>
              <w:t> Phụ lục ban hành kèm theo Nghị định này;</w:t>
            </w:r>
          </w:p>
          <w:p w14:paraId="52798147" w14:textId="77777777" w:rsidR="001F7A20" w:rsidRPr="00B638AA" w:rsidRDefault="001F7A20" w:rsidP="001F7A2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b) Sổ đăng ký người sở hữu trái phiếu của tổ chức đăng ký niêm yết được lập trong thời hạn 01 tháng trước thời điểm nộp hồ sơ đăng ký niêm yết;</w:t>
            </w:r>
          </w:p>
          <w:p w14:paraId="1A617396" w14:textId="77777777" w:rsidR="001F7A20" w:rsidRPr="00B638AA" w:rsidRDefault="001F7A20" w:rsidP="001F7A2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c) Cam kết thực hiện nghĩa vụ của tổ chức đăng ký niêm yết đối với nhà đầu tư, bao gồm các điều kiện thanh toán, tỷ lệ nợ trên vốn chủ sở hữu, điều kiện chuyển đổi (trường hợp niêm yết trái phiếu chuyển đổi) và các điều kiện khác;</w:t>
            </w:r>
          </w:p>
          <w:p w14:paraId="279BFF76" w14:textId="77777777" w:rsidR="001F7A20" w:rsidRPr="00B638AA" w:rsidRDefault="001F7A20" w:rsidP="001F7A2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d) Hợp đồng tư vấn niêm yết trái phiếu giữa tổ chức phát hành và công ty chứng khoán, trừ trường hợp tổ chức phát hành là công ty chứng khoán;</w:t>
            </w:r>
          </w:p>
          <w:p w14:paraId="26A40DA9" w14:textId="77777777" w:rsidR="001F7A20" w:rsidRPr="00B638AA" w:rsidRDefault="001F7A20" w:rsidP="001F7A2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đ) Giấy chứng nhận của Tổng công ty lưu ký và bù trừ chứng khoán Việt Nam về việc trái phiếu của tổ chức đăng ký niêm yết đã đăng ký chứng khoán tập trung.</w:t>
            </w:r>
          </w:p>
          <w:p w14:paraId="7EACE448" w14:textId="77777777" w:rsidR="001F7A20" w:rsidRPr="00B638AA" w:rsidRDefault="001F7A20" w:rsidP="001F7A2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3. Thủ tục đăng ký niêm yết </w:t>
            </w:r>
            <w:bookmarkStart w:id="70" w:name="cumtu_d118_2"/>
            <w:r w:rsidRPr="00B638AA">
              <w:rPr>
                <w:rFonts w:ascii="Times New Roman" w:hAnsi="Times New Roman" w:cs="Times New Roman"/>
                <w:i/>
                <w:sz w:val="26"/>
                <w:szCs w:val="26"/>
                <w:lang w:val="sv-SE"/>
              </w:rPr>
              <w:t>trái phiếu doanh nghiệp</w:t>
            </w:r>
            <w:bookmarkEnd w:id="70"/>
          </w:p>
          <w:p w14:paraId="49BEA0D5" w14:textId="77777777" w:rsidR="001F7A20" w:rsidRPr="00B638AA" w:rsidRDefault="001F7A20" w:rsidP="001F7A2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lastRenderedPageBreak/>
              <w:t>a) Trong thời hạn 30 ngày kể từ ngày nhận được hồ sơ đăng ký niêm yết đầy đủ và hợp lệ, Sở giao dịch chứng khoán có quyết định chấp thuận niêm yết;</w:t>
            </w:r>
          </w:p>
          <w:p w14:paraId="312CDCD4" w14:textId="77777777" w:rsidR="001F7A20" w:rsidRPr="00B638AA" w:rsidRDefault="001F7A20" w:rsidP="001F7A20">
            <w:pPr>
              <w:shd w:val="clear" w:color="auto" w:fill="FFFFFF"/>
              <w:jc w:val="both"/>
              <w:rPr>
                <w:rFonts w:ascii="Times New Roman" w:hAnsi="Times New Roman" w:cs="Times New Roman"/>
                <w:i/>
                <w:sz w:val="26"/>
                <w:szCs w:val="26"/>
              </w:rPr>
            </w:pPr>
            <w:bookmarkStart w:id="71" w:name="diem_b_3_118"/>
            <w:r w:rsidRPr="00B638AA">
              <w:rPr>
                <w:rFonts w:ascii="Times New Roman" w:hAnsi="Times New Roman" w:cs="Times New Roman"/>
                <w:i/>
                <w:sz w:val="26"/>
                <w:szCs w:val="26"/>
                <w:lang w:val="sv-SE"/>
              </w:rPr>
              <w:t>b) Trong thời hạn 90 ngày kể từ ngày được chấp thuận niêm yết, tổ chức đăng ký niêm yết phải đưa trái phiếu vào giao dịch.</w:t>
            </w:r>
            <w:bookmarkEnd w:id="71"/>
            <w:r w:rsidRPr="00B638AA">
              <w:rPr>
                <w:rFonts w:ascii="Times New Roman" w:hAnsi="Times New Roman" w:cs="Times New Roman"/>
                <w:i/>
                <w:sz w:val="26"/>
                <w:szCs w:val="26"/>
              </w:rPr>
              <w:t>Bổ sung</w:t>
            </w:r>
          </w:p>
          <w:p w14:paraId="266B7A13" w14:textId="77777777" w:rsidR="001F7A20" w:rsidRPr="00B638AA" w:rsidRDefault="001F7A20" w:rsidP="001C4AFD">
            <w:pPr>
              <w:shd w:val="clear" w:color="auto" w:fill="FFFFFF"/>
              <w:jc w:val="both"/>
              <w:rPr>
                <w:rFonts w:ascii="Times New Roman" w:hAnsi="Times New Roman" w:cs="Times New Roman"/>
                <w:b/>
                <w:i/>
                <w:sz w:val="26"/>
                <w:szCs w:val="26"/>
              </w:rPr>
            </w:pPr>
            <w:r w:rsidRPr="00B638AA">
              <w:rPr>
                <w:rFonts w:ascii="Times New Roman" w:hAnsi="Times New Roman" w:cs="Times New Roman"/>
                <w:b/>
                <w:i/>
                <w:sz w:val="26"/>
                <w:szCs w:val="26"/>
              </w:rPr>
              <w:t>Điều 120. Hủy bỏ niêm yết bắt buộc</w:t>
            </w:r>
          </w:p>
          <w:p w14:paraId="310FCA6A" w14:textId="77777777" w:rsidR="001F7A20" w:rsidRPr="00B638AA" w:rsidRDefault="001F7A20" w:rsidP="001C4AFD">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p w14:paraId="07FB7E8B" w14:textId="77777777" w:rsidR="001F7A20" w:rsidRPr="00B638AA" w:rsidRDefault="001F7A20" w:rsidP="001F7A20">
            <w:pPr>
              <w:shd w:val="clear" w:color="auto" w:fill="FFFFFF"/>
              <w:jc w:val="both"/>
              <w:rPr>
                <w:rFonts w:ascii="Times New Roman" w:hAnsi="Times New Roman" w:cs="Times New Roman"/>
                <w:i/>
                <w:sz w:val="26"/>
                <w:szCs w:val="26"/>
              </w:rPr>
            </w:pPr>
            <w:bookmarkStart w:id="72" w:name="khoan_5_120"/>
            <w:r w:rsidRPr="00B638AA">
              <w:rPr>
                <w:rFonts w:ascii="Times New Roman" w:hAnsi="Times New Roman" w:cs="Times New Roman"/>
                <w:i/>
                <w:sz w:val="26"/>
                <w:szCs w:val="26"/>
                <w:lang w:val="sv-SE"/>
              </w:rPr>
              <w:t>5. Trái phiếu bị hủy bỏ niêm yết khi xảy ra một trong các trường hợp sau đây:</w:t>
            </w:r>
            <w:bookmarkEnd w:id="72"/>
          </w:p>
          <w:p w14:paraId="563254DD" w14:textId="77777777" w:rsidR="001F7A20" w:rsidRPr="00B638AA" w:rsidRDefault="001F7A20" w:rsidP="001F7A20">
            <w:pPr>
              <w:shd w:val="clear" w:color="auto" w:fill="FFFFFF"/>
              <w:jc w:val="both"/>
              <w:rPr>
                <w:rFonts w:ascii="Times New Roman" w:hAnsi="Times New Roman" w:cs="Times New Roman"/>
                <w:i/>
                <w:sz w:val="26"/>
                <w:szCs w:val="26"/>
              </w:rPr>
            </w:pPr>
            <w:bookmarkStart w:id="73" w:name="diem_a_5_120"/>
            <w:r w:rsidRPr="00B638AA">
              <w:rPr>
                <w:rFonts w:ascii="Times New Roman" w:hAnsi="Times New Roman" w:cs="Times New Roman"/>
                <w:i/>
                <w:sz w:val="26"/>
                <w:szCs w:val="26"/>
                <w:lang w:val="sv-SE"/>
              </w:rPr>
              <w:t>a) Trái phiếu đến thời gian đáo hạn hoặc trái phiếu niêm yết được tổ chức phát hành mua lại toàn bộ trước thời gian đáo hạn;</w:t>
            </w:r>
            <w:bookmarkEnd w:id="73"/>
          </w:p>
          <w:p w14:paraId="63EE8F3B" w14:textId="77777777" w:rsidR="001F7A20" w:rsidRPr="00B638AA" w:rsidRDefault="001F7A20" w:rsidP="001F7A20">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sv-SE"/>
              </w:rPr>
              <w:t>b) Tổ chức niêm yết trái phiếu chấm dứt sự tồn tại do giải thể hoặc phá sản;</w:t>
            </w:r>
          </w:p>
          <w:p w14:paraId="51F9A851" w14:textId="77777777" w:rsidR="001F7A20" w:rsidRPr="00B638AA" w:rsidRDefault="001F7A20" w:rsidP="001F7A20">
            <w:pPr>
              <w:shd w:val="clear" w:color="auto" w:fill="FFFFFF"/>
              <w:jc w:val="both"/>
              <w:rPr>
                <w:rFonts w:ascii="Times New Roman" w:hAnsi="Times New Roman" w:cs="Times New Roman"/>
                <w:i/>
                <w:sz w:val="26"/>
                <w:szCs w:val="26"/>
              </w:rPr>
            </w:pPr>
            <w:bookmarkStart w:id="74" w:name="diem_c_5_120"/>
            <w:r w:rsidRPr="00B638AA">
              <w:rPr>
                <w:rFonts w:ascii="Times New Roman" w:hAnsi="Times New Roman" w:cs="Times New Roman"/>
                <w:i/>
                <w:sz w:val="26"/>
                <w:szCs w:val="26"/>
                <w:lang w:val="sv-SE"/>
              </w:rPr>
              <w:t>c) Các trường hợp quy định tại các điểm b, c, e, h, i, k, l, m khoản 1 Điều này và</w:t>
            </w:r>
            <w:bookmarkEnd w:id="74"/>
            <w:r w:rsidRPr="00B638AA">
              <w:rPr>
                <w:rFonts w:ascii="Times New Roman" w:hAnsi="Times New Roman" w:cs="Times New Roman"/>
                <w:i/>
                <w:sz w:val="26"/>
                <w:szCs w:val="26"/>
                <w:lang w:val="sv-SE"/>
              </w:rPr>
              <w:t> </w:t>
            </w:r>
            <w:bookmarkStart w:id="75" w:name="tc_147"/>
            <w:r w:rsidRPr="00B638AA">
              <w:rPr>
                <w:rFonts w:ascii="Times New Roman" w:hAnsi="Times New Roman" w:cs="Times New Roman"/>
                <w:i/>
                <w:sz w:val="26"/>
                <w:szCs w:val="26"/>
                <w:lang w:val="sv-SE"/>
              </w:rPr>
              <w:t>khoản 2 Điều 119 Nghị định này</w:t>
            </w:r>
            <w:bookmarkEnd w:id="75"/>
            <w:r w:rsidRPr="00B638AA">
              <w:rPr>
                <w:rFonts w:ascii="Times New Roman" w:hAnsi="Times New Roman" w:cs="Times New Roman"/>
                <w:i/>
                <w:sz w:val="26"/>
                <w:szCs w:val="26"/>
                <w:lang w:val="sv-SE"/>
              </w:rPr>
              <w:t>; </w:t>
            </w:r>
            <w:bookmarkStart w:id="76" w:name="diem_c_5_120_name"/>
            <w:r w:rsidRPr="00B638AA">
              <w:rPr>
                <w:rFonts w:ascii="Times New Roman" w:hAnsi="Times New Roman" w:cs="Times New Roman"/>
                <w:i/>
                <w:sz w:val="26"/>
                <w:szCs w:val="26"/>
                <w:lang w:val="sv-SE"/>
              </w:rPr>
              <w:t>tổ chức phát hành không đưa trái phiếu vào giao dịch theo quy định tại</w:t>
            </w:r>
            <w:bookmarkEnd w:id="76"/>
            <w:r w:rsidRPr="00B638AA">
              <w:rPr>
                <w:rFonts w:ascii="Times New Roman" w:hAnsi="Times New Roman" w:cs="Times New Roman"/>
                <w:i/>
                <w:sz w:val="26"/>
                <w:szCs w:val="26"/>
                <w:lang w:val="sv-SE"/>
              </w:rPr>
              <w:t> </w:t>
            </w:r>
            <w:bookmarkStart w:id="77" w:name="tc_148"/>
            <w:r w:rsidRPr="00B638AA">
              <w:rPr>
                <w:rFonts w:ascii="Times New Roman" w:hAnsi="Times New Roman" w:cs="Times New Roman"/>
                <w:i/>
                <w:sz w:val="26"/>
                <w:szCs w:val="26"/>
                <w:lang w:val="sv-SE"/>
              </w:rPr>
              <w:t>khoản 2 Điều 111 Nghị định này</w:t>
            </w:r>
            <w:bookmarkEnd w:id="77"/>
            <w:r w:rsidRPr="00B638AA">
              <w:rPr>
                <w:rFonts w:ascii="Times New Roman" w:hAnsi="Times New Roman" w:cs="Times New Roman"/>
                <w:i/>
                <w:sz w:val="26"/>
                <w:szCs w:val="26"/>
                <w:lang w:val="sv-SE"/>
              </w:rPr>
              <w:t>.</w:t>
            </w:r>
          </w:p>
          <w:p w14:paraId="2F648191" w14:textId="29B0506C" w:rsidR="001F7A20" w:rsidRPr="00B638AA" w:rsidRDefault="001F7A20" w:rsidP="001C4AFD">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tc>
        <w:tc>
          <w:tcPr>
            <w:tcW w:w="2552" w:type="dxa"/>
          </w:tcPr>
          <w:p w14:paraId="3DCB6946" w14:textId="7AFCF79E" w:rsidR="00700B6C" w:rsidRPr="00B638AA" w:rsidRDefault="001F7A20" w:rsidP="001C4AFD">
            <w:pPr>
              <w:jc w:val="both"/>
              <w:rPr>
                <w:rFonts w:ascii="Times New Roman" w:hAnsi="Times New Roman" w:cs="Times New Roman"/>
                <w:sz w:val="26"/>
                <w:szCs w:val="26"/>
              </w:rPr>
            </w:pPr>
            <w:r w:rsidRPr="00B638AA">
              <w:rPr>
                <w:rFonts w:ascii="Times New Roman" w:hAnsi="Times New Roman" w:cs="Times New Roman"/>
                <w:sz w:val="26"/>
                <w:szCs w:val="26"/>
              </w:rPr>
              <w:lastRenderedPageBreak/>
              <w:t>Phù hợp và</w:t>
            </w:r>
            <w:r w:rsidR="00AD734A" w:rsidRPr="00B638AA">
              <w:rPr>
                <w:rFonts w:ascii="Times New Roman" w:hAnsi="Times New Roman" w:cs="Times New Roman"/>
                <w:sz w:val="26"/>
                <w:szCs w:val="26"/>
              </w:rPr>
              <w:t xml:space="preserve"> đồng bộ với </w:t>
            </w:r>
            <w:r w:rsidR="00243DA2" w:rsidRPr="00B638AA">
              <w:rPr>
                <w:rFonts w:ascii="Times New Roman" w:hAnsi="Times New Roman" w:cs="Times New Roman"/>
                <w:sz w:val="26"/>
                <w:szCs w:val="26"/>
              </w:rPr>
              <w:t xml:space="preserve"> các văn bản pháp luật có liên quan</w:t>
            </w:r>
            <w:r w:rsidR="00AD734A" w:rsidRPr="00B638AA">
              <w:rPr>
                <w:rFonts w:ascii="Times New Roman" w:hAnsi="Times New Roman" w:cs="Times New Roman"/>
                <w:sz w:val="26"/>
                <w:szCs w:val="26"/>
              </w:rPr>
              <w:t>.</w:t>
            </w:r>
          </w:p>
        </w:tc>
        <w:tc>
          <w:tcPr>
            <w:tcW w:w="1701" w:type="dxa"/>
          </w:tcPr>
          <w:p w14:paraId="3F9274DA" w14:textId="77777777" w:rsidR="00700B6C" w:rsidRPr="00B638AA" w:rsidRDefault="00700B6C" w:rsidP="001C4AFD">
            <w:pPr>
              <w:jc w:val="both"/>
              <w:rPr>
                <w:rFonts w:ascii="Times New Roman" w:hAnsi="Times New Roman" w:cs="Times New Roman"/>
                <w:sz w:val="26"/>
                <w:szCs w:val="26"/>
              </w:rPr>
            </w:pPr>
          </w:p>
        </w:tc>
      </w:tr>
      <w:tr w:rsidR="001F7A20" w:rsidRPr="00B638AA" w14:paraId="53B06ACE" w14:textId="77777777" w:rsidTr="00447E32">
        <w:tc>
          <w:tcPr>
            <w:tcW w:w="4531" w:type="dxa"/>
          </w:tcPr>
          <w:p w14:paraId="6C90EB10" w14:textId="77777777" w:rsidR="001F7A20" w:rsidRPr="00B638AA" w:rsidRDefault="001F7A20" w:rsidP="004A6354">
            <w:pPr>
              <w:jc w:val="both"/>
              <w:rPr>
                <w:rFonts w:ascii="Times New Roman" w:hAnsi="Times New Roman" w:cs="Times New Roman"/>
                <w:b/>
                <w:bCs/>
                <w:i/>
                <w:sz w:val="26"/>
                <w:szCs w:val="26"/>
              </w:rPr>
            </w:pPr>
            <w:r w:rsidRPr="00B638AA">
              <w:rPr>
                <w:rFonts w:ascii="Times New Roman" w:hAnsi="Times New Roman" w:cs="Times New Roman"/>
                <w:b/>
                <w:bCs/>
                <w:i/>
                <w:sz w:val="26"/>
                <w:szCs w:val="26"/>
              </w:rPr>
              <w:t>Quy định về sử dụng và quản lý tiền thu được từ đợt chào bán</w:t>
            </w:r>
          </w:p>
          <w:p w14:paraId="1A07C4AC" w14:textId="77777777" w:rsidR="001F7A20" w:rsidRPr="00B638AA" w:rsidRDefault="001F7A20" w:rsidP="001F7A20">
            <w:pPr>
              <w:jc w:val="both"/>
              <w:rPr>
                <w:rFonts w:ascii="Times New Roman" w:hAnsi="Times New Roman" w:cs="Times New Roman"/>
                <w:b/>
                <w:bCs/>
                <w:sz w:val="26"/>
                <w:szCs w:val="26"/>
              </w:rPr>
            </w:pPr>
            <w:r w:rsidRPr="00B638AA">
              <w:rPr>
                <w:rFonts w:ascii="Times New Roman" w:hAnsi="Times New Roman" w:cs="Times New Roman"/>
                <w:b/>
                <w:bCs/>
                <w:sz w:val="26"/>
                <w:szCs w:val="26"/>
              </w:rPr>
              <w:t>Điều 12. Mục đích chào bán và sử dụng vốn, số tiền thu được từ đợt chào bán</w:t>
            </w:r>
          </w:p>
          <w:p w14:paraId="55B9E2FE" w14:textId="77777777" w:rsidR="001F7A20" w:rsidRPr="00B638AA" w:rsidRDefault="001F7A20" w:rsidP="001F7A20">
            <w:pPr>
              <w:jc w:val="both"/>
              <w:rPr>
                <w:rFonts w:ascii="Times New Roman" w:hAnsi="Times New Roman" w:cs="Times New Roman"/>
                <w:bCs/>
                <w:sz w:val="26"/>
                <w:szCs w:val="26"/>
              </w:rPr>
            </w:pPr>
            <w:bookmarkStart w:id="78" w:name="_Hlk226385244"/>
            <w:r w:rsidRPr="00B638AA">
              <w:rPr>
                <w:rFonts w:ascii="Times New Roman" w:hAnsi="Times New Roman" w:cs="Times New Roman"/>
                <w:bCs/>
                <w:sz w:val="26"/>
                <w:szCs w:val="26"/>
              </w:rPr>
              <w:lastRenderedPageBreak/>
              <w:t xml:space="preserve">1. Mục đích chào bán để </w:t>
            </w:r>
            <w:bookmarkStart w:id="79" w:name="_Hlk223707353"/>
            <w:r w:rsidRPr="00B638AA">
              <w:rPr>
                <w:rFonts w:ascii="Times New Roman" w:hAnsi="Times New Roman" w:cs="Times New Roman"/>
                <w:bCs/>
                <w:sz w:val="26"/>
                <w:szCs w:val="26"/>
              </w:rPr>
              <w:t>thực hiện các dự án PPP, cơ cấu lại nợ của doanh nghiệp dự án PPP</w:t>
            </w:r>
            <w:bookmarkEnd w:id="78"/>
            <w:bookmarkEnd w:id="79"/>
            <w:r w:rsidRPr="00B638AA">
              <w:rPr>
                <w:rFonts w:ascii="Times New Roman" w:hAnsi="Times New Roman" w:cs="Times New Roman"/>
                <w:bCs/>
                <w:sz w:val="26"/>
                <w:szCs w:val="26"/>
              </w:rPr>
              <w:t xml:space="preserve">. </w:t>
            </w:r>
          </w:p>
          <w:p w14:paraId="096571B9" w14:textId="77777777" w:rsidR="001F7A20" w:rsidRPr="00B638AA" w:rsidRDefault="001F7A20" w:rsidP="001F7A20">
            <w:pPr>
              <w:jc w:val="both"/>
              <w:rPr>
                <w:rFonts w:ascii="Times New Roman" w:hAnsi="Times New Roman" w:cs="Times New Roman"/>
                <w:bCs/>
                <w:sz w:val="26"/>
                <w:szCs w:val="26"/>
              </w:rPr>
            </w:pPr>
            <w:r w:rsidRPr="00B638AA">
              <w:rPr>
                <w:rFonts w:ascii="Times New Roman" w:hAnsi="Times New Roman" w:cs="Times New Roman"/>
                <w:bCs/>
                <w:sz w:val="26"/>
                <w:szCs w:val="26"/>
              </w:rPr>
              <w:t xml:space="preserve">2.Trong thời gian chưa giải ngân hết số tiền thu được từ đợt chào bán, Tổ chức phát hành có thể sử dụng số tiền chưa giải ngân để gửi tiết kiệm ngân hàng, mua trái phiếu Chính phủ, trái phiếu được Chính phủ bảo lãnh, chứng chỉ tiền gửi của ngân hàng, phù hợp với phương án tài chính theo quy định của pháp luật PPP. Số tiền chưa giải ngân bao gồm tiền sử dụng theo các mục đích nêu trên không được sử dụng để cho vay, bảo đảm thực hiện nghĩa vụ của bên thứ ba theo quy định của pháp luật dân sự. </w:t>
            </w:r>
          </w:p>
          <w:p w14:paraId="5385AF91" w14:textId="6B1E1A8B" w:rsidR="001F7A20" w:rsidRPr="00B638AA" w:rsidRDefault="001F7A20" w:rsidP="001F7A20">
            <w:pPr>
              <w:jc w:val="both"/>
              <w:rPr>
                <w:rFonts w:ascii="Times New Roman" w:hAnsi="Times New Roman" w:cs="Times New Roman"/>
                <w:bCs/>
                <w:sz w:val="26"/>
                <w:szCs w:val="26"/>
              </w:rPr>
            </w:pPr>
            <w:r w:rsidRPr="00B638AA">
              <w:rPr>
                <w:rFonts w:ascii="Times New Roman" w:hAnsi="Times New Roman" w:cs="Times New Roman"/>
                <w:bCs/>
                <w:sz w:val="26"/>
                <w:szCs w:val="26"/>
              </w:rPr>
              <w:t xml:space="preserve">3. Nguồn thu từ dự án phải được sử dụng theo đúng phương án tài chính đảm bảo phù hợp với </w:t>
            </w:r>
            <w:bookmarkStart w:id="80" w:name="_Hlk229421462"/>
            <w:r w:rsidRPr="00B638AA">
              <w:rPr>
                <w:rFonts w:ascii="Times New Roman" w:hAnsi="Times New Roman" w:cs="Times New Roman"/>
                <w:bCs/>
                <w:sz w:val="26"/>
                <w:szCs w:val="26"/>
              </w:rPr>
              <w:t>hợp đồng dự án PPP và quy định của pháp luật PPP</w:t>
            </w:r>
            <w:bookmarkEnd w:id="80"/>
            <w:r w:rsidRPr="00B638AA">
              <w:rPr>
                <w:rFonts w:ascii="Times New Roman" w:hAnsi="Times New Roman" w:cs="Times New Roman"/>
                <w:bCs/>
                <w:sz w:val="26"/>
                <w:szCs w:val="26"/>
              </w:rPr>
              <w:t>.</w:t>
            </w:r>
          </w:p>
          <w:p w14:paraId="4AAD4064" w14:textId="77777777" w:rsidR="001F7A20" w:rsidRPr="00B638AA" w:rsidRDefault="001F7A20" w:rsidP="001F7A20">
            <w:pPr>
              <w:jc w:val="both"/>
              <w:rPr>
                <w:rFonts w:ascii="Times New Roman" w:hAnsi="Times New Roman" w:cs="Times New Roman"/>
                <w:b/>
                <w:bCs/>
                <w:sz w:val="26"/>
                <w:szCs w:val="26"/>
                <w:lang w:val="vi-VN"/>
              </w:rPr>
            </w:pPr>
            <w:r w:rsidRPr="00B638AA">
              <w:rPr>
                <w:rFonts w:ascii="Times New Roman" w:hAnsi="Times New Roman" w:cs="Times New Roman"/>
                <w:b/>
                <w:bCs/>
                <w:sz w:val="26"/>
                <w:szCs w:val="26"/>
                <w:lang w:val="vi-VN"/>
              </w:rPr>
              <w:t xml:space="preserve">Điều </w:t>
            </w:r>
            <w:r w:rsidRPr="00B638AA">
              <w:rPr>
                <w:rFonts w:ascii="Times New Roman" w:hAnsi="Times New Roman" w:cs="Times New Roman"/>
                <w:b/>
                <w:bCs/>
                <w:sz w:val="26"/>
                <w:szCs w:val="26"/>
              </w:rPr>
              <w:t>13</w:t>
            </w:r>
            <w:r w:rsidRPr="00B638AA">
              <w:rPr>
                <w:rFonts w:ascii="Times New Roman" w:hAnsi="Times New Roman" w:cs="Times New Roman"/>
                <w:b/>
                <w:bCs/>
                <w:sz w:val="26"/>
                <w:szCs w:val="26"/>
                <w:lang w:val="vi-VN"/>
              </w:rPr>
              <w:t xml:space="preserve">. Việc thanh toán </w:t>
            </w:r>
            <w:r w:rsidRPr="00B638AA">
              <w:rPr>
                <w:rFonts w:ascii="Times New Roman" w:hAnsi="Times New Roman" w:cs="Times New Roman"/>
                <w:b/>
                <w:bCs/>
                <w:sz w:val="26"/>
                <w:szCs w:val="26"/>
              </w:rPr>
              <w:t>nợ lãi, gốc</w:t>
            </w:r>
            <w:r w:rsidRPr="00B638AA">
              <w:rPr>
                <w:rFonts w:ascii="Times New Roman" w:hAnsi="Times New Roman" w:cs="Times New Roman"/>
                <w:b/>
                <w:bCs/>
                <w:sz w:val="26"/>
                <w:szCs w:val="26"/>
                <w:lang w:val="vi-VN"/>
              </w:rPr>
              <w:t xml:space="preserve"> trái phiếu</w:t>
            </w:r>
          </w:p>
          <w:p w14:paraId="738C19B0" w14:textId="36D342A3" w:rsidR="001F7A20" w:rsidRPr="00B638AA" w:rsidRDefault="001F7A20" w:rsidP="001F7A20">
            <w:pPr>
              <w:jc w:val="both"/>
              <w:rPr>
                <w:rFonts w:ascii="Times New Roman" w:hAnsi="Times New Roman" w:cs="Times New Roman"/>
                <w:bCs/>
                <w:sz w:val="26"/>
                <w:szCs w:val="26"/>
                <w:lang w:val="vi-VN"/>
              </w:rPr>
            </w:pPr>
            <w:bookmarkStart w:id="81" w:name="_Hlk222995824"/>
            <w:r w:rsidRPr="00B638AA">
              <w:rPr>
                <w:rFonts w:ascii="Times New Roman" w:hAnsi="Times New Roman" w:cs="Times New Roman"/>
                <w:bCs/>
                <w:sz w:val="26"/>
                <w:szCs w:val="26"/>
              </w:rPr>
              <w:t xml:space="preserve">1. </w:t>
            </w:r>
            <w:r w:rsidRPr="00B638AA">
              <w:rPr>
                <w:rFonts w:ascii="Times New Roman" w:hAnsi="Times New Roman" w:cs="Times New Roman"/>
                <w:bCs/>
                <w:sz w:val="26"/>
                <w:szCs w:val="26"/>
                <w:lang w:val="vi-VN"/>
              </w:rPr>
              <w:t xml:space="preserve">Tổ chức phát hành </w:t>
            </w:r>
            <w:bookmarkEnd w:id="81"/>
            <w:r w:rsidRPr="00B638AA">
              <w:rPr>
                <w:rFonts w:ascii="Times New Roman" w:hAnsi="Times New Roman" w:cs="Times New Roman"/>
                <w:bCs/>
                <w:sz w:val="26"/>
                <w:szCs w:val="26"/>
                <w:lang w:val="vi-VN"/>
              </w:rPr>
              <w:t xml:space="preserve">thực hiện </w:t>
            </w:r>
            <w:bookmarkStart w:id="82" w:name="_Hlk222995853"/>
            <w:r w:rsidRPr="00B638AA">
              <w:rPr>
                <w:rFonts w:ascii="Times New Roman" w:hAnsi="Times New Roman" w:cs="Times New Roman"/>
                <w:bCs/>
                <w:sz w:val="26"/>
                <w:szCs w:val="26"/>
                <w:lang w:val="vi-VN"/>
              </w:rPr>
              <w:t xml:space="preserve">thanh toán </w:t>
            </w:r>
            <w:r w:rsidRPr="00B638AA">
              <w:rPr>
                <w:rFonts w:ascii="Times New Roman" w:hAnsi="Times New Roman" w:cs="Times New Roman"/>
                <w:bCs/>
                <w:sz w:val="26"/>
                <w:szCs w:val="26"/>
              </w:rPr>
              <w:t>nợ lãi, gốc</w:t>
            </w:r>
            <w:r w:rsidRPr="00B638AA">
              <w:rPr>
                <w:rFonts w:ascii="Times New Roman" w:hAnsi="Times New Roman" w:cs="Times New Roman"/>
                <w:bCs/>
                <w:sz w:val="26"/>
                <w:szCs w:val="26"/>
                <w:lang w:val="vi-VN"/>
              </w:rPr>
              <w:t xml:space="preserve"> trái phiếu</w:t>
            </w:r>
            <w:r w:rsidRPr="00B638AA">
              <w:rPr>
                <w:rFonts w:ascii="Times New Roman" w:hAnsi="Times New Roman" w:cs="Times New Roman"/>
                <w:bCs/>
                <w:sz w:val="26"/>
                <w:szCs w:val="26"/>
              </w:rPr>
              <w:t xml:space="preserve"> đầy đủ</w:t>
            </w:r>
            <w:bookmarkEnd w:id="82"/>
            <w:r w:rsidRPr="00B638AA">
              <w:rPr>
                <w:rFonts w:ascii="Times New Roman" w:hAnsi="Times New Roman" w:cs="Times New Roman"/>
                <w:bCs/>
                <w:sz w:val="26"/>
                <w:szCs w:val="26"/>
              </w:rPr>
              <w:t>,</w:t>
            </w:r>
            <w:r w:rsidRPr="00B638AA">
              <w:rPr>
                <w:rFonts w:ascii="Times New Roman" w:hAnsi="Times New Roman" w:cs="Times New Roman"/>
                <w:bCs/>
                <w:sz w:val="26"/>
                <w:szCs w:val="26"/>
                <w:lang w:val="vi-VN"/>
              </w:rPr>
              <w:t xml:space="preserve"> </w:t>
            </w:r>
            <w:r w:rsidRPr="00B638AA">
              <w:rPr>
                <w:rFonts w:ascii="Times New Roman" w:hAnsi="Times New Roman" w:cs="Times New Roman"/>
                <w:bCs/>
                <w:sz w:val="26"/>
                <w:szCs w:val="26"/>
              </w:rPr>
              <w:t xml:space="preserve">đúng hạn </w:t>
            </w:r>
            <w:r w:rsidRPr="00B638AA">
              <w:rPr>
                <w:rFonts w:ascii="Times New Roman" w:hAnsi="Times New Roman" w:cs="Times New Roman"/>
                <w:bCs/>
                <w:sz w:val="26"/>
                <w:szCs w:val="26"/>
                <w:lang w:val="vi-VN"/>
              </w:rPr>
              <w:t xml:space="preserve">theo phương án phát hành </w:t>
            </w:r>
            <w:r w:rsidRPr="00B638AA">
              <w:rPr>
                <w:rFonts w:ascii="Times New Roman" w:hAnsi="Times New Roman" w:cs="Times New Roman"/>
                <w:bCs/>
                <w:sz w:val="26"/>
                <w:szCs w:val="26"/>
              </w:rPr>
              <w:t xml:space="preserve">được cấp có thẩm quyền thông qua và đã được công bố </w:t>
            </w:r>
            <w:r w:rsidRPr="00B638AA">
              <w:rPr>
                <w:rFonts w:ascii="Times New Roman" w:hAnsi="Times New Roman" w:cs="Times New Roman"/>
                <w:bCs/>
                <w:sz w:val="26"/>
                <w:szCs w:val="26"/>
              </w:rPr>
              <w:lastRenderedPageBreak/>
              <w:t>thông tin cho nhà đầu tư</w:t>
            </w:r>
            <w:r w:rsidRPr="00B638AA">
              <w:rPr>
                <w:rFonts w:ascii="Times New Roman" w:hAnsi="Times New Roman" w:cs="Times New Roman"/>
                <w:bCs/>
                <w:sz w:val="26"/>
                <w:szCs w:val="26"/>
                <w:lang w:val="vi-VN"/>
              </w:rPr>
              <w:t xml:space="preserve"> theo quy định.</w:t>
            </w:r>
            <w:r w:rsidRPr="00B638AA">
              <w:rPr>
                <w:rFonts w:ascii="Times New Roman" w:hAnsi="Times New Roman" w:cs="Times New Roman"/>
                <w:bCs/>
                <w:sz w:val="26"/>
                <w:szCs w:val="26"/>
              </w:rPr>
              <w:t xml:space="preserve"> </w:t>
            </w:r>
            <w:r w:rsidRPr="00B638AA">
              <w:rPr>
                <w:rFonts w:ascii="Times New Roman" w:hAnsi="Times New Roman" w:cs="Times New Roman"/>
                <w:bCs/>
                <w:sz w:val="26"/>
                <w:szCs w:val="26"/>
                <w:lang w:val="vi-VN"/>
              </w:rPr>
              <w:t xml:space="preserve">Tổ chức phát hành không được phân chia lợi nhuận cho </w:t>
            </w:r>
            <w:r w:rsidRPr="00B638AA">
              <w:rPr>
                <w:rFonts w:ascii="Times New Roman" w:hAnsi="Times New Roman" w:cs="Times New Roman"/>
                <w:bCs/>
                <w:sz w:val="26"/>
                <w:szCs w:val="26"/>
              </w:rPr>
              <w:t xml:space="preserve">chủ sở hữu, thành viên góp vốn; </w:t>
            </w:r>
            <w:r w:rsidRPr="00B638AA">
              <w:rPr>
                <w:rFonts w:ascii="Times New Roman" w:hAnsi="Times New Roman" w:cs="Times New Roman"/>
                <w:bCs/>
                <w:sz w:val="26"/>
                <w:szCs w:val="26"/>
                <w:lang w:val="vi-VN"/>
              </w:rPr>
              <w:t xml:space="preserve">chi trả cổ tức </w:t>
            </w:r>
            <w:r w:rsidRPr="00B638AA">
              <w:rPr>
                <w:rFonts w:ascii="Times New Roman" w:hAnsi="Times New Roman" w:cs="Times New Roman"/>
                <w:bCs/>
                <w:sz w:val="26"/>
                <w:szCs w:val="26"/>
              </w:rPr>
              <w:t>cho cổ đông của tổ chức phát hành</w:t>
            </w:r>
            <w:r w:rsidRPr="00B638AA">
              <w:rPr>
                <w:rFonts w:ascii="Times New Roman" w:hAnsi="Times New Roman" w:cs="Times New Roman"/>
                <w:bCs/>
                <w:sz w:val="26"/>
                <w:szCs w:val="26"/>
                <w:lang w:val="vi-VN"/>
              </w:rPr>
              <w:t xml:space="preserve"> </w:t>
            </w:r>
            <w:r w:rsidRPr="00B638AA">
              <w:rPr>
                <w:rFonts w:ascii="Times New Roman" w:hAnsi="Times New Roman" w:cs="Times New Roman"/>
                <w:bCs/>
                <w:sz w:val="26"/>
                <w:szCs w:val="26"/>
              </w:rPr>
              <w:t xml:space="preserve">khi chưa </w:t>
            </w:r>
            <w:r w:rsidRPr="00B638AA">
              <w:rPr>
                <w:rFonts w:ascii="Times New Roman" w:hAnsi="Times New Roman" w:cs="Times New Roman"/>
                <w:bCs/>
                <w:sz w:val="26"/>
                <w:szCs w:val="26"/>
                <w:lang w:val="vi-VN"/>
              </w:rPr>
              <w:t>thanh toán</w:t>
            </w:r>
            <w:r w:rsidRPr="00B638AA">
              <w:rPr>
                <w:rFonts w:ascii="Times New Roman" w:hAnsi="Times New Roman" w:cs="Times New Roman"/>
                <w:bCs/>
                <w:sz w:val="26"/>
                <w:szCs w:val="26"/>
              </w:rPr>
              <w:t xml:space="preserve"> đầy đủ</w:t>
            </w:r>
            <w:r w:rsidRPr="00B638AA">
              <w:rPr>
                <w:rFonts w:ascii="Times New Roman" w:hAnsi="Times New Roman" w:cs="Times New Roman"/>
                <w:bCs/>
                <w:sz w:val="26"/>
                <w:szCs w:val="26"/>
                <w:lang w:val="vi-VN"/>
              </w:rPr>
              <w:t xml:space="preserve"> nợ </w:t>
            </w:r>
            <w:r w:rsidRPr="00B638AA">
              <w:rPr>
                <w:rFonts w:ascii="Times New Roman" w:hAnsi="Times New Roman" w:cs="Times New Roman"/>
                <w:bCs/>
                <w:sz w:val="26"/>
                <w:szCs w:val="26"/>
              </w:rPr>
              <w:t>lãi, gốc</w:t>
            </w:r>
            <w:r w:rsidRPr="00B638AA">
              <w:rPr>
                <w:rFonts w:ascii="Times New Roman" w:hAnsi="Times New Roman" w:cs="Times New Roman"/>
                <w:bCs/>
                <w:sz w:val="26"/>
                <w:szCs w:val="26"/>
                <w:lang w:val="vi-VN"/>
              </w:rPr>
              <w:t xml:space="preserve"> trái phiếu</w:t>
            </w:r>
            <w:r w:rsidRPr="00B638AA">
              <w:rPr>
                <w:rFonts w:ascii="Times New Roman" w:hAnsi="Times New Roman" w:cs="Times New Roman"/>
                <w:bCs/>
                <w:sz w:val="26"/>
                <w:szCs w:val="26"/>
              </w:rPr>
              <w:t xml:space="preserve"> đến hạn.</w:t>
            </w:r>
          </w:p>
          <w:p w14:paraId="60C25B37" w14:textId="06DAFF11" w:rsidR="001F7A20" w:rsidRPr="00B638AA" w:rsidRDefault="001F7A20" w:rsidP="001F7A20">
            <w:pPr>
              <w:jc w:val="both"/>
              <w:rPr>
                <w:rFonts w:ascii="Times New Roman" w:hAnsi="Times New Roman" w:cs="Times New Roman"/>
                <w:bCs/>
                <w:sz w:val="26"/>
                <w:szCs w:val="26"/>
                <w:lang w:val="vi-VN"/>
              </w:rPr>
            </w:pPr>
            <w:r w:rsidRPr="00B638AA">
              <w:rPr>
                <w:rFonts w:ascii="Times New Roman" w:hAnsi="Times New Roman" w:cs="Times New Roman"/>
                <w:bCs/>
                <w:sz w:val="26"/>
                <w:szCs w:val="26"/>
              </w:rPr>
              <w:t xml:space="preserve">2. </w:t>
            </w:r>
            <w:r w:rsidRPr="00B638AA">
              <w:rPr>
                <w:rFonts w:ascii="Times New Roman" w:hAnsi="Times New Roman" w:cs="Times New Roman"/>
                <w:bCs/>
                <w:sz w:val="26"/>
                <w:szCs w:val="26"/>
                <w:lang w:val="vi-VN"/>
              </w:rPr>
              <w:t xml:space="preserve">Tổ chức phát hành phải </w:t>
            </w:r>
            <w:r w:rsidRPr="00B638AA">
              <w:rPr>
                <w:rFonts w:ascii="Times New Roman" w:hAnsi="Times New Roman" w:cs="Times New Roman"/>
                <w:bCs/>
                <w:sz w:val="26"/>
                <w:szCs w:val="26"/>
              </w:rPr>
              <w:t>đảm bảo tiền thanh toán nợ lãi, gốc trái phiếu được quản lý riêng biệt với các khoản thanh toán khác.</w:t>
            </w:r>
          </w:p>
          <w:p w14:paraId="1B322493" w14:textId="19BB68F6" w:rsidR="001F7A20" w:rsidRPr="00B638AA" w:rsidRDefault="001F7A20" w:rsidP="001F7A20">
            <w:pPr>
              <w:jc w:val="both"/>
              <w:rPr>
                <w:rFonts w:ascii="Times New Roman" w:hAnsi="Times New Roman" w:cs="Times New Roman"/>
                <w:bCs/>
                <w:sz w:val="26"/>
                <w:szCs w:val="26"/>
              </w:rPr>
            </w:pPr>
            <w:r w:rsidRPr="00B638AA">
              <w:rPr>
                <w:rFonts w:ascii="Times New Roman" w:hAnsi="Times New Roman" w:cs="Times New Roman"/>
                <w:bCs/>
                <w:sz w:val="26"/>
                <w:szCs w:val="26"/>
              </w:rPr>
              <w:t>3. Đối với trái phiếu được bảo lãnh thanh toán, trường hợp tổ chức phát hành không trả được nợ lãi, gốc trái phiếu đến hạn, tổ chức thực hiện bảo lãnh thanh toán có trách nhiệm thực hiện nghĩa vụ bảo lãnh thanh toán theo cam kết bảo lãnh giữa tổ chức thực hiện bảo lãnh thanh toán và tổ chức phát hành nêu tại phương án phát hành trái phiếu và đã được công bố thông tin cho nhà đầu tư.</w:t>
            </w:r>
          </w:p>
          <w:p w14:paraId="6DB1DBD7" w14:textId="77777777" w:rsidR="001F7A20" w:rsidRPr="00B638AA" w:rsidRDefault="001F7A20" w:rsidP="001F7A20">
            <w:pPr>
              <w:jc w:val="both"/>
              <w:rPr>
                <w:rFonts w:ascii="Times New Roman" w:hAnsi="Times New Roman" w:cs="Times New Roman"/>
                <w:b/>
                <w:bCs/>
                <w:sz w:val="26"/>
                <w:szCs w:val="26"/>
                <w:lang w:val="vi-VN"/>
              </w:rPr>
            </w:pPr>
            <w:r w:rsidRPr="00B638AA">
              <w:rPr>
                <w:rFonts w:ascii="Times New Roman" w:hAnsi="Times New Roman" w:cs="Times New Roman"/>
                <w:b/>
                <w:bCs/>
                <w:sz w:val="26"/>
                <w:szCs w:val="26"/>
                <w:lang w:val="vi-VN"/>
              </w:rPr>
              <w:t xml:space="preserve">Điều </w:t>
            </w:r>
            <w:r w:rsidRPr="00B638AA">
              <w:rPr>
                <w:rFonts w:ascii="Times New Roman" w:hAnsi="Times New Roman" w:cs="Times New Roman"/>
                <w:b/>
                <w:bCs/>
                <w:sz w:val="26"/>
                <w:szCs w:val="26"/>
              </w:rPr>
              <w:t>14</w:t>
            </w:r>
            <w:r w:rsidRPr="00B638AA">
              <w:rPr>
                <w:rFonts w:ascii="Times New Roman" w:hAnsi="Times New Roman" w:cs="Times New Roman"/>
                <w:b/>
                <w:bCs/>
                <w:sz w:val="26"/>
                <w:szCs w:val="26"/>
                <w:lang w:val="vi-VN"/>
              </w:rPr>
              <w:t>. Tổ chức nhận và quản lý tài sản bảo đảm</w:t>
            </w:r>
          </w:p>
          <w:p w14:paraId="5B4BA909" w14:textId="77777777" w:rsidR="001F7A20" w:rsidRPr="00B638AA" w:rsidRDefault="001F7A20" w:rsidP="001F7A20">
            <w:pPr>
              <w:jc w:val="both"/>
              <w:rPr>
                <w:rFonts w:ascii="Times New Roman" w:hAnsi="Times New Roman" w:cs="Times New Roman"/>
                <w:bCs/>
                <w:sz w:val="26"/>
                <w:szCs w:val="26"/>
                <w:lang w:val="vi-VN"/>
              </w:rPr>
            </w:pPr>
            <w:r w:rsidRPr="00B638AA">
              <w:rPr>
                <w:rFonts w:ascii="Times New Roman" w:hAnsi="Times New Roman" w:cs="Times New Roman"/>
                <w:bCs/>
                <w:sz w:val="26"/>
                <w:szCs w:val="26"/>
              </w:rPr>
              <w:t>1</w:t>
            </w:r>
            <w:r w:rsidRPr="00B638AA">
              <w:rPr>
                <w:rFonts w:ascii="Times New Roman" w:hAnsi="Times New Roman" w:cs="Times New Roman"/>
                <w:bCs/>
                <w:sz w:val="26"/>
                <w:szCs w:val="26"/>
                <w:lang w:val="vi-VN"/>
              </w:rPr>
              <w:t xml:space="preserve">. Tổ chức nhận và quản lý tài sản bảo đảm phải chịu trách nhiệm giám sát, quản lý tài sản bảo đảm để trả nợ lãi, gốc trái phiếu. Trường hợp tổ chức phát hành </w:t>
            </w:r>
            <w:r w:rsidRPr="00B638AA">
              <w:rPr>
                <w:rFonts w:ascii="Times New Roman" w:hAnsi="Times New Roman" w:cs="Times New Roman"/>
                <w:bCs/>
                <w:sz w:val="26"/>
                <w:szCs w:val="26"/>
                <w:lang w:val="vi-VN"/>
              </w:rPr>
              <w:lastRenderedPageBreak/>
              <w:t xml:space="preserve">không trả được nợ lãi, gốc trái phiếu thì </w:t>
            </w:r>
            <w:r w:rsidRPr="00B638AA">
              <w:rPr>
                <w:rFonts w:ascii="Times New Roman" w:hAnsi="Times New Roman" w:cs="Times New Roman"/>
                <w:bCs/>
                <w:sz w:val="26"/>
                <w:szCs w:val="26"/>
              </w:rPr>
              <w:t>t</w:t>
            </w:r>
            <w:r w:rsidRPr="00B638AA">
              <w:rPr>
                <w:rFonts w:ascii="Times New Roman" w:hAnsi="Times New Roman" w:cs="Times New Roman"/>
                <w:bCs/>
                <w:sz w:val="26"/>
                <w:szCs w:val="26"/>
                <w:lang w:val="vi-VN"/>
              </w:rPr>
              <w:t>ổ chức nhận và quản lý tài sản bảo đảm có trách nhiệm xử lý tài sản bảo đảm để thực hiện nghĩa vụ được bảo đảm của trái phiếu theo quy định của pháp luật về giao dịch bảo đảm.</w:t>
            </w:r>
          </w:p>
          <w:p w14:paraId="19F03F19" w14:textId="11C1C593" w:rsidR="001F7A20" w:rsidRPr="00B638AA" w:rsidRDefault="001F7A20" w:rsidP="004A6354">
            <w:pPr>
              <w:jc w:val="both"/>
              <w:rPr>
                <w:rFonts w:ascii="Times New Roman" w:hAnsi="Times New Roman" w:cs="Times New Roman"/>
                <w:bCs/>
                <w:sz w:val="26"/>
                <w:szCs w:val="26"/>
                <w:lang w:val="vi-VN"/>
              </w:rPr>
            </w:pPr>
            <w:r w:rsidRPr="00B638AA">
              <w:rPr>
                <w:rFonts w:ascii="Times New Roman" w:hAnsi="Times New Roman" w:cs="Times New Roman"/>
                <w:bCs/>
                <w:sz w:val="26"/>
                <w:szCs w:val="26"/>
              </w:rPr>
              <w:t>2</w:t>
            </w:r>
            <w:r w:rsidRPr="00B638AA">
              <w:rPr>
                <w:rFonts w:ascii="Times New Roman" w:hAnsi="Times New Roman" w:cs="Times New Roman"/>
                <w:bCs/>
                <w:sz w:val="26"/>
                <w:szCs w:val="26"/>
                <w:lang w:val="vi-VN"/>
              </w:rPr>
              <w:t xml:space="preserve">. </w:t>
            </w:r>
            <w:bookmarkStart w:id="83" w:name="_Hlk226385705"/>
            <w:r w:rsidRPr="00B638AA">
              <w:rPr>
                <w:rFonts w:ascii="Times New Roman" w:hAnsi="Times New Roman" w:cs="Times New Roman"/>
                <w:bCs/>
                <w:sz w:val="26"/>
                <w:szCs w:val="26"/>
                <w:lang w:val="vi-VN"/>
              </w:rPr>
              <w:t xml:space="preserve">Đối với tài sản bảo đảm là </w:t>
            </w:r>
            <w:r w:rsidRPr="00B638AA">
              <w:rPr>
                <w:rFonts w:ascii="Times New Roman" w:hAnsi="Times New Roman" w:cs="Times New Roman"/>
                <w:bCs/>
                <w:sz w:val="26"/>
                <w:szCs w:val="26"/>
              </w:rPr>
              <w:t>quyền kinh doanh công trình, hệ thống cơ sở hạ tầng</w:t>
            </w:r>
            <w:r w:rsidRPr="00B638AA">
              <w:rPr>
                <w:rFonts w:ascii="Times New Roman" w:hAnsi="Times New Roman" w:cs="Times New Roman"/>
                <w:bCs/>
                <w:sz w:val="26"/>
                <w:szCs w:val="26"/>
                <w:lang w:val="vi-VN"/>
              </w:rPr>
              <w:t>, tổ chức nhận và quản lý tài sản bảo đảm là Ngân hàng thương mại hoặc chi nhánh ngân hàng nước ngoài hoạt động tại Việt Nam theo hợp đồng giữa các bên và theo quy đ</w:t>
            </w:r>
            <w:r w:rsidRPr="00B638AA">
              <w:rPr>
                <w:rFonts w:ascii="Times New Roman" w:hAnsi="Times New Roman" w:cs="Times New Roman"/>
                <w:bCs/>
                <w:sz w:val="26"/>
                <w:szCs w:val="26"/>
              </w:rPr>
              <w:t>ị</w:t>
            </w:r>
            <w:r w:rsidRPr="00B638AA">
              <w:rPr>
                <w:rFonts w:ascii="Times New Roman" w:hAnsi="Times New Roman" w:cs="Times New Roman"/>
                <w:bCs/>
                <w:sz w:val="26"/>
                <w:szCs w:val="26"/>
                <w:lang w:val="vi-VN"/>
              </w:rPr>
              <w:t>nh của pháp luật</w:t>
            </w:r>
            <w:bookmarkEnd w:id="83"/>
            <w:r w:rsidRPr="00B638AA">
              <w:rPr>
                <w:rFonts w:ascii="Times New Roman" w:hAnsi="Times New Roman" w:cs="Times New Roman"/>
                <w:bCs/>
                <w:sz w:val="26"/>
                <w:szCs w:val="26"/>
                <w:lang w:val="vi-VN"/>
              </w:rPr>
              <w:t>.</w:t>
            </w:r>
          </w:p>
        </w:tc>
        <w:tc>
          <w:tcPr>
            <w:tcW w:w="5529" w:type="dxa"/>
          </w:tcPr>
          <w:p w14:paraId="025B38B5" w14:textId="77777777" w:rsidR="001F7A20" w:rsidRPr="00B638AA" w:rsidRDefault="001F7A20" w:rsidP="001C4AFD">
            <w:pPr>
              <w:shd w:val="clear" w:color="auto" w:fill="FFFFFF"/>
              <w:jc w:val="both"/>
              <w:rPr>
                <w:rFonts w:ascii="Times New Roman" w:hAnsi="Times New Roman" w:cs="Times New Roman"/>
                <w:sz w:val="26"/>
                <w:szCs w:val="26"/>
              </w:rPr>
            </w:pPr>
            <w:r w:rsidRPr="00B638AA">
              <w:rPr>
                <w:rFonts w:ascii="Times New Roman" w:hAnsi="Times New Roman" w:cs="Times New Roman"/>
                <w:sz w:val="26"/>
                <w:szCs w:val="26"/>
              </w:rPr>
              <w:lastRenderedPageBreak/>
              <w:t>1. Luật Đầu tư theo phương thức đối tác công tư</w:t>
            </w:r>
          </w:p>
          <w:p w14:paraId="1E564810" w14:textId="77777777" w:rsidR="00372A62" w:rsidRPr="00B638AA" w:rsidRDefault="00372A62" w:rsidP="00372A62">
            <w:pPr>
              <w:jc w:val="both"/>
              <w:rPr>
                <w:rFonts w:ascii="Times New Roman" w:hAnsi="Times New Roman" w:cs="Times New Roman"/>
                <w:i/>
                <w:sz w:val="26"/>
                <w:szCs w:val="26"/>
              </w:rPr>
            </w:pPr>
            <w:r w:rsidRPr="00B638AA">
              <w:rPr>
                <w:rFonts w:ascii="Times New Roman" w:hAnsi="Times New Roman" w:cs="Times New Roman"/>
                <w:i/>
                <w:sz w:val="26"/>
                <w:szCs w:val="26"/>
              </w:rPr>
              <w:t>“</w:t>
            </w:r>
            <w:bookmarkStart w:id="84" w:name="dieu_44"/>
            <w:r w:rsidRPr="00B638AA">
              <w:rPr>
                <w:rFonts w:ascii="Times New Roman" w:hAnsi="Times New Roman" w:cs="Times New Roman"/>
                <w:b/>
                <w:bCs/>
                <w:i/>
                <w:sz w:val="26"/>
                <w:szCs w:val="26"/>
              </w:rPr>
              <w:t>Điều 44. Thành lập và hoạt động của doanh nghiệp dự án PPP</w:t>
            </w:r>
            <w:bookmarkEnd w:id="84"/>
          </w:p>
          <w:p w14:paraId="6F1740D6" w14:textId="77777777" w:rsidR="00372A62" w:rsidRPr="00B638AA" w:rsidRDefault="00372A62" w:rsidP="00372A62">
            <w:pPr>
              <w:shd w:val="clear" w:color="auto" w:fill="FFFFFF"/>
              <w:jc w:val="both"/>
              <w:rPr>
                <w:rFonts w:ascii="Times New Roman" w:hAnsi="Times New Roman" w:cs="Times New Roman"/>
                <w:i/>
                <w:sz w:val="26"/>
                <w:szCs w:val="26"/>
              </w:rPr>
            </w:pPr>
            <w:bookmarkStart w:id="85" w:name="khoan_1_44"/>
            <w:r w:rsidRPr="00B638AA">
              <w:rPr>
                <w:rFonts w:ascii="Times New Roman" w:hAnsi="Times New Roman" w:cs="Times New Roman"/>
                <w:i/>
                <w:sz w:val="26"/>
                <w:szCs w:val="26"/>
              </w:rPr>
              <w:t xml:space="preserve">1. Sau khi có quyết định phê duyệt kết quả lựa chọn, nhà đầu tư thành lập doanh nghiệp dự án PPP theo </w:t>
            </w:r>
            <w:r w:rsidRPr="00B638AA">
              <w:rPr>
                <w:rFonts w:ascii="Times New Roman" w:hAnsi="Times New Roman" w:cs="Times New Roman"/>
                <w:i/>
                <w:sz w:val="26"/>
                <w:szCs w:val="26"/>
              </w:rPr>
              <w:lastRenderedPageBreak/>
              <w:t>mô hình công ty trách nhiệm hữu hạn hoặc công ty cổ phần không phải là công ty đại chúng, có mục đích duy nhất để ký kết và thực hiện hợp đồng dự án PPP. Hồ sơ đăng ký doanh nghiệp bao gồm các nội dung theo quy định của pháp luật về doanh nghiệp và quyết định phê duyệt kết quả lựa chọn nhà đầu tư.</w:t>
            </w:r>
            <w:bookmarkEnd w:id="85"/>
          </w:p>
          <w:p w14:paraId="6A1F4654"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2. Doanh nghiệp dự án PPP được phát hành trái phiếu doanh nghiệp theo quy định tại </w:t>
            </w:r>
            <w:bookmarkStart w:id="86" w:name="tc_34"/>
            <w:r w:rsidRPr="00B638AA">
              <w:rPr>
                <w:rFonts w:ascii="Times New Roman" w:hAnsi="Times New Roman" w:cs="Times New Roman"/>
                <w:i/>
                <w:sz w:val="26"/>
                <w:szCs w:val="26"/>
              </w:rPr>
              <w:t>Điều 78 của Luật này</w:t>
            </w:r>
            <w:bookmarkEnd w:id="86"/>
            <w:r w:rsidRPr="00B638AA">
              <w:rPr>
                <w:rFonts w:ascii="Times New Roman" w:hAnsi="Times New Roman" w:cs="Times New Roman"/>
                <w:i/>
                <w:sz w:val="26"/>
                <w:szCs w:val="26"/>
              </w:rPr>
              <w:t>.</w:t>
            </w:r>
          </w:p>
          <w:p w14:paraId="4CD9F6A2" w14:textId="197A4EA4"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 xml:space="preserve">3. Ngoài quy định tại khoản 1 và khoản 2 Điều này, việc thành lập, tổ chức quản lý, hoạt động, giải thể, phá sản của doanh nghiệp dự án PPP thực hiện theo quy định của pháp luật về doanh nghiệp, quy định khác của pháp luật có liên quan và hợp đồng dự án PPP.” </w:t>
            </w:r>
          </w:p>
          <w:p w14:paraId="0427AC58" w14:textId="010B5961" w:rsidR="00372A62" w:rsidRPr="00B638AA" w:rsidRDefault="00372A62" w:rsidP="00372A62">
            <w:pPr>
              <w:shd w:val="clear" w:color="auto" w:fill="FFFFFF"/>
              <w:jc w:val="both"/>
              <w:rPr>
                <w:rFonts w:ascii="Times New Roman" w:hAnsi="Times New Roman" w:cs="Times New Roman"/>
                <w:i/>
                <w:sz w:val="26"/>
                <w:szCs w:val="26"/>
              </w:rPr>
            </w:pPr>
          </w:p>
          <w:p w14:paraId="2B709490" w14:textId="73E91A4B" w:rsidR="00372A62" w:rsidRPr="00B638AA" w:rsidRDefault="00372A62" w:rsidP="00372A62">
            <w:pPr>
              <w:shd w:val="clear" w:color="auto" w:fill="FFFFFF"/>
              <w:jc w:val="both"/>
              <w:rPr>
                <w:rFonts w:ascii="Times New Roman" w:hAnsi="Times New Roman" w:cs="Times New Roman"/>
                <w:sz w:val="26"/>
                <w:szCs w:val="26"/>
              </w:rPr>
            </w:pPr>
            <w:r w:rsidRPr="00B638AA">
              <w:rPr>
                <w:rFonts w:ascii="Times New Roman" w:hAnsi="Times New Roman" w:cs="Times New Roman"/>
                <w:sz w:val="26"/>
                <w:szCs w:val="26"/>
              </w:rPr>
              <w:t>2. Luật số 90/2025/QH15</w:t>
            </w:r>
          </w:p>
          <w:p w14:paraId="50A29D77" w14:textId="26CBDB2E" w:rsidR="00372A62" w:rsidRPr="00B638AA" w:rsidRDefault="00372A62" w:rsidP="00372A62">
            <w:pPr>
              <w:shd w:val="clear" w:color="auto" w:fill="FFFFFF"/>
              <w:jc w:val="both"/>
              <w:rPr>
                <w:rFonts w:ascii="Times New Roman" w:hAnsi="Times New Roman" w:cs="Times New Roman"/>
                <w:b/>
                <w:i/>
                <w:sz w:val="26"/>
                <w:szCs w:val="26"/>
              </w:rPr>
            </w:pPr>
            <w:r w:rsidRPr="00B638AA">
              <w:rPr>
                <w:rFonts w:ascii="Times New Roman" w:hAnsi="Times New Roman" w:cs="Times New Roman"/>
                <w:i/>
                <w:sz w:val="26"/>
                <w:szCs w:val="26"/>
              </w:rPr>
              <w:t>“</w:t>
            </w:r>
            <w:r w:rsidRPr="00B638AA">
              <w:rPr>
                <w:rFonts w:ascii="Times New Roman" w:hAnsi="Times New Roman" w:cs="Times New Roman"/>
                <w:b/>
                <w:i/>
                <w:sz w:val="26"/>
                <w:szCs w:val="26"/>
              </w:rPr>
              <w:t>Điều 2. Sửa đổi, bổ sung một số điều của Luật Đầu tư theo phương thức đối tác công tư</w:t>
            </w:r>
          </w:p>
          <w:p w14:paraId="0B65AC0A" w14:textId="77777777" w:rsidR="001F7A20" w:rsidRPr="00B638AA" w:rsidRDefault="00372A62" w:rsidP="001C4AFD">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p w14:paraId="3811A6B5" w14:textId="77777777" w:rsidR="00372A62" w:rsidRPr="00B638AA" w:rsidRDefault="00372A62" w:rsidP="00372A62">
            <w:pPr>
              <w:shd w:val="clear" w:color="auto" w:fill="FFFFFF"/>
              <w:jc w:val="both"/>
              <w:rPr>
                <w:rFonts w:ascii="Times New Roman" w:hAnsi="Times New Roman" w:cs="Times New Roman"/>
                <w:i/>
                <w:sz w:val="26"/>
                <w:szCs w:val="26"/>
              </w:rPr>
            </w:pPr>
            <w:bookmarkStart w:id="87" w:name="khoan_22_2"/>
            <w:r w:rsidRPr="00B638AA">
              <w:rPr>
                <w:rFonts w:ascii="Times New Roman" w:hAnsi="Times New Roman" w:cs="Times New Roman"/>
                <w:i/>
                <w:sz w:val="26"/>
                <w:szCs w:val="26"/>
              </w:rPr>
              <w:t>22. Sửa đổi, bổ sung một số khoản của</w:t>
            </w:r>
            <w:bookmarkEnd w:id="87"/>
            <w:r w:rsidRPr="00B638AA">
              <w:rPr>
                <w:rFonts w:ascii="Times New Roman" w:hAnsi="Times New Roman" w:cs="Times New Roman"/>
                <w:i/>
                <w:sz w:val="26"/>
                <w:szCs w:val="26"/>
              </w:rPr>
              <w:t> </w:t>
            </w:r>
            <w:bookmarkStart w:id="88" w:name="dc_212"/>
            <w:r w:rsidRPr="00B638AA">
              <w:rPr>
                <w:rFonts w:ascii="Times New Roman" w:hAnsi="Times New Roman" w:cs="Times New Roman"/>
                <w:i/>
                <w:sz w:val="26"/>
                <w:szCs w:val="26"/>
              </w:rPr>
              <w:t>Điều 44</w:t>
            </w:r>
            <w:bookmarkEnd w:id="88"/>
            <w:r w:rsidRPr="00B638AA">
              <w:rPr>
                <w:rFonts w:ascii="Times New Roman" w:hAnsi="Times New Roman" w:cs="Times New Roman"/>
                <w:i/>
                <w:sz w:val="26"/>
                <w:szCs w:val="26"/>
              </w:rPr>
              <w:t> </w:t>
            </w:r>
            <w:bookmarkStart w:id="89" w:name="khoan_22_2_name"/>
            <w:r w:rsidRPr="00B638AA">
              <w:rPr>
                <w:rFonts w:ascii="Times New Roman" w:hAnsi="Times New Roman" w:cs="Times New Roman"/>
                <w:i/>
                <w:sz w:val="26"/>
                <w:szCs w:val="26"/>
              </w:rPr>
              <w:t>như sau:</w:t>
            </w:r>
            <w:bookmarkEnd w:id="89"/>
          </w:p>
          <w:p w14:paraId="183550A9" w14:textId="77777777" w:rsidR="00372A62" w:rsidRPr="00B638AA" w:rsidRDefault="00372A62" w:rsidP="00372A62">
            <w:pPr>
              <w:shd w:val="clear" w:color="auto" w:fill="FFFFFF"/>
              <w:jc w:val="both"/>
              <w:rPr>
                <w:rFonts w:ascii="Times New Roman" w:hAnsi="Times New Roman" w:cs="Times New Roman"/>
                <w:i/>
                <w:sz w:val="26"/>
                <w:szCs w:val="26"/>
              </w:rPr>
            </w:pPr>
            <w:bookmarkStart w:id="90" w:name="diem_a_22_2"/>
            <w:r w:rsidRPr="00B638AA">
              <w:rPr>
                <w:rFonts w:ascii="Times New Roman" w:hAnsi="Times New Roman" w:cs="Times New Roman"/>
                <w:i/>
                <w:sz w:val="26"/>
                <w:szCs w:val="26"/>
              </w:rPr>
              <w:t>a) Sửa đổi, bổ sung</w:t>
            </w:r>
            <w:bookmarkEnd w:id="90"/>
            <w:r w:rsidRPr="00B638AA">
              <w:rPr>
                <w:rFonts w:ascii="Times New Roman" w:hAnsi="Times New Roman" w:cs="Times New Roman"/>
                <w:i/>
                <w:sz w:val="26"/>
                <w:szCs w:val="26"/>
              </w:rPr>
              <w:t> </w:t>
            </w:r>
            <w:bookmarkStart w:id="91" w:name="dc_213"/>
            <w:r w:rsidRPr="00B638AA">
              <w:rPr>
                <w:rFonts w:ascii="Times New Roman" w:hAnsi="Times New Roman" w:cs="Times New Roman"/>
                <w:i/>
                <w:sz w:val="26"/>
                <w:szCs w:val="26"/>
              </w:rPr>
              <w:t>khoản 1</w:t>
            </w:r>
            <w:bookmarkEnd w:id="91"/>
            <w:r w:rsidRPr="00B638AA">
              <w:rPr>
                <w:rFonts w:ascii="Times New Roman" w:hAnsi="Times New Roman" w:cs="Times New Roman"/>
                <w:i/>
                <w:sz w:val="26"/>
                <w:szCs w:val="26"/>
              </w:rPr>
              <w:t> </w:t>
            </w:r>
            <w:bookmarkStart w:id="92" w:name="diem_a_22_2_name"/>
            <w:r w:rsidRPr="00B638AA">
              <w:rPr>
                <w:rFonts w:ascii="Times New Roman" w:hAnsi="Times New Roman" w:cs="Times New Roman"/>
                <w:i/>
                <w:sz w:val="26"/>
                <w:szCs w:val="26"/>
              </w:rPr>
              <w:t>như sau:</w:t>
            </w:r>
            <w:bookmarkEnd w:id="92"/>
          </w:p>
          <w:p w14:paraId="5064343E"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 xml:space="preserve">“1. Sau khi có quyết định phê duyệt kết quả lựa chọn nhà đầu tư, nhà đầu tư thành lập doanh </w:t>
            </w:r>
            <w:r w:rsidRPr="00B638AA">
              <w:rPr>
                <w:rFonts w:ascii="Times New Roman" w:hAnsi="Times New Roman" w:cs="Times New Roman"/>
                <w:i/>
                <w:sz w:val="26"/>
                <w:szCs w:val="26"/>
              </w:rPr>
              <w:lastRenderedPageBreak/>
              <w:t>nghiệp dự án PPP theo loại hình công ty trách nhiệm hữu hạn hoặc công ty cổ phần không phải là công ty đại chúng để ký kết và thực hiện hợp đồng dự án PPP, trừ trường hợp quy định tại khoản 4 Điều này. Hồ sơ đăng ký doanh nghiệp bao gồm các nội dung theo quy định của pháp luật về doanh nghiệp và quyết định phê duyệt kết quả lựa chọn nhà đầu tư.”.</w:t>
            </w:r>
          </w:p>
          <w:p w14:paraId="2F3507FD" w14:textId="77777777" w:rsidR="00372A62" w:rsidRPr="00B638AA" w:rsidRDefault="00372A62" w:rsidP="00372A62">
            <w:pPr>
              <w:shd w:val="clear" w:color="auto" w:fill="FFFFFF"/>
              <w:jc w:val="both"/>
              <w:rPr>
                <w:rFonts w:ascii="Times New Roman" w:hAnsi="Times New Roman" w:cs="Times New Roman"/>
                <w:i/>
                <w:sz w:val="26"/>
                <w:szCs w:val="26"/>
              </w:rPr>
            </w:pPr>
            <w:bookmarkStart w:id="93" w:name="diem_b_22_2"/>
            <w:r w:rsidRPr="00B638AA">
              <w:rPr>
                <w:rFonts w:ascii="Times New Roman" w:hAnsi="Times New Roman" w:cs="Times New Roman"/>
                <w:i/>
                <w:sz w:val="26"/>
                <w:szCs w:val="26"/>
              </w:rPr>
              <w:t>b) Bổ sung khoản 4 và khoản 5 vào sau</w:t>
            </w:r>
            <w:bookmarkEnd w:id="93"/>
            <w:r w:rsidRPr="00B638AA">
              <w:rPr>
                <w:rFonts w:ascii="Times New Roman" w:hAnsi="Times New Roman" w:cs="Times New Roman"/>
                <w:i/>
                <w:sz w:val="26"/>
                <w:szCs w:val="26"/>
              </w:rPr>
              <w:t> </w:t>
            </w:r>
            <w:bookmarkStart w:id="94" w:name="dc_214"/>
            <w:r w:rsidRPr="00B638AA">
              <w:rPr>
                <w:rFonts w:ascii="Times New Roman" w:hAnsi="Times New Roman" w:cs="Times New Roman"/>
                <w:i/>
                <w:sz w:val="26"/>
                <w:szCs w:val="26"/>
              </w:rPr>
              <w:t>khoản 3</w:t>
            </w:r>
            <w:bookmarkEnd w:id="94"/>
            <w:r w:rsidRPr="00B638AA">
              <w:rPr>
                <w:rFonts w:ascii="Times New Roman" w:hAnsi="Times New Roman" w:cs="Times New Roman"/>
                <w:i/>
                <w:sz w:val="26"/>
                <w:szCs w:val="26"/>
              </w:rPr>
              <w:t> </w:t>
            </w:r>
            <w:bookmarkStart w:id="95" w:name="diem_b_22_2_name"/>
            <w:r w:rsidRPr="00B638AA">
              <w:rPr>
                <w:rFonts w:ascii="Times New Roman" w:hAnsi="Times New Roman" w:cs="Times New Roman"/>
                <w:i/>
                <w:sz w:val="26"/>
                <w:szCs w:val="26"/>
              </w:rPr>
              <w:t>như sau:</w:t>
            </w:r>
            <w:bookmarkEnd w:id="95"/>
          </w:p>
          <w:p w14:paraId="20804A1B"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“4. Nhà đầu tư không bắt buộc phải thành lập doanh nghiệp dự án PPP nhưng phải tổ chức quản lý và hạch toán độc lập doanh thu, chi phí của dự án PPP với hoạt động kinh doanh khác của nhà đầu tư trong các trường hợp sau đây:</w:t>
            </w:r>
          </w:p>
          <w:p w14:paraId="74A7B570"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a) Nhà đầu tư là doanh nghiệp nhà nước;</w:t>
            </w:r>
          </w:p>
          <w:p w14:paraId="60E87C67"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b) Dự án áp dụng loại hợp đồng BT; dự án PPP khoa học, công nghệ;</w:t>
            </w:r>
          </w:p>
          <w:p w14:paraId="51F958DA"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c) Dự án có tổng mức đầu tư tương đương dự án nhóm B, nhóm C theo quy định của pháp luật về đầu tư công.</w:t>
            </w:r>
          </w:p>
          <w:p w14:paraId="65D29070"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5. Doanh nghiệp dự án PPP được kinh doanh ngành, nghề ngoài phạm vi hợp đồng dự án PPP khi đáp ứng các điều kiện sau đây:</w:t>
            </w:r>
          </w:p>
          <w:p w14:paraId="59FC1272"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a) Được bên cho vay chấp thuận;</w:t>
            </w:r>
          </w:p>
          <w:p w14:paraId="365C7F9F"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lastRenderedPageBreak/>
              <w:t>b) Bảo đảm quản lý và hạch toán độc lập doanh thu, chi phí của dự án PPP với hoạt động kinh doanh khác trong doanh nghiệp dự án PPP;</w:t>
            </w:r>
          </w:p>
          <w:p w14:paraId="1598D94C"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c) Hoạt động kinh doanh khác không làm ảnh hưởng đến quyền, nghĩa vụ, trách nhiệm của nhà đầu tư, doanh nghiệp dự án PPP tại hợp đồng dự án PPP.”.</w:t>
            </w:r>
          </w:p>
          <w:p w14:paraId="30B16B83" w14:textId="46BB4B5E" w:rsidR="00372A62" w:rsidRPr="00B638AA" w:rsidRDefault="00372A62" w:rsidP="001C4AFD">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tc>
        <w:tc>
          <w:tcPr>
            <w:tcW w:w="2552" w:type="dxa"/>
          </w:tcPr>
          <w:p w14:paraId="21765ABB" w14:textId="5B9C48B0" w:rsidR="001F7A20" w:rsidRPr="00B638AA" w:rsidRDefault="00372A62" w:rsidP="001C4AFD">
            <w:pPr>
              <w:jc w:val="both"/>
              <w:rPr>
                <w:rFonts w:ascii="Times New Roman" w:hAnsi="Times New Roman" w:cs="Times New Roman"/>
                <w:sz w:val="26"/>
                <w:szCs w:val="26"/>
              </w:rPr>
            </w:pPr>
            <w:r w:rsidRPr="00B638AA">
              <w:rPr>
                <w:rFonts w:ascii="Times New Roman" w:hAnsi="Times New Roman" w:cs="Times New Roman"/>
                <w:sz w:val="26"/>
                <w:szCs w:val="26"/>
              </w:rPr>
              <w:lastRenderedPageBreak/>
              <w:t>Đồng bộ và phù hợp với quy định của các văn bản quy phạm pháp luật hiện hành.</w:t>
            </w:r>
          </w:p>
        </w:tc>
        <w:tc>
          <w:tcPr>
            <w:tcW w:w="1701" w:type="dxa"/>
          </w:tcPr>
          <w:p w14:paraId="54837F1D" w14:textId="77777777" w:rsidR="001F7A20" w:rsidRPr="00B638AA" w:rsidRDefault="001F7A20" w:rsidP="001C4AFD">
            <w:pPr>
              <w:jc w:val="both"/>
              <w:rPr>
                <w:rFonts w:ascii="Times New Roman" w:hAnsi="Times New Roman" w:cs="Times New Roman"/>
                <w:sz w:val="26"/>
                <w:szCs w:val="26"/>
              </w:rPr>
            </w:pPr>
          </w:p>
        </w:tc>
      </w:tr>
      <w:tr w:rsidR="00372A62" w:rsidRPr="00B638AA" w14:paraId="228616B9" w14:textId="77777777" w:rsidTr="00447E32">
        <w:tc>
          <w:tcPr>
            <w:tcW w:w="4531" w:type="dxa"/>
          </w:tcPr>
          <w:p w14:paraId="0BD01859" w14:textId="77777777" w:rsidR="00372A62" w:rsidRPr="00B638AA" w:rsidRDefault="00372A62" w:rsidP="004A6354">
            <w:pPr>
              <w:jc w:val="both"/>
              <w:rPr>
                <w:rFonts w:ascii="Times New Roman" w:hAnsi="Times New Roman" w:cs="Times New Roman"/>
                <w:b/>
                <w:bCs/>
                <w:i/>
                <w:sz w:val="26"/>
                <w:szCs w:val="26"/>
              </w:rPr>
            </w:pPr>
            <w:r w:rsidRPr="00B638AA">
              <w:rPr>
                <w:rFonts w:ascii="Times New Roman" w:hAnsi="Times New Roman" w:cs="Times New Roman"/>
                <w:b/>
                <w:bCs/>
                <w:i/>
                <w:sz w:val="26"/>
                <w:szCs w:val="26"/>
              </w:rPr>
              <w:lastRenderedPageBreak/>
              <w:t>Quy định về báo cáo và công bố thông tin</w:t>
            </w:r>
          </w:p>
          <w:p w14:paraId="13A31051" w14:textId="77777777" w:rsidR="00372A62" w:rsidRPr="00B638AA" w:rsidRDefault="00372A62" w:rsidP="00372A62">
            <w:pPr>
              <w:jc w:val="both"/>
              <w:rPr>
                <w:rFonts w:ascii="Times New Roman" w:hAnsi="Times New Roman" w:cs="Times New Roman"/>
                <w:b/>
                <w:bCs/>
                <w:sz w:val="26"/>
                <w:szCs w:val="26"/>
                <w:lang w:val="vi-VN"/>
              </w:rPr>
            </w:pPr>
            <w:r w:rsidRPr="00B638AA">
              <w:rPr>
                <w:rFonts w:ascii="Times New Roman" w:hAnsi="Times New Roman" w:cs="Times New Roman"/>
                <w:b/>
                <w:bCs/>
                <w:sz w:val="26"/>
                <w:szCs w:val="26"/>
                <w:lang w:val="vi-VN"/>
              </w:rPr>
              <w:t xml:space="preserve">Điều </w:t>
            </w:r>
            <w:r w:rsidRPr="00B638AA">
              <w:rPr>
                <w:rFonts w:ascii="Times New Roman" w:hAnsi="Times New Roman" w:cs="Times New Roman"/>
                <w:b/>
                <w:bCs/>
                <w:sz w:val="26"/>
                <w:szCs w:val="26"/>
              </w:rPr>
              <w:t>15</w:t>
            </w:r>
            <w:r w:rsidRPr="00B638AA">
              <w:rPr>
                <w:rFonts w:ascii="Times New Roman" w:hAnsi="Times New Roman" w:cs="Times New Roman"/>
                <w:b/>
                <w:bCs/>
                <w:sz w:val="26"/>
                <w:szCs w:val="26"/>
                <w:lang w:val="vi-VN"/>
              </w:rPr>
              <w:t xml:space="preserve">. </w:t>
            </w:r>
            <w:r w:rsidRPr="00B638AA">
              <w:rPr>
                <w:rFonts w:ascii="Times New Roman" w:hAnsi="Times New Roman" w:cs="Times New Roman"/>
                <w:b/>
                <w:bCs/>
                <w:sz w:val="26"/>
                <w:szCs w:val="26"/>
              </w:rPr>
              <w:t>Báo cáo và công bố thông tin về việc sử dụng vốn, số tiền thu được từ đợt chào bán</w:t>
            </w:r>
            <w:r w:rsidRPr="00B638AA">
              <w:rPr>
                <w:rFonts w:ascii="Times New Roman" w:hAnsi="Times New Roman" w:cs="Times New Roman"/>
                <w:b/>
                <w:bCs/>
                <w:sz w:val="26"/>
                <w:szCs w:val="26"/>
                <w:lang w:val="vi-VN"/>
              </w:rPr>
              <w:t xml:space="preserve"> </w:t>
            </w:r>
          </w:p>
          <w:p w14:paraId="71B5B8E2" w14:textId="77777777" w:rsidR="00372A62" w:rsidRPr="00B638AA" w:rsidRDefault="00372A62" w:rsidP="00372A62">
            <w:pPr>
              <w:jc w:val="both"/>
              <w:rPr>
                <w:rFonts w:ascii="Times New Roman" w:hAnsi="Times New Roman" w:cs="Times New Roman"/>
                <w:bCs/>
                <w:sz w:val="26"/>
                <w:szCs w:val="26"/>
                <w:lang w:val="vi-VN"/>
              </w:rPr>
            </w:pPr>
            <w:r w:rsidRPr="00B638AA">
              <w:rPr>
                <w:rFonts w:ascii="Times New Roman" w:hAnsi="Times New Roman" w:cs="Times New Roman"/>
                <w:bCs/>
                <w:sz w:val="26"/>
                <w:szCs w:val="26"/>
              </w:rPr>
              <w:t>1</w:t>
            </w:r>
            <w:r w:rsidRPr="00B638AA">
              <w:rPr>
                <w:rFonts w:ascii="Times New Roman" w:hAnsi="Times New Roman" w:cs="Times New Roman"/>
                <w:bCs/>
                <w:sz w:val="26"/>
                <w:szCs w:val="26"/>
                <w:lang w:val="vi-VN"/>
              </w:rPr>
              <w:t xml:space="preserve">. </w:t>
            </w:r>
            <w:bookmarkStart w:id="96" w:name="_Hlk226391928"/>
            <w:r w:rsidRPr="00B638AA">
              <w:rPr>
                <w:rFonts w:ascii="Times New Roman" w:hAnsi="Times New Roman" w:cs="Times New Roman"/>
                <w:bCs/>
                <w:sz w:val="26"/>
                <w:szCs w:val="26"/>
                <w:lang w:val="vi-VN"/>
              </w:rPr>
              <w:t xml:space="preserve">Tổ chức phát hành phải báo cáo và công bố thông tin về việc sử dụng vốn, số tiền thu được từ đợt chào bán kể từ ngày kết thúc đợt chào bán </w:t>
            </w:r>
            <w:r w:rsidRPr="00B638AA">
              <w:rPr>
                <w:rFonts w:ascii="Times New Roman" w:hAnsi="Times New Roman" w:cs="Times New Roman"/>
                <w:bCs/>
                <w:sz w:val="26"/>
                <w:szCs w:val="26"/>
              </w:rPr>
              <w:t>cho đến khi hoàn tất thanh toán trái phiếu hoặc giải ngân hết số tiền đã huy động tùy theo thời điểm nào đến trước</w:t>
            </w:r>
            <w:r w:rsidRPr="00B638AA">
              <w:rPr>
                <w:rFonts w:ascii="Times New Roman" w:hAnsi="Times New Roman" w:cs="Times New Roman"/>
                <w:bCs/>
                <w:sz w:val="26"/>
                <w:szCs w:val="26"/>
                <w:lang w:val="vi-VN"/>
              </w:rPr>
              <w:t>, cụ thể như sau:</w:t>
            </w:r>
          </w:p>
          <w:p w14:paraId="63829E8D" w14:textId="77777777" w:rsidR="00372A62" w:rsidRPr="00B638AA" w:rsidRDefault="00372A62" w:rsidP="00372A62">
            <w:pPr>
              <w:jc w:val="both"/>
              <w:rPr>
                <w:rFonts w:ascii="Times New Roman" w:hAnsi="Times New Roman" w:cs="Times New Roman"/>
                <w:bCs/>
                <w:sz w:val="26"/>
                <w:szCs w:val="26"/>
                <w:lang w:val="vi-VN"/>
              </w:rPr>
            </w:pPr>
            <w:r w:rsidRPr="00B638AA">
              <w:rPr>
                <w:rFonts w:ascii="Times New Roman" w:hAnsi="Times New Roman" w:cs="Times New Roman"/>
                <w:bCs/>
                <w:sz w:val="26"/>
                <w:szCs w:val="26"/>
                <w:lang w:val="vi-VN"/>
              </w:rPr>
              <w:lastRenderedPageBreak/>
              <w:t xml:space="preserve">a) </w:t>
            </w:r>
            <w:bookmarkStart w:id="97" w:name="_Hlk224122132"/>
            <w:r w:rsidRPr="00B638AA">
              <w:rPr>
                <w:rFonts w:ascii="Times New Roman" w:hAnsi="Times New Roman" w:cs="Times New Roman"/>
                <w:bCs/>
                <w:sz w:val="26"/>
                <w:szCs w:val="26"/>
                <w:lang w:val="vi-VN"/>
              </w:rPr>
              <w:t>Định kỳ 06 tháng kể từ ngày kết thúc đợt chào</w:t>
            </w:r>
            <w:r w:rsidRPr="00B638AA">
              <w:rPr>
                <w:rFonts w:ascii="Times New Roman" w:hAnsi="Times New Roman" w:cs="Times New Roman"/>
                <w:bCs/>
                <w:sz w:val="26"/>
                <w:szCs w:val="26"/>
              </w:rPr>
              <w:t xml:space="preserve"> bán</w:t>
            </w:r>
            <w:r w:rsidRPr="00B638AA">
              <w:rPr>
                <w:rFonts w:ascii="Times New Roman" w:hAnsi="Times New Roman" w:cs="Times New Roman"/>
                <w:bCs/>
                <w:sz w:val="26"/>
                <w:szCs w:val="26"/>
                <w:lang w:val="vi-VN"/>
              </w:rPr>
              <w:t xml:space="preserve"> </w:t>
            </w:r>
            <w:r w:rsidRPr="00B638AA">
              <w:rPr>
                <w:rFonts w:ascii="Times New Roman" w:hAnsi="Times New Roman" w:cs="Times New Roman"/>
                <w:bCs/>
                <w:sz w:val="26"/>
                <w:szCs w:val="26"/>
              </w:rPr>
              <w:t xml:space="preserve">cho đến khi hoàn tất thanh toán trái phiếu </w:t>
            </w:r>
            <w:bookmarkEnd w:id="97"/>
            <w:r w:rsidRPr="00B638AA">
              <w:rPr>
                <w:rFonts w:ascii="Times New Roman" w:hAnsi="Times New Roman" w:cs="Times New Roman"/>
                <w:bCs/>
                <w:sz w:val="26"/>
                <w:szCs w:val="26"/>
              </w:rPr>
              <w:t>hoặc giải ngân hết số tiền đã huy động</w:t>
            </w:r>
            <w:r w:rsidRPr="00B638AA">
              <w:rPr>
                <w:rFonts w:ascii="Times New Roman" w:hAnsi="Times New Roman" w:cs="Times New Roman"/>
                <w:bCs/>
                <w:sz w:val="26"/>
                <w:szCs w:val="26"/>
                <w:lang w:val="vi-VN"/>
              </w:rPr>
              <w:t xml:space="preserve">, tổ chức phát hành phải báo cáo Ủy ban Chứng khoán Nhà nước về tiến độ sử dụng vốn, số tiền thu được từ đợt chào bán theo Mẫu số </w:t>
            </w:r>
            <w:r w:rsidRPr="00B638AA">
              <w:rPr>
                <w:rFonts w:ascii="Times New Roman" w:hAnsi="Times New Roman" w:cs="Times New Roman"/>
                <w:bCs/>
                <w:sz w:val="26"/>
                <w:szCs w:val="26"/>
              </w:rPr>
              <w:t>06</w:t>
            </w:r>
            <w:r w:rsidRPr="00B638AA">
              <w:rPr>
                <w:rFonts w:ascii="Times New Roman" w:hAnsi="Times New Roman" w:cs="Times New Roman"/>
                <w:bCs/>
                <w:sz w:val="26"/>
                <w:szCs w:val="26"/>
                <w:lang w:val="vi-VN"/>
              </w:rPr>
              <w:t xml:space="preserve"> Phụ lục ban hành kèm theo Nghị định này và công bố thông tin trên trang thông tin điện tử của tổ chức phát hành (nếu có), Sở giao dịch chứng khoán trong thời hạn 05 ngày làm việc kể từ ngày kết thúc </w:t>
            </w:r>
            <w:r w:rsidRPr="00B638AA">
              <w:rPr>
                <w:rFonts w:ascii="Times New Roman" w:hAnsi="Times New Roman" w:cs="Times New Roman"/>
                <w:bCs/>
                <w:sz w:val="26"/>
                <w:szCs w:val="26"/>
              </w:rPr>
              <w:t>kết thúc</w:t>
            </w:r>
            <w:r w:rsidRPr="00B638AA">
              <w:rPr>
                <w:rFonts w:ascii="Times New Roman" w:hAnsi="Times New Roman" w:cs="Times New Roman"/>
                <w:bCs/>
                <w:sz w:val="26"/>
                <w:szCs w:val="26"/>
                <w:lang w:val="nl-NL"/>
              </w:rPr>
              <w:t xml:space="preserve"> các thời hạn nêu trên</w:t>
            </w:r>
            <w:r w:rsidRPr="00B638AA">
              <w:rPr>
                <w:rFonts w:ascii="Times New Roman" w:hAnsi="Times New Roman" w:cs="Times New Roman"/>
                <w:bCs/>
                <w:sz w:val="26"/>
                <w:szCs w:val="26"/>
                <w:lang w:val="vi-VN"/>
              </w:rPr>
              <w:t>;</w:t>
            </w:r>
          </w:p>
          <w:p w14:paraId="25096928" w14:textId="77777777" w:rsidR="00372A62" w:rsidRPr="00B638AA" w:rsidRDefault="00372A62" w:rsidP="00372A62">
            <w:pPr>
              <w:jc w:val="both"/>
              <w:rPr>
                <w:rFonts w:ascii="Times New Roman" w:hAnsi="Times New Roman" w:cs="Times New Roman"/>
                <w:bCs/>
                <w:sz w:val="26"/>
                <w:szCs w:val="26"/>
                <w:lang w:val="vi-VN"/>
              </w:rPr>
            </w:pPr>
            <w:r w:rsidRPr="00B638AA">
              <w:rPr>
                <w:rFonts w:ascii="Times New Roman" w:hAnsi="Times New Roman" w:cs="Times New Roman"/>
                <w:bCs/>
                <w:sz w:val="26"/>
                <w:szCs w:val="26"/>
                <w:lang w:val="vi-VN"/>
              </w:rPr>
              <w:t>b) Tổ chức phát hành phải công bố báo cáo sử dụng vốn, số tiền thu được từ đợt chào bán được kiểm toán bởi tổ chức kiểm toán được chấp thuận tại cuộc họp Đại hội đồng cổ đông thường niên, Hội đồng thành viên, báo cáo chủ sở hữu công ty hoặc thuyết minh chi tiết việc sử dụng số tiền thu được từ đợt chào bán trong báo cáo tài chính năm được kiểm toán xác nhận.</w:t>
            </w:r>
          </w:p>
          <w:p w14:paraId="7513E684" w14:textId="77777777" w:rsidR="00372A62" w:rsidRPr="00B638AA" w:rsidRDefault="00372A62" w:rsidP="00372A62">
            <w:pPr>
              <w:jc w:val="both"/>
              <w:rPr>
                <w:rFonts w:ascii="Times New Roman" w:hAnsi="Times New Roman" w:cs="Times New Roman"/>
                <w:bCs/>
                <w:sz w:val="26"/>
                <w:szCs w:val="26"/>
              </w:rPr>
            </w:pPr>
            <w:r w:rsidRPr="00B638AA">
              <w:rPr>
                <w:rFonts w:ascii="Times New Roman" w:hAnsi="Times New Roman" w:cs="Times New Roman"/>
                <w:bCs/>
                <w:sz w:val="26"/>
                <w:szCs w:val="26"/>
                <w:lang w:val="vi-VN"/>
              </w:rPr>
              <w:t xml:space="preserve">2. </w:t>
            </w:r>
            <w:r w:rsidRPr="00B638AA">
              <w:rPr>
                <w:rFonts w:ascii="Times New Roman" w:hAnsi="Times New Roman" w:cs="Times New Roman"/>
                <w:bCs/>
                <w:sz w:val="26"/>
                <w:szCs w:val="26"/>
              </w:rPr>
              <w:t>P</w:t>
            </w:r>
            <w:r w:rsidRPr="00B638AA">
              <w:rPr>
                <w:rFonts w:ascii="Times New Roman" w:hAnsi="Times New Roman" w:cs="Times New Roman"/>
                <w:bCs/>
                <w:sz w:val="26"/>
                <w:szCs w:val="26"/>
                <w:lang w:val="vi-VN"/>
              </w:rPr>
              <w:t xml:space="preserve">hương án sử dụng vốn, số tiền thu được từ đợt chào bán chỉ được thay đổi khi </w:t>
            </w:r>
            <w:r w:rsidRPr="00B638AA">
              <w:rPr>
                <w:rFonts w:ascii="Times New Roman" w:hAnsi="Times New Roman" w:cs="Times New Roman"/>
                <w:bCs/>
                <w:sz w:val="26"/>
                <w:szCs w:val="26"/>
              </w:rPr>
              <w:t>đáp ứng các quy định sau:</w:t>
            </w:r>
          </w:p>
          <w:p w14:paraId="177F3EA1" w14:textId="77777777" w:rsidR="00372A62" w:rsidRPr="00B638AA" w:rsidRDefault="00372A62" w:rsidP="00372A62">
            <w:pPr>
              <w:jc w:val="both"/>
              <w:rPr>
                <w:rFonts w:ascii="Times New Roman" w:hAnsi="Times New Roman" w:cs="Times New Roman"/>
                <w:bCs/>
                <w:sz w:val="26"/>
                <w:szCs w:val="26"/>
              </w:rPr>
            </w:pPr>
            <w:r w:rsidRPr="00B638AA">
              <w:rPr>
                <w:rFonts w:ascii="Times New Roman" w:hAnsi="Times New Roman" w:cs="Times New Roman"/>
                <w:bCs/>
                <w:sz w:val="26"/>
                <w:szCs w:val="26"/>
              </w:rPr>
              <w:lastRenderedPageBreak/>
              <w:t>a) Việc thay đổi phương án sử dụng vốn phải đảm bảo phù hợp với mục đích chào bán theo quy định tại khoản 1 và khoản 3 Điều 12 Nghị định này;</w:t>
            </w:r>
          </w:p>
          <w:p w14:paraId="079276E4" w14:textId="77777777" w:rsidR="00372A62" w:rsidRPr="00B638AA" w:rsidRDefault="00372A62" w:rsidP="00372A62">
            <w:pPr>
              <w:jc w:val="both"/>
              <w:rPr>
                <w:rFonts w:ascii="Times New Roman" w:hAnsi="Times New Roman" w:cs="Times New Roman"/>
                <w:bCs/>
                <w:sz w:val="26"/>
                <w:szCs w:val="26"/>
              </w:rPr>
            </w:pPr>
            <w:r w:rsidRPr="00B638AA">
              <w:rPr>
                <w:rFonts w:ascii="Times New Roman" w:hAnsi="Times New Roman" w:cs="Times New Roman"/>
                <w:bCs/>
                <w:sz w:val="26"/>
                <w:szCs w:val="26"/>
              </w:rPr>
              <w:t>b) Được cấp có thẩm quyền của tổ chức phát hành thông qua;</w:t>
            </w:r>
          </w:p>
          <w:p w14:paraId="18E7B87C" w14:textId="77777777" w:rsidR="00372A62" w:rsidRPr="00B638AA" w:rsidRDefault="00372A62" w:rsidP="00372A62">
            <w:pPr>
              <w:jc w:val="both"/>
              <w:rPr>
                <w:rFonts w:ascii="Times New Roman" w:hAnsi="Times New Roman" w:cs="Times New Roman"/>
                <w:bCs/>
                <w:sz w:val="26"/>
                <w:szCs w:val="26"/>
              </w:rPr>
            </w:pPr>
            <w:r w:rsidRPr="00B638AA">
              <w:rPr>
                <w:rFonts w:ascii="Times New Roman" w:hAnsi="Times New Roman" w:cs="Times New Roman"/>
                <w:bCs/>
                <w:sz w:val="26"/>
                <w:szCs w:val="26"/>
              </w:rPr>
              <w:t>c) Đ</w:t>
            </w:r>
            <w:r w:rsidRPr="00B638AA">
              <w:rPr>
                <w:rFonts w:ascii="Times New Roman" w:hAnsi="Times New Roman" w:cs="Times New Roman"/>
                <w:bCs/>
                <w:sz w:val="26"/>
                <w:szCs w:val="26"/>
                <w:lang w:val="vi-VN"/>
              </w:rPr>
              <w:t>ược số người sở hữu trái phiếu đại diện từ 65% tổng số trái phiếu cùng loại đang lưu hành trở lên chấp thuận</w:t>
            </w:r>
            <w:r w:rsidRPr="00B638AA">
              <w:rPr>
                <w:rFonts w:ascii="Times New Roman" w:hAnsi="Times New Roman" w:cs="Times New Roman"/>
                <w:bCs/>
                <w:sz w:val="26"/>
                <w:szCs w:val="26"/>
              </w:rPr>
              <w:t>.</w:t>
            </w:r>
          </w:p>
          <w:bookmarkEnd w:id="96"/>
          <w:p w14:paraId="0C9D349B" w14:textId="77777777" w:rsidR="00372A62" w:rsidRPr="00B638AA" w:rsidRDefault="00372A62" w:rsidP="00372A62">
            <w:pPr>
              <w:jc w:val="both"/>
              <w:rPr>
                <w:rFonts w:ascii="Times New Roman" w:hAnsi="Times New Roman" w:cs="Times New Roman"/>
                <w:bCs/>
                <w:sz w:val="26"/>
                <w:szCs w:val="26"/>
                <w:lang w:val="vi-VN"/>
              </w:rPr>
            </w:pPr>
            <w:r w:rsidRPr="00B638AA">
              <w:rPr>
                <w:rFonts w:ascii="Times New Roman" w:hAnsi="Times New Roman" w:cs="Times New Roman"/>
                <w:bCs/>
                <w:sz w:val="26"/>
                <w:szCs w:val="26"/>
                <w:lang w:val="vi-VN"/>
              </w:rPr>
              <w:t xml:space="preserve">3. </w:t>
            </w:r>
            <w:bookmarkStart w:id="98" w:name="_Hlk226392722"/>
            <w:r w:rsidRPr="00B638AA">
              <w:rPr>
                <w:rFonts w:ascii="Times New Roman" w:hAnsi="Times New Roman" w:cs="Times New Roman"/>
                <w:bCs/>
                <w:sz w:val="26"/>
                <w:szCs w:val="26"/>
                <w:lang w:val="vi-VN"/>
              </w:rPr>
              <w:t xml:space="preserve">Trong thời hạn 24 giờ </w:t>
            </w:r>
            <w:r w:rsidRPr="00B638AA">
              <w:rPr>
                <w:rFonts w:ascii="Times New Roman" w:hAnsi="Times New Roman" w:cs="Times New Roman"/>
                <w:bCs/>
                <w:sz w:val="26"/>
                <w:szCs w:val="26"/>
              </w:rPr>
              <w:t>ngay sau khi đáp ứng</w:t>
            </w:r>
            <w:r w:rsidRPr="00B638AA">
              <w:rPr>
                <w:rFonts w:ascii="Times New Roman" w:hAnsi="Times New Roman" w:cs="Times New Roman"/>
                <w:bCs/>
                <w:sz w:val="26"/>
                <w:szCs w:val="26"/>
                <w:lang w:val="vi-VN"/>
              </w:rPr>
              <w:t xml:space="preserve"> quy định tại khoản 2 Điều này về việc thay đổi phương án sử dụng vốn, số tiền thu được từ đợt chào bán</w:t>
            </w:r>
            <w:r w:rsidRPr="00B638AA">
              <w:rPr>
                <w:rFonts w:ascii="Times New Roman" w:hAnsi="Times New Roman" w:cs="Times New Roman"/>
                <w:bCs/>
                <w:sz w:val="26"/>
                <w:szCs w:val="26"/>
              </w:rPr>
              <w:t xml:space="preserve">, </w:t>
            </w:r>
            <w:r w:rsidRPr="00B638AA">
              <w:rPr>
                <w:rFonts w:ascii="Times New Roman" w:hAnsi="Times New Roman" w:cs="Times New Roman"/>
                <w:bCs/>
                <w:sz w:val="26"/>
                <w:szCs w:val="26"/>
                <w:lang w:val="vi-VN"/>
              </w:rPr>
              <w:t>tổ chức phát hành có trách nhiệm sau:</w:t>
            </w:r>
          </w:p>
          <w:p w14:paraId="05F7E3B2" w14:textId="77777777" w:rsidR="00372A62" w:rsidRPr="00B638AA" w:rsidRDefault="00372A62" w:rsidP="00372A62">
            <w:pPr>
              <w:jc w:val="both"/>
              <w:rPr>
                <w:rFonts w:ascii="Times New Roman" w:hAnsi="Times New Roman" w:cs="Times New Roman"/>
                <w:bCs/>
                <w:sz w:val="26"/>
                <w:szCs w:val="26"/>
                <w:lang w:val="vi-VN"/>
              </w:rPr>
            </w:pPr>
            <w:r w:rsidRPr="00B638AA">
              <w:rPr>
                <w:rFonts w:ascii="Times New Roman" w:hAnsi="Times New Roman" w:cs="Times New Roman"/>
                <w:bCs/>
                <w:sz w:val="26"/>
                <w:szCs w:val="26"/>
                <w:lang w:val="vi-VN"/>
              </w:rPr>
              <w:t xml:space="preserve">a) Báo cáo Ủy ban Chứng khoán Nhà nước về việc thay đổi phương án sử dụng vốn, số tiền thu được từ đợt chào bán theo Mẫu số </w:t>
            </w:r>
            <w:r w:rsidRPr="00B638AA">
              <w:rPr>
                <w:rFonts w:ascii="Times New Roman" w:hAnsi="Times New Roman" w:cs="Times New Roman"/>
                <w:bCs/>
                <w:sz w:val="26"/>
                <w:szCs w:val="26"/>
              </w:rPr>
              <w:t>07</w:t>
            </w:r>
            <w:r w:rsidRPr="00B638AA">
              <w:rPr>
                <w:rFonts w:ascii="Times New Roman" w:hAnsi="Times New Roman" w:cs="Times New Roman"/>
                <w:bCs/>
                <w:sz w:val="26"/>
                <w:szCs w:val="26"/>
                <w:lang w:val="vi-VN"/>
              </w:rPr>
              <w:t xml:space="preserve"> Phụ lục ban hành kèm theo Nghị định này;</w:t>
            </w:r>
          </w:p>
          <w:p w14:paraId="11E6DEC9" w14:textId="77777777" w:rsidR="00372A62" w:rsidRPr="00B638AA" w:rsidRDefault="00372A62" w:rsidP="00372A62">
            <w:pPr>
              <w:jc w:val="both"/>
              <w:rPr>
                <w:rFonts w:ascii="Times New Roman" w:hAnsi="Times New Roman" w:cs="Times New Roman"/>
                <w:bCs/>
                <w:sz w:val="26"/>
                <w:szCs w:val="26"/>
                <w:lang w:val="vi-VN"/>
              </w:rPr>
            </w:pPr>
            <w:r w:rsidRPr="00B638AA">
              <w:rPr>
                <w:rFonts w:ascii="Times New Roman" w:hAnsi="Times New Roman" w:cs="Times New Roman"/>
                <w:bCs/>
                <w:sz w:val="26"/>
                <w:szCs w:val="26"/>
                <w:lang w:val="vi-VN"/>
              </w:rPr>
              <w:t xml:space="preserve">b) Công bố thông tin trên trang thông tin điện tử của tổ chức phát hành (nếu có), Sở giao dịch chứng khoán về lý do thay đổi kèm theo </w:t>
            </w:r>
            <w:r w:rsidRPr="00B638AA">
              <w:rPr>
                <w:rFonts w:ascii="Times New Roman" w:hAnsi="Times New Roman" w:cs="Times New Roman"/>
                <w:bCs/>
                <w:sz w:val="26"/>
                <w:szCs w:val="26"/>
              </w:rPr>
              <w:t xml:space="preserve">các </w:t>
            </w:r>
            <w:r w:rsidRPr="00B638AA">
              <w:rPr>
                <w:rFonts w:ascii="Times New Roman" w:hAnsi="Times New Roman" w:cs="Times New Roman"/>
                <w:bCs/>
                <w:sz w:val="26"/>
                <w:szCs w:val="26"/>
                <w:lang w:val="vi-VN"/>
              </w:rPr>
              <w:t>quyết định về việc thay đổi</w:t>
            </w:r>
            <w:bookmarkEnd w:id="98"/>
            <w:r w:rsidRPr="00B638AA">
              <w:rPr>
                <w:rFonts w:ascii="Times New Roman" w:hAnsi="Times New Roman" w:cs="Times New Roman"/>
                <w:bCs/>
                <w:sz w:val="26"/>
                <w:szCs w:val="26"/>
                <w:lang w:val="vi-VN"/>
              </w:rPr>
              <w:t>.</w:t>
            </w:r>
          </w:p>
          <w:p w14:paraId="60FD848F" w14:textId="77777777" w:rsidR="00372A62" w:rsidRPr="00B638AA" w:rsidRDefault="00372A62" w:rsidP="00372A62">
            <w:pPr>
              <w:jc w:val="both"/>
              <w:rPr>
                <w:rFonts w:ascii="Times New Roman" w:hAnsi="Times New Roman" w:cs="Times New Roman"/>
                <w:b/>
                <w:bCs/>
                <w:sz w:val="26"/>
                <w:szCs w:val="26"/>
              </w:rPr>
            </w:pPr>
            <w:r w:rsidRPr="00B638AA">
              <w:rPr>
                <w:rFonts w:ascii="Times New Roman" w:hAnsi="Times New Roman" w:cs="Times New Roman"/>
                <w:b/>
                <w:bCs/>
                <w:sz w:val="26"/>
                <w:szCs w:val="26"/>
              </w:rPr>
              <w:t xml:space="preserve">Điều 16. Công bố thông tin </w:t>
            </w:r>
          </w:p>
          <w:p w14:paraId="78D33CFC" w14:textId="77777777" w:rsidR="00372A62" w:rsidRPr="00B638AA" w:rsidRDefault="00372A62" w:rsidP="00372A62">
            <w:pPr>
              <w:jc w:val="both"/>
              <w:rPr>
                <w:rFonts w:ascii="Times New Roman" w:hAnsi="Times New Roman" w:cs="Times New Roman"/>
                <w:bCs/>
                <w:sz w:val="26"/>
                <w:szCs w:val="26"/>
              </w:rPr>
            </w:pPr>
            <w:bookmarkStart w:id="99" w:name="_Hlk226391988"/>
            <w:r w:rsidRPr="00B638AA">
              <w:rPr>
                <w:rFonts w:ascii="Times New Roman" w:hAnsi="Times New Roman" w:cs="Times New Roman"/>
                <w:bCs/>
                <w:sz w:val="26"/>
                <w:szCs w:val="26"/>
              </w:rPr>
              <w:t xml:space="preserve">Tổ chức phát hành, tổ chức niêm yết trái phiếu doanh nghiệp phải thực hiện công </w:t>
            </w:r>
            <w:r w:rsidRPr="00B638AA">
              <w:rPr>
                <w:rFonts w:ascii="Times New Roman" w:hAnsi="Times New Roman" w:cs="Times New Roman"/>
                <w:bCs/>
                <w:sz w:val="26"/>
                <w:szCs w:val="26"/>
              </w:rPr>
              <w:lastRenderedPageBreak/>
              <w:t>bố thông tin theo quy định của pháp luật chứng khoán và quy định tại Nghị định này cho đến khi hoàn tất thanh toán trái phiếu, trong đó:</w:t>
            </w:r>
          </w:p>
          <w:p w14:paraId="5AD783FC" w14:textId="461648D8" w:rsidR="00372A62" w:rsidRPr="00B638AA" w:rsidRDefault="00372A62" w:rsidP="00372A62">
            <w:pPr>
              <w:jc w:val="both"/>
              <w:rPr>
                <w:rFonts w:ascii="Times New Roman" w:hAnsi="Times New Roman" w:cs="Times New Roman"/>
                <w:bCs/>
                <w:sz w:val="26"/>
                <w:szCs w:val="26"/>
                <w:lang w:val="sv-SE"/>
              </w:rPr>
            </w:pPr>
            <w:r w:rsidRPr="00B638AA">
              <w:rPr>
                <w:rFonts w:ascii="Times New Roman" w:hAnsi="Times New Roman" w:cs="Times New Roman"/>
                <w:bCs/>
                <w:sz w:val="26"/>
                <w:szCs w:val="26"/>
              </w:rPr>
              <w:t xml:space="preserve">1. Tổ chức phát hành phải công </w:t>
            </w:r>
            <w:bookmarkStart w:id="100" w:name="_Hlk224119897"/>
            <w:r w:rsidRPr="00B638AA">
              <w:rPr>
                <w:rFonts w:ascii="Times New Roman" w:hAnsi="Times New Roman" w:cs="Times New Roman"/>
                <w:bCs/>
                <w:sz w:val="26"/>
                <w:szCs w:val="26"/>
              </w:rPr>
              <w:t>bố thông tin</w:t>
            </w:r>
            <w:r w:rsidRPr="00B638AA">
              <w:rPr>
                <w:rFonts w:ascii="Times New Roman" w:hAnsi="Times New Roman" w:cs="Times New Roman"/>
                <w:bCs/>
                <w:sz w:val="26"/>
                <w:szCs w:val="26"/>
                <w:lang w:val="vi-VN"/>
              </w:rPr>
              <w:t xml:space="preserve"> </w:t>
            </w:r>
            <w:r w:rsidRPr="00B638AA">
              <w:rPr>
                <w:rFonts w:ascii="Times New Roman" w:hAnsi="Times New Roman" w:cs="Times New Roman"/>
                <w:bCs/>
                <w:sz w:val="26"/>
                <w:szCs w:val="26"/>
              </w:rPr>
              <w:t xml:space="preserve">định kỳ về </w:t>
            </w:r>
            <w:bookmarkEnd w:id="100"/>
            <w:r w:rsidRPr="00B638AA">
              <w:rPr>
                <w:rFonts w:ascii="Times New Roman" w:hAnsi="Times New Roman" w:cs="Times New Roman"/>
                <w:bCs/>
                <w:sz w:val="26"/>
                <w:szCs w:val="26"/>
              </w:rPr>
              <w:t xml:space="preserve">tiến độ triển khai dự án PPP </w:t>
            </w:r>
            <w:r w:rsidRPr="00B638AA">
              <w:rPr>
                <w:rFonts w:ascii="Times New Roman" w:hAnsi="Times New Roman" w:cs="Times New Roman"/>
                <w:bCs/>
                <w:sz w:val="26"/>
                <w:szCs w:val="26"/>
                <w:lang w:val="vi-VN"/>
              </w:rPr>
              <w:t xml:space="preserve">theo Mẫu số </w:t>
            </w:r>
            <w:r w:rsidRPr="00B638AA">
              <w:rPr>
                <w:rFonts w:ascii="Times New Roman" w:hAnsi="Times New Roman" w:cs="Times New Roman"/>
                <w:bCs/>
                <w:sz w:val="26"/>
                <w:szCs w:val="26"/>
              </w:rPr>
              <w:t xml:space="preserve">08 </w:t>
            </w:r>
            <w:r w:rsidRPr="00B638AA">
              <w:rPr>
                <w:rFonts w:ascii="Times New Roman" w:hAnsi="Times New Roman" w:cs="Times New Roman"/>
                <w:bCs/>
                <w:sz w:val="26"/>
                <w:szCs w:val="26"/>
                <w:lang w:val="vi-VN"/>
              </w:rPr>
              <w:t>Phụ lục ban hành kèm theo Nghị định này</w:t>
            </w:r>
            <w:r w:rsidRPr="00B638AA">
              <w:rPr>
                <w:rFonts w:ascii="Times New Roman" w:hAnsi="Times New Roman" w:cs="Times New Roman"/>
                <w:bCs/>
                <w:sz w:val="26"/>
                <w:szCs w:val="26"/>
              </w:rPr>
              <w:t>, trong thời hạn 30 ngày kể từ ngày kết thúc 06 tháng đầu năm và kết thúc năm tài chính</w:t>
            </w:r>
            <w:r w:rsidRPr="00B638AA">
              <w:rPr>
                <w:rFonts w:ascii="Times New Roman" w:hAnsi="Times New Roman" w:cs="Times New Roman"/>
                <w:bCs/>
                <w:sz w:val="26"/>
                <w:szCs w:val="26"/>
                <w:lang w:val="sv-SE"/>
              </w:rPr>
              <w:t>.</w:t>
            </w:r>
          </w:p>
          <w:p w14:paraId="18EF3EE1" w14:textId="3C31586D" w:rsidR="00372A62" w:rsidRPr="00B638AA" w:rsidRDefault="00372A62" w:rsidP="00372A62">
            <w:pPr>
              <w:jc w:val="both"/>
              <w:rPr>
                <w:rFonts w:ascii="Times New Roman" w:hAnsi="Times New Roman" w:cs="Times New Roman"/>
                <w:bCs/>
                <w:sz w:val="26"/>
                <w:szCs w:val="26"/>
              </w:rPr>
            </w:pPr>
            <w:r w:rsidRPr="00B638AA">
              <w:rPr>
                <w:rFonts w:ascii="Times New Roman" w:hAnsi="Times New Roman" w:cs="Times New Roman"/>
                <w:bCs/>
                <w:sz w:val="26"/>
                <w:szCs w:val="26"/>
                <w:lang w:val="sv-SE"/>
              </w:rPr>
              <w:t>2. Trong thời hạn 90 ngày kể từ ngày kết thúc năm tài chính,</w:t>
            </w:r>
            <w:r w:rsidRPr="00B638AA">
              <w:rPr>
                <w:rFonts w:ascii="Times New Roman" w:hAnsi="Times New Roman" w:cs="Times New Roman"/>
                <w:bCs/>
                <w:sz w:val="26"/>
                <w:szCs w:val="26"/>
              </w:rPr>
              <w:t xml:space="preserve"> tổ chức phát hành phải công bố thông tin định kỳ về </w:t>
            </w:r>
            <w:r w:rsidRPr="00B638AA">
              <w:rPr>
                <w:rFonts w:ascii="Times New Roman" w:hAnsi="Times New Roman" w:cs="Times New Roman"/>
                <w:bCs/>
                <w:sz w:val="26"/>
                <w:szCs w:val="26"/>
                <w:lang w:val="sv-SE"/>
              </w:rPr>
              <w:t>Báo cáo kết quả xếp hạng tín nhiệm đối với trái phiếu phát hành.</w:t>
            </w:r>
            <w:r w:rsidRPr="00B638AA">
              <w:rPr>
                <w:rFonts w:ascii="Times New Roman" w:hAnsi="Times New Roman" w:cs="Times New Roman"/>
                <w:bCs/>
                <w:sz w:val="26"/>
                <w:szCs w:val="26"/>
              </w:rPr>
              <w:t xml:space="preserve"> </w:t>
            </w:r>
            <w:bookmarkStart w:id="101" w:name="_Hlk226474284"/>
            <w:r w:rsidRPr="00B638AA">
              <w:rPr>
                <w:rFonts w:ascii="Times New Roman" w:hAnsi="Times New Roman" w:cs="Times New Roman"/>
                <w:bCs/>
                <w:sz w:val="26"/>
                <w:szCs w:val="26"/>
              </w:rPr>
              <w:t xml:space="preserve">Trường hợp trái phiếu được bảo lãnh thanh toán toàn bộ lãi và gốc, tổ chức phát hành phối hợp với tổ chức thực hiện bảo lãnh thanh toán công bố thông tin định kỳ về </w:t>
            </w:r>
            <w:r w:rsidRPr="00B638AA">
              <w:rPr>
                <w:rFonts w:ascii="Times New Roman" w:hAnsi="Times New Roman" w:cs="Times New Roman"/>
                <w:bCs/>
                <w:sz w:val="26"/>
                <w:szCs w:val="26"/>
                <w:lang w:val="sv-SE"/>
              </w:rPr>
              <w:t>Báo cáo kết quả xếp hạng tín nhiệm của tổ chức thực hiện bảo lãnh thanh toán</w:t>
            </w:r>
            <w:bookmarkEnd w:id="101"/>
            <w:r w:rsidRPr="00B638AA">
              <w:rPr>
                <w:rFonts w:ascii="Times New Roman" w:hAnsi="Times New Roman" w:cs="Times New Roman"/>
                <w:bCs/>
                <w:sz w:val="26"/>
                <w:szCs w:val="26"/>
                <w:lang w:val="sv-SE"/>
              </w:rPr>
              <w:t>.</w:t>
            </w:r>
          </w:p>
          <w:p w14:paraId="2D4BF988" w14:textId="0E2F3AD7" w:rsidR="00372A62" w:rsidRPr="00B638AA" w:rsidRDefault="00372A62" w:rsidP="00372A62">
            <w:pPr>
              <w:jc w:val="both"/>
              <w:rPr>
                <w:rFonts w:ascii="Times New Roman" w:hAnsi="Times New Roman" w:cs="Times New Roman"/>
                <w:bCs/>
                <w:sz w:val="26"/>
                <w:szCs w:val="26"/>
              </w:rPr>
            </w:pPr>
            <w:r w:rsidRPr="00B638AA">
              <w:rPr>
                <w:rFonts w:ascii="Times New Roman" w:hAnsi="Times New Roman" w:cs="Times New Roman"/>
                <w:bCs/>
                <w:sz w:val="26"/>
                <w:szCs w:val="26"/>
              </w:rPr>
              <w:t xml:space="preserve">3. Tổ chức phát hành phải công bố thông tin bất thường trong thời hạn 24 giờ kể từ khi xảy ra những sự kiện ảnh hưởng đến tài sản bảo đảm và khả năng thanh toán </w:t>
            </w:r>
            <w:r w:rsidRPr="00B638AA">
              <w:rPr>
                <w:rFonts w:ascii="Times New Roman" w:hAnsi="Times New Roman" w:cs="Times New Roman"/>
                <w:bCs/>
                <w:sz w:val="26"/>
                <w:szCs w:val="26"/>
              </w:rPr>
              <w:lastRenderedPageBreak/>
              <w:t>lãi, gốc trái phiếu; nêu rõ nguyên nhân, giải pháp khắc phục (nếu có)</w:t>
            </w:r>
            <w:bookmarkEnd w:id="99"/>
            <w:r w:rsidRPr="00B638AA">
              <w:rPr>
                <w:rFonts w:ascii="Times New Roman" w:hAnsi="Times New Roman" w:cs="Times New Roman"/>
                <w:bCs/>
                <w:sz w:val="26"/>
                <w:szCs w:val="26"/>
              </w:rPr>
              <w:t>.</w:t>
            </w:r>
          </w:p>
          <w:p w14:paraId="6AAB78B4" w14:textId="34390DB8" w:rsidR="00372A62" w:rsidRPr="00B638AA" w:rsidRDefault="00372A62" w:rsidP="004A6354">
            <w:pPr>
              <w:jc w:val="both"/>
              <w:rPr>
                <w:rFonts w:ascii="Times New Roman" w:hAnsi="Times New Roman" w:cs="Times New Roman"/>
                <w:b/>
                <w:bCs/>
                <w:sz w:val="26"/>
                <w:szCs w:val="26"/>
              </w:rPr>
            </w:pPr>
          </w:p>
        </w:tc>
        <w:tc>
          <w:tcPr>
            <w:tcW w:w="5529" w:type="dxa"/>
          </w:tcPr>
          <w:p w14:paraId="12877F5E" w14:textId="77777777" w:rsidR="00372A62" w:rsidRPr="00B638AA" w:rsidRDefault="00372A62" w:rsidP="001C4AFD">
            <w:pPr>
              <w:shd w:val="clear" w:color="auto" w:fill="FFFFFF"/>
              <w:jc w:val="both"/>
              <w:rPr>
                <w:rFonts w:ascii="Times New Roman" w:hAnsi="Times New Roman" w:cs="Times New Roman"/>
                <w:sz w:val="26"/>
                <w:szCs w:val="26"/>
              </w:rPr>
            </w:pPr>
            <w:r w:rsidRPr="00B638AA">
              <w:rPr>
                <w:rFonts w:ascii="Times New Roman" w:hAnsi="Times New Roman" w:cs="Times New Roman"/>
                <w:sz w:val="26"/>
                <w:szCs w:val="26"/>
              </w:rPr>
              <w:lastRenderedPageBreak/>
              <w:t>1. Nghị định số 155/2020/NĐ-CP</w:t>
            </w:r>
          </w:p>
          <w:p w14:paraId="61A6C42B" w14:textId="77777777" w:rsidR="00372A62" w:rsidRPr="00B638AA" w:rsidRDefault="00372A62" w:rsidP="00372A62">
            <w:pPr>
              <w:jc w:val="both"/>
              <w:rPr>
                <w:rFonts w:ascii="Times New Roman" w:hAnsi="Times New Roman" w:cs="Times New Roman"/>
                <w:i/>
                <w:sz w:val="26"/>
                <w:szCs w:val="26"/>
              </w:rPr>
            </w:pPr>
            <w:r w:rsidRPr="00B638AA">
              <w:rPr>
                <w:rFonts w:ascii="Times New Roman" w:hAnsi="Times New Roman" w:cs="Times New Roman"/>
                <w:i/>
                <w:sz w:val="26"/>
                <w:szCs w:val="26"/>
              </w:rPr>
              <w:t>“</w:t>
            </w:r>
            <w:bookmarkStart w:id="102" w:name="dieu_9"/>
            <w:r w:rsidRPr="00B638AA">
              <w:rPr>
                <w:rFonts w:ascii="Times New Roman" w:hAnsi="Times New Roman" w:cs="Times New Roman"/>
                <w:b/>
                <w:bCs/>
                <w:i/>
                <w:sz w:val="26"/>
                <w:szCs w:val="26"/>
              </w:rPr>
              <w:t>Điều 9. Báo cáo và công bố thông tin về việc sử dụng vốn, số tiền thu được từ đợt chào bán, đợt phát hành</w:t>
            </w:r>
            <w:bookmarkEnd w:id="102"/>
          </w:p>
          <w:p w14:paraId="55C08BBF"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nl-NL"/>
              </w:rPr>
              <w:t>1. Đối với trường hợp huy động phần vốn, số tiền để thực hiện dự án, tổ chức phát hành phải báo cáo và công bố thông tin về việc sử dụng vốn, số tiền thu được từ đợt chào bán, đợt phát hành để thực hiện dự án kể từ ngày kết thúc đợt chào bán, ngày kết thúc đợt phát hành cho đến khi giải ngân hết số tiền đã huy động, cụ thể như sau:</w:t>
            </w:r>
          </w:p>
          <w:p w14:paraId="56BE0E54"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nl-NL"/>
              </w:rPr>
              <w:t xml:space="preserve">a) Định kỳ 06 tháng kể từ ngày kết thúc đợt chào bán, ngày kết thúc đợt phát hành cho đến khi giải </w:t>
            </w:r>
            <w:r w:rsidRPr="00B638AA">
              <w:rPr>
                <w:rFonts w:ascii="Times New Roman" w:hAnsi="Times New Roman" w:cs="Times New Roman"/>
                <w:i/>
                <w:sz w:val="26"/>
                <w:szCs w:val="26"/>
                <w:lang w:val="nl-NL"/>
              </w:rPr>
              <w:lastRenderedPageBreak/>
              <w:t>ngân hết số tiền huy động được, tổ chức phát hành phải báo cáo Ủy ban Chứng khoán Nhà nước về tiến độ sử dụng vốn, số tiền thu được từ đợt chào bán, đợt phát hành để thực hiện dự án theo </w:t>
            </w:r>
            <w:bookmarkStart w:id="103" w:name="bieumau_ms_1"/>
            <w:r w:rsidRPr="00B638AA">
              <w:rPr>
                <w:rFonts w:ascii="Times New Roman" w:hAnsi="Times New Roman" w:cs="Times New Roman"/>
                <w:i/>
                <w:sz w:val="26"/>
                <w:szCs w:val="26"/>
                <w:lang w:val="nl-NL"/>
              </w:rPr>
              <w:t>Mẫu số 01</w:t>
            </w:r>
            <w:bookmarkEnd w:id="103"/>
            <w:r w:rsidRPr="00B638AA">
              <w:rPr>
                <w:rFonts w:ascii="Times New Roman" w:hAnsi="Times New Roman" w:cs="Times New Roman"/>
                <w:i/>
                <w:sz w:val="26"/>
                <w:szCs w:val="26"/>
                <w:lang w:val="nl-NL"/>
              </w:rPr>
              <w:t> Phụ lục ban hành kèm theo Nghị định này và công bố thông tin trên trang thông tin điện tử của tổ chức phát hành (nếu có), Sở giao dịch chứng khoán trong thời hạn 05 ngày làm việc kể từ ngày kết thúc các thời hạn nêu trên;</w:t>
            </w:r>
          </w:p>
          <w:p w14:paraId="54389497"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nl-NL"/>
              </w:rPr>
              <w:t>b) Tổ chức phát hành phải công bố báo cáo sử dụng vốn, số tiền thu được từ đợt chào bán, đợt phát hành để thực hiện dự án được kiểm toán bởi tổ chức kiểm toán được chấp thuận tại cuộc họp Đại hội đồng cổ đông thường niên, Hội đồng thành viên, báo cáo chủ sở hữu công ty hoặc thuyết minh chi tiết việc sử dụng vốn, số tiền thu được từ đợt chào bán, đợt phát hành để thực hiện dự án trong báo cáo tài chính năm được kiểm toán xác nhận.</w:t>
            </w:r>
          </w:p>
          <w:p w14:paraId="19A94A29"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nl-NL"/>
              </w:rPr>
              <w:t xml:space="preserve">2. Việc thay đổi phương án sử dụng vốn, số tiền thu được từ đợt chào bán, đợt phát hành phải được Đại hội đồng cổ đông hoặc Hội đồng quản trị hoặc Hội đồng thành viên hoặc chủ sở hữu công ty thông qua. Hội đồng quản trị chỉ được thay đổi phương án sử dụng vốn, số tiền thu được từ đợt chào bán, đợt phát hành với giá trị thay đổi nhỏ hơn 50% số vốn, số tiền thu được từ đợt chào bán, đợt phát hành khi </w:t>
            </w:r>
            <w:r w:rsidRPr="00B638AA">
              <w:rPr>
                <w:rFonts w:ascii="Times New Roman" w:hAnsi="Times New Roman" w:cs="Times New Roman"/>
                <w:i/>
                <w:sz w:val="26"/>
                <w:szCs w:val="26"/>
                <w:lang w:val="nl-NL"/>
              </w:rPr>
              <w:lastRenderedPageBreak/>
              <w:t>được Đại hội đồng cổ đông ủy quyền và theo quy định tại điều lệ công ty, trừ trường hợp chào bán trái phiếu không chuyển đổi, không kèm chứng quyền theo phương án được Hội đồng quản trị thông qua. Việc thay đổi phương án sử dụng vốn, số tiền thu được từ đợt chào bán, đợt phát hành phải được báo cáo Đại hội đồng cổ đông tại cuộc họp gần nhất.</w:t>
            </w:r>
          </w:p>
          <w:p w14:paraId="0E8ED08D"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nl-NL"/>
              </w:rPr>
              <w:t>3. Trong thời hạn 24 giờ kể từ thời điểm có quyết định của cấp có thẩm quyền quy định tại khoản 2 Điều này về việc thay đổi phương án sử dụng vốn, số tiền thu được từ đợt chào bán, đợt phát hành, tổ chức phát hành có trách nhiệm sau:</w:t>
            </w:r>
          </w:p>
          <w:p w14:paraId="17E379E8"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nl-NL"/>
              </w:rPr>
              <w:t>a) Báo cáo Ủy ban Chứng khoán Nhà nước về việc thay đổi phương án sử dụng vốn, số tiền thu được từ đợt chào bán, đợt phát hành theo </w:t>
            </w:r>
            <w:bookmarkStart w:id="104" w:name="bieumau_ms_2"/>
            <w:r w:rsidRPr="00B638AA">
              <w:rPr>
                <w:rFonts w:ascii="Times New Roman" w:hAnsi="Times New Roman" w:cs="Times New Roman"/>
                <w:i/>
                <w:sz w:val="26"/>
                <w:szCs w:val="26"/>
                <w:lang w:val="nl-NL"/>
              </w:rPr>
              <w:t>Mẫu số 02</w:t>
            </w:r>
            <w:bookmarkEnd w:id="104"/>
            <w:r w:rsidRPr="00B638AA">
              <w:rPr>
                <w:rFonts w:ascii="Times New Roman" w:hAnsi="Times New Roman" w:cs="Times New Roman"/>
                <w:i/>
                <w:sz w:val="26"/>
                <w:szCs w:val="26"/>
                <w:lang w:val="nl-NL"/>
              </w:rPr>
              <w:t> Phụ lục ban hành kèm theo Nghị định này;</w:t>
            </w:r>
          </w:p>
          <w:p w14:paraId="0CC8741A" w14:textId="77777777" w:rsidR="00372A62" w:rsidRPr="00B638AA" w:rsidRDefault="00372A62"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lang w:val="nl-NL"/>
              </w:rPr>
              <w:t>b) Công bố thông tin trên trang thông tin điện tử của tổ chức phát hành (nếu có), Sở giao dịch chứng khoán về lý do thay đổi kèm theo quyết định của cấp có thẩm quyền về việc thay đổi.</w:t>
            </w:r>
          </w:p>
          <w:p w14:paraId="011AD37B" w14:textId="7FA6218E" w:rsidR="00372A62" w:rsidRPr="00B638AA" w:rsidRDefault="00372A62" w:rsidP="00372A62">
            <w:pPr>
              <w:shd w:val="clear" w:color="auto" w:fill="FFFFFF"/>
              <w:jc w:val="both"/>
              <w:rPr>
                <w:rFonts w:ascii="Times New Roman" w:hAnsi="Times New Roman" w:cs="Times New Roman"/>
                <w:i/>
                <w:sz w:val="26"/>
                <w:szCs w:val="26"/>
                <w:lang w:val="nl-NL"/>
              </w:rPr>
            </w:pPr>
            <w:r w:rsidRPr="00B638AA">
              <w:rPr>
                <w:rFonts w:ascii="Times New Roman" w:hAnsi="Times New Roman" w:cs="Times New Roman"/>
                <w:i/>
                <w:sz w:val="26"/>
                <w:szCs w:val="26"/>
                <w:lang w:val="nl-NL"/>
              </w:rPr>
              <w:t>4. Đối với trường hợp chào bán quy định tại </w:t>
            </w:r>
            <w:bookmarkStart w:id="105" w:name="tc_2"/>
            <w:r w:rsidRPr="00B638AA">
              <w:rPr>
                <w:rFonts w:ascii="Times New Roman" w:hAnsi="Times New Roman" w:cs="Times New Roman"/>
                <w:i/>
                <w:sz w:val="26"/>
                <w:szCs w:val="26"/>
                <w:lang w:val="nl-NL"/>
              </w:rPr>
              <w:t>Điều 26, Điều 36 Nghị định này</w:t>
            </w:r>
            <w:bookmarkEnd w:id="105"/>
            <w:r w:rsidRPr="00B638AA">
              <w:rPr>
                <w:rFonts w:ascii="Times New Roman" w:hAnsi="Times New Roman" w:cs="Times New Roman"/>
                <w:i/>
                <w:sz w:val="26"/>
                <w:szCs w:val="26"/>
                <w:lang w:val="nl-NL"/>
              </w:rPr>
              <w:t xml:space="preserve">, trong thời hạn 24 giờ kể từ thời điểm tổ chức phát hành nước ngoài nhận được chấp thuận của cơ quan có thẩm quyền cấp Giấy chứng nhận đầu tư liên quan đến việc thay đổi </w:t>
            </w:r>
            <w:r w:rsidRPr="00B638AA">
              <w:rPr>
                <w:rFonts w:ascii="Times New Roman" w:hAnsi="Times New Roman" w:cs="Times New Roman"/>
                <w:i/>
                <w:sz w:val="26"/>
                <w:szCs w:val="26"/>
                <w:lang w:val="nl-NL"/>
              </w:rPr>
              <w:lastRenderedPageBreak/>
              <w:t>phương án sử dụng vốn thu được từ đợt chào bán, tổ chức phát hành có trách nhiệm công bố thông tin trên trang thông tin điện tử của tổ chức phát hành (nếu có), Sở giao dịch chứng khoán về chấp thuận trên.”</w:t>
            </w:r>
          </w:p>
          <w:p w14:paraId="236248FC" w14:textId="0C96C3E4" w:rsidR="00372A62" w:rsidRPr="00B638AA" w:rsidRDefault="00372A62" w:rsidP="00372A62">
            <w:pPr>
              <w:shd w:val="clear" w:color="auto" w:fill="FFFFFF"/>
              <w:jc w:val="both"/>
              <w:rPr>
                <w:rFonts w:ascii="Times New Roman" w:hAnsi="Times New Roman" w:cs="Times New Roman"/>
                <w:i/>
                <w:sz w:val="26"/>
                <w:szCs w:val="26"/>
              </w:rPr>
            </w:pPr>
          </w:p>
          <w:p w14:paraId="0EE5BB3A" w14:textId="631BF33A" w:rsidR="00372A62" w:rsidRPr="00B638AA" w:rsidRDefault="00372A62" w:rsidP="00372A62">
            <w:pPr>
              <w:shd w:val="clear" w:color="auto" w:fill="FFFFFF"/>
              <w:jc w:val="both"/>
              <w:rPr>
                <w:rFonts w:ascii="Times New Roman" w:hAnsi="Times New Roman" w:cs="Times New Roman"/>
                <w:sz w:val="26"/>
                <w:szCs w:val="26"/>
              </w:rPr>
            </w:pPr>
            <w:r w:rsidRPr="00B638AA">
              <w:rPr>
                <w:rFonts w:ascii="Times New Roman" w:hAnsi="Times New Roman" w:cs="Times New Roman"/>
                <w:sz w:val="26"/>
                <w:szCs w:val="26"/>
              </w:rPr>
              <w:t>2. Nghị định số 245/2025/NĐ-CP</w:t>
            </w:r>
          </w:p>
          <w:p w14:paraId="424EDB33" w14:textId="45AA284C" w:rsidR="00372A62" w:rsidRPr="00B638AA" w:rsidRDefault="00B638AA" w:rsidP="00372A62">
            <w:pPr>
              <w:shd w:val="clear" w:color="auto" w:fill="FFFFFF"/>
              <w:jc w:val="both"/>
              <w:rPr>
                <w:rFonts w:ascii="Times New Roman" w:hAnsi="Times New Roman" w:cs="Times New Roman"/>
                <w:b/>
                <w:bCs/>
                <w:i/>
                <w:sz w:val="26"/>
                <w:szCs w:val="26"/>
              </w:rPr>
            </w:pPr>
            <w:r w:rsidRPr="00B638AA">
              <w:rPr>
                <w:rFonts w:ascii="Times New Roman" w:hAnsi="Times New Roman" w:cs="Times New Roman"/>
                <w:i/>
                <w:sz w:val="26"/>
                <w:szCs w:val="26"/>
              </w:rPr>
              <w:t>“</w:t>
            </w:r>
            <w:r w:rsidRPr="00B638AA">
              <w:rPr>
                <w:rFonts w:ascii="Times New Roman" w:hAnsi="Times New Roman" w:cs="Times New Roman"/>
                <w:b/>
                <w:bCs/>
                <w:i/>
                <w:sz w:val="26"/>
                <w:szCs w:val="26"/>
              </w:rPr>
              <w:t>Điều 1. Sửa đổi, bổ sung một số điều của Nghị định số 155/2020/NĐ-CP ngày 31 tháng 12 năm 2020 của Chính phủ quy định chi tiết thi hành một số điều của Luật Chứng khoán như sau:</w:t>
            </w:r>
          </w:p>
          <w:p w14:paraId="2BD8C620" w14:textId="20E581DE" w:rsidR="00B638AA" w:rsidRPr="00B638AA" w:rsidRDefault="00B638AA"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p w14:paraId="2D1AD637" w14:textId="77777777" w:rsidR="00B638AA" w:rsidRPr="00B638AA" w:rsidRDefault="00B638AA" w:rsidP="00B638AA">
            <w:pPr>
              <w:shd w:val="clear" w:color="auto" w:fill="FFFFFF"/>
              <w:jc w:val="both"/>
              <w:rPr>
                <w:rFonts w:ascii="Times New Roman" w:hAnsi="Times New Roman" w:cs="Times New Roman"/>
                <w:i/>
                <w:sz w:val="26"/>
                <w:szCs w:val="26"/>
              </w:rPr>
            </w:pPr>
            <w:bookmarkStart w:id="106" w:name="khoan_5_1"/>
            <w:r w:rsidRPr="00B638AA">
              <w:rPr>
                <w:rFonts w:ascii="Times New Roman" w:hAnsi="Times New Roman" w:cs="Times New Roman"/>
                <w:i/>
                <w:sz w:val="26"/>
                <w:szCs w:val="26"/>
              </w:rPr>
              <w:t>5. Bổ sung khoản 1a vào sau</w:t>
            </w:r>
            <w:bookmarkEnd w:id="106"/>
            <w:r w:rsidRPr="00B638AA">
              <w:rPr>
                <w:rFonts w:ascii="Times New Roman" w:hAnsi="Times New Roman" w:cs="Times New Roman"/>
                <w:i/>
                <w:sz w:val="26"/>
                <w:szCs w:val="26"/>
              </w:rPr>
              <w:t> </w:t>
            </w:r>
            <w:bookmarkStart w:id="107" w:name="dc_18"/>
            <w:r w:rsidRPr="00B638AA">
              <w:rPr>
                <w:rFonts w:ascii="Times New Roman" w:hAnsi="Times New Roman" w:cs="Times New Roman"/>
                <w:i/>
                <w:sz w:val="26"/>
                <w:szCs w:val="26"/>
              </w:rPr>
              <w:t>khoản 1 Điều 9</w:t>
            </w:r>
            <w:bookmarkEnd w:id="107"/>
            <w:r w:rsidRPr="00B638AA">
              <w:rPr>
                <w:rFonts w:ascii="Times New Roman" w:hAnsi="Times New Roman" w:cs="Times New Roman"/>
                <w:i/>
                <w:sz w:val="26"/>
                <w:szCs w:val="26"/>
              </w:rPr>
              <w:t> </w:t>
            </w:r>
            <w:bookmarkStart w:id="108" w:name="khoan_5_1_name"/>
            <w:r w:rsidRPr="00B638AA">
              <w:rPr>
                <w:rFonts w:ascii="Times New Roman" w:hAnsi="Times New Roman" w:cs="Times New Roman"/>
                <w:i/>
                <w:sz w:val="26"/>
                <w:szCs w:val="26"/>
              </w:rPr>
              <w:t>như sau:</w:t>
            </w:r>
            <w:bookmarkEnd w:id="108"/>
          </w:p>
          <w:p w14:paraId="7998D657" w14:textId="77777777" w:rsidR="00B638AA" w:rsidRPr="00B638AA" w:rsidRDefault="00B638AA" w:rsidP="00B638AA">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"1a. Đối với trường hợp huy động vốn không để thực hiện dự án, tổ chức phát hành phải báo cáo và công bố thông tin về việc sử dụng vốn, số tiền thu được từ đợt chào bán, đợt phát hành tương tự theo quy định tại </w:t>
            </w:r>
            <w:bookmarkStart w:id="109" w:name="dc_19"/>
            <w:r w:rsidRPr="00B638AA">
              <w:rPr>
                <w:rFonts w:ascii="Times New Roman" w:hAnsi="Times New Roman" w:cs="Times New Roman"/>
                <w:i/>
                <w:sz w:val="26"/>
                <w:szCs w:val="26"/>
              </w:rPr>
              <w:t>khoản 1 Điều này</w:t>
            </w:r>
            <w:bookmarkEnd w:id="109"/>
            <w:r w:rsidRPr="00B638AA">
              <w:rPr>
                <w:rFonts w:ascii="Times New Roman" w:hAnsi="Times New Roman" w:cs="Times New Roman"/>
                <w:i/>
                <w:sz w:val="26"/>
                <w:szCs w:val="26"/>
              </w:rPr>
              <w:t>, trừ trường hợp tổ chức phát hành là tổ chức tín dụng.".</w:t>
            </w:r>
          </w:p>
          <w:p w14:paraId="1FB3F126" w14:textId="57CD55BB" w:rsidR="00B638AA" w:rsidRPr="00B638AA" w:rsidRDefault="00B638AA" w:rsidP="00372A62">
            <w:pPr>
              <w:shd w:val="clear" w:color="auto" w:fill="FFFFFF"/>
              <w:jc w:val="both"/>
              <w:rPr>
                <w:rFonts w:ascii="Times New Roman" w:hAnsi="Times New Roman" w:cs="Times New Roman"/>
                <w:i/>
                <w:sz w:val="26"/>
                <w:szCs w:val="26"/>
              </w:rPr>
            </w:pPr>
            <w:r w:rsidRPr="00B638AA">
              <w:rPr>
                <w:rFonts w:ascii="Times New Roman" w:hAnsi="Times New Roman" w:cs="Times New Roman"/>
                <w:i/>
                <w:sz w:val="26"/>
                <w:szCs w:val="26"/>
              </w:rPr>
              <w:t>…”</w:t>
            </w:r>
          </w:p>
          <w:p w14:paraId="4F427532" w14:textId="110F1E37" w:rsidR="00372A62" w:rsidRPr="00B638AA" w:rsidRDefault="00372A62" w:rsidP="001C4AFD">
            <w:pPr>
              <w:shd w:val="clear" w:color="auto" w:fill="FFFFFF"/>
              <w:jc w:val="both"/>
              <w:rPr>
                <w:rFonts w:ascii="Times New Roman" w:hAnsi="Times New Roman" w:cs="Times New Roman"/>
                <w:i/>
                <w:sz w:val="26"/>
                <w:szCs w:val="26"/>
              </w:rPr>
            </w:pPr>
          </w:p>
        </w:tc>
        <w:tc>
          <w:tcPr>
            <w:tcW w:w="2552" w:type="dxa"/>
          </w:tcPr>
          <w:p w14:paraId="37037A25" w14:textId="77777777" w:rsidR="00B638AA" w:rsidRPr="00B638AA" w:rsidRDefault="00B638AA" w:rsidP="00B638AA">
            <w:pPr>
              <w:jc w:val="both"/>
              <w:rPr>
                <w:rFonts w:ascii="Times New Roman" w:hAnsi="Times New Roman" w:cs="Times New Roman"/>
                <w:bCs/>
                <w:sz w:val="26"/>
                <w:szCs w:val="26"/>
              </w:rPr>
            </w:pPr>
            <w:r w:rsidRPr="00B638AA">
              <w:rPr>
                <w:rFonts w:ascii="Times New Roman" w:hAnsi="Times New Roman" w:cs="Times New Roman"/>
                <w:sz w:val="26"/>
                <w:szCs w:val="26"/>
                <w:lang w:val="sv-SE"/>
              </w:rPr>
              <w:lastRenderedPageBreak/>
              <w:t xml:space="preserve">Dự thảo Nghị định </w:t>
            </w:r>
            <w:r w:rsidRPr="00B638AA">
              <w:rPr>
                <w:rFonts w:ascii="Times New Roman" w:hAnsi="Times New Roman" w:cs="Times New Roman"/>
                <w:bCs/>
                <w:sz w:val="26"/>
                <w:szCs w:val="26"/>
                <w:lang w:val="vi"/>
              </w:rPr>
              <w:t>kế thừa quy địn</w:t>
            </w:r>
            <w:r w:rsidRPr="00B638AA">
              <w:rPr>
                <w:rFonts w:ascii="Times New Roman" w:hAnsi="Times New Roman" w:cs="Times New Roman"/>
                <w:bCs/>
                <w:sz w:val="26"/>
                <w:szCs w:val="26"/>
              </w:rPr>
              <w:t xml:space="preserve">h </w:t>
            </w:r>
            <w:r w:rsidRPr="00B638AA">
              <w:rPr>
                <w:rFonts w:ascii="Times New Roman" w:hAnsi="Times New Roman" w:cs="Times New Roman"/>
                <w:sz w:val="26"/>
                <w:szCs w:val="26"/>
                <w:lang w:val="sv-SE"/>
              </w:rPr>
              <w:t>về b</w:t>
            </w:r>
            <w:r w:rsidRPr="00B638AA">
              <w:rPr>
                <w:rFonts w:ascii="Times New Roman" w:hAnsi="Times New Roman" w:cs="Times New Roman"/>
                <w:sz w:val="26"/>
                <w:szCs w:val="26"/>
                <w:lang w:val="vi"/>
              </w:rPr>
              <w:t>áo cáo và công bố thông tin việc sử dụng vốn, số tiền thu được từ đợt chào bán</w:t>
            </w:r>
            <w:r w:rsidRPr="00B638AA">
              <w:rPr>
                <w:rFonts w:ascii="Times New Roman" w:hAnsi="Times New Roman" w:cs="Times New Roman"/>
                <w:sz w:val="26"/>
                <w:szCs w:val="26"/>
                <w:lang w:val="sv-SE"/>
              </w:rPr>
              <w:t xml:space="preserve"> </w:t>
            </w:r>
            <w:r w:rsidRPr="00B638AA">
              <w:rPr>
                <w:rFonts w:ascii="Times New Roman" w:hAnsi="Times New Roman" w:cs="Times New Roman"/>
                <w:bCs/>
                <w:sz w:val="26"/>
                <w:szCs w:val="26"/>
                <w:lang w:val="vi"/>
              </w:rPr>
              <w:t>đã được thực tiễn chứng minh có hiệu quả</w:t>
            </w:r>
            <w:r w:rsidRPr="00B638AA">
              <w:rPr>
                <w:rFonts w:ascii="Times New Roman" w:hAnsi="Times New Roman" w:cs="Times New Roman"/>
                <w:bCs/>
                <w:sz w:val="26"/>
                <w:szCs w:val="26"/>
              </w:rPr>
              <w:t xml:space="preserve"> và phù hợp với loại hình doanh nghiệp PPP tại Nghị định số 155/2020/NĐ-CP. </w:t>
            </w:r>
          </w:p>
          <w:p w14:paraId="4396D6E8" w14:textId="77777777" w:rsidR="00372A62" w:rsidRPr="00B638AA" w:rsidRDefault="00372A62" w:rsidP="001C4AFD">
            <w:pPr>
              <w:jc w:val="both"/>
              <w:rPr>
                <w:rFonts w:ascii="Times New Roman" w:hAnsi="Times New Roman" w:cs="Times New Roman"/>
                <w:sz w:val="26"/>
                <w:szCs w:val="26"/>
              </w:rPr>
            </w:pPr>
          </w:p>
        </w:tc>
        <w:tc>
          <w:tcPr>
            <w:tcW w:w="1701" w:type="dxa"/>
          </w:tcPr>
          <w:p w14:paraId="0CBF50A9" w14:textId="77777777" w:rsidR="00372A62" w:rsidRPr="00B638AA" w:rsidRDefault="00372A62" w:rsidP="001C4AFD">
            <w:pPr>
              <w:jc w:val="both"/>
              <w:rPr>
                <w:rFonts w:ascii="Times New Roman" w:hAnsi="Times New Roman" w:cs="Times New Roman"/>
                <w:sz w:val="26"/>
                <w:szCs w:val="26"/>
              </w:rPr>
            </w:pPr>
          </w:p>
        </w:tc>
      </w:tr>
    </w:tbl>
    <w:p w14:paraId="7E7017DB" w14:textId="529B68CA" w:rsidR="00146CE3" w:rsidRPr="00B638AA" w:rsidRDefault="00146CE3" w:rsidP="00146CE3">
      <w:pPr>
        <w:rPr>
          <w:rFonts w:ascii="Times New Roman" w:hAnsi="Times New Roman" w:cs="Times New Roman"/>
          <w:sz w:val="28"/>
          <w:szCs w:val="28"/>
        </w:rPr>
      </w:pPr>
    </w:p>
    <w:p w14:paraId="2D5020EC" w14:textId="6D45EE25" w:rsidR="00146CE3" w:rsidRPr="00B638AA" w:rsidRDefault="00146CE3" w:rsidP="00442ACC">
      <w:pPr>
        <w:shd w:val="clear" w:color="auto" w:fill="FFFFFF"/>
        <w:spacing w:before="120" w:after="120" w:line="240" w:lineRule="auto"/>
        <w:ind w:firstLine="567"/>
        <w:rPr>
          <w:rFonts w:ascii="Times New Roman" w:eastAsia="Times New Roman" w:hAnsi="Times New Roman" w:cs="Times New Roman"/>
          <w:b/>
          <w:bCs/>
          <w:sz w:val="28"/>
          <w:szCs w:val="28"/>
          <w:lang w:val="vi-VN"/>
        </w:rPr>
      </w:pPr>
      <w:r w:rsidRPr="00B638AA">
        <w:rPr>
          <w:rFonts w:ascii="Times New Roman" w:eastAsia="Times New Roman" w:hAnsi="Times New Roman" w:cs="Times New Roman"/>
          <w:b/>
          <w:bCs/>
          <w:sz w:val="28"/>
          <w:szCs w:val="28"/>
          <w:lang w:val="vi-VN"/>
        </w:rPr>
        <w:t>3. Điều ước quốc tế có liên quan đến dự thảo</w:t>
      </w:r>
    </w:p>
    <w:p w14:paraId="2E889ECD" w14:textId="2567B34C" w:rsidR="009F2A4A" w:rsidRPr="00B638AA" w:rsidRDefault="00AD734A" w:rsidP="00442ACC">
      <w:pPr>
        <w:shd w:val="clear" w:color="auto" w:fill="FFFFFF"/>
        <w:spacing w:before="120" w:after="120" w:line="240" w:lineRule="auto"/>
        <w:ind w:firstLine="567"/>
        <w:jc w:val="both"/>
        <w:rPr>
          <w:rFonts w:ascii="Times New Roman" w:eastAsia="Times New Roman" w:hAnsi="Times New Roman" w:cs="Times New Roman"/>
          <w:b/>
          <w:bCs/>
          <w:sz w:val="28"/>
          <w:szCs w:val="28"/>
        </w:rPr>
      </w:pPr>
      <w:r w:rsidRPr="00B638AA">
        <w:rPr>
          <w:rFonts w:ascii="Times New Roman" w:eastAsia="Times New Roman" w:hAnsi="Times New Roman" w:cs="Times New Roman"/>
          <w:sz w:val="28"/>
          <w:szCs w:val="28"/>
        </w:rPr>
        <w:t xml:space="preserve">Qua rà soát, hiện tại không có các điều ước quốc tế về chào bán trái phiếu </w:t>
      </w:r>
      <w:r w:rsidR="00B638AA" w:rsidRPr="00B638AA">
        <w:rPr>
          <w:rFonts w:ascii="Times New Roman" w:eastAsia="Times New Roman" w:hAnsi="Times New Roman" w:cs="Times New Roman"/>
          <w:sz w:val="28"/>
          <w:szCs w:val="28"/>
        </w:rPr>
        <w:t>ra công chúng của doanh nghiệp đầu tư dự án theo phương thức đối tác công tư</w:t>
      </w:r>
      <w:r w:rsidRPr="00B638AA">
        <w:rPr>
          <w:rFonts w:ascii="Times New Roman" w:eastAsia="Times New Roman" w:hAnsi="Times New Roman" w:cs="Times New Roman"/>
          <w:sz w:val="28"/>
          <w:szCs w:val="28"/>
        </w:rPr>
        <w:t xml:space="preserve">. </w:t>
      </w:r>
      <w:r w:rsidR="00442ACC" w:rsidRPr="00B638AA">
        <w:rPr>
          <w:rFonts w:ascii="Times New Roman" w:hAnsi="Times New Roman" w:cs="Times New Roman"/>
          <w:sz w:val="28"/>
          <w:szCs w:val="28"/>
        </w:rPr>
        <w:t>Đối với các nội dung liên quan, Nghị định</w:t>
      </w:r>
      <w:r w:rsidR="009F2A4A" w:rsidRPr="00B638AA">
        <w:rPr>
          <w:rFonts w:ascii="Times New Roman" w:hAnsi="Times New Roman" w:cs="Times New Roman"/>
          <w:sz w:val="28"/>
          <w:szCs w:val="28"/>
        </w:rPr>
        <w:t xml:space="preserve"> không có nội dung trái cam kết quốc tế mà nước CHXHCN Việt Nam là thành viên, trong đó có cam kết gia nhập Tổ chức Thương mại Thế giới (WTO) và Hiệp định Đối tác Toàn diện và Tiến bộ xuyên Thái Bình Dương (CPTPP), các cam kết của Việt Nam trong ASEAN, cam kết song phương của Việt Nam ký kết với các nước. </w:t>
      </w:r>
    </w:p>
    <w:p w14:paraId="4A40E488" w14:textId="77777777" w:rsidR="009F2A4A" w:rsidRPr="00B638AA" w:rsidRDefault="009F2A4A" w:rsidP="00146CE3">
      <w:pPr>
        <w:rPr>
          <w:rFonts w:ascii="Times New Roman" w:hAnsi="Times New Roman" w:cs="Times New Roman"/>
          <w:sz w:val="28"/>
          <w:szCs w:val="28"/>
        </w:rPr>
      </w:pPr>
    </w:p>
    <w:p w14:paraId="0EADDFA3" w14:textId="66EB4189" w:rsidR="000D196D" w:rsidRPr="00B638AA" w:rsidRDefault="000D196D" w:rsidP="00146CE3">
      <w:pPr>
        <w:rPr>
          <w:rFonts w:ascii="Times New Roman" w:hAnsi="Times New Roman" w:cs="Times New Roman"/>
          <w:sz w:val="28"/>
          <w:szCs w:val="28"/>
        </w:rPr>
      </w:pPr>
    </w:p>
    <w:sectPr w:rsidR="000D196D" w:rsidRPr="00B638AA" w:rsidSect="000240FC">
      <w:headerReference w:type="default" r:id="rId8"/>
      <w:pgSz w:w="16840" w:h="11907" w:orient="landscape" w:code="9"/>
      <w:pgMar w:top="1418"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87FDD" w14:textId="77777777" w:rsidR="00405A73" w:rsidRDefault="00405A73" w:rsidP="00086650">
      <w:pPr>
        <w:spacing w:after="0" w:line="240" w:lineRule="auto"/>
      </w:pPr>
      <w:r>
        <w:separator/>
      </w:r>
    </w:p>
  </w:endnote>
  <w:endnote w:type="continuationSeparator" w:id="0">
    <w:p w14:paraId="35E906AE" w14:textId="77777777" w:rsidR="00405A73" w:rsidRDefault="00405A73" w:rsidP="0008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F91DE" w14:textId="77777777" w:rsidR="00405A73" w:rsidRDefault="00405A73" w:rsidP="00086650">
      <w:pPr>
        <w:spacing w:after="0" w:line="240" w:lineRule="auto"/>
      </w:pPr>
      <w:r>
        <w:separator/>
      </w:r>
    </w:p>
  </w:footnote>
  <w:footnote w:type="continuationSeparator" w:id="0">
    <w:p w14:paraId="71FF747C" w14:textId="77777777" w:rsidR="00405A73" w:rsidRDefault="00405A73" w:rsidP="00086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02785"/>
      <w:docPartObj>
        <w:docPartGallery w:val="Page Numbers (Top of Page)"/>
        <w:docPartUnique/>
      </w:docPartObj>
    </w:sdtPr>
    <w:sdtEndPr>
      <w:rPr>
        <w:noProof/>
      </w:rPr>
    </w:sdtEndPr>
    <w:sdtContent>
      <w:p w14:paraId="27E0088A" w14:textId="5BA0AE08" w:rsidR="00372A62" w:rsidRDefault="00372A62">
        <w:pPr>
          <w:pStyle w:val="Header"/>
          <w:jc w:val="center"/>
        </w:pPr>
        <w:r>
          <w:fldChar w:fldCharType="begin"/>
        </w:r>
        <w:r>
          <w:instrText xml:space="preserve"> PAGE   \* MERGEFORMAT </w:instrText>
        </w:r>
        <w:r>
          <w:fldChar w:fldCharType="separate"/>
        </w:r>
        <w:r>
          <w:rPr>
            <w:noProof/>
          </w:rPr>
          <w:t>34</w:t>
        </w:r>
        <w:r>
          <w:rPr>
            <w:noProof/>
          </w:rPr>
          <w:fldChar w:fldCharType="end"/>
        </w:r>
      </w:p>
    </w:sdtContent>
  </w:sdt>
  <w:p w14:paraId="32C1D520" w14:textId="77777777" w:rsidR="00372A62" w:rsidRDefault="00372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2077"/>
    <w:multiLevelType w:val="hybridMultilevel"/>
    <w:tmpl w:val="D546677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F183C34"/>
    <w:multiLevelType w:val="hybridMultilevel"/>
    <w:tmpl w:val="D546677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3453EA8"/>
    <w:multiLevelType w:val="hybridMultilevel"/>
    <w:tmpl w:val="D546677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6C05C54"/>
    <w:multiLevelType w:val="hybridMultilevel"/>
    <w:tmpl w:val="D546677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AAA6851"/>
    <w:multiLevelType w:val="hybridMultilevel"/>
    <w:tmpl w:val="D546677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89E40BA"/>
    <w:multiLevelType w:val="hybridMultilevel"/>
    <w:tmpl w:val="D546677C"/>
    <w:lvl w:ilvl="0" w:tplc="C646EB98">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CB5C79"/>
    <w:multiLevelType w:val="hybridMultilevel"/>
    <w:tmpl w:val="94202614"/>
    <w:lvl w:ilvl="0" w:tplc="C9B6D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876509"/>
    <w:multiLevelType w:val="hybridMultilevel"/>
    <w:tmpl w:val="B8066998"/>
    <w:lvl w:ilvl="0" w:tplc="6A04A1F4">
      <w:start w:val="2"/>
      <w:numFmt w:val="bullet"/>
      <w:lvlText w:val="-"/>
      <w:lvlJc w:val="left"/>
      <w:pPr>
        <w:ind w:left="522" w:hanging="360"/>
      </w:pPr>
      <w:rPr>
        <w:rFonts w:ascii="Times New Roman" w:eastAsia="Times New Roman" w:hAnsi="Times New Roman" w:cs="Times New Roman" w:hint="default"/>
        <w:color w:val="363636"/>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8" w15:restartNumberingAfterBreak="0">
    <w:nsid w:val="58503DDF"/>
    <w:multiLevelType w:val="multilevel"/>
    <w:tmpl w:val="58503DDF"/>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58807A4D"/>
    <w:multiLevelType w:val="hybridMultilevel"/>
    <w:tmpl w:val="AD40F25A"/>
    <w:lvl w:ilvl="0" w:tplc="4762C8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D51A0"/>
    <w:multiLevelType w:val="hybridMultilevel"/>
    <w:tmpl w:val="2396A0F4"/>
    <w:lvl w:ilvl="0" w:tplc="82B246E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EDB4E13"/>
    <w:multiLevelType w:val="multilevel"/>
    <w:tmpl w:val="5EDB4E13"/>
    <w:lvl w:ilvl="0">
      <w:start w:val="1"/>
      <w:numFmt w:val="decimal"/>
      <w:lvlText w:val="%1."/>
      <w:lvlJc w:val="left"/>
      <w:pPr>
        <w:ind w:left="4046" w:hanging="360"/>
      </w:pPr>
      <w:rPr>
        <w:rFonts w:hint="default"/>
      </w:r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12" w15:restartNumberingAfterBreak="0">
    <w:nsid w:val="644733E8"/>
    <w:multiLevelType w:val="hybridMultilevel"/>
    <w:tmpl w:val="D546677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7586691"/>
    <w:multiLevelType w:val="multilevel"/>
    <w:tmpl w:val="67586691"/>
    <w:lvl w:ilvl="0">
      <w:start w:val="1"/>
      <w:numFmt w:val="decimal"/>
      <w:lvlText w:val="%1."/>
      <w:lvlJc w:val="left"/>
      <w:pPr>
        <w:ind w:left="927" w:hanging="360"/>
      </w:pPr>
      <w:rPr>
        <w:rFonts w:ascii="Times New Roman" w:eastAsia="Times New Roman" w:hAnsi="Times New Roman" w:cs="Times New Roman"/>
        <w:b w:val="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15:restartNumberingAfterBreak="0">
    <w:nsid w:val="6B7D740B"/>
    <w:multiLevelType w:val="hybridMultilevel"/>
    <w:tmpl w:val="D546677C"/>
    <w:lvl w:ilvl="0" w:tplc="C646EB98">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6C7F16"/>
    <w:multiLevelType w:val="hybridMultilevel"/>
    <w:tmpl w:val="7C903426"/>
    <w:lvl w:ilvl="0" w:tplc="06EA8BA2">
      <w:numFmt w:val="bullet"/>
      <w:lvlText w:val="-"/>
      <w:lvlJc w:val="left"/>
      <w:pPr>
        <w:ind w:left="16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3872C69C">
      <w:numFmt w:val="bullet"/>
      <w:lvlText w:val="•"/>
      <w:lvlJc w:val="left"/>
      <w:pPr>
        <w:ind w:left="1082" w:hanging="190"/>
      </w:pPr>
      <w:rPr>
        <w:rFonts w:hint="default"/>
        <w:lang w:val="vi" w:eastAsia="en-US" w:bidi="ar-SA"/>
      </w:rPr>
    </w:lvl>
    <w:lvl w:ilvl="2" w:tplc="E9C6E0C4">
      <w:numFmt w:val="bullet"/>
      <w:lvlText w:val="•"/>
      <w:lvlJc w:val="left"/>
      <w:pPr>
        <w:ind w:left="2005" w:hanging="190"/>
      </w:pPr>
      <w:rPr>
        <w:rFonts w:hint="default"/>
        <w:lang w:val="vi" w:eastAsia="en-US" w:bidi="ar-SA"/>
      </w:rPr>
    </w:lvl>
    <w:lvl w:ilvl="3" w:tplc="6C58E758">
      <w:numFmt w:val="bullet"/>
      <w:lvlText w:val="•"/>
      <w:lvlJc w:val="left"/>
      <w:pPr>
        <w:ind w:left="2927" w:hanging="190"/>
      </w:pPr>
      <w:rPr>
        <w:rFonts w:hint="default"/>
        <w:lang w:val="vi" w:eastAsia="en-US" w:bidi="ar-SA"/>
      </w:rPr>
    </w:lvl>
    <w:lvl w:ilvl="4" w:tplc="B5E00A7C">
      <w:numFmt w:val="bullet"/>
      <w:lvlText w:val="•"/>
      <w:lvlJc w:val="left"/>
      <w:pPr>
        <w:ind w:left="3850" w:hanging="190"/>
      </w:pPr>
      <w:rPr>
        <w:rFonts w:hint="default"/>
        <w:lang w:val="vi" w:eastAsia="en-US" w:bidi="ar-SA"/>
      </w:rPr>
    </w:lvl>
    <w:lvl w:ilvl="5" w:tplc="9702A192">
      <w:numFmt w:val="bullet"/>
      <w:lvlText w:val="•"/>
      <w:lvlJc w:val="left"/>
      <w:pPr>
        <w:ind w:left="4773" w:hanging="190"/>
      </w:pPr>
      <w:rPr>
        <w:rFonts w:hint="default"/>
        <w:lang w:val="vi" w:eastAsia="en-US" w:bidi="ar-SA"/>
      </w:rPr>
    </w:lvl>
    <w:lvl w:ilvl="6" w:tplc="FA3EC2AC">
      <w:numFmt w:val="bullet"/>
      <w:lvlText w:val="•"/>
      <w:lvlJc w:val="left"/>
      <w:pPr>
        <w:ind w:left="5695" w:hanging="190"/>
      </w:pPr>
      <w:rPr>
        <w:rFonts w:hint="default"/>
        <w:lang w:val="vi" w:eastAsia="en-US" w:bidi="ar-SA"/>
      </w:rPr>
    </w:lvl>
    <w:lvl w:ilvl="7" w:tplc="BE46F508">
      <w:numFmt w:val="bullet"/>
      <w:lvlText w:val="•"/>
      <w:lvlJc w:val="left"/>
      <w:pPr>
        <w:ind w:left="6618" w:hanging="190"/>
      </w:pPr>
      <w:rPr>
        <w:rFonts w:hint="default"/>
        <w:lang w:val="vi" w:eastAsia="en-US" w:bidi="ar-SA"/>
      </w:rPr>
    </w:lvl>
    <w:lvl w:ilvl="8" w:tplc="B9E4D044">
      <w:numFmt w:val="bullet"/>
      <w:lvlText w:val="•"/>
      <w:lvlJc w:val="left"/>
      <w:pPr>
        <w:ind w:left="7541" w:hanging="190"/>
      </w:pPr>
      <w:rPr>
        <w:rFonts w:hint="default"/>
        <w:lang w:val="vi" w:eastAsia="en-US" w:bidi="ar-SA"/>
      </w:rPr>
    </w:lvl>
  </w:abstractNum>
  <w:abstractNum w:abstractNumId="16" w15:restartNumberingAfterBreak="0">
    <w:nsid w:val="7A571C56"/>
    <w:multiLevelType w:val="hybridMultilevel"/>
    <w:tmpl w:val="D546677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B665879"/>
    <w:multiLevelType w:val="multilevel"/>
    <w:tmpl w:val="7B66587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5"/>
  </w:num>
  <w:num w:numId="2">
    <w:abstractNumId w:val="6"/>
  </w:num>
  <w:num w:numId="3">
    <w:abstractNumId w:val="5"/>
  </w:num>
  <w:num w:numId="4">
    <w:abstractNumId w:val="16"/>
  </w:num>
  <w:num w:numId="5">
    <w:abstractNumId w:val="4"/>
  </w:num>
  <w:num w:numId="6">
    <w:abstractNumId w:val="1"/>
  </w:num>
  <w:num w:numId="7">
    <w:abstractNumId w:val="3"/>
  </w:num>
  <w:num w:numId="8">
    <w:abstractNumId w:val="14"/>
  </w:num>
  <w:num w:numId="9">
    <w:abstractNumId w:val="0"/>
  </w:num>
  <w:num w:numId="10">
    <w:abstractNumId w:val="2"/>
  </w:num>
  <w:num w:numId="11">
    <w:abstractNumId w:val="12"/>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9"/>
  </w:num>
  <w:num w:numId="16">
    <w:abstractNumId w:val="11"/>
  </w:num>
  <w:num w:numId="17">
    <w:abstractNumId w:val="13"/>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73"/>
    <w:rsid w:val="000063B3"/>
    <w:rsid w:val="000114AA"/>
    <w:rsid w:val="000240FC"/>
    <w:rsid w:val="00030456"/>
    <w:rsid w:val="00034337"/>
    <w:rsid w:val="00054F78"/>
    <w:rsid w:val="00086650"/>
    <w:rsid w:val="000A02BA"/>
    <w:rsid w:val="000A52E8"/>
    <w:rsid w:val="000B1603"/>
    <w:rsid w:val="000B6E6E"/>
    <w:rsid w:val="000C5984"/>
    <w:rsid w:val="000D159B"/>
    <w:rsid w:val="000D196D"/>
    <w:rsid w:val="000F51BB"/>
    <w:rsid w:val="000F7CC7"/>
    <w:rsid w:val="00113434"/>
    <w:rsid w:val="0011380A"/>
    <w:rsid w:val="00115673"/>
    <w:rsid w:val="001444FF"/>
    <w:rsid w:val="00146CE3"/>
    <w:rsid w:val="0016761F"/>
    <w:rsid w:val="00192263"/>
    <w:rsid w:val="00192B38"/>
    <w:rsid w:val="001C4AFD"/>
    <w:rsid w:val="001F7A20"/>
    <w:rsid w:val="001F7E24"/>
    <w:rsid w:val="0021195E"/>
    <w:rsid w:val="00231392"/>
    <w:rsid w:val="00243DA2"/>
    <w:rsid w:val="00252B14"/>
    <w:rsid w:val="00252E0C"/>
    <w:rsid w:val="002737A1"/>
    <w:rsid w:val="002738BF"/>
    <w:rsid w:val="00281A53"/>
    <w:rsid w:val="00282F61"/>
    <w:rsid w:val="002903A6"/>
    <w:rsid w:val="0029310B"/>
    <w:rsid w:val="002C0B73"/>
    <w:rsid w:val="002C2A9C"/>
    <w:rsid w:val="002C2EEA"/>
    <w:rsid w:val="002D4378"/>
    <w:rsid w:val="002D5554"/>
    <w:rsid w:val="002E66B7"/>
    <w:rsid w:val="00303051"/>
    <w:rsid w:val="003035EC"/>
    <w:rsid w:val="00340F85"/>
    <w:rsid w:val="00341B1E"/>
    <w:rsid w:val="003575DF"/>
    <w:rsid w:val="00372A62"/>
    <w:rsid w:val="00391BCB"/>
    <w:rsid w:val="00394A94"/>
    <w:rsid w:val="003A1FCA"/>
    <w:rsid w:val="003A3AA3"/>
    <w:rsid w:val="003A5537"/>
    <w:rsid w:val="003C3384"/>
    <w:rsid w:val="003D6140"/>
    <w:rsid w:val="003D7588"/>
    <w:rsid w:val="003E283E"/>
    <w:rsid w:val="003F1EBC"/>
    <w:rsid w:val="00405A73"/>
    <w:rsid w:val="004114DE"/>
    <w:rsid w:val="00424C33"/>
    <w:rsid w:val="00427AFA"/>
    <w:rsid w:val="00434DE6"/>
    <w:rsid w:val="00436872"/>
    <w:rsid w:val="00442ACC"/>
    <w:rsid w:val="004438DC"/>
    <w:rsid w:val="004441BC"/>
    <w:rsid w:val="00447E32"/>
    <w:rsid w:val="00451BBA"/>
    <w:rsid w:val="00491102"/>
    <w:rsid w:val="004A1B78"/>
    <w:rsid w:val="004A6354"/>
    <w:rsid w:val="004B0564"/>
    <w:rsid w:val="004B3FB9"/>
    <w:rsid w:val="004C1A80"/>
    <w:rsid w:val="004C1C33"/>
    <w:rsid w:val="004C6EDB"/>
    <w:rsid w:val="004D65A7"/>
    <w:rsid w:val="00503530"/>
    <w:rsid w:val="00516CEE"/>
    <w:rsid w:val="00522A5D"/>
    <w:rsid w:val="005479CF"/>
    <w:rsid w:val="00581095"/>
    <w:rsid w:val="00582C73"/>
    <w:rsid w:val="00596155"/>
    <w:rsid w:val="0059710D"/>
    <w:rsid w:val="005A27A2"/>
    <w:rsid w:val="005B0269"/>
    <w:rsid w:val="005B175F"/>
    <w:rsid w:val="005B2FE3"/>
    <w:rsid w:val="005D6AE5"/>
    <w:rsid w:val="00604802"/>
    <w:rsid w:val="00610AF0"/>
    <w:rsid w:val="00647FBE"/>
    <w:rsid w:val="0065082C"/>
    <w:rsid w:val="00651718"/>
    <w:rsid w:val="00651886"/>
    <w:rsid w:val="006527F9"/>
    <w:rsid w:val="0065463E"/>
    <w:rsid w:val="006624F3"/>
    <w:rsid w:val="00667E6C"/>
    <w:rsid w:val="00675645"/>
    <w:rsid w:val="0068034C"/>
    <w:rsid w:val="006846D5"/>
    <w:rsid w:val="006856C9"/>
    <w:rsid w:val="006C6763"/>
    <w:rsid w:val="006D72C8"/>
    <w:rsid w:val="006E1799"/>
    <w:rsid w:val="006E38CB"/>
    <w:rsid w:val="006F223D"/>
    <w:rsid w:val="006F66F9"/>
    <w:rsid w:val="00700B6C"/>
    <w:rsid w:val="00704663"/>
    <w:rsid w:val="00746327"/>
    <w:rsid w:val="007616EA"/>
    <w:rsid w:val="007703B0"/>
    <w:rsid w:val="00777EE2"/>
    <w:rsid w:val="007869B8"/>
    <w:rsid w:val="007A26D9"/>
    <w:rsid w:val="007B1FF9"/>
    <w:rsid w:val="007C2611"/>
    <w:rsid w:val="007D2377"/>
    <w:rsid w:val="007D3993"/>
    <w:rsid w:val="007D763B"/>
    <w:rsid w:val="00821604"/>
    <w:rsid w:val="008307C2"/>
    <w:rsid w:val="008310C3"/>
    <w:rsid w:val="00841E4D"/>
    <w:rsid w:val="0085514C"/>
    <w:rsid w:val="00860F0E"/>
    <w:rsid w:val="0086501E"/>
    <w:rsid w:val="00882EFC"/>
    <w:rsid w:val="008A683D"/>
    <w:rsid w:val="008B0196"/>
    <w:rsid w:val="008B329B"/>
    <w:rsid w:val="008B44E4"/>
    <w:rsid w:val="008C26C1"/>
    <w:rsid w:val="008C3469"/>
    <w:rsid w:val="008C48B2"/>
    <w:rsid w:val="008C5812"/>
    <w:rsid w:val="008C5A39"/>
    <w:rsid w:val="008C78C0"/>
    <w:rsid w:val="008D434E"/>
    <w:rsid w:val="008D4935"/>
    <w:rsid w:val="008D6E6F"/>
    <w:rsid w:val="008F2772"/>
    <w:rsid w:val="008F625C"/>
    <w:rsid w:val="00902300"/>
    <w:rsid w:val="0090326C"/>
    <w:rsid w:val="00904DF2"/>
    <w:rsid w:val="009271BE"/>
    <w:rsid w:val="0092795F"/>
    <w:rsid w:val="009374FB"/>
    <w:rsid w:val="00945ECE"/>
    <w:rsid w:val="00951992"/>
    <w:rsid w:val="009552FB"/>
    <w:rsid w:val="009717FC"/>
    <w:rsid w:val="0097695C"/>
    <w:rsid w:val="0099477E"/>
    <w:rsid w:val="009D0524"/>
    <w:rsid w:val="009D68B1"/>
    <w:rsid w:val="009E1593"/>
    <w:rsid w:val="009F2A4A"/>
    <w:rsid w:val="009F377B"/>
    <w:rsid w:val="009F3F69"/>
    <w:rsid w:val="009F4C21"/>
    <w:rsid w:val="00A106F9"/>
    <w:rsid w:val="00A167B4"/>
    <w:rsid w:val="00A2530A"/>
    <w:rsid w:val="00A60F01"/>
    <w:rsid w:val="00A71B10"/>
    <w:rsid w:val="00A80456"/>
    <w:rsid w:val="00AA1097"/>
    <w:rsid w:val="00AC550F"/>
    <w:rsid w:val="00AD1813"/>
    <w:rsid w:val="00AD4B03"/>
    <w:rsid w:val="00AD5915"/>
    <w:rsid w:val="00AD71E9"/>
    <w:rsid w:val="00AD734A"/>
    <w:rsid w:val="00AE3B71"/>
    <w:rsid w:val="00AF0A2F"/>
    <w:rsid w:val="00B06254"/>
    <w:rsid w:val="00B07C09"/>
    <w:rsid w:val="00B27991"/>
    <w:rsid w:val="00B30F42"/>
    <w:rsid w:val="00B638AA"/>
    <w:rsid w:val="00B65E55"/>
    <w:rsid w:val="00B717F3"/>
    <w:rsid w:val="00B83F79"/>
    <w:rsid w:val="00B9137C"/>
    <w:rsid w:val="00B93548"/>
    <w:rsid w:val="00B93FF6"/>
    <w:rsid w:val="00B954AD"/>
    <w:rsid w:val="00B9639F"/>
    <w:rsid w:val="00B96C0F"/>
    <w:rsid w:val="00BA03A2"/>
    <w:rsid w:val="00BD5CE9"/>
    <w:rsid w:val="00BE4C71"/>
    <w:rsid w:val="00BF5A0B"/>
    <w:rsid w:val="00C07175"/>
    <w:rsid w:val="00C20AE3"/>
    <w:rsid w:val="00C31260"/>
    <w:rsid w:val="00C44B72"/>
    <w:rsid w:val="00C6562C"/>
    <w:rsid w:val="00C66FD0"/>
    <w:rsid w:val="00CA4B1A"/>
    <w:rsid w:val="00CB242E"/>
    <w:rsid w:val="00CD0FDE"/>
    <w:rsid w:val="00CD5A41"/>
    <w:rsid w:val="00CD68D0"/>
    <w:rsid w:val="00D01AD4"/>
    <w:rsid w:val="00D05E2A"/>
    <w:rsid w:val="00D40E88"/>
    <w:rsid w:val="00D41463"/>
    <w:rsid w:val="00D45687"/>
    <w:rsid w:val="00D833F1"/>
    <w:rsid w:val="00D86545"/>
    <w:rsid w:val="00DA1585"/>
    <w:rsid w:val="00DC6797"/>
    <w:rsid w:val="00DD059B"/>
    <w:rsid w:val="00DD100E"/>
    <w:rsid w:val="00DD5D3D"/>
    <w:rsid w:val="00DE54C5"/>
    <w:rsid w:val="00DF49EA"/>
    <w:rsid w:val="00E1083F"/>
    <w:rsid w:val="00E140B2"/>
    <w:rsid w:val="00E20748"/>
    <w:rsid w:val="00E26402"/>
    <w:rsid w:val="00E4700E"/>
    <w:rsid w:val="00E54265"/>
    <w:rsid w:val="00E55954"/>
    <w:rsid w:val="00E613E4"/>
    <w:rsid w:val="00E700A3"/>
    <w:rsid w:val="00E71F30"/>
    <w:rsid w:val="00E959F9"/>
    <w:rsid w:val="00E95CC3"/>
    <w:rsid w:val="00EB5657"/>
    <w:rsid w:val="00EC1DB1"/>
    <w:rsid w:val="00ED1C45"/>
    <w:rsid w:val="00EE3F37"/>
    <w:rsid w:val="00F061AF"/>
    <w:rsid w:val="00F15560"/>
    <w:rsid w:val="00F33B16"/>
    <w:rsid w:val="00F64038"/>
    <w:rsid w:val="00F83630"/>
    <w:rsid w:val="00F83D74"/>
    <w:rsid w:val="00F96BBE"/>
    <w:rsid w:val="00FA0591"/>
    <w:rsid w:val="00FA767A"/>
    <w:rsid w:val="00FC5BD3"/>
    <w:rsid w:val="00FD6BB9"/>
    <w:rsid w:val="00FD7C9F"/>
    <w:rsid w:val="00F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97C4"/>
  <w15:chartTrackingRefBased/>
  <w15:docId w15:val="{E187D40B-5D33-471A-9626-19C934D0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86545"/>
    <w:pPr>
      <w:widowControl w:val="0"/>
      <w:spacing w:before="120" w:after="120" w:line="360" w:lineRule="exact"/>
      <w:ind w:firstLine="720"/>
      <w:jc w:val="both"/>
      <w:outlineLvl w:val="0"/>
    </w:pPr>
    <w:rPr>
      <w:rFonts w:ascii="Times New Roman" w:eastAsia="Times New Roman" w:hAnsi="Times New Roman" w:cs="Times New Roman"/>
      <w:b/>
      <w:bCs/>
      <w:kern w:val="32"/>
      <w:sz w:val="28"/>
      <w:szCs w:val="32"/>
    </w:rPr>
  </w:style>
  <w:style w:type="paragraph" w:styleId="Heading3">
    <w:name w:val="heading 3"/>
    <w:basedOn w:val="Normal"/>
    <w:next w:val="Normal"/>
    <w:link w:val="Heading3Char"/>
    <w:uiPriority w:val="99"/>
    <w:unhideWhenUsed/>
    <w:qFormat/>
    <w:rsid w:val="000B16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063B3"/>
    <w:pPr>
      <w:ind w:left="720"/>
      <w:contextualSpacing/>
    </w:pPr>
  </w:style>
  <w:style w:type="character" w:customStyle="1" w:styleId="Heading1Char">
    <w:name w:val="Heading 1 Char"/>
    <w:basedOn w:val="DefaultParagraphFont"/>
    <w:link w:val="Heading1"/>
    <w:uiPriority w:val="99"/>
    <w:rsid w:val="00D86545"/>
    <w:rPr>
      <w:rFonts w:ascii="Times New Roman" w:eastAsia="Times New Roman" w:hAnsi="Times New Roman" w:cs="Times New Roman"/>
      <w:b/>
      <w:bCs/>
      <w:kern w:val="32"/>
      <w:sz w:val="28"/>
      <w:szCs w:val="32"/>
    </w:rPr>
  </w:style>
  <w:style w:type="paragraph" w:styleId="NormalWeb">
    <w:name w:val="Normal (Web)"/>
    <w:aliases w:val="Char Char Char Char Char Char Char Char Char Char Char,Обычный (веб)1,Обычный (веб) Знак,Обычный (веб) Знак1,Char Char Char, Char Char1,Char Char1, Char Char Char,Char Char5,Char Char,Char Char Char Char Char Char Char Char Char Char"/>
    <w:basedOn w:val="Normal"/>
    <w:link w:val="NormalWebChar"/>
    <w:uiPriority w:val="99"/>
    <w:unhideWhenUsed/>
    <w:qFormat/>
    <w:rsid w:val="00516C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6CEE"/>
    <w:rPr>
      <w:color w:val="0000FF"/>
      <w:u w:val="single"/>
    </w:rPr>
  </w:style>
  <w:style w:type="paragraph" w:styleId="BodyTextIndent2">
    <w:name w:val="Body Text Indent 2"/>
    <w:basedOn w:val="Normal"/>
    <w:link w:val="BodyTextIndent2Char"/>
    <w:rsid w:val="006F66F9"/>
    <w:pPr>
      <w:spacing w:after="0" w:line="240" w:lineRule="auto"/>
      <w:ind w:hanging="638"/>
      <w:jc w:val="center"/>
    </w:pPr>
    <w:rPr>
      <w:rFonts w:ascii=".VnTimeH" w:eastAsia="Times New Roman" w:hAnsi=".VnTimeH" w:cs="Times New Roman"/>
      <w:b/>
      <w:noProof/>
      <w:sz w:val="20"/>
      <w:szCs w:val="20"/>
      <w:lang w:val="en-AU" w:eastAsia="x-none"/>
    </w:rPr>
  </w:style>
  <w:style w:type="character" w:customStyle="1" w:styleId="BodyTextIndent2Char">
    <w:name w:val="Body Text Indent 2 Char"/>
    <w:basedOn w:val="DefaultParagraphFont"/>
    <w:link w:val="BodyTextIndent2"/>
    <w:rsid w:val="006F66F9"/>
    <w:rPr>
      <w:rFonts w:ascii=".VnTimeH" w:eastAsia="Times New Roman" w:hAnsi=".VnTimeH" w:cs="Times New Roman"/>
      <w:b/>
      <w:noProof/>
      <w:sz w:val="20"/>
      <w:szCs w:val="20"/>
      <w:lang w:val="en-AU" w:eastAsia="x-none"/>
    </w:rPr>
  </w:style>
  <w:style w:type="paragraph" w:customStyle="1" w:styleId="TableParagraph">
    <w:name w:val="Table Paragraph"/>
    <w:basedOn w:val="Normal"/>
    <w:uiPriority w:val="1"/>
    <w:qFormat/>
    <w:rsid w:val="006F66F9"/>
    <w:pPr>
      <w:spacing w:after="0"/>
      <w:jc w:val="center"/>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9"/>
    <w:rsid w:val="000B1603"/>
    <w:rPr>
      <w:rFonts w:asciiTheme="majorHAnsi" w:eastAsiaTheme="majorEastAsia" w:hAnsiTheme="majorHAnsi" w:cstheme="majorBidi"/>
      <w:color w:val="1F3763" w:themeColor="accent1" w:themeShade="7F"/>
      <w:sz w:val="24"/>
      <w:szCs w:val="24"/>
    </w:rPr>
  </w:style>
  <w:style w:type="character" w:customStyle="1" w:styleId="x1a">
    <w:name w:val="x1a"/>
    <w:basedOn w:val="DefaultParagraphFont"/>
    <w:rsid w:val="00FD6BB9"/>
  </w:style>
  <w:style w:type="paragraph" w:styleId="CommentText">
    <w:name w:val="annotation text"/>
    <w:basedOn w:val="Normal"/>
    <w:link w:val="CommentTextChar"/>
    <w:unhideWhenUsed/>
    <w:rsid w:val="00434D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34DE6"/>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B83F7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83F79"/>
    <w:rPr>
      <w:rFonts w:ascii="Times New Roman" w:eastAsia="Times New Roman" w:hAnsi="Times New Roman" w:cs="Times New Roman"/>
      <w:sz w:val="20"/>
      <w:szCs w:val="20"/>
    </w:rPr>
  </w:style>
  <w:style w:type="character" w:styleId="CommentReference">
    <w:name w:val="annotation reference"/>
    <w:uiPriority w:val="99"/>
    <w:unhideWhenUsed/>
    <w:rsid w:val="008F2772"/>
    <w:rPr>
      <w:sz w:val="16"/>
      <w:szCs w:val="16"/>
    </w:rPr>
  </w:style>
  <w:style w:type="character" w:styleId="FootnoteReference">
    <w:name w:val="footnote reference"/>
    <w:basedOn w:val="DefaultParagraphFont"/>
    <w:uiPriority w:val="99"/>
    <w:semiHidden/>
    <w:unhideWhenUsed/>
    <w:rsid w:val="00086650"/>
    <w:rPr>
      <w:vertAlign w:val="superscript"/>
    </w:rPr>
  </w:style>
  <w:style w:type="paragraph" w:styleId="Header">
    <w:name w:val="header"/>
    <w:basedOn w:val="Normal"/>
    <w:link w:val="HeaderChar"/>
    <w:uiPriority w:val="99"/>
    <w:unhideWhenUsed/>
    <w:rsid w:val="00024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0FC"/>
  </w:style>
  <w:style w:type="paragraph" w:styleId="Footer">
    <w:name w:val="footer"/>
    <w:basedOn w:val="Normal"/>
    <w:link w:val="FooterChar"/>
    <w:uiPriority w:val="99"/>
    <w:unhideWhenUsed/>
    <w:rsid w:val="00024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0FC"/>
  </w:style>
  <w:style w:type="paragraph" w:styleId="BalloonText">
    <w:name w:val="Balloon Text"/>
    <w:basedOn w:val="Normal"/>
    <w:link w:val="BalloonTextChar"/>
    <w:uiPriority w:val="99"/>
    <w:semiHidden/>
    <w:unhideWhenUsed/>
    <w:rsid w:val="00971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7FC"/>
    <w:rPr>
      <w:rFonts w:ascii="Segoe UI" w:hAnsi="Segoe UI" w:cs="Segoe UI"/>
      <w:sz w:val="18"/>
      <w:szCs w:val="18"/>
    </w:rPr>
  </w:style>
  <w:style w:type="character" w:customStyle="1" w:styleId="CommentTextChar2">
    <w:name w:val="Comment Text Char2"/>
    <w:locked/>
    <w:rsid w:val="008C3469"/>
    <w:rPr>
      <w:rFonts w:ascii=".VnTime" w:hAnsi=".VnTime"/>
      <w:lang w:val="en-US" w:eastAsia="en-US" w:bidi="ar-SA"/>
    </w:rPr>
  </w:style>
  <w:style w:type="character" w:customStyle="1" w:styleId="NormalWebChar">
    <w:name w:val="Normal (Web) Char"/>
    <w:aliases w:val="Char Char Char Char Char Char Char Char Char Char Char Char,Обычный (веб)1 Char,Обычный (веб) Знак Char,Обычный (веб) Знак1 Char,Char Char Char Char, Char Char1 Char,Char Char1 Char, Char Char Char Char,Char Char5 Char,Char Char Char1"/>
    <w:link w:val="NormalWeb"/>
    <w:uiPriority w:val="99"/>
    <w:locked/>
    <w:rsid w:val="008C34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3632">
      <w:bodyDiv w:val="1"/>
      <w:marLeft w:val="0"/>
      <w:marRight w:val="0"/>
      <w:marTop w:val="0"/>
      <w:marBottom w:val="0"/>
      <w:divBdr>
        <w:top w:val="none" w:sz="0" w:space="0" w:color="auto"/>
        <w:left w:val="none" w:sz="0" w:space="0" w:color="auto"/>
        <w:bottom w:val="none" w:sz="0" w:space="0" w:color="auto"/>
        <w:right w:val="none" w:sz="0" w:space="0" w:color="auto"/>
      </w:divBdr>
    </w:div>
    <w:div w:id="65613666">
      <w:bodyDiv w:val="1"/>
      <w:marLeft w:val="0"/>
      <w:marRight w:val="0"/>
      <w:marTop w:val="0"/>
      <w:marBottom w:val="0"/>
      <w:divBdr>
        <w:top w:val="none" w:sz="0" w:space="0" w:color="auto"/>
        <w:left w:val="none" w:sz="0" w:space="0" w:color="auto"/>
        <w:bottom w:val="none" w:sz="0" w:space="0" w:color="auto"/>
        <w:right w:val="none" w:sz="0" w:space="0" w:color="auto"/>
      </w:divBdr>
    </w:div>
    <w:div w:id="94181433">
      <w:bodyDiv w:val="1"/>
      <w:marLeft w:val="0"/>
      <w:marRight w:val="0"/>
      <w:marTop w:val="0"/>
      <w:marBottom w:val="0"/>
      <w:divBdr>
        <w:top w:val="none" w:sz="0" w:space="0" w:color="auto"/>
        <w:left w:val="none" w:sz="0" w:space="0" w:color="auto"/>
        <w:bottom w:val="none" w:sz="0" w:space="0" w:color="auto"/>
        <w:right w:val="none" w:sz="0" w:space="0" w:color="auto"/>
      </w:divBdr>
    </w:div>
    <w:div w:id="142237114">
      <w:bodyDiv w:val="1"/>
      <w:marLeft w:val="0"/>
      <w:marRight w:val="0"/>
      <w:marTop w:val="0"/>
      <w:marBottom w:val="0"/>
      <w:divBdr>
        <w:top w:val="none" w:sz="0" w:space="0" w:color="auto"/>
        <w:left w:val="none" w:sz="0" w:space="0" w:color="auto"/>
        <w:bottom w:val="none" w:sz="0" w:space="0" w:color="auto"/>
        <w:right w:val="none" w:sz="0" w:space="0" w:color="auto"/>
      </w:divBdr>
    </w:div>
    <w:div w:id="202519312">
      <w:bodyDiv w:val="1"/>
      <w:marLeft w:val="0"/>
      <w:marRight w:val="0"/>
      <w:marTop w:val="0"/>
      <w:marBottom w:val="0"/>
      <w:divBdr>
        <w:top w:val="none" w:sz="0" w:space="0" w:color="auto"/>
        <w:left w:val="none" w:sz="0" w:space="0" w:color="auto"/>
        <w:bottom w:val="none" w:sz="0" w:space="0" w:color="auto"/>
        <w:right w:val="none" w:sz="0" w:space="0" w:color="auto"/>
      </w:divBdr>
    </w:div>
    <w:div w:id="223680216">
      <w:bodyDiv w:val="1"/>
      <w:marLeft w:val="0"/>
      <w:marRight w:val="0"/>
      <w:marTop w:val="0"/>
      <w:marBottom w:val="0"/>
      <w:divBdr>
        <w:top w:val="none" w:sz="0" w:space="0" w:color="auto"/>
        <w:left w:val="none" w:sz="0" w:space="0" w:color="auto"/>
        <w:bottom w:val="none" w:sz="0" w:space="0" w:color="auto"/>
        <w:right w:val="none" w:sz="0" w:space="0" w:color="auto"/>
      </w:divBdr>
    </w:div>
    <w:div w:id="259992205">
      <w:bodyDiv w:val="1"/>
      <w:marLeft w:val="0"/>
      <w:marRight w:val="0"/>
      <w:marTop w:val="0"/>
      <w:marBottom w:val="0"/>
      <w:divBdr>
        <w:top w:val="none" w:sz="0" w:space="0" w:color="auto"/>
        <w:left w:val="none" w:sz="0" w:space="0" w:color="auto"/>
        <w:bottom w:val="none" w:sz="0" w:space="0" w:color="auto"/>
        <w:right w:val="none" w:sz="0" w:space="0" w:color="auto"/>
      </w:divBdr>
    </w:div>
    <w:div w:id="294915595">
      <w:bodyDiv w:val="1"/>
      <w:marLeft w:val="0"/>
      <w:marRight w:val="0"/>
      <w:marTop w:val="0"/>
      <w:marBottom w:val="0"/>
      <w:divBdr>
        <w:top w:val="none" w:sz="0" w:space="0" w:color="auto"/>
        <w:left w:val="none" w:sz="0" w:space="0" w:color="auto"/>
        <w:bottom w:val="none" w:sz="0" w:space="0" w:color="auto"/>
        <w:right w:val="none" w:sz="0" w:space="0" w:color="auto"/>
      </w:divBdr>
    </w:div>
    <w:div w:id="354772294">
      <w:bodyDiv w:val="1"/>
      <w:marLeft w:val="0"/>
      <w:marRight w:val="0"/>
      <w:marTop w:val="0"/>
      <w:marBottom w:val="0"/>
      <w:divBdr>
        <w:top w:val="none" w:sz="0" w:space="0" w:color="auto"/>
        <w:left w:val="none" w:sz="0" w:space="0" w:color="auto"/>
        <w:bottom w:val="none" w:sz="0" w:space="0" w:color="auto"/>
        <w:right w:val="none" w:sz="0" w:space="0" w:color="auto"/>
      </w:divBdr>
    </w:div>
    <w:div w:id="390350330">
      <w:bodyDiv w:val="1"/>
      <w:marLeft w:val="0"/>
      <w:marRight w:val="0"/>
      <w:marTop w:val="0"/>
      <w:marBottom w:val="0"/>
      <w:divBdr>
        <w:top w:val="none" w:sz="0" w:space="0" w:color="auto"/>
        <w:left w:val="none" w:sz="0" w:space="0" w:color="auto"/>
        <w:bottom w:val="none" w:sz="0" w:space="0" w:color="auto"/>
        <w:right w:val="none" w:sz="0" w:space="0" w:color="auto"/>
      </w:divBdr>
    </w:div>
    <w:div w:id="451939822">
      <w:bodyDiv w:val="1"/>
      <w:marLeft w:val="0"/>
      <w:marRight w:val="0"/>
      <w:marTop w:val="0"/>
      <w:marBottom w:val="0"/>
      <w:divBdr>
        <w:top w:val="none" w:sz="0" w:space="0" w:color="auto"/>
        <w:left w:val="none" w:sz="0" w:space="0" w:color="auto"/>
        <w:bottom w:val="none" w:sz="0" w:space="0" w:color="auto"/>
        <w:right w:val="none" w:sz="0" w:space="0" w:color="auto"/>
      </w:divBdr>
    </w:div>
    <w:div w:id="468595040">
      <w:bodyDiv w:val="1"/>
      <w:marLeft w:val="0"/>
      <w:marRight w:val="0"/>
      <w:marTop w:val="0"/>
      <w:marBottom w:val="0"/>
      <w:divBdr>
        <w:top w:val="none" w:sz="0" w:space="0" w:color="auto"/>
        <w:left w:val="none" w:sz="0" w:space="0" w:color="auto"/>
        <w:bottom w:val="none" w:sz="0" w:space="0" w:color="auto"/>
        <w:right w:val="none" w:sz="0" w:space="0" w:color="auto"/>
      </w:divBdr>
    </w:div>
    <w:div w:id="474764460">
      <w:bodyDiv w:val="1"/>
      <w:marLeft w:val="0"/>
      <w:marRight w:val="0"/>
      <w:marTop w:val="0"/>
      <w:marBottom w:val="0"/>
      <w:divBdr>
        <w:top w:val="none" w:sz="0" w:space="0" w:color="auto"/>
        <w:left w:val="none" w:sz="0" w:space="0" w:color="auto"/>
        <w:bottom w:val="none" w:sz="0" w:space="0" w:color="auto"/>
        <w:right w:val="none" w:sz="0" w:space="0" w:color="auto"/>
      </w:divBdr>
    </w:div>
    <w:div w:id="484711584">
      <w:bodyDiv w:val="1"/>
      <w:marLeft w:val="0"/>
      <w:marRight w:val="0"/>
      <w:marTop w:val="0"/>
      <w:marBottom w:val="0"/>
      <w:divBdr>
        <w:top w:val="none" w:sz="0" w:space="0" w:color="auto"/>
        <w:left w:val="none" w:sz="0" w:space="0" w:color="auto"/>
        <w:bottom w:val="none" w:sz="0" w:space="0" w:color="auto"/>
        <w:right w:val="none" w:sz="0" w:space="0" w:color="auto"/>
      </w:divBdr>
    </w:div>
    <w:div w:id="596449034">
      <w:bodyDiv w:val="1"/>
      <w:marLeft w:val="0"/>
      <w:marRight w:val="0"/>
      <w:marTop w:val="0"/>
      <w:marBottom w:val="0"/>
      <w:divBdr>
        <w:top w:val="none" w:sz="0" w:space="0" w:color="auto"/>
        <w:left w:val="none" w:sz="0" w:space="0" w:color="auto"/>
        <w:bottom w:val="none" w:sz="0" w:space="0" w:color="auto"/>
        <w:right w:val="none" w:sz="0" w:space="0" w:color="auto"/>
      </w:divBdr>
    </w:div>
    <w:div w:id="598955159">
      <w:bodyDiv w:val="1"/>
      <w:marLeft w:val="0"/>
      <w:marRight w:val="0"/>
      <w:marTop w:val="0"/>
      <w:marBottom w:val="0"/>
      <w:divBdr>
        <w:top w:val="none" w:sz="0" w:space="0" w:color="auto"/>
        <w:left w:val="none" w:sz="0" w:space="0" w:color="auto"/>
        <w:bottom w:val="none" w:sz="0" w:space="0" w:color="auto"/>
        <w:right w:val="none" w:sz="0" w:space="0" w:color="auto"/>
      </w:divBdr>
    </w:div>
    <w:div w:id="682246257">
      <w:bodyDiv w:val="1"/>
      <w:marLeft w:val="0"/>
      <w:marRight w:val="0"/>
      <w:marTop w:val="0"/>
      <w:marBottom w:val="0"/>
      <w:divBdr>
        <w:top w:val="none" w:sz="0" w:space="0" w:color="auto"/>
        <w:left w:val="none" w:sz="0" w:space="0" w:color="auto"/>
        <w:bottom w:val="none" w:sz="0" w:space="0" w:color="auto"/>
        <w:right w:val="none" w:sz="0" w:space="0" w:color="auto"/>
      </w:divBdr>
    </w:div>
    <w:div w:id="723260411">
      <w:bodyDiv w:val="1"/>
      <w:marLeft w:val="0"/>
      <w:marRight w:val="0"/>
      <w:marTop w:val="0"/>
      <w:marBottom w:val="0"/>
      <w:divBdr>
        <w:top w:val="none" w:sz="0" w:space="0" w:color="auto"/>
        <w:left w:val="none" w:sz="0" w:space="0" w:color="auto"/>
        <w:bottom w:val="none" w:sz="0" w:space="0" w:color="auto"/>
        <w:right w:val="none" w:sz="0" w:space="0" w:color="auto"/>
      </w:divBdr>
    </w:div>
    <w:div w:id="788163056">
      <w:bodyDiv w:val="1"/>
      <w:marLeft w:val="0"/>
      <w:marRight w:val="0"/>
      <w:marTop w:val="0"/>
      <w:marBottom w:val="0"/>
      <w:divBdr>
        <w:top w:val="none" w:sz="0" w:space="0" w:color="auto"/>
        <w:left w:val="none" w:sz="0" w:space="0" w:color="auto"/>
        <w:bottom w:val="none" w:sz="0" w:space="0" w:color="auto"/>
        <w:right w:val="none" w:sz="0" w:space="0" w:color="auto"/>
      </w:divBdr>
    </w:div>
    <w:div w:id="821896596">
      <w:bodyDiv w:val="1"/>
      <w:marLeft w:val="0"/>
      <w:marRight w:val="0"/>
      <w:marTop w:val="0"/>
      <w:marBottom w:val="0"/>
      <w:divBdr>
        <w:top w:val="none" w:sz="0" w:space="0" w:color="auto"/>
        <w:left w:val="none" w:sz="0" w:space="0" w:color="auto"/>
        <w:bottom w:val="none" w:sz="0" w:space="0" w:color="auto"/>
        <w:right w:val="none" w:sz="0" w:space="0" w:color="auto"/>
      </w:divBdr>
    </w:div>
    <w:div w:id="825050807">
      <w:bodyDiv w:val="1"/>
      <w:marLeft w:val="0"/>
      <w:marRight w:val="0"/>
      <w:marTop w:val="0"/>
      <w:marBottom w:val="0"/>
      <w:divBdr>
        <w:top w:val="none" w:sz="0" w:space="0" w:color="auto"/>
        <w:left w:val="none" w:sz="0" w:space="0" w:color="auto"/>
        <w:bottom w:val="none" w:sz="0" w:space="0" w:color="auto"/>
        <w:right w:val="none" w:sz="0" w:space="0" w:color="auto"/>
      </w:divBdr>
    </w:div>
    <w:div w:id="882596105">
      <w:bodyDiv w:val="1"/>
      <w:marLeft w:val="0"/>
      <w:marRight w:val="0"/>
      <w:marTop w:val="0"/>
      <w:marBottom w:val="0"/>
      <w:divBdr>
        <w:top w:val="none" w:sz="0" w:space="0" w:color="auto"/>
        <w:left w:val="none" w:sz="0" w:space="0" w:color="auto"/>
        <w:bottom w:val="none" w:sz="0" w:space="0" w:color="auto"/>
        <w:right w:val="none" w:sz="0" w:space="0" w:color="auto"/>
      </w:divBdr>
    </w:div>
    <w:div w:id="1211383306">
      <w:bodyDiv w:val="1"/>
      <w:marLeft w:val="0"/>
      <w:marRight w:val="0"/>
      <w:marTop w:val="0"/>
      <w:marBottom w:val="0"/>
      <w:divBdr>
        <w:top w:val="none" w:sz="0" w:space="0" w:color="auto"/>
        <w:left w:val="none" w:sz="0" w:space="0" w:color="auto"/>
        <w:bottom w:val="none" w:sz="0" w:space="0" w:color="auto"/>
        <w:right w:val="none" w:sz="0" w:space="0" w:color="auto"/>
      </w:divBdr>
    </w:div>
    <w:div w:id="1220747009">
      <w:bodyDiv w:val="1"/>
      <w:marLeft w:val="0"/>
      <w:marRight w:val="0"/>
      <w:marTop w:val="0"/>
      <w:marBottom w:val="0"/>
      <w:divBdr>
        <w:top w:val="none" w:sz="0" w:space="0" w:color="auto"/>
        <w:left w:val="none" w:sz="0" w:space="0" w:color="auto"/>
        <w:bottom w:val="none" w:sz="0" w:space="0" w:color="auto"/>
        <w:right w:val="none" w:sz="0" w:space="0" w:color="auto"/>
      </w:divBdr>
    </w:div>
    <w:div w:id="1225143706">
      <w:bodyDiv w:val="1"/>
      <w:marLeft w:val="0"/>
      <w:marRight w:val="0"/>
      <w:marTop w:val="0"/>
      <w:marBottom w:val="0"/>
      <w:divBdr>
        <w:top w:val="none" w:sz="0" w:space="0" w:color="auto"/>
        <w:left w:val="none" w:sz="0" w:space="0" w:color="auto"/>
        <w:bottom w:val="none" w:sz="0" w:space="0" w:color="auto"/>
        <w:right w:val="none" w:sz="0" w:space="0" w:color="auto"/>
      </w:divBdr>
    </w:div>
    <w:div w:id="1251309152">
      <w:bodyDiv w:val="1"/>
      <w:marLeft w:val="0"/>
      <w:marRight w:val="0"/>
      <w:marTop w:val="0"/>
      <w:marBottom w:val="0"/>
      <w:divBdr>
        <w:top w:val="none" w:sz="0" w:space="0" w:color="auto"/>
        <w:left w:val="none" w:sz="0" w:space="0" w:color="auto"/>
        <w:bottom w:val="none" w:sz="0" w:space="0" w:color="auto"/>
        <w:right w:val="none" w:sz="0" w:space="0" w:color="auto"/>
      </w:divBdr>
    </w:div>
    <w:div w:id="1439639463">
      <w:bodyDiv w:val="1"/>
      <w:marLeft w:val="0"/>
      <w:marRight w:val="0"/>
      <w:marTop w:val="0"/>
      <w:marBottom w:val="0"/>
      <w:divBdr>
        <w:top w:val="none" w:sz="0" w:space="0" w:color="auto"/>
        <w:left w:val="none" w:sz="0" w:space="0" w:color="auto"/>
        <w:bottom w:val="none" w:sz="0" w:space="0" w:color="auto"/>
        <w:right w:val="none" w:sz="0" w:space="0" w:color="auto"/>
      </w:divBdr>
    </w:div>
    <w:div w:id="1460952048">
      <w:bodyDiv w:val="1"/>
      <w:marLeft w:val="0"/>
      <w:marRight w:val="0"/>
      <w:marTop w:val="0"/>
      <w:marBottom w:val="0"/>
      <w:divBdr>
        <w:top w:val="none" w:sz="0" w:space="0" w:color="auto"/>
        <w:left w:val="none" w:sz="0" w:space="0" w:color="auto"/>
        <w:bottom w:val="none" w:sz="0" w:space="0" w:color="auto"/>
        <w:right w:val="none" w:sz="0" w:space="0" w:color="auto"/>
      </w:divBdr>
    </w:div>
    <w:div w:id="1494568479">
      <w:bodyDiv w:val="1"/>
      <w:marLeft w:val="0"/>
      <w:marRight w:val="0"/>
      <w:marTop w:val="0"/>
      <w:marBottom w:val="0"/>
      <w:divBdr>
        <w:top w:val="none" w:sz="0" w:space="0" w:color="auto"/>
        <w:left w:val="none" w:sz="0" w:space="0" w:color="auto"/>
        <w:bottom w:val="none" w:sz="0" w:space="0" w:color="auto"/>
        <w:right w:val="none" w:sz="0" w:space="0" w:color="auto"/>
      </w:divBdr>
    </w:div>
    <w:div w:id="1588419595">
      <w:bodyDiv w:val="1"/>
      <w:marLeft w:val="0"/>
      <w:marRight w:val="0"/>
      <w:marTop w:val="0"/>
      <w:marBottom w:val="0"/>
      <w:divBdr>
        <w:top w:val="none" w:sz="0" w:space="0" w:color="auto"/>
        <w:left w:val="none" w:sz="0" w:space="0" w:color="auto"/>
        <w:bottom w:val="none" w:sz="0" w:space="0" w:color="auto"/>
        <w:right w:val="none" w:sz="0" w:space="0" w:color="auto"/>
      </w:divBdr>
    </w:div>
    <w:div w:id="1623533076">
      <w:bodyDiv w:val="1"/>
      <w:marLeft w:val="0"/>
      <w:marRight w:val="0"/>
      <w:marTop w:val="0"/>
      <w:marBottom w:val="0"/>
      <w:divBdr>
        <w:top w:val="none" w:sz="0" w:space="0" w:color="auto"/>
        <w:left w:val="none" w:sz="0" w:space="0" w:color="auto"/>
        <w:bottom w:val="none" w:sz="0" w:space="0" w:color="auto"/>
        <w:right w:val="none" w:sz="0" w:space="0" w:color="auto"/>
      </w:divBdr>
    </w:div>
    <w:div w:id="1661805390">
      <w:bodyDiv w:val="1"/>
      <w:marLeft w:val="0"/>
      <w:marRight w:val="0"/>
      <w:marTop w:val="0"/>
      <w:marBottom w:val="0"/>
      <w:divBdr>
        <w:top w:val="none" w:sz="0" w:space="0" w:color="auto"/>
        <w:left w:val="none" w:sz="0" w:space="0" w:color="auto"/>
        <w:bottom w:val="none" w:sz="0" w:space="0" w:color="auto"/>
        <w:right w:val="none" w:sz="0" w:space="0" w:color="auto"/>
      </w:divBdr>
    </w:div>
    <w:div w:id="1663779492">
      <w:bodyDiv w:val="1"/>
      <w:marLeft w:val="0"/>
      <w:marRight w:val="0"/>
      <w:marTop w:val="0"/>
      <w:marBottom w:val="0"/>
      <w:divBdr>
        <w:top w:val="none" w:sz="0" w:space="0" w:color="auto"/>
        <w:left w:val="none" w:sz="0" w:space="0" w:color="auto"/>
        <w:bottom w:val="none" w:sz="0" w:space="0" w:color="auto"/>
        <w:right w:val="none" w:sz="0" w:space="0" w:color="auto"/>
      </w:divBdr>
    </w:div>
    <w:div w:id="1704985041">
      <w:bodyDiv w:val="1"/>
      <w:marLeft w:val="0"/>
      <w:marRight w:val="0"/>
      <w:marTop w:val="0"/>
      <w:marBottom w:val="0"/>
      <w:divBdr>
        <w:top w:val="none" w:sz="0" w:space="0" w:color="auto"/>
        <w:left w:val="none" w:sz="0" w:space="0" w:color="auto"/>
        <w:bottom w:val="none" w:sz="0" w:space="0" w:color="auto"/>
        <w:right w:val="none" w:sz="0" w:space="0" w:color="auto"/>
      </w:divBdr>
    </w:div>
    <w:div w:id="1705667178">
      <w:bodyDiv w:val="1"/>
      <w:marLeft w:val="0"/>
      <w:marRight w:val="0"/>
      <w:marTop w:val="0"/>
      <w:marBottom w:val="0"/>
      <w:divBdr>
        <w:top w:val="none" w:sz="0" w:space="0" w:color="auto"/>
        <w:left w:val="none" w:sz="0" w:space="0" w:color="auto"/>
        <w:bottom w:val="none" w:sz="0" w:space="0" w:color="auto"/>
        <w:right w:val="none" w:sz="0" w:space="0" w:color="auto"/>
      </w:divBdr>
    </w:div>
    <w:div w:id="1846362080">
      <w:bodyDiv w:val="1"/>
      <w:marLeft w:val="0"/>
      <w:marRight w:val="0"/>
      <w:marTop w:val="0"/>
      <w:marBottom w:val="0"/>
      <w:divBdr>
        <w:top w:val="none" w:sz="0" w:space="0" w:color="auto"/>
        <w:left w:val="none" w:sz="0" w:space="0" w:color="auto"/>
        <w:bottom w:val="none" w:sz="0" w:space="0" w:color="auto"/>
        <w:right w:val="none" w:sz="0" w:space="0" w:color="auto"/>
      </w:divBdr>
    </w:div>
    <w:div w:id="1847356033">
      <w:bodyDiv w:val="1"/>
      <w:marLeft w:val="0"/>
      <w:marRight w:val="0"/>
      <w:marTop w:val="0"/>
      <w:marBottom w:val="0"/>
      <w:divBdr>
        <w:top w:val="none" w:sz="0" w:space="0" w:color="auto"/>
        <w:left w:val="none" w:sz="0" w:space="0" w:color="auto"/>
        <w:bottom w:val="none" w:sz="0" w:space="0" w:color="auto"/>
        <w:right w:val="none" w:sz="0" w:space="0" w:color="auto"/>
      </w:divBdr>
    </w:div>
    <w:div w:id="1901476562">
      <w:bodyDiv w:val="1"/>
      <w:marLeft w:val="0"/>
      <w:marRight w:val="0"/>
      <w:marTop w:val="0"/>
      <w:marBottom w:val="0"/>
      <w:divBdr>
        <w:top w:val="none" w:sz="0" w:space="0" w:color="auto"/>
        <w:left w:val="none" w:sz="0" w:space="0" w:color="auto"/>
        <w:bottom w:val="none" w:sz="0" w:space="0" w:color="auto"/>
        <w:right w:val="none" w:sz="0" w:space="0" w:color="auto"/>
      </w:divBdr>
    </w:div>
    <w:div w:id="1901595221">
      <w:bodyDiv w:val="1"/>
      <w:marLeft w:val="0"/>
      <w:marRight w:val="0"/>
      <w:marTop w:val="0"/>
      <w:marBottom w:val="0"/>
      <w:divBdr>
        <w:top w:val="none" w:sz="0" w:space="0" w:color="auto"/>
        <w:left w:val="none" w:sz="0" w:space="0" w:color="auto"/>
        <w:bottom w:val="none" w:sz="0" w:space="0" w:color="auto"/>
        <w:right w:val="none" w:sz="0" w:space="0" w:color="auto"/>
      </w:divBdr>
    </w:div>
    <w:div w:id="1912815453">
      <w:bodyDiv w:val="1"/>
      <w:marLeft w:val="0"/>
      <w:marRight w:val="0"/>
      <w:marTop w:val="0"/>
      <w:marBottom w:val="0"/>
      <w:divBdr>
        <w:top w:val="none" w:sz="0" w:space="0" w:color="auto"/>
        <w:left w:val="none" w:sz="0" w:space="0" w:color="auto"/>
        <w:bottom w:val="none" w:sz="0" w:space="0" w:color="auto"/>
        <w:right w:val="none" w:sz="0" w:space="0" w:color="auto"/>
      </w:divBdr>
    </w:div>
    <w:div w:id="1917783222">
      <w:bodyDiv w:val="1"/>
      <w:marLeft w:val="0"/>
      <w:marRight w:val="0"/>
      <w:marTop w:val="0"/>
      <w:marBottom w:val="0"/>
      <w:divBdr>
        <w:top w:val="none" w:sz="0" w:space="0" w:color="auto"/>
        <w:left w:val="none" w:sz="0" w:space="0" w:color="auto"/>
        <w:bottom w:val="none" w:sz="0" w:space="0" w:color="auto"/>
        <w:right w:val="none" w:sz="0" w:space="0" w:color="auto"/>
      </w:divBdr>
    </w:div>
    <w:div w:id="1964920983">
      <w:bodyDiv w:val="1"/>
      <w:marLeft w:val="0"/>
      <w:marRight w:val="0"/>
      <w:marTop w:val="0"/>
      <w:marBottom w:val="0"/>
      <w:divBdr>
        <w:top w:val="none" w:sz="0" w:space="0" w:color="auto"/>
        <w:left w:val="none" w:sz="0" w:space="0" w:color="auto"/>
        <w:bottom w:val="none" w:sz="0" w:space="0" w:color="auto"/>
        <w:right w:val="none" w:sz="0" w:space="0" w:color="auto"/>
      </w:divBdr>
    </w:div>
    <w:div w:id="1968969718">
      <w:bodyDiv w:val="1"/>
      <w:marLeft w:val="0"/>
      <w:marRight w:val="0"/>
      <w:marTop w:val="0"/>
      <w:marBottom w:val="0"/>
      <w:divBdr>
        <w:top w:val="none" w:sz="0" w:space="0" w:color="auto"/>
        <w:left w:val="none" w:sz="0" w:space="0" w:color="auto"/>
        <w:bottom w:val="none" w:sz="0" w:space="0" w:color="auto"/>
        <w:right w:val="none" w:sz="0" w:space="0" w:color="auto"/>
      </w:divBdr>
    </w:div>
    <w:div w:id="1982152851">
      <w:bodyDiv w:val="1"/>
      <w:marLeft w:val="0"/>
      <w:marRight w:val="0"/>
      <w:marTop w:val="0"/>
      <w:marBottom w:val="0"/>
      <w:divBdr>
        <w:top w:val="none" w:sz="0" w:space="0" w:color="auto"/>
        <w:left w:val="none" w:sz="0" w:space="0" w:color="auto"/>
        <w:bottom w:val="none" w:sz="0" w:space="0" w:color="auto"/>
        <w:right w:val="none" w:sz="0" w:space="0" w:color="auto"/>
      </w:divBdr>
    </w:div>
    <w:div w:id="1982617314">
      <w:bodyDiv w:val="1"/>
      <w:marLeft w:val="0"/>
      <w:marRight w:val="0"/>
      <w:marTop w:val="0"/>
      <w:marBottom w:val="0"/>
      <w:divBdr>
        <w:top w:val="none" w:sz="0" w:space="0" w:color="auto"/>
        <w:left w:val="none" w:sz="0" w:space="0" w:color="auto"/>
        <w:bottom w:val="none" w:sz="0" w:space="0" w:color="auto"/>
        <w:right w:val="none" w:sz="0" w:space="0" w:color="auto"/>
      </w:divBdr>
    </w:div>
    <w:div w:id="2006931106">
      <w:bodyDiv w:val="1"/>
      <w:marLeft w:val="0"/>
      <w:marRight w:val="0"/>
      <w:marTop w:val="0"/>
      <w:marBottom w:val="0"/>
      <w:divBdr>
        <w:top w:val="none" w:sz="0" w:space="0" w:color="auto"/>
        <w:left w:val="none" w:sz="0" w:space="0" w:color="auto"/>
        <w:bottom w:val="none" w:sz="0" w:space="0" w:color="auto"/>
        <w:right w:val="none" w:sz="0" w:space="0" w:color="auto"/>
      </w:divBdr>
    </w:div>
    <w:div w:id="20346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E5A21-2680-4499-9F43-992FBA39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28</Pages>
  <Words>8038</Words>
  <Characters>45821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Thi Quynh Linh - QLCB</cp:lastModifiedBy>
  <cp:revision>5</cp:revision>
  <dcterms:created xsi:type="dcterms:W3CDTF">2025-12-15T09:46:00Z</dcterms:created>
  <dcterms:modified xsi:type="dcterms:W3CDTF">2026-05-12T04:46:00Z</dcterms:modified>
</cp:coreProperties>
</file>