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D30" w:rsidRPr="00234758" w:rsidRDefault="009E4BED" w:rsidP="006A4249">
      <w:pPr>
        <w:shd w:val="clear" w:color="auto" w:fill="FFFFFF"/>
        <w:spacing w:before="120" w:after="120" w:line="234" w:lineRule="atLeast"/>
        <w:rPr>
          <w:rFonts w:ascii="Arial" w:hAnsi="Arial" w:cs="Arial"/>
          <w:sz w:val="18"/>
          <w:szCs w:val="18"/>
        </w:rPr>
      </w:pPr>
      <w:r w:rsidRPr="00234758">
        <w:rPr>
          <w:rFonts w:ascii="Arial" w:hAnsi="Arial" w:cs="Arial"/>
          <w:b/>
          <w:bCs/>
          <w:sz w:val="18"/>
          <w:szCs w:val="18"/>
          <w:lang w:val="en"/>
        </w:rPr>
        <w:t> </w:t>
      </w:r>
    </w:p>
    <w:tbl>
      <w:tblPr>
        <w:tblW w:w="4617" w:type="pct"/>
        <w:jc w:val="center"/>
        <w:tblLook w:val="0000" w:firstRow="0" w:lastRow="0" w:firstColumn="0" w:lastColumn="0" w:noHBand="0" w:noVBand="0"/>
      </w:tblPr>
      <w:tblGrid>
        <w:gridCol w:w="6401"/>
        <w:gridCol w:w="5608"/>
      </w:tblGrid>
      <w:tr w:rsidR="007D0D30" w:rsidRPr="007D0D30" w:rsidTr="007D0D30">
        <w:trPr>
          <w:trHeight w:val="1652"/>
          <w:jc w:val="center"/>
        </w:trPr>
        <w:tc>
          <w:tcPr>
            <w:tcW w:w="2665" w:type="pct"/>
          </w:tcPr>
          <w:p w:rsidR="007D0D30" w:rsidRPr="007D0D30" w:rsidRDefault="007D0D30" w:rsidP="006A4249">
            <w:pPr>
              <w:rPr>
                <w:rFonts w:ascii="Times New Roman" w:eastAsia="Calibri" w:hAnsi="Times New Roman" w:cs="Times New Roman"/>
                <w:color w:val="auto"/>
                <w:spacing w:val="-20"/>
                <w:sz w:val="28"/>
                <w:szCs w:val="28"/>
                <w:lang w:val="en-US" w:eastAsia="en-US"/>
              </w:rPr>
            </w:pPr>
            <w:r>
              <w:rPr>
                <w:rFonts w:ascii="Times New Roman" w:eastAsia="Calibri" w:hAnsi="Times New Roman" w:cs="Times New Roman"/>
                <w:color w:val="auto"/>
                <w:spacing w:val="-20"/>
                <w:sz w:val="28"/>
                <w:szCs w:val="28"/>
                <w:lang w:val="en-US" w:eastAsia="en-US"/>
              </w:rPr>
              <w:t xml:space="preserve">                                                </w:t>
            </w:r>
            <w:r w:rsidRPr="007D0D30">
              <w:rPr>
                <w:rFonts w:ascii="Times New Roman" w:eastAsia="Calibri" w:hAnsi="Times New Roman" w:cs="Times New Roman"/>
                <w:color w:val="auto"/>
                <w:spacing w:val="-20"/>
                <w:sz w:val="28"/>
                <w:szCs w:val="28"/>
                <w:lang w:val="en-US" w:eastAsia="en-US"/>
              </w:rPr>
              <w:t>BỘ TÀI CHÍNH</w:t>
            </w:r>
          </w:p>
          <w:p w:rsidR="007D0D30" w:rsidRPr="007D0D30" w:rsidRDefault="007D0D30" w:rsidP="006A4249">
            <w:pPr>
              <w:jc w:val="center"/>
              <w:rPr>
                <w:rFonts w:ascii="Times New Roman" w:eastAsia="Calibri" w:hAnsi="Times New Roman" w:cs="Times New Roman"/>
                <w:color w:val="auto"/>
                <w:spacing w:val="-20"/>
                <w:sz w:val="28"/>
                <w:szCs w:val="28"/>
                <w:lang w:val="en-US" w:eastAsia="en-US"/>
              </w:rPr>
            </w:pPr>
            <w:r w:rsidRPr="007D0D30">
              <w:rPr>
                <w:rFonts w:ascii="Times New Roman" w:eastAsia="Calibri" w:hAnsi="Times New Roman" w:cs="Times New Roman"/>
                <w:b/>
                <w:color w:val="auto"/>
                <w:spacing w:val="-20"/>
                <w:sz w:val="26"/>
                <w:szCs w:val="26"/>
                <w:lang w:val="en-US" w:eastAsia="en-US"/>
              </w:rPr>
              <w:t>ỦY BAN CHỨNG KHOÁN NHÀ NƯỚC</w:t>
            </w:r>
          </w:p>
          <w:p w:rsidR="007D0D30" w:rsidRPr="007D0D30" w:rsidRDefault="007D0D30" w:rsidP="006A4249">
            <w:pPr>
              <w:spacing w:before="360" w:after="120"/>
              <w:rPr>
                <w:rFonts w:ascii="Times New Roman" w:eastAsia="Calibri" w:hAnsi="Times New Roman" w:cs="Times New Roman"/>
                <w:color w:val="auto"/>
                <w:sz w:val="28"/>
                <w:szCs w:val="28"/>
                <w:lang w:val="en-US" w:eastAsia="en-US"/>
              </w:rPr>
            </w:pPr>
            <w:r w:rsidRPr="007D0D30">
              <w:rPr>
                <w:rFonts w:ascii="Times New Roman" w:eastAsia="Calibri"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1435735</wp:posOffset>
                      </wp:positionH>
                      <wp:positionV relativeFrom="paragraph">
                        <wp:posOffset>36195</wp:posOffset>
                      </wp:positionV>
                      <wp:extent cx="1192530" cy="0"/>
                      <wp:effectExtent l="12700" t="6985" r="1397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5EDA9" id="_x0000_t32" coordsize="21600,21600" o:spt="32" o:oned="t" path="m,l21600,21600e" filled="f">
                      <v:path arrowok="t" fillok="f" o:connecttype="none"/>
                      <o:lock v:ext="edit" shapetype="t"/>
                    </v:shapetype>
                    <v:shape id="Straight Arrow Connector 2" o:spid="_x0000_s1026" type="#_x0000_t32" style="position:absolute;margin-left:113.05pt;margin-top:2.85pt;width:9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K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NNZNnnA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"/>
                  </w:pict>
                </mc:Fallback>
              </mc:AlternateContent>
            </w:r>
          </w:p>
        </w:tc>
        <w:tc>
          <w:tcPr>
            <w:tcW w:w="2335" w:type="pct"/>
          </w:tcPr>
          <w:p w:rsidR="007D0D30" w:rsidRPr="007D0D30" w:rsidRDefault="007D0D30" w:rsidP="006A4249">
            <w:pPr>
              <w:jc w:val="center"/>
              <w:rPr>
                <w:rFonts w:ascii="Times New Roman" w:eastAsia="Calibri" w:hAnsi="Times New Roman" w:cs="Times New Roman"/>
                <w:b/>
                <w:color w:val="auto"/>
                <w:spacing w:val="-20"/>
                <w:sz w:val="26"/>
                <w:szCs w:val="26"/>
                <w:lang w:val="en-US" w:eastAsia="en-US"/>
              </w:rPr>
            </w:pPr>
            <w:r w:rsidRPr="007D0D30">
              <w:rPr>
                <w:rFonts w:ascii="Times New Roman" w:eastAsia="Calibri" w:hAnsi="Times New Roman" w:cs="Times New Roman"/>
                <w:b/>
                <w:color w:val="auto"/>
                <w:spacing w:val="-20"/>
                <w:sz w:val="26"/>
                <w:szCs w:val="26"/>
                <w:lang w:val="en-US" w:eastAsia="en-US"/>
              </w:rPr>
              <w:t>CỘNG HOÀ XÃ HỘI CHỦ NGHĨA VIỆT NAM</w:t>
            </w:r>
          </w:p>
          <w:p w:rsidR="007D0D30" w:rsidRPr="007D0D30" w:rsidRDefault="007D0D30" w:rsidP="006A4249">
            <w:pPr>
              <w:jc w:val="center"/>
              <w:rPr>
                <w:rFonts w:ascii="Times New Roman" w:eastAsia="Calibri" w:hAnsi="Times New Roman" w:cs="Times New Roman"/>
                <w:b/>
                <w:color w:val="auto"/>
                <w:sz w:val="28"/>
                <w:szCs w:val="28"/>
                <w:lang w:val="en-US" w:eastAsia="en-US"/>
              </w:rPr>
            </w:pPr>
            <w:r w:rsidRPr="007D0D30">
              <w:rPr>
                <w:rFonts w:ascii="Times New Roman" w:eastAsia="Calibri"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254635</wp:posOffset>
                      </wp:positionV>
                      <wp:extent cx="2366010" cy="635"/>
                      <wp:effectExtent l="5715" t="11430"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5326E" id="Straight Arrow Connector 1" o:spid="_x0000_s1026" type="#_x0000_t32" style="position:absolute;margin-left:42pt;margin-top:20.05pt;width:186.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"/>
                  </w:pict>
                </mc:Fallback>
              </mc:AlternateContent>
            </w:r>
            <w:r w:rsidRPr="007D0D30">
              <w:rPr>
                <w:rFonts w:ascii="Times New Roman" w:eastAsia="Calibri" w:hAnsi="Times New Roman" w:cs="Times New Roman"/>
                <w:b/>
                <w:color w:val="auto"/>
                <w:sz w:val="28"/>
                <w:szCs w:val="28"/>
                <w:lang w:val="en-US" w:eastAsia="en-US"/>
              </w:rPr>
              <w:t>Độc lập – Tự do – Hạnh phúc</w:t>
            </w:r>
          </w:p>
          <w:p w:rsidR="007D0D30" w:rsidRPr="007D0D30" w:rsidRDefault="007D0D30" w:rsidP="006A4249">
            <w:pPr>
              <w:jc w:val="both"/>
              <w:rPr>
                <w:rFonts w:ascii="Times New Roman" w:eastAsia="Calibri" w:hAnsi="Times New Roman" w:cs="Times New Roman"/>
                <w:i/>
                <w:iCs/>
                <w:color w:val="auto"/>
                <w:sz w:val="28"/>
                <w:szCs w:val="28"/>
                <w:lang w:val="en-US" w:eastAsia="en-US"/>
              </w:rPr>
            </w:pPr>
            <w:r w:rsidRPr="007D0D30">
              <w:rPr>
                <w:rFonts w:ascii="Times New Roman" w:eastAsia="Calibri" w:hAnsi="Times New Roman" w:cs="Times New Roman"/>
                <w:b/>
                <w:color w:val="auto"/>
                <w:sz w:val="28"/>
                <w:szCs w:val="28"/>
                <w:lang w:val="en-US" w:eastAsia="en-US"/>
              </w:rPr>
              <w:br/>
            </w:r>
            <w:r w:rsidRPr="007D0D30">
              <w:rPr>
                <w:rFonts w:ascii="Times New Roman" w:eastAsia="Calibri" w:hAnsi="Times New Roman" w:cs="Times New Roman"/>
                <w:i/>
                <w:iCs/>
                <w:color w:val="auto"/>
                <w:sz w:val="28"/>
                <w:szCs w:val="28"/>
                <w:lang w:val="en-US" w:eastAsia="en-US"/>
              </w:rPr>
              <w:t xml:space="preserve">        Hà Nội, ngày         tháng        năm 2026   </w:t>
            </w:r>
            <w:r w:rsidRPr="007D0D30">
              <w:rPr>
                <w:rFonts w:ascii="Times New Roman" w:eastAsia="Calibri" w:hAnsi="Times New Roman" w:cs="Times New Roman"/>
                <w:iCs/>
                <w:color w:val="auto"/>
                <w:sz w:val="28"/>
                <w:szCs w:val="28"/>
                <w:lang w:val="en-US" w:eastAsia="en-US"/>
              </w:rPr>
              <w:t xml:space="preserve">  </w:t>
            </w:r>
          </w:p>
        </w:tc>
      </w:tr>
    </w:tbl>
    <w:p w:rsidR="009E4BED" w:rsidRPr="00234758" w:rsidRDefault="009E4BED" w:rsidP="006A4249">
      <w:pPr>
        <w:shd w:val="clear" w:color="auto" w:fill="FFFFFF"/>
        <w:spacing w:before="120" w:after="120" w:line="234" w:lineRule="atLeast"/>
        <w:rPr>
          <w:rFonts w:ascii="Arial" w:hAnsi="Arial" w:cs="Arial"/>
          <w:sz w:val="18"/>
          <w:szCs w:val="18"/>
        </w:rPr>
      </w:pPr>
    </w:p>
    <w:p w:rsidR="009E4BED" w:rsidRPr="007D0D30" w:rsidRDefault="009E4BED" w:rsidP="006A4249">
      <w:pPr>
        <w:shd w:val="clear" w:color="auto" w:fill="FFFFFF"/>
        <w:spacing w:before="120" w:after="120" w:line="234" w:lineRule="atLeast"/>
        <w:jc w:val="center"/>
        <w:rPr>
          <w:rFonts w:ascii="Times New Roman" w:hAnsi="Times New Roman" w:cs="Times New Roman"/>
          <w:sz w:val="28"/>
          <w:szCs w:val="28"/>
          <w:lang w:val="en-US"/>
        </w:rPr>
      </w:pPr>
      <w:r w:rsidRPr="007D0D30">
        <w:rPr>
          <w:rFonts w:ascii="Times New Roman" w:hAnsi="Times New Roman" w:cs="Times New Roman"/>
          <w:b/>
          <w:bCs/>
          <w:sz w:val="28"/>
          <w:szCs w:val="28"/>
          <w:lang w:val="en"/>
        </w:rPr>
        <w:t>B</w:t>
      </w:r>
      <w:r w:rsidRPr="007D0D30">
        <w:rPr>
          <w:rFonts w:ascii="Times New Roman" w:hAnsi="Times New Roman" w:cs="Times New Roman"/>
          <w:b/>
          <w:bCs/>
          <w:sz w:val="28"/>
          <w:szCs w:val="28"/>
        </w:rPr>
        <w:t xml:space="preserve">ẢN SO SÁNH, THUYẾT MINH DỰ THẢO </w:t>
      </w:r>
      <w:r w:rsidR="007D0D30">
        <w:rPr>
          <w:rFonts w:ascii="Times New Roman" w:hAnsi="Times New Roman" w:cs="Times New Roman"/>
          <w:b/>
          <w:bCs/>
          <w:sz w:val="28"/>
          <w:szCs w:val="28"/>
          <w:lang w:val="en-US"/>
        </w:rPr>
        <w:t xml:space="preserve">NGHỊ ĐỊNH QUY ĐỊNH VIỆC CHÀO BÁN TRÁI PHIẾU RA CÔNG CHÚNG CỦA DOANH NGHIỆP DỰ ÁN ĐẦU TƯ THEO PHƯƠNG THỨC ĐỐI TÁC CÔNG TƯ </w:t>
      </w:r>
    </w:p>
    <w:p w:rsidR="009E4BED" w:rsidRDefault="009E4BED" w:rsidP="006A4249">
      <w:pPr>
        <w:shd w:val="clear" w:color="auto" w:fill="FFFFFF"/>
        <w:spacing w:before="120" w:after="120" w:line="234" w:lineRule="atLeast"/>
        <w:rPr>
          <w:rFonts w:ascii="Arial" w:hAnsi="Arial" w:cs="Arial"/>
          <w:sz w:val="18"/>
          <w:szCs w:val="18"/>
          <w:highlight w:val="yellow"/>
        </w:rPr>
      </w:pPr>
    </w:p>
    <w:tbl>
      <w:tblPr>
        <w:tblStyle w:val="TableGrid"/>
        <w:tblW w:w="0" w:type="auto"/>
        <w:tblLook w:val="04A0" w:firstRow="1" w:lastRow="0" w:firstColumn="1" w:lastColumn="0" w:noHBand="0" w:noVBand="1"/>
      </w:tblPr>
      <w:tblGrid>
        <w:gridCol w:w="3397"/>
        <w:gridCol w:w="5266"/>
        <w:gridCol w:w="4332"/>
      </w:tblGrid>
      <w:tr w:rsidR="00EB2805" w:rsidRPr="00624CFF" w:rsidTr="006A4249">
        <w:trPr>
          <w:trHeight w:val="20"/>
        </w:trPr>
        <w:tc>
          <w:tcPr>
            <w:tcW w:w="3397" w:type="dxa"/>
            <w:vAlign w:val="center"/>
          </w:tcPr>
          <w:p w:rsidR="00EB2805" w:rsidRPr="00624CFF" w:rsidRDefault="00EB2805" w:rsidP="006A4249">
            <w:pPr>
              <w:jc w:val="center"/>
              <w:rPr>
                <w:rFonts w:ascii="Times New Roman" w:hAnsi="Times New Roman" w:cs="Times New Roman"/>
                <w:sz w:val="26"/>
                <w:szCs w:val="26"/>
                <w:lang w:val="en-US"/>
              </w:rPr>
            </w:pPr>
            <w:r w:rsidRPr="00624CFF">
              <w:rPr>
                <w:rFonts w:ascii="Times New Roman" w:hAnsi="Times New Roman" w:cs="Times New Roman"/>
                <w:sz w:val="26"/>
                <w:szCs w:val="26"/>
                <w:lang w:val="en-US"/>
              </w:rPr>
              <w:t>QUY PHẠM PHÁP LUẬT HIỆN HÀNH</w:t>
            </w:r>
          </w:p>
        </w:tc>
        <w:tc>
          <w:tcPr>
            <w:tcW w:w="5266" w:type="dxa"/>
            <w:vAlign w:val="center"/>
          </w:tcPr>
          <w:p w:rsidR="00EB2805" w:rsidRPr="00624CFF" w:rsidRDefault="00EB2805" w:rsidP="006A4249">
            <w:pPr>
              <w:jc w:val="center"/>
              <w:rPr>
                <w:rFonts w:ascii="Times New Roman" w:hAnsi="Times New Roman" w:cs="Times New Roman"/>
                <w:sz w:val="26"/>
                <w:szCs w:val="26"/>
                <w:lang w:val="en-US"/>
              </w:rPr>
            </w:pPr>
            <w:r w:rsidRPr="00624CFF">
              <w:rPr>
                <w:rFonts w:ascii="Times New Roman" w:hAnsi="Times New Roman" w:cs="Times New Roman"/>
                <w:sz w:val="26"/>
                <w:szCs w:val="26"/>
                <w:lang w:val="en-US"/>
              </w:rPr>
              <w:t>DỰ THẢO VĂN BẢN</w:t>
            </w:r>
          </w:p>
        </w:tc>
        <w:tc>
          <w:tcPr>
            <w:tcW w:w="4332" w:type="dxa"/>
            <w:vAlign w:val="center"/>
          </w:tcPr>
          <w:p w:rsidR="00EB2805" w:rsidRPr="00624CFF" w:rsidRDefault="00EB2805" w:rsidP="006A4249">
            <w:pPr>
              <w:jc w:val="center"/>
              <w:rPr>
                <w:rFonts w:ascii="Times New Roman" w:hAnsi="Times New Roman" w:cs="Times New Roman"/>
                <w:sz w:val="26"/>
                <w:szCs w:val="26"/>
                <w:lang w:val="en-US"/>
              </w:rPr>
            </w:pPr>
            <w:r w:rsidRPr="00624CFF">
              <w:rPr>
                <w:rFonts w:ascii="Times New Roman" w:hAnsi="Times New Roman" w:cs="Times New Roman"/>
                <w:sz w:val="26"/>
                <w:szCs w:val="26"/>
                <w:lang w:val="en-US"/>
              </w:rPr>
              <w:t>THUYẾT MINH</w:t>
            </w: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1. Phạm vi điều chỉnh</w:t>
            </w:r>
          </w:p>
        </w:tc>
        <w:tc>
          <w:tcPr>
            <w:tcW w:w="5266" w:type="dxa"/>
          </w:tcPr>
          <w:p w:rsidR="00EB2805" w:rsidRDefault="00FC7423" w:rsidP="006A4249">
            <w:pPr>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t xml:space="preserve">Nghị định này quy định về việc chào bán trái phiếu ra công chúng của doanh nghiệp </w:t>
            </w:r>
            <w:bookmarkStart w:id="0" w:name="_Hlk220429462"/>
            <w:r w:rsidRPr="00624CFF">
              <w:rPr>
                <w:rFonts w:ascii="Times New Roman" w:hAnsi="Times New Roman" w:cs="Times New Roman"/>
                <w:color w:val="auto"/>
                <w:sz w:val="26"/>
                <w:szCs w:val="26"/>
                <w:lang w:val="en-US" w:eastAsia="en-US"/>
              </w:rPr>
              <w:t xml:space="preserve">dự án </w:t>
            </w:r>
            <w:bookmarkStart w:id="1" w:name="_Hlk220429404"/>
            <w:bookmarkStart w:id="2" w:name="_Hlk222934229"/>
            <w:r w:rsidRPr="00624CFF">
              <w:rPr>
                <w:rFonts w:ascii="Times New Roman" w:hAnsi="Times New Roman" w:cs="Times New Roman"/>
                <w:color w:val="auto"/>
                <w:sz w:val="26"/>
                <w:szCs w:val="26"/>
                <w:lang w:val="en-US" w:eastAsia="en-US"/>
              </w:rPr>
              <w:t>đầu tư theo phương thức</w:t>
            </w:r>
            <w:r w:rsidRPr="00624CFF">
              <w:rPr>
                <w:rFonts w:ascii="Times New Roman" w:hAnsi="Times New Roman" w:cs="Times New Roman"/>
                <w:color w:val="auto"/>
                <w:sz w:val="26"/>
                <w:szCs w:val="26"/>
                <w:lang w:eastAsia="en-US"/>
              </w:rPr>
              <w:t xml:space="preserve"> </w:t>
            </w:r>
            <w:bookmarkEnd w:id="1"/>
            <w:r w:rsidRPr="00624CFF">
              <w:rPr>
                <w:rFonts w:ascii="Times New Roman" w:hAnsi="Times New Roman" w:cs="Times New Roman"/>
                <w:color w:val="auto"/>
                <w:sz w:val="26"/>
                <w:szCs w:val="26"/>
                <w:lang w:eastAsia="en-US"/>
              </w:rPr>
              <w:t>đối tác công tư</w:t>
            </w:r>
            <w:bookmarkEnd w:id="0"/>
            <w:r w:rsidRPr="00624CFF">
              <w:rPr>
                <w:rFonts w:ascii="Times New Roman" w:hAnsi="Times New Roman" w:cs="Times New Roman"/>
                <w:color w:val="auto"/>
                <w:sz w:val="26"/>
                <w:szCs w:val="26"/>
                <w:lang w:eastAsia="en-US"/>
              </w:rPr>
              <w:t xml:space="preserve"> </w:t>
            </w:r>
            <w:bookmarkEnd w:id="2"/>
            <w:r w:rsidRPr="00624CFF">
              <w:rPr>
                <w:rFonts w:ascii="Times New Roman" w:hAnsi="Times New Roman" w:cs="Times New Roman"/>
                <w:color w:val="auto"/>
                <w:sz w:val="26"/>
                <w:szCs w:val="26"/>
                <w:lang w:eastAsia="en-US"/>
              </w:rPr>
              <w:t>(sau đây gọi là dự án PPP)</w:t>
            </w:r>
            <w:r w:rsidRPr="00624CFF">
              <w:rPr>
                <w:rFonts w:ascii="Times New Roman" w:hAnsi="Times New Roman" w:cs="Times New Roman"/>
                <w:color w:val="auto"/>
                <w:sz w:val="26"/>
                <w:szCs w:val="26"/>
                <w:lang w:val="en-US" w:eastAsia="en-US"/>
              </w:rPr>
              <w:t xml:space="preserve"> và các hoạt động liên quan khác.</w:t>
            </w:r>
            <w:r w:rsidR="006A4249">
              <w:rPr>
                <w:rFonts w:ascii="Times New Roman" w:hAnsi="Times New Roman" w:cs="Times New Roman"/>
                <w:color w:val="auto"/>
                <w:sz w:val="26"/>
                <w:szCs w:val="26"/>
                <w:lang w:val="en-US" w:eastAsia="en-US"/>
              </w:rPr>
              <w:t xml:space="preserve"> </w:t>
            </w:r>
          </w:p>
          <w:p w:rsidR="006A4249" w:rsidRPr="00624CFF"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Trường hợp doanh nghiệp dự án PPP đồng t</w:t>
            </w:r>
            <w:r w:rsidRPr="006A4249">
              <w:rPr>
                <w:rFonts w:ascii="Times New Roman" w:hAnsi="Times New Roman" w:cs="Times New Roman"/>
                <w:color w:val="auto"/>
                <w:sz w:val="26"/>
                <w:szCs w:val="26"/>
                <w:lang w:val="en-US" w:eastAsia="en-US"/>
              </w:rPr>
              <w:t xml:space="preserve">hời đáp ứng các điều kiện về chào bán trái phiếu ra công chúng quy định tại khoản 3 Điều 15 Luật Chứng khoán </w:t>
            </w:r>
            <w:r w:rsidRPr="006A4249">
              <w:rPr>
                <w:rFonts w:ascii="Times New Roman" w:hAnsi="Times New Roman" w:cs="Times New Roman"/>
                <w:color w:val="auto"/>
                <w:sz w:val="26"/>
                <w:szCs w:val="26"/>
                <w:lang w:val="en-US" w:eastAsia="en-US"/>
              </w:rPr>
              <w:t xml:space="preserve">2019 và quy định tại Nghị định này, doanh nghiệp dự án PPP được lựa chọn </w:t>
            </w:r>
            <w:r w:rsidRPr="006A4249">
              <w:rPr>
                <w:rFonts w:ascii="Times New Roman" w:hAnsi="Times New Roman" w:cs="Times New Roman"/>
                <w:color w:val="auto"/>
                <w:sz w:val="26"/>
                <w:szCs w:val="26"/>
                <w:lang w:val="en-US" w:eastAsia="en-US"/>
              </w:rPr>
              <w:t xml:space="preserve">chào bán trái phiếu ra công chúng theo hình thức quy định tại Nghị định số </w:t>
            </w:r>
            <w:r w:rsidRPr="006A4249">
              <w:rPr>
                <w:rFonts w:ascii="Times New Roman" w:hAnsi="Times New Roman" w:cs="Times New Roman"/>
                <w:color w:val="auto"/>
                <w:sz w:val="26"/>
                <w:szCs w:val="26"/>
                <w:lang w:eastAsia="en-US"/>
              </w:rPr>
              <w:t>số 155/2020/NĐ-CP ngày 31 tháng 12 năm 2020 của Chính phủ quy định chi tiết thi hành một số điều của Luật Chứng khoán</w:t>
            </w:r>
            <w:r w:rsidRPr="006A4249">
              <w:rPr>
                <w:rFonts w:ascii="Times New Roman" w:hAnsi="Times New Roman" w:cs="Times New Roman"/>
                <w:color w:val="auto"/>
                <w:sz w:val="26"/>
                <w:szCs w:val="26"/>
                <w:lang w:val="en-US" w:eastAsia="en-US"/>
              </w:rPr>
              <w:t xml:space="preserve"> (sau đây gọi là </w:t>
            </w:r>
            <w:r w:rsidRPr="006A4249">
              <w:rPr>
                <w:rFonts w:ascii="Times New Roman" w:hAnsi="Times New Roman" w:cs="Times New Roman"/>
                <w:color w:val="auto"/>
                <w:sz w:val="26"/>
                <w:szCs w:val="26"/>
                <w:lang w:eastAsia="en-US"/>
              </w:rPr>
              <w:t>Nghị định số 155/2020/NĐ-CP</w:t>
            </w:r>
            <w:r w:rsidRPr="006A4249">
              <w:rPr>
                <w:rFonts w:ascii="Times New Roman" w:hAnsi="Times New Roman" w:cs="Times New Roman"/>
                <w:color w:val="auto"/>
                <w:sz w:val="26"/>
                <w:szCs w:val="26"/>
                <w:lang w:val="en-US" w:eastAsia="en-US"/>
              </w:rPr>
              <w:t>)</w:t>
            </w:r>
            <w:r w:rsidRPr="006A4249">
              <w:rPr>
                <w:rFonts w:ascii="Times New Roman" w:hAnsi="Times New Roman" w:cs="Times New Roman"/>
                <w:color w:val="auto"/>
                <w:sz w:val="26"/>
                <w:szCs w:val="26"/>
                <w:lang w:val="en-US" w:eastAsia="en-US"/>
              </w:rPr>
              <w:t xml:space="preserve"> được sửa đổi, bổ sung bởi Nghị định số 245/2025/NĐ-CP ngày 11 tháng 9 năm 2025 của Chính phủ sửa đổi, bổ sung một số </w:t>
            </w:r>
            <w:r w:rsidRPr="006A4249">
              <w:rPr>
                <w:rFonts w:ascii="Times New Roman" w:hAnsi="Times New Roman" w:cs="Times New Roman"/>
                <w:color w:val="auto"/>
                <w:sz w:val="26"/>
                <w:szCs w:val="26"/>
                <w:lang w:val="en-US" w:eastAsia="en-US"/>
              </w:rPr>
              <w:lastRenderedPageBreak/>
              <w:t>điều của Nghị định số 155/2020/NĐ-CP (sau đây gọi là Nghị định số 245/2025/NĐ-CP)</w:t>
            </w:r>
            <w:r w:rsidRPr="006A4249">
              <w:rPr>
                <w:rFonts w:ascii="Times New Roman" w:hAnsi="Times New Roman" w:cs="Times New Roman"/>
                <w:color w:val="auto"/>
                <w:sz w:val="26"/>
                <w:szCs w:val="26"/>
                <w:lang w:val="en-US" w:eastAsia="en-US"/>
              </w:rPr>
              <w:t xml:space="preserve"> hoặc </w:t>
            </w:r>
            <w:r w:rsidRPr="006A4249">
              <w:rPr>
                <w:rFonts w:ascii="Times New Roman" w:hAnsi="Times New Roman" w:cs="Times New Roman"/>
                <w:color w:val="auto"/>
                <w:sz w:val="26"/>
                <w:szCs w:val="26"/>
                <w:lang w:val="en-US" w:eastAsia="en-US"/>
              </w:rPr>
              <w:t xml:space="preserve">theo hình thức </w:t>
            </w:r>
            <w:r w:rsidRPr="006A4249">
              <w:rPr>
                <w:rFonts w:ascii="Times New Roman" w:hAnsi="Times New Roman" w:cs="Times New Roman"/>
                <w:color w:val="auto"/>
                <w:sz w:val="26"/>
                <w:szCs w:val="26"/>
                <w:lang w:val="en-US" w:eastAsia="en-US"/>
              </w:rPr>
              <w:t>quy định tại Nghị định này.</w:t>
            </w:r>
          </w:p>
        </w:tc>
        <w:tc>
          <w:tcPr>
            <w:tcW w:w="4332" w:type="dxa"/>
          </w:tcPr>
          <w:p w:rsidR="00EB2805" w:rsidRPr="00624CFF" w:rsidRDefault="004D592F" w:rsidP="006A4249">
            <w:pPr>
              <w:tabs>
                <w:tab w:val="left" w:pos="720"/>
              </w:tabs>
              <w:autoSpaceDE w:val="0"/>
              <w:autoSpaceDN w:val="0"/>
              <w:jc w:val="both"/>
              <w:rPr>
                <w:rFonts w:ascii="Times New Roman" w:hAnsi="Times New Roman" w:cs="Times New Roman"/>
                <w:bCs/>
                <w:iCs/>
                <w:color w:val="auto"/>
                <w:sz w:val="26"/>
                <w:szCs w:val="26"/>
                <w:lang w:val="en-US" w:eastAsia="en-US"/>
              </w:rPr>
            </w:pPr>
            <w:r w:rsidRPr="00624CFF">
              <w:rPr>
                <w:rFonts w:ascii="Times New Roman" w:hAnsi="Times New Roman" w:cs="Times New Roman"/>
                <w:bCs/>
                <w:iCs/>
                <w:color w:val="auto"/>
                <w:sz w:val="26"/>
                <w:szCs w:val="26"/>
                <w:lang w:val="en-US" w:eastAsia="en-US"/>
              </w:rPr>
              <w:lastRenderedPageBreak/>
              <w:t>Nghị định này quy định về việc chào bán trái phiếu ra công chúng của doanh nghiệp dự án đầu tư theo phương thức đối tác công tư theo quy định tại Luật Doanh nghiệp, Luật Chứng khoán và Luật Đầu tư theo phương thức đối tác công tư.</w:t>
            </w: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2. Đối tượng áp dụng</w:t>
            </w:r>
          </w:p>
        </w:tc>
        <w:tc>
          <w:tcPr>
            <w:tcW w:w="5266" w:type="dxa"/>
          </w:tcPr>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1. Tổ chức, cá nhân Việt Nam và tổ chức, cá nhân nước ngoài tham gia đầu tư chứng khoán và hoạt động trên thị trường chứng khoán Việt Nam.</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2. Cơ quan quản lý nhà nước về chứng khoán và thị trường chứng khoán.</w:t>
            </w:r>
          </w:p>
          <w:p w:rsidR="00EB2805" w:rsidRPr="00624CFF"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3. Cơ quan, tổ chức, cá nhân khác có liên quan đến hoạt động về chứng khoán và thị trường chứng khoán.</w:t>
            </w:r>
          </w:p>
        </w:tc>
        <w:tc>
          <w:tcPr>
            <w:tcW w:w="4332" w:type="dxa"/>
          </w:tcPr>
          <w:p w:rsidR="00EB2805" w:rsidRPr="00624CFF" w:rsidRDefault="004D592F"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Căn cứ quy định tại Luật Chứng khoán</w:t>
            </w: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3. Giải thích từ ngữ</w:t>
            </w:r>
          </w:p>
        </w:tc>
        <w:tc>
          <w:tcPr>
            <w:tcW w:w="5266" w:type="dxa"/>
          </w:tcPr>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Trong Nghị định này, các từ ngữ dưới đây được hiểu như sau:</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1. Trái phiếu </w:t>
            </w:r>
            <w:bookmarkStart w:id="3" w:name="_Hlk226384958"/>
            <w:r w:rsidRPr="006A4249">
              <w:rPr>
                <w:rFonts w:ascii="Times New Roman" w:hAnsi="Times New Roman" w:cs="Times New Roman"/>
                <w:color w:val="auto"/>
                <w:sz w:val="26"/>
                <w:szCs w:val="26"/>
                <w:lang w:val="en-US" w:eastAsia="en-US"/>
              </w:rPr>
              <w:t xml:space="preserve">chào bán ra công chúng </w:t>
            </w:r>
            <w:r w:rsidRPr="006A4249">
              <w:rPr>
                <w:rFonts w:ascii="Times New Roman" w:hAnsi="Times New Roman" w:cs="Times New Roman"/>
                <w:color w:val="auto"/>
                <w:sz w:val="26"/>
                <w:szCs w:val="26"/>
                <w:lang w:eastAsia="en-US"/>
              </w:rPr>
              <w:t xml:space="preserve">của doanh nghiệp dự án </w:t>
            </w:r>
            <w:r w:rsidRPr="006A4249">
              <w:rPr>
                <w:rFonts w:ascii="Times New Roman" w:hAnsi="Times New Roman" w:cs="Times New Roman"/>
                <w:color w:val="auto"/>
                <w:sz w:val="26"/>
                <w:szCs w:val="26"/>
                <w:lang w:val="en-US" w:eastAsia="en-US"/>
              </w:rPr>
              <w:t>PPP (sau đây gọi là Trái phiếu)</w:t>
            </w:r>
            <w:r w:rsidRPr="006A4249">
              <w:rPr>
                <w:rFonts w:ascii="Times New Roman" w:hAnsi="Times New Roman" w:cs="Times New Roman"/>
                <w:color w:val="auto"/>
                <w:sz w:val="26"/>
                <w:szCs w:val="26"/>
                <w:lang w:eastAsia="en-US"/>
              </w:rPr>
              <w:t xml:space="preserve"> là loại trái phiếu không chuyển đổi, không kèm chứng quyền và </w:t>
            </w:r>
            <w:r w:rsidRPr="006A4249">
              <w:rPr>
                <w:rFonts w:ascii="Times New Roman" w:hAnsi="Times New Roman" w:cs="Times New Roman"/>
                <w:color w:val="auto"/>
                <w:sz w:val="26"/>
                <w:szCs w:val="26"/>
                <w:lang w:val="en-US" w:eastAsia="en-US"/>
              </w:rPr>
              <w:t>được</w:t>
            </w:r>
            <w:r w:rsidRPr="006A4249">
              <w:rPr>
                <w:rFonts w:ascii="Times New Roman" w:hAnsi="Times New Roman" w:cs="Times New Roman"/>
                <w:color w:val="auto"/>
                <w:sz w:val="26"/>
                <w:szCs w:val="26"/>
                <w:lang w:eastAsia="en-US"/>
              </w:rPr>
              <w:t xml:space="preserve"> bảo đảm</w:t>
            </w:r>
            <w:r w:rsidRPr="006A4249">
              <w:rPr>
                <w:rFonts w:ascii="Times New Roman" w:hAnsi="Times New Roman" w:cs="Times New Roman"/>
                <w:color w:val="auto"/>
                <w:sz w:val="26"/>
                <w:szCs w:val="26"/>
                <w:lang w:val="en-US" w:eastAsia="en-US"/>
              </w:rPr>
              <w:t xml:space="preserve"> thanh toán</w:t>
            </w:r>
            <w:bookmarkEnd w:id="3"/>
            <w:r w:rsidRPr="006A4249">
              <w:rPr>
                <w:rFonts w:ascii="Times New Roman" w:hAnsi="Times New Roman" w:cs="Times New Roman"/>
                <w:color w:val="auto"/>
                <w:sz w:val="26"/>
                <w:szCs w:val="26"/>
                <w:lang w:eastAsia="en-US"/>
              </w:rPr>
              <w:t xml:space="preserve">. </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 xml:space="preserve">2. </w:t>
            </w:r>
            <w:bookmarkStart w:id="4" w:name="_Hlk226385492"/>
            <w:r w:rsidRPr="006A4249">
              <w:rPr>
                <w:rFonts w:ascii="Times New Roman" w:hAnsi="Times New Roman" w:cs="Times New Roman"/>
                <w:color w:val="auto"/>
                <w:sz w:val="26"/>
                <w:szCs w:val="26"/>
                <w:lang w:val="en-US" w:eastAsia="en-US"/>
              </w:rPr>
              <w:t xml:space="preserve">Tài sản bảo đảm đối với trái phiếu chào bán ra công chúng </w:t>
            </w:r>
            <w:r w:rsidRPr="006A4249">
              <w:rPr>
                <w:rFonts w:ascii="Times New Roman" w:hAnsi="Times New Roman" w:cs="Times New Roman"/>
                <w:color w:val="auto"/>
                <w:sz w:val="26"/>
                <w:szCs w:val="26"/>
                <w:lang w:eastAsia="en-US"/>
              </w:rPr>
              <w:t xml:space="preserve">của doanh nghiệp dự án </w:t>
            </w:r>
            <w:r w:rsidRPr="006A4249">
              <w:rPr>
                <w:rFonts w:ascii="Times New Roman" w:hAnsi="Times New Roman" w:cs="Times New Roman"/>
                <w:color w:val="auto"/>
                <w:sz w:val="26"/>
                <w:szCs w:val="26"/>
                <w:lang w:val="en-US" w:eastAsia="en-US"/>
              </w:rPr>
              <w:t xml:space="preserve">PPP (sau đây gọi là tài sản bảo đảm) là </w:t>
            </w:r>
            <w:r w:rsidRPr="006A4249">
              <w:rPr>
                <w:rFonts w:ascii="Times New Roman" w:hAnsi="Times New Roman" w:cs="Times New Roman"/>
                <w:bCs/>
                <w:color w:val="auto"/>
                <w:sz w:val="26"/>
                <w:szCs w:val="26"/>
                <w:lang w:val="en-US" w:eastAsia="en-US"/>
              </w:rPr>
              <w:t>tài sản</w:t>
            </w:r>
            <w:bookmarkStart w:id="5" w:name="_Hlk223105711"/>
            <w:r w:rsidRPr="006A4249">
              <w:rPr>
                <w:rFonts w:ascii="Times New Roman" w:hAnsi="Times New Roman" w:cs="Times New Roman"/>
                <w:bCs/>
                <w:color w:val="auto"/>
                <w:sz w:val="26"/>
                <w:szCs w:val="26"/>
                <w:lang w:val="en-US" w:eastAsia="en-US"/>
              </w:rPr>
              <w:t xml:space="preserve">, </w:t>
            </w:r>
            <w:bookmarkStart w:id="6" w:name="_Hlk223973319"/>
            <w:r w:rsidRPr="006A4249">
              <w:rPr>
                <w:rFonts w:ascii="Times New Roman" w:hAnsi="Times New Roman" w:cs="Times New Roman"/>
                <w:bCs/>
                <w:color w:val="auto"/>
                <w:sz w:val="26"/>
                <w:szCs w:val="26"/>
                <w:lang w:val="en-US" w:eastAsia="en-US"/>
              </w:rPr>
              <w:t xml:space="preserve">quyền kinh doanh công trình, hệ thống cơ sở hạ tầng </w:t>
            </w:r>
            <w:bookmarkEnd w:id="5"/>
            <w:bookmarkEnd w:id="6"/>
            <w:r w:rsidRPr="006A4249">
              <w:rPr>
                <w:rFonts w:ascii="Times New Roman" w:hAnsi="Times New Roman" w:cs="Times New Roman"/>
                <w:bCs/>
                <w:color w:val="auto"/>
                <w:sz w:val="26"/>
                <w:szCs w:val="26"/>
                <w:lang w:val="en-US" w:eastAsia="en-US"/>
              </w:rPr>
              <w:t xml:space="preserve">của tổ chức phát hành; tài sản, </w:t>
            </w:r>
            <w:bookmarkStart w:id="7" w:name="_Hlk223974805"/>
            <w:r w:rsidRPr="006A4249">
              <w:rPr>
                <w:rFonts w:ascii="Times New Roman" w:hAnsi="Times New Roman" w:cs="Times New Roman"/>
                <w:bCs/>
                <w:color w:val="auto"/>
                <w:sz w:val="26"/>
                <w:szCs w:val="26"/>
                <w:lang w:val="en-US" w:eastAsia="en-US"/>
              </w:rPr>
              <w:t xml:space="preserve">quyền kinh doanh công trình, hệ thống cơ sở hạ tầng của bên thứ ba </w:t>
            </w:r>
            <w:bookmarkEnd w:id="7"/>
            <w:r w:rsidRPr="006A4249">
              <w:rPr>
                <w:rFonts w:ascii="Times New Roman" w:hAnsi="Times New Roman" w:cs="Times New Roman"/>
                <w:bCs/>
                <w:color w:val="auto"/>
                <w:sz w:val="26"/>
                <w:szCs w:val="26"/>
                <w:lang w:val="en-US" w:eastAsia="en-US"/>
              </w:rPr>
              <w:t>(nếu có)</w:t>
            </w:r>
            <w:bookmarkEnd w:id="4"/>
            <w:r w:rsidRPr="006A4249">
              <w:rPr>
                <w:rFonts w:ascii="Times New Roman" w:hAnsi="Times New Roman" w:cs="Times New Roman"/>
                <w:bCs/>
                <w:color w:val="auto"/>
                <w:sz w:val="26"/>
                <w:szCs w:val="26"/>
                <w:lang w:val="en-US" w:eastAsia="en-US"/>
              </w:rPr>
              <w:t>.</w:t>
            </w:r>
          </w:p>
          <w:p w:rsidR="00EB2805" w:rsidRPr="00624CFF" w:rsidRDefault="006A4249" w:rsidP="006A4249">
            <w:pPr>
              <w:jc w:val="both"/>
              <w:rPr>
                <w:rFonts w:ascii="Times New Roman" w:hAnsi="Times New Roman" w:cs="Times New Roman"/>
                <w:iCs/>
                <w:color w:val="auto"/>
                <w:sz w:val="26"/>
                <w:szCs w:val="26"/>
                <w:lang w:eastAsia="en-US"/>
              </w:rPr>
            </w:pPr>
            <w:r w:rsidRPr="006A4249">
              <w:rPr>
                <w:rFonts w:ascii="Times New Roman" w:hAnsi="Times New Roman" w:cs="Times New Roman"/>
                <w:color w:val="auto"/>
                <w:sz w:val="26"/>
                <w:szCs w:val="26"/>
                <w:lang w:val="en-US" w:eastAsia="en-US"/>
              </w:rPr>
              <w:t>3</w:t>
            </w:r>
            <w:r w:rsidRPr="006A4249">
              <w:rPr>
                <w:rFonts w:ascii="Times New Roman" w:hAnsi="Times New Roman" w:cs="Times New Roman"/>
                <w:color w:val="auto"/>
                <w:sz w:val="26"/>
                <w:szCs w:val="26"/>
                <w:lang w:eastAsia="en-US"/>
              </w:rPr>
              <w:t xml:space="preserve">. Các thuật ngữ không được nêu tại Điều này được hiểu theo quy định của Luật Chứng khoán, </w:t>
            </w:r>
            <w:r w:rsidRPr="006A4249">
              <w:rPr>
                <w:rFonts w:ascii="Times New Roman" w:hAnsi="Times New Roman" w:cs="Times New Roman"/>
                <w:color w:val="auto"/>
                <w:sz w:val="26"/>
                <w:szCs w:val="26"/>
                <w:lang w:val="en-US" w:eastAsia="en-US"/>
              </w:rPr>
              <w:t xml:space="preserve">Luật doanh nghiệp, </w:t>
            </w:r>
            <w:r w:rsidRPr="006A4249">
              <w:rPr>
                <w:rFonts w:ascii="Times New Roman" w:hAnsi="Times New Roman" w:cs="Times New Roman"/>
                <w:color w:val="auto"/>
                <w:sz w:val="26"/>
                <w:szCs w:val="26"/>
                <w:lang w:eastAsia="en-US"/>
              </w:rPr>
              <w:t xml:space="preserve">Luật Đầu tư </w:t>
            </w:r>
            <w:r w:rsidRPr="006A4249">
              <w:rPr>
                <w:rFonts w:ascii="Times New Roman" w:hAnsi="Times New Roman" w:cs="Times New Roman"/>
                <w:iCs/>
                <w:color w:val="auto"/>
                <w:sz w:val="26"/>
                <w:szCs w:val="26"/>
                <w:lang w:eastAsia="en-US"/>
              </w:rPr>
              <w:t>theo phương thức đối tác công tư và các văn bản pháp luật có liên quan.</w:t>
            </w:r>
          </w:p>
        </w:tc>
        <w:tc>
          <w:tcPr>
            <w:tcW w:w="4332" w:type="dxa"/>
          </w:tcPr>
          <w:p w:rsidR="004D592F" w:rsidRPr="00624CFF" w:rsidRDefault="004D592F"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eastAsia="en-US"/>
              </w:rPr>
              <w:t>Các thuật ngữ không được nêu tại</w:t>
            </w:r>
            <w:r w:rsidRPr="00624CFF">
              <w:rPr>
                <w:rFonts w:ascii="Times New Roman" w:hAnsi="Times New Roman" w:cs="Times New Roman"/>
                <w:color w:val="auto"/>
                <w:sz w:val="26"/>
                <w:szCs w:val="26"/>
                <w:lang w:val="en-US" w:eastAsia="en-US"/>
              </w:rPr>
              <w:t xml:space="preserve"> dự thảo Nghị định sẽ được hiểu theo quy định pháp luật hiện hành tại Luật Chứng khoán, Luật Đầu tư theo phương thức đối tác công tư và các văn bản pháp luật có liên quan.</w:t>
            </w:r>
          </w:p>
          <w:p w:rsidR="00EB2805" w:rsidRPr="00624CFF" w:rsidRDefault="00EB2805" w:rsidP="006A4249">
            <w:pPr>
              <w:rPr>
                <w:rFonts w:ascii="Times New Roman" w:hAnsi="Times New Roman" w:cs="Times New Roman"/>
                <w:sz w:val="26"/>
                <w:szCs w:val="26"/>
              </w:rPr>
            </w:pP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4. Quy định chung</w:t>
            </w:r>
          </w:p>
        </w:tc>
        <w:tc>
          <w:tcPr>
            <w:tcW w:w="5266" w:type="dxa"/>
          </w:tcPr>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eastAsia="en-US"/>
              </w:rPr>
              <w:t>1.</w:t>
            </w:r>
            <w:r w:rsidRPr="006A4249">
              <w:rPr>
                <w:rFonts w:ascii="Times New Roman" w:hAnsi="Times New Roman" w:cs="Times New Roman"/>
                <w:color w:val="auto"/>
                <w:sz w:val="26"/>
                <w:szCs w:val="26"/>
                <w:lang w:val="en-US" w:eastAsia="en-US"/>
              </w:rPr>
              <w:t xml:space="preserve"> C</w:t>
            </w:r>
            <w:r w:rsidRPr="006A4249">
              <w:rPr>
                <w:rFonts w:ascii="Times New Roman" w:hAnsi="Times New Roman" w:cs="Times New Roman"/>
                <w:color w:val="auto"/>
                <w:sz w:val="26"/>
                <w:szCs w:val="26"/>
                <w:lang w:eastAsia="en-US"/>
              </w:rPr>
              <w:t xml:space="preserve">ác tổ chức, cá nhân liên quan đến đợt </w:t>
            </w:r>
            <w:r w:rsidRPr="006A4249">
              <w:rPr>
                <w:rFonts w:ascii="Times New Roman" w:hAnsi="Times New Roman" w:cs="Times New Roman"/>
                <w:color w:val="auto"/>
                <w:sz w:val="26"/>
                <w:szCs w:val="26"/>
                <w:lang w:val="en-US" w:eastAsia="en-US"/>
              </w:rPr>
              <w:t>chào bán</w:t>
            </w:r>
            <w:r w:rsidRPr="006A4249">
              <w:rPr>
                <w:rFonts w:ascii="Times New Roman" w:hAnsi="Times New Roman" w:cs="Times New Roman"/>
                <w:color w:val="auto"/>
                <w:sz w:val="26"/>
                <w:szCs w:val="26"/>
                <w:lang w:eastAsia="en-US"/>
              </w:rPr>
              <w:t xml:space="preserve"> trái phiếu ra công chúng của </w:t>
            </w:r>
            <w:r w:rsidRPr="006A4249">
              <w:rPr>
                <w:rFonts w:ascii="Times New Roman" w:hAnsi="Times New Roman" w:cs="Times New Roman"/>
                <w:color w:val="auto"/>
                <w:sz w:val="26"/>
                <w:szCs w:val="26"/>
                <w:lang w:val="en-US" w:eastAsia="en-US"/>
              </w:rPr>
              <w:t>tổ chức phát hành có trách nhiệm tuân thủ theo quy định tại khoản 1</w:t>
            </w:r>
            <w:r w:rsidRPr="006A4249">
              <w:rPr>
                <w:rFonts w:ascii="Times New Roman" w:hAnsi="Times New Roman" w:cs="Times New Roman"/>
                <w:color w:val="auto"/>
                <w:sz w:val="26"/>
                <w:szCs w:val="26"/>
                <w:lang w:eastAsia="en-US"/>
              </w:rPr>
              <w:t xml:space="preserve"> Điều 6 </w:t>
            </w:r>
            <w:bookmarkStart w:id="8" w:name="_Hlk229418532"/>
            <w:r w:rsidRPr="006A4249">
              <w:rPr>
                <w:rFonts w:ascii="Times New Roman" w:hAnsi="Times New Roman" w:cs="Times New Roman"/>
                <w:color w:val="auto"/>
                <w:sz w:val="26"/>
                <w:szCs w:val="26"/>
                <w:lang w:eastAsia="en-US"/>
              </w:rPr>
              <w:t xml:space="preserve">Nghị định số 155/2020/NĐ-CP </w:t>
            </w:r>
            <w:bookmarkStart w:id="9" w:name="_Hlk226380683"/>
            <w:bookmarkStart w:id="10" w:name="_Hlk229418569"/>
            <w:bookmarkEnd w:id="8"/>
            <w:r w:rsidRPr="006A4249">
              <w:rPr>
                <w:rFonts w:ascii="Times New Roman" w:hAnsi="Times New Roman" w:cs="Times New Roman"/>
                <w:color w:val="auto"/>
                <w:sz w:val="26"/>
                <w:szCs w:val="26"/>
                <w:lang w:val="en-US" w:eastAsia="en-US"/>
              </w:rPr>
              <w:lastRenderedPageBreak/>
              <w:t>được sửa đổi, bổ sung bởi điểm b khoản 3 Điều 1 Nghị định số 245/2025/NĐ-CP</w:t>
            </w:r>
            <w:bookmarkEnd w:id="9"/>
            <w:bookmarkEnd w:id="10"/>
            <w:r w:rsidRPr="006A4249">
              <w:rPr>
                <w:rFonts w:ascii="Times New Roman" w:hAnsi="Times New Roman" w:cs="Times New Roman"/>
                <w:color w:val="auto"/>
                <w:sz w:val="26"/>
                <w:szCs w:val="26"/>
                <w:lang w:val="en-US" w:eastAsia="en-US"/>
              </w:rPr>
              <w:t>.</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t>2</w:t>
            </w:r>
            <w:r w:rsidRPr="006A4249">
              <w:rPr>
                <w:rFonts w:ascii="Times New Roman" w:hAnsi="Times New Roman" w:cs="Times New Roman"/>
                <w:color w:val="auto"/>
                <w:sz w:val="26"/>
                <w:szCs w:val="26"/>
                <w:lang w:eastAsia="en-US"/>
              </w:rPr>
              <w:t>. Việc nộp, bổ sung hồ sơ và trả kết quả giải quyết hồ sơ thực hiện theo quy định tại khoản 2</w:t>
            </w:r>
            <w:r w:rsidRPr="006A4249">
              <w:rPr>
                <w:rFonts w:ascii="Times New Roman" w:hAnsi="Times New Roman" w:cs="Times New Roman"/>
                <w:color w:val="auto"/>
                <w:sz w:val="26"/>
                <w:szCs w:val="26"/>
                <w:lang w:val="en-US" w:eastAsia="en-US"/>
              </w:rPr>
              <w:t xml:space="preserve"> Điều 6 </w:t>
            </w:r>
            <w:r w:rsidRPr="006A4249">
              <w:rPr>
                <w:rFonts w:ascii="Times New Roman" w:hAnsi="Times New Roman" w:cs="Times New Roman"/>
                <w:color w:val="auto"/>
                <w:sz w:val="26"/>
                <w:szCs w:val="26"/>
                <w:lang w:eastAsia="en-US"/>
              </w:rPr>
              <w:t>Nghị định số 155/2020/NĐ-CP</w:t>
            </w:r>
            <w:r w:rsidRPr="006A4249">
              <w:rPr>
                <w:rFonts w:ascii="Times New Roman" w:hAnsi="Times New Roman" w:cs="Times New Roman"/>
                <w:color w:val="auto"/>
                <w:sz w:val="26"/>
                <w:szCs w:val="26"/>
                <w:lang w:val="en-US" w:eastAsia="en-US"/>
              </w:rPr>
              <w:t xml:space="preserve"> </w:t>
            </w:r>
            <w:bookmarkStart w:id="11" w:name="_Hlk226381174"/>
            <w:r w:rsidRPr="006A4249">
              <w:rPr>
                <w:rFonts w:ascii="Times New Roman" w:hAnsi="Times New Roman" w:cs="Times New Roman"/>
                <w:color w:val="auto"/>
                <w:sz w:val="26"/>
                <w:szCs w:val="26"/>
                <w:lang w:val="en-US" w:eastAsia="en-US"/>
              </w:rPr>
              <w:t>được sửa đổi, bổ sung bởi điểm d khoản 3 Điều 1 Nghị định số 245/2025/NĐ-CP</w:t>
            </w:r>
            <w:bookmarkEnd w:id="11"/>
            <w:r w:rsidRPr="006A4249">
              <w:rPr>
                <w:rFonts w:ascii="Times New Roman" w:hAnsi="Times New Roman" w:cs="Times New Roman"/>
                <w:color w:val="auto"/>
                <w:sz w:val="26"/>
                <w:szCs w:val="26"/>
                <w:lang w:val="en-US" w:eastAsia="en-US"/>
              </w:rPr>
              <w:t xml:space="preserve"> và các khoản </w:t>
            </w:r>
            <w:r w:rsidRPr="006A4249">
              <w:rPr>
                <w:rFonts w:ascii="Times New Roman" w:hAnsi="Times New Roman" w:cs="Times New Roman"/>
                <w:color w:val="auto"/>
                <w:sz w:val="26"/>
                <w:szCs w:val="26"/>
                <w:lang w:eastAsia="en-US"/>
              </w:rPr>
              <w:t>3, 4, 5, 6, 7</w:t>
            </w:r>
            <w:r w:rsidRPr="006A4249">
              <w:rPr>
                <w:rFonts w:ascii="Times New Roman" w:hAnsi="Times New Roman" w:cs="Times New Roman"/>
                <w:color w:val="auto"/>
                <w:sz w:val="26"/>
                <w:szCs w:val="26"/>
                <w:lang w:val="en-US" w:eastAsia="en-US"/>
              </w:rPr>
              <w:t>,</w:t>
            </w:r>
            <w:r w:rsidRPr="006A4249">
              <w:rPr>
                <w:rFonts w:ascii="Times New Roman" w:hAnsi="Times New Roman" w:cs="Times New Roman"/>
                <w:color w:val="auto"/>
                <w:sz w:val="26"/>
                <w:szCs w:val="26"/>
                <w:lang w:eastAsia="en-US"/>
              </w:rPr>
              <w:t xml:space="preserve">8 Điều 6 </w:t>
            </w:r>
            <w:bookmarkStart w:id="12" w:name="_Hlk226380674"/>
            <w:r w:rsidRPr="006A4249">
              <w:rPr>
                <w:rFonts w:ascii="Times New Roman" w:hAnsi="Times New Roman" w:cs="Times New Roman"/>
                <w:color w:val="auto"/>
                <w:sz w:val="26"/>
                <w:szCs w:val="26"/>
                <w:lang w:eastAsia="en-US"/>
              </w:rPr>
              <w:t xml:space="preserve">Nghị định </w:t>
            </w:r>
            <w:bookmarkStart w:id="13" w:name="_Hlk223973687"/>
            <w:r w:rsidRPr="006A4249">
              <w:rPr>
                <w:rFonts w:ascii="Times New Roman" w:hAnsi="Times New Roman" w:cs="Times New Roman"/>
                <w:color w:val="auto"/>
                <w:sz w:val="26"/>
                <w:szCs w:val="26"/>
                <w:lang w:eastAsia="en-US"/>
              </w:rPr>
              <w:t>số 155/2020/NĐ-CP</w:t>
            </w:r>
            <w:bookmarkEnd w:id="12"/>
            <w:bookmarkEnd w:id="13"/>
            <w:r w:rsidRPr="006A4249">
              <w:rPr>
                <w:rFonts w:ascii="Times New Roman" w:hAnsi="Times New Roman" w:cs="Times New Roman"/>
                <w:color w:val="auto"/>
                <w:sz w:val="26"/>
                <w:szCs w:val="26"/>
                <w:lang w:eastAsia="en-US"/>
              </w:rPr>
              <w:t>.</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t xml:space="preserve">3. </w:t>
            </w:r>
            <w:r w:rsidRPr="006A4249">
              <w:rPr>
                <w:rFonts w:ascii="Times New Roman" w:hAnsi="Times New Roman" w:cs="Times New Roman"/>
                <w:color w:val="auto"/>
                <w:sz w:val="26"/>
                <w:szCs w:val="26"/>
                <w:lang w:eastAsia="en-US"/>
              </w:rPr>
              <w:t>Đối với các trái phiếu đã được phát hành, trừ điều kiện về Đại diện người sở hữu trái phiếu theo quy định tại khoản 4 Điều 24 Nghị định số 155/2020/NĐ-CP, các điều kiện, điều khoản của trái phiếu chỉ được thay đổi khi đáp ứng các quy định sau:</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a) Được cấp có thẩm quyền của tổ chức phát hành thông qua;</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b) Được số người sở hữu trái phiếu đại diện từ 65% tổng số trái phiếu cùng loại đang lưu hành trở lên chấp thuận, ngoại trừ các điều khoản trái phiếu được phép thay đổi theo phương án phát hành đã được công bố trong Bản </w:t>
            </w:r>
            <w:r w:rsidRPr="006A4249">
              <w:rPr>
                <w:rFonts w:ascii="Times New Roman" w:hAnsi="Times New Roman" w:cs="Times New Roman"/>
                <w:color w:val="auto"/>
                <w:sz w:val="26"/>
                <w:szCs w:val="26"/>
                <w:lang w:val="en-US" w:eastAsia="en-US"/>
              </w:rPr>
              <w:t>công bố thông tin</w:t>
            </w:r>
            <w:r w:rsidRPr="006A4249">
              <w:rPr>
                <w:rFonts w:ascii="Times New Roman" w:hAnsi="Times New Roman" w:cs="Times New Roman"/>
                <w:color w:val="auto"/>
                <w:sz w:val="26"/>
                <w:szCs w:val="26"/>
                <w:lang w:eastAsia="en-US"/>
              </w:rPr>
              <w:t>;</w:t>
            </w:r>
          </w:p>
          <w:p w:rsidR="00EB2805" w:rsidRPr="00624CFF"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eastAsia="en-US"/>
              </w:rPr>
              <w:t>c) Thông tin về việc thay đổi được công bố trên trang thông tin điện tử của tổ chức phát hành (nếu có), Sở giao dịch chứng khoán</w:t>
            </w:r>
            <w:r w:rsidRPr="006A4249">
              <w:rPr>
                <w:rFonts w:ascii="Times New Roman" w:hAnsi="Times New Roman" w:cs="Times New Roman"/>
                <w:color w:val="auto"/>
                <w:sz w:val="26"/>
                <w:szCs w:val="26"/>
                <w:lang w:val="en-US" w:eastAsia="en-US"/>
              </w:rPr>
              <w:t>.</w:t>
            </w:r>
          </w:p>
        </w:tc>
        <w:tc>
          <w:tcPr>
            <w:tcW w:w="4332" w:type="dxa"/>
          </w:tcPr>
          <w:p w:rsidR="004D592F" w:rsidRPr="00624CFF" w:rsidRDefault="004D592F"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sv-SE" w:eastAsia="en-US"/>
              </w:rPr>
              <w:lastRenderedPageBreak/>
              <w:t xml:space="preserve">Dự thảo Nghị định </w:t>
            </w:r>
            <w:r w:rsidRPr="00624CFF">
              <w:rPr>
                <w:rFonts w:ascii="Times New Roman" w:hAnsi="Times New Roman" w:cs="Times New Roman"/>
                <w:bCs/>
                <w:color w:val="auto"/>
                <w:sz w:val="26"/>
                <w:szCs w:val="26"/>
                <w:lang w:val="vi" w:eastAsia="en-US"/>
              </w:rPr>
              <w:t>kế thừa quy định đã được thực tiễn chứng minh có hiệu quả</w:t>
            </w:r>
            <w:r w:rsidRPr="00624CFF">
              <w:rPr>
                <w:rFonts w:ascii="Times New Roman" w:hAnsi="Times New Roman" w:cs="Times New Roman"/>
                <w:color w:val="auto"/>
                <w:sz w:val="26"/>
                <w:szCs w:val="26"/>
                <w:lang w:val="sv-SE" w:eastAsia="en-US"/>
              </w:rPr>
              <w:t xml:space="preserve"> tại </w:t>
            </w:r>
            <w:r w:rsidRPr="00624CFF">
              <w:rPr>
                <w:rFonts w:ascii="Times New Roman" w:hAnsi="Times New Roman" w:cs="Times New Roman"/>
                <w:color w:val="auto"/>
                <w:sz w:val="26"/>
                <w:szCs w:val="26"/>
                <w:lang w:val="en-US" w:eastAsia="en-US"/>
              </w:rPr>
              <w:t xml:space="preserve">Luật Chứng khoán và Nghị định số 155/2020/NĐ-CP về trách nhiệm của </w:t>
            </w:r>
            <w:r w:rsidRPr="00624CFF">
              <w:rPr>
                <w:rFonts w:ascii="Times New Roman" w:hAnsi="Times New Roman" w:cs="Times New Roman"/>
                <w:color w:val="auto"/>
                <w:sz w:val="26"/>
                <w:szCs w:val="26"/>
                <w:lang w:val="en-US" w:eastAsia="en-US"/>
              </w:rPr>
              <w:lastRenderedPageBreak/>
              <w:t>các tổ chức, cá nhân liên quan;</w:t>
            </w:r>
            <w:r w:rsidRPr="00624CFF">
              <w:rPr>
                <w:rFonts w:ascii="Times New Roman" w:hAnsi="Times New Roman" w:cs="Times New Roman"/>
                <w:color w:val="auto"/>
                <w:sz w:val="26"/>
                <w:szCs w:val="26"/>
                <w:lang w:val="sv-SE" w:eastAsia="en-US"/>
              </w:rPr>
              <w:t xml:space="preserve"> việc </w:t>
            </w:r>
            <w:r w:rsidRPr="00624CFF">
              <w:rPr>
                <w:rFonts w:ascii="Times New Roman" w:hAnsi="Times New Roman" w:cs="Times New Roman"/>
                <w:color w:val="auto"/>
                <w:sz w:val="26"/>
                <w:szCs w:val="26"/>
                <w:lang w:eastAsia="en-US"/>
              </w:rPr>
              <w:t>nộp, bổ sung hồ sơ và trả kết quả giải quyết hồ sơ</w:t>
            </w:r>
            <w:r w:rsidRPr="00624CFF">
              <w:rPr>
                <w:rFonts w:ascii="Times New Roman" w:hAnsi="Times New Roman" w:cs="Times New Roman"/>
                <w:color w:val="auto"/>
                <w:sz w:val="26"/>
                <w:szCs w:val="26"/>
                <w:lang w:val="en-US" w:eastAsia="en-US"/>
              </w:rPr>
              <w:t xml:space="preserve">; </w:t>
            </w:r>
            <w:r w:rsidRPr="00624CFF">
              <w:rPr>
                <w:rFonts w:ascii="Times New Roman" w:hAnsi="Times New Roman" w:cs="Times New Roman"/>
                <w:color w:val="auto"/>
                <w:sz w:val="26"/>
                <w:szCs w:val="26"/>
                <w:lang w:val="sv-SE" w:eastAsia="en-US"/>
              </w:rPr>
              <w:t xml:space="preserve">quy định cụ thể về các trường hợp thay đổi </w:t>
            </w:r>
            <w:r w:rsidRPr="00624CFF">
              <w:rPr>
                <w:rFonts w:ascii="Times New Roman" w:hAnsi="Times New Roman" w:cs="Times New Roman"/>
                <w:color w:val="auto"/>
                <w:sz w:val="26"/>
                <w:szCs w:val="26"/>
                <w:lang w:eastAsia="en-US"/>
              </w:rPr>
              <w:t>điều kiện, điều khoản của trái phiếu</w:t>
            </w:r>
            <w:r w:rsidRPr="00624CFF">
              <w:rPr>
                <w:rFonts w:ascii="Times New Roman" w:hAnsi="Times New Roman" w:cs="Times New Roman"/>
                <w:color w:val="auto"/>
                <w:sz w:val="26"/>
                <w:szCs w:val="26"/>
                <w:lang w:val="en-US" w:eastAsia="en-US"/>
              </w:rPr>
              <w:t>.</w:t>
            </w:r>
          </w:p>
          <w:p w:rsidR="00EB2805" w:rsidRPr="00624CFF" w:rsidRDefault="00EB2805" w:rsidP="006A4249">
            <w:pPr>
              <w:rPr>
                <w:rFonts w:ascii="Times New Roman" w:hAnsi="Times New Roman" w:cs="Times New Roman"/>
                <w:sz w:val="26"/>
                <w:szCs w:val="26"/>
              </w:rPr>
            </w:pP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5. Việc mở và sử dụng tài khoản phong tỏa</w:t>
            </w:r>
          </w:p>
        </w:tc>
        <w:tc>
          <w:tcPr>
            <w:tcW w:w="5266" w:type="dxa"/>
          </w:tcPr>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1. Tổ chức phát hành phải mở 01 tài khoản phong tỏa nhận tiền mua trái phiếu của đợt chào bán tại ngân hàng, chi nhánh ngân hàng nước ngoài.</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2. Ngân hàng, chi nhánh ngân hàng nước ngoài nơi tài khoản phong tỏa được mở không phải là người có liên quan của tổ chức phát hành. Tài khoản phong tỏa không được trùng với tài khoản thanh toán của tổ chức phát hành.</w:t>
            </w:r>
          </w:p>
          <w:p w:rsidR="00EB2805" w:rsidRPr="00624CFF"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lastRenderedPageBreak/>
              <w:t>3. Tiền mua trái phiếu được chuyển vào tài khoản phong tỏa mở tại ngân hàng, chi nhánh ngân hàng nước ngoài cho đến khi hoàn tất đợt chào bán và báo cáo Ủy ban Chứng khoán Nhà nước. Tổ chức phát hành không được sử dụng tiền trong tài khoản phong tỏa dưới bất cứ hình thức nào cho đến khi kết thúc đợt chào bán, báo cáo Ủy ban Chứng khoán Nhà nước và có thông báo nhận được báo cáo kết quả đợt chào bán từ Ủy ban Chứng khoán Nhà nước.</w:t>
            </w:r>
          </w:p>
        </w:tc>
        <w:tc>
          <w:tcPr>
            <w:tcW w:w="4332" w:type="dxa"/>
          </w:tcPr>
          <w:p w:rsidR="004D592F" w:rsidRPr="00624CFF" w:rsidRDefault="004D592F" w:rsidP="006A4249">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bCs/>
                <w:sz w:val="26"/>
                <w:szCs w:val="26"/>
                <w:lang w:val="en-US"/>
              </w:rPr>
            </w:pPr>
            <w:r w:rsidRPr="00624CFF">
              <w:rPr>
                <w:rFonts w:ascii="Times New Roman" w:hAnsi="Times New Roman" w:cs="Times New Roman"/>
                <w:sz w:val="26"/>
                <w:szCs w:val="26"/>
                <w:lang w:val="sv-SE"/>
              </w:rPr>
              <w:lastRenderedPageBreak/>
              <w:t xml:space="preserve">Dự thảo Nghị định </w:t>
            </w:r>
            <w:r w:rsidRPr="00624CFF">
              <w:rPr>
                <w:rFonts w:ascii="Times New Roman" w:hAnsi="Times New Roman" w:cs="Times New Roman"/>
                <w:bCs/>
                <w:sz w:val="26"/>
                <w:szCs w:val="26"/>
              </w:rPr>
              <w:t>kế thừa quy địn</w:t>
            </w:r>
            <w:r w:rsidRPr="00624CFF">
              <w:rPr>
                <w:rFonts w:ascii="Times New Roman" w:hAnsi="Times New Roman" w:cs="Times New Roman"/>
                <w:bCs/>
                <w:sz w:val="26"/>
                <w:szCs w:val="26"/>
                <w:lang w:val="en-US"/>
              </w:rPr>
              <w:t xml:space="preserve">h </w:t>
            </w:r>
            <w:r w:rsidRPr="00624CFF">
              <w:rPr>
                <w:rFonts w:ascii="Times New Roman" w:hAnsi="Times New Roman" w:cs="Times New Roman"/>
                <w:spacing w:val="-6"/>
                <w:sz w:val="26"/>
                <w:szCs w:val="26"/>
                <w:lang w:val="sv-SE"/>
              </w:rPr>
              <w:t xml:space="preserve">về việc </w:t>
            </w:r>
            <w:r w:rsidRPr="00624CFF">
              <w:rPr>
                <w:rFonts w:ascii="Times New Roman" w:hAnsi="Times New Roman" w:cs="Times New Roman"/>
                <w:sz w:val="26"/>
                <w:szCs w:val="26"/>
              </w:rPr>
              <w:t>mở và sử dụng tài khoản phong tỏa</w:t>
            </w:r>
            <w:r w:rsidRPr="00624CFF">
              <w:rPr>
                <w:rFonts w:ascii="Times New Roman" w:hAnsi="Times New Roman" w:cs="Times New Roman"/>
                <w:sz w:val="26"/>
                <w:szCs w:val="26"/>
                <w:lang w:val="sv-SE"/>
              </w:rPr>
              <w:t xml:space="preserve"> </w:t>
            </w:r>
            <w:r w:rsidRPr="00624CFF">
              <w:rPr>
                <w:rFonts w:ascii="Times New Roman" w:hAnsi="Times New Roman" w:cs="Times New Roman"/>
                <w:bCs/>
                <w:sz w:val="26"/>
                <w:szCs w:val="26"/>
              </w:rPr>
              <w:t>đã được thực tiễn chứng minh có hiệu quả</w:t>
            </w:r>
            <w:r w:rsidRPr="00624CFF">
              <w:rPr>
                <w:rFonts w:ascii="Times New Roman" w:hAnsi="Times New Roman" w:cs="Times New Roman"/>
                <w:bCs/>
                <w:sz w:val="26"/>
                <w:szCs w:val="26"/>
                <w:lang w:val="en-US"/>
              </w:rPr>
              <w:t xml:space="preserve"> và phù hợp với loại hình doanh nghiệp PPP tại Nghị định số 155/2020/NĐ-CP.</w:t>
            </w:r>
          </w:p>
          <w:p w:rsidR="00EB2805" w:rsidRPr="00624CFF" w:rsidRDefault="00EB2805" w:rsidP="006A4249">
            <w:pPr>
              <w:rPr>
                <w:rFonts w:ascii="Times New Roman" w:hAnsi="Times New Roman" w:cs="Times New Roman"/>
                <w:sz w:val="26"/>
                <w:szCs w:val="26"/>
              </w:rPr>
            </w:pP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6. Điều kiện chào bán trái phiếu ra công chúng của doanh nghiệp dự án PPP</w:t>
            </w:r>
          </w:p>
        </w:tc>
        <w:tc>
          <w:tcPr>
            <w:tcW w:w="5266" w:type="dxa"/>
          </w:tcPr>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1. Các điều kiện quy định tại điểm a, c, d, e, h, i khoản 3 Điều 15 Luật Chứng khoán số 54/2019/QH14 ngày 26 tháng 11 năm 2019 của Quốc hội (sau đây gọi là Luật Chứng khoán 2019).</w:t>
            </w:r>
          </w:p>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2. Có </w:t>
            </w:r>
            <w:bookmarkStart w:id="14" w:name="_Hlk220935745"/>
            <w:r w:rsidRPr="006A4249">
              <w:rPr>
                <w:rFonts w:ascii="Times New Roman" w:hAnsi="Times New Roman" w:cs="Times New Roman"/>
                <w:bCs/>
                <w:color w:val="auto"/>
                <w:sz w:val="26"/>
                <w:szCs w:val="26"/>
                <w:lang w:val="en-US" w:eastAsia="en-US"/>
              </w:rPr>
              <w:t xml:space="preserve">hợp đồng dự án PPP </w:t>
            </w:r>
            <w:r w:rsidRPr="006A4249">
              <w:rPr>
                <w:rFonts w:ascii="Times New Roman" w:hAnsi="Times New Roman" w:cs="Times New Roman"/>
                <w:bCs/>
                <w:iCs/>
                <w:color w:val="auto"/>
                <w:sz w:val="26"/>
                <w:szCs w:val="26"/>
                <w:lang w:val="en-US" w:eastAsia="en-US"/>
              </w:rPr>
              <w:t>được ký kết theo quy định của pháp luật</w:t>
            </w:r>
            <w:bookmarkEnd w:id="14"/>
            <w:r w:rsidRPr="006A4249">
              <w:rPr>
                <w:rFonts w:ascii="Times New Roman" w:hAnsi="Times New Roman" w:cs="Times New Roman"/>
                <w:bCs/>
                <w:color w:val="auto"/>
                <w:sz w:val="26"/>
                <w:szCs w:val="26"/>
                <w:lang w:val="en-US" w:eastAsia="en-US"/>
              </w:rPr>
              <w:t xml:space="preserve">. </w:t>
            </w:r>
          </w:p>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3. </w:t>
            </w:r>
            <w:bookmarkStart w:id="15" w:name="_Hlk226391313"/>
            <w:r w:rsidRPr="006A4249">
              <w:rPr>
                <w:rFonts w:ascii="Times New Roman" w:hAnsi="Times New Roman" w:cs="Times New Roman"/>
                <w:bCs/>
                <w:color w:val="auto"/>
                <w:sz w:val="26"/>
                <w:szCs w:val="26"/>
                <w:lang w:val="en-US" w:eastAsia="en-US"/>
              </w:rPr>
              <w:t>Được bảo đảm thanh toán toàn bộ lãi và gốc trái phiếu như sau:</w:t>
            </w:r>
          </w:p>
          <w:p w:rsidR="006A4249" w:rsidRPr="006A4249" w:rsidRDefault="006A4249" w:rsidP="006A4249">
            <w:pPr>
              <w:jc w:val="both"/>
              <w:rPr>
                <w:rFonts w:ascii="Times New Roman" w:hAnsi="Times New Roman" w:cs="Times New Roman"/>
                <w:bCs/>
                <w:iCs/>
                <w:color w:val="auto"/>
                <w:sz w:val="26"/>
                <w:szCs w:val="26"/>
                <w:lang w:val="en-US" w:eastAsia="en-US"/>
              </w:rPr>
            </w:pPr>
            <w:bookmarkStart w:id="16" w:name="_Hlk221031266"/>
            <w:r w:rsidRPr="006A4249">
              <w:rPr>
                <w:rFonts w:ascii="Times New Roman" w:hAnsi="Times New Roman" w:cs="Times New Roman"/>
                <w:bCs/>
                <w:iCs/>
                <w:color w:val="auto"/>
                <w:sz w:val="26"/>
                <w:szCs w:val="26"/>
                <w:lang w:val="en-US" w:eastAsia="en-US"/>
              </w:rPr>
              <w:t xml:space="preserve">a) Trường hợp tổ chức phát hành chưa </w:t>
            </w:r>
            <w:bookmarkStart w:id="17" w:name="_Hlk223973941"/>
            <w:r w:rsidRPr="006A4249">
              <w:rPr>
                <w:rFonts w:ascii="Times New Roman" w:hAnsi="Times New Roman" w:cs="Times New Roman"/>
                <w:bCs/>
                <w:iCs/>
                <w:color w:val="auto"/>
                <w:sz w:val="26"/>
                <w:szCs w:val="26"/>
                <w:lang w:val="en-US" w:eastAsia="en-US"/>
              </w:rPr>
              <w:t>đủ điều kiện vận hành, kinh doanh công trình, hệ thống cơ sở hạ tầng</w:t>
            </w:r>
            <w:bookmarkEnd w:id="17"/>
            <w:r w:rsidRPr="006A4249">
              <w:rPr>
                <w:rFonts w:ascii="Times New Roman" w:hAnsi="Times New Roman" w:cs="Times New Roman"/>
                <w:bCs/>
                <w:iCs/>
                <w:color w:val="auto"/>
                <w:sz w:val="26"/>
                <w:szCs w:val="26"/>
                <w:lang w:val="en-US" w:eastAsia="en-US"/>
              </w:rPr>
              <w:t xml:space="preserve"> theo quy định, trái phiếu phát hành phải được bảo lãnh thanh toán vô điều kiện và không hủy ngang toàn bộ lãi và gốc trái phiếu bởi tổ chức tín dụng, chi nhánh ngân hàng nước ngoài, </w:t>
            </w:r>
            <w:bookmarkStart w:id="18" w:name="_Hlk223689283"/>
            <w:r w:rsidRPr="006A4249">
              <w:rPr>
                <w:rFonts w:ascii="Times New Roman" w:hAnsi="Times New Roman" w:cs="Times New Roman"/>
                <w:bCs/>
                <w:iCs/>
                <w:color w:val="auto"/>
                <w:sz w:val="26"/>
                <w:szCs w:val="26"/>
                <w:lang w:val="en-US" w:eastAsia="en-US"/>
              </w:rPr>
              <w:t>tổ chức bảo lãnh thanh toán trái phiếu</w:t>
            </w:r>
            <w:bookmarkEnd w:id="18"/>
            <w:r w:rsidRPr="006A4249">
              <w:rPr>
                <w:rFonts w:ascii="Times New Roman" w:hAnsi="Times New Roman" w:cs="Times New Roman"/>
                <w:bCs/>
                <w:iCs/>
                <w:color w:val="auto"/>
                <w:sz w:val="26"/>
                <w:szCs w:val="26"/>
                <w:lang w:val="en-US" w:eastAsia="en-US"/>
              </w:rPr>
              <w:t>, tổ chức tài chính ở nước ngoài, tổ chức tài chính quốc tế theo quy định của pháp luật. Việc bảo lãnh thanh toán của tổ chức tín dụng, chi nhánh ngân hàng nước ngoài được thực hiện theo quy định của pháp luật về các tổ chức tín dụng.</w:t>
            </w:r>
          </w:p>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b) </w:t>
            </w:r>
            <w:bookmarkStart w:id="19" w:name="_Hlk223974088"/>
            <w:r w:rsidRPr="006A4249">
              <w:rPr>
                <w:rFonts w:ascii="Times New Roman" w:hAnsi="Times New Roman" w:cs="Times New Roman"/>
                <w:bCs/>
                <w:iCs/>
                <w:color w:val="auto"/>
                <w:sz w:val="26"/>
                <w:szCs w:val="26"/>
                <w:lang w:val="en-US" w:eastAsia="en-US"/>
              </w:rPr>
              <w:t xml:space="preserve">Trường hợp tổ chức phát hành đủ điều kiện vận hành, kinh doanh công trình, hệ thống cơ sở </w:t>
            </w:r>
            <w:r w:rsidRPr="006A4249">
              <w:rPr>
                <w:rFonts w:ascii="Times New Roman" w:hAnsi="Times New Roman" w:cs="Times New Roman"/>
                <w:bCs/>
                <w:iCs/>
                <w:color w:val="auto"/>
                <w:sz w:val="26"/>
                <w:szCs w:val="26"/>
                <w:lang w:val="en-US" w:eastAsia="en-US"/>
              </w:rPr>
              <w:lastRenderedPageBreak/>
              <w:t>hạ tầng</w:t>
            </w:r>
            <w:bookmarkEnd w:id="19"/>
            <w:r w:rsidRPr="006A4249">
              <w:rPr>
                <w:rFonts w:ascii="Times New Roman" w:hAnsi="Times New Roman" w:cs="Times New Roman"/>
                <w:bCs/>
                <w:iCs/>
                <w:color w:val="auto"/>
                <w:sz w:val="26"/>
                <w:szCs w:val="26"/>
                <w:lang w:val="en-US" w:eastAsia="en-US"/>
              </w:rPr>
              <w:t xml:space="preserve"> theo quy định, trái phiếu phát hành được bảo đảm bằng tài sản và/hoặc bảo lãnh thanh toán theo quy định tại điểm a khoản 3 Điều này.</w:t>
            </w:r>
            <w:r w:rsidRPr="006A4249">
              <w:rPr>
                <w:rFonts w:ascii="Times New Roman" w:hAnsi="Times New Roman" w:cs="Times New Roman"/>
                <w:bCs/>
                <w:color w:val="auto"/>
                <w:sz w:val="26"/>
                <w:szCs w:val="26"/>
                <w:lang w:val="en-US" w:eastAsia="en-US"/>
              </w:rPr>
              <w:t xml:space="preserve"> </w:t>
            </w:r>
            <w:bookmarkStart w:id="20" w:name="_Hlk226385658"/>
            <w:r w:rsidRPr="006A4249">
              <w:rPr>
                <w:rFonts w:ascii="Times New Roman" w:hAnsi="Times New Roman" w:cs="Times New Roman"/>
                <w:bCs/>
                <w:color w:val="auto"/>
                <w:sz w:val="26"/>
                <w:szCs w:val="26"/>
                <w:lang w:val="en-US" w:eastAsia="en-US"/>
              </w:rPr>
              <w:t>Tài sản bảo đảm được định giá bởi tổ chức có chức năng thẩm định giá và được đăng ký theo quy định của pháp luật về đăng ký giao dịch bảo đảm</w:t>
            </w:r>
            <w:bookmarkEnd w:id="15"/>
            <w:bookmarkEnd w:id="20"/>
            <w:r w:rsidRPr="006A4249">
              <w:rPr>
                <w:rFonts w:ascii="Times New Roman" w:hAnsi="Times New Roman" w:cs="Times New Roman"/>
                <w:bCs/>
                <w:color w:val="auto"/>
                <w:sz w:val="26"/>
                <w:szCs w:val="26"/>
                <w:lang w:val="en-US" w:eastAsia="en-US"/>
              </w:rPr>
              <w:t>.</w:t>
            </w:r>
          </w:p>
          <w:bookmarkEnd w:id="16"/>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4. Có công ty chứng khoán tư vấn hồ sơ đăng ký chào bán trái phiếu ra công chúng.</w:t>
            </w:r>
          </w:p>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5. Có đại diện người sở hữu trái phiếu theo quy định tại khoản 1, khoản 2, các điểm a, b, c, d khoản 3, khoản 4 </w:t>
            </w:r>
            <w:r w:rsidRPr="006A4249">
              <w:rPr>
                <w:rFonts w:ascii="Times New Roman" w:hAnsi="Times New Roman" w:cs="Times New Roman"/>
                <w:bCs/>
                <w:iCs/>
                <w:color w:val="auto"/>
                <w:sz w:val="26"/>
                <w:szCs w:val="26"/>
                <w:lang w:val="en-US" w:eastAsia="en-US"/>
              </w:rPr>
              <w:t xml:space="preserve">Điều 24 </w:t>
            </w:r>
            <w:r w:rsidRPr="006A4249">
              <w:rPr>
                <w:rFonts w:ascii="Times New Roman" w:hAnsi="Times New Roman" w:cs="Times New Roman"/>
                <w:bCs/>
                <w:iCs/>
                <w:color w:val="auto"/>
                <w:sz w:val="26"/>
                <w:szCs w:val="26"/>
                <w:lang w:eastAsia="en-US"/>
              </w:rPr>
              <w:t>Nghị định số 155/2020/NĐ-CP</w:t>
            </w:r>
            <w:r w:rsidRPr="006A4249">
              <w:rPr>
                <w:rFonts w:ascii="Times New Roman" w:hAnsi="Times New Roman" w:cs="Times New Roman"/>
                <w:bCs/>
                <w:color w:val="auto"/>
                <w:sz w:val="26"/>
                <w:szCs w:val="26"/>
                <w:lang w:val="en-US" w:eastAsia="en-US"/>
              </w:rPr>
              <w:t xml:space="preserve"> và điểm đ khoản 3 Điều 24 Nghị định số 155/2020/NĐ-CP được sửa đổi, bổ sung bởi khoản 13 Điều 1 Nghị định số 245/2025/NĐ-CP.</w:t>
            </w:r>
          </w:p>
          <w:p w:rsidR="006A4249" w:rsidRPr="006A4249"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6. </w:t>
            </w:r>
            <w:bookmarkStart w:id="21" w:name="_Hlk226385189"/>
            <w:r w:rsidRPr="006A4249">
              <w:rPr>
                <w:rFonts w:ascii="Times New Roman" w:hAnsi="Times New Roman" w:cs="Times New Roman"/>
                <w:bCs/>
                <w:color w:val="auto"/>
                <w:sz w:val="26"/>
                <w:szCs w:val="26"/>
                <w:lang w:val="en-US" w:eastAsia="en-US"/>
              </w:rPr>
              <w:t xml:space="preserve">Trái phiếu đăng ký chào bán </w:t>
            </w:r>
            <w:bookmarkStart w:id="22" w:name="_Hlk222932877"/>
            <w:r w:rsidRPr="006A4249">
              <w:rPr>
                <w:rFonts w:ascii="Times New Roman" w:hAnsi="Times New Roman" w:cs="Times New Roman"/>
                <w:bCs/>
                <w:color w:val="auto"/>
                <w:sz w:val="26"/>
                <w:szCs w:val="26"/>
                <w:lang w:val="en-US" w:eastAsia="en-US"/>
              </w:rPr>
              <w:t>phải được xếp hạng tín nhiệm bởi tổ chức xếp hạng tín nhiệm độc lập</w:t>
            </w:r>
            <w:bookmarkEnd w:id="22"/>
            <w:r w:rsidRPr="006A4249">
              <w:rPr>
                <w:rFonts w:ascii="Times New Roman" w:hAnsi="Times New Roman" w:cs="Times New Roman"/>
                <w:bCs/>
                <w:color w:val="auto"/>
                <w:sz w:val="26"/>
                <w:szCs w:val="26"/>
                <w:lang w:val="en-US" w:eastAsia="en-US"/>
              </w:rPr>
              <w:t xml:space="preserve">, ngoại trừ trường hợp trái phiếu được tổ chức tín dụng, chi nhánh ngân hàng nước ngoài, tổ chức bảo lãnh thanh toán trái phiếu, tổ chức tài chính ở nước ngoài, tổ chức tài chính quốc tế bảo lãnh thanh toán </w:t>
            </w:r>
            <w:bookmarkStart w:id="23" w:name="_Hlk222995090"/>
            <w:r w:rsidRPr="006A4249">
              <w:rPr>
                <w:rFonts w:ascii="Times New Roman" w:hAnsi="Times New Roman" w:cs="Times New Roman"/>
                <w:bCs/>
                <w:color w:val="auto"/>
                <w:sz w:val="26"/>
                <w:szCs w:val="26"/>
                <w:lang w:val="en-US" w:eastAsia="en-US"/>
              </w:rPr>
              <w:t>toàn bộ lãi và gốc trái phiếu</w:t>
            </w:r>
            <w:bookmarkEnd w:id="23"/>
            <w:r w:rsidRPr="006A4249">
              <w:rPr>
                <w:rFonts w:ascii="Times New Roman" w:hAnsi="Times New Roman" w:cs="Times New Roman"/>
                <w:bCs/>
                <w:color w:val="auto"/>
                <w:sz w:val="26"/>
                <w:szCs w:val="26"/>
                <w:lang w:val="en-US" w:eastAsia="en-US"/>
              </w:rPr>
              <w:t xml:space="preserve">. </w:t>
            </w:r>
            <w:bookmarkStart w:id="24" w:name="_Hlk223011931"/>
            <w:bookmarkStart w:id="25" w:name="_Hlk226391663"/>
            <w:r w:rsidRPr="006A4249">
              <w:rPr>
                <w:rFonts w:ascii="Times New Roman" w:hAnsi="Times New Roman" w:cs="Times New Roman"/>
                <w:bCs/>
                <w:color w:val="auto"/>
                <w:sz w:val="26"/>
                <w:szCs w:val="26"/>
                <w:lang w:val="en-US" w:eastAsia="en-US"/>
              </w:rPr>
              <w:t>Trường hợp trái phiếu được bảo lãnh thanh toán toàn bộ lãi và gốc</w:t>
            </w:r>
            <w:bookmarkEnd w:id="25"/>
            <w:r w:rsidRPr="006A4249">
              <w:rPr>
                <w:rFonts w:ascii="Times New Roman" w:hAnsi="Times New Roman" w:cs="Times New Roman"/>
                <w:bCs/>
                <w:color w:val="auto"/>
                <w:sz w:val="26"/>
                <w:szCs w:val="26"/>
                <w:lang w:val="en-US" w:eastAsia="en-US"/>
              </w:rPr>
              <w:t>,</w:t>
            </w:r>
            <w:bookmarkEnd w:id="24"/>
            <w:r w:rsidRPr="006A4249">
              <w:rPr>
                <w:rFonts w:ascii="Times New Roman" w:hAnsi="Times New Roman" w:cs="Times New Roman"/>
                <w:bCs/>
                <w:color w:val="auto"/>
                <w:sz w:val="26"/>
                <w:szCs w:val="26"/>
                <w:lang w:val="en-US" w:eastAsia="en-US"/>
              </w:rPr>
              <w:t xml:space="preserve"> tổ chức thực hiện bảo lãnh thanh toán phải được xếp hạng tín nhiệm. Tổ chức xếp hạng tín nhiệm không phải là người có liên quan của tổ chức thực hiện bảo lãnh thanh toán và tổ chức phát hành</w:t>
            </w:r>
            <w:bookmarkEnd w:id="21"/>
            <w:r w:rsidRPr="006A4249">
              <w:rPr>
                <w:rFonts w:ascii="Times New Roman" w:hAnsi="Times New Roman" w:cs="Times New Roman"/>
                <w:bCs/>
                <w:color w:val="auto"/>
                <w:sz w:val="26"/>
                <w:szCs w:val="26"/>
                <w:lang w:val="en-US" w:eastAsia="en-US"/>
              </w:rPr>
              <w:t>.</w:t>
            </w:r>
          </w:p>
          <w:p w:rsidR="00EB2805" w:rsidRPr="00624CFF"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7. </w:t>
            </w:r>
            <w:r w:rsidRPr="006A4249">
              <w:rPr>
                <w:rFonts w:ascii="Times New Roman" w:hAnsi="Times New Roman" w:cs="Times New Roman"/>
                <w:bCs/>
                <w:color w:val="auto"/>
                <w:sz w:val="26"/>
                <w:szCs w:val="26"/>
                <w:lang w:val="en-US" w:eastAsia="en-US"/>
              </w:rPr>
              <w:t xml:space="preserve">Tổng số vốn vay, bao gồm giá trị trái phiếu dự kiến phát hành (trừ trường hợp phát hành trái phiếu để cơ cấu lại khoản nợ) và các hình thức vay vốn khác (nếu có) không vượt quá tổng số vốn vay theo quy định tại hợp đồng dự án PPP và </w:t>
            </w:r>
            <w:r w:rsidRPr="006A4249">
              <w:rPr>
                <w:rFonts w:ascii="Times New Roman" w:hAnsi="Times New Roman" w:cs="Times New Roman"/>
                <w:bCs/>
                <w:color w:val="auto"/>
                <w:sz w:val="26"/>
                <w:szCs w:val="26"/>
                <w:lang w:val="en-US" w:eastAsia="en-US"/>
              </w:rPr>
              <w:lastRenderedPageBreak/>
              <w:t>các Phụ lục hợp đồng (nếu có)”</w:t>
            </w:r>
            <w:r w:rsidRPr="006A4249">
              <w:rPr>
                <w:rFonts w:ascii="Times New Roman" w:hAnsi="Times New Roman" w:cs="Times New Roman"/>
                <w:bCs/>
                <w:color w:val="auto"/>
                <w:sz w:val="26"/>
                <w:szCs w:val="26"/>
                <w:lang w:val="en-US" w:eastAsia="en-US"/>
              </w:rPr>
              <w:t>. Tổ chức phát hành không có các khoản nợ phải trả quá hạn trên 01 năm.</w:t>
            </w:r>
          </w:p>
        </w:tc>
        <w:tc>
          <w:tcPr>
            <w:tcW w:w="4332" w:type="dxa"/>
          </w:tcPr>
          <w:p w:rsidR="00EB2805" w:rsidRPr="00624CFF" w:rsidRDefault="00E5591C" w:rsidP="006A4249">
            <w:pPr>
              <w:jc w:val="both"/>
              <w:rPr>
                <w:rFonts w:ascii="Times New Roman" w:hAnsi="Times New Roman" w:cs="Times New Roman"/>
                <w:bCs/>
                <w:sz w:val="26"/>
                <w:szCs w:val="26"/>
                <w:lang w:val="en-US"/>
              </w:rPr>
            </w:pPr>
            <w:r w:rsidRPr="00624CFF">
              <w:rPr>
                <w:rFonts w:ascii="Times New Roman" w:hAnsi="Times New Roman" w:cs="Times New Roman"/>
                <w:color w:val="auto"/>
                <w:sz w:val="26"/>
                <w:szCs w:val="26"/>
                <w:lang w:val="sv-SE" w:eastAsia="en-US"/>
              </w:rPr>
              <w:lastRenderedPageBreak/>
              <w:t xml:space="preserve">Dự thảo Nghị định </w:t>
            </w:r>
            <w:r w:rsidRPr="00624CFF">
              <w:rPr>
                <w:rFonts w:ascii="Times New Roman" w:hAnsi="Times New Roman" w:cs="Times New Roman"/>
                <w:bCs/>
                <w:color w:val="auto"/>
                <w:sz w:val="26"/>
                <w:szCs w:val="26"/>
                <w:lang w:val="vi" w:eastAsia="en-US"/>
              </w:rPr>
              <w:t>kế thừa quy địn</w:t>
            </w:r>
            <w:r w:rsidRPr="00624CFF">
              <w:rPr>
                <w:rFonts w:ascii="Times New Roman" w:hAnsi="Times New Roman" w:cs="Times New Roman"/>
                <w:bCs/>
                <w:color w:val="auto"/>
                <w:sz w:val="26"/>
                <w:szCs w:val="26"/>
                <w:lang w:val="en-US" w:eastAsia="en-US"/>
              </w:rPr>
              <w:t xml:space="preserve">h về một số </w:t>
            </w:r>
            <w:r w:rsidRPr="00624CFF">
              <w:rPr>
                <w:rFonts w:ascii="Times New Roman" w:hAnsi="Times New Roman" w:cs="Times New Roman"/>
                <w:color w:val="auto"/>
                <w:sz w:val="26"/>
                <w:szCs w:val="26"/>
                <w:lang w:val="sv-SE" w:eastAsia="en-US"/>
              </w:rPr>
              <w:t xml:space="preserve">điều kiện chào bán trái phiếu ra công chúng </w:t>
            </w:r>
            <w:r w:rsidRPr="00624CFF">
              <w:rPr>
                <w:rFonts w:ascii="Times New Roman" w:hAnsi="Times New Roman" w:cs="Times New Roman"/>
                <w:bCs/>
                <w:color w:val="auto"/>
                <w:sz w:val="26"/>
                <w:szCs w:val="26"/>
                <w:lang w:val="vi" w:eastAsia="en-US"/>
              </w:rPr>
              <w:t>đã được thực tiễn chứng minh có hiệu quả</w:t>
            </w:r>
            <w:r w:rsidRPr="00624CFF">
              <w:rPr>
                <w:rFonts w:ascii="Times New Roman" w:hAnsi="Times New Roman" w:cs="Times New Roman"/>
                <w:bCs/>
                <w:color w:val="auto"/>
                <w:sz w:val="26"/>
                <w:szCs w:val="26"/>
                <w:lang w:val="en-US" w:eastAsia="en-US"/>
              </w:rPr>
              <w:t xml:space="preserve"> và phù hợp với loại hình doanh nghiệp PPP tại </w:t>
            </w:r>
            <w:r w:rsidRPr="00624CFF">
              <w:rPr>
                <w:rFonts w:ascii="Times New Roman" w:hAnsi="Times New Roman" w:cs="Times New Roman"/>
                <w:bCs/>
                <w:color w:val="auto"/>
                <w:sz w:val="26"/>
                <w:szCs w:val="26"/>
                <w:lang w:val="vi" w:eastAsia="en-US"/>
              </w:rPr>
              <w:t>Luật Chứng khoán</w:t>
            </w:r>
            <w:r w:rsidRPr="00624CFF">
              <w:rPr>
                <w:rFonts w:ascii="Times New Roman" w:hAnsi="Times New Roman" w:cs="Times New Roman"/>
                <w:bCs/>
                <w:color w:val="auto"/>
                <w:sz w:val="26"/>
                <w:szCs w:val="26"/>
                <w:lang w:val="en-US" w:eastAsia="en-US"/>
              </w:rPr>
              <w:t xml:space="preserve"> và </w:t>
            </w:r>
            <w:r w:rsidRPr="00624CFF">
              <w:rPr>
                <w:rFonts w:ascii="Times New Roman" w:hAnsi="Times New Roman" w:cs="Times New Roman"/>
                <w:bCs/>
                <w:sz w:val="26"/>
                <w:szCs w:val="26"/>
                <w:lang w:val="en-US"/>
              </w:rPr>
              <w:t xml:space="preserve">Nghị định số 155/2020/NĐ-CP, như: </w:t>
            </w:r>
            <w:r w:rsidRPr="00624CFF">
              <w:rPr>
                <w:rFonts w:ascii="Times New Roman" w:hAnsi="Times New Roman" w:cs="Times New Roman"/>
                <w:bCs/>
                <w:color w:val="auto"/>
                <w:sz w:val="26"/>
                <w:szCs w:val="26"/>
                <w:lang w:val="en-US" w:eastAsia="en-US"/>
              </w:rPr>
              <w:t xml:space="preserve">điều kiện về vốn điều lệ, phương án phát hành, phương án sử dụng và trả nợ vốn thu được từ đợt chào bán được cấp có thẩm quyền thông qua, </w:t>
            </w:r>
            <w:bookmarkStart w:id="26" w:name="_Hlk229055120"/>
            <w:r w:rsidRPr="00624CFF">
              <w:rPr>
                <w:rFonts w:ascii="Times New Roman" w:hAnsi="Times New Roman" w:cs="Times New Roman"/>
                <w:bCs/>
                <w:color w:val="auto"/>
                <w:sz w:val="26"/>
                <w:szCs w:val="26"/>
                <w:lang w:val="en-US" w:eastAsia="en-US"/>
              </w:rPr>
              <w:t>không có nợ phải trả quá hạn 01 năm</w:t>
            </w:r>
            <w:bookmarkEnd w:id="26"/>
            <w:r w:rsidRPr="00624CFF">
              <w:rPr>
                <w:rFonts w:ascii="Times New Roman" w:hAnsi="Times New Roman" w:cs="Times New Roman"/>
                <w:bCs/>
                <w:color w:val="auto"/>
                <w:sz w:val="26"/>
                <w:szCs w:val="26"/>
                <w:lang w:val="en-US" w:eastAsia="en-US"/>
              </w:rPr>
              <w:t>, có cam kết thực hiện nghĩa vụ của tổ chức phát hành đối với nhà đầu tư, có công ty chứng khoán tư vấn, tài khoản phong tỏa, cam kết niêm yết trái phiếu, tổ chức phát hành không thuộc trường hợp đang bị truy cứu trách nhiệm hình sự hoặc đã bị kết án, đợt chào bán phải có đại diện người sở hữu trái phiếu. Dự thảo Nghị định quy định trái phiếu chào bán của doanh nghiệp dự án PPP phải được bảo đảm thanh toán.</w:t>
            </w:r>
          </w:p>
          <w:p w:rsidR="00E5591C" w:rsidRPr="00624CFF" w:rsidRDefault="00E5591C" w:rsidP="006A4249">
            <w:pPr>
              <w:pBdr>
                <w:top w:val="dotted" w:sz="4" w:space="0" w:color="FFFFFF"/>
                <w:left w:val="dotted" w:sz="4" w:space="0" w:color="FFFFFF"/>
                <w:bottom w:val="dotted" w:sz="4" w:space="31" w:color="FFFFFF"/>
                <w:right w:val="dotted" w:sz="4" w:space="0" w:color="FFFFFF"/>
              </w:pBdr>
              <w:shd w:val="clear" w:color="auto" w:fill="FFFFFF"/>
              <w:ind w:right="-10" w:firstLine="9"/>
              <w:jc w:val="both"/>
              <w:rPr>
                <w:rFonts w:ascii="Times New Roman" w:hAnsi="Times New Roman" w:cs="Times New Roman"/>
                <w:sz w:val="26"/>
                <w:szCs w:val="26"/>
                <w:lang w:val="en-US"/>
              </w:rPr>
            </w:pPr>
            <w:r w:rsidRPr="00624CFF">
              <w:rPr>
                <w:rFonts w:ascii="Times New Roman" w:hAnsi="Times New Roman" w:cs="Times New Roman"/>
                <w:color w:val="auto"/>
                <w:sz w:val="26"/>
                <w:szCs w:val="26"/>
                <w:lang w:val="en-US" w:eastAsia="en-US"/>
              </w:rPr>
              <w:t xml:space="preserve">Theo quy định của Luật Đầu tư theo </w:t>
            </w:r>
            <w:r w:rsidRPr="00624CFF">
              <w:rPr>
                <w:rFonts w:ascii="Times New Roman" w:hAnsi="Times New Roman" w:cs="Times New Roman"/>
                <w:color w:val="auto"/>
                <w:sz w:val="26"/>
                <w:szCs w:val="26"/>
                <w:lang w:val="en-US" w:eastAsia="en-US"/>
              </w:rPr>
              <w:lastRenderedPageBreak/>
              <w:t xml:space="preserve">phương thức đối tác công tư, tính chất hoạt động của các doanh nghiệp dự án PPP có sự khác biệt so với các doanh nghiệp thông thường như việc thành lập, hoạt động và nghĩa vụ của doanh nghiệp dự án PPP. </w:t>
            </w:r>
            <w:r w:rsidRPr="00624CFF">
              <w:rPr>
                <w:rFonts w:ascii="Times New Roman" w:hAnsi="Times New Roman" w:cs="Times New Roman"/>
                <w:sz w:val="26"/>
                <w:szCs w:val="26"/>
                <w:lang w:val="en-US"/>
              </w:rPr>
              <w:t xml:space="preserve">Do đó, dự thảo Nghị định bổ sung, điều chỉnh một số điều kiện chào bán trái phiếu ra công chúng để phù hợp với đặc thù của doanh nghiệp dự án PPP, như: điều kiện kết quả hoạt động kinh doanh, Hợp đồng dự án PPP, xếp hạng tín nhiệm, </w:t>
            </w:r>
            <w:r w:rsidR="004E0BE3" w:rsidRPr="00624CFF">
              <w:rPr>
                <w:rFonts w:ascii="Times New Roman" w:hAnsi="Times New Roman" w:cs="Times New Roman"/>
                <w:sz w:val="26"/>
                <w:szCs w:val="26"/>
                <w:lang w:val="en-US"/>
              </w:rPr>
              <w:t>việc đảm bảo thanh toán, điều kiện bảo đảm tổng mức vốn vay.</w:t>
            </w:r>
            <w:r w:rsidRPr="00624CFF">
              <w:rPr>
                <w:rFonts w:ascii="Times New Roman" w:hAnsi="Times New Roman" w:cs="Times New Roman"/>
                <w:sz w:val="26"/>
                <w:szCs w:val="26"/>
                <w:lang w:val="en-US"/>
              </w:rPr>
              <w:t xml:space="preserve"> </w:t>
            </w:r>
          </w:p>
          <w:p w:rsidR="00E5591C" w:rsidRPr="00624CFF" w:rsidRDefault="00E5591C" w:rsidP="006A4249">
            <w:pPr>
              <w:jc w:val="both"/>
              <w:rPr>
                <w:rFonts w:ascii="Times New Roman" w:hAnsi="Times New Roman" w:cs="Times New Roman"/>
                <w:sz w:val="26"/>
                <w:szCs w:val="26"/>
                <w:lang w:val="en-US"/>
              </w:rPr>
            </w:pP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7. Hồ sơ đăng ký chào bán trái phiếu ra công chúng của doanh nghiệp dự án PPP</w:t>
            </w:r>
          </w:p>
        </w:tc>
        <w:tc>
          <w:tcPr>
            <w:tcW w:w="5266" w:type="dxa"/>
          </w:tcPr>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1. Giấy đăng ký chào bán theo </w:t>
            </w:r>
            <w:r w:rsidRPr="006A4249">
              <w:rPr>
                <w:rFonts w:ascii="Times New Roman" w:hAnsi="Times New Roman" w:cs="Times New Roman"/>
                <w:color w:val="auto"/>
                <w:kern w:val="28"/>
                <w:sz w:val="26"/>
                <w:szCs w:val="26"/>
                <w:lang w:eastAsia="en-US"/>
              </w:rPr>
              <w:t xml:space="preserve">Mẫu số </w:t>
            </w:r>
            <w:r w:rsidRPr="006A4249">
              <w:rPr>
                <w:rFonts w:ascii="Times New Roman" w:hAnsi="Times New Roman" w:cs="Times New Roman"/>
                <w:color w:val="auto"/>
                <w:kern w:val="28"/>
                <w:sz w:val="26"/>
                <w:szCs w:val="26"/>
                <w:lang w:val="en-US" w:eastAsia="en-US"/>
              </w:rPr>
              <w:t>01</w:t>
            </w:r>
            <w:r w:rsidRPr="006A4249">
              <w:rPr>
                <w:rFonts w:ascii="Times New Roman" w:hAnsi="Times New Roman" w:cs="Times New Roman"/>
                <w:color w:val="auto"/>
                <w:kern w:val="28"/>
                <w:sz w:val="26"/>
                <w:szCs w:val="26"/>
                <w:lang w:eastAsia="en-US"/>
              </w:rPr>
              <w:t xml:space="preserve"> Phụ lục ban hành kèm theo Nghị định này</w:t>
            </w:r>
            <w:r w:rsidRPr="006A4249">
              <w:rPr>
                <w:rFonts w:ascii="Times New Roman" w:hAnsi="Times New Roman" w:cs="Times New Roman"/>
                <w:color w:val="auto"/>
                <w:kern w:val="28"/>
                <w:sz w:val="26"/>
                <w:szCs w:val="26"/>
                <w:lang w:val="sv-SE" w:eastAsia="en-US"/>
              </w:rPr>
              <w:t>.</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2. Bản công bố thông tin theo </w:t>
            </w:r>
            <w:r w:rsidRPr="006A4249">
              <w:rPr>
                <w:rFonts w:ascii="Times New Roman" w:hAnsi="Times New Roman" w:cs="Times New Roman"/>
                <w:color w:val="auto"/>
                <w:kern w:val="28"/>
                <w:sz w:val="26"/>
                <w:szCs w:val="26"/>
                <w:lang w:eastAsia="en-US"/>
              </w:rPr>
              <w:t xml:space="preserve">Mẫu số </w:t>
            </w:r>
            <w:r w:rsidRPr="006A4249">
              <w:rPr>
                <w:rFonts w:ascii="Times New Roman" w:hAnsi="Times New Roman" w:cs="Times New Roman"/>
                <w:color w:val="auto"/>
                <w:kern w:val="28"/>
                <w:sz w:val="26"/>
                <w:szCs w:val="26"/>
                <w:lang w:val="en-US" w:eastAsia="en-US"/>
              </w:rPr>
              <w:t>02</w:t>
            </w:r>
            <w:r w:rsidRPr="006A4249">
              <w:rPr>
                <w:rFonts w:ascii="Times New Roman" w:hAnsi="Times New Roman" w:cs="Times New Roman"/>
                <w:color w:val="auto"/>
                <w:kern w:val="28"/>
                <w:sz w:val="26"/>
                <w:szCs w:val="26"/>
                <w:lang w:eastAsia="en-US"/>
              </w:rPr>
              <w:t xml:space="preserve"> Phụ lục ban hành kèm theo Nghị định này</w:t>
            </w:r>
            <w:r w:rsidRPr="006A4249">
              <w:rPr>
                <w:rFonts w:ascii="Times New Roman" w:hAnsi="Times New Roman" w:cs="Times New Roman"/>
                <w:color w:val="auto"/>
                <w:kern w:val="28"/>
                <w:sz w:val="26"/>
                <w:szCs w:val="26"/>
                <w:lang w:val="sv-SE" w:eastAsia="en-US"/>
              </w:rPr>
              <w:t>.</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3. </w:t>
            </w:r>
            <w:r w:rsidRPr="006A4249">
              <w:rPr>
                <w:rFonts w:ascii="Times New Roman" w:hAnsi="Times New Roman" w:cs="Times New Roman"/>
                <w:bCs/>
                <w:color w:val="auto"/>
                <w:kern w:val="28"/>
                <w:sz w:val="26"/>
                <w:szCs w:val="26"/>
                <w:lang w:val="en-US" w:eastAsia="en-US"/>
              </w:rPr>
              <w:t>Hợp đồng dự án PPP</w:t>
            </w:r>
            <w:r w:rsidRPr="006A4249">
              <w:rPr>
                <w:rFonts w:ascii="Times New Roman" w:hAnsi="Times New Roman" w:cs="Times New Roman"/>
                <w:i/>
                <w:color w:val="auto"/>
                <w:kern w:val="28"/>
                <w:sz w:val="26"/>
                <w:szCs w:val="26"/>
                <w:lang w:val="sv-SE" w:eastAsia="en-US"/>
              </w:rPr>
              <w:t>.</w:t>
            </w:r>
            <w:r w:rsidRPr="006A4249">
              <w:rPr>
                <w:rFonts w:ascii="Times New Roman" w:hAnsi="Times New Roman" w:cs="Times New Roman"/>
                <w:color w:val="auto"/>
                <w:kern w:val="28"/>
                <w:sz w:val="26"/>
                <w:szCs w:val="26"/>
                <w:lang w:val="sv-SE" w:eastAsia="en-US"/>
              </w:rPr>
              <w:t xml:space="preserve">   </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4. Tài liệu chứng minh đủ điều kiện </w:t>
            </w:r>
            <w:r w:rsidRPr="006A4249">
              <w:rPr>
                <w:rFonts w:ascii="Times New Roman" w:hAnsi="Times New Roman" w:cs="Times New Roman"/>
                <w:bCs/>
                <w:iCs/>
                <w:color w:val="auto"/>
                <w:kern w:val="28"/>
                <w:sz w:val="26"/>
                <w:szCs w:val="26"/>
                <w:lang w:val="en-US" w:eastAsia="en-US"/>
              </w:rPr>
              <w:t>vận hành, kinh doanh công trình, hệ thống cơ sở hạ tầng trong trường hợp tổ chức phát hành đủ điều kiện theo quy định</w:t>
            </w:r>
            <w:r w:rsidRPr="006A4249">
              <w:rPr>
                <w:rFonts w:ascii="Times New Roman" w:hAnsi="Times New Roman" w:cs="Times New Roman"/>
                <w:color w:val="auto"/>
                <w:kern w:val="28"/>
                <w:sz w:val="26"/>
                <w:szCs w:val="26"/>
                <w:lang w:val="sv-SE" w:eastAsia="en-US"/>
              </w:rPr>
              <w:t>.</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5. Quyết định của Đại hội đồng cổ đông hoặc Hội đồng quản trị hoặc Hội đồng thành viên hoặc chủ sở hữu công ty </w:t>
            </w:r>
            <w:bookmarkStart w:id="27" w:name="_Hlk226391173"/>
            <w:r w:rsidRPr="006A4249">
              <w:rPr>
                <w:rFonts w:ascii="Times New Roman" w:hAnsi="Times New Roman" w:cs="Times New Roman"/>
                <w:color w:val="auto"/>
                <w:kern w:val="28"/>
                <w:sz w:val="26"/>
                <w:szCs w:val="26"/>
                <w:lang w:val="sv-SE" w:eastAsia="en-US"/>
              </w:rPr>
              <w:t>thông qua phương án phát hành, phương án sử dụng và trả nợ vốn thu được từ đợt chào bán trái phiếu ra công chúng, thông qua việc niêm yết trái phiếu trên hệ thống giao dịch chứng khoán, trong đó:</w:t>
            </w:r>
            <w:bookmarkEnd w:id="27"/>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a) Phương án phát hành phải nêu rõ: mục đích chào bán, loại trái phiếu chào bán; số lượng trái phiếu chào bán; lãi suất trái phiếu hoặc nguyên tắc xác định lãi suất trái phiếu; kỳ hạn trái phiếu; </w:t>
            </w:r>
            <w:r w:rsidRPr="006A4249">
              <w:rPr>
                <w:rFonts w:ascii="Times New Roman" w:hAnsi="Times New Roman" w:cs="Times New Roman"/>
                <w:color w:val="auto"/>
                <w:kern w:val="28"/>
                <w:sz w:val="26"/>
                <w:szCs w:val="26"/>
                <w:lang w:val="en-US" w:eastAsia="en-US"/>
              </w:rPr>
              <w:t xml:space="preserve">phương thức bảo đảm thanh toán; </w:t>
            </w:r>
            <w:r w:rsidRPr="006A4249">
              <w:rPr>
                <w:rFonts w:ascii="Times New Roman" w:hAnsi="Times New Roman" w:cs="Times New Roman"/>
                <w:bCs/>
                <w:color w:val="auto"/>
                <w:kern w:val="28"/>
                <w:sz w:val="26"/>
                <w:szCs w:val="26"/>
                <w:lang w:val="en-US" w:eastAsia="en-US"/>
              </w:rPr>
              <w:t xml:space="preserve">thứ tự ưu tiên thanh toán trả nợ vốn; </w:t>
            </w:r>
            <w:bookmarkStart w:id="28" w:name="_Hlk223687547"/>
            <w:r w:rsidRPr="006A4249">
              <w:rPr>
                <w:rFonts w:ascii="Times New Roman" w:hAnsi="Times New Roman" w:cs="Times New Roman"/>
                <w:color w:val="auto"/>
                <w:kern w:val="28"/>
                <w:sz w:val="26"/>
                <w:szCs w:val="26"/>
                <w:lang w:val="sv-SE" w:eastAsia="en-US"/>
              </w:rPr>
              <w:t>phương án xử lý trả nợ lãi, gốc trái phiếu trong trường hợp tổ chức phát hành bị chấm dứt hợp đồng dự án PPP</w:t>
            </w:r>
            <w:bookmarkEnd w:id="28"/>
            <w:r w:rsidRPr="006A4249">
              <w:rPr>
                <w:rFonts w:ascii="Times New Roman" w:hAnsi="Times New Roman" w:cs="Times New Roman"/>
                <w:color w:val="auto"/>
                <w:kern w:val="28"/>
                <w:sz w:val="26"/>
                <w:szCs w:val="26"/>
                <w:lang w:val="sv-SE" w:eastAsia="en-US"/>
              </w:rPr>
              <w:t>;</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bCs/>
                <w:color w:val="auto"/>
                <w:kern w:val="28"/>
                <w:sz w:val="26"/>
                <w:szCs w:val="26"/>
                <w:lang w:val="en-US" w:eastAsia="en-US"/>
              </w:rPr>
              <w:t xml:space="preserve">b) </w:t>
            </w:r>
            <w:r w:rsidRPr="006A4249">
              <w:rPr>
                <w:rFonts w:ascii="Times New Roman" w:hAnsi="Times New Roman" w:cs="Times New Roman"/>
                <w:color w:val="auto"/>
                <w:kern w:val="28"/>
                <w:sz w:val="26"/>
                <w:szCs w:val="26"/>
                <w:lang w:val="sv-SE" w:eastAsia="en-US"/>
              </w:rPr>
              <w:t>Trường hợp đợt chào bán nhằm mục đích huy động phần vốn để thực hiện dự án PPP, phương án sử dụng vốn phải bao gồm nội dung về phương án bù đắp phần thiếu hụt vốn dự kiến huy động từ đợt chào bán để thực hiện dự 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6. </w:t>
            </w:r>
            <w:bookmarkStart w:id="29" w:name="_Hlk226389685"/>
            <w:r w:rsidRPr="006A4249">
              <w:rPr>
                <w:rFonts w:ascii="Times New Roman" w:hAnsi="Times New Roman" w:cs="Times New Roman"/>
                <w:color w:val="auto"/>
                <w:kern w:val="28"/>
                <w:sz w:val="26"/>
                <w:szCs w:val="26"/>
                <w:lang w:val="sv-SE" w:eastAsia="en-US"/>
              </w:rPr>
              <w:t xml:space="preserve">Báo cáo tài chính của tổ chức phát hành trong </w:t>
            </w:r>
            <w:r w:rsidRPr="006A4249">
              <w:rPr>
                <w:rFonts w:ascii="Times New Roman" w:hAnsi="Times New Roman" w:cs="Times New Roman"/>
                <w:color w:val="auto"/>
                <w:kern w:val="28"/>
                <w:sz w:val="26"/>
                <w:szCs w:val="26"/>
                <w:lang w:val="sv-SE" w:eastAsia="en-US"/>
              </w:rPr>
              <w:lastRenderedPageBreak/>
              <w:t xml:space="preserve">năm gần nhất phải được kiểm toán bởi tổ chức kiểm toán được chấp thuận thực hiện kiểm toán cho đơn vị có lợi ích công chúng thuộc lĩnh vực chứng khoán.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năm trước liền kề; trường hợp tổ chức phát hành hoàn thiện hồ sơ sau 90 ngày kể từ ngày kết thúc kỳ kế toán năm, tổ chức phát hành phải bổ sung báo cáo tài chính năm gần nhất được kiểm toán. Trường hợp Tổ chức phát hành hoạt động chưa đủ 01 năm, báo cáo tài chính của năm trước liền kề năm đăng ký chào bán được thay bằng </w:t>
            </w:r>
            <w:bookmarkStart w:id="30" w:name="_Hlk223685747"/>
            <w:bookmarkStart w:id="31" w:name="_Hlk223708732"/>
            <w:r w:rsidRPr="006A4249">
              <w:rPr>
                <w:rFonts w:ascii="Times New Roman" w:hAnsi="Times New Roman" w:cs="Times New Roman"/>
                <w:color w:val="auto"/>
                <w:kern w:val="28"/>
                <w:sz w:val="26"/>
                <w:szCs w:val="26"/>
                <w:lang w:val="sv-SE" w:eastAsia="en-US"/>
              </w:rPr>
              <w:t>báo cáo về vốn điều lệ đã góp tính đến thời điểm đăng ký chào bán được kiểm toán</w:t>
            </w:r>
            <w:bookmarkEnd w:id="30"/>
            <w:r w:rsidRPr="006A4249">
              <w:rPr>
                <w:rFonts w:ascii="Times New Roman" w:hAnsi="Times New Roman" w:cs="Times New Roman"/>
                <w:color w:val="auto"/>
                <w:kern w:val="28"/>
                <w:sz w:val="26"/>
                <w:szCs w:val="26"/>
                <w:lang w:val="sv-SE" w:eastAsia="en-US"/>
              </w:rPr>
              <w:t xml:space="preserve"> </w:t>
            </w:r>
            <w:bookmarkEnd w:id="31"/>
            <w:r w:rsidRPr="006A4249">
              <w:rPr>
                <w:rFonts w:ascii="Times New Roman" w:hAnsi="Times New Roman" w:cs="Times New Roman"/>
                <w:color w:val="auto"/>
                <w:kern w:val="28"/>
                <w:sz w:val="26"/>
                <w:szCs w:val="26"/>
                <w:lang w:val="sv-SE" w:eastAsia="en-US"/>
              </w:rPr>
              <w:t>bởi tổ chức kiểm toán được chấp thuận thực hiện kiểm toán cho đơn vị có lợi ích công chúng thuộc lĩnh vực chứng khoán</w:t>
            </w:r>
            <w:bookmarkEnd w:id="29"/>
            <w:r w:rsidRPr="006A4249">
              <w:rPr>
                <w:rFonts w:ascii="Times New Roman" w:hAnsi="Times New Roman" w:cs="Times New Roman"/>
                <w:color w:val="auto"/>
                <w:kern w:val="28"/>
                <w:sz w:val="26"/>
                <w:szCs w:val="26"/>
                <w:lang w:val="sv-SE" w:eastAsia="en-US"/>
              </w:rPr>
              <w:t>.</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7. Quyết định của Hội đồng quản trị hoặc Hội đồng thành viên hoặc chủ sở hữu công ty thông qua hồ sơ đăng ký chào bán trái phiếu ra công chúng.</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8. Văn bản cam kết bảo lãnh thanh toán của tổ chức tín dụng, chi nhánh ngân hàng nước ngoài, tổ chức bảo lãnh thanh toán trái phiếu, tổ chức tài chính ở nước ngoài, tổ chức tài chính quốc tế trong trường hợp trái phiếu được bảo đảm theo phương thức bảo lãnh thanh toán.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9. Đối với trường hợp bảo đảm bằng tài sản: tài liệu chứng minh quyền sở hữu đối với tài sản được dùng để bảo đảm thanh toán trái phiếu </w:t>
            </w:r>
            <w:r w:rsidRPr="006A4249">
              <w:rPr>
                <w:rFonts w:ascii="Times New Roman" w:hAnsi="Times New Roman" w:cs="Times New Roman"/>
                <w:color w:val="auto"/>
                <w:kern w:val="28"/>
                <w:sz w:val="26"/>
                <w:szCs w:val="26"/>
                <w:lang w:val="sv-SE" w:eastAsia="en-US"/>
              </w:rPr>
              <w:lastRenderedPageBreak/>
              <w:t xml:space="preserve">(trường hợp bảo đảm bằng tài sản khác); cam kết của bên thứ ba về việc dùng tài sản để bảo đảm thực hiện nghĩa vụ thanh toán trái phiếu (trường hợp bảo đảm bằng tài sản của bên thứ ba); </w:t>
            </w:r>
            <w:bookmarkStart w:id="32" w:name="_Hlk223978043"/>
            <w:r w:rsidRPr="006A4249">
              <w:rPr>
                <w:rFonts w:ascii="Times New Roman" w:hAnsi="Times New Roman" w:cs="Times New Roman"/>
                <w:color w:val="auto"/>
                <w:kern w:val="28"/>
                <w:sz w:val="26"/>
                <w:szCs w:val="26"/>
                <w:lang w:val="sv-SE" w:eastAsia="en-US"/>
              </w:rPr>
              <w:t xml:space="preserve">hợp đồng dự án PPP, tài liệu chứng minh có đủ điều kiện </w:t>
            </w:r>
            <w:r w:rsidRPr="006A4249">
              <w:rPr>
                <w:rFonts w:ascii="Times New Roman" w:hAnsi="Times New Roman" w:cs="Times New Roman"/>
                <w:bCs/>
                <w:iCs/>
                <w:color w:val="auto"/>
                <w:kern w:val="28"/>
                <w:sz w:val="26"/>
                <w:szCs w:val="26"/>
                <w:lang w:val="en-US" w:eastAsia="en-US"/>
              </w:rPr>
              <w:t>vận hành, kinh doanh công trình, hệ thống cơ sở hạ tầng theo quy định</w:t>
            </w:r>
            <w:r w:rsidRPr="006A4249">
              <w:rPr>
                <w:rFonts w:ascii="Times New Roman" w:hAnsi="Times New Roman" w:cs="Times New Roman"/>
                <w:color w:val="auto"/>
                <w:kern w:val="28"/>
                <w:sz w:val="26"/>
                <w:szCs w:val="26"/>
                <w:lang w:val="sv-SE" w:eastAsia="en-US"/>
              </w:rPr>
              <w:t xml:space="preserve"> </w:t>
            </w:r>
            <w:bookmarkEnd w:id="32"/>
            <w:r w:rsidRPr="006A4249">
              <w:rPr>
                <w:rFonts w:ascii="Times New Roman" w:hAnsi="Times New Roman" w:cs="Times New Roman"/>
                <w:color w:val="auto"/>
                <w:kern w:val="28"/>
                <w:sz w:val="26"/>
                <w:szCs w:val="26"/>
                <w:lang w:val="sv-SE" w:eastAsia="en-US"/>
              </w:rPr>
              <w:t xml:space="preserve">(trường hợp bảo đảm bằng tài sản </w:t>
            </w:r>
            <w:bookmarkStart w:id="33" w:name="_Hlk223977945"/>
            <w:r w:rsidRPr="006A4249">
              <w:rPr>
                <w:rFonts w:ascii="Times New Roman" w:hAnsi="Times New Roman" w:cs="Times New Roman"/>
                <w:color w:val="auto"/>
                <w:kern w:val="28"/>
                <w:sz w:val="26"/>
                <w:szCs w:val="26"/>
                <w:lang w:val="sv-SE" w:eastAsia="en-US"/>
              </w:rPr>
              <w:t xml:space="preserve">là </w:t>
            </w:r>
            <w:bookmarkStart w:id="34" w:name="_Hlk223975099"/>
            <w:r w:rsidRPr="006A4249">
              <w:rPr>
                <w:rFonts w:ascii="Times New Roman" w:hAnsi="Times New Roman" w:cs="Times New Roman"/>
                <w:bCs/>
                <w:color w:val="auto"/>
                <w:kern w:val="28"/>
                <w:sz w:val="26"/>
                <w:szCs w:val="26"/>
                <w:lang w:val="en-US" w:eastAsia="en-US"/>
              </w:rPr>
              <w:t>quyền kinh doanh công trình, hệ thống cơ sở hạ tầng</w:t>
            </w:r>
            <w:bookmarkEnd w:id="33"/>
            <w:r w:rsidRPr="006A4249">
              <w:rPr>
                <w:rFonts w:ascii="Times New Roman" w:hAnsi="Times New Roman" w:cs="Times New Roman"/>
                <w:bCs/>
                <w:color w:val="auto"/>
                <w:kern w:val="28"/>
                <w:sz w:val="26"/>
                <w:szCs w:val="26"/>
                <w:lang w:val="en-US" w:eastAsia="en-US"/>
              </w:rPr>
              <w:t xml:space="preserve"> </w:t>
            </w:r>
            <w:bookmarkEnd w:id="34"/>
            <w:r w:rsidRPr="006A4249">
              <w:rPr>
                <w:rFonts w:ascii="Times New Roman" w:hAnsi="Times New Roman" w:cs="Times New Roman"/>
                <w:bCs/>
                <w:color w:val="auto"/>
                <w:kern w:val="28"/>
                <w:sz w:val="26"/>
                <w:szCs w:val="26"/>
                <w:lang w:val="en-US" w:eastAsia="en-US"/>
              </w:rPr>
              <w:t>của bên thứ ba</w:t>
            </w:r>
            <w:r w:rsidRPr="006A4249">
              <w:rPr>
                <w:rFonts w:ascii="Times New Roman" w:hAnsi="Times New Roman" w:cs="Times New Roman"/>
                <w:color w:val="auto"/>
                <w:kern w:val="28"/>
                <w:sz w:val="26"/>
                <w:szCs w:val="26"/>
                <w:lang w:val="sv-SE" w:eastAsia="en-US"/>
              </w:rPr>
              <w:t>);  hợp đồng có nghĩa vụ được bảo đảm giữa bên sở hữu tài sản bảo đảm, Đại diện người sở hữu trái phiếu, bên nhận tài sản bảo đảm khác (trường hợp Đại diện người sở hữu trái phiếu không được nhận tài sản bảo đảm) và tổ chức phát hành; hợp đồng bảo hiểm tài sản (nếu có) đối với các tài sản này; chứng thư thẩm định giá tài sản bảo đảm còn hiệu lực; văn bản xác nhận đã đăng ký biện pháp bảo đảm đối với tài sản được dùng để bảo đảm (nếu có). Văn bản xác nhận đã đăng ký biện pháp bảo đảm đối với tài sản được dùng để bảo đảm phải được gửi đến Ủy ban Chứng khoán Nhà nước trước ngày cấp Giấy chứng nhận đăng ký chào bán.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10. Cam kết bảo lãnh phát hành (nếu có) bao gồm các nội dung tối thiểu </w:t>
            </w:r>
            <w:r w:rsidRPr="006A4249">
              <w:rPr>
                <w:rFonts w:ascii="Times New Roman" w:hAnsi="Times New Roman" w:cs="Times New Roman"/>
                <w:color w:val="auto"/>
                <w:kern w:val="28"/>
                <w:sz w:val="26"/>
                <w:szCs w:val="26"/>
                <w:lang w:eastAsia="en-US"/>
              </w:rPr>
              <w:t xml:space="preserve">theo Mẫu số </w:t>
            </w:r>
            <w:r w:rsidRPr="006A4249">
              <w:rPr>
                <w:rFonts w:ascii="Times New Roman" w:hAnsi="Times New Roman" w:cs="Times New Roman"/>
                <w:color w:val="auto"/>
                <w:kern w:val="28"/>
                <w:sz w:val="26"/>
                <w:szCs w:val="26"/>
                <w:lang w:val="en-US" w:eastAsia="en-US"/>
              </w:rPr>
              <w:t>03</w:t>
            </w:r>
            <w:r w:rsidRPr="006A4249">
              <w:rPr>
                <w:rFonts w:ascii="Times New Roman" w:hAnsi="Times New Roman" w:cs="Times New Roman"/>
                <w:color w:val="auto"/>
                <w:kern w:val="28"/>
                <w:sz w:val="26"/>
                <w:szCs w:val="26"/>
                <w:lang w:eastAsia="en-US"/>
              </w:rPr>
              <w:t xml:space="preserve"> Phụ lục ban hành kèm theo Nghị định này</w:t>
            </w:r>
            <w:r w:rsidRPr="006A4249">
              <w:rPr>
                <w:rFonts w:ascii="Times New Roman" w:hAnsi="Times New Roman" w:cs="Times New Roman"/>
                <w:color w:val="auto"/>
                <w:kern w:val="28"/>
                <w:sz w:val="26"/>
                <w:szCs w:val="26"/>
                <w:lang w:val="sv-SE" w:eastAsia="en-US"/>
              </w:rPr>
              <w:t xml:space="preserve">. Trường hợp có tổ hợp bảo lãnh phát hành, cam kết bảo lãnh phát hành của tổ chức bảo lãnh phát hành chính phải kèm theo hợp đồng giữa các tổ chức bảo lãnh phát hành. Các tài liệu này phải được gửi đến Ủy ban Chứng khoán Nhà nước trước ngày cấp Giấy chứng nhận đăng ký chào bán. </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11. </w:t>
            </w:r>
            <w:bookmarkStart w:id="35" w:name="_Hlk223709570"/>
            <w:r w:rsidRPr="006A4249">
              <w:rPr>
                <w:rFonts w:ascii="Times New Roman" w:hAnsi="Times New Roman" w:cs="Times New Roman"/>
                <w:color w:val="auto"/>
                <w:kern w:val="28"/>
                <w:sz w:val="26"/>
                <w:szCs w:val="26"/>
                <w:lang w:val="sv-SE" w:eastAsia="en-US"/>
              </w:rPr>
              <w:t xml:space="preserve">Báo cáo kết quả xếp hạng tín nhiệm </w:t>
            </w:r>
            <w:bookmarkEnd w:id="35"/>
            <w:r w:rsidRPr="006A4249">
              <w:rPr>
                <w:rFonts w:ascii="Times New Roman" w:hAnsi="Times New Roman" w:cs="Times New Roman"/>
                <w:color w:val="auto"/>
                <w:kern w:val="28"/>
                <w:sz w:val="26"/>
                <w:szCs w:val="26"/>
                <w:lang w:val="sv-SE" w:eastAsia="en-US"/>
              </w:rPr>
              <w:t xml:space="preserve">đối với </w:t>
            </w:r>
            <w:r w:rsidRPr="006A4249">
              <w:rPr>
                <w:rFonts w:ascii="Times New Roman" w:hAnsi="Times New Roman" w:cs="Times New Roman"/>
                <w:color w:val="auto"/>
                <w:kern w:val="28"/>
                <w:sz w:val="26"/>
                <w:szCs w:val="26"/>
                <w:lang w:val="sv-SE" w:eastAsia="en-US"/>
              </w:rPr>
              <w:lastRenderedPageBreak/>
              <w:t>trái phiếu đăng ký chào bán hoặc đối với tổ chức thực hiện bảo lãnh thanh toán trong thời hạn 12 tháng tính đến ngày nộp hồ sơ đăng ký chào bán.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12. Văn bản cam kết của Hội đồng quản trị hoặc Chủ tịch Hội đồng thành viên hoặc Chủ tịch công ty về việc triển khai niêm yết trái phiếu trên hệ thống giao dịch chứng khoán sau khi kết thúc đợt chào bán.</w:t>
            </w:r>
          </w:p>
          <w:p w:rsidR="00EB2805" w:rsidRPr="00624CFF" w:rsidRDefault="006A4249" w:rsidP="006A4249">
            <w:pPr>
              <w:jc w:val="both"/>
              <w:rPr>
                <w:rFonts w:ascii="Times New Roman" w:hAnsi="Times New Roman" w:cs="Times New Roman"/>
                <w:color w:val="auto"/>
                <w:kern w:val="28"/>
                <w:sz w:val="26"/>
                <w:szCs w:val="26"/>
                <w:lang w:val="sv-SE" w:eastAsia="en-US"/>
              </w:rPr>
            </w:pPr>
            <w:bookmarkStart w:id="36" w:name="_Hlk221033044"/>
            <w:r w:rsidRPr="006A4249">
              <w:rPr>
                <w:rFonts w:ascii="Times New Roman" w:hAnsi="Times New Roman" w:cs="Times New Roman"/>
                <w:color w:val="auto"/>
                <w:kern w:val="28"/>
                <w:sz w:val="26"/>
                <w:szCs w:val="26"/>
                <w:lang w:val="sv-SE" w:eastAsia="en-US"/>
              </w:rPr>
              <w:t xml:space="preserve">13. Tài liệu quy định tại </w:t>
            </w:r>
            <w:bookmarkStart w:id="37" w:name="dc_28"/>
            <w:r w:rsidRPr="006A4249">
              <w:rPr>
                <w:rFonts w:ascii="Times New Roman" w:hAnsi="Times New Roman" w:cs="Times New Roman"/>
                <w:color w:val="auto"/>
                <w:kern w:val="28"/>
                <w:sz w:val="26"/>
                <w:szCs w:val="26"/>
                <w:lang w:val="sv-SE" w:eastAsia="en-US"/>
              </w:rPr>
              <w:t>điểm c khoản 1, các điểm d, e, g, khoản 3 Điều 18 Luật Chứng khoán</w:t>
            </w:r>
            <w:bookmarkEnd w:id="37"/>
            <w:r w:rsidRPr="006A4249">
              <w:rPr>
                <w:rFonts w:ascii="Times New Roman" w:hAnsi="Times New Roman" w:cs="Times New Roman"/>
                <w:color w:val="auto"/>
                <w:kern w:val="28"/>
                <w:sz w:val="26"/>
                <w:szCs w:val="26"/>
                <w:lang w:eastAsia="en-US"/>
              </w:rPr>
              <w:t xml:space="preserve"> </w:t>
            </w:r>
            <w:r w:rsidRPr="006A4249">
              <w:rPr>
                <w:rFonts w:ascii="Times New Roman" w:hAnsi="Times New Roman" w:cs="Times New Roman"/>
                <w:color w:val="auto"/>
                <w:kern w:val="28"/>
                <w:sz w:val="26"/>
                <w:szCs w:val="26"/>
                <w:lang w:val="en-US" w:eastAsia="en-US"/>
              </w:rPr>
              <w:t xml:space="preserve">2019, điểm i Điều 18 Luật Chứng khoán 2019 </w:t>
            </w:r>
            <w:r w:rsidRPr="006A4249">
              <w:rPr>
                <w:rFonts w:ascii="Times New Roman" w:hAnsi="Times New Roman" w:cs="Times New Roman"/>
                <w:color w:val="auto"/>
                <w:kern w:val="28"/>
                <w:sz w:val="26"/>
                <w:szCs w:val="26"/>
                <w:lang w:eastAsia="en-US"/>
              </w:rPr>
              <w:t>được</w:t>
            </w:r>
            <w:r w:rsidRPr="006A4249">
              <w:rPr>
                <w:rFonts w:ascii="Times New Roman" w:hAnsi="Times New Roman" w:cs="Times New Roman"/>
                <w:color w:val="auto"/>
                <w:kern w:val="28"/>
                <w:sz w:val="26"/>
                <w:szCs w:val="26"/>
                <w:lang w:val="en-US" w:eastAsia="en-US"/>
              </w:rPr>
              <w:t xml:space="preserve"> sửa đổi,</w:t>
            </w:r>
            <w:r w:rsidRPr="006A4249">
              <w:rPr>
                <w:rFonts w:ascii="Times New Roman" w:hAnsi="Times New Roman" w:cs="Times New Roman"/>
                <w:color w:val="auto"/>
                <w:kern w:val="28"/>
                <w:sz w:val="26"/>
                <w:szCs w:val="26"/>
                <w:lang w:eastAsia="en-US"/>
              </w:rPr>
              <w:t xml:space="preserve"> bổ sung </w:t>
            </w:r>
            <w:r w:rsidRPr="006A4249">
              <w:rPr>
                <w:rFonts w:ascii="Times New Roman" w:hAnsi="Times New Roman" w:cs="Times New Roman"/>
                <w:color w:val="auto"/>
                <w:kern w:val="28"/>
                <w:sz w:val="26"/>
                <w:szCs w:val="26"/>
                <w:lang w:val="en-US" w:eastAsia="en-US"/>
              </w:rPr>
              <w:t>bởi</w:t>
            </w:r>
            <w:r w:rsidRPr="006A4249">
              <w:rPr>
                <w:rFonts w:ascii="Times New Roman" w:hAnsi="Times New Roman" w:cs="Times New Roman"/>
                <w:color w:val="auto"/>
                <w:kern w:val="28"/>
                <w:sz w:val="26"/>
                <w:szCs w:val="26"/>
                <w:lang w:eastAsia="en-US"/>
              </w:rPr>
              <w:t xml:space="preserve"> điểm b khoản 7 Điều 1 của </w:t>
            </w:r>
            <w:r w:rsidRPr="006A4249">
              <w:rPr>
                <w:rFonts w:ascii="Times New Roman" w:hAnsi="Times New Roman" w:cs="Times New Roman"/>
                <w:iCs/>
                <w:color w:val="auto"/>
                <w:kern w:val="28"/>
                <w:sz w:val="26"/>
                <w:szCs w:val="26"/>
                <w:lang w:eastAsia="en-US"/>
              </w:rPr>
              <w:t>Luật số 56/2024/QH15</w:t>
            </w:r>
            <w:r w:rsidRPr="006A4249">
              <w:rPr>
                <w:rFonts w:ascii="Times New Roman" w:hAnsi="Times New Roman" w:cs="Times New Roman"/>
                <w:color w:val="auto"/>
                <w:kern w:val="28"/>
                <w:sz w:val="26"/>
                <w:szCs w:val="26"/>
                <w:lang w:val="sv-SE" w:eastAsia="en-US"/>
              </w:rPr>
              <w:t xml:space="preserve"> và văn bản cam kết đáp ứng quy định tại </w:t>
            </w:r>
            <w:bookmarkStart w:id="38" w:name="dc_29"/>
            <w:r w:rsidRPr="006A4249">
              <w:rPr>
                <w:rFonts w:ascii="Times New Roman" w:hAnsi="Times New Roman" w:cs="Times New Roman"/>
                <w:color w:val="auto"/>
                <w:kern w:val="28"/>
                <w:sz w:val="26"/>
                <w:szCs w:val="26"/>
                <w:lang w:val="sv-SE" w:eastAsia="en-US"/>
              </w:rPr>
              <w:t>điểm e khoản 1 Điều 15 Luật Chứng khoán</w:t>
            </w:r>
            <w:bookmarkEnd w:id="38"/>
            <w:r w:rsidRPr="006A4249">
              <w:rPr>
                <w:rFonts w:ascii="Times New Roman" w:hAnsi="Times New Roman" w:cs="Times New Roman"/>
                <w:color w:val="auto"/>
                <w:kern w:val="28"/>
                <w:sz w:val="26"/>
                <w:szCs w:val="26"/>
                <w:lang w:val="sv-SE" w:eastAsia="en-US"/>
              </w:rPr>
              <w:t xml:space="preserve"> 2019.</w:t>
            </w:r>
            <w:bookmarkEnd w:id="36"/>
          </w:p>
        </w:tc>
        <w:tc>
          <w:tcPr>
            <w:tcW w:w="4332" w:type="dxa"/>
          </w:tcPr>
          <w:p w:rsidR="004E0BE3"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sv-SE" w:eastAsia="en-US"/>
              </w:rPr>
            </w:pPr>
            <w:r w:rsidRPr="00624CFF">
              <w:rPr>
                <w:rFonts w:ascii="Times New Roman" w:hAnsi="Times New Roman" w:cs="Times New Roman"/>
                <w:color w:val="auto"/>
                <w:sz w:val="26"/>
                <w:szCs w:val="26"/>
                <w:lang w:val="sv-SE" w:eastAsia="en-US"/>
              </w:rPr>
              <w:lastRenderedPageBreak/>
              <w:t xml:space="preserve">Dự thảo Nghị định </w:t>
            </w:r>
            <w:r w:rsidRPr="00624CFF">
              <w:rPr>
                <w:rFonts w:ascii="Times New Roman" w:hAnsi="Times New Roman" w:cs="Times New Roman"/>
                <w:bCs/>
                <w:color w:val="auto"/>
                <w:sz w:val="26"/>
                <w:szCs w:val="26"/>
                <w:lang w:val="vi" w:eastAsia="en-US"/>
              </w:rPr>
              <w:t>kế thừa quy địn</w:t>
            </w:r>
            <w:r w:rsidRPr="00624CFF">
              <w:rPr>
                <w:rFonts w:ascii="Times New Roman" w:hAnsi="Times New Roman" w:cs="Times New Roman"/>
                <w:bCs/>
                <w:color w:val="auto"/>
                <w:sz w:val="26"/>
                <w:szCs w:val="26"/>
                <w:lang w:val="en-US" w:eastAsia="en-US"/>
              </w:rPr>
              <w:t>h về một số tài liệu trong hồ sơ đăng ký</w:t>
            </w:r>
            <w:r w:rsidRPr="00624CFF">
              <w:rPr>
                <w:rFonts w:ascii="Times New Roman" w:hAnsi="Times New Roman" w:cs="Times New Roman"/>
                <w:color w:val="auto"/>
                <w:sz w:val="26"/>
                <w:szCs w:val="26"/>
                <w:lang w:val="sv-SE" w:eastAsia="en-US"/>
              </w:rPr>
              <w:t xml:space="preserve"> chào bán trái phiếu ra công chúng </w:t>
            </w:r>
            <w:r w:rsidRPr="00624CFF">
              <w:rPr>
                <w:rFonts w:ascii="Times New Roman" w:hAnsi="Times New Roman" w:cs="Times New Roman"/>
                <w:bCs/>
                <w:color w:val="auto"/>
                <w:sz w:val="26"/>
                <w:szCs w:val="26"/>
                <w:lang w:val="vi" w:eastAsia="en-US"/>
              </w:rPr>
              <w:t>đã được thực tiễn chứng minh có hiệu quả</w:t>
            </w:r>
            <w:r w:rsidRPr="00624CFF">
              <w:rPr>
                <w:rFonts w:ascii="Times New Roman" w:hAnsi="Times New Roman" w:cs="Times New Roman"/>
                <w:bCs/>
                <w:color w:val="auto"/>
                <w:sz w:val="26"/>
                <w:szCs w:val="26"/>
                <w:lang w:val="en-US" w:eastAsia="en-US"/>
              </w:rPr>
              <w:t xml:space="preserve"> và phù hợp với loại hình doanh nghiệp PPP tại </w:t>
            </w:r>
            <w:r w:rsidRPr="00624CFF">
              <w:rPr>
                <w:rFonts w:ascii="Times New Roman" w:hAnsi="Times New Roman" w:cs="Times New Roman"/>
                <w:bCs/>
                <w:color w:val="auto"/>
                <w:sz w:val="26"/>
                <w:szCs w:val="26"/>
                <w:lang w:val="vi" w:eastAsia="en-US"/>
              </w:rPr>
              <w:t>Luật Chứng khoán</w:t>
            </w:r>
            <w:r w:rsidRPr="00624CFF">
              <w:rPr>
                <w:rFonts w:ascii="Times New Roman" w:hAnsi="Times New Roman" w:cs="Times New Roman"/>
                <w:bCs/>
                <w:color w:val="auto"/>
                <w:sz w:val="26"/>
                <w:szCs w:val="26"/>
                <w:lang w:val="en-US" w:eastAsia="en-US"/>
              </w:rPr>
              <w:t xml:space="preserve">, đồng thời làm rõ các điều kiện chào bán quy định tại Điều 5 dự thảo Nghị định như giấy đăng ký chào bán, quyết định của cấp có thẩm quyền thông qua phương án sử dụng và trả nợ vốn thu được từ đợt chào bán, hồ sơ đăng ký, tài liệu làm rõ về tài sản bảo đảm, văn </w:t>
            </w:r>
            <w:r w:rsidRPr="00624CFF">
              <w:rPr>
                <w:rFonts w:ascii="Times New Roman" w:hAnsi="Times New Roman" w:cs="Times New Roman"/>
                <w:color w:val="auto"/>
                <w:kern w:val="28"/>
                <w:sz w:val="26"/>
                <w:szCs w:val="26"/>
                <w:lang w:val="sv-SE" w:eastAsia="en-US"/>
              </w:rPr>
              <w:t xml:space="preserve">bản cam kết bảo lãnh thanh toán, cam kết bảo lãnh phát hành, cam kết </w:t>
            </w:r>
            <w:r w:rsidRPr="00624CFF">
              <w:rPr>
                <w:rFonts w:ascii="Times New Roman" w:hAnsi="Times New Roman" w:cs="Times New Roman"/>
                <w:bCs/>
                <w:color w:val="auto"/>
                <w:sz w:val="26"/>
                <w:szCs w:val="26"/>
                <w:lang w:val="en-US" w:eastAsia="en-US"/>
              </w:rPr>
              <w:t xml:space="preserve">của cấp có thẩm quyền về niêm yết trái phiếu, hợp đồng tư vấn, hợp đồng đại diện người sở hữu trái phiếu …. Bên cạnh đó, dự thảo Nghị định quy định mẫu giấy đăng ký chào bán, </w:t>
            </w:r>
            <w:r w:rsidRPr="00624CFF">
              <w:rPr>
                <w:rFonts w:ascii="Times New Roman" w:hAnsi="Times New Roman" w:cs="Times New Roman"/>
                <w:color w:val="auto"/>
                <w:kern w:val="28"/>
                <w:sz w:val="26"/>
                <w:szCs w:val="26"/>
                <w:lang w:val="sv-SE" w:eastAsia="en-US"/>
              </w:rPr>
              <w:t xml:space="preserve">cam kết bảo lãnh phát hành phù hợp </w:t>
            </w:r>
            <w:r w:rsidRPr="00624CFF">
              <w:rPr>
                <w:rFonts w:ascii="Times New Roman" w:hAnsi="Times New Roman" w:cs="Times New Roman"/>
                <w:color w:val="auto"/>
                <w:sz w:val="26"/>
                <w:szCs w:val="26"/>
                <w:lang w:val="sv-SE" w:eastAsia="en-US"/>
              </w:rPr>
              <w:t xml:space="preserve">tính chất đặc thù của doanh nghiệp dự án PPP. </w:t>
            </w:r>
          </w:p>
          <w:p w:rsidR="004E0BE3"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sv-SE" w:eastAsia="en-US"/>
              </w:rPr>
            </w:pPr>
            <w:r w:rsidRPr="00624CFF">
              <w:rPr>
                <w:rFonts w:ascii="Times New Roman" w:hAnsi="Times New Roman" w:cs="Times New Roman"/>
                <w:color w:val="auto"/>
                <w:spacing w:val="-6"/>
                <w:sz w:val="26"/>
                <w:szCs w:val="26"/>
                <w:lang w:val="en-US"/>
              </w:rPr>
              <w:t xml:space="preserve">Đối với một số điều kiện chào bán </w:t>
            </w:r>
            <w:r w:rsidRPr="00624CFF">
              <w:rPr>
                <w:rFonts w:ascii="Times New Roman" w:hAnsi="Times New Roman" w:cs="Times New Roman"/>
                <w:color w:val="auto"/>
                <w:sz w:val="26"/>
                <w:szCs w:val="26"/>
                <w:lang w:val="sv-SE" w:eastAsia="en-US"/>
              </w:rPr>
              <w:t xml:space="preserve">trái phiếu ra công chúng của doanh nghiệp PPP được bổ sung, dự thảo Nghị định quy định hồ sơ tương ứng như: Hợp đồng dự án PPP; </w:t>
            </w:r>
            <w:r w:rsidRPr="00624CFF">
              <w:rPr>
                <w:rFonts w:ascii="Times New Roman" w:hAnsi="Times New Roman" w:cs="Times New Roman"/>
                <w:bCs/>
                <w:iCs/>
                <w:color w:val="auto"/>
                <w:sz w:val="26"/>
                <w:szCs w:val="26"/>
                <w:lang w:val="en-US" w:eastAsia="en-US"/>
              </w:rPr>
              <w:t>t</w:t>
            </w:r>
            <w:r w:rsidRPr="00624CFF">
              <w:rPr>
                <w:rFonts w:ascii="Times New Roman" w:hAnsi="Times New Roman" w:cs="Times New Roman"/>
                <w:bCs/>
                <w:iCs/>
                <w:color w:val="auto"/>
                <w:sz w:val="26"/>
                <w:szCs w:val="26"/>
                <w:lang w:val="vi" w:eastAsia="en-US"/>
              </w:rPr>
              <w:t xml:space="preserve">rường hợp doanh nghiệp dự án PPP đủ điều kiện </w:t>
            </w:r>
            <w:bookmarkStart w:id="39" w:name="_Hlk223974282"/>
            <w:r w:rsidRPr="00624CFF">
              <w:rPr>
                <w:rFonts w:ascii="Times New Roman" w:hAnsi="Times New Roman" w:cs="Times New Roman"/>
                <w:bCs/>
                <w:iCs/>
                <w:color w:val="auto"/>
                <w:sz w:val="26"/>
                <w:szCs w:val="26"/>
                <w:lang w:val="vi" w:eastAsia="en-US"/>
              </w:rPr>
              <w:t>vận hành, kinh doanh công trình, hệ thống cơ sở hạ tầng</w:t>
            </w:r>
            <w:bookmarkEnd w:id="39"/>
            <w:r w:rsidRPr="00624CFF">
              <w:rPr>
                <w:rFonts w:ascii="Times New Roman" w:hAnsi="Times New Roman" w:cs="Times New Roman"/>
                <w:bCs/>
                <w:iCs/>
                <w:color w:val="auto"/>
                <w:sz w:val="26"/>
                <w:szCs w:val="26"/>
                <w:lang w:val="vi" w:eastAsia="en-US"/>
              </w:rPr>
              <w:t xml:space="preserve"> thì phải nộp </w:t>
            </w:r>
            <w:bookmarkStart w:id="40" w:name="_Hlk223974759"/>
            <w:r w:rsidRPr="00624CFF">
              <w:rPr>
                <w:rFonts w:ascii="Times New Roman" w:hAnsi="Times New Roman" w:cs="Times New Roman"/>
                <w:color w:val="auto"/>
                <w:kern w:val="28"/>
                <w:sz w:val="26"/>
                <w:szCs w:val="26"/>
                <w:lang w:val="sv-SE" w:eastAsia="en-US"/>
              </w:rPr>
              <w:t xml:space="preserve">tài liệu chứng minh có đủ điều kiện </w:t>
            </w:r>
            <w:r w:rsidRPr="00624CFF">
              <w:rPr>
                <w:rFonts w:ascii="Times New Roman" w:hAnsi="Times New Roman" w:cs="Times New Roman"/>
                <w:bCs/>
                <w:iCs/>
                <w:color w:val="auto"/>
                <w:sz w:val="26"/>
                <w:szCs w:val="26"/>
                <w:lang w:val="vi" w:eastAsia="en-US"/>
              </w:rPr>
              <w:t>theo quy định</w:t>
            </w:r>
            <w:bookmarkEnd w:id="40"/>
            <w:r w:rsidRPr="00624CFF">
              <w:rPr>
                <w:rFonts w:ascii="Times New Roman" w:hAnsi="Times New Roman" w:cs="Times New Roman"/>
                <w:color w:val="auto"/>
                <w:sz w:val="26"/>
                <w:szCs w:val="26"/>
                <w:lang w:val="sv-SE" w:eastAsia="en-US"/>
              </w:rPr>
              <w:t xml:space="preserve">; Báo </w:t>
            </w:r>
            <w:r w:rsidRPr="00624CFF">
              <w:rPr>
                <w:rFonts w:ascii="Times New Roman" w:hAnsi="Times New Roman" w:cs="Times New Roman"/>
                <w:color w:val="auto"/>
                <w:sz w:val="26"/>
                <w:szCs w:val="26"/>
                <w:lang w:val="sv-SE" w:eastAsia="en-US"/>
              </w:rPr>
              <w:lastRenderedPageBreak/>
              <w:t>cáo kết quả xếp hạng tín nhiệm đối với trái phiếu đăng ký chào bán hoặc đối với tổ chức thực hiện bảo lãnh thanh toán.</w:t>
            </w:r>
          </w:p>
          <w:p w:rsidR="004E0BE3"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sv-SE" w:eastAsia="en-US"/>
              </w:rPr>
            </w:pPr>
            <w:r w:rsidRPr="00624CFF">
              <w:rPr>
                <w:rFonts w:ascii="Times New Roman" w:hAnsi="Times New Roman" w:cs="Times New Roman"/>
                <w:color w:val="auto"/>
                <w:sz w:val="26"/>
                <w:szCs w:val="26"/>
                <w:lang w:val="sv-SE" w:eastAsia="en-US"/>
              </w:rPr>
              <w:t>Với tính chất đặc thù của loại hình doanh nghiệp dự án PPP, điều kiện chào bán trái phiếu ra công chúng của doanh nghiệp dự án PPP không quy định về thời gian hoạt động tối thiểu, điều kiện về kết quả hoạt động kinh doanh. Do đó, hồ sơ chỉ quy định về Báo cáo tài chính năm gần nhất đã kiểm toán hoặc báo cáo về vốn điều lệ đã góp tính đến thời điểm đăng ký chào bán được kiểm toán (trường hợp hoạt động doanh nghiệp dự án PPP chưa đủ 01 năm). Đồng thời, dự thảo Nghị định quy định mẫu Bản công bố thông tin về việc chào bán trái phiếu ra công chúng của doanh nghiệp dự án PPP phù hợp với các điều kiện chào bán tại dự thảo Nghị định và tính chất đặc thù của doanh nghiệp dự án PPP.</w:t>
            </w:r>
          </w:p>
          <w:p w:rsidR="00EB2805" w:rsidRPr="00624CFF" w:rsidRDefault="00EB2805" w:rsidP="006A4249">
            <w:pPr>
              <w:rPr>
                <w:rFonts w:ascii="Times New Roman" w:hAnsi="Times New Roman" w:cs="Times New Roman"/>
                <w:sz w:val="26"/>
                <w:szCs w:val="26"/>
              </w:rPr>
            </w:pP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8. Trình tự, thủ tục chào bán trái phiếu ra công chúng</w:t>
            </w:r>
          </w:p>
        </w:tc>
        <w:tc>
          <w:tcPr>
            <w:tcW w:w="5266" w:type="dxa"/>
          </w:tcPr>
          <w:p w:rsidR="006A4249" w:rsidRPr="006A4249" w:rsidRDefault="006A4249" w:rsidP="006A4249">
            <w:pPr>
              <w:jc w:val="both"/>
              <w:rPr>
                <w:rFonts w:ascii="Times New Roman" w:hAnsi="Times New Roman" w:cs="Times New Roman"/>
                <w:color w:val="auto"/>
                <w:kern w:val="28"/>
                <w:sz w:val="26"/>
                <w:szCs w:val="26"/>
                <w:lang w:val="en-US" w:eastAsia="en-US"/>
              </w:rPr>
            </w:pPr>
            <w:r w:rsidRPr="006A4249">
              <w:rPr>
                <w:rFonts w:ascii="Times New Roman" w:hAnsi="Times New Roman" w:cs="Times New Roman"/>
                <w:color w:val="auto"/>
                <w:kern w:val="28"/>
                <w:sz w:val="26"/>
                <w:szCs w:val="26"/>
                <w:lang w:val="sv-SE" w:eastAsia="en-US"/>
              </w:rPr>
              <w:t>1. Tổ chức phát</w:t>
            </w:r>
            <w:r w:rsidRPr="006A4249">
              <w:rPr>
                <w:rFonts w:ascii="Times New Roman" w:hAnsi="Times New Roman" w:cs="Times New Roman"/>
                <w:color w:val="auto"/>
                <w:kern w:val="28"/>
                <w:sz w:val="26"/>
                <w:szCs w:val="26"/>
                <w:lang w:val="en-US" w:eastAsia="en-US"/>
              </w:rPr>
              <w:t xml:space="preserve"> hành gửi hồ sơ đăng ký chào bán trái phiếu ra công chúng tới Ủy ban Chứng khoán Nhà nước.</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2. Tổ chức phát hành có nghĩa vụ sửa đổi, bổ sung hồ sơ đăng ký chào bán chứng khoán ra công chúng theo quy định tại Điều 22 Luật Chứng khoán 2019 và quy định tại Nghị định này.</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3. Trong thời hạn 07 ngày làm việc kể từ ngày nhận được thông báo từ Ủy ban Chứng khoán Nhà nước về việc yêu cầu hoàn tất thủ tục cấp Giấy chứng nhận đăng ký chào bán trái phiếu ra công chúng, tổ chức phát hành gửi Ủy ban Chứng khoán Nhà nước 06 Bản công bố thông tin chính thức để hoàn thành thủ tục cấp Giấy chứng nhận đăng ký chào bán trái phiếu ra công chúng.</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4. Ủy ban Chứng khoán Nhà nước cấp Giấy chứng nhận đăng ký chào bán trái phiếu ra công </w:t>
            </w:r>
            <w:r w:rsidRPr="006A4249">
              <w:rPr>
                <w:rFonts w:ascii="Times New Roman" w:hAnsi="Times New Roman" w:cs="Times New Roman"/>
                <w:color w:val="auto"/>
                <w:kern w:val="28"/>
                <w:sz w:val="26"/>
                <w:szCs w:val="26"/>
                <w:lang w:val="sv-SE" w:eastAsia="en-US"/>
              </w:rPr>
              <w:lastRenderedPageBreak/>
              <w:t>chúng hoặc từ chối theo quy định tại Điều 25 Luật Chứng khoán 2019.</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5. Trong thời hạn 07 ngày làm việc kể từ ngày Giấy chứng nhận đăng ký chào bán trái phiếu ra công chúng có hiệu lực, tổ chức phát hành phải công bố Bản thông báo phát hành </w:t>
            </w:r>
            <w:r w:rsidRPr="006A4249">
              <w:rPr>
                <w:rFonts w:ascii="Times New Roman" w:hAnsi="Times New Roman" w:cs="Times New Roman"/>
                <w:color w:val="auto"/>
                <w:kern w:val="28"/>
                <w:sz w:val="26"/>
                <w:szCs w:val="26"/>
                <w:lang w:eastAsia="en-US"/>
              </w:rPr>
              <w:t xml:space="preserve">theo Mẫu số </w:t>
            </w:r>
            <w:r w:rsidRPr="006A4249">
              <w:rPr>
                <w:rFonts w:ascii="Times New Roman" w:hAnsi="Times New Roman" w:cs="Times New Roman"/>
                <w:color w:val="auto"/>
                <w:kern w:val="28"/>
                <w:sz w:val="26"/>
                <w:szCs w:val="26"/>
                <w:lang w:val="en-US" w:eastAsia="en-US"/>
              </w:rPr>
              <w:t>04</w:t>
            </w:r>
            <w:r w:rsidRPr="006A4249">
              <w:rPr>
                <w:rFonts w:ascii="Times New Roman" w:hAnsi="Times New Roman" w:cs="Times New Roman"/>
                <w:color w:val="auto"/>
                <w:kern w:val="28"/>
                <w:sz w:val="26"/>
                <w:szCs w:val="26"/>
                <w:lang w:eastAsia="en-US"/>
              </w:rPr>
              <w:t xml:space="preserve"> Phụ lục ban hành kèm theo Nghị định này</w:t>
            </w:r>
            <w:r w:rsidRPr="006A4249">
              <w:rPr>
                <w:rFonts w:ascii="Times New Roman" w:hAnsi="Times New Roman" w:cs="Times New Roman"/>
                <w:color w:val="auto"/>
                <w:kern w:val="28"/>
                <w:sz w:val="26"/>
                <w:szCs w:val="26"/>
                <w:lang w:val="sv-SE" w:eastAsia="en-US"/>
              </w:rPr>
              <w:t xml:space="preserve"> trên 01 tờ báo điện tử hoặc báo in trong 03 số liên tiếp theo quy định tại khoản 3 Điều 25 Luật Chứng khoán 2019 và công bố thông tin trên trang thông tin điện tử của tổ chức phát hành, Sở giao dịch chứng khoán. Bản công bố thông tin chính thức phải được đồng thời đăng tải trên trang thông tin điện tử của tổ chức phát hành và Sở giao dịch chứng khoán.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6. Tổ chức phát hành thực hiện phân phối chứng khoán theo quy định tại Điều 26 Luật Chứng khoán 2019.</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7. Trong thời hạn 10 ngày kể từ ngày kết thúc đợt chào bán, tổ chức phát hành phải gửi Báo cáo kết quả đợt chào bán </w:t>
            </w:r>
            <w:bookmarkStart w:id="41" w:name="_Hlk224123369"/>
            <w:r w:rsidRPr="006A4249">
              <w:rPr>
                <w:rFonts w:ascii="Times New Roman" w:hAnsi="Times New Roman" w:cs="Times New Roman"/>
                <w:color w:val="auto"/>
                <w:kern w:val="28"/>
                <w:sz w:val="26"/>
                <w:szCs w:val="26"/>
                <w:lang w:eastAsia="en-US"/>
              </w:rPr>
              <w:t xml:space="preserve">theo Mẫu số </w:t>
            </w:r>
            <w:r w:rsidRPr="006A4249">
              <w:rPr>
                <w:rFonts w:ascii="Times New Roman" w:hAnsi="Times New Roman" w:cs="Times New Roman"/>
                <w:color w:val="auto"/>
                <w:kern w:val="28"/>
                <w:sz w:val="26"/>
                <w:szCs w:val="26"/>
                <w:lang w:val="en-US" w:eastAsia="en-US"/>
              </w:rPr>
              <w:t>05</w:t>
            </w:r>
            <w:r w:rsidRPr="006A4249">
              <w:rPr>
                <w:rFonts w:ascii="Times New Roman" w:hAnsi="Times New Roman" w:cs="Times New Roman"/>
                <w:color w:val="auto"/>
                <w:kern w:val="28"/>
                <w:sz w:val="26"/>
                <w:szCs w:val="26"/>
                <w:lang w:eastAsia="en-US"/>
              </w:rPr>
              <w:t xml:space="preserve"> Phụ lục ban hành kèm theo Nghị định này</w:t>
            </w:r>
            <w:bookmarkEnd w:id="41"/>
            <w:r w:rsidRPr="006A4249">
              <w:rPr>
                <w:rFonts w:ascii="Times New Roman" w:hAnsi="Times New Roman" w:cs="Times New Roman"/>
                <w:color w:val="auto"/>
                <w:kern w:val="28"/>
                <w:sz w:val="26"/>
                <w:szCs w:val="26"/>
                <w:lang w:val="en-US" w:eastAsia="en-US"/>
              </w:rPr>
              <w:t>,</w:t>
            </w:r>
            <w:r w:rsidRPr="006A4249">
              <w:rPr>
                <w:rFonts w:ascii="Times New Roman" w:hAnsi="Times New Roman" w:cs="Times New Roman"/>
                <w:color w:val="auto"/>
                <w:kern w:val="28"/>
                <w:sz w:val="26"/>
                <w:szCs w:val="26"/>
                <w:lang w:val="sv-SE" w:eastAsia="en-US"/>
              </w:rPr>
              <w:t xml:space="preserve"> kèm theo xác nhận của ngân hàng, chi nhánh ngân hàng nước ngoài nơi mở tài khoản phong tỏa về số tiền thu được từ đợt chào bán cho Ủy ban Chứng khoán Nhà nước theo quy định tại khoản 5 Điều 26 Luật Chứng khoán 2019 và công bố thông tin trên trang thông tin điện tử của tổ chức phát hành</w:t>
            </w:r>
            <w:r w:rsidRPr="006A4249">
              <w:rPr>
                <w:rFonts w:ascii="Times New Roman" w:hAnsi="Times New Roman" w:cs="Times New Roman"/>
                <w:color w:val="auto"/>
                <w:kern w:val="28"/>
                <w:sz w:val="26"/>
                <w:szCs w:val="26"/>
                <w:lang w:val="en-US" w:eastAsia="en-US"/>
              </w:rPr>
              <w:t xml:space="preserve"> (nếu có)</w:t>
            </w:r>
            <w:r w:rsidRPr="006A4249">
              <w:rPr>
                <w:rFonts w:ascii="Times New Roman" w:hAnsi="Times New Roman" w:cs="Times New Roman"/>
                <w:color w:val="auto"/>
                <w:kern w:val="28"/>
                <w:sz w:val="26"/>
                <w:szCs w:val="26"/>
                <w:lang w:val="sv-SE" w:eastAsia="en-US"/>
              </w:rPr>
              <w:t>, Sở giao dịch chứng khoán về kết quả đợt chào bán.</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 xml:space="preserve">8. Trong thời hạn 03 ngày làm việc kể từ ngày nhận được tài liệu báo cáo kết quả đợt chào bán đầy đủ và hợp lệ, Ủy ban Chứng khoán Nhà nước </w:t>
            </w:r>
            <w:r w:rsidRPr="006A4249">
              <w:rPr>
                <w:rFonts w:ascii="Times New Roman" w:hAnsi="Times New Roman" w:cs="Times New Roman"/>
                <w:color w:val="auto"/>
                <w:kern w:val="28"/>
                <w:sz w:val="26"/>
                <w:szCs w:val="26"/>
                <w:lang w:val="sv-SE" w:eastAsia="en-US"/>
              </w:rPr>
              <w:lastRenderedPageBreak/>
              <w:t>có trách nhiệm:</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a) Thông báo bằng văn bản cho tổ chức phát hành về việc nhận được báo cáo kết quả đợt chào bán, đồng thời gửi cho Sở giao dịch chứng khoán và Tổng công ty lưu ký và bù trừ chứng khoán Việt Nam;</w:t>
            </w:r>
          </w:p>
          <w:p w:rsidR="006A4249" w:rsidRPr="006A4249" w:rsidRDefault="006A4249" w:rsidP="006A4249">
            <w:pPr>
              <w:jc w:val="both"/>
              <w:rPr>
                <w:rFonts w:ascii="Times New Roman" w:hAnsi="Times New Roman" w:cs="Times New Roman"/>
                <w:color w:val="auto"/>
                <w:kern w:val="28"/>
                <w:sz w:val="26"/>
                <w:szCs w:val="26"/>
                <w:lang w:val="sv-SE" w:eastAsia="en-US"/>
              </w:rPr>
            </w:pPr>
            <w:r w:rsidRPr="006A4249">
              <w:rPr>
                <w:rFonts w:ascii="Times New Roman" w:hAnsi="Times New Roman" w:cs="Times New Roman"/>
                <w:color w:val="auto"/>
                <w:kern w:val="28"/>
                <w:sz w:val="26"/>
                <w:szCs w:val="26"/>
                <w:lang w:val="sv-SE" w:eastAsia="en-US"/>
              </w:rPr>
              <w:t>b) Đăng tải thông tin về việc nhận được báo cáo kết quả đợt chào bán trên trang thông tin điện tử của Ủy ban Chứng khoán Nhà nước.</w:t>
            </w:r>
          </w:p>
          <w:p w:rsidR="00EB2805" w:rsidRPr="006A4249" w:rsidRDefault="006A4249" w:rsidP="006A4249">
            <w:pPr>
              <w:jc w:val="both"/>
              <w:rPr>
                <w:rFonts w:ascii="Times New Roman" w:hAnsi="Times New Roman" w:cs="Times New Roman"/>
                <w:color w:val="auto"/>
                <w:kern w:val="28"/>
                <w:sz w:val="26"/>
                <w:szCs w:val="26"/>
                <w:lang w:val="en-US" w:eastAsia="en-US"/>
              </w:rPr>
            </w:pPr>
            <w:r w:rsidRPr="006A4249">
              <w:rPr>
                <w:rFonts w:ascii="Times New Roman" w:hAnsi="Times New Roman" w:cs="Times New Roman"/>
                <w:color w:val="auto"/>
                <w:kern w:val="28"/>
                <w:sz w:val="26"/>
                <w:szCs w:val="26"/>
                <w:lang w:val="sv-SE" w:eastAsia="en-US"/>
              </w:rPr>
              <w:t>9. Sau khi có thông báo nhận được báo cáo kết quả đợt chào bán của Ủy ban Chứng khoán Nhà nước, tổ chức phát hành được yêu cầu chấm dứt phong tỏa số tiền thu được từ đợt chào bán</w:t>
            </w:r>
            <w:r w:rsidRPr="006A4249">
              <w:rPr>
                <w:rFonts w:ascii="Times New Roman" w:hAnsi="Times New Roman" w:cs="Times New Roman"/>
                <w:color w:val="auto"/>
                <w:kern w:val="28"/>
                <w:sz w:val="26"/>
                <w:szCs w:val="26"/>
                <w:lang w:val="en-US" w:eastAsia="en-US"/>
              </w:rPr>
              <w:t>.</w:t>
            </w:r>
          </w:p>
        </w:tc>
        <w:tc>
          <w:tcPr>
            <w:tcW w:w="4332" w:type="dxa"/>
          </w:tcPr>
          <w:p w:rsidR="004E0BE3"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bCs/>
                <w:color w:val="auto"/>
                <w:sz w:val="26"/>
                <w:szCs w:val="26"/>
                <w:lang w:val="en-US" w:eastAsia="en-US"/>
              </w:rPr>
            </w:pPr>
            <w:r w:rsidRPr="00624CFF">
              <w:rPr>
                <w:rFonts w:ascii="Times New Roman" w:hAnsi="Times New Roman" w:cs="Times New Roman"/>
                <w:color w:val="auto"/>
                <w:sz w:val="26"/>
                <w:szCs w:val="26"/>
                <w:lang w:val="sv-SE" w:eastAsia="en-US"/>
              </w:rPr>
              <w:lastRenderedPageBreak/>
              <w:t xml:space="preserve">Dự thảo Nghị định </w:t>
            </w:r>
            <w:r w:rsidRPr="00624CFF">
              <w:rPr>
                <w:rFonts w:ascii="Times New Roman" w:hAnsi="Times New Roman" w:cs="Times New Roman"/>
                <w:bCs/>
                <w:color w:val="auto"/>
                <w:sz w:val="26"/>
                <w:szCs w:val="26"/>
                <w:lang w:val="vi" w:eastAsia="en-US"/>
              </w:rPr>
              <w:t>tiếp tục phát huy, kế thừa quy địn</w:t>
            </w:r>
            <w:r w:rsidRPr="00624CFF">
              <w:rPr>
                <w:rFonts w:ascii="Times New Roman" w:hAnsi="Times New Roman" w:cs="Times New Roman"/>
                <w:bCs/>
                <w:color w:val="auto"/>
                <w:sz w:val="26"/>
                <w:szCs w:val="26"/>
                <w:lang w:val="en-US" w:eastAsia="en-US"/>
              </w:rPr>
              <w:t xml:space="preserve">h </w:t>
            </w:r>
            <w:r w:rsidRPr="00624CFF">
              <w:rPr>
                <w:rFonts w:ascii="Times New Roman" w:hAnsi="Times New Roman" w:cs="Times New Roman"/>
                <w:color w:val="auto"/>
                <w:spacing w:val="-6"/>
                <w:sz w:val="26"/>
                <w:szCs w:val="26"/>
                <w:lang w:val="sv-SE" w:eastAsia="en-US"/>
              </w:rPr>
              <w:t>về trình tự, thủ tục chào bán trái phiếu ra công chúng</w:t>
            </w:r>
            <w:r w:rsidRPr="00624CFF">
              <w:rPr>
                <w:rFonts w:ascii="Times New Roman" w:hAnsi="Times New Roman" w:cs="Times New Roman"/>
                <w:color w:val="auto"/>
                <w:sz w:val="26"/>
                <w:szCs w:val="26"/>
                <w:lang w:val="sv-SE" w:eastAsia="en-US"/>
              </w:rPr>
              <w:t xml:space="preserve"> </w:t>
            </w:r>
            <w:r w:rsidRPr="00624CFF">
              <w:rPr>
                <w:rFonts w:ascii="Times New Roman" w:hAnsi="Times New Roman" w:cs="Times New Roman"/>
                <w:bCs/>
                <w:color w:val="auto"/>
                <w:sz w:val="26"/>
                <w:szCs w:val="26"/>
                <w:lang w:val="vi" w:eastAsia="en-US"/>
              </w:rPr>
              <w:t>đã được thực tiễn chứng minh có hiệu quả</w:t>
            </w:r>
            <w:r w:rsidRPr="00624CFF">
              <w:rPr>
                <w:rFonts w:ascii="Times New Roman" w:hAnsi="Times New Roman" w:cs="Times New Roman"/>
                <w:bCs/>
                <w:color w:val="auto"/>
                <w:sz w:val="26"/>
                <w:szCs w:val="26"/>
                <w:lang w:val="en-US" w:eastAsia="en-US"/>
              </w:rPr>
              <w:t xml:space="preserve"> và phù hợp với loại hình doanh nghiệp PPP tại Nghị định số 155/2020/NĐ-CP, đồng thời quy định mẫu </w:t>
            </w:r>
            <w:r w:rsidRPr="00624CFF">
              <w:rPr>
                <w:rFonts w:ascii="Times New Roman" w:hAnsi="Times New Roman" w:cs="Times New Roman"/>
                <w:color w:val="auto"/>
                <w:kern w:val="28"/>
                <w:sz w:val="26"/>
                <w:szCs w:val="26"/>
                <w:lang w:val="sv-SE" w:eastAsia="en-US"/>
              </w:rPr>
              <w:t xml:space="preserve">Bản thông báo phát hành, Báo cáo kết quả đợt chào bán phù hợp </w:t>
            </w:r>
            <w:r w:rsidRPr="00624CFF">
              <w:rPr>
                <w:rFonts w:ascii="Times New Roman" w:hAnsi="Times New Roman" w:cs="Times New Roman"/>
                <w:color w:val="auto"/>
                <w:sz w:val="26"/>
                <w:szCs w:val="26"/>
                <w:lang w:val="sv-SE" w:eastAsia="en-US"/>
              </w:rPr>
              <w:t>tính chất đặc thù của doanh nghiệp dự án PPP.</w:t>
            </w:r>
          </w:p>
          <w:p w:rsidR="00EB2805" w:rsidRPr="00624CFF" w:rsidRDefault="00EB2805" w:rsidP="006A4249">
            <w:pPr>
              <w:rPr>
                <w:rFonts w:ascii="Times New Roman" w:hAnsi="Times New Roman" w:cs="Times New Roman"/>
                <w:sz w:val="26"/>
                <w:szCs w:val="26"/>
              </w:rPr>
            </w:pPr>
          </w:p>
        </w:tc>
      </w:tr>
      <w:tr w:rsidR="00EB2805" w:rsidRPr="00624CFF" w:rsidTr="006A4249">
        <w:tc>
          <w:tcPr>
            <w:tcW w:w="3397" w:type="dxa"/>
          </w:tcPr>
          <w:p w:rsidR="00EB2805" w:rsidRPr="00624CFF" w:rsidRDefault="00EB2805" w:rsidP="006A4249">
            <w:pPr>
              <w:jc w:val="both"/>
              <w:rPr>
                <w:rFonts w:ascii="Times New Roman" w:hAnsi="Times New Roman" w:cs="Times New Roman"/>
                <w:sz w:val="26"/>
                <w:szCs w:val="26"/>
                <w:lang w:val="en-US"/>
              </w:rPr>
            </w:pPr>
            <w:bookmarkStart w:id="42" w:name="_Hlk229473746"/>
            <w:r w:rsidRPr="00624CFF">
              <w:rPr>
                <w:rFonts w:ascii="Times New Roman" w:hAnsi="Times New Roman" w:cs="Times New Roman"/>
                <w:sz w:val="26"/>
                <w:szCs w:val="26"/>
                <w:lang w:val="en-US"/>
              </w:rPr>
              <w:lastRenderedPageBreak/>
              <w:t>Điều 9. Đăng ký, lưu ký trái phiếu</w:t>
            </w:r>
          </w:p>
        </w:tc>
        <w:tc>
          <w:tcPr>
            <w:tcW w:w="5266" w:type="dxa"/>
          </w:tcPr>
          <w:p w:rsidR="006A4249" w:rsidRPr="006A4249" w:rsidRDefault="006A4249" w:rsidP="006A4249">
            <w:pPr>
              <w:tabs>
                <w:tab w:val="left" w:pos="851"/>
              </w:tabs>
              <w:jc w:val="both"/>
              <w:outlineLvl w:val="2"/>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1. </w:t>
            </w:r>
            <w:r w:rsidRPr="006A4249">
              <w:rPr>
                <w:rFonts w:ascii="Times New Roman" w:hAnsi="Times New Roman" w:cs="Times New Roman"/>
                <w:color w:val="auto"/>
                <w:sz w:val="26"/>
                <w:szCs w:val="26"/>
                <w:lang w:val="en-US" w:eastAsia="en-US"/>
              </w:rPr>
              <w:t>Trái phiếu của doanh nghiệp dự án PPP phải được đăng ký, lưu ký tập trung tại Tổng công ty lưu ký và bù trừ chứng khoán Việt Nam.</w:t>
            </w:r>
          </w:p>
          <w:p w:rsidR="006A4249" w:rsidRPr="006A4249" w:rsidRDefault="006A4249" w:rsidP="006A4249">
            <w:pPr>
              <w:tabs>
                <w:tab w:val="left" w:pos="851"/>
              </w:tabs>
              <w:jc w:val="both"/>
              <w:outlineLvl w:val="2"/>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2. </w:t>
            </w:r>
            <w:r w:rsidRPr="006A4249">
              <w:rPr>
                <w:rFonts w:ascii="Times New Roman" w:hAnsi="Times New Roman" w:cs="Times New Roman"/>
                <w:color w:val="auto"/>
                <w:sz w:val="26"/>
                <w:szCs w:val="26"/>
                <w:lang w:val="en-US" w:eastAsia="en-US"/>
              </w:rPr>
              <w:t>Doanh nghiệp dự án PPP thực hiện đăng ký thông tin về doanh nghiệp, trái phiếu phát hành và người sở hữu trái phiếu với Tổng công ty lưu ký và bù trừ chứng khoán Việt Nam.</w:t>
            </w:r>
          </w:p>
          <w:p w:rsidR="00EB2805" w:rsidRPr="00624CFF" w:rsidRDefault="00EB2805" w:rsidP="006A4249">
            <w:pPr>
              <w:tabs>
                <w:tab w:val="left" w:pos="851"/>
              </w:tabs>
              <w:jc w:val="both"/>
              <w:rPr>
                <w:rFonts w:ascii="Times New Roman" w:hAnsi="Times New Roman" w:cs="Times New Roman"/>
                <w:color w:val="auto"/>
                <w:sz w:val="26"/>
                <w:szCs w:val="26"/>
                <w:lang w:val="en-US" w:eastAsia="en-US"/>
              </w:rPr>
            </w:pPr>
          </w:p>
        </w:tc>
        <w:tc>
          <w:tcPr>
            <w:tcW w:w="4332" w:type="dxa"/>
          </w:tcPr>
          <w:p w:rsidR="00EB2805" w:rsidRPr="00624CFF" w:rsidRDefault="004E0BE3" w:rsidP="006A4249">
            <w:pPr>
              <w:pBdr>
                <w:top w:val="dotted" w:sz="4" w:space="0" w:color="FFFFFF"/>
                <w:left w:val="dotted" w:sz="4" w:space="0" w:color="FFFFFF"/>
                <w:bottom w:val="dotted" w:sz="4" w:space="31" w:color="FFFFFF"/>
                <w:right w:val="dotted" w:sz="4" w:space="0" w:color="FFFFFF"/>
              </w:pBdr>
              <w:tabs>
                <w:tab w:val="left" w:pos="851"/>
              </w:tabs>
              <w:jc w:val="both"/>
              <w:rPr>
                <w:rFonts w:ascii="Times New Roman" w:hAnsi="Times New Roman" w:cs="Times New Roman"/>
                <w:color w:val="auto"/>
                <w:spacing w:val="-6"/>
                <w:sz w:val="26"/>
                <w:szCs w:val="26"/>
                <w:lang w:val="sv-SE" w:eastAsia="en-US"/>
              </w:rPr>
            </w:pPr>
            <w:r w:rsidRPr="00624CFF">
              <w:rPr>
                <w:rFonts w:ascii="Times New Roman" w:hAnsi="Times New Roman" w:cs="Times New Roman"/>
                <w:color w:val="auto"/>
                <w:sz w:val="26"/>
                <w:szCs w:val="26"/>
                <w:lang w:val="sv-SE" w:eastAsia="en-US"/>
              </w:rPr>
              <w:t xml:space="preserve">Dự thảo Nghị định </w:t>
            </w:r>
            <w:r w:rsidRPr="00624CFF">
              <w:rPr>
                <w:rFonts w:ascii="Times New Roman" w:hAnsi="Times New Roman" w:cs="Times New Roman"/>
                <w:bCs/>
                <w:color w:val="auto"/>
                <w:sz w:val="26"/>
                <w:szCs w:val="26"/>
                <w:lang w:val="vi" w:eastAsia="en-US"/>
              </w:rPr>
              <w:t>kế thừa quy địn</w:t>
            </w:r>
            <w:r w:rsidRPr="00624CFF">
              <w:rPr>
                <w:rFonts w:ascii="Times New Roman" w:hAnsi="Times New Roman" w:cs="Times New Roman"/>
                <w:bCs/>
                <w:color w:val="auto"/>
                <w:sz w:val="26"/>
                <w:szCs w:val="26"/>
                <w:lang w:val="en-US" w:eastAsia="en-US"/>
              </w:rPr>
              <w:t xml:space="preserve">h </w:t>
            </w:r>
            <w:r w:rsidRPr="00624CFF">
              <w:rPr>
                <w:rFonts w:ascii="Times New Roman" w:hAnsi="Times New Roman" w:cs="Times New Roman"/>
                <w:color w:val="auto"/>
                <w:spacing w:val="-6"/>
                <w:sz w:val="26"/>
                <w:szCs w:val="26"/>
                <w:lang w:val="sv-SE" w:eastAsia="en-US"/>
              </w:rPr>
              <w:t>về đăng ký, lưu ký trái phiếu</w:t>
            </w:r>
            <w:r w:rsidRPr="00624CFF">
              <w:rPr>
                <w:rFonts w:ascii="Times New Roman" w:hAnsi="Times New Roman" w:cs="Times New Roman"/>
                <w:color w:val="auto"/>
                <w:sz w:val="26"/>
                <w:szCs w:val="26"/>
                <w:lang w:val="sv-SE" w:eastAsia="en-US"/>
              </w:rPr>
              <w:t xml:space="preserve"> </w:t>
            </w:r>
            <w:r w:rsidRPr="00624CFF">
              <w:rPr>
                <w:rFonts w:ascii="Times New Roman" w:hAnsi="Times New Roman" w:cs="Times New Roman"/>
                <w:bCs/>
                <w:color w:val="auto"/>
                <w:sz w:val="26"/>
                <w:szCs w:val="26"/>
                <w:lang w:val="vi" w:eastAsia="en-US"/>
              </w:rPr>
              <w:t>đã được thực tiễn chứng minh có hiệu quả</w:t>
            </w:r>
            <w:r w:rsidRPr="00624CFF">
              <w:rPr>
                <w:rFonts w:ascii="Times New Roman" w:hAnsi="Times New Roman" w:cs="Times New Roman"/>
                <w:bCs/>
                <w:color w:val="auto"/>
                <w:sz w:val="26"/>
                <w:szCs w:val="26"/>
                <w:lang w:val="en-US" w:eastAsia="en-US"/>
              </w:rPr>
              <w:t xml:space="preserve"> và phù hợp với </w:t>
            </w:r>
            <w:r w:rsidRPr="006A4249">
              <w:rPr>
                <w:rFonts w:ascii="Times New Roman" w:hAnsi="Times New Roman" w:cs="Times New Roman"/>
                <w:color w:val="auto"/>
                <w:sz w:val="26"/>
                <w:szCs w:val="26"/>
                <w:lang w:val="en-US" w:eastAsia="en-US"/>
              </w:rPr>
              <w:t>loại</w:t>
            </w:r>
            <w:r w:rsidRPr="00624CFF">
              <w:rPr>
                <w:rFonts w:ascii="Times New Roman" w:hAnsi="Times New Roman" w:cs="Times New Roman"/>
                <w:bCs/>
                <w:color w:val="auto"/>
                <w:sz w:val="26"/>
                <w:szCs w:val="26"/>
                <w:lang w:val="en-US" w:eastAsia="en-US"/>
              </w:rPr>
              <w:t xml:space="preserve"> hình doanh nghiệp PPP tại Nghị định số 155/2020/NĐ-CP. Theo đó, trái phiếu của doanh nghiệp dự án PPP phải được đăng ký, lưu ký tập trung tại Tổng công ty lưu ký và bù trừ chứng khoán Việt Nam và việc đăng ký, lưu ký tập trung thực theo quy định của pháp luật chứng </w:t>
            </w:r>
            <w:r w:rsidR="006A4249">
              <w:rPr>
                <w:rFonts w:ascii="Times New Roman" w:hAnsi="Times New Roman" w:cs="Times New Roman"/>
                <w:bCs/>
                <w:color w:val="auto"/>
                <w:sz w:val="26"/>
                <w:szCs w:val="26"/>
                <w:lang w:val="en-US" w:eastAsia="en-US"/>
              </w:rPr>
              <w:t>khoán.</w:t>
            </w:r>
          </w:p>
        </w:tc>
      </w:tr>
      <w:bookmarkEnd w:id="42"/>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10. Niêm yết trái ph</w:t>
            </w:r>
            <w:r w:rsidR="00FC7423" w:rsidRPr="00624CFF">
              <w:rPr>
                <w:rFonts w:ascii="Times New Roman" w:hAnsi="Times New Roman" w:cs="Times New Roman"/>
                <w:sz w:val="26"/>
                <w:szCs w:val="26"/>
                <w:lang w:val="en-US"/>
              </w:rPr>
              <w:t>i</w:t>
            </w:r>
            <w:r w:rsidRPr="00624CFF">
              <w:rPr>
                <w:rFonts w:ascii="Times New Roman" w:hAnsi="Times New Roman" w:cs="Times New Roman"/>
                <w:sz w:val="26"/>
                <w:szCs w:val="26"/>
                <w:lang w:val="en-US"/>
              </w:rPr>
              <w:t>ếu của doanh nghiệp dự án PPP</w:t>
            </w:r>
          </w:p>
        </w:tc>
        <w:tc>
          <w:tcPr>
            <w:tcW w:w="5266" w:type="dxa"/>
          </w:tcPr>
          <w:p w:rsidR="00EB2805" w:rsidRPr="00624CFF" w:rsidRDefault="006A4249" w:rsidP="006A4249">
            <w:pPr>
              <w:jc w:val="both"/>
              <w:rPr>
                <w:rFonts w:ascii="Times New Roman" w:hAnsi="Times New Roman" w:cs="Times New Roman"/>
                <w:bCs/>
                <w:color w:val="auto"/>
                <w:sz w:val="26"/>
                <w:szCs w:val="26"/>
                <w:lang w:val="en-US" w:eastAsia="en-US"/>
              </w:rPr>
            </w:pPr>
            <w:r w:rsidRPr="006A4249">
              <w:rPr>
                <w:rFonts w:ascii="Times New Roman" w:hAnsi="Times New Roman" w:cs="Times New Roman"/>
                <w:bCs/>
                <w:color w:val="auto"/>
                <w:sz w:val="26"/>
                <w:szCs w:val="26"/>
                <w:lang w:val="en-US" w:eastAsia="en-US"/>
              </w:rPr>
              <w:t xml:space="preserve">Sau khi kết thúc đợt chào bán trái phiếu ra công chúng, doanh nghiệp dự án PPP phải tuân thủ quy định về việc niêm yết trái phiếu tại khoản 1, khoản 3 Điều 118 Nghị định số 155/2020/NĐ-CP, khoản 2 Điều 118 Nghị định số 155/2020/NĐ-CP được sửa đổi bổ sung bởi điểm a khoản 44 Điều 1 </w:t>
            </w:r>
            <w:bookmarkStart w:id="43" w:name="_GoBack"/>
            <w:bookmarkEnd w:id="43"/>
            <w:r w:rsidRPr="006A4249">
              <w:rPr>
                <w:rFonts w:ascii="Times New Roman" w:hAnsi="Times New Roman" w:cs="Times New Roman"/>
                <w:bCs/>
                <w:color w:val="auto"/>
                <w:sz w:val="26"/>
                <w:szCs w:val="26"/>
                <w:lang w:val="en-US" w:eastAsia="en-US"/>
              </w:rPr>
              <w:t>Nghị định số 245/2025/NĐ-</w:t>
            </w:r>
            <w:r w:rsidRPr="006A4249">
              <w:rPr>
                <w:rFonts w:ascii="Times New Roman" w:hAnsi="Times New Roman" w:cs="Times New Roman"/>
                <w:bCs/>
                <w:color w:val="auto"/>
                <w:sz w:val="26"/>
                <w:szCs w:val="26"/>
                <w:lang w:val="en-US" w:eastAsia="en-US"/>
              </w:rPr>
              <w:lastRenderedPageBreak/>
              <w:t xml:space="preserve">CP. Việc thay đổi đăng ký niêm yết trái phiếu thực hiện theo quy định tại </w:t>
            </w:r>
            <w:r w:rsidRPr="006A4249">
              <w:rPr>
                <w:rFonts w:ascii="Times New Roman" w:hAnsi="Times New Roman" w:cs="Times New Roman"/>
                <w:bCs/>
                <w:color w:val="auto"/>
                <w:sz w:val="26"/>
                <w:szCs w:val="26"/>
                <w:lang w:eastAsia="en-US"/>
              </w:rPr>
              <w:t>Điều 118a Nghị định số 155/2020/NĐ-CP được</w:t>
            </w:r>
            <w:r w:rsidRPr="006A4249">
              <w:rPr>
                <w:rFonts w:ascii="Times New Roman" w:hAnsi="Times New Roman" w:cs="Times New Roman"/>
                <w:bCs/>
                <w:color w:val="auto"/>
                <w:sz w:val="26"/>
                <w:szCs w:val="26"/>
                <w:lang w:val="en-US" w:eastAsia="en-US"/>
              </w:rPr>
              <w:t xml:space="preserve"> sửa đổi,</w:t>
            </w:r>
            <w:r w:rsidRPr="006A4249">
              <w:rPr>
                <w:rFonts w:ascii="Times New Roman" w:hAnsi="Times New Roman" w:cs="Times New Roman"/>
                <w:bCs/>
                <w:color w:val="auto"/>
                <w:sz w:val="26"/>
                <w:szCs w:val="26"/>
                <w:lang w:eastAsia="en-US"/>
              </w:rPr>
              <w:t xml:space="preserve"> bổ sung </w:t>
            </w:r>
            <w:r w:rsidRPr="006A4249">
              <w:rPr>
                <w:rFonts w:ascii="Times New Roman" w:hAnsi="Times New Roman" w:cs="Times New Roman"/>
                <w:bCs/>
                <w:color w:val="auto"/>
                <w:sz w:val="26"/>
                <w:szCs w:val="26"/>
                <w:lang w:val="en-US" w:eastAsia="en-US"/>
              </w:rPr>
              <w:t>bởi</w:t>
            </w:r>
            <w:r w:rsidRPr="006A4249">
              <w:rPr>
                <w:rFonts w:ascii="Times New Roman" w:hAnsi="Times New Roman" w:cs="Times New Roman"/>
                <w:bCs/>
                <w:color w:val="auto"/>
                <w:sz w:val="26"/>
                <w:szCs w:val="26"/>
                <w:lang w:eastAsia="en-US"/>
              </w:rPr>
              <w:t xml:space="preserve"> khoản 45 Điều 1 của Nghị định số 245/2025/NĐ-CP</w:t>
            </w:r>
            <w:r w:rsidRPr="006A4249">
              <w:rPr>
                <w:rFonts w:ascii="Times New Roman" w:hAnsi="Times New Roman" w:cs="Times New Roman"/>
                <w:bCs/>
                <w:color w:val="auto"/>
                <w:sz w:val="26"/>
                <w:szCs w:val="26"/>
                <w:lang w:val="en-US" w:eastAsia="en-US"/>
              </w:rPr>
              <w:t>.</w:t>
            </w:r>
          </w:p>
        </w:tc>
        <w:tc>
          <w:tcPr>
            <w:tcW w:w="4332" w:type="dxa"/>
          </w:tcPr>
          <w:p w:rsidR="00EB2805"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lastRenderedPageBreak/>
              <w:t xml:space="preserve">Để đảm bảo tính thống nhất trong quản lý hoạt động niêm yết trái phiếu đã được chào bán ra công chúng, nội dung quy định tại Điều 8, Điều 9 tham chiếu đến nội dung về điều kiện niêm yết, hồ sơ đăng ký niêm yết và thủ tục đăng ký niêm yết trái phiếu chào bán ra công </w:t>
            </w:r>
            <w:r w:rsidRPr="00624CFF">
              <w:rPr>
                <w:rFonts w:ascii="Times New Roman" w:hAnsi="Times New Roman" w:cs="Times New Roman"/>
                <w:color w:val="auto"/>
                <w:sz w:val="26"/>
                <w:szCs w:val="26"/>
                <w:lang w:val="en-US" w:eastAsia="en-US"/>
              </w:rPr>
              <w:lastRenderedPageBreak/>
              <w:t>chúng được quy định tại Nghị định số 155/2020/NĐ-CP.</w:t>
            </w:r>
          </w:p>
        </w:tc>
      </w:tr>
      <w:tr w:rsidR="00EB2805" w:rsidRPr="00624CFF" w:rsidTr="006A4249">
        <w:trPr>
          <w:trHeight w:val="2731"/>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11. Hủy bỏ niêm yết trái phiếu bắt buộc</w:t>
            </w:r>
          </w:p>
        </w:tc>
        <w:tc>
          <w:tcPr>
            <w:tcW w:w="5266" w:type="dxa"/>
          </w:tcPr>
          <w:p w:rsidR="00EB2805" w:rsidRPr="00624CFF" w:rsidRDefault="006A4249" w:rsidP="006A4249">
            <w:pPr>
              <w:jc w:val="both"/>
              <w:outlineLvl w:val="2"/>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eastAsia="en-US"/>
              </w:rPr>
              <w:t xml:space="preserve">Trái phiếu của doanh nghiệp dự án PPP bị hủy bỏ niêm yết theo quy định tại </w:t>
            </w:r>
            <w:r w:rsidRPr="006A4249">
              <w:rPr>
                <w:rFonts w:ascii="Times New Roman" w:hAnsi="Times New Roman" w:cs="Times New Roman"/>
                <w:color w:val="auto"/>
                <w:sz w:val="26"/>
                <w:szCs w:val="26"/>
                <w:lang w:val="en-US" w:eastAsia="en-US"/>
              </w:rPr>
              <w:t xml:space="preserve">điểm a </w:t>
            </w:r>
            <w:r w:rsidRPr="006A4249">
              <w:rPr>
                <w:rFonts w:ascii="Times New Roman" w:hAnsi="Times New Roman" w:cs="Times New Roman"/>
                <w:color w:val="auto"/>
                <w:sz w:val="26"/>
                <w:szCs w:val="26"/>
                <w:lang w:eastAsia="en-US"/>
              </w:rPr>
              <w:t xml:space="preserve">khoản 5 </w:t>
            </w:r>
            <w:bookmarkStart w:id="44" w:name="_Hlk227599605"/>
            <w:r w:rsidRPr="006A4249">
              <w:rPr>
                <w:rFonts w:ascii="Times New Roman" w:hAnsi="Times New Roman" w:cs="Times New Roman"/>
                <w:color w:val="auto"/>
                <w:sz w:val="26"/>
                <w:szCs w:val="26"/>
                <w:lang w:eastAsia="en-US"/>
              </w:rPr>
              <w:t xml:space="preserve">Điều </w:t>
            </w:r>
            <w:bookmarkStart w:id="45" w:name="_Hlk227599628"/>
            <w:r w:rsidRPr="006A4249">
              <w:rPr>
                <w:rFonts w:ascii="Times New Roman" w:hAnsi="Times New Roman" w:cs="Times New Roman"/>
                <w:color w:val="auto"/>
                <w:sz w:val="26"/>
                <w:szCs w:val="26"/>
                <w:lang w:eastAsia="en-US"/>
              </w:rPr>
              <w:t>120 Nghị định số 155/2020/NĐ-CP</w:t>
            </w:r>
            <w:r w:rsidRPr="006A4249">
              <w:rPr>
                <w:rFonts w:ascii="Times New Roman" w:hAnsi="Times New Roman" w:cs="Times New Roman"/>
                <w:color w:val="auto"/>
                <w:sz w:val="26"/>
                <w:szCs w:val="26"/>
                <w:lang w:val="en-US" w:eastAsia="en-US"/>
              </w:rPr>
              <w:t xml:space="preserve"> </w:t>
            </w:r>
            <w:bookmarkEnd w:id="44"/>
            <w:r w:rsidRPr="006A4249">
              <w:rPr>
                <w:rFonts w:ascii="Times New Roman" w:hAnsi="Times New Roman" w:cs="Times New Roman"/>
                <w:color w:val="auto"/>
                <w:sz w:val="26"/>
                <w:szCs w:val="26"/>
                <w:lang w:val="en-US" w:eastAsia="en-US"/>
              </w:rPr>
              <w:t>được sửa đổi, bổ sung bởi</w:t>
            </w:r>
            <w:bookmarkEnd w:id="45"/>
            <w:r w:rsidRPr="006A4249">
              <w:rPr>
                <w:rFonts w:ascii="Times New Roman" w:hAnsi="Times New Roman" w:cs="Times New Roman"/>
                <w:color w:val="auto"/>
                <w:sz w:val="26"/>
                <w:szCs w:val="26"/>
                <w:lang w:val="en-US" w:eastAsia="en-US"/>
              </w:rPr>
              <w:t xml:space="preserve"> điểm khoản 47 Điều 1 của Nghị định số 245/2025/NĐ-CP, điểm b khoản 5 </w:t>
            </w:r>
            <w:r w:rsidRPr="006A4249">
              <w:rPr>
                <w:rFonts w:ascii="Times New Roman" w:hAnsi="Times New Roman" w:cs="Times New Roman"/>
                <w:color w:val="auto"/>
                <w:sz w:val="26"/>
                <w:szCs w:val="26"/>
                <w:lang w:eastAsia="en-US"/>
              </w:rPr>
              <w:t>Điều 120 Nghị định số 155/2020/NĐ-CP</w:t>
            </w:r>
            <w:r w:rsidRPr="006A4249">
              <w:rPr>
                <w:rFonts w:ascii="Times New Roman" w:hAnsi="Times New Roman" w:cs="Times New Roman"/>
                <w:color w:val="auto"/>
                <w:sz w:val="26"/>
                <w:szCs w:val="26"/>
                <w:lang w:val="en-US" w:eastAsia="en-US"/>
              </w:rPr>
              <w:t>, điểm c khoản 5 Điều</w:t>
            </w:r>
            <w:r w:rsidRPr="006A4249">
              <w:rPr>
                <w:rFonts w:ascii="Times New Roman" w:hAnsi="Times New Roman" w:cs="Times New Roman"/>
                <w:color w:val="auto"/>
                <w:sz w:val="26"/>
                <w:szCs w:val="26"/>
                <w:lang w:eastAsia="en-US"/>
              </w:rPr>
              <w:t xml:space="preserve"> 120 Nghị định số 155/2020/NĐ-CP</w:t>
            </w:r>
            <w:r w:rsidRPr="006A4249">
              <w:rPr>
                <w:rFonts w:ascii="Times New Roman" w:hAnsi="Times New Roman" w:cs="Times New Roman"/>
                <w:color w:val="auto"/>
                <w:sz w:val="26"/>
                <w:szCs w:val="26"/>
                <w:lang w:val="en-US" w:eastAsia="en-US"/>
              </w:rPr>
              <w:t xml:space="preserve"> được sửa đổi, bổ sung bởi điểm đ khoản 47 Điều 1 của Nghị định số 245/2025/NĐ-CP.</w:t>
            </w:r>
          </w:p>
        </w:tc>
        <w:tc>
          <w:tcPr>
            <w:tcW w:w="4332" w:type="dxa"/>
          </w:tcPr>
          <w:p w:rsidR="00EB2805"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t>Để đảm bảo tính thống nhất trong quản lý hoạt động niêm yết trái phiếu đã được chào bán ra công chúng, nội dung quy định tại Điều 8, Điều 9 tham chiếu đến nội dung về điều kiện niêm yết, hồ sơ đăng ký niêm yết và thủ tục đăng ký niêm yết trái phiếu chào bán ra công chúng được quy định tại Nghị định số 155/2020/NĐ-CP.</w:t>
            </w:r>
          </w:p>
        </w:tc>
      </w:tr>
      <w:tr w:rsidR="00EB2805" w:rsidRPr="00624CFF" w:rsidTr="006A4249">
        <w:trPr>
          <w:trHeight w:val="1832"/>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Điều 12. Mục đích chào bán và sử dụng vốn, số tiền thư được từ đợt chào bán</w:t>
            </w:r>
          </w:p>
        </w:tc>
        <w:tc>
          <w:tcPr>
            <w:tcW w:w="5266" w:type="dxa"/>
          </w:tcPr>
          <w:p w:rsidR="006A4249" w:rsidRPr="006A4249" w:rsidRDefault="006A4249" w:rsidP="006A4249">
            <w:pPr>
              <w:tabs>
                <w:tab w:val="left" w:pos="567"/>
                <w:tab w:val="left" w:pos="851"/>
              </w:tabs>
              <w:jc w:val="both"/>
              <w:rPr>
                <w:rFonts w:ascii="Times New Roman" w:hAnsi="Times New Roman" w:cs="Times New Roman"/>
                <w:color w:val="auto"/>
                <w:sz w:val="26"/>
                <w:szCs w:val="26"/>
                <w:lang w:val="en-US" w:eastAsia="en-US"/>
              </w:rPr>
            </w:pPr>
            <w:bookmarkStart w:id="46" w:name="_Hlk226385244"/>
            <w:r>
              <w:rPr>
                <w:rFonts w:ascii="Times New Roman" w:hAnsi="Times New Roman" w:cs="Times New Roman"/>
                <w:color w:val="auto"/>
                <w:sz w:val="26"/>
                <w:szCs w:val="26"/>
                <w:lang w:val="en-US" w:eastAsia="en-US"/>
              </w:rPr>
              <w:t xml:space="preserve">1. </w:t>
            </w:r>
            <w:r w:rsidRPr="006A4249">
              <w:rPr>
                <w:rFonts w:ascii="Times New Roman" w:hAnsi="Times New Roman" w:cs="Times New Roman"/>
                <w:color w:val="auto"/>
                <w:sz w:val="26"/>
                <w:szCs w:val="26"/>
                <w:lang w:val="en-US" w:eastAsia="en-US"/>
              </w:rPr>
              <w:t xml:space="preserve">Mục đích chào bán để </w:t>
            </w:r>
            <w:bookmarkStart w:id="47" w:name="_Hlk223707353"/>
            <w:r w:rsidRPr="006A4249">
              <w:rPr>
                <w:rFonts w:ascii="Times New Roman" w:hAnsi="Times New Roman" w:cs="Times New Roman"/>
                <w:color w:val="auto"/>
                <w:sz w:val="26"/>
                <w:szCs w:val="26"/>
                <w:lang w:val="en-US" w:eastAsia="en-US"/>
              </w:rPr>
              <w:t>thực hiện các dự án PPP, cơ cấu lại nợ của doanh nghiệp dự án PPP</w:t>
            </w:r>
            <w:bookmarkEnd w:id="46"/>
            <w:bookmarkEnd w:id="47"/>
            <w:r w:rsidRPr="006A4249">
              <w:rPr>
                <w:rFonts w:ascii="Times New Roman" w:hAnsi="Times New Roman" w:cs="Times New Roman"/>
                <w:color w:val="auto"/>
                <w:sz w:val="26"/>
                <w:szCs w:val="26"/>
                <w:lang w:val="en-US" w:eastAsia="en-US"/>
              </w:rPr>
              <w:t xml:space="preserve">. </w:t>
            </w:r>
          </w:p>
          <w:p w:rsidR="006A4249" w:rsidRPr="006A4249" w:rsidRDefault="006A4249" w:rsidP="006A4249">
            <w:pPr>
              <w:tabs>
                <w:tab w:val="left" w:pos="567"/>
                <w:tab w:val="left" w:pos="851"/>
              </w:tabs>
              <w:jc w:val="both"/>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2. </w:t>
            </w:r>
            <w:r w:rsidRPr="006A4249">
              <w:rPr>
                <w:rFonts w:ascii="Times New Roman" w:hAnsi="Times New Roman" w:cs="Times New Roman"/>
                <w:color w:val="auto"/>
                <w:sz w:val="26"/>
                <w:szCs w:val="26"/>
                <w:lang w:val="en-US" w:eastAsia="en-US"/>
              </w:rPr>
              <w:t>Trong thời gian chưa giải ngân hết số tiền thu được từ đợt chào bán, Tổ chức phát hành có thể sử dụng số tiền chưa giải ngân để gửi tiết kiệm ngân hàng, mua trái phiếu Chính phủ, trái phiếu được Chính phủ bảo lãnh, chứng chỉ tiền gửi của ngân hàng</w:t>
            </w:r>
            <w:r w:rsidRPr="006A4249">
              <w:rPr>
                <w:rFonts w:ascii="Times New Roman" w:hAnsi="Times New Roman" w:cs="Times New Roman"/>
                <w:color w:val="auto"/>
                <w:sz w:val="26"/>
                <w:szCs w:val="26"/>
                <w:lang w:val="en-US" w:eastAsia="en-US"/>
              </w:rPr>
              <w:t>,</w:t>
            </w:r>
            <w:r w:rsidRPr="006A4249">
              <w:rPr>
                <w:rFonts w:ascii="Times New Roman" w:hAnsi="Times New Roman" w:cs="Times New Roman"/>
                <w:color w:val="auto"/>
                <w:sz w:val="26"/>
                <w:szCs w:val="26"/>
                <w:lang w:val="en-US" w:eastAsia="en-US"/>
              </w:rPr>
              <w:t xml:space="preserve"> phù hợp</w:t>
            </w:r>
            <w:r w:rsidRPr="006A4249">
              <w:rPr>
                <w:rFonts w:ascii="Times New Roman" w:hAnsi="Times New Roman" w:cs="Times New Roman"/>
                <w:color w:val="auto"/>
                <w:sz w:val="26"/>
                <w:szCs w:val="26"/>
                <w:lang w:val="en-US" w:eastAsia="en-US"/>
              </w:rPr>
              <w:t xml:space="preserve"> với phương án tài chính </w:t>
            </w:r>
            <w:r w:rsidRPr="006A4249">
              <w:rPr>
                <w:rFonts w:ascii="Times New Roman" w:hAnsi="Times New Roman" w:cs="Times New Roman"/>
                <w:color w:val="auto"/>
                <w:sz w:val="26"/>
                <w:szCs w:val="26"/>
                <w:lang w:val="en-US" w:eastAsia="en-US"/>
              </w:rPr>
              <w:t>theo quy định của pháp luật PPP</w:t>
            </w:r>
            <w:r w:rsidRPr="006A4249">
              <w:rPr>
                <w:rFonts w:ascii="Times New Roman" w:hAnsi="Times New Roman" w:cs="Times New Roman"/>
                <w:color w:val="auto"/>
                <w:sz w:val="26"/>
                <w:szCs w:val="26"/>
                <w:lang w:val="en-US" w:eastAsia="en-US"/>
              </w:rPr>
              <w:t xml:space="preserve">. Số tiền chưa giải ngân bao gồm tiền sử dụng theo các mục đích nêu trên không được sử dụng để </w:t>
            </w:r>
            <w:r w:rsidRPr="006A4249">
              <w:rPr>
                <w:rFonts w:ascii="Times New Roman" w:hAnsi="Times New Roman" w:cs="Times New Roman"/>
                <w:color w:val="auto"/>
                <w:sz w:val="26"/>
                <w:szCs w:val="26"/>
                <w:lang w:val="en-US" w:eastAsia="en-US"/>
              </w:rPr>
              <w:t>cho vay,</w:t>
            </w:r>
            <w:r w:rsidRPr="006A4249">
              <w:rPr>
                <w:rFonts w:ascii="Times New Roman" w:hAnsi="Times New Roman" w:cs="Times New Roman"/>
                <w:color w:val="auto"/>
                <w:sz w:val="26"/>
                <w:szCs w:val="26"/>
                <w:lang w:val="en-US" w:eastAsia="en-US"/>
              </w:rPr>
              <w:t xml:space="preserve"> bảo đảm </w:t>
            </w:r>
            <w:r w:rsidRPr="006A4249">
              <w:rPr>
                <w:rFonts w:ascii="Times New Roman" w:hAnsi="Times New Roman" w:cs="Times New Roman"/>
                <w:color w:val="auto"/>
                <w:sz w:val="26"/>
                <w:szCs w:val="26"/>
                <w:lang w:val="en-US" w:eastAsia="en-US"/>
              </w:rPr>
              <w:t xml:space="preserve">thực hiện </w:t>
            </w:r>
            <w:r w:rsidRPr="006A4249">
              <w:rPr>
                <w:rFonts w:ascii="Times New Roman" w:hAnsi="Times New Roman" w:cs="Times New Roman"/>
                <w:color w:val="auto"/>
                <w:sz w:val="26"/>
                <w:szCs w:val="26"/>
                <w:lang w:val="en-US" w:eastAsia="en-US"/>
              </w:rPr>
              <w:t xml:space="preserve">nghĩa vụ của bên thứ ba theo quy định của pháp luật dân sự. </w:t>
            </w:r>
          </w:p>
          <w:p w:rsidR="006A4249" w:rsidRPr="006A4249" w:rsidRDefault="006A4249" w:rsidP="006A4249">
            <w:pPr>
              <w:tabs>
                <w:tab w:val="left" w:pos="567"/>
                <w:tab w:val="left" w:pos="851"/>
              </w:tabs>
              <w:jc w:val="both"/>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3. </w:t>
            </w:r>
            <w:r w:rsidRPr="006A4249">
              <w:rPr>
                <w:rFonts w:ascii="Times New Roman" w:hAnsi="Times New Roman" w:cs="Times New Roman"/>
                <w:color w:val="auto"/>
                <w:sz w:val="26"/>
                <w:szCs w:val="26"/>
                <w:lang w:val="en-US" w:eastAsia="en-US"/>
              </w:rPr>
              <w:t xml:space="preserve">Nguồn thu từ dự án phải được sử dụng theo đúng phương án tài chính đảm bảo phù hợp với </w:t>
            </w:r>
            <w:bookmarkStart w:id="48" w:name="_Hlk229421462"/>
            <w:r w:rsidRPr="006A4249">
              <w:rPr>
                <w:rFonts w:ascii="Times New Roman" w:hAnsi="Times New Roman" w:cs="Times New Roman"/>
                <w:color w:val="auto"/>
                <w:sz w:val="26"/>
                <w:szCs w:val="26"/>
                <w:lang w:val="en-US" w:eastAsia="en-US"/>
              </w:rPr>
              <w:t>hợp đồng dự án PPP và quy định của pháp luật PPP</w:t>
            </w:r>
            <w:bookmarkEnd w:id="48"/>
            <w:r w:rsidRPr="006A4249">
              <w:rPr>
                <w:rFonts w:ascii="Times New Roman" w:hAnsi="Times New Roman" w:cs="Times New Roman"/>
                <w:color w:val="auto"/>
                <w:sz w:val="26"/>
                <w:szCs w:val="26"/>
                <w:lang w:val="en-US" w:eastAsia="en-US"/>
              </w:rPr>
              <w:t>.</w:t>
            </w:r>
          </w:p>
          <w:p w:rsidR="00EB2805" w:rsidRPr="00624CFF" w:rsidRDefault="00EB2805" w:rsidP="006A4249">
            <w:pPr>
              <w:tabs>
                <w:tab w:val="left" w:pos="567"/>
                <w:tab w:val="left" w:pos="851"/>
              </w:tabs>
              <w:jc w:val="both"/>
              <w:rPr>
                <w:rFonts w:ascii="Times New Roman" w:hAnsi="Times New Roman" w:cs="Times New Roman"/>
                <w:color w:val="auto"/>
                <w:sz w:val="26"/>
                <w:szCs w:val="26"/>
                <w:lang w:val="en-US" w:eastAsia="en-US"/>
              </w:rPr>
            </w:pPr>
          </w:p>
        </w:tc>
        <w:tc>
          <w:tcPr>
            <w:tcW w:w="4332" w:type="dxa"/>
          </w:tcPr>
          <w:p w:rsidR="00EB2805"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color w:val="auto"/>
                <w:spacing w:val="-6"/>
                <w:sz w:val="26"/>
                <w:szCs w:val="26"/>
                <w:lang w:val="en-US" w:eastAsia="en-US"/>
              </w:rPr>
            </w:pPr>
            <w:r w:rsidRPr="00624CFF">
              <w:rPr>
                <w:rFonts w:ascii="Times New Roman" w:hAnsi="Times New Roman" w:cs="Times New Roman"/>
                <w:color w:val="auto"/>
                <w:spacing w:val="-6"/>
                <w:sz w:val="26"/>
                <w:szCs w:val="26"/>
                <w:lang w:val="en-US" w:eastAsia="en-US"/>
              </w:rPr>
              <w:lastRenderedPageBreak/>
              <w:t xml:space="preserve">Theo quy định tại Điều 44 Luật Đầu tư theo phương thức đối tác công tư, doanh nghiệp dự án PPP được thành lập với có mục đích duy nhất để ký kết và thực hiện hợp đồng dự án PPP. Do đó, </w:t>
            </w:r>
            <w:bookmarkStart w:id="49" w:name="_Hlk223940404"/>
            <w:r w:rsidRPr="00624CFF">
              <w:rPr>
                <w:rFonts w:ascii="Times New Roman" w:hAnsi="Times New Roman" w:cs="Times New Roman"/>
                <w:color w:val="auto"/>
                <w:spacing w:val="-6"/>
                <w:sz w:val="26"/>
                <w:szCs w:val="26"/>
                <w:lang w:val="en-US" w:eastAsia="en-US"/>
              </w:rPr>
              <w:t xml:space="preserve">dự thảo Nghị định quy định rõ </w:t>
            </w:r>
            <w:bookmarkEnd w:id="49"/>
            <w:r w:rsidRPr="00624CFF">
              <w:rPr>
                <w:rFonts w:ascii="Times New Roman" w:hAnsi="Times New Roman" w:cs="Times New Roman"/>
                <w:color w:val="auto"/>
                <w:spacing w:val="-6"/>
                <w:sz w:val="26"/>
                <w:szCs w:val="26"/>
                <w:lang w:val="en-US" w:eastAsia="en-US"/>
              </w:rPr>
              <w:t xml:space="preserve">mục đích chào bán để thực hiện các dự án đầu tư theo phương thức đối tác công tư, cơ cấu lại nợ của doanh nghiệp dự án PPP; </w:t>
            </w:r>
            <w:r w:rsidRPr="00624CFF">
              <w:rPr>
                <w:rFonts w:ascii="Times New Roman" w:hAnsi="Times New Roman" w:cs="Times New Roman"/>
                <w:color w:val="auto"/>
                <w:sz w:val="26"/>
                <w:szCs w:val="26"/>
                <w:lang w:val="en-US" w:eastAsia="en-US"/>
              </w:rPr>
              <w:t>n</w:t>
            </w:r>
            <w:r w:rsidRPr="00624CFF">
              <w:rPr>
                <w:rFonts w:ascii="Times New Roman" w:hAnsi="Times New Roman" w:cs="Times New Roman"/>
                <w:color w:val="auto"/>
                <w:sz w:val="26"/>
                <w:szCs w:val="26"/>
                <w:lang w:val="vi" w:eastAsia="en-US"/>
              </w:rPr>
              <w:t>guồn thu từ dự án phải được sử dụng theo đúng phương án tài chính đảm bảo phù hợp với hợp đồng dự án PPP và quy định của pháp luật PPP</w:t>
            </w:r>
            <w:r w:rsidRPr="00624CFF">
              <w:rPr>
                <w:rFonts w:ascii="Times New Roman" w:hAnsi="Times New Roman" w:cs="Times New Roman"/>
                <w:color w:val="auto"/>
                <w:spacing w:val="-6"/>
                <w:sz w:val="26"/>
                <w:szCs w:val="26"/>
                <w:lang w:val="en-US" w:eastAsia="en-US"/>
              </w:rPr>
              <w:t xml:space="preserve">. Đồng thời dự thảo Nghị định quy định bổ sung về việc trong thời gian chưa giải ngân hết số tiền thu được từ đợt chào bán, tổ chức phát hành có thể gửi tiết kiệm ngân hàng, mua trái phiếu Chính </w:t>
            </w:r>
            <w:r w:rsidRPr="00624CFF">
              <w:rPr>
                <w:rFonts w:ascii="Times New Roman" w:hAnsi="Times New Roman" w:cs="Times New Roman"/>
                <w:color w:val="auto"/>
                <w:spacing w:val="-6"/>
                <w:sz w:val="26"/>
                <w:szCs w:val="26"/>
                <w:lang w:val="en-US" w:eastAsia="en-US"/>
              </w:rPr>
              <w:lastRenderedPageBreak/>
              <w:t>phủ, trái phiếu được Chính phủ bảo lãnh, chứng chỉ tiền gửi của ngân hàng. Số tiền chưa giải ngân bao gồm tiền sử dụng theo các mục đích nêu trên không được sử dụng để thế chấp, làm tài sản bảo đảm cho nghĩa vụ của bên thứ ba.</w:t>
            </w:r>
          </w:p>
        </w:tc>
      </w:tr>
      <w:tr w:rsidR="00EB2805" w:rsidRPr="00624CFF" w:rsidTr="006A4249">
        <w:trPr>
          <w:trHeight w:val="556"/>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13. Việc thanh toán nợ lãi, gốc trái phiếu</w:t>
            </w:r>
          </w:p>
        </w:tc>
        <w:tc>
          <w:tcPr>
            <w:tcW w:w="5266" w:type="dxa"/>
          </w:tcPr>
          <w:p w:rsidR="006A4249" w:rsidRPr="006A4249" w:rsidRDefault="006A4249" w:rsidP="006A4249">
            <w:pPr>
              <w:tabs>
                <w:tab w:val="left" w:pos="851"/>
              </w:tabs>
              <w:jc w:val="both"/>
              <w:rPr>
                <w:rFonts w:ascii="Times New Roman" w:hAnsi="Times New Roman" w:cs="Times New Roman"/>
                <w:bCs/>
                <w:color w:val="auto"/>
                <w:sz w:val="26"/>
                <w:szCs w:val="26"/>
                <w:lang w:eastAsia="en-US"/>
              </w:rPr>
            </w:pPr>
            <w:bookmarkStart w:id="50" w:name="_Hlk222995824"/>
            <w:r>
              <w:rPr>
                <w:rFonts w:ascii="Times New Roman" w:hAnsi="Times New Roman" w:cs="Times New Roman"/>
                <w:bCs/>
                <w:color w:val="auto"/>
                <w:sz w:val="26"/>
                <w:szCs w:val="26"/>
                <w:lang w:val="en-US" w:eastAsia="en-US"/>
              </w:rPr>
              <w:t xml:space="preserve">1. </w:t>
            </w:r>
            <w:r w:rsidRPr="006A4249">
              <w:rPr>
                <w:rFonts w:ascii="Times New Roman" w:hAnsi="Times New Roman" w:cs="Times New Roman"/>
                <w:bCs/>
                <w:color w:val="auto"/>
                <w:sz w:val="26"/>
                <w:szCs w:val="26"/>
                <w:lang w:eastAsia="en-US"/>
              </w:rPr>
              <w:t xml:space="preserve">Tổ chức phát hành </w:t>
            </w:r>
            <w:bookmarkEnd w:id="50"/>
            <w:r w:rsidRPr="006A4249">
              <w:rPr>
                <w:rFonts w:ascii="Times New Roman" w:hAnsi="Times New Roman" w:cs="Times New Roman"/>
                <w:bCs/>
                <w:color w:val="auto"/>
                <w:sz w:val="26"/>
                <w:szCs w:val="26"/>
                <w:lang w:eastAsia="en-US"/>
              </w:rPr>
              <w:t xml:space="preserve">thực hiện </w:t>
            </w:r>
            <w:bookmarkStart w:id="51" w:name="_Hlk222995853"/>
            <w:r w:rsidRPr="006A4249">
              <w:rPr>
                <w:rFonts w:ascii="Times New Roman" w:hAnsi="Times New Roman" w:cs="Times New Roman"/>
                <w:bCs/>
                <w:color w:val="auto"/>
                <w:sz w:val="26"/>
                <w:szCs w:val="26"/>
                <w:lang w:eastAsia="en-US"/>
              </w:rPr>
              <w:t xml:space="preserve">thanh toán </w:t>
            </w:r>
            <w:r w:rsidRPr="006A4249">
              <w:rPr>
                <w:rFonts w:ascii="Times New Roman" w:hAnsi="Times New Roman" w:cs="Times New Roman"/>
                <w:bCs/>
                <w:color w:val="auto"/>
                <w:sz w:val="26"/>
                <w:szCs w:val="26"/>
                <w:lang w:val="en-US" w:eastAsia="en-US"/>
              </w:rPr>
              <w:t>nợ lãi, gốc</w:t>
            </w:r>
            <w:r w:rsidRPr="006A4249">
              <w:rPr>
                <w:rFonts w:ascii="Times New Roman" w:hAnsi="Times New Roman" w:cs="Times New Roman"/>
                <w:bCs/>
                <w:color w:val="auto"/>
                <w:sz w:val="26"/>
                <w:szCs w:val="26"/>
                <w:lang w:eastAsia="en-US"/>
              </w:rPr>
              <w:t xml:space="preserve"> trái phiếu</w:t>
            </w:r>
            <w:r w:rsidRPr="006A4249">
              <w:rPr>
                <w:rFonts w:ascii="Times New Roman" w:hAnsi="Times New Roman" w:cs="Times New Roman"/>
                <w:bCs/>
                <w:color w:val="auto"/>
                <w:sz w:val="26"/>
                <w:szCs w:val="26"/>
                <w:lang w:val="en-US" w:eastAsia="en-US"/>
              </w:rPr>
              <w:t xml:space="preserve"> đầy đủ</w:t>
            </w:r>
            <w:bookmarkEnd w:id="51"/>
            <w:r w:rsidRPr="006A4249">
              <w:rPr>
                <w:rFonts w:ascii="Times New Roman" w:hAnsi="Times New Roman" w:cs="Times New Roman"/>
                <w:bCs/>
                <w:color w:val="auto"/>
                <w:sz w:val="26"/>
                <w:szCs w:val="26"/>
                <w:lang w:val="en-US" w:eastAsia="en-US"/>
              </w:rPr>
              <w:t>,</w:t>
            </w:r>
            <w:r w:rsidRPr="006A4249">
              <w:rPr>
                <w:rFonts w:ascii="Times New Roman" w:hAnsi="Times New Roman" w:cs="Times New Roman"/>
                <w:bCs/>
                <w:color w:val="auto"/>
                <w:sz w:val="26"/>
                <w:szCs w:val="26"/>
                <w:lang w:eastAsia="en-US"/>
              </w:rPr>
              <w:t xml:space="preserve"> </w:t>
            </w:r>
            <w:r w:rsidRPr="006A4249">
              <w:rPr>
                <w:rFonts w:ascii="Times New Roman" w:hAnsi="Times New Roman" w:cs="Times New Roman"/>
                <w:bCs/>
                <w:color w:val="auto"/>
                <w:sz w:val="26"/>
                <w:szCs w:val="26"/>
                <w:lang w:val="en-US" w:eastAsia="en-US"/>
              </w:rPr>
              <w:t xml:space="preserve">đúng hạn </w:t>
            </w:r>
            <w:r w:rsidRPr="006A4249">
              <w:rPr>
                <w:rFonts w:ascii="Times New Roman" w:hAnsi="Times New Roman" w:cs="Times New Roman"/>
                <w:bCs/>
                <w:color w:val="auto"/>
                <w:sz w:val="26"/>
                <w:szCs w:val="26"/>
                <w:lang w:eastAsia="en-US"/>
              </w:rPr>
              <w:t xml:space="preserve">theo phương án phát hành </w:t>
            </w:r>
            <w:r w:rsidRPr="006A4249">
              <w:rPr>
                <w:rFonts w:ascii="Times New Roman" w:hAnsi="Times New Roman" w:cs="Times New Roman"/>
                <w:bCs/>
                <w:color w:val="auto"/>
                <w:sz w:val="26"/>
                <w:szCs w:val="26"/>
                <w:lang w:val="en-US" w:eastAsia="en-US"/>
              </w:rPr>
              <w:t>được cấp có thẩm quyền thông qua và đã được công bố thông tin cho nhà đầu tư</w:t>
            </w:r>
            <w:r w:rsidRPr="006A4249">
              <w:rPr>
                <w:rFonts w:ascii="Times New Roman" w:hAnsi="Times New Roman" w:cs="Times New Roman"/>
                <w:bCs/>
                <w:color w:val="auto"/>
                <w:sz w:val="26"/>
                <w:szCs w:val="26"/>
                <w:lang w:eastAsia="en-US"/>
              </w:rPr>
              <w:t xml:space="preserve"> theo quy định.</w:t>
            </w:r>
            <w:r w:rsidRPr="006A4249">
              <w:rPr>
                <w:rFonts w:ascii="Times New Roman" w:hAnsi="Times New Roman" w:cs="Times New Roman"/>
                <w:bCs/>
                <w:color w:val="auto"/>
                <w:sz w:val="26"/>
                <w:szCs w:val="26"/>
                <w:lang w:val="en-US" w:eastAsia="en-US"/>
              </w:rPr>
              <w:t xml:space="preserve"> </w:t>
            </w:r>
            <w:r w:rsidRPr="006A4249">
              <w:rPr>
                <w:rFonts w:ascii="Times New Roman" w:hAnsi="Times New Roman" w:cs="Times New Roman"/>
                <w:bCs/>
                <w:color w:val="auto"/>
                <w:sz w:val="26"/>
                <w:szCs w:val="26"/>
                <w:lang w:eastAsia="en-US"/>
              </w:rPr>
              <w:t xml:space="preserve">Tổ chức phát hành không được phân chia lợi nhuận cho </w:t>
            </w:r>
            <w:r w:rsidRPr="006A4249">
              <w:rPr>
                <w:rFonts w:ascii="Times New Roman" w:hAnsi="Times New Roman" w:cs="Times New Roman"/>
                <w:bCs/>
                <w:color w:val="auto"/>
                <w:sz w:val="26"/>
                <w:szCs w:val="26"/>
                <w:lang w:val="en-US" w:eastAsia="en-US"/>
              </w:rPr>
              <w:t>chủ sở hữu, thành viên góp vốn</w:t>
            </w:r>
            <w:r w:rsidRPr="006A4249">
              <w:rPr>
                <w:rFonts w:ascii="Times New Roman" w:hAnsi="Times New Roman" w:cs="Times New Roman"/>
                <w:bCs/>
                <w:color w:val="auto"/>
                <w:sz w:val="26"/>
                <w:szCs w:val="26"/>
                <w:lang w:val="en-US" w:eastAsia="en-US"/>
              </w:rPr>
              <w:t>;</w:t>
            </w:r>
            <w:r w:rsidRPr="006A4249">
              <w:rPr>
                <w:rFonts w:ascii="Times New Roman" w:hAnsi="Times New Roman" w:cs="Times New Roman"/>
                <w:bCs/>
                <w:color w:val="auto"/>
                <w:sz w:val="26"/>
                <w:szCs w:val="26"/>
                <w:lang w:val="en-US" w:eastAsia="en-US"/>
              </w:rPr>
              <w:t xml:space="preserve"> </w:t>
            </w:r>
            <w:r w:rsidRPr="006A4249">
              <w:rPr>
                <w:rFonts w:ascii="Times New Roman" w:hAnsi="Times New Roman" w:cs="Times New Roman"/>
                <w:bCs/>
                <w:color w:val="auto"/>
                <w:sz w:val="26"/>
                <w:szCs w:val="26"/>
                <w:lang w:eastAsia="en-US"/>
              </w:rPr>
              <w:t xml:space="preserve">chi trả cổ tức </w:t>
            </w:r>
            <w:r w:rsidRPr="006A4249">
              <w:rPr>
                <w:rFonts w:ascii="Times New Roman" w:hAnsi="Times New Roman" w:cs="Times New Roman"/>
                <w:bCs/>
                <w:color w:val="auto"/>
                <w:sz w:val="26"/>
                <w:szCs w:val="26"/>
                <w:lang w:val="en-US" w:eastAsia="en-US"/>
              </w:rPr>
              <w:t xml:space="preserve">cho </w:t>
            </w:r>
            <w:r w:rsidRPr="006A4249">
              <w:rPr>
                <w:rFonts w:ascii="Times New Roman" w:hAnsi="Times New Roman" w:cs="Times New Roman"/>
                <w:bCs/>
                <w:color w:val="auto"/>
                <w:sz w:val="26"/>
                <w:szCs w:val="26"/>
                <w:lang w:val="en-US" w:eastAsia="en-US"/>
              </w:rPr>
              <w:t>cổ đông của tổ chức phát hành</w:t>
            </w:r>
            <w:r w:rsidRPr="006A4249">
              <w:rPr>
                <w:rFonts w:ascii="Times New Roman" w:hAnsi="Times New Roman" w:cs="Times New Roman"/>
                <w:bCs/>
                <w:color w:val="auto"/>
                <w:sz w:val="26"/>
                <w:szCs w:val="26"/>
                <w:lang w:eastAsia="en-US"/>
              </w:rPr>
              <w:t xml:space="preserve"> </w:t>
            </w:r>
            <w:r w:rsidRPr="006A4249">
              <w:rPr>
                <w:rFonts w:ascii="Times New Roman" w:hAnsi="Times New Roman" w:cs="Times New Roman"/>
                <w:bCs/>
                <w:color w:val="auto"/>
                <w:sz w:val="26"/>
                <w:szCs w:val="26"/>
                <w:lang w:val="en-US" w:eastAsia="en-US"/>
              </w:rPr>
              <w:t xml:space="preserve">khi chưa </w:t>
            </w:r>
            <w:r w:rsidRPr="006A4249">
              <w:rPr>
                <w:rFonts w:ascii="Times New Roman" w:hAnsi="Times New Roman" w:cs="Times New Roman"/>
                <w:bCs/>
                <w:color w:val="auto"/>
                <w:sz w:val="26"/>
                <w:szCs w:val="26"/>
                <w:lang w:eastAsia="en-US"/>
              </w:rPr>
              <w:t>thanh toán</w:t>
            </w:r>
            <w:r w:rsidRPr="006A4249">
              <w:rPr>
                <w:rFonts w:ascii="Times New Roman" w:hAnsi="Times New Roman" w:cs="Times New Roman"/>
                <w:bCs/>
                <w:color w:val="auto"/>
                <w:sz w:val="26"/>
                <w:szCs w:val="26"/>
                <w:lang w:val="en-US" w:eastAsia="en-US"/>
              </w:rPr>
              <w:t xml:space="preserve"> đầy đủ</w:t>
            </w:r>
            <w:r w:rsidRPr="006A4249">
              <w:rPr>
                <w:rFonts w:ascii="Times New Roman" w:hAnsi="Times New Roman" w:cs="Times New Roman"/>
                <w:bCs/>
                <w:color w:val="auto"/>
                <w:sz w:val="26"/>
                <w:szCs w:val="26"/>
                <w:lang w:eastAsia="en-US"/>
              </w:rPr>
              <w:t xml:space="preserve"> nợ </w:t>
            </w:r>
            <w:r w:rsidRPr="006A4249">
              <w:rPr>
                <w:rFonts w:ascii="Times New Roman" w:hAnsi="Times New Roman" w:cs="Times New Roman"/>
                <w:bCs/>
                <w:color w:val="auto"/>
                <w:sz w:val="26"/>
                <w:szCs w:val="26"/>
                <w:lang w:val="en-US" w:eastAsia="en-US"/>
              </w:rPr>
              <w:t>lãi, gốc</w:t>
            </w:r>
            <w:r w:rsidRPr="006A4249">
              <w:rPr>
                <w:rFonts w:ascii="Times New Roman" w:hAnsi="Times New Roman" w:cs="Times New Roman"/>
                <w:bCs/>
                <w:color w:val="auto"/>
                <w:sz w:val="26"/>
                <w:szCs w:val="26"/>
                <w:lang w:eastAsia="en-US"/>
              </w:rPr>
              <w:t xml:space="preserve"> trái phiếu</w:t>
            </w:r>
            <w:r w:rsidRPr="006A4249">
              <w:rPr>
                <w:rFonts w:ascii="Times New Roman" w:hAnsi="Times New Roman" w:cs="Times New Roman"/>
                <w:bCs/>
                <w:color w:val="auto"/>
                <w:sz w:val="26"/>
                <w:szCs w:val="26"/>
                <w:lang w:val="en-US" w:eastAsia="en-US"/>
              </w:rPr>
              <w:t xml:space="preserve"> đến hạn.</w:t>
            </w:r>
          </w:p>
          <w:p w:rsidR="006A4249" w:rsidRPr="006A4249" w:rsidRDefault="006A4249" w:rsidP="006A4249">
            <w:pPr>
              <w:tabs>
                <w:tab w:val="left" w:pos="851"/>
              </w:tabs>
              <w:jc w:val="both"/>
              <w:rPr>
                <w:rFonts w:ascii="Times New Roman" w:hAnsi="Times New Roman" w:cs="Times New Roman"/>
                <w:bCs/>
                <w:color w:val="auto"/>
                <w:sz w:val="26"/>
                <w:szCs w:val="26"/>
                <w:lang w:eastAsia="en-US"/>
              </w:rPr>
            </w:pPr>
            <w:r>
              <w:rPr>
                <w:rFonts w:ascii="Times New Roman" w:hAnsi="Times New Roman" w:cs="Times New Roman"/>
                <w:bCs/>
                <w:color w:val="auto"/>
                <w:sz w:val="26"/>
                <w:szCs w:val="26"/>
                <w:lang w:val="en-US" w:eastAsia="en-US"/>
              </w:rPr>
              <w:t xml:space="preserve">2. </w:t>
            </w:r>
            <w:r w:rsidRPr="006A4249">
              <w:rPr>
                <w:rFonts w:ascii="Times New Roman" w:hAnsi="Times New Roman" w:cs="Times New Roman"/>
                <w:bCs/>
                <w:color w:val="auto"/>
                <w:sz w:val="26"/>
                <w:szCs w:val="26"/>
                <w:lang w:eastAsia="en-US"/>
              </w:rPr>
              <w:t xml:space="preserve">Tổ chức phát hành phải </w:t>
            </w:r>
            <w:r w:rsidRPr="006A4249">
              <w:rPr>
                <w:rFonts w:ascii="Times New Roman" w:hAnsi="Times New Roman" w:cs="Times New Roman"/>
                <w:bCs/>
                <w:color w:val="auto"/>
                <w:sz w:val="26"/>
                <w:szCs w:val="26"/>
                <w:lang w:val="en-US" w:eastAsia="en-US"/>
              </w:rPr>
              <w:t>đảm bảo tiền thanh toán nợ lãi, gốc trái phiếu được quản lý riêng biệt với các khoản thanh toán khác.</w:t>
            </w:r>
          </w:p>
          <w:p w:rsidR="006A4249" w:rsidRPr="006A4249" w:rsidRDefault="006A4249" w:rsidP="006A4249">
            <w:pPr>
              <w:tabs>
                <w:tab w:val="left" w:pos="851"/>
              </w:tabs>
              <w:jc w:val="both"/>
              <w:rPr>
                <w:rFonts w:ascii="Times New Roman" w:hAnsi="Times New Roman" w:cs="Times New Roman"/>
                <w:b/>
                <w:bCs/>
                <w:color w:val="auto"/>
                <w:sz w:val="26"/>
                <w:szCs w:val="26"/>
                <w:lang w:val="en-US" w:eastAsia="en-US"/>
              </w:rPr>
            </w:pPr>
            <w:r>
              <w:rPr>
                <w:rFonts w:ascii="Times New Roman" w:hAnsi="Times New Roman" w:cs="Times New Roman"/>
                <w:bCs/>
                <w:color w:val="auto"/>
                <w:sz w:val="26"/>
                <w:szCs w:val="26"/>
                <w:lang w:val="en-US" w:eastAsia="en-US"/>
              </w:rPr>
              <w:t xml:space="preserve">3. </w:t>
            </w:r>
            <w:r w:rsidRPr="006A4249">
              <w:rPr>
                <w:rFonts w:ascii="Times New Roman" w:hAnsi="Times New Roman" w:cs="Times New Roman"/>
                <w:bCs/>
                <w:color w:val="auto"/>
                <w:sz w:val="26"/>
                <w:szCs w:val="26"/>
                <w:lang w:val="en-US" w:eastAsia="en-US"/>
              </w:rPr>
              <w:t>Đối với trái phiếu được bảo lãnh thanh toán, trường hợp tổ chức phát hành không trả được nợ lãi, gốc trái phiếu đến hạn, tổ chức thực hiện bảo lãnh thanh toán có trách nhiệm thực hiện nghĩa vụ bảo lãnh thanh toán theo cam kết bảo lãnh giữa tổ chức thực hiện bảo lãnh thanh toán và tổ chức phát hành nêu tại phương án phát hành trái phiếu và đã được công bố thông tin cho nhà đầu tư.</w:t>
            </w:r>
          </w:p>
          <w:p w:rsidR="00EB2805" w:rsidRPr="00624CFF" w:rsidRDefault="00EB2805" w:rsidP="006A4249">
            <w:pPr>
              <w:tabs>
                <w:tab w:val="left" w:pos="851"/>
              </w:tabs>
              <w:jc w:val="both"/>
              <w:rPr>
                <w:rFonts w:ascii="Times New Roman" w:hAnsi="Times New Roman" w:cs="Times New Roman"/>
                <w:b/>
                <w:bCs/>
                <w:color w:val="auto"/>
                <w:sz w:val="26"/>
                <w:szCs w:val="26"/>
                <w:lang w:val="en-US" w:eastAsia="en-US"/>
              </w:rPr>
            </w:pPr>
          </w:p>
        </w:tc>
        <w:tc>
          <w:tcPr>
            <w:tcW w:w="4332" w:type="dxa"/>
          </w:tcPr>
          <w:p w:rsidR="00B12DAE"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bCs/>
                <w:color w:val="auto"/>
                <w:sz w:val="26"/>
                <w:szCs w:val="26"/>
                <w:lang w:val="en-US" w:eastAsia="en-US"/>
              </w:rPr>
            </w:pPr>
            <w:r w:rsidRPr="00624CFF">
              <w:rPr>
                <w:rFonts w:ascii="Times New Roman" w:hAnsi="Times New Roman" w:cs="Times New Roman"/>
                <w:color w:val="auto"/>
                <w:spacing w:val="-6"/>
                <w:sz w:val="26"/>
                <w:szCs w:val="26"/>
                <w:lang w:val="en-US" w:eastAsia="en-US"/>
              </w:rPr>
              <w:t xml:space="preserve">Dự thảo Nghị định quy định rõ </w:t>
            </w:r>
            <w:r w:rsidRPr="00624CFF">
              <w:rPr>
                <w:rFonts w:ascii="Times New Roman" w:hAnsi="Times New Roman" w:cs="Times New Roman"/>
                <w:bCs/>
                <w:color w:val="auto"/>
                <w:sz w:val="26"/>
                <w:szCs w:val="26"/>
                <w:lang w:eastAsia="en-US"/>
              </w:rPr>
              <w:t xml:space="preserve">Tổ chức phát hành thực hiện thanh toán </w:t>
            </w:r>
            <w:r w:rsidRPr="00624CFF">
              <w:rPr>
                <w:rFonts w:ascii="Times New Roman" w:hAnsi="Times New Roman" w:cs="Times New Roman"/>
                <w:bCs/>
                <w:color w:val="auto"/>
                <w:sz w:val="26"/>
                <w:szCs w:val="26"/>
                <w:lang w:val="vi" w:eastAsia="en-US"/>
              </w:rPr>
              <w:t>nợ lãi, gốc</w:t>
            </w:r>
            <w:r w:rsidRPr="00624CFF">
              <w:rPr>
                <w:rFonts w:ascii="Times New Roman" w:hAnsi="Times New Roman" w:cs="Times New Roman"/>
                <w:bCs/>
                <w:color w:val="auto"/>
                <w:sz w:val="26"/>
                <w:szCs w:val="26"/>
                <w:lang w:eastAsia="en-US"/>
              </w:rPr>
              <w:t xml:space="preserve"> trái phiếu</w:t>
            </w:r>
            <w:r w:rsidRPr="00624CFF">
              <w:rPr>
                <w:rFonts w:ascii="Times New Roman" w:hAnsi="Times New Roman" w:cs="Times New Roman"/>
                <w:bCs/>
                <w:color w:val="auto"/>
                <w:sz w:val="26"/>
                <w:szCs w:val="26"/>
                <w:lang w:val="vi" w:eastAsia="en-US"/>
              </w:rPr>
              <w:t xml:space="preserve"> đầy đủ,</w:t>
            </w:r>
            <w:r w:rsidRPr="00624CFF">
              <w:rPr>
                <w:rFonts w:ascii="Times New Roman" w:hAnsi="Times New Roman" w:cs="Times New Roman"/>
                <w:bCs/>
                <w:color w:val="auto"/>
                <w:sz w:val="26"/>
                <w:szCs w:val="26"/>
                <w:lang w:eastAsia="en-US"/>
              </w:rPr>
              <w:t xml:space="preserve"> </w:t>
            </w:r>
            <w:r w:rsidRPr="00624CFF">
              <w:rPr>
                <w:rFonts w:ascii="Times New Roman" w:hAnsi="Times New Roman" w:cs="Times New Roman"/>
                <w:bCs/>
                <w:color w:val="auto"/>
                <w:sz w:val="26"/>
                <w:szCs w:val="26"/>
                <w:lang w:val="vi" w:eastAsia="en-US"/>
              </w:rPr>
              <w:t xml:space="preserve">đúng hạn </w:t>
            </w:r>
            <w:r w:rsidRPr="00624CFF">
              <w:rPr>
                <w:rFonts w:ascii="Times New Roman" w:hAnsi="Times New Roman" w:cs="Times New Roman"/>
                <w:bCs/>
                <w:color w:val="auto"/>
                <w:sz w:val="26"/>
                <w:szCs w:val="26"/>
                <w:lang w:eastAsia="en-US"/>
              </w:rPr>
              <w:t xml:space="preserve">theo phương án phát hành </w:t>
            </w:r>
            <w:r w:rsidRPr="00624CFF">
              <w:rPr>
                <w:rFonts w:ascii="Times New Roman" w:hAnsi="Times New Roman" w:cs="Times New Roman"/>
                <w:bCs/>
                <w:color w:val="auto"/>
                <w:sz w:val="26"/>
                <w:szCs w:val="26"/>
                <w:lang w:val="vi" w:eastAsia="en-US"/>
              </w:rPr>
              <w:t>được cấp có thẩm quyền thông qua và đã được công bố thông tin cho nhà đầu tư</w:t>
            </w:r>
            <w:r w:rsidRPr="00624CFF">
              <w:rPr>
                <w:rFonts w:ascii="Times New Roman" w:hAnsi="Times New Roman" w:cs="Times New Roman"/>
                <w:bCs/>
                <w:color w:val="auto"/>
                <w:sz w:val="26"/>
                <w:szCs w:val="26"/>
                <w:lang w:eastAsia="en-US"/>
              </w:rPr>
              <w:t xml:space="preserve"> theo quy định</w:t>
            </w:r>
            <w:r w:rsidRPr="00624CFF">
              <w:rPr>
                <w:rFonts w:ascii="Times New Roman" w:hAnsi="Times New Roman" w:cs="Times New Roman"/>
                <w:bCs/>
                <w:color w:val="auto"/>
                <w:sz w:val="26"/>
                <w:szCs w:val="26"/>
                <w:lang w:val="en-US" w:eastAsia="en-US"/>
              </w:rPr>
              <w:t xml:space="preserve">. </w:t>
            </w:r>
          </w:p>
          <w:p w:rsidR="00EB2805" w:rsidRPr="00624CFF" w:rsidRDefault="004E0BE3"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ind w:right="-10"/>
              <w:jc w:val="both"/>
              <w:rPr>
                <w:rFonts w:ascii="Times New Roman" w:hAnsi="Times New Roman" w:cs="Times New Roman"/>
                <w:bCs/>
                <w:color w:val="auto"/>
                <w:sz w:val="26"/>
                <w:szCs w:val="26"/>
                <w:lang w:val="en-US" w:eastAsia="en-US"/>
              </w:rPr>
            </w:pPr>
            <w:r w:rsidRPr="00624CFF">
              <w:rPr>
                <w:rFonts w:ascii="Times New Roman" w:hAnsi="Times New Roman" w:cs="Times New Roman"/>
                <w:bCs/>
                <w:color w:val="auto"/>
                <w:sz w:val="26"/>
                <w:szCs w:val="26"/>
                <w:lang w:val="en-US" w:eastAsia="en-US"/>
              </w:rPr>
              <w:t>Đồng thời, để đảm bảo việc thanh toán đầy đủ nợ lãi, gốc trái phiếu đến hạn, dự thảo Nghị định quy định một số biện pháp như sau: T</w:t>
            </w:r>
            <w:r w:rsidRPr="00624CFF">
              <w:rPr>
                <w:rFonts w:ascii="Times New Roman" w:hAnsi="Times New Roman" w:cs="Times New Roman"/>
                <w:bCs/>
                <w:color w:val="auto"/>
                <w:sz w:val="26"/>
                <w:szCs w:val="26"/>
                <w:lang w:eastAsia="en-US"/>
              </w:rPr>
              <w:t xml:space="preserve">ổ chức phát hành không được phân chia lợi nhuận, chi trả cổ tức cho </w:t>
            </w:r>
            <w:r w:rsidRPr="00624CFF">
              <w:rPr>
                <w:rFonts w:ascii="Times New Roman" w:hAnsi="Times New Roman" w:cs="Times New Roman"/>
                <w:bCs/>
                <w:color w:val="auto"/>
                <w:sz w:val="26"/>
                <w:szCs w:val="26"/>
                <w:lang w:val="en-US" w:eastAsia="en-US"/>
              </w:rPr>
              <w:t>chủ sở hữu, thành viên góp vốn, cổ đông của tổ chức phát hành</w:t>
            </w:r>
            <w:r w:rsidRPr="00624CFF">
              <w:rPr>
                <w:rFonts w:ascii="Times New Roman" w:hAnsi="Times New Roman" w:cs="Times New Roman"/>
                <w:bCs/>
                <w:color w:val="auto"/>
                <w:sz w:val="26"/>
                <w:szCs w:val="26"/>
                <w:lang w:eastAsia="en-US"/>
              </w:rPr>
              <w:t xml:space="preserve"> </w:t>
            </w:r>
            <w:r w:rsidRPr="00624CFF">
              <w:rPr>
                <w:rFonts w:ascii="Times New Roman" w:hAnsi="Times New Roman" w:cs="Times New Roman"/>
                <w:bCs/>
                <w:color w:val="auto"/>
                <w:sz w:val="26"/>
                <w:szCs w:val="26"/>
                <w:lang w:val="vi" w:eastAsia="en-US"/>
              </w:rPr>
              <w:t xml:space="preserve">khi chưa </w:t>
            </w:r>
            <w:r w:rsidRPr="00624CFF">
              <w:rPr>
                <w:rFonts w:ascii="Times New Roman" w:hAnsi="Times New Roman" w:cs="Times New Roman"/>
                <w:bCs/>
                <w:color w:val="auto"/>
                <w:sz w:val="26"/>
                <w:szCs w:val="26"/>
                <w:lang w:eastAsia="en-US"/>
              </w:rPr>
              <w:t>thanh toán</w:t>
            </w:r>
            <w:r w:rsidRPr="00624CFF">
              <w:rPr>
                <w:rFonts w:ascii="Times New Roman" w:hAnsi="Times New Roman" w:cs="Times New Roman"/>
                <w:bCs/>
                <w:color w:val="auto"/>
                <w:sz w:val="26"/>
                <w:szCs w:val="26"/>
                <w:lang w:val="vi" w:eastAsia="en-US"/>
              </w:rPr>
              <w:t xml:space="preserve"> đầy đủ</w:t>
            </w:r>
            <w:r w:rsidRPr="00624CFF">
              <w:rPr>
                <w:rFonts w:ascii="Times New Roman" w:hAnsi="Times New Roman" w:cs="Times New Roman"/>
                <w:bCs/>
                <w:color w:val="auto"/>
                <w:sz w:val="26"/>
                <w:szCs w:val="26"/>
                <w:lang w:eastAsia="en-US"/>
              </w:rPr>
              <w:t xml:space="preserve"> nợ </w:t>
            </w:r>
            <w:r w:rsidRPr="00624CFF">
              <w:rPr>
                <w:rFonts w:ascii="Times New Roman" w:hAnsi="Times New Roman" w:cs="Times New Roman"/>
                <w:bCs/>
                <w:color w:val="auto"/>
                <w:sz w:val="26"/>
                <w:szCs w:val="26"/>
                <w:lang w:val="vi" w:eastAsia="en-US"/>
              </w:rPr>
              <w:t>lãi, gốc</w:t>
            </w:r>
            <w:r w:rsidRPr="00624CFF">
              <w:rPr>
                <w:rFonts w:ascii="Times New Roman" w:hAnsi="Times New Roman" w:cs="Times New Roman"/>
                <w:bCs/>
                <w:color w:val="auto"/>
                <w:sz w:val="26"/>
                <w:szCs w:val="26"/>
                <w:lang w:eastAsia="en-US"/>
              </w:rPr>
              <w:t xml:space="preserve"> trái phiếu</w:t>
            </w:r>
            <w:r w:rsidRPr="00624CFF">
              <w:rPr>
                <w:rFonts w:ascii="Times New Roman" w:hAnsi="Times New Roman" w:cs="Times New Roman"/>
                <w:bCs/>
                <w:color w:val="auto"/>
                <w:sz w:val="26"/>
                <w:szCs w:val="26"/>
                <w:lang w:val="vi" w:eastAsia="en-US"/>
              </w:rPr>
              <w:t xml:space="preserve"> đến hạn</w:t>
            </w:r>
            <w:r w:rsidRPr="00624CFF">
              <w:rPr>
                <w:rFonts w:ascii="Times New Roman" w:hAnsi="Times New Roman" w:cs="Times New Roman"/>
                <w:bCs/>
                <w:color w:val="auto"/>
                <w:sz w:val="26"/>
                <w:szCs w:val="26"/>
                <w:lang w:val="en-US" w:eastAsia="en-US"/>
              </w:rPr>
              <w:t>; tổ chức phát hành phải đảm bảo tiền thanh toán nợ lãi, gốc trái phiếu được quản lý riêng biệt với các khoản thanh toán khác; đ</w:t>
            </w:r>
            <w:r w:rsidRPr="00624CFF">
              <w:rPr>
                <w:rFonts w:ascii="Times New Roman" w:hAnsi="Times New Roman" w:cs="Times New Roman"/>
                <w:bCs/>
                <w:color w:val="auto"/>
                <w:sz w:val="26"/>
                <w:szCs w:val="26"/>
                <w:lang w:val="vi" w:eastAsia="en-US"/>
              </w:rPr>
              <w:t>ối với trái phiếu được bảo lãnh thanh toán, trường hợp tổ chức phát hành không trả được nợ lãi, gốc trái phiếu</w:t>
            </w:r>
            <w:r w:rsidRPr="00624CFF">
              <w:rPr>
                <w:rFonts w:ascii="Times New Roman" w:hAnsi="Times New Roman" w:cs="Times New Roman"/>
                <w:bCs/>
                <w:color w:val="auto"/>
                <w:sz w:val="26"/>
                <w:szCs w:val="26"/>
                <w:lang w:val="en-US" w:eastAsia="en-US"/>
              </w:rPr>
              <w:t xml:space="preserve"> đến hạn</w:t>
            </w:r>
            <w:r w:rsidRPr="00624CFF">
              <w:rPr>
                <w:rFonts w:ascii="Times New Roman" w:hAnsi="Times New Roman" w:cs="Times New Roman"/>
                <w:bCs/>
                <w:color w:val="auto"/>
                <w:sz w:val="26"/>
                <w:szCs w:val="26"/>
                <w:lang w:val="vi" w:eastAsia="en-US"/>
              </w:rPr>
              <w:t xml:space="preserve">, tổ chức bảo lãnh thanh toán có trách nhiệm thực hiện nghĩa vụ bảo lãnh thanh toán theo cam kết bảo lãnh giữa tổ chức bảo lãnh thanh toán và tổ chức phát hành nêu tại phương án </w:t>
            </w:r>
            <w:r w:rsidRPr="00624CFF">
              <w:rPr>
                <w:rFonts w:ascii="Times New Roman" w:hAnsi="Times New Roman" w:cs="Times New Roman"/>
                <w:bCs/>
                <w:color w:val="auto"/>
                <w:sz w:val="26"/>
                <w:szCs w:val="26"/>
                <w:lang w:val="vi" w:eastAsia="en-US"/>
              </w:rPr>
              <w:lastRenderedPageBreak/>
              <w:t>phát hành trái phiếu và đã được công bố thông tin cho nhà đầu tư</w:t>
            </w:r>
            <w:r w:rsidRPr="00624CFF">
              <w:rPr>
                <w:rFonts w:ascii="Times New Roman" w:hAnsi="Times New Roman" w:cs="Times New Roman"/>
                <w:bCs/>
                <w:color w:val="auto"/>
                <w:sz w:val="26"/>
                <w:szCs w:val="26"/>
                <w:lang w:val="en-US" w:eastAsia="en-US"/>
              </w:rPr>
              <w:t xml:space="preserve">. </w:t>
            </w: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14. Tổ chức nhận và quản lý tài sản đảm bảo</w:t>
            </w:r>
          </w:p>
        </w:tc>
        <w:tc>
          <w:tcPr>
            <w:tcW w:w="5266" w:type="dxa"/>
          </w:tcPr>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t>1</w:t>
            </w:r>
            <w:r w:rsidRPr="006A4249">
              <w:rPr>
                <w:rFonts w:ascii="Times New Roman" w:hAnsi="Times New Roman" w:cs="Times New Roman"/>
                <w:color w:val="auto"/>
                <w:sz w:val="26"/>
                <w:szCs w:val="26"/>
                <w:lang w:eastAsia="en-US"/>
              </w:rPr>
              <w:t xml:space="preserve">. Tổ chức nhận và quản lý tài sản bảo đảm phải chịu trách nhiệm giám sát, quản lý tài sản bảo đảm để trả nợ lãi, gốc trái phiếu. Trường hợp tổ chức phát hành không trả được nợ lãi, gốc trái phiếu thì </w:t>
            </w:r>
            <w:r w:rsidRPr="006A4249">
              <w:rPr>
                <w:rFonts w:ascii="Times New Roman" w:hAnsi="Times New Roman" w:cs="Times New Roman"/>
                <w:color w:val="auto"/>
                <w:sz w:val="26"/>
                <w:szCs w:val="26"/>
                <w:lang w:val="en-US" w:eastAsia="en-US"/>
              </w:rPr>
              <w:t>t</w:t>
            </w:r>
            <w:r w:rsidRPr="006A4249">
              <w:rPr>
                <w:rFonts w:ascii="Times New Roman" w:hAnsi="Times New Roman" w:cs="Times New Roman"/>
                <w:color w:val="auto"/>
                <w:sz w:val="26"/>
                <w:szCs w:val="26"/>
                <w:lang w:eastAsia="en-US"/>
              </w:rPr>
              <w:t>ổ chức nhận và quản lý tài sản bảo đảm có trách nhiệm xử lý tài sản bảo đảm để thực hiện nghĩa vụ được bảo đảm của trái phiếu theo quy định của pháp luật về giao dịch bảo đảm.</w:t>
            </w:r>
          </w:p>
          <w:p w:rsidR="006A4249" w:rsidRPr="006A4249" w:rsidRDefault="006A4249" w:rsidP="006A4249">
            <w:pPr>
              <w:jc w:val="both"/>
              <w:rPr>
                <w:rFonts w:ascii="Times New Roman" w:hAnsi="Times New Roman" w:cs="Times New Roman"/>
                <w:bCs/>
                <w:color w:val="auto"/>
                <w:sz w:val="26"/>
                <w:szCs w:val="26"/>
                <w:lang w:eastAsia="en-US"/>
              </w:rPr>
            </w:pPr>
            <w:r w:rsidRPr="006A4249">
              <w:rPr>
                <w:rFonts w:ascii="Times New Roman" w:hAnsi="Times New Roman" w:cs="Times New Roman"/>
                <w:color w:val="auto"/>
                <w:sz w:val="26"/>
                <w:szCs w:val="26"/>
                <w:lang w:val="en-US" w:eastAsia="en-US"/>
              </w:rPr>
              <w:t>2</w:t>
            </w:r>
            <w:r w:rsidRPr="006A4249">
              <w:rPr>
                <w:rFonts w:ascii="Times New Roman" w:hAnsi="Times New Roman" w:cs="Times New Roman"/>
                <w:color w:val="auto"/>
                <w:sz w:val="26"/>
                <w:szCs w:val="26"/>
                <w:lang w:eastAsia="en-US"/>
              </w:rPr>
              <w:t xml:space="preserve">. </w:t>
            </w:r>
            <w:bookmarkStart w:id="52" w:name="_Hlk226385705"/>
            <w:r w:rsidRPr="006A4249">
              <w:rPr>
                <w:rFonts w:ascii="Times New Roman" w:hAnsi="Times New Roman" w:cs="Times New Roman"/>
                <w:color w:val="auto"/>
                <w:sz w:val="26"/>
                <w:szCs w:val="26"/>
                <w:lang w:eastAsia="en-US"/>
              </w:rPr>
              <w:t xml:space="preserve">Đối với tài sản bảo đảm là </w:t>
            </w:r>
            <w:r w:rsidRPr="006A4249">
              <w:rPr>
                <w:rFonts w:ascii="Times New Roman" w:hAnsi="Times New Roman" w:cs="Times New Roman"/>
                <w:bCs/>
                <w:color w:val="auto"/>
                <w:sz w:val="26"/>
                <w:szCs w:val="26"/>
                <w:lang w:val="en-US" w:eastAsia="en-US"/>
              </w:rPr>
              <w:t>quyền kinh doanh công trình, hệ thống cơ sở hạ tầng</w:t>
            </w:r>
            <w:r w:rsidRPr="006A4249">
              <w:rPr>
                <w:rFonts w:ascii="Times New Roman" w:hAnsi="Times New Roman" w:cs="Times New Roman"/>
                <w:color w:val="auto"/>
                <w:sz w:val="26"/>
                <w:szCs w:val="26"/>
                <w:lang w:eastAsia="en-US"/>
              </w:rPr>
              <w:t>, tổ chức nhận và quản lý tài sản bảo đảm là Ngân hàng thương mại hoặc chi nhánh ngân hàng nước ngoài hoạt động tại Việt Nam theo hợp đồng giữa các bên và theo quy đ</w:t>
            </w:r>
            <w:r w:rsidRPr="006A4249">
              <w:rPr>
                <w:rFonts w:ascii="Times New Roman" w:hAnsi="Times New Roman" w:cs="Times New Roman"/>
                <w:color w:val="auto"/>
                <w:sz w:val="26"/>
                <w:szCs w:val="26"/>
                <w:lang w:val="en-US" w:eastAsia="en-US"/>
              </w:rPr>
              <w:t>ị</w:t>
            </w:r>
            <w:r w:rsidRPr="006A4249">
              <w:rPr>
                <w:rFonts w:ascii="Times New Roman" w:hAnsi="Times New Roman" w:cs="Times New Roman"/>
                <w:color w:val="auto"/>
                <w:sz w:val="26"/>
                <w:szCs w:val="26"/>
                <w:lang w:eastAsia="en-US"/>
              </w:rPr>
              <w:t>nh của pháp luật</w:t>
            </w:r>
            <w:bookmarkEnd w:id="52"/>
            <w:r w:rsidRPr="006A4249">
              <w:rPr>
                <w:rFonts w:ascii="Times New Roman" w:hAnsi="Times New Roman" w:cs="Times New Roman"/>
                <w:color w:val="auto"/>
                <w:sz w:val="26"/>
                <w:szCs w:val="26"/>
                <w:lang w:eastAsia="en-US"/>
              </w:rPr>
              <w:t>.</w:t>
            </w:r>
          </w:p>
          <w:p w:rsidR="00EB2805" w:rsidRPr="00624CFF" w:rsidRDefault="00EB2805" w:rsidP="006A4249">
            <w:pPr>
              <w:tabs>
                <w:tab w:val="left" w:pos="851"/>
              </w:tabs>
              <w:jc w:val="both"/>
              <w:rPr>
                <w:rFonts w:ascii="Times New Roman" w:hAnsi="Times New Roman" w:cs="Times New Roman"/>
                <w:bCs/>
                <w:color w:val="auto"/>
                <w:sz w:val="26"/>
                <w:szCs w:val="26"/>
                <w:lang w:eastAsia="en-US"/>
              </w:rPr>
            </w:pPr>
          </w:p>
        </w:tc>
        <w:tc>
          <w:tcPr>
            <w:tcW w:w="4332" w:type="dxa"/>
          </w:tcPr>
          <w:p w:rsidR="00B12DAE" w:rsidRPr="00624CFF" w:rsidRDefault="00B12DAE"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pacing w:val="-6"/>
                <w:sz w:val="26"/>
                <w:szCs w:val="26"/>
                <w:lang w:val="en-US" w:eastAsia="en-US"/>
              </w:rPr>
              <w:t xml:space="preserve">Dự thảo Nghị định quy định rõ trách nhiệm của </w:t>
            </w:r>
            <w:r w:rsidRPr="00624CFF">
              <w:rPr>
                <w:rFonts w:ascii="Times New Roman" w:hAnsi="Times New Roman" w:cs="Times New Roman"/>
                <w:color w:val="auto"/>
                <w:sz w:val="26"/>
                <w:szCs w:val="26"/>
                <w:lang w:eastAsia="en-US"/>
              </w:rPr>
              <w:t>Tổ chức nhận và quản lý tài sản bảo đảm</w:t>
            </w:r>
            <w:r w:rsidRPr="00624CFF">
              <w:rPr>
                <w:rFonts w:ascii="Times New Roman" w:hAnsi="Times New Roman" w:cs="Times New Roman"/>
                <w:color w:val="auto"/>
                <w:sz w:val="26"/>
                <w:szCs w:val="26"/>
                <w:lang w:val="en-US" w:eastAsia="en-US"/>
              </w:rPr>
              <w:t xml:space="preserve"> như sau:</w:t>
            </w:r>
          </w:p>
          <w:p w:rsidR="00B12DAE" w:rsidRPr="00624CFF" w:rsidRDefault="00B12DAE"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t xml:space="preserve">- </w:t>
            </w:r>
            <w:r w:rsidRPr="00624CFF">
              <w:rPr>
                <w:rFonts w:ascii="Times New Roman" w:hAnsi="Times New Roman" w:cs="Times New Roman"/>
                <w:color w:val="auto"/>
                <w:sz w:val="26"/>
                <w:szCs w:val="26"/>
                <w:lang w:eastAsia="en-US"/>
              </w:rPr>
              <w:t>Tổ chức nhận và quản lý tài sản bảo đảm phải chịu trách nhiệm giám sát, quản lý tài sản bảo đảm để trả nợ lãi, gốc trái phiếu. Trường hợp tổ chức phát hành không trả được nợ lãi, gốc trái phiếu thì Tổ chức nhận và quản lý tài sản bảo đảm có trách nhiệm xử lý tài sản bảo đảm để thực hiện nghĩa vụ được bảo đảm của trái phiếu theo quy định của pháp luật về giao dịch bảo đảm.</w:t>
            </w:r>
          </w:p>
          <w:p w:rsidR="00EB2805" w:rsidRPr="00624CFF" w:rsidRDefault="00B12DAE" w:rsidP="006A4249">
            <w:pPr>
              <w:pBdr>
                <w:top w:val="dotted" w:sz="4" w:space="0" w:color="FFFFFF"/>
                <w:left w:val="dotted" w:sz="4" w:space="0" w:color="FFFFFF"/>
                <w:bottom w:val="dotted" w:sz="4" w:space="31" w:color="FFFFFF"/>
                <w:right w:val="dotted" w:sz="4" w:space="0" w:color="FFFFFF"/>
              </w:pBdr>
              <w:shd w:val="clear" w:color="auto" w:fill="FFFFFF"/>
              <w:autoSpaceDE w:val="0"/>
              <w:autoSpaceDN w:val="0"/>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t>-</w:t>
            </w:r>
            <w:r w:rsidRPr="00624CFF">
              <w:rPr>
                <w:rFonts w:ascii="Times New Roman" w:hAnsi="Times New Roman" w:cs="Times New Roman"/>
                <w:color w:val="auto"/>
                <w:sz w:val="26"/>
                <w:szCs w:val="26"/>
                <w:lang w:eastAsia="en-US"/>
              </w:rPr>
              <w:t xml:space="preserve"> Đối với tài sản bảo đảm là </w:t>
            </w:r>
            <w:r w:rsidRPr="00624CFF">
              <w:rPr>
                <w:rFonts w:ascii="Times New Roman" w:hAnsi="Times New Roman" w:cs="Times New Roman"/>
                <w:bCs/>
                <w:color w:val="auto"/>
                <w:kern w:val="28"/>
                <w:sz w:val="26"/>
                <w:szCs w:val="26"/>
                <w:lang w:val="vi" w:eastAsia="en-US"/>
              </w:rPr>
              <w:t>quyền kinh doanh công trình, hệ thống cơ sở hạ tầng</w:t>
            </w:r>
            <w:r w:rsidRPr="00624CFF">
              <w:rPr>
                <w:rFonts w:ascii="Times New Roman" w:hAnsi="Times New Roman" w:cs="Times New Roman"/>
                <w:color w:val="auto"/>
                <w:sz w:val="26"/>
                <w:szCs w:val="26"/>
                <w:lang w:eastAsia="en-US"/>
              </w:rPr>
              <w:t xml:space="preserve">, tổ chức nhận và quản lý tài sản bảo đảm là Ngân hàng thương mại hoặc chi nhánh ngân hàng nước ngoài hoạt động tại Việt Nam được quản lý tài sản bảo đảm của đợt phát hành trái phiếu ra công chúng của doanh nghiệp dự án PPP theo hợp đồng giữa các bên và theo quy </w:t>
            </w:r>
            <w:r w:rsidRPr="00624CFF">
              <w:rPr>
                <w:rFonts w:ascii="Times New Roman" w:hAnsi="Times New Roman" w:cs="Times New Roman"/>
                <w:color w:val="auto"/>
                <w:sz w:val="26"/>
                <w:szCs w:val="26"/>
                <w:lang w:val="en-US" w:eastAsia="en-US"/>
              </w:rPr>
              <w:t>định</w:t>
            </w:r>
            <w:r w:rsidRPr="00624CFF">
              <w:rPr>
                <w:rFonts w:ascii="Times New Roman" w:hAnsi="Times New Roman" w:cs="Times New Roman"/>
                <w:color w:val="auto"/>
                <w:sz w:val="26"/>
                <w:szCs w:val="26"/>
                <w:lang w:eastAsia="en-US"/>
              </w:rPr>
              <w:t xml:space="preserve"> của pháp luật</w:t>
            </w:r>
            <w:r w:rsidRPr="00624CFF">
              <w:rPr>
                <w:rFonts w:ascii="Times New Roman" w:hAnsi="Times New Roman" w:cs="Times New Roman"/>
                <w:color w:val="auto"/>
                <w:sz w:val="26"/>
                <w:szCs w:val="26"/>
                <w:lang w:val="en-US" w:eastAsia="en-US"/>
              </w:rPr>
              <w:t>.</w:t>
            </w:r>
          </w:p>
        </w:tc>
      </w:tr>
      <w:tr w:rsidR="00EB2805" w:rsidRPr="00624CFF" w:rsidTr="006A4249">
        <w:trPr>
          <w:trHeight w:val="20"/>
        </w:trPr>
        <w:tc>
          <w:tcPr>
            <w:tcW w:w="3397" w:type="dxa"/>
          </w:tcPr>
          <w:p w:rsidR="00EB2805" w:rsidRPr="00624CFF" w:rsidRDefault="00EB2805"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 xml:space="preserve">Điều 15. Báo cáo và công bố thông tin về việc sử dụng vốn, số tiền thu được từ đợt chào </w:t>
            </w:r>
            <w:r w:rsidRPr="00624CFF">
              <w:rPr>
                <w:rFonts w:ascii="Times New Roman" w:hAnsi="Times New Roman" w:cs="Times New Roman"/>
                <w:sz w:val="26"/>
                <w:szCs w:val="26"/>
                <w:lang w:val="en-US"/>
              </w:rPr>
              <w:lastRenderedPageBreak/>
              <w:t>bán</w:t>
            </w:r>
          </w:p>
        </w:tc>
        <w:tc>
          <w:tcPr>
            <w:tcW w:w="5266" w:type="dxa"/>
          </w:tcPr>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lastRenderedPageBreak/>
              <w:t>1</w:t>
            </w:r>
            <w:r w:rsidRPr="006A4249">
              <w:rPr>
                <w:rFonts w:ascii="Times New Roman" w:hAnsi="Times New Roman" w:cs="Times New Roman"/>
                <w:color w:val="auto"/>
                <w:sz w:val="26"/>
                <w:szCs w:val="26"/>
                <w:lang w:eastAsia="en-US"/>
              </w:rPr>
              <w:t xml:space="preserve">. </w:t>
            </w:r>
            <w:bookmarkStart w:id="53" w:name="_Hlk226391928"/>
            <w:r w:rsidRPr="006A4249">
              <w:rPr>
                <w:rFonts w:ascii="Times New Roman" w:hAnsi="Times New Roman" w:cs="Times New Roman"/>
                <w:color w:val="auto"/>
                <w:sz w:val="26"/>
                <w:szCs w:val="26"/>
                <w:lang w:eastAsia="en-US"/>
              </w:rPr>
              <w:t xml:space="preserve">Tổ chức phát hành phải báo cáo và công bố thông tin về việc sử dụng vốn, số tiền thu được từ đợt chào bán kể từ ngày kết thúc đợt chào bán </w:t>
            </w:r>
            <w:r w:rsidRPr="006A4249">
              <w:rPr>
                <w:rFonts w:ascii="Times New Roman" w:hAnsi="Times New Roman" w:cs="Times New Roman"/>
                <w:color w:val="auto"/>
                <w:sz w:val="26"/>
                <w:szCs w:val="26"/>
                <w:lang w:val="en-US" w:eastAsia="en-US"/>
              </w:rPr>
              <w:lastRenderedPageBreak/>
              <w:t>cho đến khi hoàn tất thanh toán trái phiếu hoặc giải ngân hết số tiền đã huy động tùy theo thời điểm nào đến trước</w:t>
            </w:r>
            <w:r w:rsidRPr="006A4249">
              <w:rPr>
                <w:rFonts w:ascii="Times New Roman" w:hAnsi="Times New Roman" w:cs="Times New Roman"/>
                <w:color w:val="auto"/>
                <w:sz w:val="26"/>
                <w:szCs w:val="26"/>
                <w:lang w:eastAsia="en-US"/>
              </w:rPr>
              <w:t>, cụ thể như sau:</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a) </w:t>
            </w:r>
            <w:bookmarkStart w:id="54" w:name="_Hlk224122132"/>
            <w:r w:rsidRPr="006A4249">
              <w:rPr>
                <w:rFonts w:ascii="Times New Roman" w:hAnsi="Times New Roman" w:cs="Times New Roman"/>
                <w:color w:val="auto"/>
                <w:sz w:val="26"/>
                <w:szCs w:val="26"/>
                <w:lang w:eastAsia="en-US"/>
              </w:rPr>
              <w:t>Định kỳ 06 tháng kể từ ngày kết thúc đợt chào</w:t>
            </w:r>
            <w:r w:rsidRPr="006A4249">
              <w:rPr>
                <w:rFonts w:ascii="Times New Roman" w:hAnsi="Times New Roman" w:cs="Times New Roman"/>
                <w:color w:val="auto"/>
                <w:sz w:val="26"/>
                <w:szCs w:val="26"/>
                <w:lang w:val="en-US" w:eastAsia="en-US"/>
              </w:rPr>
              <w:t xml:space="preserve"> bán</w:t>
            </w:r>
            <w:r w:rsidRPr="006A4249">
              <w:rPr>
                <w:rFonts w:ascii="Times New Roman" w:hAnsi="Times New Roman" w:cs="Times New Roman"/>
                <w:color w:val="auto"/>
                <w:sz w:val="26"/>
                <w:szCs w:val="26"/>
                <w:lang w:eastAsia="en-US"/>
              </w:rPr>
              <w:t xml:space="preserve"> </w:t>
            </w:r>
            <w:r w:rsidRPr="006A4249">
              <w:rPr>
                <w:rFonts w:ascii="Times New Roman" w:hAnsi="Times New Roman" w:cs="Times New Roman"/>
                <w:color w:val="auto"/>
                <w:sz w:val="26"/>
                <w:szCs w:val="26"/>
                <w:lang w:val="en-US" w:eastAsia="en-US"/>
              </w:rPr>
              <w:t xml:space="preserve">cho đến khi hoàn tất thanh toán trái phiếu </w:t>
            </w:r>
            <w:bookmarkEnd w:id="54"/>
            <w:r w:rsidRPr="006A4249">
              <w:rPr>
                <w:rFonts w:ascii="Times New Roman" w:hAnsi="Times New Roman" w:cs="Times New Roman"/>
                <w:color w:val="auto"/>
                <w:sz w:val="26"/>
                <w:szCs w:val="26"/>
                <w:lang w:val="en-US" w:eastAsia="en-US"/>
              </w:rPr>
              <w:t>hoặc giải ngân hết số tiền đã huy động</w:t>
            </w:r>
            <w:r w:rsidRPr="006A4249">
              <w:rPr>
                <w:rFonts w:ascii="Times New Roman" w:hAnsi="Times New Roman" w:cs="Times New Roman"/>
                <w:color w:val="auto"/>
                <w:sz w:val="26"/>
                <w:szCs w:val="26"/>
                <w:lang w:eastAsia="en-US"/>
              </w:rPr>
              <w:t xml:space="preserve">, tổ chức phát hành phải báo cáo Ủy ban Chứng khoán Nhà nước về tiến độ sử dụng vốn, số tiền thu được từ đợt chào bán theo Mẫu số </w:t>
            </w:r>
            <w:r w:rsidRPr="006A4249">
              <w:rPr>
                <w:rFonts w:ascii="Times New Roman" w:hAnsi="Times New Roman" w:cs="Times New Roman"/>
                <w:color w:val="auto"/>
                <w:sz w:val="26"/>
                <w:szCs w:val="26"/>
                <w:lang w:val="en-US" w:eastAsia="en-US"/>
              </w:rPr>
              <w:t>06</w:t>
            </w:r>
            <w:r w:rsidRPr="006A4249">
              <w:rPr>
                <w:rFonts w:ascii="Times New Roman" w:hAnsi="Times New Roman" w:cs="Times New Roman"/>
                <w:color w:val="auto"/>
                <w:sz w:val="26"/>
                <w:szCs w:val="26"/>
                <w:lang w:eastAsia="en-US"/>
              </w:rPr>
              <w:t xml:space="preserve"> Phụ lục ban hành kèm theo Nghị định này và công bố thông tin trên trang thông tin điện tử của tổ chức phát hành (nếu có), Sở giao dịch chứng khoán trong thời hạn 05 ngày làm việc kể từ ngày kết thúc </w:t>
            </w:r>
            <w:r w:rsidRPr="006A4249">
              <w:rPr>
                <w:rFonts w:ascii="Times New Roman" w:hAnsi="Times New Roman" w:cs="Times New Roman"/>
                <w:color w:val="auto"/>
                <w:sz w:val="26"/>
                <w:szCs w:val="26"/>
                <w:lang w:val="en-US" w:eastAsia="en-US"/>
              </w:rPr>
              <w:t>kết thúc</w:t>
            </w:r>
            <w:r w:rsidRPr="006A4249">
              <w:rPr>
                <w:rFonts w:ascii="Times New Roman" w:hAnsi="Times New Roman" w:cs="Times New Roman"/>
                <w:color w:val="auto"/>
                <w:sz w:val="26"/>
                <w:szCs w:val="26"/>
                <w:lang w:val="nl-NL" w:eastAsia="en-US"/>
              </w:rPr>
              <w:t xml:space="preserve"> các thời hạn nêu trên</w:t>
            </w:r>
            <w:r w:rsidRPr="006A4249">
              <w:rPr>
                <w:rFonts w:ascii="Times New Roman" w:hAnsi="Times New Roman" w:cs="Times New Roman"/>
                <w:color w:val="auto"/>
                <w:sz w:val="26"/>
                <w:szCs w:val="26"/>
                <w:lang w:eastAsia="en-US"/>
              </w:rPr>
              <w:t>;</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b) Tổ chức phát hành phải công bố báo cáo sử dụng vốn, số tiền thu được từ đợt chào bán được kiểm toán bởi tổ chức kiểm toán được chấp thuận tại cuộc họp Đại hội đồng cổ đông thường niên, Hội đồng thành viên, báo cáo chủ sở hữu công ty hoặc thuyết minh chi tiết việc sử dụng số tiền thu được từ đợt chào bán trong báo cáo tài chính năm được kiểm toán xác nhận.</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eastAsia="en-US"/>
              </w:rPr>
              <w:t xml:space="preserve">2. </w:t>
            </w:r>
            <w:r w:rsidRPr="006A4249">
              <w:rPr>
                <w:rFonts w:ascii="Times New Roman" w:hAnsi="Times New Roman" w:cs="Times New Roman"/>
                <w:color w:val="auto"/>
                <w:sz w:val="26"/>
                <w:szCs w:val="26"/>
                <w:lang w:val="en-US" w:eastAsia="en-US"/>
              </w:rPr>
              <w:t>P</w:t>
            </w:r>
            <w:r w:rsidRPr="006A4249">
              <w:rPr>
                <w:rFonts w:ascii="Times New Roman" w:hAnsi="Times New Roman" w:cs="Times New Roman"/>
                <w:color w:val="auto"/>
                <w:sz w:val="26"/>
                <w:szCs w:val="26"/>
                <w:lang w:eastAsia="en-US"/>
              </w:rPr>
              <w:t xml:space="preserve">hương án sử dụng vốn, số tiền thu được từ đợt chào bán chỉ được thay đổi khi </w:t>
            </w:r>
            <w:r w:rsidRPr="006A4249">
              <w:rPr>
                <w:rFonts w:ascii="Times New Roman" w:hAnsi="Times New Roman" w:cs="Times New Roman"/>
                <w:color w:val="auto"/>
                <w:sz w:val="26"/>
                <w:szCs w:val="26"/>
                <w:lang w:val="en-US" w:eastAsia="en-US"/>
              </w:rPr>
              <w:t>đáp ứng các quy định sau:</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a) Việc thay đổi phương án sử dụng vốn phải đảm bảo phù hợp với mục đích chào bán theo quy định tại khoản 1 và khoản 3 Điều 12 Nghị định này;</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b) Được cấp có thẩm quyền của tổ chức phát hành thông qua;</w:t>
            </w:r>
          </w:p>
          <w:p w:rsidR="006A4249" w:rsidRPr="006A4249" w:rsidRDefault="006A4249" w:rsidP="006A4249">
            <w:pPr>
              <w:jc w:val="both"/>
              <w:rPr>
                <w:rFonts w:ascii="Times New Roman" w:hAnsi="Times New Roman" w:cs="Times New Roman"/>
                <w:color w:val="auto"/>
                <w:sz w:val="26"/>
                <w:szCs w:val="26"/>
                <w:lang w:val="en-US" w:eastAsia="en-US"/>
              </w:rPr>
            </w:pPr>
            <w:r w:rsidRPr="006A4249">
              <w:rPr>
                <w:rFonts w:ascii="Times New Roman" w:hAnsi="Times New Roman" w:cs="Times New Roman"/>
                <w:color w:val="auto"/>
                <w:sz w:val="26"/>
                <w:szCs w:val="26"/>
                <w:lang w:val="en-US" w:eastAsia="en-US"/>
              </w:rPr>
              <w:t>c) Đ</w:t>
            </w:r>
            <w:r w:rsidRPr="006A4249">
              <w:rPr>
                <w:rFonts w:ascii="Times New Roman" w:hAnsi="Times New Roman" w:cs="Times New Roman"/>
                <w:color w:val="auto"/>
                <w:sz w:val="26"/>
                <w:szCs w:val="26"/>
                <w:lang w:eastAsia="en-US"/>
              </w:rPr>
              <w:t xml:space="preserve">ược số người sở hữu trái phiếu đại diện từ 65% tổng số trái phiếu cùng loại đang lưu hành </w:t>
            </w:r>
            <w:r w:rsidRPr="006A4249">
              <w:rPr>
                <w:rFonts w:ascii="Times New Roman" w:hAnsi="Times New Roman" w:cs="Times New Roman"/>
                <w:color w:val="auto"/>
                <w:sz w:val="26"/>
                <w:szCs w:val="26"/>
                <w:lang w:eastAsia="en-US"/>
              </w:rPr>
              <w:lastRenderedPageBreak/>
              <w:t>trở lên chấp thuận</w:t>
            </w:r>
            <w:r w:rsidRPr="006A4249">
              <w:rPr>
                <w:rFonts w:ascii="Times New Roman" w:hAnsi="Times New Roman" w:cs="Times New Roman"/>
                <w:color w:val="auto"/>
                <w:sz w:val="26"/>
                <w:szCs w:val="26"/>
                <w:lang w:val="en-US" w:eastAsia="en-US"/>
              </w:rPr>
              <w:t>.</w:t>
            </w:r>
          </w:p>
          <w:bookmarkEnd w:id="53"/>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3. </w:t>
            </w:r>
            <w:bookmarkStart w:id="55" w:name="_Hlk226392722"/>
            <w:r w:rsidRPr="006A4249">
              <w:rPr>
                <w:rFonts w:ascii="Times New Roman" w:hAnsi="Times New Roman" w:cs="Times New Roman"/>
                <w:color w:val="auto"/>
                <w:sz w:val="26"/>
                <w:szCs w:val="26"/>
                <w:lang w:eastAsia="en-US"/>
              </w:rPr>
              <w:t xml:space="preserve">Trong thời hạn 24 giờ </w:t>
            </w:r>
            <w:r w:rsidRPr="006A4249">
              <w:rPr>
                <w:rFonts w:ascii="Times New Roman" w:hAnsi="Times New Roman" w:cs="Times New Roman"/>
                <w:color w:val="auto"/>
                <w:sz w:val="26"/>
                <w:szCs w:val="26"/>
                <w:lang w:val="en-US" w:eastAsia="en-US"/>
              </w:rPr>
              <w:t>ngay sau khi đáp ứng</w:t>
            </w:r>
            <w:r w:rsidRPr="006A4249">
              <w:rPr>
                <w:rFonts w:ascii="Times New Roman" w:hAnsi="Times New Roman" w:cs="Times New Roman"/>
                <w:color w:val="auto"/>
                <w:sz w:val="26"/>
                <w:szCs w:val="26"/>
                <w:lang w:eastAsia="en-US"/>
              </w:rPr>
              <w:t xml:space="preserve"> quy định tại khoản 2 Điều này về việc thay đổi phương án sử dụng vốn, số tiền thu được từ đợt chào bán</w:t>
            </w:r>
            <w:r w:rsidRPr="006A4249">
              <w:rPr>
                <w:rFonts w:ascii="Times New Roman" w:hAnsi="Times New Roman" w:cs="Times New Roman"/>
                <w:color w:val="auto"/>
                <w:sz w:val="26"/>
                <w:szCs w:val="26"/>
                <w:lang w:val="en-US" w:eastAsia="en-US"/>
              </w:rPr>
              <w:t xml:space="preserve">, </w:t>
            </w:r>
            <w:r w:rsidRPr="006A4249">
              <w:rPr>
                <w:rFonts w:ascii="Times New Roman" w:hAnsi="Times New Roman" w:cs="Times New Roman"/>
                <w:color w:val="auto"/>
                <w:sz w:val="26"/>
                <w:szCs w:val="26"/>
                <w:lang w:eastAsia="en-US"/>
              </w:rPr>
              <w:t>tổ chức phát hành có trách nhiệm sau:</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a) Báo cáo Ủy ban Chứng khoán Nhà nước về việc thay đổi phương án sử dụng vốn, số tiền thu được từ đợt chào bán theo Mẫu số </w:t>
            </w:r>
            <w:r w:rsidRPr="006A4249">
              <w:rPr>
                <w:rFonts w:ascii="Times New Roman" w:hAnsi="Times New Roman" w:cs="Times New Roman"/>
                <w:color w:val="auto"/>
                <w:sz w:val="26"/>
                <w:szCs w:val="26"/>
                <w:lang w:val="en-US" w:eastAsia="en-US"/>
              </w:rPr>
              <w:t>07</w:t>
            </w:r>
            <w:r w:rsidRPr="006A4249">
              <w:rPr>
                <w:rFonts w:ascii="Times New Roman" w:hAnsi="Times New Roman" w:cs="Times New Roman"/>
                <w:color w:val="auto"/>
                <w:sz w:val="26"/>
                <w:szCs w:val="26"/>
                <w:lang w:eastAsia="en-US"/>
              </w:rPr>
              <w:t xml:space="preserve"> Phụ lục ban hành kèm theo Nghị định này;</w:t>
            </w:r>
          </w:p>
          <w:p w:rsidR="00EB2805" w:rsidRPr="00624CFF"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eastAsia="en-US"/>
              </w:rPr>
              <w:t xml:space="preserve">b) Công bố thông tin trên trang thông tin điện tử của tổ chức phát hành (nếu có), Sở giao dịch chứng khoán về lý do thay đổi kèm theo </w:t>
            </w:r>
            <w:r w:rsidRPr="006A4249">
              <w:rPr>
                <w:rFonts w:ascii="Times New Roman" w:hAnsi="Times New Roman" w:cs="Times New Roman"/>
                <w:color w:val="auto"/>
                <w:sz w:val="26"/>
                <w:szCs w:val="26"/>
                <w:lang w:val="en-US" w:eastAsia="en-US"/>
              </w:rPr>
              <w:t xml:space="preserve">các </w:t>
            </w:r>
            <w:r w:rsidRPr="006A4249">
              <w:rPr>
                <w:rFonts w:ascii="Times New Roman" w:hAnsi="Times New Roman" w:cs="Times New Roman"/>
                <w:color w:val="auto"/>
                <w:sz w:val="26"/>
                <w:szCs w:val="26"/>
                <w:lang w:eastAsia="en-US"/>
              </w:rPr>
              <w:t>quyết định về việc thay đổi</w:t>
            </w:r>
            <w:bookmarkEnd w:id="55"/>
            <w:r w:rsidRPr="006A4249">
              <w:rPr>
                <w:rFonts w:ascii="Times New Roman" w:hAnsi="Times New Roman" w:cs="Times New Roman"/>
                <w:color w:val="auto"/>
                <w:sz w:val="26"/>
                <w:szCs w:val="26"/>
                <w:lang w:eastAsia="en-US"/>
              </w:rPr>
              <w:t>.</w:t>
            </w:r>
          </w:p>
        </w:tc>
        <w:tc>
          <w:tcPr>
            <w:tcW w:w="4332" w:type="dxa"/>
          </w:tcPr>
          <w:p w:rsidR="00B12DAE" w:rsidRPr="00624CFF" w:rsidRDefault="00B12DAE" w:rsidP="006A4249">
            <w:pPr>
              <w:jc w:val="both"/>
              <w:rPr>
                <w:rFonts w:ascii="Times New Roman" w:hAnsi="Times New Roman" w:cs="Times New Roman"/>
                <w:bCs/>
                <w:sz w:val="26"/>
                <w:szCs w:val="26"/>
                <w:lang w:val="en-US"/>
              </w:rPr>
            </w:pPr>
            <w:r w:rsidRPr="00624CFF">
              <w:rPr>
                <w:rFonts w:ascii="Times New Roman" w:hAnsi="Times New Roman" w:cs="Times New Roman"/>
                <w:sz w:val="26"/>
                <w:szCs w:val="26"/>
                <w:lang w:val="sv-SE"/>
              </w:rPr>
              <w:lastRenderedPageBreak/>
              <w:t xml:space="preserve">Dự thảo Nghị định </w:t>
            </w:r>
            <w:r w:rsidRPr="00624CFF">
              <w:rPr>
                <w:rFonts w:ascii="Times New Roman" w:hAnsi="Times New Roman" w:cs="Times New Roman"/>
                <w:bCs/>
                <w:sz w:val="26"/>
                <w:szCs w:val="26"/>
                <w:lang w:val="vi"/>
              </w:rPr>
              <w:t>kế thừa quy địn</w:t>
            </w:r>
            <w:r w:rsidRPr="00624CFF">
              <w:rPr>
                <w:rFonts w:ascii="Times New Roman" w:hAnsi="Times New Roman" w:cs="Times New Roman"/>
                <w:bCs/>
                <w:sz w:val="26"/>
                <w:szCs w:val="26"/>
                <w:lang w:val="en-US"/>
              </w:rPr>
              <w:t xml:space="preserve">h </w:t>
            </w:r>
            <w:r w:rsidRPr="00624CFF">
              <w:rPr>
                <w:rFonts w:ascii="Times New Roman" w:hAnsi="Times New Roman" w:cs="Times New Roman"/>
                <w:sz w:val="26"/>
                <w:szCs w:val="26"/>
                <w:lang w:val="sv-SE"/>
              </w:rPr>
              <w:t>về b</w:t>
            </w:r>
            <w:r w:rsidRPr="00624CFF">
              <w:rPr>
                <w:rFonts w:ascii="Times New Roman" w:hAnsi="Times New Roman" w:cs="Times New Roman"/>
                <w:sz w:val="26"/>
                <w:szCs w:val="26"/>
                <w:lang w:val="vi"/>
              </w:rPr>
              <w:t xml:space="preserve">áo cáo và công bố thông tin việc sử dụng vốn, số tiền thu được từ đợt chào </w:t>
            </w:r>
            <w:r w:rsidRPr="00624CFF">
              <w:rPr>
                <w:rFonts w:ascii="Times New Roman" w:hAnsi="Times New Roman" w:cs="Times New Roman"/>
                <w:sz w:val="26"/>
                <w:szCs w:val="26"/>
                <w:lang w:val="vi"/>
              </w:rPr>
              <w:lastRenderedPageBreak/>
              <w:t>bán</w:t>
            </w:r>
            <w:r w:rsidRPr="00624CFF">
              <w:rPr>
                <w:rFonts w:ascii="Times New Roman" w:hAnsi="Times New Roman" w:cs="Times New Roman"/>
                <w:sz w:val="26"/>
                <w:szCs w:val="26"/>
                <w:lang w:val="sv-SE"/>
              </w:rPr>
              <w:t xml:space="preserve"> </w:t>
            </w:r>
            <w:r w:rsidRPr="00624CFF">
              <w:rPr>
                <w:rFonts w:ascii="Times New Roman" w:hAnsi="Times New Roman" w:cs="Times New Roman"/>
                <w:bCs/>
                <w:sz w:val="26"/>
                <w:szCs w:val="26"/>
                <w:lang w:val="vi"/>
              </w:rPr>
              <w:t>đã được thực tiễn chứng minh có hiệu quả</w:t>
            </w:r>
            <w:r w:rsidRPr="00624CFF">
              <w:rPr>
                <w:rFonts w:ascii="Times New Roman" w:hAnsi="Times New Roman" w:cs="Times New Roman"/>
                <w:bCs/>
                <w:sz w:val="26"/>
                <w:szCs w:val="26"/>
                <w:lang w:val="en-US"/>
              </w:rPr>
              <w:t xml:space="preserve"> và phù hợp với loại hình doanh nghiệp PPP tại Nghị định số 155/2020/NĐ-CP. </w:t>
            </w:r>
          </w:p>
          <w:p w:rsidR="00EB2805" w:rsidRPr="00624CFF" w:rsidRDefault="00B12DAE" w:rsidP="006A4249">
            <w:pPr>
              <w:jc w:val="both"/>
              <w:rPr>
                <w:rFonts w:ascii="Times New Roman" w:hAnsi="Times New Roman" w:cs="Times New Roman"/>
                <w:bCs/>
                <w:sz w:val="26"/>
                <w:szCs w:val="26"/>
                <w:lang w:val="en-US"/>
              </w:rPr>
            </w:pPr>
            <w:r w:rsidRPr="00624CFF">
              <w:rPr>
                <w:rFonts w:ascii="Times New Roman" w:hAnsi="Times New Roman" w:cs="Times New Roman"/>
                <w:bCs/>
                <w:sz w:val="26"/>
                <w:szCs w:val="26"/>
                <w:lang w:val="en-US"/>
              </w:rPr>
              <w:t xml:space="preserve">Đồng thời, để đảm bảo việc sử dụng vốn, số tiền thu được từ đợt chào bán, ngoài trường hợp </w:t>
            </w:r>
            <w:r w:rsidRPr="00624CFF">
              <w:rPr>
                <w:rFonts w:ascii="Times New Roman" w:hAnsi="Times New Roman" w:cs="Times New Roman"/>
                <w:bCs/>
                <w:i/>
                <w:sz w:val="26"/>
                <w:szCs w:val="26"/>
                <w:lang w:val="en-US"/>
              </w:rPr>
              <w:t>“phương án sử dụng vốn, số tiền thu được từ đợt chào bán chỉ được thay đổi khi được cấp có thẩm quyền của tổ chức phát hành thông qua”</w:t>
            </w:r>
            <w:r w:rsidRPr="00624CFF">
              <w:rPr>
                <w:rFonts w:ascii="Times New Roman" w:hAnsi="Times New Roman" w:cs="Times New Roman"/>
                <w:bCs/>
                <w:sz w:val="26"/>
                <w:szCs w:val="26"/>
                <w:lang w:val="en-US"/>
              </w:rPr>
              <w:t xml:space="preserve"> tương tự quy định tại Nghị định số 155/2020/NĐ-CP, dự thảo Nghị định bổ sung quy định về việc thay đổi phương án sử dụng vốn phải được số người sở hữu trái phiếu đại diện từ 65% tổng số trái phiếu cùng loại đang lưu hành trở lên chấp thuận.</w:t>
            </w:r>
          </w:p>
        </w:tc>
      </w:tr>
      <w:tr w:rsidR="00FC7423" w:rsidRPr="00624CFF" w:rsidTr="006A4249">
        <w:trPr>
          <w:trHeight w:val="20"/>
        </w:trPr>
        <w:tc>
          <w:tcPr>
            <w:tcW w:w="3397" w:type="dxa"/>
          </w:tcPr>
          <w:p w:rsidR="00FC7423" w:rsidRPr="00624CFF" w:rsidRDefault="00FC7423"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16. Công bố thông tin</w:t>
            </w:r>
          </w:p>
        </w:tc>
        <w:tc>
          <w:tcPr>
            <w:tcW w:w="5266" w:type="dxa"/>
          </w:tcPr>
          <w:p w:rsidR="006A4249" w:rsidRPr="006A4249" w:rsidRDefault="006A4249" w:rsidP="006A4249">
            <w:pPr>
              <w:jc w:val="both"/>
              <w:rPr>
                <w:rFonts w:ascii="Times New Roman" w:hAnsi="Times New Roman" w:cs="Times New Roman"/>
                <w:bCs/>
                <w:color w:val="auto"/>
                <w:sz w:val="26"/>
                <w:szCs w:val="26"/>
                <w:lang w:val="en-US" w:eastAsia="en-US"/>
              </w:rPr>
            </w:pPr>
            <w:bookmarkStart w:id="56" w:name="_Hlk226391988"/>
            <w:r w:rsidRPr="006A4249">
              <w:rPr>
                <w:rFonts w:ascii="Times New Roman" w:hAnsi="Times New Roman" w:cs="Times New Roman"/>
                <w:bCs/>
                <w:color w:val="auto"/>
                <w:sz w:val="26"/>
                <w:szCs w:val="26"/>
                <w:lang w:val="en-US" w:eastAsia="en-US"/>
              </w:rPr>
              <w:t>Tổ chức phát hành, tổ chức niêm yết trái phiếu doanh nghiệp phải thực hiện công bố thông tin theo quy định của pháp luật chứng khoán và quy định tại Nghị định này cho đến khi hoàn tất thanh toán trái phiếu, trong đó:</w:t>
            </w:r>
          </w:p>
          <w:p w:rsidR="006A4249" w:rsidRPr="006A4249" w:rsidRDefault="006A4249" w:rsidP="006A4249">
            <w:pPr>
              <w:jc w:val="both"/>
              <w:rPr>
                <w:rFonts w:ascii="Times New Roman" w:hAnsi="Times New Roman" w:cs="Times New Roman"/>
                <w:bCs/>
                <w:color w:val="auto"/>
                <w:sz w:val="26"/>
                <w:szCs w:val="26"/>
                <w:lang w:val="en-US" w:eastAsia="en-US"/>
              </w:rPr>
            </w:pPr>
            <w:r>
              <w:rPr>
                <w:rFonts w:ascii="Times New Roman" w:hAnsi="Times New Roman" w:cs="Times New Roman"/>
                <w:bCs/>
                <w:color w:val="auto"/>
                <w:sz w:val="26"/>
                <w:szCs w:val="26"/>
                <w:lang w:val="en-US" w:eastAsia="en-US"/>
              </w:rPr>
              <w:t xml:space="preserve">1. </w:t>
            </w:r>
            <w:r w:rsidRPr="006A4249">
              <w:rPr>
                <w:rFonts w:ascii="Times New Roman" w:hAnsi="Times New Roman" w:cs="Times New Roman"/>
                <w:bCs/>
                <w:color w:val="auto"/>
                <w:sz w:val="26"/>
                <w:szCs w:val="26"/>
                <w:lang w:val="en-US" w:eastAsia="en-US"/>
              </w:rPr>
              <w:t xml:space="preserve">Tổ chức phát hành phải công </w:t>
            </w:r>
            <w:bookmarkStart w:id="57" w:name="_Hlk224119897"/>
            <w:r w:rsidRPr="006A4249">
              <w:rPr>
                <w:rFonts w:ascii="Times New Roman" w:hAnsi="Times New Roman" w:cs="Times New Roman"/>
                <w:bCs/>
                <w:color w:val="auto"/>
                <w:sz w:val="26"/>
                <w:szCs w:val="26"/>
                <w:lang w:val="en-US" w:eastAsia="en-US"/>
              </w:rPr>
              <w:t>bố thông tin</w:t>
            </w:r>
            <w:r w:rsidRPr="006A4249">
              <w:rPr>
                <w:rFonts w:ascii="Times New Roman" w:hAnsi="Times New Roman" w:cs="Times New Roman"/>
                <w:bCs/>
                <w:color w:val="auto"/>
                <w:sz w:val="26"/>
                <w:szCs w:val="26"/>
                <w:lang w:eastAsia="en-US"/>
              </w:rPr>
              <w:t xml:space="preserve"> </w:t>
            </w:r>
            <w:r w:rsidRPr="006A4249">
              <w:rPr>
                <w:rFonts w:ascii="Times New Roman" w:hAnsi="Times New Roman" w:cs="Times New Roman"/>
                <w:bCs/>
                <w:color w:val="auto"/>
                <w:sz w:val="26"/>
                <w:szCs w:val="26"/>
                <w:lang w:val="en-US" w:eastAsia="en-US"/>
              </w:rPr>
              <w:t xml:space="preserve">định kỳ về </w:t>
            </w:r>
            <w:bookmarkEnd w:id="57"/>
            <w:r w:rsidRPr="006A4249">
              <w:rPr>
                <w:rFonts w:ascii="Times New Roman" w:hAnsi="Times New Roman" w:cs="Times New Roman"/>
                <w:bCs/>
                <w:color w:val="auto"/>
                <w:sz w:val="26"/>
                <w:szCs w:val="26"/>
                <w:lang w:val="en-US" w:eastAsia="en-US"/>
              </w:rPr>
              <w:t xml:space="preserve">tiến độ triển khai dự án PPP </w:t>
            </w:r>
            <w:r w:rsidRPr="006A4249">
              <w:rPr>
                <w:rFonts w:ascii="Times New Roman" w:hAnsi="Times New Roman" w:cs="Times New Roman"/>
                <w:bCs/>
                <w:color w:val="auto"/>
                <w:sz w:val="26"/>
                <w:szCs w:val="26"/>
                <w:lang w:eastAsia="en-US"/>
              </w:rPr>
              <w:t xml:space="preserve">theo Mẫu số </w:t>
            </w:r>
            <w:r w:rsidRPr="006A4249">
              <w:rPr>
                <w:rFonts w:ascii="Times New Roman" w:hAnsi="Times New Roman" w:cs="Times New Roman"/>
                <w:bCs/>
                <w:color w:val="auto"/>
                <w:sz w:val="26"/>
                <w:szCs w:val="26"/>
                <w:lang w:val="en-US" w:eastAsia="en-US"/>
              </w:rPr>
              <w:t xml:space="preserve">08 </w:t>
            </w:r>
            <w:r w:rsidRPr="006A4249">
              <w:rPr>
                <w:rFonts w:ascii="Times New Roman" w:hAnsi="Times New Roman" w:cs="Times New Roman"/>
                <w:bCs/>
                <w:color w:val="auto"/>
                <w:sz w:val="26"/>
                <w:szCs w:val="26"/>
                <w:lang w:eastAsia="en-US"/>
              </w:rPr>
              <w:t>Phụ lục ban hành kèm theo Nghị định này</w:t>
            </w:r>
            <w:r w:rsidRPr="006A4249">
              <w:rPr>
                <w:rFonts w:ascii="Times New Roman" w:hAnsi="Times New Roman" w:cs="Times New Roman"/>
                <w:bCs/>
                <w:color w:val="auto"/>
                <w:sz w:val="26"/>
                <w:szCs w:val="26"/>
                <w:lang w:val="en-US" w:eastAsia="en-US"/>
              </w:rPr>
              <w:t>, trong thời hạn 30 ngày kể từ ngày kết thúc 06 tháng đầu năm và kết thúc năm tài chính</w:t>
            </w:r>
            <w:r w:rsidRPr="006A4249">
              <w:rPr>
                <w:rFonts w:ascii="Times New Roman" w:hAnsi="Times New Roman" w:cs="Times New Roman"/>
                <w:bCs/>
                <w:color w:val="auto"/>
                <w:sz w:val="26"/>
                <w:szCs w:val="26"/>
                <w:lang w:val="sv-SE" w:eastAsia="en-US"/>
              </w:rPr>
              <w:t>.</w:t>
            </w:r>
          </w:p>
          <w:p w:rsidR="006A4249" w:rsidRPr="006A4249" w:rsidRDefault="006A4249" w:rsidP="006A4249">
            <w:pPr>
              <w:jc w:val="both"/>
              <w:rPr>
                <w:rFonts w:ascii="Times New Roman" w:hAnsi="Times New Roman" w:cs="Times New Roman"/>
                <w:bCs/>
                <w:color w:val="auto"/>
                <w:sz w:val="26"/>
                <w:szCs w:val="26"/>
                <w:lang w:val="en-US" w:eastAsia="en-US"/>
              </w:rPr>
            </w:pPr>
            <w:r>
              <w:rPr>
                <w:rFonts w:ascii="Times New Roman" w:hAnsi="Times New Roman" w:cs="Times New Roman"/>
                <w:bCs/>
                <w:color w:val="auto"/>
                <w:sz w:val="26"/>
                <w:szCs w:val="26"/>
                <w:lang w:val="sv-SE" w:eastAsia="en-US"/>
              </w:rPr>
              <w:t xml:space="preserve">2. </w:t>
            </w:r>
            <w:r w:rsidRPr="006A4249">
              <w:rPr>
                <w:rFonts w:ascii="Times New Roman" w:hAnsi="Times New Roman" w:cs="Times New Roman"/>
                <w:bCs/>
                <w:color w:val="auto"/>
                <w:sz w:val="26"/>
                <w:szCs w:val="26"/>
                <w:lang w:val="sv-SE" w:eastAsia="en-US"/>
              </w:rPr>
              <w:t>Trong thời hạn 90 ngày kể từ ngày kết thúc năm tài chính,</w:t>
            </w:r>
            <w:r w:rsidRPr="006A4249">
              <w:rPr>
                <w:rFonts w:ascii="Times New Roman" w:hAnsi="Times New Roman" w:cs="Times New Roman"/>
                <w:bCs/>
                <w:color w:val="auto"/>
                <w:sz w:val="26"/>
                <w:szCs w:val="26"/>
                <w:lang w:val="en-US" w:eastAsia="en-US"/>
              </w:rPr>
              <w:t xml:space="preserve"> tổ chức phát hành phải công bố thông tin định kỳ về </w:t>
            </w:r>
            <w:r w:rsidRPr="006A4249">
              <w:rPr>
                <w:rFonts w:ascii="Times New Roman" w:hAnsi="Times New Roman" w:cs="Times New Roman"/>
                <w:bCs/>
                <w:color w:val="auto"/>
                <w:sz w:val="26"/>
                <w:szCs w:val="26"/>
                <w:lang w:val="sv-SE" w:eastAsia="en-US"/>
              </w:rPr>
              <w:t>Báo cáo kết quả xếp hạng tín nhiệm đối với trái phiếu phát hành.</w:t>
            </w:r>
            <w:r w:rsidRPr="006A4249">
              <w:rPr>
                <w:rFonts w:ascii="Times New Roman" w:hAnsi="Times New Roman" w:cs="Times New Roman"/>
                <w:bCs/>
                <w:color w:val="auto"/>
                <w:sz w:val="26"/>
                <w:szCs w:val="26"/>
                <w:lang w:val="en-US" w:eastAsia="en-US"/>
              </w:rPr>
              <w:t xml:space="preserve"> </w:t>
            </w:r>
            <w:bookmarkStart w:id="58" w:name="_Hlk226474284"/>
            <w:r w:rsidRPr="006A4249">
              <w:rPr>
                <w:rFonts w:ascii="Times New Roman" w:hAnsi="Times New Roman" w:cs="Times New Roman"/>
                <w:bCs/>
                <w:color w:val="auto"/>
                <w:sz w:val="26"/>
                <w:szCs w:val="26"/>
                <w:lang w:val="en-US" w:eastAsia="en-US"/>
              </w:rPr>
              <w:t xml:space="preserve">Trường hợp trái phiếu được bảo lãnh thanh toán toàn bộ lãi và gốc, tổ chức phát hành phối hợp với tổ chức thực hiện bảo lãnh thanh toán công bố thông tin định kỳ về </w:t>
            </w:r>
            <w:r w:rsidRPr="006A4249">
              <w:rPr>
                <w:rFonts w:ascii="Times New Roman" w:hAnsi="Times New Roman" w:cs="Times New Roman"/>
                <w:bCs/>
                <w:color w:val="auto"/>
                <w:sz w:val="26"/>
                <w:szCs w:val="26"/>
                <w:lang w:val="sv-SE" w:eastAsia="en-US"/>
              </w:rPr>
              <w:t>Báo cáo kết quả xếp hạng tín nhiệm của tổ chức thực hiện bảo lãnh thanh toán</w:t>
            </w:r>
            <w:bookmarkEnd w:id="58"/>
            <w:r w:rsidRPr="006A4249">
              <w:rPr>
                <w:rFonts w:ascii="Times New Roman" w:hAnsi="Times New Roman" w:cs="Times New Roman"/>
                <w:bCs/>
                <w:color w:val="auto"/>
                <w:sz w:val="26"/>
                <w:szCs w:val="26"/>
                <w:lang w:val="sv-SE" w:eastAsia="en-US"/>
              </w:rPr>
              <w:t>.</w:t>
            </w:r>
          </w:p>
          <w:p w:rsidR="00FC7423" w:rsidRPr="00624CFF" w:rsidRDefault="006A4249" w:rsidP="006A4249">
            <w:pPr>
              <w:jc w:val="both"/>
              <w:rPr>
                <w:rFonts w:ascii="Times New Roman" w:hAnsi="Times New Roman" w:cs="Times New Roman"/>
                <w:bCs/>
                <w:color w:val="auto"/>
                <w:sz w:val="26"/>
                <w:szCs w:val="26"/>
                <w:lang w:val="en-US" w:eastAsia="en-US"/>
              </w:rPr>
            </w:pPr>
            <w:r>
              <w:rPr>
                <w:rFonts w:ascii="Times New Roman" w:hAnsi="Times New Roman" w:cs="Times New Roman"/>
                <w:bCs/>
                <w:color w:val="auto"/>
                <w:sz w:val="26"/>
                <w:szCs w:val="26"/>
                <w:lang w:val="en-US" w:eastAsia="en-US"/>
              </w:rPr>
              <w:t xml:space="preserve">3. </w:t>
            </w:r>
            <w:r w:rsidRPr="006A4249">
              <w:rPr>
                <w:rFonts w:ascii="Times New Roman" w:hAnsi="Times New Roman" w:cs="Times New Roman"/>
                <w:bCs/>
                <w:color w:val="auto"/>
                <w:sz w:val="26"/>
                <w:szCs w:val="26"/>
                <w:lang w:val="en-US" w:eastAsia="en-US"/>
              </w:rPr>
              <w:t xml:space="preserve">Tổ chức phát hành phải công bố thông tin bất </w:t>
            </w:r>
            <w:r w:rsidRPr="006A4249">
              <w:rPr>
                <w:rFonts w:ascii="Times New Roman" w:hAnsi="Times New Roman" w:cs="Times New Roman"/>
                <w:bCs/>
                <w:color w:val="auto"/>
                <w:sz w:val="26"/>
                <w:szCs w:val="26"/>
                <w:lang w:val="en-US" w:eastAsia="en-US"/>
              </w:rPr>
              <w:lastRenderedPageBreak/>
              <w:t>thường trong thời hạn 24 giờ kể từ khi xảy ra những sự kiện ảnh hưởng đến tài sản bảo đảm và khả năng thanh toán lãi, gốc trái phiếu; nêu rõ nguyên nhân, giải pháp khắc phục (nếu có)</w:t>
            </w:r>
            <w:bookmarkEnd w:id="56"/>
            <w:r w:rsidRPr="006A4249">
              <w:rPr>
                <w:rFonts w:ascii="Times New Roman" w:hAnsi="Times New Roman" w:cs="Times New Roman"/>
                <w:bCs/>
                <w:color w:val="auto"/>
                <w:sz w:val="26"/>
                <w:szCs w:val="26"/>
                <w:lang w:val="en-US" w:eastAsia="en-US"/>
              </w:rPr>
              <w:t>.</w:t>
            </w:r>
          </w:p>
        </w:tc>
        <w:tc>
          <w:tcPr>
            <w:tcW w:w="4332" w:type="dxa"/>
          </w:tcPr>
          <w:p w:rsidR="00B12DAE" w:rsidRPr="00624CFF" w:rsidRDefault="00B12DAE" w:rsidP="006A4249">
            <w:pPr>
              <w:jc w:val="both"/>
              <w:rPr>
                <w:rFonts w:ascii="Times New Roman" w:hAnsi="Times New Roman" w:cs="Times New Roman"/>
                <w:bCs/>
                <w:sz w:val="26"/>
                <w:szCs w:val="26"/>
                <w:lang w:val="en-US"/>
              </w:rPr>
            </w:pPr>
            <w:r w:rsidRPr="00624CFF">
              <w:rPr>
                <w:rFonts w:ascii="Times New Roman" w:hAnsi="Times New Roman" w:cs="Times New Roman"/>
                <w:sz w:val="26"/>
                <w:szCs w:val="26"/>
                <w:lang w:val="sv-SE"/>
              </w:rPr>
              <w:lastRenderedPageBreak/>
              <w:t xml:space="preserve">Dự thảo Nghị định quy định rõ việc </w:t>
            </w:r>
            <w:r w:rsidRPr="00624CFF">
              <w:rPr>
                <w:rFonts w:ascii="Times New Roman" w:hAnsi="Times New Roman" w:cs="Times New Roman"/>
                <w:bCs/>
                <w:sz w:val="26"/>
                <w:szCs w:val="26"/>
                <w:lang w:val="en-US"/>
              </w:rPr>
              <w:t>t</w:t>
            </w:r>
            <w:r w:rsidRPr="00624CFF">
              <w:rPr>
                <w:rFonts w:ascii="Times New Roman" w:hAnsi="Times New Roman" w:cs="Times New Roman"/>
                <w:bCs/>
                <w:sz w:val="26"/>
                <w:szCs w:val="26"/>
                <w:lang w:val="vi"/>
              </w:rPr>
              <w:t>ổ chức phát hành, tổ chức niêm yết trái phiếu doanh nghiệp phải thực hiện công bố thông tin theo quy định của pháp luật chứng khoán cho đến khi hoàn tất thanh toán trái phiếu</w:t>
            </w:r>
            <w:r w:rsidRPr="00624CFF">
              <w:rPr>
                <w:rFonts w:ascii="Times New Roman" w:hAnsi="Times New Roman" w:cs="Times New Roman"/>
                <w:bCs/>
                <w:sz w:val="26"/>
                <w:szCs w:val="26"/>
                <w:lang w:val="en-US"/>
              </w:rPr>
              <w:t xml:space="preserve">. </w:t>
            </w:r>
          </w:p>
          <w:p w:rsidR="00FC7423" w:rsidRPr="00624CFF" w:rsidRDefault="00B12DAE" w:rsidP="006A4249">
            <w:pPr>
              <w:jc w:val="both"/>
              <w:rPr>
                <w:rFonts w:ascii="Times New Roman" w:hAnsi="Times New Roman" w:cs="Times New Roman"/>
                <w:sz w:val="26"/>
                <w:szCs w:val="26"/>
              </w:rPr>
            </w:pPr>
            <w:r w:rsidRPr="00624CFF">
              <w:rPr>
                <w:rFonts w:ascii="Times New Roman" w:hAnsi="Times New Roman" w:cs="Times New Roman"/>
                <w:bCs/>
                <w:sz w:val="26"/>
                <w:szCs w:val="26"/>
                <w:lang w:val="en-US"/>
              </w:rPr>
              <w:t xml:space="preserve">Đồng thời, để </w:t>
            </w:r>
            <w:r w:rsidRPr="00624CFF">
              <w:rPr>
                <w:rFonts w:ascii="Times New Roman" w:hAnsi="Times New Roman" w:cs="Times New Roman"/>
                <w:sz w:val="26"/>
                <w:szCs w:val="26"/>
                <w:lang w:val="vi"/>
              </w:rPr>
              <w:t xml:space="preserve">đảm bảo tính </w:t>
            </w:r>
            <w:r w:rsidRPr="00624CFF">
              <w:rPr>
                <w:rFonts w:ascii="Times New Roman" w:hAnsi="Times New Roman" w:cs="Times New Roman"/>
                <w:sz w:val="26"/>
                <w:szCs w:val="26"/>
                <w:lang w:val="en-US"/>
              </w:rPr>
              <w:t xml:space="preserve">công khai, </w:t>
            </w:r>
            <w:r w:rsidRPr="00624CFF">
              <w:rPr>
                <w:rFonts w:ascii="Times New Roman" w:hAnsi="Times New Roman" w:cs="Times New Roman"/>
                <w:sz w:val="26"/>
                <w:szCs w:val="26"/>
                <w:lang w:val="vi"/>
              </w:rPr>
              <w:t>minh bạch, chặt chẽ, đảm bảo phù hợp với tính chất hoạt động của doanh nghiệp dự án PPP</w:t>
            </w:r>
            <w:r w:rsidRPr="00624CFF">
              <w:rPr>
                <w:rFonts w:ascii="Times New Roman" w:hAnsi="Times New Roman" w:cs="Times New Roman"/>
                <w:sz w:val="26"/>
                <w:szCs w:val="26"/>
                <w:lang w:val="en-US"/>
              </w:rPr>
              <w:t xml:space="preserve">, dự thảo Nghị định </w:t>
            </w:r>
            <w:r w:rsidRPr="00624CFF">
              <w:rPr>
                <w:rFonts w:ascii="Times New Roman" w:hAnsi="Times New Roman" w:cs="Times New Roman"/>
                <w:bCs/>
                <w:sz w:val="26"/>
                <w:szCs w:val="26"/>
                <w:lang w:val="en-US"/>
              </w:rPr>
              <w:t xml:space="preserve">bổ sung thêm một số trường hợp phải công bố thông tin định kỳ/bất thường về tiến độ triển khai dự án, kết quả xếp hạng tín nhiệm của tổ chức thực hiện bảo lãnh thanh toán và các sự kiện </w:t>
            </w:r>
            <w:r w:rsidRPr="00624CFF">
              <w:rPr>
                <w:rFonts w:ascii="Times New Roman" w:hAnsi="Times New Roman" w:cs="Times New Roman"/>
                <w:sz w:val="26"/>
                <w:szCs w:val="26"/>
                <w:lang w:val="sv-SE"/>
              </w:rPr>
              <w:t>ảnh hưởng đến nguồn thu và khả năng thanh toán lãi, gốc trái phiếu</w:t>
            </w:r>
          </w:p>
        </w:tc>
      </w:tr>
      <w:tr w:rsidR="00FC7423" w:rsidRPr="00624CFF" w:rsidTr="006A4249">
        <w:trPr>
          <w:trHeight w:val="20"/>
        </w:trPr>
        <w:tc>
          <w:tcPr>
            <w:tcW w:w="3397" w:type="dxa"/>
          </w:tcPr>
          <w:p w:rsidR="00FC7423" w:rsidRPr="00624CFF" w:rsidRDefault="00FC7423"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lastRenderedPageBreak/>
              <w:t>Điều 17. Điều khoản thi hành</w:t>
            </w:r>
          </w:p>
        </w:tc>
        <w:tc>
          <w:tcPr>
            <w:tcW w:w="5266" w:type="dxa"/>
          </w:tcPr>
          <w:p w:rsidR="006A4249" w:rsidRPr="006A4249" w:rsidRDefault="00FC7423" w:rsidP="006A4249">
            <w:pPr>
              <w:jc w:val="both"/>
              <w:rPr>
                <w:rFonts w:ascii="Times New Roman" w:hAnsi="Times New Roman" w:cs="Times New Roman"/>
                <w:color w:val="auto"/>
                <w:sz w:val="26"/>
                <w:szCs w:val="26"/>
                <w:lang w:val="en-US" w:eastAsia="en-US"/>
              </w:rPr>
            </w:pPr>
            <w:r w:rsidRPr="00624CFF">
              <w:rPr>
                <w:rFonts w:ascii="Times New Roman" w:hAnsi="Times New Roman" w:cs="Times New Roman"/>
                <w:color w:val="auto"/>
                <w:sz w:val="26"/>
                <w:szCs w:val="26"/>
                <w:lang w:val="en-US" w:eastAsia="en-US"/>
              </w:rPr>
              <w:t xml:space="preserve">1. </w:t>
            </w:r>
            <w:r w:rsidR="006A4249" w:rsidRPr="006A4249">
              <w:rPr>
                <w:rFonts w:ascii="Times New Roman" w:hAnsi="Times New Roman" w:cs="Times New Roman"/>
                <w:color w:val="auto"/>
                <w:sz w:val="26"/>
                <w:szCs w:val="26"/>
                <w:lang w:eastAsia="en-US"/>
              </w:rPr>
              <w:t xml:space="preserve">Nghị định này có hiệu lực thi hành từ ngày </w:t>
            </w:r>
            <w:r w:rsidR="006A4249" w:rsidRPr="006A4249">
              <w:rPr>
                <w:rFonts w:ascii="Times New Roman" w:hAnsi="Times New Roman" w:cs="Times New Roman"/>
                <w:color w:val="auto"/>
                <w:sz w:val="26"/>
                <w:szCs w:val="26"/>
                <w:lang w:val="en-US" w:eastAsia="en-US"/>
              </w:rPr>
              <w:t>… tháng … năm ….</w:t>
            </w:r>
          </w:p>
          <w:p w:rsidR="006A4249" w:rsidRPr="006A4249"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t>2</w:t>
            </w:r>
            <w:r w:rsidRPr="006A4249">
              <w:rPr>
                <w:rFonts w:ascii="Times New Roman" w:hAnsi="Times New Roman" w:cs="Times New Roman"/>
                <w:color w:val="auto"/>
                <w:sz w:val="26"/>
                <w:szCs w:val="26"/>
                <w:lang w:eastAsia="en-US"/>
              </w:rPr>
              <w:t>. Trường hợp các văn bản quy phạm pháp luật được dẫn chiếu để áp dụng tại Nghị định này được sửa đổi, bổ sung, thay thế thì sẽ áp dụng theo các văn bản sửa đổi, bổ sung thay thế đó.</w:t>
            </w:r>
          </w:p>
          <w:p w:rsidR="00FC7423" w:rsidRPr="00624CFF" w:rsidRDefault="006A4249" w:rsidP="006A4249">
            <w:pPr>
              <w:jc w:val="both"/>
              <w:rPr>
                <w:rFonts w:ascii="Times New Roman" w:hAnsi="Times New Roman" w:cs="Times New Roman"/>
                <w:color w:val="auto"/>
                <w:sz w:val="26"/>
                <w:szCs w:val="26"/>
                <w:lang w:eastAsia="en-US"/>
              </w:rPr>
            </w:pPr>
            <w:r w:rsidRPr="006A4249">
              <w:rPr>
                <w:rFonts w:ascii="Times New Roman" w:hAnsi="Times New Roman" w:cs="Times New Roman"/>
                <w:color w:val="auto"/>
                <w:sz w:val="26"/>
                <w:szCs w:val="26"/>
                <w:lang w:val="en-US" w:eastAsia="en-US"/>
              </w:rPr>
              <w:t>3</w:t>
            </w:r>
            <w:r w:rsidRPr="006A4249">
              <w:rPr>
                <w:rFonts w:ascii="Times New Roman" w:hAnsi="Times New Roman" w:cs="Times New Roman"/>
                <w:color w:val="auto"/>
                <w:sz w:val="26"/>
                <w:szCs w:val="26"/>
                <w:lang w:eastAsia="en-US"/>
              </w:rPr>
              <w:t xml:space="preserve">. Các Bộ trưởng, Thủ trưởng cơ quan ngang bộ, Thủ trưởng cơ quan thuộc Chính phủ, Chủ tịch Ủy ban </w:t>
            </w:r>
            <w:r w:rsidRPr="006A4249">
              <w:rPr>
                <w:rFonts w:ascii="Times New Roman" w:hAnsi="Times New Roman" w:cs="Times New Roman"/>
                <w:color w:val="auto"/>
                <w:sz w:val="26"/>
                <w:szCs w:val="26"/>
                <w:lang w:val="en-US" w:eastAsia="en-US"/>
              </w:rPr>
              <w:t>N</w:t>
            </w:r>
            <w:r w:rsidRPr="006A4249">
              <w:rPr>
                <w:rFonts w:ascii="Times New Roman" w:hAnsi="Times New Roman" w:cs="Times New Roman"/>
                <w:color w:val="auto"/>
                <w:sz w:val="26"/>
                <w:szCs w:val="26"/>
                <w:lang w:eastAsia="en-US"/>
              </w:rPr>
              <w:t xml:space="preserve">hân dân </w:t>
            </w:r>
            <w:r w:rsidRPr="006A4249">
              <w:rPr>
                <w:rFonts w:ascii="Times New Roman" w:hAnsi="Times New Roman" w:cs="Times New Roman"/>
                <w:color w:val="auto"/>
                <w:sz w:val="26"/>
                <w:szCs w:val="26"/>
                <w:lang w:val="en-US" w:eastAsia="en-US"/>
              </w:rPr>
              <w:t xml:space="preserve">các </w:t>
            </w:r>
            <w:r w:rsidRPr="006A4249">
              <w:rPr>
                <w:rFonts w:ascii="Times New Roman" w:hAnsi="Times New Roman" w:cs="Times New Roman"/>
                <w:color w:val="auto"/>
                <w:sz w:val="26"/>
                <w:szCs w:val="26"/>
                <w:lang w:eastAsia="en-US"/>
              </w:rPr>
              <w:t>tỉnh</w:t>
            </w:r>
            <w:r w:rsidRPr="006A4249">
              <w:rPr>
                <w:rFonts w:ascii="Times New Roman" w:hAnsi="Times New Roman" w:cs="Times New Roman"/>
                <w:color w:val="auto"/>
                <w:sz w:val="26"/>
                <w:szCs w:val="26"/>
                <w:lang w:val="en-US" w:eastAsia="en-US"/>
              </w:rPr>
              <w:t xml:space="preserve">, thành phố trực thuộc Trung ương chịu trách nhiệm </w:t>
            </w:r>
            <w:r w:rsidRPr="006A4249">
              <w:rPr>
                <w:rFonts w:ascii="Times New Roman" w:hAnsi="Times New Roman" w:cs="Times New Roman"/>
                <w:color w:val="auto"/>
                <w:sz w:val="26"/>
                <w:szCs w:val="26"/>
                <w:lang w:eastAsia="en-US"/>
              </w:rPr>
              <w:t>thi hành Nghị định này./.</w:t>
            </w:r>
          </w:p>
        </w:tc>
        <w:tc>
          <w:tcPr>
            <w:tcW w:w="4332" w:type="dxa"/>
          </w:tcPr>
          <w:p w:rsidR="00B12DAE" w:rsidRPr="00624CFF" w:rsidRDefault="00B12DAE" w:rsidP="006A4249">
            <w:pPr>
              <w:jc w:val="both"/>
              <w:rPr>
                <w:rFonts w:ascii="Times New Roman" w:hAnsi="Times New Roman" w:cs="Times New Roman"/>
                <w:sz w:val="26"/>
                <w:szCs w:val="26"/>
                <w:lang w:val="en-US"/>
              </w:rPr>
            </w:pPr>
            <w:r w:rsidRPr="00624CFF">
              <w:rPr>
                <w:rFonts w:ascii="Times New Roman" w:hAnsi="Times New Roman" w:cs="Times New Roman"/>
                <w:sz w:val="26"/>
                <w:szCs w:val="26"/>
                <w:lang w:val="en-US"/>
              </w:rPr>
              <w:t>Thời điểm có hiệu lực của dự thảo Nghị định thực hiện theo quy định của Luật ban hành văn bản quy phạm pháp luật.</w:t>
            </w:r>
          </w:p>
          <w:p w:rsidR="00FC7423" w:rsidRPr="00624CFF" w:rsidRDefault="00FC7423" w:rsidP="006A4249">
            <w:pPr>
              <w:rPr>
                <w:rFonts w:ascii="Times New Roman" w:hAnsi="Times New Roman" w:cs="Times New Roman"/>
                <w:sz w:val="26"/>
                <w:szCs w:val="26"/>
              </w:rPr>
            </w:pPr>
          </w:p>
        </w:tc>
      </w:tr>
    </w:tbl>
    <w:p w:rsidR="00EB2805" w:rsidRPr="00EB2805" w:rsidRDefault="00EB2805" w:rsidP="006A4249">
      <w:pPr>
        <w:shd w:val="clear" w:color="auto" w:fill="FFFFFF"/>
        <w:spacing w:before="120" w:after="120" w:line="234" w:lineRule="atLeast"/>
        <w:rPr>
          <w:rFonts w:ascii="Times New Roman" w:hAnsi="Times New Roman" w:cs="Times New Roman"/>
          <w:sz w:val="28"/>
          <w:szCs w:val="28"/>
          <w:highlight w:val="yellow"/>
        </w:rPr>
      </w:pPr>
    </w:p>
    <w:p w:rsidR="009E4BED" w:rsidRDefault="009E4BED" w:rsidP="006A4249"/>
    <w:p w:rsidR="009E4BED" w:rsidRDefault="009E4BED" w:rsidP="006A4249">
      <w:pPr>
        <w:spacing w:before="120"/>
      </w:pPr>
    </w:p>
    <w:p w:rsidR="00D736BC" w:rsidRDefault="00D736BC" w:rsidP="006A4249"/>
    <w:sectPr w:rsidR="00D736BC" w:rsidSect="007D0D30">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0B2B"/>
    <w:multiLevelType w:val="multilevel"/>
    <w:tmpl w:val="05BE0B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8503DDF"/>
    <w:multiLevelType w:val="multilevel"/>
    <w:tmpl w:val="58503DDF"/>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BED51A0"/>
    <w:multiLevelType w:val="hybridMultilevel"/>
    <w:tmpl w:val="2396A0F4"/>
    <w:lvl w:ilvl="0" w:tplc="82B246E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EDB4E13"/>
    <w:multiLevelType w:val="multilevel"/>
    <w:tmpl w:val="5EDB4E1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7586691"/>
    <w:multiLevelType w:val="multilevel"/>
    <w:tmpl w:val="67586691"/>
    <w:lvl w:ilvl="0">
      <w:start w:val="1"/>
      <w:numFmt w:val="decimal"/>
      <w:lvlText w:val="%1."/>
      <w:lvlJc w:val="left"/>
      <w:pPr>
        <w:ind w:left="2062" w:hanging="360"/>
      </w:pPr>
      <w:rPr>
        <w:rFonts w:ascii="Times New Roman" w:eastAsia="Times New Roman" w:hAnsi="Times New Roman" w:cs="Times New Roman"/>
        <w:b w:val="0"/>
      </w:rPr>
    </w:lvl>
    <w:lvl w:ilvl="1">
      <w:start w:val="1"/>
      <w:numFmt w:val="bullet"/>
      <w:lvlText w:val="o"/>
      <w:lvlJc w:val="left"/>
      <w:pPr>
        <w:ind w:left="2782" w:hanging="360"/>
      </w:pPr>
      <w:rPr>
        <w:rFonts w:ascii="Courier New" w:hAnsi="Courier New" w:cs="Courier New" w:hint="default"/>
      </w:rPr>
    </w:lvl>
    <w:lvl w:ilvl="2">
      <w:start w:val="1"/>
      <w:numFmt w:val="bullet"/>
      <w:lvlText w:val=""/>
      <w:lvlJc w:val="left"/>
      <w:pPr>
        <w:ind w:left="3502" w:hanging="360"/>
      </w:pPr>
      <w:rPr>
        <w:rFonts w:ascii="Wingdings" w:hAnsi="Wingdings" w:hint="default"/>
      </w:rPr>
    </w:lvl>
    <w:lvl w:ilvl="3">
      <w:start w:val="1"/>
      <w:numFmt w:val="bullet"/>
      <w:lvlText w:val=""/>
      <w:lvlJc w:val="left"/>
      <w:pPr>
        <w:ind w:left="4222" w:hanging="360"/>
      </w:pPr>
      <w:rPr>
        <w:rFonts w:ascii="Symbol" w:hAnsi="Symbol" w:hint="default"/>
      </w:rPr>
    </w:lvl>
    <w:lvl w:ilvl="4">
      <w:start w:val="1"/>
      <w:numFmt w:val="bullet"/>
      <w:lvlText w:val="o"/>
      <w:lvlJc w:val="left"/>
      <w:pPr>
        <w:ind w:left="4942" w:hanging="360"/>
      </w:pPr>
      <w:rPr>
        <w:rFonts w:ascii="Courier New" w:hAnsi="Courier New" w:cs="Courier New" w:hint="default"/>
      </w:rPr>
    </w:lvl>
    <w:lvl w:ilvl="5">
      <w:start w:val="1"/>
      <w:numFmt w:val="bullet"/>
      <w:lvlText w:val=""/>
      <w:lvlJc w:val="left"/>
      <w:pPr>
        <w:ind w:left="5662" w:hanging="360"/>
      </w:pPr>
      <w:rPr>
        <w:rFonts w:ascii="Wingdings" w:hAnsi="Wingdings" w:hint="default"/>
      </w:rPr>
    </w:lvl>
    <w:lvl w:ilvl="6">
      <w:start w:val="1"/>
      <w:numFmt w:val="bullet"/>
      <w:lvlText w:val=""/>
      <w:lvlJc w:val="left"/>
      <w:pPr>
        <w:ind w:left="6382" w:hanging="360"/>
      </w:pPr>
      <w:rPr>
        <w:rFonts w:ascii="Symbol" w:hAnsi="Symbol" w:hint="default"/>
      </w:rPr>
    </w:lvl>
    <w:lvl w:ilvl="7">
      <w:start w:val="1"/>
      <w:numFmt w:val="bullet"/>
      <w:lvlText w:val="o"/>
      <w:lvlJc w:val="left"/>
      <w:pPr>
        <w:ind w:left="7102" w:hanging="360"/>
      </w:pPr>
      <w:rPr>
        <w:rFonts w:ascii="Courier New" w:hAnsi="Courier New" w:cs="Courier New" w:hint="default"/>
      </w:rPr>
    </w:lvl>
    <w:lvl w:ilvl="8">
      <w:start w:val="1"/>
      <w:numFmt w:val="bullet"/>
      <w:lvlText w:val=""/>
      <w:lvlJc w:val="left"/>
      <w:pPr>
        <w:ind w:left="7822" w:hanging="360"/>
      </w:pPr>
      <w:rPr>
        <w:rFonts w:ascii="Wingdings" w:hAnsi="Wingdings" w:hint="default"/>
      </w:rPr>
    </w:lvl>
  </w:abstractNum>
  <w:abstractNum w:abstractNumId="5" w15:restartNumberingAfterBreak="0">
    <w:nsid w:val="7B665879"/>
    <w:multiLevelType w:val="multilevel"/>
    <w:tmpl w:val="7B66587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ED"/>
    <w:rsid w:val="004D592F"/>
    <w:rsid w:val="004E0BE3"/>
    <w:rsid w:val="00624CFF"/>
    <w:rsid w:val="006A4249"/>
    <w:rsid w:val="007D0D30"/>
    <w:rsid w:val="00815866"/>
    <w:rsid w:val="009E4BED"/>
    <w:rsid w:val="00A75D73"/>
    <w:rsid w:val="00B12DAE"/>
    <w:rsid w:val="00D736BC"/>
    <w:rsid w:val="00E5591C"/>
    <w:rsid w:val="00EB2805"/>
    <w:rsid w:val="00FA3F90"/>
    <w:rsid w:val="00FC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5847"/>
  <w15:chartTrackingRefBased/>
  <w15:docId w15:val="{4C43703C-0BBC-4EF5-B67B-408CBD4D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6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BE3"/>
    <w:pPr>
      <w:widowControl w:val="0"/>
      <w:spacing w:line="240" w:lineRule="auto"/>
      <w:jc w:val="left"/>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8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rsid w:val="004D592F"/>
    <w:pPr>
      <w:ind w:left="720"/>
      <w:contextualSpacing/>
    </w:p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4D592F"/>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17</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Phi Van - QLCB</dc:creator>
  <cp:keywords/>
  <dc:description/>
  <cp:lastModifiedBy>Nguyen Thi Quynh Linh - QLCB</cp:lastModifiedBy>
  <cp:revision>4</cp:revision>
  <dcterms:created xsi:type="dcterms:W3CDTF">2026-05-08T08:06:00Z</dcterms:created>
  <dcterms:modified xsi:type="dcterms:W3CDTF">2026-05-12T03:37:00Z</dcterms:modified>
</cp:coreProperties>
</file>