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12332" w:type="dxa"/>
        <w:tblInd w:w="486" w:type="dxa"/>
        <w:tblLayout w:type="fixed"/>
        <w:tblLook w:val="0600"/>
      </w:tblPr>
      <w:tblGrid>
        <w:gridCol w:w="4394"/>
        <w:gridCol w:w="7938"/>
      </w:tblGrid>
      <w:tr w:rsidR="00D86B23" w:rsidRPr="00D86B23" w:rsidTr="00D86B23">
        <w:trPr>
          <w:trHeight w:val="720"/>
        </w:trPr>
        <w:tc>
          <w:tcPr>
            <w:tcW w:w="4394" w:type="dxa"/>
            <w:tcMar>
              <w:top w:w="0" w:type="dxa"/>
              <w:left w:w="60" w:type="dxa"/>
              <w:bottom w:w="0" w:type="dxa"/>
              <w:right w:w="60" w:type="dxa"/>
            </w:tcMar>
          </w:tcPr>
          <w:p w:rsidR="00D86B23" w:rsidRPr="00D86B23" w:rsidRDefault="00976662">
            <w:pPr>
              <w:pStyle w:val="Normal1"/>
              <w:spacing w:before="40" w:after="40" w:line="276" w:lineRule="auto"/>
              <w:jc w:val="center"/>
              <w:rPr>
                <w:rFonts w:ascii="Times New Roman" w:eastAsia="Times New Roman" w:hAnsi="Times New Roman" w:cs="Times New Roman"/>
                <w:b/>
                <w:bCs/>
                <w:sz w:val="28"/>
                <w:szCs w:val="28"/>
              </w:rPr>
            </w:pPr>
            <w:r w:rsidRPr="00976662">
              <w:rPr>
                <w:noProof/>
              </w:rPr>
              <w:pict>
                <v:line id="Straight Connector 25" o:spid="_x0000_s1026" style="position:absolute;left:0;text-align:left;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70.95pt,19.2pt" to="139pt,19.2pt" o:gfxdata="">
                  <o:lock v:ext="edit" shapetype="f"/>
                </v:line>
              </w:pict>
            </w:r>
            <w:r w:rsidR="00D86B23" w:rsidRPr="00D86B23">
              <w:rPr>
                <w:rFonts w:ascii="Times New Roman" w:eastAsia="Times New Roman" w:hAnsi="Times New Roman" w:cs="Times New Roman"/>
                <w:b/>
                <w:bCs/>
                <w:sz w:val="28"/>
                <w:szCs w:val="28"/>
              </w:rPr>
              <w:t>BỘ TÀI CHÍNH</w:t>
            </w:r>
          </w:p>
        </w:tc>
        <w:tc>
          <w:tcPr>
            <w:tcW w:w="7938" w:type="dxa"/>
            <w:tcMar>
              <w:top w:w="0" w:type="dxa"/>
              <w:left w:w="60" w:type="dxa"/>
              <w:bottom w:w="0" w:type="dxa"/>
              <w:right w:w="60" w:type="dxa"/>
            </w:tcMar>
          </w:tcPr>
          <w:p w:rsidR="00D86B23" w:rsidRPr="00D86B23" w:rsidRDefault="00D86B23">
            <w:pPr>
              <w:pStyle w:val="Normal1"/>
              <w:spacing w:before="40" w:after="40" w:line="276" w:lineRule="auto"/>
              <w:jc w:val="center"/>
              <w:rPr>
                <w:rFonts w:ascii="Times New Roman" w:eastAsia="Times New Roman" w:hAnsi="Times New Roman" w:cs="Times New Roman"/>
                <w:b/>
                <w:bCs/>
                <w:sz w:val="28"/>
                <w:szCs w:val="28"/>
              </w:rPr>
            </w:pPr>
            <w:r w:rsidRPr="00D86B23">
              <w:rPr>
                <w:rFonts w:ascii="Times New Roman" w:eastAsia="Times New Roman" w:hAnsi="Times New Roman" w:cs="Times New Roman"/>
                <w:b/>
                <w:bCs/>
                <w:sz w:val="28"/>
                <w:szCs w:val="28"/>
              </w:rPr>
              <w:t>CỘNG HÒA XÃ HỘI CHỦ NGHĨA VIỆT NAM</w:t>
            </w:r>
          </w:p>
          <w:p w:rsidR="00D86B23" w:rsidRPr="00D86B23" w:rsidRDefault="00976662">
            <w:pPr>
              <w:pStyle w:val="Normal1"/>
              <w:spacing w:before="40" w:after="40" w:line="276" w:lineRule="auto"/>
              <w:jc w:val="center"/>
              <w:rPr>
                <w:rFonts w:ascii="Times New Roman" w:eastAsia="Times New Roman" w:hAnsi="Times New Roman" w:cs="Times New Roman"/>
                <w:b/>
                <w:bCs/>
                <w:sz w:val="28"/>
                <w:szCs w:val="28"/>
              </w:rPr>
            </w:pPr>
            <w:r w:rsidRPr="00976662">
              <w:rPr>
                <w:noProof/>
              </w:rPr>
              <w:pict>
                <v:line id="Straight Connector 23" o:spid="_x0000_s1027" style="position:absolute;left:0;text-align:left;z-index:251659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106.95pt,18.3pt" to="283.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j+mgEAACgDAAAOAAAAZHJzL2Uyb0RvYy54bWysUslu2zAQvRfoPxC813KEpAthOYcE6SVt&#10;DaT9AJqLRYTkEDO0Jf99ScZ2t1sRHQaa7XHevFndzsGzg0FyEAd+tVhyZqIC7eJu4D++P7z7yBll&#10;GbX0EM3Aj4b47frtm9WUhOlhBK8NsgISSUxp4GPOSXQdqdEESQtIJpakBQwyFxd3nUY5FfTgu365&#10;fN9NgDohKENUovcvSb5u+NYalb9ZSyYzP/AyW24Wm91W261XUuxQptGp0xjyP6YI0sXy6AXqXmbJ&#10;9uj+gQpOIRDYvFAQOrDWKdM4FDZXy7/YPI0ymcalLIfSZU30erDq6+EubrCOrub4lB5BPVNZSjcl&#10;EpdkdShtkG2nL6CLjHKfofGdLYbaXJiwua31eFmrmTNTJdj319cf+hvO1DnXSXFuTEj5s4HA6s/A&#10;vYuVsRTy8Ei5DiLFuaSGIzw475tqPrJp4J9uCnLNEHina7I5uNveeWQHWXVvX5W6gP1RhrCP+iXu&#10;Y+0z7WROL59Z12MisQV93GAtrl6Ro8GdTqfq/bvfqn4d+PonAAAA//8DAFBLAwQUAAYACAAAACEA&#10;Arj5GuEAAAAOAQAADwAAAGRycy9kb3ducmV2LnhtbExPTU+DQBC9m/gfNmPipbFLQVEpS2Os3LxY&#10;NV6nMAKRnaXstkV/vWM86GWSmffmfeSryfbqQKPvHBtYzCNQxJWrO24MvDyXFzegfECusXdMBj7J&#10;w6o4Pckxq92Rn+iwCY0SEfYZGmhDGDKtfdWSRT93A7Fg7260GGQdG12PeBRx2+s4ilJtsWNxaHGg&#10;+5aqj83eGvDlK+3Kr1k1i96SxlG8Wz8+oDHnZ9N6KeNuCSrQFP4+4KeD5IdCgm3dnmuvegPxIrkV&#10;qoEkTUEJ4Sq9vgS1/T3oItf/axTfAAAA//8DAFBLAQItABQABgAIAAAAIQC2gziS/gAAAOEBAAAT&#10;AAAAAAAAAAAAAAAAAAAAAABbQ29udGVudF9UeXBlc10ueG1sUEsBAi0AFAAGAAgAAAAhADj9If/W&#10;AAAAlAEAAAsAAAAAAAAAAAAAAAAALwEAAF9yZWxzLy5yZWxzUEsBAi0AFAAGAAgAAAAhAEqNOP6a&#10;AQAAKAMAAA4AAAAAAAAAAAAAAAAALgIAAGRycy9lMm9Eb2MueG1sUEsBAi0AFAAGAAgAAAAhAAK4&#10;+RrhAAAADgEAAA8AAAAAAAAAAAAAAAAA9AMAAGRycy9kb3ducmV2LnhtbFBLBQYAAAAABAAEAPMA&#10;AAACBQAAAAB5Y3k5a2IzZHVjbVYyTG5odGJGQm==&#10;">
                  <o:lock v:ext="edit" shapetype="f"/>
                </v:line>
              </w:pict>
            </w:r>
            <w:r w:rsidR="00D86B23" w:rsidRPr="00D86B23">
              <w:rPr>
                <w:rFonts w:ascii="Times New Roman" w:eastAsia="Times New Roman" w:hAnsi="Times New Roman" w:cs="Times New Roman"/>
                <w:b/>
                <w:bCs/>
                <w:sz w:val="28"/>
                <w:szCs w:val="28"/>
              </w:rPr>
              <w:t>Độc lập - Tự do - Hạnh phúc</w:t>
            </w:r>
          </w:p>
        </w:tc>
      </w:tr>
      <w:tr w:rsidR="00D86B23" w:rsidRPr="00D86B23" w:rsidTr="00D86B23">
        <w:trPr>
          <w:trHeight w:val="375"/>
        </w:trPr>
        <w:tc>
          <w:tcPr>
            <w:tcW w:w="4394" w:type="dxa"/>
            <w:tcMar>
              <w:top w:w="0" w:type="dxa"/>
              <w:left w:w="60" w:type="dxa"/>
              <w:bottom w:w="0" w:type="dxa"/>
              <w:right w:w="60" w:type="dxa"/>
            </w:tcMar>
          </w:tcPr>
          <w:p w:rsidR="00D86B23" w:rsidRPr="00D86B23" w:rsidRDefault="00D86B23">
            <w:pPr>
              <w:pStyle w:val="Normal1"/>
              <w:spacing w:before="40" w:after="40" w:line="276" w:lineRule="auto"/>
              <w:jc w:val="both"/>
              <w:rPr>
                <w:rFonts w:ascii="Times New Roman" w:eastAsia="Times New Roman" w:hAnsi="Times New Roman" w:cs="Times New Roman"/>
                <w:b/>
                <w:bCs/>
                <w:sz w:val="28"/>
                <w:szCs w:val="28"/>
              </w:rPr>
            </w:pPr>
            <w:r w:rsidRPr="00D86B23">
              <w:rPr>
                <w:rFonts w:ascii="Times New Roman" w:eastAsia="Times New Roman" w:hAnsi="Times New Roman" w:cs="Times New Roman"/>
                <w:b/>
                <w:bCs/>
                <w:sz w:val="28"/>
                <w:szCs w:val="28"/>
              </w:rPr>
              <w:t xml:space="preserve"> </w:t>
            </w:r>
          </w:p>
        </w:tc>
        <w:tc>
          <w:tcPr>
            <w:tcW w:w="7938" w:type="dxa"/>
            <w:tcMar>
              <w:top w:w="0" w:type="dxa"/>
              <w:left w:w="60" w:type="dxa"/>
              <w:bottom w:w="0" w:type="dxa"/>
              <w:right w:w="60" w:type="dxa"/>
            </w:tcMar>
          </w:tcPr>
          <w:p w:rsidR="00D86B23" w:rsidRPr="00D86B23" w:rsidRDefault="00D86B23">
            <w:pPr>
              <w:pStyle w:val="Normal1"/>
              <w:spacing w:before="40" w:after="40" w:line="276" w:lineRule="auto"/>
              <w:jc w:val="center"/>
              <w:rPr>
                <w:rFonts w:ascii="Times New Roman" w:eastAsia="Times New Roman" w:hAnsi="Times New Roman" w:cs="Times New Roman"/>
                <w:i/>
                <w:iCs/>
                <w:sz w:val="28"/>
                <w:szCs w:val="28"/>
              </w:rPr>
            </w:pPr>
            <w:r w:rsidRPr="00D86B23">
              <w:rPr>
                <w:rFonts w:ascii="Times New Roman" w:eastAsia="Times New Roman" w:hAnsi="Times New Roman" w:cs="Times New Roman"/>
                <w:i/>
                <w:iCs/>
                <w:sz w:val="28"/>
                <w:szCs w:val="28"/>
              </w:rPr>
              <w:t>Hà Nội, ngày      tháng      năm 2026</w:t>
            </w:r>
          </w:p>
        </w:tc>
      </w:tr>
    </w:tbl>
    <w:p w:rsidR="00B70010" w:rsidRDefault="00B70010" w:rsidP="00B70010">
      <w:pPr>
        <w:pStyle w:val="Normal10"/>
        <w:spacing w:after="0" w:line="240" w:lineRule="auto"/>
        <w:ind w:firstLine="29"/>
        <w:jc w:val="center"/>
        <w:rPr>
          <w:rFonts w:ascii="Times New Roman" w:eastAsia="Times New Roman" w:hAnsi="Times New Roman" w:cs="Times New Roman"/>
          <w:b/>
          <w:bCs/>
          <w:sz w:val="28"/>
          <w:szCs w:val="28"/>
        </w:rPr>
      </w:pPr>
      <w:r w:rsidRPr="00D86B23">
        <w:rPr>
          <w:rFonts w:ascii="Times New Roman" w:eastAsia="Times New Roman" w:hAnsi="Times New Roman" w:cs="Times New Roman"/>
          <w:b/>
          <w:bCs/>
          <w:sz w:val="28"/>
          <w:szCs w:val="28"/>
        </w:rPr>
        <w:t xml:space="preserve">BẢN SO SÁNH, THUYẾT MINH DỰ THẢO </w:t>
      </w:r>
      <w:r>
        <w:rPr>
          <w:rFonts w:ascii="Times New Roman" w:eastAsia="Times New Roman" w:hAnsi="Times New Roman" w:cs="Times New Roman"/>
          <w:b/>
          <w:bCs/>
          <w:sz w:val="28"/>
          <w:szCs w:val="28"/>
        </w:rPr>
        <w:t xml:space="preserve">NGHỊ ĐỊNH CỦA CHÍNH PHỦ QUY ĐỊNH CHI TIẾT VIỆC </w:t>
      </w:r>
    </w:p>
    <w:p w:rsidR="00B70010" w:rsidRPr="00D86B23" w:rsidRDefault="00B70010" w:rsidP="00B70010">
      <w:pPr>
        <w:pStyle w:val="Normal10"/>
        <w:spacing w:after="0" w:line="240" w:lineRule="auto"/>
        <w:ind w:firstLine="2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ÁP DỤNG HÌNH THỨC KỶ LUẬT VÀ VIỆC BỒI THƯỜNG THIỆT HẠI ĐỐI VỚI HÀNH VI GÂY LÃNG PHÍ VÀ HÀNH VI VI PHẠM TRONG TỔ CHỨC THỰC HIỆN PHÒNG, CHỐNG LÃNG PHÍ</w:t>
      </w:r>
    </w:p>
    <w:p w:rsidR="00C557BD" w:rsidRPr="00D86B23" w:rsidRDefault="00D86B23" w:rsidP="00D86B23">
      <w:pPr>
        <w:pStyle w:val="Normal1"/>
        <w:spacing w:after="0" w:line="276" w:lineRule="auto"/>
        <w:ind w:firstLine="23"/>
        <w:jc w:val="center"/>
        <w:rPr>
          <w:rFonts w:ascii="Times New Roman" w:eastAsia="Times New Roman" w:hAnsi="Times New Roman" w:cs="Times New Roman"/>
          <w:sz w:val="28"/>
          <w:szCs w:val="28"/>
        </w:rPr>
      </w:pPr>
      <w:r w:rsidRPr="00D86B23">
        <w:rPr>
          <w:rFonts w:ascii="Times New Roman" w:eastAsia="Times New Roman" w:hAnsi="Times New Roman" w:cs="Times New Roman"/>
          <w:sz w:val="28"/>
          <w:szCs w:val="28"/>
        </w:rPr>
        <w:t xml:space="preserve"> </w:t>
      </w:r>
    </w:p>
    <w:tbl>
      <w:tblPr>
        <w:tblStyle w:val="a0"/>
        <w:tblW w:w="15452"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709"/>
        <w:gridCol w:w="4820"/>
        <w:gridCol w:w="4799"/>
        <w:gridCol w:w="5124"/>
      </w:tblGrid>
      <w:tr w:rsidR="00C557BD" w:rsidRPr="00A86AE1" w:rsidTr="00D86B23">
        <w:trPr>
          <w:trHeight w:val="20"/>
        </w:trPr>
        <w:tc>
          <w:tcPr>
            <w:tcW w:w="709" w:type="dxa"/>
            <w:tcMar>
              <w:top w:w="0" w:type="dxa"/>
              <w:left w:w="60" w:type="dxa"/>
              <w:bottom w:w="0" w:type="dxa"/>
              <w:right w:w="60" w:type="dxa"/>
            </w:tcMar>
            <w:vAlign w:val="center"/>
          </w:tcPr>
          <w:p w:rsidR="00C557BD" w:rsidRPr="00A86AE1" w:rsidRDefault="00D86B23" w:rsidP="00A86AE1">
            <w:pPr>
              <w:pStyle w:val="Normal1"/>
              <w:spacing w:before="120" w:after="120" w:line="240" w:lineRule="auto"/>
              <w:jc w:val="center"/>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STT</w:t>
            </w:r>
          </w:p>
        </w:tc>
        <w:tc>
          <w:tcPr>
            <w:tcW w:w="4820" w:type="dxa"/>
            <w:tcMar>
              <w:top w:w="0" w:type="dxa"/>
              <w:left w:w="60" w:type="dxa"/>
              <w:bottom w:w="0" w:type="dxa"/>
              <w:right w:w="60" w:type="dxa"/>
            </w:tcMar>
            <w:vAlign w:val="center"/>
          </w:tcPr>
          <w:p w:rsidR="00C557BD" w:rsidRPr="00A86AE1" w:rsidRDefault="00D86B23" w:rsidP="00A86AE1">
            <w:pPr>
              <w:pStyle w:val="Normal1"/>
              <w:spacing w:before="120" w:after="120" w:line="240" w:lineRule="auto"/>
              <w:jc w:val="center"/>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NGHỊ ĐỊNH SỐ 84/2014/NĐ-CP</w:t>
            </w:r>
          </w:p>
        </w:tc>
        <w:tc>
          <w:tcPr>
            <w:tcW w:w="4799" w:type="dxa"/>
            <w:tcMar>
              <w:top w:w="0" w:type="dxa"/>
              <w:left w:w="60" w:type="dxa"/>
              <w:bottom w:w="0" w:type="dxa"/>
              <w:right w:w="60" w:type="dxa"/>
            </w:tcMar>
            <w:vAlign w:val="center"/>
          </w:tcPr>
          <w:p w:rsidR="00C557BD" w:rsidRPr="00A86AE1" w:rsidRDefault="00D86B23" w:rsidP="00A86AE1">
            <w:pPr>
              <w:pStyle w:val="Normal1"/>
              <w:spacing w:before="120" w:after="120" w:line="240" w:lineRule="auto"/>
              <w:jc w:val="center"/>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DỰ THẢO NGHỊ ĐỊNH</w:t>
            </w:r>
          </w:p>
        </w:tc>
        <w:tc>
          <w:tcPr>
            <w:tcW w:w="5124" w:type="dxa"/>
            <w:tcMar>
              <w:top w:w="0" w:type="dxa"/>
              <w:left w:w="60" w:type="dxa"/>
              <w:bottom w:w="0" w:type="dxa"/>
              <w:right w:w="60" w:type="dxa"/>
            </w:tcMar>
            <w:vAlign w:val="center"/>
          </w:tcPr>
          <w:p w:rsidR="00C557BD" w:rsidRPr="00A86AE1" w:rsidRDefault="00D86B23" w:rsidP="00A86AE1">
            <w:pPr>
              <w:pStyle w:val="Normal1"/>
              <w:spacing w:before="120" w:after="120" w:line="240" w:lineRule="auto"/>
              <w:jc w:val="center"/>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THUYẾT MINH</w:t>
            </w:r>
          </w:p>
        </w:tc>
      </w:tr>
      <w:tr w:rsidR="00C557BD" w:rsidRPr="00A86AE1" w:rsidTr="00D86B23">
        <w:trPr>
          <w:trHeight w:val="4035"/>
        </w:trPr>
        <w:tc>
          <w:tcPr>
            <w:tcW w:w="709" w:type="dxa"/>
            <w:tcMar>
              <w:top w:w="0" w:type="dxa"/>
              <w:left w:w="60" w:type="dxa"/>
              <w:bottom w:w="0" w:type="dxa"/>
              <w:right w:w="60" w:type="dxa"/>
            </w:tcMar>
          </w:tcPr>
          <w:p w:rsidR="00C557BD" w:rsidRPr="00A86AE1" w:rsidRDefault="00D86B23" w:rsidP="00A86AE1">
            <w:pPr>
              <w:pStyle w:val="Normal1"/>
              <w:spacing w:before="120" w:after="120" w:line="240" w:lineRule="auto"/>
              <w:jc w:val="center"/>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w:t>
            </w:r>
          </w:p>
        </w:tc>
        <w:tc>
          <w:tcPr>
            <w:tcW w:w="4820" w:type="dxa"/>
            <w:tcMar>
              <w:top w:w="0" w:type="dxa"/>
              <w:left w:w="60" w:type="dxa"/>
              <w:bottom w:w="0" w:type="dxa"/>
              <w:right w:w="60" w:type="dxa"/>
            </w:tcMar>
          </w:tcPr>
          <w:p w:rsidR="00C557BD" w:rsidRPr="00A86AE1" w:rsidRDefault="00D86B23"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1. Phạm vi điều chỉnh</w:t>
            </w:r>
          </w:p>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Nghị định này quy định chi tiết một số điều của Luật Thực hành tiết kiệm, chống lãng phí về công khai thực hành tiết kiệm, chống lãng phí; xử lý thông tin phát hiện lãng phí và biện pháp bảo vệ người cung cấp thông tin phát hiện lãng phí; thực hiện Chương trình thực hành tiết kiệm, </w:t>
            </w:r>
            <w:r w:rsidRPr="00A86AE1">
              <w:rPr>
                <w:rFonts w:ascii="Times New Roman" w:eastAsia="Times New Roman" w:hAnsi="Times New Roman" w:cs="Times New Roman"/>
                <w:sz w:val="24"/>
                <w:szCs w:val="24"/>
                <w:highlight w:val="white"/>
              </w:rPr>
              <w:t>chống</w:t>
            </w:r>
            <w:r w:rsidRPr="00A86AE1">
              <w:rPr>
                <w:rFonts w:ascii="Times New Roman" w:eastAsia="Times New Roman" w:hAnsi="Times New Roman" w:cs="Times New Roman"/>
                <w:sz w:val="24"/>
                <w:szCs w:val="24"/>
              </w:rPr>
              <w:t xml:space="preserve"> lãng phí; báo cáo kết quả thực hành tiết kiệm, chống lãng phí; bồi thường thiệt hại trong thực hành tiết kiệm, chống lãng phí; xác định và sử dụng nguồn tiền thưởng từ thực hành tiết kiệm, </w:t>
            </w:r>
            <w:r w:rsidRPr="00A86AE1">
              <w:rPr>
                <w:rFonts w:ascii="Times New Roman" w:eastAsia="Times New Roman" w:hAnsi="Times New Roman" w:cs="Times New Roman"/>
                <w:sz w:val="24"/>
                <w:szCs w:val="24"/>
                <w:highlight w:val="white"/>
              </w:rPr>
              <w:t>chống</w:t>
            </w:r>
            <w:r w:rsidRPr="00A86AE1">
              <w:rPr>
                <w:rFonts w:ascii="Times New Roman" w:eastAsia="Times New Roman" w:hAnsi="Times New Roman" w:cs="Times New Roman"/>
                <w:sz w:val="24"/>
                <w:szCs w:val="24"/>
              </w:rPr>
              <w:t xml:space="preserve"> lãng phí.</w:t>
            </w:r>
          </w:p>
        </w:tc>
        <w:tc>
          <w:tcPr>
            <w:tcW w:w="4799" w:type="dxa"/>
            <w:tcMar>
              <w:top w:w="0" w:type="dxa"/>
              <w:left w:w="60" w:type="dxa"/>
              <w:bottom w:w="0" w:type="dxa"/>
              <w:right w:w="60" w:type="dxa"/>
            </w:tcMar>
          </w:tcPr>
          <w:p w:rsidR="00E60987" w:rsidRPr="00A86AE1" w:rsidRDefault="00E60987" w:rsidP="00A86AE1">
            <w:pPr>
              <w:pStyle w:val="Normal1"/>
              <w:spacing w:before="120" w:after="120" w:line="240" w:lineRule="auto"/>
              <w:ind w:firstLine="709"/>
              <w:jc w:val="both"/>
              <w:rPr>
                <w:rFonts w:ascii="Times New Roman" w:hAnsi="Times New Roman" w:cs="Times New Roman"/>
                <w:b/>
                <w:bCs/>
                <w:sz w:val="24"/>
                <w:szCs w:val="24"/>
                <w:highlight w:val="white"/>
                <w:lang w:val="vi-VN"/>
              </w:rPr>
            </w:pPr>
            <w:r w:rsidRPr="00A86AE1">
              <w:rPr>
                <w:rFonts w:ascii="Times New Roman" w:hAnsi="Times New Roman" w:cs="Times New Roman"/>
                <w:b/>
                <w:bCs/>
                <w:sz w:val="24"/>
                <w:szCs w:val="24"/>
                <w:highlight w:val="white"/>
              </w:rPr>
              <w:t>Điều 1. Phạm vi điều chỉnh</w:t>
            </w:r>
          </w:p>
          <w:p w:rsidR="00E60987" w:rsidRPr="00A86AE1" w:rsidRDefault="00E60987" w:rsidP="00A86AE1">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Nghị định này quy định chi tiết về việc áp dụng hình thức kỷ luật, miễn trừ, giảm nhẹ trách nhiệm xử lý kỷ luật, việc bồi thường thiệt hại đối với hành vi gây lãng phí và hành vi vi phạm trong tổ chức thực hiện phòng, chống lãng phí.</w:t>
            </w:r>
          </w:p>
          <w:p w:rsidR="00C557BD" w:rsidRPr="00A86AE1" w:rsidRDefault="00C557BD" w:rsidP="00A86AE1">
            <w:pPr>
              <w:pStyle w:val="Normal1"/>
              <w:spacing w:before="120" w:after="120" w:line="240" w:lineRule="auto"/>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E60987" w:rsidRPr="00A86AE1" w:rsidRDefault="00D86B23" w:rsidP="00A86AE1">
            <w:pPr>
              <w:pStyle w:val="Normal1"/>
              <w:spacing w:before="120" w:after="120" w:line="240" w:lineRule="auto"/>
              <w:jc w:val="both"/>
              <w:rPr>
                <w:rFonts w:ascii="Times New Roman" w:hAnsi="Times New Roman" w:cs="Times New Roman"/>
                <w:i/>
                <w:iCs/>
                <w:color w:val="000000"/>
                <w:sz w:val="24"/>
                <w:szCs w:val="24"/>
                <w:lang w:val="vi-VN"/>
              </w:rPr>
            </w:pPr>
            <w:r w:rsidRPr="00A86AE1">
              <w:rPr>
                <w:rFonts w:ascii="Times New Roman" w:eastAsia="Times New Roman" w:hAnsi="Times New Roman" w:cs="Times New Roman"/>
                <w:sz w:val="24"/>
                <w:szCs w:val="24"/>
              </w:rPr>
              <w:t xml:space="preserve">- Bổ sung phạm vi điều chỉnh </w:t>
            </w:r>
            <w:r w:rsidR="00E60987" w:rsidRPr="00A86AE1">
              <w:rPr>
                <w:rFonts w:ascii="Times New Roman" w:eastAsia="Times New Roman" w:hAnsi="Times New Roman" w:cs="Times New Roman"/>
                <w:sz w:val="24"/>
                <w:szCs w:val="24"/>
              </w:rPr>
              <w:t>để</w:t>
            </w:r>
            <w:r w:rsidR="00E60987" w:rsidRPr="00A86AE1">
              <w:rPr>
                <w:rFonts w:ascii="Times New Roman" w:eastAsia="Times New Roman" w:hAnsi="Times New Roman" w:cs="Times New Roman"/>
                <w:sz w:val="24"/>
                <w:szCs w:val="24"/>
                <w:lang w:val="vi-VN"/>
              </w:rPr>
              <w:t xml:space="preserve"> phù hợp với quy định tại </w:t>
            </w:r>
            <w:r w:rsidR="00E60987" w:rsidRPr="00A86AE1">
              <w:rPr>
                <w:rFonts w:ascii="Times New Roman" w:hAnsi="Times New Roman" w:cs="Times New Roman"/>
                <w:color w:val="000000"/>
                <w:sz w:val="24"/>
                <w:szCs w:val="24"/>
              </w:rPr>
              <w:t xml:space="preserve">Khoản 4 Điều 37 Luật Tiết kiệm, chống lãng phí: </w:t>
            </w:r>
            <w:r w:rsidR="00E60987" w:rsidRPr="00A86AE1">
              <w:rPr>
                <w:rFonts w:ascii="Times New Roman" w:hAnsi="Times New Roman" w:cs="Times New Roman"/>
                <w:i/>
                <w:iCs/>
                <w:color w:val="000000"/>
                <w:sz w:val="24"/>
                <w:szCs w:val="24"/>
              </w:rPr>
              <w:t>“4. Chính phủ quy định chi tiết việc áp dụng hình thức kỷ luật, miễn trừ, giảm nhẹ trách nhiệm xử lý kỷ luật và việc bồi thường thiệt hại đối với hành vi gây lãng phí và hành vi vi phạm trong tổ chức thực hiện phòng, chống lãng phí.”</w:t>
            </w:r>
          </w:p>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 xml:space="preserve">- Lược bỏ các quy định liên quan đến </w:t>
            </w:r>
            <w:r w:rsidR="00E60987" w:rsidRPr="00A86AE1">
              <w:rPr>
                <w:rFonts w:ascii="Times New Roman" w:eastAsia="Times New Roman" w:hAnsi="Times New Roman" w:cs="Times New Roman"/>
                <w:sz w:val="24"/>
                <w:szCs w:val="24"/>
              </w:rPr>
              <w:t xml:space="preserve">công khai thực hành tiết kiệm, chống lãng phí; xử lý thông tin phát hiện lãng phí và biện pháp bảo vệ người cung cấp thông tin phát hiện lãng phí; thực hiện Chương trình thực hành tiết kiệm, </w:t>
            </w:r>
            <w:r w:rsidR="00E60987" w:rsidRPr="00A86AE1">
              <w:rPr>
                <w:rFonts w:ascii="Times New Roman" w:eastAsia="Times New Roman" w:hAnsi="Times New Roman" w:cs="Times New Roman"/>
                <w:sz w:val="24"/>
                <w:szCs w:val="24"/>
                <w:highlight w:val="white"/>
              </w:rPr>
              <w:t>chống</w:t>
            </w:r>
            <w:r w:rsidR="00E60987" w:rsidRPr="00A86AE1">
              <w:rPr>
                <w:rFonts w:ascii="Times New Roman" w:eastAsia="Times New Roman" w:hAnsi="Times New Roman" w:cs="Times New Roman"/>
                <w:sz w:val="24"/>
                <w:szCs w:val="24"/>
              </w:rPr>
              <w:t xml:space="preserve"> lãng phí; báo cáo kết quả thực hành tiết kiệm, chống lãng phí; xác định và sử dụng nguồn tiền thưởng từ thực hành tiết kiệm, </w:t>
            </w:r>
            <w:r w:rsidR="00E60987" w:rsidRPr="00A86AE1">
              <w:rPr>
                <w:rFonts w:ascii="Times New Roman" w:eastAsia="Times New Roman" w:hAnsi="Times New Roman" w:cs="Times New Roman"/>
                <w:sz w:val="24"/>
                <w:szCs w:val="24"/>
                <w:highlight w:val="white"/>
              </w:rPr>
              <w:t>chống</w:t>
            </w:r>
            <w:r w:rsidR="00E60987" w:rsidRPr="00A86AE1">
              <w:rPr>
                <w:rFonts w:ascii="Times New Roman" w:eastAsia="Times New Roman" w:hAnsi="Times New Roman" w:cs="Times New Roman"/>
                <w:sz w:val="24"/>
                <w:szCs w:val="24"/>
              </w:rPr>
              <w:t xml:space="preserve"> lãng phí.</w:t>
            </w:r>
            <w:r w:rsidR="00E60987" w:rsidRPr="00A86AE1">
              <w:rPr>
                <w:rFonts w:ascii="Times New Roman" w:eastAsia="Times New Roman" w:hAnsi="Times New Roman" w:cs="Times New Roman"/>
                <w:sz w:val="24"/>
                <w:szCs w:val="24"/>
                <w:lang w:val="vi-VN"/>
              </w:rPr>
              <w:t xml:space="preserve"> Các nội dung này được quy định Nghị định quy định chi tiết và hướng dẫn thi hành một số điều của Luật Tiết kiệm, chống lãng phí. </w:t>
            </w:r>
          </w:p>
        </w:tc>
      </w:tr>
      <w:tr w:rsidR="00C557BD" w:rsidRPr="00A86AE1" w:rsidTr="00B70010">
        <w:trPr>
          <w:trHeight w:val="3135"/>
        </w:trPr>
        <w:tc>
          <w:tcPr>
            <w:tcW w:w="709" w:type="dxa"/>
            <w:tcMar>
              <w:top w:w="0" w:type="dxa"/>
              <w:left w:w="60" w:type="dxa"/>
              <w:bottom w:w="0" w:type="dxa"/>
              <w:right w:w="60" w:type="dxa"/>
            </w:tcMar>
          </w:tcPr>
          <w:p w:rsidR="00C557BD" w:rsidRPr="00A86AE1" w:rsidRDefault="00D86B23" w:rsidP="00A86AE1">
            <w:pPr>
              <w:pStyle w:val="Normal1"/>
              <w:spacing w:before="120" w:after="120" w:line="240" w:lineRule="auto"/>
              <w:jc w:val="center"/>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lastRenderedPageBreak/>
              <w:t>2</w:t>
            </w:r>
          </w:p>
        </w:tc>
        <w:tc>
          <w:tcPr>
            <w:tcW w:w="4820" w:type="dxa"/>
            <w:tcMar>
              <w:top w:w="0" w:type="dxa"/>
              <w:left w:w="60" w:type="dxa"/>
              <w:bottom w:w="0" w:type="dxa"/>
              <w:right w:w="60" w:type="dxa"/>
            </w:tcMar>
          </w:tcPr>
          <w:p w:rsidR="00C557BD" w:rsidRPr="00A86AE1" w:rsidRDefault="00D86B23" w:rsidP="00A86AE1">
            <w:pPr>
              <w:pStyle w:val="Normal1"/>
              <w:spacing w:before="120" w:after="120" w:line="240" w:lineRule="auto"/>
              <w:jc w:val="both"/>
              <w:rPr>
                <w:rFonts w:ascii="Times New Roman" w:eastAsia="Times New Roman" w:hAnsi="Times New Roman" w:cs="Times New Roman"/>
                <w:b/>
                <w:bCs/>
                <w:sz w:val="24"/>
                <w:szCs w:val="24"/>
                <w:highlight w:val="white"/>
              </w:rPr>
            </w:pPr>
            <w:r w:rsidRPr="00A86AE1">
              <w:rPr>
                <w:rFonts w:ascii="Times New Roman" w:eastAsia="Times New Roman" w:hAnsi="Times New Roman" w:cs="Times New Roman"/>
                <w:b/>
                <w:bCs/>
                <w:sz w:val="24"/>
                <w:szCs w:val="24"/>
              </w:rPr>
              <w:t xml:space="preserve">Điều 2. Đối tượng </w:t>
            </w:r>
            <w:r w:rsidRPr="00A86AE1">
              <w:rPr>
                <w:rFonts w:ascii="Times New Roman" w:eastAsia="Times New Roman" w:hAnsi="Times New Roman" w:cs="Times New Roman"/>
                <w:b/>
                <w:bCs/>
                <w:sz w:val="24"/>
                <w:szCs w:val="24"/>
                <w:highlight w:val="white"/>
              </w:rPr>
              <w:t>áp dụng</w:t>
            </w:r>
          </w:p>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Cơ quan, tổ chức, cá nhân quản lý, sử dụng ngân sách nhà nước, vốn nhà nước, tài sản nhà nước, lao động, thời gian lao động trong khu vực nhà nước.</w:t>
            </w:r>
          </w:p>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Cơ quan, tổ chức, hộ gia đình và cá nhân quản lý, khai thác và sử dụng tài nguyên.</w:t>
            </w:r>
          </w:p>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3. Tổ chức, hộ gia đình và cá nhân khác.</w:t>
            </w:r>
          </w:p>
        </w:tc>
        <w:tc>
          <w:tcPr>
            <w:tcW w:w="4799" w:type="dxa"/>
            <w:tcMar>
              <w:top w:w="0" w:type="dxa"/>
              <w:left w:w="60" w:type="dxa"/>
              <w:bottom w:w="0" w:type="dxa"/>
              <w:right w:w="60" w:type="dxa"/>
            </w:tcMar>
          </w:tcPr>
          <w:p w:rsidR="005C72FA" w:rsidRPr="005C72FA" w:rsidRDefault="005C72FA" w:rsidP="005C72FA">
            <w:pPr>
              <w:pStyle w:val="Normal1"/>
              <w:shd w:val="clear" w:color="auto" w:fill="FFFFFF"/>
              <w:spacing w:before="120" w:after="120" w:line="240" w:lineRule="auto"/>
              <w:jc w:val="both"/>
              <w:rPr>
                <w:rFonts w:ascii="Times New Roman" w:eastAsia="Times New Roman" w:hAnsi="Times New Roman" w:cs="Times New Roman"/>
                <w:b/>
                <w:sz w:val="24"/>
                <w:szCs w:val="24"/>
              </w:rPr>
            </w:pPr>
            <w:r w:rsidRPr="005C72FA">
              <w:rPr>
                <w:rFonts w:ascii="Times New Roman" w:eastAsia="Times New Roman" w:hAnsi="Times New Roman" w:cs="Times New Roman"/>
                <w:b/>
                <w:sz w:val="24"/>
                <w:szCs w:val="24"/>
              </w:rPr>
              <w:t>Điều 2. Đối tượng áp dụng</w:t>
            </w:r>
          </w:p>
          <w:p w:rsidR="005C72FA" w:rsidRPr="005C72FA" w:rsidRDefault="005C72FA" w:rsidP="005C72FA">
            <w:pPr>
              <w:pStyle w:val="Normal1"/>
              <w:shd w:val="clear" w:color="auto" w:fill="FFFFFF"/>
              <w:spacing w:before="120" w:after="120" w:line="240" w:lineRule="auto"/>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1. Cơ quan, tổ chức, cá nhân có hành vi gây lãng phí, hành vi vi phạm trong tổ chức thực hiện phòng, chống lãng phí.</w:t>
            </w:r>
          </w:p>
          <w:p w:rsidR="005C72FA" w:rsidRPr="005C72FA" w:rsidRDefault="005C72FA" w:rsidP="005C72FA">
            <w:pPr>
              <w:pStyle w:val="Normal1"/>
              <w:shd w:val="clear" w:color="auto" w:fill="FFFFFF"/>
              <w:spacing w:before="120" w:after="120" w:line="240" w:lineRule="auto"/>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2. Người có thẩm quyền và trách nhiệm xử lý kỷ luật, bồi thường thiệt hại đối với hành vi gây lãng phí và hành vi vi phạm trong tổ chức thực hiện phòng, chống lãng phí.</w:t>
            </w:r>
          </w:p>
          <w:p w:rsidR="00C557BD" w:rsidRPr="00A86AE1" w:rsidRDefault="005C72FA" w:rsidP="005C72FA">
            <w:pPr>
              <w:pStyle w:val="Normal1"/>
              <w:shd w:val="clear" w:color="auto" w:fill="FFFFFF"/>
              <w:spacing w:before="120" w:after="120" w:line="240" w:lineRule="auto"/>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3. Cơ quan, tổ chức, cá nhân khác có liên quan đến xử lý kỷ luật, bồi thường thiệt hại đối với hành vi gây lãng phí và hành vi vi phạm trong tổ chức thực hiện phòng, chống lãng phí.</w:t>
            </w:r>
          </w:p>
        </w:tc>
        <w:tc>
          <w:tcPr>
            <w:tcW w:w="5124" w:type="dxa"/>
            <w:tcMar>
              <w:top w:w="0" w:type="dxa"/>
              <w:left w:w="60" w:type="dxa"/>
              <w:bottom w:w="0" w:type="dxa"/>
              <w:right w:w="60" w:type="dxa"/>
            </w:tcMar>
          </w:tcPr>
          <w:p w:rsidR="00C557BD" w:rsidRPr="00A86AE1" w:rsidRDefault="00D86B23"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 Sửa đổi đối tượng áp dụng đảm bảo thống nhất với đối tượng áp dụng của Luật Tiết kiệm, chống lãng phí số 110/2025/QH15.</w:t>
            </w:r>
          </w:p>
        </w:tc>
      </w:tr>
      <w:tr w:rsidR="009D5A25" w:rsidRPr="00A86AE1" w:rsidTr="00B70010">
        <w:trPr>
          <w:trHeight w:val="3135"/>
        </w:trPr>
        <w:tc>
          <w:tcPr>
            <w:tcW w:w="709" w:type="dxa"/>
            <w:tcMar>
              <w:top w:w="0" w:type="dxa"/>
              <w:left w:w="60" w:type="dxa"/>
              <w:bottom w:w="0" w:type="dxa"/>
              <w:right w:w="60" w:type="dxa"/>
            </w:tcMar>
          </w:tcPr>
          <w:p w:rsidR="009D5A25" w:rsidRPr="00A86AE1" w:rsidRDefault="009D5A25"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9D5A25" w:rsidRPr="00A86AE1" w:rsidRDefault="009D5A25" w:rsidP="00A86AE1">
            <w:pPr>
              <w:spacing w:before="120" w:after="120" w:line="240" w:lineRule="auto"/>
              <w:ind w:firstLine="709"/>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 xml:space="preserve"> </w:t>
            </w:r>
          </w:p>
        </w:tc>
        <w:tc>
          <w:tcPr>
            <w:tcW w:w="4799" w:type="dxa"/>
            <w:tcMar>
              <w:top w:w="0" w:type="dxa"/>
              <w:left w:w="60" w:type="dxa"/>
              <w:bottom w:w="0" w:type="dxa"/>
              <w:right w:w="60" w:type="dxa"/>
            </w:tcMar>
          </w:tcPr>
          <w:p w:rsidR="005C72FA" w:rsidRPr="005C72FA" w:rsidRDefault="005C72FA" w:rsidP="005C72FA">
            <w:pPr>
              <w:spacing w:before="120" w:after="120" w:line="240" w:lineRule="auto"/>
              <w:ind w:firstLine="709"/>
              <w:jc w:val="both"/>
              <w:rPr>
                <w:rFonts w:ascii="Times New Roman" w:eastAsia="Times New Roman" w:hAnsi="Times New Roman" w:cs="Times New Roman"/>
                <w:b/>
                <w:bCs/>
                <w:sz w:val="24"/>
                <w:szCs w:val="24"/>
              </w:rPr>
            </w:pPr>
            <w:r w:rsidRPr="005C72FA">
              <w:rPr>
                <w:rFonts w:ascii="Times New Roman" w:eastAsia="Times New Roman" w:hAnsi="Times New Roman" w:cs="Times New Roman"/>
                <w:b/>
                <w:bCs/>
                <w:sz w:val="24"/>
                <w:szCs w:val="24"/>
              </w:rPr>
              <w:t xml:space="preserve">Điều 3. Đối tượng bị xử lý kỷ luật, chịu trách nhiệm bồi thường thiệt hại </w:t>
            </w:r>
          </w:p>
          <w:p w:rsidR="005C72FA" w:rsidRPr="005C72FA" w:rsidRDefault="005C72FA" w:rsidP="005C72FA">
            <w:pPr>
              <w:spacing w:before="120" w:after="120" w:line="240" w:lineRule="auto"/>
              <w:ind w:firstLine="709"/>
              <w:jc w:val="both"/>
              <w:rPr>
                <w:rFonts w:ascii="Times New Roman" w:eastAsia="Times New Roman" w:hAnsi="Times New Roman" w:cs="Times New Roman"/>
                <w:bCs/>
                <w:sz w:val="24"/>
                <w:szCs w:val="24"/>
              </w:rPr>
            </w:pPr>
            <w:r w:rsidRPr="005C72FA">
              <w:rPr>
                <w:rFonts w:ascii="Times New Roman" w:eastAsia="Times New Roman" w:hAnsi="Times New Roman" w:cs="Times New Roman"/>
                <w:bCs/>
                <w:sz w:val="24"/>
                <w:szCs w:val="24"/>
              </w:rPr>
              <w:tab/>
              <w:t>1. Đối tượng bị xử lý kỷ luật bao gồm:</w:t>
            </w:r>
          </w:p>
          <w:p w:rsidR="005C72FA" w:rsidRPr="005C72FA" w:rsidRDefault="005C72FA" w:rsidP="005C72FA">
            <w:pPr>
              <w:spacing w:before="120" w:after="120" w:line="240" w:lineRule="auto"/>
              <w:ind w:firstLine="709"/>
              <w:jc w:val="both"/>
              <w:rPr>
                <w:rFonts w:ascii="Times New Roman" w:eastAsia="Times New Roman" w:hAnsi="Times New Roman" w:cs="Times New Roman"/>
                <w:bCs/>
                <w:sz w:val="24"/>
                <w:szCs w:val="24"/>
              </w:rPr>
            </w:pPr>
            <w:r w:rsidRPr="005C72FA">
              <w:rPr>
                <w:rFonts w:ascii="Times New Roman" w:eastAsia="Times New Roman" w:hAnsi="Times New Roman" w:cs="Times New Roman"/>
                <w:bCs/>
                <w:sz w:val="24"/>
                <w:szCs w:val="24"/>
              </w:rPr>
              <w:tab/>
              <w:t>a) Người đứng đầu cơ quan, tổ chức, cấp phó của người đứng đầu để xảy ra hành vi gây lãng phí ở cơ quan, tổ chức, đơn vị, doanh nghiệp, lĩnh vực thuộc thẩm quyền được giao quản lý, phụ trách.</w:t>
            </w:r>
            <w:r w:rsidRPr="005C72FA">
              <w:rPr>
                <w:rFonts w:ascii="Times New Roman" w:eastAsia="Times New Roman" w:hAnsi="Times New Roman" w:cs="Times New Roman"/>
                <w:bCs/>
                <w:sz w:val="24"/>
                <w:szCs w:val="24"/>
              </w:rPr>
              <w:tab/>
            </w:r>
          </w:p>
          <w:p w:rsidR="005C72FA" w:rsidRPr="005C72FA" w:rsidRDefault="005C72FA" w:rsidP="005C72FA">
            <w:pPr>
              <w:spacing w:before="120" w:after="120" w:line="240" w:lineRule="auto"/>
              <w:ind w:firstLine="709"/>
              <w:jc w:val="both"/>
              <w:rPr>
                <w:rFonts w:ascii="Times New Roman" w:eastAsia="Times New Roman" w:hAnsi="Times New Roman" w:cs="Times New Roman"/>
                <w:bCs/>
                <w:sz w:val="24"/>
                <w:szCs w:val="24"/>
              </w:rPr>
            </w:pPr>
            <w:r w:rsidRPr="005C72FA">
              <w:rPr>
                <w:rFonts w:ascii="Times New Roman" w:eastAsia="Times New Roman" w:hAnsi="Times New Roman" w:cs="Times New Roman"/>
                <w:bCs/>
                <w:sz w:val="24"/>
                <w:szCs w:val="24"/>
              </w:rPr>
              <w:tab/>
              <w:t>b) Cán bộ, công chức, viên chức có hành vi gây lãng phí, hành vi vi phạm trong tổ chức thực hiện phòng, chống lãng phí.</w:t>
            </w:r>
          </w:p>
          <w:p w:rsidR="009D5A25" w:rsidRPr="00A86AE1" w:rsidRDefault="005C72FA" w:rsidP="005C72FA">
            <w:pPr>
              <w:pStyle w:val="Normal1"/>
              <w:shd w:val="clear" w:color="auto" w:fill="FFFFFF"/>
              <w:spacing w:before="120" w:after="120" w:line="240" w:lineRule="auto"/>
              <w:jc w:val="both"/>
              <w:rPr>
                <w:rFonts w:ascii="Times New Roman" w:eastAsia="Times New Roman" w:hAnsi="Times New Roman" w:cs="Times New Roman"/>
                <w:sz w:val="24"/>
                <w:szCs w:val="24"/>
              </w:rPr>
            </w:pPr>
            <w:r w:rsidRPr="005C72FA">
              <w:rPr>
                <w:rFonts w:ascii="Times New Roman" w:eastAsia="Times New Roman" w:hAnsi="Times New Roman" w:cs="Times New Roman"/>
                <w:bCs/>
                <w:sz w:val="24"/>
                <w:szCs w:val="24"/>
              </w:rPr>
              <w:t>2. Đối tượng chịu trách nhiệm bồi thường thiệt hại là người thực hiện hành vi gây lãng phí.</w:t>
            </w:r>
          </w:p>
        </w:tc>
        <w:tc>
          <w:tcPr>
            <w:tcW w:w="5124" w:type="dxa"/>
            <w:tcMar>
              <w:top w:w="0" w:type="dxa"/>
              <w:left w:w="60" w:type="dxa"/>
              <w:bottom w:w="0" w:type="dxa"/>
              <w:right w:w="60" w:type="dxa"/>
            </w:tcMar>
          </w:tcPr>
          <w:p w:rsidR="009D5A25" w:rsidRPr="00A86AE1" w:rsidRDefault="009D5A25"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Bổ</w:t>
            </w:r>
            <w:r w:rsidRPr="00A86AE1">
              <w:rPr>
                <w:rFonts w:ascii="Times New Roman" w:eastAsia="Times New Roman" w:hAnsi="Times New Roman" w:cs="Times New Roman"/>
                <w:sz w:val="24"/>
                <w:szCs w:val="24"/>
                <w:lang w:val="vi-VN"/>
              </w:rPr>
              <w:t xml:space="preserve"> sung để quy định cụ thể đối tượng bị xử lý kỷ luật và đối tượng phải bồi thường thiệt hại, trong đó chỉ đối với người có hành vi gây lãng phí gây thiệt hại mới phải thực hiện trách nhiệm bồi thường thiệt hại. Để đảm bảo phù hợp với quy định tại Luật TK, CLP</w:t>
            </w:r>
            <w:r w:rsidR="00E60987" w:rsidRPr="00A86AE1">
              <w:rPr>
                <w:rFonts w:ascii="Times New Roman" w:eastAsia="Times New Roman" w:hAnsi="Times New Roman" w:cs="Times New Roman"/>
                <w:sz w:val="24"/>
                <w:szCs w:val="24"/>
                <w:lang w:val="vi-VN"/>
              </w:rPr>
              <w:t xml:space="preserve"> và nguyên tắc xác định hành vi gây lãng phí tại dự thảo Nghị định quy định chi tiết và hướng dẫn thi hành một số điều của Luật TK, CLP</w:t>
            </w:r>
          </w:p>
        </w:tc>
      </w:tr>
      <w:tr w:rsidR="009D5A25" w:rsidRPr="00A86AE1" w:rsidTr="00B70010">
        <w:trPr>
          <w:trHeight w:val="3135"/>
        </w:trPr>
        <w:tc>
          <w:tcPr>
            <w:tcW w:w="709" w:type="dxa"/>
            <w:tcMar>
              <w:top w:w="0" w:type="dxa"/>
              <w:left w:w="60" w:type="dxa"/>
              <w:bottom w:w="0" w:type="dxa"/>
              <w:right w:w="60" w:type="dxa"/>
            </w:tcMar>
          </w:tcPr>
          <w:p w:rsidR="009D5A25" w:rsidRPr="00A86AE1" w:rsidRDefault="009D5A25"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9D5A25" w:rsidRPr="00A86AE1" w:rsidRDefault="009D5A25" w:rsidP="00A86AE1">
            <w:pPr>
              <w:spacing w:before="120" w:after="120" w:line="240" w:lineRule="auto"/>
              <w:ind w:firstLine="709"/>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5C72FA" w:rsidRPr="005C72FA" w:rsidRDefault="005C72FA" w:rsidP="005C72F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b/>
                <w:sz w:val="24"/>
                <w:szCs w:val="24"/>
              </w:rPr>
            </w:pPr>
            <w:r w:rsidRPr="005C72FA">
              <w:rPr>
                <w:rFonts w:ascii="Times New Roman" w:eastAsia="Times New Roman" w:hAnsi="Times New Roman" w:cs="Times New Roman"/>
                <w:b/>
                <w:sz w:val="24"/>
                <w:szCs w:val="24"/>
              </w:rPr>
              <w:t>Điều 4. Các trường hợp loại trừ kỷ luật, miễn kỷ luật hoặc giảm nhẹ mức kỷ luật</w:t>
            </w:r>
          </w:p>
          <w:p w:rsidR="005C72FA" w:rsidRPr="005C72FA" w:rsidRDefault="005C72FA" w:rsidP="005C72F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1. Các trường hợp được loại trừ kỷ luật; miễn kỷ luật hoặc giảm nhẹ mức kỷ luật theo quy định của Luật Cán bộ, công chức, Luật Viên chức, Nghị định số 73/2023/NĐ-CP về khuyến khích, bảo vệ cán bộ năng động, sáng tạo, dám nghĩ, dám làm, dám chịu trách nhiệm vì lợi ích chung và quy định pháp luật có liên quan.</w:t>
            </w:r>
          </w:p>
          <w:p w:rsidR="005C72FA" w:rsidRPr="005C72FA" w:rsidRDefault="005C72FA" w:rsidP="005C72F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2. Ngoài các trường hợp quy định tại khoản 1 Điều này, vi phạm có một hoặc một số tình tiết sau thì được giảm nhẹ mức kỷ luật:</w:t>
            </w:r>
          </w:p>
          <w:p w:rsidR="005C72FA" w:rsidRPr="005C72FA" w:rsidRDefault="005C72FA" w:rsidP="005C72F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a) Thực hiện theo mệnh lệnh, quyết định của cấp trên mà không biết các quyết định, mệnh lệnh đó là trái pháp luật;</w:t>
            </w:r>
          </w:p>
          <w:p w:rsidR="009D5A25" w:rsidRPr="00A86AE1" w:rsidRDefault="005C72FA" w:rsidP="005C72FA">
            <w:pPr>
              <w:pBdr>
                <w:top w:val="nil"/>
                <w:left w:val="nil"/>
                <w:bottom w:val="nil"/>
                <w:right w:val="nil"/>
                <w:between w:val="nil"/>
              </w:pBdr>
              <w:spacing w:before="120" w:after="120" w:line="240" w:lineRule="auto"/>
              <w:ind w:firstLine="709"/>
              <w:jc w:val="both"/>
              <w:rPr>
                <w:rFonts w:ascii="Times New Roman" w:eastAsia="Times New Roman" w:hAnsi="Times New Roman" w:cs="Times New Roman"/>
                <w:sz w:val="24"/>
                <w:szCs w:val="24"/>
              </w:rPr>
            </w:pPr>
            <w:r w:rsidRPr="005C72FA">
              <w:rPr>
                <w:rFonts w:ascii="Times New Roman" w:eastAsia="Times New Roman" w:hAnsi="Times New Roman" w:cs="Times New Roman"/>
                <w:sz w:val="24"/>
                <w:szCs w:val="24"/>
              </w:rPr>
              <w:t>b) Đã chủ động phát hiện và áp dụng các biện pháp cần thiết theo thẩm quyền hoặc báo cấp có thẩm quyền để ngăn chặn, xử lý, khắc phục hậu quả của vi phạm.</w:t>
            </w:r>
          </w:p>
        </w:tc>
        <w:tc>
          <w:tcPr>
            <w:tcW w:w="5124" w:type="dxa"/>
            <w:tcMar>
              <w:top w:w="0" w:type="dxa"/>
              <w:left w:w="60" w:type="dxa"/>
              <w:bottom w:w="0" w:type="dxa"/>
              <w:right w:w="60" w:type="dxa"/>
            </w:tcMar>
          </w:tcPr>
          <w:p w:rsidR="00E60987" w:rsidRPr="00A86AE1" w:rsidRDefault="00E60987" w:rsidP="00A86AE1">
            <w:pPr>
              <w:widowControl w:val="0"/>
              <w:spacing w:before="120" w:after="120" w:line="240" w:lineRule="auto"/>
              <w:ind w:firstLine="720"/>
              <w:jc w:val="both"/>
              <w:rPr>
                <w:rFonts w:ascii="Times New Roman" w:hAnsi="Times New Roman" w:cs="Times New Roman"/>
                <w:color w:val="000000"/>
                <w:sz w:val="24"/>
                <w:szCs w:val="24"/>
                <w:lang w:val="vi-VN"/>
              </w:rPr>
            </w:pPr>
            <w:r w:rsidRPr="00A86AE1">
              <w:rPr>
                <w:rFonts w:ascii="Times New Roman" w:hAnsi="Times New Roman" w:cs="Times New Roman"/>
                <w:sz w:val="24"/>
                <w:szCs w:val="24"/>
                <w:lang w:val="vi-VN"/>
              </w:rPr>
              <w:t xml:space="preserve">Đối tượng bị xử lý kỷ luật bao gồm cán bộ, công chức, viên chức thực hiện hành vi gây lãng phí, hành vi vi phạm trong tổ chức, thực hiện phòng, chống lãng phí, theo đó, về tại dự thảo Nghị định đã dẫn chiếu việc thực hiện quy định các trường hợp loại trừ kỷ luật; miễn kỷ luật hoặc giảm nhẹ </w:t>
            </w:r>
            <w:r w:rsidRPr="00A86AE1">
              <w:rPr>
                <w:rFonts w:ascii="Times New Roman" w:hAnsi="Times New Roman" w:cs="Times New Roman"/>
                <w:color w:val="000000"/>
                <w:sz w:val="24"/>
                <w:szCs w:val="24"/>
                <w:highlight w:val="white"/>
              </w:rPr>
              <w:t>mức kỷ luật theo quy định của Luật Cán bộ, công chức, Luật Viên chức, Nghị định số 73/2023/NĐ-CP</w:t>
            </w:r>
            <w:r w:rsidRPr="00A86AE1">
              <w:rPr>
                <w:rFonts w:ascii="Times New Roman" w:hAnsi="Times New Roman" w:cs="Times New Roman"/>
                <w:color w:val="000000"/>
                <w:sz w:val="24"/>
                <w:szCs w:val="24"/>
                <w:lang w:val="vi-VN"/>
              </w:rPr>
              <w:t>.</w:t>
            </w:r>
          </w:p>
          <w:p w:rsidR="00E60987" w:rsidRPr="00A86AE1" w:rsidRDefault="00E60987"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t xml:space="preserve">Đồng thời, bổ sung thêm các trường hợp được xem xét giảm nhẹ xử lý kỷ luật trên cơ sở thể chế hoá mục 5 phần V Hướng dẫn 63-HD/BCĐTW ngày ngày 28/4/2025 về một số nội dung trọng tâm về công tác phòng, chống lãng </w:t>
            </w:r>
            <w:r w:rsidRPr="00A86AE1">
              <w:rPr>
                <w:rFonts w:ascii="Times New Roman" w:eastAsia="Times New Roman" w:hAnsi="Times New Roman" w:cs="Times New Roman"/>
                <w:sz w:val="24"/>
                <w:szCs w:val="24"/>
                <w:lang w:val="vi-VN"/>
              </w:rPr>
              <w:t>phí</w:t>
            </w:r>
            <w:r w:rsidRPr="00A86AE1">
              <w:rPr>
                <w:rFonts w:ascii="Times New Roman" w:hAnsi="Times New Roman" w:cs="Times New Roman"/>
                <w:sz w:val="24"/>
                <w:szCs w:val="24"/>
                <w:lang w:val="vi-VN"/>
              </w:rPr>
              <w:t xml:space="preserve"> “</w:t>
            </w:r>
            <w:r w:rsidRPr="00A86AE1">
              <w:rPr>
                <w:rFonts w:ascii="Times New Roman" w:hAnsi="Times New Roman" w:cs="Times New Roman"/>
                <w:i/>
                <w:iCs/>
                <w:sz w:val="24"/>
                <w:szCs w:val="24"/>
                <w:lang w:val="vi-VN"/>
              </w:rPr>
              <w:t>Đối với tổ chức, cá nhân có hành vi vi phạm, gây lãng phí do nguyên nhân khách quan (vi phạm trong tình thế cấp thiết, sự kiện bất ngờ hoặc do trở ngại khách quan theo quy định của pháp luật) hoặc đã chủ động phát hiện và áp dụng các biện pháp cần thiết theo thẩm quyền hoặc báo cấp có thẩm quyền để ngăn chặn, xử lý, khắc phục hậu quả của vi phạm hoặc thực hiện theo mệnh lệnh, quyết định của cấp trên, mà không biết các quyết định, mệnh lệnh đó là trái pháp luật thì được xem xét loại trừ, miễn, giảm trách nhiệm theo quy định của Đảng, pháp luật của Nhà nước</w:t>
            </w:r>
            <w:r w:rsidRPr="00A86AE1">
              <w:rPr>
                <w:rFonts w:ascii="Times New Roman" w:hAnsi="Times New Roman" w:cs="Times New Roman"/>
                <w:sz w:val="24"/>
                <w:szCs w:val="24"/>
                <w:lang w:val="vi-VN"/>
              </w:rPr>
              <w:t xml:space="preserve">”. </w:t>
            </w:r>
          </w:p>
          <w:p w:rsidR="009D5A25" w:rsidRPr="00A86AE1" w:rsidRDefault="009D5A25" w:rsidP="00A86AE1">
            <w:pPr>
              <w:pStyle w:val="Normal1"/>
              <w:spacing w:before="120" w:after="120" w:line="240" w:lineRule="auto"/>
              <w:jc w:val="both"/>
              <w:rPr>
                <w:rFonts w:ascii="Times New Roman" w:eastAsia="Times New Roman" w:hAnsi="Times New Roman" w:cs="Times New Roman"/>
                <w:sz w:val="24"/>
                <w:szCs w:val="24"/>
                <w:lang w:val="vi-VN"/>
              </w:rPr>
            </w:pPr>
          </w:p>
        </w:tc>
      </w:tr>
      <w:tr w:rsidR="009D5A25" w:rsidRPr="00A86AE1" w:rsidTr="00B70010">
        <w:trPr>
          <w:trHeight w:val="3135"/>
        </w:trPr>
        <w:tc>
          <w:tcPr>
            <w:tcW w:w="709" w:type="dxa"/>
            <w:tcMar>
              <w:top w:w="0" w:type="dxa"/>
              <w:left w:w="60" w:type="dxa"/>
              <w:bottom w:w="0" w:type="dxa"/>
              <w:right w:w="60" w:type="dxa"/>
            </w:tcMar>
          </w:tcPr>
          <w:p w:rsidR="009D5A25" w:rsidRPr="00A86AE1" w:rsidRDefault="009D5A25"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9D5A25" w:rsidRPr="00A86AE1" w:rsidRDefault="009D5A25" w:rsidP="00A86AE1">
            <w:pPr>
              <w:spacing w:before="120" w:after="120" w:line="240" w:lineRule="auto"/>
              <w:ind w:firstLine="709"/>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E60987" w:rsidRPr="00A86AE1" w:rsidRDefault="00E60987"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b/>
                <w:bCs/>
                <w:color w:val="000000"/>
                <w:sz w:val="24"/>
                <w:szCs w:val="24"/>
                <w:highlight w:val="white"/>
                <w:lang w:val="vi-VN"/>
              </w:rPr>
            </w:pPr>
            <w:r w:rsidRPr="00A86AE1">
              <w:rPr>
                <w:rFonts w:ascii="Times New Roman" w:hAnsi="Times New Roman" w:cs="Times New Roman"/>
                <w:b/>
                <w:bCs/>
                <w:color w:val="000000"/>
                <w:sz w:val="24"/>
                <w:szCs w:val="24"/>
                <w:highlight w:val="white"/>
              </w:rPr>
              <w:t>Điều 5. Áp dụng hình thức kỷ luật đối với người đứng đầu, cấp phó của người đứng đầu cơ quan, tổ chức, đơn vị</w:t>
            </w:r>
            <w:r w:rsidRPr="00A86AE1">
              <w:rPr>
                <w:rFonts w:ascii="Times New Roman" w:hAnsi="Times New Roman" w:cs="Times New Roman"/>
                <w:sz w:val="24"/>
                <w:szCs w:val="24"/>
                <w:highlight w:val="white"/>
              </w:rPr>
              <w:t xml:space="preserve"> </w:t>
            </w:r>
            <w:r w:rsidRPr="00A86AE1">
              <w:rPr>
                <w:rFonts w:ascii="Times New Roman" w:hAnsi="Times New Roman" w:cs="Times New Roman"/>
                <w:b/>
                <w:bCs/>
                <w:sz w:val="24"/>
                <w:szCs w:val="24"/>
                <w:highlight w:val="white"/>
              </w:rPr>
              <w:t>không trực tiếp vi phạm nhưng để xảy ra hành vi gây lãng phí ở cơ quan, tổ chức, đơn vị, doanh nghiệp, lĩnh vực thuộc thẩm quyền được giao quản lý, phụ trách</w:t>
            </w:r>
          </w:p>
          <w:p w:rsidR="005C72FA" w:rsidRPr="005C72FA" w:rsidRDefault="005C72FA" w:rsidP="005C72FA">
            <w:pPr>
              <w:pStyle w:val="Normal1"/>
              <w:pBdr>
                <w:top w:val="nil"/>
                <w:left w:val="nil"/>
                <w:bottom w:val="nil"/>
                <w:right w:val="nil"/>
                <w:between w:val="nil"/>
              </w:pBdr>
              <w:shd w:val="clear" w:color="auto" w:fill="FFFFFF"/>
              <w:spacing w:before="120" w:after="120" w:line="240" w:lineRule="auto"/>
              <w:ind w:firstLine="709"/>
              <w:jc w:val="both"/>
              <w:rPr>
                <w:rFonts w:ascii="Times New Roman" w:hAnsi="Times New Roman" w:cs="Times New Roman"/>
                <w:bCs/>
                <w:sz w:val="24"/>
                <w:szCs w:val="24"/>
                <w:lang w:val="vi-VN"/>
              </w:rPr>
            </w:pPr>
            <w:r w:rsidRPr="005C72FA">
              <w:rPr>
                <w:rFonts w:ascii="Times New Roman" w:hAnsi="Times New Roman" w:cs="Times New Roman"/>
                <w:bCs/>
                <w:sz w:val="24"/>
                <w:szCs w:val="24"/>
                <w:lang w:val="vi-VN"/>
              </w:rPr>
              <w:t>1. Hình thức kỷ luật khiển trách được áp dụng trong trường hợp để xảy ra hành vi gây lãng phí ở cơ quan, tổ chức, đơn vị, doanh nghiệp, lĩnh vực thuộc thẩm quyền được giao quản lý, phụ trách chưa đến mức bị xử lý hình sự hoặc bị xử lý hình sự bằng hình thức phạt tiền, phạt cải tạo không giam giữ hoặc phạt tù đến 03 năm.</w:t>
            </w:r>
          </w:p>
          <w:p w:rsidR="005C72FA" w:rsidRPr="005C72FA" w:rsidRDefault="005C72FA" w:rsidP="005C72FA">
            <w:pPr>
              <w:pStyle w:val="Normal1"/>
              <w:pBdr>
                <w:top w:val="nil"/>
                <w:left w:val="nil"/>
                <w:bottom w:val="nil"/>
                <w:right w:val="nil"/>
                <w:between w:val="nil"/>
              </w:pBdr>
              <w:shd w:val="clear" w:color="auto" w:fill="FFFFFF"/>
              <w:spacing w:before="120" w:after="120" w:line="240" w:lineRule="auto"/>
              <w:ind w:firstLine="709"/>
              <w:jc w:val="both"/>
              <w:rPr>
                <w:rFonts w:ascii="Times New Roman" w:hAnsi="Times New Roman" w:cs="Times New Roman"/>
                <w:bCs/>
                <w:sz w:val="24"/>
                <w:szCs w:val="24"/>
                <w:lang w:val="vi-VN"/>
              </w:rPr>
            </w:pPr>
            <w:r w:rsidRPr="005C72FA">
              <w:rPr>
                <w:rFonts w:ascii="Times New Roman" w:hAnsi="Times New Roman" w:cs="Times New Roman"/>
                <w:bCs/>
                <w:sz w:val="24"/>
                <w:szCs w:val="24"/>
                <w:lang w:val="vi-VN"/>
              </w:rPr>
              <w:t>2. Hình thức kỷ luật cảnh cáo được áp dụng trong trường hợp để xảy ra hành vi gây lãng phí ở cơ quan, tổ chức, đơn vị, doanh nghiệp, lĩnh vực thuộc thẩm quyền được giao quản lý, phụ trách bị xử lý bằng hình thức phạt tù từ trên 03 năm đến 7 năm.</w:t>
            </w:r>
          </w:p>
          <w:p w:rsidR="005C72FA" w:rsidRPr="00A86AE1" w:rsidRDefault="005C72FA" w:rsidP="005C72FA">
            <w:pPr>
              <w:pStyle w:val="Normal1"/>
              <w:pBdr>
                <w:top w:val="nil"/>
                <w:left w:val="nil"/>
                <w:bottom w:val="nil"/>
                <w:right w:val="nil"/>
                <w:between w:val="nil"/>
              </w:pBdr>
              <w:shd w:val="clear" w:color="auto" w:fill="FFFFFF"/>
              <w:spacing w:before="120" w:after="120" w:line="240" w:lineRule="auto"/>
              <w:ind w:firstLine="709"/>
              <w:jc w:val="both"/>
              <w:rPr>
                <w:rFonts w:ascii="Times New Roman" w:hAnsi="Times New Roman" w:cs="Times New Roman"/>
                <w:b/>
                <w:bCs/>
                <w:sz w:val="24"/>
                <w:szCs w:val="24"/>
                <w:highlight w:val="white"/>
                <w:lang w:val="vi-VN"/>
              </w:rPr>
            </w:pPr>
            <w:r w:rsidRPr="005C72FA">
              <w:rPr>
                <w:rFonts w:ascii="Times New Roman" w:hAnsi="Times New Roman" w:cs="Times New Roman"/>
                <w:bCs/>
                <w:sz w:val="24"/>
                <w:szCs w:val="24"/>
                <w:lang w:val="vi-VN"/>
              </w:rPr>
              <w:t>3. Hình thức kỷ luật cách chức được áp dụng trong trường hợp để xảy ra hành vi gây lãng phí ở cơ quan, tổ chức, đơn vị, doanh nghiệp, lĩnh vực thuộc thẩm quyền được giao quản lý, phụ trách bị xử lý bằng hình thức phạt tù từ trên 7 năm đến 20 năm.</w:t>
            </w:r>
          </w:p>
        </w:tc>
        <w:tc>
          <w:tcPr>
            <w:tcW w:w="5124" w:type="dxa"/>
            <w:tcMar>
              <w:top w:w="0" w:type="dxa"/>
              <w:left w:w="60" w:type="dxa"/>
              <w:bottom w:w="0" w:type="dxa"/>
              <w:right w:w="60" w:type="dxa"/>
            </w:tcMar>
          </w:tcPr>
          <w:p w:rsidR="00A86AE1" w:rsidRPr="00A86AE1" w:rsidRDefault="00A86AE1" w:rsidP="00A86AE1">
            <w:pPr>
              <w:widowControl w:val="0"/>
              <w:spacing w:before="120" w:after="120" w:line="240" w:lineRule="auto"/>
              <w:ind w:firstLine="720"/>
              <w:jc w:val="both"/>
              <w:rPr>
                <w:rFonts w:ascii="Times New Roman" w:hAnsi="Times New Roman" w:cs="Times New Roman"/>
                <w:color w:val="000000"/>
                <w:sz w:val="24"/>
                <w:szCs w:val="24"/>
                <w:lang w:val="zh-CN"/>
              </w:rPr>
            </w:pPr>
            <w:r w:rsidRPr="00A86AE1">
              <w:rPr>
                <w:rFonts w:ascii="Times New Roman" w:hAnsi="Times New Roman" w:cs="Times New Roman"/>
                <w:color w:val="000000"/>
                <w:sz w:val="24"/>
                <w:szCs w:val="24"/>
                <w:lang w:val="zh-CN"/>
              </w:rPr>
              <w:t>Tại khoản 3 Điều 37 Luật TK, CLP quy định: “</w:t>
            </w:r>
            <w:r w:rsidRPr="00A86AE1">
              <w:rPr>
                <w:rFonts w:ascii="Times New Roman" w:hAnsi="Times New Roman" w:cs="Times New Roman"/>
                <w:i/>
                <w:iCs/>
                <w:color w:val="000000"/>
                <w:sz w:val="24"/>
                <w:szCs w:val="24"/>
              </w:rPr>
              <w:t>2. Người đứng đầu cơ quan, tổ chức, cấp phó của người đứng đầu khi để xảy ra hành vi gây lãng phí ở cơ quan, tổ chức, đơn vị, doanh nghiệp, lĩnh vực thuộc thẩm quyền được giao quản lý, phụ trách thì tùy theo tính chất, mức độ mà bị xử lý kỷ luật theo quy định của pháp luậ</w:t>
            </w:r>
            <w:r w:rsidRPr="00A86AE1">
              <w:rPr>
                <w:rFonts w:ascii="Times New Roman" w:hAnsi="Times New Roman" w:cs="Times New Roman"/>
                <w:color w:val="000000"/>
                <w:sz w:val="24"/>
                <w:szCs w:val="24"/>
              </w:rPr>
              <w:t>t</w:t>
            </w:r>
            <w:r w:rsidRPr="00A86AE1">
              <w:rPr>
                <w:rFonts w:ascii="Times New Roman" w:hAnsi="Times New Roman" w:cs="Times New Roman"/>
                <w:color w:val="000000"/>
                <w:sz w:val="24"/>
                <w:szCs w:val="24"/>
                <w:lang w:val="zh-CN"/>
              </w:rPr>
              <w:t>”</w:t>
            </w:r>
            <w:r w:rsidRPr="00A86AE1">
              <w:rPr>
                <w:rFonts w:ascii="Times New Roman" w:hAnsi="Times New Roman" w:cs="Times New Roman"/>
                <w:color w:val="000000"/>
                <w:sz w:val="24"/>
                <w:szCs w:val="24"/>
              </w:rPr>
              <w:t>.</w:t>
            </w:r>
          </w:p>
          <w:p w:rsidR="00A86AE1" w:rsidRPr="00A86AE1" w:rsidRDefault="00A86AE1" w:rsidP="00A86AE1">
            <w:pPr>
              <w:pBdr>
                <w:top w:val="nil"/>
                <w:left w:val="nil"/>
                <w:bottom w:val="nil"/>
                <w:right w:val="nil"/>
                <w:between w:val="nil"/>
              </w:pBdr>
              <w:spacing w:line="240" w:lineRule="auto"/>
              <w:jc w:val="both"/>
              <w:rPr>
                <w:rFonts w:ascii="Times New Roman" w:hAnsi="Times New Roman" w:cs="Times New Roman"/>
                <w:color w:val="000000"/>
                <w:sz w:val="24"/>
                <w:szCs w:val="24"/>
                <w:lang w:val="vi-VN"/>
              </w:rPr>
            </w:pPr>
            <w:r w:rsidRPr="00A86AE1">
              <w:rPr>
                <w:rFonts w:ascii="Times New Roman" w:hAnsi="Times New Roman" w:cs="Times New Roman"/>
                <w:color w:val="000000"/>
                <w:sz w:val="24"/>
                <w:szCs w:val="24"/>
                <w:lang w:val="vi-VN"/>
              </w:rPr>
              <w:tab/>
              <w:t>Theo đó, để quy định chi tiết quy định tại khoản 3 Điều 37 của Luật, trên</w:t>
            </w:r>
            <w:r w:rsidRPr="00A86AE1">
              <w:rPr>
                <w:rFonts w:ascii="Times New Roman" w:hAnsi="Times New Roman" w:cs="Times New Roman"/>
                <w:color w:val="000000"/>
                <w:sz w:val="24"/>
                <w:szCs w:val="24"/>
                <w:lang w:val="zh-CN"/>
              </w:rPr>
              <w:t xml:space="preserve"> cơ sở tham </w:t>
            </w:r>
            <w:r w:rsidRPr="00A86AE1">
              <w:rPr>
                <w:rFonts w:ascii="Times New Roman" w:eastAsia="Times New Roman" w:hAnsi="Times New Roman" w:cs="Times New Roman"/>
                <w:color w:val="000000"/>
                <w:sz w:val="24"/>
                <w:szCs w:val="24"/>
              </w:rPr>
              <w:t xml:space="preserve">khảo quy định </w:t>
            </w:r>
            <w:r w:rsidRPr="00A86AE1">
              <w:rPr>
                <w:rFonts w:ascii="Times New Roman" w:hAnsi="Times New Roman" w:cs="Times New Roman"/>
                <w:color w:val="000000"/>
                <w:sz w:val="24"/>
                <w:szCs w:val="24"/>
                <w:lang w:val="zh-CN"/>
              </w:rPr>
              <w:t xml:space="preserve">về xử lý trách nhiệm người đứng đầu, cấp phó của người đứng dầu cơ quan, tổ chức, đơn vị khi để xảy ra tham nhũng trong cơ quan, tổ chức, đơn vị mình quản lý, phụ trách quy định </w:t>
            </w:r>
            <w:r w:rsidRPr="00A86AE1">
              <w:rPr>
                <w:rFonts w:ascii="Times New Roman" w:eastAsia="Times New Roman" w:hAnsi="Times New Roman" w:cs="Times New Roman"/>
                <w:color w:val="000000"/>
                <w:sz w:val="24"/>
                <w:szCs w:val="24"/>
              </w:rPr>
              <w:t>tại Mục 1 Chương X Nghị định 59/2019/NĐ-CP quy định chi tiết một số điều và biện pháp thi hành luật phòng, chống tham nhũng</w:t>
            </w:r>
            <w:r w:rsidRPr="00A86AE1">
              <w:rPr>
                <w:rFonts w:ascii="Times New Roman" w:hAnsi="Times New Roman" w:cs="Times New Roman"/>
                <w:color w:val="000000"/>
                <w:sz w:val="24"/>
                <w:szCs w:val="24"/>
                <w:lang w:val="vi-VN"/>
              </w:rPr>
              <w:t>,</w:t>
            </w:r>
            <w:r w:rsidRPr="00A86AE1">
              <w:rPr>
                <w:rFonts w:ascii="Times New Roman" w:hAnsi="Times New Roman" w:cs="Times New Roman"/>
                <w:color w:val="000000"/>
                <w:sz w:val="24"/>
                <w:szCs w:val="24"/>
                <w:lang w:val="zh-CN"/>
              </w:rPr>
              <w:t xml:space="preserve"> </w:t>
            </w:r>
            <w:r w:rsidRPr="00A86AE1">
              <w:rPr>
                <w:rFonts w:ascii="Times New Roman" w:hAnsi="Times New Roman" w:cs="Times New Roman"/>
                <w:color w:val="000000"/>
                <w:sz w:val="24"/>
                <w:szCs w:val="24"/>
                <w:lang w:val="vi-VN"/>
              </w:rPr>
              <w:t xml:space="preserve">Dự thảo Nghị định chỉ xem xét xử lý kỷ luật đối với người đứng đầu, cấp phó của người đứng đầu khi để xảy ra hành vi gây lãng phí ở mức độ nghiêm trọng, bị xử lý trách nhiệm hình sự. </w:t>
            </w:r>
          </w:p>
          <w:p w:rsidR="00A86AE1" w:rsidRPr="00A86AE1" w:rsidRDefault="00A86AE1" w:rsidP="00A86AE1">
            <w:pPr>
              <w:pBdr>
                <w:top w:val="nil"/>
                <w:left w:val="nil"/>
                <w:bottom w:val="nil"/>
                <w:right w:val="nil"/>
                <w:between w:val="nil"/>
              </w:pBdr>
              <w:spacing w:line="240" w:lineRule="auto"/>
              <w:jc w:val="both"/>
              <w:rPr>
                <w:rFonts w:ascii="Times New Roman" w:hAnsi="Times New Roman" w:cs="Times New Roman"/>
                <w:color w:val="000000"/>
                <w:sz w:val="24"/>
                <w:szCs w:val="24"/>
                <w:lang w:val="vi-VN"/>
              </w:rPr>
            </w:pPr>
            <w:r w:rsidRPr="00A86AE1">
              <w:rPr>
                <w:rFonts w:ascii="Times New Roman" w:hAnsi="Times New Roman" w:cs="Times New Roman"/>
                <w:color w:val="000000"/>
                <w:sz w:val="24"/>
                <w:szCs w:val="24"/>
                <w:lang w:val="vi-VN"/>
              </w:rPr>
              <w:tab/>
              <w:t>Theo đó, m</w:t>
            </w:r>
            <w:r w:rsidRPr="00A86AE1">
              <w:rPr>
                <w:rFonts w:ascii="Times New Roman" w:hAnsi="Times New Roman" w:cs="Times New Roman"/>
                <w:color w:val="000000"/>
                <w:sz w:val="24"/>
                <w:szCs w:val="24"/>
                <w:lang w:val="zh-CN"/>
              </w:rPr>
              <w:t>ức độ hành vi gây lãng phí được xác định trên cơ sở khung hình phạt của tội liên quan đến lãng phí (Điều 179, Điều 219) của Bộ Luật hình sự</w:t>
            </w:r>
            <w:r w:rsidRPr="00A86AE1">
              <w:rPr>
                <w:rFonts w:ascii="Times New Roman" w:hAnsi="Times New Roman" w:cs="Times New Roman"/>
                <w:color w:val="000000"/>
                <w:sz w:val="24"/>
                <w:szCs w:val="24"/>
                <w:lang w:val="vi-VN"/>
              </w:rPr>
              <w:t>. Việc xem xét áp dụng hình thức xử lý kỷ luật đối với người đứng đầu, cấp phó của người đứng đầu tương ứng với mức độ của hành vi gây lãng phí trong cơ quan, tổ chức, đơn vị, doanh nghiệp, lĩnh vực thuộc thẩm quyền được giao phụ trách, quản lý.</w:t>
            </w:r>
            <w:r w:rsidRPr="00A86AE1">
              <w:rPr>
                <w:rFonts w:ascii="Times New Roman" w:hAnsi="Times New Roman" w:cs="Times New Roman"/>
                <w:color w:val="000000"/>
                <w:sz w:val="24"/>
                <w:szCs w:val="24"/>
                <w:lang w:val="zh-CN"/>
              </w:rPr>
              <w:t xml:space="preserve"> </w:t>
            </w:r>
          </w:p>
          <w:p w:rsidR="009D5A25" w:rsidRPr="00A86AE1" w:rsidRDefault="009D5A25" w:rsidP="00A86AE1">
            <w:pPr>
              <w:pStyle w:val="Normal1"/>
              <w:spacing w:before="120" w:after="120" w:line="240" w:lineRule="auto"/>
              <w:jc w:val="both"/>
              <w:rPr>
                <w:rFonts w:ascii="Times New Roman" w:eastAsia="Times New Roman" w:hAnsi="Times New Roman" w:cs="Times New Roman"/>
                <w:sz w:val="24"/>
                <w:szCs w:val="24"/>
              </w:rPr>
            </w:pPr>
          </w:p>
        </w:tc>
      </w:tr>
      <w:tr w:rsidR="009D5A25" w:rsidRPr="00A86AE1" w:rsidTr="00B70010">
        <w:trPr>
          <w:trHeight w:val="3135"/>
        </w:trPr>
        <w:tc>
          <w:tcPr>
            <w:tcW w:w="709" w:type="dxa"/>
            <w:tcMar>
              <w:top w:w="0" w:type="dxa"/>
              <w:left w:w="60" w:type="dxa"/>
              <w:bottom w:w="0" w:type="dxa"/>
              <w:right w:w="60" w:type="dxa"/>
            </w:tcMar>
          </w:tcPr>
          <w:p w:rsidR="009D5A25" w:rsidRPr="00A86AE1" w:rsidRDefault="009D5A25"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9D5A25" w:rsidRPr="00A86AE1" w:rsidRDefault="009D5A25" w:rsidP="00A86AE1">
            <w:pPr>
              <w:spacing w:before="120" w:after="120" w:line="240" w:lineRule="auto"/>
              <w:ind w:firstLine="709"/>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E60987" w:rsidRPr="00A86AE1" w:rsidRDefault="00E60987"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b/>
                <w:bCs/>
                <w:color w:val="000000"/>
                <w:sz w:val="24"/>
                <w:szCs w:val="24"/>
                <w:highlight w:val="white"/>
                <w:lang w:val="vi-VN"/>
              </w:rPr>
            </w:pPr>
            <w:r w:rsidRPr="00A86AE1">
              <w:rPr>
                <w:rFonts w:ascii="Times New Roman" w:hAnsi="Times New Roman" w:cs="Times New Roman"/>
                <w:b/>
                <w:bCs/>
                <w:color w:val="000000"/>
                <w:sz w:val="24"/>
                <w:szCs w:val="24"/>
                <w:highlight w:val="white"/>
              </w:rPr>
              <w:t>Điều 6. Áp dụng hình thức kỷ luật đối với cán bộ, công chức, viên chức có hành vi gây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1. Hình thức kỷ luật khiển trách áp dụng đối với cán bộ, công chức, viên chức có hành vi gây lãng phí thuộc một trong các trường hợp sau đây: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 Có hành vi vi phạm lần đầu, gây thiệt hại dưới 50 triệu đồng, trừ hành vi vi phạm quy định tại điểm c khoản 2 Điều này;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b) Có hành vi vi phạm lần đầu, gây thiệt hại từ 50 triệu đồng đến 75 triệu đồng, thuộc một trong các trường hợp được giảm nhẹ mức kỷ luật quy định tại Điều 4 Nghị định này.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2. Hình thức kỷ luật cảnh cáo áp dụng đối với cán bộ, công chức, viên chức có hành vi gây lãng phí thuộc một trong các trường hợp sau đây: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 Đã bị xử lý kỷ luật bằng hình thức khiển trách mà tái phạm;</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b) Có hành vi vi phạm lần đầu, gây thiệt hại từ 50 triệu đồng đến 75 triệu đồng;</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c) Có hành vi vi phạm lần đầu, gây thiệt hại dưới 50 triệu đồng đối với cán bộ, công chức giữ chức vụ lãnh đạo, quản lý không thực hiện đúng, đầy đủ chức trách, nhiệm vụ quản lý, điều hành theo sự phân công.</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3. Hình thức kỷ luật cách chức áp dụng đối với cán bộ, công chức, viên chức giữ chức vụ lãnh đạo, quản lý thuộc một trong các trường hợp sau:</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 xml:space="preserve">a) Đã bị xử lý kỷ luật bằng hình thức cảnh cáo theo quy định tại khoản 2 Điều này mà </w:t>
            </w:r>
            <w:r w:rsidRPr="005C72FA">
              <w:rPr>
                <w:rFonts w:ascii="Times New Roman" w:hAnsi="Times New Roman" w:cs="Times New Roman"/>
                <w:color w:val="000000"/>
                <w:sz w:val="24"/>
                <w:szCs w:val="24"/>
              </w:rPr>
              <w:lastRenderedPageBreak/>
              <w:t>tái phạm;</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 xml:space="preserve">b) Có hành vi gây lãng phí lần đầu gây thiệt hại trên 75 triệu đồng nhưng chưa đến mức buộc thôi việc, bãi nhiệm, người vi phạm có thái độ tiếp thu, sửa chữa, chủ động khắc phục hậu quả và thuộc một trong các trường hợp được giảm nhẹ mức kỷ luật quy định tại Điều 4 Nghị định này. </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4. Hình thức kỷ luật buộc thôi việc áp dụng đối với công chức, viên chức có hành vi gây lãng phí thuộc một trong các trường hợp sau đây: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 Đã bị xử lý kỷ luật bằng hình thức cách chức đối với công chức, viên chức giữ chức vụ lãnh đạo, quản lý hoặc cảnh cáo đối với công chức không giữ chức vụ lãnh đạo, quản lý mà tái phạm;</w:t>
            </w:r>
          </w:p>
          <w:p w:rsidR="009D5A25"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5C72FA">
              <w:rPr>
                <w:rFonts w:ascii="Times New Roman" w:hAnsi="Times New Roman" w:cs="Times New Roman"/>
                <w:color w:val="000000"/>
                <w:sz w:val="24"/>
                <w:szCs w:val="24"/>
              </w:rPr>
              <w:t>b) Có hành vi gây lãng phí lần đầu gây thiệt hại trên 75 triệu đồng nhưng người vi phạm không có thái độ tiếp thu, sửa chữa, chủ động khắc phục hậu quả và thuộc một trong các trường hợp tăng nặng mức kỷ luật theo quy định xử lý kỷ luật cán bộ, công chức, viên chức.</w:t>
            </w:r>
          </w:p>
        </w:tc>
        <w:tc>
          <w:tcPr>
            <w:tcW w:w="5124" w:type="dxa"/>
            <w:tcMar>
              <w:top w:w="0" w:type="dxa"/>
              <w:left w:w="60" w:type="dxa"/>
              <w:bottom w:w="0" w:type="dxa"/>
              <w:right w:w="60" w:type="dxa"/>
            </w:tcMar>
          </w:tcPr>
          <w:p w:rsidR="00A86AE1" w:rsidRPr="00A86AE1" w:rsidRDefault="00A86AE1" w:rsidP="00A86AE1">
            <w:pPr>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lang w:val="vi-VN"/>
              </w:rPr>
            </w:pPr>
            <w:r w:rsidRPr="00A86AE1">
              <w:rPr>
                <w:rFonts w:ascii="Times New Roman" w:hAnsi="Times New Roman" w:cs="Times New Roman"/>
                <w:color w:val="000000"/>
                <w:sz w:val="24"/>
                <w:szCs w:val="24"/>
                <w:highlight w:val="white"/>
                <w:lang w:val="vi-VN"/>
              </w:rPr>
              <w:lastRenderedPageBreak/>
              <w:t>Nhằm quy định chi tiết quy định tại khoản 1 Điều 37 Luật TK, CLP quy định tổ chức, cá nhân thực hiện hành vi gây lãng phí tuỳ tính chất, mức độ vi phạm mà bị xử lý kỷ luật, tại Dự thảo Nghị định đã quy định cụ thể về áp dụng hình thức kỷ luật đối với cán bộ, công chức, viên chức thực hiện hành vi gây lãng phí.</w:t>
            </w:r>
          </w:p>
          <w:p w:rsidR="00A86AE1" w:rsidRPr="00A86AE1" w:rsidRDefault="00A86AE1" w:rsidP="00A86AE1">
            <w:pPr>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lang w:val="vi-VN"/>
              </w:rPr>
            </w:pPr>
            <w:r w:rsidRPr="00A86AE1">
              <w:rPr>
                <w:rFonts w:ascii="Times New Roman" w:hAnsi="Times New Roman" w:cs="Times New Roman"/>
                <w:color w:val="000000"/>
                <w:sz w:val="24"/>
                <w:szCs w:val="24"/>
                <w:highlight w:val="white"/>
                <w:lang w:val="vi-VN"/>
              </w:rPr>
              <w:t>Về mức thiệt hại là căn cứ để xác định việc áp dụng hình thức kỷ luật được xác định trên cơ sở: (i) tham khảo mức xử phạt vi phạm hành chính tại Nghị định 55/2026/NĐ-CP ngày 9/2/2026 sửa đổi, bổ sung một số điều của Nghị định số</w:t>
            </w:r>
            <w:r w:rsidRPr="00A86AE1">
              <w:rPr>
                <w:rFonts w:ascii="Times New Roman" w:hAnsi="Times New Roman" w:cs="Times New Roman"/>
                <w:sz w:val="24"/>
                <w:szCs w:val="24"/>
                <w:highlight w:val="white"/>
                <w:lang w:val="vi-VN"/>
              </w:rPr>
              <w:t> </w:t>
            </w:r>
            <w:bookmarkStart w:id="0" w:name="tvpllink_hfytmbgyll"/>
            <w:r w:rsidR="00976662" w:rsidRPr="00A86AE1">
              <w:rPr>
                <w:rFonts w:ascii="Times New Roman" w:hAnsi="Times New Roman" w:cs="Times New Roman"/>
                <w:color w:val="000000"/>
                <w:sz w:val="24"/>
                <w:szCs w:val="24"/>
                <w:highlight w:val="white"/>
                <w:lang w:val="vi-VN"/>
              </w:rPr>
              <w:fldChar w:fldCharType="begin"/>
            </w:r>
            <w:r w:rsidRPr="00A86AE1">
              <w:rPr>
                <w:rFonts w:ascii="Times New Roman" w:hAnsi="Times New Roman" w:cs="Times New Roman"/>
                <w:color w:val="000000"/>
                <w:sz w:val="24"/>
                <w:szCs w:val="24"/>
                <w:highlight w:val="white"/>
                <w:lang w:val="vi-VN"/>
              </w:rPr>
              <w:instrText>HYPERLINK "https://thuvienphapluat.vn/van-ban/vi-pham-hanh-chinh/nghi-dinh-63-2019-nd-cp-xu-phat-vi-pham-hanh-chinh-trong-linh-vuc-quan-ly-su-dung-tai-san-cong-418634.aspx" \t "_blank"</w:instrText>
            </w:r>
            <w:r w:rsidR="00976662" w:rsidRPr="00A86AE1">
              <w:rPr>
                <w:rFonts w:ascii="Times New Roman" w:hAnsi="Times New Roman" w:cs="Times New Roman"/>
                <w:color w:val="000000"/>
                <w:sz w:val="24"/>
                <w:szCs w:val="24"/>
                <w:highlight w:val="white"/>
                <w:lang w:val="vi-VN"/>
              </w:rPr>
              <w:fldChar w:fldCharType="separate"/>
            </w:r>
            <w:r w:rsidRPr="00A86AE1">
              <w:rPr>
                <w:rFonts w:ascii="Times New Roman" w:hAnsi="Times New Roman" w:cs="Times New Roman"/>
                <w:color w:val="000000"/>
                <w:sz w:val="24"/>
                <w:szCs w:val="24"/>
                <w:highlight w:val="white"/>
                <w:lang w:val="vi-VN"/>
              </w:rPr>
              <w:t>63/2019/NĐ-CP</w:t>
            </w:r>
            <w:r w:rsidR="00976662" w:rsidRPr="00A86AE1">
              <w:rPr>
                <w:rFonts w:ascii="Times New Roman" w:hAnsi="Times New Roman" w:cs="Times New Roman"/>
                <w:color w:val="000000"/>
                <w:sz w:val="24"/>
                <w:szCs w:val="24"/>
                <w:highlight w:val="white"/>
                <w:lang w:val="vi-VN"/>
              </w:rPr>
              <w:fldChar w:fldCharType="end"/>
            </w:r>
            <w:bookmarkEnd w:id="0"/>
            <w:r w:rsidRPr="00A86AE1">
              <w:rPr>
                <w:rFonts w:ascii="Times New Roman" w:hAnsi="Times New Roman" w:cs="Times New Roman"/>
                <w:color w:val="000000"/>
                <w:sz w:val="24"/>
                <w:szCs w:val="24"/>
                <w:highlight w:val="white"/>
                <w:lang w:val="vi-VN"/>
              </w:rPr>
              <w:t>ngày 11 tháng 7 năm 2019 của Chính phủ quy định xử phạt vi phạm hành chính trong lĩnh vực quản lý tài sản công; thực hành tiết kiệm, chống lãng phí; dự trữ quốc gia; kho bạc nhà nước đã được sửa đổi, bổ sung một số điều bởi Nghị định số</w:t>
            </w:r>
            <w:r w:rsidRPr="00A86AE1">
              <w:rPr>
                <w:rFonts w:ascii="Times New Roman" w:hAnsi="Times New Roman" w:cs="Times New Roman"/>
                <w:sz w:val="24"/>
                <w:szCs w:val="24"/>
                <w:highlight w:val="white"/>
                <w:lang w:val="vi-VN"/>
              </w:rPr>
              <w:t> </w:t>
            </w:r>
            <w:bookmarkStart w:id="1" w:name="tvpllink_jmykkptcyr"/>
            <w:r w:rsidR="00976662" w:rsidRPr="00A86AE1">
              <w:rPr>
                <w:rFonts w:ascii="Times New Roman" w:hAnsi="Times New Roman" w:cs="Times New Roman"/>
                <w:color w:val="000000"/>
                <w:sz w:val="24"/>
                <w:szCs w:val="24"/>
                <w:highlight w:val="white"/>
                <w:lang w:val="vi-VN"/>
              </w:rPr>
              <w:fldChar w:fldCharType="begin"/>
            </w:r>
            <w:r w:rsidRPr="00A86AE1">
              <w:rPr>
                <w:rFonts w:ascii="Times New Roman" w:hAnsi="Times New Roman" w:cs="Times New Roman"/>
                <w:color w:val="000000"/>
                <w:sz w:val="24"/>
                <w:szCs w:val="24"/>
                <w:highlight w:val="white"/>
                <w:lang w:val="vi-VN"/>
              </w:rPr>
              <w:instrText>HYPERLINK "https://thuvienphapluat.vn/van-ban/Thue-Phi-Le-Phi/Nghi-dinh-102-2021-ND-CP-sua-doi-Nghi-dinh-xu-phat-vi-pham-hanh-chinh-linh-vuc-thue-494746.aspx" \t "_blank"</w:instrText>
            </w:r>
            <w:r w:rsidR="00976662" w:rsidRPr="00A86AE1">
              <w:rPr>
                <w:rFonts w:ascii="Times New Roman" w:hAnsi="Times New Roman" w:cs="Times New Roman"/>
                <w:color w:val="000000"/>
                <w:sz w:val="24"/>
                <w:szCs w:val="24"/>
                <w:highlight w:val="white"/>
                <w:lang w:val="vi-VN"/>
              </w:rPr>
              <w:fldChar w:fldCharType="separate"/>
            </w:r>
            <w:r w:rsidRPr="00A86AE1">
              <w:rPr>
                <w:rFonts w:ascii="Times New Roman" w:hAnsi="Times New Roman" w:cs="Times New Roman"/>
                <w:color w:val="000000"/>
                <w:sz w:val="24"/>
                <w:szCs w:val="24"/>
                <w:highlight w:val="white"/>
                <w:lang w:val="vi-VN"/>
              </w:rPr>
              <w:t>102/2021/NĐ-CP</w:t>
            </w:r>
            <w:r w:rsidR="00976662" w:rsidRPr="00A86AE1">
              <w:rPr>
                <w:rFonts w:ascii="Times New Roman" w:hAnsi="Times New Roman" w:cs="Times New Roman"/>
                <w:color w:val="000000"/>
                <w:sz w:val="24"/>
                <w:szCs w:val="24"/>
                <w:highlight w:val="white"/>
                <w:lang w:val="vi-VN"/>
              </w:rPr>
              <w:fldChar w:fldCharType="end"/>
            </w:r>
            <w:bookmarkEnd w:id="1"/>
            <w:r w:rsidRPr="00A86AE1">
              <w:rPr>
                <w:rFonts w:ascii="Times New Roman" w:hAnsi="Times New Roman" w:cs="Times New Roman"/>
                <w:sz w:val="24"/>
                <w:szCs w:val="24"/>
                <w:highlight w:val="white"/>
                <w:lang w:val="vi-VN"/>
              </w:rPr>
              <w:t> </w:t>
            </w:r>
            <w:r w:rsidRPr="00A86AE1">
              <w:rPr>
                <w:rFonts w:ascii="Times New Roman" w:hAnsi="Times New Roman" w:cs="Times New Roman"/>
                <w:color w:val="000000"/>
                <w:sz w:val="24"/>
                <w:szCs w:val="24"/>
                <w:highlight w:val="white"/>
                <w:lang w:val="vi-VN"/>
              </w:rPr>
              <w:t>ngày 16 tháng 11 năm 2021 của Chính phủ; (ii) đảm bảo phù hợp với mức thiệt hại là cơ sở xem xét xử lý trách nhiệm hình sự đối với các tội liên quan đến lãng phí tại Điều 179, Điều 219 Bộ Luật hình sự (gây thất thoát, lãng phí từ 100.000.000 đồng trở lên).</w:t>
            </w:r>
          </w:p>
          <w:p w:rsidR="00A86AE1" w:rsidRPr="00A86AE1" w:rsidRDefault="00A86AE1" w:rsidP="00A86AE1">
            <w:pPr>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lang w:val="vi-VN"/>
              </w:rPr>
            </w:pPr>
            <w:r w:rsidRPr="00A86AE1">
              <w:rPr>
                <w:rFonts w:ascii="Times New Roman" w:hAnsi="Times New Roman" w:cs="Times New Roman"/>
                <w:color w:val="000000"/>
                <w:sz w:val="24"/>
                <w:szCs w:val="24"/>
                <w:highlight w:val="white"/>
                <w:lang w:val="vi-VN"/>
              </w:rPr>
              <w:t xml:space="preserve">Đồng thời, nguyên tắc áp dụng hình thức xử lý kỷ luật tại dự thảo Nghị định  đảm bảo thống nhất với quy định xử lý kỷ luật tại Luật Cán bộ, công chức, Luật Viên chức, Nghị định 172/2025/NĐ-CP ngày 20/6/2025 quy định về xử lý kỷ luật cán bộ, công chức. </w:t>
            </w:r>
          </w:p>
          <w:p w:rsidR="009D5A25" w:rsidRPr="00A86AE1" w:rsidRDefault="009D5A25" w:rsidP="00A86AE1">
            <w:pPr>
              <w:pStyle w:val="Normal1"/>
              <w:spacing w:before="120" w:after="120" w:line="240" w:lineRule="auto"/>
              <w:jc w:val="both"/>
              <w:rPr>
                <w:rFonts w:ascii="Times New Roman" w:eastAsia="Times New Roman" w:hAnsi="Times New Roman" w:cs="Times New Roman"/>
                <w:sz w:val="24"/>
                <w:szCs w:val="24"/>
              </w:rPr>
            </w:pPr>
          </w:p>
        </w:tc>
      </w:tr>
      <w:tr w:rsidR="009D5A25" w:rsidRPr="00A86AE1" w:rsidTr="00B70010">
        <w:trPr>
          <w:trHeight w:val="3135"/>
        </w:trPr>
        <w:tc>
          <w:tcPr>
            <w:tcW w:w="709" w:type="dxa"/>
            <w:tcMar>
              <w:top w:w="0" w:type="dxa"/>
              <w:left w:w="60" w:type="dxa"/>
              <w:bottom w:w="0" w:type="dxa"/>
              <w:right w:w="60" w:type="dxa"/>
            </w:tcMar>
          </w:tcPr>
          <w:p w:rsidR="009D5A25" w:rsidRPr="00A86AE1" w:rsidRDefault="009D5A25"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9D5A25" w:rsidRPr="00A86AE1" w:rsidRDefault="009D5A25" w:rsidP="00A86AE1">
            <w:pPr>
              <w:spacing w:before="120" w:after="120" w:line="240" w:lineRule="auto"/>
              <w:ind w:firstLine="709"/>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b/>
                <w:bCs/>
                <w:color w:val="000000"/>
                <w:sz w:val="24"/>
                <w:szCs w:val="24"/>
                <w:highlight w:val="white"/>
                <w:lang w:val="vi-VN"/>
              </w:rPr>
            </w:pPr>
            <w:r w:rsidRPr="00A86AE1">
              <w:rPr>
                <w:rFonts w:ascii="Times New Roman" w:hAnsi="Times New Roman" w:cs="Times New Roman"/>
                <w:b/>
                <w:bCs/>
                <w:color w:val="000000"/>
                <w:sz w:val="24"/>
                <w:szCs w:val="24"/>
                <w:highlight w:val="white"/>
              </w:rPr>
              <w:t>Điều 7. Áp dụng hình thức kỷ luật đối với cán bộ, công chức, viên chức có hành vi vi phạm trong tổ chức thực hiện phòng,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bookmarkStart w:id="2" w:name="ioxer3qpjod2" w:colFirst="0" w:colLast="0"/>
            <w:bookmarkEnd w:id="2"/>
            <w:r w:rsidRPr="005C72FA">
              <w:rPr>
                <w:rFonts w:ascii="Times New Roman" w:hAnsi="Times New Roman" w:cs="Times New Roman"/>
                <w:color w:val="000000"/>
                <w:sz w:val="24"/>
                <w:szCs w:val="24"/>
              </w:rPr>
              <w:t>1. Hình thức kỷ luật khiển trách áp dụng đối với cán bộ, công chức, viên chức vi phạm lần đầu thuộc một trong các trường hợp sau:</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 Vi phạm về thời hạn ban hành, nội dung của Chương trình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lastRenderedPageBreak/>
              <w:t>b) Vi phạm trong thực hiện các nhiệm vụ, chỉ tiêu, yêu cầu, giải pháp tiết kiệm, chống lãng phí đã ban hành;</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c) Vi phạm về thời hạn, nội dung báo cáo kết quả công tác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d) Vi phạm về cập nhật cơ sở dữ liệu quốc gia về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đ) Công khai không đúng thời hạn, hình thức, không đầy đủ nội dung phải công khai theo quy định;</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e) Không cung cấp hoặc cung cấp không đầy đủ, kịp thời, chính xác theo yêu cầu của cơ quan kiểm tra chấp hành, tổ chức thực hiện quy định pháp luật về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g) Không bố trí người có trách nhiệm làm việc, không tham gia làm việc hoặc trì hoãn làm việc với cơ quan kiểm tra chấp hành, tổ chức thực hiện quy định pháp luật về tiết kiệm, chống lãng phí mà không có lý do chính đáng;</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g) Thiếu trách nhiệm trong việc theo dõi, đôn đốc, thực hiện kết luận kiểm tra chấp hành, tổ chức thực hiện quy định pháp luật về tiết kiệm, chống lãng phí của cơ quan, tổ chức có thẩm quyền;</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h) Vi phạm trong tổ chức thực hiện Ngày toàn dân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b/>
              <w:t>2. Hình thức kỷ luật cảnh cáo áp dụng đối với cán bộ, công chức, viên chức vi phạm thuộc một trong các trường hợp sau đây:</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a) Đã bị xử lý kỷ luật bằng hình thức khiển trách thuộc một trong các trường hợp quy định tại khoản 1 Điều này mà tái phạm;</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 xml:space="preserve">b)  Không thực hiện công khai thông tin </w:t>
            </w:r>
            <w:r w:rsidRPr="005C72FA">
              <w:rPr>
                <w:rFonts w:ascii="Times New Roman" w:hAnsi="Times New Roman" w:cs="Times New Roman"/>
                <w:color w:val="000000"/>
                <w:sz w:val="24"/>
                <w:szCs w:val="24"/>
              </w:rPr>
              <w:lastRenderedPageBreak/>
              <w:t>về tiết kiệm, chống lãng phí theo quy định;</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c) Cản trở, gây khó khăn cho Đoàn kiểm tra trong quá trình kiểm tra chấp hành, tổ chức thực hiện quy định pháp luật tiết kiệm, chống lãng phí;</w:t>
            </w:r>
          </w:p>
          <w:p w:rsidR="005C72FA"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rPr>
            </w:pPr>
            <w:r w:rsidRPr="005C72FA">
              <w:rPr>
                <w:rFonts w:ascii="Times New Roman" w:hAnsi="Times New Roman" w:cs="Times New Roman"/>
                <w:color w:val="000000"/>
                <w:sz w:val="24"/>
                <w:szCs w:val="24"/>
              </w:rPr>
              <w:t>d) Có lời nói, hành động đe doạ, lăng mạ, xúc phạm danh dự, nhân phẩm của thành viên Đoàn Kiểm tra chấp hành, tổ chức thực hiện quy định pháp luật tiết kiệm, chống lãng phí;</w:t>
            </w:r>
          </w:p>
          <w:p w:rsidR="009D5A25" w:rsidRPr="005C72FA" w:rsidRDefault="005C72FA" w:rsidP="005C72FA">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5C72FA">
              <w:rPr>
                <w:rFonts w:ascii="Times New Roman" w:hAnsi="Times New Roman" w:cs="Times New Roman"/>
                <w:color w:val="000000"/>
                <w:sz w:val="24"/>
                <w:szCs w:val="24"/>
              </w:rPr>
              <w:t>đ) Không chấp hành hoặc chấp hành không đầy đủ quyết định, yêu cầu, kết luận kiểm tra chấp hành, tổ chức thực hiện quy định pháp luật về tiết kiệm, chống lãng phí của cơ quan, tổ chức có thẩm quyền.</w:t>
            </w:r>
          </w:p>
        </w:tc>
        <w:tc>
          <w:tcPr>
            <w:tcW w:w="5124" w:type="dxa"/>
            <w:tcMar>
              <w:top w:w="0" w:type="dxa"/>
              <w:left w:w="60" w:type="dxa"/>
              <w:bottom w:w="0" w:type="dxa"/>
              <w:right w:w="60" w:type="dxa"/>
            </w:tcMar>
          </w:tcPr>
          <w:p w:rsidR="00A86AE1" w:rsidRPr="00A86AE1" w:rsidRDefault="00A86AE1"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lastRenderedPageBreak/>
              <w:t>Trên cơ sở hành vi vi phạm trong tổ chức thực hiện phòng, chống lãng phí được quy định tại Điều 5 Luật TK, CLP và Điều 6 dự thảo Nghị định quy định chi tiết và hướng dẫn thi hành một số điều của Luật TK, CLP, mức độ của hành vi vi phạm này không quá nghiêm trọng và không gây thiệt hại vật chất lớn. Theo đó, tại dự thảo Nghị định chỉ xem xét áp dụng hình thức kỷ luật khiển trách, hình thức kỷ luật cảnh cáo.</w:t>
            </w:r>
          </w:p>
          <w:p w:rsidR="00A86AE1" w:rsidRPr="00A86AE1" w:rsidRDefault="00A86AE1"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t xml:space="preserve">Trên cơ sở quy định tại Luật Cán bộ, công chức, Luật Viên chức, Nghị định 172/2025/NĐ-CP </w:t>
            </w:r>
            <w:r w:rsidRPr="00A86AE1">
              <w:rPr>
                <w:rFonts w:ascii="Times New Roman" w:hAnsi="Times New Roman" w:cs="Times New Roman"/>
                <w:sz w:val="24"/>
                <w:szCs w:val="24"/>
                <w:lang w:val="vi-VN"/>
              </w:rPr>
              <w:lastRenderedPageBreak/>
              <w:t xml:space="preserve">ngày 20/6/2025 quy định về xử lý kỷ luật cán bộ, công chức (Điều 8, Điều 9), Nghị định 59 </w:t>
            </w:r>
            <w:r w:rsidRPr="00A86AE1">
              <w:rPr>
                <w:rFonts w:ascii="Times New Roman" w:eastAsia="Times New Roman" w:hAnsi="Times New Roman" w:cs="Times New Roman"/>
                <w:color w:val="000000"/>
                <w:sz w:val="24"/>
                <w:szCs w:val="24"/>
              </w:rPr>
              <w:t>Nghị định 59/2019/NĐ-CP quy định chi tiết một số điều và biện pháp thi hành luật phòng, chống tham nhũng</w:t>
            </w:r>
            <w:r w:rsidRPr="00A86AE1">
              <w:rPr>
                <w:rFonts w:ascii="Times New Roman" w:hAnsi="Times New Roman" w:cs="Times New Roman"/>
                <w:sz w:val="24"/>
                <w:szCs w:val="24"/>
                <w:lang w:val="vi-VN"/>
              </w:rPr>
              <w:t xml:space="preserve">, </w:t>
            </w:r>
            <w:r w:rsidRPr="00A86AE1">
              <w:rPr>
                <w:rFonts w:ascii="Times New Roman" w:eastAsia="Times New Roman" w:hAnsi="Times New Roman" w:cs="Times New Roman"/>
                <w:sz w:val="24"/>
                <w:szCs w:val="24"/>
                <w:lang w:val="vi-VN"/>
              </w:rPr>
              <w:t>Điều 25, Điều 22 N</w:t>
            </w:r>
            <w:r w:rsidRPr="00A86AE1">
              <w:rPr>
                <w:rFonts w:ascii="Times New Roman" w:hAnsi="Times New Roman" w:cs="Times New Roman"/>
                <w:sz w:val="24"/>
                <w:szCs w:val="24"/>
                <w:lang w:val="vi-VN"/>
              </w:rPr>
              <w:t>ghị định</w:t>
            </w:r>
            <w:r w:rsidRPr="00A86AE1">
              <w:rPr>
                <w:rFonts w:ascii="Times New Roman" w:eastAsia="Times New Roman" w:hAnsi="Times New Roman" w:cs="Times New Roman"/>
                <w:sz w:val="24"/>
                <w:szCs w:val="24"/>
                <w:lang w:val="vi-VN"/>
              </w:rPr>
              <w:t xml:space="preserve"> 19/2020/NĐ-CP về kiểm tra, xử lý kỷ luật trong thi hành pháp luật về xử lý</w:t>
            </w:r>
            <w:r w:rsidRPr="00A86AE1">
              <w:rPr>
                <w:rFonts w:ascii="Times New Roman" w:hAnsi="Times New Roman" w:cs="Times New Roman"/>
                <w:sz w:val="24"/>
                <w:szCs w:val="24"/>
                <w:lang w:val="vi-VN"/>
              </w:rPr>
              <w:t xml:space="preserve"> vi phạm hành chính</w:t>
            </w:r>
            <w:r w:rsidRPr="00A86AE1">
              <w:rPr>
                <w:rFonts w:ascii="Times New Roman" w:eastAsia="Times New Roman" w:hAnsi="Times New Roman" w:cs="Times New Roman"/>
                <w:sz w:val="24"/>
                <w:szCs w:val="24"/>
                <w:lang w:val="vi-VN"/>
              </w:rPr>
              <w:t xml:space="preserve">, </w:t>
            </w:r>
            <w:r w:rsidRPr="00A86AE1">
              <w:rPr>
                <w:rFonts w:ascii="Times New Roman" w:hAnsi="Times New Roman" w:cs="Times New Roman"/>
                <w:sz w:val="24"/>
                <w:szCs w:val="24"/>
                <w:lang w:val="vi-VN"/>
              </w:rPr>
              <w:t>được sửa đổi, bổ sung</w:t>
            </w:r>
            <w:r w:rsidRPr="00A86AE1">
              <w:rPr>
                <w:rFonts w:ascii="Times New Roman" w:eastAsia="Times New Roman" w:hAnsi="Times New Roman" w:cs="Times New Roman"/>
                <w:sz w:val="24"/>
                <w:szCs w:val="24"/>
                <w:lang w:val="vi-VN"/>
              </w:rPr>
              <w:t xml:space="preserve"> tại Nghị định 93/2025/NĐ</w:t>
            </w:r>
            <w:r w:rsidRPr="00A86AE1">
              <w:rPr>
                <w:rFonts w:ascii="Times New Roman" w:hAnsi="Times New Roman" w:cs="Times New Roman"/>
                <w:sz w:val="24"/>
                <w:szCs w:val="24"/>
                <w:lang w:val="vi-VN"/>
              </w:rPr>
              <w:t>-CP, dự thảo Nghị định đã quy định về cơ bản hành vi vi phạm trong tổ chức thực hiện phòng, chống lãng phí bị xem xét áp dụng hình thức kỷ luật khiển trách, trừ một số hành vi có tính chất, mức độ nghiêm trọng thì áp dụng hình thức kỷ luật cảnh cáo.</w:t>
            </w:r>
          </w:p>
          <w:p w:rsidR="009D5A25" w:rsidRPr="00A86AE1" w:rsidRDefault="009D5A25" w:rsidP="00A86AE1">
            <w:pPr>
              <w:pStyle w:val="Normal1"/>
              <w:spacing w:before="120" w:after="120" w:line="240" w:lineRule="auto"/>
              <w:jc w:val="both"/>
              <w:rPr>
                <w:rFonts w:ascii="Times New Roman" w:eastAsia="Times New Roman" w:hAnsi="Times New Roman" w:cs="Times New Roman"/>
                <w:sz w:val="24"/>
                <w:szCs w:val="24"/>
              </w:rPr>
            </w:pP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19. Trách nhiệm thực hiện bồi thường trong thực hành tiết kiệm, chống lãng phí</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Cán bộ, công chức, viên chức và người lao động làm việc trong cơ quan, tổ chức sử dụng ngân sách nhà nước có hành vi vi phạm, không thực hiện hoặc thực hiện không đúng các quy định tại các Điều 27, 32, 45, 53 và 58 của Luật Thực hành tiết kiệm, chống lãng phí và người đứng đầu doanh nghiệp nhà nước có hành vi vi phạm, không thực hiện hoặc thực hiện không đúng quy định tại Điều 61, 62 của Luật Thực hành tiết kiệm, chống lãng phí, để xảy ra lãng phí, gây thiệt hại phải có nghĩa vụ bồi thường thiệt hại theo quy định tại Nghị định này.</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Cán bộ, công chức, viên chức vi phạm các quy định của pháp luật gây thiệt hại tài sản của cơ quan, tổ chức mà không thuộc </w:t>
            </w:r>
            <w:r w:rsidRPr="00A86AE1">
              <w:rPr>
                <w:rFonts w:ascii="Times New Roman" w:eastAsia="Times New Roman" w:hAnsi="Times New Roman" w:cs="Times New Roman"/>
                <w:sz w:val="24"/>
                <w:szCs w:val="24"/>
                <w:highlight w:val="white"/>
              </w:rPr>
              <w:t>quy</w:t>
            </w:r>
            <w:r w:rsidRPr="00A86AE1">
              <w:rPr>
                <w:rFonts w:ascii="Times New Roman" w:eastAsia="Times New Roman" w:hAnsi="Times New Roman" w:cs="Times New Roman"/>
                <w:sz w:val="24"/>
                <w:szCs w:val="24"/>
              </w:rPr>
              <w:t xml:space="preserve"> định tại Khoản 1 Điều này thì có nghĩa vụ bồi thường thiệt hại theo quy định của pháp luật về xử lý </w:t>
            </w:r>
            <w:r w:rsidRPr="00A86AE1">
              <w:rPr>
                <w:rFonts w:ascii="Times New Roman" w:eastAsia="Times New Roman" w:hAnsi="Times New Roman" w:cs="Times New Roman"/>
                <w:sz w:val="24"/>
                <w:szCs w:val="24"/>
                <w:highlight w:val="white"/>
              </w:rPr>
              <w:lastRenderedPageBreak/>
              <w:t>trách</w:t>
            </w:r>
            <w:r w:rsidRPr="00A86AE1">
              <w:rPr>
                <w:rFonts w:ascii="Times New Roman" w:eastAsia="Times New Roman" w:hAnsi="Times New Roman" w:cs="Times New Roman"/>
                <w:sz w:val="24"/>
                <w:szCs w:val="24"/>
              </w:rPr>
              <w:t xml:space="preserve"> nhiệm vật chất đối với cán bộ, công chức hoặc pháp luật </w:t>
            </w:r>
            <w:r w:rsidRPr="00A86AE1">
              <w:rPr>
                <w:rFonts w:ascii="Times New Roman" w:eastAsia="Times New Roman" w:hAnsi="Times New Roman" w:cs="Times New Roman"/>
                <w:sz w:val="24"/>
                <w:szCs w:val="24"/>
                <w:highlight w:val="white"/>
              </w:rPr>
              <w:t>về</w:t>
            </w:r>
            <w:r w:rsidRPr="00A86AE1">
              <w:rPr>
                <w:rFonts w:ascii="Times New Roman" w:eastAsia="Times New Roman" w:hAnsi="Times New Roman" w:cs="Times New Roman"/>
                <w:sz w:val="24"/>
                <w:szCs w:val="24"/>
              </w:rPr>
              <w:t xml:space="preserve"> xử lý kỷ luật viên chức và trách nhiệm bồi thường, hoàn trả của viên chức.</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2. Đối với các </w:t>
            </w:r>
            <w:r w:rsidRPr="00A86AE1">
              <w:rPr>
                <w:rFonts w:ascii="Times New Roman" w:eastAsia="Times New Roman" w:hAnsi="Times New Roman" w:cs="Times New Roman"/>
                <w:sz w:val="24"/>
                <w:szCs w:val="24"/>
                <w:highlight w:val="white"/>
              </w:rPr>
              <w:t>tổ chức</w:t>
            </w:r>
            <w:r w:rsidRPr="00A86AE1">
              <w:rPr>
                <w:rFonts w:ascii="Times New Roman" w:eastAsia="Times New Roman" w:hAnsi="Times New Roman" w:cs="Times New Roman"/>
                <w:sz w:val="24"/>
                <w:szCs w:val="24"/>
              </w:rPr>
              <w:t>, cá nhân khác vi phạm quy định của Luật Thực hành tiết kiệm, chống lãng phí, gây thiệt hại phải bồi thường theo quy định của pháp luật về dân sự.</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A86AE1" w:rsidRPr="00A86AE1" w:rsidRDefault="00A86AE1" w:rsidP="00A86AE1">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b/>
                <w:bCs/>
                <w:sz w:val="24"/>
                <w:szCs w:val="24"/>
                <w:highlight w:val="white"/>
              </w:rPr>
              <w:lastRenderedPageBreak/>
              <w:t>Điều 3. Đối tượng bị xử lý kỷ luật</w:t>
            </w:r>
            <w:r w:rsidRPr="00A86AE1">
              <w:rPr>
                <w:rFonts w:ascii="Times New Roman" w:hAnsi="Times New Roman" w:cs="Times New Roman"/>
                <w:b/>
                <w:bCs/>
                <w:sz w:val="24"/>
                <w:szCs w:val="24"/>
                <w:highlight w:val="white"/>
                <w:lang w:val="vi-VN"/>
              </w:rPr>
              <w:t>,</w:t>
            </w:r>
            <w:r w:rsidRPr="00A86AE1">
              <w:rPr>
                <w:rFonts w:ascii="Times New Roman" w:hAnsi="Times New Roman" w:cs="Times New Roman"/>
                <w:b/>
                <w:bCs/>
                <w:sz w:val="24"/>
                <w:szCs w:val="24"/>
                <w:highlight w:val="white"/>
              </w:rPr>
              <w:t xml:space="preserve"> chịu trách nhiệm bồi thường thiệt hại </w:t>
            </w:r>
          </w:p>
          <w:p w:rsidR="00A86AE1" w:rsidRPr="00A86AE1" w:rsidRDefault="00A86AE1"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sz w:val="24"/>
                <w:szCs w:val="24"/>
                <w:highlight w:val="white"/>
                <w:lang w:val="vi-VN"/>
              </w:rPr>
            </w:pPr>
            <w:r w:rsidRPr="00A86AE1">
              <w:rPr>
                <w:rFonts w:ascii="Times New Roman" w:hAnsi="Times New Roman" w:cs="Times New Roman"/>
                <w:color w:val="000000"/>
                <w:sz w:val="24"/>
                <w:szCs w:val="24"/>
                <w:highlight w:val="white"/>
              </w:rPr>
              <w:tab/>
            </w:r>
            <w:r w:rsidRPr="00A86AE1">
              <w:rPr>
                <w:rFonts w:ascii="Times New Roman" w:hAnsi="Times New Roman" w:cs="Times New Roman"/>
                <w:color w:val="000000"/>
                <w:sz w:val="24"/>
                <w:szCs w:val="24"/>
                <w:highlight w:val="white"/>
                <w:lang w:val="vi-VN"/>
              </w:rPr>
              <w:t>…</w:t>
            </w:r>
          </w:p>
          <w:p w:rsidR="00A86AE1" w:rsidRPr="00A86AE1" w:rsidRDefault="00A86AE1" w:rsidP="00A86AE1">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 xml:space="preserve">2. Đối tượng chịu trách nhiệm bồi thường thiệt hại là người thực hiện hành vi gây lãng phí. </w:t>
            </w:r>
          </w:p>
          <w:p w:rsidR="00B70010" w:rsidRPr="00A86AE1" w:rsidRDefault="00B70010" w:rsidP="00A86AE1">
            <w:pPr>
              <w:pStyle w:val="Normal1"/>
              <w:shd w:val="clear" w:color="auto" w:fill="FFFFFF"/>
              <w:spacing w:before="120" w:after="120" w:line="240" w:lineRule="auto"/>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B70010" w:rsidRPr="00A86AE1" w:rsidRDefault="00A86AE1"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 xml:space="preserve">Sửa đổi trách nhiệm bồi thường thiệt hại tđể phù hợp với quy định tại Luật TKCLP, Nghị định quy định chi tiết và hướng dẫn thi hành một số điều của Luật TKCLP thì chỉ áp dụng đối với người thực hiện hành vi gây lãng phí, gây thiệt hại. </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20. Nguyên tắc xử lý trách nhiệm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Việc xem xét, xử lý trách nhiệm bồi thường phải căn cứ vào lỗi, tính chất của hành vi lãng phí gây thiệt hại, mức độ lãng phí, thiệt hại thực tế gây ra để quyết định mức và phương thức bồi thường thiệt hại; bảo đảm khách quan, công bằng và công khai.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2. Trách nhiệm bồi thường được xác định tương ứng với mức độ trách nhiệm và vi phạm của từng người. Trường hợp không xác định được mức độ trách nhiệm và vi phạm của từng người thì trách nhiệm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được chia đều cho từng người.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3. Người có thẩm quyền ra quyết định về bồi thường thiệt hại có trách nhiệm thành lập Hội đồng xử </w:t>
            </w:r>
            <w:r w:rsidRPr="00A86AE1">
              <w:rPr>
                <w:rFonts w:ascii="Times New Roman" w:eastAsia="Times New Roman" w:hAnsi="Times New Roman" w:cs="Times New Roman"/>
                <w:sz w:val="24"/>
                <w:szCs w:val="24"/>
                <w:highlight w:val="white"/>
              </w:rPr>
              <w:t>lý</w:t>
            </w:r>
            <w:r w:rsidRPr="00A86AE1">
              <w:rPr>
                <w:rFonts w:ascii="Times New Roman" w:eastAsia="Times New Roman" w:hAnsi="Times New Roman" w:cs="Times New Roman"/>
                <w:sz w:val="24"/>
                <w:szCs w:val="24"/>
              </w:rPr>
              <w:t xml:space="preserve"> trách nhiệm bồi thường thiệt hại để xem xét, giải quyết việc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4. Trường hợp ngay sau khi phát hiện có hành vi lãng phí, gây thiệt hại phải bồi thường, người có nghĩa vụ bồi thường có đơn xin tự nguyện bồi thường, hoàn trả thiệt hại và được người có thẩm quyền ra quyết định về bồi thường thiệt hại đồng ý bằng </w:t>
            </w:r>
            <w:r w:rsidRPr="00A86AE1">
              <w:rPr>
                <w:rFonts w:ascii="Times New Roman" w:eastAsia="Times New Roman" w:hAnsi="Times New Roman" w:cs="Times New Roman"/>
                <w:sz w:val="24"/>
                <w:szCs w:val="24"/>
                <w:highlight w:val="white"/>
              </w:rPr>
              <w:t>văn</w:t>
            </w:r>
            <w:r w:rsidRPr="00A86AE1">
              <w:rPr>
                <w:rFonts w:ascii="Times New Roman" w:eastAsia="Times New Roman" w:hAnsi="Times New Roman" w:cs="Times New Roman"/>
                <w:sz w:val="24"/>
                <w:szCs w:val="24"/>
              </w:rPr>
              <w:t xml:space="preserve"> bản </w:t>
            </w:r>
            <w:r w:rsidRPr="00A86AE1">
              <w:rPr>
                <w:rFonts w:ascii="Times New Roman" w:eastAsia="Times New Roman" w:hAnsi="Times New Roman" w:cs="Times New Roman"/>
                <w:sz w:val="24"/>
                <w:szCs w:val="24"/>
                <w:highlight w:val="white"/>
              </w:rPr>
              <w:t>về</w:t>
            </w:r>
            <w:r w:rsidRPr="00A86AE1">
              <w:rPr>
                <w:rFonts w:ascii="Times New Roman" w:eastAsia="Times New Roman" w:hAnsi="Times New Roman" w:cs="Times New Roman"/>
                <w:sz w:val="24"/>
                <w:szCs w:val="24"/>
              </w:rPr>
              <w:t xml:space="preserve"> mức, phương thức và </w:t>
            </w:r>
            <w:r w:rsidRPr="00A86AE1">
              <w:rPr>
                <w:rFonts w:ascii="Times New Roman" w:eastAsia="Times New Roman" w:hAnsi="Times New Roman" w:cs="Times New Roman"/>
                <w:sz w:val="24"/>
                <w:szCs w:val="24"/>
              </w:rPr>
              <w:lastRenderedPageBreak/>
              <w:t xml:space="preserve">thời hạn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thì không phải thành lập Hội đồng xử lý trách nhiệm bồi thường thiệt hại. Mức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thiệt hại trong trường hợp này không được thấp hơn giá trị thiệt hại sơ bộ được đánh giá theo quy định tại Khoản 1 Điều 21 Nghị định này. Người có thẩm quyền ra quyết định về bồi thường thiệt hại chịu trách nhiệm về quyết định của mình.</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b/>
                <w:bCs/>
                <w:color w:val="000000"/>
                <w:sz w:val="24"/>
                <w:szCs w:val="24"/>
                <w:highlight w:val="white"/>
              </w:rPr>
              <w:lastRenderedPageBreak/>
              <w:t>Điều 8. Nguyên tắc x</w:t>
            </w:r>
            <w:r w:rsidRPr="00A86AE1">
              <w:rPr>
                <w:rFonts w:ascii="Times New Roman" w:hAnsi="Times New Roman" w:cs="Times New Roman"/>
                <w:b/>
                <w:bCs/>
                <w:sz w:val="24"/>
                <w:szCs w:val="24"/>
                <w:highlight w:val="white"/>
              </w:rPr>
              <w:t xml:space="preserve">ác định thiệt hại và </w:t>
            </w:r>
            <w:r w:rsidRPr="00A86AE1">
              <w:rPr>
                <w:rFonts w:ascii="Times New Roman" w:hAnsi="Times New Roman" w:cs="Times New Roman"/>
                <w:b/>
                <w:bCs/>
                <w:color w:val="000000"/>
                <w:sz w:val="24"/>
                <w:szCs w:val="24"/>
                <w:highlight w:val="white"/>
              </w:rPr>
              <w:t>bồi thường thiệt hại</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rPr>
            </w:pPr>
            <w:r w:rsidRPr="005C72FA">
              <w:rPr>
                <w:rFonts w:ascii="Times New Roman" w:hAnsi="Times New Roman" w:cs="Times New Roman"/>
                <w:sz w:val="24"/>
                <w:szCs w:val="24"/>
              </w:rPr>
              <w:t>1. Thiệt hại do hành vi gây lãng phí gây ra để xác định trách nhiệm bồi thường thiệt hại tại Nghị định này là tổn thất có thể lượng hoá bằng tiền theo một trong các cách xác định giá trị thiệt hại quy định tại Nghị định này hoặc quy định pháp luật có liên quan. Thiệt hại phải được xác định trên cơ sở chứng từ, hóa đơn, tài liệu, số liệu kế toán và các bằng chứng hợp pháp, hợp lệ theo quy định của pháp luật.</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rPr>
            </w:pPr>
            <w:r w:rsidRPr="005C72FA">
              <w:rPr>
                <w:rFonts w:ascii="Times New Roman" w:hAnsi="Times New Roman" w:cs="Times New Roman"/>
                <w:sz w:val="24"/>
                <w:szCs w:val="24"/>
              </w:rPr>
              <w:t>2. Việc xem xét, xử lý trách nhiệm bồi thường phải căn cứ vào lỗi, tính chất của hành vi gây lãng phí, thiệt hại thực tế gây ra để quyết định mức và phương thức bồi thường thiệt hại; bảo đảm khách quan, công bằng và công khai.</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rPr>
            </w:pPr>
            <w:r w:rsidRPr="005C72FA">
              <w:rPr>
                <w:rFonts w:ascii="Times New Roman" w:hAnsi="Times New Roman" w:cs="Times New Roman"/>
                <w:sz w:val="24"/>
                <w:szCs w:val="24"/>
              </w:rPr>
              <w:t>3. Trách nhiệm bồi thường được xác định tương ứng với mức độ trách nhiệm và vi phạm của từng người có hành vi vi phạm. Trường hợp không xác định được mức độ trách nhiệm và vi phạm của từng người thì trách nhiệm bồi thường được chia đều cho từng người.</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rPr>
            </w:pPr>
            <w:r w:rsidRPr="005C72FA">
              <w:rPr>
                <w:rFonts w:ascii="Times New Roman" w:hAnsi="Times New Roman" w:cs="Times New Roman"/>
                <w:sz w:val="24"/>
                <w:szCs w:val="24"/>
              </w:rPr>
              <w:t xml:space="preserve">4. Việc xác định giá trị thiệt hại trong </w:t>
            </w:r>
            <w:r w:rsidRPr="005C72FA">
              <w:rPr>
                <w:rFonts w:ascii="Times New Roman" w:hAnsi="Times New Roman" w:cs="Times New Roman"/>
                <w:sz w:val="24"/>
                <w:szCs w:val="24"/>
              </w:rPr>
              <w:lastRenderedPageBreak/>
              <w:t>các vụ án hình sự thực hiện theo quy định của pháp luật hình sự, pháp luật tố tụng hình sự và các quy định pháp luật có liên quan.</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rPr>
            </w:pPr>
            <w:r w:rsidRPr="005C72FA">
              <w:rPr>
                <w:rFonts w:ascii="Times New Roman" w:hAnsi="Times New Roman" w:cs="Times New Roman"/>
                <w:sz w:val="24"/>
                <w:szCs w:val="24"/>
              </w:rPr>
              <w:t>5. Trường hợp pháp luật về xử lý vi phạm hành chính và pháp luật chuyên ngành trong từng lĩnh vực tiết kiệm, chống lãng phí có quy định về phương pháp xác định giá trị thiệt hại thì cơ quan kiểm tra, thanh tra, kiểm toán căn cứ quy định pháp luật đó để xác định giá trị thiệt hại khi thực hiện thanh tra, kiểm tra, kiểm toán.</w:t>
            </w:r>
          </w:p>
          <w:p w:rsidR="00B70010"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sz w:val="24"/>
                <w:szCs w:val="24"/>
                <w:highlight w:val="white"/>
              </w:rPr>
            </w:pPr>
            <w:r w:rsidRPr="005C72FA">
              <w:rPr>
                <w:rFonts w:ascii="Times New Roman" w:hAnsi="Times New Roman" w:cs="Times New Roman"/>
                <w:sz w:val="24"/>
                <w:szCs w:val="24"/>
              </w:rPr>
              <w:t>6. Khi có đủ căn cứ xác định hành vi gây lãng phí và không thuộc các trường hợp quy định tại khoản 4, khoản 5 Điều này, cơ quan kiểm tra, thanh tra, kiểm toán có thể sử dụng một hoặc một số cách xác định thiệt hại tại các Điều 9, 10, 12, 13, 14, 15, 16, 17, 18, 19, 20, 21 Nghị định này để xác định giá trị thiệt hại tương ứng với hậu quả của hành vi gây lãng phí.</w:t>
            </w:r>
          </w:p>
        </w:tc>
        <w:tc>
          <w:tcPr>
            <w:tcW w:w="5124" w:type="dxa"/>
            <w:tcMar>
              <w:top w:w="0" w:type="dxa"/>
              <w:left w:w="60" w:type="dxa"/>
              <w:bottom w:w="0" w:type="dxa"/>
              <w:right w:w="60" w:type="dxa"/>
            </w:tcMar>
          </w:tcPr>
          <w:p w:rsidR="00A86AE1" w:rsidRPr="00A86AE1" w:rsidRDefault="00A86AE1"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lastRenderedPageBreak/>
              <w:t>Việc bổ sung các nguyên tắc thiệt hại phải là tổn thất có thể lượng hoá bằng tiền và phải được xác định trên cơ sở chứng cứ hợp pháp nhằm khắc phục tình trạng kết luận chỉ mang tính định tính, gây khó khăn trong xác định trách nhiệm bồi thường, thu hồi thiệt hại và xử lý trách nhiệm cá nhân, tổ chức có liên quan. Đồng thời, thiệt hại phải được chứng minh bằng chứng từ, hoá đơn, tài liệu kế toán và bằng chứng hợp pháp để tránh nguy cơ suy diễn, suy đoán, áp đặt trách nhiệm bồi thường không đủ căn cứ, làm ảnh hưởng đến quyền và lợi ích hợp pháp của các tổ chức, cá nhân bị xem xét trách nhiệm.</w:t>
            </w:r>
          </w:p>
          <w:p w:rsidR="00A86AE1" w:rsidRPr="00A86AE1" w:rsidRDefault="00A86AE1"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t xml:space="preserve">Tại khoản 1 Điều 37 Luật TK, CLP quy định: </w:t>
            </w:r>
            <w:r w:rsidRPr="00A86AE1">
              <w:rPr>
                <w:rFonts w:ascii="Times New Roman" w:hAnsi="Times New Roman" w:cs="Times New Roman"/>
                <w:i/>
                <w:iCs/>
                <w:sz w:val="24"/>
                <w:szCs w:val="24"/>
                <w:lang w:val="vi-VN"/>
              </w:rPr>
              <w:t xml:space="preserve">“Trường hợp pháp luật có quy định khác về việc xử lý hành vi gây lãng phí thì thực hiện theo quy định của pháp luật đó”, </w:t>
            </w:r>
            <w:r w:rsidRPr="00A86AE1">
              <w:rPr>
                <w:rFonts w:ascii="Times New Roman" w:hAnsi="Times New Roman" w:cs="Times New Roman"/>
                <w:sz w:val="24"/>
                <w:szCs w:val="24"/>
                <w:lang w:val="vi-VN"/>
              </w:rPr>
              <w:t>theo đó, tại dự thảo Nghị định bổ sung nguyên tắc ưu tiên áp dụng phương pháp xác định thiệt hại theo pháp luật xử lý trách nhiệm hình sự, pháp luật xử lý vi phạm hành chính và pháp luật chuyên ngành, để đảm bảo tính thống nhất, tránh mâu thuẫn trong xác định thiệt hại trong các vụ việc gây lãng phí.</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p>
        </w:tc>
      </w:tr>
      <w:tr w:rsidR="00B70010" w:rsidRPr="00A86AE1" w:rsidTr="004300AC">
        <w:trPr>
          <w:trHeight w:val="1408"/>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21. Xác định giá trị thiệt hại và số tiền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1. Người đứng đầu cơ quan, tổ chức phải tiến hành xác minh sơ bộ đánh giá giá trị thiệt hại và lập biên bản về nội dung vụ việc để làm căn cứ xem xét xử lý trách nhiệm bồi thường thiệt hại. Trường hợp người đứng đầu cơ quan, tổ chức, người đứng đầu doanh nghiệp nhà nước vi phạm gây lãng phí thì người đứng đầu cơ quan </w:t>
            </w:r>
            <w:r w:rsidRPr="00A86AE1">
              <w:rPr>
                <w:rFonts w:ascii="Times New Roman" w:eastAsia="Times New Roman" w:hAnsi="Times New Roman" w:cs="Times New Roman"/>
                <w:sz w:val="24"/>
                <w:szCs w:val="24"/>
                <w:highlight w:val="white"/>
              </w:rPr>
              <w:t>cấp</w:t>
            </w:r>
            <w:r w:rsidRPr="00A86AE1">
              <w:rPr>
                <w:rFonts w:ascii="Times New Roman" w:eastAsia="Times New Roman" w:hAnsi="Times New Roman" w:cs="Times New Roman"/>
                <w:sz w:val="24"/>
                <w:szCs w:val="24"/>
              </w:rPr>
              <w:t xml:space="preserve"> trên trực tiếp, cơ quan quản lý trực tiếp có trách nhiệm tổ chức tiến hành xác minh sơ bộ giá trị thiệt hại và lập biên bản về nội dung vụ việc để làm căn cứ xem xét xử lý trách nhiệm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Xác định giá trị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lastRenderedPageBreak/>
              <w:t>a) Thiệt hại là tài sản thì giá trị tài sản bị thiệt hại được xác định trên cơ sở giá trị thực tế của tài sản (tính theo giá thị trường tại thời điểm xảy ra thiệt hại) trừ đi giá trị còn lại của tài sản (nếu có) tại thời điểm xảy ra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Thiệt hại là tiền, giấy tờ có giá hoặc các tài sản khác dưới dạng tiền tệ, tài chính thì giá trị tài sản bị thiệt hại được xác định bằng số tiền thực tế bị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c) Các thiệt hại khác xác định trên cơ sở chênh lệch tính thành tiền giữa định mức, tiêu chuẩn, chế độ hoặc dự toán đã được cấp có thẩm quyền phê duyệt với thực tế thực hiện và chi phí khắc phục hậu quả (nếu có).</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3. Số tiền bồi thường thiệt hại được thực hiện bằng đồng tiền Việt Nam và xác định căn cứ vào:</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Bản tường trình trách nhiệm của người có hành vi gây lãng phí;</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Kiến nghị của Hội đồng xử lý trách nhiệm bồi thường thiệt hại theo quy định tại Điều 23 Nghị định này.</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lastRenderedPageBreak/>
              <w:t>Điều 9. Thiệt hại đối với hậu quả làm tăng chi ngân sách nhà nước</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theo một trong các cách sau:</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1.</w:t>
            </w:r>
            <w:r w:rsidRPr="005C72FA">
              <w:rPr>
                <w:rFonts w:ascii="Times New Roman" w:hAnsi="Times New Roman" w:cs="Times New Roman"/>
                <w:bCs/>
                <w:sz w:val="24"/>
                <w:szCs w:val="24"/>
              </w:rPr>
              <w:tab/>
              <w:t>Phần chi phí phát sinh tăng thêm ngoài tổng mức đầu tư đã được cấp có thẩm quyền phê duyệt do thực hiện hành vi gây lãng phí.</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2. Toàn bộ kinh phí ngân sách nhà nước đã chi do thực hiện văn bản được ban hành trái chủ trương của Đảng, pháp luật của Nhà nước</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3. Số kinh phí bổ sung so với dự toán được cấp có thẩm quyền phê duyệt do thực hiện hành vi gây lãng phí.</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lastRenderedPageBreak/>
              <w:t>Điều 10. Thiệt hại đối với hậu quả gây thất thoát ngân sách nhà nước, nguồn vốn của Quỹ tài chính nhà nước ngoài ngân sách</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theo một trong các cách sau:</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1.</w:t>
            </w:r>
            <w:r w:rsidRPr="005C72FA">
              <w:rPr>
                <w:rFonts w:ascii="Times New Roman" w:hAnsi="Times New Roman" w:cs="Times New Roman"/>
                <w:bCs/>
                <w:sz w:val="24"/>
                <w:szCs w:val="24"/>
              </w:rPr>
              <w:tab/>
              <w:t>Số kinh phí ngân sách nhà nước đã chi không đúng định mức, tiêu chuẩn, chế độ, dự toán được cấp có thẩm quyền phê duyệt.</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2.</w:t>
            </w:r>
            <w:r w:rsidRPr="005C72FA">
              <w:rPr>
                <w:rFonts w:ascii="Times New Roman" w:hAnsi="Times New Roman" w:cs="Times New Roman"/>
                <w:bCs/>
                <w:sz w:val="24"/>
                <w:szCs w:val="24"/>
              </w:rPr>
              <w:tab/>
              <w:t>Số kinh phí ngân sách nhà nước đã tạm ứng nhưng không thể thu hồi.</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3.</w:t>
            </w:r>
            <w:r w:rsidRPr="005C72FA">
              <w:rPr>
                <w:rFonts w:ascii="Times New Roman" w:hAnsi="Times New Roman" w:cs="Times New Roman"/>
                <w:bCs/>
                <w:sz w:val="24"/>
                <w:szCs w:val="24"/>
              </w:rPr>
              <w:tab/>
              <w:t>Số tiền đã chi từ Quỹ tài chính nhà nước ngoài ngân sách không đúng mục đích, quy chế hoạt động và cơ chế tài chính của quỹ.</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4.</w:t>
            </w:r>
            <w:r w:rsidRPr="005C72FA">
              <w:rPr>
                <w:rFonts w:ascii="Times New Roman" w:hAnsi="Times New Roman" w:cs="Times New Roman"/>
                <w:bCs/>
                <w:sz w:val="24"/>
                <w:szCs w:val="24"/>
              </w:rPr>
              <w:tab/>
              <w:t>Số vốn đầu tư công được sử dụng vượt mức được cấp có thẩm quyền quyết định chủ trương đầu tư phê duyệt; không đúng mục đích, đối tượng, vượt định mức, tiêu chuẩn theo quy định.</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5.</w:t>
            </w:r>
            <w:r w:rsidRPr="005C72FA">
              <w:rPr>
                <w:rFonts w:ascii="Times New Roman" w:hAnsi="Times New Roman" w:cs="Times New Roman"/>
                <w:bCs/>
                <w:sz w:val="24"/>
                <w:szCs w:val="24"/>
              </w:rPr>
              <w:tab/>
              <w:t>Số vốn đầu tư đã sử dụng để thực hiện dự án đầu tư không đúng quy định pháp luật dẫn tới công trình hình thành từ dự án phải phá dỡ.</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6.</w:t>
            </w:r>
            <w:r w:rsidRPr="005C72FA">
              <w:rPr>
                <w:rFonts w:ascii="Times New Roman" w:hAnsi="Times New Roman" w:cs="Times New Roman"/>
                <w:bCs/>
                <w:sz w:val="24"/>
                <w:szCs w:val="24"/>
              </w:rPr>
              <w:tab/>
              <w:t xml:space="preserve">Phần lợi nhuận phải nộp vào ngân sách nhà nước bị giảm do doanh nghiệp nhà nước trích lập các quỹ không đúng mục đích, chế độ do cấp có thẩm quyền ban hành. </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11. Thiệt hại đối với hậu quả là công trình hình thành từ dự án đầu tư xây dựng không thể nghiệm thu, bàn giao dự án để đi vào sử dụng</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 xml:space="preserve">Thiệt hại được xác định là số vốn đầu tư đã sử dụng để thực hiện dự án đầu tư không đúng quy định pháp luật dẫn tới công trình hình thành từ dự án đó không thể nghiệm thu đưa vào </w:t>
            </w:r>
            <w:r w:rsidRPr="005C72FA">
              <w:rPr>
                <w:rFonts w:ascii="Times New Roman" w:hAnsi="Times New Roman" w:cs="Times New Roman"/>
                <w:bCs/>
                <w:sz w:val="24"/>
                <w:szCs w:val="24"/>
              </w:rPr>
              <w:lastRenderedPageBreak/>
              <w:t>sử dụng.</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12. Thiệt hại đối với hậu quả tiền thuế nợ bị cưỡng chế chưa nộp đủ vào ngân sách nhà nước</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đối với hậu quả tiền thuế nợ bị cưỡng chế chưa được nộp đầy đủ, kịp thời vào ngân sách nhà nước được xác định như sau:</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đối với hậu quả tiền thuế nợ bị cưỡng chế chưa nộp đủ vào ngân sách nhà nước = Số tiền thuế dự kiến thu được do thực hiện biện pháp cưỡng chế x số ngày không thực hiện biện pháp cưỡng chế theo quy định x 0.03%.</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13. Thiệt hại đối với hậu quả phát sinh kinh phí ngân sách nhà nước để phá dỡ công trình xây dựng hình thành từ dự án đầu tư</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toàn bộ kinh phí ngân sách nhà nước phải chi để thực hiện việc phá dỡ công trình xây dựng hình thành từ dự án do thực hiện hành vi gây lãng phí.</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 xml:space="preserve">Điều 14. Thiệt hại đối với hậu quả dự án bị kéo dài thời gian, tiến độ thực hiện so với thời gian, tiến độ đã được phê duyệt </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số tiền thực tế từ nguồn vốn nhà nước đã đầu tư xây dựng công trình nhân với trung bình lãi suất tiền gửi có kỳ hạn thấp nhất của các Ngân hàng thương mại do Nhà nước nắm giữ trên 50% vốn điều lệ trong khoảng thời gian công trình, dự án dừng thi công do lỗi cố ý thực hiện các hành vi sai phạm trong quá trình thực hiện Dự án.</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 xml:space="preserve">Điều 15. Thiệt hại đối với hậu quả gây thất thoát tài sản công </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 xml:space="preserve">Thiệt hại đối với hậu quả gây thất thoát </w:t>
            </w:r>
            <w:r w:rsidRPr="005C72FA">
              <w:rPr>
                <w:rFonts w:ascii="Times New Roman" w:hAnsi="Times New Roman" w:cs="Times New Roman"/>
                <w:bCs/>
                <w:sz w:val="24"/>
                <w:szCs w:val="24"/>
              </w:rPr>
              <w:lastRenderedPageBreak/>
              <w:t>tài sản công được xác định theo một trong các cách sau:</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1. Phần giá trị tài sản công được đầu tư xây dựng, mua sắm, giao vượt định mức, tiêu chuẩn theo quy định của pháp luật xác định theo quy định tại Nghị định 55/2026/NĐ-CP.</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 xml:space="preserve">2. Giá trị còn lại của tài sản công bị mất, bị hư hỏng không thể sửa chữa được hoặc bị sử dụng trái quy định dẫn đến không thu hồi được. </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 xml:space="preserve">3. Phần giá trị tài sản bị hao hụt vượt định mức theo quy định. </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 xml:space="preserve">Điều 16. Thiệt hại đối với hậu quả gây hư hỏng tài sản công </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 xml:space="preserve">Thiệt hại đối với hậu quả gây hư hỏng tài sản công được xác định là số kinh phí ngân sách nhà nước phải chi để sửa chữa, khôi phục lại tài sản công. </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17. Thiệt hại đối với hậu quả làm tăng chi phí bảo quản, bảo vệ, vận hành, bảo dưỡng, sửa chữa do không xử lý kịp thời đối với tài sản công không được sử dụng.</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phần chi phí tăng thêm để bảo quản, bảo vệ, vận hành, bảo dưỡng, sửa chữa tài sản công do thực hiện hành vi gây lãng phí.</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18. Thiệt hại đối với hậu quả phát sinh chi phí xử lý, khôi phục, phục hồi, bồi thường thiệt hại</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toàn bộ các khoản chi phí hợp lý, cần thiết phải chi trả để ngăn chặn, hạn chế, khắc phục hậu quả của hành vi gây lãng phí, phục hồi lại tình trạng ban đầu của tài sản công, tài nguyên.</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lastRenderedPageBreak/>
              <w:t>Điều 19. Thiệt hại đối với hậu quả gây thất thoát tài nguyên, năng lượng</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giá trị tài nguyên, năng lượng bị khai thác trái phép, bị mất, bị suy giảm do thực hiện hành vi gây lãng phí.</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20. Thiệt hại đối với hậu quả phát sinh nghĩa vụ tài chính khác của Nhà nước</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1. Thiệt hại được xác định là khoản nghĩa vụ tài chính khác mà Nhà nước phải thực hiện do hành vi gây lãng phí, bao gồm nghĩa vụ thanh toán, hỗ trợ, bù đắp, bảo lãnh, trả nợ, lãi, phí hoặc nghĩa vụ tài chính khác theo quy định của pháp luật hoặc theo thỏa thuận tại hợp đồng.</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2. Trường hợp nghĩa vụ tài chính phát sinh trong dự án đầu tư theo phương thức đối tác công tư, trong hoạt động quản lý nợ công, quản lý vốn nhà nước tại doanh nghiệp hoặc trong các giao dịch tài chính khác thì việc xác định thiệt hại ngoài quy định tại Điều này còn phải tuân thủ pháp luật chuyên ngành có liên quan.</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21. Thiệt hại đối với hậu quả thất thoát, mất vốn chủ sở hữu của Nhà nước tại doanh nghiệp</w:t>
            </w:r>
          </w:p>
          <w:p w:rsidR="005C72FA" w:rsidRPr="005C72FA"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Cs/>
                <w:sz w:val="24"/>
                <w:szCs w:val="24"/>
              </w:rPr>
            </w:pPr>
            <w:r w:rsidRPr="005C72FA">
              <w:rPr>
                <w:rFonts w:ascii="Times New Roman" w:hAnsi="Times New Roman" w:cs="Times New Roman"/>
                <w:bCs/>
                <w:sz w:val="24"/>
                <w:szCs w:val="24"/>
              </w:rPr>
              <w:t>Thiệt hại được xác định là phần vốn chủ sở hữu của Nhà nước tại doanh nghiệp bị mất đi do hành vi gây lãng phí. Thiệt hại phải được xác định trên cơ sở hồ sơ, chứng từ kế toán, báo cáo tài chính đã được kiểm toán hoặc xác nhận của cơ quan có thẩm quyền.</w:t>
            </w:r>
          </w:p>
          <w:p w:rsidR="005C72FA" w:rsidRPr="004300AC"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sz w:val="24"/>
                <w:szCs w:val="24"/>
              </w:rPr>
            </w:pPr>
            <w:r w:rsidRPr="004300AC">
              <w:rPr>
                <w:rFonts w:ascii="Times New Roman" w:hAnsi="Times New Roman" w:cs="Times New Roman"/>
                <w:b/>
                <w:bCs/>
                <w:sz w:val="24"/>
                <w:szCs w:val="24"/>
              </w:rPr>
              <w:t>Điều 22. Thiệt hại đối với hậu quả tài sản công không được đưa vào sử dụng</w:t>
            </w:r>
          </w:p>
          <w:p w:rsidR="00B70010" w:rsidRPr="00A86AE1" w:rsidRDefault="005C72FA" w:rsidP="005C72FA">
            <w:pPr>
              <w:pStyle w:val="Normal1"/>
              <w:pBdr>
                <w:top w:val="nil"/>
                <w:left w:val="nil"/>
                <w:bottom w:val="nil"/>
                <w:right w:val="nil"/>
                <w:between w:val="nil"/>
              </w:pBdr>
              <w:tabs>
                <w:tab w:val="left" w:pos="993"/>
              </w:tabs>
              <w:spacing w:before="120" w:after="120" w:line="240" w:lineRule="auto"/>
              <w:ind w:firstLine="709"/>
              <w:jc w:val="both"/>
              <w:rPr>
                <w:rFonts w:ascii="Times New Roman" w:hAnsi="Times New Roman" w:cs="Times New Roman"/>
                <w:b/>
                <w:bCs/>
                <w:i/>
                <w:iCs/>
                <w:sz w:val="24"/>
                <w:szCs w:val="24"/>
                <w:highlight w:val="white"/>
                <w:lang w:val="vi-VN"/>
              </w:rPr>
            </w:pPr>
            <w:r w:rsidRPr="005C72FA">
              <w:rPr>
                <w:rFonts w:ascii="Times New Roman" w:hAnsi="Times New Roman" w:cs="Times New Roman"/>
                <w:bCs/>
                <w:sz w:val="24"/>
                <w:szCs w:val="24"/>
              </w:rPr>
              <w:lastRenderedPageBreak/>
              <w:t>Thiệt hại được xác định là số tiền tính hao mòn, khấu hao tài sản cố định theo quy định trong thời gian tài sản không được đưa vào sử dụng do hành vi cố ý, sai phạm của đơn vị quản lý, sử dụng.</w:t>
            </w:r>
          </w:p>
        </w:tc>
        <w:tc>
          <w:tcPr>
            <w:tcW w:w="5124" w:type="dxa"/>
            <w:tcMar>
              <w:top w:w="0" w:type="dxa"/>
              <w:left w:w="60" w:type="dxa"/>
              <w:bottom w:w="0" w:type="dxa"/>
              <w:right w:w="60" w:type="dxa"/>
            </w:tcMar>
          </w:tcPr>
          <w:p w:rsidR="003E0B5F" w:rsidRPr="00A86AE1" w:rsidRDefault="003E0B5F"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lastRenderedPageBreak/>
              <w:t>(1) Tại khoản 2 Điều 21 Nghị định 84/2014/NĐ-CP quy định xác định giá trị thiệt hại:</w:t>
            </w:r>
          </w:p>
          <w:p w:rsidR="003E0B5F" w:rsidRPr="00A86AE1" w:rsidRDefault="003E0B5F" w:rsidP="00A86AE1">
            <w:pPr>
              <w:pStyle w:val="NormalWeb"/>
              <w:spacing w:before="120" w:beforeAutospacing="0" w:after="120" w:afterAutospacing="0"/>
              <w:jc w:val="both"/>
              <w:rPr>
                <w:i/>
                <w:iCs/>
                <w:color w:val="000000"/>
                <w:highlight w:val="white"/>
                <w:lang w:val="zh-CN"/>
              </w:rPr>
            </w:pPr>
            <w:r w:rsidRPr="00A86AE1">
              <w:rPr>
                <w:lang w:val="vi-VN"/>
              </w:rPr>
              <w:tab/>
            </w:r>
            <w:r w:rsidRPr="00A86AE1">
              <w:rPr>
                <w:i/>
                <w:iCs/>
                <w:color w:val="000000"/>
                <w:highlight w:val="white"/>
                <w:lang w:val="zh-CN"/>
              </w:rPr>
              <w:t>“a) Thiệt hại là tài sản thì giá trị tài sản bị thiệt hại được xác định trên cơ sở giá trị thực tế của tài sản (tính theo giá thị trường tại thời điểm xảy ra thiệt hại) trừ đi giá trị còn lại của tài sản (nếu có) tại thời điểm xảy ra thiệt hại;</w:t>
            </w:r>
          </w:p>
          <w:p w:rsidR="003E0B5F" w:rsidRPr="00A86AE1" w:rsidRDefault="003E0B5F" w:rsidP="00A86AE1">
            <w:pPr>
              <w:pStyle w:val="NormalWeb"/>
              <w:spacing w:before="120" w:beforeAutospacing="0" w:after="120" w:afterAutospacing="0"/>
              <w:jc w:val="both"/>
              <w:rPr>
                <w:i/>
                <w:iCs/>
                <w:color w:val="000000"/>
                <w:highlight w:val="white"/>
                <w:lang w:val="zh-CN"/>
              </w:rPr>
            </w:pPr>
            <w:r w:rsidRPr="00A86AE1">
              <w:rPr>
                <w:i/>
                <w:iCs/>
                <w:color w:val="000000"/>
                <w:highlight w:val="white"/>
                <w:lang w:val="zh-CN"/>
              </w:rPr>
              <w:tab/>
              <w:t>b) Thiệt hại là tiền, giấy tờ có giá hoặc các tài sản khác dưới dạng tiền tệ, tài chính thì giá trị tài sản bị thiệt hại được xác định bằng số tiền thực tế bị thiệt hại;</w:t>
            </w:r>
          </w:p>
          <w:p w:rsidR="003E0B5F" w:rsidRPr="00A86AE1" w:rsidRDefault="003E0B5F" w:rsidP="00A86AE1">
            <w:pPr>
              <w:pStyle w:val="NormalWeb"/>
              <w:spacing w:before="120" w:beforeAutospacing="0" w:after="120" w:afterAutospacing="0"/>
              <w:jc w:val="both"/>
              <w:rPr>
                <w:lang w:val="vi-VN"/>
              </w:rPr>
            </w:pPr>
            <w:r w:rsidRPr="00A86AE1">
              <w:rPr>
                <w:i/>
                <w:iCs/>
                <w:color w:val="000000"/>
                <w:highlight w:val="white"/>
                <w:lang w:val="zh-CN"/>
              </w:rPr>
              <w:tab/>
              <w:t xml:space="preserve">c) Các thiệt hại khác xác định trên cơ sở chênh lệch tính thành tiền giữa định mức, tiêu chuẩn, chế độ hoặc dự toán đã được cấp có thẩm quyền phê duyệt với thực tế thực hiện và chi phí </w:t>
            </w:r>
            <w:r w:rsidRPr="00A86AE1">
              <w:rPr>
                <w:i/>
                <w:iCs/>
                <w:color w:val="000000"/>
                <w:highlight w:val="white"/>
                <w:lang w:val="zh-CN"/>
              </w:rPr>
              <w:lastRenderedPageBreak/>
              <w:t>khắc phục hậu quả (nếu có)</w:t>
            </w:r>
            <w:r w:rsidRPr="00A86AE1">
              <w:rPr>
                <w:lang w:val="vi-VN"/>
              </w:rPr>
              <w:t>”.</w:t>
            </w:r>
          </w:p>
          <w:p w:rsidR="003E0B5F" w:rsidRPr="00A86AE1" w:rsidRDefault="003E0B5F" w:rsidP="00A86AE1">
            <w:pPr>
              <w:pStyle w:val="NormalWeb"/>
              <w:spacing w:before="120" w:beforeAutospacing="0" w:after="120" w:afterAutospacing="0"/>
              <w:jc w:val="both"/>
              <w:rPr>
                <w:lang w:val="vi-VN"/>
              </w:rPr>
            </w:pPr>
            <w:r w:rsidRPr="00A86AE1">
              <w:rPr>
                <w:lang w:val="vi-VN"/>
              </w:rPr>
              <w:tab/>
              <w:t xml:space="preserve">Quy định này tại Nghị định 84/2014/NĐ-CP chưa đảm bảo bao quát, phù hợp với từng loại hậu quả lãng phí tại Luật TK, CLP và Nghị định quy định chi tiết và hướng dẫn thi hành một số điều của Luật TK, CLP. Đặc biệt, đối với một số dạng lãng phí phổ biến như dự án chậm tiến độ, tài sản công không được sử dụng, thất thoát vốn nhà nước. Điều này dẫn tới việc không có đủ căn cứ để xác định đầy đủ giá trị thiệt hại, hạn chế khả năng thu hồi và xử lý trách nhiệm bồi thường. </w:t>
            </w:r>
          </w:p>
          <w:p w:rsidR="003E0B5F" w:rsidRPr="00A86AE1" w:rsidRDefault="003E0B5F" w:rsidP="00A86AE1">
            <w:pPr>
              <w:pStyle w:val="NormalWeb"/>
              <w:spacing w:before="120" w:beforeAutospacing="0" w:after="120" w:afterAutospacing="0"/>
              <w:jc w:val="both"/>
              <w:rPr>
                <w:lang w:val="vi-VN"/>
              </w:rPr>
            </w:pPr>
            <w:r w:rsidRPr="00A86AE1">
              <w:rPr>
                <w:lang w:val="vi-VN"/>
              </w:rPr>
              <w:tab/>
              <w:t xml:space="preserve">Nhằm thể chế hoá quan điểm tại Quy định 287-QĐ/TW ngày 30/4/2025 về thu hồi tài sản do tham nhũng, lãng phí, tiêu cực được phát hiện thông qua côgn tác kiểm tra, giám sát của Đảng </w:t>
            </w:r>
            <w:r w:rsidRPr="00A86AE1">
              <w:rPr>
                <w:i/>
                <w:iCs/>
                <w:color w:val="000000"/>
                <w:highlight w:val="white"/>
                <w:lang w:val="zh-CN"/>
              </w:rPr>
              <w:t>“</w:t>
            </w:r>
            <w:r w:rsidRPr="00A86AE1">
              <w:rPr>
                <w:i/>
                <w:iCs/>
                <w:highlight w:val="white"/>
                <w:lang w:val="zh-CN"/>
              </w:rPr>
              <w:t> </w:t>
            </w:r>
            <w:r w:rsidRPr="00A86AE1">
              <w:rPr>
                <w:i/>
                <w:iCs/>
                <w:color w:val="000000"/>
                <w:highlight w:val="white"/>
                <w:lang w:val="zh-CN"/>
              </w:rPr>
              <w:t>Bảo đảm thu hồi kịp thời tài sản do tham nhũng, lãng phí, tiêu cực mà tổ chức đảng, đảng viên và tổ chức, cá nhân liên quan chủ động, tự giác nộp để khắc phục hậu quả hoặc chờ xử lý theo quy định của pháp luật</w:t>
            </w:r>
            <w:r w:rsidRPr="00A86AE1">
              <w:rPr>
                <w:color w:val="000000"/>
                <w:shd w:val="clear" w:color="auto" w:fill="FFFFFF"/>
              </w:rPr>
              <w:t>.</w:t>
            </w:r>
            <w:r w:rsidRPr="00A86AE1">
              <w:rPr>
                <w:lang w:val="vi-VN"/>
              </w:rPr>
              <w:t>”.</w:t>
            </w:r>
          </w:p>
          <w:p w:rsidR="003E0B5F" w:rsidRPr="00A86AE1" w:rsidRDefault="003E0B5F" w:rsidP="00A86AE1">
            <w:pPr>
              <w:pStyle w:val="NormalWeb"/>
              <w:spacing w:before="120" w:beforeAutospacing="0" w:after="120" w:afterAutospacing="0"/>
              <w:jc w:val="both"/>
              <w:rPr>
                <w:lang w:val="vi-VN"/>
              </w:rPr>
            </w:pPr>
            <w:r w:rsidRPr="00A86AE1">
              <w:rPr>
                <w:lang w:val="vi-VN"/>
              </w:rPr>
              <w:tab/>
              <w:t xml:space="preserve">Dự thảo Nghị định bổ sung các cách xác định thiệt hại tương ứng với hậu quả lãng phí, tạo cơ sở pháp lý để lượng hoá thiệt hại, nâng cao hiệu quả thu hồi tài sản, ngân sách nhà nước. </w:t>
            </w:r>
          </w:p>
          <w:p w:rsidR="003E0B5F" w:rsidRPr="00A86AE1" w:rsidRDefault="003E0B5F" w:rsidP="00A86AE1">
            <w:pPr>
              <w:pStyle w:val="NormalWeb"/>
              <w:spacing w:before="120" w:beforeAutospacing="0" w:after="120" w:afterAutospacing="0"/>
              <w:jc w:val="both"/>
              <w:rPr>
                <w:color w:val="000000"/>
                <w:highlight w:val="white"/>
                <w:lang w:val="vi-VN"/>
              </w:rPr>
            </w:pPr>
            <w:r w:rsidRPr="00A86AE1">
              <w:rPr>
                <w:i/>
                <w:iCs/>
                <w:color w:val="000000"/>
                <w:highlight w:val="white"/>
                <w:lang w:val="vi-VN"/>
              </w:rPr>
              <w:tab/>
              <w:t xml:space="preserve">(2) </w:t>
            </w:r>
            <w:r w:rsidRPr="00A86AE1">
              <w:rPr>
                <w:color w:val="000000"/>
                <w:highlight w:val="white"/>
                <w:lang w:val="vi-VN"/>
              </w:rPr>
              <w:t>Nguyên tắc để xây dựng cách xác định thiệt hại tại dự thảo Nghị định như sau:</w:t>
            </w:r>
          </w:p>
          <w:p w:rsidR="003E0B5F" w:rsidRPr="00A86AE1" w:rsidRDefault="003E0B5F" w:rsidP="00A86AE1">
            <w:pPr>
              <w:pStyle w:val="NormalWeb"/>
              <w:spacing w:before="120" w:beforeAutospacing="0" w:after="120" w:afterAutospacing="0"/>
              <w:jc w:val="both"/>
              <w:rPr>
                <w:color w:val="000000"/>
                <w:highlight w:val="white"/>
                <w:lang w:val="vi-VN"/>
              </w:rPr>
            </w:pPr>
            <w:r w:rsidRPr="00A86AE1">
              <w:rPr>
                <w:color w:val="000000"/>
                <w:highlight w:val="white"/>
                <w:lang w:val="vi-VN"/>
              </w:rPr>
              <w:tab/>
              <w:t xml:space="preserve">- Xác định thiệt hại có thể lượng hoá bằng tiền tương ứng với tính chất hậu quả, như: hậu quả thất thoát NSNN sẽ được xác định là số tiền đã chi sai quy định, số tiền đã tạm ứng mà không thể thu hồi, cụ thể bao gồm:  </w:t>
            </w:r>
          </w:p>
          <w:p w:rsidR="003E0B5F" w:rsidRPr="00A86AE1" w:rsidRDefault="003E0B5F" w:rsidP="00A86AE1">
            <w:pPr>
              <w:pStyle w:val="NormalWeb"/>
              <w:spacing w:before="120" w:beforeAutospacing="0" w:after="120" w:afterAutospacing="0"/>
              <w:jc w:val="both"/>
              <w:rPr>
                <w:i/>
                <w:iCs/>
                <w:color w:val="000000"/>
                <w:highlight w:val="white"/>
                <w:lang w:val="vi-VN"/>
              </w:rPr>
            </w:pPr>
            <w:r w:rsidRPr="00A86AE1">
              <w:rPr>
                <w:color w:val="000000"/>
                <w:highlight w:val="white"/>
                <w:lang w:val="vi-VN"/>
              </w:rPr>
              <w:tab/>
              <w:t>“</w:t>
            </w:r>
            <w:r w:rsidRPr="00A86AE1">
              <w:rPr>
                <w:i/>
                <w:iCs/>
                <w:color w:val="000000"/>
                <w:highlight w:val="white"/>
                <w:lang w:val="vi-VN"/>
              </w:rPr>
              <w:t xml:space="preserve">a) </w:t>
            </w:r>
            <w:r w:rsidRPr="00A86AE1">
              <w:rPr>
                <w:i/>
                <w:iCs/>
                <w:highlight w:val="white"/>
              </w:rPr>
              <w:t>Số tiền ngân sách nhà nước đã chi sai thanh toán không đúng định mức, tiêu chuẩn, chế độ, dự toán được cấp có thẩm quyền phê duyệt</w:t>
            </w:r>
          </w:p>
          <w:p w:rsidR="003E0B5F" w:rsidRPr="00A86AE1" w:rsidRDefault="003E0B5F" w:rsidP="00A86AE1">
            <w:pPr>
              <w:shd w:val="clear" w:color="auto" w:fill="FFFFFF"/>
              <w:spacing w:before="120" w:after="120" w:line="240" w:lineRule="auto"/>
              <w:ind w:firstLine="567"/>
              <w:jc w:val="both"/>
              <w:rPr>
                <w:rFonts w:ascii="Times New Roman" w:hAnsi="Times New Roman" w:cs="Times New Roman"/>
                <w:i/>
                <w:iCs/>
                <w:sz w:val="24"/>
                <w:szCs w:val="24"/>
                <w:highlight w:val="white"/>
              </w:rPr>
            </w:pPr>
            <w:r w:rsidRPr="00A86AE1">
              <w:rPr>
                <w:rFonts w:ascii="Times New Roman" w:hAnsi="Times New Roman" w:cs="Times New Roman"/>
                <w:i/>
                <w:iCs/>
                <w:sz w:val="24"/>
                <w:szCs w:val="24"/>
                <w:highlight w:val="white"/>
              </w:rPr>
              <w:lastRenderedPageBreak/>
              <w:t xml:space="preserve">b) </w:t>
            </w:r>
            <w:r w:rsidRPr="00A86AE1">
              <w:rPr>
                <w:rFonts w:ascii="Times New Roman" w:hAnsi="Times New Roman" w:cs="Times New Roman"/>
                <w:i/>
                <w:iCs/>
                <w:sz w:val="24"/>
                <w:szCs w:val="24"/>
                <w:highlight w:val="white"/>
                <w:lang w:val="vi-VN"/>
              </w:rPr>
              <w:t>S</w:t>
            </w:r>
            <w:r w:rsidRPr="00A86AE1">
              <w:rPr>
                <w:rFonts w:ascii="Times New Roman" w:hAnsi="Times New Roman" w:cs="Times New Roman"/>
                <w:i/>
                <w:iCs/>
                <w:sz w:val="24"/>
                <w:szCs w:val="24"/>
                <w:highlight w:val="white"/>
              </w:rPr>
              <w:t xml:space="preserve">ố tiền  đã tạm ứng nhưng không thể thu hồi </w:t>
            </w:r>
          </w:p>
          <w:p w:rsidR="003E0B5F" w:rsidRPr="00A86AE1" w:rsidRDefault="003E0B5F" w:rsidP="00A86AE1">
            <w:pPr>
              <w:shd w:val="clear" w:color="auto" w:fill="FFFFFF"/>
              <w:spacing w:before="120" w:after="120" w:line="240" w:lineRule="auto"/>
              <w:ind w:firstLine="567"/>
              <w:jc w:val="both"/>
              <w:rPr>
                <w:rFonts w:ascii="Times New Roman" w:hAnsi="Times New Roman" w:cs="Times New Roman"/>
                <w:i/>
                <w:iCs/>
                <w:sz w:val="24"/>
                <w:szCs w:val="24"/>
                <w:highlight w:val="white"/>
              </w:rPr>
            </w:pPr>
            <w:r w:rsidRPr="00A86AE1">
              <w:rPr>
                <w:rFonts w:ascii="Times New Roman" w:hAnsi="Times New Roman" w:cs="Times New Roman"/>
                <w:i/>
                <w:iCs/>
                <w:sz w:val="24"/>
                <w:szCs w:val="24"/>
                <w:highlight w:val="white"/>
              </w:rPr>
              <w:t xml:space="preserve">c) Số tiền đã chi từ Quỹ tài chính nhà nước ngoài ngân sách không đúng mục đích, quy </w:t>
            </w:r>
            <w:r w:rsidRPr="00A86AE1">
              <w:rPr>
                <w:rFonts w:ascii="Times New Roman" w:hAnsi="Times New Roman" w:cs="Times New Roman"/>
                <w:i/>
                <w:iCs/>
                <w:sz w:val="24"/>
                <w:szCs w:val="24"/>
                <w:highlight w:val="white"/>
                <w:lang w:val="vi-VN"/>
              </w:rPr>
              <w:t>ch</w:t>
            </w:r>
            <w:r w:rsidRPr="00A86AE1">
              <w:rPr>
                <w:rFonts w:ascii="Times New Roman" w:hAnsi="Times New Roman" w:cs="Times New Roman"/>
                <w:i/>
                <w:iCs/>
                <w:sz w:val="24"/>
                <w:szCs w:val="24"/>
                <w:highlight w:val="white"/>
              </w:rPr>
              <w:t>ế hoạt động và cơ chế tài chính của quỹ.</w:t>
            </w:r>
          </w:p>
          <w:p w:rsidR="003E0B5F" w:rsidRPr="00A86AE1" w:rsidRDefault="003E0B5F" w:rsidP="00A86AE1">
            <w:pPr>
              <w:shd w:val="clear" w:color="auto" w:fill="FFFFFF"/>
              <w:spacing w:before="120" w:after="120" w:line="240" w:lineRule="auto"/>
              <w:ind w:firstLine="567"/>
              <w:jc w:val="both"/>
              <w:rPr>
                <w:rFonts w:ascii="Times New Roman" w:hAnsi="Times New Roman" w:cs="Times New Roman"/>
                <w:i/>
                <w:iCs/>
                <w:sz w:val="24"/>
                <w:szCs w:val="24"/>
                <w:highlight w:val="white"/>
              </w:rPr>
            </w:pPr>
            <w:r w:rsidRPr="00A86AE1">
              <w:rPr>
                <w:rFonts w:ascii="Times New Roman" w:eastAsia="Times New Roman" w:hAnsi="Times New Roman" w:cs="Times New Roman"/>
                <w:i/>
                <w:iCs/>
                <w:sz w:val="24"/>
                <w:szCs w:val="24"/>
                <w:highlight w:val="white"/>
              </w:rPr>
              <w:t>d) Số vốn đầu tư công được sử dụng vượt mức được cấp có thẩm quyền quyết định chủ trương đầu tư phê duyệt; không đúng mục đích, đối tượng, vượt định mức, tiêu chuẩn theo quy định;</w:t>
            </w:r>
          </w:p>
          <w:p w:rsidR="003E0B5F" w:rsidRPr="00A86AE1" w:rsidRDefault="003E0B5F" w:rsidP="00A86AE1">
            <w:pPr>
              <w:shd w:val="clear" w:color="auto" w:fill="FFFFFF"/>
              <w:spacing w:before="120" w:after="120" w:line="240" w:lineRule="auto"/>
              <w:ind w:firstLine="567"/>
              <w:jc w:val="both"/>
              <w:rPr>
                <w:rFonts w:ascii="Times New Roman" w:hAnsi="Times New Roman" w:cs="Times New Roman"/>
                <w:i/>
                <w:iCs/>
                <w:sz w:val="24"/>
                <w:szCs w:val="24"/>
                <w:lang w:val="vi-VN"/>
              </w:rPr>
            </w:pPr>
            <w:r w:rsidRPr="00A86AE1">
              <w:rPr>
                <w:rFonts w:ascii="Times New Roman" w:hAnsi="Times New Roman" w:cs="Times New Roman"/>
                <w:i/>
                <w:iCs/>
                <w:sz w:val="24"/>
                <w:szCs w:val="24"/>
              </w:rPr>
              <w:t xml:space="preserve">d) Số vốn đầu tư đã sử dụng để thực hiện dự án đầu tư không đúng quy định pháp luật dẫn tới công trình hình thành từ dự án đó không thể nghiệm thu đưa vào sử dụng hoặc buộc phải phá dỡ. </w:t>
            </w:r>
          </w:p>
          <w:p w:rsidR="003E0B5F" w:rsidRPr="00A86AE1" w:rsidRDefault="003E0B5F" w:rsidP="00A86AE1">
            <w:pPr>
              <w:shd w:val="clear" w:color="auto" w:fill="FFFFFF"/>
              <w:spacing w:before="120" w:after="120" w:line="240" w:lineRule="auto"/>
              <w:ind w:firstLine="567"/>
              <w:jc w:val="both"/>
              <w:rPr>
                <w:rFonts w:ascii="Times New Roman" w:hAnsi="Times New Roman" w:cs="Times New Roman"/>
                <w:sz w:val="24"/>
                <w:szCs w:val="24"/>
                <w:lang w:val="vi-VN"/>
              </w:rPr>
            </w:pPr>
            <w:r w:rsidRPr="00A86AE1">
              <w:rPr>
                <w:rFonts w:ascii="Times New Roman" w:hAnsi="Times New Roman" w:cs="Times New Roman"/>
                <w:i/>
                <w:iCs/>
                <w:sz w:val="24"/>
                <w:szCs w:val="24"/>
                <w:lang w:val="vi-VN"/>
              </w:rPr>
              <w:t>đ) Phần lợi nhuận phải nộp vào ngân sách nhà nước bị giảm do trích lập các quỹ không đúng mục đích, chế độ do cấp có thẩm quyền ban hành</w:t>
            </w:r>
            <w:r w:rsidRPr="00A86AE1">
              <w:rPr>
                <w:rFonts w:ascii="Times New Roman" w:hAnsi="Times New Roman" w:cs="Times New Roman"/>
                <w:sz w:val="24"/>
                <w:szCs w:val="24"/>
                <w:lang w:val="vi-VN"/>
              </w:rPr>
              <w:t xml:space="preserve">”. </w:t>
            </w:r>
          </w:p>
          <w:p w:rsidR="003E0B5F" w:rsidRPr="00A86AE1" w:rsidRDefault="003E0B5F" w:rsidP="00A86AE1">
            <w:pPr>
              <w:pStyle w:val="NormalWeb"/>
              <w:spacing w:before="120" w:beforeAutospacing="0" w:after="120" w:afterAutospacing="0"/>
              <w:jc w:val="both"/>
              <w:rPr>
                <w:lang w:val="vi-VN"/>
              </w:rPr>
            </w:pPr>
            <w:r w:rsidRPr="00A86AE1">
              <w:rPr>
                <w:color w:val="000000"/>
                <w:highlight w:val="white"/>
                <w:lang w:val="vi-VN"/>
              </w:rPr>
              <w:tab/>
              <w:t xml:space="preserve">- Đảm bảo thống nhất, phù hợp với quy định pháp luật chuyên ngành liên quan nhưng vẫn có cơ chế định lượng riêng cho hành vi gây lãng phí, ví dụ như hậu quả </w:t>
            </w:r>
            <w:r w:rsidRPr="00A86AE1">
              <w:rPr>
                <w:lang w:val="vi-VN"/>
              </w:rPr>
              <w:t xml:space="preserve">thuế nợ bị cưỡng chế chưa được nộp đầy đủ, kịp thời vào ngân sách nhà nước thì thiệt hại được xác định bặng số tiền chậm nộp tính trên số tiền nợ thuế bị cưỡng chế chưa nộp đủ vào ngân sách nhà nước theo mức 0.03%/ngày trên số tiền chậm nộp, tương ứng với số ngày chậm nộp. Quy định này thống nhất với cách xác định số tiền chậm tiến thuế, khoản thu khác tại Điều 16 Luật Quản lý thuế. </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22. Thẩm quyền ra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Người đứng đầu cơ quan, tổ chức sử dụng ngân sách nhà nước, tài sản nhà nước, lao động, thời gian lao động trong khu vực nhà nước nơi xảy ra lãng phí có thẩm quyền ra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Trường hợp đối tượng quy định tại Khoản 1 Điều này vi phạm pháp luật về thực hành tiết kiệm, chống lãng phí thì người đứng đầu cơ quan cấp trên trực tiếp có thẩm quyền ra quyết định về bồi thường thiệt hại.</w:t>
            </w:r>
          </w:p>
          <w:p w:rsidR="00B70010" w:rsidRPr="00A86AE1" w:rsidRDefault="00B70010" w:rsidP="004300AC">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sz w:val="24"/>
                <w:szCs w:val="24"/>
              </w:rPr>
              <w:t>3. Người đứng đầu doanh nghiệp nhà nước vi phạm về thực hành tiết kiệm, chống lãng phí thì người đứng đầu cơ quan quản lý trực tiếp có thẩm quyền ra quyết định về bồi thường thiệt hại.</w:t>
            </w:r>
          </w:p>
        </w:tc>
        <w:tc>
          <w:tcPr>
            <w:tcW w:w="4799" w:type="dxa"/>
            <w:tcMar>
              <w:top w:w="0" w:type="dxa"/>
              <w:left w:w="60" w:type="dxa"/>
              <w:bottom w:w="0" w:type="dxa"/>
              <w:right w:w="60" w:type="dxa"/>
            </w:tcMar>
          </w:tcPr>
          <w:p w:rsidR="00BF5CF3" w:rsidRPr="00A86AE1" w:rsidRDefault="00BF5CF3" w:rsidP="00A86AE1">
            <w:pPr>
              <w:pStyle w:val="Normal1"/>
              <w:spacing w:before="120" w:after="120" w:line="240" w:lineRule="auto"/>
              <w:ind w:firstLine="709"/>
              <w:jc w:val="both"/>
              <w:rPr>
                <w:rFonts w:ascii="Times New Roman" w:hAnsi="Times New Roman" w:cs="Times New Roman"/>
                <w:b/>
                <w:bCs/>
                <w:sz w:val="24"/>
                <w:szCs w:val="24"/>
                <w:highlight w:val="white"/>
              </w:rPr>
            </w:pPr>
            <w:r w:rsidRPr="00A86AE1">
              <w:rPr>
                <w:rFonts w:ascii="Times New Roman" w:hAnsi="Times New Roman" w:cs="Times New Roman"/>
                <w:b/>
                <w:bCs/>
                <w:sz w:val="24"/>
                <w:szCs w:val="24"/>
                <w:highlight w:val="white"/>
              </w:rPr>
              <w:t>Điều 23. Thẩm quyền ra quyết định về bồi thường thiệt hại</w:t>
            </w:r>
          </w:p>
          <w:p w:rsidR="00BF5CF3" w:rsidRPr="00A86AE1" w:rsidRDefault="00BF5CF3" w:rsidP="00A86AE1">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1. Thẩm quyền ra quyết định về bồi thường thiệt hại đối với trường hợp hành vi gây lãng phí bị truy cứu trách nhiệm hình sự, xử lý vi phạm hành chính hoặc theo biện pháp xử lý của pháp luật có liên quan thì thực hiện theo quy định của Bộ luật tố tụng hình sự, Bộ luật hình sự, Luật Xử lý vi phạm hành chính và pháp luật có liên quan.</w:t>
            </w:r>
          </w:p>
          <w:p w:rsidR="00B70010" w:rsidRPr="004300AC" w:rsidRDefault="00BF5CF3" w:rsidP="004300AC">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 xml:space="preserve">2. Trường hợp hành vi gây lãng phí không thuộc trường hợp xử lý theo quy định tại </w:t>
            </w:r>
            <w:r w:rsidRPr="00A86AE1">
              <w:rPr>
                <w:rFonts w:ascii="Times New Roman" w:hAnsi="Times New Roman" w:cs="Times New Roman"/>
                <w:sz w:val="24"/>
                <w:szCs w:val="24"/>
              </w:rPr>
              <w:t xml:space="preserve">khoản 1 Điều này thì </w:t>
            </w:r>
            <w:r w:rsidRPr="00A86AE1">
              <w:rPr>
                <w:rFonts w:ascii="Times New Roman" w:hAnsi="Times New Roman" w:cs="Times New Roman"/>
                <w:sz w:val="24"/>
                <w:szCs w:val="24"/>
                <w:highlight w:val="white"/>
              </w:rPr>
              <w:t>cấp có thẩm quyền xử lý kỷ luật cán bộ, công chức, viên chức là cấp có thẩm quyền quyết định bồi thường thiệt hại.</w:t>
            </w:r>
          </w:p>
        </w:tc>
        <w:tc>
          <w:tcPr>
            <w:tcW w:w="5124" w:type="dxa"/>
            <w:tcMar>
              <w:top w:w="0" w:type="dxa"/>
              <w:left w:w="60" w:type="dxa"/>
              <w:bottom w:w="0" w:type="dxa"/>
              <w:right w:w="60" w:type="dxa"/>
            </w:tcMar>
          </w:tcPr>
          <w:p w:rsidR="003E0B5F" w:rsidRPr="00A86AE1" w:rsidRDefault="003E0B5F" w:rsidP="004300AC">
            <w:pPr>
              <w:pStyle w:val="Normal1"/>
              <w:tabs>
                <w:tab w:val="left" w:pos="386"/>
              </w:tabs>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Để</w:t>
            </w:r>
            <w:r w:rsidRPr="00A86AE1">
              <w:rPr>
                <w:rFonts w:ascii="Times New Roman" w:eastAsia="Times New Roman" w:hAnsi="Times New Roman" w:cs="Times New Roman"/>
                <w:sz w:val="24"/>
                <w:szCs w:val="24"/>
                <w:lang w:val="vi-VN"/>
              </w:rPr>
              <w:t xml:space="preserve"> đảm bảo nguyên tắc ưu tiên áp dụng pháp luật chuyên ngành trong xử lý hành vi gây lãng phí tại Luật TK, CLP, tại dự thảo Nghị định quy định thẩm quyền bồi thường thiệt hại theo hướng dẫn chiếu:</w:t>
            </w:r>
          </w:p>
          <w:p w:rsidR="003E0B5F" w:rsidRPr="00A86AE1" w:rsidRDefault="003E0B5F" w:rsidP="004300AC">
            <w:pPr>
              <w:pStyle w:val="Normal1"/>
              <w:numPr>
                <w:ilvl w:val="0"/>
                <w:numId w:val="8"/>
              </w:numPr>
              <w:tabs>
                <w:tab w:val="left" w:pos="386"/>
              </w:tabs>
              <w:spacing w:before="120" w:after="120" w:line="240" w:lineRule="auto"/>
              <w:ind w:left="0" w:firstLine="0"/>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Thẩm quyền ra quyết định bồi thường thiệt hại trong trường hợp hành vi gây lãng phí bị truy cứu TNHS, XL VPHC hoặc pháp luật có liên quan thì xác định thẩm quyền theo quy định pháp luật này.</w:t>
            </w:r>
          </w:p>
          <w:p w:rsidR="003E0B5F" w:rsidRPr="00A86AE1" w:rsidRDefault="003E0B5F" w:rsidP="004300AC">
            <w:pPr>
              <w:pStyle w:val="Normal1"/>
              <w:numPr>
                <w:ilvl w:val="0"/>
                <w:numId w:val="8"/>
              </w:numPr>
              <w:tabs>
                <w:tab w:val="left" w:pos="386"/>
              </w:tabs>
              <w:spacing w:before="120" w:after="120" w:line="240" w:lineRule="auto"/>
              <w:ind w:left="0" w:firstLine="0"/>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Trường hợp còn lại thì người có thẩm quyền quyết định bồi thường thiệt hại là người có thẩm quyền xử lý kỷ luật cán bộ, công chức, viên chức.</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23. Hội đồng xử lý trách nhiệm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1. Trong vòng 15 ngày, kể từ khi có quyết định xử lý hành vi lãng phí hoặc nhận được kiến nghị xử </w:t>
            </w:r>
            <w:r w:rsidRPr="00A86AE1">
              <w:rPr>
                <w:rFonts w:ascii="Times New Roman" w:eastAsia="Times New Roman" w:hAnsi="Times New Roman" w:cs="Times New Roman"/>
                <w:sz w:val="24"/>
                <w:szCs w:val="24"/>
                <w:highlight w:val="white"/>
              </w:rPr>
              <w:t>lý</w:t>
            </w:r>
            <w:r w:rsidRPr="00A86AE1">
              <w:rPr>
                <w:rFonts w:ascii="Times New Roman" w:eastAsia="Times New Roman" w:hAnsi="Times New Roman" w:cs="Times New Roman"/>
                <w:sz w:val="24"/>
                <w:szCs w:val="24"/>
              </w:rPr>
              <w:t xml:space="preserve"> của cơ quan thanh tra, kiểm tra, Kiểm toán nhà nước nếu rơi vào trường hợp phải thành lập Hội đồng xử lý trách nhiệm bồi thường thiệt hại (sau đây gọi là Hội đồng), người có thẩm quyền ra quyết định bồi thường thiệt hại có trách nhiệm thành lập Hội đồng để xem xét, giải quyết việc bồi thường thiệt hại. Hội đồng tự giải thể </w:t>
            </w:r>
            <w:r w:rsidRPr="00A86AE1">
              <w:rPr>
                <w:rFonts w:ascii="Times New Roman" w:eastAsia="Times New Roman" w:hAnsi="Times New Roman" w:cs="Times New Roman"/>
                <w:sz w:val="24"/>
                <w:szCs w:val="24"/>
              </w:rPr>
              <w:lastRenderedPageBreak/>
              <w:t>sau khi hoàn thành nhiệm vụ.</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Thành phần Hội đồng gồm:</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Người có thẩm quyền ra quyết định về bồi thường thiệt hại quy định tại Điều 22 Nghị định này làm Chủ tịch Hội đồng;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Đại diện lãnh đạo tổ chức công đoàn cùng cấp làm Ủy viên;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c) Người phụ trách bộ phận tài chính, kế toán của cơ quan, tổ chức làm Ủy viên;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d) Người phụ trách </w:t>
            </w:r>
            <w:r w:rsidRPr="00A86AE1">
              <w:rPr>
                <w:rFonts w:ascii="Times New Roman" w:eastAsia="Times New Roman" w:hAnsi="Times New Roman" w:cs="Times New Roman"/>
                <w:sz w:val="24"/>
                <w:szCs w:val="24"/>
                <w:highlight w:val="white"/>
              </w:rPr>
              <w:t>đơn vị</w:t>
            </w:r>
            <w:r w:rsidRPr="00A86AE1">
              <w:rPr>
                <w:rFonts w:ascii="Times New Roman" w:eastAsia="Times New Roman" w:hAnsi="Times New Roman" w:cs="Times New Roman"/>
                <w:sz w:val="24"/>
                <w:szCs w:val="24"/>
              </w:rPr>
              <w:t xml:space="preserve"> trực tiếp của người phải bồi thường làm Ủy viên (nếu có);</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đ) Một chuyên gia về kinh tế, kỹ thuật làm Ủy viên (nếu cần);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e) Chủ tịch Hội đồng cử một Ủy viên làm nhiệm vụ Thư ký Hội đồng để giúp việc cho Hội đồng.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3. Không bố trí những người có quan hệ gia đình đối với người có hành vi lãng phí, gây thiệt hại vào thành phần Hội đồng. Những người có quan hệ gia đình bao gồm: Ông nội, bà nội, ông ngoại, bà ngoại, cha đẻ, mẹ đẻ, cha nuôi, mẹ nuôi (bên vợ hoặc bên chồng), vợ (hoặc chồng), con đẻ, con nuôi, con dâu, con rể, anh, chị, em ruột (bên vợ hoặc bên chồng), cháu nội, cháu ngoại.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4. Hội đồng làm việc theo các nguyên tắc:</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a) Hội đồng họp khi có đủ từ 03 thành viên trở lên tham dự, trong đó bắt buộc có Chủ tịch Hội đồng, đại diện lãnh đạo tổ chức công đoàn cùng cấp, người phụ trách bộ phận tài chính, kế toán của cơ quan, </w:t>
            </w:r>
            <w:r w:rsidRPr="00A86AE1">
              <w:rPr>
                <w:rFonts w:ascii="Times New Roman" w:eastAsia="Times New Roman" w:hAnsi="Times New Roman" w:cs="Times New Roman"/>
                <w:sz w:val="24"/>
                <w:szCs w:val="24"/>
                <w:highlight w:val="white"/>
              </w:rPr>
              <w:t>tổ chức</w:t>
            </w:r>
            <w:r w:rsidRPr="00A86AE1">
              <w:rPr>
                <w:rFonts w:ascii="Times New Roman" w:eastAsia="Times New Roman" w:hAnsi="Times New Roman" w:cs="Times New Roman"/>
                <w:sz w:val="24"/>
                <w:szCs w:val="24"/>
              </w:rPr>
              <w:t>;</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b) Phải bảo đảm dân chủ, công bằng, khách quan và tuân theo các </w:t>
            </w:r>
            <w:r w:rsidRPr="00A86AE1">
              <w:rPr>
                <w:rFonts w:ascii="Times New Roman" w:eastAsia="Times New Roman" w:hAnsi="Times New Roman" w:cs="Times New Roman"/>
                <w:sz w:val="24"/>
                <w:szCs w:val="24"/>
                <w:highlight w:val="white"/>
              </w:rPr>
              <w:t>quy định</w:t>
            </w:r>
            <w:r w:rsidRPr="00A86AE1">
              <w:rPr>
                <w:rFonts w:ascii="Times New Roman" w:eastAsia="Times New Roman" w:hAnsi="Times New Roman" w:cs="Times New Roman"/>
                <w:sz w:val="24"/>
                <w:szCs w:val="24"/>
              </w:rPr>
              <w:t xml:space="preserve"> của pháp luật;</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lastRenderedPageBreak/>
              <w:t>c) Kiến nghị của Hội đồng về mức, thời hạn và phương thức bồi thường được thực hiện bằng hình thức bỏ phiếu kín theo nguyên tắc đa số và hợp lệ; trường hợp số phiếu đồng ý bằng số phiếu không đồng ý thì ý kiến của Chủ tịch Hội đồng là ý kiến quyết định;</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d) Cuộc họp của Hội đồng phải có biên bản ghi ý kiến của các thành viên dự họp và kết quả bỏ phiếu kiến nghị mức, thời hạn và phương thức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đ) Các cuộc họp của Hội đồng phải có sự tham dự của người có nghĩa vụ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Trường hợp người có nghĩa vụ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w:t>
            </w:r>
            <w:r w:rsidRPr="00A86AE1">
              <w:rPr>
                <w:rFonts w:ascii="Times New Roman" w:eastAsia="Times New Roman" w:hAnsi="Times New Roman" w:cs="Times New Roman"/>
                <w:sz w:val="24"/>
                <w:szCs w:val="24"/>
                <w:highlight w:val="white"/>
              </w:rPr>
              <w:t>v</w:t>
            </w:r>
            <w:r w:rsidRPr="00A86AE1">
              <w:rPr>
                <w:rFonts w:ascii="Times New Roman" w:eastAsia="Times New Roman" w:hAnsi="Times New Roman" w:cs="Times New Roman"/>
                <w:sz w:val="24"/>
                <w:szCs w:val="24"/>
              </w:rPr>
              <w:t>ắ</w:t>
            </w:r>
            <w:r w:rsidRPr="00A86AE1">
              <w:rPr>
                <w:rFonts w:ascii="Times New Roman" w:eastAsia="Times New Roman" w:hAnsi="Times New Roman" w:cs="Times New Roman"/>
                <w:sz w:val="24"/>
                <w:szCs w:val="24"/>
                <w:highlight w:val="white"/>
              </w:rPr>
              <w:t>n</w:t>
            </w:r>
            <w:r w:rsidRPr="00A86AE1">
              <w:rPr>
                <w:rFonts w:ascii="Times New Roman" w:eastAsia="Times New Roman" w:hAnsi="Times New Roman" w:cs="Times New Roman"/>
                <w:sz w:val="24"/>
                <w:szCs w:val="24"/>
              </w:rPr>
              <w:t xml:space="preserve">g mặt sau 02 lần được Hội đồng triệu tập mà không có lý do chính đáng thì đến lần thứ 03, sau khi Hội đồng triệu tập, nếu người đó tiếp tục vắng mặt thì Hội đồng vẫn họp và người gây ra thiệt hại phải thi hành </w:t>
            </w:r>
            <w:r w:rsidRPr="00A86AE1">
              <w:rPr>
                <w:rFonts w:ascii="Times New Roman" w:eastAsia="Times New Roman" w:hAnsi="Times New Roman" w:cs="Times New Roman"/>
                <w:sz w:val="24"/>
                <w:szCs w:val="24"/>
                <w:highlight w:val="white"/>
              </w:rPr>
              <w:t>quyết</w:t>
            </w:r>
            <w:r w:rsidRPr="00A86AE1">
              <w:rPr>
                <w:rFonts w:ascii="Times New Roman" w:eastAsia="Times New Roman" w:hAnsi="Times New Roman" w:cs="Times New Roman"/>
                <w:sz w:val="24"/>
                <w:szCs w:val="24"/>
              </w:rPr>
              <w:t xml:space="preserve"> định </w:t>
            </w:r>
            <w:r w:rsidRPr="00A86AE1">
              <w:rPr>
                <w:rFonts w:ascii="Times New Roman" w:eastAsia="Times New Roman" w:hAnsi="Times New Roman" w:cs="Times New Roman"/>
                <w:sz w:val="24"/>
                <w:szCs w:val="24"/>
                <w:highlight w:val="white"/>
              </w:rPr>
              <w:t>về</w:t>
            </w:r>
            <w:r w:rsidRPr="00A86AE1">
              <w:rPr>
                <w:rFonts w:ascii="Times New Roman" w:eastAsia="Times New Roman" w:hAnsi="Times New Roman" w:cs="Times New Roman"/>
                <w:sz w:val="24"/>
                <w:szCs w:val="24"/>
              </w:rPr>
              <w:t xml:space="preserve">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5. Chậm nhất sau 07 ngày, kể từ khi Hội đồng được thành lập, Chủ tịch Hội đồng phải tổ chức cuộc họp để xem xét việc bồi thường thiệt hại do hành vi lãng phí gây ra. Hội đồng có trách nhiệm xem xét và đưa ra kiến nghị về:</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Xác định hành vi lãng phí;</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Đánh giá mức độ thiệt hại thực tế do hành vi lãng phí gây ra;</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c) Xác định trách nhiệm của từng cá nhân có hành vi lãng phí gây ra thiệt hại;</w:t>
            </w:r>
          </w:p>
          <w:p w:rsidR="00B70010" w:rsidRPr="004300AC"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d) Kiến nghị với người có thẩm quyền ra quyết định bồi thường thiệt hại về mức, thời hạn và phương thức bồi thường thiệt hại </w:t>
            </w:r>
            <w:r w:rsidRPr="00A86AE1">
              <w:rPr>
                <w:rFonts w:ascii="Times New Roman" w:eastAsia="Times New Roman" w:hAnsi="Times New Roman" w:cs="Times New Roman"/>
                <w:sz w:val="24"/>
                <w:szCs w:val="24"/>
                <w:highlight w:val="white"/>
              </w:rPr>
              <w:t>cụ thể</w:t>
            </w:r>
            <w:r w:rsidRPr="00A86AE1">
              <w:rPr>
                <w:rFonts w:ascii="Times New Roman" w:eastAsia="Times New Roman" w:hAnsi="Times New Roman" w:cs="Times New Roman"/>
                <w:sz w:val="24"/>
                <w:szCs w:val="24"/>
              </w:rPr>
              <w:t xml:space="preserve"> đối với từng cá nhân.</w:t>
            </w:r>
          </w:p>
        </w:tc>
        <w:tc>
          <w:tcPr>
            <w:tcW w:w="4799" w:type="dxa"/>
            <w:tcMar>
              <w:top w:w="0" w:type="dxa"/>
              <w:left w:w="60" w:type="dxa"/>
              <w:bottom w:w="0" w:type="dxa"/>
              <w:right w:w="60" w:type="dxa"/>
            </w:tcMar>
          </w:tcPr>
          <w:p w:rsidR="00B70010" w:rsidRPr="00A86AE1" w:rsidRDefault="00B70010" w:rsidP="00A86AE1">
            <w:pPr>
              <w:pStyle w:val="Normal1"/>
              <w:spacing w:before="120" w:after="120" w:line="240" w:lineRule="auto"/>
              <w:ind w:firstLine="709"/>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197B72" w:rsidRPr="00A86AE1" w:rsidRDefault="00197B72"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Dự</w:t>
            </w:r>
            <w:r w:rsidRPr="00A86AE1">
              <w:rPr>
                <w:rFonts w:ascii="Times New Roman" w:eastAsia="Times New Roman" w:hAnsi="Times New Roman" w:cs="Times New Roman"/>
                <w:sz w:val="24"/>
                <w:szCs w:val="24"/>
                <w:lang w:val="vi-VN"/>
              </w:rPr>
              <w:t xml:space="preserve"> thảo Nghị định bỏ cơ chế Hội đồng xử lý trách nhiệm bồi thường thiệt hại.</w:t>
            </w:r>
            <w:r w:rsidR="003E0B5F" w:rsidRPr="00A86AE1">
              <w:rPr>
                <w:rFonts w:ascii="Times New Roman" w:eastAsia="Times New Roman" w:hAnsi="Times New Roman" w:cs="Times New Roman"/>
                <w:sz w:val="24"/>
                <w:szCs w:val="24"/>
                <w:lang w:val="vi-VN"/>
              </w:rPr>
              <w:t xml:space="preserve"> Vì thiệt hại được xác định thông qua công tác thanh tra, kiểm toán, kiểm tra, và ghi nhận trong kết luận thanh tra, kiểm toán, kiểm tra. </w:t>
            </w:r>
          </w:p>
          <w:p w:rsidR="003E0B5F" w:rsidRPr="00A86AE1" w:rsidRDefault="003E0B5F"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 xml:space="preserve">Hội đồng xử lý kỷ luật sẽ chỉ xác định trách nhiệm bồi thường thiệt hại của từng cá nhân đồng thời với trình tự, thủ tục xem xét xử lý kỷ luật, không xác định lại thiệt hại của hành vi gây lãng phí. </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24. Hồ sơ xử lý</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Khi xem xét, giải quyết việc bồi thường phải căn cứ vào hồ sơ xử lý trách nhiệm bồi thường của vụ việc, bao gồm:</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Quyết định xử lý hành vi lãng phí hoặc kiến nghị của cơ quan thanh tra, kiểm tra, Kiểm toán nhà nước (nếu có) về hành vi vi phạm pháp luật thực hành tiết kiệm, chống lãng phí;</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Bản tường trình của người có hành vi lãng phí gây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c) Hồ sơ kinh tế - kỹ thuật (nếu có) của trang bị, thiết bị hoặc tài sản bị mất, hư hỏng hoặc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d) Biên bản đánh giá sơ bộ giá trị tài sản bị thiệt hại theo quy định tại Khoản 1 Điều 21 Nghị định này;</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đ) Các văn bản khác có liên quan (nếu có).</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2. Hồ sơ xử lý trách nhiệm bồi thường phải được gửi các thành viên Hội đồng xử lý </w:t>
            </w:r>
            <w:r w:rsidRPr="00A86AE1">
              <w:rPr>
                <w:rFonts w:ascii="Times New Roman" w:eastAsia="Times New Roman" w:hAnsi="Times New Roman" w:cs="Times New Roman"/>
                <w:sz w:val="24"/>
                <w:szCs w:val="24"/>
                <w:highlight w:val="white"/>
              </w:rPr>
              <w:t>trách</w:t>
            </w:r>
            <w:r w:rsidRPr="00A86AE1">
              <w:rPr>
                <w:rFonts w:ascii="Times New Roman" w:eastAsia="Times New Roman" w:hAnsi="Times New Roman" w:cs="Times New Roman"/>
                <w:sz w:val="24"/>
                <w:szCs w:val="24"/>
              </w:rPr>
              <w:t xml:space="preserve"> nhiệm bồi thường trước khi họp Hội đồng 05 ngày làm việc.</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70010" w:rsidRPr="00A86AE1" w:rsidRDefault="00B70010" w:rsidP="00A86AE1">
            <w:pPr>
              <w:pStyle w:val="Normal1"/>
              <w:shd w:val="clear" w:color="auto" w:fill="FFFFFF"/>
              <w:spacing w:before="120" w:after="120" w:line="240" w:lineRule="auto"/>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B70010" w:rsidRPr="00A86AE1" w:rsidRDefault="00197B72"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Lược</w:t>
            </w:r>
            <w:r w:rsidRPr="00A86AE1">
              <w:rPr>
                <w:rFonts w:ascii="Times New Roman" w:eastAsia="Times New Roman" w:hAnsi="Times New Roman" w:cs="Times New Roman"/>
                <w:sz w:val="24"/>
                <w:szCs w:val="24"/>
                <w:lang w:val="vi-VN"/>
              </w:rPr>
              <w:t xml:space="preserve"> bỏ nội dung này tại dự thảo Nghị định</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25. Trình tự họp Hội đồng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Hội đồng họp xem xét giải quyết việc bồi thường theo trình tự sau:</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Chủ tịch Hội đồng công bố thành phần tham gia;</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b) Ủy viên được cử làm nhiệm vụ Thư ký Hội đồng báo cáo về hành vi lãng phí gây thiệt hại và mức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c) Hội đồng nghe giải trình của người có hành vi </w:t>
            </w:r>
            <w:r w:rsidRPr="00A86AE1">
              <w:rPr>
                <w:rFonts w:ascii="Times New Roman" w:eastAsia="Times New Roman" w:hAnsi="Times New Roman" w:cs="Times New Roman"/>
                <w:sz w:val="24"/>
                <w:szCs w:val="24"/>
              </w:rPr>
              <w:lastRenderedPageBreak/>
              <w:t>lãng phí gây thiệt hại và ý kiến của các thành viên Hội đồng;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d) Hội đồng thảo luận và bỏ phiếu kín về mức, thời hạn và phương thức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đ) Chủ tịch Hội đồng công bố kết quả bỏ phiếu kín và thông qua biên bản cuộc họp;</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e) Chủ tịch Hội đồng và Ủy viên được giao nhiệm vụ làm Thư ký Hội đồng ký biên bản cuộc họp.</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2. Trong thời hạn 05 ngày </w:t>
            </w:r>
            <w:r w:rsidRPr="00A86AE1">
              <w:rPr>
                <w:rFonts w:ascii="Times New Roman" w:eastAsia="Times New Roman" w:hAnsi="Times New Roman" w:cs="Times New Roman"/>
                <w:sz w:val="24"/>
                <w:szCs w:val="24"/>
                <w:highlight w:val="white"/>
              </w:rPr>
              <w:t>là</w:t>
            </w:r>
            <w:r w:rsidRPr="00A86AE1">
              <w:rPr>
                <w:rFonts w:ascii="Times New Roman" w:eastAsia="Times New Roman" w:hAnsi="Times New Roman" w:cs="Times New Roman"/>
                <w:sz w:val="24"/>
                <w:szCs w:val="24"/>
              </w:rPr>
              <w:t>m việc, kể từ ngày Hội đồng bỏ phiếu thông qua mức, thời hạn và phương thức bồi thường, Chủ tịch Hội đồng phải hoàn thành hồ sơ cuộc họp và kiến nghị của Hội đồng gửi tới người có thẩm quyền ra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b/>
                <w:bCs/>
                <w:sz w:val="24"/>
                <w:szCs w:val="24"/>
                <w:highlight w:val="white"/>
              </w:rPr>
            </w:pPr>
            <w:r w:rsidRPr="00A86AE1">
              <w:rPr>
                <w:rFonts w:ascii="Times New Roman" w:hAnsi="Times New Roman" w:cs="Times New Roman"/>
                <w:b/>
                <w:bCs/>
                <w:sz w:val="24"/>
                <w:szCs w:val="24"/>
                <w:highlight w:val="white"/>
              </w:rPr>
              <w:lastRenderedPageBreak/>
              <w:t>Điều 22. Trình tự, thủ tục xác định trách nhiệm bồi thường thiệt hại</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i/>
                <w:iCs/>
                <w:sz w:val="24"/>
                <w:szCs w:val="24"/>
                <w:highlight w:val="white"/>
              </w:rPr>
            </w:pPr>
            <w:r w:rsidRPr="00A86AE1">
              <w:rPr>
                <w:rFonts w:ascii="Times New Roman" w:hAnsi="Times New Roman" w:cs="Times New Roman"/>
                <w:sz w:val="24"/>
                <w:szCs w:val="24"/>
                <w:highlight w:val="white"/>
              </w:rPr>
              <w:t>1. Trình tự, thủ tục xác định trách nhiệm bồi thường thiệt hại trong trường hợp thiệt hại do viên chức gây ra thực hiện theo quy định pháp luật về viên chức.</w:t>
            </w:r>
          </w:p>
          <w:p w:rsidR="00BF5CF3" w:rsidRPr="00A86AE1" w:rsidRDefault="00BF5CF3" w:rsidP="00A86AE1">
            <w:pPr>
              <w:pStyle w:val="Normal1"/>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 xml:space="preserve">2. Việc xác định trách nhiệm bồi thường thiệt hại trong trường hợp thiệt hại do cán bộ, công chức gây ra được thực hiện đồng thời khi thực hiện trình tự, thủ tục xử lý kỷ luật cán bộ, </w:t>
            </w:r>
            <w:r w:rsidRPr="00A86AE1">
              <w:rPr>
                <w:rFonts w:ascii="Times New Roman" w:hAnsi="Times New Roman" w:cs="Times New Roman"/>
                <w:sz w:val="24"/>
                <w:szCs w:val="24"/>
                <w:highlight w:val="white"/>
              </w:rPr>
              <w:lastRenderedPageBreak/>
              <w:t xml:space="preserve">công chức theo pháp luật cán bộ, công chức. Quyết định xử lý kỷ luật cán bộ, công chức phải thể hiện rõ trách nhiệm bồi thường thiệt hại. </w:t>
            </w:r>
          </w:p>
          <w:p w:rsidR="00BF5CF3" w:rsidRPr="00A86AE1" w:rsidRDefault="00BF5CF3" w:rsidP="00A86AE1">
            <w:pPr>
              <w:pStyle w:val="Normal1"/>
              <w:spacing w:before="120" w:after="120" w:line="240" w:lineRule="auto"/>
              <w:ind w:firstLine="709"/>
              <w:jc w:val="both"/>
              <w:rPr>
                <w:rFonts w:ascii="Times New Roman" w:hAnsi="Times New Roman" w:cs="Times New Roman"/>
                <w:sz w:val="24"/>
                <w:szCs w:val="24"/>
              </w:rPr>
            </w:pPr>
            <w:r w:rsidRPr="00A86AE1">
              <w:rPr>
                <w:rFonts w:ascii="Times New Roman" w:hAnsi="Times New Roman" w:cs="Times New Roman"/>
                <w:sz w:val="24"/>
                <w:szCs w:val="24"/>
              </w:rPr>
              <w:t>Trường hợp người vi phạm được miễn trừ trách nhiệm kỷ luật nhưng vẫn phát sinh nghĩa vụ bồi thường thiệt hại thì hội đồng xử lý kỷ luật ra quyết định về việc bồi thường thiệt hại.</w:t>
            </w:r>
          </w:p>
          <w:p w:rsidR="00B70010" w:rsidRPr="00A86AE1" w:rsidRDefault="00B70010" w:rsidP="00A86AE1">
            <w:pPr>
              <w:spacing w:before="120" w:after="120" w:line="240" w:lineRule="auto"/>
              <w:ind w:firstLine="567"/>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B70010" w:rsidRPr="00A86AE1" w:rsidRDefault="00197B72"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lastRenderedPageBreak/>
              <w:t>Tại</w:t>
            </w:r>
            <w:r w:rsidRPr="00A86AE1">
              <w:rPr>
                <w:rFonts w:ascii="Times New Roman" w:eastAsia="Times New Roman" w:hAnsi="Times New Roman" w:cs="Times New Roman"/>
                <w:sz w:val="24"/>
                <w:szCs w:val="24"/>
                <w:lang w:val="vi-VN"/>
              </w:rPr>
              <w:t xml:space="preserve"> dự thảo Nghị định bỏ cơ chế xác định thiệt hại thông qua Hội đồng xử lý trách nhiệm bồi thường thiệt hại.</w:t>
            </w:r>
          </w:p>
          <w:p w:rsidR="00197B72" w:rsidRPr="00A86AE1" w:rsidRDefault="00197B72"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 xml:space="preserve">Đồng thời, để đảm bảo thống nhất của hệ thống văn bản QPPL, tại dự thảo Nghị định quy định theo hướng dẫn chiếu quy định tại pháp luật viên chức để xác định trách nhiệm bồi thường thiệt hại của viên chức. Đối với cán bộ, công chức thì xác định đồng thời với trình tự, thủ tục xử lý kỷ luật cán bộ, công chức. </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 xml:space="preserve">Điều 26. Ra </w:t>
            </w:r>
            <w:r w:rsidRPr="00A86AE1">
              <w:rPr>
                <w:rFonts w:ascii="Times New Roman" w:eastAsia="Times New Roman" w:hAnsi="Times New Roman" w:cs="Times New Roman"/>
                <w:b/>
                <w:bCs/>
                <w:sz w:val="24"/>
                <w:szCs w:val="24"/>
                <w:highlight w:val="white"/>
              </w:rPr>
              <w:t>quyết định</w:t>
            </w:r>
            <w:r w:rsidRPr="00A86AE1">
              <w:rPr>
                <w:rFonts w:ascii="Times New Roman" w:eastAsia="Times New Roman" w:hAnsi="Times New Roman" w:cs="Times New Roman"/>
                <w:b/>
                <w:bCs/>
                <w:sz w:val="24"/>
                <w:szCs w:val="24"/>
              </w:rPr>
              <w:t xml:space="preserve">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Trường hợp có thành lập Hội đồng thì trong thời hạn 10 ngày, kể từ ngày nhận được văn bản kiến nghị của Hội đồng, người có thẩm quyền quy định tại Điều 22 Nghị định này phải ra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Trường hợp không thành lập Hội đồng thì trong thời gian 30 ngày, kể từ ngày phát hiện hành vi vi phạm gây lãng phí, người có thẩm quyền quy định tại Điều 22 Nghị định này phải ra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3. Trường hợp sau khi đã ra quyết định về bồi thường thiệt hại mà phát hiện những tình tiết mới làm thay đổi lỗi, mức độ vi phạm và số tiền bồi thường thiệt hại đã kết luận trước đó thì tổng thời hạn 05 ngày làm việc kể từ ngày phát hiện </w:t>
            </w:r>
            <w:r w:rsidRPr="00A86AE1">
              <w:rPr>
                <w:rFonts w:ascii="Times New Roman" w:eastAsia="Times New Roman" w:hAnsi="Times New Roman" w:cs="Times New Roman"/>
                <w:sz w:val="24"/>
                <w:szCs w:val="24"/>
              </w:rPr>
              <w:lastRenderedPageBreak/>
              <w:t>những tình tiết mới, người có thẩm quyền có trách nhiệm tổ chức họp lại Hội đồng để xem xét, quyết định lại số tiền bồi thường hoặc xem xét, quyết định lại số tiền bồi thường thiệt hại theo thẩm quyền.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4. Trong </w:t>
            </w:r>
            <w:r w:rsidRPr="00A86AE1">
              <w:rPr>
                <w:rFonts w:ascii="Times New Roman" w:eastAsia="Times New Roman" w:hAnsi="Times New Roman" w:cs="Times New Roman"/>
                <w:sz w:val="24"/>
                <w:szCs w:val="24"/>
                <w:highlight w:val="white"/>
              </w:rPr>
              <w:t>thời</w:t>
            </w:r>
            <w:r w:rsidRPr="00A86AE1">
              <w:rPr>
                <w:rFonts w:ascii="Times New Roman" w:eastAsia="Times New Roman" w:hAnsi="Times New Roman" w:cs="Times New Roman"/>
                <w:sz w:val="24"/>
                <w:szCs w:val="24"/>
              </w:rPr>
              <w:t xml:space="preserve"> hạn 02 ngày làm việc kể từ ngày ra quyết định về bồi thường thiệt hại, người có thẩm quyền ra quyết định bồi thường thiệt hại phải gửi cho người có nghĩa vụ bồi thường thiệt hại để thi hành.</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5. Trường hợp người có nghĩa vụ bồi thường thiệt hại chuyển công tác, thôi việc hoặc nghỉ hưu trước ngày ra quyết định về việc bồi thường thiệt hại thì vẫn phải thực hiện nghĩa vụ bồi thường theo quy định tại Điều 27 Nghị định này.</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lang w:val="vi-VN"/>
              </w:rPr>
            </w:pPr>
            <w:r w:rsidRPr="00A86AE1">
              <w:rPr>
                <w:rFonts w:ascii="Times New Roman" w:hAnsi="Times New Roman" w:cs="Times New Roman"/>
                <w:b/>
                <w:bCs/>
                <w:color w:val="000000"/>
                <w:sz w:val="24"/>
                <w:szCs w:val="24"/>
                <w:highlight w:val="white"/>
              </w:rPr>
              <w:lastRenderedPageBreak/>
              <w:t xml:space="preserve">Điều </w:t>
            </w:r>
            <w:r w:rsidRPr="00A86AE1">
              <w:rPr>
                <w:rFonts w:ascii="Times New Roman" w:hAnsi="Times New Roman" w:cs="Times New Roman"/>
                <w:b/>
                <w:bCs/>
                <w:sz w:val="24"/>
                <w:szCs w:val="24"/>
                <w:highlight w:val="white"/>
              </w:rPr>
              <w:t>24</w:t>
            </w:r>
            <w:r w:rsidRPr="00A86AE1">
              <w:rPr>
                <w:rFonts w:ascii="Times New Roman" w:hAnsi="Times New Roman" w:cs="Times New Roman"/>
                <w:b/>
                <w:bCs/>
                <w:color w:val="000000"/>
                <w:sz w:val="24"/>
                <w:szCs w:val="24"/>
                <w:highlight w:val="white"/>
              </w:rPr>
              <w:t>. Ra quyết định về bồi thường thiệt hại</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1</w:t>
            </w:r>
            <w:r w:rsidRPr="00A86AE1">
              <w:rPr>
                <w:rFonts w:ascii="Times New Roman" w:hAnsi="Times New Roman" w:cs="Times New Roman"/>
                <w:color w:val="000000"/>
                <w:sz w:val="24"/>
                <w:szCs w:val="24"/>
                <w:highlight w:val="white"/>
              </w:rPr>
              <w:t>. Trong thời hạn 0</w:t>
            </w:r>
            <w:r w:rsidRPr="00A86AE1">
              <w:rPr>
                <w:rFonts w:ascii="Times New Roman" w:hAnsi="Times New Roman" w:cs="Times New Roman"/>
                <w:sz w:val="24"/>
                <w:szCs w:val="24"/>
                <w:highlight w:val="white"/>
              </w:rPr>
              <w:t>5</w:t>
            </w:r>
            <w:r w:rsidRPr="00A86AE1">
              <w:rPr>
                <w:rFonts w:ascii="Times New Roman" w:hAnsi="Times New Roman" w:cs="Times New Roman"/>
                <w:color w:val="000000"/>
                <w:sz w:val="24"/>
                <w:szCs w:val="24"/>
                <w:highlight w:val="white"/>
              </w:rPr>
              <w:t xml:space="preserve"> ngày làm việc kể từ ngày ra quyết định về bồi thường thiệt hại, người có thẩm quyền ra quyết định bồi thường thiệt hại phải gửi cho người có nghĩa vụ bồi thường thiệt hại để thi hành.</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2</w:t>
            </w:r>
            <w:r w:rsidRPr="00A86AE1">
              <w:rPr>
                <w:rFonts w:ascii="Times New Roman" w:hAnsi="Times New Roman" w:cs="Times New Roman"/>
                <w:color w:val="000000"/>
                <w:sz w:val="24"/>
                <w:szCs w:val="24"/>
                <w:highlight w:val="white"/>
              </w:rPr>
              <w:t>. Trường hợp sau khi đã ra quyết định x</w:t>
            </w:r>
            <w:r w:rsidRPr="00A86AE1">
              <w:rPr>
                <w:rFonts w:ascii="Times New Roman" w:hAnsi="Times New Roman" w:cs="Times New Roman"/>
                <w:sz w:val="24"/>
                <w:szCs w:val="24"/>
                <w:highlight w:val="white"/>
              </w:rPr>
              <w:t>ử lý kỷ luật</w:t>
            </w:r>
            <w:r w:rsidRPr="00A86AE1">
              <w:rPr>
                <w:rFonts w:ascii="Times New Roman" w:hAnsi="Times New Roman" w:cs="Times New Roman"/>
                <w:color w:val="000000"/>
                <w:sz w:val="24"/>
                <w:szCs w:val="24"/>
                <w:highlight w:val="white"/>
              </w:rPr>
              <w:t xml:space="preserve"> mà phát hiện những tình tiết mới làm thay đổi lỗi, mức độ vi phạm và số tiền bồi thường thiệt hại đã kết luận trước đó thì tổng thời hạn 05 ngày làm việc kể từ ngày phát hiện những tình tiết mới, người có thẩm quyền có trách nhiệm th</w:t>
            </w:r>
            <w:r w:rsidRPr="00A86AE1">
              <w:rPr>
                <w:rFonts w:ascii="Times New Roman" w:hAnsi="Times New Roman" w:cs="Times New Roman"/>
                <w:sz w:val="24"/>
                <w:szCs w:val="24"/>
                <w:highlight w:val="white"/>
              </w:rPr>
              <w:t xml:space="preserve">ực hiện lại trình tự, thủ tục quy định tại </w:t>
            </w:r>
            <w:r w:rsidRPr="00A86AE1">
              <w:rPr>
                <w:rFonts w:ascii="Times New Roman" w:hAnsi="Times New Roman" w:cs="Times New Roman"/>
                <w:sz w:val="24"/>
                <w:szCs w:val="24"/>
              </w:rPr>
              <w:t xml:space="preserve">Điều 10 Nghị định này </w:t>
            </w:r>
            <w:r w:rsidRPr="00A86AE1">
              <w:rPr>
                <w:rFonts w:ascii="Times New Roman" w:hAnsi="Times New Roman" w:cs="Times New Roman"/>
                <w:color w:val="000000"/>
                <w:sz w:val="24"/>
                <w:szCs w:val="24"/>
                <w:highlight w:val="white"/>
              </w:rPr>
              <w:t>để xem xét, quyết định lại số tiền bồi thường thiệt hại theo thẩm quyền.</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sz w:val="24"/>
                <w:szCs w:val="24"/>
                <w:shd w:val="clear" w:color="auto" w:fill="A8D08D"/>
              </w:rPr>
            </w:pPr>
            <w:r w:rsidRPr="00A86AE1">
              <w:rPr>
                <w:rFonts w:ascii="Times New Roman" w:hAnsi="Times New Roman" w:cs="Times New Roman"/>
                <w:sz w:val="24"/>
                <w:szCs w:val="24"/>
                <w:highlight w:val="white"/>
              </w:rPr>
              <w:lastRenderedPageBreak/>
              <w:t>3</w:t>
            </w:r>
            <w:r w:rsidRPr="00A86AE1">
              <w:rPr>
                <w:rFonts w:ascii="Times New Roman" w:hAnsi="Times New Roman" w:cs="Times New Roman"/>
                <w:color w:val="000000"/>
                <w:sz w:val="24"/>
                <w:szCs w:val="24"/>
                <w:highlight w:val="white"/>
              </w:rPr>
              <w:t>. Trường hợp người có nghĩa vụ bồi thường thiệt hại chuyển công tác, thôi việc hoặc nghỉ hưu trước ngày ra quyết định về việc bồi thường thiệt hại thì vẫn phải thực hiện nghĩa vụ bồi thường theo quy định tại </w:t>
            </w:r>
            <w:r w:rsidRPr="00A86AE1">
              <w:rPr>
                <w:rFonts w:ascii="Times New Roman" w:hAnsi="Times New Roman" w:cs="Times New Roman"/>
                <w:sz w:val="24"/>
                <w:szCs w:val="24"/>
              </w:rPr>
              <w:t>Điều 16 Nghị định này.</w:t>
            </w:r>
          </w:p>
          <w:p w:rsidR="00B70010" w:rsidRPr="00A86AE1" w:rsidRDefault="00B70010" w:rsidP="00A86AE1">
            <w:pPr>
              <w:pStyle w:val="Normal1"/>
              <w:shd w:val="clear" w:color="auto" w:fill="FFFFFF"/>
              <w:spacing w:before="120" w:after="120" w:line="240" w:lineRule="auto"/>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B70010" w:rsidRPr="00A86AE1" w:rsidRDefault="00197B72"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lastRenderedPageBreak/>
              <w:t>Sửa</w:t>
            </w:r>
            <w:r w:rsidRPr="00A86AE1">
              <w:rPr>
                <w:rFonts w:ascii="Times New Roman" w:eastAsia="Times New Roman" w:hAnsi="Times New Roman" w:cs="Times New Roman"/>
                <w:sz w:val="24"/>
                <w:szCs w:val="24"/>
                <w:lang w:val="vi-VN"/>
              </w:rPr>
              <w:t xml:space="preserve"> đổi quy định về việc ra quyết định về bồi thường thiệt hại để thống nhất với trình tự, thủ tục xác định thiệt hại quy định tại dự thảo Nghị định, cụ thể đã bỏ quy định về việc xác định thiệt hại thông qua Hội đồng xử lý trách nhiệm bồi thường thiệt hại. </w:t>
            </w: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Điều 27. Thực hiện bồi thường, tạm hoãn thực hiện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Người có nghĩa vụ bồi thường thiệt hại phải thực hiện bồi thường một lần trong thời hạn 30 ngày kể từ ngày nhận được quyết định về bồi thường thiệt hại.</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highlight w:val="white"/>
              </w:rPr>
              <w:t>Trường hợp</w:t>
            </w:r>
            <w:r w:rsidRPr="00A86AE1">
              <w:rPr>
                <w:rFonts w:ascii="Times New Roman" w:eastAsia="Times New Roman" w:hAnsi="Times New Roman" w:cs="Times New Roman"/>
                <w:sz w:val="24"/>
                <w:szCs w:val="24"/>
              </w:rPr>
              <w:t xml:space="preserve"> số tiền bồi thường không thể nộp một lần thì sau khi trừ phần đã nộp ngay, số tiền còn lại được trả dần trong thời gian 12 tháng, kể từ ngày có quyết định về bồi thường thiệt hại. Nếu người có nghĩa vụ bồi thường không đủ khả năng bồi thường thì phải trừ 20% (hai mươi phần trăm) tiền lương hàng tháng cho đến khi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đủ theo </w:t>
            </w:r>
            <w:r w:rsidRPr="00A86AE1">
              <w:rPr>
                <w:rFonts w:ascii="Times New Roman" w:eastAsia="Times New Roman" w:hAnsi="Times New Roman" w:cs="Times New Roman"/>
                <w:sz w:val="24"/>
                <w:szCs w:val="24"/>
                <w:highlight w:val="white"/>
              </w:rPr>
              <w:t>quyết</w:t>
            </w:r>
            <w:r w:rsidRPr="00A86AE1">
              <w:rPr>
                <w:rFonts w:ascii="Times New Roman" w:eastAsia="Times New Roman" w:hAnsi="Times New Roman" w:cs="Times New Roman"/>
                <w:sz w:val="24"/>
                <w:szCs w:val="24"/>
              </w:rPr>
              <w:t xml:space="preserve"> định của người có thẩm quyền.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2. Người chưa hoàn thành bồi thường mà chuyển công tác, thôi việc hoặc nghỉ hưu thì người đứng đầu cơ quan, tổ chức nơi ra quyết </w:t>
            </w:r>
            <w:r w:rsidRPr="00A86AE1">
              <w:rPr>
                <w:rFonts w:ascii="Times New Roman" w:eastAsia="Times New Roman" w:hAnsi="Times New Roman" w:cs="Times New Roman"/>
                <w:sz w:val="24"/>
                <w:szCs w:val="24"/>
              </w:rPr>
              <w:lastRenderedPageBreak/>
              <w:t xml:space="preserve">định bồi thường thiệt hại có trách nhiệm yêu cầu người đó phải </w:t>
            </w:r>
            <w:r w:rsidRPr="00A86AE1">
              <w:rPr>
                <w:rFonts w:ascii="Times New Roman" w:eastAsia="Times New Roman" w:hAnsi="Times New Roman" w:cs="Times New Roman"/>
                <w:sz w:val="24"/>
                <w:szCs w:val="24"/>
                <w:highlight w:val="white"/>
              </w:rPr>
              <w:t>bồi thường</w:t>
            </w:r>
            <w:r w:rsidRPr="00A86AE1">
              <w:rPr>
                <w:rFonts w:ascii="Times New Roman" w:eastAsia="Times New Roman" w:hAnsi="Times New Roman" w:cs="Times New Roman"/>
                <w:sz w:val="24"/>
                <w:szCs w:val="24"/>
              </w:rPr>
              <w:t xml:space="preserve"> phần còn thiếu trước khi chuyển công tác, thôi việc hoặc nghỉ hưu. Trường hợp người có nghĩa vụ bồi thường chưa có điều kiện trả ngay phần còn thiếu hoặc cố tình trì hoãn, trốn tránh việc thực hiện bồi thường thì người đứng đầu cơ quan, </w:t>
            </w:r>
            <w:r w:rsidRPr="00A86AE1">
              <w:rPr>
                <w:rFonts w:ascii="Times New Roman" w:eastAsia="Times New Roman" w:hAnsi="Times New Roman" w:cs="Times New Roman"/>
                <w:sz w:val="24"/>
                <w:szCs w:val="24"/>
                <w:highlight w:val="white"/>
              </w:rPr>
              <w:t>tổ chức</w:t>
            </w:r>
            <w:r w:rsidRPr="00A86AE1">
              <w:rPr>
                <w:rFonts w:ascii="Times New Roman" w:eastAsia="Times New Roman" w:hAnsi="Times New Roman" w:cs="Times New Roman"/>
                <w:sz w:val="24"/>
                <w:szCs w:val="24"/>
              </w:rPr>
              <w:t xml:space="preserve"> nơi ra quyết định bồi thường thiệt hại có thể phối hợp với cơ quan, tổ chức nơi tiếp nhận công tác hoặc chính quyền địa phương nơi cư trú để yêu cầu người đó tiếp tục thực hiện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3. Các cơ quan, tổ chức nơi tiếp nhận hoặc chính quyền địa phương nơi cư trú của người có nghĩa vụ bồi thường chưa có điều kiện chi trả hoặc cố tình trì hoãn, trốn tránh phải có trách nhiệm phối hợp chặt chẽ với cơ quan, </w:t>
            </w:r>
            <w:r w:rsidRPr="00A86AE1">
              <w:rPr>
                <w:rFonts w:ascii="Times New Roman" w:eastAsia="Times New Roman" w:hAnsi="Times New Roman" w:cs="Times New Roman"/>
                <w:sz w:val="24"/>
                <w:szCs w:val="24"/>
                <w:highlight w:val="white"/>
              </w:rPr>
              <w:t>tổ chức</w:t>
            </w:r>
            <w:r w:rsidRPr="00A86AE1">
              <w:rPr>
                <w:rFonts w:ascii="Times New Roman" w:eastAsia="Times New Roman" w:hAnsi="Times New Roman" w:cs="Times New Roman"/>
                <w:sz w:val="24"/>
                <w:szCs w:val="24"/>
              </w:rPr>
              <w:t xml:space="preserve"> nơi người đó trước đây công tác trong việc yêu cầu người đó tiếp tục thực hiện trách nhiệm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4. Tạm hoãn thực hiện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a) Người có nghĩa vụ thực hiện bồi thường được tạm hoãn thực hiện bồi thường trong các trường hợp sau:</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Đang điều trị tại các bệnh viện, phụ nữ trong thời kỳ nghỉ thai sản;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 Gia đình thuộc đối tượng hộ nghèo, hộ cận nghèo theo quy định của Thủ tướng Chính phủ, gia đình đang trong hoàn cảnh khó khăn đặc biệt về kinh tế do thiên tai, hỏa hoạn hoặc các trường hợp có hoàn cảnh khó khăn đặc biệt về kinh tế khác được </w:t>
            </w:r>
            <w:r w:rsidRPr="00A86AE1">
              <w:rPr>
                <w:rFonts w:ascii="Times New Roman" w:eastAsia="Times New Roman" w:hAnsi="Times New Roman" w:cs="Times New Roman"/>
                <w:sz w:val="24"/>
                <w:szCs w:val="24"/>
                <w:highlight w:val="white"/>
              </w:rPr>
              <w:t>Ủy ban</w:t>
            </w:r>
            <w:r w:rsidRPr="00A86AE1">
              <w:rPr>
                <w:rFonts w:ascii="Times New Roman" w:eastAsia="Times New Roman" w:hAnsi="Times New Roman" w:cs="Times New Roman"/>
                <w:sz w:val="24"/>
                <w:szCs w:val="24"/>
              </w:rPr>
              <w:t xml:space="preserve"> nhân dân cấp xã nơi cư trú xác nhận;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Đang bị tạm giam, tạm giữ chờ kết luận của cơ quan có thẩm quyền điều tra, xác minh và kết luận về hành vi vi phạm pháp luật khác.</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lastRenderedPageBreak/>
              <w:t>b) Thời gian tạm hoãn thực hiện bồi thường như sau:</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xml:space="preserve">- Tối đa không quá 06 tháng đối với trường hợp đang điều trị tại các bệnh viện, phụ nữ trong thời kỳ nghỉ thai sản; gia đình thuộc đối tượng hộ nghèo, hộ cận nghèo theo quy định của Thủ tướng Chính phủ, gia đình đang trong hoàn cảnh khó khăn đặc biệt về kinh tế do thiên tai, hỏa hoạn hoặc các trường hợp có hoàn cảnh khó khăn đặc biệt về kinh tế khác được </w:t>
            </w:r>
            <w:r w:rsidRPr="00A86AE1">
              <w:rPr>
                <w:rFonts w:ascii="Times New Roman" w:eastAsia="Times New Roman" w:hAnsi="Times New Roman" w:cs="Times New Roman"/>
                <w:sz w:val="24"/>
                <w:szCs w:val="24"/>
                <w:highlight w:val="white"/>
              </w:rPr>
              <w:t>Ủy ban</w:t>
            </w:r>
            <w:r w:rsidRPr="00A86AE1">
              <w:rPr>
                <w:rFonts w:ascii="Times New Roman" w:eastAsia="Times New Roman" w:hAnsi="Times New Roman" w:cs="Times New Roman"/>
                <w:sz w:val="24"/>
                <w:szCs w:val="24"/>
              </w:rPr>
              <w:t xml:space="preserve"> nhân dân cấp xã nơi cư trú xác nhận;</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 Tối đa bằng thời gian tạm giam, tạm giữ đối với trường hợp đang bị tạm giam, tạm giữ chờ kết luận của cơ quan có thẩm quyền điều tra, xác minh và kết luận về hành vi vi phạm pháp luật khác.</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c) Người có thẩm quyền ra quyết định về bồi thường thiệt hại xem xét quyết định việc tạm hoãn thực hiện bồi thường quy định tại Khoản 4 Điều này.</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lang w:val="vi-VN"/>
              </w:rPr>
            </w:pPr>
            <w:r w:rsidRPr="00A86AE1">
              <w:rPr>
                <w:rFonts w:ascii="Times New Roman" w:hAnsi="Times New Roman" w:cs="Times New Roman"/>
                <w:b/>
                <w:bCs/>
                <w:color w:val="000000"/>
                <w:sz w:val="24"/>
                <w:szCs w:val="24"/>
                <w:highlight w:val="white"/>
              </w:rPr>
              <w:lastRenderedPageBreak/>
              <w:t xml:space="preserve">Điều </w:t>
            </w:r>
            <w:r w:rsidRPr="00A86AE1">
              <w:rPr>
                <w:rFonts w:ascii="Times New Roman" w:hAnsi="Times New Roman" w:cs="Times New Roman"/>
                <w:b/>
                <w:bCs/>
                <w:sz w:val="24"/>
                <w:szCs w:val="24"/>
                <w:highlight w:val="white"/>
              </w:rPr>
              <w:t>25</w:t>
            </w:r>
            <w:r w:rsidRPr="00A86AE1">
              <w:rPr>
                <w:rFonts w:ascii="Times New Roman" w:hAnsi="Times New Roman" w:cs="Times New Roman"/>
                <w:b/>
                <w:bCs/>
                <w:color w:val="000000"/>
                <w:sz w:val="24"/>
                <w:szCs w:val="24"/>
                <w:highlight w:val="white"/>
              </w:rPr>
              <w:t>. Thực hiện bồi thường, tạm hoãn thực hiện bồi thường</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 xml:space="preserve">1. Người có nghĩa vụ bồi thường thiệt hại phải thực hiện bồi thường một lần trong thời hạn 30 ngày kể từ ngày nhận được quyết định về bồi thường thiệt hại trừ trường hợp quy định tại </w:t>
            </w:r>
            <w:r w:rsidRPr="00A86AE1">
              <w:rPr>
                <w:rFonts w:ascii="Times New Roman" w:hAnsi="Times New Roman" w:cs="Times New Roman"/>
                <w:sz w:val="24"/>
                <w:szCs w:val="24"/>
              </w:rPr>
              <w:t>khoản 2 Điều này.</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2. Việc nộp tiền bồi thường nhiều lần được áp dụng khi có đủ các điều kiện sau đây:</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a) Số tiền bồi thường từ 15.000.000 đồng trở lên;</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b) Đang gặp khó khăn đặc biệt về kinh tế và có đơn đề nghị nộp tiền bồi thường nhiều lần.</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3. Thời hạn nộp tiền bồi thường thiệt hại nhiều lần không quá 06 tháng, kể từ ngày quyết định xử lý kỷ luật có hiệu lực; số lần nộp tiền bồi thường thiệt hại tối đa không quá 03 lần.</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lastRenderedPageBreak/>
              <w:t>Mức nộp tiền bồi thường thiệt hại lần thứ nhất tối thiểu là 40% tổng số tiền bồi thường.</w:t>
            </w:r>
          </w:p>
          <w:p w:rsidR="00BF5CF3" w:rsidRPr="00A86AE1" w:rsidRDefault="00BF5CF3" w:rsidP="00A86AE1">
            <w:pPr>
              <w:pStyle w:val="Normal1"/>
              <w:shd w:val="clear" w:color="auto" w:fill="FFFFFF"/>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4. Người đã ra quyết định xử lý kỷ luật có quyền quyết định việc nộp tiền bồi thường nhiều lần. Quyết định về việc nộp tiền bồi thường nhiều lần phải bằng văn bản.</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5. Hết thời hạn nộp tiền bồi thường của từng lần nếu người có nghĩa vụ bồi thường không đủ khả năng bồi thường thì phải trừ 20% (hai mươi phần trăm) tiền lương hàng tháng cho đến khi bồi thường đủ theo quyết định của người có thẩm quyền.</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6</w:t>
            </w:r>
            <w:r w:rsidRPr="00A86AE1">
              <w:rPr>
                <w:rFonts w:ascii="Times New Roman" w:hAnsi="Times New Roman" w:cs="Times New Roman"/>
                <w:color w:val="000000"/>
                <w:sz w:val="24"/>
                <w:szCs w:val="24"/>
                <w:highlight w:val="white"/>
              </w:rPr>
              <w:t>. Người chưa hoàn thành bồi thường mà chuyển công tác, thôi việc hoặc nghỉ hưu thì người đứng đầu cơ quan, tổ chức nơi ra quyết định bồi thường thiệt hại có trách nhiệm yêu cầu người đó phải bồi thường phần còn thiếu trước khi chuyển công tác, thôi việc hoặc nghỉ hưu. Trường hợp người có nghĩa vụ bồi thường chưa có điều kiện trả ngay phần còn thiếu hoặc cố tình trì hoãn, trốn tránh việc thực hiện bồi thường thì người đứng đầu cơ quan, tổ chức nơi ra quyết định bồi thường thiệt hại có thể phối hợp với cơ quan, tổ chức nơi tiếp nhận công tác hoặc chính quyền địa phương nơi cư trú để yêu cầu người đó tiếp tục thực hiện bồi thường.</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7</w:t>
            </w:r>
            <w:r w:rsidRPr="00A86AE1">
              <w:rPr>
                <w:rFonts w:ascii="Times New Roman" w:hAnsi="Times New Roman" w:cs="Times New Roman"/>
                <w:color w:val="000000"/>
                <w:sz w:val="24"/>
                <w:szCs w:val="24"/>
                <w:highlight w:val="white"/>
              </w:rPr>
              <w:t>. Các cơ quan, tổ chức nơi tiếp nhận hoặc chính quyền địa phương nơi cư trú của người có nghĩa vụ bồi thường chưa có điều kiện chi trả hoặc cố tình trì hoãn, trốn tránh phải có trách nhiệm phối hợp chặt chẽ với cơ quan, tổ chức nơi người đó trước đây công tác trong việc yêu cầu người đó tiếp tục thực hiện trách nhiệm bồi thường.</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8</w:t>
            </w:r>
            <w:r w:rsidRPr="00A86AE1">
              <w:rPr>
                <w:rFonts w:ascii="Times New Roman" w:hAnsi="Times New Roman" w:cs="Times New Roman"/>
                <w:color w:val="000000"/>
                <w:sz w:val="24"/>
                <w:szCs w:val="24"/>
                <w:highlight w:val="white"/>
              </w:rPr>
              <w:t>. Tạm hoãn thực hiện bồi thường:</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lastRenderedPageBreak/>
              <w:t>a) Người có nghĩa vụ thực hiện bồi thường được tạm hoãn thực hiện bồi thường trong các trường hợp sau:</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Đang điều trị tại các bệnh viện, phụ nữ trong thời kỳ nghỉ thai sản;</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xml:space="preserve">- </w:t>
            </w:r>
            <w:r w:rsidRPr="00A86AE1">
              <w:rPr>
                <w:rFonts w:ascii="Times New Roman" w:hAnsi="Times New Roman" w:cs="Times New Roman"/>
                <w:color w:val="081B3A"/>
                <w:sz w:val="24"/>
                <w:szCs w:val="24"/>
                <w:highlight w:val="white"/>
              </w:rPr>
              <w:t>Gia đình thuộc đối tượng hộ nghèo, hộ cận nghèo theo quy định của Chính phủ</w:t>
            </w:r>
            <w:r w:rsidRPr="00A86AE1">
              <w:rPr>
                <w:rFonts w:ascii="Times New Roman" w:hAnsi="Times New Roman" w:cs="Times New Roman"/>
                <w:color w:val="000000"/>
                <w:sz w:val="24"/>
                <w:szCs w:val="24"/>
                <w:highlight w:val="white"/>
              </w:rPr>
              <w:t xml:space="preserve">, gia đình </w:t>
            </w:r>
            <w:r w:rsidRPr="00A86AE1">
              <w:rPr>
                <w:rFonts w:ascii="Times New Roman" w:hAnsi="Times New Roman" w:cs="Times New Roman"/>
                <w:color w:val="081B3A"/>
                <w:sz w:val="24"/>
                <w:szCs w:val="24"/>
                <w:highlight w:val="white"/>
              </w:rPr>
              <w:t>có hoàn cảnh khó khăn được UBND cấp xã nơi cư trú xác nhận</w:t>
            </w:r>
            <w:r w:rsidRPr="00A86AE1">
              <w:rPr>
                <w:rFonts w:ascii="Times New Roman" w:hAnsi="Times New Roman" w:cs="Times New Roman"/>
                <w:color w:val="000000"/>
                <w:sz w:val="24"/>
                <w:szCs w:val="24"/>
                <w:highlight w:val="white"/>
              </w:rPr>
              <w:t>;</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Đang bị tạm giam, tạm giữ chờ kết luận của cơ quan có thẩm quyền điều tra, xác minh và kết luận về hành vi vi phạm pháp luật khác.</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b) Thời gian tạm hoãn thực hiện bồi thường như sau:</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Tối đa không quá 06 tháng đối với trường hợp đang điều trị tại các bệnh viện, phụ nữ trong thời kỳ nghỉ thai sản; gia đình thuộc đối tượng hộ nghèo, hộ cận nghèo theo quy định của Chính phủ, gia đình đang trong hoàn cảnh khó khăn đặc biệt về kinh tế do thiên tai, hỏa hoạn hoặc các trường hợp có hoàn cảnh khó khăn đặc biệt về kinh tế khác được Ủy ban nhân dân cấp xã nơi cư trú xác nhận;</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Tối đa bằng thời gian tạm giam, tạm giữ đối với trường hợp đang bị tạm giam, tạm giữ chờ kết luận của cơ quan có thẩm quyền điều tra, xác minh và kết luận về hành vi vi phạm pháp luật khác.</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b/>
                <w:bCs/>
                <w:sz w:val="24"/>
                <w:szCs w:val="24"/>
                <w:highlight w:val="white"/>
              </w:rPr>
            </w:pPr>
            <w:r w:rsidRPr="00A86AE1">
              <w:rPr>
                <w:rFonts w:ascii="Times New Roman" w:hAnsi="Times New Roman" w:cs="Times New Roman"/>
                <w:color w:val="000000"/>
                <w:sz w:val="24"/>
                <w:szCs w:val="24"/>
                <w:highlight w:val="white"/>
              </w:rPr>
              <w:t xml:space="preserve">c) Người có thẩm quyền ra quyết định về bồi thường thiệt hại xem xét quyết định việc tạm hoãn thực hiện bồi thường quy định tại </w:t>
            </w:r>
            <w:r w:rsidRPr="00A86AE1">
              <w:rPr>
                <w:rFonts w:ascii="Times New Roman" w:hAnsi="Times New Roman" w:cs="Times New Roman"/>
                <w:color w:val="000000"/>
                <w:sz w:val="24"/>
                <w:szCs w:val="24"/>
              </w:rPr>
              <w:t xml:space="preserve">Khoản </w:t>
            </w:r>
            <w:r w:rsidRPr="00A86AE1">
              <w:rPr>
                <w:rFonts w:ascii="Times New Roman" w:hAnsi="Times New Roman" w:cs="Times New Roman"/>
                <w:sz w:val="24"/>
                <w:szCs w:val="24"/>
              </w:rPr>
              <w:t>8</w:t>
            </w:r>
            <w:r w:rsidRPr="00A86AE1">
              <w:rPr>
                <w:rFonts w:ascii="Times New Roman" w:hAnsi="Times New Roman" w:cs="Times New Roman"/>
                <w:color w:val="000000"/>
                <w:sz w:val="24"/>
                <w:szCs w:val="24"/>
              </w:rPr>
              <w:t xml:space="preserve"> Điều này</w:t>
            </w:r>
            <w:bookmarkStart w:id="3" w:name="3374c6j3nqy" w:colFirst="0" w:colLast="0"/>
            <w:bookmarkEnd w:id="3"/>
            <w:r w:rsidRPr="00A86AE1">
              <w:rPr>
                <w:rFonts w:ascii="Times New Roman" w:hAnsi="Times New Roman" w:cs="Times New Roman"/>
                <w:color w:val="000000"/>
                <w:sz w:val="24"/>
                <w:szCs w:val="24"/>
              </w:rPr>
              <w:t>.</w:t>
            </w:r>
          </w:p>
          <w:p w:rsidR="00B70010" w:rsidRPr="00A86AE1" w:rsidRDefault="003752E0" w:rsidP="00A86AE1">
            <w:pPr>
              <w:pBdr>
                <w:top w:val="nil"/>
                <w:left w:val="nil"/>
                <w:bottom w:val="nil"/>
                <w:right w:val="nil"/>
                <w:between w:val="nil"/>
              </w:pBdr>
              <w:spacing w:before="120" w:after="120" w:line="240" w:lineRule="auto"/>
              <w:ind w:firstLine="567"/>
              <w:jc w:val="both"/>
              <w:rPr>
                <w:rFonts w:ascii="Times New Roman" w:eastAsia="Times New Roman" w:hAnsi="Times New Roman" w:cs="Times New Roman"/>
                <w:sz w:val="24"/>
                <w:szCs w:val="24"/>
              </w:rPr>
            </w:pPr>
            <w:r w:rsidRPr="00A86AE1">
              <w:rPr>
                <w:rFonts w:ascii="Times New Roman" w:hAnsi="Times New Roman" w:cs="Times New Roman"/>
                <w:sz w:val="24"/>
                <w:szCs w:val="24"/>
                <w:highlight w:val="white"/>
              </w:rPr>
              <w:t xml:space="preserve"> </w:t>
            </w:r>
          </w:p>
        </w:tc>
        <w:tc>
          <w:tcPr>
            <w:tcW w:w="5124" w:type="dxa"/>
            <w:tcMar>
              <w:top w:w="0" w:type="dxa"/>
              <w:left w:w="60" w:type="dxa"/>
              <w:bottom w:w="0" w:type="dxa"/>
              <w:right w:w="60" w:type="dxa"/>
            </w:tcMar>
          </w:tcPr>
          <w:p w:rsidR="00B70010" w:rsidRPr="00A86AE1" w:rsidRDefault="00BF5CF3"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lastRenderedPageBreak/>
              <w:t>Cơ</w:t>
            </w:r>
            <w:r w:rsidRPr="00A86AE1">
              <w:rPr>
                <w:rFonts w:ascii="Times New Roman" w:eastAsia="Times New Roman" w:hAnsi="Times New Roman" w:cs="Times New Roman"/>
                <w:sz w:val="24"/>
                <w:szCs w:val="24"/>
                <w:lang w:val="vi-VN"/>
              </w:rPr>
              <w:t xml:space="preserve"> bản kế thừa quy định tại Nghị định </w:t>
            </w:r>
            <w:r w:rsidR="001C5734" w:rsidRPr="00A86AE1">
              <w:rPr>
                <w:rFonts w:ascii="Times New Roman" w:eastAsia="Times New Roman" w:hAnsi="Times New Roman" w:cs="Times New Roman"/>
                <w:sz w:val="24"/>
                <w:szCs w:val="24"/>
                <w:lang w:val="vi-VN"/>
              </w:rPr>
              <w:t>84/2014/NĐ-CP</w:t>
            </w:r>
            <w:r w:rsidR="009073F6" w:rsidRPr="00A86AE1">
              <w:rPr>
                <w:rFonts w:ascii="Times New Roman" w:eastAsia="Times New Roman" w:hAnsi="Times New Roman" w:cs="Times New Roman"/>
                <w:sz w:val="24"/>
                <w:szCs w:val="24"/>
                <w:lang w:val="vi-VN"/>
              </w:rPr>
              <w:t>.</w:t>
            </w:r>
          </w:p>
          <w:p w:rsidR="009073F6" w:rsidRPr="00A86AE1" w:rsidRDefault="009073F6"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Sửa đổi, bổ sung một số nội dung:</w:t>
            </w:r>
          </w:p>
          <w:p w:rsidR="009073F6" w:rsidRPr="00A86AE1" w:rsidRDefault="009073F6"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eastAsia="Times New Roman" w:hAnsi="Times New Roman" w:cs="Times New Roman"/>
                <w:sz w:val="24"/>
                <w:szCs w:val="24"/>
                <w:lang w:val="vi-VN"/>
              </w:rPr>
              <w:t>- Sửa đổi, bổ sung quy định về nộp tiền bồi thường nhiều lần</w:t>
            </w:r>
            <w:r w:rsidRPr="00A86AE1">
              <w:rPr>
                <w:rFonts w:ascii="Times New Roman" w:hAnsi="Times New Roman" w:cs="Times New Roman"/>
                <w:sz w:val="24"/>
                <w:szCs w:val="24"/>
                <w:lang w:val="vi-VN"/>
              </w:rPr>
              <w:t xml:space="preserve"> để đảm bảo thống nhất với quy định về nộp tiền phạt nhiều lần tại khoản 1 Điều 79 Luật Xử lý vi phạm hành chính, được sửa đổi, bổ sung tại khoản 40 Điều 1 Luật sửa đổi, bổ sung một số điều của Luật Xử lý vi phạm hành chính. </w:t>
            </w:r>
          </w:p>
          <w:p w:rsidR="009073F6" w:rsidRPr="00A86AE1" w:rsidRDefault="009073F6" w:rsidP="00A86AE1">
            <w:pPr>
              <w:widowControl w:val="0"/>
              <w:spacing w:before="120" w:after="120" w:line="240" w:lineRule="auto"/>
              <w:ind w:firstLine="720"/>
              <w:jc w:val="both"/>
              <w:rPr>
                <w:rFonts w:ascii="Times New Roman" w:hAnsi="Times New Roman" w:cs="Times New Roman"/>
                <w:sz w:val="24"/>
                <w:szCs w:val="24"/>
                <w:lang w:val="vi-VN"/>
              </w:rPr>
            </w:pPr>
            <w:r w:rsidRPr="00A86AE1">
              <w:rPr>
                <w:rFonts w:ascii="Times New Roman" w:hAnsi="Times New Roman" w:cs="Times New Roman"/>
                <w:sz w:val="24"/>
                <w:szCs w:val="24"/>
                <w:lang w:val="vi-VN"/>
              </w:rPr>
              <w:t>- Sửa đổi quy định về xác định hộ nghèo, hộ cận nghèo theo quy định của Chính phủ (hiện nay là Nghị định số 30/2025/NĐ-CP)</w:t>
            </w:r>
          </w:p>
          <w:p w:rsidR="009073F6" w:rsidRPr="00A86AE1" w:rsidRDefault="009073F6" w:rsidP="00A86AE1">
            <w:pPr>
              <w:pStyle w:val="Normal1"/>
              <w:spacing w:before="120" w:after="120" w:line="240" w:lineRule="auto"/>
              <w:jc w:val="both"/>
              <w:rPr>
                <w:rFonts w:ascii="Times New Roman" w:eastAsia="Times New Roman" w:hAnsi="Times New Roman" w:cs="Times New Roman"/>
                <w:sz w:val="24"/>
                <w:szCs w:val="24"/>
                <w:lang w:val="vi-VN"/>
              </w:rPr>
            </w:pPr>
          </w:p>
          <w:p w:rsidR="009073F6" w:rsidRPr="00A86AE1" w:rsidRDefault="009073F6" w:rsidP="00A86AE1">
            <w:pPr>
              <w:pStyle w:val="Normal1"/>
              <w:spacing w:before="120" w:after="120" w:line="240" w:lineRule="auto"/>
              <w:jc w:val="both"/>
              <w:rPr>
                <w:rFonts w:ascii="Times New Roman" w:eastAsia="Times New Roman" w:hAnsi="Times New Roman" w:cs="Times New Roman"/>
                <w:sz w:val="24"/>
                <w:szCs w:val="24"/>
                <w:lang w:val="vi-VN"/>
              </w:rPr>
            </w:pPr>
          </w:p>
        </w:tc>
      </w:tr>
      <w:tr w:rsidR="00B70010" w:rsidRPr="00A86AE1" w:rsidTr="00B70010">
        <w:trPr>
          <w:trHeight w:val="3135"/>
        </w:trPr>
        <w:tc>
          <w:tcPr>
            <w:tcW w:w="709" w:type="dxa"/>
            <w:tcMar>
              <w:top w:w="0" w:type="dxa"/>
              <w:left w:w="60" w:type="dxa"/>
              <w:bottom w:w="0" w:type="dxa"/>
              <w:right w:w="60" w:type="dxa"/>
            </w:tcMar>
          </w:tcPr>
          <w:p w:rsidR="00B70010" w:rsidRPr="00A86AE1" w:rsidRDefault="00B7001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 xml:space="preserve">Điều 28. Thu, nộp, quản </w:t>
            </w:r>
            <w:r w:rsidRPr="00A86AE1">
              <w:rPr>
                <w:rFonts w:ascii="Times New Roman" w:eastAsia="Times New Roman" w:hAnsi="Times New Roman" w:cs="Times New Roman"/>
                <w:b/>
                <w:bCs/>
                <w:sz w:val="24"/>
                <w:szCs w:val="24"/>
                <w:highlight w:val="white"/>
              </w:rPr>
              <w:t>lý</w:t>
            </w:r>
            <w:r w:rsidRPr="00A86AE1">
              <w:rPr>
                <w:rFonts w:ascii="Times New Roman" w:eastAsia="Times New Roman" w:hAnsi="Times New Roman" w:cs="Times New Roman"/>
                <w:b/>
                <w:bCs/>
                <w:sz w:val="24"/>
                <w:szCs w:val="24"/>
              </w:rPr>
              <w:t xml:space="preserve"> và sử dụng tiền, tài sản bồi thường</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1. Cơ quan, tổ chức của người có thẩm quyền ra quyết định về bồi thường thiệt hại có trách nhiệm thu đủ số tiền bồi thường thiệt hại và xác định việc hoàn trả cho cơ quan, tổ chức trực tiếp chịu thiệt hại hoặc nộp vào ngân sách nhà nước theo hướng dẫn tại Khoản 3 Điều này.</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 Tiền bồi thường thiệt hại do người có nghĩa vụ bồi thường nộp phải được thu, theo dõi chi tiết cho từng lần nộp (nếu nộp nhiều lần) và quản lý theo chế độ tài chính hiện hành.</w:t>
            </w:r>
          </w:p>
          <w:p w:rsidR="00B70010" w:rsidRPr="00A86AE1" w:rsidRDefault="00B70010" w:rsidP="00A86AE1">
            <w:pPr>
              <w:pStyle w:val="Normal1"/>
              <w:spacing w:before="120" w:after="120" w:line="240" w:lineRule="auto"/>
              <w:jc w:val="both"/>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3. Tiền bồi thường thiệt hại được sử dụng để chi cho việc xác định số tiền bồi thường, phần còn lại được hoàn trả cho cơ quan, tổ chức trực tiếp chịu thiệt hại. Trường hợp đã có nguồn kinh phí khác bù đắp thiệt hại hoặc việc bồi thường phát sinh sau khi đã quyết toán ngân sách thì nộp vào ngân sách nhà nước theo phân cấp ngân sách nhà nước theo quy định.</w:t>
            </w:r>
          </w:p>
          <w:p w:rsidR="00B70010" w:rsidRPr="00A86AE1" w:rsidRDefault="00B70010"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sz w:val="24"/>
                <w:szCs w:val="24"/>
              </w:rPr>
              <w:t xml:space="preserve">Việc nộp tiền bồi thường thiệt hại vào ngân sách nhà nước hoặc hoàn trả cho cơ quan, </w:t>
            </w:r>
            <w:r w:rsidRPr="00A86AE1">
              <w:rPr>
                <w:rFonts w:ascii="Times New Roman" w:eastAsia="Times New Roman" w:hAnsi="Times New Roman" w:cs="Times New Roman"/>
                <w:sz w:val="24"/>
                <w:szCs w:val="24"/>
                <w:highlight w:val="white"/>
              </w:rPr>
              <w:t>tổ chức</w:t>
            </w:r>
            <w:r w:rsidRPr="00A86AE1">
              <w:rPr>
                <w:rFonts w:ascii="Times New Roman" w:eastAsia="Times New Roman" w:hAnsi="Times New Roman" w:cs="Times New Roman"/>
                <w:sz w:val="24"/>
                <w:szCs w:val="24"/>
              </w:rPr>
              <w:t xml:space="preserve"> trực tiếp chịu thiệt hại phải được lập đầy đủ chứng từ theo quy định.</w:t>
            </w:r>
          </w:p>
        </w:tc>
        <w:tc>
          <w:tcPr>
            <w:tcW w:w="4799" w:type="dxa"/>
            <w:tcMar>
              <w:top w:w="0" w:type="dxa"/>
              <w:left w:w="60" w:type="dxa"/>
              <w:bottom w:w="0" w:type="dxa"/>
              <w:right w:w="60" w:type="dxa"/>
            </w:tcMar>
          </w:tcPr>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b/>
                <w:bCs/>
                <w:color w:val="000000"/>
                <w:sz w:val="24"/>
                <w:szCs w:val="24"/>
                <w:highlight w:val="white"/>
              </w:rPr>
              <w:t xml:space="preserve">Điều </w:t>
            </w:r>
            <w:r w:rsidRPr="00A86AE1">
              <w:rPr>
                <w:rFonts w:ascii="Times New Roman" w:hAnsi="Times New Roman" w:cs="Times New Roman"/>
                <w:b/>
                <w:bCs/>
                <w:sz w:val="24"/>
                <w:szCs w:val="24"/>
                <w:highlight w:val="white"/>
              </w:rPr>
              <w:t>26</w:t>
            </w:r>
            <w:r w:rsidRPr="00A86AE1">
              <w:rPr>
                <w:rFonts w:ascii="Times New Roman" w:hAnsi="Times New Roman" w:cs="Times New Roman"/>
                <w:b/>
                <w:bCs/>
                <w:color w:val="000000"/>
                <w:sz w:val="24"/>
                <w:szCs w:val="24"/>
                <w:highlight w:val="white"/>
              </w:rPr>
              <w:t>. Thu, nộp, quản lý và sử dụng tiền, tài sản bồi thường</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xml:space="preserve">1. Cơ quan, tổ chức của người có thẩm quyền ra quyết định về bồi thường thiệt hại có trách nhiệm thu đủ số tiền bồi thường thiệt hại và xác định việc hoàn trả cho cơ quan, tổ chức trực tiếp chịu thiệt hại hoặc nộp vào ngân sách nhà nước theo hướng dẫn tại </w:t>
            </w:r>
            <w:r w:rsidRPr="00A86AE1">
              <w:rPr>
                <w:rFonts w:ascii="Times New Roman" w:hAnsi="Times New Roman" w:cs="Times New Roman"/>
                <w:color w:val="000000"/>
                <w:sz w:val="24"/>
                <w:szCs w:val="24"/>
              </w:rPr>
              <w:t>Khoản 3 Điều này.</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2. Tiền bồi thường thiệt hại do người có nghĩa vụ bồi thường nộp phải được thu, theo dõi chi tiết cho từng lần nộp (nếu nộp nhiều lần) và quản lý theo chế độ tài chính hiện hành.</w:t>
            </w:r>
          </w:p>
          <w:p w:rsidR="00BF5CF3" w:rsidRPr="00A86AE1" w:rsidRDefault="00BF5CF3" w:rsidP="00A86AE1">
            <w:pPr>
              <w:pStyle w:val="Normal1"/>
              <w:pBdr>
                <w:top w:val="nil"/>
                <w:left w:val="nil"/>
                <w:bottom w:val="nil"/>
                <w:right w:val="nil"/>
                <w:between w:val="nil"/>
              </w:pBdr>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3. Việc nộp tiền bồi thường thiệt hại vào ngân sách nhà nước hoặc hoàn trả cho cơ quan, tổ chức trực tiếp chịu thiệt hại phải được lập đầy đủ chứng từ theo quy định.</w:t>
            </w:r>
          </w:p>
          <w:p w:rsidR="00B70010" w:rsidRPr="00A86AE1" w:rsidRDefault="00B70010" w:rsidP="00A86AE1">
            <w:pPr>
              <w:pStyle w:val="Normal1"/>
              <w:shd w:val="clear" w:color="auto" w:fill="FFFFFF"/>
              <w:spacing w:before="120" w:after="120" w:line="240" w:lineRule="auto"/>
              <w:jc w:val="both"/>
              <w:rPr>
                <w:rFonts w:ascii="Times New Roman" w:eastAsia="Times New Roman" w:hAnsi="Times New Roman" w:cs="Times New Roman"/>
                <w:sz w:val="24"/>
                <w:szCs w:val="24"/>
              </w:rPr>
            </w:pPr>
          </w:p>
        </w:tc>
        <w:tc>
          <w:tcPr>
            <w:tcW w:w="5124" w:type="dxa"/>
            <w:tcMar>
              <w:top w:w="0" w:type="dxa"/>
              <w:left w:w="60" w:type="dxa"/>
              <w:bottom w:w="0" w:type="dxa"/>
              <w:right w:w="60" w:type="dxa"/>
            </w:tcMar>
          </w:tcPr>
          <w:p w:rsidR="00B70010" w:rsidRPr="00A86AE1" w:rsidRDefault="00BF5CF3"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Cơ</w:t>
            </w:r>
            <w:r w:rsidRPr="00A86AE1">
              <w:rPr>
                <w:rFonts w:ascii="Times New Roman" w:eastAsia="Times New Roman" w:hAnsi="Times New Roman" w:cs="Times New Roman"/>
                <w:sz w:val="24"/>
                <w:szCs w:val="24"/>
                <w:lang w:val="vi-VN"/>
              </w:rPr>
              <w:t xml:space="preserve"> bản kế thừa quy định tại Nghị định 84/2014/NĐ-CP.</w:t>
            </w:r>
          </w:p>
          <w:p w:rsidR="00BF5CF3" w:rsidRPr="00A86AE1" w:rsidRDefault="00BF5CF3"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lang w:val="vi-VN"/>
              </w:rPr>
              <w:t xml:space="preserve">Lược bỏ quy định về tiền bồi thường thiệt hại được sử dụng chi cho việc xác định số tiền bồi thường, vì dự thảo Nghị định quy định về việc thành lập Hội đồng xác định trách nhiệm bồi thường thiệt hại, </w:t>
            </w:r>
          </w:p>
        </w:tc>
      </w:tr>
      <w:tr w:rsidR="003752E0" w:rsidRPr="00A86AE1" w:rsidTr="00D86B23">
        <w:trPr>
          <w:trHeight w:val="4035"/>
        </w:trPr>
        <w:tc>
          <w:tcPr>
            <w:tcW w:w="709" w:type="dxa"/>
            <w:tcMar>
              <w:top w:w="0" w:type="dxa"/>
              <w:left w:w="60" w:type="dxa"/>
              <w:bottom w:w="0" w:type="dxa"/>
              <w:right w:w="60" w:type="dxa"/>
            </w:tcMar>
          </w:tcPr>
          <w:p w:rsidR="003752E0" w:rsidRPr="00A86AE1" w:rsidRDefault="003752E0" w:rsidP="00A86AE1">
            <w:pPr>
              <w:pStyle w:val="Normal1"/>
              <w:spacing w:before="120" w:after="120" w:line="240" w:lineRule="auto"/>
              <w:jc w:val="center"/>
              <w:rPr>
                <w:rFonts w:ascii="Times New Roman" w:eastAsia="Times New Roman" w:hAnsi="Times New Roman" w:cs="Times New Roman"/>
                <w:sz w:val="24"/>
                <w:szCs w:val="24"/>
              </w:rPr>
            </w:pPr>
          </w:p>
        </w:tc>
        <w:tc>
          <w:tcPr>
            <w:tcW w:w="4820" w:type="dxa"/>
            <w:tcMar>
              <w:top w:w="0" w:type="dxa"/>
              <w:left w:w="60" w:type="dxa"/>
              <w:bottom w:w="0" w:type="dxa"/>
              <w:right w:w="60" w:type="dxa"/>
            </w:tcMar>
          </w:tcPr>
          <w:p w:rsidR="003752E0" w:rsidRPr="00A86AE1" w:rsidRDefault="003752E0" w:rsidP="00A86AE1">
            <w:pPr>
              <w:pStyle w:val="Normal1"/>
              <w:spacing w:before="120" w:after="120" w:line="240" w:lineRule="auto"/>
              <w:jc w:val="both"/>
              <w:rPr>
                <w:rFonts w:ascii="Times New Roman" w:eastAsia="Times New Roman" w:hAnsi="Times New Roman" w:cs="Times New Roman"/>
                <w:b/>
                <w:bCs/>
                <w:sz w:val="24"/>
                <w:szCs w:val="24"/>
              </w:rPr>
            </w:pPr>
          </w:p>
        </w:tc>
        <w:tc>
          <w:tcPr>
            <w:tcW w:w="4799" w:type="dxa"/>
            <w:tcMar>
              <w:top w:w="0" w:type="dxa"/>
              <w:left w:w="60" w:type="dxa"/>
              <w:bottom w:w="0" w:type="dxa"/>
              <w:right w:w="60" w:type="dxa"/>
            </w:tcMar>
          </w:tcPr>
          <w:p w:rsidR="00BF5CF3" w:rsidRPr="00A86AE1" w:rsidRDefault="00BF5CF3" w:rsidP="00A86AE1">
            <w:pPr>
              <w:pStyle w:val="Normal1"/>
              <w:spacing w:before="120" w:after="120" w:line="240" w:lineRule="auto"/>
              <w:ind w:firstLine="709"/>
              <w:jc w:val="both"/>
              <w:rPr>
                <w:rFonts w:ascii="Times New Roman" w:hAnsi="Times New Roman" w:cs="Times New Roman"/>
                <w:b/>
                <w:bCs/>
                <w:sz w:val="24"/>
                <w:szCs w:val="24"/>
                <w:highlight w:val="white"/>
              </w:rPr>
            </w:pPr>
            <w:r w:rsidRPr="00A86AE1">
              <w:rPr>
                <w:rFonts w:ascii="Times New Roman" w:hAnsi="Times New Roman" w:cs="Times New Roman"/>
                <w:b/>
                <w:bCs/>
                <w:sz w:val="24"/>
                <w:szCs w:val="24"/>
                <w:highlight w:val="white"/>
              </w:rPr>
              <w:t>Điều 27. Xử lý chuyển tiếp</w:t>
            </w:r>
          </w:p>
          <w:p w:rsidR="00BF5CF3" w:rsidRPr="00A86AE1" w:rsidRDefault="00BF5CF3" w:rsidP="00A86AE1">
            <w:pPr>
              <w:pStyle w:val="Normal1"/>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1. Đối với các hành vi vi phạm được xem xét, xử lý trước ngày Nghị định này có hiệu lực thi hành thì tiếp tục áp dụng quy định của pháp luật tại thời điểm xảy ra hành vi vi phạm để xử lý; đối với các hành vi vi phạm xảy ra trước ngày Nghị định này có hiệu lực nhưng việc xem xét, xử lý sau ngày Nghị định này có hiệu lực thì áp dụng quy định của Nghị định này hoặc quy định của pháp luật ở thời điểm xảy ra vi phạm nếu có lợi cho cán bộ, công chức, viên chức có hành vi vi phạm bị xử lý kỷ luật.</w:t>
            </w:r>
          </w:p>
          <w:p w:rsidR="00BF5CF3" w:rsidRPr="00A86AE1" w:rsidRDefault="00BF5CF3" w:rsidP="00A86AE1">
            <w:pPr>
              <w:pStyle w:val="Normal1"/>
              <w:spacing w:before="120" w:after="120" w:line="240" w:lineRule="auto"/>
              <w:ind w:firstLine="709"/>
              <w:jc w:val="both"/>
              <w:rPr>
                <w:rFonts w:ascii="Times New Roman" w:hAnsi="Times New Roman" w:cs="Times New Roman"/>
                <w:color w:val="000000"/>
                <w:sz w:val="24"/>
                <w:szCs w:val="24"/>
                <w:highlight w:val="white"/>
              </w:rPr>
            </w:pPr>
            <w:r w:rsidRPr="00A86AE1">
              <w:rPr>
                <w:rFonts w:ascii="Times New Roman" w:hAnsi="Times New Roman" w:cs="Times New Roman"/>
                <w:color w:val="000000"/>
                <w:sz w:val="24"/>
                <w:szCs w:val="24"/>
                <w:highlight w:val="white"/>
              </w:rPr>
              <w:t xml:space="preserve">2. Đối với trách nhiệm bồi thường thiệt hại đang được Hội đồng xử lý trách nhiệm bồi thường thiệt hại xem xét, xử lý trước ngày Nghị định này có hiệu lực thi hành thì tiếp tục áp dụng quy định của pháp luật tại thời điểm xem xét, xử lý trách nhiệm bồi thường thiệt hại.  </w:t>
            </w:r>
          </w:p>
          <w:p w:rsidR="003752E0" w:rsidRPr="00A86AE1" w:rsidRDefault="003752E0" w:rsidP="00A86AE1">
            <w:pPr>
              <w:pStyle w:val="Normal1"/>
              <w:spacing w:before="120" w:after="120" w:line="240" w:lineRule="auto"/>
              <w:jc w:val="both"/>
              <w:rPr>
                <w:rFonts w:ascii="Times New Roman" w:eastAsia="Times New Roman" w:hAnsi="Times New Roman" w:cs="Times New Roman"/>
                <w:b/>
                <w:bCs/>
                <w:sz w:val="24"/>
                <w:szCs w:val="24"/>
              </w:rPr>
            </w:pPr>
          </w:p>
        </w:tc>
        <w:tc>
          <w:tcPr>
            <w:tcW w:w="5124" w:type="dxa"/>
            <w:tcMar>
              <w:top w:w="0" w:type="dxa"/>
              <w:left w:w="60" w:type="dxa"/>
              <w:bottom w:w="0" w:type="dxa"/>
              <w:right w:w="60" w:type="dxa"/>
            </w:tcMar>
          </w:tcPr>
          <w:p w:rsidR="003752E0" w:rsidRPr="00A86AE1" w:rsidRDefault="003752E0" w:rsidP="00A86AE1">
            <w:pPr>
              <w:pStyle w:val="Normal1"/>
              <w:spacing w:before="120" w:after="120" w:line="240" w:lineRule="auto"/>
              <w:jc w:val="both"/>
              <w:rPr>
                <w:rFonts w:ascii="Times New Roman" w:eastAsia="Times New Roman" w:hAnsi="Times New Roman" w:cs="Times New Roman"/>
                <w:sz w:val="24"/>
                <w:szCs w:val="24"/>
                <w:lang w:val="vi-VN"/>
              </w:rPr>
            </w:pPr>
            <w:r w:rsidRPr="00A86AE1">
              <w:rPr>
                <w:rFonts w:ascii="Times New Roman" w:eastAsia="Times New Roman" w:hAnsi="Times New Roman" w:cs="Times New Roman"/>
                <w:sz w:val="24"/>
                <w:szCs w:val="24"/>
              </w:rPr>
              <w:t xml:space="preserve">Dự thảo Nghị định bổ sung quy định điều khoản chuyển tiếp để đảm bảo phù hợp với thực tế </w:t>
            </w:r>
            <w:r w:rsidR="00BF5CF3" w:rsidRPr="00A86AE1">
              <w:rPr>
                <w:rFonts w:ascii="Times New Roman" w:eastAsia="Times New Roman" w:hAnsi="Times New Roman" w:cs="Times New Roman"/>
                <w:sz w:val="24"/>
                <w:szCs w:val="24"/>
              </w:rPr>
              <w:t>xử</w:t>
            </w:r>
            <w:r w:rsidR="00BF5CF3" w:rsidRPr="00A86AE1">
              <w:rPr>
                <w:rFonts w:ascii="Times New Roman" w:eastAsia="Times New Roman" w:hAnsi="Times New Roman" w:cs="Times New Roman"/>
                <w:sz w:val="24"/>
                <w:szCs w:val="24"/>
                <w:lang w:val="vi-VN"/>
              </w:rPr>
              <w:t xml:space="preserve"> lý hành vi vi phạm và xem xét trách nhiệm bồi thường thiệt hại thực hiện trước ngày có hiệu lực của Nghị định này. </w:t>
            </w:r>
          </w:p>
        </w:tc>
      </w:tr>
      <w:tr w:rsidR="00C557BD" w:rsidRPr="00A86AE1" w:rsidTr="004300AC">
        <w:trPr>
          <w:trHeight w:val="3678"/>
        </w:trPr>
        <w:tc>
          <w:tcPr>
            <w:tcW w:w="709" w:type="dxa"/>
            <w:tcMar>
              <w:top w:w="0" w:type="dxa"/>
              <w:left w:w="60" w:type="dxa"/>
              <w:bottom w:w="0" w:type="dxa"/>
              <w:right w:w="60" w:type="dxa"/>
            </w:tcMar>
          </w:tcPr>
          <w:p w:rsidR="00C557BD" w:rsidRPr="00A86AE1" w:rsidRDefault="00D86B23" w:rsidP="00A86AE1">
            <w:pPr>
              <w:pStyle w:val="Normal1"/>
              <w:spacing w:before="120" w:after="120" w:line="240" w:lineRule="auto"/>
              <w:jc w:val="center"/>
              <w:rPr>
                <w:rFonts w:ascii="Times New Roman" w:eastAsia="Times New Roman" w:hAnsi="Times New Roman" w:cs="Times New Roman"/>
                <w:sz w:val="24"/>
                <w:szCs w:val="24"/>
              </w:rPr>
            </w:pPr>
            <w:r w:rsidRPr="00A86AE1">
              <w:rPr>
                <w:rFonts w:ascii="Times New Roman" w:eastAsia="Times New Roman" w:hAnsi="Times New Roman" w:cs="Times New Roman"/>
                <w:sz w:val="24"/>
                <w:szCs w:val="24"/>
              </w:rPr>
              <w:t>2</w:t>
            </w:r>
            <w:r w:rsidR="00D60201" w:rsidRPr="00A86AE1">
              <w:rPr>
                <w:rFonts w:ascii="Times New Roman" w:eastAsia="Times New Roman" w:hAnsi="Times New Roman" w:cs="Times New Roman"/>
                <w:sz w:val="24"/>
                <w:szCs w:val="24"/>
              </w:rPr>
              <w:t>3</w:t>
            </w:r>
          </w:p>
        </w:tc>
        <w:tc>
          <w:tcPr>
            <w:tcW w:w="4820" w:type="dxa"/>
            <w:tcMar>
              <w:top w:w="0" w:type="dxa"/>
              <w:left w:w="60" w:type="dxa"/>
              <w:bottom w:w="0" w:type="dxa"/>
              <w:right w:w="60" w:type="dxa"/>
            </w:tcMar>
          </w:tcPr>
          <w:p w:rsidR="003752E0" w:rsidRPr="00A86AE1" w:rsidRDefault="00D86B23" w:rsidP="00A86AE1">
            <w:pPr>
              <w:pStyle w:val="Normal1"/>
              <w:spacing w:before="120" w:after="120" w:line="240" w:lineRule="auto"/>
              <w:jc w:val="both"/>
              <w:rPr>
                <w:rFonts w:ascii="Times New Roman" w:eastAsia="Times New Roman" w:hAnsi="Times New Roman" w:cs="Times New Roman"/>
                <w:b/>
                <w:bCs/>
                <w:sz w:val="24"/>
                <w:szCs w:val="24"/>
              </w:rPr>
            </w:pPr>
            <w:r w:rsidRPr="00A86AE1">
              <w:rPr>
                <w:rFonts w:ascii="Times New Roman" w:eastAsia="Times New Roman" w:hAnsi="Times New Roman" w:cs="Times New Roman"/>
                <w:b/>
                <w:bCs/>
                <w:sz w:val="24"/>
                <w:szCs w:val="24"/>
              </w:rPr>
              <w:t xml:space="preserve"> </w:t>
            </w:r>
            <w:r w:rsidR="003752E0" w:rsidRPr="00A86AE1">
              <w:rPr>
                <w:rFonts w:ascii="Times New Roman" w:eastAsia="Times New Roman" w:hAnsi="Times New Roman" w:cs="Times New Roman"/>
                <w:b/>
                <w:bCs/>
                <w:sz w:val="24"/>
                <w:szCs w:val="24"/>
              </w:rPr>
              <w:t>Điều 31. Hiệu lực thi hành</w:t>
            </w:r>
          </w:p>
          <w:p w:rsidR="00C557BD" w:rsidRPr="00A86AE1" w:rsidRDefault="003752E0" w:rsidP="00A86AE1">
            <w:pPr>
              <w:pStyle w:val="Normal1"/>
              <w:spacing w:before="120" w:after="120" w:line="240" w:lineRule="auto"/>
              <w:rPr>
                <w:rFonts w:ascii="Times New Roman" w:eastAsia="Times New Roman" w:hAnsi="Times New Roman" w:cs="Times New Roman"/>
                <w:b/>
                <w:bCs/>
                <w:sz w:val="24"/>
                <w:szCs w:val="24"/>
              </w:rPr>
            </w:pPr>
            <w:r w:rsidRPr="00A86AE1">
              <w:rPr>
                <w:rFonts w:ascii="Times New Roman" w:eastAsia="Times New Roman" w:hAnsi="Times New Roman" w:cs="Times New Roman"/>
                <w:sz w:val="24"/>
                <w:szCs w:val="24"/>
              </w:rPr>
              <w:t>Nghị định này có hiệu lực thi hành kể từ ngày 01 tháng 11 năm 2014. Bãi bỏ Nghị định số 68/2006/NĐ-CP ngày 18 tháng 7 năm 2006 của Chính phủ quy định chi tiết và hướng dẫn thi hành một số điều của Luật Thực hành tiết kiệm, chống lãng phí và bãi bỏ các quy định về bồi thường thiệt hại, xử lý kỷ luật tại Nghị định số 84/2006/NĐ-CP ngày 18 tháng 8 năm 2006 của Chính phủ quy định về bồi thường thiệt hại, xử lý kỷ luật, xử phạt vi phạm hành chính trong thực hành tiết kiệm, chống lãng phí.</w:t>
            </w:r>
          </w:p>
        </w:tc>
        <w:tc>
          <w:tcPr>
            <w:tcW w:w="4799" w:type="dxa"/>
            <w:tcMar>
              <w:top w:w="0" w:type="dxa"/>
              <w:left w:w="60" w:type="dxa"/>
              <w:bottom w:w="0" w:type="dxa"/>
              <w:right w:w="60" w:type="dxa"/>
            </w:tcMar>
          </w:tcPr>
          <w:p w:rsidR="003752E0" w:rsidRPr="00A86AE1" w:rsidRDefault="003752E0" w:rsidP="00A86AE1">
            <w:pPr>
              <w:spacing w:before="120" w:after="120" w:line="240" w:lineRule="auto"/>
              <w:ind w:firstLine="567"/>
              <w:jc w:val="both"/>
              <w:rPr>
                <w:rFonts w:ascii="Times New Roman" w:hAnsi="Times New Roman" w:cs="Times New Roman"/>
                <w:b/>
                <w:bCs/>
                <w:sz w:val="24"/>
                <w:szCs w:val="24"/>
                <w:highlight w:val="white"/>
              </w:rPr>
            </w:pPr>
            <w:r w:rsidRPr="00A86AE1">
              <w:rPr>
                <w:rFonts w:ascii="Times New Roman" w:hAnsi="Times New Roman" w:cs="Times New Roman"/>
                <w:b/>
                <w:bCs/>
                <w:color w:val="000000"/>
                <w:sz w:val="24"/>
                <w:szCs w:val="24"/>
                <w:highlight w:val="white"/>
              </w:rPr>
              <w:t xml:space="preserve">Điều </w:t>
            </w:r>
            <w:r w:rsidRPr="00A86AE1">
              <w:rPr>
                <w:rFonts w:ascii="Times New Roman" w:hAnsi="Times New Roman" w:cs="Times New Roman"/>
                <w:b/>
                <w:bCs/>
                <w:sz w:val="24"/>
                <w:szCs w:val="24"/>
                <w:highlight w:val="white"/>
              </w:rPr>
              <w:t>2</w:t>
            </w:r>
            <w:r w:rsidR="00BF5CF3" w:rsidRPr="00A86AE1">
              <w:rPr>
                <w:rFonts w:ascii="Times New Roman" w:hAnsi="Times New Roman" w:cs="Times New Roman"/>
                <w:b/>
                <w:bCs/>
                <w:sz w:val="24"/>
                <w:szCs w:val="24"/>
                <w:highlight w:val="white"/>
                <w:lang w:val="vi-VN"/>
              </w:rPr>
              <w:t>8</w:t>
            </w:r>
            <w:r w:rsidRPr="00A86AE1">
              <w:rPr>
                <w:rFonts w:ascii="Times New Roman" w:hAnsi="Times New Roman" w:cs="Times New Roman"/>
                <w:b/>
                <w:bCs/>
                <w:sz w:val="24"/>
                <w:szCs w:val="24"/>
                <w:highlight w:val="white"/>
              </w:rPr>
              <w:t>. Hiệu lực thi hành</w:t>
            </w:r>
          </w:p>
          <w:p w:rsidR="003752E0" w:rsidRPr="00A86AE1" w:rsidRDefault="003752E0" w:rsidP="00A86AE1">
            <w:pPr>
              <w:spacing w:before="120" w:after="120" w:line="240" w:lineRule="auto"/>
              <w:ind w:firstLine="567"/>
              <w:jc w:val="both"/>
              <w:rPr>
                <w:rFonts w:ascii="Times New Roman" w:hAnsi="Times New Roman" w:cs="Times New Roman"/>
                <w:sz w:val="24"/>
                <w:szCs w:val="24"/>
                <w:highlight w:val="white"/>
              </w:rPr>
            </w:pPr>
            <w:r w:rsidRPr="00A86AE1">
              <w:rPr>
                <w:rFonts w:ascii="Times New Roman" w:hAnsi="Times New Roman" w:cs="Times New Roman"/>
                <w:sz w:val="24"/>
                <w:szCs w:val="24"/>
                <w:highlight w:val="white"/>
              </w:rPr>
              <w:t>1. Nghị định này có hiệu lực thi hành kể từ ngày 01 tháng 7 năm 2026.</w:t>
            </w:r>
          </w:p>
          <w:p w:rsidR="003752E0" w:rsidRPr="00A86AE1" w:rsidRDefault="003752E0" w:rsidP="00A86AE1">
            <w:pPr>
              <w:spacing w:before="120" w:after="120" w:line="240" w:lineRule="auto"/>
              <w:ind w:firstLine="567"/>
              <w:jc w:val="both"/>
              <w:rPr>
                <w:rFonts w:ascii="Times New Roman" w:hAnsi="Times New Roman" w:cs="Times New Roman"/>
                <w:color w:val="000000"/>
                <w:sz w:val="24"/>
                <w:szCs w:val="24"/>
                <w:highlight w:val="white"/>
              </w:rPr>
            </w:pPr>
            <w:r w:rsidRPr="00A86AE1">
              <w:rPr>
                <w:rFonts w:ascii="Times New Roman" w:hAnsi="Times New Roman" w:cs="Times New Roman"/>
                <w:sz w:val="24"/>
                <w:szCs w:val="24"/>
                <w:highlight w:val="white"/>
              </w:rPr>
              <w:t>2. Bãi bỏ cụm từ "thực hành tiết kiệm, chống lãng phí" tại khoản 2 Điều 8 Nghị định số 172/2025/NĐ-CP ngày 30 tháng 6 năm 2025 quy định về xử lý kỷ luật cán bộ, công chức.</w:t>
            </w:r>
            <w:r w:rsidRPr="00A86AE1">
              <w:rPr>
                <w:rFonts w:ascii="Times New Roman" w:hAnsi="Times New Roman" w:cs="Times New Roman"/>
                <w:sz w:val="24"/>
                <w:szCs w:val="24"/>
                <w:highlight w:val="white"/>
              </w:rPr>
              <w:tab/>
            </w:r>
          </w:p>
          <w:p w:rsidR="00C557BD" w:rsidRPr="00A86AE1" w:rsidRDefault="003752E0" w:rsidP="004300AC">
            <w:pPr>
              <w:spacing w:before="120" w:after="120" w:line="240" w:lineRule="auto"/>
              <w:ind w:firstLine="567"/>
              <w:jc w:val="both"/>
              <w:rPr>
                <w:rFonts w:ascii="Times New Roman" w:eastAsia="Times New Roman" w:hAnsi="Times New Roman" w:cs="Times New Roman"/>
                <w:sz w:val="24"/>
                <w:szCs w:val="24"/>
              </w:rPr>
            </w:pPr>
            <w:r w:rsidRPr="00A86AE1">
              <w:rPr>
                <w:rFonts w:ascii="Times New Roman" w:hAnsi="Times New Roman" w:cs="Times New Roman"/>
                <w:sz w:val="24"/>
                <w:szCs w:val="24"/>
                <w:highlight w:val="white"/>
              </w:rPr>
              <w:t>3. Trường hợp các văn bản quy phạm pháp luật được dẫn chiếu trong Nghị định này được thay thế, sửa đổi, bổ sung thì thực hiện theo văn bản đã thay thế, sửa đổi, bổ sung đó./.</w:t>
            </w:r>
          </w:p>
        </w:tc>
        <w:tc>
          <w:tcPr>
            <w:tcW w:w="5124" w:type="dxa"/>
            <w:tcMar>
              <w:top w:w="0" w:type="dxa"/>
              <w:left w:w="60" w:type="dxa"/>
              <w:bottom w:w="0" w:type="dxa"/>
              <w:right w:w="60" w:type="dxa"/>
            </w:tcMar>
          </w:tcPr>
          <w:p w:rsidR="00C557BD" w:rsidRPr="00A86AE1" w:rsidRDefault="00C557BD" w:rsidP="00A86AE1">
            <w:pPr>
              <w:pStyle w:val="Normal1"/>
              <w:spacing w:before="120" w:after="120" w:line="240" w:lineRule="auto"/>
              <w:jc w:val="both"/>
              <w:rPr>
                <w:rFonts w:ascii="Times New Roman" w:eastAsia="Times New Roman" w:hAnsi="Times New Roman" w:cs="Times New Roman"/>
                <w:sz w:val="24"/>
                <w:szCs w:val="24"/>
              </w:rPr>
            </w:pPr>
          </w:p>
        </w:tc>
      </w:tr>
    </w:tbl>
    <w:p w:rsidR="00C557BD" w:rsidRDefault="00D86B23">
      <w:pPr>
        <w:pStyle w:val="Normal1"/>
        <w:spacing w:before="240" w:after="240"/>
        <w:rPr>
          <w:sz w:val="24"/>
          <w:szCs w:val="24"/>
        </w:rPr>
      </w:pPr>
      <w:r>
        <w:rPr>
          <w:sz w:val="24"/>
          <w:szCs w:val="24"/>
        </w:rPr>
        <w:t xml:space="preserve"> </w:t>
      </w:r>
    </w:p>
    <w:sectPr w:rsidR="00C557BD" w:rsidSect="00A0155F">
      <w:headerReference w:type="default" r:id="rId7"/>
      <w:pgSz w:w="16840" w:h="11907" w:orient="landscape"/>
      <w:pgMar w:top="851" w:right="1389" w:bottom="568" w:left="1701" w:header="426"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2FA" w:rsidRDefault="005C72FA" w:rsidP="002612CF">
      <w:pPr>
        <w:spacing w:after="0" w:line="240" w:lineRule="auto"/>
      </w:pPr>
      <w:r>
        <w:separator/>
      </w:r>
    </w:p>
  </w:endnote>
  <w:endnote w:type="continuationSeparator" w:id="0">
    <w:p w:rsidR="005C72FA" w:rsidRDefault="005C72FA" w:rsidP="00261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211B7BC-366A-4A56-B402-631008E17E4B}"/>
    <w:embedBold r:id="rId2" w:fontKey="{E9EC6724-2006-4E13-924B-98221185A2E7}"/>
    <w:embedItalic r:id="rId3" w:fontKey="{22911CEF-F59B-408D-AB49-E20D83E72062}"/>
    <w:embedBoldItalic r:id="rId4" w:fontKey="{574CD0CD-EDB4-4A25-AB92-3E5CD11551FB}"/>
  </w:font>
  <w:font w:name="Georgia">
    <w:panose1 w:val="02040502050405020303"/>
    <w:charset w:val="00"/>
    <w:family w:val="roman"/>
    <w:pitch w:val="variable"/>
    <w:sig w:usb0="00000287" w:usb1="00000000" w:usb2="00000000" w:usb3="00000000" w:csb0="0000009F" w:csb1="00000000"/>
    <w:embedItalic r:id="rId5" w:fontKey="{6AFE82D9-9AA4-41B8-A4BC-ED2E7917934F}"/>
  </w:font>
  <w:font w:name="Cambria">
    <w:panose1 w:val="02040503050406030204"/>
    <w:charset w:val="00"/>
    <w:family w:val="roman"/>
    <w:pitch w:val="variable"/>
    <w:sig w:usb0="E00006FF" w:usb1="420024FF" w:usb2="02000000" w:usb3="00000000" w:csb0="0000019F" w:csb1="00000000"/>
    <w:embedRegular r:id="rId6" w:fontKey="{6C69E5B5-2648-4DE4-A8F3-4186DE080C8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2FA" w:rsidRDefault="005C72FA" w:rsidP="002612CF">
      <w:pPr>
        <w:spacing w:after="0" w:line="240" w:lineRule="auto"/>
      </w:pPr>
      <w:r>
        <w:separator/>
      </w:r>
    </w:p>
  </w:footnote>
  <w:footnote w:type="continuationSeparator" w:id="0">
    <w:p w:rsidR="005C72FA" w:rsidRDefault="005C72FA" w:rsidP="002612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406717"/>
      <w:docPartObj>
        <w:docPartGallery w:val="Page Numbers (Top of Page)"/>
        <w:docPartUnique/>
      </w:docPartObj>
    </w:sdtPr>
    <w:sdtEndPr>
      <w:rPr>
        <w:rFonts w:ascii="Times New Roman" w:hAnsi="Times New Roman" w:cs="Times New Roman"/>
        <w:sz w:val="24"/>
        <w:szCs w:val="24"/>
      </w:rPr>
    </w:sdtEndPr>
    <w:sdtContent>
      <w:p w:rsidR="005C72FA" w:rsidRPr="002612CF" w:rsidRDefault="005C72FA">
        <w:pPr>
          <w:pStyle w:val="Header"/>
          <w:jc w:val="center"/>
          <w:rPr>
            <w:rFonts w:ascii="Times New Roman" w:hAnsi="Times New Roman" w:cs="Times New Roman"/>
            <w:sz w:val="24"/>
            <w:szCs w:val="24"/>
          </w:rPr>
        </w:pPr>
        <w:r w:rsidRPr="002612CF">
          <w:rPr>
            <w:rFonts w:ascii="Times New Roman" w:hAnsi="Times New Roman" w:cs="Times New Roman"/>
            <w:sz w:val="24"/>
            <w:szCs w:val="24"/>
          </w:rPr>
          <w:fldChar w:fldCharType="begin"/>
        </w:r>
        <w:r w:rsidRPr="002612CF">
          <w:rPr>
            <w:rFonts w:ascii="Times New Roman" w:hAnsi="Times New Roman" w:cs="Times New Roman"/>
            <w:sz w:val="24"/>
            <w:szCs w:val="24"/>
          </w:rPr>
          <w:instrText xml:space="preserve"> PAGE   \* MERGEFORMAT </w:instrText>
        </w:r>
        <w:r w:rsidRPr="002612CF">
          <w:rPr>
            <w:rFonts w:ascii="Times New Roman" w:hAnsi="Times New Roman" w:cs="Times New Roman"/>
            <w:sz w:val="24"/>
            <w:szCs w:val="24"/>
          </w:rPr>
          <w:fldChar w:fldCharType="separate"/>
        </w:r>
        <w:r w:rsidR="004300AC">
          <w:rPr>
            <w:rFonts w:ascii="Times New Roman" w:hAnsi="Times New Roman" w:cs="Times New Roman"/>
            <w:noProof/>
            <w:sz w:val="24"/>
            <w:szCs w:val="24"/>
          </w:rPr>
          <w:t>24</w:t>
        </w:r>
        <w:r w:rsidRPr="002612CF">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E23C7"/>
    <w:multiLevelType w:val="multilevel"/>
    <w:tmpl w:val="A13C06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93E1E1E"/>
    <w:multiLevelType w:val="hybridMultilevel"/>
    <w:tmpl w:val="F19EDE9A"/>
    <w:lvl w:ilvl="0" w:tplc="C512BB7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8F3E05"/>
    <w:multiLevelType w:val="hybridMultilevel"/>
    <w:tmpl w:val="3B965C6C"/>
    <w:lvl w:ilvl="0" w:tplc="8E643F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9046CA"/>
    <w:multiLevelType w:val="multilevel"/>
    <w:tmpl w:val="F2183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C3B3027"/>
    <w:multiLevelType w:val="multilevel"/>
    <w:tmpl w:val="2B7E02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4F5A0795"/>
    <w:multiLevelType w:val="hybridMultilevel"/>
    <w:tmpl w:val="BB2C19A8"/>
    <w:lvl w:ilvl="0" w:tplc="57EA03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4C6C28"/>
    <w:multiLevelType w:val="multilevel"/>
    <w:tmpl w:val="0818D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FE95A2C"/>
    <w:multiLevelType w:val="hybridMultilevel"/>
    <w:tmpl w:val="5CB4E06C"/>
    <w:lvl w:ilvl="0" w:tplc="B4D29396">
      <w:start w:val="1"/>
      <w:numFmt w:val="decimal"/>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0"/>
  </w:num>
  <w:num w:numId="2">
    <w:abstractNumId w:val="7"/>
  </w:num>
  <w:num w:numId="3">
    <w:abstractNumId w:val="4"/>
  </w:num>
  <w:num w:numId="4">
    <w:abstractNumId w:val="6"/>
  </w:num>
  <w:num w:numId="5">
    <w:abstractNumId w:val="3"/>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TrueType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557BD"/>
    <w:rsid w:val="000B320F"/>
    <w:rsid w:val="00197B72"/>
    <w:rsid w:val="001C5734"/>
    <w:rsid w:val="002612CF"/>
    <w:rsid w:val="00274404"/>
    <w:rsid w:val="0032217A"/>
    <w:rsid w:val="003752E0"/>
    <w:rsid w:val="003E0B5F"/>
    <w:rsid w:val="004300AC"/>
    <w:rsid w:val="00444994"/>
    <w:rsid w:val="00457034"/>
    <w:rsid w:val="005076D4"/>
    <w:rsid w:val="00585585"/>
    <w:rsid w:val="00587E11"/>
    <w:rsid w:val="005C72FA"/>
    <w:rsid w:val="006010E3"/>
    <w:rsid w:val="007A327B"/>
    <w:rsid w:val="007B13DF"/>
    <w:rsid w:val="007E36C3"/>
    <w:rsid w:val="007F004E"/>
    <w:rsid w:val="00822E0F"/>
    <w:rsid w:val="0087382A"/>
    <w:rsid w:val="009073F6"/>
    <w:rsid w:val="00976662"/>
    <w:rsid w:val="009D5A25"/>
    <w:rsid w:val="00A0155F"/>
    <w:rsid w:val="00A56DBA"/>
    <w:rsid w:val="00A86AE1"/>
    <w:rsid w:val="00AE5DB5"/>
    <w:rsid w:val="00B70010"/>
    <w:rsid w:val="00BF5CF3"/>
    <w:rsid w:val="00C33969"/>
    <w:rsid w:val="00C557BD"/>
    <w:rsid w:val="00D37BA1"/>
    <w:rsid w:val="00D60201"/>
    <w:rsid w:val="00D629EF"/>
    <w:rsid w:val="00D86B23"/>
    <w:rsid w:val="00E60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82A"/>
  </w:style>
  <w:style w:type="paragraph" w:styleId="Heading1">
    <w:name w:val="heading 1"/>
    <w:basedOn w:val="Normal1"/>
    <w:next w:val="Normal1"/>
    <w:rsid w:val="00C557BD"/>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1"/>
    <w:next w:val="Normal1"/>
    <w:rsid w:val="00C557BD"/>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1"/>
    <w:next w:val="Normal1"/>
    <w:rsid w:val="00C557BD"/>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1"/>
    <w:next w:val="Normal1"/>
    <w:rsid w:val="00C557BD"/>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1"/>
    <w:next w:val="Normal1"/>
    <w:rsid w:val="00C557BD"/>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1"/>
    <w:next w:val="Normal1"/>
    <w:rsid w:val="00C557BD"/>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557BD"/>
    <w:tblPr>
      <w:tblCellMar>
        <w:top w:w="100" w:type="dxa"/>
        <w:left w:w="100" w:type="dxa"/>
        <w:bottom w:w="100" w:type="dxa"/>
        <w:right w:w="100" w:type="dxa"/>
      </w:tblCellMar>
    </w:tblPr>
  </w:style>
  <w:style w:type="paragraph" w:customStyle="1" w:styleId="Normal1">
    <w:name w:val="Normal1"/>
    <w:rsid w:val="00C557BD"/>
  </w:style>
  <w:style w:type="paragraph" w:styleId="Title">
    <w:name w:val="Title"/>
    <w:basedOn w:val="Normal1"/>
    <w:next w:val="Normal1"/>
    <w:rsid w:val="00C557BD"/>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1"/>
    <w:next w:val="Normal1"/>
    <w:rsid w:val="00C557BD"/>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rsid w:val="00C557BD"/>
    <w:tblPr>
      <w:tblStyleRowBandSize w:val="1"/>
      <w:tblStyleColBandSize w:val="1"/>
      <w:tblCellMar>
        <w:top w:w="100" w:type="dxa"/>
        <w:left w:w="100" w:type="dxa"/>
        <w:bottom w:w="100" w:type="dxa"/>
        <w:right w:w="100" w:type="dxa"/>
      </w:tblCellMar>
    </w:tblPr>
  </w:style>
  <w:style w:type="table" w:customStyle="1" w:styleId="a0">
    <w:basedOn w:val="TableNormal0"/>
    <w:rsid w:val="00C557BD"/>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61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2CF"/>
  </w:style>
  <w:style w:type="paragraph" w:styleId="Footer">
    <w:name w:val="footer"/>
    <w:basedOn w:val="Normal"/>
    <w:link w:val="FooterChar"/>
    <w:uiPriority w:val="99"/>
    <w:semiHidden/>
    <w:unhideWhenUsed/>
    <w:rsid w:val="002612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12CF"/>
  </w:style>
  <w:style w:type="paragraph" w:customStyle="1" w:styleId="Normal10">
    <w:name w:val="Normal1"/>
    <w:rsid w:val="00B70010"/>
  </w:style>
  <w:style w:type="paragraph" w:styleId="ListParagraph">
    <w:name w:val="List Paragraph"/>
    <w:basedOn w:val="Normal"/>
    <w:uiPriority w:val="34"/>
    <w:qFormat/>
    <w:rsid w:val="009D5A25"/>
    <w:pPr>
      <w:ind w:left="720"/>
      <w:contextualSpacing/>
    </w:pPr>
  </w:style>
  <w:style w:type="paragraph" w:styleId="FootnoteText">
    <w:name w:val="footnote text"/>
    <w:basedOn w:val="Normal"/>
    <w:link w:val="FootnoteTextChar"/>
    <w:uiPriority w:val="99"/>
    <w:semiHidden/>
    <w:unhideWhenUsed/>
    <w:rsid w:val="003752E0"/>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3752E0"/>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3752E0"/>
    <w:rPr>
      <w:vertAlign w:val="superscript"/>
    </w:rPr>
  </w:style>
  <w:style w:type="paragraph" w:styleId="NormalWeb">
    <w:name w:val="Normal (Web)"/>
    <w:basedOn w:val="Normal"/>
    <w:uiPriority w:val="99"/>
    <w:unhideWhenUsed/>
    <w:rsid w:val="003E0B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8002</Words>
  <Characters>45615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BTC</Company>
  <LinksUpToDate>false</LinksUpToDate>
  <CharactersWithSpaces>53510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Vu</dc:creator>
  <cp:lastModifiedBy>Dao Vu</cp:lastModifiedBy>
  <cp:revision>2</cp:revision>
  <cp:lastPrinted>2026-04-29T08:31:00Z</cp:lastPrinted>
  <dcterms:created xsi:type="dcterms:W3CDTF">2026-04-29T08:32:00Z</dcterms:created>
  <dcterms:modified xsi:type="dcterms:W3CDTF">2026-04-29T08:32:00Z</dcterms:modified>
</cp:coreProperties>
</file>