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47F" w:rsidRDefault="0030347F">
      <w:pPr>
        <w:pStyle w:val="normal0"/>
        <w:widowControl w:val="0"/>
        <w:pBdr>
          <w:top w:val="nil"/>
          <w:left w:val="nil"/>
          <w:bottom w:val="nil"/>
          <w:right w:val="nil"/>
          <w:between w:val="nil"/>
        </w:pBdr>
        <w:spacing w:after="0"/>
        <w:rPr>
          <w:rFonts w:ascii="Arial" w:eastAsia="Arial" w:hAnsi="Arial" w:cs="Arial"/>
          <w:color w:val="000000"/>
          <w:sz w:val="22"/>
          <w:szCs w:val="22"/>
        </w:rPr>
      </w:pPr>
    </w:p>
    <w:tbl>
      <w:tblPr>
        <w:tblStyle w:val="a"/>
        <w:tblW w:w="9287" w:type="dxa"/>
        <w:tblInd w:w="-108" w:type="dxa"/>
        <w:tblBorders>
          <w:top w:val="nil"/>
          <w:left w:val="nil"/>
          <w:bottom w:val="nil"/>
          <w:right w:val="nil"/>
          <w:insideH w:val="nil"/>
          <w:insideV w:val="nil"/>
        </w:tblBorders>
        <w:tblLayout w:type="fixed"/>
        <w:tblLook w:val="0400"/>
      </w:tblPr>
      <w:tblGrid>
        <w:gridCol w:w="3161"/>
        <w:gridCol w:w="6126"/>
      </w:tblGrid>
      <w:tr w:rsidR="0030347F">
        <w:trPr>
          <w:trHeight w:val="990"/>
        </w:trPr>
        <w:tc>
          <w:tcPr>
            <w:tcW w:w="3161" w:type="dxa"/>
          </w:tcPr>
          <w:p w:rsidR="0030347F" w:rsidRDefault="00F4737B">
            <w:pPr>
              <w:pStyle w:val="normal0"/>
              <w:spacing w:line="264" w:lineRule="auto"/>
              <w:jc w:val="center"/>
              <w:rPr>
                <w:b/>
                <w:bCs/>
              </w:rPr>
            </w:pPr>
            <w:bookmarkStart w:id="0" w:name="bookmark=id.gearhhyyd4ao" w:colFirst="0" w:colLast="0"/>
            <w:bookmarkEnd w:id="0"/>
            <w:r>
              <w:rPr>
                <w:b/>
                <w:bCs/>
              </w:rPr>
              <w:t>CHÍNH PHỦ</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737870</wp:posOffset>
                    </wp:positionH>
                    <wp:positionV relativeFrom="paragraph">
                      <wp:posOffset>243204</wp:posOffset>
                    </wp:positionV>
                    <wp:extent cx="558800" cy="12700"/>
                    <wp:effectExtent b="0" l="0" r="0" t="0"/>
                    <wp:wrapNone/>
                    <wp:docPr id="1" name=""/>
                    <a:graphic>
                      <a:graphicData uri="http://schemas.microsoft.com/office/word/2010/wordprocessingShape">
                        <wps:wsp>
                          <wps:cNvSpPr/>
                          <wps:cNvPr id="2" name="Shape 2"/>
                          <wps:spPr>
                            <a:xfrm>
                              <a:off x="5066600" y="3780000"/>
                              <a:ext cx="558800" cy="0"/>
                            </a:xfrm>
                            <a:custGeom>
                              <a:rect b="b" l="l" r="r" t="t"/>
                              <a:pathLst>
                                <a:path extrusionOk="0" h="1" w="558800">
                                  <a:moveTo>
                                    <a:pt x="0" y="0"/>
                                  </a:moveTo>
                                  <a:lnTo>
                                    <a:pt x="55880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737870</wp:posOffset>
                      </wp:positionH>
                      <wp:positionV relativeFrom="paragraph">
                        <wp:posOffset>243204</wp:posOffset>
                      </wp:positionV>
                      <wp:extent cx="558800"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8800" cy="12700"/>
                              </a:xfrm>
                              <a:prstGeom prst="rect">
                                <a:avLst/>
                              </a:prstGeom>
                              <a:ln/>
                            </pic:spPr>
                          </pic:pic>
                        </a:graphicData>
                      </a:graphic>
                    </wp:anchor>
                  </w:drawing>
                </w:r>
              </ve:Fallback>
            </ve:AlternateContent>
          </w:p>
        </w:tc>
        <w:tc>
          <w:tcPr>
            <w:tcW w:w="6126" w:type="dxa"/>
          </w:tcPr>
          <w:p w:rsidR="0030347F" w:rsidRDefault="00F4737B">
            <w:pPr>
              <w:pStyle w:val="normal0"/>
              <w:spacing w:line="264" w:lineRule="auto"/>
              <w:ind w:left="-120"/>
              <w:jc w:val="center"/>
              <w:rPr>
                <w:b/>
                <w:bCs/>
                <w:sz w:val="26"/>
                <w:szCs w:val="26"/>
              </w:rPr>
            </w:pPr>
            <w:r>
              <w:rPr>
                <w:b/>
                <w:bCs/>
                <w:sz w:val="26"/>
                <w:szCs w:val="26"/>
              </w:rPr>
              <w:t>CỘNG HÒA XÃ HỘI CHỦ NGHĨA VIỆT NAM</w:t>
            </w:r>
          </w:p>
          <w:p w:rsidR="0030347F" w:rsidRDefault="00F4737B">
            <w:pPr>
              <w:pStyle w:val="normal0"/>
              <w:spacing w:line="264" w:lineRule="auto"/>
              <w:ind w:left="-120"/>
              <w:jc w:val="center"/>
              <w:rPr>
                <w:b/>
                <w:bCs/>
                <w:sz w:val="26"/>
                <w:szCs w:val="26"/>
              </w:rPr>
            </w:pPr>
            <w:r>
              <w:rPr>
                <w:b/>
                <w:bCs/>
              </w:rPr>
              <w:t>Độc lập - Tự do - Hạnh phúc</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874395</wp:posOffset>
                    </wp:positionH>
                    <wp:positionV relativeFrom="paragraph">
                      <wp:posOffset>210185</wp:posOffset>
                    </wp:positionV>
                    <wp:extent cx="2160270" cy="12700"/>
                    <wp:effectExtent b="0" l="0" r="0" t="0"/>
                    <wp:wrapNone/>
                    <wp:docPr id="2" name=""/>
                    <a:graphic>
                      <a:graphicData uri="http://schemas.microsoft.com/office/word/2010/wordprocessingShape">
                        <wps:wsp>
                          <wps:cNvSpPr/>
                          <wps:cNvPr id="3" name="Shape 3"/>
                          <wps:spPr>
                            <a:xfrm>
                              <a:off x="4265865" y="3780000"/>
                              <a:ext cx="2160270" cy="0"/>
                            </a:xfrm>
                            <a:custGeom>
                              <a:rect b="b" l="l" r="r" t="t"/>
                              <a:pathLst>
                                <a:path extrusionOk="0" h="1" w="2160270">
                                  <a:moveTo>
                                    <a:pt x="0" y="0"/>
                                  </a:moveTo>
                                  <a:lnTo>
                                    <a:pt x="216027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874395</wp:posOffset>
                      </wp:positionH>
                      <wp:positionV relativeFrom="paragraph">
                        <wp:posOffset>210185</wp:posOffset>
                      </wp:positionV>
                      <wp:extent cx="2160270" cy="12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60270" cy="12700"/>
                              </a:xfrm>
                              <a:prstGeom prst="rect">
                                <a:avLst/>
                              </a:prstGeom>
                              <a:ln/>
                            </pic:spPr>
                          </pic:pic>
                        </a:graphicData>
                      </a:graphic>
                    </wp:anchor>
                  </w:drawing>
                </w:r>
              </ve:Fallback>
            </ve:AlternateContent>
          </w:p>
        </w:tc>
      </w:tr>
      <w:tr w:rsidR="0030347F">
        <w:trPr>
          <w:trHeight w:val="448"/>
        </w:trPr>
        <w:tc>
          <w:tcPr>
            <w:tcW w:w="3161" w:type="dxa"/>
          </w:tcPr>
          <w:p w:rsidR="0030347F" w:rsidRDefault="00F4737B">
            <w:pPr>
              <w:pStyle w:val="normal0"/>
              <w:spacing w:line="264" w:lineRule="auto"/>
              <w:jc w:val="center"/>
              <w:rPr>
                <w:sz w:val="26"/>
                <w:szCs w:val="26"/>
              </w:rPr>
            </w:pPr>
            <w:r>
              <w:rPr>
                <w:sz w:val="26"/>
                <w:szCs w:val="26"/>
              </w:rPr>
              <w:t>Số:     /2026/NĐ-CP</w:t>
            </w:r>
          </w:p>
        </w:tc>
        <w:tc>
          <w:tcPr>
            <w:tcW w:w="6126" w:type="dxa"/>
          </w:tcPr>
          <w:p w:rsidR="0030347F" w:rsidRDefault="00F4737B">
            <w:pPr>
              <w:pStyle w:val="normal0"/>
              <w:tabs>
                <w:tab w:val="center" w:pos="2869"/>
                <w:tab w:val="right" w:pos="5738"/>
              </w:tabs>
              <w:spacing w:line="264" w:lineRule="auto"/>
              <w:jc w:val="center"/>
              <w:rPr>
                <w:i/>
                <w:iCs/>
                <w:sz w:val="26"/>
                <w:szCs w:val="26"/>
              </w:rPr>
            </w:pPr>
            <w:r>
              <w:rPr>
                <w:i/>
                <w:iCs/>
                <w:sz w:val="26"/>
                <w:szCs w:val="26"/>
              </w:rPr>
              <w:t>Hà Nội, ngày       tháng       năm 2026</w:t>
            </w:r>
          </w:p>
        </w:tc>
      </w:tr>
    </w:tbl>
    <w:p w:rsidR="0030347F" w:rsidRDefault="00F4737B">
      <w:pPr>
        <w:pStyle w:val="normal0"/>
        <w:spacing w:after="0" w:line="264" w:lineRule="auto"/>
        <w:jc w:val="center"/>
        <w:rPr>
          <w:b/>
          <w:bCs/>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-325119</wp:posOffset>
              </wp:positionH>
              <wp:positionV relativeFrom="paragraph">
                <wp:posOffset>69850</wp:posOffset>
              </wp:positionV>
              <wp:extent cx="1183640" cy="304800"/>
              <wp:effectExtent b="0" l="0" r="0" t="0"/>
              <wp:wrapNone/>
              <wp:docPr id="3" name=""/>
              <a:graphic>
                <a:graphicData uri="http://schemas.microsoft.com/office/word/2010/wordprocessingShape">
                  <wps:wsp>
                    <wps:cNvSpPr/>
                    <wps:cNvPr id="4" name="Shape 4"/>
                    <wps:spPr>
                      <a:xfrm>
                        <a:off x="4760530" y="3633950"/>
                        <a:ext cx="1170940" cy="292100"/>
                      </a:xfrm>
                      <a:custGeom>
                        <a:rect b="b" l="l" r="r" t="t"/>
                        <a:pathLst>
                          <a:path extrusionOk="0" h="292100" w="1170940">
                            <a:moveTo>
                              <a:pt x="0" y="0"/>
                            </a:moveTo>
                            <a:lnTo>
                              <a:pt x="0" y="292100"/>
                            </a:lnTo>
                            <a:lnTo>
                              <a:pt x="1170940" y="292100"/>
                            </a:lnTo>
                            <a:lnTo>
                              <a:pt x="117094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DỰ THẢO 2</w:t>
                          </w: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-325119</wp:posOffset>
                </wp:positionH>
                <wp:positionV relativeFrom="paragraph">
                  <wp:posOffset>69850</wp:posOffset>
                </wp:positionV>
                <wp:extent cx="1183640" cy="304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183640" cy="304800"/>
                        </a:xfrm>
                        <a:prstGeom prst="rect">
                          <a:avLst/>
                        </a:prstGeom>
                        <a:ln/>
                      </pic:spPr>
                    </pic:pic>
                  </a:graphicData>
                </a:graphic>
              </wp:anchor>
            </w:drawing>
          </w:r>
        </ve:Fallback>
      </ve:AlternateContent>
    </w:p>
    <w:p w:rsidR="0030347F" w:rsidRDefault="00F4737B">
      <w:pPr>
        <w:pStyle w:val="normal0"/>
        <w:spacing w:after="0" w:line="264" w:lineRule="auto"/>
        <w:jc w:val="center"/>
      </w:pPr>
      <w:r>
        <w:rPr>
          <w:b/>
          <w:bCs/>
        </w:rPr>
        <w:t>NGHỊ ĐỊNH</w:t>
      </w:r>
    </w:p>
    <w:p w:rsidR="0030347F" w:rsidRDefault="00F4737B">
      <w:pPr>
        <w:pStyle w:val="normal0"/>
        <w:spacing w:after="0" w:line="264" w:lineRule="auto"/>
        <w:jc w:val="center"/>
        <w:rPr>
          <w:b/>
          <w:bCs/>
        </w:rPr>
      </w:pPr>
      <w:r>
        <w:rPr>
          <w:b/>
          <w:bCs/>
        </w:rPr>
        <w:t>Về tổ hợp tác</w:t>
      </w:r>
    </w:p>
    <w:p w:rsidR="0030347F" w:rsidRDefault="00F4737B">
      <w:pPr>
        <w:pStyle w:val="normal0"/>
        <w:spacing w:after="0" w:line="264" w:lineRule="auto"/>
        <w:jc w:val="center"/>
        <w:rPr>
          <w:b/>
          <w:bCs/>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2715260</wp:posOffset>
              </wp:positionH>
              <wp:positionV relativeFrom="paragraph">
                <wp:posOffset>26670</wp:posOffset>
              </wp:positionV>
              <wp:extent cx="533400" cy="12700"/>
              <wp:effectExtent b="0" l="0" r="0" t="0"/>
              <wp:wrapNone/>
              <wp:docPr id="4" name=""/>
              <a:graphic>
                <a:graphicData uri="http://schemas.microsoft.com/office/word/2010/wordprocessingShape">
                  <wps:wsp>
                    <wps:cNvSpPr/>
                    <wps:cNvPr id="5" name="Shape 5"/>
                    <wps:spPr>
                      <a:xfrm>
                        <a:off x="5079300" y="3780000"/>
                        <a:ext cx="533400" cy="0"/>
                      </a:xfrm>
                      <a:custGeom>
                        <a:rect b="b" l="l" r="r" t="t"/>
                        <a:pathLst>
                          <a:path extrusionOk="0" h="1" w="533400">
                            <a:moveTo>
                              <a:pt x="0" y="0"/>
                            </a:moveTo>
                            <a:lnTo>
                              <a:pt x="53340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2715260</wp:posOffset>
                </wp:positionH>
                <wp:positionV relativeFrom="paragraph">
                  <wp:posOffset>26670</wp:posOffset>
                </wp:positionV>
                <wp:extent cx="533400" cy="127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3400" cy="12700"/>
                        </a:xfrm>
                        <a:prstGeom prst="rect">
                          <a:avLst/>
                        </a:prstGeom>
                        <a:ln/>
                      </pic:spPr>
                    </pic:pic>
                  </a:graphicData>
                </a:graphic>
              </wp:anchor>
            </w:drawing>
          </w:r>
        </ve:Fallback>
      </ve:AlternateContent>
    </w:p>
    <w:p w:rsidR="0030347F" w:rsidRDefault="00F4737B">
      <w:pPr>
        <w:pStyle w:val="normal0"/>
        <w:tabs>
          <w:tab w:val="left" w:pos="1120"/>
        </w:tabs>
        <w:spacing w:after="0" w:line="312" w:lineRule="auto"/>
        <w:ind w:firstLine="567"/>
        <w:jc w:val="both"/>
        <w:rPr>
          <w:i/>
          <w:iCs/>
        </w:rPr>
      </w:pPr>
      <w:r>
        <w:rPr>
          <w:i/>
          <w:iCs/>
        </w:rPr>
        <w:t>Căn cứ Luật Tổ chức Chính phủ số 63/2025/QH15;</w:t>
      </w:r>
    </w:p>
    <w:p w:rsidR="0030347F" w:rsidRDefault="00F4737B">
      <w:pPr>
        <w:pStyle w:val="normal0"/>
        <w:tabs>
          <w:tab w:val="left" w:pos="1120"/>
        </w:tabs>
        <w:spacing w:after="0" w:line="312" w:lineRule="auto"/>
        <w:ind w:firstLine="567"/>
        <w:jc w:val="both"/>
        <w:rPr>
          <w:i/>
          <w:iCs/>
        </w:rPr>
      </w:pPr>
      <w:r>
        <w:rPr>
          <w:i/>
          <w:iCs/>
        </w:rPr>
        <w:t>Căn cứ Luật Tổ chức chính quyền địa phương số 72/2025/QH15;</w:t>
      </w:r>
    </w:p>
    <w:p w:rsidR="0030347F" w:rsidRDefault="00F4737B">
      <w:pPr>
        <w:pStyle w:val="normal0"/>
        <w:tabs>
          <w:tab w:val="left" w:pos="1120"/>
        </w:tabs>
        <w:spacing w:after="0" w:line="312" w:lineRule="auto"/>
        <w:ind w:firstLine="567"/>
        <w:jc w:val="both"/>
        <w:rPr>
          <w:i/>
          <w:iCs/>
        </w:rPr>
      </w:pPr>
      <w:r>
        <w:rPr>
          <w:i/>
          <w:iCs/>
        </w:rPr>
        <w:t>Căn cứ Bộ luật dân sự số 91/2015/QH13;</w:t>
      </w:r>
    </w:p>
    <w:p w:rsidR="0030347F" w:rsidRDefault="00F4737B">
      <w:pPr>
        <w:pStyle w:val="normal0"/>
        <w:tabs>
          <w:tab w:val="left" w:pos="1120"/>
        </w:tabs>
        <w:spacing w:after="0" w:line="312" w:lineRule="auto"/>
        <w:ind w:firstLine="567"/>
        <w:jc w:val="both"/>
        <w:rPr>
          <w:i/>
          <w:iCs/>
        </w:rPr>
      </w:pPr>
      <w:r>
        <w:rPr>
          <w:i/>
          <w:iCs/>
        </w:rPr>
        <w:t>Căn cứ Luật Hợp tác xã số 17/2023/QH15;</w:t>
      </w:r>
    </w:p>
    <w:p w:rsidR="0030347F" w:rsidRDefault="00F4737B">
      <w:pPr>
        <w:pStyle w:val="normal0"/>
        <w:tabs>
          <w:tab w:val="left" w:pos="1120"/>
        </w:tabs>
        <w:spacing w:after="0" w:line="312" w:lineRule="auto"/>
        <w:ind w:firstLine="567"/>
        <w:jc w:val="both"/>
        <w:rPr>
          <w:i/>
          <w:iCs/>
        </w:rPr>
      </w:pPr>
      <w:r>
        <w:rPr>
          <w:i/>
          <w:iCs/>
        </w:rPr>
        <w:t>Theo đề nghị của Bộ trưởng Bộ Tài chính;</w:t>
      </w:r>
    </w:p>
    <w:p w:rsidR="0030347F" w:rsidRDefault="00F4737B">
      <w:pPr>
        <w:pStyle w:val="normal0"/>
        <w:tabs>
          <w:tab w:val="left" w:pos="1120"/>
        </w:tabs>
        <w:spacing w:after="0" w:line="312" w:lineRule="auto"/>
        <w:ind w:firstLine="567"/>
        <w:jc w:val="both"/>
      </w:pPr>
      <w:r>
        <w:rPr>
          <w:i/>
          <w:iCs/>
        </w:rPr>
        <w:t>Chính phủ ban hành Nghị định về Tổ hợp tác.</w:t>
      </w:r>
    </w:p>
    <w:p w:rsidR="0030347F" w:rsidRDefault="0030347F">
      <w:pPr>
        <w:pStyle w:val="normal0"/>
        <w:spacing w:after="0" w:line="264" w:lineRule="auto"/>
        <w:jc w:val="center"/>
        <w:rPr>
          <w:b/>
          <w:bCs/>
        </w:rPr>
      </w:pPr>
    </w:p>
    <w:p w:rsidR="0030347F" w:rsidRDefault="00F4737B">
      <w:pPr>
        <w:pStyle w:val="normal0"/>
        <w:spacing w:before="144" w:after="144" w:line="312" w:lineRule="auto"/>
        <w:jc w:val="center"/>
        <w:rPr>
          <w:b/>
          <w:bCs/>
        </w:rPr>
      </w:pPr>
      <w:r>
        <w:rPr>
          <w:b/>
          <w:bCs/>
        </w:rPr>
        <w:t>CHƯƠNG I</w:t>
      </w:r>
    </w:p>
    <w:p w:rsidR="0030347F" w:rsidRDefault="00F4737B">
      <w:pPr>
        <w:pStyle w:val="normal0"/>
        <w:spacing w:before="144" w:after="144" w:line="312" w:lineRule="auto"/>
        <w:jc w:val="center"/>
        <w:rPr>
          <w:b/>
          <w:bCs/>
        </w:rPr>
      </w:pPr>
      <w:r>
        <w:rPr>
          <w:b/>
          <w:bCs/>
        </w:rPr>
        <w:t>NHỮNG QUY ĐỊNH CHUNG</w:t>
      </w:r>
    </w:p>
    <w:p w:rsidR="0030347F" w:rsidRDefault="00F4737B">
      <w:pPr>
        <w:pStyle w:val="normal0"/>
        <w:spacing w:before="144" w:after="144" w:line="312" w:lineRule="auto"/>
        <w:ind w:firstLine="562"/>
        <w:jc w:val="both"/>
        <w:rPr>
          <w:b/>
          <w:bCs/>
        </w:rPr>
      </w:pPr>
      <w:bookmarkStart w:id="1" w:name="bookmark=id.26369ckur0mm" w:colFirst="0" w:colLast="0"/>
      <w:bookmarkEnd w:id="1"/>
      <w:r>
        <w:rPr>
          <w:b/>
          <w:bCs/>
        </w:rPr>
        <w:t>Điều 1. Phạm vi điều chỉnh</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Nghị định này quy định về thành lập, tổ chức, hoạt động và chấm dứt hoạt động của tổ hợp tác.</w:t>
      </w:r>
    </w:p>
    <w:p w:rsidR="0030347F" w:rsidRDefault="00F4737B">
      <w:pPr>
        <w:pStyle w:val="normal0"/>
        <w:spacing w:before="144" w:after="144" w:line="312" w:lineRule="auto"/>
        <w:ind w:firstLine="562"/>
        <w:jc w:val="both"/>
        <w:rPr>
          <w:b/>
          <w:bCs/>
        </w:rPr>
      </w:pPr>
      <w:bookmarkStart w:id="2" w:name="bookmark=id.xpstccuqk5j4" w:colFirst="0" w:colLast="0"/>
      <w:bookmarkEnd w:id="2"/>
      <w:r>
        <w:rPr>
          <w:b/>
          <w:bCs/>
        </w:rPr>
        <w:t>Điều 2. Đối tượng áp dụng</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Nghị định này áp dụng đối với:</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Các tổ hợp tác, thành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Cơ quan nhà nước có thẩm quyền, tổ chức, cá nhân có liên quan.</w:t>
      </w:r>
    </w:p>
    <w:p w:rsidR="0030347F" w:rsidRDefault="00F4737B">
      <w:pPr>
        <w:pStyle w:val="normal0"/>
        <w:spacing w:before="144" w:after="144" w:line="312" w:lineRule="auto"/>
        <w:ind w:firstLine="562"/>
        <w:jc w:val="both"/>
        <w:rPr>
          <w:b/>
          <w:bCs/>
        </w:rPr>
      </w:pPr>
      <w:bookmarkStart w:id="3" w:name="bookmark=id.x2ytmlxbysyx" w:colFirst="0" w:colLast="0"/>
      <w:bookmarkEnd w:id="3"/>
      <w:r>
        <w:rPr>
          <w:b/>
          <w:bCs/>
        </w:rPr>
        <w:t>Điều 3. Giải thích từ ngữ</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Trong Nghị định này, các từ ngữ dưới đây được hiểu như sau:</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bookmarkStart w:id="4" w:name="bookmark=id.pt8vig68dodl" w:colFirst="0" w:colLast="0"/>
      <w:bookmarkEnd w:id="4"/>
      <w:r>
        <w:rPr>
          <w:color w:val="000000"/>
        </w:rPr>
        <w:t>1. Tổ hợp tác là tổ chức không có tư cách pháp nhân, được hình thành trên cơ sở hợp đồng hợp tác do ít n</w:t>
      </w:r>
      <w:r>
        <w:rPr>
          <w:color w:val="000000"/>
        </w:rPr>
        <w:t xml:space="preserve">hất 02 cá nhân, pháp nhân tự nguyện thành lập, cùng góp vốn, góp sức lao động để thực hiện những công việc nhất định, cùng hưởng lợi và cùng chịu trách nhiệm. </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lastRenderedPageBreak/>
        <w:t>2. Hợp đồng hợp tác do các thành viên tổ hợp tác tự thỏa thuận, được lập thành văn bản, có chữ k</w:t>
      </w:r>
      <w:r>
        <w:rPr>
          <w:color w:val="000000"/>
        </w:rPr>
        <w:t xml:space="preserve">ý của một trăm phần trăm (100%) thành viên tổ hợp tác. Nội dung hợp đồng hợp tác không được trái với các quy định pháp luật có liên quan, bao gồm các nội dung: Mục đích, thời hạn hợp tác; họ, tên, số định danh, nơi cư trú của cá nhân; tên, số giấy tờ pháp </w:t>
      </w:r>
      <w:r>
        <w:rPr>
          <w:color w:val="000000"/>
        </w:rPr>
        <w:t>lý, trụ sở của pháp nhân; phần đóng góp của thành viên (nếu có); phương thức phân chia hoa lợi, lợi tức; quyền, nghĩa vụ của thành viên hợp đồng hợp tác; quyền, nghĩa vụ của người đại diện (nếu có); điều kiện tham gia và rút khỏi hợp đồng hợp tác của thành</w:t>
      </w:r>
      <w:r>
        <w:rPr>
          <w:color w:val="000000"/>
        </w:rPr>
        <w:t xml:space="preserve"> viên (nếu có); điều kiện chấm dứt hợp đồng.</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bookmarkStart w:id="5" w:name="bookmark=id.30689m8hsbo0" w:colFirst="0" w:colLast="0"/>
      <w:bookmarkEnd w:id="5"/>
      <w:r>
        <w:rPr>
          <w:color w:val="000000"/>
        </w:rPr>
        <w:t>3.</w:t>
      </w:r>
      <w:r>
        <w:rPr>
          <w:rFonts w:ascii="Arial" w:eastAsia="Arial" w:hAnsi="Arial" w:cs="Arial"/>
          <w:color w:val="000000"/>
          <w:sz w:val="12"/>
          <w:szCs w:val="12"/>
          <w:highlight w:val="white"/>
        </w:rPr>
        <w:t xml:space="preserve"> </w:t>
      </w:r>
      <w:r>
        <w:rPr>
          <w:color w:val="000000"/>
        </w:rPr>
        <w:t>Phần đóng góp của một thành viên tổ hợp tác gồm phần vốn góp bằng tài sản và đóng góp bằng sức lao động của thành viên đó đã đóng góp hoặc cam kết đóng góp vào tổ hợp tác theo quy định tại hợp đồng hợp tác. V</w:t>
      </w:r>
      <w:r>
        <w:rPr>
          <w:color w:val="000000"/>
        </w:rPr>
        <w:t>iệc xác định giá trị phần đóng góp của thành viên tổ hợp tác được thực hiện theo Điều 30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4. Thời hạn hợp tác là thời gian các thành viên tổ hợp tác thỏa thuận hợp tác với nhau và được quy định trong hợp đồng hợp tác. Thời hạn hợp tác đượ</w:t>
      </w:r>
      <w:r>
        <w:rPr>
          <w:color w:val="000000"/>
        </w:rPr>
        <w:t>c xác định theo quy định từ </w:t>
      </w:r>
      <w:bookmarkStart w:id="6" w:name="bookmark=id.fxgrc0ywyc91" w:colFirst="0" w:colLast="0"/>
      <w:bookmarkEnd w:id="6"/>
      <w:r>
        <w:rPr>
          <w:color w:val="000000"/>
        </w:rPr>
        <w:t>Điều 144 đến Điều 148 của Bộ luật dân sự. Trường hợp các bên không thỏa thuận thời hạn hợp tác thì thời hạn hợp tác kết thúc khi chấm dứt hợp đồng hợp tác theo quy định tại </w:t>
      </w:r>
      <w:bookmarkStart w:id="7" w:name="bookmark=id.9yglkxty8vys" w:colFirst="0" w:colLast="0"/>
      <w:bookmarkEnd w:id="7"/>
      <w:r>
        <w:rPr>
          <w:color w:val="000000"/>
        </w:rPr>
        <w:t>Điều 512 của Bộ luật dân sự.</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5. Tổ hợp tác có đăng ký l</w:t>
      </w:r>
      <w:r>
        <w:rPr>
          <w:color w:val="000000"/>
        </w:rPr>
        <w:t>à tổ hợp tác thuộc đối tượng phải đăng ký kinh doanh hoặc có nhu cầu đăng ký kinh doanh theo quy định tại khoản 2 Điều 107 Luật Hợp tác xã số 17/2023/QH15 và đã được cơ quan đăng ký kinh doanh cấp giấy chứng nhận đăng ký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6. Tổ hợp tác không đăng ký là tổ hợp tác không thuộc trường hợp quy định tại khoản 5 Điều này. </w:t>
      </w:r>
    </w:p>
    <w:p w:rsidR="0030347F" w:rsidRDefault="00F4737B">
      <w:pPr>
        <w:pStyle w:val="normal0"/>
        <w:spacing w:before="144" w:after="144" w:line="312" w:lineRule="auto"/>
        <w:ind w:firstLine="562"/>
        <w:jc w:val="both"/>
        <w:rPr>
          <w:b/>
          <w:bCs/>
        </w:rPr>
      </w:pPr>
      <w:bookmarkStart w:id="8" w:name="bookmark=id.9qroqk270eoc" w:colFirst="0" w:colLast="0"/>
      <w:bookmarkEnd w:id="8"/>
      <w:r>
        <w:rPr>
          <w:b/>
          <w:bCs/>
        </w:rPr>
        <w:t>Điều 4. Nguyên tắc tổ chức, quản lý và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Tổ hợp tác thực hiện các nguyên tắc hoạt động theo quy định tại khoản 1, 2, 4, 5, 6 và 7 Điề</w:t>
      </w:r>
      <w:r>
        <w:rPr>
          <w:color w:val="000000"/>
        </w:rPr>
        <w:t>u 8 Luật Hợp tác xã số 17/2023/QH15.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Hành vi bị nghiêm cấm liên quan đến tổ hợp tác quy định tại khoản 2, 3 Điều 7 Luật Hợp tác xã số 17/2023/QH15.</w:t>
      </w:r>
      <w:bookmarkStart w:id="9" w:name="bookmark=id.6yth424ym2xo" w:colFirst="0" w:colLast="0"/>
      <w:bookmarkEnd w:id="9"/>
    </w:p>
    <w:p w:rsidR="0030347F" w:rsidRDefault="00F4737B">
      <w:pPr>
        <w:pStyle w:val="normal0"/>
        <w:spacing w:before="144" w:after="144" w:line="312" w:lineRule="auto"/>
        <w:ind w:firstLine="562"/>
        <w:jc w:val="both"/>
        <w:rPr>
          <w:b/>
          <w:bCs/>
        </w:rPr>
      </w:pPr>
      <w:r>
        <w:rPr>
          <w:b/>
          <w:bCs/>
        </w:rPr>
        <w:t>Điều 5. Quyền của tổ hợp tác</w:t>
      </w:r>
    </w:p>
    <w:p w:rsidR="0030347F" w:rsidRDefault="00F4737B">
      <w:pPr>
        <w:pStyle w:val="normal0"/>
        <w:tabs>
          <w:tab w:val="left" w:pos="284"/>
        </w:tabs>
        <w:spacing w:before="144" w:after="144" w:line="312" w:lineRule="auto"/>
        <w:ind w:firstLine="567"/>
        <w:jc w:val="both"/>
      </w:pPr>
      <w:bookmarkStart w:id="10" w:name="bookmark=id.1wqjplievk1s" w:colFirst="0" w:colLast="0"/>
      <w:bookmarkEnd w:id="10"/>
      <w:r>
        <w:lastRenderedPageBreak/>
        <w:t>1. Có tên riêng.</w:t>
      </w:r>
    </w:p>
    <w:p w:rsidR="0030347F" w:rsidRDefault="00F4737B">
      <w:pPr>
        <w:pStyle w:val="normal0"/>
        <w:tabs>
          <w:tab w:val="left" w:pos="284"/>
        </w:tabs>
        <w:spacing w:before="144" w:after="144" w:line="312" w:lineRule="auto"/>
        <w:ind w:firstLine="567"/>
        <w:jc w:val="both"/>
      </w:pPr>
      <w:r>
        <w:t>2. Kinh doanh những ngành, nghề mà pháp luật không cấm; đượ</w:t>
      </w:r>
      <w:r>
        <w:t>c quyền kinh doanh ngành, nghề kinh doanh có điều kiện theo quy định của pháp luật.</w:t>
      </w:r>
    </w:p>
    <w:p w:rsidR="0030347F" w:rsidRDefault="00F4737B">
      <w:pPr>
        <w:pStyle w:val="normal0"/>
        <w:tabs>
          <w:tab w:val="left" w:pos="284"/>
        </w:tabs>
        <w:spacing w:before="144" w:after="144" w:line="312" w:lineRule="auto"/>
        <w:ind w:firstLine="567"/>
        <w:jc w:val="both"/>
      </w:pPr>
      <w:r>
        <w:t>3. Hợp tác kinh doanh với cá nhân, tổ chức để mở rộng hoạt động sản xuất, kinh doanh theo quy định của pháp luật.</w:t>
      </w:r>
    </w:p>
    <w:p w:rsidR="0030347F" w:rsidRDefault="00F4737B">
      <w:pPr>
        <w:pStyle w:val="normal0"/>
        <w:tabs>
          <w:tab w:val="left" w:pos="284"/>
        </w:tabs>
        <w:spacing w:before="144" w:after="144" w:line="312" w:lineRule="auto"/>
        <w:ind w:firstLine="567"/>
        <w:jc w:val="both"/>
      </w:pPr>
      <w:r>
        <w:t>4. Mở và sử dụng tài khoản thanh toán tại tổ chức cung ứng</w:t>
      </w:r>
      <w:r>
        <w:t xml:space="preserve"> dịch vụ thanh toán theo quy định của pháp luật có liên quan.</w:t>
      </w:r>
    </w:p>
    <w:p w:rsidR="0030347F" w:rsidRDefault="00F4737B">
      <w:pPr>
        <w:pStyle w:val="normal0"/>
        <w:tabs>
          <w:tab w:val="left" w:pos="284"/>
        </w:tabs>
        <w:spacing w:before="144" w:after="144" w:line="312" w:lineRule="auto"/>
        <w:ind w:firstLine="567"/>
        <w:jc w:val="both"/>
      </w:pPr>
      <w:r>
        <w:t>5. Xác lập và thực hiện các giao dịch dân sự theo quy định của Nghị định này, Điều 508 của Bộ luật dân sự và pháp luật khác có liên quan.</w:t>
      </w:r>
    </w:p>
    <w:p w:rsidR="0030347F" w:rsidRDefault="00F4737B">
      <w:pPr>
        <w:pStyle w:val="normal0"/>
        <w:tabs>
          <w:tab w:val="left" w:pos="284"/>
        </w:tabs>
        <w:spacing w:before="144" w:after="144" w:line="312" w:lineRule="auto"/>
        <w:ind w:firstLine="567"/>
        <w:jc w:val="both"/>
      </w:pPr>
      <w:r>
        <w:t>6. Được thụ hưởng các chính sách hỗ trợ của Nhà nước khi</w:t>
      </w:r>
      <w:r>
        <w:t xml:space="preserve"> đáp ứng đủ các tiêu chí theo quy định tại Nghị định này và phù hợp với khả năng cân đối nguồn lực của Nhà nước.</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7. Quyền khác theo quy định của pháp luật và hợp đồng hợp tác.</w:t>
      </w:r>
      <w:bookmarkStart w:id="11" w:name="bookmark=id.w8zcstkvwp00" w:colFirst="0" w:colLast="0"/>
      <w:bookmarkEnd w:id="11"/>
    </w:p>
    <w:p w:rsidR="0030347F" w:rsidRDefault="00F4737B">
      <w:pPr>
        <w:pStyle w:val="normal0"/>
        <w:spacing w:before="144" w:after="144" w:line="312" w:lineRule="auto"/>
        <w:ind w:firstLine="562"/>
        <w:jc w:val="both"/>
        <w:rPr>
          <w:b/>
          <w:bCs/>
        </w:rPr>
      </w:pPr>
      <w:r>
        <w:rPr>
          <w:b/>
          <w:bCs/>
        </w:rPr>
        <w:t>Điều 6. Nghĩa vụ của tổ hợp tác</w:t>
      </w:r>
    </w:p>
    <w:p w:rsidR="0030347F" w:rsidRDefault="00F4737B">
      <w:pPr>
        <w:pStyle w:val="normal0"/>
        <w:pBdr>
          <w:top w:val="nil"/>
          <w:left w:val="nil"/>
          <w:bottom w:val="nil"/>
          <w:right w:val="nil"/>
          <w:between w:val="nil"/>
        </w:pBdr>
        <w:spacing w:before="144" w:after="144" w:line="312" w:lineRule="auto"/>
        <w:ind w:firstLine="567"/>
        <w:rPr>
          <w:color w:val="000000"/>
        </w:rPr>
      </w:pPr>
      <w:bookmarkStart w:id="12" w:name="bookmark=id.ci27vj4ie4un" w:colFirst="0" w:colLast="0"/>
      <w:bookmarkEnd w:id="12"/>
      <w:r>
        <w:rPr>
          <w:color w:val="000000"/>
        </w:rPr>
        <w:t>1. Bảo đảm quyền, lợi ích hợp pháp, chính đáng của thành viên, người lao động, tổ chức và cá nhân khác có liên quan.</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2. Thực hiện đầy đủ, kịp thời nghĩa vụ đối với thành viên, người lao động, tổ chức và cá nhân khác có liên quan.</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 xml:space="preserve">3. Thực hiện các quy định </w:t>
      </w:r>
      <w:r>
        <w:rPr>
          <w:color w:val="000000"/>
        </w:rPr>
        <w:t>của hợp đồng hợp tác, Bộ luật dân sự và các quy định pháp luật khác có liên quan.</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4. Thực hiện chế độ báo cáo, cập nhật thông tin về tình hình hoạt động của tổ hợp tác theo quy định của pháp luật và yêu cầu của cơ quan nhà nước có thẩm quyền.</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5. Nghĩa vụ k</w:t>
      </w:r>
      <w:r>
        <w:rPr>
          <w:color w:val="000000"/>
        </w:rPr>
        <w:t>hác theo quy định của pháp luật.</w:t>
      </w:r>
    </w:p>
    <w:p w:rsidR="0030347F" w:rsidRDefault="00F4737B">
      <w:pPr>
        <w:pStyle w:val="normal0"/>
        <w:spacing w:before="144" w:after="144" w:line="312" w:lineRule="auto"/>
        <w:ind w:left="357"/>
        <w:jc w:val="center"/>
        <w:rPr>
          <w:b/>
          <w:bCs/>
        </w:rPr>
      </w:pPr>
      <w:r>
        <w:rPr>
          <w:b/>
          <w:bCs/>
        </w:rPr>
        <w:t>CHƯƠNG II</w:t>
      </w:r>
    </w:p>
    <w:p w:rsidR="0030347F" w:rsidRDefault="00F4737B">
      <w:pPr>
        <w:pStyle w:val="normal0"/>
        <w:spacing w:before="144" w:after="144" w:line="312" w:lineRule="auto"/>
        <w:ind w:left="357"/>
        <w:jc w:val="center"/>
        <w:rPr>
          <w:b/>
          <w:bCs/>
        </w:rPr>
      </w:pPr>
      <w:r>
        <w:rPr>
          <w:b/>
          <w:bCs/>
        </w:rPr>
        <w:t>CHÍNH SÁCH CỦA NHÀ NƯỚC VỀ PHÁT TRIỂN TỔ HỢP TÁC</w:t>
      </w:r>
    </w:p>
    <w:p w:rsidR="0030347F" w:rsidRDefault="00F4737B">
      <w:pPr>
        <w:pStyle w:val="normal0"/>
        <w:spacing w:before="144" w:after="144" w:line="312" w:lineRule="auto"/>
        <w:ind w:firstLine="562"/>
        <w:jc w:val="both"/>
        <w:rPr>
          <w:b/>
          <w:bCs/>
        </w:rPr>
      </w:pPr>
      <w:r>
        <w:rPr>
          <w:b/>
          <w:bCs/>
        </w:rPr>
        <w:t>Điều 7. Nguyên tắc thực hiện chính sách của nhà nước về phát triển tổ hợp tác</w:t>
      </w:r>
    </w:p>
    <w:p w:rsidR="0030347F" w:rsidRDefault="00F4737B">
      <w:pPr>
        <w:pStyle w:val="normal0"/>
        <w:pBdr>
          <w:top w:val="nil"/>
          <w:left w:val="nil"/>
          <w:bottom w:val="nil"/>
          <w:right w:val="nil"/>
          <w:between w:val="nil"/>
        </w:pBdr>
        <w:spacing w:before="144" w:after="0" w:line="312" w:lineRule="auto"/>
        <w:ind w:firstLine="567"/>
        <w:jc w:val="both"/>
        <w:rPr>
          <w:color w:val="000000"/>
        </w:rPr>
      </w:pPr>
      <w:bookmarkStart w:id="13" w:name="bookmark=id.l10kpurwy8xl" w:colFirst="0" w:colLast="0"/>
      <w:bookmarkEnd w:id="13"/>
      <w:r>
        <w:rPr>
          <w:color w:val="000000"/>
        </w:rPr>
        <w:lastRenderedPageBreak/>
        <w:t>1. Bảo đảm công khai, minh bạch về nội dung, đối tượng, trình tự, thủ tục, nguồn lực, mức hỗ trợ và kết quả thực hiện.</w:t>
      </w:r>
    </w:p>
    <w:p w:rsidR="0030347F" w:rsidRDefault="00F4737B">
      <w:pPr>
        <w:pStyle w:val="normal0"/>
        <w:pBdr>
          <w:top w:val="nil"/>
          <w:left w:val="nil"/>
          <w:bottom w:val="nil"/>
          <w:right w:val="nil"/>
          <w:between w:val="nil"/>
        </w:pBdr>
        <w:spacing w:after="0" w:line="312" w:lineRule="auto"/>
        <w:ind w:firstLine="567"/>
        <w:jc w:val="both"/>
        <w:rPr>
          <w:color w:val="000000"/>
        </w:rPr>
      </w:pPr>
      <w:r>
        <w:rPr>
          <w:color w:val="000000"/>
        </w:rPr>
        <w:t>2. Triển khai đồng bộ với Chương trình tổng thể về phát triển kinh tế tập thể, phù hợp với khả năng cân đối nguồn lực của Nhà nước ở từng</w:t>
      </w:r>
      <w:r>
        <w:rPr>
          <w:color w:val="000000"/>
        </w:rPr>
        <w:t xml:space="preserve"> thời kỳ.</w:t>
      </w:r>
    </w:p>
    <w:p w:rsidR="0030347F" w:rsidRDefault="00F4737B">
      <w:pPr>
        <w:pStyle w:val="normal0"/>
        <w:pBdr>
          <w:top w:val="nil"/>
          <w:left w:val="nil"/>
          <w:bottom w:val="nil"/>
          <w:right w:val="nil"/>
          <w:between w:val="nil"/>
        </w:pBdr>
        <w:spacing w:after="144" w:line="312" w:lineRule="auto"/>
        <w:ind w:firstLine="567"/>
        <w:jc w:val="both"/>
        <w:rPr>
          <w:color w:val="000000"/>
        </w:rPr>
      </w:pPr>
      <w:bookmarkStart w:id="14" w:name="bookmark=id.1vqccx5mzli0" w:colFirst="0" w:colLast="0"/>
      <w:bookmarkEnd w:id="14"/>
      <w:r>
        <w:rPr>
          <w:color w:val="000000"/>
        </w:rPr>
        <w:t>3. Trường hợp tổ hợp tác, đồng thời đáp ứng điều kiện của các mức khác nhau trong cùng một nội dung chính sách, cùng thời điểm theo quy định của Luật Hợp tác xã số 17/2023/QH15 và quy định khác của pháp luật có liên quan thì tổ hợp tác được lựa c</w:t>
      </w:r>
      <w:r>
        <w:rPr>
          <w:color w:val="000000"/>
        </w:rPr>
        <w:t>họn mức hỗ trợ có lợi nhất.</w:t>
      </w:r>
    </w:p>
    <w:p w:rsidR="0030347F" w:rsidRDefault="00F4737B">
      <w:pPr>
        <w:pStyle w:val="normal0"/>
        <w:spacing w:before="144" w:after="144" w:line="312" w:lineRule="auto"/>
        <w:ind w:firstLine="562"/>
        <w:jc w:val="both"/>
        <w:rPr>
          <w:strike/>
        </w:rPr>
      </w:pPr>
      <w:r>
        <w:rPr>
          <w:b/>
          <w:bCs/>
        </w:rPr>
        <w:t>Điều 8. Tiêu chí thụ hưởng chính sách</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Tổ hợp tác được xem xét thụ hưởng chính sách của Nhà nước khi đáp ứng các tiêu chí sau:</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bookmarkStart w:id="15" w:name="bookmark=id.gnz6skk1xx4t" w:colFirst="0" w:colLast="0"/>
      <w:bookmarkEnd w:id="15"/>
      <w:r>
        <w:rPr>
          <w:color w:val="000000"/>
        </w:rPr>
        <w:t>1. Có Giấy chứng nhận đăng ký tổ hợp tác;</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bookmarkStart w:id="16" w:name="bookmark=id.tc3q5bpy2h59" w:colFirst="0" w:colLast="0"/>
      <w:bookmarkEnd w:id="16"/>
      <w:r>
        <w:rPr>
          <w:color w:val="000000"/>
        </w:rPr>
        <w:t>2. Không trong thời gian thi hành quyết định xử lý vi phạm hành chính do vi phạm các hành vi bị nghiêm cấm quy định tại khoản 2 Điều 7 của Luật Hợp tác xã số 17/2023/QH15;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3. Đáp ứng một trong các tiêu chí sau tại thời điểm nộp đơn đăng ký nhu cầu hỗ trợ: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a) Số lượng thành viên tăng một (01) trong hai (02) năm liền kề với năm nộp đơn đăng ký nhu cầu hỗ trợ; </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b) Có thành viên, người lao động được tham gia các lớp giáo dục, đào tạo, phổ biến, bồi dưỡng, tập huấn do tổ hợp tác tự tổ chức hoặc do các tổ chức k</w:t>
      </w:r>
      <w:r>
        <w:rPr>
          <w:color w:val="000000"/>
        </w:rPr>
        <w:t>hác tổ chức và có giấy tờ xác nhận;</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c) Thành lập không quá 36 tháng tại địa bàn kinh tế - xã hội khó khăn, địa bàn kinh tế - xã hội đặc biệt khó khăn theo quy định của pháp luật.</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4. Trường hợp nhiều tổ hợp tác cùng đáp ứng quy định tại khoản 1, khoản 2, kh</w:t>
      </w:r>
      <w:r>
        <w:rPr>
          <w:color w:val="000000"/>
        </w:rPr>
        <w:t>oản 3 Điều này, việc lựa chọn tổ hợp tác thụ hưởng chính sách được thực hiện theo thứ tự ưu tiên sau đây: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a) Số lượng thành viên nhiều hơn;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b) Số lượng thành viên là người khuyết tật nhiều hơn;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Số lượng thành viên là đồng bào dân tộc thiểu số nhiều hơ</w:t>
      </w:r>
      <w:r>
        <w:rPr>
          <w:color w:val="000000"/>
        </w:rPr>
        <w:t xml:space="preserve">n;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 xml:space="preserve">d) Số lượng thành viên, người lao động tham gia bảo hiểm xã hội bắt buộc và bảo hiểm xã hội tự nguyện nhiều hơn;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đ) Có phụ nữ làm quản lý, có nhiều thành viên là nữ hoặc sử dụng nhiều lao động nữ hơn;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e) Hoạt động tại địa bàn kinh tế - xã hội khó khă</w:t>
      </w:r>
      <w:r>
        <w:rPr>
          <w:color w:val="000000"/>
        </w:rPr>
        <w:t xml:space="preserve">n, địa bàn kinh tế - xã hội đặc biệt khó khăn theo quy định của pháp luật;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g) Tham gia liên kết hình thành chuỗi giá trị, cụm liên kết ngành, gắn với kinh tế xanh, kinh tế tuần hoàn, kinh tế tri thức, nông nghiệp hữu cơ, thích ứng với biến đổi khí hậu, ch</w:t>
      </w:r>
      <w:r>
        <w:rPr>
          <w:color w:val="000000"/>
        </w:rPr>
        <w:t xml:space="preserve">uyển đổi số vì mục tiêu phát triển bền vững;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h) Tổ chức hoặc tham gia các hoạt động lợi ích cộng đồng dân cư.</w:t>
      </w:r>
    </w:p>
    <w:p w:rsidR="0030347F" w:rsidRDefault="00F4737B">
      <w:pPr>
        <w:pStyle w:val="normal0"/>
        <w:spacing w:before="144" w:after="144" w:line="312" w:lineRule="auto"/>
        <w:ind w:firstLine="562"/>
        <w:jc w:val="both"/>
        <w:rPr>
          <w:b/>
          <w:bCs/>
        </w:rPr>
      </w:pPr>
      <w:r>
        <w:rPr>
          <w:b/>
          <w:bCs/>
        </w:rPr>
        <w:t xml:space="preserve">Điều 9. Chính sách hỗ trợ đối với tổ hợp tác </w:t>
      </w:r>
    </w:p>
    <w:p w:rsidR="0030347F" w:rsidRDefault="00F4737B">
      <w:pPr>
        <w:pStyle w:val="normal0"/>
        <w:tabs>
          <w:tab w:val="left" w:pos="284"/>
        </w:tabs>
        <w:spacing w:before="144" w:after="144" w:line="312" w:lineRule="auto"/>
        <w:ind w:firstLine="567"/>
        <w:jc w:val="both"/>
      </w:pPr>
      <w:r>
        <w:t>Tổ hợp tác đáp ứng các tiêu chí quy định tại Điều 8 Nghị định này được hưởng các chính sách hỗ trợ của nhà nước như các hợp tác xã theo quy định của pháp luật.</w:t>
      </w:r>
    </w:p>
    <w:p w:rsidR="0030347F" w:rsidRDefault="00F4737B">
      <w:pPr>
        <w:pStyle w:val="normal0"/>
        <w:spacing w:before="144" w:after="144" w:line="312" w:lineRule="auto"/>
        <w:ind w:firstLine="562"/>
        <w:jc w:val="both"/>
        <w:rPr>
          <w:b/>
          <w:bCs/>
        </w:rPr>
      </w:pPr>
      <w:r>
        <w:rPr>
          <w:b/>
          <w:bCs/>
        </w:rPr>
        <w:t xml:space="preserve">Điều 10. Chính sách hỗ trợ tổ hợp tác chuyển đổi thành hợp tác xã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Chính sách hỗ trợ tổ hợp t</w:t>
      </w:r>
      <w:r>
        <w:rPr>
          <w:color w:val="000000"/>
        </w:rPr>
        <w:t>ác chuyển đổi thành hợp tác xã được thực hiện theo quy định tại khoản 1, khoản 3, khoản 4 và khoản 5 Điều 109 Luật Hợp tác xã số 17/2023/QH15.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Tổ hợp tác chuyển đổi thành hợp tác xã được tư vấn, hướng dẫn miễn phí về thủ tục hành chính thuế và chế độ kế</w:t>
      </w:r>
      <w:r>
        <w:rPr>
          <w:color w:val="000000"/>
        </w:rPr>
        <w:t xml:space="preserve"> toán trong thời hạn 03 năm kể từ ngày được cấp Giấy chứng nhận đăng ký hợp tác xã lần đầu.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Ủy ban nhân dân cấp tỉnh giao Sở Tài chính thực hiện tư vấn, hướng dẫn miễn phí về thủ tục hành chính thuế và chế độ kế toán cho tổ hợp tác chuyển đổi thành hợp</w:t>
      </w:r>
      <w:r>
        <w:rPr>
          <w:color w:val="000000"/>
        </w:rPr>
        <w:t xml:space="preserve"> tác xã theo quy định tại khoản 2 Điều này.</w:t>
      </w:r>
    </w:p>
    <w:p w:rsidR="0030347F" w:rsidRDefault="0030347F">
      <w:pPr>
        <w:pStyle w:val="normal0"/>
        <w:spacing w:before="144" w:after="144" w:line="312" w:lineRule="auto"/>
        <w:ind w:left="357"/>
        <w:jc w:val="center"/>
        <w:rPr>
          <w:b/>
          <w:bCs/>
        </w:rPr>
      </w:pPr>
    </w:p>
    <w:p w:rsidR="0030347F" w:rsidRDefault="00F4737B">
      <w:pPr>
        <w:pStyle w:val="normal0"/>
        <w:spacing w:before="144" w:after="144" w:line="312" w:lineRule="auto"/>
        <w:ind w:left="357"/>
        <w:jc w:val="center"/>
        <w:rPr>
          <w:b/>
          <w:bCs/>
        </w:rPr>
      </w:pPr>
      <w:r>
        <w:rPr>
          <w:b/>
          <w:bCs/>
        </w:rPr>
        <w:t>CHƯƠNG III</w:t>
      </w:r>
    </w:p>
    <w:p w:rsidR="0030347F" w:rsidRDefault="00F4737B">
      <w:pPr>
        <w:pStyle w:val="normal0"/>
        <w:spacing w:before="144" w:after="144" w:line="312" w:lineRule="auto"/>
        <w:ind w:left="357"/>
        <w:jc w:val="center"/>
        <w:rPr>
          <w:b/>
          <w:bCs/>
        </w:rPr>
      </w:pPr>
      <w:r>
        <w:rPr>
          <w:b/>
          <w:bCs/>
        </w:rPr>
        <w:t>THÀNH VIÊN TỔ HỢP TÁC</w:t>
      </w:r>
    </w:p>
    <w:p w:rsidR="0030347F" w:rsidRDefault="00F4737B">
      <w:pPr>
        <w:pStyle w:val="normal0"/>
        <w:spacing w:before="144" w:after="144" w:line="312" w:lineRule="auto"/>
        <w:ind w:firstLine="562"/>
        <w:jc w:val="both"/>
        <w:rPr>
          <w:b/>
          <w:bCs/>
        </w:rPr>
      </w:pPr>
      <w:bookmarkStart w:id="17" w:name="bookmark=id.56pke0rnkugv" w:colFirst="0" w:colLast="0"/>
      <w:bookmarkEnd w:id="17"/>
      <w:r>
        <w:rPr>
          <w:b/>
          <w:bCs/>
        </w:rPr>
        <w:t>Điều 11. Điều kiện trở thành thành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Thành viên tổ hợp tác phải đáp ứng các điều kiện sau đây: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1. Cá nhân là công dân Việt Nam, có năng lực hành vi dân sự phù hợp t</w:t>
      </w:r>
      <w:r>
        <w:rPr>
          <w:color w:val="000000"/>
        </w:rPr>
        <w:t>heo quy định từ </w:t>
      </w:r>
      <w:bookmarkStart w:id="18" w:name="bookmark=id.ox3w1xyjdkyb" w:colFirst="0" w:colLast="0"/>
      <w:bookmarkEnd w:id="18"/>
      <w:r>
        <w:rPr>
          <w:color w:val="000000"/>
        </w:rPr>
        <w:t>Điều 16 đến Điều 24 Bộ luật dân sự, quy định của </w:t>
      </w:r>
      <w:bookmarkStart w:id="19" w:name="bookmark=id.j69oxdjlko2i" w:colFirst="0" w:colLast="0"/>
      <w:bookmarkEnd w:id="19"/>
      <w:r w:rsidR="0030347F">
        <w:fldChar w:fldCharType="begin"/>
      </w:r>
      <w:r w:rsidR="0030347F">
        <w:instrText>HYPERLINK "https://thuvienphapluat.vn/van-ban/Lao-dong-Tien-luong/Bo-Luat-lao-dong-2019-333670.aspx" \h</w:instrText>
      </w:r>
      <w:r w:rsidR="0030347F">
        <w:fldChar w:fldCharType="separate"/>
      </w:r>
      <w:r>
        <w:rPr>
          <w:color w:val="000000"/>
        </w:rPr>
        <w:t>Bộ luật lao động</w:t>
      </w:r>
      <w:r w:rsidR="0030347F">
        <w:fldChar w:fldCharType="end"/>
      </w:r>
      <w:r>
        <w:rPr>
          <w:color w:val="000000"/>
        </w:rPr>
        <w:t> và pháp luật khác có liên quan.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Tổ chức là pháp nhân Việt Nam, có</w:t>
      </w:r>
      <w:r>
        <w:rPr>
          <w:color w:val="000000"/>
        </w:rPr>
        <w:t xml:space="preserve"> năng lực pháp luật dân sự phù hợp với mục tiêu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Tự nguyện gia nhập và chấp thuận nội dung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4. Cam kết đóng góp tài sản, công sức theo quy định của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5. Đáp ứng các điều kiện theo quy định của hợp đồng hợp tác.</w:t>
      </w:r>
    </w:p>
    <w:p w:rsidR="0030347F" w:rsidRDefault="00F4737B">
      <w:pPr>
        <w:pStyle w:val="normal0"/>
        <w:spacing w:before="144" w:after="144" w:line="312" w:lineRule="auto"/>
        <w:ind w:firstLine="562"/>
        <w:jc w:val="both"/>
        <w:rPr>
          <w:b/>
          <w:bCs/>
        </w:rPr>
      </w:pPr>
      <w:bookmarkStart w:id="20" w:name="bookmark=id.czejm4m6x24h" w:colFirst="0" w:colLast="0"/>
      <w:bookmarkEnd w:id="20"/>
      <w:r>
        <w:rPr>
          <w:b/>
          <w:bCs/>
        </w:rPr>
        <w:t>Điều 12 Quyền của thành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Được hưởng hoa lợi, lợi tức thu được từ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2. Tham gia quyết định các vấn đề liên quan đến việc thực hiện hợp đồng hợp tác, quản </w:t>
      </w:r>
      <w:r>
        <w:rPr>
          <w:color w:val="000000"/>
        </w:rPr>
        <w:t>lý, giám sát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Rút khỏi tổ hợp tác khi có lý do chính đáng và được sự đồng ý của trên năm mươi phần trăm (50%) tổng số thành viên tổ hợp tác hoặc theo quy định của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4. Được trả lại một phần hoặc toàn bộ phần đóng</w:t>
      </w:r>
      <w:r>
        <w:rPr>
          <w:color w:val="000000"/>
        </w:rPr>
        <w:t xml:space="preserve"> góp theo quy định của hợp đồng hợp tác và pháp luật có liên quan khi rút khỏi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5. Khiếu nại, tố cáo, khởi kiện theo quy định của pháp luật.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6. Các quyền khác theo quy định của hợp đồng hợp tác và pháp luật có liên quan.</w:t>
      </w:r>
    </w:p>
    <w:p w:rsidR="0030347F" w:rsidRDefault="00F4737B">
      <w:pPr>
        <w:pStyle w:val="normal0"/>
        <w:spacing w:before="144" w:after="144" w:line="312" w:lineRule="auto"/>
        <w:ind w:firstLine="562"/>
        <w:jc w:val="both"/>
        <w:rPr>
          <w:b/>
          <w:bCs/>
        </w:rPr>
      </w:pPr>
      <w:bookmarkStart w:id="21" w:name="bookmark=id.ii0847uz6tov" w:colFirst="0" w:colLast="0"/>
      <w:bookmarkEnd w:id="21"/>
      <w:r>
        <w:rPr>
          <w:b/>
          <w:bCs/>
        </w:rPr>
        <w:t>Điều 13. Nghĩa vụ của t</w:t>
      </w:r>
      <w:r>
        <w:rPr>
          <w:b/>
          <w:bCs/>
        </w:rPr>
        <w:t>hành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Tham gia quyết định các vấn đề liên quan đến thực hiện hợp đồng hợp tác, giám sát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Chịu trách nhiệm về các khoản nợ, nghĩa vụ tài chính phát sinh trong quá trình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Bồi thường th</w:t>
      </w:r>
      <w:r>
        <w:rPr>
          <w:color w:val="000000"/>
        </w:rPr>
        <w:t>iệt hại do lỗi của mình gây ra cho tổ hợp tác và các thành viên khác theo quy định của pháp luật và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4. Tuân thủ mục đích hoạt động, thực hiện các quy định trong hợp đồng hợp tác, bảo đảm nghĩa vụ đóng góp của từng thành viên vì mục tiêu v</w:t>
      </w:r>
      <w:r>
        <w:rPr>
          <w:color w:val="000000"/>
        </w:rPr>
        <w:t>à lợi ích chung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5. Góp đủ và đúng thời hạn tài sản, công sức đã cam kết đóng góp theo quy định tại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6. Thực hiện các nghĩa vụ khác theo quy định của hợp đồng hợp tác và pháp luật có liên quan.</w:t>
      </w:r>
    </w:p>
    <w:p w:rsidR="0030347F" w:rsidRDefault="00F4737B">
      <w:pPr>
        <w:pStyle w:val="normal0"/>
        <w:spacing w:before="144" w:after="144" w:line="312" w:lineRule="auto"/>
        <w:ind w:firstLine="562"/>
        <w:jc w:val="both"/>
        <w:rPr>
          <w:b/>
          <w:bCs/>
        </w:rPr>
      </w:pPr>
      <w:bookmarkStart w:id="22" w:name="bookmark=id.jjteaxrvxbdq" w:colFirst="0" w:colLast="0"/>
      <w:bookmarkEnd w:id="22"/>
      <w:r>
        <w:rPr>
          <w:b/>
          <w:bCs/>
        </w:rPr>
        <w:t>Điều 14. Quy trình kết nạp thà</w:t>
      </w:r>
      <w:r>
        <w:rPr>
          <w:b/>
          <w:bCs/>
        </w:rPr>
        <w:t>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Thành viên tổ hợp tác tự thỏa thuận quy trình, điều kiện kết nạp thành viên và ghi vào hợp đồng hợp tác. Trong trường hợp hợp đồng hợp tác không quy định, thành viên tổ hợp tác được kết nạp theo quy trình sau:</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Cá nhân, pháp nhân đáp ứ</w:t>
      </w:r>
      <w:r>
        <w:rPr>
          <w:color w:val="000000"/>
        </w:rPr>
        <w:t>ng các điều kiện quy định tại </w:t>
      </w:r>
      <w:bookmarkStart w:id="23" w:name="bookmark=id.8utztnphxtm1" w:colFirst="0" w:colLast="0"/>
      <w:bookmarkEnd w:id="23"/>
      <w:r>
        <w:rPr>
          <w:color w:val="000000"/>
        </w:rPr>
        <w:t>Điều 11 của Nghị định này, có nguyện vọng gia nhập tổ hợp tác, viết đơn hoặc thể hiện nguyện vọng trực tiếp với tổ trưởng tổ hợp tác (hoặc người được các thành viên tổ hợp tác ủy quyền).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Tổ trưởng tổ hợp tác (hoặc người đượ</w:t>
      </w:r>
      <w:r>
        <w:rPr>
          <w:color w:val="000000"/>
        </w:rPr>
        <w:t>c các thành viên tổ hợp tác ủy quyền) tổ chức lấy ý kiến toàn bộ thành viên tổ hợp tác bằng hình thức trực tiếp hoặc gián tiếp về vấn đề kết nạp thành viên. Trường hợp có trên năm mươi phần trăm (50%) tổng số thành viên tổ hợp tác đồng ý, việc kết nạp thàn</w:t>
      </w:r>
      <w:r>
        <w:rPr>
          <w:color w:val="000000"/>
        </w:rPr>
        <w:t>h viên được thông qua.</w:t>
      </w:r>
    </w:p>
    <w:p w:rsidR="0030347F" w:rsidRDefault="00F4737B">
      <w:pPr>
        <w:pStyle w:val="normal0"/>
        <w:pBdr>
          <w:top w:val="nil"/>
          <w:left w:val="nil"/>
          <w:bottom w:val="nil"/>
          <w:right w:val="nil"/>
          <w:between w:val="nil"/>
        </w:pBdr>
        <w:tabs>
          <w:tab w:val="left" w:pos="284"/>
        </w:tabs>
        <w:spacing w:before="120" w:after="80" w:line="312" w:lineRule="auto"/>
        <w:ind w:firstLine="567"/>
        <w:jc w:val="both"/>
        <w:rPr>
          <w:color w:val="000000"/>
        </w:rPr>
      </w:pPr>
      <w:r>
        <w:rPr>
          <w:color w:val="000000"/>
        </w:rPr>
        <w:t>3. Trên cơ sở kết quả được thông qua tại khoản 2 Điều này, tổ trưởng tổ hợp tác (hoặc người được các thành viên tổ hợp tác ủy quyền) thực hiện việc bổ sung, ghi tên cá nhân, pháp nhân vào hợp đồng hợp tác. Cá nhân, pháp nhân được công nhận tư cách thành vi</w:t>
      </w:r>
      <w:r>
        <w:rPr>
          <w:color w:val="000000"/>
        </w:rPr>
        <w:t>ên tổ hợp tác kể từ thời điểm cá nhân, pháp nhân ký xác nhận vào hợp đồng hợp tác.</w:t>
      </w:r>
    </w:p>
    <w:p w:rsidR="0030347F" w:rsidRDefault="00F4737B">
      <w:pPr>
        <w:pStyle w:val="normal0"/>
        <w:spacing w:before="144" w:after="144" w:line="312" w:lineRule="auto"/>
        <w:ind w:firstLine="562"/>
        <w:jc w:val="both"/>
        <w:rPr>
          <w:b/>
          <w:bCs/>
        </w:rPr>
      </w:pPr>
      <w:bookmarkStart w:id="24" w:name="bookmark=id.2xnf4kld9x2x" w:colFirst="0" w:colLast="0"/>
      <w:bookmarkEnd w:id="24"/>
      <w:r>
        <w:rPr>
          <w:b/>
          <w:bCs/>
        </w:rPr>
        <w:t>Điều 15. Chấm dứt tư cách thành viên tổ hợp tác</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1. Tư cách thành viên tổ hợp tác bị chấm dứt khi xảy ra một trong các trường hợp sau:</w:t>
      </w:r>
    </w:p>
    <w:p w:rsidR="0030347F" w:rsidRDefault="00F4737B">
      <w:pPr>
        <w:pStyle w:val="normal0"/>
        <w:pBdr>
          <w:top w:val="nil"/>
          <w:left w:val="nil"/>
          <w:bottom w:val="nil"/>
          <w:right w:val="nil"/>
          <w:between w:val="nil"/>
        </w:pBdr>
        <w:spacing w:before="144" w:after="144" w:line="312" w:lineRule="auto"/>
        <w:ind w:firstLine="567"/>
        <w:jc w:val="both"/>
        <w:rPr>
          <w:color w:val="000000"/>
        </w:rPr>
      </w:pPr>
      <w:r>
        <w:rPr>
          <w:color w:val="000000"/>
        </w:rPr>
        <w:t>a) Tổ hợp tác chấm dứt hoạt động theo q</w:t>
      </w:r>
      <w:r>
        <w:rPr>
          <w:color w:val="000000"/>
        </w:rPr>
        <w:t>uy định tại </w:t>
      </w:r>
      <w:bookmarkStart w:id="25" w:name="bookmark=id.xizr5a3plrzq" w:colFirst="0" w:colLast="0"/>
      <w:bookmarkEnd w:id="25"/>
      <w:r>
        <w:rPr>
          <w:color w:val="000000"/>
        </w:rPr>
        <w:t>Điều 21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b) Thành viên tổ hợp tác là cá nhân chết, hoặc bị tòa án tuyên bố là đã chết, trừ trường hợp quy định tại </w:t>
      </w:r>
      <w:bookmarkStart w:id="26" w:name="bookmark=id.pnn9fmixpu94" w:colFirst="0" w:colLast="0"/>
      <w:bookmarkEnd w:id="26"/>
      <w:r>
        <w:rPr>
          <w:color w:val="000000"/>
        </w:rPr>
        <w:t>điểm a khoản 1 Điều 33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Thành viên tổ hợp tác là pháp nhân chấm dứt tồn tại, trừ trường hợ</w:t>
      </w:r>
      <w:r>
        <w:rPr>
          <w:color w:val="000000"/>
        </w:rPr>
        <w:t>p quy định tại </w:t>
      </w:r>
      <w:bookmarkStart w:id="27" w:name="bookmark=id.gxytyun5uyuj" w:colFirst="0" w:colLast="0"/>
      <w:bookmarkEnd w:id="27"/>
      <w:r>
        <w:rPr>
          <w:color w:val="000000"/>
        </w:rPr>
        <w:t>khoản 4 Điều 33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bookmarkStart w:id="28" w:name="_heading=h.wy9e8kk27lya" w:colFirst="0" w:colLast="0"/>
      <w:bookmarkEnd w:id="28"/>
      <w:r>
        <w:rPr>
          <w:color w:val="000000"/>
        </w:rPr>
        <w:t>d) Thành viên tổ hợp tác tự nguyện rút khỏi tổ hợp tác theo quy định tại </w:t>
      </w:r>
      <w:bookmarkStart w:id="29" w:name="bookmark=id.qyhcct950v9j" w:colFirst="0" w:colLast="0"/>
      <w:bookmarkEnd w:id="29"/>
      <w:r>
        <w:rPr>
          <w:color w:val="000000"/>
        </w:rPr>
        <w:t>khoản 3 Điều 12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đ) Thành viên tổ hợp tác vi phạm nghiêm trọng quy định của hợp đồng hợp tác và pháp luật khác có liên quan.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Thành viên tổ hợp tác tự thỏa thuận về thẩm quyền quyết định, quy trình chấm dứt tư cách thành viên tổ hợp tác và ghi vào hợp đồng hợp tác. Trong</w:t>
      </w:r>
      <w:r>
        <w:rPr>
          <w:color w:val="000000"/>
        </w:rPr>
        <w:t xml:space="preserve"> trường hợp hợp đồng hợp tác không quy định cụ thể, việc chấm dứt tư cách thành viên tổ hợp tác đối với các trường hợp quy định tại điểm d và điểm đ khoản 1 Điều này được thực hiện như sau:</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Tổ trưởng tổ hợp tác (hoặc người được các thành viên tổ hợp tác</w:t>
      </w:r>
      <w:r>
        <w:rPr>
          <w:color w:val="000000"/>
        </w:rPr>
        <w:t xml:space="preserve"> ủy quyền) tổng hợp và đề xuất danh sách các thành viên tổ hợp tác tự nguyện rút khỏi hoặc bị chấm dứt tư cách thành viên tại cuộc họp thành viên gần nhất để các thành viên tổ hợp tác xem xét, quyết định;</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b) Việc chấm dứt tư cách thành viên được thông qua </w:t>
      </w:r>
      <w:r>
        <w:rPr>
          <w:color w:val="000000"/>
        </w:rPr>
        <w:t>khi có trên năm mươi phần trăm (50%) tổng số thành viên tổ hợp tác tán thành và được ghi vào biên bản cuộc họp, ghi cụ thể tỷ lệ phần trăm (%) số thành viên tán thành;</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Trên cơ sở kết quả ghi tại khoản b Điều này, tổ trưởng tổ hợp tác (hoặc người được cá</w:t>
      </w:r>
      <w:r>
        <w:rPr>
          <w:color w:val="000000"/>
        </w:rPr>
        <w:t>c thành viên tổ hợp tác ủy quyền) thay mặt tổ hợp tác thông báo cho toàn thể thành viên tổ hợp tác về việc chấm dứt tư cách thành viên, gạch tên thành viên ra khỏi tổ hợp tác trong thời hạn 05 ngày làm việc kể từ ngày tổ chức cuộc họp thành viên tổ hợp tác</w:t>
      </w:r>
      <w:r>
        <w:rPr>
          <w:color w:val="000000"/>
        </w:rPr>
        <w:t>. Tư cách thành viên chấm dứt kể từ thời điểm tên của thành viên bị gạch khỏi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Quyền và nghĩa vụ của các thành viên tổ hợp tác bị chấm dứt tư cách thành viên được các thành viên tự thỏa thuận và ghi trong hợp đồng hợp tác. Trường hợp hợ</w:t>
      </w:r>
      <w:r>
        <w:rPr>
          <w:color w:val="000000"/>
        </w:rPr>
        <w:t>p đồng hợp tác không quy định thì thực hiện theo quy định tại </w:t>
      </w:r>
      <w:bookmarkStart w:id="30" w:name="bookmark=id.2bc3rclyz1hn" w:colFirst="0" w:colLast="0"/>
      <w:bookmarkEnd w:id="30"/>
      <w:r>
        <w:rPr>
          <w:color w:val="000000"/>
        </w:rPr>
        <w:t>Điều 21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4. Trường hợp thành viên tổ hợp tác bị chấm dứt tư cách thành viên theo quy định tại điểm đ khoản 1 Điều này thì được xác định là bên vi phạm hợp đồng và phải thực hiện tr</w:t>
      </w:r>
      <w:r>
        <w:rPr>
          <w:color w:val="000000"/>
        </w:rPr>
        <w:t>ách nhiệm dân sự theo quy định của </w:t>
      </w:r>
      <w:bookmarkStart w:id="31" w:name="bookmark=id.cg7rkxmx9434" w:colFirst="0" w:colLast="0"/>
      <w:bookmarkEnd w:id="31"/>
      <w:r w:rsidR="0030347F">
        <w:fldChar w:fldCharType="begin"/>
      </w:r>
      <w:r w:rsidR="0030347F">
        <w:instrText>HYPERLINK "https://thuvienphapluat.vn/van-ban/Quyen-dan-su/Bo-luat-dan-su-2015-296215.aspx" \h</w:instrText>
      </w:r>
      <w:r w:rsidR="0030347F">
        <w:fldChar w:fldCharType="separate"/>
      </w:r>
      <w:r>
        <w:rPr>
          <w:color w:val="000000"/>
        </w:rPr>
        <w:t>Bộ luật dân sự</w:t>
      </w:r>
      <w:r w:rsidR="0030347F">
        <w:fldChar w:fldCharType="end"/>
      </w:r>
      <w:r>
        <w:rPr>
          <w:color w:val="000000"/>
        </w:rPr>
        <w:t>, luật khác có liên quan.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5. Việc chấm dứt tư cách thành viên tổ hợp tác không làm chấm dứt quyền, nghĩa vụ của cá nhân, pháp nhân này được xác lập, thực hiện trước thời điểm rút khỏi hợp đồng hợp tác.</w:t>
      </w:r>
    </w:p>
    <w:p w:rsidR="0030347F" w:rsidRDefault="00F4737B">
      <w:pPr>
        <w:pStyle w:val="normal0"/>
        <w:spacing w:before="144" w:after="144" w:line="312" w:lineRule="auto"/>
        <w:ind w:left="357"/>
        <w:jc w:val="center"/>
        <w:rPr>
          <w:b/>
          <w:bCs/>
        </w:rPr>
      </w:pPr>
      <w:r>
        <w:rPr>
          <w:b/>
          <w:bCs/>
        </w:rPr>
        <w:t>CHƯƠNG IV</w:t>
      </w:r>
    </w:p>
    <w:p w:rsidR="0030347F" w:rsidRDefault="00F4737B">
      <w:pPr>
        <w:pStyle w:val="normal0"/>
        <w:spacing w:before="144" w:after="144" w:line="312" w:lineRule="auto"/>
        <w:ind w:left="357"/>
        <w:jc w:val="center"/>
        <w:rPr>
          <w:b/>
          <w:bCs/>
        </w:rPr>
      </w:pPr>
      <w:r>
        <w:rPr>
          <w:b/>
          <w:bCs/>
        </w:rPr>
        <w:t>THÀNH LẬP VÀ CHẤM DỨT HOẠT ĐỘNG TỔ HỢP TÁC</w:t>
      </w:r>
    </w:p>
    <w:p w:rsidR="0030347F" w:rsidRDefault="00F4737B">
      <w:pPr>
        <w:pStyle w:val="normal0"/>
        <w:spacing w:before="144" w:after="144" w:line="312" w:lineRule="auto"/>
        <w:ind w:firstLine="562"/>
        <w:jc w:val="both"/>
        <w:rPr>
          <w:b/>
          <w:bCs/>
        </w:rPr>
      </w:pPr>
      <w:bookmarkStart w:id="32" w:name="bookmark=id.dytsr2q6xdkx" w:colFirst="0" w:colLast="0"/>
      <w:bookmarkEnd w:id="32"/>
      <w:r>
        <w:rPr>
          <w:b/>
          <w:bCs/>
        </w:rPr>
        <w:t>Điều 16. Thành lập tổ hợp t</w:t>
      </w:r>
      <w:r>
        <w:rPr>
          <w:b/>
          <w:bCs/>
        </w:rPr>
        <w: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Việc thành lập tổ hợp tác do các cá nhân, pháp nhân có nhu cầu đứng ra vận động thành lập.</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Các nội dung chính về thành lập và tổ chức, hoạt động tổ hợp tác được các thành viên tổ hợp tác bàn bạc và thống nhất, ghi vào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3. Đối với </w:t>
      </w:r>
      <w:r>
        <w:rPr>
          <w:color w:val="000000"/>
        </w:rPr>
        <w:t xml:space="preserve">tổ hợp tác đăng ký, thực hiện thủ tục đăng ký thành lập tổ hợp tác theo quy định của pháp luật về đăng ký kinh doanh.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4. Đối với tổ hợp tác không đăng ký, thực hiện thông báo thành lập tổ hợp tác trong thời hạn 05 ngày làm việc từ thời điểm các thành viên</w:t>
      </w:r>
      <w:r>
        <w:rPr>
          <w:color w:val="000000"/>
        </w:rPr>
        <w:t xml:space="preserve"> ký tên vào hợp đồng hợp tác theo quy định sau:</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a) Tổ trưởng tổ hợp tác (hoặc người được các thành viên tổ hợp tác ủy quyền) gửi hồ sơ thông báo thành lập tổ hợp tác đến cơ quan đăng ký kinh doanh cấp xã nơi tổ hợp tác hoạt động.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b) Hồ sơ thông báo thành </w:t>
      </w:r>
      <w:r>
        <w:rPr>
          <w:color w:val="000000"/>
        </w:rPr>
        <w:t>lập bao gồm: Thông báo thành lập tổ hợp tác (Mẫu số 1); hợp đồng hợp tác (Mẫu số 2); Bản sao hoặc bản chính biên bản họp tổ hợp tác về việc bầu tổ trưởng (trường hợp tổ trưởng nộp hồ sơ); Bản sao hoặc bản chính văn bản ủy quyền của một trăm phần trăm (100%</w:t>
      </w:r>
      <w:r>
        <w:rPr>
          <w:color w:val="000000"/>
        </w:rPr>
        <w:t>) tổng số thành viên tổ hợp tác đồng ý (trường hợp người được các thành viên tổ hợp tác ủy quyền nộp hồ sơ).</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Hồ sơ thông báo thành lập gửi đến cơ quan đăng ký kinh doanh cấp xã theo một trong các phương thức sau đây: Trực tiếp; qua dịch vụ bưu chính hoặc qua môi trường điện tử của Hệ thống thông tin về đăng ký hợp tác xã.</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d) Đối với hồ sơ gửi trực tiếp hoặc qu</w:t>
      </w:r>
      <w:r>
        <w:rPr>
          <w:color w:val="000000"/>
        </w:rPr>
        <w:t>a dịch vụ bưu chính, Cơ quan đăng ký kinh doanh cấp xã cập nhật hồ sơ thông báo thành lập lên Hệ thống thông tin về đăng ký hợp tác xã để theo dõi về việc thành lập và hoạt động của tổ hợp tác trong thời hạn hai (02) ngày làm việc kể từ ngày nhận hồ sơ.</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đ)</w:t>
      </w:r>
      <w:r>
        <w:rPr>
          <w:color w:val="000000"/>
        </w:rPr>
        <w:t xml:space="preserve"> Tổ hợp tác được thành lập kể từ thời điểm toàn bộ thành viên ký kết hợp đồng hợp tác.</w:t>
      </w:r>
    </w:p>
    <w:p w:rsidR="0030347F" w:rsidRDefault="00F4737B">
      <w:pPr>
        <w:pStyle w:val="normal0"/>
        <w:spacing w:before="144" w:after="144" w:line="312" w:lineRule="auto"/>
        <w:ind w:firstLine="562"/>
        <w:jc w:val="both"/>
        <w:rPr>
          <w:b/>
          <w:bCs/>
        </w:rPr>
      </w:pPr>
      <w:r>
        <w:rPr>
          <w:b/>
          <w:bCs/>
        </w:rPr>
        <w:t>Điều 17. Thay đổi thông tin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Tổ hợp tác thông báo với cơ quan đăng ký kinh doanh cấp xã khi có thay đổi một trong các nội dung sau đây: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Tên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b</w:t>
      </w:r>
      <w:r>
        <w:rPr>
          <w:color w:val="000000"/>
        </w:rPr>
        <w:t>) Địa chỉ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Ngành, nghề kinh doanh (nếu có);</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d) Tổng giá trị phần vốn góp;</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đ) Người đại diện tổ hợp tác, thành viên có tỷ lệ phần vốn góp theo cam kết trên hai mươi lăm phần trăm (25%);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e) Thông tin đăng ký thuế (nếu có).</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Đối với tổ hợp tác</w:t>
      </w:r>
      <w:r>
        <w:rPr>
          <w:color w:val="000000"/>
        </w:rPr>
        <w:t xml:space="preserve"> có đăng ký thực hiện thay đổi nội dung đăng ký tổ hợp tác theo quy định của pháp luật về đăng ký kinh doanh.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Đối với tổ hợp tác không đăng ký, thực hiện thông báo thay đổi nội dung tổ hợp tác trong thời hạn 05 ngày làm việc kể từ khi thay đổi nội dung</w:t>
      </w:r>
      <w:r>
        <w:rPr>
          <w:color w:val="000000"/>
        </w:rPr>
        <w:t xml:space="preserve"> như sau:</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Tổ trưởng tổ hợp tác (hoặc người được các thành viên tổ hợp tác ủy quyền) gửi hồ sơ thông báo thay đổi đến cơ quan đăng ký kinh doanh cấp xã nơi tổ hợp tác hoạt động.</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b) Hồ sơ thông báo thay đổi bao gồm: Thông báo thay đổi tổ hợp tác (Mẫu số 1</w:t>
      </w:r>
      <w:r>
        <w:rPr>
          <w:color w:val="000000"/>
        </w:rPr>
        <w:t>); hợp đồng hợp tác (Mẫu số 2); Bản sao hoặc bản chính biên bản họp tổ hợp tác về việc bầu tổ trưởng (trường hợp tổ trưởng nộp hồ sơ); Bản sao hoặc bản chính văn bản ủy quyền của một trăm phần trăm (100%) tổng số thành viên tổ hợp tác đồng ý (trường hợp ng</w:t>
      </w:r>
      <w:r>
        <w:rPr>
          <w:color w:val="000000"/>
        </w:rPr>
        <w:t>ười được các thành viên tổ hợp tác ủy quyền nộp hồ sơ).</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lastRenderedPageBreak/>
        <w:t>c) Hồ sơ thông báo thay đổi gửi đến cơ quan đăng ký kinh doanh cấp xã theo một trong các phương thức sau đây: Trực tiếp; qua dịch vụ bưu chính hoặc qua môi trường điện tử của Hệ thống thông tin về đăn</w:t>
      </w:r>
      <w:r>
        <w:rPr>
          <w:color w:val="000000"/>
        </w:rPr>
        <w:t>g ký hợp tác xã.</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d) Đối với hồ sơ gửi trực tiếp hoặc qua dịch vụ bưu chính, Cơ quan đăng ký kinh doanh cấp xã cập nhật hồ sơ thông báo thành lập lên Hệ thống thông tin về đăng ký hợp tác xã để theo dõi về việc thành lập và hoạt động của tổ hợp tác trong th</w:t>
      </w:r>
      <w:r>
        <w:rPr>
          <w:color w:val="000000"/>
        </w:rPr>
        <w:t>ời hạn năm (05) ngày làm việc kể từ ngày nhận hồ sơ.</w:t>
      </w:r>
    </w:p>
    <w:p w:rsidR="0030347F" w:rsidRDefault="00F4737B">
      <w:pPr>
        <w:pStyle w:val="normal0"/>
        <w:spacing w:before="144" w:after="144" w:line="312" w:lineRule="auto"/>
        <w:ind w:firstLine="562"/>
        <w:jc w:val="both"/>
        <w:rPr>
          <w:b/>
          <w:bCs/>
        </w:rPr>
      </w:pPr>
      <w:r>
        <w:rPr>
          <w:b/>
          <w:bCs/>
        </w:rPr>
        <w:t xml:space="preserve">Điều 18. Tạm ngừng kinh doanh với tổ hợp tác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Tổ hợp tác có đăng ký, thực hiện thông báo tạm ngừng kinh doanh, tiếp tục kinh doanh trở lại của tổ hợp tác; tạm ngừng kinh doanh, đình chỉ hoạt động, chấm d</w:t>
      </w:r>
      <w:r>
        <w:rPr>
          <w:color w:val="000000"/>
        </w:rPr>
        <w:t>ứt kinh doanh theo yêu cầu của cơ quan nhà nước có thẩm quyền theo quy định pháp luật về đăng ký kinh doanh.</w:t>
      </w:r>
    </w:p>
    <w:p w:rsidR="0030347F" w:rsidRDefault="00F4737B">
      <w:pPr>
        <w:pStyle w:val="normal0"/>
        <w:spacing w:before="144" w:after="144" w:line="312" w:lineRule="auto"/>
        <w:ind w:firstLine="562"/>
        <w:jc w:val="both"/>
        <w:rPr>
          <w:b/>
          <w:bCs/>
        </w:rPr>
      </w:pPr>
      <w:bookmarkStart w:id="33" w:name="bookmark=id.46kh4ebkllep" w:colFirst="0" w:colLast="0"/>
      <w:bookmarkEnd w:id="33"/>
      <w:r>
        <w:rPr>
          <w:b/>
          <w:bCs/>
        </w:rPr>
        <w:t>Điều 19. Tên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Tổ hợp tác có quyền chọn tên của mình phù hợp với quy định tại khoản 2 Điều này và không trùng lặp với tên của tổ hợp tác khác trong địa bàn cấp xã. Tên riêng của tổ hợp tác được coi là trùng với tên riêng của tổ hợp tác khác khi được viết hoàn toàn giố</w:t>
      </w:r>
      <w:r>
        <w:rPr>
          <w:color w:val="000000"/>
        </w:rPr>
        <w:t xml:space="preserve">ng nhau, không phân biệt chữ hoa hay chữ thường, trừ những tổ hợp tác đã chấm dứt hoạt động.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Tên của tổ hợp tác chỉ bao gồm hai thành tố sau đây: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Loại hình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b) Tên riêng của tổ hợp tác. Tên riêng được viết bằng các chữ cái trong bảng ch</w:t>
      </w:r>
      <w:r>
        <w:rPr>
          <w:color w:val="000000"/>
        </w:rPr>
        <w:t>ữ cái tiếng Việt, các chữ F, J, Z, W, có thể kèm theo chữ số, ký hiệu. Không được sử dụng từ ngữ, ký hiệu vi phạm truyền thống lịch sử, văn hóa, đạo đức và thuần phong mỹ tục của dân tộc để đặt tên riêng cho tổ hợp tác. Không được sử dụng các cụm từ gây nh</w:t>
      </w:r>
      <w:r>
        <w:rPr>
          <w:color w:val="000000"/>
        </w:rPr>
        <w:t>ầm lẫn với các loại hình tổ chức khác theo quy định của pháp luật Việt Nam để đặt tên tổ hợp tác.</w:t>
      </w:r>
    </w:p>
    <w:p w:rsidR="0030347F" w:rsidRDefault="00F4737B">
      <w:pPr>
        <w:pStyle w:val="normal0"/>
        <w:spacing w:before="144" w:after="144" w:line="312" w:lineRule="auto"/>
        <w:ind w:firstLine="562"/>
        <w:jc w:val="both"/>
        <w:rPr>
          <w:b/>
          <w:bCs/>
        </w:rPr>
      </w:pPr>
      <w:r>
        <w:rPr>
          <w:b/>
          <w:bCs/>
        </w:rPr>
        <w:t>Điều 20. Chuyển đổi tổ hợp tác thành hợp tác xã</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Việc chuyển đổi tổ hợp tác thành hợp tác xã được thực hiện theo quy định tại Điều 108 Luật Hợp tác xã số 17</w:t>
      </w:r>
      <w:r>
        <w:rPr>
          <w:color w:val="000000"/>
        </w:rPr>
        <w:t>/2023/QH15.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Hồ sơ, trình tự, thủ tục chuyển đổi tổ hợp tác thành hợp tác xã thực hiện theo quy định của pháp luật về đăng ký kinh doanh.</w:t>
      </w:r>
    </w:p>
    <w:p w:rsidR="0030347F" w:rsidRDefault="00F4737B">
      <w:pPr>
        <w:pStyle w:val="normal0"/>
        <w:spacing w:before="144" w:after="144" w:line="312" w:lineRule="auto"/>
        <w:ind w:firstLine="562"/>
        <w:jc w:val="both"/>
        <w:rPr>
          <w:b/>
          <w:bCs/>
        </w:rPr>
      </w:pPr>
      <w:bookmarkStart w:id="34" w:name="bookmark=id.clkh1mbfbtw" w:colFirst="0" w:colLast="0"/>
      <w:bookmarkEnd w:id="34"/>
      <w:r>
        <w:rPr>
          <w:b/>
          <w:bCs/>
        </w:rPr>
        <w:lastRenderedPageBreak/>
        <w:t>Điều 21. Chấm dứt hoạt động của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Tổ hợp tác chấm dứt hoạt động trong trường hợp sau đây: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Hết thời hạn ghi trong hợp đồng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b) Mục đích hợp tác đã đạt được;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c) Không duy trì số lượng thành viên tối thiểu theo quy định tại </w:t>
      </w:r>
      <w:bookmarkStart w:id="35" w:name="bookmark=id.17ujjir0etf6" w:colFirst="0" w:colLast="0"/>
      <w:bookmarkEnd w:id="35"/>
      <w:r>
        <w:rPr>
          <w:color w:val="000000"/>
        </w:rPr>
        <w:t>khoản 1 Điều 3 của Nghị định này;</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d) Theo quyết định của cơ quan nhà nước có thẩm quyền;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đ) Theo quy định của hợp </w:t>
      </w:r>
      <w:r>
        <w:rPr>
          <w:color w:val="000000"/>
        </w:rPr>
        <w:t>đồng hợp tác và pháp luật có liên quan;</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e) Theo thỏa thuận của các thành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2. Việc chấm dứt hoạt động của tổ hợp tác theo quy định tại điểm e khoản 1 Điều này phải được một trăm phần trăm (100%) tổng số thành viên tổ hợp tác tán thành, thể h</w:t>
      </w:r>
      <w:r>
        <w:rPr>
          <w:color w:val="000000"/>
        </w:rPr>
        <w:t>iện bằng biên bản họp tổ hợp tác, có chữ ký xác nhận của tổ trưởng tổ hợp tác (hoặc người được các thành viên tổ hợp tác ủy quyền) và các thành viên tổ hợp tác, trừ trường hợp hợp đồng hợp tác quy định khác.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3. Tổ hợp tác có đăng ký, thực hiện chấm dứt hoạ</w:t>
      </w:r>
      <w:r>
        <w:rPr>
          <w:color w:val="000000"/>
        </w:rPr>
        <w:t xml:space="preserve">t động theo quy định của pháp luật về đăng ký kinh doanh.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4. Tổ hợp tác không đăng ký, thực hiện thông báo chấm dứt hoạt động trong thời hạn 05 ngày làm việc kể từ ngày chấm dứt hoạt động như sau:</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a) Tổ trưởng tổ hợp tác (hoặc người được các thành viên tổ</w:t>
      </w:r>
      <w:r>
        <w:rPr>
          <w:color w:val="000000"/>
        </w:rPr>
        <w:t xml:space="preserve"> hợp tác ủy quyền) gửi hồ sơ thông báo chấm dứt hoạt động đến cơ quan đăng ký kinh doanh cấp xã nơi tổ hợp tác hoạt động.</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b) Hồ sơ thông báo chấm dứt hoạt động bao gồm: Thông báo chấm dứt hoạt động (Mẫu số 3); Biên bản họp tổ hợp tác về việc chấm dứt hoạt </w:t>
      </w:r>
      <w:r>
        <w:rPr>
          <w:color w:val="000000"/>
        </w:rPr>
        <w:t>động (đối với trường hợp tổ hợp tác chấm dứt theo sự thỏa thuận của các thành viên); Bản sao hoặc bản chính biên bản họp tổ hợp tác về việc bầu tổ trưởng (trường hợp tổ trưởng nộp hồ sơ); Bản sao hoặc bản chính văn bản ủy quyền của một trăm phần trăm (100%</w:t>
      </w:r>
      <w:r>
        <w:rPr>
          <w:color w:val="000000"/>
        </w:rPr>
        <w:t xml:space="preserve">) tổng số thành viên tổ hợp tác đồng ý (trường hợp người đại diện theo ủy quyền nộp hồ sơ). </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c) Hồ sơ thông báo chấm dứt hoạt động gửi đến cơ quan đăng ký kinh doanh cấp xã theo một trong các phương thức sau đây: Trực tiếp; qua dịch vụ </w:t>
      </w:r>
      <w:r>
        <w:rPr>
          <w:color w:val="000000"/>
        </w:rPr>
        <w:lastRenderedPageBreak/>
        <w:t>bưu chính hoặc qua môi trường điện tử của Hệ thống thông tin về đăng ký hợp tác xã.</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d) Đối với hồ sơ gửi trực tiế</w:t>
      </w:r>
      <w:r>
        <w:rPr>
          <w:color w:val="000000"/>
        </w:rPr>
        <w:t>p hoặc qua dịch vụ bưu chính, Cơ quan đăng ký kinh doanh cấp xã cập nhật hồ sơ chấm dứt hoạt động lên Hệ thống thông tin về đăng ký hợp tác xã để theo dõi về việc thành lập và hoạt động của tổ hợp tác trong thời hạn hai (02) ngày làm việc kể từ ngày nhận h</w:t>
      </w:r>
      <w:r>
        <w:rPr>
          <w:color w:val="000000"/>
        </w:rPr>
        <w:t>ồ sơ.</w:t>
      </w:r>
    </w:p>
    <w:p w:rsidR="0030347F" w:rsidRDefault="0030347F">
      <w:pPr>
        <w:pStyle w:val="normal0"/>
        <w:pBdr>
          <w:top w:val="nil"/>
          <w:left w:val="nil"/>
          <w:bottom w:val="nil"/>
          <w:right w:val="nil"/>
          <w:between w:val="nil"/>
        </w:pBdr>
        <w:tabs>
          <w:tab w:val="left" w:pos="284"/>
        </w:tabs>
        <w:spacing w:before="144" w:after="144" w:line="312" w:lineRule="auto"/>
        <w:ind w:firstLine="567"/>
        <w:jc w:val="both"/>
        <w:rPr>
          <w:color w:val="000000"/>
        </w:rPr>
      </w:pPr>
    </w:p>
    <w:p w:rsidR="0030347F" w:rsidRDefault="00F4737B">
      <w:pPr>
        <w:pStyle w:val="normal0"/>
        <w:spacing w:before="144" w:after="144" w:line="312" w:lineRule="auto"/>
        <w:ind w:firstLine="567"/>
        <w:jc w:val="center"/>
        <w:rPr>
          <w:b/>
          <w:bCs/>
        </w:rPr>
      </w:pPr>
      <w:r>
        <w:rPr>
          <w:b/>
          <w:bCs/>
        </w:rPr>
        <w:t>CHƯƠNG V</w:t>
      </w:r>
    </w:p>
    <w:p w:rsidR="0030347F" w:rsidRDefault="00F4737B">
      <w:pPr>
        <w:pStyle w:val="normal0"/>
        <w:spacing w:before="144" w:after="144" w:line="312" w:lineRule="auto"/>
        <w:ind w:left="357"/>
        <w:jc w:val="center"/>
        <w:rPr>
          <w:b/>
          <w:bCs/>
        </w:rPr>
      </w:pPr>
      <w:r>
        <w:rPr>
          <w:b/>
          <w:bCs/>
        </w:rPr>
        <w:t>TỔ CHỨC VÀ ĐIỀU HÀNH TỔ HỢP TÁC</w:t>
      </w:r>
    </w:p>
    <w:p w:rsidR="0030347F" w:rsidRDefault="00F4737B">
      <w:pPr>
        <w:pStyle w:val="normal0"/>
        <w:spacing w:before="144" w:after="144" w:line="312" w:lineRule="auto"/>
        <w:ind w:firstLine="562"/>
        <w:jc w:val="both"/>
        <w:rPr>
          <w:b/>
          <w:bCs/>
        </w:rPr>
      </w:pPr>
      <w:bookmarkStart w:id="36" w:name="bookmark=id.bhez9bc865b7" w:colFirst="0" w:colLast="0"/>
      <w:bookmarkEnd w:id="36"/>
      <w:r>
        <w:rPr>
          <w:b/>
          <w:bCs/>
        </w:rPr>
        <w:t>Điều 22. Đại diện trong xác lập, thực hiện giao dịch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Đại diện của tổ hợp tác trong xác lập, thực hiện giao dịch dân sự là cá nhân hoặc pháp nhân được các thành viên tổ hợp tác đồng ý ủy quyền xác lập và th</w:t>
      </w:r>
      <w:r>
        <w:rPr>
          <w:color w:val="000000"/>
        </w:rPr>
        <w:t>ực hiện giao dịch dân sự.</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2. Nội dung, thời hạn và phạm vi của người đại diện theo ủy quyền của các thành viên tổ hợp tác do các thành viên tự thỏa thuận và phải được lập thành văn bản, trừ trường hợp pháp luật có liên quan quy định khác; văn bản ủy quyền </w:t>
      </w:r>
      <w:r>
        <w:rPr>
          <w:color w:val="000000"/>
        </w:rPr>
        <w:t>phải có chữ ký của người được ủy quyền và một trăm phần trăm (100%) tổng số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Trong trường hợp cần thiết, tổ hợp tác có trách nhiệm thông báo với các bên liên quan về người đại diện theo ủy quyền và nội dung, thời hạn, phạm vi đại d</w:t>
      </w:r>
      <w:r>
        <w:rPr>
          <w:color w:val="000000"/>
        </w:rPr>
        <w:t>iện.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4. Người đại diện và các thành viên tổ hợp tác phải tuân thủ các quy định về đại diện từ </w:t>
      </w:r>
      <w:bookmarkStart w:id="37" w:name="bookmark=id.f3p41sksdxu0" w:colFirst="0" w:colLast="0"/>
      <w:bookmarkEnd w:id="37"/>
      <w:r>
        <w:rPr>
          <w:color w:val="000000"/>
        </w:rPr>
        <w:t>Điều 138 đến Điều 143 của Bộ luật dân sự và pháp luật khác có liên quan.</w:t>
      </w:r>
    </w:p>
    <w:p w:rsidR="0030347F" w:rsidRDefault="00F4737B">
      <w:pPr>
        <w:pStyle w:val="normal0"/>
        <w:spacing w:before="144" w:after="144" w:line="312" w:lineRule="auto"/>
        <w:ind w:firstLine="562"/>
        <w:jc w:val="both"/>
        <w:rPr>
          <w:b/>
          <w:bCs/>
        </w:rPr>
      </w:pPr>
      <w:bookmarkStart w:id="38" w:name="bookmark=id.ynjj8035y33i" w:colFirst="0" w:colLast="0"/>
      <w:bookmarkEnd w:id="38"/>
      <w:r>
        <w:rPr>
          <w:b/>
          <w:bCs/>
        </w:rPr>
        <w:t>Điều 23. Cơ chế điều hành hoạt động của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1. Việc điều hành hoạt động của tổ hợp tác được thực hiện thông qua cuộc họp thành viên hoặc các hình thức lấy ý kiến khác theo thỏa thuận của các thành viên tổ hợp tác. </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lastRenderedPageBreak/>
        <w:t>2. Trong trường hợp cần thiết, tổ hợp tác có thể bầu tổ trưởng, ban điều hành để tổ c</w:t>
      </w:r>
      <w:r>
        <w:rPr>
          <w:color w:val="000000"/>
        </w:rPr>
        <w:t>hức thực hiện và điều phối các hoạt động của tổ hợp tác trên cơ sở các nội dung đã được các thành viên tổ hợp tác thông qua.</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3. Quyền hạn, trách nhiệm của tổ trưởng, ban điều hành tổ hợp tác (nếu có) phải được quy định trong hợp đồng hợp tác. </w:t>
      </w:r>
    </w:p>
    <w:p w:rsidR="0030347F" w:rsidRDefault="00F4737B">
      <w:pPr>
        <w:pStyle w:val="normal0"/>
        <w:spacing w:before="144" w:after="144" w:line="312" w:lineRule="auto"/>
        <w:ind w:firstLine="562"/>
        <w:jc w:val="both"/>
        <w:rPr>
          <w:b/>
          <w:bCs/>
        </w:rPr>
      </w:pPr>
      <w:bookmarkStart w:id="39" w:name="bookmark=id.vdqhu94nzqiu" w:colFirst="0" w:colLast="0"/>
      <w:bookmarkStart w:id="40" w:name="bookmark=id.1nzx6pmu7sav" w:colFirst="0" w:colLast="0"/>
      <w:bookmarkEnd w:id="39"/>
      <w:bookmarkEnd w:id="40"/>
      <w:r>
        <w:rPr>
          <w:b/>
          <w:bCs/>
        </w:rPr>
        <w:t>Điều 24. Cuộ</w:t>
      </w:r>
      <w:r>
        <w:rPr>
          <w:b/>
          <w:bCs/>
        </w:rPr>
        <w:t>c họp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Cuộc họp thành viên là hình thức để các thành viên tổ hợp tác xem</w:t>
      </w:r>
      <w:r>
        <w:rPr>
          <w:color w:val="000000"/>
        </w:rPr>
        <w:br/>
        <w:t>xét, thảo luận và quyết định các vấn đề của tổ hợp tác theo quy định tại</w:t>
      </w:r>
      <w:r>
        <w:rPr>
          <w:color w:val="000000"/>
        </w:rPr>
        <w:br/>
        <w:t>Nghị định này và hợp đồng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Tổ hợp tác tự quyết định số lần họp thành viên t</w:t>
      </w:r>
      <w:r>
        <w:rPr>
          <w:color w:val="000000"/>
        </w:rPr>
        <w:t>ổ hợp tác nhưng mỗi năm phải tổ chức ít nhất một (01) cuộc họp thành viên.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Cuộc họp thành viên tổ hợp tác có thẩm quyền quyết định các vấn đề sau đây:</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Thông qua kết quả hoạt động của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Phương án phân phối hoa lợi, lợi tức, xử lý lỗ và cá</w:t>
      </w:r>
      <w:r>
        <w:rPr>
          <w:color w:val="000000"/>
        </w:rPr>
        <w:t>c nghĩa vụ tài chính phát sinh trong quá trình hoạt động của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Phương án hoạt động trong thời gian tới;</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d) Xử lý tài sản chung của các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đ) Kết nạp thành viên, Chấm dứt tư cách thành viên theo quy định tại </w:t>
      </w:r>
      <w:bookmarkStart w:id="41" w:name="bookmark=id.e96rtlr1jc7z" w:colFirst="0" w:colLast="0"/>
      <w:bookmarkEnd w:id="41"/>
      <w:r>
        <w:rPr>
          <w:color w:val="000000"/>
        </w:rPr>
        <w:t>điểm d và điểm đ</w:t>
      </w:r>
      <w:r>
        <w:rPr>
          <w:color w:val="000000"/>
        </w:rPr>
        <w:t xml:space="preserve"> khoản 1 Điều 15 của Nghị định này;</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e) Sửa đổi, bổ sung hợp đồng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g) Bầu, bãi nhiệm, miễn nhiệm tổ trưởng, ban điều hành (nếu có);</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h) Mức thù lao, tiền thưởng của tổ trưởng, thành viên ban điều hành (nếu có);</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i) Nội dung khác do tổ trưởng, ban điều hành hoặc hơn ba mươi ba phần trăm (33%) tổng số thành viên tổ hợp tác đề nghị;</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k) Nội dung khác theo quy định tại hợp đồng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Trình tự tổ chức cuộc họp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lastRenderedPageBreak/>
        <w:t>Trong trường hợp hợp đồng hợp tác không quy định cụ thể, trình tự tổ chức cuộc họp thành viên tổ hợp tác được thực hiện như sau:</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Tổ trưởng tổ hợp tác (hoặc người được các thành viên tổ hợp tác ủy quyền) thay mặt tổ hợp tác triệu tập cuộc họp thành viên.</w:t>
      </w:r>
      <w:r>
        <w:rPr>
          <w:color w:val="000000"/>
        </w:rPr>
        <w:t xml:space="preserve"> Trong trường hợp cần thiết, đại diện của hơn ba mươi ba phần trăm (33%) tổng số thành viên tổ hợp tác có thể yêu cầu tổ trưởng tổ hợp tác (hoặc người được các thành viên tổ hợp tác ủy quyền) triệu tập cuộc họp thành viên;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Cuộc họp thành viên tổ hợp tác</w:t>
      </w:r>
      <w:r>
        <w:rPr>
          <w:color w:val="000000"/>
        </w:rPr>
        <w:t xml:space="preserve"> được tiến hành khi có trên bảy mươi lăm phần trăm (75%) tổng số thành viên tổ hợp tác tham dự, trường hợp không đủ số thành viên tham dự thì phải hoãn họp tổ hợp tác và triệu tập họp tổ hợp tác lần thứ hai trong vòng 15 ngày làm việc, kể từ ngày dự định </w:t>
      </w:r>
      <w:r>
        <w:rPr>
          <w:color w:val="000000"/>
        </w:rPr>
        <w:t>họp tổ hợp tác lần thứ nhất. Cuộc họp tổ hợp tác lần thứ hai được tiến hành khi có trên năm mươi phần trăm (50%) tổng số thành viên tổ hợp tác tham dự;</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Biên bản cuộc họp thành viên tổ hợp tác phải được lập thành văn bản, có chữ ký xác nhận của các thành</w:t>
      </w:r>
      <w:r>
        <w:rPr>
          <w:color w:val="000000"/>
        </w:rPr>
        <w:t xml:space="preserve"> viên tham dự hoặc đại diện hợp pháp của thành viên tham gia cuộc họp, ghi cụ thể tỷ lệ phần trăm (%) số thành viên tán thành với các nội dung được thông qua;</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d) Trong thời hạn 05 ngày kể từ ngày kết thúc cuộc họp, tổ trưởng tổ hợp tác (hoặc người được các</w:t>
      </w:r>
      <w:r>
        <w:rPr>
          <w:color w:val="000000"/>
        </w:rPr>
        <w:t xml:space="preserve"> thành viên tổ hợp tác ủy quyền) có trách nhiệm thông báo nội dung cuộc họp tới toàn thể thành viên tổ hợp tác.</w:t>
      </w:r>
    </w:p>
    <w:p w:rsidR="0030347F" w:rsidRDefault="00F4737B">
      <w:pPr>
        <w:pStyle w:val="normal0"/>
        <w:spacing w:before="144" w:after="144" w:line="312" w:lineRule="auto"/>
        <w:ind w:firstLine="562"/>
        <w:jc w:val="both"/>
        <w:rPr>
          <w:b/>
          <w:bCs/>
        </w:rPr>
      </w:pPr>
      <w:r>
        <w:rPr>
          <w:b/>
          <w:bCs/>
        </w:rPr>
        <w:t>Điều 25. Tổ trưởng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1. Tổ trưởng tổ hợp tác được bầu trong số các thành viên tổ hợp tác, thông qua cuộc họp thành viên tổ hợp tác với </w:t>
      </w:r>
      <w:r>
        <w:rPr>
          <w:color w:val="000000"/>
        </w:rPr>
        <w:t>điều kiện có trên năm mươi phần trăm (50%) tổng số thành viên tán thành, trừ trường hợp hợp đồng hợp tác quy định khác.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Tổ trưởng tổ hợp tác tổ chức, điều hành hoạt động của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Tổ trưởng tổ hợp tác phải đáp ứng các điều kiện theo quy định củ</w:t>
      </w:r>
      <w:r>
        <w:rPr>
          <w:color w:val="000000"/>
        </w:rPr>
        <w:t>a hợp đồng hợp tác, không trái với các quy định pháp luật.</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4. Tổ trưởng tổ hợp tác là người đại diện trong xác lập, thực hiện các giao dịch khi được các thành viên tổ hợp tác ủy quyền theo quy định tại </w:t>
      </w:r>
      <w:bookmarkStart w:id="42" w:name="bookmark=id.qsm2j4wonsw3" w:colFirst="0" w:colLast="0"/>
      <w:bookmarkEnd w:id="42"/>
      <w:r>
        <w:rPr>
          <w:color w:val="000000"/>
        </w:rPr>
        <w:t>Điều 16 của Nghị định này.</w:t>
      </w:r>
    </w:p>
    <w:p w:rsidR="0030347F" w:rsidRDefault="00F4737B">
      <w:pPr>
        <w:pStyle w:val="normal0"/>
        <w:spacing w:before="144" w:after="144" w:line="312" w:lineRule="auto"/>
        <w:ind w:firstLine="562"/>
        <w:jc w:val="both"/>
        <w:rPr>
          <w:b/>
          <w:bCs/>
        </w:rPr>
      </w:pPr>
      <w:bookmarkStart w:id="43" w:name="bookmark=id.l5ep2eujdi0b" w:colFirst="0" w:colLast="0"/>
      <w:bookmarkEnd w:id="43"/>
      <w:r>
        <w:rPr>
          <w:b/>
          <w:bCs/>
        </w:rPr>
        <w:lastRenderedPageBreak/>
        <w:t>Điều 26. Ban điều hành tổ h</w:t>
      </w:r>
      <w:r>
        <w:rPr>
          <w:b/>
          <w:bCs/>
        </w:rPr>
        <w:t>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Thành viên ban điều hành tổ hợp tác được bầu từ các thành viên tổ hợp tác, thông qua tại cuộc họp thành viên tổ hợp tác và được trên năm mươi phần trăm (50%) tổng số thành viên tán thành. Số lượng thành viên ban điều hành là số lẻ, tối thiểu 3 ng</w:t>
      </w:r>
      <w:r>
        <w:rPr>
          <w:color w:val="000000"/>
        </w:rPr>
        <w:t>ười, do tổ hợp tác tự quy định.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Ban điều hành tổ chức thực hiện một số nội dung quản lý, điều hành theo sự phân công của tổ trưởng tổ hợp tác trên cơ sở các nội dung đã được các thành viên tổ hợp tác thông qua.</w:t>
      </w:r>
    </w:p>
    <w:p w:rsidR="0030347F" w:rsidRDefault="00F4737B">
      <w:pPr>
        <w:pStyle w:val="normal0"/>
        <w:spacing w:before="144" w:after="144" w:line="312" w:lineRule="auto"/>
        <w:ind w:firstLine="562"/>
        <w:jc w:val="both"/>
        <w:rPr>
          <w:b/>
          <w:bCs/>
        </w:rPr>
      </w:pPr>
      <w:bookmarkStart w:id="44" w:name="bookmark=id.z4vnjwprbdww" w:colFirst="0" w:colLast="0"/>
      <w:bookmarkEnd w:id="44"/>
      <w:r>
        <w:rPr>
          <w:b/>
          <w:bCs/>
        </w:rPr>
        <w:t>Điều 27. Biểu quyết trong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Vi</w:t>
      </w:r>
      <w:r>
        <w:rPr>
          <w:color w:val="000000"/>
        </w:rPr>
        <w:t>ệc sửa đổi, bổ sung hợp đồng hợp tác phải được sự tán thành của một trăm phần trăm (100%) thành viên tổ hợp tác và thể hiện bằng văn bản, trừ trường hợp hợp đồng hợp tác có quy định khác.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Việc định đoạt tài sản chung của các thành viên tổ hợp tác là quy</w:t>
      </w:r>
      <w:r>
        <w:rPr>
          <w:color w:val="000000"/>
        </w:rPr>
        <w:t>ền sử dụng đất, nhà, xưởng sản xuất, tư liệu sản xuất chính khác; tài sản có giá trị lớn hơn năm mươi phần trăm (50%) tổng giá trị tài sản chung của các thành viên tổ hợp tác phải được sự tán thành của một trăm phần trăm (100%) thành viên tổ hợp tác và thể</w:t>
      </w:r>
      <w:r>
        <w:rPr>
          <w:color w:val="000000"/>
        </w:rPr>
        <w:t xml:space="preserve"> hiện bằng văn bản, trừ trường hợp hợp đồng hợp tác có quy định khác.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Các nội dung khác không thuộc quy định tại khoản 1, khoản 2 Điều này được thông qua khi có trên năm mươi phần trăm (50%) tổng số thành viên tổ hợp tác tán thành, trừ trường hợp hợp đồ</w:t>
      </w:r>
      <w:r>
        <w:rPr>
          <w:color w:val="000000"/>
        </w:rPr>
        <w:t>ng hợp tác quy định khác.</w:t>
      </w:r>
    </w:p>
    <w:p w:rsidR="0030347F" w:rsidRDefault="00F4737B">
      <w:pPr>
        <w:pStyle w:val="normal0"/>
        <w:spacing w:before="144" w:after="144" w:line="312" w:lineRule="auto"/>
        <w:ind w:firstLine="562"/>
        <w:jc w:val="both"/>
        <w:rPr>
          <w:b/>
          <w:bCs/>
        </w:rPr>
      </w:pPr>
      <w:bookmarkStart w:id="45" w:name="bookmark=id.uzay6yds0jqf" w:colFirst="0" w:colLast="0"/>
      <w:bookmarkEnd w:id="45"/>
      <w:r>
        <w:rPr>
          <w:b/>
          <w:bCs/>
        </w:rPr>
        <w:t>Điều 28. Tài sản chung của các thành viên tổ hợp tác, tài chính của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Tài sản chung của các thành viên tổ hợp tác hình thành từ các nguồn: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Đóng góp của thành viên tổ hợp tác bao gồm: vật, tiền, giấy tờ có giá và các</w:t>
      </w:r>
      <w:r>
        <w:rPr>
          <w:color w:val="000000"/>
        </w:rPr>
        <w:t xml:space="preserve"> quyền tài sản;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Phần được trích từ hoa lợi, lợi tức sau thuế;</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Các thành viên tổ hợp tác cùng tạo lập;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d) Hỗ trợ, ưu đãi của Nhà nước hoặc các cá nhân, tổ chức khác tài trợ, tặng, cho chung;</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lastRenderedPageBreak/>
        <w:t>đ) Các nguồn khác theo quy định của pháp luật.</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Việc định đoạt tài sản, tài chính của tổ hợp tác do các thành viên tổ hợp tác quyết định theo quy định tại </w:t>
      </w:r>
      <w:bookmarkStart w:id="46" w:name="bookmark=id.uwrignpxc04v" w:colFirst="0" w:colLast="0"/>
      <w:bookmarkEnd w:id="46"/>
      <w:r>
        <w:rPr>
          <w:color w:val="000000"/>
        </w:rPr>
        <w:t>Điều 27 Nghị định này, trừ trường hợp quy định tại khoản 3 Điều này.</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Trường hợp tổ hợp tác được Nhà nước, cá nhân, tổ chức khác trao quyền hưởn</w:t>
      </w:r>
      <w:r>
        <w:rPr>
          <w:color w:val="000000"/>
        </w:rPr>
        <w:t>g dụng tài sản thì thực hiện quyền hưởng dụng theo quy định từ </w:t>
      </w:r>
      <w:bookmarkStart w:id="47" w:name="bookmark=id.nm6hys8q32ux" w:colFirst="0" w:colLast="0"/>
      <w:bookmarkEnd w:id="47"/>
      <w:r>
        <w:rPr>
          <w:color w:val="000000"/>
        </w:rPr>
        <w:t>Điều 257 đến Điều 266 Bộ luật dân sự.</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4. Tổ hợp tác thực hiện các quy định về tài chính, kế toán theo quy định của pháp luật.</w:t>
      </w:r>
    </w:p>
    <w:p w:rsidR="0030347F" w:rsidRDefault="00F4737B">
      <w:pPr>
        <w:pStyle w:val="normal0"/>
        <w:spacing w:before="144" w:after="144" w:line="312" w:lineRule="auto"/>
        <w:ind w:firstLine="562"/>
        <w:jc w:val="both"/>
        <w:rPr>
          <w:b/>
          <w:bCs/>
        </w:rPr>
      </w:pPr>
      <w:bookmarkStart w:id="48" w:name="bookmark=id.qf1n5prct7xs" w:colFirst="0" w:colLast="0"/>
      <w:bookmarkEnd w:id="48"/>
      <w:r>
        <w:rPr>
          <w:b/>
          <w:bCs/>
        </w:rPr>
        <w:t>Điều 29. Phân chia hoa lợi, lợi tức, xử lý lỗ</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Căn cứ vào thỏa th</w:t>
      </w:r>
      <w:r>
        <w:rPr>
          <w:color w:val="000000"/>
        </w:rPr>
        <w:t>uận trong hợp đồng hợp tác, tổ trưởng tổ hợp tác (hoặc người được các thành viên tổ hợp tác ủy quyền) lập phương án phân chia hoa lợi, lợi tức, xử lý lỗ của tổ hợp tác và báo cáo thành viên tại cuộc họp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Việc phân chia hoa lợi, lợi</w:t>
      </w:r>
      <w:r>
        <w:rPr>
          <w:color w:val="000000"/>
        </w:rPr>
        <w:t xml:space="preserve"> tức và các phương án tài chính khác của tổ hợp tác được tiến hành sau khi thực hiện nghĩa vụ tài chính với Nhà nước (nếu có), nghĩa vụ với người lao động (nếu có).</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Hợp đồng hợp tác quy định cụ thể việc xử lý trong trường hợp tổ hợp tác bị lỗ hoặc gặp r</w:t>
      </w:r>
      <w:r>
        <w:rPr>
          <w:color w:val="000000"/>
        </w:rPr>
        <w:t>ủi ro khác.</w:t>
      </w:r>
    </w:p>
    <w:p w:rsidR="0030347F" w:rsidRDefault="00F4737B">
      <w:pPr>
        <w:pStyle w:val="normal0"/>
        <w:spacing w:before="144" w:after="144" w:line="312" w:lineRule="auto"/>
        <w:ind w:firstLine="562"/>
        <w:jc w:val="both"/>
        <w:rPr>
          <w:b/>
          <w:bCs/>
        </w:rPr>
      </w:pPr>
      <w:bookmarkStart w:id="49" w:name="bookmark=id.n9birzlil3ct" w:colFirst="0" w:colLast="0"/>
      <w:bookmarkEnd w:id="49"/>
      <w:r>
        <w:rPr>
          <w:b/>
          <w:bCs/>
        </w:rPr>
        <w:t>Điều 30. Phần đóng góp của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Phần đóng góp của một thành viên tổ hợp tác gồm phần vốn góp theo quy định tại khoản 12 Điều 4 Luật Hợp tác xã số 17/2023/QH15 và mức độ góp sức lao động theo quy định tại khoản 10 Điều 4 Luật</w:t>
      </w:r>
      <w:r>
        <w:rPr>
          <w:color w:val="000000"/>
        </w:rPr>
        <w:t xml:space="preserve"> Hợp tác xã số 17/2023/QH15 của thành viên đó đã đóng góp hoặc cam kết đóng góp vào tổ hợp tác. </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Việc xác định phần vốn góp và mức độ góp sức lao động của thành viên tổ hợp tác góp vào tổ hợp tác do các thành viên tổ hợp tác tự thỏa thuận hoặc do bên th</w:t>
      </w:r>
      <w:r>
        <w:rPr>
          <w:color w:val="000000"/>
        </w:rPr>
        <w:t>ứ ba xác định theo sự ủy quyền của 100% tổng số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b/>
          <w:bCs/>
        </w:rPr>
      </w:pPr>
      <w:r>
        <w:rPr>
          <w:color w:val="000000"/>
        </w:rPr>
        <w:t>3. Trường hợp thành viên tổ hợp tác cam kết đóng góp không góp đủ và không đúng hạn phần đóng góp đã cam kết thì xử lý theo quy định tại Hợp đồng hợp tác và quy định của pháp luật dân s</w:t>
      </w:r>
      <w:r>
        <w:rPr>
          <w:color w:val="000000"/>
        </w:rPr>
        <w:t>ự.</w:t>
      </w:r>
    </w:p>
    <w:p w:rsidR="0030347F" w:rsidRDefault="00F4737B">
      <w:pPr>
        <w:pStyle w:val="normal0"/>
        <w:spacing w:before="144" w:after="144" w:line="312" w:lineRule="auto"/>
        <w:ind w:firstLine="562"/>
        <w:jc w:val="both"/>
        <w:rPr>
          <w:b/>
          <w:bCs/>
        </w:rPr>
      </w:pPr>
      <w:r>
        <w:rPr>
          <w:b/>
          <w:bCs/>
        </w:rPr>
        <w:lastRenderedPageBreak/>
        <w:t>Điều 31. Xác minh phần đóng góp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Tổ hợp tác lập sổ ghi chép rõ ràng, minh bạch về việc đóng góp của thành viên tổ hợp tác, bao gồm các nội dung sau:</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Tên, số định danh cá nhân, địa chỉ của thành viên đóng góp hoặc tên, mã số pháp nhân, địa chỉ trụ sở chính của pháp nhân và tên, số định danh cá nhân của người đại diện theo pháp luật của thành viên là pháp nhân;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Giá trị phần đóng góp và loại tài sản</w:t>
      </w:r>
      <w:r>
        <w:rPr>
          <w:color w:val="000000"/>
        </w:rPr>
        <w:t xml:space="preserve"> đóng góp của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Thời điểm đóng góp;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d) Chữ ký của người đóng góp hoặc đại diện theo pháp luật của thành viên là pháp nhân;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đ) Chữ ký của tổ trưởng tổ hợp tác (hoặc người được các thành viên tổ hợp tác ủy quyền) và thành viên tổ hợp tác được phân công nhiệm vụ tiếp nhận phần đóng góp.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Sổ ghi chép về việc đóng góp của thành viên tổ hợp tác phải được tổ trưởng tổ hợp tác (hoặc</w:t>
      </w:r>
      <w:r>
        <w:rPr>
          <w:color w:val="000000"/>
        </w:rPr>
        <w:t xml:space="preserve"> người được các thành viên tổ hợp tác ủy quyền) lưu giữ, bảo quản và chịu trách nhiệm trước tổ hợp tác, pháp luật nếu làm mất, tẩy xóa, sai lệch thông tin.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Thành viên tổ hợp tác được cấp “Giấy xác nhận phần đóng góp”, nếu cần thiết, với đầy đủ thông tin</w:t>
      </w:r>
      <w:r>
        <w:rPr>
          <w:color w:val="000000"/>
        </w:rPr>
        <w:t xml:space="preserve"> như trong sổ ghi chép của tổ hợp tác tại thời điểm đóng góp.</w:t>
      </w:r>
    </w:p>
    <w:p w:rsidR="0030347F" w:rsidRDefault="00F4737B">
      <w:pPr>
        <w:pStyle w:val="normal0"/>
        <w:spacing w:before="144" w:after="144" w:line="312" w:lineRule="auto"/>
        <w:ind w:firstLine="562"/>
        <w:jc w:val="both"/>
        <w:rPr>
          <w:b/>
          <w:bCs/>
        </w:rPr>
      </w:pPr>
      <w:bookmarkStart w:id="50" w:name="bookmark=id.u7r3t5mr9ckt" w:colFirst="0" w:colLast="0"/>
      <w:bookmarkEnd w:id="50"/>
      <w:r>
        <w:rPr>
          <w:b/>
          <w:bCs/>
        </w:rPr>
        <w:t>Điều 32. Trả lại phần đóng góp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Tổ hợp tác trả lại tài sản theo tỷ lệ tương ứng với phần đóng góp cho thành viên tổ hợp tác trong các trường hợp sau:</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Trường hợp tổ hợp tác chấm dứt hoạt độn</w:t>
      </w:r>
      <w:r>
        <w:rPr>
          <w:color w:val="000000"/>
        </w:rPr>
        <w:t>g, sau khi đã thanh toán xong các nghĩa vụ tài chính hoặc nghĩa vụ tài sản khác mà tài sản chung của các thành viên tổ hợp tác vẫn còn thì tài sản còn lại được chia cho các thành viên tổ hợp tác theo tỷ lệ tương ứng với phần đóng góp vào tổ của mỗi thành v</w:t>
      </w:r>
      <w:r>
        <w:rPr>
          <w:color w:val="000000"/>
        </w:rPr>
        <w:t>iên, trừ trường hợp hợp đồng hợp tác quy định khác.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Trường hợp thành viên chấm dứt tư cách thành viên theo </w:t>
      </w:r>
      <w:bookmarkStart w:id="51" w:name="bookmark=id.ofrha93ju29l" w:colFirst="0" w:colLast="0"/>
      <w:bookmarkEnd w:id="51"/>
      <w:r>
        <w:rPr>
          <w:color w:val="000000"/>
        </w:rPr>
        <w:t xml:space="preserve">điểm d khoản 1 Điều 11 của Nghị định này và không bị xác định là bên vi phạm hợp đồng, có </w:t>
      </w:r>
      <w:r>
        <w:rPr>
          <w:color w:val="000000"/>
        </w:rPr>
        <w:lastRenderedPageBreak/>
        <w:t>yêu cầu trả lại phần đóng góp, tổ hợp tác chỉ trả lại ph</w:t>
      </w:r>
      <w:r>
        <w:rPr>
          <w:color w:val="000000"/>
        </w:rPr>
        <w:t>ần đóng góp khi thành viên này hoàn thành các nghĩa vụ đối với tổ hợp tác được xác lập, thực hiện trước thời điểm chấm dứt tư cách thành viên, trừ trường hợp một trăm phần trăm (100%) thành viên tổ hợp tác có thỏa thuận khác và được quy định trong hợp đồng</w:t>
      </w:r>
      <w:r>
        <w:rPr>
          <w:color w:val="000000"/>
        </w:rPr>
        <w:t xml:space="preserve">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Trường hợp khác theo quy định của hợp đồng hợp tác và pháp luật khác có liên quan.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2. Việc trả lại phần đóng góp cho thành viên tổ hợp tác quy định tại điểm b và điểm c khoản 1 Điều này không được làm thay đổi quyền và nghĩa vụ của tổ hợp tác </w:t>
      </w:r>
      <w:r>
        <w:rPr>
          <w:color w:val="000000"/>
        </w:rPr>
        <w:t>đối với các bên liên quan hoặc chấm dứt quyền, nghĩa vụ của các thành viên tổ hợp tác được xác lập, thực hiện trước thời điểm chấm dứt tư cách thành viên.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Trường hợp việc trả lại phần đóng góp của thành viên tổ hợp tác là tài sản ảnh hưởng đến hoạt động</w:t>
      </w:r>
      <w:r>
        <w:rPr>
          <w:color w:val="000000"/>
        </w:rPr>
        <w:t xml:space="preserve"> của tổ hợp tác thì phần đóng góp được tính bằng giá trị thành tiền để trả lại cho thành viên tổ hợp tác theo </w:t>
      </w:r>
      <w:bookmarkStart w:id="52" w:name="bookmark=id.58loyiq3r4yw" w:colFirst="0" w:colLast="0"/>
      <w:bookmarkEnd w:id="52"/>
      <w:r>
        <w:rPr>
          <w:color w:val="000000"/>
        </w:rPr>
        <w:t>khoản 2 Điều 30 của Nghị định này.</w:t>
      </w:r>
    </w:p>
    <w:p w:rsidR="0030347F" w:rsidRDefault="00F4737B">
      <w:pPr>
        <w:pStyle w:val="normal0"/>
        <w:spacing w:before="144" w:after="144" w:line="312" w:lineRule="auto"/>
        <w:ind w:firstLine="562"/>
        <w:jc w:val="both"/>
        <w:rPr>
          <w:b/>
          <w:bCs/>
        </w:rPr>
      </w:pPr>
      <w:bookmarkStart w:id="53" w:name="bookmark=id.9mmy4ceahr0o" w:colFirst="0" w:colLast="0"/>
      <w:bookmarkEnd w:id="53"/>
      <w:r>
        <w:rPr>
          <w:b/>
          <w:bCs/>
        </w:rPr>
        <w:t>Điều 33. Thừa kế, kế thừa, quản lý phần đóng góp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Trường hợp thành viên tổ hợp tác là cá nhân chết hoặc bị tò</w:t>
      </w:r>
      <w:r>
        <w:rPr>
          <w:color w:val="000000"/>
        </w:rPr>
        <w:t>a án tuyên bố là đã chết thì việc thừa kế được thực hiện theo quy định về thừa kế tại </w:t>
      </w:r>
      <w:bookmarkStart w:id="54" w:name="bookmark=id.667lgxvtjnv3" w:colFirst="0" w:colLast="0"/>
      <w:bookmarkEnd w:id="54"/>
      <w:r w:rsidR="0030347F">
        <w:fldChar w:fldCharType="begin"/>
      </w:r>
      <w:r w:rsidR="0030347F">
        <w:instrText>HYPERLINK "https://thuvienphapluat.vn/van-ban/Quyen-dan-su/Bo-luat-dan-su-2015-296215.aspx" \h</w:instrText>
      </w:r>
      <w:r w:rsidR="0030347F">
        <w:fldChar w:fldCharType="separate"/>
      </w:r>
      <w:r>
        <w:rPr>
          <w:color w:val="000000"/>
        </w:rPr>
        <w:t>Bộ luật dân sự</w:t>
      </w:r>
      <w:r w:rsidR="0030347F">
        <w:fldChar w:fldCharType="end"/>
      </w:r>
      <w:r>
        <w:rPr>
          <w:color w:val="000000"/>
        </w:rPr>
        <w:t xml:space="preserve">. Việc thừa kế phần đóng góp của thành viên tại tổ hợp tác </w:t>
      </w:r>
      <w:r>
        <w:rPr>
          <w:color w:val="000000"/>
        </w:rPr>
        <w:t>được thực hiện như sau:</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a) Nếu những người thừa kế có nguyện vọng tham gia tổ hợp tác và được đa số các thành viên tổ hợp tác chấp nhận theo quy định tại </w:t>
      </w:r>
      <w:bookmarkStart w:id="55" w:name="bookmark=id.wd77k4qyvdo3" w:colFirst="0" w:colLast="0"/>
      <w:bookmarkEnd w:id="55"/>
      <w:r>
        <w:rPr>
          <w:color w:val="000000"/>
        </w:rPr>
        <w:t>Điều 14 của Nghị định này thì được tiếp tục thực hiện các quyền, nghĩa vụ theo quy định trong hợp đồng</w:t>
      </w:r>
      <w:r>
        <w:rPr>
          <w:color w:val="000000"/>
        </w:rPr>
        <w:t xml:space="preserve"> hợp tác và pháp luật khác có liên quan;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b) Nếu những người thừa kế không muốn tham gia tổ hợp tác hoặc không đủ điều kiện tham gia tổ hợp tác thì có quyền yêu cầu trả lại phần đóng góp và được phân chia tài sản theo quy định tại </w:t>
      </w:r>
      <w:bookmarkStart w:id="56" w:name="bookmark=id.hf89jk3298lb" w:colFirst="0" w:colLast="0"/>
      <w:bookmarkEnd w:id="56"/>
      <w:r>
        <w:rPr>
          <w:color w:val="000000"/>
        </w:rPr>
        <w:t>Điều 32 của Nghị định này,</w:t>
      </w:r>
      <w:r>
        <w:rPr>
          <w:color w:val="000000"/>
        </w:rPr>
        <w:t> </w:t>
      </w:r>
      <w:bookmarkStart w:id="57" w:name="bookmark=id.8sf2oqxk24cy" w:colFirst="0" w:colLast="0"/>
      <w:bookmarkEnd w:id="57"/>
      <w:r w:rsidR="0030347F">
        <w:fldChar w:fldCharType="begin"/>
      </w:r>
      <w:r w:rsidR="0030347F">
        <w:instrText>HYPERLINK "https://thuvienphapluat.vn/van-ban/Quyen-dan-su/Bo-luat-dan-su-2015-296215.aspx" \h</w:instrText>
      </w:r>
      <w:r w:rsidR="0030347F">
        <w:fldChar w:fldCharType="separate"/>
      </w:r>
      <w:r>
        <w:rPr>
          <w:color w:val="000000"/>
        </w:rPr>
        <w:t>Bộ luật dân sự</w:t>
      </w:r>
      <w:r w:rsidR="0030347F">
        <w:fldChar w:fldCharType="end"/>
      </w:r>
      <w:r>
        <w:rPr>
          <w:color w:val="000000"/>
        </w:rPr>
        <w:t> và pháp luật có liên quan;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c) Nếu những người thừa kế tự nguyện để lại tài sản thừa kế cho tổ hợp tác thì phần đóng góp đó được đưa vào tài sản</w:t>
      </w:r>
      <w:r>
        <w:rPr>
          <w:color w:val="000000"/>
        </w:rPr>
        <w:t xml:space="preserve"> chung của các thành viên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lastRenderedPageBreak/>
        <w:t>d) Các trường hợp khác được giải quyết theo thỏa thuận của các bên.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Trường hợp thành viên tổ hợp tác là cá nhân vắng mặt tại nơi cư trú hoặc bị Tòa án tuyên bố mất tích, việc quản lý phần đóng góp của cá nhân đó phả</w:t>
      </w:r>
      <w:r>
        <w:rPr>
          <w:color w:val="000000"/>
        </w:rPr>
        <w:t>i tuân theo quy định từ </w:t>
      </w:r>
      <w:bookmarkStart w:id="58" w:name="bookmark=id.cygbvs2hxyue" w:colFirst="0" w:colLast="0"/>
      <w:bookmarkEnd w:id="58"/>
      <w:r>
        <w:rPr>
          <w:color w:val="000000"/>
        </w:rPr>
        <w:t>Điều 65 đến Điều 70 của Bộ luật dân sự.</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Trường hợp thành viên tổ hợp tác là người hạn chế năng lực hành vi dân sự, người mất năng lực hành vi dân sự, người có khó khăn trong nhận thức, làm chủ hành vi thì việc trả lại hoặc quản l</w:t>
      </w:r>
      <w:r>
        <w:rPr>
          <w:color w:val="000000"/>
        </w:rPr>
        <w:t>ý phần đóng góp thông qua người đại diện theo pháp luật của người này theo quy định tại </w:t>
      </w:r>
      <w:bookmarkStart w:id="59" w:name="bookmark=id.bj4pzj6yxuex" w:colFirst="0" w:colLast="0"/>
      <w:bookmarkEnd w:id="59"/>
      <w:r>
        <w:rPr>
          <w:color w:val="000000"/>
        </w:rPr>
        <w:t>Điều 32 của Nghị định này, pháp luật khác có liên quan hoặc theo quyết định của Tòa án.</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4. Trường hợp thành viên tổ hợp tác là pháp nhân bị chia, tách, hợp nhất, sáp nh</w:t>
      </w:r>
      <w:r>
        <w:rPr>
          <w:color w:val="000000"/>
        </w:rPr>
        <w:t>ập, chuyển đổi thì việc kế thừa phần đóng góp được thực hiện theo quy định của </w:t>
      </w:r>
      <w:bookmarkStart w:id="60" w:name="bookmark=id.ek3dw7rf6ew6" w:colFirst="0" w:colLast="0"/>
      <w:bookmarkEnd w:id="60"/>
      <w:r>
        <w:rPr>
          <w:color w:val="000000"/>
        </w:rPr>
        <w:t>pháp luật về doanh nghiệp, </w:t>
      </w:r>
      <w:hyperlink r:id="rId8">
        <w:r>
          <w:rPr>
            <w:color w:val="000000"/>
          </w:rPr>
          <w:t>hợp tác xã</w:t>
        </w:r>
      </w:hyperlink>
      <w:r>
        <w:rPr>
          <w:color w:val="000000"/>
        </w:rPr>
        <w:t> và pháp luật khác có liên qu</w:t>
      </w:r>
      <w:r>
        <w:rPr>
          <w:color w:val="000000"/>
        </w:rPr>
        <w:t>an.</w:t>
      </w:r>
    </w:p>
    <w:p w:rsidR="0030347F" w:rsidRDefault="00F4737B">
      <w:pPr>
        <w:pStyle w:val="normal0"/>
        <w:spacing w:before="144" w:after="144" w:line="312" w:lineRule="auto"/>
        <w:ind w:firstLine="562"/>
        <w:jc w:val="both"/>
        <w:rPr>
          <w:b/>
          <w:bCs/>
        </w:rPr>
      </w:pPr>
      <w:bookmarkStart w:id="61" w:name="bookmark=id.mbduwy260ui1" w:colFirst="0" w:colLast="0"/>
      <w:bookmarkEnd w:id="61"/>
      <w:r>
        <w:rPr>
          <w:b/>
          <w:bCs/>
        </w:rPr>
        <w:t>Điều 34. Xử lý tài sản chung của các thành viên tổ hợp tác, tài chính của tổ hợp tác sau khi chấm dứt hoạt động</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1. Đối với các trường hợp chấm dứt hoạt động theo quy định tại khoản 1 Điều 21 của Nghị định này, tổ hợp tác phải thực hiện các nghĩa vụ tài chính hoặc nghĩa vụ tài sản khác phát sinh trong quá trình hoạt động của tổ hợp tác bằng tài sản chung của các thàn</w:t>
      </w:r>
      <w:r>
        <w:rPr>
          <w:color w:val="000000"/>
        </w:rPr>
        <w:t>h viên tổ hợp tác.</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 xml:space="preserve">2. Trường hợp tài sản chung của thành viên tổ hợp tác không đủ để thanh toán các nghĩa vụ tài chính hoặc nghĩa vụ tài sản khác thì các thành viên tổ hợp tác có trách nhiệm thanh toán các nghĩa vụ tài chính này bằng tài sản riêng theo tỷ </w:t>
      </w:r>
      <w:r>
        <w:rPr>
          <w:color w:val="000000"/>
        </w:rPr>
        <w:t>lệ tương ứng với phần đóng góp của từng thành viên, trừ trường hợp hợp đồng hợp tác hoặc pháp luật có liên quan quy định khác.</w:t>
      </w:r>
    </w:p>
    <w:p w:rsidR="0030347F" w:rsidRDefault="00F4737B">
      <w:pPr>
        <w:pStyle w:val="normal0"/>
        <w:spacing w:before="144" w:after="144" w:line="312" w:lineRule="auto"/>
        <w:ind w:firstLine="567"/>
        <w:jc w:val="both"/>
      </w:pPr>
      <w:r>
        <w:t>3. Đối với các tài sản chung hình thành từ nguồn hỗ trợ của Nhà nước hoặc được tài trợ, tặng, cho hợp pháp bởi cá nhân, tổ chức k</w:t>
      </w:r>
      <w:r>
        <w:t>hác mà theo yêu cầu của Nhà nước hoặc bên tài trợ, tặng, cho, tổ hợp tác không có quyền định đoạt thì khi chấm dứt hoạt động, tổ hợp tác thực hiện như sau:</w:t>
      </w:r>
    </w:p>
    <w:p w:rsidR="0030347F" w:rsidRDefault="00F4737B">
      <w:pPr>
        <w:pStyle w:val="normal0"/>
        <w:spacing w:before="144" w:after="144" w:line="312" w:lineRule="auto"/>
        <w:ind w:firstLine="567"/>
        <w:jc w:val="both"/>
      </w:pPr>
      <w:r>
        <w:t>a) Bàn giao các tài sản chung hình thành từ nguồn hỗ trợ của Nhà nước cho Ủy ban nhân dân nơi cấp Gi</w:t>
      </w:r>
      <w:r>
        <w:t xml:space="preserve">ấy chứng nhận đăng ký (nếu có) hoặc nơi có địa chỉ giao dịch của tổ hợp tác để xử lý theo quy trình xử lý quỹ chung không chia, tài sản chung không chia của hợp tác xã, liên hiệp hợp tác xã có nguồn hình thành </w:t>
      </w:r>
      <w:r>
        <w:lastRenderedPageBreak/>
        <w:t>từ hỗ trợ của Nhà nước theo văn bản quy định c</w:t>
      </w:r>
      <w:r>
        <w:t>hi tiết một số điều của Luật Hợp tác xã số 17/2023/QH15;</w:t>
      </w:r>
    </w:p>
    <w:p w:rsidR="0030347F" w:rsidRDefault="00F4737B">
      <w:pPr>
        <w:pStyle w:val="normal0"/>
        <w:pBdr>
          <w:top w:val="nil"/>
          <w:left w:val="nil"/>
          <w:bottom w:val="nil"/>
          <w:right w:val="nil"/>
          <w:between w:val="nil"/>
        </w:pBdr>
        <w:tabs>
          <w:tab w:val="left" w:pos="284"/>
        </w:tabs>
        <w:spacing w:before="144" w:after="144" w:line="312" w:lineRule="auto"/>
        <w:ind w:firstLine="567"/>
        <w:jc w:val="both"/>
        <w:rPr>
          <w:color w:val="000000"/>
        </w:rPr>
      </w:pPr>
      <w:r>
        <w:rPr>
          <w:color w:val="000000"/>
        </w:rPr>
        <w:t>b) Tài sản chung được tài trợ, tặng, cho hợp pháp bởi cá nhân, tổ chức khác được xử lý theo thỏa thuận giữa cá nhân, tổ chức tài trợ, tặng, cho và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4. Trường hợp sau khi đã thanh toán xong các nghĩa vụ tài chính hoặc nghĩa vụ tài sản khác mà tài sản chung của các thành viên tổ hợp tác vẫn còn thì tài sản còn lại được chia cho các thành viên tổ hợp tác theo tỷ lệ tương ứng với phần đóng góp của mỗi thà</w:t>
      </w:r>
      <w:r>
        <w:rPr>
          <w:color w:val="000000"/>
        </w:rPr>
        <w:t>nh viên theo quy định của hợp đồng hợp tác, trừ trường hợp pháp luật có liên quan hoặc các thành viên có thỏa thuận khác.</w:t>
      </w:r>
    </w:p>
    <w:p w:rsidR="0030347F" w:rsidRDefault="00F4737B">
      <w:pPr>
        <w:pStyle w:val="normal0"/>
        <w:spacing w:before="144" w:after="144" w:line="312" w:lineRule="auto"/>
        <w:ind w:firstLine="562"/>
        <w:jc w:val="both"/>
        <w:rPr>
          <w:b/>
          <w:bCs/>
        </w:rPr>
      </w:pPr>
      <w:r>
        <w:rPr>
          <w:b/>
          <w:bCs/>
        </w:rPr>
        <w:t>Điều 35. Giải quyết tranh chấp</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Tranh chấp giữa các thành viên tổ hợp tác trong phạm vi của hợp đồng hợp tác được ưu tiên giải quyết</w:t>
      </w:r>
      <w:r>
        <w:rPr>
          <w:color w:val="000000"/>
        </w:rPr>
        <w:t xml:space="preserve"> tranh chấp nội bộ tại tổ hợp tác; trường hợp các thành viên tổ hợp tác không tự thương lượng được thì giải quyết tranh chấp thông qua trung gian hòa giải hoặc thực hiện theo pháp luật tố tụng tại Tòa án, trọng tài.</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Tranh chấp giữa tổ hợp tác với các tổ</w:t>
      </w:r>
      <w:r>
        <w:rPr>
          <w:color w:val="000000"/>
        </w:rPr>
        <w:t xml:space="preserve"> chức, cá nhân khác được giải quyết theo quy định của pháp luật.</w:t>
      </w:r>
    </w:p>
    <w:p w:rsidR="0030347F" w:rsidRDefault="00F4737B">
      <w:pPr>
        <w:pStyle w:val="normal0"/>
        <w:spacing w:before="144" w:after="144" w:line="312" w:lineRule="auto"/>
        <w:ind w:firstLine="567"/>
        <w:jc w:val="center"/>
        <w:rPr>
          <w:b/>
          <w:bCs/>
        </w:rPr>
      </w:pPr>
      <w:r>
        <w:rPr>
          <w:b/>
          <w:bCs/>
        </w:rPr>
        <w:t>CHƯƠNG VI</w:t>
      </w:r>
    </w:p>
    <w:p w:rsidR="0030347F" w:rsidRDefault="00F4737B">
      <w:pPr>
        <w:pStyle w:val="normal0"/>
        <w:spacing w:before="144" w:after="144" w:line="312" w:lineRule="auto"/>
        <w:ind w:firstLine="567"/>
        <w:jc w:val="center"/>
        <w:rPr>
          <w:b/>
          <w:bCs/>
        </w:rPr>
      </w:pPr>
      <w:r>
        <w:rPr>
          <w:b/>
          <w:bCs/>
        </w:rPr>
        <w:t>TỔ CHỨC THỰC HIỆN</w:t>
      </w:r>
    </w:p>
    <w:p w:rsidR="0030347F" w:rsidRDefault="00F4737B">
      <w:pPr>
        <w:pStyle w:val="normal0"/>
        <w:spacing w:before="144" w:after="144" w:line="312" w:lineRule="auto"/>
        <w:ind w:firstLine="562"/>
        <w:jc w:val="both"/>
        <w:rPr>
          <w:b/>
          <w:bCs/>
        </w:rPr>
      </w:pPr>
      <w:bookmarkStart w:id="62" w:name="bookmark=id.cp4w55q3kr1d" w:colFirst="0" w:colLast="0"/>
      <w:bookmarkEnd w:id="62"/>
      <w:r>
        <w:rPr>
          <w:b/>
          <w:bCs/>
        </w:rPr>
        <w:t>Điều 36. Quản lý nhà nước về tổ hợp tác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1. Định kỳ hàng năm, trước ngày 15 tháng 12, tổ hợp tác thực hiện cập nhật thông tin trên Hệ thống thông tin quốc gia về hợp tác xã. </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 xml:space="preserve">2. Định kỳ hàng năm, cơ quan đăng ký kinh doanh cấp xã cập nhật thông tin về tình hình hoạt động của tổ hợp tác trong năm </w:t>
      </w:r>
      <w:r>
        <w:rPr>
          <w:color w:val="000000"/>
        </w:rPr>
        <w:t>trước đó trên địa bàn, lồng ghép với báo cáo tình hình hoạt động của hợp tác xã (nếu có), gửi cơ quan đăng ký kinh doanh cấp tỉnh.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3. Định kỳ hàng năm, cơ quan đăng ký kinh doanh cấp tỉnh cập nhật thông tin về tình hình hoạt động của tổ hợp tác trong năm t</w:t>
      </w:r>
      <w:r>
        <w:rPr>
          <w:color w:val="000000"/>
        </w:rPr>
        <w:t>rên địa bàn, lồng ghép với báo cáo tình hình hoạt động của hợp tác xã (nếu có) tới Bộ Tài chính.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lastRenderedPageBreak/>
        <w:t xml:space="preserve">4. Định kỳ hàng năm, Bộ Tài chính báo cáo Thủ tướng Chính phủ về tình hình hoạt động của tổ hợp tác trên phạm vi cả nước, lồng ghép với báo cáo tình hình hoạt </w:t>
      </w:r>
      <w:r>
        <w:rPr>
          <w:color w:val="000000"/>
        </w:rPr>
        <w:t>động của hợp tác xã (nếu có) và tình hình thực hiện chế độ báo cáo tình hình tổ hợp tác của các cơ quan, tổ chức, cá nhân theo quy định của Nghị định này.</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5. Báo cáo của cơ quan đăng ký các cấp được thực hiện thông qua Hệ thống thông tin quốc gia về hợp tá</w:t>
      </w:r>
      <w:r>
        <w:rPr>
          <w:color w:val="000000"/>
        </w:rPr>
        <w:t>c xã và theo chế độ báo cáo của cơ quan hành chính nhà nước.</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6. Cơ quan đăng ký kinh doanh các cấp có trách nhiệm lưu trữ các thông tin về thành viên của các tổ hợp tác trong thời hạn năm (5) năm sau khi tổ hợp tác chấm dứt hoạt động.</w:t>
      </w:r>
    </w:p>
    <w:p w:rsidR="0030347F" w:rsidRDefault="00F4737B">
      <w:pPr>
        <w:pStyle w:val="normal0"/>
        <w:spacing w:before="144" w:after="144" w:line="312" w:lineRule="auto"/>
        <w:ind w:firstLine="562"/>
        <w:jc w:val="both"/>
        <w:rPr>
          <w:b/>
          <w:bCs/>
        </w:rPr>
      </w:pPr>
      <w:bookmarkStart w:id="63" w:name="bookmark=id.mzzohxz1n7y0" w:colFirst="0" w:colLast="0"/>
      <w:bookmarkEnd w:id="63"/>
      <w:r>
        <w:rPr>
          <w:b/>
          <w:bCs/>
        </w:rPr>
        <w:t xml:space="preserve">Điều 37. </w:t>
      </w:r>
      <w:bookmarkStart w:id="64" w:name="bookmark=id.3rz5o1axnot" w:colFirst="0" w:colLast="0"/>
      <w:bookmarkEnd w:id="64"/>
      <w:r>
        <w:rPr>
          <w:b/>
          <w:bCs/>
        </w:rPr>
        <w:t>Hiệu lực thi</w:t>
      </w:r>
      <w:r>
        <w:rPr>
          <w:b/>
          <w:bCs/>
        </w:rPr>
        <w:t xml:space="preserve"> hành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Nghị định này có hiệu lực thi hành từ ngày 01 tháng 3 năm 2027 và thay thế Nghị định số </w:t>
      </w:r>
      <w:hyperlink r:id="rId9">
        <w:r>
          <w:rPr>
            <w:color w:val="000000"/>
          </w:rPr>
          <w:t>77/2019/NĐ-CP</w:t>
        </w:r>
      </w:hyperlink>
      <w:r>
        <w:rPr>
          <w:color w:val="000000"/>
        </w:rPr>
        <w:t> ngày 10 tháng 10 n</w:t>
      </w:r>
      <w:r>
        <w:rPr>
          <w:color w:val="000000"/>
        </w:rPr>
        <w:t>ăm 2019 của Chính phủ về tổ chức và hoạt động của tổ hợp tác.</w:t>
      </w:r>
    </w:p>
    <w:p w:rsidR="0030347F" w:rsidRDefault="00F4737B">
      <w:pPr>
        <w:pStyle w:val="normal0"/>
        <w:spacing w:before="144" w:after="144" w:line="312" w:lineRule="auto"/>
        <w:ind w:firstLine="562"/>
        <w:jc w:val="both"/>
        <w:rPr>
          <w:b/>
          <w:bCs/>
        </w:rPr>
      </w:pPr>
      <w:bookmarkStart w:id="65" w:name="bookmark=id.2v39hvm8qql6" w:colFirst="0" w:colLast="0"/>
      <w:bookmarkEnd w:id="65"/>
      <w:r>
        <w:rPr>
          <w:b/>
          <w:bCs/>
        </w:rPr>
        <w:t>Điều 38. Trách nhiệm thi hành</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1. Bộ Tài chính chủ trì, phối hợp với các bộ, ngành liên quan tổ chức thi hành Nghị định này.</w:t>
      </w:r>
    </w:p>
    <w:p w:rsidR="0030347F" w:rsidRDefault="00F4737B">
      <w:pPr>
        <w:pStyle w:val="normal0"/>
        <w:pBdr>
          <w:top w:val="nil"/>
          <w:left w:val="nil"/>
          <w:bottom w:val="nil"/>
          <w:right w:val="nil"/>
          <w:between w:val="nil"/>
        </w:pBdr>
        <w:tabs>
          <w:tab w:val="left" w:pos="851"/>
        </w:tabs>
        <w:spacing w:before="144" w:after="144" w:line="312" w:lineRule="auto"/>
        <w:ind w:firstLine="567"/>
        <w:jc w:val="both"/>
        <w:rPr>
          <w:color w:val="000000"/>
        </w:rPr>
      </w:pPr>
      <w:r>
        <w:rPr>
          <w:color w:val="000000"/>
        </w:rPr>
        <w:t>2. Các Bộ trưởng, Thủ trưởng cơ quan ngang bộ, Thủ trưởng cơ quan thuộ</w:t>
      </w:r>
      <w:r>
        <w:rPr>
          <w:color w:val="000000"/>
        </w:rPr>
        <w:t>c Chính phủ, Chủ tịch Ủy ban nhân dân các tỉnh, thành phố trực thuộc trung ương và tổ chức, cá nhân có liên quan chịu trách nhiệm thi hành Nghị định này./.</w:t>
      </w:r>
    </w:p>
    <w:tbl>
      <w:tblPr>
        <w:tblStyle w:val="a0"/>
        <w:tblW w:w="9287" w:type="dxa"/>
        <w:tblInd w:w="-108" w:type="dxa"/>
        <w:tblLayout w:type="fixed"/>
        <w:tblLook w:val="0000"/>
      </w:tblPr>
      <w:tblGrid>
        <w:gridCol w:w="5197"/>
        <w:gridCol w:w="4090"/>
      </w:tblGrid>
      <w:tr w:rsidR="0030347F">
        <w:tc>
          <w:tcPr>
            <w:tcW w:w="5197" w:type="dxa"/>
            <w:tcMar>
              <w:top w:w="0" w:type="dxa"/>
              <w:left w:w="108" w:type="dxa"/>
              <w:bottom w:w="0" w:type="dxa"/>
              <w:right w:w="108" w:type="dxa"/>
            </w:tcMar>
          </w:tcPr>
          <w:p w:rsidR="0030347F" w:rsidRDefault="00F4737B">
            <w:pPr>
              <w:pStyle w:val="normal0"/>
              <w:pBdr>
                <w:top w:val="nil"/>
                <w:left w:val="nil"/>
                <w:bottom w:val="nil"/>
                <w:right w:val="nil"/>
                <w:between w:val="nil"/>
              </w:pBdr>
              <w:spacing w:after="0" w:line="240" w:lineRule="auto"/>
              <w:rPr>
                <w:color w:val="000000"/>
                <w:sz w:val="22"/>
                <w:szCs w:val="22"/>
              </w:rPr>
            </w:pPr>
            <w:r>
              <w:rPr>
                <w:b/>
                <w:bCs/>
                <w:i/>
                <w:iCs/>
                <w:color w:val="000000"/>
                <w:sz w:val="24"/>
                <w:szCs w:val="24"/>
              </w:rPr>
              <w:t>Nơi nhận:</w:t>
            </w:r>
            <w:r>
              <w:rPr>
                <w:b/>
                <w:bCs/>
                <w:i/>
                <w:iCs/>
                <w:color w:val="000000"/>
                <w:sz w:val="24"/>
                <w:szCs w:val="24"/>
              </w:rPr>
              <w:br/>
            </w:r>
            <w:r>
              <w:rPr>
                <w:color w:val="000000"/>
                <w:sz w:val="22"/>
                <w:szCs w:val="22"/>
              </w:rPr>
              <w:t>- Ban Bí thư Trung ương Đảng;</w:t>
            </w:r>
            <w:r>
              <w:rPr>
                <w:color w:val="000000"/>
                <w:sz w:val="22"/>
                <w:szCs w:val="22"/>
              </w:rPr>
              <w:br/>
              <w:t>- Thủ tướng, các Phó Thủ tướng Chính phủ;</w:t>
            </w:r>
            <w:r>
              <w:rPr>
                <w:color w:val="000000"/>
                <w:sz w:val="22"/>
                <w:szCs w:val="22"/>
              </w:rPr>
              <w:br/>
            </w:r>
            <w:r>
              <w:rPr>
                <w:color w:val="000000"/>
                <w:sz w:val="22"/>
                <w:szCs w:val="22"/>
              </w:rPr>
              <w:t>- Các Bộ, cơ quan ngang Bộ, cơ quan thuộc CP;</w:t>
            </w:r>
            <w:r>
              <w:rPr>
                <w:color w:val="000000"/>
                <w:sz w:val="22"/>
                <w:szCs w:val="22"/>
              </w:rPr>
              <w:br/>
              <w:t>- HĐND, UBND các tỉnh, TP trực thuộc TW;</w:t>
            </w:r>
            <w:r>
              <w:rPr>
                <w:color w:val="000000"/>
                <w:sz w:val="22"/>
                <w:szCs w:val="22"/>
              </w:rPr>
              <w:br/>
              <w:t>- Văn phòng Trung ương và các Ban của Đảng;</w:t>
            </w:r>
            <w:r>
              <w:rPr>
                <w:color w:val="000000"/>
                <w:sz w:val="22"/>
                <w:szCs w:val="22"/>
              </w:rPr>
              <w:br/>
              <w:t>- Văn phòng Tổng Bí thư;</w:t>
            </w:r>
            <w:r>
              <w:rPr>
                <w:color w:val="000000"/>
                <w:sz w:val="22"/>
                <w:szCs w:val="22"/>
              </w:rPr>
              <w:br/>
              <w:t>- Văn phòng Chủ tịch nước;</w:t>
            </w:r>
            <w:r>
              <w:rPr>
                <w:color w:val="000000"/>
                <w:sz w:val="22"/>
                <w:szCs w:val="22"/>
              </w:rPr>
              <w:br/>
              <w:t>- Hội đồng Dân tộc và các Ủy ban của Quốc hội;</w:t>
            </w:r>
            <w:r>
              <w:rPr>
                <w:color w:val="000000"/>
                <w:sz w:val="22"/>
                <w:szCs w:val="22"/>
              </w:rPr>
              <w:br/>
              <w:t>- Văn phòng Quốc hội;</w:t>
            </w:r>
            <w:r>
              <w:rPr>
                <w:color w:val="000000"/>
                <w:sz w:val="22"/>
                <w:szCs w:val="22"/>
              </w:rPr>
              <w:br/>
              <w:t>- Tò</w:t>
            </w:r>
            <w:r>
              <w:rPr>
                <w:color w:val="000000"/>
                <w:sz w:val="22"/>
                <w:szCs w:val="22"/>
              </w:rPr>
              <w:t>a án nhân dân tối cao;</w:t>
            </w:r>
            <w:r>
              <w:rPr>
                <w:color w:val="000000"/>
                <w:sz w:val="22"/>
                <w:szCs w:val="22"/>
              </w:rPr>
              <w:br/>
              <w:t>- Viện kiểm sát nhân dân tối cao;</w:t>
            </w:r>
            <w:r>
              <w:rPr>
                <w:color w:val="000000"/>
                <w:sz w:val="22"/>
                <w:szCs w:val="22"/>
              </w:rPr>
              <w:br/>
              <w:t>- Kiểm toán Nhà nước;</w:t>
            </w:r>
          </w:p>
          <w:p w:rsidR="0030347F" w:rsidRDefault="00F4737B">
            <w:pPr>
              <w:pStyle w:val="normal0"/>
              <w:pBdr>
                <w:top w:val="nil"/>
                <w:left w:val="nil"/>
                <w:bottom w:val="nil"/>
                <w:right w:val="nil"/>
                <w:between w:val="nil"/>
              </w:pBdr>
              <w:spacing w:after="0" w:line="240" w:lineRule="auto"/>
              <w:rPr>
                <w:color w:val="000000"/>
                <w:sz w:val="20"/>
                <w:szCs w:val="20"/>
              </w:rPr>
            </w:pPr>
            <w:r>
              <w:rPr>
                <w:color w:val="000000"/>
                <w:sz w:val="22"/>
                <w:szCs w:val="22"/>
              </w:rPr>
              <w:t xml:space="preserve"> - UBTW Mặt trận Tổ quốc Việt Nam;</w:t>
            </w:r>
            <w:r>
              <w:rPr>
                <w:color w:val="000000"/>
                <w:sz w:val="22"/>
                <w:szCs w:val="22"/>
              </w:rPr>
              <w:br/>
              <w:t>- Cơ quan Trung ương của các đoàn thể;</w:t>
            </w:r>
            <w:r>
              <w:rPr>
                <w:color w:val="000000"/>
                <w:sz w:val="22"/>
                <w:szCs w:val="22"/>
              </w:rPr>
              <w:br/>
              <w:t>- VPCP: BTCN, các PCN, Trợ lý TTCP, TGĐ Cổng TTĐT, các Vụ, Cục, đơn vị trực thuộc, Công báo;</w:t>
            </w:r>
            <w:r>
              <w:rPr>
                <w:color w:val="000000"/>
                <w:sz w:val="22"/>
                <w:szCs w:val="22"/>
              </w:rPr>
              <w:br/>
            </w:r>
            <w:r>
              <w:rPr>
                <w:color w:val="000000"/>
                <w:sz w:val="22"/>
                <w:szCs w:val="22"/>
              </w:rPr>
              <w:t>- Lưu: Văn thư, NN (3b).</w:t>
            </w:r>
          </w:p>
        </w:tc>
        <w:tc>
          <w:tcPr>
            <w:tcW w:w="4090" w:type="dxa"/>
            <w:tcMar>
              <w:top w:w="0" w:type="dxa"/>
              <w:left w:w="108" w:type="dxa"/>
              <w:bottom w:w="0" w:type="dxa"/>
              <w:right w:w="108" w:type="dxa"/>
            </w:tcMar>
          </w:tcPr>
          <w:p w:rsidR="0030347F" w:rsidRDefault="00F4737B">
            <w:pPr>
              <w:pStyle w:val="normal0"/>
              <w:pBdr>
                <w:top w:val="nil"/>
                <w:left w:val="nil"/>
                <w:bottom w:val="nil"/>
                <w:right w:val="nil"/>
                <w:between w:val="nil"/>
              </w:pBdr>
              <w:spacing w:after="0" w:line="240" w:lineRule="auto"/>
              <w:jc w:val="center"/>
              <w:rPr>
                <w:color w:val="000000"/>
                <w:sz w:val="20"/>
                <w:szCs w:val="20"/>
              </w:rPr>
            </w:pPr>
            <w:r>
              <w:rPr>
                <w:b/>
                <w:bCs/>
                <w:color w:val="000000"/>
                <w:sz w:val="26"/>
                <w:szCs w:val="26"/>
              </w:rPr>
              <w:t>TM. CHÍNH PHỦ</w:t>
            </w:r>
            <w:r>
              <w:rPr>
                <w:b/>
                <w:bCs/>
                <w:color w:val="000000"/>
                <w:sz w:val="26"/>
                <w:szCs w:val="26"/>
              </w:rPr>
              <w:br/>
              <w:t>THỦ TƯỚNG</w:t>
            </w:r>
            <w:r>
              <w:rPr>
                <w:b/>
                <w:bCs/>
                <w:color w:val="000000"/>
              </w:rPr>
              <w:br/>
            </w:r>
            <w:r>
              <w:rPr>
                <w:b/>
                <w:bCs/>
                <w:color w:val="000000"/>
              </w:rPr>
              <w:br/>
            </w:r>
            <w:r>
              <w:rPr>
                <w:b/>
                <w:bCs/>
                <w:color w:val="000000"/>
              </w:rPr>
              <w:br/>
            </w:r>
            <w:r>
              <w:rPr>
                <w:b/>
                <w:bCs/>
                <w:color w:val="000000"/>
              </w:rPr>
              <w:br/>
            </w:r>
            <w:r>
              <w:rPr>
                <w:b/>
                <w:bCs/>
                <w:color w:val="000000"/>
              </w:rPr>
              <w:br/>
              <w:t>Lê Minh Hưng</w:t>
            </w:r>
          </w:p>
        </w:tc>
      </w:tr>
    </w:tbl>
    <w:p w:rsidR="0030347F" w:rsidRDefault="0030347F">
      <w:pPr>
        <w:pStyle w:val="normal0"/>
        <w:tabs>
          <w:tab w:val="left" w:pos="851"/>
        </w:tabs>
        <w:spacing w:after="0" w:line="264" w:lineRule="auto"/>
        <w:jc w:val="both"/>
        <w:rPr>
          <w:sz w:val="2"/>
          <w:szCs w:val="2"/>
        </w:rPr>
      </w:pPr>
    </w:p>
    <w:sectPr w:rsidR="0030347F" w:rsidSect="0030347F">
      <w:headerReference w:type="default" r:id="rId10"/>
      <w:pgSz w:w="11906" w:h="16838"/>
      <w:pgMar w:top="1134" w:right="1134" w:bottom="1134" w:left="1701" w:header="510"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7B" w:rsidRDefault="00F4737B" w:rsidP="0030347F">
      <w:pPr>
        <w:spacing w:after="0" w:line="240" w:lineRule="auto"/>
      </w:pPr>
      <w:r>
        <w:separator/>
      </w:r>
    </w:p>
  </w:endnote>
  <w:endnote w:type="continuationSeparator" w:id="0">
    <w:p w:rsidR="00F4737B" w:rsidRDefault="00F4737B" w:rsidP="00303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CB27F0-1623-46C0-A189-6A6E9652278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AACB462-D5A1-45AA-9442-DFB10C943A94}"/>
  </w:font>
  <w:font w:name="Cambria">
    <w:panose1 w:val="02040503050406030204"/>
    <w:charset w:val="00"/>
    <w:family w:val="roman"/>
    <w:pitch w:val="variable"/>
    <w:sig w:usb0="E00006FF" w:usb1="420024FF" w:usb2="02000000" w:usb3="00000000" w:csb0="0000019F" w:csb1="00000000"/>
    <w:embedRegular r:id="rId3" w:fontKey="{1E777B53-C16D-4E77-A912-8702EDBEA0A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7B" w:rsidRDefault="00F4737B" w:rsidP="0030347F">
      <w:pPr>
        <w:spacing w:after="0" w:line="240" w:lineRule="auto"/>
      </w:pPr>
      <w:r>
        <w:separator/>
      </w:r>
    </w:p>
  </w:footnote>
  <w:footnote w:type="continuationSeparator" w:id="0">
    <w:p w:rsidR="00F4737B" w:rsidRDefault="00F4737B" w:rsidP="003034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47F" w:rsidRDefault="0030347F">
    <w:pPr>
      <w:pStyle w:val="normal0"/>
      <w:pBdr>
        <w:top w:val="nil"/>
        <w:left w:val="nil"/>
        <w:bottom w:val="nil"/>
        <w:right w:val="nil"/>
        <w:between w:val="nil"/>
      </w:pBdr>
      <w:tabs>
        <w:tab w:val="center" w:pos="4680"/>
        <w:tab w:val="right" w:pos="9360"/>
      </w:tabs>
      <w:jc w:val="center"/>
      <w:rPr>
        <w:color w:val="000000"/>
      </w:rPr>
    </w:pPr>
    <w:r>
      <w:rPr>
        <w:color w:val="000000"/>
      </w:rPr>
      <w:fldChar w:fldCharType="begin"/>
    </w:r>
    <w:r w:rsidR="00F4737B">
      <w:rPr>
        <w:color w:val="000000"/>
      </w:rPr>
      <w:instrText>PAGE</w:instrText>
    </w:r>
    <w:r w:rsidR="00D60092">
      <w:rPr>
        <w:color w:val="000000"/>
      </w:rPr>
      <w:fldChar w:fldCharType="separate"/>
    </w:r>
    <w:r w:rsidR="00D60092">
      <w:rPr>
        <w:noProof/>
        <w:color w:val="000000"/>
      </w:rPr>
      <w:t>2</w:t>
    </w:r>
    <w:r>
      <w:rPr>
        <w:color w:val="000000"/>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footnotePr>
    <w:footnote w:id="-1"/>
    <w:footnote w:id="0"/>
  </w:footnotePr>
  <w:endnotePr>
    <w:endnote w:id="-1"/>
    <w:endnote w:id="0"/>
  </w:endnotePr>
  <w:compat/>
  <w:rsids>
    <w:rsidRoot w:val="0030347F"/>
    <w:rsid w:val="0030347F"/>
    <w:rsid w:val="00D60092"/>
    <w:rsid w:val="00F473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30347F"/>
    <w:pPr>
      <w:keepNext/>
      <w:keepLines/>
      <w:spacing w:before="480" w:after="120"/>
      <w:outlineLvl w:val="0"/>
    </w:pPr>
    <w:rPr>
      <w:b/>
      <w:bCs/>
      <w:sz w:val="48"/>
      <w:szCs w:val="48"/>
    </w:rPr>
  </w:style>
  <w:style w:type="paragraph" w:styleId="Heading2">
    <w:name w:val="heading 2"/>
    <w:basedOn w:val="normal0"/>
    <w:next w:val="normal0"/>
    <w:rsid w:val="0030347F"/>
    <w:pPr>
      <w:keepNext/>
      <w:keepLines/>
      <w:spacing w:before="40" w:after="0"/>
      <w:outlineLvl w:val="1"/>
    </w:pPr>
    <w:rPr>
      <w:rFonts w:ascii="Calibri" w:eastAsia="Calibri" w:hAnsi="Calibri" w:cs="Calibri"/>
      <w:color w:val="2F5496"/>
      <w:sz w:val="26"/>
      <w:szCs w:val="26"/>
    </w:rPr>
  </w:style>
  <w:style w:type="paragraph" w:styleId="Heading3">
    <w:name w:val="heading 3"/>
    <w:basedOn w:val="normal0"/>
    <w:next w:val="normal0"/>
    <w:rsid w:val="0030347F"/>
    <w:pPr>
      <w:keepNext/>
      <w:spacing w:before="240" w:after="60" w:line="240" w:lineRule="auto"/>
      <w:outlineLvl w:val="2"/>
    </w:pPr>
    <w:rPr>
      <w:rFonts w:ascii="Arial" w:eastAsia="Arial" w:hAnsi="Arial" w:cs="Arial"/>
      <w:b/>
      <w:bCs/>
      <w:sz w:val="26"/>
      <w:szCs w:val="26"/>
    </w:rPr>
  </w:style>
  <w:style w:type="paragraph" w:styleId="Heading4">
    <w:name w:val="heading 4"/>
    <w:basedOn w:val="normal0"/>
    <w:next w:val="normal0"/>
    <w:rsid w:val="0030347F"/>
    <w:pPr>
      <w:keepNext/>
      <w:keepLines/>
      <w:spacing w:before="240" w:after="40"/>
      <w:outlineLvl w:val="3"/>
    </w:pPr>
    <w:rPr>
      <w:b/>
      <w:bCs/>
      <w:sz w:val="24"/>
      <w:szCs w:val="24"/>
    </w:rPr>
  </w:style>
  <w:style w:type="paragraph" w:styleId="Heading5">
    <w:name w:val="heading 5"/>
    <w:basedOn w:val="normal0"/>
    <w:next w:val="normal0"/>
    <w:rsid w:val="0030347F"/>
    <w:pPr>
      <w:keepNext/>
      <w:keepLines/>
      <w:spacing w:before="220" w:after="40"/>
      <w:outlineLvl w:val="4"/>
    </w:pPr>
    <w:rPr>
      <w:b/>
      <w:bCs/>
      <w:sz w:val="22"/>
      <w:szCs w:val="22"/>
    </w:rPr>
  </w:style>
  <w:style w:type="paragraph" w:styleId="Heading6">
    <w:name w:val="heading 6"/>
    <w:basedOn w:val="normal0"/>
    <w:next w:val="normal0"/>
    <w:rsid w:val="0030347F"/>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0347F"/>
    <w:tblPr>
      <w:tblCellMar>
        <w:top w:w="100" w:type="dxa"/>
        <w:left w:w="100" w:type="dxa"/>
        <w:bottom w:w="100" w:type="dxa"/>
        <w:right w:w="100" w:type="dxa"/>
      </w:tblCellMar>
    </w:tblPr>
  </w:style>
  <w:style w:type="paragraph" w:customStyle="1" w:styleId="normal0">
    <w:name w:val="normal"/>
    <w:rsid w:val="0030347F"/>
  </w:style>
  <w:style w:type="paragraph" w:styleId="Title">
    <w:name w:val="Title"/>
    <w:basedOn w:val="normal0"/>
    <w:next w:val="normal0"/>
    <w:rsid w:val="0030347F"/>
    <w:pPr>
      <w:pBdr>
        <w:bottom w:val="single" w:sz="8" w:space="4" w:color="4472C4"/>
      </w:pBdr>
      <w:spacing w:after="300" w:line="240" w:lineRule="auto"/>
    </w:pPr>
    <w:rPr>
      <w:rFonts w:ascii="Calibri" w:eastAsia="Calibri" w:hAnsi="Calibri" w:cs="Calibri"/>
      <w:color w:val="323E4F"/>
      <w:sz w:val="52"/>
      <w:szCs w:val="52"/>
    </w:rPr>
  </w:style>
  <w:style w:type="paragraph" w:styleId="Subtitle">
    <w:name w:val="Subtitle"/>
    <w:basedOn w:val="normal0"/>
    <w:next w:val="normal0"/>
    <w:rsid w:val="0030347F"/>
    <w:pPr>
      <w:keepNext/>
      <w:keepLines/>
      <w:spacing w:before="360" w:after="80"/>
    </w:pPr>
    <w:rPr>
      <w:rFonts w:ascii="Georgia" w:eastAsia="Georgia" w:hAnsi="Georgia" w:cs="Georgia"/>
      <w:i/>
      <w:iCs/>
      <w:color w:val="666666"/>
      <w:sz w:val="48"/>
      <w:szCs w:val="48"/>
    </w:rPr>
  </w:style>
  <w:style w:type="table" w:customStyle="1" w:styleId="a">
    <w:basedOn w:val="TableNormal0"/>
    <w:rsid w:val="0030347F"/>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30347F"/>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thuvienphapluat.vn/van-ban/Doanh-nghiep/Luat-hop-tac-xa-2012-23-2012-QH13-152716.asp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uvienphapluat.vn/van-ban/quyen-dan-su/nghi-dinh-151-2007-nd-cp-to-chuc-hoat-dong-to-hop-tac-56495.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L6LuYQLHlipm4/sijVRIG286A==">CgMxLjAyD2lkLmdlYXJoaHl5ZDRhbzIPaWQuMjYzNjlja3VyMG1tMg9pZC54cHN0Y2N1cWs1ajQyD2lkLngyeXRtbHhieXN5eDIPaWQucHQ4dmlnNjhkb2RsMg9pZC4zMDY4OW04aHNibzAyD2lkLmZ4Z3JjMHl3eWM5MTIPaWQuOXlnbGt4dHk4dnlzMg9pZC45cXJvcWsyNzBlb2MyD2lkLjZ5dGg0MjR5bTJ4bzIPaWQuMXdxanBsaWV2azFzMg9pZC53OHpjc3RrdndwMDAyD2lkLmNpMjd2ajRpZTR1bjIPaWQubDEwa3B1cnd5OHhsMg9pZC4xdnFjY3g1bXpsaTAyD2lkLmduejZza2sxeHg0dDIPaWQudGMzcTVicHkyaDU5Mg9pZC41NnBrZTBybmt1Z3YyD2lkLm94M3cxeHlqZGt5YjIPaWQuajY5b3hkamxrbzJpMg9pZC5jemVqbTRtNngyNGgyD2lkLmlpMDg0N3V6NnRvdjIPaWQuamp0ZWF4cnZ4YmRxMg9pZC44dXR6dG5waHh0bTEyD2lkLjJ4bmY0a2xkOXgyeDIPaWQueGl6cjVhM3BscnpxMg9pZC5wbm45Zm1peHB1OTQyD2lkLmd4eXR5dW41dXl1ajIPaWQucXloY2N0OTUwdjlqMg5oLnd5OWU4a2syN2x5YTIPaWQuMmJjM3JjbHl6MWhuMg9pZC5jZzdya3hteDk0MzQyD2lkLmR5dHNyMnE2eGRreDIPaWQuNDZraDRlYmtsbGVwMg5pZC5jbGtoMW1iZmJ0dzIPaWQuMTd1amppcjBldGY2Mg9pZC5iaGV6OWJjODY1YjcyD2lkLmYzcDQxc2tzZHh1MDIPaWQueW5qajgwMzV5MzNpMg9pZC52ZHFodTk0bnpxaXUyD2lkLjFueng2cG11N3NhdjIPaWQuZTk2cnRscjFqYzd6Mg9pZC5xc20yajR3b25zdzMyD2lkLmw1ZXAyZXVqZGkwYjIPaWQuejR2bmp3cHJiZHd3Mg9pZC51emF5NnlkczBqcWYyD2lkLnV3cmlnbnB4YzA0djIPaWQubm02aHlzOHEzMnV4Mg9pZC5xZjFuNXByY3Q3eHMyD2lkLm45YmlyemxpbDNjdDIPaWQudTdyM3Q1bXI5Y2t0Mg9pZC5vZnJoYTkzanUyOWwyD2lkLjU4bG95aXEzcjR5dzIPaWQuOW1teTRjZWFocjBvMg9pZC42NjdsZ3h2dGpudjMyD2lkLndkNzdrNHF5dmRvMzIPaWQuaGY4OWprMzI5OGxiMg9pZC44c2Yyb3F4azI0Y3kyD2lkLmN5Z2J2czJoeHl1ZTIPaWQuYmo0cHpqNnl4dWV4Mg9pZC5lazNkdzdyZjZldzYyD2lkLm1iZHV3eTI2MHVpMTIPaWQuY3A0dzU1cTNrcjFkMg9pZC5tenpvaHh6MW43eTAyDmlkLjNyejVvMWF4bm90Mg9pZC4ydjM5aHZtOHFxbDY4AHIhMVVIcW1pSUljQlFMTFpWWW5OMHgxYjVRUkJBQmRjRl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5906</Words>
  <Characters>33667</Characters>
  <Application>Microsoft Office Word</Application>
  <DocSecurity>0</DocSecurity>
  <Lines>280</Lines>
  <Paragraphs>78</Paragraphs>
  <ScaleCrop>false</ScaleCrop>
  <Company/>
  <LinksUpToDate>false</LinksUpToDate>
  <CharactersWithSpaces>39495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 Thi Tung Linh</dc:creator>
  <cp:lastModifiedBy>buithitunglinh</cp:lastModifiedBy>
  <cp:revision>2</cp:revision>
  <dcterms:created xsi:type="dcterms:W3CDTF">2026-05-12T09:04:00Z</dcterms:created>
  <dcterms:modified xsi:type="dcterms:W3CDTF">2026-05-12T09:04:00Z</dcterms:modified>
</cp:coreProperties>
</file>