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60" w:type="dxa"/>
        <w:jc w:val="center"/>
        <w:tblLook w:val="01E0"/>
      </w:tblPr>
      <w:tblGrid>
        <w:gridCol w:w="4423"/>
        <w:gridCol w:w="2834"/>
        <w:gridCol w:w="3203"/>
      </w:tblGrid>
      <w:tr w:rsidR="00773605" w:rsidRPr="002C1AF7" w:rsidTr="0072726A">
        <w:trPr>
          <w:trHeight w:val="840"/>
          <w:jc w:val="center"/>
        </w:trPr>
        <w:tc>
          <w:tcPr>
            <w:tcW w:w="4423" w:type="dxa"/>
          </w:tcPr>
          <w:p w:rsidR="00A844B7" w:rsidRDefault="00A844B7" w:rsidP="0072726A">
            <w:pPr>
              <w:spacing w:before="60" w:after="60"/>
              <w:ind w:left="-113" w:right="-113"/>
              <w:jc w:val="center"/>
              <w:rPr>
                <w:bCs/>
                <w:sz w:val="26"/>
                <w:szCs w:val="26"/>
              </w:rPr>
            </w:pPr>
            <w:bookmarkStart w:id="0" w:name="_Hlk217054105"/>
            <w:r>
              <w:rPr>
                <w:bCs/>
                <w:sz w:val="26"/>
                <w:szCs w:val="26"/>
              </w:rPr>
              <w:t>BỘ TÀI CHÍNH</w:t>
            </w:r>
          </w:p>
          <w:p w:rsidR="00773605" w:rsidRPr="00A844B7" w:rsidRDefault="00773605" w:rsidP="0072726A">
            <w:pPr>
              <w:spacing w:before="60" w:after="60"/>
              <w:ind w:left="-113" w:right="-113"/>
              <w:jc w:val="center"/>
              <w:rPr>
                <w:b/>
                <w:bCs/>
                <w:sz w:val="26"/>
                <w:szCs w:val="26"/>
              </w:rPr>
            </w:pPr>
            <w:r w:rsidRPr="00A844B7">
              <w:rPr>
                <w:b/>
                <w:bCs/>
                <w:sz w:val="26"/>
                <w:szCs w:val="26"/>
              </w:rPr>
              <w:t>VỤ TÀI CHÍNH – KINH TẾ NGÀNH</w:t>
            </w:r>
          </w:p>
          <w:p w:rsidR="00773605" w:rsidRPr="00C56BD7" w:rsidRDefault="00A10F8A" w:rsidP="0072726A">
            <w:pPr>
              <w:spacing w:before="60" w:after="60"/>
              <w:ind w:left="-113" w:right="-113"/>
              <w:jc w:val="center"/>
              <w:rPr>
                <w:b/>
                <w:sz w:val="2"/>
                <w:szCs w:val="2"/>
              </w:rPr>
            </w:pPr>
            <w:r>
              <w:rPr>
                <w:b/>
                <w:noProof/>
                <w:sz w:val="2"/>
                <w:szCs w:val="2"/>
              </w:rPr>
              <w:pict>
                <v:shapetype id="_x0000_t32" coordsize="21600,21600" o:spt="32" o:oned="t" path="m,l21600,21600e" filled="f">
                  <v:path arrowok="t" fillok="f" o:connecttype="none"/>
                  <o:lock v:ext="edit" shapetype="t"/>
                </v:shapetype>
                <v:shape id="AutoShape 6" o:spid="_x0000_s1027" type="#_x0000_t32" style="position:absolute;left:0;text-align:left;margin-left:76.7pt;margin-top:.05pt;width:50.7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"/>
              </w:pict>
            </w:r>
          </w:p>
        </w:tc>
        <w:tc>
          <w:tcPr>
            <w:tcW w:w="6034" w:type="dxa"/>
            <w:gridSpan w:val="2"/>
          </w:tcPr>
          <w:p w:rsidR="00773605" w:rsidRPr="002C1AF7" w:rsidRDefault="00773605" w:rsidP="0072726A">
            <w:pPr>
              <w:spacing w:before="60" w:after="60"/>
              <w:ind w:right="-108" w:hanging="108"/>
              <w:jc w:val="center"/>
              <w:rPr>
                <w:b/>
              </w:rPr>
            </w:pPr>
            <w:r w:rsidRPr="002C1AF7">
              <w:rPr>
                <w:b/>
                <w:sz w:val="26"/>
                <w:szCs w:val="26"/>
              </w:rPr>
              <w:t>CỘNG HÒA XÃ HỘI CHỦ NGHĨA VIỆT NAM</w:t>
            </w:r>
          </w:p>
          <w:p w:rsidR="00773605" w:rsidRPr="00CD3BD7" w:rsidRDefault="00773605" w:rsidP="0072726A">
            <w:pPr>
              <w:spacing w:before="60" w:after="60"/>
              <w:ind w:right="-108" w:hanging="108"/>
              <w:jc w:val="center"/>
              <w:rPr>
                <w:b/>
              </w:rPr>
            </w:pPr>
            <w:r w:rsidRPr="00CD3BD7">
              <w:rPr>
                <w:b/>
                <w:sz w:val="28"/>
                <w:szCs w:val="28"/>
              </w:rPr>
              <w:t>Độc lập - Tự do - Hạnh phúc</w:t>
            </w:r>
          </w:p>
          <w:p w:rsidR="00773605" w:rsidRPr="002C1AF7" w:rsidRDefault="00A10F8A" w:rsidP="0072726A">
            <w:pPr>
              <w:spacing w:before="60" w:after="60"/>
              <w:ind w:right="-108" w:hanging="108"/>
              <w:jc w:val="center"/>
              <w:rPr>
                <w:b/>
                <w:sz w:val="2"/>
                <w:szCs w:val="2"/>
              </w:rPr>
            </w:pPr>
            <w:r w:rsidRPr="00A10F8A">
              <w:rPr>
                <w:bCs/>
                <w:noProof/>
                <w:sz w:val="26"/>
                <w:szCs w:val="26"/>
              </w:rPr>
              <w:pict>
                <v:shape id="Straight Arrow Connector 1" o:spid="_x0000_s1026" type="#_x0000_t32" style="position:absolute;left:0;text-align:left;margin-left:68.15pt;margin-top:3.8pt;width:159.3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CD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" adj="-46786,-1,-46786"/>
              </w:pict>
            </w:r>
          </w:p>
          <w:p w:rsidR="00773605" w:rsidRPr="002C1AF7" w:rsidRDefault="00773605" w:rsidP="0072726A">
            <w:pPr>
              <w:spacing w:before="60" w:after="60"/>
              <w:ind w:right="-108" w:hanging="108"/>
              <w:jc w:val="center"/>
              <w:rPr>
                <w:b/>
                <w:sz w:val="2"/>
                <w:szCs w:val="2"/>
              </w:rPr>
            </w:pPr>
          </w:p>
          <w:p w:rsidR="00773605" w:rsidRPr="002C1AF7" w:rsidRDefault="00773605" w:rsidP="0072726A">
            <w:pPr>
              <w:spacing w:before="60" w:after="60"/>
              <w:ind w:right="-108" w:hanging="108"/>
              <w:rPr>
                <w:b/>
                <w:sz w:val="2"/>
                <w:szCs w:val="2"/>
              </w:rPr>
            </w:pPr>
          </w:p>
        </w:tc>
      </w:tr>
      <w:tr w:rsidR="00773605" w:rsidRPr="002C1AF7" w:rsidTr="0072726A">
        <w:trPr>
          <w:trHeight w:val="442"/>
          <w:jc w:val="center"/>
        </w:trPr>
        <w:tc>
          <w:tcPr>
            <w:tcW w:w="4423" w:type="dxa"/>
          </w:tcPr>
          <w:p w:rsidR="00773605" w:rsidRDefault="00773605" w:rsidP="0072726A">
            <w:pPr>
              <w:spacing w:before="60" w:after="60"/>
              <w:ind w:left="-113" w:right="-113"/>
              <w:jc w:val="center"/>
              <w:rPr>
                <w:bCs/>
                <w:noProof/>
                <w:sz w:val="26"/>
                <w:szCs w:val="26"/>
              </w:rPr>
            </w:pPr>
            <w:r>
              <w:rPr>
                <w:bCs/>
                <w:noProof/>
                <w:sz w:val="26"/>
                <w:szCs w:val="26"/>
              </w:rPr>
              <w:t>Số:        /PT</w:t>
            </w:r>
            <w:r w:rsidR="009A4A01">
              <w:rPr>
                <w:bCs/>
                <w:noProof/>
                <w:sz w:val="26"/>
                <w:szCs w:val="26"/>
              </w:rPr>
              <w:t>-KTN</w:t>
            </w:r>
            <w:r>
              <w:rPr>
                <w:bCs/>
                <w:noProof/>
                <w:sz w:val="26"/>
                <w:szCs w:val="26"/>
              </w:rPr>
              <w:t xml:space="preserve">    </w:t>
            </w:r>
          </w:p>
        </w:tc>
        <w:tc>
          <w:tcPr>
            <w:tcW w:w="6034" w:type="dxa"/>
            <w:gridSpan w:val="2"/>
          </w:tcPr>
          <w:p w:rsidR="00773605" w:rsidRDefault="00773605" w:rsidP="0072726A">
            <w:pPr>
              <w:spacing w:before="60" w:after="60"/>
              <w:ind w:right="-108" w:hanging="108"/>
              <w:jc w:val="center"/>
              <w:rPr>
                <w:i/>
              </w:rPr>
            </w:pPr>
            <w:r w:rsidRPr="0040663F">
              <w:rPr>
                <w:i/>
                <w:sz w:val="28"/>
                <w:szCs w:val="28"/>
              </w:rPr>
              <w:t>Hà Nội, ngày</w:t>
            </w:r>
            <w:r w:rsidRPr="0040663F">
              <w:rPr>
                <w:i/>
                <w:sz w:val="28"/>
                <w:szCs w:val="28"/>
                <w:lang w:val="vi-VN"/>
              </w:rPr>
              <w:t xml:space="preserve">  </w:t>
            </w:r>
            <w:r>
              <w:rPr>
                <w:i/>
                <w:sz w:val="28"/>
                <w:szCs w:val="28"/>
              </w:rPr>
              <w:t xml:space="preserve">  </w:t>
            </w:r>
            <w:r w:rsidRPr="0040663F">
              <w:rPr>
                <w:i/>
                <w:sz w:val="28"/>
                <w:szCs w:val="28"/>
                <w:lang w:val="vi-VN"/>
              </w:rPr>
              <w:t xml:space="preserve"> </w:t>
            </w:r>
            <w:r w:rsidRPr="0040663F">
              <w:rPr>
                <w:i/>
                <w:sz w:val="28"/>
                <w:szCs w:val="28"/>
              </w:rPr>
              <w:t xml:space="preserve"> tháng</w:t>
            </w:r>
            <w:r w:rsidR="003333FA">
              <w:rPr>
                <w:i/>
                <w:sz w:val="28"/>
                <w:szCs w:val="28"/>
              </w:rPr>
              <w:t xml:space="preserve">   </w:t>
            </w:r>
            <w:r>
              <w:rPr>
                <w:i/>
                <w:sz w:val="28"/>
                <w:szCs w:val="28"/>
              </w:rPr>
              <w:t xml:space="preserve"> </w:t>
            </w:r>
            <w:r w:rsidRPr="0040663F">
              <w:rPr>
                <w:i/>
                <w:sz w:val="28"/>
                <w:szCs w:val="28"/>
              </w:rPr>
              <w:t>năm</w:t>
            </w:r>
            <w:r w:rsidRPr="0040663F">
              <w:rPr>
                <w:i/>
                <w:sz w:val="28"/>
                <w:szCs w:val="28"/>
                <w:lang w:val="vi-VN"/>
              </w:rPr>
              <w:t xml:space="preserve"> </w:t>
            </w:r>
            <w:r w:rsidRPr="0040663F">
              <w:rPr>
                <w:i/>
                <w:sz w:val="28"/>
                <w:szCs w:val="28"/>
              </w:rPr>
              <w:t>202</w:t>
            </w:r>
            <w:r w:rsidR="001C2688">
              <w:rPr>
                <w:i/>
                <w:sz w:val="28"/>
                <w:szCs w:val="28"/>
              </w:rPr>
              <w:t>6</w:t>
            </w:r>
          </w:p>
          <w:p w:rsidR="00773605" w:rsidRPr="0040663F" w:rsidRDefault="00773605" w:rsidP="0072726A">
            <w:pPr>
              <w:spacing w:before="60" w:after="60"/>
              <w:ind w:right="-108" w:hanging="108"/>
              <w:jc w:val="center"/>
              <w:rPr>
                <w:b/>
              </w:rPr>
            </w:pPr>
          </w:p>
        </w:tc>
      </w:tr>
      <w:tr w:rsidR="00773605" w:rsidRPr="002C1AF7" w:rsidTr="0072726A">
        <w:trPr>
          <w:trHeight w:val="442"/>
          <w:jc w:val="center"/>
        </w:trPr>
        <w:tc>
          <w:tcPr>
            <w:tcW w:w="4423" w:type="dxa"/>
          </w:tcPr>
          <w:p w:rsidR="00773605" w:rsidRDefault="00773605" w:rsidP="0072726A">
            <w:pPr>
              <w:spacing w:before="60" w:after="60"/>
              <w:ind w:left="-113" w:right="-113" w:firstLine="845"/>
              <w:rPr>
                <w:bCs/>
                <w:noProof/>
                <w:sz w:val="26"/>
                <w:szCs w:val="26"/>
              </w:rPr>
            </w:pPr>
            <w:r w:rsidRPr="00CD3BD7">
              <w:rPr>
                <w:iCs/>
                <w:color w:val="000000"/>
                <w:sz w:val="28"/>
                <w:szCs w:val="28"/>
                <w:lang w:val="nl-NL"/>
              </w:rPr>
              <w:t>Độ mật:</w:t>
            </w:r>
          </w:p>
        </w:tc>
        <w:tc>
          <w:tcPr>
            <w:tcW w:w="2834" w:type="dxa"/>
          </w:tcPr>
          <w:p w:rsidR="00773605" w:rsidRDefault="00773605" w:rsidP="0072726A">
            <w:pPr>
              <w:spacing w:before="60" w:after="60" w:line="20" w:lineRule="atLeast"/>
              <w:ind w:right="532"/>
              <w:jc w:val="center"/>
              <w:rPr>
                <w:iCs/>
                <w:color w:val="000000"/>
                <w:lang w:val="nl-NL"/>
              </w:rPr>
            </w:pPr>
          </w:p>
        </w:tc>
        <w:tc>
          <w:tcPr>
            <w:tcW w:w="3203" w:type="dxa"/>
          </w:tcPr>
          <w:p w:rsidR="00773605" w:rsidRDefault="00773605" w:rsidP="0072726A">
            <w:pPr>
              <w:spacing w:before="60" w:after="60"/>
              <w:ind w:right="-108"/>
              <w:rPr>
                <w:iCs/>
                <w:color w:val="000000"/>
                <w:lang w:val="nl-NL"/>
              </w:rPr>
            </w:pPr>
            <w:r w:rsidRPr="00CD3BD7">
              <w:rPr>
                <w:iCs/>
                <w:color w:val="000000"/>
                <w:sz w:val="28"/>
                <w:szCs w:val="28"/>
                <w:lang w:val="nl-NL"/>
              </w:rPr>
              <w:t xml:space="preserve">Độ khẩn: </w:t>
            </w:r>
            <w:r w:rsidR="00E67C10">
              <w:rPr>
                <w:iCs/>
                <w:color w:val="000000"/>
                <w:sz w:val="28"/>
                <w:szCs w:val="28"/>
                <w:lang w:val="nl-NL"/>
              </w:rPr>
              <w:t>HỎA TỐC</w:t>
            </w:r>
          </w:p>
          <w:p w:rsidR="00773605" w:rsidRPr="00CD3BD7" w:rsidRDefault="00773605" w:rsidP="0072726A">
            <w:pPr>
              <w:spacing w:before="60" w:after="60"/>
              <w:ind w:right="-108"/>
            </w:pPr>
            <w:r w:rsidRPr="00CD3BD7">
              <w:rPr>
                <w:iCs/>
                <w:color w:val="000000"/>
                <w:sz w:val="28"/>
                <w:szCs w:val="28"/>
                <w:lang w:val="nl-NL"/>
              </w:rPr>
              <w:t xml:space="preserve">                        </w:t>
            </w:r>
          </w:p>
        </w:tc>
      </w:tr>
    </w:tbl>
    <w:p w:rsidR="00773605" w:rsidRPr="00CD3BD7" w:rsidRDefault="00773605" w:rsidP="00773605">
      <w:pPr>
        <w:spacing w:before="60" w:after="60"/>
        <w:jc w:val="center"/>
        <w:rPr>
          <w:b/>
          <w:sz w:val="28"/>
          <w:szCs w:val="28"/>
        </w:rPr>
      </w:pPr>
      <w:r w:rsidRPr="00CD3BD7">
        <w:rPr>
          <w:b/>
          <w:sz w:val="28"/>
          <w:szCs w:val="28"/>
        </w:rPr>
        <w:t xml:space="preserve">PHIẾU TRÌNH GIẢI QUYẾT </w:t>
      </w:r>
      <w:r>
        <w:rPr>
          <w:b/>
          <w:sz w:val="28"/>
          <w:szCs w:val="28"/>
        </w:rPr>
        <w:t>CÔNG VIỆC</w:t>
      </w:r>
    </w:p>
    <w:p w:rsidR="00773605" w:rsidRDefault="00773605" w:rsidP="00773605">
      <w:pPr>
        <w:spacing w:before="60" w:after="60"/>
        <w:jc w:val="center"/>
        <w:rPr>
          <w:sz w:val="28"/>
          <w:szCs w:val="28"/>
        </w:rPr>
      </w:pPr>
      <w:r w:rsidRPr="00CD3BD7">
        <w:rPr>
          <w:sz w:val="28"/>
          <w:szCs w:val="28"/>
        </w:rPr>
        <w:t xml:space="preserve">Kính gửi: </w:t>
      </w:r>
      <w:r>
        <w:rPr>
          <w:sz w:val="28"/>
          <w:szCs w:val="28"/>
        </w:rPr>
        <w:t xml:space="preserve">Lãnh đạo </w:t>
      </w:r>
      <w:r w:rsidR="00621C03">
        <w:rPr>
          <w:sz w:val="28"/>
          <w:szCs w:val="28"/>
        </w:rPr>
        <w:t>Bộ</w:t>
      </w:r>
    </w:p>
    <w:p w:rsidR="00773605" w:rsidRPr="00CD3BD7" w:rsidRDefault="00773605" w:rsidP="00773605">
      <w:pPr>
        <w:spacing w:before="60" w:after="60"/>
        <w:jc w:val="center"/>
        <w:rPr>
          <w:sz w:val="28"/>
          <w:szCs w:val="28"/>
        </w:rPr>
      </w:pPr>
    </w:p>
    <w:p w:rsidR="00773605" w:rsidRDefault="00773605" w:rsidP="00FC7B21">
      <w:pPr>
        <w:spacing w:before="60" w:after="60"/>
        <w:jc w:val="both"/>
        <w:rPr>
          <w:sz w:val="28"/>
          <w:szCs w:val="28"/>
        </w:rPr>
      </w:pPr>
      <w:r w:rsidRPr="00BD3664">
        <w:rPr>
          <w:b/>
          <w:i/>
          <w:sz w:val="28"/>
          <w:szCs w:val="28"/>
        </w:rPr>
        <w:t>Vấn đề trình</w:t>
      </w:r>
      <w:r w:rsidR="001C2688" w:rsidRPr="00BD3664">
        <w:rPr>
          <w:b/>
          <w:i/>
          <w:sz w:val="28"/>
          <w:szCs w:val="28"/>
        </w:rPr>
        <w:t>:</w:t>
      </w:r>
      <w:r w:rsidR="001C2688">
        <w:rPr>
          <w:sz w:val="28"/>
          <w:szCs w:val="28"/>
        </w:rPr>
        <w:t xml:space="preserve"> </w:t>
      </w:r>
      <w:r w:rsidR="00435FE1">
        <w:rPr>
          <w:sz w:val="28"/>
          <w:szCs w:val="28"/>
        </w:rPr>
        <w:t>L</w:t>
      </w:r>
      <w:r w:rsidR="00435FE1" w:rsidRPr="00435FE1">
        <w:rPr>
          <w:sz w:val="28"/>
          <w:szCs w:val="28"/>
        </w:rPr>
        <w:t xml:space="preserve">ấy ý kiến </w:t>
      </w:r>
      <w:r w:rsidR="00C37FA2">
        <w:rPr>
          <w:sz w:val="28"/>
          <w:szCs w:val="28"/>
        </w:rPr>
        <w:t>Bộ ngành, địa phương</w:t>
      </w:r>
      <w:r w:rsidR="00435FE1">
        <w:rPr>
          <w:sz w:val="28"/>
          <w:szCs w:val="28"/>
        </w:rPr>
        <w:t xml:space="preserve"> </w:t>
      </w:r>
      <w:r w:rsidR="00435FE1" w:rsidRPr="00435FE1">
        <w:rPr>
          <w:sz w:val="28"/>
          <w:szCs w:val="28"/>
        </w:rPr>
        <w:t xml:space="preserve">về dự thảo Thông tư hướng dẫn quản lý, sử dụng, thanh toán, quyết toán kinh phí chi thường xuyên ngân sách nhà nước thực hiện </w:t>
      </w:r>
      <w:r w:rsidR="00E772A3" w:rsidRPr="006E799E">
        <w:rPr>
          <w:sz w:val="28"/>
          <w:szCs w:val="28"/>
          <w:lang w:val="nl-NL"/>
        </w:rPr>
        <w:t>Chương trình mục tiêu quốc gia xây dựng nông thôn mới, giảm nghèo bền vũng và phát triển kinh tế - xã hội vùng đồng bào dân tộc thiểu số và miền núi giai đoạn 2026-2035</w:t>
      </w:r>
      <w:r w:rsidR="00435FE1" w:rsidRPr="00435FE1">
        <w:rPr>
          <w:sz w:val="28"/>
          <w:szCs w:val="28"/>
        </w:rPr>
        <w:t xml:space="preserve">, giai đoạn I từ </w:t>
      </w:r>
      <w:r w:rsidR="00E772A3">
        <w:rPr>
          <w:sz w:val="28"/>
          <w:szCs w:val="28"/>
        </w:rPr>
        <w:t xml:space="preserve">năm </w:t>
      </w:r>
      <w:r w:rsidR="00435FE1" w:rsidRPr="00435FE1">
        <w:rPr>
          <w:sz w:val="28"/>
          <w:szCs w:val="28"/>
        </w:rPr>
        <w:t>20</w:t>
      </w:r>
      <w:r w:rsidR="00435FE1">
        <w:rPr>
          <w:sz w:val="28"/>
          <w:szCs w:val="28"/>
        </w:rPr>
        <w:t>2</w:t>
      </w:r>
      <w:r w:rsidR="00E772A3">
        <w:rPr>
          <w:sz w:val="28"/>
          <w:szCs w:val="28"/>
        </w:rPr>
        <w:t>6</w:t>
      </w:r>
      <w:r w:rsidR="00435FE1">
        <w:rPr>
          <w:sz w:val="28"/>
          <w:szCs w:val="28"/>
        </w:rPr>
        <w:t xml:space="preserve"> - 2030</w:t>
      </w:r>
      <w:r w:rsidR="001C2688">
        <w:rPr>
          <w:sz w:val="28"/>
          <w:szCs w:val="28"/>
        </w:rPr>
        <w:t>.</w:t>
      </w:r>
    </w:p>
    <w:p w:rsidR="003333FA" w:rsidRPr="00CD3BD7" w:rsidRDefault="003333FA" w:rsidP="00FC7B21">
      <w:pPr>
        <w:spacing w:before="60" w:after="60"/>
        <w:jc w:val="both"/>
        <w:rPr>
          <w:sz w:val="28"/>
          <w:szCs w:val="28"/>
        </w:rPr>
      </w:pPr>
    </w:p>
    <w:p w:rsidR="00773605" w:rsidRPr="000B429D" w:rsidRDefault="00773605" w:rsidP="00773605">
      <w:pPr>
        <w:spacing w:before="60" w:after="60" w:line="340" w:lineRule="exact"/>
        <w:rPr>
          <w:b/>
          <w:sz w:val="28"/>
          <w:szCs w:val="28"/>
        </w:rPr>
      </w:pPr>
      <w:r w:rsidRPr="00CD3BD7">
        <w:rPr>
          <w:b/>
          <w:sz w:val="28"/>
          <w:szCs w:val="28"/>
        </w:rPr>
        <w:t xml:space="preserve">Ý kiến chỉ đạo của Lãnh đạo </w:t>
      </w:r>
      <w:r w:rsidR="00621C03">
        <w:rPr>
          <w:b/>
          <w:sz w:val="28"/>
          <w:szCs w:val="28"/>
        </w:rPr>
        <w:t>Bộ</w:t>
      </w:r>
      <w:r w:rsidR="00BD3664">
        <w:rPr>
          <w:b/>
          <w:sz w:val="28"/>
          <w:szCs w:val="28"/>
        </w:rPr>
        <w:t>:</w:t>
      </w:r>
    </w:p>
    <w:p w:rsidR="00422EE7" w:rsidRDefault="00422EE7" w:rsidP="00773605">
      <w:pPr>
        <w:spacing w:before="60" w:after="60"/>
        <w:rPr>
          <w:b/>
        </w:rPr>
      </w:pPr>
    </w:p>
    <w:p w:rsidR="007B145C" w:rsidRDefault="007B145C" w:rsidP="00773605">
      <w:pPr>
        <w:spacing w:before="60" w:after="60"/>
        <w:rPr>
          <w:b/>
        </w:rPr>
      </w:pPr>
    </w:p>
    <w:p w:rsidR="00422EE7" w:rsidRDefault="00422EE7" w:rsidP="00773605">
      <w:pPr>
        <w:spacing w:before="60" w:after="60"/>
        <w:rPr>
          <w:b/>
        </w:rPr>
      </w:pPr>
    </w:p>
    <w:p w:rsidR="00B6717C" w:rsidRDefault="00B6717C" w:rsidP="00773605">
      <w:pPr>
        <w:spacing w:before="60" w:after="60"/>
        <w:rPr>
          <w:b/>
        </w:rPr>
      </w:pPr>
    </w:p>
    <w:p w:rsidR="00BD3664" w:rsidRDefault="00BD3664" w:rsidP="00773605">
      <w:pPr>
        <w:spacing w:before="60" w:after="60"/>
        <w:rPr>
          <w:b/>
        </w:rPr>
      </w:pPr>
    </w:p>
    <w:p w:rsidR="00FA36DB" w:rsidRDefault="00FA36DB" w:rsidP="00773605">
      <w:pPr>
        <w:spacing w:before="60" w:after="60"/>
        <w:rPr>
          <w:b/>
        </w:rPr>
      </w:pPr>
    </w:p>
    <w:p w:rsidR="008A27F4" w:rsidRDefault="008A27F4" w:rsidP="00773605">
      <w:pPr>
        <w:spacing w:before="60" w:after="60"/>
        <w:rPr>
          <w:b/>
        </w:rPr>
      </w:pPr>
    </w:p>
    <w:p w:rsidR="008A27F4" w:rsidRDefault="008A27F4" w:rsidP="00773605">
      <w:pPr>
        <w:spacing w:before="60" w:after="60"/>
        <w:rPr>
          <w:bCs/>
          <w:sz w:val="28"/>
          <w:szCs w:val="28"/>
        </w:rPr>
      </w:pP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3"/>
        <w:gridCol w:w="4784"/>
      </w:tblGrid>
      <w:tr w:rsidR="00773605" w:rsidRPr="00CD3BD7" w:rsidTr="0072726A">
        <w:trPr>
          <w:trHeight w:val="699"/>
          <w:jc w:val="center"/>
        </w:trPr>
        <w:tc>
          <w:tcPr>
            <w:tcW w:w="9567" w:type="dxa"/>
            <w:gridSpan w:val="2"/>
          </w:tcPr>
          <w:p w:rsidR="000D3CCA" w:rsidRPr="00C37FA2" w:rsidRDefault="00773605" w:rsidP="00C37FA2">
            <w:pPr>
              <w:spacing w:before="120" w:line="320" w:lineRule="exact"/>
              <w:jc w:val="both"/>
            </w:pPr>
            <w:r w:rsidRPr="00CD3BD7">
              <w:rPr>
                <w:b/>
                <w:sz w:val="28"/>
                <w:szCs w:val="28"/>
                <w:lang w:val="vi-VN"/>
              </w:rPr>
              <w:t>1. Tóm tắt nội dung công việc</w:t>
            </w:r>
            <w:r w:rsidRPr="00CD3BD7">
              <w:rPr>
                <w:sz w:val="28"/>
                <w:szCs w:val="28"/>
                <w:lang w:val="vi-VN"/>
              </w:rPr>
              <w:t xml:space="preserve"> </w:t>
            </w:r>
          </w:p>
          <w:p w:rsidR="003800EB" w:rsidRDefault="00A173CE" w:rsidP="007C7D37">
            <w:pPr>
              <w:spacing w:before="60" w:after="60"/>
              <w:jc w:val="both"/>
            </w:pPr>
            <w:r>
              <w:rPr>
                <w:sz w:val="28"/>
                <w:szCs w:val="28"/>
                <w:lang w:val="nl-NL"/>
              </w:rPr>
              <w:tab/>
            </w:r>
            <w:r w:rsidR="007C7D37">
              <w:rPr>
                <w:sz w:val="28"/>
                <w:szCs w:val="28"/>
                <w:lang w:val="nl-NL"/>
              </w:rPr>
              <w:t xml:space="preserve">a) Triển khai nhiệm vụ được giao </w:t>
            </w:r>
            <w:r w:rsidR="007C7D37">
              <w:rPr>
                <w:sz w:val="28"/>
                <w:szCs w:val="28"/>
              </w:rPr>
              <w:t xml:space="preserve">tại </w:t>
            </w:r>
            <w:r w:rsidR="007C7D37">
              <w:rPr>
                <w:sz w:val="28"/>
                <w:szCs w:val="28"/>
                <w:lang w:val="nl-NL"/>
              </w:rPr>
              <w:t xml:space="preserve">Nghị quyết số 424/NQ-CP ngày 30/12/2025 của Chính phủ ban hành </w:t>
            </w:r>
            <w:r w:rsidR="007C7D37" w:rsidRPr="006E799E">
              <w:rPr>
                <w:sz w:val="28"/>
                <w:szCs w:val="28"/>
                <w:lang w:val="nl-NL"/>
              </w:rPr>
              <w:t>Kế hoạch thực hiện Nghị quyết 257/2025/QH15 phê duyệt chủ trương đầu tư Chương trình mục tiêu quốc gia xây dựng nông thôn mới, giảm nghèo bền vũng và phát triển kinh tế - xã hội vùng đồng bào dân tộc thiểu số và miền núi giai đoạn 2026-2035</w:t>
            </w:r>
            <w:r w:rsidR="007C7D37">
              <w:rPr>
                <w:rStyle w:val="FootnoteReference"/>
                <w:sz w:val="28"/>
                <w:szCs w:val="28"/>
              </w:rPr>
              <w:footnoteReference w:id="1"/>
            </w:r>
            <w:r w:rsidR="00F5563B">
              <w:rPr>
                <w:sz w:val="28"/>
                <w:szCs w:val="28"/>
              </w:rPr>
              <w:t xml:space="preserve"> </w:t>
            </w:r>
            <w:r w:rsidR="00FA36DB">
              <w:rPr>
                <w:sz w:val="28"/>
                <w:szCs w:val="28"/>
              </w:rPr>
              <w:t xml:space="preserve">(gọi tắt là Chương trình) </w:t>
            </w:r>
            <w:r w:rsidR="007C7D37">
              <w:rPr>
                <w:sz w:val="28"/>
                <w:szCs w:val="28"/>
              </w:rPr>
              <w:t xml:space="preserve">(giao Bộ Tài chính ban hành Thông tư hướng dẫn </w:t>
            </w:r>
            <w:r w:rsidR="007C7D37" w:rsidRPr="00FD7911">
              <w:rPr>
                <w:bCs/>
                <w:sz w:val="28"/>
                <w:szCs w:val="28"/>
              </w:rPr>
              <w:t>trong năm 2026</w:t>
            </w:r>
            <w:r w:rsidR="007C7D37">
              <w:rPr>
                <w:sz w:val="28"/>
                <w:szCs w:val="28"/>
              </w:rPr>
              <w:t xml:space="preserve">); </w:t>
            </w:r>
          </w:p>
          <w:p w:rsidR="003800EB" w:rsidRDefault="003800EB" w:rsidP="007C7D37">
            <w:pPr>
              <w:spacing w:before="60" w:after="60"/>
              <w:jc w:val="both"/>
            </w:pPr>
            <w:r>
              <w:rPr>
                <w:sz w:val="28"/>
                <w:szCs w:val="28"/>
              </w:rPr>
              <w:tab/>
            </w:r>
            <w:r w:rsidR="007C7D37">
              <w:rPr>
                <w:sz w:val="28"/>
                <w:szCs w:val="28"/>
              </w:rPr>
              <w:t xml:space="preserve">Thông báo số 209/TB-VPCP ngày 24/4/2026 của VPCP thông báo kết luận của Phó Thủ tướng Chính phủ Hồ Quốc Dũng tại cuộc họp về Chương trình (giao </w:t>
            </w:r>
            <w:r w:rsidR="007C7D37" w:rsidRPr="00FD7911">
              <w:rPr>
                <w:b/>
                <w:sz w:val="28"/>
                <w:szCs w:val="28"/>
              </w:rPr>
              <w:t>Bộ Tài chính</w:t>
            </w:r>
            <w:r w:rsidR="007C7D37">
              <w:rPr>
                <w:sz w:val="28"/>
                <w:szCs w:val="28"/>
              </w:rPr>
              <w:t xml:space="preserve"> phối hợp với Bộ NNMT </w:t>
            </w:r>
            <w:r w:rsidR="007C7D37" w:rsidRPr="00FD7911">
              <w:rPr>
                <w:b/>
                <w:sz w:val="28"/>
                <w:szCs w:val="28"/>
              </w:rPr>
              <w:t>ban</w:t>
            </w:r>
            <w:r w:rsidR="00B04F73" w:rsidRPr="00FD7911">
              <w:rPr>
                <w:b/>
                <w:sz w:val="28"/>
                <w:szCs w:val="28"/>
              </w:rPr>
              <w:t xml:space="preserve"> </w:t>
            </w:r>
            <w:r w:rsidR="007C7D37" w:rsidRPr="00FD7911">
              <w:rPr>
                <w:b/>
                <w:sz w:val="28"/>
                <w:szCs w:val="28"/>
              </w:rPr>
              <w:t>hành Thông tư</w:t>
            </w:r>
            <w:r w:rsidR="007C7D37">
              <w:rPr>
                <w:sz w:val="28"/>
                <w:szCs w:val="28"/>
              </w:rPr>
              <w:t xml:space="preserve"> </w:t>
            </w:r>
            <w:r w:rsidR="007C7D37" w:rsidRPr="007C7D37">
              <w:rPr>
                <w:b/>
                <w:bCs/>
                <w:sz w:val="28"/>
                <w:szCs w:val="28"/>
              </w:rPr>
              <w:t>trong tháng 5/2026</w:t>
            </w:r>
            <w:r>
              <w:rPr>
                <w:sz w:val="28"/>
                <w:szCs w:val="28"/>
              </w:rPr>
              <w:t>);</w:t>
            </w:r>
          </w:p>
          <w:p w:rsidR="007C7D37" w:rsidRPr="007C7D37" w:rsidRDefault="003800EB" w:rsidP="007C7D37">
            <w:pPr>
              <w:spacing w:before="60" w:after="60"/>
              <w:jc w:val="both"/>
            </w:pPr>
            <w:r>
              <w:rPr>
                <w:sz w:val="28"/>
                <w:szCs w:val="28"/>
              </w:rPr>
              <w:tab/>
            </w:r>
            <w:r w:rsidR="007C7D37">
              <w:rPr>
                <w:sz w:val="28"/>
                <w:szCs w:val="28"/>
              </w:rPr>
              <w:t xml:space="preserve"> </w:t>
            </w:r>
            <w:r w:rsidR="007C7D37" w:rsidRPr="007C7D37">
              <w:rPr>
                <w:sz w:val="28"/>
                <w:szCs w:val="28"/>
                <w:lang w:val="nl-NL"/>
              </w:rPr>
              <w:t xml:space="preserve">Vụ Tài chính - Kinh tế ngành (Vụ </w:t>
            </w:r>
            <w:r w:rsidR="00B87468">
              <w:rPr>
                <w:sz w:val="28"/>
                <w:szCs w:val="28"/>
                <w:lang w:val="nl-NL"/>
              </w:rPr>
              <w:t>TC</w:t>
            </w:r>
            <w:r w:rsidR="007C7D37" w:rsidRPr="007C7D37">
              <w:rPr>
                <w:sz w:val="28"/>
                <w:szCs w:val="28"/>
                <w:lang w:val="nl-NL"/>
              </w:rPr>
              <w:t>KTN)</w:t>
            </w:r>
            <w:r w:rsidR="007C7D37">
              <w:rPr>
                <w:sz w:val="28"/>
                <w:szCs w:val="28"/>
                <w:lang w:val="nl-NL"/>
              </w:rPr>
              <w:t xml:space="preserve"> trình Bộ dự thảo Thông tư </w:t>
            </w:r>
            <w:r w:rsidR="007C7D37" w:rsidRPr="00435FE1">
              <w:rPr>
                <w:sz w:val="28"/>
                <w:szCs w:val="28"/>
              </w:rPr>
              <w:t xml:space="preserve">hướng dẫn quản lý, sử dụng, thanh toán, quyết toán kinh phí chi thường xuyên ngân sách nhà nước thực hiện </w:t>
            </w:r>
            <w:r w:rsidR="007C7D37" w:rsidRPr="006E799E">
              <w:rPr>
                <w:sz w:val="28"/>
                <w:szCs w:val="28"/>
                <w:lang w:val="nl-NL"/>
              </w:rPr>
              <w:t xml:space="preserve">Chương trình mục tiêu quốc gia xây dựng nông thôn </w:t>
            </w:r>
            <w:r w:rsidR="007C7D37" w:rsidRPr="006E799E">
              <w:rPr>
                <w:sz w:val="28"/>
                <w:szCs w:val="28"/>
                <w:lang w:val="nl-NL"/>
              </w:rPr>
              <w:lastRenderedPageBreak/>
              <w:t>mới, giảm nghèo bền vũng và phát triển kinh tế - xã hội vùng đồng bào dân tộc thiểu số và miền núi giai đoạn 2026-2035</w:t>
            </w:r>
            <w:r w:rsidR="007C7D37" w:rsidRPr="00435FE1">
              <w:rPr>
                <w:sz w:val="28"/>
                <w:szCs w:val="28"/>
              </w:rPr>
              <w:t xml:space="preserve">, giai đoạn I từ </w:t>
            </w:r>
            <w:r w:rsidR="007C7D37">
              <w:rPr>
                <w:sz w:val="28"/>
                <w:szCs w:val="28"/>
              </w:rPr>
              <w:t xml:space="preserve">năm </w:t>
            </w:r>
            <w:r w:rsidR="007C7D37" w:rsidRPr="00435FE1">
              <w:rPr>
                <w:sz w:val="28"/>
                <w:szCs w:val="28"/>
              </w:rPr>
              <w:t>20</w:t>
            </w:r>
            <w:r w:rsidR="007C7D37">
              <w:rPr>
                <w:sz w:val="28"/>
                <w:szCs w:val="28"/>
              </w:rPr>
              <w:t>26 – 2030 và dự thảo công văn gửi lấy ý kiến các Bộ ngành địa phương.</w:t>
            </w:r>
          </w:p>
          <w:p w:rsidR="00D57CE0" w:rsidRDefault="00A173CE" w:rsidP="00ED37C6">
            <w:pPr>
              <w:spacing w:before="120"/>
              <w:jc w:val="both"/>
              <w:rPr>
                <w:lang w:val="nl-NL"/>
              </w:rPr>
            </w:pPr>
            <w:r>
              <w:rPr>
                <w:sz w:val="28"/>
                <w:szCs w:val="28"/>
                <w:lang w:val="nl-NL"/>
              </w:rPr>
              <w:tab/>
            </w:r>
            <w:r w:rsidR="00D57CE0">
              <w:rPr>
                <w:sz w:val="28"/>
                <w:szCs w:val="28"/>
                <w:lang w:val="nl-NL"/>
              </w:rPr>
              <w:t>b) Tóm tắt quá trình xử lý công việc</w:t>
            </w:r>
          </w:p>
          <w:p w:rsidR="0092352F" w:rsidRDefault="0092352F" w:rsidP="00ED37C6">
            <w:pPr>
              <w:spacing w:before="120"/>
              <w:ind w:firstLine="562"/>
              <w:jc w:val="both"/>
            </w:pPr>
            <w:r>
              <w:rPr>
                <w:sz w:val="28"/>
                <w:szCs w:val="28"/>
              </w:rPr>
              <w:t>- N</w:t>
            </w:r>
            <w:r w:rsidRPr="00F43779">
              <w:rPr>
                <w:sz w:val="28"/>
                <w:szCs w:val="28"/>
              </w:rPr>
              <w:t xml:space="preserve">gày </w:t>
            </w:r>
            <w:r w:rsidR="003333FA">
              <w:rPr>
                <w:sz w:val="28"/>
                <w:szCs w:val="28"/>
              </w:rPr>
              <w:t>31/01/2026</w:t>
            </w:r>
            <w:r w:rsidRPr="00F43779">
              <w:rPr>
                <w:sz w:val="28"/>
                <w:szCs w:val="28"/>
              </w:rPr>
              <w:t xml:space="preserve">, Bộ </w:t>
            </w:r>
            <w:r w:rsidR="003333FA">
              <w:rPr>
                <w:sz w:val="28"/>
                <w:szCs w:val="28"/>
              </w:rPr>
              <w:t>NNMT ban hành</w:t>
            </w:r>
            <w:r w:rsidRPr="00F43779">
              <w:rPr>
                <w:sz w:val="28"/>
                <w:szCs w:val="28"/>
              </w:rPr>
              <w:t xml:space="preserve"> </w:t>
            </w:r>
            <w:r w:rsidR="003333FA">
              <w:rPr>
                <w:sz w:val="28"/>
                <w:szCs w:val="28"/>
                <w:lang w:val="nl-NL"/>
              </w:rPr>
              <w:t>Quyết định số 417/QĐ-BNNMT phê duyệt Chương trình.</w:t>
            </w:r>
          </w:p>
          <w:p w:rsidR="00791329" w:rsidRDefault="003800EB" w:rsidP="006D4D43">
            <w:pPr>
              <w:spacing w:before="120"/>
              <w:ind w:firstLine="567"/>
              <w:jc w:val="both"/>
              <w:rPr>
                <w:color w:val="000000"/>
                <w:spacing w:val="8"/>
                <w:lang w:val="es-AR"/>
              </w:rPr>
            </w:pPr>
            <w:r w:rsidRPr="00D9004B">
              <w:rPr>
                <w:color w:val="000000"/>
                <w:spacing w:val="8"/>
                <w:sz w:val="28"/>
                <w:szCs w:val="28"/>
                <w:lang w:val="es-AR"/>
              </w:rPr>
              <w:t xml:space="preserve">Tại Quyết định số 417/QĐ-BNNMT ngày 31/01/2026, Bộ Nông nghiệp và Môi trường chỉ phê duyệt tên gọi, nội dung khái quát của 02 Hợp phần </w:t>
            </w:r>
            <w:r w:rsidRPr="00D9004B">
              <w:rPr>
                <w:i/>
                <w:iCs/>
                <w:color w:val="000000"/>
                <w:spacing w:val="8"/>
                <w:sz w:val="28"/>
                <w:szCs w:val="28"/>
                <w:lang w:val="es-AR"/>
              </w:rPr>
              <w:t>(bao gồm: 15 Nội dung thành phần và 75 Nội dung thuộc Nội dung thành phầ</w:t>
            </w:r>
            <w:r w:rsidR="00791329">
              <w:rPr>
                <w:i/>
                <w:iCs/>
                <w:color w:val="000000"/>
                <w:spacing w:val="8"/>
                <w:sz w:val="28"/>
                <w:szCs w:val="28"/>
                <w:lang w:val="es-AR"/>
              </w:rPr>
              <w:t xml:space="preserve">n), </w:t>
            </w:r>
            <w:r w:rsidR="00791329" w:rsidRPr="00791329">
              <w:rPr>
                <w:iCs/>
                <w:color w:val="000000"/>
                <w:spacing w:val="8"/>
                <w:sz w:val="28"/>
                <w:szCs w:val="28"/>
                <w:lang w:val="es-AR"/>
              </w:rPr>
              <w:t>không quy định r</w:t>
            </w:r>
            <w:r w:rsidR="00791329">
              <w:rPr>
                <w:iCs/>
                <w:color w:val="000000"/>
                <w:spacing w:val="8"/>
                <w:sz w:val="28"/>
                <w:szCs w:val="28"/>
                <w:lang w:val="es-AR"/>
              </w:rPr>
              <w:t>õ nội dung hoạt động thực hiện cụ thể, nội dung nào hỗ trợ từ nguồn chi đầu tư, nội dung nào hỗ trợ từ nguồn chi thườn xuyên</w:t>
            </w:r>
            <w:r w:rsidR="006D4D43">
              <w:rPr>
                <w:iCs/>
                <w:color w:val="000000"/>
                <w:spacing w:val="8"/>
                <w:sz w:val="28"/>
                <w:szCs w:val="28"/>
                <w:lang w:val="es-AR"/>
              </w:rPr>
              <w:t xml:space="preserve">; hay các cơ chế, </w:t>
            </w:r>
            <w:proofErr w:type="spellStart"/>
            <w:r w:rsidR="006D4D43">
              <w:rPr>
                <w:iCs/>
                <w:color w:val="000000"/>
                <w:spacing w:val="8"/>
                <w:sz w:val="28"/>
                <w:szCs w:val="28"/>
                <w:lang w:val="es-AR"/>
              </w:rPr>
              <w:t>tỷ</w:t>
            </w:r>
            <w:proofErr w:type="spellEnd"/>
            <w:r w:rsidR="006D4D43">
              <w:rPr>
                <w:iCs/>
                <w:color w:val="000000"/>
                <w:spacing w:val="8"/>
                <w:sz w:val="28"/>
                <w:szCs w:val="28"/>
                <w:lang w:val="es-AR"/>
              </w:rPr>
              <w:t xml:space="preserve"> lệ hỗ trợ từ ngân sách trung ương…</w:t>
            </w:r>
            <w:r w:rsidR="00791329">
              <w:rPr>
                <w:color w:val="000000"/>
                <w:spacing w:val="8"/>
                <w:sz w:val="28"/>
                <w:szCs w:val="28"/>
                <w:lang w:val="es-AR"/>
              </w:rPr>
              <w:t xml:space="preserve">Đồng thời, </w:t>
            </w:r>
            <w:r w:rsidRPr="00D9004B">
              <w:rPr>
                <w:color w:val="000000"/>
                <w:spacing w:val="8"/>
                <w:sz w:val="28"/>
                <w:szCs w:val="28"/>
                <w:lang w:val="es-AR"/>
              </w:rPr>
              <w:t>giao cho 13 Bộ, cơ quan trung ương ban hành Thông tư, vă</w:t>
            </w:r>
            <w:r>
              <w:rPr>
                <w:color w:val="000000"/>
                <w:spacing w:val="8"/>
                <w:sz w:val="28"/>
                <w:szCs w:val="28"/>
                <w:lang w:val="es-AR"/>
              </w:rPr>
              <w:t>n bản hướng dẫn cụ thể (Nghị quyết số 424/NQ-CP</w:t>
            </w:r>
            <w:r w:rsidR="004A7FFD">
              <w:rPr>
                <w:color w:val="000000"/>
                <w:spacing w:val="8"/>
                <w:sz w:val="28"/>
                <w:szCs w:val="28"/>
                <w:lang w:val="es-AR"/>
              </w:rPr>
              <w:t xml:space="preserve"> giao các Bộ ngành ban hành hướng dẫn </w:t>
            </w:r>
            <w:r w:rsidR="006D4D43">
              <w:rPr>
                <w:color w:val="000000"/>
                <w:spacing w:val="8"/>
                <w:sz w:val="28"/>
                <w:szCs w:val="28"/>
                <w:lang w:val="es-AR"/>
              </w:rPr>
              <w:t>trước 30/4/</w:t>
            </w:r>
            <w:r w:rsidR="004A7FFD">
              <w:rPr>
                <w:color w:val="000000"/>
                <w:spacing w:val="8"/>
                <w:sz w:val="28"/>
                <w:szCs w:val="28"/>
                <w:lang w:val="es-AR"/>
              </w:rPr>
              <w:t>2026).</w:t>
            </w:r>
            <w:r w:rsidRPr="00D9004B">
              <w:rPr>
                <w:color w:val="000000"/>
                <w:spacing w:val="8"/>
                <w:sz w:val="28"/>
                <w:szCs w:val="28"/>
                <w:lang w:val="es-AR"/>
              </w:rPr>
              <w:t xml:space="preserve"> </w:t>
            </w:r>
          </w:p>
          <w:p w:rsidR="003800EB" w:rsidRPr="004A7FFD" w:rsidRDefault="003800EB" w:rsidP="00ED37C6">
            <w:pPr>
              <w:spacing w:before="120"/>
              <w:ind w:firstLine="567"/>
              <w:jc w:val="both"/>
              <w:rPr>
                <w:color w:val="000000"/>
                <w:spacing w:val="8"/>
                <w:lang w:val="es-AR"/>
              </w:rPr>
            </w:pPr>
            <w:r w:rsidRPr="00D9004B">
              <w:rPr>
                <w:color w:val="000000"/>
                <w:spacing w:val="8"/>
                <w:sz w:val="28"/>
                <w:szCs w:val="28"/>
                <w:lang w:val="es-AR"/>
              </w:rPr>
              <w:t xml:space="preserve">Như </w:t>
            </w:r>
            <w:r w:rsidRPr="004A7FFD">
              <w:rPr>
                <w:color w:val="000000"/>
                <w:spacing w:val="8"/>
                <w:sz w:val="28"/>
                <w:szCs w:val="28"/>
                <w:lang w:val="es-AR"/>
              </w:rPr>
              <w:t>vậy, nội dung hướng dẫn cụ thể về các nội dung, hoạt động, nhiệm vụ do các bộ, cơ quan ban hành</w:t>
            </w:r>
            <w:r w:rsidRPr="004A7FFD">
              <w:rPr>
                <w:bCs/>
                <w:color w:val="000000"/>
                <w:spacing w:val="8"/>
                <w:sz w:val="28"/>
                <w:szCs w:val="28"/>
                <w:lang w:val="es-AR"/>
              </w:rPr>
              <w:t xml:space="preserve"> là căn cứ, cơ sở</w:t>
            </w:r>
            <w:r w:rsidRPr="004A7FFD">
              <w:rPr>
                <w:color w:val="000000"/>
                <w:spacing w:val="8"/>
                <w:sz w:val="28"/>
                <w:szCs w:val="28"/>
                <w:lang w:val="es-AR"/>
              </w:rPr>
              <w:t xml:space="preserve"> để xây dựng hướng dẫn về </w:t>
            </w:r>
            <w:r w:rsidRPr="004A7FFD">
              <w:rPr>
                <w:bCs/>
                <w:color w:val="000000"/>
                <w:spacing w:val="8"/>
                <w:sz w:val="28"/>
                <w:szCs w:val="28"/>
                <w:lang w:val="es-AR"/>
              </w:rPr>
              <w:t>nội dung chi, mức chi</w:t>
            </w:r>
            <w:r w:rsidRPr="004A7FFD">
              <w:rPr>
                <w:color w:val="000000"/>
                <w:spacing w:val="8"/>
                <w:sz w:val="28"/>
                <w:szCs w:val="28"/>
                <w:lang w:val="es-AR"/>
              </w:rPr>
              <w:t xml:space="preserve"> tại Thông tư hướng dẫn của Bộ Tài chính.</w:t>
            </w:r>
          </w:p>
          <w:p w:rsidR="003800EB" w:rsidRPr="004A7FFD" w:rsidRDefault="006D4D43" w:rsidP="00ED37C6">
            <w:pPr>
              <w:spacing w:before="120"/>
              <w:ind w:firstLine="562"/>
              <w:jc w:val="both"/>
            </w:pPr>
            <w:r>
              <w:rPr>
                <w:sz w:val="28"/>
                <w:szCs w:val="28"/>
              </w:rPr>
              <w:t xml:space="preserve">- </w:t>
            </w:r>
            <w:r w:rsidR="004A7FFD">
              <w:rPr>
                <w:sz w:val="28"/>
                <w:szCs w:val="28"/>
              </w:rPr>
              <w:t>Triển khai nhiệm vụ được giao</w:t>
            </w:r>
            <w:r w:rsidR="0092352F">
              <w:rPr>
                <w:sz w:val="28"/>
                <w:szCs w:val="28"/>
              </w:rPr>
              <w:t xml:space="preserve">, </w:t>
            </w:r>
            <w:r w:rsidR="0092352F" w:rsidRPr="00107E0B">
              <w:rPr>
                <w:spacing w:val="-2"/>
                <w:sz w:val="28"/>
                <w:szCs w:val="28"/>
                <w:lang w:val="nl-NL"/>
              </w:rPr>
              <w:t>Bộ Tài chính đã có</w:t>
            </w:r>
            <w:r w:rsidR="007C7D37">
              <w:rPr>
                <w:spacing w:val="-2"/>
                <w:sz w:val="28"/>
                <w:szCs w:val="28"/>
                <w:lang w:val="nl-NL"/>
              </w:rPr>
              <w:t xml:space="preserve"> </w:t>
            </w:r>
            <w:r w:rsidR="007C7D37" w:rsidRPr="003800EB">
              <w:rPr>
                <w:spacing w:val="-2"/>
                <w:sz w:val="28"/>
                <w:szCs w:val="28"/>
                <w:u w:val="single"/>
                <w:lang w:val="nl-NL"/>
              </w:rPr>
              <w:t>02</w:t>
            </w:r>
            <w:r w:rsidR="0092352F" w:rsidRPr="003800EB">
              <w:rPr>
                <w:spacing w:val="-2"/>
                <w:sz w:val="28"/>
                <w:szCs w:val="28"/>
                <w:u w:val="single"/>
                <w:lang w:val="nl-NL"/>
              </w:rPr>
              <w:t xml:space="preserve"> văn bản</w:t>
            </w:r>
            <w:r w:rsidR="007C7D37">
              <w:rPr>
                <w:spacing w:val="-2"/>
                <w:sz w:val="28"/>
                <w:szCs w:val="28"/>
                <w:lang w:val="nl-NL"/>
              </w:rPr>
              <w:t>:</w:t>
            </w:r>
            <w:r w:rsidR="0092352F" w:rsidRPr="00107E0B">
              <w:rPr>
                <w:spacing w:val="-2"/>
                <w:sz w:val="28"/>
                <w:szCs w:val="28"/>
                <w:lang w:val="nl-NL"/>
              </w:rPr>
              <w:t xml:space="preserve"> số </w:t>
            </w:r>
            <w:r w:rsidR="003333FA">
              <w:rPr>
                <w:spacing w:val="-2"/>
                <w:sz w:val="28"/>
                <w:szCs w:val="28"/>
                <w:lang w:val="nl-NL"/>
              </w:rPr>
              <w:t>2856</w:t>
            </w:r>
            <w:r w:rsidR="0092352F" w:rsidRPr="00107E0B">
              <w:rPr>
                <w:spacing w:val="-2"/>
                <w:sz w:val="28"/>
                <w:szCs w:val="28"/>
                <w:lang w:val="nl-NL"/>
              </w:rPr>
              <w:t xml:space="preserve">/BTC-KTN </w:t>
            </w:r>
            <w:r w:rsidR="0092352F">
              <w:rPr>
                <w:spacing w:val="-2"/>
                <w:sz w:val="28"/>
                <w:szCs w:val="28"/>
                <w:lang w:val="nl-NL"/>
              </w:rPr>
              <w:t>n</w:t>
            </w:r>
            <w:r w:rsidR="0092352F" w:rsidRPr="00107E0B">
              <w:rPr>
                <w:spacing w:val="-2"/>
                <w:sz w:val="28"/>
                <w:szCs w:val="28"/>
                <w:lang w:val="nl-NL"/>
              </w:rPr>
              <w:t xml:space="preserve">gày </w:t>
            </w:r>
            <w:r w:rsidR="003333FA">
              <w:rPr>
                <w:spacing w:val="-2"/>
                <w:sz w:val="28"/>
                <w:szCs w:val="28"/>
                <w:lang w:val="nl-NL"/>
              </w:rPr>
              <w:t>11/3/2026</w:t>
            </w:r>
            <w:r w:rsidR="0092352F">
              <w:rPr>
                <w:spacing w:val="-2"/>
                <w:sz w:val="28"/>
                <w:szCs w:val="28"/>
                <w:lang w:val="nl-NL"/>
              </w:rPr>
              <w:t xml:space="preserve"> và số</w:t>
            </w:r>
            <w:r w:rsidR="00873F46">
              <w:rPr>
                <w:spacing w:val="-2"/>
                <w:sz w:val="28"/>
                <w:szCs w:val="28"/>
                <w:lang w:val="nl-NL"/>
              </w:rPr>
              <w:t xml:space="preserve"> </w:t>
            </w:r>
            <w:r w:rsidR="00873F46">
              <w:rPr>
                <w:color w:val="000000"/>
                <w:sz w:val="28"/>
                <w:szCs w:val="28"/>
                <w:lang w:val="nl-NL"/>
              </w:rPr>
              <w:t xml:space="preserve">4870/BTC-KTN ngày 20/4/2026 </w:t>
            </w:r>
            <w:r w:rsidR="0092352F" w:rsidRPr="00107E0B">
              <w:rPr>
                <w:spacing w:val="-2"/>
                <w:sz w:val="28"/>
                <w:szCs w:val="28"/>
                <w:lang w:val="nl-NL"/>
              </w:rPr>
              <w:t xml:space="preserve">gửi Bộ </w:t>
            </w:r>
            <w:r w:rsidR="003333FA">
              <w:rPr>
                <w:spacing w:val="-2"/>
                <w:sz w:val="28"/>
                <w:szCs w:val="28"/>
                <w:lang w:val="nl-NL"/>
              </w:rPr>
              <w:t>NNMT</w:t>
            </w:r>
            <w:r w:rsidR="0092352F">
              <w:rPr>
                <w:spacing w:val="-2"/>
                <w:sz w:val="28"/>
                <w:szCs w:val="28"/>
                <w:lang w:val="nl-NL"/>
              </w:rPr>
              <w:t xml:space="preserve"> đề nghị Bộ </w:t>
            </w:r>
            <w:r w:rsidR="003333FA">
              <w:rPr>
                <w:spacing w:val="-2"/>
                <w:sz w:val="28"/>
                <w:szCs w:val="28"/>
                <w:lang w:val="nl-NL"/>
              </w:rPr>
              <w:t>NNMT</w:t>
            </w:r>
            <w:r w:rsidR="0092352F">
              <w:rPr>
                <w:spacing w:val="-2"/>
                <w:sz w:val="28"/>
                <w:szCs w:val="28"/>
                <w:lang w:val="nl-NL"/>
              </w:rPr>
              <w:t xml:space="preserve"> </w:t>
            </w:r>
            <w:r w:rsidR="0092352F">
              <w:rPr>
                <w:sz w:val="28"/>
                <w:szCs w:val="28"/>
                <w:lang w:val="nl-NL"/>
              </w:rPr>
              <w:t xml:space="preserve">phối hợp với </w:t>
            </w:r>
            <w:r w:rsidR="003333FA">
              <w:rPr>
                <w:sz w:val="28"/>
                <w:szCs w:val="28"/>
                <w:lang w:val="nl-NL"/>
              </w:rPr>
              <w:t>Bộ Dân tộc và Tôn gi</w:t>
            </w:r>
            <w:r w:rsidR="00C868AF">
              <w:rPr>
                <w:sz w:val="28"/>
                <w:szCs w:val="28"/>
                <w:lang w:val="nl-NL"/>
              </w:rPr>
              <w:t>á</w:t>
            </w:r>
            <w:r w:rsidR="003333FA">
              <w:rPr>
                <w:sz w:val="28"/>
                <w:szCs w:val="28"/>
                <w:lang w:val="nl-NL"/>
              </w:rPr>
              <w:t xml:space="preserve">o và </w:t>
            </w:r>
            <w:r w:rsidR="0092352F">
              <w:rPr>
                <w:sz w:val="28"/>
                <w:szCs w:val="28"/>
                <w:lang w:val="nl-NL"/>
              </w:rPr>
              <w:t xml:space="preserve">các Bộ, ngành, địa phương và cơ quan liên quan rà soát, đề xuất nội dung về </w:t>
            </w:r>
            <w:r w:rsidR="0092352F" w:rsidRPr="00D741C8">
              <w:rPr>
                <w:sz w:val="28"/>
                <w:szCs w:val="28"/>
                <w:lang w:val="nl-NL"/>
              </w:rPr>
              <w:t xml:space="preserve">quản lý, sử dụng, thanh toán, quyết toán kinh phí chi thường xuyên ngân sách nhà nước thực hiện Chương trình </w:t>
            </w:r>
            <w:r w:rsidR="0092352F">
              <w:rPr>
                <w:sz w:val="28"/>
                <w:szCs w:val="28"/>
                <w:lang w:val="nl-NL"/>
              </w:rPr>
              <w:t>gửi Bộ Tài chính</w:t>
            </w:r>
            <w:r w:rsidR="0092352F" w:rsidRPr="009C2B8A">
              <w:rPr>
                <w:sz w:val="28"/>
                <w:szCs w:val="28"/>
                <w:lang w:val="nl-NL"/>
              </w:rPr>
              <w:t xml:space="preserve"> để nghiên cứu, tổng hợp xây dựng Thông tư hướng </w:t>
            </w:r>
            <w:r w:rsidR="0092352F" w:rsidRPr="00FA36DB">
              <w:rPr>
                <w:sz w:val="28"/>
                <w:szCs w:val="28"/>
                <w:lang w:val="nl-NL"/>
              </w:rPr>
              <w:t>dẫn</w:t>
            </w:r>
            <w:r w:rsidR="0092352F" w:rsidRPr="00FA36DB">
              <w:rPr>
                <w:sz w:val="28"/>
                <w:szCs w:val="28"/>
              </w:rPr>
              <w:t xml:space="preserve">. </w:t>
            </w:r>
            <w:r w:rsidR="00FA36DB" w:rsidRPr="00FA36DB">
              <w:rPr>
                <w:sz w:val="28"/>
                <w:szCs w:val="28"/>
              </w:rPr>
              <w:t xml:space="preserve">Tuy nhiên, đến nay, Vụ </w:t>
            </w:r>
            <w:r w:rsidR="00B87468">
              <w:rPr>
                <w:sz w:val="28"/>
                <w:szCs w:val="28"/>
              </w:rPr>
              <w:t>TC</w:t>
            </w:r>
            <w:r w:rsidR="00FA36DB" w:rsidRPr="00FA36DB">
              <w:rPr>
                <w:sz w:val="28"/>
                <w:szCs w:val="28"/>
              </w:rPr>
              <w:t xml:space="preserve">KTN </w:t>
            </w:r>
            <w:r w:rsidR="00FA36DB" w:rsidRPr="003800EB">
              <w:rPr>
                <w:sz w:val="28"/>
                <w:szCs w:val="28"/>
                <w:u w:val="single"/>
              </w:rPr>
              <w:t>chưa nhận được văn bản đề xuất của Bộ Nông nghiệp và Môi trường</w:t>
            </w:r>
            <w:r w:rsidR="00FA36DB" w:rsidRPr="00FA36DB">
              <w:rPr>
                <w:sz w:val="28"/>
                <w:szCs w:val="28"/>
              </w:rPr>
              <w:t>.</w:t>
            </w:r>
            <w:r w:rsidR="00791329">
              <w:rPr>
                <w:sz w:val="28"/>
                <w:szCs w:val="28"/>
              </w:rPr>
              <w:t xml:space="preserve"> Trong khi đó, đến thời điểm hiện nay, các Bộ ngành cũng chưa ban hành các văn bản hướng dẫn các nội dung được giao chủ trì thực hiện Chương trình.</w:t>
            </w:r>
          </w:p>
          <w:p w:rsidR="000A251D" w:rsidRDefault="00F76CEE" w:rsidP="00ED37C6">
            <w:pPr>
              <w:spacing w:before="120"/>
              <w:jc w:val="both"/>
              <w:rPr>
                <w:lang w:val="nl-NL"/>
              </w:rPr>
            </w:pPr>
            <w:r>
              <w:rPr>
                <w:sz w:val="28"/>
                <w:szCs w:val="28"/>
                <w:lang w:val="nl-NL"/>
              </w:rPr>
              <w:tab/>
            </w:r>
            <w:r w:rsidR="00D57CE0">
              <w:rPr>
                <w:sz w:val="28"/>
                <w:szCs w:val="28"/>
                <w:lang w:val="nl-NL"/>
              </w:rPr>
              <w:t>c) Nội dung</w:t>
            </w:r>
            <w:r w:rsidR="000B4C1E">
              <w:rPr>
                <w:sz w:val="28"/>
                <w:szCs w:val="28"/>
                <w:lang w:val="nl-NL"/>
              </w:rPr>
              <w:t xml:space="preserve"> cần xử lý hiện tại của công việc</w:t>
            </w:r>
            <w:r w:rsidR="000A1870">
              <w:rPr>
                <w:sz w:val="28"/>
                <w:szCs w:val="28"/>
                <w:lang w:val="nl-NL"/>
              </w:rPr>
              <w:t>:</w:t>
            </w:r>
          </w:p>
          <w:p w:rsidR="0092352F" w:rsidRPr="000A1870" w:rsidRDefault="00FA36DB" w:rsidP="00ED37C6">
            <w:pPr>
              <w:spacing w:before="120"/>
              <w:ind w:firstLine="566"/>
              <w:jc w:val="both"/>
              <w:rPr>
                <w:lang w:val="nl-NL"/>
              </w:rPr>
            </w:pPr>
            <w:r>
              <w:rPr>
                <w:spacing w:val="2"/>
                <w:sz w:val="28"/>
                <w:szCs w:val="28"/>
              </w:rPr>
              <w:t>Để đảm bảo kịp hoàn thành ban hành Thông tư trong tháng 5/2026 theo chỉ đạo của Phó Thủ tướng Chính Phủ Hồ Quốc Dũng, Vụ KTN trình Bộ dự thảo công văn, dự thảo Thông tư l</w:t>
            </w:r>
            <w:r w:rsidR="000C0016" w:rsidRPr="00E72FF8">
              <w:rPr>
                <w:spacing w:val="2"/>
                <w:sz w:val="28"/>
                <w:szCs w:val="28"/>
              </w:rPr>
              <w:t>ấy ý kiến rộng rãi các Bộ, cơ quan Trung ương, địa phương và gửi đăng tải trên Cổng Thông tin điện tử Chính phủ, Cổng thông tin điện tử Bộ Tài chính về hồ sơ xây dựng dự thảo Thông tư</w:t>
            </w:r>
            <w:r w:rsidR="00F77E12">
              <w:rPr>
                <w:rFonts w:eastAsia="Arial"/>
                <w:spacing w:val="-6"/>
                <w:sz w:val="28"/>
                <w:szCs w:val="28"/>
                <w:lang w:val="nl-NL"/>
              </w:rPr>
              <w:t>.</w:t>
            </w:r>
          </w:p>
        </w:tc>
      </w:tr>
      <w:tr w:rsidR="00773605" w:rsidRPr="00CD3BD7" w:rsidTr="00D53D13">
        <w:trPr>
          <w:trHeight w:val="699"/>
          <w:jc w:val="center"/>
        </w:trPr>
        <w:tc>
          <w:tcPr>
            <w:tcW w:w="9567" w:type="dxa"/>
            <w:gridSpan w:val="2"/>
            <w:tcBorders>
              <w:bottom w:val="single" w:sz="4" w:space="0" w:color="auto"/>
            </w:tcBorders>
          </w:tcPr>
          <w:p w:rsidR="00570825" w:rsidRDefault="00773605" w:rsidP="008E6DDB">
            <w:pPr>
              <w:spacing w:before="120"/>
              <w:jc w:val="both"/>
              <w:rPr>
                <w:b/>
              </w:rPr>
            </w:pPr>
            <w:r w:rsidRPr="00687492">
              <w:rPr>
                <w:b/>
                <w:sz w:val="28"/>
                <w:szCs w:val="28"/>
                <w:lang w:val="vi-VN"/>
              </w:rPr>
              <w:lastRenderedPageBreak/>
              <w:t xml:space="preserve">2. Ý kiến của các </w:t>
            </w:r>
            <w:r w:rsidRPr="00687492">
              <w:rPr>
                <w:b/>
                <w:sz w:val="28"/>
                <w:szCs w:val="28"/>
              </w:rPr>
              <w:t xml:space="preserve">cơ quan, </w:t>
            </w:r>
            <w:r w:rsidRPr="00687492">
              <w:rPr>
                <w:b/>
                <w:sz w:val="28"/>
                <w:szCs w:val="28"/>
                <w:lang w:val="vi-VN"/>
              </w:rPr>
              <w:t>đơn vị có liên quan</w:t>
            </w:r>
            <w:r w:rsidR="008E6DDB">
              <w:rPr>
                <w:b/>
                <w:sz w:val="28"/>
                <w:szCs w:val="28"/>
              </w:rPr>
              <w:t>:</w:t>
            </w:r>
          </w:p>
          <w:p w:rsidR="0014563F" w:rsidRDefault="00773605" w:rsidP="0014563F">
            <w:pPr>
              <w:spacing w:before="120"/>
              <w:jc w:val="both"/>
            </w:pPr>
            <w:r w:rsidRPr="00687492">
              <w:rPr>
                <w:b/>
                <w:sz w:val="28"/>
                <w:szCs w:val="28"/>
              </w:rPr>
              <w:t xml:space="preserve"> </w:t>
            </w:r>
            <w:r w:rsidR="0014563F" w:rsidRPr="0014563F">
              <w:rPr>
                <w:sz w:val="28"/>
                <w:szCs w:val="28"/>
              </w:rPr>
              <w:t xml:space="preserve">Vụ KTN </w:t>
            </w:r>
            <w:r w:rsidR="0004214A">
              <w:rPr>
                <w:sz w:val="28"/>
                <w:szCs w:val="28"/>
              </w:rPr>
              <w:t>đã</w:t>
            </w:r>
            <w:r w:rsidR="0014563F" w:rsidRPr="0014563F">
              <w:rPr>
                <w:sz w:val="28"/>
                <w:szCs w:val="28"/>
              </w:rPr>
              <w:t xml:space="preserve"> lấy ý kiến các đơn vị liên quan trong Bộ</w:t>
            </w:r>
            <w:r w:rsidR="0004214A">
              <w:rPr>
                <w:sz w:val="28"/>
                <w:szCs w:val="28"/>
              </w:rPr>
              <w:t xml:space="preserve"> tại văn bản 527/KTN-NV4 ngày 04/5/2026 và sẽ tổng hợp, tiếp thu ý kiến hoàn thiện</w:t>
            </w:r>
            <w:r w:rsidR="0014563F" w:rsidRPr="0014563F">
              <w:rPr>
                <w:sz w:val="28"/>
                <w:szCs w:val="28"/>
              </w:rPr>
              <w:t xml:space="preserve"> đồng thời </w:t>
            </w:r>
            <w:r w:rsidR="0004214A">
              <w:rPr>
                <w:sz w:val="28"/>
                <w:szCs w:val="28"/>
              </w:rPr>
              <w:t xml:space="preserve">trong lúc </w:t>
            </w:r>
            <w:r w:rsidR="0014563F" w:rsidRPr="0014563F">
              <w:rPr>
                <w:sz w:val="28"/>
                <w:szCs w:val="28"/>
              </w:rPr>
              <w:t>lấy ý kiến các Bộ ngành địa phương để đảm bảo tiến độ, thời gian ban hành Thông tư.</w:t>
            </w:r>
          </w:p>
          <w:p w:rsidR="00FA36DB" w:rsidRPr="0014563F" w:rsidRDefault="00FA36DB" w:rsidP="0014563F">
            <w:pPr>
              <w:spacing w:before="120"/>
              <w:jc w:val="both"/>
            </w:pPr>
          </w:p>
        </w:tc>
      </w:tr>
      <w:tr w:rsidR="00773605" w:rsidRPr="00CD3BD7" w:rsidTr="007D35D7">
        <w:trPr>
          <w:trHeight w:val="3350"/>
          <w:jc w:val="center"/>
        </w:trPr>
        <w:tc>
          <w:tcPr>
            <w:tcW w:w="9567" w:type="dxa"/>
            <w:gridSpan w:val="2"/>
            <w:tcBorders>
              <w:bottom w:val="nil"/>
            </w:tcBorders>
            <w:shd w:val="clear" w:color="auto" w:fill="FFFFFF" w:themeFill="background1"/>
          </w:tcPr>
          <w:p w:rsidR="00773605" w:rsidRPr="00571535" w:rsidRDefault="00773605" w:rsidP="0087631B">
            <w:pPr>
              <w:widowControl w:val="0"/>
              <w:spacing w:before="120"/>
              <w:jc w:val="both"/>
              <w:rPr>
                <w:b/>
              </w:rPr>
            </w:pPr>
            <w:r w:rsidRPr="00435FE1">
              <w:rPr>
                <w:b/>
                <w:sz w:val="28"/>
                <w:szCs w:val="28"/>
                <w:lang w:val="vi-VN"/>
              </w:rPr>
              <w:lastRenderedPageBreak/>
              <w:t xml:space="preserve">3. Ý kiến của </w:t>
            </w:r>
            <w:r w:rsidR="00571535">
              <w:rPr>
                <w:b/>
                <w:sz w:val="28"/>
                <w:szCs w:val="28"/>
              </w:rPr>
              <w:t>Vụ Tài chính – Kinh tế ngành</w:t>
            </w:r>
          </w:p>
          <w:p w:rsidR="0044404D" w:rsidRPr="00435FE1" w:rsidRDefault="0044404D" w:rsidP="0087631B">
            <w:pPr>
              <w:widowControl w:val="0"/>
              <w:spacing w:before="120"/>
              <w:jc w:val="both"/>
              <w:rPr>
                <w:b/>
              </w:rPr>
            </w:pPr>
            <w:r w:rsidRPr="00435FE1">
              <w:rPr>
                <w:b/>
                <w:sz w:val="28"/>
                <w:szCs w:val="28"/>
              </w:rPr>
              <w:t>3.1. Ý kiến của chuyên viên trình:</w:t>
            </w:r>
          </w:p>
          <w:p w:rsidR="009D1D1C" w:rsidRPr="00435FE1" w:rsidRDefault="009D1D1C" w:rsidP="0087631B">
            <w:pPr>
              <w:widowControl w:val="0"/>
              <w:spacing w:before="120"/>
              <w:jc w:val="both"/>
              <w:rPr>
                <w:bCs/>
              </w:rPr>
            </w:pPr>
            <w:r w:rsidRPr="00435FE1">
              <w:rPr>
                <w:bCs/>
                <w:sz w:val="28"/>
                <w:szCs w:val="28"/>
              </w:rPr>
              <w:t>a) Kiến nghị về nội dung văn bản:</w:t>
            </w:r>
          </w:p>
          <w:p w:rsidR="00163879" w:rsidRDefault="00163879" w:rsidP="0087631B">
            <w:pPr>
              <w:keepNext/>
              <w:spacing w:before="120"/>
              <w:ind w:firstLine="561"/>
              <w:jc w:val="both"/>
              <w:rPr>
                <w:b/>
                <w:bCs/>
              </w:rPr>
            </w:pPr>
            <w:r>
              <w:rPr>
                <w:b/>
                <w:sz w:val="26"/>
                <w:szCs w:val="26"/>
              </w:rPr>
              <w:t xml:space="preserve">I. CƠ SỞ PHÁP LÝ VÀ </w:t>
            </w:r>
            <w:r w:rsidRPr="007B5022">
              <w:rPr>
                <w:b/>
                <w:sz w:val="26"/>
                <w:szCs w:val="26"/>
              </w:rPr>
              <w:t>SỰ CẦN THIẾT BAN HÀNH VĂN BẢN</w:t>
            </w:r>
          </w:p>
          <w:p w:rsidR="00E72FF8" w:rsidRPr="00F76CEE" w:rsidRDefault="00163879" w:rsidP="0087631B">
            <w:pPr>
              <w:keepNext/>
              <w:spacing w:before="120"/>
              <w:ind w:firstLine="561"/>
              <w:jc w:val="both"/>
              <w:rPr>
                <w:bCs/>
              </w:rPr>
            </w:pPr>
            <w:r w:rsidRPr="00F76CEE">
              <w:rPr>
                <w:bCs/>
                <w:sz w:val="28"/>
                <w:szCs w:val="28"/>
              </w:rPr>
              <w:t>1.</w:t>
            </w:r>
            <w:r w:rsidR="00E72FF8" w:rsidRPr="00F76CEE">
              <w:rPr>
                <w:bCs/>
                <w:sz w:val="28"/>
                <w:szCs w:val="28"/>
              </w:rPr>
              <w:t xml:space="preserve"> Về căn cứ xây dựng Thông tư</w:t>
            </w:r>
          </w:p>
          <w:p w:rsidR="00E72FF8" w:rsidRPr="00E72FF8" w:rsidRDefault="00E72FF8" w:rsidP="0087631B">
            <w:pPr>
              <w:spacing w:before="120"/>
              <w:ind w:firstLine="562"/>
              <w:jc w:val="both"/>
            </w:pPr>
            <w:r w:rsidRPr="00E72FF8">
              <w:rPr>
                <w:sz w:val="28"/>
                <w:szCs w:val="28"/>
              </w:rPr>
              <w:t xml:space="preserve">- </w:t>
            </w:r>
            <w:r w:rsidR="00A37B5E" w:rsidRPr="00A37B5E">
              <w:rPr>
                <w:sz w:val="28"/>
                <w:szCs w:val="28"/>
              </w:rPr>
              <w:t xml:space="preserve">Nghị quyết 257/2025/QH15 phê duyệt chủ trương đầu tư </w:t>
            </w:r>
            <w:r w:rsidR="00A37B5E">
              <w:rPr>
                <w:sz w:val="28"/>
                <w:szCs w:val="28"/>
              </w:rPr>
              <w:t>CTMTQG</w:t>
            </w:r>
            <w:r w:rsidR="00A37B5E" w:rsidRPr="00A37B5E">
              <w:rPr>
                <w:sz w:val="28"/>
                <w:szCs w:val="28"/>
              </w:rPr>
              <w:t xml:space="preserve"> xây dựng nông thôn mới, giảm nghèo bền vũng và phát triển kinh tế - xã hội vùng đồng bào dân tộc thiểu số và miền núi giai đoạn 2026-2035</w:t>
            </w:r>
            <w:r w:rsidRPr="00E72FF8">
              <w:rPr>
                <w:sz w:val="28"/>
                <w:szCs w:val="28"/>
              </w:rPr>
              <w:t>;</w:t>
            </w:r>
          </w:p>
          <w:p w:rsidR="00E72FF8" w:rsidRPr="00E72FF8" w:rsidRDefault="00E72FF8" w:rsidP="0087631B">
            <w:pPr>
              <w:spacing w:before="120"/>
              <w:ind w:firstLine="562"/>
              <w:jc w:val="both"/>
            </w:pPr>
            <w:r w:rsidRPr="00E72FF8">
              <w:rPr>
                <w:sz w:val="28"/>
                <w:szCs w:val="28"/>
              </w:rPr>
              <w:t xml:space="preserve">- </w:t>
            </w:r>
            <w:r w:rsidR="00A37B5E">
              <w:rPr>
                <w:sz w:val="28"/>
                <w:szCs w:val="28"/>
                <w:lang w:val="nl-NL"/>
              </w:rPr>
              <w:t xml:space="preserve">Nghị quyết số 424/NQ-CP ngày 30/12/2025 của Chính phủ ban hành </w:t>
            </w:r>
            <w:r w:rsidR="00A37B5E" w:rsidRPr="006E799E">
              <w:rPr>
                <w:sz w:val="28"/>
                <w:szCs w:val="28"/>
                <w:lang w:val="nl-NL"/>
              </w:rPr>
              <w:t>Kế hoạch thực hiện Nghị quyết 257/2025/QH15</w:t>
            </w:r>
            <w:r w:rsidRPr="00E72FF8">
              <w:rPr>
                <w:sz w:val="28"/>
                <w:szCs w:val="28"/>
              </w:rPr>
              <w:t>;</w:t>
            </w:r>
          </w:p>
          <w:p w:rsidR="00E72FF8" w:rsidRPr="00E72FF8" w:rsidRDefault="00E72FF8" w:rsidP="0087631B">
            <w:pPr>
              <w:spacing w:before="120"/>
              <w:ind w:firstLine="562"/>
              <w:jc w:val="both"/>
            </w:pPr>
            <w:r w:rsidRPr="00E72FF8">
              <w:rPr>
                <w:sz w:val="28"/>
                <w:szCs w:val="28"/>
              </w:rPr>
              <w:t xml:space="preserve">- </w:t>
            </w:r>
            <w:r w:rsidR="00A37B5E">
              <w:rPr>
                <w:sz w:val="28"/>
                <w:szCs w:val="28"/>
                <w:lang w:val="nl-NL"/>
              </w:rPr>
              <w:t xml:space="preserve">Quyết định số 417/QĐ-BNNMT ngày 31/01/2026 </w:t>
            </w:r>
            <w:r w:rsidR="00D65A80">
              <w:rPr>
                <w:sz w:val="28"/>
                <w:szCs w:val="28"/>
                <w:lang w:val="nl-NL"/>
              </w:rPr>
              <w:t xml:space="preserve">của Bộ NNMT </w:t>
            </w:r>
            <w:r w:rsidRPr="00E72FF8">
              <w:rPr>
                <w:sz w:val="28"/>
                <w:szCs w:val="28"/>
              </w:rPr>
              <w:t xml:space="preserve">phê duyệt CTMTQG </w:t>
            </w:r>
            <w:r w:rsidR="00D65A80" w:rsidRPr="00A37B5E">
              <w:rPr>
                <w:sz w:val="28"/>
                <w:szCs w:val="28"/>
              </w:rPr>
              <w:t>xây dựng nông thôn mới, giảm nghèo bền vũng và phát triển kinh tế - xã hội vùng đồng bào dân tộc thiểu số và miền núi giai đoạn 2026-2035</w:t>
            </w:r>
            <w:r w:rsidRPr="00E72FF8">
              <w:rPr>
                <w:sz w:val="28"/>
                <w:szCs w:val="28"/>
              </w:rPr>
              <w:t>, giai đoạn I: từ năm 202</w:t>
            </w:r>
            <w:r w:rsidR="00D65A80">
              <w:rPr>
                <w:sz w:val="28"/>
                <w:szCs w:val="28"/>
              </w:rPr>
              <w:t>6</w:t>
            </w:r>
            <w:r w:rsidRPr="00E72FF8">
              <w:rPr>
                <w:sz w:val="28"/>
                <w:szCs w:val="28"/>
              </w:rPr>
              <w:t xml:space="preserve"> đến năm 2030.</w:t>
            </w:r>
          </w:p>
          <w:p w:rsidR="00E72FF8" w:rsidRPr="00E72FF8" w:rsidRDefault="00E72FF8" w:rsidP="0087631B">
            <w:pPr>
              <w:spacing w:before="120"/>
              <w:ind w:firstLine="562"/>
              <w:jc w:val="both"/>
              <w:rPr>
                <w:i/>
                <w:iCs/>
              </w:rPr>
            </w:pPr>
            <w:r w:rsidRPr="00E72FF8">
              <w:rPr>
                <w:i/>
                <w:iCs/>
                <w:sz w:val="28"/>
                <w:szCs w:val="28"/>
              </w:rPr>
              <w:t>(Vụ KTN tổng hợp nội dung Chương trình đã được phê duyệt tại Phụ lục trình kèm theo)</w:t>
            </w:r>
          </w:p>
          <w:p w:rsidR="00E72FF8" w:rsidRPr="00E72FF8" w:rsidRDefault="00E72FF8" w:rsidP="0087631B">
            <w:pPr>
              <w:spacing w:before="120"/>
              <w:ind w:firstLine="562"/>
              <w:jc w:val="both"/>
            </w:pPr>
            <w:r w:rsidRPr="00E72FF8">
              <w:rPr>
                <w:sz w:val="28"/>
                <w:szCs w:val="28"/>
              </w:rPr>
              <w:t>- Luật Đầu tư công số 58/2024/QH15, được sửa đổi, bổ sung bởi Luật sửa đổi, bổ sung một số điều của Luật Đầu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sidR="00E72FF8" w:rsidRPr="00E72FF8" w:rsidRDefault="00E72FF8" w:rsidP="0087631B">
            <w:pPr>
              <w:spacing w:before="120"/>
              <w:ind w:firstLine="562"/>
              <w:jc w:val="both"/>
            </w:pPr>
            <w:r w:rsidRPr="00E72FF8">
              <w:rPr>
                <w:sz w:val="28"/>
                <w:szCs w:val="28"/>
              </w:rPr>
              <w:t xml:space="preserve">- Luật NSNN số 89/2025/QH15; </w:t>
            </w:r>
            <w:r w:rsidR="00E67EA2">
              <w:rPr>
                <w:sz w:val="28"/>
                <w:szCs w:val="28"/>
              </w:rPr>
              <w:t>Nghị định số 73/2026/NĐ-CP ngày 10/3/2026 của Chính phủ quy định chi tiết và hướng dẫn thi hành Luật NSNN; Thông tư 26/2026/TT-BTC ngày 25/3/2026 quy định chi tiết và hướng dẫn thi hành một số điều của Nghị định số 73/2026/NĐ-CP.</w:t>
            </w:r>
          </w:p>
          <w:p w:rsidR="00E72FF8" w:rsidRPr="00E72FF8" w:rsidRDefault="00E72FF8" w:rsidP="0087631B">
            <w:pPr>
              <w:spacing w:before="120"/>
              <w:ind w:firstLine="562"/>
              <w:jc w:val="both"/>
            </w:pPr>
            <w:r w:rsidRPr="00E72FF8">
              <w:rPr>
                <w:sz w:val="28"/>
                <w:szCs w:val="28"/>
              </w:rPr>
              <w:t xml:space="preserve">- </w:t>
            </w:r>
            <w:r w:rsidR="00E67EA2">
              <w:rPr>
                <w:sz w:val="28"/>
                <w:szCs w:val="28"/>
              </w:rPr>
              <w:t>Nghị định số 358/2025/NĐ-CP</w:t>
            </w:r>
            <w:r w:rsidR="00BD6608">
              <w:rPr>
                <w:sz w:val="28"/>
                <w:szCs w:val="28"/>
              </w:rPr>
              <w:t xml:space="preserve"> ngày 31/12/2025 của Chính phủ quy định cơ chế quản lý, tổ chức thực hiện các CTMTQG.</w:t>
            </w:r>
          </w:p>
          <w:p w:rsidR="00E72FF8" w:rsidRDefault="00E72FF8" w:rsidP="0087631B">
            <w:pPr>
              <w:spacing w:before="120"/>
              <w:ind w:firstLine="562"/>
              <w:jc w:val="both"/>
            </w:pPr>
            <w:r w:rsidRPr="00E72FF8">
              <w:rPr>
                <w:sz w:val="28"/>
                <w:szCs w:val="28"/>
              </w:rPr>
              <w:t>- Các quy định của pháp luật hiện hành về chế độ, định mức chi tiêu NSNN, về lập dự toán, quản lý, sử dụng, thanh toán và quyết toán chi thường xuyên NSNN.</w:t>
            </w:r>
          </w:p>
          <w:p w:rsidR="00163879" w:rsidRDefault="00163879" w:rsidP="0087631B">
            <w:pPr>
              <w:pStyle w:val="ListParagraph"/>
              <w:widowControl w:val="0"/>
              <w:tabs>
                <w:tab w:val="left" w:pos="424"/>
              </w:tabs>
              <w:spacing w:before="120"/>
              <w:ind w:left="0" w:firstLine="566"/>
              <w:contextualSpacing w:val="0"/>
              <w:jc w:val="both"/>
              <w:rPr>
                <w:i/>
                <w:iCs/>
              </w:rPr>
            </w:pPr>
            <w:r>
              <w:rPr>
                <w:sz w:val="28"/>
                <w:szCs w:val="28"/>
              </w:rPr>
              <w:t xml:space="preserve">2. Tại </w:t>
            </w:r>
            <w:r w:rsidR="00297C71">
              <w:rPr>
                <w:sz w:val="28"/>
                <w:szCs w:val="28"/>
              </w:rPr>
              <w:t xml:space="preserve">Nghị quyết số </w:t>
            </w:r>
            <w:r w:rsidR="00203F22">
              <w:rPr>
                <w:sz w:val="28"/>
                <w:szCs w:val="28"/>
                <w:lang w:val="nl-NL"/>
              </w:rPr>
              <w:t xml:space="preserve">424/NQ-CP ngày 30/12/2025 của Chính phủ ban hành </w:t>
            </w:r>
            <w:r w:rsidR="00203F22" w:rsidRPr="006E799E">
              <w:rPr>
                <w:sz w:val="28"/>
                <w:szCs w:val="28"/>
                <w:lang w:val="nl-NL"/>
              </w:rPr>
              <w:t>Kế hoạch thực hiện Nghị quyết 257/2025/QH15 phê duyệt chủ trương đầu tư Chương trình</w:t>
            </w:r>
            <w:r w:rsidRPr="007B5022">
              <w:rPr>
                <w:sz w:val="28"/>
                <w:szCs w:val="28"/>
              </w:rPr>
              <w:t xml:space="preserve"> giao Bộ Tài chính: </w:t>
            </w:r>
            <w:r w:rsidR="00203F22" w:rsidRPr="00203F22">
              <w:rPr>
                <w:i/>
                <w:iCs/>
                <w:sz w:val="28"/>
                <w:szCs w:val="28"/>
              </w:rPr>
              <w:t>Chủ trì, phối hợp với Bộ NNMT, Bộ Dân tộc và Tôn giáo và các Bộ, ngành liên quan nghiên cứu, ban hành Thông tư quy định về quản lý, sử dụng, thanh toán, quyết toán kinh phí chi thường xuyên NSNN thực hiện Chương trình, ban hành trong năm 2026.</w:t>
            </w:r>
          </w:p>
          <w:p w:rsidR="00163879" w:rsidRDefault="00163879" w:rsidP="0087631B">
            <w:pPr>
              <w:pStyle w:val="ListParagraph"/>
              <w:widowControl w:val="0"/>
              <w:tabs>
                <w:tab w:val="left" w:pos="424"/>
              </w:tabs>
              <w:spacing w:before="120"/>
              <w:ind w:left="0" w:firstLine="566"/>
              <w:contextualSpacing w:val="0"/>
              <w:jc w:val="both"/>
              <w:rPr>
                <w:i/>
                <w:iCs/>
              </w:rPr>
            </w:pPr>
            <w:r>
              <w:rPr>
                <w:iCs/>
                <w:sz w:val="28"/>
                <w:szCs w:val="28"/>
              </w:rPr>
              <w:t xml:space="preserve">Do đó, việc Bộ Tài chính ban </w:t>
            </w:r>
            <w:r w:rsidRPr="00C77747">
              <w:rPr>
                <w:iCs/>
                <w:sz w:val="28"/>
                <w:szCs w:val="28"/>
              </w:rPr>
              <w:t>hành Thông tư quy định về quản lý, sử dụng, thanh toán, quyết toán kinh phí chi thường xuyên NSNN thực hiện Chương trình là</w:t>
            </w:r>
            <w:r>
              <w:rPr>
                <w:i/>
                <w:iCs/>
                <w:sz w:val="28"/>
                <w:szCs w:val="28"/>
              </w:rPr>
              <w:t xml:space="preserve"> cần thiết và có cơ sở pháp lý.</w:t>
            </w:r>
          </w:p>
          <w:p w:rsidR="00163879" w:rsidRDefault="00163879" w:rsidP="0087631B">
            <w:pPr>
              <w:spacing w:before="120"/>
              <w:ind w:firstLine="562"/>
              <w:jc w:val="both"/>
              <w:rPr>
                <w:b/>
              </w:rPr>
            </w:pPr>
            <w:r>
              <w:rPr>
                <w:b/>
                <w:sz w:val="28"/>
                <w:szCs w:val="28"/>
              </w:rPr>
              <w:lastRenderedPageBreak/>
              <w:t xml:space="preserve">II. </w:t>
            </w:r>
            <w:r w:rsidRPr="00163879">
              <w:rPr>
                <w:b/>
                <w:sz w:val="28"/>
                <w:szCs w:val="28"/>
              </w:rPr>
              <w:t>QUÁ TRÌNH XÂY DỰNG DỰ THẢO THÔNG TƯ</w:t>
            </w:r>
          </w:p>
          <w:p w:rsidR="00163879" w:rsidRDefault="00163879" w:rsidP="0087631B">
            <w:pPr>
              <w:spacing w:before="120"/>
              <w:ind w:firstLine="562"/>
              <w:jc w:val="both"/>
            </w:pPr>
            <w:r w:rsidRPr="00DE2CA5">
              <w:rPr>
                <w:sz w:val="28"/>
                <w:szCs w:val="28"/>
              </w:rPr>
              <w:t xml:space="preserve">1. </w:t>
            </w:r>
            <w:r w:rsidR="00AD31F2" w:rsidRPr="00DE2CA5">
              <w:rPr>
                <w:sz w:val="28"/>
                <w:szCs w:val="28"/>
              </w:rPr>
              <w:t>Căn cứ</w:t>
            </w:r>
            <w:r w:rsidR="00AD31F2">
              <w:rPr>
                <w:sz w:val="28"/>
                <w:szCs w:val="28"/>
              </w:rPr>
              <w:t xml:space="preserve"> nhiệm vụ được giao tại </w:t>
            </w:r>
            <w:r w:rsidR="00AD31F2">
              <w:rPr>
                <w:sz w:val="28"/>
                <w:szCs w:val="28"/>
                <w:lang w:val="nl-NL"/>
              </w:rPr>
              <w:t xml:space="preserve">Nghị quyết số 424/NQ-CP ngày 30/12/2025 của Chính phủ ban hành </w:t>
            </w:r>
            <w:r w:rsidR="00AD31F2" w:rsidRPr="006E799E">
              <w:rPr>
                <w:sz w:val="28"/>
                <w:szCs w:val="28"/>
                <w:lang w:val="nl-NL"/>
              </w:rPr>
              <w:t>Kế hoạch thực hiện Nghị quyết 257/2025/QH15 phê duyệt chủ trương đầu tư Chương trình</w:t>
            </w:r>
            <w:r w:rsidR="00AD31F2">
              <w:rPr>
                <w:sz w:val="28"/>
                <w:szCs w:val="28"/>
              </w:rPr>
              <w:t xml:space="preserve">, </w:t>
            </w:r>
            <w:r w:rsidR="00AD31F2" w:rsidRPr="00107E0B">
              <w:rPr>
                <w:spacing w:val="-2"/>
                <w:sz w:val="28"/>
                <w:szCs w:val="28"/>
                <w:lang w:val="nl-NL"/>
              </w:rPr>
              <w:t>Bộ Tài chính đã có</w:t>
            </w:r>
            <w:r w:rsidR="00AD31F2">
              <w:rPr>
                <w:spacing w:val="-2"/>
                <w:sz w:val="28"/>
                <w:szCs w:val="28"/>
                <w:lang w:val="nl-NL"/>
              </w:rPr>
              <w:t xml:space="preserve"> 02</w:t>
            </w:r>
            <w:r w:rsidR="00AD31F2" w:rsidRPr="00107E0B">
              <w:rPr>
                <w:spacing w:val="-2"/>
                <w:sz w:val="28"/>
                <w:szCs w:val="28"/>
                <w:lang w:val="nl-NL"/>
              </w:rPr>
              <w:t xml:space="preserve"> văn bản</w:t>
            </w:r>
            <w:r w:rsidR="00AD31F2">
              <w:rPr>
                <w:spacing w:val="-2"/>
                <w:sz w:val="28"/>
                <w:szCs w:val="28"/>
                <w:lang w:val="nl-NL"/>
              </w:rPr>
              <w:t xml:space="preserve">: </w:t>
            </w:r>
            <w:r w:rsidR="00AD31F2" w:rsidRPr="00107E0B">
              <w:rPr>
                <w:spacing w:val="-2"/>
                <w:sz w:val="28"/>
                <w:szCs w:val="28"/>
                <w:lang w:val="nl-NL"/>
              </w:rPr>
              <w:t xml:space="preserve">số </w:t>
            </w:r>
            <w:r w:rsidR="00AD31F2">
              <w:rPr>
                <w:spacing w:val="-2"/>
                <w:sz w:val="28"/>
                <w:szCs w:val="28"/>
                <w:lang w:val="nl-NL"/>
              </w:rPr>
              <w:t>2856</w:t>
            </w:r>
            <w:r w:rsidR="00AD31F2" w:rsidRPr="00107E0B">
              <w:rPr>
                <w:spacing w:val="-2"/>
                <w:sz w:val="28"/>
                <w:szCs w:val="28"/>
                <w:lang w:val="nl-NL"/>
              </w:rPr>
              <w:t xml:space="preserve">/BTC-KTN </w:t>
            </w:r>
            <w:r w:rsidR="00AD31F2">
              <w:rPr>
                <w:spacing w:val="-2"/>
                <w:sz w:val="28"/>
                <w:szCs w:val="28"/>
                <w:lang w:val="nl-NL"/>
              </w:rPr>
              <w:t>n</w:t>
            </w:r>
            <w:r w:rsidR="00AD31F2" w:rsidRPr="00107E0B">
              <w:rPr>
                <w:spacing w:val="-2"/>
                <w:sz w:val="28"/>
                <w:szCs w:val="28"/>
                <w:lang w:val="nl-NL"/>
              </w:rPr>
              <w:t xml:space="preserve">gày </w:t>
            </w:r>
            <w:r w:rsidR="00AD31F2">
              <w:rPr>
                <w:spacing w:val="-2"/>
                <w:sz w:val="28"/>
                <w:szCs w:val="28"/>
                <w:lang w:val="nl-NL"/>
              </w:rPr>
              <w:t xml:space="preserve">11/3/2026 và số </w:t>
            </w:r>
            <w:r w:rsidR="00AD31F2">
              <w:rPr>
                <w:color w:val="000000"/>
                <w:sz w:val="28"/>
                <w:szCs w:val="28"/>
                <w:lang w:val="nl-NL"/>
              </w:rPr>
              <w:t xml:space="preserve">4870/BTC-KTN ngày 20/4/2026 </w:t>
            </w:r>
            <w:r w:rsidR="00AD31F2" w:rsidRPr="00107E0B">
              <w:rPr>
                <w:spacing w:val="-2"/>
                <w:sz w:val="28"/>
                <w:szCs w:val="28"/>
                <w:lang w:val="nl-NL"/>
              </w:rPr>
              <w:t xml:space="preserve">gửi Bộ </w:t>
            </w:r>
            <w:r w:rsidR="00AD31F2">
              <w:rPr>
                <w:spacing w:val="-2"/>
                <w:sz w:val="28"/>
                <w:szCs w:val="28"/>
                <w:lang w:val="nl-NL"/>
              </w:rPr>
              <w:t xml:space="preserve">NNMT đề nghị Bộ NNMT </w:t>
            </w:r>
            <w:r w:rsidR="00AD31F2">
              <w:rPr>
                <w:sz w:val="28"/>
                <w:szCs w:val="28"/>
                <w:lang w:val="nl-NL"/>
              </w:rPr>
              <w:t xml:space="preserve">phối hợp với Bộ Dân tộc và Tôn giáo và các Bộ, ngành, địa phương và cơ quan liên quan rà soát, đề xuất nội dung về </w:t>
            </w:r>
            <w:r w:rsidR="00AD31F2" w:rsidRPr="00D741C8">
              <w:rPr>
                <w:sz w:val="28"/>
                <w:szCs w:val="28"/>
                <w:lang w:val="nl-NL"/>
              </w:rPr>
              <w:t xml:space="preserve">quản lý, sử dụng, thanh toán, quyết toán kinh phí chi thường xuyên ngân sách nhà nước thực hiện Chương trình </w:t>
            </w:r>
            <w:r w:rsidR="00AD31F2">
              <w:rPr>
                <w:sz w:val="28"/>
                <w:szCs w:val="28"/>
                <w:lang w:val="nl-NL"/>
              </w:rPr>
              <w:t>gửi Bộ Tài chính</w:t>
            </w:r>
            <w:r w:rsidR="00AD31F2" w:rsidRPr="009C2B8A">
              <w:rPr>
                <w:sz w:val="28"/>
                <w:szCs w:val="28"/>
                <w:lang w:val="nl-NL"/>
              </w:rPr>
              <w:t xml:space="preserve"> để nghiên cứu, tổng hợp xây dựng Thông tư hướng dẫn</w:t>
            </w:r>
            <w:r w:rsidR="00AD31F2">
              <w:rPr>
                <w:sz w:val="28"/>
                <w:szCs w:val="28"/>
              </w:rPr>
              <w:t>. Tuy nhiên, đến nay chưa nhận được văn bản đề xuất của Bộ NNMT.</w:t>
            </w:r>
          </w:p>
          <w:p w:rsidR="002E533D" w:rsidRPr="00E01802" w:rsidRDefault="002E533D" w:rsidP="0087631B">
            <w:pPr>
              <w:spacing w:before="120"/>
              <w:ind w:firstLine="562"/>
              <w:jc w:val="both"/>
            </w:pPr>
            <w:r w:rsidRPr="002E533D">
              <w:rPr>
                <w:sz w:val="28"/>
                <w:szCs w:val="28"/>
              </w:rPr>
              <w:t>2.</w:t>
            </w:r>
            <w:r>
              <w:t xml:space="preserve"> </w:t>
            </w:r>
            <w:r>
              <w:rPr>
                <w:sz w:val="28"/>
                <w:szCs w:val="28"/>
              </w:rPr>
              <w:t>Thông báo số 209/TB-VPCP ngày 24/4/2026 của VPCP thông báo kết luận của Phó Thủ tướng Chính phủ Hồ Quốc Dũng tại cuộc họp về Chương trình, theo đó giao</w:t>
            </w:r>
            <w:r w:rsidRPr="002E533D">
              <w:rPr>
                <w:sz w:val="28"/>
                <w:szCs w:val="28"/>
              </w:rPr>
              <w:t xml:space="preserve"> Bộ Tài chính phối hợp với Bộ NNMT ban hành Thông tư trong tháng 5/2026.</w:t>
            </w:r>
          </w:p>
          <w:p w:rsidR="00163879" w:rsidRPr="007B5022" w:rsidRDefault="002E533D" w:rsidP="0087631B">
            <w:pPr>
              <w:pStyle w:val="ListParagraph"/>
              <w:widowControl w:val="0"/>
              <w:tabs>
                <w:tab w:val="left" w:pos="424"/>
              </w:tabs>
              <w:spacing w:before="120"/>
              <w:ind w:left="0" w:firstLine="566"/>
              <w:contextualSpacing w:val="0"/>
              <w:jc w:val="both"/>
              <w:rPr>
                <w:b/>
                <w:sz w:val="26"/>
                <w:szCs w:val="26"/>
              </w:rPr>
            </w:pPr>
            <w:r>
              <w:rPr>
                <w:sz w:val="28"/>
                <w:szCs w:val="28"/>
              </w:rPr>
              <w:t>3</w:t>
            </w:r>
            <w:r w:rsidR="00E01802" w:rsidRPr="00EC6B0B">
              <w:rPr>
                <w:sz w:val="28"/>
                <w:szCs w:val="28"/>
              </w:rPr>
              <w:t xml:space="preserve">. </w:t>
            </w:r>
            <w:r w:rsidR="00163879" w:rsidRPr="00EC6B0B">
              <w:rPr>
                <w:sz w:val="28"/>
                <w:szCs w:val="28"/>
              </w:rPr>
              <w:t>Trên cơ</w:t>
            </w:r>
            <w:r w:rsidR="00E01802" w:rsidRPr="00EC6B0B">
              <w:rPr>
                <w:sz w:val="28"/>
                <w:szCs w:val="28"/>
              </w:rPr>
              <w:t xml:space="preserve"> sở rà soát nội dun</w:t>
            </w:r>
            <w:r w:rsidR="00EC6B0B" w:rsidRPr="00EC6B0B">
              <w:rPr>
                <w:sz w:val="28"/>
                <w:szCs w:val="28"/>
              </w:rPr>
              <w:t xml:space="preserve">g phê duyệt tại Quyết định số 417/QĐ-BNNMT, kế thừa tối </w:t>
            </w:r>
            <w:r w:rsidR="00791329">
              <w:rPr>
                <w:sz w:val="28"/>
                <w:szCs w:val="28"/>
              </w:rPr>
              <w:t xml:space="preserve">đa nội dung chi, mức chi tương </w:t>
            </w:r>
            <w:r w:rsidR="00EC6B0B" w:rsidRPr="00EC6B0B">
              <w:rPr>
                <w:sz w:val="28"/>
                <w:szCs w:val="28"/>
              </w:rPr>
              <w:t>ứng tại Thông tư số 55/2023/TT-BTC ngày 15/8/2023 của Bộ trưởng Bộ Tài chính quy định quản lý, sử dụng, thanh toán và quyết toán kinh phí sự nghiệp từ nguồn NSNN thực hiện các CTMTQG giai đoạn 2021 – 2025 được sửa đổi, bổ sung bởi Thông tư số 75/2024/TT-BTC ngày 31/10/2024 và Thông tư số 147/2025/TT-BTC ngày 31/12/2025 của Bộ trưởng Bộ Tài chính quy định quy định quản lý, sử dụng và quyết toán vốn đầu tư công và kinh phí sự nghiệp từ nguồn NSNN thực hiện CTMTQG phòng, chống ma túy đến năm 2030; kế thừa tối đa các quy định, chế độ, tiêu chuẩn, định mức chi theo quy định của pháp luật hiện hành để đảm bảo tính đồng bộ; căn cứ các nội dung hướng dẫn tại dự thảo các văn bản hướng dẫn chuyên môn của các Bộ đang dự thảo gửi lấy ý kiến Bộ Tài chính;</w:t>
            </w:r>
            <w:r w:rsidR="00E01802" w:rsidRPr="00EC6B0B">
              <w:rPr>
                <w:sz w:val="28"/>
                <w:szCs w:val="28"/>
              </w:rPr>
              <w:t xml:space="preserve"> </w:t>
            </w:r>
            <w:r w:rsidR="00163879" w:rsidRPr="00EC6B0B">
              <w:rPr>
                <w:sz w:val="28"/>
                <w:szCs w:val="28"/>
              </w:rPr>
              <w:t xml:space="preserve">Vụ TC-KTN </w:t>
            </w:r>
            <w:r w:rsidR="00EC6B0B" w:rsidRPr="00EC6B0B">
              <w:rPr>
                <w:sz w:val="28"/>
                <w:szCs w:val="28"/>
              </w:rPr>
              <w:t>xây dựng</w:t>
            </w:r>
            <w:r w:rsidR="00163879" w:rsidRPr="00EC6B0B">
              <w:rPr>
                <w:sz w:val="28"/>
                <w:szCs w:val="28"/>
              </w:rPr>
              <w:t xml:space="preserve"> dự thảo Thông tư, trình Bộ duyệt gửi lấy ý kiến các Bộ, cơ quan Trung ương và địa phương.</w:t>
            </w:r>
          </w:p>
          <w:p w:rsidR="00163879" w:rsidRPr="00163879" w:rsidRDefault="00163879" w:rsidP="0087631B">
            <w:pPr>
              <w:spacing w:before="120"/>
              <w:ind w:firstLine="562"/>
              <w:jc w:val="both"/>
              <w:rPr>
                <w:b/>
              </w:rPr>
            </w:pPr>
            <w:r>
              <w:rPr>
                <w:b/>
                <w:sz w:val="28"/>
                <w:szCs w:val="28"/>
              </w:rPr>
              <w:t xml:space="preserve">III. </w:t>
            </w:r>
            <w:r w:rsidRPr="00163879">
              <w:rPr>
                <w:b/>
                <w:sz w:val="28"/>
                <w:szCs w:val="28"/>
              </w:rPr>
              <w:t>BỐ CỤC VÀ NỘI DUNG CƠ BẢN CỦA DỰ THẢO THÔNG TƯ</w:t>
            </w:r>
          </w:p>
          <w:p w:rsidR="00163879" w:rsidRPr="00892172" w:rsidRDefault="00163879" w:rsidP="0087631B">
            <w:pPr>
              <w:pStyle w:val="ListParagraph"/>
              <w:widowControl w:val="0"/>
              <w:numPr>
                <w:ilvl w:val="0"/>
                <w:numId w:val="4"/>
              </w:numPr>
              <w:tabs>
                <w:tab w:val="left" w:pos="424"/>
              </w:tabs>
              <w:spacing w:before="120"/>
              <w:contextualSpacing w:val="0"/>
              <w:jc w:val="both"/>
              <w:rPr>
                <w:b/>
              </w:rPr>
            </w:pPr>
            <w:r w:rsidRPr="00892172">
              <w:rPr>
                <w:b/>
                <w:sz w:val="28"/>
                <w:szCs w:val="28"/>
              </w:rPr>
              <w:t>Phạm vi điều chỉnh, đối tượng áp dụng</w:t>
            </w:r>
          </w:p>
          <w:p w:rsidR="00163879" w:rsidRDefault="00163879" w:rsidP="0087631B">
            <w:pPr>
              <w:tabs>
                <w:tab w:val="left" w:pos="991"/>
              </w:tabs>
              <w:spacing w:before="120"/>
              <w:ind w:firstLine="566"/>
              <w:jc w:val="both"/>
            </w:pPr>
            <w:r>
              <w:rPr>
                <w:sz w:val="28"/>
                <w:szCs w:val="28"/>
              </w:rPr>
              <w:t>1.1. Phạm vi điều chỉnh</w:t>
            </w:r>
          </w:p>
          <w:p w:rsidR="00163879" w:rsidRDefault="00163879" w:rsidP="0087631B">
            <w:pPr>
              <w:tabs>
                <w:tab w:val="left" w:pos="991"/>
              </w:tabs>
              <w:spacing w:before="120"/>
              <w:ind w:firstLine="566"/>
              <w:jc w:val="both"/>
            </w:pPr>
            <w:r>
              <w:rPr>
                <w:sz w:val="28"/>
                <w:szCs w:val="28"/>
              </w:rPr>
              <w:t xml:space="preserve">a) Thông tư này quy định việc quản lý, sử dụng, thanh </w:t>
            </w:r>
            <w:proofErr w:type="spellStart"/>
            <w:r>
              <w:rPr>
                <w:sz w:val="28"/>
                <w:szCs w:val="28"/>
              </w:rPr>
              <w:t>toán</w:t>
            </w:r>
            <w:proofErr w:type="spellEnd"/>
            <w:r>
              <w:rPr>
                <w:sz w:val="28"/>
                <w:szCs w:val="28"/>
              </w:rPr>
              <w:t xml:space="preserve"> và quyết toán kinh phí chi </w:t>
            </w:r>
            <w:proofErr w:type="spellStart"/>
            <w:r>
              <w:rPr>
                <w:sz w:val="28"/>
                <w:szCs w:val="28"/>
              </w:rPr>
              <w:t>thường</w:t>
            </w:r>
            <w:proofErr w:type="spellEnd"/>
            <w:r>
              <w:rPr>
                <w:sz w:val="28"/>
                <w:szCs w:val="28"/>
              </w:rPr>
              <w:t xml:space="preserve"> xuyên ngân sách nhà nước thực hiện Chương trình </w:t>
            </w:r>
            <w:proofErr w:type="spellStart"/>
            <w:r>
              <w:rPr>
                <w:sz w:val="28"/>
                <w:szCs w:val="28"/>
              </w:rPr>
              <w:t>được</w:t>
            </w:r>
            <w:proofErr w:type="spellEnd"/>
            <w:r>
              <w:rPr>
                <w:sz w:val="28"/>
                <w:szCs w:val="28"/>
              </w:rPr>
              <w:t xml:space="preserve"> phê </w:t>
            </w:r>
            <w:proofErr w:type="spellStart"/>
            <w:r>
              <w:rPr>
                <w:sz w:val="28"/>
                <w:szCs w:val="28"/>
              </w:rPr>
              <w:t>duyệt</w:t>
            </w:r>
            <w:proofErr w:type="spellEnd"/>
            <w:r>
              <w:rPr>
                <w:sz w:val="28"/>
                <w:szCs w:val="28"/>
              </w:rPr>
              <w:t xml:space="preserve"> </w:t>
            </w:r>
            <w:proofErr w:type="spellStart"/>
            <w:r>
              <w:rPr>
                <w:sz w:val="28"/>
                <w:szCs w:val="28"/>
              </w:rPr>
              <w:t>tại</w:t>
            </w:r>
            <w:proofErr w:type="spellEnd"/>
            <w:r>
              <w:rPr>
                <w:sz w:val="28"/>
                <w:szCs w:val="28"/>
              </w:rPr>
              <w:t xml:space="preserve"> </w:t>
            </w:r>
            <w:proofErr w:type="spellStart"/>
            <w:r>
              <w:rPr>
                <w:sz w:val="28"/>
                <w:szCs w:val="28"/>
              </w:rPr>
              <w:t>Quyết</w:t>
            </w:r>
            <w:proofErr w:type="spellEnd"/>
            <w:r>
              <w:rPr>
                <w:sz w:val="28"/>
                <w:szCs w:val="28"/>
              </w:rPr>
              <w:t xml:space="preserve"> </w:t>
            </w:r>
            <w:proofErr w:type="spellStart"/>
            <w:r>
              <w:rPr>
                <w:sz w:val="28"/>
                <w:szCs w:val="28"/>
              </w:rPr>
              <w:t>định</w:t>
            </w:r>
            <w:proofErr w:type="spellEnd"/>
            <w:r>
              <w:rPr>
                <w:sz w:val="28"/>
                <w:szCs w:val="28"/>
              </w:rPr>
              <w:t xml:space="preserve"> số </w:t>
            </w:r>
            <w:r w:rsidR="00203F22">
              <w:rPr>
                <w:sz w:val="28"/>
                <w:szCs w:val="28"/>
              </w:rPr>
              <w:t xml:space="preserve">417/QĐ-BNNMT của Bộ </w:t>
            </w:r>
            <w:proofErr w:type="spellStart"/>
            <w:r w:rsidR="00203F22">
              <w:rPr>
                <w:sz w:val="28"/>
                <w:szCs w:val="28"/>
              </w:rPr>
              <w:t>trưởng</w:t>
            </w:r>
            <w:proofErr w:type="spellEnd"/>
            <w:r w:rsidR="00203F22">
              <w:rPr>
                <w:sz w:val="28"/>
                <w:szCs w:val="28"/>
              </w:rPr>
              <w:t xml:space="preserve"> Bộ NNMT</w:t>
            </w:r>
            <w:r>
              <w:rPr>
                <w:sz w:val="28"/>
                <w:szCs w:val="28"/>
              </w:rPr>
              <w:t>;</w:t>
            </w:r>
          </w:p>
          <w:p w:rsidR="00163879" w:rsidRDefault="00163879" w:rsidP="0087631B">
            <w:pPr>
              <w:tabs>
                <w:tab w:val="left" w:pos="991"/>
              </w:tabs>
              <w:spacing w:before="120"/>
              <w:ind w:firstLine="566"/>
              <w:jc w:val="both"/>
            </w:pPr>
            <w:r>
              <w:rPr>
                <w:sz w:val="28"/>
                <w:szCs w:val="28"/>
              </w:rPr>
              <w:t>b) Đối với các khoản tài trợ, viện trợ thuộc NSNN mà nhà tài trợ hoặc đại diện có thẩm quyền của nhà tài trợ và Bộ Tài chính chưa có thỏa thuận về nội dung, mức chi thì áp dụng theo nội dung, mức chi quy định tại Thông tư này;</w:t>
            </w:r>
          </w:p>
          <w:p w:rsidR="00163879" w:rsidRDefault="00163879" w:rsidP="0087631B">
            <w:pPr>
              <w:tabs>
                <w:tab w:val="left" w:pos="991"/>
              </w:tabs>
              <w:spacing w:before="120"/>
              <w:ind w:firstLine="566"/>
              <w:jc w:val="both"/>
            </w:pPr>
            <w:r>
              <w:rPr>
                <w:sz w:val="28"/>
                <w:szCs w:val="28"/>
              </w:rPr>
              <w:t xml:space="preserve">c) Đối với các hoạt động, nhiệm vụ, nội dung, nội dung thành phần thuộc Chương trình lồng ghép nguồn vốn sự nghiệp từ nguồn ngân sách trung ương, ngân sách địa phương và các nguồn vốn huy động hợp pháp khác được áp dụng quy định tại Thông tư này theo quy định tại </w:t>
            </w:r>
            <w:bookmarkStart w:id="1" w:name="dc_1"/>
            <w:r>
              <w:rPr>
                <w:sz w:val="28"/>
                <w:szCs w:val="28"/>
              </w:rPr>
              <w:t xml:space="preserve">Điều 13 Nghị định số </w:t>
            </w:r>
            <w:bookmarkEnd w:id="1"/>
            <w:r>
              <w:rPr>
                <w:sz w:val="28"/>
                <w:szCs w:val="28"/>
              </w:rPr>
              <w:t xml:space="preserve">358/2025/NĐ-CP, trừ trường hợp quy định tại điểm d dưới đây; </w:t>
            </w:r>
          </w:p>
          <w:p w:rsidR="00163879" w:rsidRPr="00665C75" w:rsidRDefault="00163879" w:rsidP="0087631B">
            <w:pPr>
              <w:tabs>
                <w:tab w:val="left" w:pos="991"/>
              </w:tabs>
              <w:spacing w:before="120"/>
              <w:ind w:firstLine="566"/>
              <w:jc w:val="both"/>
            </w:pPr>
            <w:r>
              <w:rPr>
                <w:sz w:val="28"/>
                <w:szCs w:val="28"/>
              </w:rPr>
              <w:lastRenderedPageBreak/>
              <w:t xml:space="preserve"> d) Thông tư này không áp dụng đối với: (1) Các khoản tài trợ, viện trợ </w:t>
            </w:r>
            <w:proofErr w:type="gramStart"/>
            <w:r>
              <w:rPr>
                <w:sz w:val="28"/>
                <w:szCs w:val="28"/>
              </w:rPr>
              <w:t>thuộc  NSNN</w:t>
            </w:r>
            <w:proofErr w:type="gramEnd"/>
            <w:r>
              <w:rPr>
                <w:sz w:val="28"/>
                <w:szCs w:val="28"/>
              </w:rPr>
              <w:t xml:space="preserve"> đã có hướng dẫn riêng của cấp có thẩm quyền về chế độ chi tiêu tài chính; (2) Các nội dung hoạt động của các nhiệm vụ, nội dung, nội dung thành phần thuộc Chương trình được bố trí từ nguồn vốn đầu tư phát triển thực hiện theo quy định của pháp luật về đầu tư công.</w:t>
            </w:r>
          </w:p>
          <w:p w:rsidR="00163879" w:rsidRPr="00892172" w:rsidRDefault="00163879" w:rsidP="0087631B">
            <w:pPr>
              <w:pStyle w:val="ListParagraph"/>
              <w:numPr>
                <w:ilvl w:val="1"/>
                <w:numId w:val="4"/>
              </w:numPr>
              <w:tabs>
                <w:tab w:val="left" w:pos="1133"/>
                <w:tab w:val="left" w:pos="1274"/>
              </w:tabs>
              <w:spacing w:before="120"/>
              <w:ind w:left="0" w:firstLine="566"/>
              <w:contextualSpacing w:val="0"/>
              <w:jc w:val="both"/>
              <w:rPr>
                <w:b/>
              </w:rPr>
            </w:pPr>
            <w:r w:rsidRPr="00892172">
              <w:rPr>
                <w:b/>
                <w:sz w:val="28"/>
                <w:szCs w:val="28"/>
              </w:rPr>
              <w:t>Đối tượng áp dụng</w:t>
            </w:r>
          </w:p>
          <w:p w:rsidR="00163879" w:rsidRPr="00255CFB" w:rsidRDefault="00163879" w:rsidP="0087631B">
            <w:pPr>
              <w:tabs>
                <w:tab w:val="left" w:pos="1133"/>
                <w:tab w:val="left" w:pos="1274"/>
              </w:tabs>
              <w:spacing w:before="120"/>
              <w:jc w:val="both"/>
              <w:rPr>
                <w:b/>
                <w:sz w:val="26"/>
                <w:szCs w:val="26"/>
              </w:rPr>
            </w:pPr>
            <w:r>
              <w:rPr>
                <w:sz w:val="28"/>
                <w:szCs w:val="28"/>
              </w:rPr>
              <w:t xml:space="preserve">        </w:t>
            </w:r>
            <w:r w:rsidRPr="00255CFB">
              <w:rPr>
                <w:sz w:val="28"/>
                <w:szCs w:val="28"/>
              </w:rPr>
              <w:t xml:space="preserve">Thông tư này áp dụng đối với các cơ quan, đơn vị, tổ chức, cá nhân quản lý, sử dụng, thanh </w:t>
            </w:r>
            <w:proofErr w:type="spellStart"/>
            <w:r w:rsidRPr="00255CFB">
              <w:rPr>
                <w:sz w:val="28"/>
                <w:szCs w:val="28"/>
              </w:rPr>
              <w:t>toán</w:t>
            </w:r>
            <w:proofErr w:type="spellEnd"/>
            <w:r w:rsidRPr="00255CFB">
              <w:rPr>
                <w:sz w:val="28"/>
                <w:szCs w:val="28"/>
              </w:rPr>
              <w:t xml:space="preserve"> và quyết toán và thụ hưởng nguồn kinh phí chi </w:t>
            </w:r>
            <w:proofErr w:type="spellStart"/>
            <w:r w:rsidRPr="00255CFB">
              <w:rPr>
                <w:sz w:val="28"/>
                <w:szCs w:val="28"/>
              </w:rPr>
              <w:t>thường</w:t>
            </w:r>
            <w:proofErr w:type="spellEnd"/>
            <w:r w:rsidRPr="00255CFB">
              <w:rPr>
                <w:sz w:val="28"/>
                <w:szCs w:val="28"/>
              </w:rPr>
              <w:t xml:space="preserve"> xuyên từ nguồn ngân sách nhà nước thực hiện Chương trình.</w:t>
            </w:r>
          </w:p>
          <w:p w:rsidR="00163879" w:rsidRPr="00892172" w:rsidRDefault="00163879" w:rsidP="0087631B">
            <w:pPr>
              <w:pStyle w:val="ListParagraph"/>
              <w:widowControl w:val="0"/>
              <w:numPr>
                <w:ilvl w:val="0"/>
                <w:numId w:val="4"/>
              </w:numPr>
              <w:tabs>
                <w:tab w:val="left" w:pos="424"/>
                <w:tab w:val="left" w:pos="991"/>
              </w:tabs>
              <w:spacing w:before="120"/>
              <w:contextualSpacing w:val="0"/>
              <w:jc w:val="both"/>
              <w:rPr>
                <w:b/>
              </w:rPr>
            </w:pPr>
            <w:r w:rsidRPr="00892172">
              <w:rPr>
                <w:b/>
                <w:sz w:val="28"/>
                <w:szCs w:val="28"/>
              </w:rPr>
              <w:t>Bố cục Thông tư</w:t>
            </w:r>
          </w:p>
          <w:p w:rsidR="00163879" w:rsidRPr="006A6C67" w:rsidRDefault="00163879" w:rsidP="0087631B">
            <w:pPr>
              <w:widowControl w:val="0"/>
              <w:tabs>
                <w:tab w:val="left" w:pos="991"/>
              </w:tabs>
              <w:spacing w:before="120"/>
              <w:ind w:firstLine="566"/>
              <w:jc w:val="both"/>
            </w:pPr>
            <w:r w:rsidRPr="006A6C67">
              <w:rPr>
                <w:sz w:val="28"/>
                <w:szCs w:val="28"/>
              </w:rPr>
              <w:t xml:space="preserve">Dự thảo Thông tư gồm </w:t>
            </w:r>
            <w:r w:rsidR="00AF7236" w:rsidRPr="006A6C67">
              <w:rPr>
                <w:sz w:val="28"/>
                <w:szCs w:val="28"/>
              </w:rPr>
              <w:t>4</w:t>
            </w:r>
            <w:r w:rsidRPr="006A6C67">
              <w:rPr>
                <w:sz w:val="28"/>
                <w:szCs w:val="28"/>
              </w:rPr>
              <w:t xml:space="preserve"> Chương </w:t>
            </w:r>
            <w:r w:rsidR="00AF7236" w:rsidRPr="006A6C67">
              <w:rPr>
                <w:sz w:val="28"/>
                <w:szCs w:val="28"/>
              </w:rPr>
              <w:t>82</w:t>
            </w:r>
            <w:r w:rsidRPr="006A6C67">
              <w:rPr>
                <w:sz w:val="28"/>
                <w:szCs w:val="28"/>
              </w:rPr>
              <w:t xml:space="preserve"> Điều, cụ thể: </w:t>
            </w:r>
          </w:p>
          <w:p w:rsidR="00163879" w:rsidRPr="006A6C67" w:rsidRDefault="00163879" w:rsidP="0087631B">
            <w:pPr>
              <w:widowControl w:val="0"/>
              <w:tabs>
                <w:tab w:val="left" w:pos="991"/>
              </w:tabs>
              <w:spacing w:before="120"/>
              <w:ind w:firstLine="566"/>
              <w:jc w:val="both"/>
              <w:rPr>
                <w:bCs/>
              </w:rPr>
            </w:pPr>
            <w:r w:rsidRPr="006A6C67">
              <w:rPr>
                <w:sz w:val="28"/>
                <w:szCs w:val="28"/>
              </w:rPr>
              <w:t xml:space="preserve">- Chương I quy định chung, gồm 04 Điều từ Điều 1 đến Điều 4: Điều 1 về </w:t>
            </w:r>
            <w:proofErr w:type="spellStart"/>
            <w:r w:rsidRPr="006A6C67">
              <w:rPr>
                <w:bCs/>
                <w:sz w:val="28"/>
                <w:szCs w:val="28"/>
              </w:rPr>
              <w:t>Phạm</w:t>
            </w:r>
            <w:proofErr w:type="spellEnd"/>
            <w:r w:rsidRPr="006A6C67">
              <w:rPr>
                <w:bCs/>
                <w:sz w:val="28"/>
                <w:szCs w:val="28"/>
              </w:rPr>
              <w:t xml:space="preserve"> vi điều chỉnh và đối tượng áp dụng, Điều 2 về nguồn kinh phí thực hiện Chương trình, Điều 3 về lập dự toán, chấp hành dự toán, thanh toán và quyết toán NSNN, Điều 4 về nội dung và mức chi chung.</w:t>
            </w:r>
          </w:p>
          <w:p w:rsidR="00163879" w:rsidRPr="006A6C67" w:rsidRDefault="00163879" w:rsidP="0087631B">
            <w:pPr>
              <w:widowControl w:val="0"/>
              <w:tabs>
                <w:tab w:val="left" w:pos="991"/>
              </w:tabs>
              <w:spacing w:before="120"/>
              <w:ind w:firstLine="566"/>
              <w:jc w:val="both"/>
              <w:rPr>
                <w:bCs/>
              </w:rPr>
            </w:pPr>
            <w:r w:rsidRPr="006A6C67">
              <w:rPr>
                <w:bCs/>
                <w:sz w:val="28"/>
                <w:szCs w:val="28"/>
              </w:rPr>
              <w:t xml:space="preserve">- Chương II </w:t>
            </w:r>
            <w:r w:rsidR="00AF7236" w:rsidRPr="006A6C67">
              <w:rPr>
                <w:bCs/>
                <w:sz w:val="28"/>
                <w:szCs w:val="28"/>
              </w:rPr>
              <w:t>quy định Hợp phần I</w:t>
            </w:r>
            <w:r w:rsidRPr="006A6C67">
              <w:rPr>
                <w:bCs/>
                <w:sz w:val="28"/>
                <w:szCs w:val="28"/>
              </w:rPr>
              <w:t xml:space="preserve">, gồm </w:t>
            </w:r>
            <w:r w:rsidR="00AF7236" w:rsidRPr="006A6C67">
              <w:rPr>
                <w:bCs/>
                <w:sz w:val="28"/>
                <w:szCs w:val="28"/>
              </w:rPr>
              <w:t>52</w:t>
            </w:r>
            <w:r w:rsidRPr="006A6C67">
              <w:rPr>
                <w:bCs/>
                <w:sz w:val="28"/>
                <w:szCs w:val="28"/>
              </w:rPr>
              <w:t xml:space="preserve"> Điều từ Điều 5 đến Điều </w:t>
            </w:r>
            <w:r w:rsidR="00AF7236" w:rsidRPr="006A6C67">
              <w:rPr>
                <w:bCs/>
                <w:sz w:val="28"/>
                <w:szCs w:val="28"/>
              </w:rPr>
              <w:t>56</w:t>
            </w:r>
            <w:r w:rsidRPr="006A6C67">
              <w:rPr>
                <w:bCs/>
                <w:sz w:val="28"/>
                <w:szCs w:val="28"/>
              </w:rPr>
              <w:t>, quy định nội dung và mức chi đặc thù của 10 nội dung thành phần</w:t>
            </w:r>
            <w:r w:rsidR="00AF7236" w:rsidRPr="006A6C67">
              <w:rPr>
                <w:bCs/>
                <w:sz w:val="28"/>
                <w:szCs w:val="28"/>
              </w:rPr>
              <w:t xml:space="preserve"> thuộc Hợp phần I</w:t>
            </w:r>
            <w:r w:rsidRPr="006A6C67">
              <w:rPr>
                <w:bCs/>
                <w:sz w:val="28"/>
                <w:szCs w:val="28"/>
              </w:rPr>
              <w:t xml:space="preserve"> của Chương trình.</w:t>
            </w:r>
          </w:p>
          <w:p w:rsidR="00AF7236" w:rsidRPr="006A6C67" w:rsidRDefault="00AF7236" w:rsidP="0087631B">
            <w:pPr>
              <w:widowControl w:val="0"/>
              <w:tabs>
                <w:tab w:val="left" w:pos="991"/>
              </w:tabs>
              <w:spacing w:before="120"/>
              <w:ind w:firstLine="566"/>
              <w:jc w:val="both"/>
              <w:rPr>
                <w:bCs/>
              </w:rPr>
            </w:pPr>
            <w:r w:rsidRPr="006A6C67">
              <w:rPr>
                <w:bCs/>
                <w:sz w:val="28"/>
                <w:szCs w:val="28"/>
              </w:rPr>
              <w:t>- Chương III quy định Hợp phần II, gồm 23 Điều từ Điều 57 đến Điều 79, quy định nội dung và mức chi đặc thù của 05 nội dung thành phần thuộc Hợp phần II của Chương trình.</w:t>
            </w:r>
          </w:p>
          <w:p w:rsidR="00163879" w:rsidRPr="00C5407B" w:rsidRDefault="00163879" w:rsidP="0087631B">
            <w:pPr>
              <w:widowControl w:val="0"/>
              <w:tabs>
                <w:tab w:val="left" w:pos="991"/>
              </w:tabs>
              <w:spacing w:before="120"/>
              <w:ind w:firstLine="566"/>
              <w:jc w:val="both"/>
            </w:pPr>
            <w:r w:rsidRPr="006A6C67">
              <w:rPr>
                <w:bCs/>
                <w:sz w:val="28"/>
                <w:szCs w:val="28"/>
              </w:rPr>
              <w:t xml:space="preserve">- Chương </w:t>
            </w:r>
            <w:r w:rsidR="00AF7236" w:rsidRPr="006A6C67">
              <w:rPr>
                <w:bCs/>
                <w:sz w:val="28"/>
                <w:szCs w:val="28"/>
              </w:rPr>
              <w:t>IV</w:t>
            </w:r>
            <w:r w:rsidRPr="006A6C67">
              <w:rPr>
                <w:bCs/>
                <w:sz w:val="28"/>
                <w:szCs w:val="28"/>
              </w:rPr>
              <w:t xml:space="preserve"> về điều khoản thi hành, gồm 03 Điều từ Điều </w:t>
            </w:r>
            <w:r w:rsidR="00AF7236" w:rsidRPr="006A6C67">
              <w:rPr>
                <w:bCs/>
                <w:sz w:val="28"/>
                <w:szCs w:val="28"/>
              </w:rPr>
              <w:t>80</w:t>
            </w:r>
            <w:r w:rsidRPr="006A6C67">
              <w:rPr>
                <w:bCs/>
                <w:sz w:val="28"/>
                <w:szCs w:val="28"/>
              </w:rPr>
              <w:t xml:space="preserve"> đến Điều </w:t>
            </w:r>
            <w:r w:rsidR="00AF7236" w:rsidRPr="006A6C67">
              <w:rPr>
                <w:bCs/>
                <w:sz w:val="28"/>
                <w:szCs w:val="28"/>
              </w:rPr>
              <w:t>82</w:t>
            </w:r>
            <w:r w:rsidRPr="006A6C67">
              <w:rPr>
                <w:bCs/>
                <w:sz w:val="28"/>
                <w:szCs w:val="28"/>
              </w:rPr>
              <w:t xml:space="preserve">: Điều </w:t>
            </w:r>
            <w:r w:rsidR="00AF7236" w:rsidRPr="006A6C67">
              <w:rPr>
                <w:bCs/>
                <w:sz w:val="28"/>
                <w:szCs w:val="28"/>
              </w:rPr>
              <w:t>80</w:t>
            </w:r>
            <w:r w:rsidRPr="006A6C67">
              <w:rPr>
                <w:bCs/>
                <w:sz w:val="28"/>
                <w:szCs w:val="28"/>
              </w:rPr>
              <w:t xml:space="preserve"> về hiệu lực thi hành, Điều </w:t>
            </w:r>
            <w:r w:rsidR="00AF7236" w:rsidRPr="006A6C67">
              <w:rPr>
                <w:bCs/>
                <w:sz w:val="28"/>
                <w:szCs w:val="28"/>
              </w:rPr>
              <w:t>81</w:t>
            </w:r>
            <w:r w:rsidRPr="006A6C67">
              <w:rPr>
                <w:bCs/>
                <w:sz w:val="28"/>
                <w:szCs w:val="28"/>
              </w:rPr>
              <w:t xml:space="preserve"> về Điều khoản chuyển tiếp và Điều </w:t>
            </w:r>
            <w:r w:rsidR="00AF7236" w:rsidRPr="006A6C67">
              <w:rPr>
                <w:bCs/>
                <w:sz w:val="28"/>
                <w:szCs w:val="28"/>
              </w:rPr>
              <w:t>82</w:t>
            </w:r>
            <w:r w:rsidRPr="006A6C67">
              <w:rPr>
                <w:bCs/>
                <w:sz w:val="28"/>
                <w:szCs w:val="28"/>
              </w:rPr>
              <w:t xml:space="preserve"> về tổ chức thực hiện.</w:t>
            </w:r>
          </w:p>
          <w:p w:rsidR="00163879" w:rsidRPr="00666942" w:rsidRDefault="00163879" w:rsidP="0087631B">
            <w:pPr>
              <w:tabs>
                <w:tab w:val="left" w:pos="991"/>
              </w:tabs>
              <w:spacing w:before="120"/>
              <w:ind w:firstLine="566"/>
              <w:jc w:val="both"/>
              <w:rPr>
                <w:b/>
              </w:rPr>
            </w:pPr>
            <w:r w:rsidRPr="00666942">
              <w:rPr>
                <w:b/>
                <w:sz w:val="28"/>
                <w:szCs w:val="28"/>
              </w:rPr>
              <w:t xml:space="preserve">3. </w:t>
            </w:r>
            <w:r>
              <w:rPr>
                <w:b/>
                <w:sz w:val="28"/>
                <w:szCs w:val="28"/>
              </w:rPr>
              <w:t xml:space="preserve">Nội dung cơ bản </w:t>
            </w:r>
          </w:p>
          <w:p w:rsidR="00163879" w:rsidRPr="00E72FF8" w:rsidRDefault="00163879" w:rsidP="0087631B">
            <w:pPr>
              <w:spacing w:before="120"/>
              <w:ind w:firstLine="562"/>
              <w:jc w:val="both"/>
            </w:pPr>
            <w:r w:rsidRPr="00E72FF8">
              <w:rPr>
                <w:sz w:val="28"/>
                <w:szCs w:val="28"/>
              </w:rPr>
              <w:t>- Dự thảo Thông tư được xây dựng trên cơ sở quy định của pháp luật hiện hành tại thời điểm xây dựng Thông tư; đồng thời có tính đến tính đồng bộ với dự thảo các văn bản quy phạm pháp luật liên quan trong lĩnh vực NSNN, Đầu tư công</w:t>
            </w:r>
            <w:r w:rsidR="00C5407B">
              <w:rPr>
                <w:sz w:val="28"/>
                <w:szCs w:val="28"/>
              </w:rPr>
              <w:t>.</w:t>
            </w:r>
          </w:p>
          <w:p w:rsidR="00163879" w:rsidRDefault="00163879" w:rsidP="0087631B">
            <w:pPr>
              <w:spacing w:before="120"/>
              <w:ind w:firstLine="562"/>
              <w:jc w:val="both"/>
            </w:pPr>
            <w:r w:rsidRPr="00E72FF8">
              <w:rPr>
                <w:sz w:val="28"/>
                <w:szCs w:val="28"/>
              </w:rPr>
              <w:t xml:space="preserve">- Về tên Thông tư: Thông tư hướng dẫn quản lý, sử dụng và quyết toán kinh phí chi thường xuyên ngân sách nhà nước thực hiện </w:t>
            </w:r>
            <w:r w:rsidRPr="006E799E">
              <w:rPr>
                <w:sz w:val="28"/>
                <w:szCs w:val="28"/>
                <w:lang w:val="nl-NL"/>
              </w:rPr>
              <w:t>Chương trình mục tiêu quốc gia xây dựng nông thôn mới, giảm nghèo bền vũng và phát triển kinh tế - xã hội vùng đồng bào dân tộc thiểu số và miền núi giai đoạn 2026-2035</w:t>
            </w:r>
            <w:r w:rsidRPr="00435FE1">
              <w:rPr>
                <w:sz w:val="28"/>
                <w:szCs w:val="28"/>
              </w:rPr>
              <w:t xml:space="preserve">, giai đoạn I từ </w:t>
            </w:r>
            <w:r>
              <w:rPr>
                <w:sz w:val="28"/>
                <w:szCs w:val="28"/>
              </w:rPr>
              <w:t xml:space="preserve">năm </w:t>
            </w:r>
            <w:r w:rsidRPr="00435FE1">
              <w:rPr>
                <w:sz w:val="28"/>
                <w:szCs w:val="28"/>
              </w:rPr>
              <w:t>20</w:t>
            </w:r>
            <w:r>
              <w:rPr>
                <w:sz w:val="28"/>
                <w:szCs w:val="28"/>
              </w:rPr>
              <w:t>26 đến năm 2030.</w:t>
            </w:r>
          </w:p>
          <w:p w:rsidR="00892172" w:rsidRPr="00E72FF8" w:rsidRDefault="00892172" w:rsidP="0087631B">
            <w:pPr>
              <w:spacing w:before="120"/>
              <w:ind w:firstLine="562"/>
              <w:jc w:val="both"/>
            </w:pPr>
            <w:r w:rsidRPr="00E72FF8">
              <w:rPr>
                <w:sz w:val="28"/>
                <w:szCs w:val="28"/>
              </w:rPr>
              <w:t xml:space="preserve">- Dự thảo Thông tư được xây dựng trên cơ sở quy định của pháp luật hiện hành tại thời điểm xây dựng Thông tư; </w:t>
            </w:r>
          </w:p>
          <w:p w:rsidR="00892172" w:rsidRPr="00E72FF8" w:rsidRDefault="00892172" w:rsidP="0087631B">
            <w:pPr>
              <w:spacing w:before="120"/>
              <w:ind w:firstLine="562"/>
              <w:jc w:val="both"/>
            </w:pPr>
            <w:r w:rsidRPr="00E72FF8">
              <w:rPr>
                <w:sz w:val="28"/>
                <w:szCs w:val="28"/>
              </w:rPr>
              <w:t>- Phạm vi điều chỉnh của Thông</w:t>
            </w:r>
            <w:r>
              <w:rPr>
                <w:sz w:val="28"/>
                <w:szCs w:val="28"/>
              </w:rPr>
              <w:t xml:space="preserve"> </w:t>
            </w:r>
            <w:r w:rsidRPr="00E72FF8">
              <w:rPr>
                <w:sz w:val="28"/>
                <w:szCs w:val="28"/>
              </w:rPr>
              <w:t xml:space="preserve">tư là các nhiệm vụ thuộc </w:t>
            </w:r>
            <w:r>
              <w:rPr>
                <w:sz w:val="28"/>
                <w:szCs w:val="28"/>
              </w:rPr>
              <w:t>Chương trình</w:t>
            </w:r>
            <w:r w:rsidRPr="00E72FF8">
              <w:rPr>
                <w:sz w:val="28"/>
                <w:szCs w:val="28"/>
              </w:rPr>
              <w:t xml:space="preserve"> giai đoạn I (từ năm 202</w:t>
            </w:r>
            <w:r>
              <w:rPr>
                <w:sz w:val="28"/>
                <w:szCs w:val="28"/>
              </w:rPr>
              <w:t>6</w:t>
            </w:r>
            <w:r w:rsidRPr="00E72FF8">
              <w:rPr>
                <w:sz w:val="28"/>
                <w:szCs w:val="28"/>
              </w:rPr>
              <w:t xml:space="preserve"> – 2030), không điều chỉnh đối với các nhiệm vụ được phê duyệt tại Nghị quyết số </w:t>
            </w:r>
            <w:r>
              <w:rPr>
                <w:sz w:val="28"/>
                <w:szCs w:val="28"/>
              </w:rPr>
              <w:t>257/2025</w:t>
            </w:r>
            <w:r w:rsidRPr="00E72FF8">
              <w:rPr>
                <w:sz w:val="28"/>
                <w:szCs w:val="28"/>
              </w:rPr>
              <w:t>/QH15 nhưng thực hiện trong giai đoạn 2031 – 2035. Đồng thời, Vụ TCKTN dự thảo Thông tư theo quy định của Chương trình đã được Vụ PTHT chủ trì, phối hợp với Bộ</w:t>
            </w:r>
            <w:r>
              <w:rPr>
                <w:sz w:val="28"/>
                <w:szCs w:val="28"/>
              </w:rPr>
              <w:t xml:space="preserve"> NNMT</w:t>
            </w:r>
            <w:r w:rsidRPr="00E72FF8">
              <w:rPr>
                <w:sz w:val="28"/>
                <w:szCs w:val="28"/>
              </w:rPr>
              <w:t xml:space="preserve"> xây dựng, thẩm định, được Bộ </w:t>
            </w:r>
            <w:r>
              <w:rPr>
                <w:sz w:val="28"/>
                <w:szCs w:val="28"/>
              </w:rPr>
              <w:lastRenderedPageBreak/>
              <w:t>NNMT</w:t>
            </w:r>
            <w:r w:rsidRPr="00E72FF8">
              <w:rPr>
                <w:sz w:val="28"/>
                <w:szCs w:val="28"/>
              </w:rPr>
              <w:t xml:space="preserve"> phê duyệt tại Quyết định số </w:t>
            </w:r>
            <w:r>
              <w:rPr>
                <w:sz w:val="28"/>
                <w:szCs w:val="28"/>
              </w:rPr>
              <w:t>417</w:t>
            </w:r>
            <w:r w:rsidRPr="00E72FF8">
              <w:rPr>
                <w:sz w:val="28"/>
                <w:szCs w:val="28"/>
              </w:rPr>
              <w:t>/QĐ-B</w:t>
            </w:r>
            <w:r>
              <w:rPr>
                <w:sz w:val="28"/>
                <w:szCs w:val="28"/>
              </w:rPr>
              <w:t>NNMT</w:t>
            </w:r>
            <w:r w:rsidRPr="00E72FF8">
              <w:rPr>
                <w:sz w:val="28"/>
                <w:szCs w:val="28"/>
              </w:rPr>
              <w:t xml:space="preserve">, Vụ TCKTN không thẩm định lại cơ sở pháp lý, sự phù hợp của Quyết định số </w:t>
            </w:r>
            <w:r>
              <w:rPr>
                <w:sz w:val="28"/>
                <w:szCs w:val="28"/>
              </w:rPr>
              <w:t>417</w:t>
            </w:r>
            <w:r w:rsidRPr="00E72FF8">
              <w:rPr>
                <w:sz w:val="28"/>
                <w:szCs w:val="28"/>
              </w:rPr>
              <w:t>/QĐ-B</w:t>
            </w:r>
            <w:r>
              <w:rPr>
                <w:sz w:val="28"/>
                <w:szCs w:val="28"/>
              </w:rPr>
              <w:t>NNMT</w:t>
            </w:r>
            <w:r w:rsidRPr="00E72FF8">
              <w:rPr>
                <w:sz w:val="28"/>
                <w:szCs w:val="28"/>
              </w:rPr>
              <w:t xml:space="preserve"> với các quy định của pháp luật hiện hành.</w:t>
            </w:r>
          </w:p>
          <w:p w:rsidR="00892172" w:rsidRPr="00E72FF8" w:rsidRDefault="00892172" w:rsidP="0087631B">
            <w:pPr>
              <w:spacing w:before="120"/>
              <w:ind w:firstLine="562"/>
              <w:jc w:val="both"/>
            </w:pPr>
            <w:r w:rsidRPr="00E72FF8">
              <w:rPr>
                <w:sz w:val="28"/>
                <w:szCs w:val="28"/>
              </w:rPr>
              <w:t xml:space="preserve">- Dự thảo Thông tư kế thừa </w:t>
            </w:r>
            <w:r w:rsidR="00EC6B0B">
              <w:rPr>
                <w:sz w:val="28"/>
                <w:szCs w:val="28"/>
              </w:rPr>
              <w:t>quy định</w:t>
            </w:r>
            <w:r w:rsidRPr="00E72FF8">
              <w:rPr>
                <w:sz w:val="28"/>
                <w:szCs w:val="28"/>
              </w:rPr>
              <w:t xml:space="preserve"> của Thô</w:t>
            </w:r>
            <w:r>
              <w:rPr>
                <w:sz w:val="28"/>
                <w:szCs w:val="28"/>
              </w:rPr>
              <w:t>ng tư số 55/2023/TT-BTC ngày 15/8/</w:t>
            </w:r>
            <w:r w:rsidRPr="00E72FF8">
              <w:rPr>
                <w:sz w:val="28"/>
                <w:szCs w:val="28"/>
              </w:rPr>
              <w:t>2023 của Bộ</w:t>
            </w:r>
            <w:r>
              <w:rPr>
                <w:sz w:val="28"/>
                <w:szCs w:val="28"/>
              </w:rPr>
              <w:t xml:space="preserve"> trưởng Bộ</w:t>
            </w:r>
            <w:r w:rsidRPr="00E72FF8">
              <w:rPr>
                <w:sz w:val="28"/>
                <w:szCs w:val="28"/>
              </w:rPr>
              <w:t xml:space="preserve"> Tài chính quy định quản lý, sử dụng, thanh toán và quyết toán kinh phí sự nghiệp từ nguồn NSNN thực hiện các CTMTQG giai đoạn 2021 – 2025</w:t>
            </w:r>
            <w:r>
              <w:rPr>
                <w:sz w:val="28"/>
                <w:szCs w:val="28"/>
              </w:rPr>
              <w:t xml:space="preserve"> được sửa đổi, bổ sung bởi Thông tư số 75/2024/TT-BTC ngày 31/10/2024 và Thông tư số 147/2025/TT-BTC ngày 31/12/2025 của Bộ trưởng Bộ Tài chính quy định quy định quản lý, sử dụng và quyết toán vốn đầu tư công và kinh phí sự nghiệp từ nguồn NSNN thực hiện CTMTQG phòng, chống ma túy đến năm 2030</w:t>
            </w:r>
            <w:r w:rsidRPr="00E72FF8">
              <w:rPr>
                <w:sz w:val="28"/>
                <w:szCs w:val="28"/>
              </w:rPr>
              <w:t xml:space="preserve">; kế thừa tối đa các quy định, chế độ, tiêu chuẩn, định mức chi theo quy định của pháp luật hiện hành để đảm bảo tính đồng bộ. Trường hợp trong quá trình thực hiện, cấp có thẩm quyền ban hành văn bản sửa đổi, bổ sung thì thực hiện theo văn bản văn bản sửa đổi, bổ sung </w:t>
            </w:r>
            <w:r>
              <w:rPr>
                <w:sz w:val="28"/>
                <w:szCs w:val="28"/>
              </w:rPr>
              <w:t xml:space="preserve">văn bản </w:t>
            </w:r>
            <w:r w:rsidRPr="00E72FF8">
              <w:rPr>
                <w:sz w:val="28"/>
                <w:szCs w:val="28"/>
              </w:rPr>
              <w:t>đó.</w:t>
            </w:r>
          </w:p>
          <w:p w:rsidR="00892172" w:rsidRPr="000B2821" w:rsidRDefault="00892172" w:rsidP="0087631B">
            <w:pPr>
              <w:spacing w:before="120"/>
              <w:ind w:firstLine="562"/>
              <w:jc w:val="both"/>
            </w:pPr>
            <w:r w:rsidRPr="00E72FF8">
              <w:rPr>
                <w:sz w:val="28"/>
                <w:szCs w:val="28"/>
              </w:rPr>
              <w:t xml:space="preserve">- Đảm bảo tính chủ động của địa phương theo quy định của Nghị quyết số </w:t>
            </w:r>
            <w:r>
              <w:rPr>
                <w:sz w:val="28"/>
                <w:szCs w:val="28"/>
              </w:rPr>
              <w:t>257/2025</w:t>
            </w:r>
            <w:r w:rsidRPr="000B2821">
              <w:rPr>
                <w:sz w:val="28"/>
                <w:szCs w:val="28"/>
              </w:rPr>
              <w:t>/QH15, Luật NSNN số 89/2025/QH15 và các quy định pháp luật khác có liên quan.</w:t>
            </w:r>
          </w:p>
          <w:p w:rsidR="00892172" w:rsidRPr="00AA29DE" w:rsidRDefault="00892172" w:rsidP="0087631B">
            <w:pPr>
              <w:spacing w:before="120"/>
              <w:ind w:firstLine="562"/>
              <w:jc w:val="both"/>
            </w:pPr>
            <w:r w:rsidRPr="000B2821">
              <w:rPr>
                <w:sz w:val="28"/>
                <w:szCs w:val="28"/>
              </w:rPr>
              <w:t xml:space="preserve">- Đối với các nội dung mang tính chất chuyên môn của Bộ </w:t>
            </w:r>
            <w:r>
              <w:rPr>
                <w:sz w:val="28"/>
                <w:szCs w:val="28"/>
              </w:rPr>
              <w:t>NNMT, Bộ Dân tộc và Tôn giáo</w:t>
            </w:r>
            <w:r w:rsidRPr="000B2821">
              <w:rPr>
                <w:sz w:val="28"/>
                <w:szCs w:val="28"/>
              </w:rPr>
              <w:t xml:space="preserve"> và 1</w:t>
            </w:r>
            <w:r>
              <w:rPr>
                <w:sz w:val="28"/>
                <w:szCs w:val="28"/>
              </w:rPr>
              <w:t>1</w:t>
            </w:r>
            <w:r w:rsidRPr="000B2821">
              <w:rPr>
                <w:sz w:val="28"/>
                <w:szCs w:val="28"/>
              </w:rPr>
              <w:t xml:space="preserve"> Bộ, cơ quan liên quan: Vụ TCKTN trình Bộ hướng dẫn đối với các nội dung đã </w:t>
            </w:r>
            <w:r w:rsidR="00B87468">
              <w:rPr>
                <w:sz w:val="28"/>
                <w:szCs w:val="28"/>
              </w:rPr>
              <w:t>được quy định rõ, phù hợp với phê duyệt của Chương trình và sử dụng nguồn vốn chi thường xuyên NSNN tại các</w:t>
            </w:r>
            <w:r w:rsidR="00DE2CA5">
              <w:rPr>
                <w:sz w:val="28"/>
                <w:szCs w:val="28"/>
              </w:rPr>
              <w:t xml:space="preserve"> dự thảo văn bản hướng dẫn chuyên môn của các Bộ ngành đang gửi lấy ý kiến Bộ Tài chính, như: Dự thảo Thông tư hướng dẫn của Bộ NNMT gửi kèm theo văn bản số 3743/BNNMT-VPĐP ngày 17/4/2026; dự thảo Thông tư hướng dẫn của Bộ Công Thương gửi kèm theo văn bản số </w:t>
            </w:r>
            <w:r w:rsidR="00AA29DE">
              <w:rPr>
                <w:sz w:val="28"/>
                <w:szCs w:val="28"/>
              </w:rPr>
              <w:t>2630/BCT-TTTN ngày 15/4/</w:t>
            </w:r>
            <w:r w:rsidR="00AA29DE" w:rsidRPr="00AA29DE">
              <w:rPr>
                <w:sz w:val="28"/>
                <w:szCs w:val="28"/>
              </w:rPr>
              <w:t>2026…</w:t>
            </w:r>
            <w:r w:rsidRPr="00AA29DE">
              <w:rPr>
                <w:sz w:val="28"/>
                <w:szCs w:val="28"/>
              </w:rPr>
              <w:t xml:space="preserve"> trên cơ sở rà soát đảm bảo đồng bộ với các quy định của pháp luật hiện hành.</w:t>
            </w:r>
          </w:p>
          <w:p w:rsidR="00163879" w:rsidRDefault="00271D53" w:rsidP="0087631B">
            <w:pPr>
              <w:spacing w:before="120"/>
              <w:jc w:val="both"/>
            </w:pPr>
            <w:r>
              <w:rPr>
                <w:sz w:val="28"/>
                <w:szCs w:val="28"/>
              </w:rPr>
              <w:tab/>
            </w:r>
            <w:r w:rsidR="00163879">
              <w:rPr>
                <w:sz w:val="28"/>
                <w:szCs w:val="28"/>
              </w:rPr>
              <w:t>- Một số nội dung, Vụ TCKTN báo cáo Bộ cụ thể như sau:</w:t>
            </w:r>
          </w:p>
          <w:p w:rsidR="00163879" w:rsidRDefault="00163879" w:rsidP="0087631B">
            <w:pPr>
              <w:spacing w:before="120"/>
              <w:ind w:firstLine="562"/>
              <w:jc w:val="both"/>
            </w:pPr>
            <w:r>
              <w:rPr>
                <w:sz w:val="28"/>
                <w:szCs w:val="28"/>
              </w:rPr>
              <w:t xml:space="preserve">(1) Những nội dung chi chung: Được kế thừa quy định tại </w:t>
            </w:r>
            <w:r w:rsidRPr="00E72FF8">
              <w:rPr>
                <w:sz w:val="28"/>
                <w:szCs w:val="28"/>
              </w:rPr>
              <w:t>Thông tư số 55/2023/TT-BTC</w:t>
            </w:r>
            <w:r>
              <w:rPr>
                <w:sz w:val="28"/>
                <w:szCs w:val="28"/>
              </w:rPr>
              <w:t>, có bổ sung theo Thông tư số 147/2025/TT-BTC ngày 31/12/2025 của Bộ trưởng Bộ Tài chính và cập nhật theo mức chi tại các văn bản quy định hiện hành.</w:t>
            </w:r>
          </w:p>
          <w:p w:rsidR="00163879" w:rsidRPr="00D929EA" w:rsidRDefault="00163879" w:rsidP="0087631B">
            <w:pPr>
              <w:spacing w:before="120"/>
              <w:ind w:firstLine="562"/>
              <w:jc w:val="both"/>
            </w:pPr>
            <w:r w:rsidRPr="00D929EA">
              <w:rPr>
                <w:sz w:val="28"/>
                <w:szCs w:val="28"/>
              </w:rPr>
              <w:t xml:space="preserve">(2) Những nội dung chi đặc thù: </w:t>
            </w:r>
          </w:p>
          <w:p w:rsidR="003842F3" w:rsidRDefault="00BA3A6E" w:rsidP="0087631B">
            <w:pPr>
              <w:spacing w:before="120"/>
              <w:ind w:firstLine="562"/>
              <w:jc w:val="both"/>
            </w:pPr>
            <w:r>
              <w:rPr>
                <w:sz w:val="28"/>
                <w:szCs w:val="28"/>
              </w:rPr>
              <w:t xml:space="preserve">- Đối với chi hỗ trợ xây dựng các </w:t>
            </w:r>
            <w:r w:rsidRPr="00BA3A6E">
              <w:rPr>
                <w:sz w:val="28"/>
                <w:szCs w:val="28"/>
              </w:rPr>
              <w:t>dự án, kế hoạch, phương án, mô hình</w:t>
            </w:r>
            <w:r>
              <w:rPr>
                <w:sz w:val="28"/>
                <w:szCs w:val="28"/>
              </w:rPr>
              <w:t>:</w:t>
            </w:r>
          </w:p>
          <w:p w:rsidR="00814D4C" w:rsidRDefault="00BA3A6E" w:rsidP="0087631B">
            <w:pPr>
              <w:spacing w:before="120"/>
              <w:ind w:firstLine="562"/>
              <w:jc w:val="both"/>
            </w:pPr>
            <w:r>
              <w:rPr>
                <w:sz w:val="28"/>
                <w:szCs w:val="28"/>
              </w:rPr>
              <w:t xml:space="preserve">+ </w:t>
            </w:r>
            <w:r w:rsidR="00814D4C">
              <w:rPr>
                <w:sz w:val="28"/>
                <w:szCs w:val="28"/>
              </w:rPr>
              <w:t xml:space="preserve">Căn cứ quy định tại </w:t>
            </w:r>
            <w:r>
              <w:rPr>
                <w:sz w:val="28"/>
                <w:szCs w:val="28"/>
              </w:rPr>
              <w:t>Quyết định số 263/QĐ-</w:t>
            </w:r>
            <w:proofErr w:type="spellStart"/>
            <w:r>
              <w:rPr>
                <w:sz w:val="28"/>
                <w:szCs w:val="28"/>
              </w:rPr>
              <w:t>TTg</w:t>
            </w:r>
            <w:proofErr w:type="spellEnd"/>
            <w:r>
              <w:rPr>
                <w:sz w:val="28"/>
                <w:szCs w:val="28"/>
              </w:rPr>
              <w:t xml:space="preserve"> ngày 22/2/2022 của Thủ tướng Chính phủ phê duyệt CTMTQG xây dựng nông thôn mới giai đoạn 2021-2025</w:t>
            </w:r>
            <w:r w:rsidR="00814D4C">
              <w:rPr>
                <w:sz w:val="28"/>
                <w:szCs w:val="28"/>
              </w:rPr>
              <w:t xml:space="preserve">, Thông tư 55/2023/TT-BTC </w:t>
            </w:r>
            <w:r>
              <w:rPr>
                <w:sz w:val="28"/>
                <w:szCs w:val="28"/>
              </w:rPr>
              <w:t xml:space="preserve">quy định </w:t>
            </w:r>
            <w:proofErr w:type="spellStart"/>
            <w:r>
              <w:rPr>
                <w:sz w:val="28"/>
                <w:szCs w:val="28"/>
              </w:rPr>
              <w:t>tỷ</w:t>
            </w:r>
            <w:proofErr w:type="spellEnd"/>
            <w:r>
              <w:rPr>
                <w:sz w:val="28"/>
                <w:szCs w:val="28"/>
              </w:rPr>
              <w:t xml:space="preserve"> lệ </w:t>
            </w:r>
            <w:r w:rsidR="00814D4C" w:rsidRPr="00BA3A6E">
              <w:rPr>
                <w:sz w:val="28"/>
                <w:szCs w:val="28"/>
              </w:rPr>
              <w:t xml:space="preserve">ngân sách trung ương </w:t>
            </w:r>
            <w:r w:rsidR="00814D4C">
              <w:rPr>
                <w:sz w:val="28"/>
                <w:szCs w:val="28"/>
              </w:rPr>
              <w:t xml:space="preserve">hỗ trợ </w:t>
            </w:r>
            <w:r w:rsidR="00814D4C" w:rsidRPr="00BA3A6E">
              <w:rPr>
                <w:sz w:val="28"/>
                <w:szCs w:val="28"/>
              </w:rPr>
              <w:t>tối đa không quá 70% kinh phí thực hiện một (01) dự án, kế hoạch, phương án, mô hình được phê duyệt đối với các huyện miền núi, không quá 50% kinh phí thực hiện một (01) dự án, kế hoạch, phương án, mô hình được phê duyệt đối với các huyện còn lại.</w:t>
            </w:r>
          </w:p>
          <w:p w:rsidR="00814D4C" w:rsidRDefault="00814D4C" w:rsidP="0087631B">
            <w:pPr>
              <w:spacing w:before="120"/>
              <w:ind w:firstLine="562"/>
              <w:jc w:val="both"/>
            </w:pPr>
            <w:r>
              <w:rPr>
                <w:sz w:val="28"/>
                <w:szCs w:val="28"/>
              </w:rPr>
              <w:t xml:space="preserve">+ Tuy nhiên, đối với Chương trình giai đoạn này, tại hồ sơ báo cáo nghiên cứu khả thi xây dựng Chương trình, Nghị quyết 424/NQ-CP của Chính phủ, Quyết </w:t>
            </w:r>
            <w:r>
              <w:rPr>
                <w:sz w:val="28"/>
                <w:szCs w:val="28"/>
              </w:rPr>
              <w:lastRenderedPageBreak/>
              <w:t xml:space="preserve">định số 417/QĐ-BNNMT của Bộ NNMT đều không quy định </w:t>
            </w:r>
            <w:proofErr w:type="spellStart"/>
            <w:r>
              <w:rPr>
                <w:sz w:val="28"/>
                <w:szCs w:val="28"/>
              </w:rPr>
              <w:t>tỷ</w:t>
            </w:r>
            <w:proofErr w:type="spellEnd"/>
            <w:r>
              <w:rPr>
                <w:sz w:val="28"/>
                <w:szCs w:val="28"/>
              </w:rPr>
              <w:t xml:space="preserve"> lệ hỗ trợ từ ngân sách trung ương đối với </w:t>
            </w:r>
            <w:r w:rsidRPr="00BA3A6E">
              <w:rPr>
                <w:sz w:val="28"/>
                <w:szCs w:val="28"/>
              </w:rPr>
              <w:t xml:space="preserve">thực hiện một (01) dự án, kế hoạch, phương án, mô hình được phê duyệt </w:t>
            </w:r>
            <w:r>
              <w:rPr>
                <w:sz w:val="28"/>
                <w:szCs w:val="28"/>
              </w:rPr>
              <w:t>tại địa phương.</w:t>
            </w:r>
          </w:p>
          <w:p w:rsidR="00885EBB" w:rsidRDefault="00885EBB" w:rsidP="0087631B">
            <w:pPr>
              <w:spacing w:before="120"/>
              <w:ind w:firstLine="562"/>
              <w:jc w:val="both"/>
            </w:pPr>
            <w:r>
              <w:rPr>
                <w:sz w:val="28"/>
                <w:szCs w:val="28"/>
              </w:rPr>
              <w:t>Nghị định số 358/2025/NĐ-CP ngày 31/12/2025 của Chính phủ quy định cơ chế quản lý, tổ chức thực hiện các Chương trình mục tiêu quốc gia đã quy định cụ thể cơ chế thực hiện hoạt động hỗ trợ phát triển sản xuất thuộc Chương trình mục tiêu quốc gia.</w:t>
            </w:r>
          </w:p>
          <w:p w:rsidR="00814D4C" w:rsidRPr="00885EBB" w:rsidRDefault="00814D4C" w:rsidP="00582B6D">
            <w:pPr>
              <w:spacing w:before="120"/>
              <w:ind w:firstLine="720"/>
              <w:jc w:val="both"/>
              <w:rPr>
                <w:i/>
              </w:rPr>
            </w:pPr>
            <w:r>
              <w:rPr>
                <w:sz w:val="28"/>
                <w:szCs w:val="28"/>
              </w:rPr>
              <w:t xml:space="preserve">Do đó, </w:t>
            </w:r>
            <w:r w:rsidR="008E4511">
              <w:rPr>
                <w:sz w:val="28"/>
                <w:szCs w:val="28"/>
              </w:rPr>
              <w:t>để đảm bảo phù hợp định hướng phân cấp, phân quyền, đảm bảo cơ sở căn cứ quy định mức chi tại Thông tư,</w:t>
            </w:r>
            <w:r>
              <w:rPr>
                <w:sz w:val="28"/>
                <w:szCs w:val="28"/>
              </w:rPr>
              <w:t xml:space="preserve"> Vụ KTN </w:t>
            </w:r>
            <w:r w:rsidR="00885EBB">
              <w:rPr>
                <w:sz w:val="28"/>
                <w:szCs w:val="28"/>
              </w:rPr>
              <w:t xml:space="preserve">trình Bộ quy định: </w:t>
            </w:r>
            <w:r w:rsidR="00885EBB" w:rsidRPr="00885EBB">
              <w:rPr>
                <w:i/>
                <w:sz w:val="28"/>
                <w:szCs w:val="28"/>
              </w:rPr>
              <w:t xml:space="preserve">Chi hỗ trợ từ nguồn ngân sách nhà nước thực hiện dự án, kế hoạch, phương án, mô hình đối với các nội dung thuộc các nội dung thành phần của Chương trình này: Việc </w:t>
            </w:r>
            <w:r w:rsidR="00582B6D">
              <w:rPr>
                <w:i/>
                <w:sz w:val="28"/>
                <w:szCs w:val="28"/>
              </w:rPr>
              <w:t xml:space="preserve">quản lý, sử dụng ngân sách, nội dung, mức hỗ trợ từ ngân sách nhà nước, quy trình, thủ tục </w:t>
            </w:r>
            <w:r w:rsidR="00885EBB" w:rsidRPr="00885EBB">
              <w:rPr>
                <w:i/>
                <w:sz w:val="28"/>
                <w:szCs w:val="28"/>
              </w:rPr>
              <w:t>thực hiện theo quy định tại Chương V Nghị định số 358/2025/NĐ-CP và định mức, chế độ chi tiêu hiện hành.</w:t>
            </w:r>
          </w:p>
          <w:p w:rsidR="00163879" w:rsidRPr="00B87468" w:rsidRDefault="00814D4C" w:rsidP="0087631B">
            <w:pPr>
              <w:spacing w:before="120"/>
              <w:ind w:firstLine="562"/>
              <w:jc w:val="both"/>
            </w:pPr>
            <w:r>
              <w:rPr>
                <w:sz w:val="28"/>
                <w:szCs w:val="28"/>
              </w:rPr>
              <w:t xml:space="preserve">- </w:t>
            </w:r>
            <w:r w:rsidR="00163879" w:rsidRPr="00B87468">
              <w:rPr>
                <w:sz w:val="28"/>
                <w:szCs w:val="28"/>
              </w:rPr>
              <w:t xml:space="preserve">Căn cứ nhiệm vụ, hoạt động tại các nội dung thành phần thuộc Chương trình theo Quyết định số </w:t>
            </w:r>
            <w:r w:rsidR="001778D6" w:rsidRPr="00B87468">
              <w:rPr>
                <w:sz w:val="28"/>
                <w:szCs w:val="28"/>
              </w:rPr>
              <w:t>417</w:t>
            </w:r>
            <w:r w:rsidR="00163879" w:rsidRPr="00B87468">
              <w:rPr>
                <w:sz w:val="28"/>
                <w:szCs w:val="28"/>
              </w:rPr>
              <w:t>/QĐ-B</w:t>
            </w:r>
            <w:r w:rsidR="001778D6" w:rsidRPr="00B87468">
              <w:rPr>
                <w:sz w:val="28"/>
                <w:szCs w:val="28"/>
              </w:rPr>
              <w:t>NNMT</w:t>
            </w:r>
            <w:r w:rsidR="00163879" w:rsidRPr="00B87468">
              <w:rPr>
                <w:sz w:val="28"/>
                <w:szCs w:val="28"/>
              </w:rPr>
              <w:t xml:space="preserve"> và trên cơ sở </w:t>
            </w:r>
            <w:r w:rsidR="00B87468" w:rsidRPr="00B87468">
              <w:rPr>
                <w:sz w:val="28"/>
                <w:szCs w:val="28"/>
              </w:rPr>
              <w:t>dự thảo các văn bản hướng dẫn</w:t>
            </w:r>
            <w:r w:rsidR="00163879" w:rsidRPr="00B87468">
              <w:rPr>
                <w:sz w:val="28"/>
                <w:szCs w:val="28"/>
              </w:rPr>
              <w:t xml:space="preserve"> của Bộ </w:t>
            </w:r>
            <w:r w:rsidR="001778D6" w:rsidRPr="00B87468">
              <w:rPr>
                <w:sz w:val="28"/>
                <w:szCs w:val="28"/>
              </w:rPr>
              <w:t>NNMT</w:t>
            </w:r>
            <w:r w:rsidR="00B87468" w:rsidRPr="00B87468">
              <w:rPr>
                <w:sz w:val="28"/>
                <w:szCs w:val="28"/>
              </w:rPr>
              <w:t xml:space="preserve"> và các Bộ ngành</w:t>
            </w:r>
            <w:r w:rsidR="00163879" w:rsidRPr="00B87468">
              <w:rPr>
                <w:sz w:val="28"/>
                <w:szCs w:val="28"/>
              </w:rPr>
              <w:t>, Vụ TCKTN trình Bộ các nội dung đặc thù tương ứng với các nội dung thành phần của Chương trình tại dự thảo Thông tư.</w:t>
            </w:r>
          </w:p>
          <w:p w:rsidR="00163879" w:rsidRPr="00B87468" w:rsidRDefault="00814D4C" w:rsidP="0087631B">
            <w:pPr>
              <w:spacing w:before="120"/>
              <w:ind w:firstLine="562"/>
              <w:jc w:val="both"/>
              <w:rPr>
                <w:i/>
              </w:rPr>
            </w:pPr>
            <w:r>
              <w:rPr>
                <w:i/>
                <w:sz w:val="28"/>
                <w:szCs w:val="28"/>
              </w:rPr>
              <w:t xml:space="preserve">   </w:t>
            </w:r>
            <w:r w:rsidR="00163879" w:rsidRPr="00B87468">
              <w:rPr>
                <w:i/>
                <w:sz w:val="28"/>
                <w:szCs w:val="28"/>
              </w:rPr>
              <w:t xml:space="preserve">Thuyết minh chi tiết quy định tại Thông tư theo Phụ lục đính kèm        </w:t>
            </w:r>
          </w:p>
          <w:p w:rsidR="00163879" w:rsidRPr="00271D53" w:rsidRDefault="00163879" w:rsidP="0087631B">
            <w:pPr>
              <w:widowControl w:val="0"/>
              <w:tabs>
                <w:tab w:val="left" w:pos="424"/>
                <w:tab w:val="left" w:pos="849"/>
                <w:tab w:val="left" w:pos="991"/>
              </w:tabs>
              <w:spacing w:before="120"/>
              <w:jc w:val="both"/>
            </w:pPr>
            <w:r w:rsidRPr="00B87468">
              <w:rPr>
                <w:sz w:val="28"/>
                <w:szCs w:val="28"/>
              </w:rPr>
              <w:t xml:space="preserve">        Bộ </w:t>
            </w:r>
            <w:r w:rsidR="00271D53" w:rsidRPr="00B87468">
              <w:rPr>
                <w:sz w:val="28"/>
                <w:szCs w:val="28"/>
              </w:rPr>
              <w:t>NNMT</w:t>
            </w:r>
            <w:r w:rsidRPr="00B87468">
              <w:rPr>
                <w:sz w:val="28"/>
                <w:szCs w:val="28"/>
              </w:rPr>
              <w:t xml:space="preserve"> chịu trách nhiệm về căn cứ pháp lý, nội dung chuyên môn và cơ sở đề xuất các nội dung, mức chi đảm bảo phù hợp với quy định</w:t>
            </w:r>
            <w:r w:rsidRPr="00D929EA">
              <w:rPr>
                <w:sz w:val="28"/>
                <w:szCs w:val="28"/>
              </w:rPr>
              <w:t xml:space="preserve"> tại Nghị quyết số </w:t>
            </w:r>
            <w:r w:rsidR="00271D53">
              <w:rPr>
                <w:sz w:val="28"/>
                <w:szCs w:val="28"/>
              </w:rPr>
              <w:t>257/2025</w:t>
            </w:r>
            <w:r w:rsidRPr="00D929EA">
              <w:rPr>
                <w:sz w:val="28"/>
                <w:szCs w:val="28"/>
              </w:rPr>
              <w:t xml:space="preserve">/QH15, Quyết định số </w:t>
            </w:r>
            <w:r w:rsidR="00271D53">
              <w:rPr>
                <w:sz w:val="28"/>
                <w:szCs w:val="28"/>
              </w:rPr>
              <w:t>417/QĐ-BNNMT</w:t>
            </w:r>
            <w:r w:rsidRPr="00D929EA">
              <w:rPr>
                <w:sz w:val="28"/>
                <w:szCs w:val="28"/>
              </w:rPr>
              <w:t xml:space="preserve"> và các quy định của pháp luật hiện hành. Đối với các nội dung chưa rõ, trường hợp các Bộ, cơ quan liên quan có văn bản hướng dẫn, Vụ TCKTN sẽ rà soát, nếu cần thiết phải bổ sung nội dung hướng dẫn, Vụ TCKTN</w:t>
            </w:r>
            <w:r w:rsidRPr="00666942">
              <w:rPr>
                <w:sz w:val="28"/>
                <w:szCs w:val="28"/>
              </w:rPr>
              <w:t xml:space="preserve"> sẽ báo cáo Lãnh đạo Bộ xem xét, bổ sung sau.</w:t>
            </w:r>
          </w:p>
          <w:p w:rsidR="00CF1BE0" w:rsidRDefault="00274B2F" w:rsidP="0087631B">
            <w:pPr>
              <w:widowControl w:val="0"/>
              <w:tabs>
                <w:tab w:val="left" w:pos="424"/>
                <w:tab w:val="left" w:pos="991"/>
              </w:tabs>
              <w:spacing w:before="120"/>
              <w:jc w:val="both"/>
              <w:rPr>
                <w:spacing w:val="-2"/>
              </w:rPr>
            </w:pPr>
            <w:r>
              <w:rPr>
                <w:spacing w:val="-2"/>
                <w:sz w:val="28"/>
                <w:szCs w:val="28"/>
              </w:rPr>
              <w:tab/>
            </w:r>
            <w:r w:rsidR="002C2321" w:rsidRPr="00CF1BE0">
              <w:rPr>
                <w:spacing w:val="-2"/>
                <w:sz w:val="28"/>
                <w:szCs w:val="28"/>
              </w:rPr>
              <w:t>2.</w:t>
            </w:r>
            <w:r>
              <w:rPr>
                <w:spacing w:val="-2"/>
                <w:sz w:val="28"/>
                <w:szCs w:val="28"/>
              </w:rPr>
              <w:t xml:space="preserve">3. </w:t>
            </w:r>
            <w:r w:rsidR="00CF1BE0" w:rsidRPr="00CF1BE0">
              <w:rPr>
                <w:spacing w:val="-2"/>
                <w:sz w:val="28"/>
                <w:szCs w:val="28"/>
              </w:rPr>
              <w:t xml:space="preserve">Thực hiện quy định tại Luật Ban hành văn bản QPPL năm 2025 và các văn bản hướng dẫn; Quy chế xây dựng, ban hành và tổ chức thi hành văn bản quy phạm pháp luật của Bộ Tài chính được ban hành kèm theo Quyết định số 3132/QĐ-BTC ngày 09/9/2025 của Bộ Tài chính, Vụ TCKTN trình Bộ hồ sơ xây dựng dự thảo Thông tư theo quy định tại điểm b khoản 2 Điều 39 Nghị định số 78/2025/NĐ-CP ngày 01/4/2025 của Chính phủ quy định chi tiết một số điều và biện pháp để tổ chức, hướng dẫn thi hành Luật Ban hành văn bản quy phạm pháp luật, được sửa đổi, bổ sung bởi khoản 23 Điều 1 Nghị định số 187/2025/NĐ-CP ngày 01/7/2025 của Chính phủ. Hồ sơ trình lấy ý kiến bao gồm: (1) Tờ trình Bộ; (2) Dự thảo Thông tư; (3) Bảng đánh giá thủ tục hành chính, việc phân quyền, </w:t>
            </w:r>
            <w:proofErr w:type="spellStart"/>
            <w:r w:rsidR="00CF1BE0" w:rsidRPr="00CF1BE0">
              <w:rPr>
                <w:spacing w:val="-2"/>
                <w:sz w:val="28"/>
                <w:szCs w:val="28"/>
              </w:rPr>
              <w:t>phâp</w:t>
            </w:r>
            <w:proofErr w:type="spellEnd"/>
            <w:r w:rsidR="00CF1BE0" w:rsidRPr="00CF1BE0">
              <w:rPr>
                <w:spacing w:val="-2"/>
                <w:sz w:val="28"/>
                <w:szCs w:val="28"/>
              </w:rPr>
              <w:t xml:space="preserve"> cấp, việc ứng dụng, thúc đẩy phát triển khoa học, công nghệ, đổi mới sáng tạo và chuyển đổi số, việc bảo đảm bình đẳng giới, việc thực hiện chính sách dân tộc (4) Bảng so sánh, thuyết minh dự thảo Thông tư.</w:t>
            </w:r>
          </w:p>
          <w:p w:rsidR="0087631B" w:rsidRDefault="0087631B" w:rsidP="0087631B">
            <w:pPr>
              <w:widowControl w:val="0"/>
              <w:tabs>
                <w:tab w:val="left" w:pos="424"/>
                <w:tab w:val="left" w:pos="991"/>
              </w:tabs>
              <w:spacing w:before="120"/>
              <w:jc w:val="both"/>
              <w:rPr>
                <w:spacing w:val="-2"/>
              </w:rPr>
            </w:pPr>
          </w:p>
          <w:p w:rsidR="0087631B" w:rsidRDefault="0087631B" w:rsidP="0087631B">
            <w:pPr>
              <w:widowControl w:val="0"/>
              <w:tabs>
                <w:tab w:val="left" w:pos="424"/>
                <w:tab w:val="left" w:pos="991"/>
              </w:tabs>
              <w:spacing w:before="120"/>
              <w:jc w:val="both"/>
              <w:rPr>
                <w:spacing w:val="-2"/>
              </w:rPr>
            </w:pPr>
          </w:p>
          <w:p w:rsidR="0014563F" w:rsidRPr="00CF1BE0" w:rsidRDefault="00CF1BE0" w:rsidP="0087631B">
            <w:pPr>
              <w:widowControl w:val="0"/>
              <w:tabs>
                <w:tab w:val="left" w:pos="424"/>
                <w:tab w:val="left" w:pos="991"/>
              </w:tabs>
              <w:spacing w:before="120"/>
              <w:jc w:val="both"/>
              <w:rPr>
                <w:i/>
              </w:rPr>
            </w:pPr>
            <w:r>
              <w:rPr>
                <w:b/>
                <w:sz w:val="26"/>
                <w:szCs w:val="26"/>
              </w:rPr>
              <w:tab/>
              <w:t xml:space="preserve">IV. </w:t>
            </w:r>
            <w:r w:rsidR="0014563F" w:rsidRPr="00CF1BE0">
              <w:rPr>
                <w:b/>
                <w:sz w:val="26"/>
                <w:szCs w:val="26"/>
              </w:rPr>
              <w:t xml:space="preserve">NỘI DUNG CẮT GIẢM, </w:t>
            </w:r>
            <w:proofErr w:type="gramStart"/>
            <w:r w:rsidR="0014563F" w:rsidRPr="00CF1BE0">
              <w:rPr>
                <w:b/>
                <w:sz w:val="26"/>
                <w:szCs w:val="26"/>
              </w:rPr>
              <w:t>ĐƠN</w:t>
            </w:r>
            <w:proofErr w:type="gramEnd"/>
            <w:r w:rsidR="0014563F" w:rsidRPr="00CF1BE0">
              <w:rPr>
                <w:b/>
                <w:sz w:val="26"/>
                <w:szCs w:val="26"/>
              </w:rPr>
              <w:t xml:space="preserve"> GIẢN HÓA THỦ TỤC HÀNH CHÍNH, NỘI DUNG PHÂN QUYỀN PHÂN CẤP </w:t>
            </w:r>
            <w:r w:rsidR="0014563F" w:rsidRPr="00CF1BE0">
              <w:rPr>
                <w:i/>
                <w:sz w:val="28"/>
                <w:szCs w:val="28"/>
              </w:rPr>
              <w:t>(Theo Báo cáo đính kèm).</w:t>
            </w:r>
          </w:p>
          <w:p w:rsidR="0014563F" w:rsidRPr="00CF1BE0" w:rsidRDefault="00CF1BE0" w:rsidP="0087631B">
            <w:pPr>
              <w:widowControl w:val="0"/>
              <w:tabs>
                <w:tab w:val="left" w:pos="424"/>
                <w:tab w:val="left" w:pos="991"/>
              </w:tabs>
              <w:spacing w:before="120"/>
              <w:jc w:val="both"/>
              <w:rPr>
                <w:b/>
                <w:sz w:val="26"/>
                <w:szCs w:val="26"/>
              </w:rPr>
            </w:pPr>
            <w:r>
              <w:rPr>
                <w:b/>
                <w:sz w:val="26"/>
                <w:szCs w:val="26"/>
              </w:rPr>
              <w:lastRenderedPageBreak/>
              <w:tab/>
              <w:t xml:space="preserve">V. </w:t>
            </w:r>
            <w:r w:rsidR="0014563F" w:rsidRPr="00CF1BE0">
              <w:rPr>
                <w:b/>
                <w:sz w:val="26"/>
                <w:szCs w:val="26"/>
              </w:rPr>
              <w:t>DỰ KIẾN NGUỒN LỰC, ĐIỀU KIỆN ĐẢM BẢO CHO VIỆC THI HÀNH THÔNG TƯ VÀ THỜI GIAN TRÌNH BAN HÀNH</w:t>
            </w:r>
          </w:p>
          <w:p w:rsidR="0014563F" w:rsidRPr="00873379" w:rsidRDefault="0014563F" w:rsidP="0087631B">
            <w:pPr>
              <w:pStyle w:val="ListParagraph"/>
              <w:numPr>
                <w:ilvl w:val="0"/>
                <w:numId w:val="2"/>
              </w:numPr>
              <w:tabs>
                <w:tab w:val="left" w:pos="991"/>
              </w:tabs>
              <w:spacing w:before="120"/>
              <w:contextualSpacing w:val="0"/>
              <w:jc w:val="both"/>
              <w:rPr>
                <w:b/>
              </w:rPr>
            </w:pPr>
            <w:r w:rsidRPr="00873379">
              <w:rPr>
                <w:b/>
                <w:sz w:val="28"/>
                <w:szCs w:val="28"/>
              </w:rPr>
              <w:t>Dự kiến nguồn lực và điều kiện đảm bảo cho việc thi hành Thông tư</w:t>
            </w:r>
          </w:p>
          <w:p w:rsidR="0014563F" w:rsidRPr="00191917" w:rsidRDefault="0014563F" w:rsidP="0087631B">
            <w:pPr>
              <w:keepNext/>
              <w:spacing w:before="120"/>
              <w:ind w:firstLine="561"/>
              <w:jc w:val="both"/>
              <w:rPr>
                <w:spacing w:val="-2"/>
              </w:rPr>
            </w:pPr>
            <w:r>
              <w:rPr>
                <w:spacing w:val="-2"/>
                <w:sz w:val="28"/>
                <w:szCs w:val="28"/>
              </w:rPr>
              <w:t xml:space="preserve"> </w:t>
            </w:r>
            <w:r w:rsidRPr="00191917">
              <w:rPr>
                <w:spacing w:val="-2"/>
                <w:sz w:val="28"/>
                <w:szCs w:val="28"/>
              </w:rPr>
              <w:t xml:space="preserve">Tại Nghị quyết số </w:t>
            </w:r>
            <w:r w:rsidR="009F4C22" w:rsidRPr="00191917">
              <w:rPr>
                <w:spacing w:val="-2"/>
                <w:sz w:val="28"/>
                <w:szCs w:val="28"/>
              </w:rPr>
              <w:t>257</w:t>
            </w:r>
            <w:r w:rsidRPr="00191917">
              <w:rPr>
                <w:spacing w:val="-2"/>
                <w:sz w:val="28"/>
                <w:szCs w:val="28"/>
              </w:rPr>
              <w:t>/202</w:t>
            </w:r>
            <w:r w:rsidR="009F4C22" w:rsidRPr="00191917">
              <w:rPr>
                <w:spacing w:val="-2"/>
                <w:sz w:val="28"/>
                <w:szCs w:val="28"/>
              </w:rPr>
              <w:t>5</w:t>
            </w:r>
            <w:r w:rsidRPr="00191917">
              <w:rPr>
                <w:spacing w:val="-2"/>
                <w:sz w:val="28"/>
                <w:szCs w:val="28"/>
              </w:rPr>
              <w:t>/QH15 phê duyệt tổng kinh phí thực hiện Chương trình giai đoạn 202</w:t>
            </w:r>
            <w:r w:rsidR="00AA1806" w:rsidRPr="00191917">
              <w:rPr>
                <w:spacing w:val="-2"/>
                <w:sz w:val="28"/>
                <w:szCs w:val="28"/>
              </w:rPr>
              <w:t>6</w:t>
            </w:r>
            <w:r w:rsidRPr="00191917">
              <w:rPr>
                <w:spacing w:val="-2"/>
                <w:sz w:val="28"/>
                <w:szCs w:val="28"/>
              </w:rPr>
              <w:t xml:space="preserve">-2030 tối thiểu là </w:t>
            </w:r>
            <w:r w:rsidR="00AA1806" w:rsidRPr="00191917">
              <w:rPr>
                <w:spacing w:val="-2"/>
                <w:sz w:val="28"/>
                <w:szCs w:val="28"/>
              </w:rPr>
              <w:t>423.000</w:t>
            </w:r>
            <w:r w:rsidRPr="00191917">
              <w:rPr>
                <w:spacing w:val="-2"/>
                <w:sz w:val="28"/>
                <w:szCs w:val="28"/>
              </w:rPr>
              <w:t xml:space="preserve"> </w:t>
            </w:r>
            <w:proofErr w:type="spellStart"/>
            <w:r w:rsidRPr="00191917">
              <w:rPr>
                <w:spacing w:val="-2"/>
                <w:sz w:val="28"/>
                <w:szCs w:val="28"/>
              </w:rPr>
              <w:t>tỷ</w:t>
            </w:r>
            <w:proofErr w:type="spellEnd"/>
            <w:r w:rsidRPr="00191917">
              <w:rPr>
                <w:spacing w:val="-2"/>
                <w:sz w:val="28"/>
                <w:szCs w:val="28"/>
              </w:rPr>
              <w:t xml:space="preserve"> đồng, trong đó: (1) Vốn NSTW là </w:t>
            </w:r>
            <w:r w:rsidR="00AA1806" w:rsidRPr="00191917">
              <w:rPr>
                <w:spacing w:val="-2"/>
                <w:sz w:val="28"/>
                <w:szCs w:val="28"/>
              </w:rPr>
              <w:t>100.000</w:t>
            </w:r>
            <w:r w:rsidRPr="00191917">
              <w:rPr>
                <w:spacing w:val="-2"/>
                <w:sz w:val="28"/>
                <w:szCs w:val="28"/>
              </w:rPr>
              <w:t xml:space="preserve"> </w:t>
            </w:r>
            <w:proofErr w:type="spellStart"/>
            <w:r w:rsidRPr="00191917">
              <w:rPr>
                <w:spacing w:val="-2"/>
                <w:sz w:val="28"/>
                <w:szCs w:val="28"/>
              </w:rPr>
              <w:t>tỷ</w:t>
            </w:r>
            <w:proofErr w:type="spellEnd"/>
            <w:r w:rsidRPr="00191917">
              <w:rPr>
                <w:spacing w:val="-2"/>
                <w:sz w:val="28"/>
                <w:szCs w:val="28"/>
              </w:rPr>
              <w:t xml:space="preserve"> đồng (gồm: </w:t>
            </w:r>
            <w:r w:rsidRPr="00191917">
              <w:rPr>
                <w:b/>
                <w:spacing w:val="-2"/>
                <w:sz w:val="28"/>
                <w:szCs w:val="28"/>
              </w:rPr>
              <w:t xml:space="preserve">vốn sự nghiệp: </w:t>
            </w:r>
            <w:r w:rsidR="00AA1806" w:rsidRPr="00191917">
              <w:rPr>
                <w:b/>
                <w:spacing w:val="-2"/>
                <w:sz w:val="28"/>
                <w:szCs w:val="28"/>
              </w:rPr>
              <w:t>30.000</w:t>
            </w:r>
            <w:r w:rsidRPr="00191917">
              <w:rPr>
                <w:b/>
                <w:spacing w:val="-2"/>
                <w:sz w:val="28"/>
                <w:szCs w:val="28"/>
              </w:rPr>
              <w:t xml:space="preserve"> </w:t>
            </w:r>
            <w:proofErr w:type="spellStart"/>
            <w:r w:rsidRPr="00191917">
              <w:rPr>
                <w:b/>
                <w:spacing w:val="-2"/>
                <w:sz w:val="28"/>
                <w:szCs w:val="28"/>
              </w:rPr>
              <w:t>tỷ</w:t>
            </w:r>
            <w:proofErr w:type="spellEnd"/>
            <w:r w:rsidRPr="00191917">
              <w:rPr>
                <w:b/>
                <w:spacing w:val="-2"/>
                <w:sz w:val="28"/>
                <w:szCs w:val="28"/>
              </w:rPr>
              <w:t xml:space="preserve"> đồng</w:t>
            </w:r>
            <w:r w:rsidRPr="00191917">
              <w:rPr>
                <w:spacing w:val="-2"/>
                <w:sz w:val="28"/>
                <w:szCs w:val="28"/>
              </w:rPr>
              <w:t xml:space="preserve">, Vốn ĐTPT là </w:t>
            </w:r>
            <w:r w:rsidR="00AA1806" w:rsidRPr="00191917">
              <w:rPr>
                <w:spacing w:val="-2"/>
                <w:sz w:val="28"/>
                <w:szCs w:val="28"/>
              </w:rPr>
              <w:t>70</w:t>
            </w:r>
            <w:r w:rsidRPr="00191917">
              <w:rPr>
                <w:spacing w:val="-2"/>
                <w:sz w:val="28"/>
                <w:szCs w:val="28"/>
              </w:rPr>
              <w:t xml:space="preserve">.000 </w:t>
            </w:r>
            <w:proofErr w:type="spellStart"/>
            <w:r w:rsidRPr="00191917">
              <w:rPr>
                <w:spacing w:val="-2"/>
                <w:sz w:val="28"/>
                <w:szCs w:val="28"/>
              </w:rPr>
              <w:t>tỷ</w:t>
            </w:r>
            <w:proofErr w:type="spellEnd"/>
            <w:r w:rsidRPr="00191917">
              <w:rPr>
                <w:spacing w:val="-2"/>
                <w:sz w:val="28"/>
                <w:szCs w:val="28"/>
              </w:rPr>
              <w:t xml:space="preserve"> đồng); (2) Vốn NSĐP là</w:t>
            </w:r>
            <w:r w:rsidR="00AA1806" w:rsidRPr="00191917">
              <w:rPr>
                <w:spacing w:val="-2"/>
                <w:sz w:val="28"/>
                <w:szCs w:val="28"/>
              </w:rPr>
              <w:t xml:space="preserve"> khoảng</w:t>
            </w:r>
            <w:r w:rsidRPr="00191917">
              <w:rPr>
                <w:spacing w:val="-2"/>
                <w:sz w:val="28"/>
                <w:szCs w:val="28"/>
              </w:rPr>
              <w:t xml:space="preserve"> </w:t>
            </w:r>
            <w:r w:rsidR="00AA1806" w:rsidRPr="00191917">
              <w:rPr>
                <w:spacing w:val="-2"/>
                <w:sz w:val="28"/>
                <w:szCs w:val="28"/>
              </w:rPr>
              <w:t>300.000</w:t>
            </w:r>
            <w:r w:rsidRPr="00191917">
              <w:rPr>
                <w:spacing w:val="-2"/>
                <w:sz w:val="28"/>
                <w:szCs w:val="28"/>
              </w:rPr>
              <w:t xml:space="preserve"> </w:t>
            </w:r>
            <w:proofErr w:type="spellStart"/>
            <w:r w:rsidRPr="00191917">
              <w:rPr>
                <w:spacing w:val="-2"/>
                <w:sz w:val="28"/>
                <w:szCs w:val="28"/>
              </w:rPr>
              <w:t>tỷ</w:t>
            </w:r>
            <w:proofErr w:type="spellEnd"/>
            <w:r w:rsidRPr="00191917">
              <w:rPr>
                <w:spacing w:val="-2"/>
                <w:sz w:val="28"/>
                <w:szCs w:val="28"/>
              </w:rPr>
              <w:t xml:space="preserve"> đồng; (3) Nguồn vốn </w:t>
            </w:r>
            <w:r w:rsidR="00AA1806" w:rsidRPr="00191917">
              <w:rPr>
                <w:spacing w:val="-2"/>
                <w:sz w:val="28"/>
                <w:szCs w:val="28"/>
              </w:rPr>
              <w:t>tín dụng chính sách</w:t>
            </w:r>
            <w:r w:rsidRPr="00191917">
              <w:rPr>
                <w:spacing w:val="-2"/>
                <w:sz w:val="28"/>
                <w:szCs w:val="28"/>
              </w:rPr>
              <w:t xml:space="preserve">: Khoảng </w:t>
            </w:r>
            <w:r w:rsidR="00AA1806" w:rsidRPr="00191917">
              <w:rPr>
                <w:spacing w:val="-2"/>
                <w:sz w:val="28"/>
                <w:szCs w:val="28"/>
              </w:rPr>
              <w:t xml:space="preserve">23.000 </w:t>
            </w:r>
            <w:proofErr w:type="spellStart"/>
            <w:r w:rsidRPr="00191917">
              <w:rPr>
                <w:spacing w:val="-2"/>
                <w:sz w:val="28"/>
                <w:szCs w:val="28"/>
              </w:rPr>
              <w:t>tỷ</w:t>
            </w:r>
            <w:proofErr w:type="spellEnd"/>
            <w:r w:rsidRPr="00191917">
              <w:rPr>
                <w:spacing w:val="-2"/>
                <w:sz w:val="28"/>
                <w:szCs w:val="28"/>
              </w:rPr>
              <w:t xml:space="preserve"> đồng.</w:t>
            </w:r>
          </w:p>
          <w:p w:rsidR="0014563F" w:rsidRPr="00191917" w:rsidRDefault="0014563F" w:rsidP="0087631B">
            <w:pPr>
              <w:keepNext/>
              <w:spacing w:before="120"/>
              <w:ind w:firstLine="561"/>
              <w:jc w:val="both"/>
              <w:rPr>
                <w:iCs/>
              </w:rPr>
            </w:pPr>
            <w:r w:rsidRPr="00191917">
              <w:rPr>
                <w:spacing w:val="-2"/>
                <w:sz w:val="28"/>
                <w:szCs w:val="28"/>
              </w:rPr>
              <w:t xml:space="preserve">Theo đó, trong giai đoạn 2026-2030, bình quân vốn sự nghiệp từ NSTW thực hiện Chương trình hàng năm là </w:t>
            </w:r>
            <w:r w:rsidR="00191917" w:rsidRPr="00191917">
              <w:rPr>
                <w:spacing w:val="-2"/>
                <w:sz w:val="28"/>
                <w:szCs w:val="28"/>
              </w:rPr>
              <w:t xml:space="preserve">6.000 </w:t>
            </w:r>
            <w:r w:rsidRPr="00191917">
              <w:rPr>
                <w:spacing w:val="-2"/>
                <w:sz w:val="28"/>
                <w:szCs w:val="28"/>
              </w:rPr>
              <w:t xml:space="preserve">đồng/năm. NSĐP bố trí vốn sự nghiệp thực hiện Chương trình theo nguyên tắc tại </w:t>
            </w:r>
            <w:r w:rsidRPr="00191917">
              <w:rPr>
                <w:iCs/>
                <w:sz w:val="28"/>
                <w:szCs w:val="28"/>
              </w:rPr>
              <w:t xml:space="preserve">Quyết định số </w:t>
            </w:r>
            <w:r w:rsidR="00191917" w:rsidRPr="00191917">
              <w:rPr>
                <w:iCs/>
                <w:sz w:val="28"/>
                <w:szCs w:val="28"/>
              </w:rPr>
              <w:t>16</w:t>
            </w:r>
            <w:r w:rsidRPr="00191917">
              <w:rPr>
                <w:iCs/>
                <w:sz w:val="28"/>
                <w:szCs w:val="28"/>
              </w:rPr>
              <w:t>/202</w:t>
            </w:r>
            <w:r w:rsidR="00191917" w:rsidRPr="00191917">
              <w:rPr>
                <w:iCs/>
                <w:sz w:val="28"/>
                <w:szCs w:val="28"/>
              </w:rPr>
              <w:t>6</w:t>
            </w:r>
            <w:r w:rsidRPr="00191917">
              <w:rPr>
                <w:iCs/>
                <w:sz w:val="28"/>
                <w:szCs w:val="28"/>
              </w:rPr>
              <w:t>/QĐ-</w:t>
            </w:r>
            <w:proofErr w:type="spellStart"/>
            <w:r w:rsidRPr="00191917">
              <w:rPr>
                <w:iCs/>
                <w:sz w:val="28"/>
                <w:szCs w:val="28"/>
              </w:rPr>
              <w:t>TTg</w:t>
            </w:r>
            <w:proofErr w:type="spellEnd"/>
            <w:r w:rsidRPr="00191917">
              <w:rPr>
                <w:iCs/>
                <w:sz w:val="28"/>
                <w:szCs w:val="28"/>
              </w:rPr>
              <w:t xml:space="preserve"> ngày 1</w:t>
            </w:r>
            <w:r w:rsidR="00191917" w:rsidRPr="00191917">
              <w:rPr>
                <w:iCs/>
                <w:sz w:val="28"/>
                <w:szCs w:val="28"/>
              </w:rPr>
              <w:t>5/4/2026</w:t>
            </w:r>
            <w:r w:rsidRPr="00191917">
              <w:rPr>
                <w:iCs/>
                <w:sz w:val="28"/>
                <w:szCs w:val="28"/>
              </w:rPr>
              <w:t xml:space="preserve"> của Thủ tướng Chính phủ.</w:t>
            </w:r>
          </w:p>
          <w:p w:rsidR="0014563F" w:rsidRPr="00873379" w:rsidRDefault="0014563F" w:rsidP="0087631B">
            <w:pPr>
              <w:pStyle w:val="ListParagraph"/>
              <w:numPr>
                <w:ilvl w:val="0"/>
                <w:numId w:val="2"/>
              </w:numPr>
              <w:spacing w:before="120"/>
              <w:contextualSpacing w:val="0"/>
              <w:jc w:val="both"/>
              <w:rPr>
                <w:b/>
                <w:spacing w:val="2"/>
              </w:rPr>
            </w:pPr>
            <w:r w:rsidRPr="00873379">
              <w:rPr>
                <w:b/>
                <w:spacing w:val="2"/>
                <w:sz w:val="28"/>
                <w:szCs w:val="28"/>
              </w:rPr>
              <w:t xml:space="preserve">Về </w:t>
            </w:r>
            <w:r w:rsidR="00AE616A" w:rsidRPr="00873379">
              <w:rPr>
                <w:b/>
                <w:spacing w:val="2"/>
                <w:sz w:val="28"/>
                <w:szCs w:val="28"/>
              </w:rPr>
              <w:t xml:space="preserve">trình tự, thủ tục ban hành Thông </w:t>
            </w:r>
            <w:proofErr w:type="gramStart"/>
            <w:r w:rsidR="00AE616A" w:rsidRPr="00873379">
              <w:rPr>
                <w:b/>
                <w:spacing w:val="2"/>
                <w:sz w:val="28"/>
                <w:szCs w:val="28"/>
              </w:rPr>
              <w:t>tư</w:t>
            </w:r>
            <w:proofErr w:type="gramEnd"/>
            <w:r w:rsidR="00AE616A" w:rsidRPr="00873379">
              <w:rPr>
                <w:b/>
                <w:spacing w:val="2"/>
                <w:sz w:val="28"/>
                <w:szCs w:val="28"/>
              </w:rPr>
              <w:t>.</w:t>
            </w:r>
          </w:p>
          <w:p w:rsidR="0014563F" w:rsidRDefault="00AC0058" w:rsidP="0087631B">
            <w:pPr>
              <w:spacing w:before="120"/>
              <w:jc w:val="both"/>
            </w:pPr>
            <w:r w:rsidRPr="00191917">
              <w:rPr>
                <w:sz w:val="28"/>
                <w:szCs w:val="28"/>
              </w:rPr>
              <w:tab/>
              <w:t>T</w:t>
            </w:r>
            <w:r w:rsidR="0014563F" w:rsidRPr="00191917">
              <w:rPr>
                <w:sz w:val="28"/>
                <w:szCs w:val="28"/>
              </w:rPr>
              <w:t>hông tư có nhiều nội dung phức tạp,</w:t>
            </w:r>
            <w:r w:rsidR="0014563F" w:rsidRPr="00471143">
              <w:rPr>
                <w:sz w:val="28"/>
                <w:szCs w:val="28"/>
              </w:rPr>
              <w:t xml:space="preserve"> phạm vi rộng, nhiều nội dung có tính chuyên môn sâu, mặt khác, đến nay, Bộ </w:t>
            </w:r>
            <w:r w:rsidRPr="00471143">
              <w:rPr>
                <w:sz w:val="28"/>
                <w:szCs w:val="28"/>
              </w:rPr>
              <w:t>NNMT và các Bộ ngành</w:t>
            </w:r>
            <w:r w:rsidR="0014563F" w:rsidRPr="00471143">
              <w:rPr>
                <w:sz w:val="28"/>
                <w:szCs w:val="28"/>
              </w:rPr>
              <w:t xml:space="preserve"> chưa ban hành Thông tư hướng dẫn nội dung chuyên môn thuộc Chương trình</w:t>
            </w:r>
            <w:r w:rsidRPr="00471143">
              <w:rPr>
                <w:sz w:val="28"/>
                <w:szCs w:val="28"/>
              </w:rPr>
              <w:t>; chưa gửi đề xuất nội dung, mức chi gửi Bộ Tài chính.</w:t>
            </w:r>
            <w:r w:rsidR="0014563F" w:rsidRPr="00471143">
              <w:rPr>
                <w:sz w:val="28"/>
                <w:szCs w:val="28"/>
              </w:rPr>
              <w:t xml:space="preserve"> </w:t>
            </w:r>
            <w:r w:rsidRPr="00471143">
              <w:rPr>
                <w:sz w:val="28"/>
                <w:szCs w:val="28"/>
              </w:rPr>
              <w:t xml:space="preserve">Tuy nhiên, theo Thông báo số 209/TB-VPCP ngày 24/4/2026 của VPCP thông báo kết luận của Phó Thủ tướng Chính phủ Hồ Quốc Dũng tại cuộc họp về Chương trình giao Bộ Tài chính phối hợp với Bộ NNMT ban hành Thông tư </w:t>
            </w:r>
            <w:r w:rsidRPr="00471143">
              <w:rPr>
                <w:b/>
                <w:bCs/>
                <w:sz w:val="28"/>
                <w:szCs w:val="28"/>
              </w:rPr>
              <w:t>trong tháng 5/2026</w:t>
            </w:r>
            <w:r w:rsidRPr="00471143">
              <w:rPr>
                <w:sz w:val="28"/>
                <w:szCs w:val="28"/>
              </w:rPr>
              <w:t xml:space="preserve">. </w:t>
            </w:r>
            <w:r w:rsidR="0014563F" w:rsidRPr="00471143">
              <w:rPr>
                <w:sz w:val="28"/>
                <w:szCs w:val="28"/>
              </w:rPr>
              <w:t xml:space="preserve">Vì vậy, Vụ TCKTN </w:t>
            </w:r>
            <w:r w:rsidR="0014563F" w:rsidRPr="00471143">
              <w:rPr>
                <w:i/>
                <w:sz w:val="28"/>
                <w:szCs w:val="28"/>
              </w:rPr>
              <w:t xml:space="preserve">trình Bộ cho </w:t>
            </w:r>
            <w:r w:rsidRPr="00471143">
              <w:rPr>
                <w:i/>
                <w:sz w:val="28"/>
                <w:szCs w:val="28"/>
              </w:rPr>
              <w:t>phép ban hành Thông tư theo trình tự rút gọn</w:t>
            </w:r>
            <w:r w:rsidR="0014563F" w:rsidRPr="00471143">
              <w:rPr>
                <w:i/>
                <w:sz w:val="28"/>
                <w:szCs w:val="28"/>
              </w:rPr>
              <w:t xml:space="preserve">. </w:t>
            </w:r>
            <w:r w:rsidR="00AE616A">
              <w:rPr>
                <w:i/>
                <w:sz w:val="28"/>
                <w:szCs w:val="28"/>
              </w:rPr>
              <w:t>Cụ thể:</w:t>
            </w:r>
          </w:p>
          <w:p w:rsidR="0072726A" w:rsidRPr="00873379" w:rsidRDefault="0072726A" w:rsidP="0087631B">
            <w:pPr>
              <w:spacing w:before="120"/>
              <w:jc w:val="both"/>
              <w:rPr>
                <w:b/>
                <w:i/>
              </w:rPr>
            </w:pPr>
            <w:r>
              <w:tab/>
            </w:r>
            <w:r w:rsidR="000B6DE4">
              <w:rPr>
                <w:b/>
                <w:i/>
                <w:sz w:val="28"/>
                <w:szCs w:val="28"/>
              </w:rPr>
              <w:t>a</w:t>
            </w:r>
            <w:r w:rsidRPr="00873379">
              <w:rPr>
                <w:b/>
                <w:i/>
                <w:sz w:val="28"/>
                <w:szCs w:val="28"/>
              </w:rPr>
              <w:t>) Về sự cần thiết ban hành Thông tư theo trình tự rút gọn</w:t>
            </w:r>
          </w:p>
          <w:p w:rsidR="00BA2731" w:rsidRPr="00F43779" w:rsidRDefault="00BA2731" w:rsidP="0087631B">
            <w:pPr>
              <w:spacing w:before="120"/>
              <w:ind w:firstLine="562"/>
              <w:jc w:val="both"/>
            </w:pPr>
            <w:r>
              <w:rPr>
                <w:sz w:val="28"/>
                <w:szCs w:val="28"/>
              </w:rPr>
              <w:tab/>
              <w:t xml:space="preserve">Triển khai nhiệm vụ được giao tại </w:t>
            </w:r>
            <w:r>
              <w:rPr>
                <w:sz w:val="28"/>
                <w:szCs w:val="28"/>
                <w:lang w:val="nl-NL"/>
              </w:rPr>
              <w:t>Nghị quyết số 424/NQ-CP ngày 30/12/2025 của Chính phủ giao các Bộ ngành ban hành văn bản hướng dẫn thực hiện Chương trình trong Quý I, II năm 2026 và giao Bộ Tài chính ban hành Thông tư hướng dẫn trong năm 2026</w:t>
            </w:r>
            <w:r>
              <w:rPr>
                <w:sz w:val="28"/>
                <w:szCs w:val="28"/>
              </w:rPr>
              <w:t xml:space="preserve">, </w:t>
            </w:r>
            <w:r w:rsidRPr="00107E0B">
              <w:rPr>
                <w:spacing w:val="-2"/>
                <w:sz w:val="28"/>
                <w:szCs w:val="28"/>
                <w:lang w:val="nl-NL"/>
              </w:rPr>
              <w:t>Bộ Tài chính đã có</w:t>
            </w:r>
            <w:r>
              <w:rPr>
                <w:spacing w:val="-2"/>
                <w:sz w:val="28"/>
                <w:szCs w:val="28"/>
                <w:lang w:val="nl-NL"/>
              </w:rPr>
              <w:t xml:space="preserve"> 02</w:t>
            </w:r>
            <w:r w:rsidRPr="00107E0B">
              <w:rPr>
                <w:spacing w:val="-2"/>
                <w:sz w:val="28"/>
                <w:szCs w:val="28"/>
                <w:lang w:val="nl-NL"/>
              </w:rPr>
              <w:t xml:space="preserve"> văn bản</w:t>
            </w:r>
            <w:r>
              <w:rPr>
                <w:spacing w:val="-2"/>
                <w:sz w:val="28"/>
                <w:szCs w:val="28"/>
                <w:lang w:val="nl-NL"/>
              </w:rPr>
              <w:t>:</w:t>
            </w:r>
            <w:r w:rsidRPr="00107E0B">
              <w:rPr>
                <w:spacing w:val="-2"/>
                <w:sz w:val="28"/>
                <w:szCs w:val="28"/>
                <w:lang w:val="nl-NL"/>
              </w:rPr>
              <w:t xml:space="preserve"> số </w:t>
            </w:r>
            <w:r>
              <w:rPr>
                <w:spacing w:val="-2"/>
                <w:sz w:val="28"/>
                <w:szCs w:val="28"/>
                <w:lang w:val="nl-NL"/>
              </w:rPr>
              <w:t>2856</w:t>
            </w:r>
            <w:r w:rsidRPr="00107E0B">
              <w:rPr>
                <w:spacing w:val="-2"/>
                <w:sz w:val="28"/>
                <w:szCs w:val="28"/>
                <w:lang w:val="nl-NL"/>
              </w:rPr>
              <w:t xml:space="preserve">/BTC-KTN </w:t>
            </w:r>
            <w:r>
              <w:rPr>
                <w:spacing w:val="-2"/>
                <w:sz w:val="28"/>
                <w:szCs w:val="28"/>
                <w:lang w:val="nl-NL"/>
              </w:rPr>
              <w:t>n</w:t>
            </w:r>
            <w:r w:rsidRPr="00107E0B">
              <w:rPr>
                <w:spacing w:val="-2"/>
                <w:sz w:val="28"/>
                <w:szCs w:val="28"/>
                <w:lang w:val="nl-NL"/>
              </w:rPr>
              <w:t xml:space="preserve">gày </w:t>
            </w:r>
            <w:r>
              <w:rPr>
                <w:spacing w:val="-2"/>
                <w:sz w:val="28"/>
                <w:szCs w:val="28"/>
                <w:lang w:val="nl-NL"/>
              </w:rPr>
              <w:t xml:space="preserve">11/3/2026 và số </w:t>
            </w:r>
            <w:r>
              <w:rPr>
                <w:color w:val="000000"/>
                <w:sz w:val="28"/>
                <w:szCs w:val="28"/>
                <w:lang w:val="nl-NL"/>
              </w:rPr>
              <w:t xml:space="preserve">4870/BTC-KTN ngày 20/4/2026 </w:t>
            </w:r>
            <w:r w:rsidRPr="00107E0B">
              <w:rPr>
                <w:spacing w:val="-2"/>
                <w:sz w:val="28"/>
                <w:szCs w:val="28"/>
                <w:lang w:val="nl-NL"/>
              </w:rPr>
              <w:t xml:space="preserve">gửi Bộ </w:t>
            </w:r>
            <w:r>
              <w:rPr>
                <w:spacing w:val="-2"/>
                <w:sz w:val="28"/>
                <w:szCs w:val="28"/>
                <w:lang w:val="nl-NL"/>
              </w:rPr>
              <w:t xml:space="preserve">NNMT đề nghị Bộ NNMT </w:t>
            </w:r>
            <w:r>
              <w:rPr>
                <w:sz w:val="28"/>
                <w:szCs w:val="28"/>
                <w:lang w:val="nl-NL"/>
              </w:rPr>
              <w:t xml:space="preserve">phối hợp với Bộ Dân tộc và Tôn giáo và các Bộ, ngành, địa phương và cơ quan liên quan rà soát, đề xuất nội dung về </w:t>
            </w:r>
            <w:r w:rsidRPr="00D741C8">
              <w:rPr>
                <w:sz w:val="28"/>
                <w:szCs w:val="28"/>
                <w:lang w:val="nl-NL"/>
              </w:rPr>
              <w:t xml:space="preserve">quản lý, sử dụng, thanh toán, quyết toán kinh phí chi thường xuyên ngân sách nhà nước thực hiện Chương trình </w:t>
            </w:r>
            <w:r>
              <w:rPr>
                <w:sz w:val="28"/>
                <w:szCs w:val="28"/>
                <w:lang w:val="nl-NL"/>
              </w:rPr>
              <w:t>gửi Bộ Tài chính</w:t>
            </w:r>
            <w:r w:rsidRPr="009C2B8A">
              <w:rPr>
                <w:sz w:val="28"/>
                <w:szCs w:val="28"/>
                <w:lang w:val="nl-NL"/>
              </w:rPr>
              <w:t xml:space="preserve"> để nghiên cứu, tổng hợp xây dựng Thông tư hướng dẫn</w:t>
            </w:r>
            <w:r>
              <w:rPr>
                <w:sz w:val="28"/>
                <w:szCs w:val="28"/>
              </w:rPr>
              <w:t>. Tuy nhiên, đến nay, Bộ Tài chính chưa nhận được văn bản đề xuất của Bộ NNMT.</w:t>
            </w:r>
          </w:p>
          <w:p w:rsidR="006006AE" w:rsidRPr="006006AE" w:rsidRDefault="00BA2731" w:rsidP="0087631B">
            <w:pPr>
              <w:spacing w:before="120"/>
              <w:jc w:val="both"/>
            </w:pPr>
            <w:r>
              <w:rPr>
                <w:sz w:val="28"/>
                <w:szCs w:val="28"/>
              </w:rPr>
              <w:tab/>
              <w:t xml:space="preserve">Ngày 24/4/2026, VPCP có Thông báo số 209/TB-VPCP thông báo kết luận của Phó Thủ tướng Chính phủ Hồ Quốc Dũng tại cuộc họp về Chương trình, theo đó giao Bộ Tài chính phối hợp với Bộ NNMT ban hành Thông tư </w:t>
            </w:r>
            <w:r w:rsidRPr="00BA2731">
              <w:rPr>
                <w:bCs/>
                <w:sz w:val="28"/>
                <w:szCs w:val="28"/>
              </w:rPr>
              <w:t>trong tháng 5/2026</w:t>
            </w:r>
            <w:r w:rsidRPr="00BA2731">
              <w:rPr>
                <w:sz w:val="28"/>
                <w:szCs w:val="28"/>
              </w:rPr>
              <w:t>.</w:t>
            </w:r>
          </w:p>
          <w:p w:rsidR="0072726A" w:rsidRPr="0072726A" w:rsidRDefault="00BA2731" w:rsidP="0087631B">
            <w:pPr>
              <w:spacing w:before="120"/>
              <w:jc w:val="both"/>
            </w:pPr>
            <w:r>
              <w:rPr>
                <w:sz w:val="28"/>
                <w:szCs w:val="28"/>
              </w:rPr>
              <w:tab/>
              <w:t>Do thời điểm được giao nhiệm vụ đến khi hoàn thành nhiệm vụ chỉ trong 1 tháng 5/2026</w:t>
            </w:r>
            <w:r w:rsidR="006006AE">
              <w:rPr>
                <w:sz w:val="28"/>
                <w:szCs w:val="28"/>
              </w:rPr>
              <w:t>; để kịp thời hoàn thành ban hành Thông tư hướng dẫn làm cơ sở cho các Bộ ngành địa phương triển khai phân bổ kinh phí thực hiện các nhiệm vụ của Chương trình năm 2026</w:t>
            </w:r>
            <w:r>
              <w:rPr>
                <w:sz w:val="28"/>
                <w:szCs w:val="28"/>
              </w:rPr>
              <w:t xml:space="preserve">, Vụ KTN trình Bộ việc ban hành Thông tư hướng dẫn </w:t>
            </w:r>
            <w:r w:rsidRPr="00435FE1">
              <w:rPr>
                <w:sz w:val="28"/>
                <w:szCs w:val="28"/>
              </w:rPr>
              <w:t xml:space="preserve">quản lý, sử dụng, thanh toán, quyết toán kinh phí chi thường xuyên ngân sách nhà </w:t>
            </w:r>
            <w:r w:rsidRPr="00435FE1">
              <w:rPr>
                <w:sz w:val="28"/>
                <w:szCs w:val="28"/>
              </w:rPr>
              <w:lastRenderedPageBreak/>
              <w:t xml:space="preserve">nước thực hiện </w:t>
            </w:r>
            <w:r w:rsidRPr="006E799E">
              <w:rPr>
                <w:sz w:val="28"/>
                <w:szCs w:val="28"/>
                <w:lang w:val="nl-NL"/>
              </w:rPr>
              <w:t>Chương trình</w:t>
            </w:r>
            <w:r>
              <w:rPr>
                <w:sz w:val="28"/>
                <w:szCs w:val="28"/>
                <w:lang w:val="nl-NL"/>
              </w:rPr>
              <w:t xml:space="preserve"> là rất cần thiế</w:t>
            </w:r>
            <w:r w:rsidR="00683A1A">
              <w:rPr>
                <w:sz w:val="28"/>
                <w:szCs w:val="28"/>
                <w:lang w:val="nl-NL"/>
              </w:rPr>
              <w:t>t.</w:t>
            </w:r>
          </w:p>
          <w:p w:rsidR="006006AE" w:rsidRPr="00873379" w:rsidRDefault="0072726A" w:rsidP="0087631B">
            <w:pPr>
              <w:spacing w:before="120"/>
              <w:jc w:val="both"/>
              <w:rPr>
                <w:b/>
                <w:i/>
              </w:rPr>
            </w:pPr>
            <w:r w:rsidRPr="0072726A">
              <w:rPr>
                <w:sz w:val="28"/>
                <w:szCs w:val="28"/>
              </w:rPr>
              <w:tab/>
            </w:r>
            <w:r w:rsidR="000B6DE4">
              <w:rPr>
                <w:b/>
                <w:i/>
                <w:sz w:val="28"/>
                <w:szCs w:val="28"/>
              </w:rPr>
              <w:t>b</w:t>
            </w:r>
            <w:r w:rsidRPr="00873379">
              <w:rPr>
                <w:b/>
                <w:i/>
                <w:sz w:val="28"/>
                <w:szCs w:val="28"/>
              </w:rPr>
              <w:t>) Căn cứ áp dụng trình tự, thủ tục rút gọn</w:t>
            </w:r>
          </w:p>
          <w:p w:rsidR="006006AE" w:rsidRPr="00631248" w:rsidRDefault="0072726A" w:rsidP="0087631B">
            <w:pPr>
              <w:tabs>
                <w:tab w:val="left" w:pos="708"/>
              </w:tabs>
              <w:spacing w:before="120"/>
              <w:ind w:firstLine="360"/>
              <w:jc w:val="both"/>
              <w:rPr>
                <w:bCs/>
                <w:i/>
                <w:lang w:val="nl-NL"/>
              </w:rPr>
            </w:pPr>
            <w:r w:rsidRPr="00631248">
              <w:rPr>
                <w:bCs/>
                <w:sz w:val="28"/>
                <w:szCs w:val="28"/>
                <w:lang w:val="nl-NL"/>
              </w:rPr>
              <w:t>Ngày 19/12/2025, Quốc hội thông qua Luật Ban hành văn bản quy phạm pháp luật số 64/2025/QH15; theo đó, khoản 1 Điều 53 quy định thời điểm có hiệu lực của văn bản quy phạm pháp luật: “</w:t>
            </w:r>
            <w:r w:rsidRPr="00631248">
              <w:rPr>
                <w:bCs/>
                <w:i/>
                <w:sz w:val="28"/>
                <w:szCs w:val="28"/>
                <w:lang w:val="nl-NL"/>
              </w:rPr>
              <w:t>Thời điểm có hiệu lực toàn bộ hoặc một phần văn bản quy phạm pháp luật được quy định tại văn bản đó nhưng không sớm hơn 45 ngày kể từ ngày thông qua hoặc ký ban hành đối với văn bản quy phạm pháp luật của cơ quan nhà nước ở trung ương”,</w:t>
            </w:r>
          </w:p>
          <w:p w:rsidR="0072726A" w:rsidRPr="006006AE" w:rsidRDefault="0072726A" w:rsidP="0087631B">
            <w:pPr>
              <w:tabs>
                <w:tab w:val="left" w:pos="708"/>
              </w:tabs>
              <w:spacing w:before="120"/>
              <w:ind w:firstLine="360"/>
              <w:jc w:val="both"/>
              <w:rPr>
                <w:bCs/>
                <w:lang w:val="nl-NL"/>
              </w:rPr>
            </w:pPr>
            <w:r w:rsidRPr="006006AE">
              <w:rPr>
                <w:bCs/>
                <w:i/>
                <w:sz w:val="28"/>
                <w:szCs w:val="28"/>
                <w:lang w:val="nl-NL"/>
              </w:rPr>
              <w:t xml:space="preserve"> </w:t>
            </w:r>
            <w:r w:rsidR="006006AE" w:rsidRPr="006006AE">
              <w:rPr>
                <w:bCs/>
                <w:sz w:val="28"/>
                <w:szCs w:val="28"/>
                <w:lang w:val="nl-NL"/>
              </w:rPr>
              <w:t>K</w:t>
            </w:r>
            <w:r w:rsidRPr="006006AE">
              <w:rPr>
                <w:bCs/>
                <w:sz w:val="28"/>
                <w:szCs w:val="28"/>
                <w:lang w:val="nl-NL"/>
              </w:rPr>
              <w:t xml:space="preserve">hoản 1 và 2 Điều 50 quy định trường hợp và thẩm quyền quyết định xây dựng, ban hành văn bản quy phạm pháp luật theo trình tự, thủ tục rút gọn như sau: </w:t>
            </w:r>
          </w:p>
          <w:p w:rsidR="0072726A" w:rsidRPr="006006AE" w:rsidRDefault="006006AE" w:rsidP="0087631B">
            <w:pPr>
              <w:tabs>
                <w:tab w:val="left" w:pos="708"/>
              </w:tabs>
              <w:spacing w:before="120"/>
              <w:ind w:firstLine="360"/>
              <w:jc w:val="both"/>
              <w:rPr>
                <w:bCs/>
                <w:i/>
                <w:lang w:val="nl-NL"/>
              </w:rPr>
            </w:pPr>
            <w:r w:rsidRPr="006006AE">
              <w:rPr>
                <w:bCs/>
                <w:sz w:val="28"/>
                <w:szCs w:val="28"/>
                <w:lang w:val="nl-NL"/>
              </w:rPr>
              <w:tab/>
            </w:r>
            <w:r w:rsidR="0072726A" w:rsidRPr="006006AE">
              <w:rPr>
                <w:bCs/>
                <w:sz w:val="28"/>
                <w:szCs w:val="28"/>
                <w:lang w:val="nl-NL"/>
              </w:rPr>
              <w:t>“</w:t>
            </w:r>
            <w:r w:rsidR="0072726A" w:rsidRPr="006006AE">
              <w:rPr>
                <w:bCs/>
                <w:i/>
                <w:sz w:val="28"/>
                <w:szCs w:val="28"/>
                <w:lang w:val="nl-NL"/>
              </w:rPr>
              <w:t>1. Việc xây dựng, ban hành văn bản quy phạm pháp luật được thực hiện theo trình tự, thủ tục rút gọn thuộc trường hợp sau đây:…</w:t>
            </w:r>
            <w:r w:rsidRPr="006006AE">
              <w:rPr>
                <w:bCs/>
                <w:i/>
                <w:sz w:val="28"/>
                <w:szCs w:val="28"/>
              </w:rPr>
              <w:t>b) Trường hợp cấp bách để giải quyết vấn đề phát sinh trong thực tiễn;</w:t>
            </w:r>
          </w:p>
          <w:p w:rsidR="0072726A" w:rsidRPr="006006AE" w:rsidRDefault="006006AE" w:rsidP="0087631B">
            <w:pPr>
              <w:tabs>
                <w:tab w:val="left" w:pos="708"/>
              </w:tabs>
              <w:spacing w:before="120"/>
              <w:jc w:val="both"/>
              <w:rPr>
                <w:bCs/>
                <w:i/>
                <w:lang w:val="nl-NL"/>
              </w:rPr>
            </w:pPr>
            <w:r w:rsidRPr="006006AE">
              <w:rPr>
                <w:bCs/>
                <w:i/>
                <w:sz w:val="28"/>
                <w:szCs w:val="28"/>
                <w:lang w:val="nl-NL"/>
              </w:rPr>
              <w:tab/>
              <w:t xml:space="preserve">2. </w:t>
            </w:r>
            <w:r w:rsidR="0072726A" w:rsidRPr="006006AE">
              <w:rPr>
                <w:bCs/>
                <w:i/>
                <w:sz w:val="28"/>
                <w:szCs w:val="28"/>
                <w:lang w:val="nl-NL"/>
              </w:rPr>
              <w:t xml:space="preserve">Thẩm quyền quyết định việc xây dựng, ban hành văn bản quy phạm pháp luật theo trình tự, thủ tục rút gọn:…d) Bộ trưởng, Thủ trưởng cơ quan ngang Bộ, Hội đồng Thẩm phán Tòa án nhân dân tối cao, Chánh án Tòa án nhân dân tối cao, Viện trưởng Viện kiểm sát nhân dân tối cao, Tổng Kiểm toán nhà nước tự mình hoặc theo đề nghị của cơ quan chủ trì soạn thảo quyết định việc áp dụng trình tự, thủ tục rút gọn trong xây dựng, ban hành văn bản quy phạm pháp luật do mình ban hành hoặc liên tịch ban hành;…” </w:t>
            </w:r>
          </w:p>
          <w:p w:rsidR="0014563F" w:rsidRDefault="0014563F" w:rsidP="0087631B">
            <w:pPr>
              <w:spacing w:before="120"/>
              <w:ind w:firstLine="562"/>
              <w:jc w:val="both"/>
              <w:rPr>
                <w:spacing w:val="2"/>
              </w:rPr>
            </w:pPr>
            <w:r>
              <w:rPr>
                <w:spacing w:val="2"/>
                <w:sz w:val="28"/>
                <w:szCs w:val="28"/>
              </w:rPr>
              <w:t>Để đảm bảo thời gian ban hành</w:t>
            </w:r>
            <w:r w:rsidR="00631248">
              <w:rPr>
                <w:spacing w:val="2"/>
                <w:sz w:val="28"/>
                <w:szCs w:val="28"/>
              </w:rPr>
              <w:t xml:space="preserve"> theo chỉ đạo của Phó Thủ tướng Chính phủ Hồ Quốc Dũng</w:t>
            </w:r>
            <w:r>
              <w:rPr>
                <w:spacing w:val="2"/>
                <w:sz w:val="28"/>
                <w:szCs w:val="28"/>
              </w:rPr>
              <w:t xml:space="preserve"> và các </w:t>
            </w:r>
            <w:r w:rsidR="00631248">
              <w:rPr>
                <w:spacing w:val="2"/>
                <w:sz w:val="28"/>
                <w:szCs w:val="28"/>
              </w:rPr>
              <w:t>Bộ ngành địa phương</w:t>
            </w:r>
            <w:r>
              <w:rPr>
                <w:spacing w:val="2"/>
                <w:sz w:val="28"/>
                <w:szCs w:val="28"/>
              </w:rPr>
              <w:t xml:space="preserve"> có cơ sở triển khai thực hiện</w:t>
            </w:r>
            <w:r w:rsidR="00631248">
              <w:rPr>
                <w:spacing w:val="2"/>
                <w:sz w:val="28"/>
                <w:szCs w:val="28"/>
              </w:rPr>
              <w:t xml:space="preserve"> phân bổ sử dụng kinh phí chi thường xuyên thực hiện Chương trình năm 2026</w:t>
            </w:r>
            <w:r>
              <w:rPr>
                <w:spacing w:val="2"/>
                <w:sz w:val="28"/>
                <w:szCs w:val="28"/>
              </w:rPr>
              <w:t xml:space="preserve">, </w:t>
            </w:r>
            <w:r w:rsidRPr="00C05D36">
              <w:rPr>
                <w:b/>
                <w:spacing w:val="2"/>
                <w:sz w:val="28"/>
                <w:szCs w:val="28"/>
              </w:rPr>
              <w:t xml:space="preserve">Vụ TCKTN trình Bộ </w:t>
            </w:r>
            <w:r>
              <w:rPr>
                <w:b/>
                <w:spacing w:val="2"/>
                <w:sz w:val="28"/>
                <w:szCs w:val="28"/>
              </w:rPr>
              <w:t xml:space="preserve">cho phép </w:t>
            </w:r>
            <w:r w:rsidRPr="00C05D36">
              <w:rPr>
                <w:b/>
                <w:spacing w:val="2"/>
                <w:sz w:val="28"/>
                <w:szCs w:val="28"/>
              </w:rPr>
              <w:t>ban hành theo trình tự rút gọn</w:t>
            </w:r>
            <w:r>
              <w:rPr>
                <w:spacing w:val="2"/>
                <w:sz w:val="28"/>
                <w:szCs w:val="28"/>
              </w:rPr>
              <w:t xml:space="preserve"> theo quy định tại Điều 51 Luật Ban hành văn bản QPPL và khoản 4 Điều 41 Nghị định số 78/2025/NĐ-CP ngày 01/4/2025 quy định chi tiết một số điều và biện pháp để tổ chức, hướng dẫn thi hành Luật Ban hành văn bản QPPL được sửa đổi, bổ sung tại khoản 23 Điều 1 Nghị định số 187/2025/NĐ-CP ngày 01/7/2025 của Chính phủ.</w:t>
            </w:r>
          </w:p>
          <w:p w:rsidR="00AE616A" w:rsidRPr="00873379" w:rsidRDefault="00AE616A" w:rsidP="0087631B">
            <w:pPr>
              <w:spacing w:before="120"/>
              <w:jc w:val="both"/>
              <w:rPr>
                <w:b/>
                <w:i/>
                <w:spacing w:val="2"/>
              </w:rPr>
            </w:pPr>
            <w:r w:rsidRPr="00873379">
              <w:rPr>
                <w:b/>
                <w:i/>
                <w:spacing w:val="2"/>
                <w:sz w:val="28"/>
                <w:szCs w:val="28"/>
              </w:rPr>
              <w:tab/>
            </w:r>
            <w:r w:rsidR="000B6DE4">
              <w:rPr>
                <w:b/>
                <w:i/>
                <w:spacing w:val="2"/>
                <w:sz w:val="28"/>
                <w:szCs w:val="28"/>
              </w:rPr>
              <w:t>c</w:t>
            </w:r>
            <w:r w:rsidRPr="00873379">
              <w:rPr>
                <w:b/>
                <w:i/>
                <w:spacing w:val="2"/>
                <w:sz w:val="28"/>
                <w:szCs w:val="28"/>
              </w:rPr>
              <w:t xml:space="preserve">) </w:t>
            </w:r>
            <w:r w:rsidRPr="00873379">
              <w:rPr>
                <w:b/>
                <w:i/>
                <w:sz w:val="28"/>
                <w:szCs w:val="28"/>
              </w:rPr>
              <w:t>Thời gian trình ban hành dự kiến như sau:</w:t>
            </w:r>
          </w:p>
          <w:p w:rsidR="00AE616A" w:rsidRDefault="00AE616A" w:rsidP="0087631B">
            <w:pPr>
              <w:spacing w:before="120"/>
              <w:jc w:val="both"/>
            </w:pPr>
            <w:r w:rsidRPr="00471143">
              <w:rPr>
                <w:sz w:val="28"/>
                <w:szCs w:val="28"/>
              </w:rPr>
              <w:t xml:space="preserve">        - Ngày </w:t>
            </w:r>
            <w:r w:rsidR="0023185B">
              <w:rPr>
                <w:sz w:val="28"/>
                <w:szCs w:val="28"/>
              </w:rPr>
              <w:t>0</w:t>
            </w:r>
            <w:r w:rsidR="00001F67">
              <w:rPr>
                <w:sz w:val="28"/>
                <w:szCs w:val="28"/>
              </w:rPr>
              <w:t>5</w:t>
            </w:r>
            <w:r w:rsidRPr="00471143">
              <w:rPr>
                <w:spacing w:val="2"/>
                <w:sz w:val="28"/>
                <w:szCs w:val="28"/>
              </w:rPr>
              <w:t xml:space="preserve">/5/2026: </w:t>
            </w:r>
            <w:r w:rsidRPr="00471143">
              <w:rPr>
                <w:sz w:val="28"/>
                <w:szCs w:val="28"/>
              </w:rPr>
              <w:t xml:space="preserve">Trình Bộ </w:t>
            </w:r>
            <w:r w:rsidRPr="00471143">
              <w:rPr>
                <w:spacing w:val="2"/>
                <w:sz w:val="28"/>
                <w:szCs w:val="28"/>
              </w:rPr>
              <w:t xml:space="preserve">lấy ý kiến rộng rãi các Bộ, cơ quan Trung ương, địa phương và gửi đăng tải trên Cổng Thông tin điện tử Chính phủ, Cổng thông tin điện tử Bộ Tài chính; </w:t>
            </w:r>
            <w:r w:rsidRPr="00471143">
              <w:rPr>
                <w:sz w:val="28"/>
                <w:szCs w:val="28"/>
              </w:rPr>
              <w:t>lấy ý kiến Vụ PC, VPB và các đơn vị liên quan thuộc Bộ Tài chính</w:t>
            </w:r>
            <w:r w:rsidR="0023185B">
              <w:rPr>
                <w:sz w:val="28"/>
                <w:szCs w:val="28"/>
              </w:rPr>
              <w:t xml:space="preserve"> </w:t>
            </w:r>
            <w:r w:rsidRPr="00471143">
              <w:rPr>
                <w:sz w:val="28"/>
                <w:szCs w:val="28"/>
              </w:rPr>
              <w:t>(đề nghị có ý kiến gửi lại Bộ Tài chính/Vụ KTN trước ngày 1</w:t>
            </w:r>
            <w:r w:rsidR="00001F67">
              <w:rPr>
                <w:sz w:val="28"/>
                <w:szCs w:val="28"/>
              </w:rPr>
              <w:t>0</w:t>
            </w:r>
            <w:r w:rsidRPr="00471143">
              <w:rPr>
                <w:sz w:val="28"/>
                <w:szCs w:val="28"/>
              </w:rPr>
              <w:t>/5/2026)</w:t>
            </w:r>
            <w:r w:rsidR="0023185B">
              <w:rPr>
                <w:sz w:val="28"/>
                <w:szCs w:val="28"/>
              </w:rPr>
              <w:t>.</w:t>
            </w:r>
          </w:p>
          <w:p w:rsidR="0023185B" w:rsidRPr="0023185B" w:rsidRDefault="0023185B" w:rsidP="0087631B">
            <w:pPr>
              <w:spacing w:before="120"/>
              <w:jc w:val="both"/>
              <w:rPr>
                <w:spacing w:val="2"/>
              </w:rPr>
            </w:pPr>
            <w:r w:rsidRPr="0023185B">
              <w:rPr>
                <w:spacing w:val="2"/>
                <w:sz w:val="28"/>
                <w:szCs w:val="28"/>
              </w:rPr>
              <w:t xml:space="preserve">        - Ngày 11/5-12/5:  Vụ TCKTN </w:t>
            </w:r>
            <w:r w:rsidR="00C92E87">
              <w:rPr>
                <w:spacing w:val="2"/>
                <w:sz w:val="28"/>
                <w:szCs w:val="28"/>
              </w:rPr>
              <w:t>dự kiến t</w:t>
            </w:r>
            <w:r w:rsidRPr="0023185B">
              <w:rPr>
                <w:spacing w:val="2"/>
                <w:sz w:val="28"/>
                <w:szCs w:val="28"/>
              </w:rPr>
              <w:t>ổ chức mời họp tham gia ý kiến góp ý dự thảo Thông tư đối với các Bộ ngành cơ quan trung ương</w:t>
            </w:r>
          </w:p>
          <w:p w:rsidR="00AE616A" w:rsidRPr="00471143" w:rsidRDefault="00AE616A" w:rsidP="0087631B">
            <w:pPr>
              <w:spacing w:before="120"/>
              <w:jc w:val="both"/>
            </w:pPr>
            <w:r w:rsidRPr="00471143">
              <w:rPr>
                <w:sz w:val="28"/>
                <w:szCs w:val="28"/>
              </w:rPr>
              <w:t xml:space="preserve">        - Ngày 1</w:t>
            </w:r>
            <w:r w:rsidR="00001F67">
              <w:rPr>
                <w:sz w:val="28"/>
                <w:szCs w:val="28"/>
              </w:rPr>
              <w:t>1</w:t>
            </w:r>
            <w:r w:rsidRPr="00471143">
              <w:rPr>
                <w:sz w:val="28"/>
                <w:szCs w:val="28"/>
              </w:rPr>
              <w:t>/5-16/5/2026: Tổng hợp, tiếp thu, giải trình ý kiến các Bộ, cơ quan và địa phương; các đơn vị thuộc Bộ Tài chính.</w:t>
            </w:r>
          </w:p>
          <w:p w:rsidR="00AE616A" w:rsidRPr="00471143" w:rsidRDefault="00AE616A" w:rsidP="0087631B">
            <w:pPr>
              <w:spacing w:before="120"/>
              <w:jc w:val="both"/>
            </w:pPr>
            <w:r w:rsidRPr="00471143">
              <w:rPr>
                <w:sz w:val="28"/>
                <w:szCs w:val="28"/>
              </w:rPr>
              <w:t xml:space="preserve">        - Ngày 17/5-19/5: Lấy ý kiến thẩm định Vụ Pháp chế </w:t>
            </w:r>
          </w:p>
          <w:p w:rsidR="00AE616A" w:rsidRPr="00471143" w:rsidRDefault="002A6ED5" w:rsidP="0087631B">
            <w:pPr>
              <w:spacing w:before="120"/>
              <w:jc w:val="both"/>
            </w:pPr>
            <w:r>
              <w:rPr>
                <w:sz w:val="28"/>
                <w:szCs w:val="28"/>
              </w:rPr>
              <w:t xml:space="preserve">        - Ngày 20/5-</w:t>
            </w:r>
            <w:r w:rsidR="00AE616A" w:rsidRPr="00471143">
              <w:rPr>
                <w:sz w:val="28"/>
                <w:szCs w:val="28"/>
              </w:rPr>
              <w:t>22/5/2026: Tổng hợp, tiếp thu, giải trình ý kiến thẩm định Vụ PC</w:t>
            </w:r>
          </w:p>
          <w:p w:rsidR="00AE616A" w:rsidRPr="00AE616A" w:rsidRDefault="00AE616A" w:rsidP="0087631B">
            <w:pPr>
              <w:spacing w:before="120"/>
              <w:jc w:val="both"/>
            </w:pPr>
            <w:r w:rsidRPr="00471143">
              <w:rPr>
                <w:sz w:val="28"/>
                <w:szCs w:val="28"/>
              </w:rPr>
              <w:t xml:space="preserve">        - Ngày 24-30/5/2026: Lấy ý kiến Ban Thường vụ Đảng ủy Bộ và Trình Bộ ký </w:t>
            </w:r>
            <w:r w:rsidRPr="00471143">
              <w:rPr>
                <w:sz w:val="28"/>
                <w:szCs w:val="28"/>
              </w:rPr>
              <w:lastRenderedPageBreak/>
              <w:t>ban hành.</w:t>
            </w:r>
          </w:p>
          <w:p w:rsidR="0014563F" w:rsidRDefault="0014563F" w:rsidP="0087631B">
            <w:pPr>
              <w:spacing w:before="120"/>
              <w:ind w:firstLine="562"/>
              <w:jc w:val="both"/>
              <w:rPr>
                <w:spacing w:val="2"/>
              </w:rPr>
            </w:pPr>
            <w:r w:rsidRPr="00E72FF8">
              <w:rPr>
                <w:spacing w:val="2"/>
                <w:sz w:val="28"/>
                <w:szCs w:val="28"/>
              </w:rPr>
              <w:t xml:space="preserve">Vụ TCKTN dự thảo văn bản gửi lấy ý kiến các Bộ, cơ quan Trung ương, địa phương và gửi đăng tải trên Cổng Thông tin điện tử Chính phủ, Cổng thông tin điện tử Bộ Tài chính về hồ sơ xây dựng dự </w:t>
            </w:r>
            <w:r>
              <w:rPr>
                <w:spacing w:val="2"/>
                <w:sz w:val="28"/>
                <w:szCs w:val="28"/>
              </w:rPr>
              <w:t>thảo Thông tư (trình kèm theo)</w:t>
            </w:r>
            <w:r w:rsidRPr="00E72FF8">
              <w:rPr>
                <w:spacing w:val="2"/>
                <w:sz w:val="28"/>
                <w:szCs w:val="28"/>
              </w:rPr>
              <w:t>.</w:t>
            </w:r>
          </w:p>
          <w:p w:rsidR="00FC4417" w:rsidRPr="00FC4417" w:rsidRDefault="004A10EA" w:rsidP="007675BC">
            <w:pPr>
              <w:widowControl w:val="0"/>
              <w:spacing w:before="120"/>
              <w:jc w:val="both"/>
              <w:rPr>
                <w:bCs/>
              </w:rPr>
            </w:pPr>
            <w:r>
              <w:rPr>
                <w:bCs/>
              </w:rPr>
              <w:t xml:space="preserve">c) </w:t>
            </w:r>
            <w:r w:rsidR="009D1D1C" w:rsidRPr="004A10EA">
              <w:rPr>
                <w:bCs/>
                <w:sz w:val="28"/>
                <w:szCs w:val="28"/>
              </w:rPr>
              <w:t>Kiến nghị người ký ban hành văn bản:</w:t>
            </w:r>
            <w:r w:rsidR="00435FE1" w:rsidRPr="004A10EA">
              <w:rPr>
                <w:bCs/>
                <w:sz w:val="28"/>
                <w:szCs w:val="28"/>
              </w:rPr>
              <w:t xml:space="preserve"> </w:t>
            </w:r>
            <w:r>
              <w:rPr>
                <w:bCs/>
                <w:sz w:val="28"/>
                <w:szCs w:val="28"/>
              </w:rPr>
              <w:t>Kính trình Lãnh đạo Bộ xem xét, phê duyệt và ký văn bản</w:t>
            </w:r>
            <w:r w:rsidR="00FC4417">
              <w:rPr>
                <w:bCs/>
                <w:sz w:val="28"/>
                <w:szCs w:val="28"/>
              </w:rPr>
              <w:t>.</w:t>
            </w:r>
          </w:p>
        </w:tc>
      </w:tr>
      <w:tr w:rsidR="007675BC" w:rsidRPr="00CD3BD7" w:rsidTr="00A26BC1">
        <w:trPr>
          <w:cantSplit/>
          <w:jc w:val="center"/>
        </w:trPr>
        <w:tc>
          <w:tcPr>
            <w:tcW w:w="9567" w:type="dxa"/>
            <w:gridSpan w:val="2"/>
            <w:tcBorders>
              <w:bottom w:val="single" w:sz="4" w:space="0" w:color="auto"/>
            </w:tcBorders>
            <w:shd w:val="clear" w:color="auto" w:fill="FFFFFF" w:themeFill="background1"/>
          </w:tcPr>
          <w:p w:rsidR="00FC4417" w:rsidRDefault="00FC4417" w:rsidP="00FC4417">
            <w:pPr>
              <w:widowControl w:val="0"/>
              <w:spacing w:before="120"/>
              <w:jc w:val="both"/>
              <w:rPr>
                <w:bCs/>
              </w:rPr>
            </w:pPr>
            <w:r>
              <w:rPr>
                <w:bCs/>
                <w:sz w:val="28"/>
                <w:szCs w:val="28"/>
              </w:rPr>
              <w:lastRenderedPageBreak/>
              <w:t xml:space="preserve">           Chuyên viên                                                         Chuyên viên</w:t>
            </w:r>
          </w:p>
          <w:p w:rsidR="00FC4417" w:rsidRDefault="00FC4417" w:rsidP="00FC4417">
            <w:pPr>
              <w:widowControl w:val="0"/>
              <w:spacing w:before="120"/>
              <w:jc w:val="both"/>
              <w:rPr>
                <w:bCs/>
              </w:rPr>
            </w:pPr>
          </w:p>
          <w:p w:rsidR="00FC4417" w:rsidRDefault="00FC4417" w:rsidP="00FC4417">
            <w:pPr>
              <w:widowControl w:val="0"/>
              <w:spacing w:before="120"/>
              <w:jc w:val="both"/>
              <w:rPr>
                <w:bCs/>
              </w:rPr>
            </w:pPr>
          </w:p>
          <w:p w:rsidR="00FC4417" w:rsidRDefault="00FC4417" w:rsidP="00FC4417">
            <w:pPr>
              <w:widowControl w:val="0"/>
              <w:spacing w:before="120"/>
              <w:jc w:val="both"/>
              <w:rPr>
                <w:bCs/>
              </w:rPr>
            </w:pPr>
          </w:p>
          <w:p w:rsidR="00FC4417" w:rsidRDefault="00FC4417" w:rsidP="00FC4417">
            <w:pPr>
              <w:widowControl w:val="0"/>
              <w:spacing w:before="120"/>
              <w:jc w:val="both"/>
              <w:rPr>
                <w:b/>
                <w:bCs/>
              </w:rPr>
            </w:pPr>
            <w:r>
              <w:rPr>
                <w:b/>
                <w:bCs/>
                <w:sz w:val="28"/>
                <w:szCs w:val="28"/>
              </w:rPr>
              <w:t xml:space="preserve"> </w:t>
            </w:r>
            <w:r w:rsidRPr="00784D6E">
              <w:rPr>
                <w:b/>
                <w:bCs/>
                <w:sz w:val="28"/>
                <w:szCs w:val="28"/>
              </w:rPr>
              <w:t>Vũ Thùy Dương</w:t>
            </w:r>
            <w:r>
              <w:rPr>
                <w:b/>
                <w:bCs/>
                <w:sz w:val="28"/>
                <w:szCs w:val="28"/>
              </w:rPr>
              <w:t xml:space="preserve"> (0973655027)</w:t>
            </w:r>
            <w:r w:rsidRPr="00784D6E">
              <w:rPr>
                <w:b/>
                <w:bCs/>
                <w:sz w:val="28"/>
                <w:szCs w:val="28"/>
              </w:rPr>
              <w:t xml:space="preserve">                      </w:t>
            </w:r>
            <w:r>
              <w:rPr>
                <w:b/>
                <w:bCs/>
                <w:sz w:val="28"/>
                <w:szCs w:val="28"/>
              </w:rPr>
              <w:t xml:space="preserve">    </w:t>
            </w:r>
            <w:r w:rsidRPr="00784D6E">
              <w:rPr>
                <w:b/>
                <w:bCs/>
                <w:sz w:val="28"/>
                <w:szCs w:val="28"/>
              </w:rPr>
              <w:t>Trần Chí Đức (0946666936)</w:t>
            </w:r>
          </w:p>
          <w:p w:rsidR="00FC4417" w:rsidRPr="00FC4417" w:rsidRDefault="00FC4417" w:rsidP="00FC4417">
            <w:pPr>
              <w:widowControl w:val="0"/>
              <w:spacing w:before="120"/>
              <w:jc w:val="both"/>
              <w:rPr>
                <w:bCs/>
                <w:i/>
              </w:rPr>
            </w:pPr>
            <w:r>
              <w:rPr>
                <w:bCs/>
                <w:i/>
                <w:sz w:val="28"/>
                <w:szCs w:val="28"/>
              </w:rPr>
              <w:t xml:space="preserve">    </w:t>
            </w:r>
            <w:r w:rsidRPr="00784D6E">
              <w:rPr>
                <w:bCs/>
                <w:i/>
                <w:sz w:val="28"/>
                <w:szCs w:val="28"/>
              </w:rPr>
              <w:t>Ngày</w:t>
            </w:r>
            <w:r>
              <w:rPr>
                <w:bCs/>
                <w:i/>
                <w:sz w:val="28"/>
                <w:szCs w:val="28"/>
              </w:rPr>
              <w:t xml:space="preserve"> 04 </w:t>
            </w:r>
            <w:r w:rsidRPr="00784D6E">
              <w:rPr>
                <w:bCs/>
                <w:i/>
                <w:sz w:val="28"/>
                <w:szCs w:val="28"/>
              </w:rPr>
              <w:t>tháng 5 năm 2026</w:t>
            </w:r>
            <w:r>
              <w:rPr>
                <w:bCs/>
                <w:i/>
                <w:sz w:val="28"/>
                <w:szCs w:val="28"/>
              </w:rPr>
              <w:t xml:space="preserve">                                </w:t>
            </w:r>
            <w:r w:rsidRPr="00784D6E">
              <w:rPr>
                <w:bCs/>
                <w:i/>
                <w:sz w:val="28"/>
                <w:szCs w:val="28"/>
              </w:rPr>
              <w:t>Ngày</w:t>
            </w:r>
            <w:r>
              <w:rPr>
                <w:bCs/>
                <w:i/>
                <w:sz w:val="28"/>
                <w:szCs w:val="28"/>
              </w:rPr>
              <w:t xml:space="preserve"> 04 </w:t>
            </w:r>
            <w:r w:rsidRPr="00784D6E">
              <w:rPr>
                <w:bCs/>
                <w:i/>
                <w:sz w:val="28"/>
                <w:szCs w:val="28"/>
              </w:rPr>
              <w:t>tháng 5 năm 202</w:t>
            </w:r>
            <w:r>
              <w:rPr>
                <w:bCs/>
                <w:i/>
                <w:sz w:val="28"/>
                <w:szCs w:val="28"/>
              </w:rPr>
              <w:t>6</w:t>
            </w:r>
          </w:p>
          <w:p w:rsidR="007675BC" w:rsidRPr="006431DF" w:rsidRDefault="007675BC" w:rsidP="006431DF">
            <w:pPr>
              <w:widowControl w:val="0"/>
              <w:spacing w:before="40"/>
              <w:jc w:val="both"/>
              <w:rPr>
                <w:b/>
                <w:bCs/>
              </w:rPr>
            </w:pPr>
            <w:r>
              <w:rPr>
                <w:b/>
                <w:sz w:val="28"/>
                <w:szCs w:val="28"/>
              </w:rPr>
              <w:t>3.2.</w:t>
            </w:r>
            <w:r w:rsidRPr="00CD3BD7">
              <w:rPr>
                <w:b/>
                <w:bCs/>
                <w:sz w:val="28"/>
                <w:szCs w:val="28"/>
              </w:rPr>
              <w:t xml:space="preserve"> </w:t>
            </w:r>
            <w:r w:rsidRPr="00CD3BD7">
              <w:rPr>
                <w:b/>
                <w:sz w:val="28"/>
                <w:szCs w:val="28"/>
              </w:rPr>
              <w:t xml:space="preserve">Ý kiến </w:t>
            </w:r>
            <w:r>
              <w:rPr>
                <w:b/>
                <w:sz w:val="28"/>
                <w:szCs w:val="28"/>
              </w:rPr>
              <w:t xml:space="preserve">của </w:t>
            </w:r>
            <w:r w:rsidRPr="00CD3BD7">
              <w:rPr>
                <w:b/>
                <w:sz w:val="28"/>
                <w:szCs w:val="28"/>
              </w:rPr>
              <w:t xml:space="preserve">Lãnh đạo </w:t>
            </w:r>
            <w:r>
              <w:rPr>
                <w:b/>
                <w:sz w:val="28"/>
                <w:szCs w:val="28"/>
              </w:rPr>
              <w:t>phòng</w:t>
            </w:r>
          </w:p>
          <w:p w:rsidR="007675BC" w:rsidRPr="00435FE1" w:rsidRDefault="007675BC" w:rsidP="007675BC">
            <w:pPr>
              <w:widowControl w:val="0"/>
              <w:spacing w:before="120"/>
              <w:jc w:val="both"/>
              <w:rPr>
                <w:b/>
                <w:bCs/>
                <w:iCs/>
              </w:rPr>
            </w:pPr>
            <w:r w:rsidRPr="00435FE1">
              <w:rPr>
                <w:b/>
                <w:bCs/>
                <w:iCs/>
                <w:sz w:val="28"/>
                <w:szCs w:val="28"/>
              </w:rPr>
              <w:t xml:space="preserve">                                                                                   TRƯỞNG PHÒNG</w:t>
            </w:r>
          </w:p>
          <w:p w:rsidR="007675BC" w:rsidRPr="00435FE1" w:rsidRDefault="007675BC" w:rsidP="007675BC">
            <w:pPr>
              <w:widowControl w:val="0"/>
              <w:spacing w:before="120"/>
              <w:jc w:val="both"/>
              <w:rPr>
                <w:b/>
                <w:bCs/>
                <w:iCs/>
              </w:rPr>
            </w:pPr>
          </w:p>
          <w:p w:rsidR="007675BC" w:rsidRPr="00435FE1" w:rsidRDefault="007675BC" w:rsidP="007675BC">
            <w:pPr>
              <w:widowControl w:val="0"/>
              <w:spacing w:before="120"/>
              <w:jc w:val="both"/>
              <w:rPr>
                <w:b/>
                <w:bCs/>
                <w:iCs/>
              </w:rPr>
            </w:pPr>
          </w:p>
          <w:p w:rsidR="007675BC" w:rsidRPr="00435FE1" w:rsidRDefault="007675BC" w:rsidP="007675BC">
            <w:pPr>
              <w:widowControl w:val="0"/>
              <w:spacing w:before="120"/>
              <w:jc w:val="both"/>
              <w:rPr>
                <w:b/>
                <w:bCs/>
                <w:iCs/>
              </w:rPr>
            </w:pPr>
          </w:p>
          <w:p w:rsidR="007675BC" w:rsidRPr="00435FE1" w:rsidRDefault="007675BC" w:rsidP="007675BC">
            <w:pPr>
              <w:widowControl w:val="0"/>
              <w:spacing w:before="120"/>
              <w:jc w:val="both"/>
              <w:rPr>
                <w:b/>
                <w:bCs/>
                <w:iCs/>
              </w:rPr>
            </w:pPr>
            <w:r w:rsidRPr="00435FE1">
              <w:rPr>
                <w:b/>
                <w:bCs/>
                <w:iCs/>
                <w:sz w:val="28"/>
                <w:szCs w:val="28"/>
              </w:rPr>
              <w:t xml:space="preserve">                                                                      </w:t>
            </w:r>
            <w:r w:rsidR="006A56D9">
              <w:rPr>
                <w:b/>
                <w:bCs/>
                <w:iCs/>
                <w:sz w:val="28"/>
                <w:szCs w:val="28"/>
              </w:rPr>
              <w:t xml:space="preserve">       Mai Thế Hùng</w:t>
            </w:r>
            <w:r w:rsidRPr="00435FE1">
              <w:rPr>
                <w:b/>
                <w:bCs/>
                <w:iCs/>
                <w:sz w:val="28"/>
                <w:szCs w:val="28"/>
              </w:rPr>
              <w:t xml:space="preserve"> (</w:t>
            </w:r>
            <w:r w:rsidR="006A56D9">
              <w:rPr>
                <w:b/>
                <w:bCs/>
                <w:iCs/>
                <w:sz w:val="28"/>
                <w:szCs w:val="28"/>
              </w:rPr>
              <w:t>0904353134</w:t>
            </w:r>
            <w:r w:rsidRPr="00435FE1">
              <w:rPr>
                <w:b/>
                <w:bCs/>
                <w:iCs/>
                <w:sz w:val="28"/>
                <w:szCs w:val="28"/>
              </w:rPr>
              <w:t>)</w:t>
            </w:r>
          </w:p>
          <w:p w:rsidR="007675BC" w:rsidRDefault="007675BC" w:rsidP="007675BC">
            <w:pPr>
              <w:widowControl w:val="0"/>
              <w:spacing w:before="120" w:after="120"/>
              <w:contextualSpacing/>
              <w:jc w:val="both"/>
              <w:rPr>
                <w:b/>
              </w:rPr>
            </w:pPr>
            <w:r w:rsidRPr="00435FE1">
              <w:rPr>
                <w:i/>
                <w:sz w:val="28"/>
                <w:szCs w:val="28"/>
              </w:rPr>
              <w:t xml:space="preserve">                                                                            Ngày      tháng       năm 2026</w:t>
            </w:r>
          </w:p>
        </w:tc>
      </w:tr>
      <w:tr w:rsidR="00B216B9" w:rsidRPr="00CD3BD7" w:rsidTr="00A26BC1">
        <w:trPr>
          <w:cantSplit/>
          <w:jc w:val="center"/>
        </w:trPr>
        <w:tc>
          <w:tcPr>
            <w:tcW w:w="9567" w:type="dxa"/>
            <w:gridSpan w:val="2"/>
            <w:tcBorders>
              <w:bottom w:val="nil"/>
            </w:tcBorders>
            <w:shd w:val="clear" w:color="auto" w:fill="FFFFFF" w:themeFill="background1"/>
          </w:tcPr>
          <w:p w:rsidR="00B216B9" w:rsidRDefault="00B216B9" w:rsidP="008A27F4">
            <w:pPr>
              <w:widowControl w:val="0"/>
              <w:spacing w:before="120" w:after="120"/>
              <w:contextualSpacing/>
              <w:jc w:val="both"/>
              <w:rPr>
                <w:b/>
              </w:rPr>
            </w:pPr>
            <w:r>
              <w:rPr>
                <w:b/>
                <w:sz w:val="28"/>
                <w:szCs w:val="28"/>
              </w:rPr>
              <w:t>3.3.</w:t>
            </w:r>
            <w:r>
              <w:rPr>
                <w:sz w:val="28"/>
                <w:szCs w:val="28"/>
              </w:rPr>
              <w:t xml:space="preserve"> </w:t>
            </w:r>
            <w:r w:rsidRPr="00CD3BD7">
              <w:rPr>
                <w:b/>
                <w:sz w:val="28"/>
                <w:szCs w:val="28"/>
              </w:rPr>
              <w:t xml:space="preserve">Ý kiến của </w:t>
            </w:r>
            <w:r>
              <w:rPr>
                <w:b/>
                <w:sz w:val="28"/>
                <w:szCs w:val="28"/>
              </w:rPr>
              <w:t>Lãnh đạo Vụ:</w:t>
            </w:r>
          </w:p>
          <w:p w:rsidR="00E25AA3" w:rsidRDefault="00E25AA3" w:rsidP="008A27F4">
            <w:pPr>
              <w:widowControl w:val="0"/>
              <w:spacing w:before="120" w:after="120"/>
              <w:contextualSpacing/>
              <w:jc w:val="both"/>
              <w:rPr>
                <w:b/>
              </w:rPr>
            </w:pPr>
          </w:p>
          <w:p w:rsidR="00A26BC1" w:rsidRDefault="00E25AA3" w:rsidP="008A27F4">
            <w:pPr>
              <w:widowControl w:val="0"/>
              <w:spacing w:before="120" w:after="120"/>
              <w:contextualSpacing/>
              <w:jc w:val="both"/>
            </w:pPr>
            <w:r w:rsidRPr="00E25AA3">
              <w:rPr>
                <w:sz w:val="28"/>
                <w:szCs w:val="28"/>
              </w:rPr>
              <w:t xml:space="preserve">- </w:t>
            </w:r>
            <w:r>
              <w:rPr>
                <w:sz w:val="28"/>
                <w:szCs w:val="28"/>
              </w:rPr>
              <w:t xml:space="preserve">Ý kiến của </w:t>
            </w:r>
            <w:r w:rsidRPr="00E25AA3">
              <w:rPr>
                <w:sz w:val="28"/>
                <w:szCs w:val="28"/>
              </w:rPr>
              <w:t>Phó Vụ trưởng Vũ Hồng Hải:</w:t>
            </w:r>
          </w:p>
          <w:p w:rsidR="0004214A" w:rsidRPr="00E25AA3" w:rsidRDefault="0004214A" w:rsidP="008A27F4">
            <w:pPr>
              <w:widowControl w:val="0"/>
              <w:spacing w:before="120" w:after="120"/>
              <w:contextualSpacing/>
              <w:jc w:val="both"/>
            </w:pPr>
          </w:p>
          <w:p w:rsidR="00E25AA3" w:rsidRPr="00E25AA3" w:rsidRDefault="00E25AA3" w:rsidP="008A27F4">
            <w:pPr>
              <w:widowControl w:val="0"/>
              <w:spacing w:before="120" w:after="120"/>
              <w:contextualSpacing/>
              <w:jc w:val="both"/>
              <w:rPr>
                <w:b/>
              </w:rPr>
            </w:pPr>
          </w:p>
        </w:tc>
      </w:tr>
      <w:tr w:rsidR="00B216B9" w:rsidRPr="00CD3BD7" w:rsidTr="00B06C3A">
        <w:trPr>
          <w:cantSplit/>
          <w:jc w:val="center"/>
        </w:trPr>
        <w:tc>
          <w:tcPr>
            <w:tcW w:w="4783" w:type="dxa"/>
            <w:tcBorders>
              <w:top w:val="nil"/>
              <w:bottom w:val="single" w:sz="4" w:space="0" w:color="auto"/>
              <w:right w:val="nil"/>
            </w:tcBorders>
          </w:tcPr>
          <w:p w:rsidR="00B216B9" w:rsidRPr="008C79B4" w:rsidRDefault="00B216B9" w:rsidP="0004214A">
            <w:pPr>
              <w:widowControl w:val="0"/>
              <w:spacing w:before="40"/>
              <w:jc w:val="both"/>
              <w:rPr>
                <w:b/>
              </w:rPr>
            </w:pPr>
          </w:p>
        </w:tc>
        <w:tc>
          <w:tcPr>
            <w:tcW w:w="4784" w:type="dxa"/>
            <w:tcBorders>
              <w:top w:val="nil"/>
              <w:left w:val="nil"/>
              <w:bottom w:val="single" w:sz="4" w:space="0" w:color="auto"/>
            </w:tcBorders>
          </w:tcPr>
          <w:p w:rsidR="00B216B9" w:rsidRPr="00C2629B" w:rsidRDefault="00B216B9" w:rsidP="0072726A">
            <w:pPr>
              <w:spacing w:before="40"/>
              <w:jc w:val="center"/>
              <w:rPr>
                <w:b/>
                <w:bCs/>
                <w:sz w:val="26"/>
                <w:szCs w:val="26"/>
              </w:rPr>
            </w:pPr>
            <w:r w:rsidRPr="00C2629B">
              <w:rPr>
                <w:b/>
                <w:bCs/>
                <w:sz w:val="26"/>
                <w:szCs w:val="26"/>
              </w:rPr>
              <w:t>KT. VỤ TRƯỞNG</w:t>
            </w:r>
          </w:p>
          <w:p w:rsidR="00B216B9" w:rsidRPr="00C2629B" w:rsidRDefault="00B216B9" w:rsidP="0072726A">
            <w:pPr>
              <w:spacing w:before="40"/>
              <w:jc w:val="center"/>
              <w:rPr>
                <w:b/>
                <w:bCs/>
                <w:sz w:val="26"/>
                <w:szCs w:val="26"/>
              </w:rPr>
            </w:pPr>
            <w:r w:rsidRPr="00C2629B">
              <w:rPr>
                <w:b/>
                <w:bCs/>
                <w:sz w:val="26"/>
                <w:szCs w:val="26"/>
              </w:rPr>
              <w:t>PHÓ VỤ TRƯỞNG</w:t>
            </w:r>
          </w:p>
          <w:p w:rsidR="00B216B9" w:rsidRDefault="00B216B9" w:rsidP="0072726A">
            <w:pPr>
              <w:spacing w:before="40"/>
              <w:jc w:val="center"/>
              <w:rPr>
                <w:b/>
                <w:bCs/>
              </w:rPr>
            </w:pPr>
          </w:p>
          <w:p w:rsidR="00B216B9" w:rsidRDefault="00B216B9" w:rsidP="0072726A">
            <w:pPr>
              <w:spacing w:before="40"/>
              <w:rPr>
                <w:b/>
                <w:bCs/>
              </w:rPr>
            </w:pPr>
          </w:p>
          <w:p w:rsidR="00B216B9" w:rsidRDefault="00B216B9" w:rsidP="0072726A">
            <w:pPr>
              <w:spacing w:before="40"/>
              <w:rPr>
                <w:b/>
                <w:bCs/>
              </w:rPr>
            </w:pPr>
          </w:p>
          <w:p w:rsidR="00B216B9" w:rsidRDefault="00B216B9" w:rsidP="0072726A">
            <w:pPr>
              <w:spacing w:before="40"/>
              <w:jc w:val="center"/>
              <w:rPr>
                <w:b/>
                <w:bCs/>
              </w:rPr>
            </w:pPr>
          </w:p>
          <w:p w:rsidR="00297C71" w:rsidRPr="00CD3BD7" w:rsidRDefault="00297C71" w:rsidP="00297C71">
            <w:pPr>
              <w:spacing w:before="40"/>
              <w:jc w:val="center"/>
              <w:rPr>
                <w:b/>
                <w:bCs/>
              </w:rPr>
            </w:pPr>
            <w:r>
              <w:rPr>
                <w:b/>
                <w:bCs/>
                <w:sz w:val="28"/>
                <w:szCs w:val="28"/>
              </w:rPr>
              <w:t>Trần Thị Quỳnh Nga</w:t>
            </w:r>
          </w:p>
          <w:p w:rsidR="00B216B9" w:rsidRPr="008400E4" w:rsidRDefault="00B216B9" w:rsidP="0072726A">
            <w:pPr>
              <w:widowControl w:val="0"/>
              <w:spacing w:before="40"/>
              <w:jc w:val="center"/>
              <w:rPr>
                <w:b/>
              </w:rPr>
            </w:pPr>
            <w:r w:rsidRPr="00CD3BD7">
              <w:rPr>
                <w:bCs/>
                <w:i/>
                <w:sz w:val="28"/>
                <w:szCs w:val="28"/>
                <w:lang w:val="vi-VN"/>
              </w:rPr>
              <w:t>Ngày    tháng      năm 202</w:t>
            </w:r>
            <w:r>
              <w:rPr>
                <w:bCs/>
                <w:i/>
                <w:sz w:val="28"/>
                <w:szCs w:val="28"/>
              </w:rPr>
              <w:t>6</w:t>
            </w:r>
          </w:p>
        </w:tc>
      </w:tr>
      <w:tr w:rsidR="00B216B9" w:rsidRPr="00CD3BD7" w:rsidTr="0072726A">
        <w:trPr>
          <w:trHeight w:val="1116"/>
          <w:jc w:val="center"/>
        </w:trPr>
        <w:tc>
          <w:tcPr>
            <w:tcW w:w="4783" w:type="dxa"/>
            <w:tcBorders>
              <w:right w:val="nil"/>
            </w:tcBorders>
          </w:tcPr>
          <w:p w:rsidR="00B216B9" w:rsidRPr="00CD3BD7" w:rsidRDefault="00B216B9" w:rsidP="0004214A">
            <w:pPr>
              <w:spacing w:before="40"/>
              <w:rPr>
                <w:b/>
              </w:rPr>
            </w:pPr>
            <w:r>
              <w:rPr>
                <w:b/>
                <w:sz w:val="28"/>
                <w:szCs w:val="28"/>
              </w:rPr>
              <w:t>4</w:t>
            </w:r>
            <w:r w:rsidRPr="00CD3BD7">
              <w:rPr>
                <w:b/>
                <w:sz w:val="28"/>
                <w:szCs w:val="28"/>
              </w:rPr>
              <w:t>. Thư ký Lãnh đạo Bộ</w:t>
            </w:r>
          </w:p>
        </w:tc>
        <w:tc>
          <w:tcPr>
            <w:tcW w:w="4784" w:type="dxa"/>
            <w:tcBorders>
              <w:left w:val="nil"/>
            </w:tcBorders>
          </w:tcPr>
          <w:p w:rsidR="00B216B9" w:rsidRDefault="00B216B9" w:rsidP="0072726A">
            <w:pPr>
              <w:spacing w:before="40"/>
              <w:jc w:val="center"/>
              <w:rPr>
                <w:b/>
              </w:rPr>
            </w:pPr>
          </w:p>
          <w:p w:rsidR="00B216B9" w:rsidRDefault="00B216B9" w:rsidP="0072726A">
            <w:pPr>
              <w:spacing w:before="40"/>
              <w:jc w:val="center"/>
              <w:rPr>
                <w:b/>
              </w:rPr>
            </w:pPr>
          </w:p>
          <w:p w:rsidR="00FC4417" w:rsidRPr="00CD3BD7" w:rsidRDefault="00FC4417" w:rsidP="00FC4417">
            <w:pPr>
              <w:spacing w:before="40"/>
              <w:rPr>
                <w:b/>
              </w:rPr>
            </w:pPr>
          </w:p>
          <w:p w:rsidR="00B216B9" w:rsidRPr="00FC4417" w:rsidRDefault="00FC4417" w:rsidP="0072726A">
            <w:pPr>
              <w:spacing w:before="40"/>
              <w:jc w:val="center"/>
              <w:rPr>
                <w:b/>
                <w:bCs/>
              </w:rPr>
            </w:pPr>
            <w:r w:rsidRPr="00FC4417">
              <w:rPr>
                <w:b/>
                <w:bCs/>
                <w:sz w:val="28"/>
                <w:szCs w:val="28"/>
              </w:rPr>
              <w:t>Phạm Thị Hà</w:t>
            </w:r>
          </w:p>
          <w:p w:rsidR="00B216B9" w:rsidRPr="008400E4" w:rsidRDefault="00B216B9" w:rsidP="0072726A">
            <w:pPr>
              <w:spacing w:before="40"/>
              <w:jc w:val="center"/>
              <w:rPr>
                <w:b/>
              </w:rPr>
            </w:pPr>
            <w:r w:rsidRPr="00CD3BD7">
              <w:rPr>
                <w:bCs/>
                <w:i/>
                <w:sz w:val="28"/>
                <w:szCs w:val="28"/>
                <w:lang w:val="vi-VN"/>
              </w:rPr>
              <w:t>Ngày    tháng     năm 202</w:t>
            </w:r>
            <w:r>
              <w:rPr>
                <w:bCs/>
                <w:i/>
                <w:sz w:val="28"/>
                <w:szCs w:val="28"/>
              </w:rPr>
              <w:t>6</w:t>
            </w:r>
          </w:p>
        </w:tc>
      </w:tr>
      <w:tr w:rsidR="00B216B9" w:rsidRPr="00CD3BD7" w:rsidTr="00687492">
        <w:trPr>
          <w:trHeight w:val="667"/>
          <w:jc w:val="center"/>
        </w:trPr>
        <w:tc>
          <w:tcPr>
            <w:tcW w:w="9567" w:type="dxa"/>
            <w:gridSpan w:val="2"/>
            <w:tcBorders>
              <w:bottom w:val="single" w:sz="4" w:space="0" w:color="auto"/>
            </w:tcBorders>
            <w:shd w:val="clear" w:color="auto" w:fill="FFFFFF" w:themeFill="background1"/>
          </w:tcPr>
          <w:p w:rsidR="00B216B9" w:rsidRDefault="00B216B9" w:rsidP="008A27F4">
            <w:pPr>
              <w:widowControl w:val="0"/>
              <w:spacing w:before="120" w:after="120"/>
              <w:contextualSpacing/>
              <w:jc w:val="both"/>
              <w:rPr>
                <w:b/>
              </w:rPr>
            </w:pPr>
            <w:r w:rsidRPr="00435FE1">
              <w:rPr>
                <w:b/>
                <w:sz w:val="28"/>
                <w:szCs w:val="28"/>
              </w:rPr>
              <w:lastRenderedPageBreak/>
              <w:t>Tài liệu ban hành kèm theo văn bản trình ký (nếu có):</w:t>
            </w:r>
          </w:p>
          <w:p w:rsidR="001C5621" w:rsidRPr="00E72FF8" w:rsidRDefault="00C868AF" w:rsidP="00F40840">
            <w:pPr>
              <w:spacing w:before="120"/>
              <w:jc w:val="both"/>
              <w:rPr>
                <w:i/>
              </w:rPr>
            </w:pPr>
            <w:r>
              <w:rPr>
                <w:i/>
                <w:sz w:val="28"/>
                <w:szCs w:val="28"/>
              </w:rPr>
              <w:t>(1</w:t>
            </w:r>
            <w:r w:rsidR="001C5621" w:rsidRPr="00E72FF8">
              <w:rPr>
                <w:i/>
                <w:sz w:val="28"/>
                <w:szCs w:val="28"/>
              </w:rPr>
              <w:t>) Dự thảo Thông tư;</w:t>
            </w:r>
          </w:p>
          <w:p w:rsidR="001C5621" w:rsidRPr="00E72FF8" w:rsidRDefault="001C5621" w:rsidP="00F40840">
            <w:pPr>
              <w:spacing w:before="120"/>
              <w:jc w:val="both"/>
              <w:rPr>
                <w:i/>
              </w:rPr>
            </w:pPr>
            <w:r w:rsidRPr="00E72FF8">
              <w:rPr>
                <w:i/>
                <w:sz w:val="28"/>
                <w:szCs w:val="28"/>
              </w:rPr>
              <w:t>(</w:t>
            </w:r>
            <w:r w:rsidR="00C868AF">
              <w:rPr>
                <w:i/>
                <w:sz w:val="28"/>
                <w:szCs w:val="28"/>
              </w:rPr>
              <w:t>2</w:t>
            </w:r>
            <w:r w:rsidRPr="00E72FF8">
              <w:rPr>
                <w:i/>
                <w:sz w:val="28"/>
                <w:szCs w:val="28"/>
              </w:rPr>
              <w:t xml:space="preserve">) </w:t>
            </w:r>
            <w:r w:rsidR="00C868AF">
              <w:rPr>
                <w:i/>
                <w:sz w:val="28"/>
                <w:szCs w:val="28"/>
              </w:rPr>
              <w:t>Dự thảo công văn gửi lấy ý kiến Bộ ngành địa phương;</w:t>
            </w:r>
          </w:p>
          <w:p w:rsidR="00B216B9" w:rsidRDefault="001C5621" w:rsidP="00F40840">
            <w:pPr>
              <w:spacing w:before="120"/>
              <w:jc w:val="both"/>
              <w:rPr>
                <w:i/>
              </w:rPr>
            </w:pPr>
            <w:r w:rsidRPr="00E72FF8">
              <w:rPr>
                <w:i/>
                <w:sz w:val="28"/>
                <w:szCs w:val="28"/>
              </w:rPr>
              <w:t>(</w:t>
            </w:r>
            <w:r w:rsidR="00C868AF">
              <w:rPr>
                <w:i/>
                <w:sz w:val="28"/>
                <w:szCs w:val="28"/>
              </w:rPr>
              <w:t>3</w:t>
            </w:r>
            <w:r w:rsidRPr="00E72FF8">
              <w:rPr>
                <w:i/>
                <w:sz w:val="28"/>
                <w:szCs w:val="28"/>
              </w:rPr>
              <w:t>) Bản so sánh, thuyết minh dự thảo Thông tư</w:t>
            </w:r>
            <w:r w:rsidR="002D1AAA">
              <w:rPr>
                <w:i/>
                <w:sz w:val="28"/>
                <w:szCs w:val="28"/>
              </w:rPr>
              <w:t>;</w:t>
            </w:r>
          </w:p>
          <w:p w:rsidR="002D1AAA" w:rsidRDefault="002D1AAA" w:rsidP="00F40840">
            <w:pPr>
              <w:spacing w:before="120"/>
              <w:jc w:val="both"/>
              <w:rPr>
                <w:i/>
              </w:rPr>
            </w:pPr>
            <w:r>
              <w:rPr>
                <w:i/>
                <w:sz w:val="28"/>
                <w:szCs w:val="28"/>
              </w:rPr>
              <w:t>(4) Phụ lục Nội dung của Chương trình;</w:t>
            </w:r>
          </w:p>
          <w:p w:rsidR="002D1AAA" w:rsidRPr="00F40840" w:rsidRDefault="002D1AAA" w:rsidP="00F40840">
            <w:pPr>
              <w:spacing w:before="120"/>
              <w:jc w:val="both"/>
              <w:rPr>
                <w:i/>
              </w:rPr>
            </w:pPr>
            <w:r>
              <w:rPr>
                <w:i/>
                <w:sz w:val="28"/>
                <w:szCs w:val="28"/>
              </w:rPr>
              <w:t>(5</w:t>
            </w:r>
            <w:r w:rsidRPr="002D1AAA">
              <w:rPr>
                <w:i/>
                <w:sz w:val="28"/>
                <w:szCs w:val="28"/>
              </w:rPr>
              <w:t>) Bản đánh giá thủ tục hành chính, việc phân quyền, phân cấp, đảm bảo bình đẳng giới, việc thực hiện chính sách dân tộc trong Dự thảo Thông tư</w:t>
            </w:r>
          </w:p>
        </w:tc>
      </w:tr>
      <w:bookmarkEnd w:id="0"/>
    </w:tbl>
    <w:p w:rsidR="008B5FE2" w:rsidRDefault="008B5FE2" w:rsidP="00687492"/>
    <w:p w:rsidR="008B5FE2" w:rsidRDefault="008B5FE2">
      <w:pPr>
        <w:spacing w:after="200" w:line="276" w:lineRule="auto"/>
      </w:pPr>
    </w:p>
    <w:sectPr w:rsidR="008B5FE2" w:rsidSect="00BD3664">
      <w:headerReference w:type="default" r:id="rId8"/>
      <w:pgSz w:w="11907" w:h="16840" w:code="9"/>
      <w:pgMar w:top="1134" w:right="1134" w:bottom="993" w:left="1701" w:header="62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911" w:rsidRDefault="00FD7911" w:rsidP="001C2688">
      <w:r>
        <w:separator/>
      </w:r>
    </w:p>
  </w:endnote>
  <w:endnote w:type="continuationSeparator" w:id="0">
    <w:p w:rsidR="00FD7911" w:rsidRDefault="00FD7911" w:rsidP="001C26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911" w:rsidRDefault="00FD7911" w:rsidP="001C2688">
      <w:r>
        <w:separator/>
      </w:r>
    </w:p>
  </w:footnote>
  <w:footnote w:type="continuationSeparator" w:id="0">
    <w:p w:rsidR="00FD7911" w:rsidRDefault="00FD7911" w:rsidP="001C2688">
      <w:r>
        <w:continuationSeparator/>
      </w:r>
    </w:p>
  </w:footnote>
  <w:footnote w:id="1">
    <w:p w:rsidR="00FD7911" w:rsidRPr="00BD3664" w:rsidRDefault="00FD7911" w:rsidP="007C7D37">
      <w:pPr>
        <w:pStyle w:val="FootnoteText"/>
        <w:jc w:val="both"/>
        <w:rPr>
          <w:sz w:val="22"/>
          <w:szCs w:val="22"/>
        </w:rPr>
      </w:pPr>
      <w:r w:rsidRPr="00BD3664">
        <w:rPr>
          <w:rStyle w:val="FootnoteReference"/>
          <w:sz w:val="22"/>
          <w:szCs w:val="22"/>
        </w:rPr>
        <w:footnoteRef/>
      </w:r>
      <w:r w:rsidRPr="00BD3664">
        <w:rPr>
          <w:sz w:val="22"/>
          <w:szCs w:val="22"/>
        </w:rPr>
        <w:t xml:space="preserve"> Trong đó giao Bộ Tài chính </w:t>
      </w:r>
      <w:r w:rsidRPr="00BD3664">
        <w:rPr>
          <w:i/>
          <w:iCs/>
          <w:sz w:val="22"/>
          <w:szCs w:val="22"/>
        </w:rPr>
        <w:t>Chủ trì, phối hợp với Bộ NNMT, Bộ Dân tộc và Tôn giáo và các Bộ, ngành liên quan nghiên cứu, ban hành Thông tư quy định về quản lý, sử dụng, thanh toán, quyết toán kinh phí chi thường xuyên NSNN thực hiện Chương trình, ban hành trong năm 2026.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180797"/>
      <w:docPartObj>
        <w:docPartGallery w:val="Page Numbers (Top of Page)"/>
        <w:docPartUnique/>
      </w:docPartObj>
    </w:sdtPr>
    <w:sdtContent>
      <w:p w:rsidR="00FD7911" w:rsidRDefault="00A10F8A">
        <w:pPr>
          <w:pStyle w:val="Header"/>
          <w:jc w:val="center"/>
        </w:pPr>
        <w:fldSimple w:instr=" PAGE   \* MERGEFORMAT ">
          <w:r w:rsidR="00E67C10">
            <w:rPr>
              <w:noProof/>
            </w:rPr>
            <w:t>11</w:t>
          </w:r>
        </w:fldSimple>
      </w:p>
    </w:sdtContent>
  </w:sdt>
  <w:p w:rsidR="00FD7911" w:rsidRDefault="00FD79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33C"/>
    <w:multiLevelType w:val="multilevel"/>
    <w:tmpl w:val="330E11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3FE56B35"/>
    <w:multiLevelType w:val="hybridMultilevel"/>
    <w:tmpl w:val="27AEB700"/>
    <w:lvl w:ilvl="0" w:tplc="28C0AFFA">
      <w:start w:val="1"/>
      <w:numFmt w:val="decimal"/>
      <w:lvlText w:val="%1."/>
      <w:lvlJc w:val="left"/>
      <w:pPr>
        <w:ind w:left="926" w:hanging="360"/>
      </w:pPr>
      <w:rPr>
        <w:rFonts w:hint="default"/>
        <w:sz w:val="28"/>
        <w:szCs w:val="28"/>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
    <w:nsid w:val="65315B8B"/>
    <w:multiLevelType w:val="multilevel"/>
    <w:tmpl w:val="B6D6A8F2"/>
    <w:lvl w:ilvl="0">
      <w:start w:val="1"/>
      <w:numFmt w:val="decimal"/>
      <w:lvlText w:val="%1."/>
      <w:lvlJc w:val="left"/>
      <w:pPr>
        <w:ind w:left="926" w:hanging="360"/>
      </w:pPr>
      <w:rPr>
        <w:rFonts w:hint="default"/>
        <w:b/>
      </w:rPr>
    </w:lvl>
    <w:lvl w:ilvl="1">
      <w:start w:val="2"/>
      <w:numFmt w:val="decimal"/>
      <w:isLgl/>
      <w:lvlText w:val="%1.%2."/>
      <w:lvlJc w:val="left"/>
      <w:pPr>
        <w:ind w:left="1440" w:hanging="720"/>
      </w:pPr>
      <w:rPr>
        <w:rFonts w:hint="default"/>
        <w:b w:val="0"/>
        <w:sz w:val="28"/>
      </w:rPr>
    </w:lvl>
    <w:lvl w:ilvl="2">
      <w:start w:val="1"/>
      <w:numFmt w:val="decimalZero"/>
      <w:isLgl/>
      <w:lvlText w:val="%1.%2.%3."/>
      <w:lvlJc w:val="left"/>
      <w:pPr>
        <w:ind w:left="1594" w:hanging="720"/>
      </w:pPr>
      <w:rPr>
        <w:rFonts w:hint="default"/>
        <w:b w:val="0"/>
        <w:sz w:val="28"/>
      </w:rPr>
    </w:lvl>
    <w:lvl w:ilvl="3">
      <w:start w:val="1"/>
      <w:numFmt w:val="decimal"/>
      <w:isLgl/>
      <w:lvlText w:val="%1.%2.%3.%4."/>
      <w:lvlJc w:val="left"/>
      <w:pPr>
        <w:ind w:left="2108" w:hanging="1080"/>
      </w:pPr>
      <w:rPr>
        <w:rFonts w:hint="default"/>
        <w:b w:val="0"/>
        <w:sz w:val="28"/>
      </w:rPr>
    </w:lvl>
    <w:lvl w:ilvl="4">
      <w:start w:val="1"/>
      <w:numFmt w:val="decimal"/>
      <w:isLgl/>
      <w:lvlText w:val="%1.%2.%3.%4.%5."/>
      <w:lvlJc w:val="left"/>
      <w:pPr>
        <w:ind w:left="2262" w:hanging="1080"/>
      </w:pPr>
      <w:rPr>
        <w:rFonts w:hint="default"/>
        <w:b w:val="0"/>
        <w:sz w:val="28"/>
      </w:rPr>
    </w:lvl>
    <w:lvl w:ilvl="5">
      <w:start w:val="1"/>
      <w:numFmt w:val="decimal"/>
      <w:isLgl/>
      <w:lvlText w:val="%1.%2.%3.%4.%5.%6."/>
      <w:lvlJc w:val="left"/>
      <w:pPr>
        <w:ind w:left="2776" w:hanging="1440"/>
      </w:pPr>
      <w:rPr>
        <w:rFonts w:hint="default"/>
        <w:b w:val="0"/>
        <w:sz w:val="28"/>
      </w:rPr>
    </w:lvl>
    <w:lvl w:ilvl="6">
      <w:start w:val="1"/>
      <w:numFmt w:val="decimal"/>
      <w:isLgl/>
      <w:lvlText w:val="%1.%2.%3.%4.%5.%6.%7."/>
      <w:lvlJc w:val="left"/>
      <w:pPr>
        <w:ind w:left="2930" w:hanging="1440"/>
      </w:pPr>
      <w:rPr>
        <w:rFonts w:hint="default"/>
        <w:b w:val="0"/>
        <w:sz w:val="28"/>
      </w:rPr>
    </w:lvl>
    <w:lvl w:ilvl="7">
      <w:start w:val="1"/>
      <w:numFmt w:val="decimal"/>
      <w:isLgl/>
      <w:lvlText w:val="%1.%2.%3.%4.%5.%6.%7.%8."/>
      <w:lvlJc w:val="left"/>
      <w:pPr>
        <w:ind w:left="3444" w:hanging="1800"/>
      </w:pPr>
      <w:rPr>
        <w:rFonts w:hint="default"/>
        <w:b w:val="0"/>
        <w:sz w:val="28"/>
      </w:rPr>
    </w:lvl>
    <w:lvl w:ilvl="8">
      <w:start w:val="1"/>
      <w:numFmt w:val="decimal"/>
      <w:isLgl/>
      <w:lvlText w:val="%1.%2.%3.%4.%5.%6.%7.%8.%9."/>
      <w:lvlJc w:val="left"/>
      <w:pPr>
        <w:ind w:left="3598" w:hanging="1800"/>
      </w:pPr>
      <w:rPr>
        <w:rFonts w:hint="default"/>
        <w:b w:val="0"/>
        <w:sz w:val="28"/>
      </w:rPr>
    </w:lvl>
  </w:abstractNum>
  <w:abstractNum w:abstractNumId="3">
    <w:nsid w:val="6C4863EF"/>
    <w:multiLevelType w:val="hybridMultilevel"/>
    <w:tmpl w:val="DAB032EE"/>
    <w:lvl w:ilvl="0" w:tplc="DDB03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73605"/>
    <w:rsid w:val="00001F67"/>
    <w:rsid w:val="00003FAA"/>
    <w:rsid w:val="0004214A"/>
    <w:rsid w:val="0005029F"/>
    <w:rsid w:val="00054178"/>
    <w:rsid w:val="00087CF3"/>
    <w:rsid w:val="000A1870"/>
    <w:rsid w:val="000A251D"/>
    <w:rsid w:val="000B2821"/>
    <w:rsid w:val="000B429D"/>
    <w:rsid w:val="000B4C1E"/>
    <w:rsid w:val="000B6DE4"/>
    <w:rsid w:val="000C0016"/>
    <w:rsid w:val="000D3CCA"/>
    <w:rsid w:val="000D696C"/>
    <w:rsid w:val="000F3ABA"/>
    <w:rsid w:val="00112C2B"/>
    <w:rsid w:val="001416B1"/>
    <w:rsid w:val="0014563F"/>
    <w:rsid w:val="00163879"/>
    <w:rsid w:val="00174DC2"/>
    <w:rsid w:val="00175FC4"/>
    <w:rsid w:val="001778D6"/>
    <w:rsid w:val="00191917"/>
    <w:rsid w:val="001B55B4"/>
    <w:rsid w:val="001C2688"/>
    <w:rsid w:val="001C5621"/>
    <w:rsid w:val="001C564E"/>
    <w:rsid w:val="00203F22"/>
    <w:rsid w:val="00220BAD"/>
    <w:rsid w:val="002236CF"/>
    <w:rsid w:val="0023185B"/>
    <w:rsid w:val="002609BA"/>
    <w:rsid w:val="00271D53"/>
    <w:rsid w:val="00273F49"/>
    <w:rsid w:val="00274B2F"/>
    <w:rsid w:val="00297C71"/>
    <w:rsid w:val="002A31FF"/>
    <w:rsid w:val="002A6ED5"/>
    <w:rsid w:val="002C2321"/>
    <w:rsid w:val="002C62AB"/>
    <w:rsid w:val="002D1AAA"/>
    <w:rsid w:val="002E533D"/>
    <w:rsid w:val="003306CE"/>
    <w:rsid w:val="003333FA"/>
    <w:rsid w:val="00345250"/>
    <w:rsid w:val="00355C50"/>
    <w:rsid w:val="00361DFA"/>
    <w:rsid w:val="003800EB"/>
    <w:rsid w:val="003842F3"/>
    <w:rsid w:val="003A0006"/>
    <w:rsid w:val="003F52EE"/>
    <w:rsid w:val="003F6532"/>
    <w:rsid w:val="0042079A"/>
    <w:rsid w:val="00422EE7"/>
    <w:rsid w:val="00435FE1"/>
    <w:rsid w:val="0044404D"/>
    <w:rsid w:val="004468CA"/>
    <w:rsid w:val="0045164E"/>
    <w:rsid w:val="004526C5"/>
    <w:rsid w:val="00471143"/>
    <w:rsid w:val="004A10EA"/>
    <w:rsid w:val="004A3144"/>
    <w:rsid w:val="004A4902"/>
    <w:rsid w:val="004A7FFD"/>
    <w:rsid w:val="004C6290"/>
    <w:rsid w:val="004E1413"/>
    <w:rsid w:val="00506DDF"/>
    <w:rsid w:val="00522F1A"/>
    <w:rsid w:val="00526493"/>
    <w:rsid w:val="00533D26"/>
    <w:rsid w:val="00570825"/>
    <w:rsid w:val="00571535"/>
    <w:rsid w:val="00574281"/>
    <w:rsid w:val="00582B6D"/>
    <w:rsid w:val="006006AE"/>
    <w:rsid w:val="00601D51"/>
    <w:rsid w:val="00621C03"/>
    <w:rsid w:val="00631248"/>
    <w:rsid w:val="006431DF"/>
    <w:rsid w:val="00643C74"/>
    <w:rsid w:val="00653E77"/>
    <w:rsid w:val="00654FAD"/>
    <w:rsid w:val="00683A1A"/>
    <w:rsid w:val="00687492"/>
    <w:rsid w:val="006A5166"/>
    <w:rsid w:val="006A56D9"/>
    <w:rsid w:val="006A6C67"/>
    <w:rsid w:val="006A70FC"/>
    <w:rsid w:val="006B0274"/>
    <w:rsid w:val="006B4430"/>
    <w:rsid w:val="006D4D43"/>
    <w:rsid w:val="006F5232"/>
    <w:rsid w:val="006F728C"/>
    <w:rsid w:val="00720AB0"/>
    <w:rsid w:val="0072726A"/>
    <w:rsid w:val="00764BC0"/>
    <w:rsid w:val="007675BC"/>
    <w:rsid w:val="00773605"/>
    <w:rsid w:val="007766F2"/>
    <w:rsid w:val="00784D6E"/>
    <w:rsid w:val="00786D65"/>
    <w:rsid w:val="00791329"/>
    <w:rsid w:val="00797003"/>
    <w:rsid w:val="007A24EE"/>
    <w:rsid w:val="007A2CCE"/>
    <w:rsid w:val="007A593B"/>
    <w:rsid w:val="007B145C"/>
    <w:rsid w:val="007C7D37"/>
    <w:rsid w:val="007D35D7"/>
    <w:rsid w:val="007D6A4F"/>
    <w:rsid w:val="007F0138"/>
    <w:rsid w:val="007F27DD"/>
    <w:rsid w:val="007F67E5"/>
    <w:rsid w:val="00814247"/>
    <w:rsid w:val="00814D4C"/>
    <w:rsid w:val="008231FD"/>
    <w:rsid w:val="00827030"/>
    <w:rsid w:val="0084689A"/>
    <w:rsid w:val="00865B30"/>
    <w:rsid w:val="00873379"/>
    <w:rsid w:val="00873F46"/>
    <w:rsid w:val="0087631B"/>
    <w:rsid w:val="00885EBB"/>
    <w:rsid w:val="00892172"/>
    <w:rsid w:val="008A27F4"/>
    <w:rsid w:val="008A65A8"/>
    <w:rsid w:val="008B5FE2"/>
    <w:rsid w:val="008E4511"/>
    <w:rsid w:val="008E6DDB"/>
    <w:rsid w:val="009137B2"/>
    <w:rsid w:val="0092352F"/>
    <w:rsid w:val="00953C8D"/>
    <w:rsid w:val="00957E9F"/>
    <w:rsid w:val="00961115"/>
    <w:rsid w:val="009A4A01"/>
    <w:rsid w:val="009A7529"/>
    <w:rsid w:val="009B4CC1"/>
    <w:rsid w:val="009B4D93"/>
    <w:rsid w:val="009C56FF"/>
    <w:rsid w:val="009D1D1C"/>
    <w:rsid w:val="009E7815"/>
    <w:rsid w:val="009F167C"/>
    <w:rsid w:val="009F4C22"/>
    <w:rsid w:val="00A009FF"/>
    <w:rsid w:val="00A10F8A"/>
    <w:rsid w:val="00A173CE"/>
    <w:rsid w:val="00A26BC1"/>
    <w:rsid w:val="00A37B5E"/>
    <w:rsid w:val="00A55F2E"/>
    <w:rsid w:val="00A844B7"/>
    <w:rsid w:val="00A85394"/>
    <w:rsid w:val="00A861A2"/>
    <w:rsid w:val="00AA1806"/>
    <w:rsid w:val="00AA29DE"/>
    <w:rsid w:val="00AB4CF5"/>
    <w:rsid w:val="00AB5EA1"/>
    <w:rsid w:val="00AC0058"/>
    <w:rsid w:val="00AD0349"/>
    <w:rsid w:val="00AD31F2"/>
    <w:rsid w:val="00AE4C3A"/>
    <w:rsid w:val="00AE616A"/>
    <w:rsid w:val="00AF7236"/>
    <w:rsid w:val="00B04F73"/>
    <w:rsid w:val="00B06C3A"/>
    <w:rsid w:val="00B2139B"/>
    <w:rsid w:val="00B216B9"/>
    <w:rsid w:val="00B34D3E"/>
    <w:rsid w:val="00B44956"/>
    <w:rsid w:val="00B45F26"/>
    <w:rsid w:val="00B53A3D"/>
    <w:rsid w:val="00B6717C"/>
    <w:rsid w:val="00B87468"/>
    <w:rsid w:val="00BA2731"/>
    <w:rsid w:val="00BA3A6E"/>
    <w:rsid w:val="00BD3664"/>
    <w:rsid w:val="00BD6608"/>
    <w:rsid w:val="00BE23B6"/>
    <w:rsid w:val="00BF3E5D"/>
    <w:rsid w:val="00C0097D"/>
    <w:rsid w:val="00C03F2C"/>
    <w:rsid w:val="00C24FCC"/>
    <w:rsid w:val="00C37FA2"/>
    <w:rsid w:val="00C4334B"/>
    <w:rsid w:val="00C5407B"/>
    <w:rsid w:val="00C67D6D"/>
    <w:rsid w:val="00C84151"/>
    <w:rsid w:val="00C868AF"/>
    <w:rsid w:val="00C92E87"/>
    <w:rsid w:val="00CB7E2F"/>
    <w:rsid w:val="00CC4871"/>
    <w:rsid w:val="00CD5E0E"/>
    <w:rsid w:val="00CE46A9"/>
    <w:rsid w:val="00CF1BE0"/>
    <w:rsid w:val="00D06A38"/>
    <w:rsid w:val="00D42DD3"/>
    <w:rsid w:val="00D53D13"/>
    <w:rsid w:val="00D57CE0"/>
    <w:rsid w:val="00D6371C"/>
    <w:rsid w:val="00D65A80"/>
    <w:rsid w:val="00D96A2C"/>
    <w:rsid w:val="00DE2CA5"/>
    <w:rsid w:val="00DF7269"/>
    <w:rsid w:val="00E01802"/>
    <w:rsid w:val="00E23487"/>
    <w:rsid w:val="00E25AA3"/>
    <w:rsid w:val="00E5038D"/>
    <w:rsid w:val="00E62591"/>
    <w:rsid w:val="00E67C10"/>
    <w:rsid w:val="00E67EA2"/>
    <w:rsid w:val="00E72FF8"/>
    <w:rsid w:val="00E772A3"/>
    <w:rsid w:val="00E86DDE"/>
    <w:rsid w:val="00EA52F2"/>
    <w:rsid w:val="00EC50DA"/>
    <w:rsid w:val="00EC6B0B"/>
    <w:rsid w:val="00ED37C6"/>
    <w:rsid w:val="00F11B47"/>
    <w:rsid w:val="00F320EF"/>
    <w:rsid w:val="00F40840"/>
    <w:rsid w:val="00F5563B"/>
    <w:rsid w:val="00F557E3"/>
    <w:rsid w:val="00F76CEE"/>
    <w:rsid w:val="00F77E12"/>
    <w:rsid w:val="00F87476"/>
    <w:rsid w:val="00FA36DB"/>
    <w:rsid w:val="00FC4417"/>
    <w:rsid w:val="00FC7B21"/>
    <w:rsid w:val="00FD7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AutoShape 6"/>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5BC"/>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3605"/>
    <w:pPr>
      <w:tabs>
        <w:tab w:val="center" w:pos="4513"/>
        <w:tab w:val="right" w:pos="9026"/>
      </w:tabs>
    </w:pPr>
  </w:style>
  <w:style w:type="character" w:customStyle="1" w:styleId="HeaderChar">
    <w:name w:val="Header Char"/>
    <w:basedOn w:val="DefaultParagraphFont"/>
    <w:link w:val="Header"/>
    <w:uiPriority w:val="99"/>
    <w:rsid w:val="00773605"/>
    <w:rPr>
      <w:rFonts w:eastAsia="Times New Roman"/>
      <w:sz w:val="24"/>
      <w:szCs w:val="24"/>
    </w:rPr>
  </w:style>
  <w:style w:type="paragraph" w:styleId="FootnoteText">
    <w:name w:val="footnote text"/>
    <w:basedOn w:val="Normal"/>
    <w:link w:val="FootnoteTextChar"/>
    <w:unhideWhenUsed/>
    <w:rsid w:val="001C2688"/>
    <w:rPr>
      <w:sz w:val="20"/>
      <w:szCs w:val="20"/>
    </w:rPr>
  </w:style>
  <w:style w:type="character" w:customStyle="1" w:styleId="FootnoteTextChar">
    <w:name w:val="Footnote Text Char"/>
    <w:basedOn w:val="DefaultParagraphFont"/>
    <w:link w:val="FootnoteText"/>
    <w:rsid w:val="001C2688"/>
    <w:rPr>
      <w:rFonts w:eastAsia="Times New Roman"/>
      <w:sz w:val="20"/>
      <w:szCs w:val="20"/>
    </w:rPr>
  </w:style>
  <w:style w:type="character" w:styleId="FootnoteReference">
    <w:name w:val="footnote reference"/>
    <w:basedOn w:val="DefaultParagraphFont"/>
    <w:uiPriority w:val="99"/>
    <w:unhideWhenUsed/>
    <w:rsid w:val="001C2688"/>
    <w:rPr>
      <w:vertAlign w:val="superscript"/>
    </w:rPr>
  </w:style>
  <w:style w:type="paragraph" w:styleId="ListParagraph">
    <w:name w:val="List Paragraph"/>
    <w:basedOn w:val="Normal"/>
    <w:uiPriority w:val="34"/>
    <w:qFormat/>
    <w:rsid w:val="00CC4871"/>
    <w:pPr>
      <w:ind w:left="720"/>
      <w:contextualSpacing/>
    </w:pPr>
  </w:style>
  <w:style w:type="paragraph" w:styleId="Footer">
    <w:name w:val="footer"/>
    <w:basedOn w:val="Normal"/>
    <w:link w:val="FooterChar"/>
    <w:uiPriority w:val="99"/>
    <w:semiHidden/>
    <w:unhideWhenUsed/>
    <w:rsid w:val="00422EE7"/>
    <w:pPr>
      <w:tabs>
        <w:tab w:val="center" w:pos="4680"/>
        <w:tab w:val="right" w:pos="9360"/>
      </w:tabs>
    </w:pPr>
  </w:style>
  <w:style w:type="character" w:customStyle="1" w:styleId="FooterChar">
    <w:name w:val="Footer Char"/>
    <w:basedOn w:val="DefaultParagraphFont"/>
    <w:link w:val="Footer"/>
    <w:uiPriority w:val="99"/>
    <w:semiHidden/>
    <w:rsid w:val="00422EE7"/>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3995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B8DD75-F0F2-4151-9458-2EF8607F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1399</TotalTime>
  <Pages>11</Pages>
  <Words>3649</Words>
  <Characters>20800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24401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Ha Phuong</dc:creator>
  <cp:lastModifiedBy>Vu Thuy Duong1</cp:lastModifiedBy>
  <cp:revision>166</cp:revision>
  <cp:lastPrinted>2026-05-05T11:54:00Z</cp:lastPrinted>
  <dcterms:created xsi:type="dcterms:W3CDTF">2026-01-14T16:01:00Z</dcterms:created>
  <dcterms:modified xsi:type="dcterms:W3CDTF">2026-05-05T11:57:00Z</dcterms:modified>
</cp:coreProperties>
</file>