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7BC" w:rsidRDefault="00A9791D" w:rsidP="0006624F">
      <w:pPr>
        <w:widowControl w:val="0"/>
        <w:spacing w:before="120" w:after="120"/>
        <w:jc w:val="center"/>
        <w:rPr>
          <w:b/>
          <w:sz w:val="28"/>
          <w:szCs w:val="28"/>
        </w:rPr>
      </w:pPr>
      <w:r>
        <w:rPr>
          <w:b/>
          <w:sz w:val="28"/>
          <w:szCs w:val="28"/>
        </w:rPr>
        <w:t>Phụ lục</w:t>
      </w:r>
    </w:p>
    <w:p w:rsidR="00482D9E" w:rsidRDefault="002A52BF" w:rsidP="00482D9E">
      <w:pPr>
        <w:widowControl w:val="0"/>
        <w:spacing w:before="120"/>
        <w:jc w:val="center"/>
        <w:rPr>
          <w:b/>
          <w:sz w:val="28"/>
          <w:szCs w:val="28"/>
          <w:lang w:val="nl-NL"/>
        </w:rPr>
      </w:pPr>
      <w:r>
        <w:rPr>
          <w:b/>
          <w:sz w:val="28"/>
          <w:szCs w:val="28"/>
        </w:rPr>
        <w:t xml:space="preserve"> </w:t>
      </w:r>
      <w:r w:rsidR="00A30008">
        <w:rPr>
          <w:b/>
          <w:sz w:val="28"/>
          <w:szCs w:val="28"/>
        </w:rPr>
        <w:t xml:space="preserve">RÀ SOÁT CHỦ TRƯƠNG, ĐƯỜNG LỐI CỦA ĐẢNG, VĂN BẢN QUY PHẠM PHÁP LUẬT, ĐIỀU ƯỚC QUỐC TẾ CÓ LIÊN QUAN ĐẾN DỰ THẢO NGHỊ </w:t>
      </w:r>
      <w:r w:rsidR="0006624F">
        <w:rPr>
          <w:b/>
          <w:sz w:val="28"/>
          <w:szCs w:val="28"/>
          <w:lang w:val="af-ZA"/>
        </w:rPr>
        <w:t xml:space="preserve">NGHỊ ĐỊNH </w:t>
      </w:r>
      <w:r w:rsidR="0006624F">
        <w:rPr>
          <w:b/>
          <w:sz w:val="28"/>
          <w:szCs w:val="28"/>
          <w:lang w:val="nl-NL"/>
        </w:rPr>
        <w:t xml:space="preserve">SỬA ĐỔI, BỔ SUNG MỘT SỐ ĐIỀU CỦA NGHỊ ĐỊNH SỐ </w:t>
      </w:r>
      <w:r w:rsidR="00BC4D0A" w:rsidRPr="00BC4D0A">
        <w:rPr>
          <w:b/>
          <w:sz w:val="28"/>
          <w:szCs w:val="28"/>
          <w:lang w:val="nl-NL"/>
        </w:rPr>
        <w:t xml:space="preserve">46/2020/NĐ-CP QUY ĐỊNH THỦ TỤC HẢI QUAN, KIỂM TRA, GIÁM SÁT HẢI QUAN ĐỐI VỚI HÀNG HÓA QUÁ CẢNH THÔNG QUA HỆ THỐNG QUÁ CẢNH HẢI QUAN ASEAN ĐỂ THỰC HIỆN NGHỊ ĐỊNH THƯ 7 VỀ HỆ THỐNG QUÁ CẢNH HẢI QUAN </w:t>
      </w:r>
    </w:p>
    <w:p w:rsidR="009B50B6" w:rsidRPr="002A52BF" w:rsidRDefault="002A52BF" w:rsidP="00BC4D0A">
      <w:pPr>
        <w:widowControl w:val="0"/>
        <w:spacing w:before="120" w:after="240"/>
        <w:jc w:val="center"/>
        <w:rPr>
          <w:b/>
          <w:sz w:val="28"/>
          <w:szCs w:val="28"/>
        </w:rPr>
      </w:pPr>
      <w:r w:rsidRPr="002F3604">
        <w:rPr>
          <w:i/>
          <w:sz w:val="28"/>
          <w:szCs w:val="28"/>
          <w:lang w:val="nl-NL"/>
        </w:rPr>
        <w:t>(</w:t>
      </w:r>
      <w:r w:rsidR="00A30008">
        <w:rPr>
          <w:i/>
          <w:sz w:val="28"/>
          <w:szCs w:val="28"/>
          <w:lang w:val="nl-NL"/>
        </w:rPr>
        <w:t>K</w:t>
      </w:r>
      <w:r w:rsidR="00EF1ECD">
        <w:rPr>
          <w:i/>
          <w:sz w:val="28"/>
          <w:szCs w:val="28"/>
          <w:lang w:val="nl-NL"/>
        </w:rPr>
        <w:t xml:space="preserve">èm theo Báo cáo số </w:t>
      </w:r>
      <w:r w:rsidR="0006624F">
        <w:rPr>
          <w:i/>
          <w:sz w:val="28"/>
          <w:szCs w:val="28"/>
          <w:lang w:val="nl-NL"/>
        </w:rPr>
        <w:t xml:space="preserve">       </w:t>
      </w:r>
      <w:r w:rsidRPr="002F3604">
        <w:rPr>
          <w:i/>
          <w:sz w:val="28"/>
          <w:szCs w:val="28"/>
          <w:lang w:val="nl-NL"/>
        </w:rPr>
        <w:t>/BC-</w:t>
      </w:r>
      <w:r w:rsidR="00B9501C">
        <w:rPr>
          <w:i/>
          <w:sz w:val="28"/>
          <w:szCs w:val="28"/>
          <w:lang w:val="nl-NL"/>
        </w:rPr>
        <w:t>BTC</w:t>
      </w:r>
      <w:r w:rsidRPr="002F3604">
        <w:rPr>
          <w:i/>
          <w:sz w:val="28"/>
          <w:szCs w:val="28"/>
          <w:lang w:val="nl-NL"/>
        </w:rPr>
        <w:t xml:space="preserve"> ngày </w:t>
      </w:r>
      <w:r w:rsidR="0006624F">
        <w:rPr>
          <w:i/>
          <w:sz w:val="28"/>
          <w:szCs w:val="28"/>
          <w:lang w:val="nl-NL"/>
        </w:rPr>
        <w:t xml:space="preserve">    </w:t>
      </w:r>
      <w:r w:rsidR="00EF1ECD">
        <w:rPr>
          <w:i/>
          <w:sz w:val="28"/>
          <w:szCs w:val="28"/>
          <w:lang w:val="nl-NL"/>
        </w:rPr>
        <w:t>/</w:t>
      </w:r>
      <w:r w:rsidR="00482D9E">
        <w:rPr>
          <w:i/>
          <w:sz w:val="28"/>
          <w:szCs w:val="28"/>
          <w:lang w:val="nl-NL"/>
        </w:rPr>
        <w:t xml:space="preserve"> </w:t>
      </w:r>
      <w:r w:rsidR="001B7249">
        <w:rPr>
          <w:i/>
          <w:sz w:val="28"/>
          <w:szCs w:val="28"/>
          <w:lang w:val="nl-NL"/>
        </w:rPr>
        <w:t xml:space="preserve"> </w:t>
      </w:r>
      <w:r w:rsidR="00482D9E">
        <w:rPr>
          <w:i/>
          <w:sz w:val="28"/>
          <w:szCs w:val="28"/>
          <w:lang w:val="nl-NL"/>
        </w:rPr>
        <w:t xml:space="preserve"> </w:t>
      </w:r>
      <w:r w:rsidR="00EF1ECD">
        <w:rPr>
          <w:i/>
          <w:sz w:val="28"/>
          <w:szCs w:val="28"/>
          <w:lang w:val="nl-NL"/>
        </w:rPr>
        <w:t>/</w:t>
      </w:r>
      <w:r w:rsidR="0023396B">
        <w:rPr>
          <w:i/>
          <w:sz w:val="28"/>
          <w:szCs w:val="28"/>
          <w:lang w:val="nl-NL"/>
        </w:rPr>
        <w:t>2026</w:t>
      </w:r>
      <w:r w:rsidR="002F3604" w:rsidRPr="002F3604">
        <w:rPr>
          <w:i/>
          <w:sz w:val="28"/>
          <w:szCs w:val="28"/>
          <w:lang w:val="nl-NL"/>
        </w:rPr>
        <w:t xml:space="preserve"> của Bộ Tài chính)</w:t>
      </w:r>
    </w:p>
    <w:p w:rsidR="00DE068F" w:rsidRDefault="008B2181" w:rsidP="009B50B6">
      <w:pPr>
        <w:spacing w:before="120" w:after="120"/>
        <w:jc w:val="both"/>
        <w:rPr>
          <w:b/>
          <w:bCs/>
          <w:sz w:val="28"/>
          <w:szCs w:val="28"/>
        </w:rPr>
      </w:pPr>
      <w:r>
        <w:rPr>
          <w:b/>
          <w:bCs/>
          <w:noProof/>
          <w:sz w:val="28"/>
          <w:szCs w:val="28"/>
        </w:rPr>
        <w:pict>
          <v:shapetype id="_x0000_t32" coordsize="21600,21600" o:spt="32" o:oned="t" path="m,l21600,21600e" filled="f">
            <v:path arrowok="t" fillok="f" o:connecttype="none"/>
            <o:lock v:ext="edit" shapetype="t"/>
          </v:shapetype>
          <v:shape id="_x0000_s1041" type="#_x0000_t32" style="position:absolute;left:0;text-align:left;margin-left:305.5pt;margin-top:4.95pt;width:132.5pt;height:0;z-index:251658752" o:connectortype="straight"/>
        </w:pict>
      </w:r>
    </w:p>
    <w:p w:rsidR="009B50B6" w:rsidRPr="00E94E94" w:rsidRDefault="009B50B6" w:rsidP="003C2E1D">
      <w:pPr>
        <w:spacing w:before="120" w:after="360"/>
        <w:jc w:val="both"/>
        <w:rPr>
          <w:b/>
          <w:bCs/>
          <w:sz w:val="28"/>
          <w:szCs w:val="28"/>
        </w:rPr>
      </w:pPr>
      <w:r w:rsidRPr="00E94E94">
        <w:rPr>
          <w:b/>
          <w:bCs/>
          <w:sz w:val="28"/>
          <w:szCs w:val="28"/>
        </w:rPr>
        <w:t xml:space="preserve">1. Chủ trương, đường lối của Đảng có liên quan đến dự </w:t>
      </w:r>
      <w:r w:rsidR="00EB360C">
        <w:rPr>
          <w:b/>
          <w:bCs/>
          <w:sz w:val="28"/>
          <w:szCs w:val="28"/>
        </w:rPr>
        <w:t>thảo</w:t>
      </w:r>
      <w:r w:rsidRPr="00E94E94">
        <w:rPr>
          <w:b/>
          <w:bCs/>
          <w:sz w:val="28"/>
          <w:szCs w:val="28"/>
        </w:rPr>
        <w:t xml:space="preserve"> Nghị </w:t>
      </w:r>
      <w:r w:rsidR="00A9791D">
        <w:rPr>
          <w:b/>
          <w:bCs/>
          <w:sz w:val="28"/>
          <w:szCs w:val="28"/>
        </w:rPr>
        <w:t>định</w:t>
      </w:r>
    </w:p>
    <w:tbl>
      <w:tblPr>
        <w:tblStyle w:val="TableGrid"/>
        <w:tblW w:w="4842" w:type="pct"/>
        <w:tblLook w:val="04A0" w:firstRow="1" w:lastRow="0" w:firstColumn="1" w:lastColumn="0" w:noHBand="0" w:noVBand="1"/>
      </w:tblPr>
      <w:tblGrid>
        <w:gridCol w:w="4218"/>
        <w:gridCol w:w="3956"/>
        <w:gridCol w:w="3139"/>
        <w:gridCol w:w="2453"/>
      </w:tblGrid>
      <w:tr w:rsidR="0020416F" w:rsidTr="00AB201B">
        <w:trPr>
          <w:trHeight w:val="397"/>
          <w:tblHeader/>
        </w:trPr>
        <w:tc>
          <w:tcPr>
            <w:tcW w:w="1532" w:type="pct"/>
            <w:vAlign w:val="center"/>
          </w:tcPr>
          <w:p w:rsidR="009B50B6" w:rsidRPr="009B50B6" w:rsidRDefault="004014B2" w:rsidP="00DE068F">
            <w:pPr>
              <w:spacing w:line="276" w:lineRule="auto"/>
              <w:jc w:val="center"/>
              <w:rPr>
                <w:b/>
                <w:bCs/>
                <w:sz w:val="26"/>
                <w:szCs w:val="26"/>
                <w:lang w:val="en-US"/>
              </w:rPr>
            </w:pPr>
            <w:r>
              <w:rPr>
                <w:b/>
                <w:bCs/>
                <w:sz w:val="26"/>
                <w:szCs w:val="26"/>
                <w:lang w:val="en-US"/>
              </w:rPr>
              <w:t>CHÍNH SÁCH CỦA</w:t>
            </w:r>
            <w:r w:rsidRPr="004014B2">
              <w:rPr>
                <w:b/>
                <w:bCs/>
                <w:sz w:val="26"/>
                <w:szCs w:val="26"/>
                <w:lang w:val="en-US"/>
              </w:rPr>
              <w:t xml:space="preserve"> DỰ THẢO </w:t>
            </w:r>
          </w:p>
        </w:tc>
        <w:tc>
          <w:tcPr>
            <w:tcW w:w="1437" w:type="pct"/>
            <w:vAlign w:val="center"/>
          </w:tcPr>
          <w:p w:rsidR="009B50B6" w:rsidRPr="009B50B6" w:rsidRDefault="004014B2" w:rsidP="00DE068F">
            <w:pPr>
              <w:spacing w:line="276" w:lineRule="auto"/>
              <w:jc w:val="center"/>
              <w:rPr>
                <w:b/>
                <w:bCs/>
                <w:sz w:val="26"/>
                <w:szCs w:val="26"/>
                <w:lang w:val="en-US"/>
              </w:rPr>
            </w:pPr>
            <w:r>
              <w:rPr>
                <w:b/>
                <w:bCs/>
                <w:sz w:val="26"/>
                <w:szCs w:val="26"/>
                <w:lang w:val="en-US"/>
              </w:rPr>
              <w:t>C</w:t>
            </w:r>
            <w:bookmarkStart w:id="0" w:name="_GoBack"/>
            <w:bookmarkEnd w:id="0"/>
            <w:r>
              <w:rPr>
                <w:b/>
                <w:bCs/>
                <w:sz w:val="26"/>
                <w:szCs w:val="26"/>
                <w:lang w:val="en-US"/>
              </w:rPr>
              <w:t>HỦ TRƯƠNG, ĐƯỜNG LỐI CỦA ĐẢNG</w:t>
            </w:r>
          </w:p>
        </w:tc>
        <w:tc>
          <w:tcPr>
            <w:tcW w:w="1140"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ĐÁNH GIÁ</w:t>
            </w:r>
          </w:p>
        </w:tc>
        <w:tc>
          <w:tcPr>
            <w:tcW w:w="891" w:type="pct"/>
            <w:vAlign w:val="center"/>
          </w:tcPr>
          <w:p w:rsidR="009B50B6" w:rsidRPr="009B50B6" w:rsidRDefault="009B50B6" w:rsidP="00DE068F">
            <w:pPr>
              <w:spacing w:line="276" w:lineRule="auto"/>
              <w:jc w:val="center"/>
              <w:rPr>
                <w:b/>
                <w:bCs/>
                <w:sz w:val="26"/>
                <w:szCs w:val="26"/>
                <w:lang w:val="en-US"/>
              </w:rPr>
            </w:pPr>
            <w:r>
              <w:rPr>
                <w:b/>
                <w:bCs/>
                <w:sz w:val="26"/>
                <w:szCs w:val="26"/>
                <w:lang w:val="en-US"/>
              </w:rPr>
              <w:t>ĐỀ XUẤT XỬ LÝ</w:t>
            </w:r>
          </w:p>
        </w:tc>
      </w:tr>
      <w:tr w:rsidR="00435132" w:rsidRPr="00DA7264" w:rsidTr="00AB201B">
        <w:trPr>
          <w:trHeight w:val="428"/>
        </w:trPr>
        <w:tc>
          <w:tcPr>
            <w:tcW w:w="1532" w:type="pct"/>
          </w:tcPr>
          <w:p w:rsidR="00CB6FFF" w:rsidRDefault="006550B8" w:rsidP="007E04A8">
            <w:pPr>
              <w:spacing w:before="120" w:after="120"/>
              <w:jc w:val="both"/>
              <w:rPr>
                <w:sz w:val="28"/>
                <w:szCs w:val="28"/>
                <w:lang w:val="en-US"/>
              </w:rPr>
            </w:pPr>
            <w:r>
              <w:rPr>
                <w:sz w:val="28"/>
                <w:szCs w:val="28"/>
                <w:lang w:val="en-US"/>
              </w:rPr>
              <w:t xml:space="preserve">Chính sách 1: </w:t>
            </w:r>
            <w:r w:rsidR="007E04A8" w:rsidRPr="007E04A8">
              <w:rPr>
                <w:sz w:val="28"/>
                <w:szCs w:val="28"/>
                <w:lang w:val="en-US"/>
              </w:rPr>
              <w:t>Sửa đổi Nghị định để phù hợp với cơ cấu tổ chức bộ máy mới</w:t>
            </w:r>
            <w:r w:rsidR="007E04A8">
              <w:rPr>
                <w:sz w:val="28"/>
                <w:szCs w:val="28"/>
                <w:lang w:val="en-US"/>
              </w:rPr>
              <w:t xml:space="preserve">: </w:t>
            </w:r>
          </w:p>
          <w:p w:rsidR="007E04A8" w:rsidRPr="007E04A8" w:rsidRDefault="007E04A8" w:rsidP="007E04A8">
            <w:pPr>
              <w:spacing w:before="120" w:after="120"/>
              <w:jc w:val="both"/>
              <w:rPr>
                <w:i/>
                <w:sz w:val="28"/>
                <w:szCs w:val="28"/>
                <w:lang w:val="en-US"/>
              </w:rPr>
            </w:pPr>
            <w:r w:rsidRPr="007E04A8">
              <w:rPr>
                <w:i/>
                <w:sz w:val="28"/>
                <w:szCs w:val="28"/>
                <w:lang w:val="en-US"/>
              </w:rPr>
              <w:t>“Thay thế các cụm từ tại một số điều đảm bảo phù hợp với mô hình tổ chức bộ máy mới, cụ thể như sau:</w:t>
            </w:r>
          </w:p>
          <w:p w:rsidR="007E04A8" w:rsidRPr="007E04A8" w:rsidRDefault="007E04A8" w:rsidP="007E04A8">
            <w:pPr>
              <w:spacing w:before="120" w:after="120"/>
              <w:jc w:val="both"/>
              <w:rPr>
                <w:i/>
                <w:sz w:val="28"/>
                <w:szCs w:val="28"/>
                <w:lang w:val="en-US"/>
              </w:rPr>
            </w:pPr>
            <w:r w:rsidRPr="007E04A8">
              <w:rPr>
                <w:i/>
                <w:sz w:val="28"/>
                <w:szCs w:val="28"/>
                <w:lang w:val="en-US"/>
              </w:rPr>
              <w:t xml:space="preserve">+ Thay thế cụm từ “Tổng cục Hải quan” bằng cụm từ “Cục Hải quan”; </w:t>
            </w:r>
          </w:p>
          <w:p w:rsidR="007E04A8" w:rsidRPr="007E04A8" w:rsidRDefault="007E04A8" w:rsidP="007E04A8">
            <w:pPr>
              <w:spacing w:before="120" w:after="120"/>
              <w:jc w:val="both"/>
              <w:rPr>
                <w:i/>
                <w:sz w:val="28"/>
                <w:szCs w:val="28"/>
                <w:lang w:val="en-US"/>
              </w:rPr>
            </w:pPr>
            <w:r w:rsidRPr="007E04A8">
              <w:rPr>
                <w:i/>
                <w:sz w:val="28"/>
                <w:szCs w:val="28"/>
                <w:lang w:val="en-US"/>
              </w:rPr>
              <w:t>+ Thay thế cụm từ “Chi cục Hải quan” bằng cụm từ “Hải quan”;</w:t>
            </w:r>
          </w:p>
          <w:p w:rsidR="007E04A8" w:rsidRPr="007E04A8" w:rsidRDefault="007E04A8" w:rsidP="007E04A8">
            <w:pPr>
              <w:spacing w:before="120" w:after="120"/>
              <w:jc w:val="both"/>
              <w:rPr>
                <w:i/>
                <w:sz w:val="28"/>
                <w:szCs w:val="28"/>
                <w:lang w:val="en-US"/>
              </w:rPr>
            </w:pPr>
            <w:r w:rsidRPr="007E04A8">
              <w:rPr>
                <w:i/>
                <w:sz w:val="28"/>
                <w:szCs w:val="28"/>
                <w:lang w:val="en-US"/>
              </w:rPr>
              <w:t xml:space="preserve">+ Thay thế cụm từ “Tổng cục </w:t>
            </w:r>
            <w:r w:rsidRPr="007E04A8">
              <w:rPr>
                <w:i/>
                <w:sz w:val="28"/>
                <w:szCs w:val="28"/>
                <w:lang w:val="en-US"/>
              </w:rPr>
              <w:lastRenderedPageBreak/>
              <w:t>trưởng Tổng cục Hải quan” bằng cụm từ “Cục trưởng Cục Hải quan”;</w:t>
            </w:r>
          </w:p>
          <w:p w:rsidR="007E04A8" w:rsidRPr="007E04A8" w:rsidRDefault="007E04A8" w:rsidP="007E04A8">
            <w:pPr>
              <w:spacing w:before="120" w:after="120"/>
              <w:jc w:val="both"/>
              <w:rPr>
                <w:i/>
                <w:sz w:val="28"/>
                <w:szCs w:val="28"/>
                <w:lang w:val="en-US"/>
              </w:rPr>
            </w:pPr>
            <w:r w:rsidRPr="007E04A8">
              <w:rPr>
                <w:i/>
                <w:sz w:val="28"/>
                <w:szCs w:val="28"/>
                <w:lang w:val="en-US"/>
              </w:rPr>
              <w:t>+ Thay thế cụm từ “Chi cục trưởng Chi cục Hải quan” bằng cụm từ “Đội trưởng Hải quan”.</w:t>
            </w:r>
          </w:p>
          <w:p w:rsidR="007E04A8" w:rsidRPr="00AD2B96" w:rsidRDefault="007E04A8" w:rsidP="007E04A8">
            <w:pPr>
              <w:spacing w:before="120" w:after="120"/>
              <w:jc w:val="both"/>
              <w:rPr>
                <w:sz w:val="28"/>
                <w:szCs w:val="28"/>
                <w:lang w:val="en-US"/>
              </w:rPr>
            </w:pPr>
            <w:r w:rsidRPr="007E04A8">
              <w:rPr>
                <w:i/>
                <w:sz w:val="28"/>
                <w:szCs w:val="28"/>
                <w:lang w:val="en-US"/>
              </w:rPr>
              <w:t>+ Thay thế cụm từ “Bộ Giao thông vận tải” bằng cụm từ “Bộ Xây dựng”.</w:t>
            </w:r>
          </w:p>
        </w:tc>
        <w:tc>
          <w:tcPr>
            <w:tcW w:w="1437" w:type="pct"/>
          </w:tcPr>
          <w:p w:rsidR="00AD2B96" w:rsidRPr="00AD2B96" w:rsidRDefault="00AD2B96" w:rsidP="00AD2B96">
            <w:pPr>
              <w:pStyle w:val="BodyText3"/>
              <w:tabs>
                <w:tab w:val="left" w:pos="709"/>
              </w:tabs>
              <w:spacing w:before="120"/>
              <w:jc w:val="both"/>
              <w:rPr>
                <w:sz w:val="28"/>
                <w:szCs w:val="28"/>
                <w:lang w:val="en-US"/>
              </w:rPr>
            </w:pPr>
            <w:r w:rsidRPr="00AD2B96">
              <w:rPr>
                <w:sz w:val="28"/>
                <w:szCs w:val="28"/>
              </w:rPr>
              <w:lastRenderedPageBreak/>
              <w:t>Nghị quyết số 18</w:t>
            </w:r>
            <w:r w:rsidR="00DF41E2">
              <w:rPr>
                <w:sz w:val="28"/>
                <w:szCs w:val="28"/>
              </w:rPr>
              <w:t>/NQ-TW</w:t>
            </w:r>
            <w:r w:rsidRPr="00AD2B96">
              <w:rPr>
                <w:sz w:val="28"/>
                <w:szCs w:val="28"/>
              </w:rPr>
              <w:t xml:space="preserve"> ngày 25/10/2017 của Ban chấp hành Trung ương khóa XII</w:t>
            </w:r>
            <w:r>
              <w:rPr>
                <w:sz w:val="28"/>
                <w:szCs w:val="28"/>
                <w:lang w:val="en-US"/>
              </w:rPr>
              <w:t xml:space="preserve">: </w:t>
            </w:r>
            <w:r w:rsidRPr="0074124C">
              <w:rPr>
                <w:i/>
                <w:sz w:val="28"/>
                <w:szCs w:val="28"/>
                <w:lang w:val="en-US"/>
              </w:rPr>
              <w:t>“Tập trung rà soát, sắp xếp, kiện toàn, tinh gọn đầu mối bên trong các tổ chức của hệ thống chính trị…”; “Rà soát, sửa đổi, bổ sung, hoàn thiện các quy định của Đảng, Nhà nước về tổ chức bộ máy của các cấp, các ngành, các địa phương, bảo đảm đồng bộ, thống nhất…”</w:t>
            </w:r>
            <w:r>
              <w:rPr>
                <w:sz w:val="28"/>
                <w:szCs w:val="28"/>
                <w:lang w:val="en-US"/>
              </w:rPr>
              <w:t xml:space="preserve"> (mục 1 Phần III)</w:t>
            </w:r>
          </w:p>
          <w:p w:rsidR="00446105" w:rsidRPr="00446105" w:rsidRDefault="00446105" w:rsidP="00446105">
            <w:pPr>
              <w:spacing w:before="120" w:after="120"/>
              <w:jc w:val="both"/>
              <w:rPr>
                <w:sz w:val="28"/>
                <w:szCs w:val="28"/>
                <w:lang w:val="en-US"/>
              </w:rPr>
            </w:pPr>
          </w:p>
        </w:tc>
        <w:tc>
          <w:tcPr>
            <w:tcW w:w="1140" w:type="pct"/>
          </w:tcPr>
          <w:p w:rsidR="00435132" w:rsidRPr="00DA7264" w:rsidRDefault="00435132" w:rsidP="0074124C">
            <w:pPr>
              <w:spacing w:before="120" w:after="120"/>
              <w:jc w:val="both"/>
              <w:rPr>
                <w:bCs/>
                <w:sz w:val="28"/>
                <w:szCs w:val="28"/>
                <w:lang w:val="en-US"/>
              </w:rPr>
            </w:pPr>
            <w:r w:rsidRPr="00DA7264">
              <w:rPr>
                <w:bCs/>
                <w:sz w:val="28"/>
                <w:szCs w:val="28"/>
                <w:lang w:val="en-US"/>
              </w:rPr>
              <w:t xml:space="preserve">Dự thảo Nghị </w:t>
            </w:r>
            <w:r w:rsidR="002D405F">
              <w:rPr>
                <w:bCs/>
                <w:sz w:val="28"/>
                <w:szCs w:val="28"/>
                <w:lang w:val="en-US"/>
              </w:rPr>
              <w:t>định</w:t>
            </w:r>
            <w:r w:rsidRPr="00DA7264">
              <w:rPr>
                <w:bCs/>
                <w:sz w:val="28"/>
                <w:szCs w:val="28"/>
                <w:lang w:val="en-US"/>
              </w:rPr>
              <w:t xml:space="preserve"> đã thể chế </w:t>
            </w:r>
            <w:r w:rsidRPr="00DA7264">
              <w:rPr>
                <w:sz w:val="28"/>
                <w:szCs w:val="28"/>
                <w:shd w:val="clear" w:color="auto" w:fill="FFFFFF"/>
              </w:rPr>
              <w:t>hóa chủ trương, quan điểm của Đảng và Nhà nước</w:t>
            </w:r>
            <w:r w:rsidRPr="00DA7264">
              <w:rPr>
                <w:sz w:val="28"/>
                <w:szCs w:val="28"/>
                <w:shd w:val="clear" w:color="auto" w:fill="FFFFFF"/>
                <w:lang w:val="en-US"/>
              </w:rPr>
              <w:t xml:space="preserve"> </w:t>
            </w:r>
            <w:r w:rsidR="0074124C">
              <w:rPr>
                <w:sz w:val="28"/>
                <w:szCs w:val="28"/>
                <w:shd w:val="clear" w:color="auto" w:fill="FFFFFF"/>
                <w:lang w:val="en-US"/>
              </w:rPr>
              <w:t xml:space="preserve">về </w:t>
            </w:r>
            <w:r w:rsidR="0074124C" w:rsidRPr="0074124C">
              <w:rPr>
                <w:sz w:val="28"/>
                <w:szCs w:val="28"/>
                <w:shd w:val="clear" w:color="auto" w:fill="FFFFFF"/>
                <w:lang w:val="en-US"/>
              </w:rPr>
              <w:t>sắp xếp, kiện toàn, tinh gọn đầu mối bên trong các tổ chức của hệ thống chính trị</w:t>
            </w:r>
            <w:r w:rsidR="0074124C">
              <w:rPr>
                <w:sz w:val="28"/>
                <w:szCs w:val="28"/>
                <w:shd w:val="clear" w:color="auto" w:fill="FFFFFF"/>
                <w:lang w:val="en-US"/>
              </w:rPr>
              <w:t xml:space="preserve">, </w:t>
            </w:r>
            <w:r w:rsidR="0074124C" w:rsidRPr="0074124C">
              <w:rPr>
                <w:sz w:val="28"/>
                <w:szCs w:val="28"/>
                <w:shd w:val="clear" w:color="auto" w:fill="FFFFFF"/>
                <w:lang w:val="en-US"/>
              </w:rPr>
              <w:t>hoàn thiện các quy định Nhà nước về tổ chức bộ máy của các cấp, các ngành, các địa phương, bảo đảm đồng bộ, thống nhất</w:t>
            </w:r>
            <w:r w:rsidR="0074124C">
              <w:rPr>
                <w:sz w:val="28"/>
                <w:szCs w:val="28"/>
                <w:shd w:val="clear" w:color="auto" w:fill="FFFFFF"/>
                <w:lang w:val="en-US"/>
              </w:rPr>
              <w:t>.</w:t>
            </w:r>
          </w:p>
        </w:tc>
        <w:tc>
          <w:tcPr>
            <w:tcW w:w="891" w:type="pct"/>
          </w:tcPr>
          <w:p w:rsidR="00435132" w:rsidRPr="00BA7193" w:rsidRDefault="00BA7193" w:rsidP="0006624F">
            <w:pPr>
              <w:spacing w:before="120" w:after="120"/>
              <w:jc w:val="both"/>
              <w:rPr>
                <w:bCs/>
                <w:sz w:val="28"/>
                <w:szCs w:val="28"/>
                <w:lang w:val="en-US"/>
              </w:rPr>
            </w:pPr>
            <w:r w:rsidRPr="00BA7193">
              <w:rPr>
                <w:bCs/>
                <w:sz w:val="28"/>
                <w:szCs w:val="28"/>
                <w:lang w:val="en-US"/>
              </w:rPr>
              <w:t xml:space="preserve">Giữ nguyên quy định tại dự thảo Nghị </w:t>
            </w:r>
            <w:r w:rsidR="0006624F">
              <w:rPr>
                <w:bCs/>
                <w:sz w:val="28"/>
                <w:szCs w:val="28"/>
                <w:lang w:val="en-US"/>
              </w:rPr>
              <w:t>định</w:t>
            </w:r>
            <w:r w:rsidRPr="00BA7193">
              <w:rPr>
                <w:bCs/>
                <w:sz w:val="28"/>
                <w:szCs w:val="28"/>
                <w:lang w:val="en-US"/>
              </w:rPr>
              <w:t>.</w:t>
            </w:r>
          </w:p>
        </w:tc>
      </w:tr>
      <w:tr w:rsidR="009F4112" w:rsidRPr="00DA7264" w:rsidTr="00AB201B">
        <w:trPr>
          <w:trHeight w:val="428"/>
        </w:trPr>
        <w:tc>
          <w:tcPr>
            <w:tcW w:w="1532" w:type="pct"/>
          </w:tcPr>
          <w:p w:rsidR="009F4112" w:rsidRDefault="009F4112" w:rsidP="009F4112">
            <w:pPr>
              <w:spacing w:before="120" w:after="120"/>
              <w:jc w:val="both"/>
              <w:rPr>
                <w:sz w:val="28"/>
                <w:szCs w:val="28"/>
                <w:lang w:val="en-US"/>
              </w:rPr>
            </w:pPr>
            <w:r>
              <w:rPr>
                <w:sz w:val="28"/>
                <w:szCs w:val="28"/>
                <w:lang w:val="en-US"/>
              </w:rPr>
              <w:t xml:space="preserve">Chính sách 2: </w:t>
            </w:r>
            <w:r w:rsidRPr="00E63077">
              <w:rPr>
                <w:sz w:val="28"/>
                <w:szCs w:val="28"/>
                <w:lang w:val="en-US"/>
              </w:rPr>
              <w:t>Đơn giản hoá một số thủ tục hành chính theo định hướng chuyển đổi số, cắt giảm một số thành phần hồ sơ trên cơ sở thay thế bằng dữ liệu dùng chung</w:t>
            </w:r>
            <w:r>
              <w:rPr>
                <w:sz w:val="28"/>
                <w:szCs w:val="28"/>
                <w:lang w:val="en-US"/>
              </w:rPr>
              <w:t>:</w:t>
            </w:r>
          </w:p>
          <w:p w:rsidR="009F4112" w:rsidRPr="00A43894" w:rsidRDefault="009F4112" w:rsidP="009F4112">
            <w:pPr>
              <w:spacing w:before="120" w:after="120"/>
              <w:jc w:val="both"/>
              <w:rPr>
                <w:sz w:val="28"/>
                <w:szCs w:val="28"/>
                <w:lang w:val="en-US"/>
              </w:rPr>
            </w:pPr>
            <w:r w:rsidRPr="00A43894">
              <w:rPr>
                <w:sz w:val="28"/>
                <w:szCs w:val="28"/>
                <w:lang w:val="en-US"/>
              </w:rPr>
              <w:t>- Thủ tục đăng ký, sửa đổi bổ sung, hủy hiệu lực tài khoản trên Hệ thống ACTS (quy định tại Điều 22): quy định rõ ràng thành phần hồ sơ, thay đổi cách thức thực hiện sang thực hiện trực tuyến toàn trình, cắt giảm thành phần hồ sơ Giấy chứng nhận đăng ký doanh nghiệp để thay thế bằng dữ liệu;</w:t>
            </w:r>
          </w:p>
          <w:p w:rsidR="009F4112" w:rsidRPr="00A43894" w:rsidRDefault="009F4112" w:rsidP="009F4112">
            <w:pPr>
              <w:spacing w:before="120" w:after="120"/>
              <w:jc w:val="both"/>
              <w:rPr>
                <w:sz w:val="28"/>
                <w:szCs w:val="28"/>
                <w:lang w:val="en-US"/>
              </w:rPr>
            </w:pPr>
            <w:r w:rsidRPr="00A43894">
              <w:rPr>
                <w:sz w:val="28"/>
                <w:szCs w:val="28"/>
                <w:lang w:val="en-US"/>
              </w:rPr>
              <w:t xml:space="preserve">- Thủ tục công nhận doanh nghiệp </w:t>
            </w:r>
            <w:r w:rsidRPr="00A43894">
              <w:rPr>
                <w:sz w:val="28"/>
                <w:szCs w:val="28"/>
                <w:lang w:val="en-US"/>
              </w:rPr>
              <w:lastRenderedPageBreak/>
              <w:t>quá cảnh được ưu tiên (quy định tại Điều 34): thay đổi cách thức thực hiện sang thực hiện trực tuyến toàn trình, cắt giảm thành phần hồ sơ Giấy chứng nhận đăng ký doanh nghiệp để thay thế bằng dữ liệu.</w:t>
            </w:r>
          </w:p>
          <w:p w:rsidR="009F4112" w:rsidRPr="00E63077" w:rsidRDefault="009F4112" w:rsidP="009F4112">
            <w:pPr>
              <w:spacing w:before="120" w:after="120"/>
              <w:jc w:val="both"/>
              <w:rPr>
                <w:sz w:val="28"/>
                <w:szCs w:val="28"/>
                <w:lang w:val="en-US"/>
              </w:rPr>
            </w:pPr>
            <w:r w:rsidRPr="00A43894">
              <w:rPr>
                <w:sz w:val="28"/>
                <w:szCs w:val="28"/>
                <w:lang w:val="en-US"/>
              </w:rPr>
              <w:t>- Thủ tục đình chỉ, thu hồi quyết định công nhận doanh nghiệp quá cảnh được ưu tiên (quy định tại Điều 35): thay đổi cách thức thực hiện sang thực hiện trực tuyến toàn trình.</w:t>
            </w:r>
          </w:p>
        </w:tc>
        <w:tc>
          <w:tcPr>
            <w:tcW w:w="1437" w:type="pct"/>
          </w:tcPr>
          <w:p w:rsidR="009F4112" w:rsidRPr="00A43894" w:rsidRDefault="009F4112" w:rsidP="009F4112">
            <w:pPr>
              <w:pStyle w:val="BodyText3"/>
              <w:tabs>
                <w:tab w:val="left" w:pos="709"/>
              </w:tabs>
              <w:spacing w:before="120"/>
              <w:jc w:val="both"/>
              <w:rPr>
                <w:sz w:val="28"/>
                <w:szCs w:val="28"/>
              </w:rPr>
            </w:pPr>
            <w:r w:rsidRPr="00A43894">
              <w:rPr>
                <w:sz w:val="28"/>
                <w:szCs w:val="28"/>
              </w:rPr>
              <w:lastRenderedPageBreak/>
              <w:t>Nghị quyết số 57</w:t>
            </w:r>
            <w:r w:rsidR="00DF41E2">
              <w:rPr>
                <w:sz w:val="28"/>
                <w:szCs w:val="28"/>
              </w:rPr>
              <w:t>/NQ-TW</w:t>
            </w:r>
            <w:r w:rsidRPr="00A43894">
              <w:rPr>
                <w:sz w:val="28"/>
                <w:szCs w:val="28"/>
              </w:rPr>
              <w:t xml:space="preserve"> ngày 22/12/2024 của Bộ Chính trị về về đột phá phát triển khoa học, công nghệ, đổi mới sáng tạo và chuyển đổi số quốc gia: Tại mục 5 phần III Nghị quyết đã đặt ra nhiệm vụ: </w:t>
            </w:r>
            <w:r w:rsidRPr="00A43894">
              <w:rPr>
                <w:i/>
                <w:sz w:val="28"/>
                <w:szCs w:val="28"/>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“Đổi mới toàn diện việc giải quyết thủ tục hành chính, cung cấp dịch vụ công </w:t>
            </w:r>
            <w:r w:rsidRPr="00A43894">
              <w:rPr>
                <w:i/>
                <w:sz w:val="28"/>
                <w:szCs w:val="28"/>
              </w:rPr>
              <w:lastRenderedPageBreak/>
              <w:t>không phụ thuộc địa giới hành chính”;</w:t>
            </w:r>
            <w:r w:rsidRPr="00A43894">
              <w:rPr>
                <w:sz w:val="28"/>
                <w:szCs w:val="28"/>
              </w:rPr>
              <w:t xml:space="preserve"> </w:t>
            </w:r>
          </w:p>
          <w:p w:rsidR="009F4112" w:rsidRPr="00A43894" w:rsidRDefault="009F4112" w:rsidP="009F4112">
            <w:pPr>
              <w:pStyle w:val="BodyText3"/>
              <w:tabs>
                <w:tab w:val="left" w:pos="709"/>
              </w:tabs>
              <w:spacing w:before="120"/>
              <w:jc w:val="both"/>
              <w:rPr>
                <w:i/>
                <w:sz w:val="28"/>
                <w:szCs w:val="28"/>
              </w:rPr>
            </w:pPr>
            <w:r w:rsidRPr="00A43894">
              <w:rPr>
                <w:sz w:val="28"/>
                <w:szCs w:val="28"/>
              </w:rPr>
              <w:t>Nghị quyết số 66</w:t>
            </w:r>
            <w:r w:rsidR="00DF41E2">
              <w:rPr>
                <w:sz w:val="28"/>
                <w:szCs w:val="28"/>
              </w:rPr>
              <w:t>/NQ-TW</w:t>
            </w:r>
            <w:r w:rsidRPr="00A43894">
              <w:rPr>
                <w:sz w:val="28"/>
                <w:szCs w:val="28"/>
              </w:rPr>
              <w:t xml:space="preserve"> 30/4/2025 của Bộ Chính trị về về đổi mới công tác xây dựng và thi hành pháp luật đáp ứng yêu cầu phát triển đất nước trong kỷ nguyên mới, trong đó tại mục 2, phần III Nghị quyết đã đặt ra nhiệm vụ: </w:t>
            </w:r>
            <w:r w:rsidRPr="00A43894">
              <w:rPr>
                <w:i/>
                <w:sz w:val="28"/>
                <w:szCs w:val="28"/>
              </w:rPr>
              <w:t>“triệt để cắt giảm, đơn giản hóa điều kiện đầu tư, kinh doanh, hành nghề, thủ tục hành chính bất hợp lý…”.</w:t>
            </w:r>
          </w:p>
          <w:p w:rsidR="009F4112" w:rsidRPr="00AD2B96" w:rsidRDefault="009F4112" w:rsidP="009F4112">
            <w:pPr>
              <w:pStyle w:val="BodyText3"/>
              <w:tabs>
                <w:tab w:val="left" w:pos="709"/>
              </w:tabs>
              <w:spacing w:before="120"/>
              <w:jc w:val="both"/>
              <w:rPr>
                <w:sz w:val="28"/>
                <w:szCs w:val="28"/>
              </w:rPr>
            </w:pPr>
            <w:r w:rsidRPr="00A43894">
              <w:rPr>
                <w:sz w:val="28"/>
                <w:szCs w:val="28"/>
              </w:rPr>
              <w:t>Nghị quyết số 68</w:t>
            </w:r>
            <w:r w:rsidR="00DF41E2">
              <w:rPr>
                <w:sz w:val="28"/>
                <w:szCs w:val="28"/>
              </w:rPr>
              <w:t>/NQ-TW</w:t>
            </w:r>
            <w:r w:rsidRPr="00A43894">
              <w:rPr>
                <w:sz w:val="28"/>
                <w:szCs w:val="28"/>
              </w:rPr>
              <w:t xml:space="preserve"> ngày 04/5/2025 của Bộ Chính trị về phát triển kinh tế tư nhân đưa ra giải pháp về đẩy mạnh cải cách, hoàn thiện, nâng cao chất lượng thể chế, chính sách, trong đó, tại mục 2.1 phần III Nghị quyết đặt ra nhiệm vụ </w:t>
            </w:r>
            <w:r w:rsidRPr="00A43894">
              <w:rPr>
                <w:i/>
                <w:sz w:val="28"/>
                <w:szCs w:val="28"/>
              </w:rPr>
              <w:t xml:space="preserve">“Minh bạch hoá, số hoá, thông minh hoá, tự động hoá, áp dụng triệt để trí tuệ nhân tạo và dữ liệu lớn trong thực hiện các quy trình, thủ tục hành </w:t>
            </w:r>
            <w:r w:rsidRPr="00A43894">
              <w:rPr>
                <w:i/>
                <w:sz w:val="28"/>
                <w:szCs w:val="28"/>
              </w:rPr>
              <w:lastRenderedPageBreak/>
              <w:t>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tc>
        <w:tc>
          <w:tcPr>
            <w:tcW w:w="1140" w:type="pct"/>
          </w:tcPr>
          <w:p w:rsidR="009F4112" w:rsidRPr="00CF1A21" w:rsidRDefault="009F4112" w:rsidP="009F4112">
            <w:pPr>
              <w:spacing w:before="120" w:after="120"/>
              <w:jc w:val="both"/>
              <w:rPr>
                <w:bCs/>
                <w:sz w:val="28"/>
                <w:szCs w:val="28"/>
                <w:lang w:val="en-US"/>
              </w:rPr>
            </w:pPr>
            <w:r>
              <w:rPr>
                <w:bCs/>
                <w:sz w:val="28"/>
                <w:szCs w:val="28"/>
                <w:lang w:val="en-US"/>
              </w:rPr>
              <w:lastRenderedPageBreak/>
              <w:t>Dự thảo Nghị định đã thể chế hoá đầy đủ các quan điểm chỉ đạo, chủ trương đường lối của Đảng về áp dụng khoa học công nghệ, đẩy mạnh chuyển đổi số, cắt giảm, đơn giản hoá thủ tục hành chính để tạo thuận lợi cho người dân, doanh nghiệp, giảm chi phí và thời gian tuân thủ.</w:t>
            </w:r>
          </w:p>
        </w:tc>
        <w:tc>
          <w:tcPr>
            <w:tcW w:w="891" w:type="pct"/>
          </w:tcPr>
          <w:p w:rsidR="009F4112" w:rsidRPr="00BA7193" w:rsidRDefault="009F4112" w:rsidP="009F4112">
            <w:pPr>
              <w:spacing w:before="120" w:after="120"/>
              <w:jc w:val="both"/>
              <w:rPr>
                <w:bCs/>
                <w:sz w:val="28"/>
                <w:szCs w:val="28"/>
                <w:lang w:val="en-US"/>
              </w:rPr>
            </w:pPr>
            <w:r w:rsidRPr="00BA7193">
              <w:rPr>
                <w:bCs/>
                <w:sz w:val="28"/>
                <w:szCs w:val="28"/>
                <w:lang w:val="en-US"/>
              </w:rPr>
              <w:t xml:space="preserve">Giữ nguyên quy định tại dự thảo Nghị </w:t>
            </w:r>
            <w:r>
              <w:rPr>
                <w:bCs/>
                <w:sz w:val="28"/>
                <w:szCs w:val="28"/>
                <w:lang w:val="en-US"/>
              </w:rPr>
              <w:t>định</w:t>
            </w:r>
            <w:r w:rsidRPr="00BA7193">
              <w:rPr>
                <w:bCs/>
                <w:sz w:val="28"/>
                <w:szCs w:val="28"/>
                <w:lang w:val="en-US"/>
              </w:rPr>
              <w:t>.</w:t>
            </w:r>
          </w:p>
        </w:tc>
      </w:tr>
    </w:tbl>
    <w:p w:rsidR="009B50B6" w:rsidRPr="00DA7264" w:rsidRDefault="00435132" w:rsidP="00435132">
      <w:pPr>
        <w:tabs>
          <w:tab w:val="left" w:pos="0"/>
        </w:tabs>
        <w:spacing w:before="240" w:after="240"/>
        <w:rPr>
          <w:b/>
          <w:sz w:val="28"/>
          <w:szCs w:val="28"/>
          <w:lang w:val="nl-NL"/>
        </w:rPr>
      </w:pPr>
      <w:r>
        <w:rPr>
          <w:b/>
          <w:sz w:val="28"/>
          <w:szCs w:val="28"/>
          <w:lang w:val="nl-NL"/>
        </w:rPr>
        <w:lastRenderedPageBreak/>
        <w:t>2</w:t>
      </w:r>
      <w:r w:rsidR="009B50B6" w:rsidRPr="00DA7264">
        <w:rPr>
          <w:b/>
          <w:sz w:val="28"/>
          <w:szCs w:val="28"/>
          <w:lang w:val="nl-NL"/>
        </w:rPr>
        <w:t xml:space="preserve">. Văn bản quy phạm pháp luật có liên quan đến </w:t>
      </w:r>
      <w:r w:rsidR="00494521">
        <w:rPr>
          <w:b/>
          <w:sz w:val="28"/>
          <w:szCs w:val="28"/>
          <w:lang w:val="nl-NL"/>
        </w:rPr>
        <w:t>dự thảo Nghị định</w:t>
      </w:r>
    </w:p>
    <w:tbl>
      <w:tblPr>
        <w:tblStyle w:val="TableGrid"/>
        <w:tblW w:w="5000" w:type="pct"/>
        <w:tblLook w:val="04A0" w:firstRow="1" w:lastRow="0" w:firstColumn="1" w:lastColumn="0" w:noHBand="0" w:noVBand="1"/>
      </w:tblPr>
      <w:tblGrid>
        <w:gridCol w:w="5152"/>
        <w:gridCol w:w="4771"/>
        <w:gridCol w:w="2055"/>
        <w:gridCol w:w="2237"/>
      </w:tblGrid>
      <w:tr w:rsidR="00676C41" w:rsidRPr="00DA7264" w:rsidTr="00DE068F">
        <w:trPr>
          <w:tblHeader/>
        </w:trPr>
        <w:tc>
          <w:tcPr>
            <w:tcW w:w="1812"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QUY ĐỊNH CỦA DỰ THẢO</w:t>
            </w:r>
          </w:p>
        </w:tc>
        <w:tc>
          <w:tcPr>
            <w:tcW w:w="1678"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QUY ĐỊNH CỦA PHÁP LUẬT HIỆN HÀNH CÓ LIÊN QUAN</w:t>
            </w:r>
          </w:p>
        </w:tc>
        <w:tc>
          <w:tcPr>
            <w:tcW w:w="723"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ĐÁNH GIÁ</w:t>
            </w:r>
          </w:p>
        </w:tc>
        <w:tc>
          <w:tcPr>
            <w:tcW w:w="787" w:type="pct"/>
            <w:vAlign w:val="center"/>
          </w:tcPr>
          <w:p w:rsidR="009B50B6" w:rsidRPr="0020416F" w:rsidRDefault="009B50B6" w:rsidP="00DE068F">
            <w:pPr>
              <w:spacing w:line="276" w:lineRule="auto"/>
              <w:jc w:val="center"/>
              <w:rPr>
                <w:b/>
                <w:bCs/>
                <w:sz w:val="26"/>
                <w:szCs w:val="26"/>
                <w:lang w:val="en-US"/>
              </w:rPr>
            </w:pPr>
            <w:r w:rsidRPr="0020416F">
              <w:rPr>
                <w:b/>
                <w:bCs/>
                <w:sz w:val="26"/>
                <w:szCs w:val="26"/>
                <w:lang w:val="en-US"/>
              </w:rPr>
              <w:t>ĐỀ XUẤT XỬ LÝ</w:t>
            </w:r>
          </w:p>
        </w:tc>
      </w:tr>
      <w:tr w:rsidR="00676C41" w:rsidRPr="00DA7264" w:rsidTr="000C6141">
        <w:tc>
          <w:tcPr>
            <w:tcW w:w="1812" w:type="pct"/>
          </w:tcPr>
          <w:p w:rsidR="00893475" w:rsidRPr="002A775B" w:rsidRDefault="00893475" w:rsidP="00893475">
            <w:pPr>
              <w:tabs>
                <w:tab w:val="left" w:pos="0"/>
              </w:tabs>
              <w:spacing w:before="120" w:after="120"/>
              <w:jc w:val="both"/>
              <w:rPr>
                <w:b/>
                <w:sz w:val="28"/>
                <w:szCs w:val="28"/>
                <w:lang w:val="en-US"/>
              </w:rPr>
            </w:pPr>
            <w:r w:rsidRPr="002A775B">
              <w:rPr>
                <w:b/>
                <w:sz w:val="28"/>
                <w:szCs w:val="28"/>
                <w:lang w:val="en-US"/>
              </w:rPr>
              <w:t>Điều 1: Sửa đổi, bổ sung Điều 22 Nghị định số 46/2020/NĐ-CP:</w:t>
            </w:r>
          </w:p>
          <w:p w:rsidR="00893475" w:rsidRPr="001575C9" w:rsidRDefault="00893475" w:rsidP="00893475">
            <w:pPr>
              <w:tabs>
                <w:tab w:val="left" w:pos="0"/>
              </w:tabs>
              <w:spacing w:before="120" w:after="120"/>
              <w:jc w:val="both"/>
              <w:rPr>
                <w:i/>
                <w:sz w:val="28"/>
                <w:szCs w:val="28"/>
                <w:lang w:val="en-US"/>
              </w:rPr>
            </w:pPr>
            <w:r w:rsidRPr="001575C9">
              <w:rPr>
                <w:i/>
                <w:sz w:val="28"/>
                <w:szCs w:val="28"/>
                <w:lang w:val="en-US"/>
              </w:rPr>
              <w:t>“Điều 22. Đăng ký, sửa đổi, bổ sung, hủy hiệu lực tài khoản người sử dụng Hệ thống ACTS</w:t>
            </w:r>
          </w:p>
          <w:p w:rsidR="00893475" w:rsidRPr="001575C9" w:rsidRDefault="00893475" w:rsidP="00893475">
            <w:pPr>
              <w:tabs>
                <w:tab w:val="left" w:pos="0"/>
              </w:tabs>
              <w:spacing w:before="120" w:after="120"/>
              <w:jc w:val="both"/>
              <w:rPr>
                <w:i/>
                <w:sz w:val="28"/>
                <w:szCs w:val="28"/>
                <w:lang w:val="en-US"/>
              </w:rPr>
            </w:pPr>
            <w:r w:rsidRPr="001575C9">
              <w:rPr>
                <w:i/>
                <w:sz w:val="28"/>
                <w:szCs w:val="28"/>
                <w:lang w:val="en-US"/>
              </w:rPr>
              <w:t>1. Đăng ký tài khoản người sử dụng:</w:t>
            </w:r>
          </w:p>
          <w:p w:rsidR="00893475" w:rsidRPr="001575C9" w:rsidRDefault="00893475" w:rsidP="00893475">
            <w:pPr>
              <w:tabs>
                <w:tab w:val="left" w:pos="0"/>
              </w:tabs>
              <w:spacing w:before="120" w:after="120"/>
              <w:jc w:val="both"/>
              <w:rPr>
                <w:i/>
                <w:sz w:val="28"/>
                <w:szCs w:val="28"/>
                <w:lang w:val="en-US"/>
              </w:rPr>
            </w:pPr>
            <w:r w:rsidRPr="001575C9">
              <w:rPr>
                <w:i/>
                <w:sz w:val="28"/>
                <w:szCs w:val="28"/>
                <w:lang w:val="en-US"/>
              </w:rPr>
              <w:lastRenderedPageBreak/>
              <w:t>a) Doanh nghiệp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 hồ sơ bao gồm:</w:t>
            </w:r>
          </w:p>
          <w:p w:rsidR="00893475" w:rsidRPr="001575C9" w:rsidRDefault="00893475" w:rsidP="00893475">
            <w:pPr>
              <w:tabs>
                <w:tab w:val="left" w:pos="0"/>
              </w:tabs>
              <w:spacing w:before="120" w:after="120"/>
              <w:jc w:val="both"/>
              <w:rPr>
                <w:i/>
                <w:sz w:val="28"/>
                <w:szCs w:val="28"/>
                <w:lang w:val="en-US"/>
              </w:rPr>
            </w:pPr>
            <w:r w:rsidRPr="001575C9">
              <w:rPr>
                <w:i/>
                <w:sz w:val="28"/>
                <w:szCs w:val="28"/>
                <w:lang w:val="en-US"/>
              </w:rPr>
              <w:t>- Đăng ký tài khoản người sử dụng theo mẫu do Bộ Tài chính ban hành: 01 bản chính;</w:t>
            </w:r>
          </w:p>
          <w:p w:rsidR="00893475" w:rsidRPr="001575C9" w:rsidRDefault="00893475" w:rsidP="00893475">
            <w:pPr>
              <w:tabs>
                <w:tab w:val="left" w:pos="0"/>
              </w:tabs>
              <w:spacing w:before="120" w:after="120"/>
              <w:jc w:val="both"/>
              <w:rPr>
                <w:i/>
                <w:sz w:val="28"/>
                <w:szCs w:val="28"/>
                <w:lang w:val="en-US"/>
              </w:rPr>
            </w:pPr>
            <w:r w:rsidRPr="001575C9">
              <w:rPr>
                <w:i/>
                <w:sz w:val="28"/>
                <w:szCs w:val="28"/>
                <w:lang w:val="en-US"/>
              </w:rPr>
              <w:t>- Giấy ủy quyền cho nhân viên của Công ty được thực hiện thủ tục quá cảnh hàng hóa thông qua Hệ thống ACTS theo mẫu do Bộ Tài chính ban hành: 01 bản chính;</w:t>
            </w:r>
          </w:p>
          <w:p w:rsidR="00E94E94" w:rsidRPr="00DA7264" w:rsidRDefault="00893475" w:rsidP="00893475">
            <w:pPr>
              <w:tabs>
                <w:tab w:val="left" w:pos="0"/>
              </w:tabs>
              <w:spacing w:before="120" w:after="120"/>
              <w:jc w:val="both"/>
              <w:rPr>
                <w:sz w:val="28"/>
                <w:szCs w:val="28"/>
                <w:lang w:val="en-US"/>
              </w:rPr>
            </w:pPr>
            <w:r w:rsidRPr="001575C9">
              <w:rPr>
                <w:i/>
                <w:sz w:val="28"/>
                <w:szCs w:val="28"/>
                <w:lang w:val="en-US"/>
              </w:rPr>
              <w:t>- Giấy chứng nhận đầu tư/giấy chứng nhận đăng ký doanh nghiệp: 01 bản chụp. Trường hợp cơ sở dữ liệu quốc gia về doanh nghiệp đã được liên thông để cơ quan hải quan tra cứu thì doanh nghiệp không phải nộp thành phần hồ sơ này</w:t>
            </w:r>
            <w:r w:rsidR="001575C9">
              <w:rPr>
                <w:i/>
                <w:sz w:val="28"/>
                <w:szCs w:val="28"/>
                <w:lang w:val="en-US"/>
              </w:rPr>
              <w:t>…”</w:t>
            </w:r>
          </w:p>
        </w:tc>
        <w:tc>
          <w:tcPr>
            <w:tcW w:w="1678" w:type="pct"/>
          </w:tcPr>
          <w:p w:rsidR="005427C6" w:rsidRPr="005427C6" w:rsidRDefault="000F0FA6" w:rsidP="005427C6">
            <w:pPr>
              <w:tabs>
                <w:tab w:val="left" w:pos="0"/>
              </w:tabs>
              <w:spacing w:before="120" w:after="120"/>
              <w:jc w:val="both"/>
              <w:rPr>
                <w:bCs/>
                <w:i/>
                <w:iCs/>
                <w:sz w:val="28"/>
                <w:szCs w:val="28"/>
                <w:lang w:val="en-US"/>
              </w:rPr>
            </w:pPr>
            <w:r>
              <w:rPr>
                <w:bCs/>
                <w:iCs/>
                <w:sz w:val="28"/>
                <w:szCs w:val="28"/>
                <w:lang w:val="en-US"/>
              </w:rPr>
              <w:lastRenderedPageBreak/>
              <w:t>Điều 6 Luật Chuyển đổi s</w:t>
            </w:r>
            <w:r w:rsidR="005427C6">
              <w:rPr>
                <w:bCs/>
                <w:iCs/>
                <w:sz w:val="28"/>
                <w:szCs w:val="28"/>
                <w:lang w:val="en-US"/>
              </w:rPr>
              <w:t xml:space="preserve">ố </w:t>
            </w:r>
            <w:r w:rsidR="005427C6" w:rsidRPr="005427C6">
              <w:rPr>
                <w:bCs/>
                <w:i/>
                <w:iCs/>
                <w:sz w:val="28"/>
                <w:szCs w:val="28"/>
                <w:lang w:val="en-US"/>
              </w:rPr>
              <w:t>“Nguyên tắc chuyển đổi số</w:t>
            </w:r>
          </w:p>
          <w:p w:rsidR="002909C5" w:rsidRDefault="000F0FA6" w:rsidP="005427C6">
            <w:pPr>
              <w:tabs>
                <w:tab w:val="left" w:pos="0"/>
              </w:tabs>
              <w:spacing w:before="120" w:after="120"/>
              <w:jc w:val="both"/>
              <w:rPr>
                <w:bCs/>
                <w:i/>
                <w:iCs/>
                <w:sz w:val="28"/>
                <w:szCs w:val="28"/>
                <w:lang w:val="en-US"/>
              </w:rPr>
            </w:pPr>
            <w:r w:rsidRPr="005427C6">
              <w:rPr>
                <w:bCs/>
                <w:i/>
                <w:iCs/>
                <w:sz w:val="28"/>
                <w:szCs w:val="28"/>
                <w:lang w:val="en-US"/>
              </w:rPr>
              <w:t xml:space="preserve">1. Thúc đẩy đổi mới sáng tạo, lấy người sử dụng làm trung tâm, nâng cao chất lượng dịch vụ và tạo giá trị mới cho cơ quan, tổ chức, doanh nghiệp và người </w:t>
            </w:r>
            <w:r w:rsidRPr="005427C6">
              <w:rPr>
                <w:bCs/>
                <w:i/>
                <w:iCs/>
                <w:sz w:val="28"/>
                <w:szCs w:val="28"/>
                <w:lang w:val="en-US"/>
              </w:rPr>
              <w:lastRenderedPageBreak/>
              <w:t>dân.</w:t>
            </w:r>
            <w:r w:rsidR="005427C6" w:rsidRPr="005427C6">
              <w:rPr>
                <w:bCs/>
                <w:i/>
                <w:iCs/>
                <w:sz w:val="28"/>
                <w:szCs w:val="28"/>
                <w:lang w:val="en-US"/>
              </w:rPr>
              <w:t>”</w:t>
            </w:r>
          </w:p>
          <w:p w:rsidR="00F65633" w:rsidRDefault="007556B6" w:rsidP="00F65633">
            <w:pPr>
              <w:tabs>
                <w:tab w:val="left" w:pos="0"/>
              </w:tabs>
              <w:spacing w:before="120" w:after="120"/>
              <w:jc w:val="both"/>
              <w:rPr>
                <w:bCs/>
                <w:iCs/>
                <w:sz w:val="28"/>
                <w:szCs w:val="28"/>
                <w:lang w:val="en-US"/>
              </w:rPr>
            </w:pPr>
            <w:r>
              <w:rPr>
                <w:bCs/>
                <w:iCs/>
                <w:sz w:val="28"/>
                <w:szCs w:val="28"/>
                <w:lang w:val="en-US"/>
              </w:rPr>
              <w:t xml:space="preserve">Khoản 1 Điều 2 </w:t>
            </w:r>
            <w:r w:rsidRPr="007556B6">
              <w:rPr>
                <w:bCs/>
                <w:iCs/>
                <w:sz w:val="28"/>
                <w:szCs w:val="28"/>
                <w:lang w:val="en-US"/>
              </w:rPr>
              <w:t>Nghị quyết số 66.7/2026/NQ-CP ngày 15/11/2025 của Chính phủ quy định quy định cắt giảm, đơn giản hóa thủ tục hành chính dựa trên dữ liệu</w:t>
            </w:r>
            <w:r w:rsidR="00F65633">
              <w:rPr>
                <w:bCs/>
                <w:iCs/>
                <w:sz w:val="28"/>
                <w:szCs w:val="28"/>
                <w:lang w:val="en-US"/>
              </w:rPr>
              <w:t xml:space="preserve">: </w:t>
            </w:r>
          </w:p>
          <w:p w:rsidR="00F65633" w:rsidRPr="00F65633" w:rsidRDefault="00F65633" w:rsidP="00F65633">
            <w:pPr>
              <w:tabs>
                <w:tab w:val="left" w:pos="0"/>
              </w:tabs>
              <w:spacing w:before="120" w:after="120"/>
              <w:jc w:val="both"/>
              <w:rPr>
                <w:bCs/>
                <w:i/>
                <w:iCs/>
                <w:sz w:val="28"/>
                <w:szCs w:val="28"/>
                <w:lang w:val="en-US"/>
              </w:rPr>
            </w:pPr>
            <w:r w:rsidRPr="00F65633">
              <w:rPr>
                <w:bCs/>
                <w:i/>
                <w:iCs/>
                <w:sz w:val="28"/>
                <w:szCs w:val="28"/>
                <w:lang w:val="en-US"/>
              </w:rPr>
              <w:t>“Điều 2. Nguyên tắc cắt giảm, đơn giản hóa</w:t>
            </w:r>
          </w:p>
          <w:p w:rsidR="005427C6" w:rsidRDefault="00F65633" w:rsidP="00F65633">
            <w:pPr>
              <w:tabs>
                <w:tab w:val="left" w:pos="0"/>
              </w:tabs>
              <w:spacing w:before="120" w:after="120"/>
              <w:jc w:val="both"/>
              <w:rPr>
                <w:bCs/>
                <w:i/>
                <w:iCs/>
                <w:sz w:val="28"/>
                <w:szCs w:val="28"/>
                <w:lang w:val="en-US"/>
              </w:rPr>
            </w:pPr>
            <w:r w:rsidRPr="00F65633">
              <w:rPr>
                <w:bCs/>
                <w:i/>
                <w:iCs/>
                <w:sz w:val="28"/>
                <w:szCs w:val="28"/>
                <w:lang w:val="en-US"/>
              </w:rPr>
              <w:t>1. Việc thay thế hoặc cắt giảm thành phần hồ sơ trong các thủ tục hành chính được thực hiện theo mức độ đáp ứng việc khai thác, sử dụng của các cơ sở dữ liệu; không yêu cầu cung cấp thành phần hồ sơ giải quyết thủ tục hành chính mà các thông tin trong thành phần hồ sơ đã có dữ liệu trong các cơ sở dữ liệu được cơ quan chủ quản cơ sở dữ liệu công bố”.</w:t>
            </w:r>
          </w:p>
          <w:p w:rsidR="00F65633" w:rsidRPr="000F0FA6" w:rsidRDefault="00F65633" w:rsidP="00F65633">
            <w:pPr>
              <w:tabs>
                <w:tab w:val="left" w:pos="0"/>
              </w:tabs>
              <w:spacing w:before="120" w:after="120"/>
              <w:jc w:val="both"/>
              <w:rPr>
                <w:bCs/>
                <w:iCs/>
                <w:sz w:val="28"/>
                <w:szCs w:val="28"/>
                <w:lang w:val="en-US"/>
              </w:rPr>
            </w:pPr>
            <w:r>
              <w:rPr>
                <w:bCs/>
                <w:iCs/>
                <w:sz w:val="28"/>
                <w:szCs w:val="28"/>
                <w:lang w:val="en-US"/>
              </w:rPr>
              <w:t xml:space="preserve">Số thứ tự 40 Phần II Phụ lục II </w:t>
            </w:r>
            <w:r w:rsidRPr="00F65633">
              <w:rPr>
                <w:bCs/>
                <w:iCs/>
                <w:sz w:val="28"/>
                <w:szCs w:val="28"/>
                <w:lang w:val="en-US"/>
              </w:rPr>
              <w:t>Nghị quyết số 66.16/2026/NQ-CP</w:t>
            </w:r>
            <w:r>
              <w:rPr>
                <w:bCs/>
                <w:iCs/>
                <w:sz w:val="28"/>
                <w:szCs w:val="28"/>
                <w:lang w:val="en-US"/>
              </w:rPr>
              <w:t xml:space="preserve"> về D</w:t>
            </w:r>
            <w:r w:rsidRPr="00F65633">
              <w:rPr>
                <w:bCs/>
                <w:iCs/>
                <w:sz w:val="28"/>
                <w:szCs w:val="28"/>
                <w:lang w:val="en-US"/>
              </w:rPr>
              <w:t>anh mục văn bản được đề xuất sửa đổi, bổ sung để đảm bảo tính thống nhất, đồng bộ</w:t>
            </w:r>
            <w:r>
              <w:rPr>
                <w:bCs/>
                <w:iCs/>
                <w:sz w:val="28"/>
                <w:szCs w:val="28"/>
                <w:lang w:val="en-US"/>
              </w:rPr>
              <w:t>.</w:t>
            </w:r>
          </w:p>
        </w:tc>
        <w:tc>
          <w:tcPr>
            <w:tcW w:w="723" w:type="pct"/>
          </w:tcPr>
          <w:p w:rsidR="00E94E94" w:rsidRPr="00BA7193" w:rsidRDefault="00DA7264" w:rsidP="00BE76D3">
            <w:pPr>
              <w:tabs>
                <w:tab w:val="left" w:pos="0"/>
              </w:tabs>
              <w:spacing w:before="120" w:after="120"/>
              <w:jc w:val="both"/>
              <w:rPr>
                <w:bCs/>
                <w:sz w:val="28"/>
                <w:szCs w:val="28"/>
                <w:lang w:val="en-US"/>
              </w:rPr>
            </w:pPr>
            <w:r w:rsidRPr="00DA7264">
              <w:rPr>
                <w:bCs/>
                <w:sz w:val="28"/>
                <w:szCs w:val="28"/>
                <w:lang w:val="en-US"/>
              </w:rPr>
              <w:lastRenderedPageBreak/>
              <w:t xml:space="preserve">Phù </w:t>
            </w:r>
            <w:r w:rsidRPr="00D618FC">
              <w:rPr>
                <w:iCs/>
                <w:sz w:val="28"/>
                <w:szCs w:val="28"/>
              </w:rPr>
              <w:t>hợp</w:t>
            </w:r>
            <w:r w:rsidR="00BA7193">
              <w:rPr>
                <w:iCs/>
                <w:sz w:val="28"/>
                <w:szCs w:val="28"/>
                <w:lang w:val="en-US"/>
              </w:rPr>
              <w:t>.</w:t>
            </w:r>
          </w:p>
        </w:tc>
        <w:tc>
          <w:tcPr>
            <w:tcW w:w="787" w:type="pct"/>
          </w:tcPr>
          <w:p w:rsidR="00E94E94" w:rsidRPr="00DA7264" w:rsidRDefault="00BA7193" w:rsidP="00BE76D3">
            <w:pPr>
              <w:spacing w:before="120" w:after="120"/>
              <w:jc w:val="both"/>
              <w:rPr>
                <w:b/>
                <w:bCs/>
                <w:sz w:val="28"/>
                <w:szCs w:val="28"/>
              </w:rPr>
            </w:pPr>
            <w:r w:rsidRPr="00BA7193">
              <w:rPr>
                <w:bCs/>
                <w:sz w:val="28"/>
                <w:szCs w:val="28"/>
                <w:lang w:val="en-US"/>
              </w:rPr>
              <w:t xml:space="preserve">Giữ nguyên quy định tại dự thảo Nghị </w:t>
            </w:r>
            <w:r w:rsidR="005767C1">
              <w:rPr>
                <w:bCs/>
                <w:sz w:val="28"/>
                <w:szCs w:val="28"/>
                <w:lang w:val="en-US"/>
              </w:rPr>
              <w:t>định</w:t>
            </w:r>
            <w:r w:rsidRPr="00BA7193">
              <w:rPr>
                <w:bCs/>
                <w:sz w:val="28"/>
                <w:szCs w:val="28"/>
                <w:lang w:val="en-US"/>
              </w:rPr>
              <w:t>.</w:t>
            </w:r>
          </w:p>
        </w:tc>
      </w:tr>
      <w:tr w:rsidR="00BE76D3" w:rsidRPr="00DA7264" w:rsidTr="00E27574">
        <w:trPr>
          <w:trHeight w:val="1099"/>
        </w:trPr>
        <w:tc>
          <w:tcPr>
            <w:tcW w:w="1812" w:type="pct"/>
          </w:tcPr>
          <w:p w:rsidR="00045626" w:rsidRPr="006111F2" w:rsidRDefault="00045626" w:rsidP="00045626">
            <w:pPr>
              <w:pStyle w:val="NormalWeb"/>
              <w:shd w:val="clear" w:color="auto" w:fill="FFFFFF"/>
              <w:tabs>
                <w:tab w:val="left" w:pos="851"/>
              </w:tabs>
              <w:spacing w:before="0" w:beforeAutospacing="0" w:after="120" w:afterAutospacing="0"/>
              <w:jc w:val="both"/>
              <w:rPr>
                <w:b/>
                <w:sz w:val="28"/>
                <w:szCs w:val="28"/>
              </w:rPr>
            </w:pPr>
            <w:r w:rsidRPr="006111F2">
              <w:rPr>
                <w:b/>
                <w:sz w:val="28"/>
                <w:szCs w:val="28"/>
                <w:lang w:val="en-US"/>
              </w:rPr>
              <w:lastRenderedPageBreak/>
              <w:t xml:space="preserve">Điều 2. </w:t>
            </w:r>
            <w:r w:rsidRPr="006111F2">
              <w:rPr>
                <w:b/>
                <w:sz w:val="28"/>
                <w:szCs w:val="28"/>
              </w:rPr>
              <w:t>Sửa đổi</w:t>
            </w:r>
            <w:r w:rsidRPr="006111F2">
              <w:rPr>
                <w:b/>
                <w:sz w:val="28"/>
                <w:szCs w:val="28"/>
                <w:lang w:val="en-US"/>
              </w:rPr>
              <w:t>, bổ sung</w:t>
            </w:r>
            <w:r w:rsidRPr="006111F2">
              <w:rPr>
                <w:b/>
                <w:sz w:val="28"/>
                <w:szCs w:val="28"/>
              </w:rPr>
              <w:t xml:space="preserve"> khoản </w:t>
            </w:r>
            <w:r w:rsidRPr="006111F2">
              <w:rPr>
                <w:b/>
                <w:sz w:val="28"/>
                <w:szCs w:val="28"/>
                <w:lang w:val="en-US"/>
              </w:rPr>
              <w:t>1 Điều 34</w:t>
            </w:r>
          </w:p>
          <w:p w:rsidR="00045626" w:rsidRPr="009713B7" w:rsidRDefault="00045626" w:rsidP="00045626">
            <w:pPr>
              <w:pStyle w:val="NormalWeb"/>
              <w:shd w:val="clear" w:color="auto" w:fill="FFFFFF"/>
              <w:tabs>
                <w:tab w:val="left" w:pos="851"/>
              </w:tabs>
              <w:spacing w:before="0" w:beforeAutospacing="0" w:after="120" w:afterAutospacing="0"/>
              <w:jc w:val="both"/>
              <w:rPr>
                <w:i/>
                <w:sz w:val="28"/>
                <w:szCs w:val="28"/>
              </w:rPr>
            </w:pPr>
            <w:r w:rsidRPr="009713B7">
              <w:rPr>
                <w:i/>
                <w:sz w:val="28"/>
                <w:szCs w:val="28"/>
              </w:rPr>
              <w:t>“Điều 34. Thủ tục công nhận doanh nghiệp quá cảnh được ưu tiên</w:t>
            </w:r>
          </w:p>
          <w:p w:rsidR="00045626" w:rsidRPr="009713B7" w:rsidRDefault="00045626" w:rsidP="00045626">
            <w:pPr>
              <w:pStyle w:val="NormalWeb"/>
              <w:shd w:val="clear" w:color="auto" w:fill="FFFFFF"/>
              <w:tabs>
                <w:tab w:val="left" w:pos="851"/>
              </w:tabs>
              <w:spacing w:before="0" w:beforeAutospacing="0" w:after="120" w:afterAutospacing="0"/>
              <w:jc w:val="both"/>
              <w:rPr>
                <w:i/>
                <w:sz w:val="28"/>
                <w:szCs w:val="28"/>
              </w:rPr>
            </w:pPr>
            <w:r w:rsidRPr="009713B7">
              <w:rPr>
                <w:i/>
                <w:sz w:val="28"/>
                <w:szCs w:val="28"/>
              </w:rPr>
              <w:t>1. Trách nhiệm của doanh nghiệp</w:t>
            </w:r>
          </w:p>
          <w:p w:rsidR="00045626" w:rsidRPr="009713B7" w:rsidRDefault="00045626" w:rsidP="00045626">
            <w:pPr>
              <w:pStyle w:val="NormalWeb"/>
              <w:shd w:val="clear" w:color="auto" w:fill="FFFFFF"/>
              <w:tabs>
                <w:tab w:val="left" w:pos="851"/>
              </w:tabs>
              <w:spacing w:before="0" w:beforeAutospacing="0" w:after="120" w:afterAutospacing="0"/>
              <w:jc w:val="both"/>
              <w:rPr>
                <w:i/>
                <w:sz w:val="28"/>
                <w:szCs w:val="28"/>
              </w:rPr>
            </w:pPr>
            <w:r w:rsidRPr="009713B7">
              <w:rPr>
                <w:i/>
                <w:sz w:val="28"/>
                <w:szCs w:val="28"/>
              </w:rPr>
              <w:t>Doanh nghiệp đối chiếu với các điều kiện quy định tại Điều 32 Nghị</w:t>
            </w:r>
            <w:r w:rsidRPr="009713B7">
              <w:rPr>
                <w:i/>
                <w:sz w:val="28"/>
                <w:szCs w:val="28"/>
                <w:lang w:val="en-US"/>
              </w:rPr>
              <w:t xml:space="preserve"> </w:t>
            </w:r>
            <w:r w:rsidRPr="009713B7">
              <w:rPr>
                <w:i/>
                <w:sz w:val="28"/>
                <w:szCs w:val="28"/>
              </w:rPr>
              <w:t>định này, gửi hồ sơ điện tử đến Cục Hải quan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 hồ sơ bao gồm:</w:t>
            </w:r>
          </w:p>
          <w:p w:rsidR="00045626" w:rsidRPr="009713B7" w:rsidRDefault="00045626" w:rsidP="00045626">
            <w:pPr>
              <w:pStyle w:val="NormalWeb"/>
              <w:shd w:val="clear" w:color="auto" w:fill="FFFFFF"/>
              <w:tabs>
                <w:tab w:val="left" w:pos="851"/>
              </w:tabs>
              <w:spacing w:before="0" w:beforeAutospacing="0" w:after="120" w:afterAutospacing="0"/>
              <w:jc w:val="both"/>
              <w:rPr>
                <w:i/>
                <w:sz w:val="28"/>
                <w:szCs w:val="28"/>
              </w:rPr>
            </w:pPr>
            <w:r w:rsidRPr="009713B7">
              <w:rPr>
                <w:i/>
                <w:sz w:val="28"/>
                <w:szCs w:val="28"/>
              </w:rPr>
              <w:t>a) Văn bản đề nghị theo mẫu do Bộ Tài chính ban hành: 01 bản chính;</w:t>
            </w:r>
          </w:p>
          <w:p w:rsidR="00045626" w:rsidRPr="009713B7" w:rsidRDefault="00045626" w:rsidP="00045626">
            <w:pPr>
              <w:pStyle w:val="NormalWeb"/>
              <w:shd w:val="clear" w:color="auto" w:fill="FFFFFF"/>
              <w:tabs>
                <w:tab w:val="left" w:pos="851"/>
              </w:tabs>
              <w:spacing w:before="0" w:beforeAutospacing="0" w:after="120" w:afterAutospacing="0"/>
              <w:jc w:val="both"/>
              <w:rPr>
                <w:i/>
                <w:sz w:val="28"/>
                <w:szCs w:val="28"/>
              </w:rPr>
            </w:pPr>
            <w:r w:rsidRPr="009713B7">
              <w:rPr>
                <w:i/>
                <w:sz w:val="28"/>
                <w:szCs w:val="28"/>
              </w:rPr>
              <w:t>b) Báo cáo tài chính đã được kiểm toán trong 02 năm tài chính liên tục, gần nhất: 01 bản chụp;</w:t>
            </w:r>
          </w:p>
          <w:p w:rsidR="00045626" w:rsidRPr="009713B7" w:rsidRDefault="00045626" w:rsidP="00045626">
            <w:pPr>
              <w:pStyle w:val="NormalWeb"/>
              <w:shd w:val="clear" w:color="auto" w:fill="FFFFFF"/>
              <w:tabs>
                <w:tab w:val="left" w:pos="851"/>
              </w:tabs>
              <w:spacing w:before="0" w:beforeAutospacing="0" w:after="120" w:afterAutospacing="0"/>
              <w:jc w:val="both"/>
              <w:rPr>
                <w:i/>
                <w:sz w:val="28"/>
                <w:szCs w:val="28"/>
              </w:rPr>
            </w:pPr>
            <w:r w:rsidRPr="009713B7">
              <w:rPr>
                <w:i/>
                <w:sz w:val="28"/>
                <w:szCs w:val="28"/>
              </w:rPr>
              <w:t>c) Báo cáo kiểm toán trong 02 năm tài chính liên tục, gần nhất: 01 bản chụp”.</w:t>
            </w:r>
          </w:p>
          <w:p w:rsidR="00BE76D3" w:rsidRPr="004B36C3" w:rsidRDefault="00BE76D3" w:rsidP="00CB6FFF">
            <w:pPr>
              <w:pStyle w:val="NormalWeb"/>
              <w:spacing w:before="120" w:beforeAutospacing="0" w:after="120" w:afterAutospacing="0"/>
              <w:jc w:val="both"/>
              <w:rPr>
                <w:b/>
                <w:bCs/>
                <w:sz w:val="28"/>
                <w:szCs w:val="28"/>
                <w:lang w:val="en-US"/>
              </w:rPr>
            </w:pPr>
          </w:p>
        </w:tc>
        <w:tc>
          <w:tcPr>
            <w:tcW w:w="1678" w:type="pct"/>
          </w:tcPr>
          <w:p w:rsidR="00BC0468" w:rsidRPr="005427C6" w:rsidRDefault="00BC0468" w:rsidP="00BC0468">
            <w:pPr>
              <w:tabs>
                <w:tab w:val="left" w:pos="0"/>
              </w:tabs>
              <w:spacing w:before="120" w:after="120"/>
              <w:jc w:val="both"/>
              <w:rPr>
                <w:bCs/>
                <w:i/>
                <w:iCs/>
                <w:sz w:val="28"/>
                <w:szCs w:val="28"/>
                <w:lang w:val="en-US"/>
              </w:rPr>
            </w:pPr>
            <w:r>
              <w:rPr>
                <w:bCs/>
                <w:iCs/>
                <w:sz w:val="28"/>
                <w:szCs w:val="28"/>
                <w:lang w:val="en-US"/>
              </w:rPr>
              <w:t xml:space="preserve">Điều 6 Luật Chuyển đổi số </w:t>
            </w:r>
            <w:r w:rsidRPr="005427C6">
              <w:rPr>
                <w:bCs/>
                <w:i/>
                <w:iCs/>
                <w:sz w:val="28"/>
                <w:szCs w:val="28"/>
                <w:lang w:val="en-US"/>
              </w:rPr>
              <w:t>“Nguyên tắc chuyển đổi số</w:t>
            </w:r>
          </w:p>
          <w:p w:rsidR="00BC0468" w:rsidRDefault="00BC0468" w:rsidP="00BC0468">
            <w:pPr>
              <w:tabs>
                <w:tab w:val="left" w:pos="0"/>
              </w:tabs>
              <w:spacing w:before="120" w:after="120"/>
              <w:jc w:val="both"/>
              <w:rPr>
                <w:bCs/>
                <w:i/>
                <w:iCs/>
                <w:sz w:val="28"/>
                <w:szCs w:val="28"/>
                <w:lang w:val="en-US"/>
              </w:rPr>
            </w:pPr>
            <w:r w:rsidRPr="005427C6">
              <w:rPr>
                <w:bCs/>
                <w:i/>
                <w:iCs/>
                <w:sz w:val="28"/>
                <w:szCs w:val="28"/>
                <w:lang w:val="en-US"/>
              </w:rPr>
              <w:t>1. Thúc đẩy đổi mới sáng tạo, lấy người sử dụng làm trung tâm, nâng cao chất lượng dịch vụ và tạo giá trị mới cho cơ quan, tổ chức, doanh nghiệp và người dân.”</w:t>
            </w:r>
          </w:p>
          <w:p w:rsidR="00045626" w:rsidRDefault="00045626" w:rsidP="00045626">
            <w:pPr>
              <w:tabs>
                <w:tab w:val="left" w:pos="0"/>
              </w:tabs>
              <w:spacing w:before="120" w:after="120"/>
              <w:jc w:val="both"/>
              <w:rPr>
                <w:bCs/>
                <w:iCs/>
                <w:sz w:val="28"/>
                <w:szCs w:val="28"/>
                <w:lang w:val="en-US"/>
              </w:rPr>
            </w:pPr>
            <w:r>
              <w:rPr>
                <w:bCs/>
                <w:iCs/>
                <w:sz w:val="28"/>
                <w:szCs w:val="28"/>
                <w:lang w:val="en-US"/>
              </w:rPr>
              <w:t xml:space="preserve">Khoản 1 Điều 2 </w:t>
            </w:r>
            <w:r w:rsidRPr="007556B6">
              <w:rPr>
                <w:bCs/>
                <w:iCs/>
                <w:sz w:val="28"/>
                <w:szCs w:val="28"/>
                <w:lang w:val="en-US"/>
              </w:rPr>
              <w:t>Nghị quyết số 66.7/2026/NQ-CP ngày 15/11/2025 của Chính phủ quy định quy định cắt giảm, đơn giản hóa thủ tục hành chính dựa trên dữ liệu</w:t>
            </w:r>
            <w:r>
              <w:rPr>
                <w:bCs/>
                <w:iCs/>
                <w:sz w:val="28"/>
                <w:szCs w:val="28"/>
                <w:lang w:val="en-US"/>
              </w:rPr>
              <w:t xml:space="preserve">: </w:t>
            </w:r>
          </w:p>
          <w:p w:rsidR="00045626" w:rsidRPr="00045626" w:rsidRDefault="00045626" w:rsidP="00045626">
            <w:pPr>
              <w:tabs>
                <w:tab w:val="left" w:pos="0"/>
              </w:tabs>
              <w:spacing w:before="120" w:after="120"/>
              <w:jc w:val="both"/>
              <w:rPr>
                <w:bCs/>
                <w:i/>
                <w:iCs/>
                <w:sz w:val="28"/>
                <w:szCs w:val="28"/>
                <w:lang w:val="en-US"/>
              </w:rPr>
            </w:pPr>
            <w:r w:rsidRPr="00045626">
              <w:rPr>
                <w:bCs/>
                <w:i/>
                <w:iCs/>
                <w:sz w:val="28"/>
                <w:szCs w:val="28"/>
                <w:lang w:val="en-US"/>
              </w:rPr>
              <w:t>“Điều 2. Nguyên tắc cắt giảm, đơn giản hóa</w:t>
            </w:r>
          </w:p>
          <w:p w:rsidR="00045626" w:rsidRPr="00045626" w:rsidRDefault="00045626" w:rsidP="00045626">
            <w:pPr>
              <w:tabs>
                <w:tab w:val="left" w:pos="0"/>
              </w:tabs>
              <w:spacing w:before="120" w:after="120"/>
              <w:jc w:val="both"/>
              <w:rPr>
                <w:bCs/>
                <w:i/>
                <w:iCs/>
                <w:sz w:val="28"/>
                <w:szCs w:val="28"/>
                <w:lang w:val="en-US"/>
              </w:rPr>
            </w:pPr>
            <w:r w:rsidRPr="00045626">
              <w:rPr>
                <w:bCs/>
                <w:i/>
                <w:iCs/>
                <w:sz w:val="28"/>
                <w:szCs w:val="28"/>
                <w:lang w:val="en-US"/>
              </w:rPr>
              <w:t>1. Việc thay thế hoặc cắt giảm thành phần hồ sơ trong các thủ tục hành chính được thực hiện theo mức độ đáp ứng việc khai thác, sử dụng của các cơ sở dữ liệu; không yêu cầu cung cấp thành phần hồ sơ giải quyết thủ tục hành chính mà các thông tin trong thành phần hồ sơ đã có dữ liệu trong các cơ sở dữ liệu được cơ quan chủ quản cơ sở dữ liệu công bố”.</w:t>
            </w:r>
          </w:p>
          <w:p w:rsidR="00045626" w:rsidRDefault="00045626" w:rsidP="00045626">
            <w:pPr>
              <w:tabs>
                <w:tab w:val="left" w:pos="0"/>
              </w:tabs>
              <w:spacing w:before="120" w:after="120"/>
              <w:jc w:val="both"/>
              <w:rPr>
                <w:bCs/>
                <w:iCs/>
                <w:sz w:val="28"/>
                <w:szCs w:val="28"/>
                <w:lang w:val="en-US"/>
              </w:rPr>
            </w:pPr>
            <w:r>
              <w:rPr>
                <w:bCs/>
                <w:iCs/>
                <w:sz w:val="28"/>
                <w:szCs w:val="28"/>
                <w:lang w:val="en-US"/>
              </w:rPr>
              <w:lastRenderedPageBreak/>
              <w:t xml:space="preserve">Số thứ tự XII, XIII Mục 1.A Phụ lục I.9 </w:t>
            </w:r>
            <w:r w:rsidRPr="00F65633">
              <w:rPr>
                <w:bCs/>
                <w:iCs/>
                <w:sz w:val="28"/>
                <w:szCs w:val="28"/>
                <w:lang w:val="en-US"/>
              </w:rPr>
              <w:t>Nghị quyết số 66.16/2026/NQ-CP ngày 07/04/2026 của Chính phủ về việc cắt giảm, đơn giản hóa thủ tục hành chính</w:t>
            </w:r>
            <w:r>
              <w:rPr>
                <w:bCs/>
                <w:iCs/>
                <w:sz w:val="28"/>
                <w:szCs w:val="28"/>
                <w:lang w:val="en-US"/>
              </w:rPr>
              <w:t>, theo đó, cắt giảm, đơn giản hoá thủ tục hành chính liên quan đến Nghị định số 46/2020/NĐ-CP.</w:t>
            </w:r>
          </w:p>
          <w:p w:rsidR="00606F5E" w:rsidRPr="009713B7" w:rsidRDefault="009713B7" w:rsidP="009713B7">
            <w:pPr>
              <w:tabs>
                <w:tab w:val="left" w:pos="0"/>
              </w:tabs>
              <w:spacing w:before="120" w:after="120"/>
              <w:jc w:val="both"/>
              <w:rPr>
                <w:bCs/>
                <w:iCs/>
                <w:sz w:val="28"/>
                <w:szCs w:val="28"/>
                <w:lang w:val="en-US"/>
              </w:rPr>
            </w:pPr>
            <w:r>
              <w:rPr>
                <w:bCs/>
                <w:iCs/>
                <w:sz w:val="28"/>
                <w:szCs w:val="28"/>
                <w:lang w:val="en-US"/>
              </w:rPr>
              <w:t xml:space="preserve">Số thứ tự 40 Phần II Phụ lục II </w:t>
            </w:r>
            <w:r w:rsidRPr="00F65633">
              <w:rPr>
                <w:bCs/>
                <w:iCs/>
                <w:sz w:val="28"/>
                <w:szCs w:val="28"/>
                <w:lang w:val="en-US"/>
              </w:rPr>
              <w:t>Nghị quyết số 66.16/2026/NQ-CP</w:t>
            </w:r>
            <w:r>
              <w:rPr>
                <w:bCs/>
                <w:iCs/>
                <w:sz w:val="28"/>
                <w:szCs w:val="28"/>
                <w:lang w:val="en-US"/>
              </w:rPr>
              <w:t xml:space="preserve"> về D</w:t>
            </w:r>
            <w:r w:rsidRPr="00F65633">
              <w:rPr>
                <w:bCs/>
                <w:iCs/>
                <w:sz w:val="28"/>
                <w:szCs w:val="28"/>
                <w:lang w:val="en-US"/>
              </w:rPr>
              <w:t>anh mục văn bản được đề xuất sửa đổi, bổ sung để đảm bảo tính thống nhất, đồng bộ</w:t>
            </w:r>
            <w:r>
              <w:rPr>
                <w:bCs/>
                <w:iCs/>
                <w:sz w:val="28"/>
                <w:szCs w:val="28"/>
                <w:lang w:val="en-US"/>
              </w:rPr>
              <w:t>.</w:t>
            </w:r>
          </w:p>
        </w:tc>
        <w:tc>
          <w:tcPr>
            <w:tcW w:w="723" w:type="pct"/>
          </w:tcPr>
          <w:p w:rsidR="00BE76D3" w:rsidRDefault="00BE76D3" w:rsidP="00D35898">
            <w:pPr>
              <w:tabs>
                <w:tab w:val="left" w:pos="0"/>
              </w:tabs>
              <w:spacing w:before="120" w:after="120"/>
              <w:jc w:val="both"/>
              <w:rPr>
                <w:sz w:val="28"/>
                <w:szCs w:val="28"/>
                <w:lang w:val="en-US"/>
              </w:rPr>
            </w:pPr>
            <w:r w:rsidRPr="00DA7264">
              <w:rPr>
                <w:bCs/>
                <w:sz w:val="28"/>
                <w:szCs w:val="28"/>
                <w:lang w:val="en-US"/>
              </w:rPr>
              <w:lastRenderedPageBreak/>
              <w:t xml:space="preserve">Phù </w:t>
            </w:r>
            <w:r w:rsidRPr="00D35898">
              <w:rPr>
                <w:sz w:val="28"/>
                <w:szCs w:val="28"/>
              </w:rPr>
              <w:t>hợp</w:t>
            </w:r>
            <w:r>
              <w:rPr>
                <w:sz w:val="28"/>
                <w:szCs w:val="28"/>
                <w:lang w:val="en-US"/>
              </w:rPr>
              <w:t>.</w:t>
            </w: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Default="00736BE1" w:rsidP="00D35898">
            <w:pPr>
              <w:tabs>
                <w:tab w:val="left" w:pos="0"/>
              </w:tabs>
              <w:spacing w:before="120" w:after="120"/>
              <w:jc w:val="both"/>
              <w:rPr>
                <w:sz w:val="28"/>
                <w:szCs w:val="28"/>
                <w:lang w:val="en-US"/>
              </w:rPr>
            </w:pPr>
          </w:p>
          <w:p w:rsidR="00736BE1" w:rsidRPr="00BE76D3" w:rsidRDefault="00736BE1" w:rsidP="00D35898">
            <w:pPr>
              <w:tabs>
                <w:tab w:val="left" w:pos="0"/>
              </w:tabs>
              <w:spacing w:before="120" w:after="120"/>
              <w:jc w:val="both"/>
              <w:rPr>
                <w:b/>
                <w:bCs/>
                <w:sz w:val="28"/>
                <w:szCs w:val="28"/>
                <w:lang w:val="en-US"/>
              </w:rPr>
            </w:pPr>
          </w:p>
        </w:tc>
        <w:tc>
          <w:tcPr>
            <w:tcW w:w="787" w:type="pct"/>
          </w:tcPr>
          <w:p w:rsidR="00BE76D3" w:rsidRPr="00DA7264" w:rsidRDefault="00BE76D3" w:rsidP="00736BE1">
            <w:pPr>
              <w:spacing w:before="120" w:after="120"/>
              <w:jc w:val="both"/>
              <w:rPr>
                <w:b/>
                <w:bCs/>
                <w:sz w:val="28"/>
                <w:szCs w:val="28"/>
              </w:rPr>
            </w:pPr>
            <w:r w:rsidRPr="00BA7193">
              <w:rPr>
                <w:bCs/>
                <w:sz w:val="28"/>
                <w:szCs w:val="28"/>
                <w:lang w:val="en-US"/>
              </w:rPr>
              <w:t xml:space="preserve">Giữ nguyên quy định tại dự thảo Nghị </w:t>
            </w:r>
            <w:r w:rsidR="00736BE1">
              <w:rPr>
                <w:bCs/>
                <w:sz w:val="28"/>
                <w:szCs w:val="28"/>
                <w:lang w:val="en-US"/>
              </w:rPr>
              <w:t>định</w:t>
            </w:r>
            <w:r w:rsidRPr="00BA7193">
              <w:rPr>
                <w:bCs/>
                <w:sz w:val="28"/>
                <w:szCs w:val="28"/>
                <w:lang w:val="en-US"/>
              </w:rPr>
              <w:t>.</w:t>
            </w:r>
          </w:p>
        </w:tc>
      </w:tr>
      <w:tr w:rsidR="00BC0468" w:rsidRPr="00DA7264" w:rsidTr="00E27574">
        <w:trPr>
          <w:trHeight w:val="1099"/>
        </w:trPr>
        <w:tc>
          <w:tcPr>
            <w:tcW w:w="1812" w:type="pct"/>
          </w:tcPr>
          <w:p w:rsidR="00BC0468" w:rsidRPr="00A75551" w:rsidRDefault="00BC0468" w:rsidP="00BC0468">
            <w:pPr>
              <w:pStyle w:val="NormalWeb"/>
              <w:shd w:val="clear" w:color="auto" w:fill="FFFFFF"/>
              <w:tabs>
                <w:tab w:val="left" w:pos="851"/>
              </w:tabs>
              <w:spacing w:before="0" w:beforeAutospacing="0" w:after="120" w:afterAutospacing="0"/>
              <w:jc w:val="both"/>
              <w:rPr>
                <w:b/>
                <w:sz w:val="28"/>
                <w:szCs w:val="28"/>
              </w:rPr>
            </w:pPr>
            <w:r w:rsidRPr="00A75551">
              <w:rPr>
                <w:b/>
                <w:sz w:val="28"/>
                <w:szCs w:val="28"/>
                <w:lang w:val="en-US"/>
              </w:rPr>
              <w:t>Điều 3. Sửa đổi, bổ sung khoản 3 Điều 35</w:t>
            </w:r>
          </w:p>
          <w:p w:rsidR="00BC0468" w:rsidRPr="00676584" w:rsidRDefault="00BC0468" w:rsidP="00BC0468">
            <w:pPr>
              <w:pStyle w:val="NormalWeb"/>
              <w:shd w:val="clear" w:color="auto" w:fill="FFFFFF"/>
              <w:tabs>
                <w:tab w:val="left" w:pos="851"/>
              </w:tabs>
              <w:spacing w:before="0" w:beforeAutospacing="0" w:after="120" w:afterAutospacing="0"/>
              <w:jc w:val="both"/>
              <w:rPr>
                <w:sz w:val="28"/>
                <w:szCs w:val="28"/>
              </w:rPr>
            </w:pPr>
            <w:r w:rsidRPr="00676584">
              <w:rPr>
                <w:sz w:val="28"/>
                <w:szCs w:val="28"/>
              </w:rPr>
              <w:t>“3. Trách nhiệm của doanh nghiệp quá cảnh được ưu tiên:</w:t>
            </w:r>
          </w:p>
          <w:p w:rsidR="00BC0468" w:rsidRPr="00676584" w:rsidRDefault="00BC0468" w:rsidP="00BC0468">
            <w:pPr>
              <w:pStyle w:val="NormalWeb"/>
              <w:shd w:val="clear" w:color="auto" w:fill="FFFFFF"/>
              <w:tabs>
                <w:tab w:val="left" w:pos="851"/>
              </w:tabs>
              <w:spacing w:before="0" w:beforeAutospacing="0" w:after="120" w:afterAutospacing="0"/>
              <w:jc w:val="both"/>
              <w:rPr>
                <w:sz w:val="28"/>
                <w:szCs w:val="28"/>
              </w:rPr>
            </w:pPr>
            <w:r w:rsidRPr="00676584">
              <w:rPr>
                <w:sz w:val="28"/>
                <w:szCs w:val="28"/>
              </w:rPr>
              <w:t xml:space="preserve">a) Thông báo cho Cục Hải quan theo mẫu do Bộ Tài chính ban hành về các điều kiện mà doanh nghiệp không còn đáp ứng theo quy định tại Điều 32 Nghị định này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w:t>
            </w:r>
            <w:r w:rsidRPr="00676584">
              <w:rPr>
                <w:sz w:val="28"/>
                <w:szCs w:val="28"/>
              </w:rPr>
              <w:lastRenderedPageBreak/>
              <w:t>chính.</w:t>
            </w:r>
          </w:p>
          <w:p w:rsidR="00BC0468" w:rsidRPr="00676584" w:rsidRDefault="00BC0468" w:rsidP="00BC0468">
            <w:pPr>
              <w:pStyle w:val="NormalWeb"/>
              <w:shd w:val="clear" w:color="auto" w:fill="FFFFFF"/>
              <w:tabs>
                <w:tab w:val="left" w:pos="851"/>
              </w:tabs>
              <w:spacing w:before="0" w:beforeAutospacing="0" w:after="120" w:afterAutospacing="0"/>
              <w:jc w:val="both"/>
              <w:rPr>
                <w:sz w:val="28"/>
                <w:szCs w:val="28"/>
              </w:rPr>
            </w:pPr>
            <w:r w:rsidRPr="00676584">
              <w:rPr>
                <w:sz w:val="28"/>
                <w:szCs w:val="28"/>
              </w:rPr>
              <w:t>b) Thông báo cho Cục Hải quan theo mẫu do Bộ Tài chính ban hành và gửi các chứng từ chứng minh đã khắc phục các điều kiện không đáp ứng chế độ ưu tiên, trong thời hạn quy định tại điểm a khoản 2 Điều này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rsidR="00BC0468" w:rsidRPr="00676584" w:rsidRDefault="00BC0468" w:rsidP="00BC0468">
            <w:pPr>
              <w:pStyle w:val="NormalWeb"/>
              <w:shd w:val="clear" w:color="auto" w:fill="FFFFFF"/>
              <w:tabs>
                <w:tab w:val="left" w:pos="851"/>
              </w:tabs>
              <w:spacing w:before="0" w:beforeAutospacing="0" w:after="120" w:afterAutospacing="0"/>
              <w:jc w:val="both"/>
              <w:rPr>
                <w:sz w:val="28"/>
                <w:szCs w:val="28"/>
              </w:rPr>
            </w:pPr>
            <w:r w:rsidRPr="00676584">
              <w:rPr>
                <w:sz w:val="28"/>
                <w:szCs w:val="28"/>
              </w:rPr>
              <w:t>c) Gửi đơn theo mẫu do Bộ Tài chính ban hành cho Cục Hải quan trong trường hợp đề nghị từ bỏ chế độ ưu tiên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p w:rsidR="00BC0468" w:rsidRPr="00BC0468" w:rsidRDefault="00BC0468" w:rsidP="00BC0468">
            <w:pPr>
              <w:pStyle w:val="NormalWeb"/>
              <w:shd w:val="clear" w:color="auto" w:fill="FFFFFF"/>
              <w:tabs>
                <w:tab w:val="left" w:pos="851"/>
              </w:tabs>
              <w:spacing w:before="0" w:beforeAutospacing="0" w:after="120" w:afterAutospacing="0"/>
              <w:jc w:val="both"/>
              <w:rPr>
                <w:sz w:val="28"/>
                <w:szCs w:val="28"/>
              </w:rPr>
            </w:pPr>
            <w:r w:rsidRPr="00676584">
              <w:rPr>
                <w:sz w:val="28"/>
                <w:szCs w:val="28"/>
              </w:rPr>
              <w:t xml:space="preserve">d) Thông báo và gửi chứng từ chứng minh đã thực hiện xong quyết định xử phạt vi phạm hành chính của cơ quan hải quan quy định tại điểm b khoản 1 Điều này cho Cục </w:t>
            </w:r>
            <w:r w:rsidRPr="00676584">
              <w:rPr>
                <w:sz w:val="28"/>
                <w:szCs w:val="28"/>
              </w:rPr>
              <w:lastRenderedPageBreak/>
              <w:t>Hải quan trong thời hạn quy định tại điểm b khoản 2 Điều này thông qua Hệ thống cung cấp dịch vụ công trực tuyến. Trường hợp Hệ thống cung cấp dịch vụ công trực tuyến chưa đáp ứng yêu cầu tiếp nhận hồ sơ điện tử thì gửi hồ sơ theo phương thức trực tiếp hoặc qua dịch vụ bưu chính”.</w:t>
            </w:r>
          </w:p>
        </w:tc>
        <w:tc>
          <w:tcPr>
            <w:tcW w:w="1678" w:type="pct"/>
          </w:tcPr>
          <w:p w:rsidR="00BC0468" w:rsidRPr="005427C6" w:rsidRDefault="00BC0468" w:rsidP="00BC0468">
            <w:pPr>
              <w:tabs>
                <w:tab w:val="left" w:pos="0"/>
              </w:tabs>
              <w:spacing w:before="120" w:after="120"/>
              <w:jc w:val="both"/>
              <w:rPr>
                <w:bCs/>
                <w:i/>
                <w:iCs/>
                <w:sz w:val="28"/>
                <w:szCs w:val="28"/>
                <w:lang w:val="en-US"/>
              </w:rPr>
            </w:pPr>
            <w:r>
              <w:rPr>
                <w:bCs/>
                <w:iCs/>
                <w:sz w:val="28"/>
                <w:szCs w:val="28"/>
                <w:lang w:val="en-US"/>
              </w:rPr>
              <w:lastRenderedPageBreak/>
              <w:t xml:space="preserve">Điều 6 Luật Chuyển đổi số </w:t>
            </w:r>
            <w:r w:rsidRPr="005427C6">
              <w:rPr>
                <w:bCs/>
                <w:i/>
                <w:iCs/>
                <w:sz w:val="28"/>
                <w:szCs w:val="28"/>
                <w:lang w:val="en-US"/>
              </w:rPr>
              <w:t>“Nguyên tắc chuyển đổi số</w:t>
            </w:r>
          </w:p>
          <w:p w:rsidR="00BC0468" w:rsidRDefault="00BC0468" w:rsidP="00BC0468">
            <w:pPr>
              <w:tabs>
                <w:tab w:val="left" w:pos="0"/>
              </w:tabs>
              <w:spacing w:before="120" w:after="120"/>
              <w:jc w:val="both"/>
              <w:rPr>
                <w:bCs/>
                <w:i/>
                <w:iCs/>
                <w:sz w:val="28"/>
                <w:szCs w:val="28"/>
                <w:lang w:val="en-US"/>
              </w:rPr>
            </w:pPr>
            <w:r w:rsidRPr="005427C6">
              <w:rPr>
                <w:bCs/>
                <w:i/>
                <w:iCs/>
                <w:sz w:val="28"/>
                <w:szCs w:val="28"/>
                <w:lang w:val="en-US"/>
              </w:rPr>
              <w:t>1. Thúc đẩy đổi mới sáng tạo, lấy người sử dụng làm trung tâm, nâng cao chất lượng dịch vụ và tạo giá trị mới cho cơ quan, tổ chức, doanh nghiệp và người dân.”</w:t>
            </w:r>
          </w:p>
          <w:p w:rsidR="00BC0468" w:rsidRDefault="00BC0468" w:rsidP="00BC0468">
            <w:pPr>
              <w:tabs>
                <w:tab w:val="left" w:pos="0"/>
              </w:tabs>
              <w:spacing w:before="120" w:after="120"/>
              <w:jc w:val="both"/>
              <w:rPr>
                <w:bCs/>
                <w:iCs/>
                <w:sz w:val="28"/>
                <w:szCs w:val="28"/>
                <w:lang w:val="en-US"/>
              </w:rPr>
            </w:pPr>
            <w:r>
              <w:rPr>
                <w:bCs/>
                <w:iCs/>
                <w:sz w:val="28"/>
                <w:szCs w:val="28"/>
                <w:lang w:val="en-US"/>
              </w:rPr>
              <w:t xml:space="preserve">Số thứ tự XII, XIII Mục 1.A Phụ lục I.9 </w:t>
            </w:r>
            <w:r w:rsidRPr="00F65633">
              <w:rPr>
                <w:bCs/>
                <w:iCs/>
                <w:sz w:val="28"/>
                <w:szCs w:val="28"/>
                <w:lang w:val="en-US"/>
              </w:rPr>
              <w:t>Nghị quyết số 66.16/2026/NQ-CP ngày 07/04/2026 của Chính phủ về việc cắt giảm, đơn giản hóa thủ tục hành chính</w:t>
            </w:r>
            <w:r>
              <w:rPr>
                <w:bCs/>
                <w:iCs/>
                <w:sz w:val="28"/>
                <w:szCs w:val="28"/>
                <w:lang w:val="en-US"/>
              </w:rPr>
              <w:t xml:space="preserve">, theo đó, cắt giảm, đơn giản hoá thủ tục </w:t>
            </w:r>
            <w:r>
              <w:rPr>
                <w:bCs/>
                <w:iCs/>
                <w:sz w:val="28"/>
                <w:szCs w:val="28"/>
                <w:lang w:val="en-US"/>
              </w:rPr>
              <w:lastRenderedPageBreak/>
              <w:t>hành chính liên quan đến Nghị định số 46/2020/NĐ-CP.</w:t>
            </w:r>
          </w:p>
          <w:p w:rsidR="00BC0468" w:rsidRDefault="00BC0468" w:rsidP="00BC0468">
            <w:pPr>
              <w:tabs>
                <w:tab w:val="left" w:pos="0"/>
              </w:tabs>
              <w:spacing w:before="120" w:after="120"/>
              <w:jc w:val="both"/>
              <w:rPr>
                <w:bCs/>
                <w:iCs/>
                <w:sz w:val="28"/>
                <w:szCs w:val="28"/>
              </w:rPr>
            </w:pPr>
            <w:r>
              <w:rPr>
                <w:bCs/>
                <w:iCs/>
                <w:sz w:val="28"/>
                <w:szCs w:val="28"/>
                <w:lang w:val="en-US"/>
              </w:rPr>
              <w:t xml:space="preserve">Số thứ tự 40 Phần II Phụ lục II </w:t>
            </w:r>
            <w:r w:rsidRPr="00F65633">
              <w:rPr>
                <w:bCs/>
                <w:iCs/>
                <w:sz w:val="28"/>
                <w:szCs w:val="28"/>
                <w:lang w:val="en-US"/>
              </w:rPr>
              <w:t>Nghị quyết số 66.16/2026/NQ-CP</w:t>
            </w:r>
            <w:r>
              <w:rPr>
                <w:bCs/>
                <w:iCs/>
                <w:sz w:val="28"/>
                <w:szCs w:val="28"/>
                <w:lang w:val="en-US"/>
              </w:rPr>
              <w:t xml:space="preserve"> về D</w:t>
            </w:r>
            <w:r w:rsidRPr="00F65633">
              <w:rPr>
                <w:bCs/>
                <w:iCs/>
                <w:sz w:val="28"/>
                <w:szCs w:val="28"/>
                <w:lang w:val="en-US"/>
              </w:rPr>
              <w:t>anh mục văn bản được đề xuất sửa đổi, bổ sung để đảm bảo tính thống nhất, đồng bộ</w:t>
            </w:r>
            <w:r>
              <w:rPr>
                <w:bCs/>
                <w:iCs/>
                <w:sz w:val="28"/>
                <w:szCs w:val="28"/>
                <w:lang w:val="en-US"/>
              </w:rPr>
              <w:t>.</w:t>
            </w:r>
          </w:p>
        </w:tc>
        <w:tc>
          <w:tcPr>
            <w:tcW w:w="723" w:type="pct"/>
          </w:tcPr>
          <w:p w:rsidR="00BC0468" w:rsidRDefault="00BC0468" w:rsidP="00BC0468">
            <w:pPr>
              <w:tabs>
                <w:tab w:val="left" w:pos="0"/>
              </w:tabs>
              <w:spacing w:before="120" w:after="120"/>
              <w:jc w:val="both"/>
              <w:rPr>
                <w:sz w:val="28"/>
                <w:szCs w:val="28"/>
                <w:lang w:val="en-US"/>
              </w:rPr>
            </w:pPr>
            <w:r w:rsidRPr="00DA7264">
              <w:rPr>
                <w:bCs/>
                <w:sz w:val="28"/>
                <w:szCs w:val="28"/>
                <w:lang w:val="en-US"/>
              </w:rPr>
              <w:lastRenderedPageBreak/>
              <w:t xml:space="preserve">Phù </w:t>
            </w:r>
            <w:r w:rsidRPr="00D35898">
              <w:rPr>
                <w:sz w:val="28"/>
                <w:szCs w:val="28"/>
              </w:rPr>
              <w:t>hợp</w:t>
            </w:r>
            <w:r>
              <w:rPr>
                <w:sz w:val="28"/>
                <w:szCs w:val="28"/>
                <w:lang w:val="en-US"/>
              </w:rPr>
              <w:t>.</w:t>
            </w: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Default="00BC0468" w:rsidP="00BC0468">
            <w:pPr>
              <w:tabs>
                <w:tab w:val="left" w:pos="0"/>
              </w:tabs>
              <w:spacing w:before="120" w:after="120"/>
              <w:jc w:val="both"/>
              <w:rPr>
                <w:sz w:val="28"/>
                <w:szCs w:val="28"/>
                <w:lang w:val="en-US"/>
              </w:rPr>
            </w:pPr>
          </w:p>
          <w:p w:rsidR="00BC0468" w:rsidRPr="00BE76D3" w:rsidRDefault="00BC0468" w:rsidP="00BC0468">
            <w:pPr>
              <w:tabs>
                <w:tab w:val="left" w:pos="0"/>
              </w:tabs>
              <w:spacing w:before="120" w:after="120"/>
              <w:jc w:val="both"/>
              <w:rPr>
                <w:b/>
                <w:bCs/>
                <w:sz w:val="28"/>
                <w:szCs w:val="28"/>
                <w:lang w:val="en-US"/>
              </w:rPr>
            </w:pPr>
          </w:p>
        </w:tc>
        <w:tc>
          <w:tcPr>
            <w:tcW w:w="787" w:type="pct"/>
          </w:tcPr>
          <w:p w:rsidR="00BC0468" w:rsidRPr="00DA7264" w:rsidRDefault="00BC0468" w:rsidP="00BC0468">
            <w:pPr>
              <w:spacing w:before="120" w:after="120"/>
              <w:jc w:val="both"/>
              <w:rPr>
                <w:b/>
                <w:bCs/>
                <w:sz w:val="28"/>
                <w:szCs w:val="28"/>
              </w:rPr>
            </w:pPr>
            <w:r w:rsidRPr="00BA7193">
              <w:rPr>
                <w:bCs/>
                <w:sz w:val="28"/>
                <w:szCs w:val="28"/>
                <w:lang w:val="en-US"/>
              </w:rPr>
              <w:lastRenderedPageBreak/>
              <w:t xml:space="preserve">Giữ nguyên quy định tại dự thảo Nghị </w:t>
            </w:r>
            <w:r>
              <w:rPr>
                <w:bCs/>
                <w:sz w:val="28"/>
                <w:szCs w:val="28"/>
                <w:lang w:val="en-US"/>
              </w:rPr>
              <w:t>định</w:t>
            </w:r>
            <w:r w:rsidRPr="00BA7193">
              <w:rPr>
                <w:bCs/>
                <w:sz w:val="28"/>
                <w:szCs w:val="28"/>
                <w:lang w:val="en-US"/>
              </w:rPr>
              <w:t>.</w:t>
            </w:r>
          </w:p>
        </w:tc>
      </w:tr>
    </w:tbl>
    <w:p w:rsidR="009B50B6" w:rsidRDefault="002C06EB" w:rsidP="00C264FD">
      <w:pPr>
        <w:tabs>
          <w:tab w:val="left" w:pos="0"/>
        </w:tabs>
        <w:spacing w:before="240" w:after="240"/>
        <w:rPr>
          <w:b/>
          <w:sz w:val="28"/>
          <w:szCs w:val="28"/>
        </w:rPr>
      </w:pPr>
      <w:r>
        <w:rPr>
          <w:b/>
          <w:sz w:val="28"/>
          <w:szCs w:val="28"/>
          <w:lang w:val="nl-NL"/>
        </w:rPr>
        <w:lastRenderedPageBreak/>
        <w:t xml:space="preserve">3. </w:t>
      </w:r>
      <w:r>
        <w:rPr>
          <w:b/>
          <w:sz w:val="28"/>
          <w:szCs w:val="28"/>
        </w:rPr>
        <w:t xml:space="preserve">Điều ước quốc tế có liên quan đến dự </w:t>
      </w:r>
      <w:r w:rsidR="00BC0468">
        <w:rPr>
          <w:b/>
          <w:sz w:val="28"/>
          <w:szCs w:val="28"/>
        </w:rPr>
        <w:t>thảo</w:t>
      </w:r>
      <w:r>
        <w:rPr>
          <w:b/>
          <w:sz w:val="28"/>
          <w:szCs w:val="28"/>
        </w:rPr>
        <w:t xml:space="preserve"> Nghị </w:t>
      </w:r>
      <w:r w:rsidR="00BC0468">
        <w:rPr>
          <w:b/>
          <w:sz w:val="28"/>
          <w:szCs w:val="28"/>
        </w:rPr>
        <w:t>định</w:t>
      </w:r>
    </w:p>
    <w:tbl>
      <w:tblPr>
        <w:tblStyle w:val="TableGrid"/>
        <w:tblW w:w="5000" w:type="pct"/>
        <w:tblLook w:val="04A0" w:firstRow="1" w:lastRow="0" w:firstColumn="1" w:lastColumn="0" w:noHBand="0" w:noVBand="1"/>
      </w:tblPr>
      <w:tblGrid>
        <w:gridCol w:w="5532"/>
        <w:gridCol w:w="5152"/>
        <w:gridCol w:w="1720"/>
        <w:gridCol w:w="1811"/>
      </w:tblGrid>
      <w:tr w:rsidR="001A478F" w:rsidRPr="00DA7264" w:rsidTr="00BD7405">
        <w:trPr>
          <w:tblHeader/>
        </w:trPr>
        <w:tc>
          <w:tcPr>
            <w:tcW w:w="1946"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QUY ĐỊNH CỦA DỰ THẢO</w:t>
            </w:r>
          </w:p>
        </w:tc>
        <w:tc>
          <w:tcPr>
            <w:tcW w:w="1812"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 xml:space="preserve">QUY ĐỊNH CỦA </w:t>
            </w:r>
            <w:r>
              <w:rPr>
                <w:b/>
                <w:bCs/>
                <w:sz w:val="26"/>
                <w:szCs w:val="26"/>
                <w:lang w:val="en-US"/>
              </w:rPr>
              <w:t>ĐIỀU ƯỚC QUỐC TẾ CÓ LIÊN QUAN</w:t>
            </w:r>
          </w:p>
        </w:tc>
        <w:tc>
          <w:tcPr>
            <w:tcW w:w="605"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ĐÁNH GIÁ</w:t>
            </w:r>
          </w:p>
        </w:tc>
        <w:tc>
          <w:tcPr>
            <w:tcW w:w="637" w:type="pct"/>
            <w:vAlign w:val="center"/>
          </w:tcPr>
          <w:p w:rsidR="00364D23" w:rsidRPr="0020416F" w:rsidRDefault="00364D23" w:rsidP="00DE068F">
            <w:pPr>
              <w:spacing w:before="120" w:after="120"/>
              <w:jc w:val="center"/>
              <w:rPr>
                <w:b/>
                <w:bCs/>
                <w:sz w:val="26"/>
                <w:szCs w:val="26"/>
                <w:lang w:val="en-US"/>
              </w:rPr>
            </w:pPr>
            <w:r w:rsidRPr="0020416F">
              <w:rPr>
                <w:b/>
                <w:bCs/>
                <w:sz w:val="26"/>
                <w:szCs w:val="26"/>
                <w:lang w:val="en-US"/>
              </w:rPr>
              <w:t>ĐỀ XUẤT XỬ LÝ</w:t>
            </w:r>
          </w:p>
        </w:tc>
      </w:tr>
      <w:tr w:rsidR="00BD7405" w:rsidRPr="00DA7264" w:rsidTr="00BD7405">
        <w:trPr>
          <w:trHeight w:val="793"/>
        </w:trPr>
        <w:tc>
          <w:tcPr>
            <w:tcW w:w="1946" w:type="pct"/>
          </w:tcPr>
          <w:p w:rsidR="00BD7405" w:rsidRDefault="00BD7405" w:rsidP="00BD7405">
            <w:pPr>
              <w:spacing w:before="120" w:after="120" w:line="312" w:lineRule="auto"/>
              <w:jc w:val="both"/>
              <w:rPr>
                <w:rFonts w:eastAsia="Calibri"/>
                <w:color w:val="000000" w:themeColor="text1"/>
                <w:sz w:val="28"/>
                <w:szCs w:val="28"/>
                <w:lang w:val="sv-SE"/>
              </w:rPr>
            </w:pPr>
            <w:r>
              <w:rPr>
                <w:rFonts w:eastAsia="Calibri"/>
                <w:color w:val="000000" w:themeColor="text1"/>
                <w:sz w:val="28"/>
                <w:szCs w:val="28"/>
                <w:lang w:val="sv-SE"/>
              </w:rPr>
              <w:t xml:space="preserve">- </w:t>
            </w:r>
            <w:r w:rsidRPr="001E0F3D">
              <w:rPr>
                <w:rFonts w:eastAsia="Calibri"/>
                <w:color w:val="000000" w:themeColor="text1"/>
                <w:sz w:val="28"/>
                <w:szCs w:val="28"/>
                <w:lang w:val="sv-SE"/>
              </w:rPr>
              <w:t>Thủ tục đăng ký, sửa đổi bổ sung, hủy hiệu lực tài khoản trên Hệ thống ACTS (quy định tại Điều 22</w:t>
            </w:r>
            <w:r>
              <w:rPr>
                <w:rFonts w:eastAsia="Calibri"/>
                <w:color w:val="000000" w:themeColor="text1"/>
                <w:sz w:val="28"/>
                <w:szCs w:val="28"/>
                <w:lang w:val="sv-SE"/>
              </w:rPr>
              <w:t xml:space="preserve"> Nghị định số 46/2020/NĐ-CP</w:t>
            </w:r>
            <w:r w:rsidRPr="001E0F3D">
              <w:rPr>
                <w:rFonts w:eastAsia="Calibri"/>
                <w:color w:val="000000" w:themeColor="text1"/>
                <w:sz w:val="28"/>
                <w:szCs w:val="28"/>
                <w:lang w:val="sv-SE"/>
              </w:rPr>
              <w:t>)</w:t>
            </w:r>
            <w:r>
              <w:rPr>
                <w:rFonts w:eastAsia="Calibri"/>
                <w:color w:val="000000" w:themeColor="text1"/>
                <w:sz w:val="28"/>
                <w:szCs w:val="28"/>
                <w:lang w:val="sv-SE"/>
              </w:rPr>
              <w:t>: quy định rõ ràng thành phần hồ sơ, thay đổi cách thức thực hiện sang thực hiện trực tuyến toàn trình, cắt giảm thành phần hồ sơ Giấy chứng nhận đăng ký doanh nghiệp để thay thế bằng dữ liệu;</w:t>
            </w:r>
          </w:p>
          <w:p w:rsidR="00BD7405" w:rsidRDefault="00BD7405" w:rsidP="00BD7405">
            <w:pPr>
              <w:spacing w:before="120" w:after="120" w:line="312" w:lineRule="auto"/>
              <w:jc w:val="both"/>
              <w:rPr>
                <w:rFonts w:eastAsia="Calibri"/>
                <w:color w:val="000000" w:themeColor="text1"/>
                <w:sz w:val="28"/>
                <w:szCs w:val="28"/>
                <w:lang w:val="sv-SE"/>
              </w:rPr>
            </w:pPr>
            <w:r>
              <w:rPr>
                <w:rFonts w:eastAsia="Calibri"/>
                <w:color w:val="000000" w:themeColor="text1"/>
                <w:sz w:val="28"/>
                <w:szCs w:val="28"/>
                <w:lang w:val="sv-SE"/>
              </w:rPr>
              <w:t xml:space="preserve">- </w:t>
            </w:r>
            <w:r w:rsidRPr="001E0F3D">
              <w:rPr>
                <w:rFonts w:eastAsia="Calibri"/>
                <w:color w:val="000000" w:themeColor="text1"/>
                <w:sz w:val="28"/>
                <w:szCs w:val="28"/>
                <w:lang w:val="sv-SE"/>
              </w:rPr>
              <w:t>Thủ tục công nhận doanh nghiệp quá cảnh được ưu tiên (quy định tại Điều 34</w:t>
            </w:r>
            <w:r>
              <w:rPr>
                <w:rFonts w:eastAsia="Calibri"/>
                <w:color w:val="000000" w:themeColor="text1"/>
                <w:sz w:val="28"/>
                <w:szCs w:val="28"/>
                <w:lang w:val="sv-SE"/>
              </w:rPr>
              <w:t xml:space="preserve"> Nghị định </w:t>
            </w:r>
            <w:r>
              <w:rPr>
                <w:rFonts w:eastAsia="Calibri"/>
                <w:color w:val="000000" w:themeColor="text1"/>
                <w:sz w:val="28"/>
                <w:szCs w:val="28"/>
                <w:lang w:val="sv-SE"/>
              </w:rPr>
              <w:lastRenderedPageBreak/>
              <w:t>số 46/2020/NĐ-CP</w:t>
            </w:r>
            <w:r w:rsidRPr="001E0F3D">
              <w:rPr>
                <w:rFonts w:eastAsia="Calibri"/>
                <w:color w:val="000000" w:themeColor="text1"/>
                <w:sz w:val="28"/>
                <w:szCs w:val="28"/>
                <w:lang w:val="sv-SE"/>
              </w:rPr>
              <w:t>)</w:t>
            </w:r>
            <w:r>
              <w:rPr>
                <w:rFonts w:eastAsia="Calibri"/>
                <w:color w:val="000000" w:themeColor="text1"/>
                <w:sz w:val="28"/>
                <w:szCs w:val="28"/>
                <w:lang w:val="sv-SE"/>
              </w:rPr>
              <w:t>: thay đổi cách thức thực hiện sang thực hiện trực tuyến toàn trình, cắt giảm thành phần hồ sơ Giấy chứng nhận đăng ký doanh nghiệp để thay thế bằng dữ liệu.</w:t>
            </w:r>
          </w:p>
          <w:p w:rsidR="00BD7405" w:rsidRDefault="00BD7405" w:rsidP="00BD7405">
            <w:pPr>
              <w:spacing w:before="120" w:after="120" w:line="312" w:lineRule="auto"/>
              <w:jc w:val="both"/>
              <w:rPr>
                <w:rFonts w:eastAsia="Calibri"/>
                <w:color w:val="000000" w:themeColor="text1"/>
                <w:sz w:val="28"/>
                <w:szCs w:val="28"/>
                <w:lang w:val="sv-SE"/>
              </w:rPr>
            </w:pPr>
            <w:r>
              <w:rPr>
                <w:rFonts w:eastAsia="Calibri"/>
                <w:color w:val="000000" w:themeColor="text1"/>
                <w:sz w:val="28"/>
                <w:szCs w:val="28"/>
                <w:lang w:val="sv-SE"/>
              </w:rPr>
              <w:t xml:space="preserve">- </w:t>
            </w:r>
            <w:r w:rsidRPr="001E0F3D">
              <w:rPr>
                <w:rFonts w:eastAsia="Calibri"/>
                <w:color w:val="000000" w:themeColor="text1"/>
                <w:sz w:val="28"/>
                <w:szCs w:val="28"/>
                <w:lang w:val="sv-SE"/>
              </w:rPr>
              <w:t>Thủ tục đình chỉ, thu hồi quyết định công nhận doanh nghiệp quá cảnh được ưu tiên (quy định tại Điều 35</w:t>
            </w:r>
            <w:r>
              <w:rPr>
                <w:rFonts w:eastAsia="Calibri"/>
                <w:color w:val="000000" w:themeColor="text1"/>
                <w:sz w:val="28"/>
                <w:szCs w:val="28"/>
                <w:lang w:val="sv-SE"/>
              </w:rPr>
              <w:t xml:space="preserve"> Nghị định số 46/2020/NĐ-CP</w:t>
            </w:r>
            <w:r w:rsidRPr="001E0F3D">
              <w:rPr>
                <w:rFonts w:eastAsia="Calibri"/>
                <w:color w:val="000000" w:themeColor="text1"/>
                <w:sz w:val="28"/>
                <w:szCs w:val="28"/>
                <w:lang w:val="sv-SE"/>
              </w:rPr>
              <w:t>)</w:t>
            </w:r>
            <w:r>
              <w:rPr>
                <w:rFonts w:eastAsia="Calibri"/>
                <w:color w:val="000000" w:themeColor="text1"/>
                <w:sz w:val="28"/>
                <w:szCs w:val="28"/>
                <w:lang w:val="sv-SE"/>
              </w:rPr>
              <w:t>: thay đổi cách thức thực hiện sang thực hiện trực tuyến toàn trình.</w:t>
            </w:r>
          </w:p>
          <w:p w:rsidR="00BD7405" w:rsidRPr="00DA7264" w:rsidRDefault="00BD7405" w:rsidP="00BD7405">
            <w:pPr>
              <w:spacing w:before="120" w:after="120"/>
              <w:jc w:val="both"/>
              <w:rPr>
                <w:bCs/>
                <w:sz w:val="28"/>
                <w:szCs w:val="28"/>
                <w:lang w:val="en-US"/>
              </w:rPr>
            </w:pPr>
          </w:p>
        </w:tc>
        <w:tc>
          <w:tcPr>
            <w:tcW w:w="1812" w:type="pct"/>
          </w:tcPr>
          <w:p w:rsidR="00BD7405" w:rsidRDefault="00BD7405" w:rsidP="00BD7405">
            <w:pPr>
              <w:tabs>
                <w:tab w:val="left" w:pos="0"/>
              </w:tabs>
              <w:spacing w:before="120" w:after="120"/>
              <w:jc w:val="both"/>
              <w:rPr>
                <w:rFonts w:eastAsia="Calibri"/>
                <w:color w:val="000000" w:themeColor="text1"/>
                <w:sz w:val="28"/>
                <w:szCs w:val="28"/>
                <w:lang w:val="sv-SE"/>
              </w:rPr>
            </w:pPr>
            <w:r>
              <w:rPr>
                <w:b/>
                <w:bCs/>
                <w:sz w:val="28"/>
                <w:szCs w:val="28"/>
                <w:lang w:val="en-US"/>
              </w:rPr>
              <w:lastRenderedPageBreak/>
              <w:t>-</w:t>
            </w:r>
            <w:r w:rsidRPr="00C17DEC">
              <w:rPr>
                <w:bCs/>
                <w:sz w:val="28"/>
                <w:szCs w:val="28"/>
                <w:lang w:val="en-US"/>
              </w:rPr>
              <w:t xml:space="preserve"> </w:t>
            </w:r>
            <w:r w:rsidRPr="00DE7A1E">
              <w:rPr>
                <w:color w:val="000000" w:themeColor="text1"/>
                <w:sz w:val="28"/>
                <w:szCs w:val="28"/>
              </w:rPr>
              <w:t>Hiệp định Khung ASEAN về tạo thuận lợi cho hàng hóa quá cảnh</w:t>
            </w:r>
            <w:r>
              <w:rPr>
                <w:color w:val="000000" w:themeColor="text1"/>
                <w:sz w:val="28"/>
                <w:szCs w:val="28"/>
              </w:rPr>
              <w:t xml:space="preserve"> ký kết tại Hà Nội, Việt Nam năm 1998</w:t>
            </w:r>
            <w:r w:rsidRPr="00DE7A1E">
              <w:rPr>
                <w:color w:val="000000" w:themeColor="text1"/>
                <w:sz w:val="28"/>
                <w:szCs w:val="28"/>
              </w:rPr>
              <w:t xml:space="preserve"> (AFAFGIT)</w:t>
            </w:r>
            <w:r>
              <w:rPr>
                <w:color w:val="000000" w:themeColor="text1"/>
                <w:sz w:val="28"/>
                <w:szCs w:val="28"/>
                <w:lang w:val="en-US"/>
              </w:rPr>
              <w:t xml:space="preserve"> và Nghị định thư 7 về Hệ thống quá cảnh hải quan không giới hạn cách thức thực hiện đối với việc đăng ký </w:t>
            </w:r>
            <w:r w:rsidRPr="001E0F3D">
              <w:rPr>
                <w:rFonts w:eastAsia="Calibri"/>
                <w:color w:val="000000" w:themeColor="text1"/>
                <w:sz w:val="28"/>
                <w:szCs w:val="28"/>
                <w:lang w:val="sv-SE"/>
              </w:rPr>
              <w:t>sửa đổi bổ sung, hủy hiệu lực tài khoản trên Hệ thống ACTS</w:t>
            </w:r>
            <w:r>
              <w:rPr>
                <w:rFonts w:eastAsia="Calibri"/>
                <w:color w:val="000000" w:themeColor="text1"/>
                <w:sz w:val="28"/>
                <w:szCs w:val="28"/>
                <w:lang w:val="sv-SE"/>
              </w:rPr>
              <w:t xml:space="preserve">, </w:t>
            </w:r>
            <w:r w:rsidRPr="001E0F3D">
              <w:rPr>
                <w:rFonts w:eastAsia="Calibri"/>
                <w:color w:val="000000" w:themeColor="text1"/>
                <w:sz w:val="28"/>
                <w:szCs w:val="28"/>
                <w:lang w:val="sv-SE"/>
              </w:rPr>
              <w:t>Thủ tục công nhận doanh nghiệp quá cảnh được ưu tiên</w:t>
            </w:r>
            <w:r>
              <w:rPr>
                <w:rFonts w:eastAsia="Calibri"/>
                <w:color w:val="000000" w:themeColor="text1"/>
                <w:sz w:val="28"/>
                <w:szCs w:val="28"/>
                <w:lang w:val="sv-SE"/>
              </w:rPr>
              <w:t xml:space="preserve">, </w:t>
            </w:r>
            <w:r w:rsidRPr="001E0F3D">
              <w:rPr>
                <w:rFonts w:eastAsia="Calibri"/>
                <w:color w:val="000000" w:themeColor="text1"/>
                <w:sz w:val="28"/>
                <w:szCs w:val="28"/>
                <w:lang w:val="sv-SE"/>
              </w:rPr>
              <w:t>Thủ tục đình chỉ, thu hồi quyết định công nhận doanh nghiệp quá cảnh được ưu tiên</w:t>
            </w:r>
            <w:r>
              <w:rPr>
                <w:rFonts w:eastAsia="Calibri"/>
                <w:color w:val="000000" w:themeColor="text1"/>
                <w:sz w:val="28"/>
                <w:szCs w:val="28"/>
                <w:lang w:val="sv-SE"/>
              </w:rPr>
              <w:t>.</w:t>
            </w:r>
          </w:p>
          <w:p w:rsidR="00BD7405" w:rsidRDefault="00BD7405" w:rsidP="00BD7405">
            <w:pPr>
              <w:tabs>
                <w:tab w:val="left" w:pos="0"/>
              </w:tabs>
              <w:spacing w:before="120" w:after="120"/>
              <w:jc w:val="both"/>
              <w:rPr>
                <w:bCs/>
                <w:sz w:val="28"/>
                <w:szCs w:val="28"/>
                <w:lang w:val="en-US"/>
              </w:rPr>
            </w:pPr>
            <w:r>
              <w:rPr>
                <w:bCs/>
                <w:sz w:val="28"/>
                <w:szCs w:val="28"/>
                <w:lang w:val="en-US"/>
              </w:rPr>
              <w:t xml:space="preserve">- </w:t>
            </w:r>
            <w:r w:rsidRPr="00BD7405">
              <w:rPr>
                <w:bCs/>
                <w:sz w:val="28"/>
                <w:szCs w:val="28"/>
                <w:lang w:val="en-US"/>
              </w:rPr>
              <w:t xml:space="preserve">Tại Công ước Kyoto sửa đổi (Revised Kyoto Convention - RKC), việc ứng dụng </w:t>
            </w:r>
            <w:r w:rsidRPr="00BD7405">
              <w:rPr>
                <w:bCs/>
                <w:sz w:val="28"/>
                <w:szCs w:val="28"/>
                <w:lang w:val="en-US"/>
              </w:rPr>
              <w:lastRenderedPageBreak/>
              <w:t>công nghệ thông tin (CNTT) được quy định chủ yếu tại Chương 7 - Phụ lục Tổng quát (General Annex)</w:t>
            </w:r>
            <w:r>
              <w:rPr>
                <w:bCs/>
                <w:sz w:val="28"/>
                <w:szCs w:val="28"/>
                <w:lang w:val="en-US"/>
              </w:rPr>
              <w:t>:</w:t>
            </w:r>
          </w:p>
          <w:p w:rsidR="00BD7405" w:rsidRPr="00BD7405" w:rsidRDefault="00BD7405" w:rsidP="00BD7405">
            <w:pPr>
              <w:tabs>
                <w:tab w:val="left" w:pos="0"/>
              </w:tabs>
              <w:spacing w:before="120" w:after="120"/>
              <w:jc w:val="both"/>
              <w:rPr>
                <w:bCs/>
                <w:sz w:val="28"/>
                <w:szCs w:val="28"/>
                <w:lang w:val="en-US"/>
              </w:rPr>
            </w:pPr>
            <w:r>
              <w:rPr>
                <w:bCs/>
                <w:sz w:val="28"/>
                <w:szCs w:val="28"/>
                <w:lang w:val="en-US"/>
              </w:rPr>
              <w:t xml:space="preserve">Chuẩn mực 7.1: </w:t>
            </w:r>
            <w:r w:rsidRPr="00BD7405">
              <w:rPr>
                <w:bCs/>
                <w:sz w:val="28"/>
                <w:szCs w:val="28"/>
                <w:lang w:val="en-US"/>
              </w:rPr>
              <w:t>Áp dụng CNTT hỗ trợ nghiệp vụ: Cơ quan Hải quan phải áp dụng CNTT để hỗ trợ các hoạt động nghiệp vụ khi việc này mang lại hiệu quả về chi phí và lợi ích cho cả cơ quan quản lý và các bên tham gia thương mại.</w:t>
            </w:r>
          </w:p>
        </w:tc>
        <w:tc>
          <w:tcPr>
            <w:tcW w:w="605" w:type="pct"/>
          </w:tcPr>
          <w:p w:rsidR="00BD7405" w:rsidRPr="00DA7264" w:rsidRDefault="00BD7405" w:rsidP="00BD7405">
            <w:pPr>
              <w:tabs>
                <w:tab w:val="left" w:pos="0"/>
              </w:tabs>
              <w:spacing w:before="120" w:after="120"/>
              <w:jc w:val="both"/>
              <w:rPr>
                <w:bCs/>
                <w:sz w:val="28"/>
                <w:szCs w:val="28"/>
                <w:lang w:val="en-US"/>
              </w:rPr>
            </w:pPr>
            <w:r w:rsidRPr="00C264FD">
              <w:rPr>
                <w:bCs/>
                <w:sz w:val="28"/>
                <w:szCs w:val="28"/>
                <w:lang w:val="en-US"/>
              </w:rPr>
              <w:lastRenderedPageBreak/>
              <w:t>Phù hợp với các cam kết quốc tế của Việt Nam</w:t>
            </w:r>
          </w:p>
        </w:tc>
        <w:tc>
          <w:tcPr>
            <w:tcW w:w="637" w:type="pct"/>
          </w:tcPr>
          <w:p w:rsidR="00BD7405" w:rsidRPr="00DA7264" w:rsidRDefault="00BD7405" w:rsidP="00BD7405">
            <w:pPr>
              <w:spacing w:before="120" w:after="120"/>
              <w:jc w:val="both"/>
              <w:rPr>
                <w:b/>
                <w:bCs/>
                <w:sz w:val="28"/>
                <w:szCs w:val="28"/>
              </w:rPr>
            </w:pPr>
            <w:r w:rsidRPr="00BA7193">
              <w:rPr>
                <w:bCs/>
                <w:sz w:val="28"/>
                <w:szCs w:val="28"/>
                <w:lang w:val="en-US"/>
              </w:rPr>
              <w:t xml:space="preserve">Giữ nguyên quy định tại dự thảo Nghị </w:t>
            </w:r>
            <w:r>
              <w:rPr>
                <w:bCs/>
                <w:sz w:val="28"/>
                <w:szCs w:val="28"/>
                <w:lang w:val="en-US"/>
              </w:rPr>
              <w:t>định</w:t>
            </w:r>
            <w:r w:rsidRPr="00BA7193">
              <w:rPr>
                <w:bCs/>
                <w:sz w:val="28"/>
                <w:szCs w:val="28"/>
                <w:lang w:val="en-US"/>
              </w:rPr>
              <w:t>.</w:t>
            </w:r>
          </w:p>
        </w:tc>
      </w:tr>
    </w:tbl>
    <w:p w:rsidR="00364D23" w:rsidRDefault="00364D23" w:rsidP="00450674">
      <w:pPr>
        <w:tabs>
          <w:tab w:val="left" w:pos="0"/>
        </w:tabs>
        <w:spacing w:before="120" w:after="120" w:line="276" w:lineRule="auto"/>
        <w:rPr>
          <w:b/>
          <w:sz w:val="28"/>
          <w:szCs w:val="28"/>
          <w:lang w:val="nl-NL"/>
        </w:rPr>
      </w:pPr>
    </w:p>
    <w:sectPr w:rsidR="00364D23" w:rsidSect="00AB201B">
      <w:headerReference w:type="default" r:id="rId8"/>
      <w:footerReference w:type="default" r:id="rId9"/>
      <w:pgSz w:w="16834" w:h="11909" w:orient="landscape"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181" w:rsidRDefault="008B2181" w:rsidP="0098269A">
      <w:r>
        <w:separator/>
      </w:r>
    </w:p>
  </w:endnote>
  <w:endnote w:type="continuationSeparator" w:id="0">
    <w:p w:rsidR="008B2181" w:rsidRDefault="008B2181" w:rsidP="0098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FFF" w:rsidRDefault="00CB6FFF">
    <w:pPr>
      <w:pStyle w:val="Footer"/>
      <w:jc w:val="right"/>
    </w:pPr>
  </w:p>
  <w:p w:rsidR="00CB6FFF" w:rsidRDefault="00CB6FFF" w:rsidP="00D35898">
    <w:pPr>
      <w:pStyle w:val="Footer"/>
      <w:tabs>
        <w:tab w:val="clear" w:pos="4513"/>
        <w:tab w:val="clear" w:pos="9026"/>
        <w:tab w:val="left" w:pos="65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181" w:rsidRDefault="008B2181" w:rsidP="0098269A">
      <w:r>
        <w:separator/>
      </w:r>
    </w:p>
  </w:footnote>
  <w:footnote w:type="continuationSeparator" w:id="0">
    <w:p w:rsidR="008B2181" w:rsidRDefault="008B2181" w:rsidP="0098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29054"/>
      <w:docPartObj>
        <w:docPartGallery w:val="Page Numbers (Top of Page)"/>
        <w:docPartUnique/>
      </w:docPartObj>
    </w:sdtPr>
    <w:sdtEndPr>
      <w:rPr>
        <w:sz w:val="28"/>
        <w:szCs w:val="28"/>
      </w:rPr>
    </w:sdtEndPr>
    <w:sdtContent>
      <w:p w:rsidR="00CB6FFF" w:rsidRPr="00CB6FFF" w:rsidRDefault="00CB6FFF">
        <w:pPr>
          <w:pStyle w:val="Header"/>
          <w:jc w:val="center"/>
          <w:rPr>
            <w:sz w:val="28"/>
            <w:szCs w:val="28"/>
          </w:rPr>
        </w:pPr>
        <w:r w:rsidRPr="00CB6FFF">
          <w:rPr>
            <w:sz w:val="28"/>
            <w:szCs w:val="28"/>
          </w:rPr>
          <w:fldChar w:fldCharType="begin"/>
        </w:r>
        <w:r w:rsidRPr="00CB6FFF">
          <w:rPr>
            <w:sz w:val="28"/>
            <w:szCs w:val="28"/>
          </w:rPr>
          <w:instrText xml:space="preserve"> PAGE   \* MERGEFORMAT </w:instrText>
        </w:r>
        <w:r w:rsidRPr="00CB6FFF">
          <w:rPr>
            <w:sz w:val="28"/>
            <w:szCs w:val="28"/>
          </w:rPr>
          <w:fldChar w:fldCharType="separate"/>
        </w:r>
        <w:r w:rsidR="003C2E1D">
          <w:rPr>
            <w:noProof/>
            <w:sz w:val="28"/>
            <w:szCs w:val="28"/>
          </w:rPr>
          <w:t>9</w:t>
        </w:r>
        <w:r w:rsidRPr="00CB6FFF">
          <w:rPr>
            <w:sz w:val="28"/>
            <w:szCs w:val="28"/>
          </w:rPr>
          <w:fldChar w:fldCharType="end"/>
        </w:r>
      </w:p>
    </w:sdtContent>
  </w:sdt>
  <w:p w:rsidR="00CB6FFF" w:rsidRDefault="00CB6F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C02"/>
    <w:multiLevelType w:val="hybridMultilevel"/>
    <w:tmpl w:val="9140B370"/>
    <w:lvl w:ilvl="0" w:tplc="414C86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311AA7"/>
    <w:multiLevelType w:val="hybridMultilevel"/>
    <w:tmpl w:val="3E7A1B24"/>
    <w:lvl w:ilvl="0" w:tplc="4F68BD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15:restartNumberingAfterBreak="0">
    <w:nsid w:val="3089329B"/>
    <w:multiLevelType w:val="hybridMultilevel"/>
    <w:tmpl w:val="BCBE4526"/>
    <w:lvl w:ilvl="0" w:tplc="AD1ECE38">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4C231D44"/>
    <w:multiLevelType w:val="hybridMultilevel"/>
    <w:tmpl w:val="1BAAC962"/>
    <w:lvl w:ilvl="0" w:tplc="8084AB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0FE2F33"/>
    <w:multiLevelType w:val="hybridMultilevel"/>
    <w:tmpl w:val="FA1CBD8C"/>
    <w:lvl w:ilvl="0" w:tplc="EE7E01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867F63"/>
    <w:multiLevelType w:val="hybridMultilevel"/>
    <w:tmpl w:val="0CFED798"/>
    <w:lvl w:ilvl="0" w:tplc="6C7EB19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D1F5BE7"/>
    <w:multiLevelType w:val="hybridMultilevel"/>
    <w:tmpl w:val="20108228"/>
    <w:lvl w:ilvl="0" w:tplc="650CE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69A"/>
    <w:rsid w:val="000000EB"/>
    <w:rsid w:val="0000097A"/>
    <w:rsid w:val="00005883"/>
    <w:rsid w:val="0000668E"/>
    <w:rsid w:val="0000741D"/>
    <w:rsid w:val="00007BE6"/>
    <w:rsid w:val="000100F9"/>
    <w:rsid w:val="00010148"/>
    <w:rsid w:val="00010DEB"/>
    <w:rsid w:val="00013CA1"/>
    <w:rsid w:val="000148FC"/>
    <w:rsid w:val="0001579E"/>
    <w:rsid w:val="00017D10"/>
    <w:rsid w:val="00020CB1"/>
    <w:rsid w:val="0002189B"/>
    <w:rsid w:val="000230F4"/>
    <w:rsid w:val="00024BAA"/>
    <w:rsid w:val="00025491"/>
    <w:rsid w:val="00026407"/>
    <w:rsid w:val="00027D51"/>
    <w:rsid w:val="000302D2"/>
    <w:rsid w:val="00031C4B"/>
    <w:rsid w:val="0003258A"/>
    <w:rsid w:val="00034343"/>
    <w:rsid w:val="000347C4"/>
    <w:rsid w:val="00035221"/>
    <w:rsid w:val="000356C5"/>
    <w:rsid w:val="00037106"/>
    <w:rsid w:val="0004067A"/>
    <w:rsid w:val="000426FC"/>
    <w:rsid w:val="00045626"/>
    <w:rsid w:val="000458CE"/>
    <w:rsid w:val="0004601F"/>
    <w:rsid w:val="00052B95"/>
    <w:rsid w:val="00054199"/>
    <w:rsid w:val="0005474E"/>
    <w:rsid w:val="00060C43"/>
    <w:rsid w:val="00060CB9"/>
    <w:rsid w:val="000621AD"/>
    <w:rsid w:val="0006624F"/>
    <w:rsid w:val="00072FD0"/>
    <w:rsid w:val="000752C1"/>
    <w:rsid w:val="000756D7"/>
    <w:rsid w:val="0008016C"/>
    <w:rsid w:val="000803C5"/>
    <w:rsid w:val="0008311B"/>
    <w:rsid w:val="00083CD6"/>
    <w:rsid w:val="00093F4B"/>
    <w:rsid w:val="00094AFF"/>
    <w:rsid w:val="00094CD5"/>
    <w:rsid w:val="0009525D"/>
    <w:rsid w:val="000969C6"/>
    <w:rsid w:val="00097AA8"/>
    <w:rsid w:val="000A2722"/>
    <w:rsid w:val="000A2EBA"/>
    <w:rsid w:val="000A5613"/>
    <w:rsid w:val="000A6A10"/>
    <w:rsid w:val="000B39CC"/>
    <w:rsid w:val="000B3FDF"/>
    <w:rsid w:val="000B626A"/>
    <w:rsid w:val="000C0BE3"/>
    <w:rsid w:val="000C6141"/>
    <w:rsid w:val="000C6566"/>
    <w:rsid w:val="000C715D"/>
    <w:rsid w:val="000C7A87"/>
    <w:rsid w:val="000D1419"/>
    <w:rsid w:val="000D2994"/>
    <w:rsid w:val="000D2A87"/>
    <w:rsid w:val="000D6238"/>
    <w:rsid w:val="000D6613"/>
    <w:rsid w:val="000D79EA"/>
    <w:rsid w:val="000E0ADD"/>
    <w:rsid w:val="000E7276"/>
    <w:rsid w:val="000E7DA9"/>
    <w:rsid w:val="000F0FA6"/>
    <w:rsid w:val="000F42B5"/>
    <w:rsid w:val="000F59C8"/>
    <w:rsid w:val="001003C1"/>
    <w:rsid w:val="00102A1E"/>
    <w:rsid w:val="0010383C"/>
    <w:rsid w:val="00106372"/>
    <w:rsid w:val="00106D7C"/>
    <w:rsid w:val="00106F95"/>
    <w:rsid w:val="00110C07"/>
    <w:rsid w:val="001138BF"/>
    <w:rsid w:val="00114B64"/>
    <w:rsid w:val="00115042"/>
    <w:rsid w:val="001207C6"/>
    <w:rsid w:val="00121A67"/>
    <w:rsid w:val="00121C67"/>
    <w:rsid w:val="00130BF9"/>
    <w:rsid w:val="0013215A"/>
    <w:rsid w:val="00137C09"/>
    <w:rsid w:val="00137ED5"/>
    <w:rsid w:val="001426BD"/>
    <w:rsid w:val="00142F5D"/>
    <w:rsid w:val="00143A24"/>
    <w:rsid w:val="0014619A"/>
    <w:rsid w:val="0015033E"/>
    <w:rsid w:val="001530DC"/>
    <w:rsid w:val="00153ED9"/>
    <w:rsid w:val="00155503"/>
    <w:rsid w:val="00156145"/>
    <w:rsid w:val="001575C9"/>
    <w:rsid w:val="00161D42"/>
    <w:rsid w:val="0016274C"/>
    <w:rsid w:val="00164CDE"/>
    <w:rsid w:val="001670F7"/>
    <w:rsid w:val="00172416"/>
    <w:rsid w:val="00172B14"/>
    <w:rsid w:val="00173B22"/>
    <w:rsid w:val="001741C0"/>
    <w:rsid w:val="001805C0"/>
    <w:rsid w:val="00181039"/>
    <w:rsid w:val="00183517"/>
    <w:rsid w:val="00184FBE"/>
    <w:rsid w:val="00185B26"/>
    <w:rsid w:val="00191F4D"/>
    <w:rsid w:val="00191FC4"/>
    <w:rsid w:val="0019355D"/>
    <w:rsid w:val="00195441"/>
    <w:rsid w:val="001A0802"/>
    <w:rsid w:val="001A1358"/>
    <w:rsid w:val="001A3794"/>
    <w:rsid w:val="001A430C"/>
    <w:rsid w:val="001A478F"/>
    <w:rsid w:val="001A52D7"/>
    <w:rsid w:val="001A54A6"/>
    <w:rsid w:val="001A5822"/>
    <w:rsid w:val="001B3A5E"/>
    <w:rsid w:val="001B4F3D"/>
    <w:rsid w:val="001B65FA"/>
    <w:rsid w:val="001B7249"/>
    <w:rsid w:val="001B7D47"/>
    <w:rsid w:val="001C011B"/>
    <w:rsid w:val="001C1403"/>
    <w:rsid w:val="001C2BA3"/>
    <w:rsid w:val="001C5535"/>
    <w:rsid w:val="001D47AF"/>
    <w:rsid w:val="001D630C"/>
    <w:rsid w:val="001D64F0"/>
    <w:rsid w:val="001E1553"/>
    <w:rsid w:val="001E29AE"/>
    <w:rsid w:val="001E3826"/>
    <w:rsid w:val="001E487A"/>
    <w:rsid w:val="001E736D"/>
    <w:rsid w:val="001F1282"/>
    <w:rsid w:val="001F1888"/>
    <w:rsid w:val="001F555F"/>
    <w:rsid w:val="001F6093"/>
    <w:rsid w:val="0020002D"/>
    <w:rsid w:val="002002CA"/>
    <w:rsid w:val="00201EB3"/>
    <w:rsid w:val="0020227A"/>
    <w:rsid w:val="0020259E"/>
    <w:rsid w:val="00203930"/>
    <w:rsid w:val="00203AA3"/>
    <w:rsid w:val="0020416F"/>
    <w:rsid w:val="002076A3"/>
    <w:rsid w:val="00207C1A"/>
    <w:rsid w:val="00211CF6"/>
    <w:rsid w:val="00212A41"/>
    <w:rsid w:val="00213453"/>
    <w:rsid w:val="00213F91"/>
    <w:rsid w:val="00214030"/>
    <w:rsid w:val="002147F5"/>
    <w:rsid w:val="00217286"/>
    <w:rsid w:val="00217D50"/>
    <w:rsid w:val="002216F7"/>
    <w:rsid w:val="0022208F"/>
    <w:rsid w:val="00223514"/>
    <w:rsid w:val="0022751B"/>
    <w:rsid w:val="002278F9"/>
    <w:rsid w:val="00227E88"/>
    <w:rsid w:val="002309F1"/>
    <w:rsid w:val="00232EA9"/>
    <w:rsid w:val="0023396B"/>
    <w:rsid w:val="0023462D"/>
    <w:rsid w:val="00235BCB"/>
    <w:rsid w:val="00237C07"/>
    <w:rsid w:val="00237FA9"/>
    <w:rsid w:val="00242A92"/>
    <w:rsid w:val="00243169"/>
    <w:rsid w:val="00244D93"/>
    <w:rsid w:val="00245D28"/>
    <w:rsid w:val="00246B1A"/>
    <w:rsid w:val="00247691"/>
    <w:rsid w:val="002508A9"/>
    <w:rsid w:val="00253605"/>
    <w:rsid w:val="002634DC"/>
    <w:rsid w:val="0027509E"/>
    <w:rsid w:val="002758BD"/>
    <w:rsid w:val="00276281"/>
    <w:rsid w:val="0028047A"/>
    <w:rsid w:val="002805F3"/>
    <w:rsid w:val="002818A7"/>
    <w:rsid w:val="002819E2"/>
    <w:rsid w:val="002841AF"/>
    <w:rsid w:val="00284BBA"/>
    <w:rsid w:val="00284EF9"/>
    <w:rsid w:val="00284F7B"/>
    <w:rsid w:val="002861DE"/>
    <w:rsid w:val="002865BC"/>
    <w:rsid w:val="002906F7"/>
    <w:rsid w:val="002909C5"/>
    <w:rsid w:val="002911CF"/>
    <w:rsid w:val="00293395"/>
    <w:rsid w:val="00295E98"/>
    <w:rsid w:val="002A13F3"/>
    <w:rsid w:val="002A3CEC"/>
    <w:rsid w:val="002A52BF"/>
    <w:rsid w:val="002A55ED"/>
    <w:rsid w:val="002A6186"/>
    <w:rsid w:val="002A6309"/>
    <w:rsid w:val="002A775B"/>
    <w:rsid w:val="002A77E9"/>
    <w:rsid w:val="002B117F"/>
    <w:rsid w:val="002B12B9"/>
    <w:rsid w:val="002B3231"/>
    <w:rsid w:val="002B4A14"/>
    <w:rsid w:val="002C06EB"/>
    <w:rsid w:val="002C196D"/>
    <w:rsid w:val="002C1EDD"/>
    <w:rsid w:val="002C37F3"/>
    <w:rsid w:val="002C45EE"/>
    <w:rsid w:val="002C4FE2"/>
    <w:rsid w:val="002D02A7"/>
    <w:rsid w:val="002D2AF6"/>
    <w:rsid w:val="002D3716"/>
    <w:rsid w:val="002D405F"/>
    <w:rsid w:val="002E604C"/>
    <w:rsid w:val="002F3604"/>
    <w:rsid w:val="002F5211"/>
    <w:rsid w:val="002F59BC"/>
    <w:rsid w:val="002F63B7"/>
    <w:rsid w:val="002F71F7"/>
    <w:rsid w:val="002F7653"/>
    <w:rsid w:val="003000A5"/>
    <w:rsid w:val="00305A52"/>
    <w:rsid w:val="00305B0E"/>
    <w:rsid w:val="00307831"/>
    <w:rsid w:val="0031187B"/>
    <w:rsid w:val="00311C8B"/>
    <w:rsid w:val="0031227B"/>
    <w:rsid w:val="00314BCD"/>
    <w:rsid w:val="00314F64"/>
    <w:rsid w:val="00316E65"/>
    <w:rsid w:val="00320CF8"/>
    <w:rsid w:val="00323EA3"/>
    <w:rsid w:val="0032444C"/>
    <w:rsid w:val="00326DF1"/>
    <w:rsid w:val="003326DA"/>
    <w:rsid w:val="00334658"/>
    <w:rsid w:val="003351CC"/>
    <w:rsid w:val="00336C1B"/>
    <w:rsid w:val="00342F5E"/>
    <w:rsid w:val="0034327B"/>
    <w:rsid w:val="0035094B"/>
    <w:rsid w:val="00350C35"/>
    <w:rsid w:val="00352826"/>
    <w:rsid w:val="00356448"/>
    <w:rsid w:val="003623CB"/>
    <w:rsid w:val="00363681"/>
    <w:rsid w:val="00364990"/>
    <w:rsid w:val="00364D23"/>
    <w:rsid w:val="00375416"/>
    <w:rsid w:val="00375684"/>
    <w:rsid w:val="00377AFC"/>
    <w:rsid w:val="00383E8F"/>
    <w:rsid w:val="00386EAC"/>
    <w:rsid w:val="003911D6"/>
    <w:rsid w:val="00391221"/>
    <w:rsid w:val="00391F80"/>
    <w:rsid w:val="00395DE7"/>
    <w:rsid w:val="00396456"/>
    <w:rsid w:val="003967BD"/>
    <w:rsid w:val="003A33C8"/>
    <w:rsid w:val="003A3E02"/>
    <w:rsid w:val="003A7676"/>
    <w:rsid w:val="003B0CFE"/>
    <w:rsid w:val="003B2BBD"/>
    <w:rsid w:val="003C0AD5"/>
    <w:rsid w:val="003C18DE"/>
    <w:rsid w:val="003C2641"/>
    <w:rsid w:val="003C2BF5"/>
    <w:rsid w:val="003C2E1D"/>
    <w:rsid w:val="003C3505"/>
    <w:rsid w:val="003C4289"/>
    <w:rsid w:val="003C4CD4"/>
    <w:rsid w:val="003C4F09"/>
    <w:rsid w:val="003D1293"/>
    <w:rsid w:val="003D4783"/>
    <w:rsid w:val="003D5399"/>
    <w:rsid w:val="003D7831"/>
    <w:rsid w:val="003E13B0"/>
    <w:rsid w:val="003E65B7"/>
    <w:rsid w:val="003F57F9"/>
    <w:rsid w:val="003F5FCC"/>
    <w:rsid w:val="003F6B83"/>
    <w:rsid w:val="003F6BC4"/>
    <w:rsid w:val="00400D5B"/>
    <w:rsid w:val="00400EE0"/>
    <w:rsid w:val="00401312"/>
    <w:rsid w:val="00401368"/>
    <w:rsid w:val="004014B2"/>
    <w:rsid w:val="0040452D"/>
    <w:rsid w:val="00422DB0"/>
    <w:rsid w:val="00424657"/>
    <w:rsid w:val="00425A16"/>
    <w:rsid w:val="004268F6"/>
    <w:rsid w:val="00426B6E"/>
    <w:rsid w:val="004273A2"/>
    <w:rsid w:val="00433B7A"/>
    <w:rsid w:val="00435132"/>
    <w:rsid w:val="0044200A"/>
    <w:rsid w:val="00442EE8"/>
    <w:rsid w:val="00446105"/>
    <w:rsid w:val="00450674"/>
    <w:rsid w:val="00452686"/>
    <w:rsid w:val="0045422C"/>
    <w:rsid w:val="00454468"/>
    <w:rsid w:val="00454A9B"/>
    <w:rsid w:val="00454C65"/>
    <w:rsid w:val="00454E01"/>
    <w:rsid w:val="00455394"/>
    <w:rsid w:val="0045544E"/>
    <w:rsid w:val="004627E7"/>
    <w:rsid w:val="00464B13"/>
    <w:rsid w:val="00464D3A"/>
    <w:rsid w:val="00465AEB"/>
    <w:rsid w:val="00466CBC"/>
    <w:rsid w:val="00467F41"/>
    <w:rsid w:val="00471D57"/>
    <w:rsid w:val="00474F16"/>
    <w:rsid w:val="004800F7"/>
    <w:rsid w:val="0048172D"/>
    <w:rsid w:val="00481E03"/>
    <w:rsid w:val="00482D9E"/>
    <w:rsid w:val="00485546"/>
    <w:rsid w:val="00485C57"/>
    <w:rsid w:val="0048600D"/>
    <w:rsid w:val="00486055"/>
    <w:rsid w:val="00486826"/>
    <w:rsid w:val="00487636"/>
    <w:rsid w:val="0049223D"/>
    <w:rsid w:val="00494490"/>
    <w:rsid w:val="0049449B"/>
    <w:rsid w:val="00494521"/>
    <w:rsid w:val="004946C6"/>
    <w:rsid w:val="004961BA"/>
    <w:rsid w:val="00497C17"/>
    <w:rsid w:val="004A254A"/>
    <w:rsid w:val="004A6C9D"/>
    <w:rsid w:val="004A71E0"/>
    <w:rsid w:val="004B1980"/>
    <w:rsid w:val="004B36C3"/>
    <w:rsid w:val="004B79F1"/>
    <w:rsid w:val="004C304A"/>
    <w:rsid w:val="004C451E"/>
    <w:rsid w:val="004C5543"/>
    <w:rsid w:val="004C6F60"/>
    <w:rsid w:val="004C768B"/>
    <w:rsid w:val="004C7822"/>
    <w:rsid w:val="004D22A0"/>
    <w:rsid w:val="004D421A"/>
    <w:rsid w:val="004D7553"/>
    <w:rsid w:val="004D7C40"/>
    <w:rsid w:val="004E0433"/>
    <w:rsid w:val="004E0E17"/>
    <w:rsid w:val="004E1138"/>
    <w:rsid w:val="004E12A2"/>
    <w:rsid w:val="004E3E58"/>
    <w:rsid w:val="004E40D5"/>
    <w:rsid w:val="004E6BD1"/>
    <w:rsid w:val="004F19B5"/>
    <w:rsid w:val="004F79B2"/>
    <w:rsid w:val="005003D8"/>
    <w:rsid w:val="00503B5F"/>
    <w:rsid w:val="00504C66"/>
    <w:rsid w:val="00506818"/>
    <w:rsid w:val="00507E4C"/>
    <w:rsid w:val="00510388"/>
    <w:rsid w:val="00511E17"/>
    <w:rsid w:val="0051337A"/>
    <w:rsid w:val="005168C3"/>
    <w:rsid w:val="00516F48"/>
    <w:rsid w:val="00521D4F"/>
    <w:rsid w:val="005225DF"/>
    <w:rsid w:val="005247F4"/>
    <w:rsid w:val="005262DB"/>
    <w:rsid w:val="00527F62"/>
    <w:rsid w:val="00530C35"/>
    <w:rsid w:val="00540AE8"/>
    <w:rsid w:val="005427C6"/>
    <w:rsid w:val="00543221"/>
    <w:rsid w:val="00550E1F"/>
    <w:rsid w:val="00552496"/>
    <w:rsid w:val="0055307E"/>
    <w:rsid w:val="0055359A"/>
    <w:rsid w:val="00560D08"/>
    <w:rsid w:val="0056127D"/>
    <w:rsid w:val="005644E3"/>
    <w:rsid w:val="0056689A"/>
    <w:rsid w:val="0056782A"/>
    <w:rsid w:val="00567B41"/>
    <w:rsid w:val="00572CA5"/>
    <w:rsid w:val="00572CE9"/>
    <w:rsid w:val="005743F4"/>
    <w:rsid w:val="005767C1"/>
    <w:rsid w:val="005769CA"/>
    <w:rsid w:val="00580890"/>
    <w:rsid w:val="00582369"/>
    <w:rsid w:val="005828E7"/>
    <w:rsid w:val="00582C53"/>
    <w:rsid w:val="00593201"/>
    <w:rsid w:val="005946D7"/>
    <w:rsid w:val="005954AB"/>
    <w:rsid w:val="005956FC"/>
    <w:rsid w:val="005A000C"/>
    <w:rsid w:val="005A0B80"/>
    <w:rsid w:val="005A1B63"/>
    <w:rsid w:val="005A26B2"/>
    <w:rsid w:val="005A2A8A"/>
    <w:rsid w:val="005A2F26"/>
    <w:rsid w:val="005A429A"/>
    <w:rsid w:val="005A65D9"/>
    <w:rsid w:val="005B07A0"/>
    <w:rsid w:val="005B0C02"/>
    <w:rsid w:val="005B2E8B"/>
    <w:rsid w:val="005C3455"/>
    <w:rsid w:val="005C4485"/>
    <w:rsid w:val="005C4CBA"/>
    <w:rsid w:val="005C4E10"/>
    <w:rsid w:val="005C5180"/>
    <w:rsid w:val="005C5EAC"/>
    <w:rsid w:val="005C712B"/>
    <w:rsid w:val="005C7740"/>
    <w:rsid w:val="005C776B"/>
    <w:rsid w:val="005D5345"/>
    <w:rsid w:val="005E074D"/>
    <w:rsid w:val="005E1D88"/>
    <w:rsid w:val="005E2A40"/>
    <w:rsid w:val="005E3EE2"/>
    <w:rsid w:val="005E4611"/>
    <w:rsid w:val="005E4F17"/>
    <w:rsid w:val="005E5217"/>
    <w:rsid w:val="005F1207"/>
    <w:rsid w:val="005F2544"/>
    <w:rsid w:val="005F2931"/>
    <w:rsid w:val="005F53BC"/>
    <w:rsid w:val="005F7A8A"/>
    <w:rsid w:val="006021B8"/>
    <w:rsid w:val="006032C3"/>
    <w:rsid w:val="00606F5E"/>
    <w:rsid w:val="0061103E"/>
    <w:rsid w:val="00614759"/>
    <w:rsid w:val="006157AD"/>
    <w:rsid w:val="00621132"/>
    <w:rsid w:val="0062374E"/>
    <w:rsid w:val="0062475E"/>
    <w:rsid w:val="00627410"/>
    <w:rsid w:val="00632D2C"/>
    <w:rsid w:val="006333A1"/>
    <w:rsid w:val="0063416D"/>
    <w:rsid w:val="0063438A"/>
    <w:rsid w:val="00635F73"/>
    <w:rsid w:val="00636E19"/>
    <w:rsid w:val="0064055D"/>
    <w:rsid w:val="006456C0"/>
    <w:rsid w:val="00646CC0"/>
    <w:rsid w:val="00654596"/>
    <w:rsid w:val="006550B8"/>
    <w:rsid w:val="00656FDA"/>
    <w:rsid w:val="00657401"/>
    <w:rsid w:val="0065781B"/>
    <w:rsid w:val="00661317"/>
    <w:rsid w:val="00663483"/>
    <w:rsid w:val="006659F4"/>
    <w:rsid w:val="00665F62"/>
    <w:rsid w:val="00675348"/>
    <w:rsid w:val="00676C41"/>
    <w:rsid w:val="00677BB1"/>
    <w:rsid w:val="00680E77"/>
    <w:rsid w:val="006822F2"/>
    <w:rsid w:val="00692919"/>
    <w:rsid w:val="00694F46"/>
    <w:rsid w:val="00697343"/>
    <w:rsid w:val="00697471"/>
    <w:rsid w:val="006A0761"/>
    <w:rsid w:val="006A2313"/>
    <w:rsid w:val="006A27D6"/>
    <w:rsid w:val="006A4E3D"/>
    <w:rsid w:val="006A5650"/>
    <w:rsid w:val="006A6BB7"/>
    <w:rsid w:val="006A7925"/>
    <w:rsid w:val="006B360A"/>
    <w:rsid w:val="006B6720"/>
    <w:rsid w:val="006C2FEE"/>
    <w:rsid w:val="006C33C1"/>
    <w:rsid w:val="006C34F7"/>
    <w:rsid w:val="006C4A39"/>
    <w:rsid w:val="006C7568"/>
    <w:rsid w:val="006D008B"/>
    <w:rsid w:val="006D0DA9"/>
    <w:rsid w:val="006D20C0"/>
    <w:rsid w:val="006D3A31"/>
    <w:rsid w:val="006D6921"/>
    <w:rsid w:val="006D72C1"/>
    <w:rsid w:val="006E00DC"/>
    <w:rsid w:val="006E1999"/>
    <w:rsid w:val="006E49AE"/>
    <w:rsid w:val="006E4F0A"/>
    <w:rsid w:val="006E743F"/>
    <w:rsid w:val="006E7CE2"/>
    <w:rsid w:val="006F1F52"/>
    <w:rsid w:val="006F6DAE"/>
    <w:rsid w:val="006F6E4E"/>
    <w:rsid w:val="00705368"/>
    <w:rsid w:val="00706EBA"/>
    <w:rsid w:val="00706FE9"/>
    <w:rsid w:val="007100F6"/>
    <w:rsid w:val="007105E5"/>
    <w:rsid w:val="00713B48"/>
    <w:rsid w:val="00714680"/>
    <w:rsid w:val="00715063"/>
    <w:rsid w:val="00716EAC"/>
    <w:rsid w:val="0071761F"/>
    <w:rsid w:val="00717A38"/>
    <w:rsid w:val="007311A1"/>
    <w:rsid w:val="00731D2D"/>
    <w:rsid w:val="00734747"/>
    <w:rsid w:val="00735060"/>
    <w:rsid w:val="00736ACE"/>
    <w:rsid w:val="00736BE1"/>
    <w:rsid w:val="00740DB4"/>
    <w:rsid w:val="00740EF5"/>
    <w:rsid w:val="0074124C"/>
    <w:rsid w:val="00742EC2"/>
    <w:rsid w:val="00744127"/>
    <w:rsid w:val="007464AF"/>
    <w:rsid w:val="00747A54"/>
    <w:rsid w:val="007511C1"/>
    <w:rsid w:val="00751C96"/>
    <w:rsid w:val="00753BC9"/>
    <w:rsid w:val="00755190"/>
    <w:rsid w:val="007556B6"/>
    <w:rsid w:val="00757172"/>
    <w:rsid w:val="00757F1F"/>
    <w:rsid w:val="00762011"/>
    <w:rsid w:val="00763639"/>
    <w:rsid w:val="007650CF"/>
    <w:rsid w:val="007718F1"/>
    <w:rsid w:val="00775949"/>
    <w:rsid w:val="0077741B"/>
    <w:rsid w:val="007905D0"/>
    <w:rsid w:val="007A09F9"/>
    <w:rsid w:val="007A0FBA"/>
    <w:rsid w:val="007A10E3"/>
    <w:rsid w:val="007A44FD"/>
    <w:rsid w:val="007A54D2"/>
    <w:rsid w:val="007A62F3"/>
    <w:rsid w:val="007A76C2"/>
    <w:rsid w:val="007A7DBF"/>
    <w:rsid w:val="007B093D"/>
    <w:rsid w:val="007B33F6"/>
    <w:rsid w:val="007B426E"/>
    <w:rsid w:val="007B621A"/>
    <w:rsid w:val="007B6EB5"/>
    <w:rsid w:val="007C0358"/>
    <w:rsid w:val="007C0F80"/>
    <w:rsid w:val="007C411D"/>
    <w:rsid w:val="007C4D1D"/>
    <w:rsid w:val="007C5470"/>
    <w:rsid w:val="007C5B38"/>
    <w:rsid w:val="007D0291"/>
    <w:rsid w:val="007D4751"/>
    <w:rsid w:val="007D52A8"/>
    <w:rsid w:val="007D75E5"/>
    <w:rsid w:val="007E0226"/>
    <w:rsid w:val="007E037D"/>
    <w:rsid w:val="007E04A8"/>
    <w:rsid w:val="007E1EE5"/>
    <w:rsid w:val="007E2384"/>
    <w:rsid w:val="007E4DB5"/>
    <w:rsid w:val="007E6735"/>
    <w:rsid w:val="007F03D7"/>
    <w:rsid w:val="007F0E99"/>
    <w:rsid w:val="007F1384"/>
    <w:rsid w:val="007F1A55"/>
    <w:rsid w:val="007F5870"/>
    <w:rsid w:val="007F75A6"/>
    <w:rsid w:val="00800546"/>
    <w:rsid w:val="00803EE5"/>
    <w:rsid w:val="00804C02"/>
    <w:rsid w:val="008060CC"/>
    <w:rsid w:val="0080612D"/>
    <w:rsid w:val="00806F91"/>
    <w:rsid w:val="00807055"/>
    <w:rsid w:val="008072CA"/>
    <w:rsid w:val="008120BF"/>
    <w:rsid w:val="008127C1"/>
    <w:rsid w:val="00812D2A"/>
    <w:rsid w:val="00814739"/>
    <w:rsid w:val="00816850"/>
    <w:rsid w:val="00822D6C"/>
    <w:rsid w:val="00823892"/>
    <w:rsid w:val="00825182"/>
    <w:rsid w:val="00825EB3"/>
    <w:rsid w:val="00830FC9"/>
    <w:rsid w:val="00833712"/>
    <w:rsid w:val="00834B95"/>
    <w:rsid w:val="00841B2E"/>
    <w:rsid w:val="008429FC"/>
    <w:rsid w:val="008431ED"/>
    <w:rsid w:val="00843E7A"/>
    <w:rsid w:val="00853DC2"/>
    <w:rsid w:val="0085782A"/>
    <w:rsid w:val="008614CF"/>
    <w:rsid w:val="00861CC0"/>
    <w:rsid w:val="008624D0"/>
    <w:rsid w:val="0086292D"/>
    <w:rsid w:val="0086734D"/>
    <w:rsid w:val="0086735F"/>
    <w:rsid w:val="0087006B"/>
    <w:rsid w:val="008718A8"/>
    <w:rsid w:val="00873935"/>
    <w:rsid w:val="00876621"/>
    <w:rsid w:val="00877DDF"/>
    <w:rsid w:val="00881007"/>
    <w:rsid w:val="00883B52"/>
    <w:rsid w:val="0088487C"/>
    <w:rsid w:val="00885FE4"/>
    <w:rsid w:val="00886312"/>
    <w:rsid w:val="00893475"/>
    <w:rsid w:val="008977BA"/>
    <w:rsid w:val="008A20B5"/>
    <w:rsid w:val="008A26FB"/>
    <w:rsid w:val="008A4307"/>
    <w:rsid w:val="008A4396"/>
    <w:rsid w:val="008A5917"/>
    <w:rsid w:val="008A5B40"/>
    <w:rsid w:val="008B03D7"/>
    <w:rsid w:val="008B1124"/>
    <w:rsid w:val="008B1393"/>
    <w:rsid w:val="008B2181"/>
    <w:rsid w:val="008B2326"/>
    <w:rsid w:val="008B4F6E"/>
    <w:rsid w:val="008C1BDE"/>
    <w:rsid w:val="008C2562"/>
    <w:rsid w:val="008C2E8E"/>
    <w:rsid w:val="008C30B1"/>
    <w:rsid w:val="008D17BC"/>
    <w:rsid w:val="008D308E"/>
    <w:rsid w:val="008D370E"/>
    <w:rsid w:val="008D424C"/>
    <w:rsid w:val="008D5509"/>
    <w:rsid w:val="008E03D8"/>
    <w:rsid w:val="008E0E6A"/>
    <w:rsid w:val="008E1784"/>
    <w:rsid w:val="008F09F0"/>
    <w:rsid w:val="008F1FAD"/>
    <w:rsid w:val="008F4739"/>
    <w:rsid w:val="008F5DD1"/>
    <w:rsid w:val="008F73CA"/>
    <w:rsid w:val="008F7EFA"/>
    <w:rsid w:val="009006C5"/>
    <w:rsid w:val="00902FC2"/>
    <w:rsid w:val="00904F42"/>
    <w:rsid w:val="00911E0A"/>
    <w:rsid w:val="0091216F"/>
    <w:rsid w:val="009157DD"/>
    <w:rsid w:val="00915928"/>
    <w:rsid w:val="00916619"/>
    <w:rsid w:val="00916EFE"/>
    <w:rsid w:val="009173FC"/>
    <w:rsid w:val="00917548"/>
    <w:rsid w:val="00920A31"/>
    <w:rsid w:val="00920E29"/>
    <w:rsid w:val="00921CAD"/>
    <w:rsid w:val="00922247"/>
    <w:rsid w:val="0092352B"/>
    <w:rsid w:val="00931856"/>
    <w:rsid w:val="00935942"/>
    <w:rsid w:val="00936111"/>
    <w:rsid w:val="00940151"/>
    <w:rsid w:val="00940C87"/>
    <w:rsid w:val="00941194"/>
    <w:rsid w:val="00943287"/>
    <w:rsid w:val="00950557"/>
    <w:rsid w:val="0095294C"/>
    <w:rsid w:val="00953E70"/>
    <w:rsid w:val="009560F0"/>
    <w:rsid w:val="009566F4"/>
    <w:rsid w:val="009567F5"/>
    <w:rsid w:val="00961340"/>
    <w:rsid w:val="009631C3"/>
    <w:rsid w:val="00966C3C"/>
    <w:rsid w:val="00967A27"/>
    <w:rsid w:val="00967B51"/>
    <w:rsid w:val="0097027A"/>
    <w:rsid w:val="009713B7"/>
    <w:rsid w:val="00973413"/>
    <w:rsid w:val="009743FF"/>
    <w:rsid w:val="0097665E"/>
    <w:rsid w:val="00977D6E"/>
    <w:rsid w:val="00981EAD"/>
    <w:rsid w:val="0098269A"/>
    <w:rsid w:val="0099233C"/>
    <w:rsid w:val="0099618E"/>
    <w:rsid w:val="009A0F36"/>
    <w:rsid w:val="009A146E"/>
    <w:rsid w:val="009A3293"/>
    <w:rsid w:val="009A3B22"/>
    <w:rsid w:val="009A5403"/>
    <w:rsid w:val="009B264D"/>
    <w:rsid w:val="009B3446"/>
    <w:rsid w:val="009B4765"/>
    <w:rsid w:val="009B4DF3"/>
    <w:rsid w:val="009B50B6"/>
    <w:rsid w:val="009B7743"/>
    <w:rsid w:val="009C10B6"/>
    <w:rsid w:val="009C17FF"/>
    <w:rsid w:val="009C6D64"/>
    <w:rsid w:val="009D059F"/>
    <w:rsid w:val="009D2BEC"/>
    <w:rsid w:val="009D30A3"/>
    <w:rsid w:val="009D3E0D"/>
    <w:rsid w:val="009D450F"/>
    <w:rsid w:val="009D5597"/>
    <w:rsid w:val="009D568E"/>
    <w:rsid w:val="009D6F28"/>
    <w:rsid w:val="009E1860"/>
    <w:rsid w:val="009E34E5"/>
    <w:rsid w:val="009E3870"/>
    <w:rsid w:val="009E5325"/>
    <w:rsid w:val="009E6148"/>
    <w:rsid w:val="009E6852"/>
    <w:rsid w:val="009F08E8"/>
    <w:rsid w:val="009F2F72"/>
    <w:rsid w:val="009F4112"/>
    <w:rsid w:val="009F4439"/>
    <w:rsid w:val="009F45D7"/>
    <w:rsid w:val="009F49B4"/>
    <w:rsid w:val="00A001C7"/>
    <w:rsid w:val="00A01A89"/>
    <w:rsid w:val="00A04916"/>
    <w:rsid w:val="00A128AA"/>
    <w:rsid w:val="00A15201"/>
    <w:rsid w:val="00A20B15"/>
    <w:rsid w:val="00A23CE5"/>
    <w:rsid w:val="00A241EB"/>
    <w:rsid w:val="00A244D1"/>
    <w:rsid w:val="00A25CBB"/>
    <w:rsid w:val="00A27D67"/>
    <w:rsid w:val="00A30008"/>
    <w:rsid w:val="00A31519"/>
    <w:rsid w:val="00A35FFC"/>
    <w:rsid w:val="00A36890"/>
    <w:rsid w:val="00A36DCE"/>
    <w:rsid w:val="00A37379"/>
    <w:rsid w:val="00A400ED"/>
    <w:rsid w:val="00A4082D"/>
    <w:rsid w:val="00A40A5C"/>
    <w:rsid w:val="00A40E73"/>
    <w:rsid w:val="00A41ECD"/>
    <w:rsid w:val="00A42E53"/>
    <w:rsid w:val="00A43894"/>
    <w:rsid w:val="00A52699"/>
    <w:rsid w:val="00A532C4"/>
    <w:rsid w:val="00A53AD1"/>
    <w:rsid w:val="00A56342"/>
    <w:rsid w:val="00A620C5"/>
    <w:rsid w:val="00A63DE9"/>
    <w:rsid w:val="00A640D1"/>
    <w:rsid w:val="00A72DF5"/>
    <w:rsid w:val="00A73123"/>
    <w:rsid w:val="00A74DC3"/>
    <w:rsid w:val="00A76C47"/>
    <w:rsid w:val="00A77ADC"/>
    <w:rsid w:val="00A84127"/>
    <w:rsid w:val="00A8428A"/>
    <w:rsid w:val="00A84F85"/>
    <w:rsid w:val="00A875A9"/>
    <w:rsid w:val="00A91350"/>
    <w:rsid w:val="00A92E8A"/>
    <w:rsid w:val="00A93D54"/>
    <w:rsid w:val="00A94411"/>
    <w:rsid w:val="00A950E3"/>
    <w:rsid w:val="00A95E28"/>
    <w:rsid w:val="00A97885"/>
    <w:rsid w:val="00A9791D"/>
    <w:rsid w:val="00AA0B69"/>
    <w:rsid w:val="00AA2178"/>
    <w:rsid w:val="00AA5B8C"/>
    <w:rsid w:val="00AA5FC1"/>
    <w:rsid w:val="00AA6E18"/>
    <w:rsid w:val="00AB0810"/>
    <w:rsid w:val="00AB201B"/>
    <w:rsid w:val="00AB2417"/>
    <w:rsid w:val="00AB36BC"/>
    <w:rsid w:val="00AC0672"/>
    <w:rsid w:val="00AC194D"/>
    <w:rsid w:val="00AC1EAC"/>
    <w:rsid w:val="00AC28D8"/>
    <w:rsid w:val="00AC28DB"/>
    <w:rsid w:val="00AC3475"/>
    <w:rsid w:val="00AC43ED"/>
    <w:rsid w:val="00AD048A"/>
    <w:rsid w:val="00AD16C4"/>
    <w:rsid w:val="00AD26A1"/>
    <w:rsid w:val="00AD2B96"/>
    <w:rsid w:val="00AD2D07"/>
    <w:rsid w:val="00AD5753"/>
    <w:rsid w:val="00AD57D2"/>
    <w:rsid w:val="00AD7F26"/>
    <w:rsid w:val="00AE244C"/>
    <w:rsid w:val="00AE39FD"/>
    <w:rsid w:val="00AE3F6E"/>
    <w:rsid w:val="00AE5D75"/>
    <w:rsid w:val="00AF0620"/>
    <w:rsid w:val="00AF1B67"/>
    <w:rsid w:val="00AF2742"/>
    <w:rsid w:val="00AF6C42"/>
    <w:rsid w:val="00B05906"/>
    <w:rsid w:val="00B07EB9"/>
    <w:rsid w:val="00B12511"/>
    <w:rsid w:val="00B14D6F"/>
    <w:rsid w:val="00B16151"/>
    <w:rsid w:val="00B179CB"/>
    <w:rsid w:val="00B20BD5"/>
    <w:rsid w:val="00B21E33"/>
    <w:rsid w:val="00B265A2"/>
    <w:rsid w:val="00B26915"/>
    <w:rsid w:val="00B276CB"/>
    <w:rsid w:val="00B3065E"/>
    <w:rsid w:val="00B307D0"/>
    <w:rsid w:val="00B33521"/>
    <w:rsid w:val="00B33767"/>
    <w:rsid w:val="00B3703B"/>
    <w:rsid w:val="00B3729B"/>
    <w:rsid w:val="00B37A8E"/>
    <w:rsid w:val="00B46B32"/>
    <w:rsid w:val="00B473FC"/>
    <w:rsid w:val="00B50204"/>
    <w:rsid w:val="00B503F7"/>
    <w:rsid w:val="00B51DD6"/>
    <w:rsid w:val="00B5446D"/>
    <w:rsid w:val="00B54D60"/>
    <w:rsid w:val="00B54E3F"/>
    <w:rsid w:val="00B602F0"/>
    <w:rsid w:val="00B6208E"/>
    <w:rsid w:val="00B65BC1"/>
    <w:rsid w:val="00B709EB"/>
    <w:rsid w:val="00B717EC"/>
    <w:rsid w:val="00B74DE4"/>
    <w:rsid w:val="00B76FC4"/>
    <w:rsid w:val="00B77638"/>
    <w:rsid w:val="00B81DD2"/>
    <w:rsid w:val="00B83F6B"/>
    <w:rsid w:val="00B85652"/>
    <w:rsid w:val="00B902C1"/>
    <w:rsid w:val="00B902EB"/>
    <w:rsid w:val="00B93117"/>
    <w:rsid w:val="00B94D55"/>
    <w:rsid w:val="00B9501C"/>
    <w:rsid w:val="00BA0AE5"/>
    <w:rsid w:val="00BA1930"/>
    <w:rsid w:val="00BA7193"/>
    <w:rsid w:val="00BA7D0B"/>
    <w:rsid w:val="00BA7EC3"/>
    <w:rsid w:val="00BB03F2"/>
    <w:rsid w:val="00BB2679"/>
    <w:rsid w:val="00BB32C1"/>
    <w:rsid w:val="00BC0468"/>
    <w:rsid w:val="00BC1BC4"/>
    <w:rsid w:val="00BC255C"/>
    <w:rsid w:val="00BC3EA9"/>
    <w:rsid w:val="00BC4D0A"/>
    <w:rsid w:val="00BC51D7"/>
    <w:rsid w:val="00BC5DBC"/>
    <w:rsid w:val="00BC65BF"/>
    <w:rsid w:val="00BC729A"/>
    <w:rsid w:val="00BD00C3"/>
    <w:rsid w:val="00BD576F"/>
    <w:rsid w:val="00BD6071"/>
    <w:rsid w:val="00BD612E"/>
    <w:rsid w:val="00BD6FFA"/>
    <w:rsid w:val="00BD7405"/>
    <w:rsid w:val="00BE05C4"/>
    <w:rsid w:val="00BE2095"/>
    <w:rsid w:val="00BE3EA5"/>
    <w:rsid w:val="00BE6DAF"/>
    <w:rsid w:val="00BE76D3"/>
    <w:rsid w:val="00BF0ACB"/>
    <w:rsid w:val="00BF1BF0"/>
    <w:rsid w:val="00BF1D02"/>
    <w:rsid w:val="00BF564A"/>
    <w:rsid w:val="00BF5FAF"/>
    <w:rsid w:val="00BF6A22"/>
    <w:rsid w:val="00BF6B06"/>
    <w:rsid w:val="00BF789D"/>
    <w:rsid w:val="00C0213D"/>
    <w:rsid w:val="00C04D61"/>
    <w:rsid w:val="00C04F40"/>
    <w:rsid w:val="00C074C6"/>
    <w:rsid w:val="00C117A5"/>
    <w:rsid w:val="00C11860"/>
    <w:rsid w:val="00C17DEC"/>
    <w:rsid w:val="00C20394"/>
    <w:rsid w:val="00C20A79"/>
    <w:rsid w:val="00C20BDC"/>
    <w:rsid w:val="00C23C6E"/>
    <w:rsid w:val="00C23F5B"/>
    <w:rsid w:val="00C25683"/>
    <w:rsid w:val="00C264FD"/>
    <w:rsid w:val="00C3635F"/>
    <w:rsid w:val="00C376CE"/>
    <w:rsid w:val="00C436FC"/>
    <w:rsid w:val="00C45791"/>
    <w:rsid w:val="00C4666A"/>
    <w:rsid w:val="00C477FB"/>
    <w:rsid w:val="00C47B4C"/>
    <w:rsid w:val="00C5008A"/>
    <w:rsid w:val="00C52B25"/>
    <w:rsid w:val="00C52CC8"/>
    <w:rsid w:val="00C54FFB"/>
    <w:rsid w:val="00C55381"/>
    <w:rsid w:val="00C55E70"/>
    <w:rsid w:val="00C57387"/>
    <w:rsid w:val="00C5775E"/>
    <w:rsid w:val="00C6046D"/>
    <w:rsid w:val="00C62232"/>
    <w:rsid w:val="00C66E3A"/>
    <w:rsid w:val="00C672C4"/>
    <w:rsid w:val="00C674F7"/>
    <w:rsid w:val="00C67ECC"/>
    <w:rsid w:val="00C71483"/>
    <w:rsid w:val="00C7159F"/>
    <w:rsid w:val="00C73A29"/>
    <w:rsid w:val="00C73B57"/>
    <w:rsid w:val="00C777E8"/>
    <w:rsid w:val="00C778B6"/>
    <w:rsid w:val="00C80632"/>
    <w:rsid w:val="00C81CF7"/>
    <w:rsid w:val="00C83B30"/>
    <w:rsid w:val="00C91198"/>
    <w:rsid w:val="00C913B2"/>
    <w:rsid w:val="00C922F4"/>
    <w:rsid w:val="00C93858"/>
    <w:rsid w:val="00C9463F"/>
    <w:rsid w:val="00C94E72"/>
    <w:rsid w:val="00C964C8"/>
    <w:rsid w:val="00CA0ADF"/>
    <w:rsid w:val="00CA14D0"/>
    <w:rsid w:val="00CA1BF7"/>
    <w:rsid w:val="00CA36E7"/>
    <w:rsid w:val="00CA553A"/>
    <w:rsid w:val="00CB066A"/>
    <w:rsid w:val="00CB08C7"/>
    <w:rsid w:val="00CB483C"/>
    <w:rsid w:val="00CB4F9A"/>
    <w:rsid w:val="00CB5C8A"/>
    <w:rsid w:val="00CB6FFF"/>
    <w:rsid w:val="00CC15F0"/>
    <w:rsid w:val="00CC64C5"/>
    <w:rsid w:val="00CD03A6"/>
    <w:rsid w:val="00CD072A"/>
    <w:rsid w:val="00CD4EE4"/>
    <w:rsid w:val="00CE1713"/>
    <w:rsid w:val="00CE17FF"/>
    <w:rsid w:val="00CE3522"/>
    <w:rsid w:val="00CE35D8"/>
    <w:rsid w:val="00CE3F0C"/>
    <w:rsid w:val="00CE72D3"/>
    <w:rsid w:val="00CF0DA1"/>
    <w:rsid w:val="00CF1A21"/>
    <w:rsid w:val="00CF3181"/>
    <w:rsid w:val="00CF44F7"/>
    <w:rsid w:val="00CF62AD"/>
    <w:rsid w:val="00CF62EF"/>
    <w:rsid w:val="00D036F8"/>
    <w:rsid w:val="00D04767"/>
    <w:rsid w:val="00D17117"/>
    <w:rsid w:val="00D20C7B"/>
    <w:rsid w:val="00D2611B"/>
    <w:rsid w:val="00D274BE"/>
    <w:rsid w:val="00D31720"/>
    <w:rsid w:val="00D3178E"/>
    <w:rsid w:val="00D332B9"/>
    <w:rsid w:val="00D35898"/>
    <w:rsid w:val="00D35F22"/>
    <w:rsid w:val="00D41654"/>
    <w:rsid w:val="00D42196"/>
    <w:rsid w:val="00D44B9C"/>
    <w:rsid w:val="00D5305E"/>
    <w:rsid w:val="00D618FC"/>
    <w:rsid w:val="00D64474"/>
    <w:rsid w:val="00D646FA"/>
    <w:rsid w:val="00D650E1"/>
    <w:rsid w:val="00D657F2"/>
    <w:rsid w:val="00D65C0C"/>
    <w:rsid w:val="00D72A20"/>
    <w:rsid w:val="00D767EF"/>
    <w:rsid w:val="00D8199B"/>
    <w:rsid w:val="00D81A61"/>
    <w:rsid w:val="00D81CB4"/>
    <w:rsid w:val="00D8248C"/>
    <w:rsid w:val="00D84173"/>
    <w:rsid w:val="00D853FA"/>
    <w:rsid w:val="00D85D0D"/>
    <w:rsid w:val="00D86B76"/>
    <w:rsid w:val="00D90BE5"/>
    <w:rsid w:val="00D915D3"/>
    <w:rsid w:val="00D91FA5"/>
    <w:rsid w:val="00D9543A"/>
    <w:rsid w:val="00D96380"/>
    <w:rsid w:val="00D96B63"/>
    <w:rsid w:val="00DA056E"/>
    <w:rsid w:val="00DA0880"/>
    <w:rsid w:val="00DA0960"/>
    <w:rsid w:val="00DA2954"/>
    <w:rsid w:val="00DA3834"/>
    <w:rsid w:val="00DA43A0"/>
    <w:rsid w:val="00DA5403"/>
    <w:rsid w:val="00DA6340"/>
    <w:rsid w:val="00DA6440"/>
    <w:rsid w:val="00DA7264"/>
    <w:rsid w:val="00DB07DD"/>
    <w:rsid w:val="00DB0EE3"/>
    <w:rsid w:val="00DB16FC"/>
    <w:rsid w:val="00DB332F"/>
    <w:rsid w:val="00DB4096"/>
    <w:rsid w:val="00DB558C"/>
    <w:rsid w:val="00DB6E44"/>
    <w:rsid w:val="00DC0C59"/>
    <w:rsid w:val="00DC59F7"/>
    <w:rsid w:val="00DC65E8"/>
    <w:rsid w:val="00DD19F7"/>
    <w:rsid w:val="00DD1D1B"/>
    <w:rsid w:val="00DD2EA0"/>
    <w:rsid w:val="00DD3C6F"/>
    <w:rsid w:val="00DD51F5"/>
    <w:rsid w:val="00DD53BF"/>
    <w:rsid w:val="00DE068F"/>
    <w:rsid w:val="00DE1599"/>
    <w:rsid w:val="00DE2C9C"/>
    <w:rsid w:val="00DE6A71"/>
    <w:rsid w:val="00DE789A"/>
    <w:rsid w:val="00DF0354"/>
    <w:rsid w:val="00DF03E0"/>
    <w:rsid w:val="00DF0EB3"/>
    <w:rsid w:val="00DF105C"/>
    <w:rsid w:val="00DF2054"/>
    <w:rsid w:val="00DF2FD7"/>
    <w:rsid w:val="00DF3F31"/>
    <w:rsid w:val="00DF40F0"/>
    <w:rsid w:val="00DF41E2"/>
    <w:rsid w:val="00DF501C"/>
    <w:rsid w:val="00DF5972"/>
    <w:rsid w:val="00DF5A88"/>
    <w:rsid w:val="00DF69E5"/>
    <w:rsid w:val="00DF6FB4"/>
    <w:rsid w:val="00E008A6"/>
    <w:rsid w:val="00E02257"/>
    <w:rsid w:val="00E07524"/>
    <w:rsid w:val="00E07B0F"/>
    <w:rsid w:val="00E10802"/>
    <w:rsid w:val="00E142D3"/>
    <w:rsid w:val="00E14E65"/>
    <w:rsid w:val="00E15707"/>
    <w:rsid w:val="00E16241"/>
    <w:rsid w:val="00E16EE8"/>
    <w:rsid w:val="00E213CE"/>
    <w:rsid w:val="00E21F58"/>
    <w:rsid w:val="00E24D9C"/>
    <w:rsid w:val="00E24E9A"/>
    <w:rsid w:val="00E2505E"/>
    <w:rsid w:val="00E27574"/>
    <w:rsid w:val="00E278BE"/>
    <w:rsid w:val="00E27FD0"/>
    <w:rsid w:val="00E32FA9"/>
    <w:rsid w:val="00E335DC"/>
    <w:rsid w:val="00E41035"/>
    <w:rsid w:val="00E44B45"/>
    <w:rsid w:val="00E45576"/>
    <w:rsid w:val="00E46244"/>
    <w:rsid w:val="00E46636"/>
    <w:rsid w:val="00E5060E"/>
    <w:rsid w:val="00E52634"/>
    <w:rsid w:val="00E5293C"/>
    <w:rsid w:val="00E6240A"/>
    <w:rsid w:val="00E6260F"/>
    <w:rsid w:val="00E63077"/>
    <w:rsid w:val="00E63C17"/>
    <w:rsid w:val="00E64496"/>
    <w:rsid w:val="00E661DE"/>
    <w:rsid w:val="00E67A3E"/>
    <w:rsid w:val="00E67DAD"/>
    <w:rsid w:val="00E730A2"/>
    <w:rsid w:val="00E75CB0"/>
    <w:rsid w:val="00E812CA"/>
    <w:rsid w:val="00E83491"/>
    <w:rsid w:val="00E8386A"/>
    <w:rsid w:val="00E83DDE"/>
    <w:rsid w:val="00E86233"/>
    <w:rsid w:val="00E864AC"/>
    <w:rsid w:val="00E873C2"/>
    <w:rsid w:val="00E90439"/>
    <w:rsid w:val="00E94E94"/>
    <w:rsid w:val="00E9541B"/>
    <w:rsid w:val="00E97032"/>
    <w:rsid w:val="00E9719F"/>
    <w:rsid w:val="00E97BF3"/>
    <w:rsid w:val="00E97D56"/>
    <w:rsid w:val="00EA0238"/>
    <w:rsid w:val="00EA3291"/>
    <w:rsid w:val="00EA4B88"/>
    <w:rsid w:val="00EA4CED"/>
    <w:rsid w:val="00EB0985"/>
    <w:rsid w:val="00EB2BB9"/>
    <w:rsid w:val="00EB360C"/>
    <w:rsid w:val="00EB68C2"/>
    <w:rsid w:val="00EB7A63"/>
    <w:rsid w:val="00EC3842"/>
    <w:rsid w:val="00EC3CAC"/>
    <w:rsid w:val="00EC74EA"/>
    <w:rsid w:val="00EC759D"/>
    <w:rsid w:val="00ED1279"/>
    <w:rsid w:val="00ED3B9D"/>
    <w:rsid w:val="00ED4AC6"/>
    <w:rsid w:val="00ED6B43"/>
    <w:rsid w:val="00ED701E"/>
    <w:rsid w:val="00EE2468"/>
    <w:rsid w:val="00EE4910"/>
    <w:rsid w:val="00EE4F96"/>
    <w:rsid w:val="00EE5880"/>
    <w:rsid w:val="00EE5B2E"/>
    <w:rsid w:val="00EE7276"/>
    <w:rsid w:val="00EF1492"/>
    <w:rsid w:val="00EF1ECD"/>
    <w:rsid w:val="00EF608B"/>
    <w:rsid w:val="00EF7112"/>
    <w:rsid w:val="00F01729"/>
    <w:rsid w:val="00F035FE"/>
    <w:rsid w:val="00F07754"/>
    <w:rsid w:val="00F1192D"/>
    <w:rsid w:val="00F125FB"/>
    <w:rsid w:val="00F20292"/>
    <w:rsid w:val="00F20625"/>
    <w:rsid w:val="00F20DEB"/>
    <w:rsid w:val="00F24E8D"/>
    <w:rsid w:val="00F27AF3"/>
    <w:rsid w:val="00F31BC9"/>
    <w:rsid w:val="00F32A6D"/>
    <w:rsid w:val="00F347F4"/>
    <w:rsid w:val="00F406B8"/>
    <w:rsid w:val="00F4238B"/>
    <w:rsid w:val="00F43328"/>
    <w:rsid w:val="00F440C5"/>
    <w:rsid w:val="00F455DD"/>
    <w:rsid w:val="00F47AD9"/>
    <w:rsid w:val="00F50695"/>
    <w:rsid w:val="00F51729"/>
    <w:rsid w:val="00F52732"/>
    <w:rsid w:val="00F5767E"/>
    <w:rsid w:val="00F57ADB"/>
    <w:rsid w:val="00F625D4"/>
    <w:rsid w:val="00F65633"/>
    <w:rsid w:val="00F65CCF"/>
    <w:rsid w:val="00F65CF0"/>
    <w:rsid w:val="00F70036"/>
    <w:rsid w:val="00F717E1"/>
    <w:rsid w:val="00F7341D"/>
    <w:rsid w:val="00F73666"/>
    <w:rsid w:val="00F739AF"/>
    <w:rsid w:val="00F73CFF"/>
    <w:rsid w:val="00F76950"/>
    <w:rsid w:val="00F77416"/>
    <w:rsid w:val="00F81024"/>
    <w:rsid w:val="00F826E3"/>
    <w:rsid w:val="00F84764"/>
    <w:rsid w:val="00F851BF"/>
    <w:rsid w:val="00F86641"/>
    <w:rsid w:val="00F87B1B"/>
    <w:rsid w:val="00F9074E"/>
    <w:rsid w:val="00F925AA"/>
    <w:rsid w:val="00F92B63"/>
    <w:rsid w:val="00F9340E"/>
    <w:rsid w:val="00F937FC"/>
    <w:rsid w:val="00F94A5A"/>
    <w:rsid w:val="00F94D5F"/>
    <w:rsid w:val="00F95A48"/>
    <w:rsid w:val="00FA151E"/>
    <w:rsid w:val="00FA157F"/>
    <w:rsid w:val="00FA2941"/>
    <w:rsid w:val="00FA37D7"/>
    <w:rsid w:val="00FA38C2"/>
    <w:rsid w:val="00FB19BB"/>
    <w:rsid w:val="00FB56F7"/>
    <w:rsid w:val="00FC2DAC"/>
    <w:rsid w:val="00FC5A14"/>
    <w:rsid w:val="00FC79EF"/>
    <w:rsid w:val="00FD0B1B"/>
    <w:rsid w:val="00FD18AF"/>
    <w:rsid w:val="00FD495C"/>
    <w:rsid w:val="00FD710D"/>
    <w:rsid w:val="00FE1711"/>
    <w:rsid w:val="00FE1FE5"/>
    <w:rsid w:val="00FE3E46"/>
    <w:rsid w:val="00FE4293"/>
    <w:rsid w:val="00FE493A"/>
    <w:rsid w:val="00FE4AE8"/>
    <w:rsid w:val="00FE5CEE"/>
    <w:rsid w:val="00FE68B6"/>
    <w:rsid w:val="00FF1D97"/>
    <w:rsid w:val="00FF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1"/>
      </o:rules>
    </o:shapelayout>
  </w:shapeDefaults>
  <w:decimalSymbol w:val="."/>
  <w:listSeparator w:val=","/>
  <w15:docId w15:val="{A83F040E-11F0-431C-9364-919C0979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35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3178E"/>
    <w:pPr>
      <w:spacing w:before="100" w:beforeAutospacing="1" w:after="100" w:afterAutospacing="1"/>
      <w:outlineLvl w:val="1"/>
    </w:pPr>
    <w:rPr>
      <w:b/>
      <w:bCs/>
      <w:sz w:val="36"/>
      <w:szCs w:val="36"/>
    </w:rPr>
  </w:style>
  <w:style w:type="paragraph" w:styleId="Heading7">
    <w:name w:val="heading 7"/>
    <w:basedOn w:val="Normal"/>
    <w:next w:val="Normal"/>
    <w:link w:val="Heading7Char"/>
    <w:uiPriority w:val="9"/>
    <w:semiHidden/>
    <w:unhideWhenUsed/>
    <w:qFormat/>
    <w:rsid w:val="000D29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269A"/>
    <w:pPr>
      <w:widowControl w:val="0"/>
      <w:jc w:val="both"/>
    </w:pPr>
    <w:rPr>
      <w:rFonts w:ascii=".VnTime" w:hAnsi=".VnTime"/>
      <w:i/>
      <w:sz w:val="26"/>
      <w:szCs w:val="20"/>
    </w:rPr>
  </w:style>
  <w:style w:type="character" w:customStyle="1" w:styleId="BodyTextChar">
    <w:name w:val="Body Text Char"/>
    <w:basedOn w:val="DefaultParagraphFont"/>
    <w:link w:val="BodyText"/>
    <w:rsid w:val="0098269A"/>
    <w:rPr>
      <w:rFonts w:ascii=".VnTime" w:eastAsia="Times New Roman" w:hAnsi=".VnTime" w:cs="Times New Roman"/>
      <w:i/>
      <w:sz w:val="26"/>
      <w:szCs w:val="20"/>
    </w:rPr>
  </w:style>
  <w:style w:type="paragraph" w:styleId="Footer">
    <w:name w:val="footer"/>
    <w:basedOn w:val="Normal"/>
    <w:link w:val="FooterChar"/>
    <w:uiPriority w:val="99"/>
    <w:unhideWhenUsed/>
    <w:rsid w:val="0098269A"/>
    <w:pPr>
      <w:tabs>
        <w:tab w:val="center" w:pos="4513"/>
        <w:tab w:val="right" w:pos="9026"/>
      </w:tabs>
    </w:pPr>
  </w:style>
  <w:style w:type="character" w:customStyle="1" w:styleId="FooterChar">
    <w:name w:val="Footer Char"/>
    <w:basedOn w:val="DefaultParagraphFont"/>
    <w:link w:val="Footer"/>
    <w:uiPriority w:val="99"/>
    <w:rsid w:val="0098269A"/>
    <w:rPr>
      <w:rFonts w:ascii="Times New Roman" w:eastAsia="Times New Roman" w:hAnsi="Times New Roman" w:cs="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Normal (Web) Char Char, Char Char25,Char Char25,bangbieu"/>
    <w:basedOn w:val="Normal"/>
    <w:link w:val="NormalWebChar"/>
    <w:uiPriority w:val="99"/>
    <w:unhideWhenUsed/>
    <w:qFormat/>
    <w:rsid w:val="0098269A"/>
    <w:pPr>
      <w:spacing w:before="100" w:beforeAutospacing="1" w:after="100" w:afterAutospacing="1"/>
    </w:pPr>
    <w:rPr>
      <w:lang w:val="vi-VN" w:eastAsia="vi-VN"/>
    </w:rPr>
  </w:style>
  <w:style w:type="paragraph" w:styleId="FootnoteText">
    <w:name w:val="footnote text"/>
    <w:aliases w:val="Footnote Text Char1 Char,Footnote Text Char Char Char,Footnote Text Char1 Char Char Char,Footnote Text Char Char Char Char Char,Footnote Text Char1 Char Char Char Char Char,Footnote Text Char Char Char Char Char Char Ch,fn,f"/>
    <w:basedOn w:val="Normal"/>
    <w:link w:val="FootnoteTextChar"/>
    <w:uiPriority w:val="99"/>
    <w:unhideWhenUsed/>
    <w:qFormat/>
    <w:rsid w:val="0098269A"/>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n Char,f Char"/>
    <w:basedOn w:val="DefaultParagraphFont"/>
    <w:link w:val="FootnoteText"/>
    <w:uiPriority w:val="99"/>
    <w:qFormat/>
    <w:rsid w:val="0098269A"/>
    <w:rPr>
      <w:rFonts w:ascii="Times New Roman" w:eastAsia="Times New Roman" w:hAnsi="Times New Roman" w:cs="Times New Roman"/>
      <w:sz w:val="20"/>
      <w:szCs w:val="20"/>
    </w:rPr>
  </w:style>
  <w:style w:type="character" w:styleId="FootnoteReference">
    <w:name w:val="footnote reference"/>
    <w:aliases w:val="Footnote,Footnote dich,Footnote text,ftref,Footnote text + 13 pt,Ref,de nota al pie,BearingPoint,BVI fnr,16 Point,Superscript 6 Point,fr,Footnote Text1,Footnote + Arial,10 pt,Footnote Text11,(NECG) Footnote Reference, BVI fnr,R"/>
    <w:basedOn w:val="DefaultParagraphFont"/>
    <w:link w:val="CarattereCarattereCharCharCharCharCharCharZchn"/>
    <w:uiPriority w:val="99"/>
    <w:unhideWhenUsed/>
    <w:qFormat/>
    <w:rsid w:val="0098269A"/>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 Char Char25 Char"/>
    <w:link w:val="NormalWeb"/>
    <w:locked/>
    <w:rsid w:val="0098269A"/>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98269A"/>
    <w:rPr>
      <w:i/>
      <w:iCs/>
    </w:rPr>
  </w:style>
  <w:style w:type="character" w:styleId="Strong">
    <w:name w:val="Strong"/>
    <w:basedOn w:val="DefaultParagraphFont"/>
    <w:uiPriority w:val="22"/>
    <w:qFormat/>
    <w:rsid w:val="0098269A"/>
    <w:rPr>
      <w:b/>
      <w:bCs/>
    </w:rPr>
  </w:style>
  <w:style w:type="paragraph" w:styleId="EndnoteText">
    <w:name w:val="endnote text"/>
    <w:basedOn w:val="Normal"/>
    <w:link w:val="EndnoteTextChar"/>
    <w:uiPriority w:val="99"/>
    <w:rsid w:val="0098269A"/>
    <w:pPr>
      <w:suppressAutoHyphens/>
    </w:pPr>
    <w:rPr>
      <w:sz w:val="20"/>
      <w:szCs w:val="20"/>
      <w:lang w:eastAsia="ar-SA"/>
    </w:rPr>
  </w:style>
  <w:style w:type="character" w:customStyle="1" w:styleId="EndnoteTextChar">
    <w:name w:val="Endnote Text Char"/>
    <w:basedOn w:val="DefaultParagraphFont"/>
    <w:link w:val="EndnoteText"/>
    <w:uiPriority w:val="99"/>
    <w:rsid w:val="0098269A"/>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4C7822"/>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autoRedefine/>
    <w:qFormat/>
    <w:rsid w:val="005E074D"/>
    <w:pPr>
      <w:spacing w:after="160" w:line="240" w:lineRule="exact"/>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35094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qFormat/>
    <w:rsid w:val="0035094B"/>
    <w:pPr>
      <w:spacing w:before="100" w:line="240" w:lineRule="exact"/>
    </w:pPr>
    <w:rPr>
      <w:rFonts w:asciiTheme="minorHAnsi" w:eastAsiaTheme="minorHAnsi" w:hAnsiTheme="minorHAnsi" w:cstheme="minorBidi"/>
      <w:sz w:val="22"/>
      <w:szCs w:val="22"/>
      <w:vertAlign w:val="superscript"/>
      <w:lang w:val="vi-VN"/>
    </w:rPr>
  </w:style>
  <w:style w:type="character" w:styleId="Hyperlink">
    <w:name w:val="Hyperlink"/>
    <w:basedOn w:val="DefaultParagraphFont"/>
    <w:uiPriority w:val="99"/>
    <w:unhideWhenUsed/>
    <w:rsid w:val="0004601F"/>
    <w:rPr>
      <w:color w:val="0000FF"/>
      <w:u w:val="single"/>
    </w:rPr>
  </w:style>
  <w:style w:type="character" w:customStyle="1" w:styleId="Heading2Char">
    <w:name w:val="Heading 2 Char"/>
    <w:basedOn w:val="DefaultParagraphFont"/>
    <w:link w:val="Heading2"/>
    <w:uiPriority w:val="9"/>
    <w:rsid w:val="00D3178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C2BF5"/>
    <w:pPr>
      <w:tabs>
        <w:tab w:val="center" w:pos="4680"/>
        <w:tab w:val="right" w:pos="9360"/>
      </w:tabs>
    </w:pPr>
  </w:style>
  <w:style w:type="character" w:customStyle="1" w:styleId="HeaderChar">
    <w:name w:val="Header Char"/>
    <w:basedOn w:val="DefaultParagraphFont"/>
    <w:link w:val="Header"/>
    <w:uiPriority w:val="99"/>
    <w:rsid w:val="003C2BF5"/>
    <w:rPr>
      <w:rFonts w:ascii="Times New Roman" w:eastAsia="Times New Roman" w:hAnsi="Times New Roman" w:cs="Times New Roman"/>
      <w:sz w:val="24"/>
      <w:szCs w:val="24"/>
    </w:rPr>
  </w:style>
  <w:style w:type="paragraph" w:styleId="BodyText3">
    <w:name w:val="Body Text 3"/>
    <w:basedOn w:val="Normal"/>
    <w:link w:val="BodyText3Char"/>
    <w:rsid w:val="005828E7"/>
    <w:pPr>
      <w:spacing w:after="120"/>
    </w:pPr>
    <w:rPr>
      <w:sz w:val="16"/>
      <w:szCs w:val="16"/>
    </w:rPr>
  </w:style>
  <w:style w:type="character" w:customStyle="1" w:styleId="BodyText3Char">
    <w:name w:val="Body Text 3 Char"/>
    <w:basedOn w:val="DefaultParagraphFont"/>
    <w:link w:val="BodyText3"/>
    <w:rsid w:val="005828E7"/>
    <w:rPr>
      <w:rFonts w:ascii="Times New Roman" w:eastAsia="Times New Roman" w:hAnsi="Times New Roman" w:cs="Times New Roman"/>
      <w:sz w:val="16"/>
      <w:szCs w:val="16"/>
    </w:rPr>
  </w:style>
  <w:style w:type="character" w:customStyle="1" w:styleId="bumpedfont15">
    <w:name w:val="bumpedfont15"/>
    <w:basedOn w:val="DefaultParagraphFont"/>
    <w:rsid w:val="00C436FC"/>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9A5403"/>
    <w:pPr>
      <w:spacing w:after="160" w:line="240" w:lineRule="exact"/>
    </w:pPr>
    <w:rPr>
      <w:rFonts w:asciiTheme="minorHAnsi" w:hAnsiTheme="minorHAnsi" w:cstheme="minorBidi"/>
      <w:sz w:val="22"/>
      <w:szCs w:val="22"/>
      <w:vertAlign w:val="superscript"/>
    </w:rPr>
  </w:style>
  <w:style w:type="paragraph" w:styleId="BodyTextIndent">
    <w:name w:val="Body Text Indent"/>
    <w:basedOn w:val="Normal"/>
    <w:link w:val="BodyTextIndentChar"/>
    <w:uiPriority w:val="99"/>
    <w:semiHidden/>
    <w:unhideWhenUsed/>
    <w:rsid w:val="00A875A9"/>
    <w:pPr>
      <w:spacing w:after="120"/>
      <w:ind w:left="283"/>
    </w:pPr>
  </w:style>
  <w:style w:type="character" w:customStyle="1" w:styleId="BodyTextIndentChar">
    <w:name w:val="Body Text Indent Char"/>
    <w:basedOn w:val="DefaultParagraphFont"/>
    <w:link w:val="BodyTextIndent"/>
    <w:uiPriority w:val="99"/>
    <w:semiHidden/>
    <w:rsid w:val="00A875A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C5A14"/>
    <w:pPr>
      <w:spacing w:after="120" w:line="480" w:lineRule="auto"/>
    </w:pPr>
  </w:style>
  <w:style w:type="character" w:customStyle="1" w:styleId="BodyText2Char">
    <w:name w:val="Body Text 2 Char"/>
    <w:basedOn w:val="DefaultParagraphFont"/>
    <w:link w:val="BodyText2"/>
    <w:uiPriority w:val="99"/>
    <w:semiHidden/>
    <w:rsid w:val="00FC5A1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0D2994"/>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9D450F"/>
    <w:rPr>
      <w:sz w:val="16"/>
      <w:szCs w:val="16"/>
    </w:rPr>
  </w:style>
  <w:style w:type="paragraph" w:styleId="CommentText">
    <w:name w:val="annotation text"/>
    <w:basedOn w:val="Normal"/>
    <w:link w:val="CommentTextChar"/>
    <w:uiPriority w:val="99"/>
    <w:unhideWhenUsed/>
    <w:rsid w:val="009D450F"/>
    <w:rPr>
      <w:sz w:val="20"/>
      <w:szCs w:val="20"/>
    </w:rPr>
  </w:style>
  <w:style w:type="character" w:customStyle="1" w:styleId="CommentTextChar">
    <w:name w:val="Comment Text Char"/>
    <w:basedOn w:val="DefaultParagraphFont"/>
    <w:link w:val="CommentText"/>
    <w:uiPriority w:val="99"/>
    <w:rsid w:val="009D45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450F"/>
    <w:rPr>
      <w:b/>
      <w:bCs/>
    </w:rPr>
  </w:style>
  <w:style w:type="character" w:customStyle="1" w:styleId="CommentSubjectChar">
    <w:name w:val="Comment Subject Char"/>
    <w:basedOn w:val="CommentTextChar"/>
    <w:link w:val="CommentSubject"/>
    <w:uiPriority w:val="99"/>
    <w:semiHidden/>
    <w:rsid w:val="009D45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124">
      <w:bodyDiv w:val="1"/>
      <w:marLeft w:val="0"/>
      <w:marRight w:val="0"/>
      <w:marTop w:val="0"/>
      <w:marBottom w:val="0"/>
      <w:divBdr>
        <w:top w:val="none" w:sz="0" w:space="0" w:color="auto"/>
        <w:left w:val="none" w:sz="0" w:space="0" w:color="auto"/>
        <w:bottom w:val="none" w:sz="0" w:space="0" w:color="auto"/>
        <w:right w:val="none" w:sz="0" w:space="0" w:color="auto"/>
      </w:divBdr>
    </w:div>
    <w:div w:id="55052695">
      <w:bodyDiv w:val="1"/>
      <w:marLeft w:val="0"/>
      <w:marRight w:val="0"/>
      <w:marTop w:val="0"/>
      <w:marBottom w:val="0"/>
      <w:divBdr>
        <w:top w:val="none" w:sz="0" w:space="0" w:color="auto"/>
        <w:left w:val="none" w:sz="0" w:space="0" w:color="auto"/>
        <w:bottom w:val="none" w:sz="0" w:space="0" w:color="auto"/>
        <w:right w:val="none" w:sz="0" w:space="0" w:color="auto"/>
      </w:divBdr>
    </w:div>
    <w:div w:id="60713255">
      <w:bodyDiv w:val="1"/>
      <w:marLeft w:val="0"/>
      <w:marRight w:val="0"/>
      <w:marTop w:val="0"/>
      <w:marBottom w:val="0"/>
      <w:divBdr>
        <w:top w:val="none" w:sz="0" w:space="0" w:color="auto"/>
        <w:left w:val="none" w:sz="0" w:space="0" w:color="auto"/>
        <w:bottom w:val="none" w:sz="0" w:space="0" w:color="auto"/>
        <w:right w:val="none" w:sz="0" w:space="0" w:color="auto"/>
      </w:divBdr>
    </w:div>
    <w:div w:id="74137363">
      <w:bodyDiv w:val="1"/>
      <w:marLeft w:val="0"/>
      <w:marRight w:val="0"/>
      <w:marTop w:val="0"/>
      <w:marBottom w:val="0"/>
      <w:divBdr>
        <w:top w:val="none" w:sz="0" w:space="0" w:color="auto"/>
        <w:left w:val="none" w:sz="0" w:space="0" w:color="auto"/>
        <w:bottom w:val="none" w:sz="0" w:space="0" w:color="auto"/>
        <w:right w:val="none" w:sz="0" w:space="0" w:color="auto"/>
      </w:divBdr>
    </w:div>
    <w:div w:id="197663681">
      <w:bodyDiv w:val="1"/>
      <w:marLeft w:val="0"/>
      <w:marRight w:val="0"/>
      <w:marTop w:val="0"/>
      <w:marBottom w:val="0"/>
      <w:divBdr>
        <w:top w:val="none" w:sz="0" w:space="0" w:color="auto"/>
        <w:left w:val="none" w:sz="0" w:space="0" w:color="auto"/>
        <w:bottom w:val="none" w:sz="0" w:space="0" w:color="auto"/>
        <w:right w:val="none" w:sz="0" w:space="0" w:color="auto"/>
      </w:divBdr>
    </w:div>
    <w:div w:id="330912096">
      <w:bodyDiv w:val="1"/>
      <w:marLeft w:val="0"/>
      <w:marRight w:val="0"/>
      <w:marTop w:val="0"/>
      <w:marBottom w:val="0"/>
      <w:divBdr>
        <w:top w:val="none" w:sz="0" w:space="0" w:color="auto"/>
        <w:left w:val="none" w:sz="0" w:space="0" w:color="auto"/>
        <w:bottom w:val="none" w:sz="0" w:space="0" w:color="auto"/>
        <w:right w:val="none" w:sz="0" w:space="0" w:color="auto"/>
      </w:divBdr>
    </w:div>
    <w:div w:id="423964680">
      <w:bodyDiv w:val="1"/>
      <w:marLeft w:val="0"/>
      <w:marRight w:val="0"/>
      <w:marTop w:val="0"/>
      <w:marBottom w:val="0"/>
      <w:divBdr>
        <w:top w:val="none" w:sz="0" w:space="0" w:color="auto"/>
        <w:left w:val="none" w:sz="0" w:space="0" w:color="auto"/>
        <w:bottom w:val="none" w:sz="0" w:space="0" w:color="auto"/>
        <w:right w:val="none" w:sz="0" w:space="0" w:color="auto"/>
      </w:divBdr>
    </w:div>
    <w:div w:id="435911066">
      <w:bodyDiv w:val="1"/>
      <w:marLeft w:val="0"/>
      <w:marRight w:val="0"/>
      <w:marTop w:val="0"/>
      <w:marBottom w:val="0"/>
      <w:divBdr>
        <w:top w:val="none" w:sz="0" w:space="0" w:color="auto"/>
        <w:left w:val="none" w:sz="0" w:space="0" w:color="auto"/>
        <w:bottom w:val="none" w:sz="0" w:space="0" w:color="auto"/>
        <w:right w:val="none" w:sz="0" w:space="0" w:color="auto"/>
      </w:divBdr>
    </w:div>
    <w:div w:id="456992492">
      <w:bodyDiv w:val="1"/>
      <w:marLeft w:val="0"/>
      <w:marRight w:val="0"/>
      <w:marTop w:val="0"/>
      <w:marBottom w:val="0"/>
      <w:divBdr>
        <w:top w:val="none" w:sz="0" w:space="0" w:color="auto"/>
        <w:left w:val="none" w:sz="0" w:space="0" w:color="auto"/>
        <w:bottom w:val="none" w:sz="0" w:space="0" w:color="auto"/>
        <w:right w:val="none" w:sz="0" w:space="0" w:color="auto"/>
      </w:divBdr>
    </w:div>
    <w:div w:id="474225536">
      <w:bodyDiv w:val="1"/>
      <w:marLeft w:val="0"/>
      <w:marRight w:val="0"/>
      <w:marTop w:val="0"/>
      <w:marBottom w:val="0"/>
      <w:divBdr>
        <w:top w:val="none" w:sz="0" w:space="0" w:color="auto"/>
        <w:left w:val="none" w:sz="0" w:space="0" w:color="auto"/>
        <w:bottom w:val="none" w:sz="0" w:space="0" w:color="auto"/>
        <w:right w:val="none" w:sz="0" w:space="0" w:color="auto"/>
      </w:divBdr>
    </w:div>
    <w:div w:id="528106815">
      <w:bodyDiv w:val="1"/>
      <w:marLeft w:val="0"/>
      <w:marRight w:val="0"/>
      <w:marTop w:val="0"/>
      <w:marBottom w:val="0"/>
      <w:divBdr>
        <w:top w:val="none" w:sz="0" w:space="0" w:color="auto"/>
        <w:left w:val="none" w:sz="0" w:space="0" w:color="auto"/>
        <w:bottom w:val="none" w:sz="0" w:space="0" w:color="auto"/>
        <w:right w:val="none" w:sz="0" w:space="0" w:color="auto"/>
      </w:divBdr>
    </w:div>
    <w:div w:id="582421734">
      <w:bodyDiv w:val="1"/>
      <w:marLeft w:val="0"/>
      <w:marRight w:val="0"/>
      <w:marTop w:val="0"/>
      <w:marBottom w:val="0"/>
      <w:divBdr>
        <w:top w:val="none" w:sz="0" w:space="0" w:color="auto"/>
        <w:left w:val="none" w:sz="0" w:space="0" w:color="auto"/>
        <w:bottom w:val="none" w:sz="0" w:space="0" w:color="auto"/>
        <w:right w:val="none" w:sz="0" w:space="0" w:color="auto"/>
      </w:divBdr>
    </w:div>
    <w:div w:id="660812750">
      <w:bodyDiv w:val="1"/>
      <w:marLeft w:val="0"/>
      <w:marRight w:val="0"/>
      <w:marTop w:val="0"/>
      <w:marBottom w:val="0"/>
      <w:divBdr>
        <w:top w:val="none" w:sz="0" w:space="0" w:color="auto"/>
        <w:left w:val="none" w:sz="0" w:space="0" w:color="auto"/>
        <w:bottom w:val="none" w:sz="0" w:space="0" w:color="auto"/>
        <w:right w:val="none" w:sz="0" w:space="0" w:color="auto"/>
      </w:divBdr>
    </w:div>
    <w:div w:id="694579446">
      <w:bodyDiv w:val="1"/>
      <w:marLeft w:val="0"/>
      <w:marRight w:val="0"/>
      <w:marTop w:val="0"/>
      <w:marBottom w:val="0"/>
      <w:divBdr>
        <w:top w:val="none" w:sz="0" w:space="0" w:color="auto"/>
        <w:left w:val="none" w:sz="0" w:space="0" w:color="auto"/>
        <w:bottom w:val="none" w:sz="0" w:space="0" w:color="auto"/>
        <w:right w:val="none" w:sz="0" w:space="0" w:color="auto"/>
      </w:divBdr>
    </w:div>
    <w:div w:id="759180897">
      <w:bodyDiv w:val="1"/>
      <w:marLeft w:val="0"/>
      <w:marRight w:val="0"/>
      <w:marTop w:val="0"/>
      <w:marBottom w:val="0"/>
      <w:divBdr>
        <w:top w:val="none" w:sz="0" w:space="0" w:color="auto"/>
        <w:left w:val="none" w:sz="0" w:space="0" w:color="auto"/>
        <w:bottom w:val="none" w:sz="0" w:space="0" w:color="auto"/>
        <w:right w:val="none" w:sz="0" w:space="0" w:color="auto"/>
      </w:divBdr>
    </w:div>
    <w:div w:id="761949555">
      <w:bodyDiv w:val="1"/>
      <w:marLeft w:val="0"/>
      <w:marRight w:val="0"/>
      <w:marTop w:val="0"/>
      <w:marBottom w:val="0"/>
      <w:divBdr>
        <w:top w:val="none" w:sz="0" w:space="0" w:color="auto"/>
        <w:left w:val="none" w:sz="0" w:space="0" w:color="auto"/>
        <w:bottom w:val="none" w:sz="0" w:space="0" w:color="auto"/>
        <w:right w:val="none" w:sz="0" w:space="0" w:color="auto"/>
      </w:divBdr>
    </w:div>
    <w:div w:id="835070323">
      <w:bodyDiv w:val="1"/>
      <w:marLeft w:val="0"/>
      <w:marRight w:val="0"/>
      <w:marTop w:val="0"/>
      <w:marBottom w:val="0"/>
      <w:divBdr>
        <w:top w:val="none" w:sz="0" w:space="0" w:color="auto"/>
        <w:left w:val="none" w:sz="0" w:space="0" w:color="auto"/>
        <w:bottom w:val="none" w:sz="0" w:space="0" w:color="auto"/>
        <w:right w:val="none" w:sz="0" w:space="0" w:color="auto"/>
      </w:divBdr>
    </w:div>
    <w:div w:id="935940880">
      <w:bodyDiv w:val="1"/>
      <w:marLeft w:val="0"/>
      <w:marRight w:val="0"/>
      <w:marTop w:val="0"/>
      <w:marBottom w:val="0"/>
      <w:divBdr>
        <w:top w:val="none" w:sz="0" w:space="0" w:color="auto"/>
        <w:left w:val="none" w:sz="0" w:space="0" w:color="auto"/>
        <w:bottom w:val="none" w:sz="0" w:space="0" w:color="auto"/>
        <w:right w:val="none" w:sz="0" w:space="0" w:color="auto"/>
      </w:divBdr>
    </w:div>
    <w:div w:id="989021201">
      <w:bodyDiv w:val="1"/>
      <w:marLeft w:val="0"/>
      <w:marRight w:val="0"/>
      <w:marTop w:val="0"/>
      <w:marBottom w:val="0"/>
      <w:divBdr>
        <w:top w:val="none" w:sz="0" w:space="0" w:color="auto"/>
        <w:left w:val="none" w:sz="0" w:space="0" w:color="auto"/>
        <w:bottom w:val="none" w:sz="0" w:space="0" w:color="auto"/>
        <w:right w:val="none" w:sz="0" w:space="0" w:color="auto"/>
      </w:divBdr>
    </w:div>
    <w:div w:id="993608346">
      <w:bodyDiv w:val="1"/>
      <w:marLeft w:val="0"/>
      <w:marRight w:val="0"/>
      <w:marTop w:val="0"/>
      <w:marBottom w:val="0"/>
      <w:divBdr>
        <w:top w:val="none" w:sz="0" w:space="0" w:color="auto"/>
        <w:left w:val="none" w:sz="0" w:space="0" w:color="auto"/>
        <w:bottom w:val="none" w:sz="0" w:space="0" w:color="auto"/>
        <w:right w:val="none" w:sz="0" w:space="0" w:color="auto"/>
      </w:divBdr>
    </w:div>
    <w:div w:id="1005745695">
      <w:bodyDiv w:val="1"/>
      <w:marLeft w:val="0"/>
      <w:marRight w:val="0"/>
      <w:marTop w:val="0"/>
      <w:marBottom w:val="0"/>
      <w:divBdr>
        <w:top w:val="none" w:sz="0" w:space="0" w:color="auto"/>
        <w:left w:val="none" w:sz="0" w:space="0" w:color="auto"/>
        <w:bottom w:val="none" w:sz="0" w:space="0" w:color="auto"/>
        <w:right w:val="none" w:sz="0" w:space="0" w:color="auto"/>
      </w:divBdr>
    </w:div>
    <w:div w:id="1061369147">
      <w:bodyDiv w:val="1"/>
      <w:marLeft w:val="0"/>
      <w:marRight w:val="0"/>
      <w:marTop w:val="0"/>
      <w:marBottom w:val="0"/>
      <w:divBdr>
        <w:top w:val="none" w:sz="0" w:space="0" w:color="auto"/>
        <w:left w:val="none" w:sz="0" w:space="0" w:color="auto"/>
        <w:bottom w:val="none" w:sz="0" w:space="0" w:color="auto"/>
        <w:right w:val="none" w:sz="0" w:space="0" w:color="auto"/>
      </w:divBdr>
    </w:div>
    <w:div w:id="1086220538">
      <w:bodyDiv w:val="1"/>
      <w:marLeft w:val="0"/>
      <w:marRight w:val="0"/>
      <w:marTop w:val="0"/>
      <w:marBottom w:val="0"/>
      <w:divBdr>
        <w:top w:val="none" w:sz="0" w:space="0" w:color="auto"/>
        <w:left w:val="none" w:sz="0" w:space="0" w:color="auto"/>
        <w:bottom w:val="none" w:sz="0" w:space="0" w:color="auto"/>
        <w:right w:val="none" w:sz="0" w:space="0" w:color="auto"/>
      </w:divBdr>
    </w:div>
    <w:div w:id="1177229156">
      <w:bodyDiv w:val="1"/>
      <w:marLeft w:val="0"/>
      <w:marRight w:val="0"/>
      <w:marTop w:val="0"/>
      <w:marBottom w:val="0"/>
      <w:divBdr>
        <w:top w:val="none" w:sz="0" w:space="0" w:color="auto"/>
        <w:left w:val="none" w:sz="0" w:space="0" w:color="auto"/>
        <w:bottom w:val="none" w:sz="0" w:space="0" w:color="auto"/>
        <w:right w:val="none" w:sz="0" w:space="0" w:color="auto"/>
      </w:divBdr>
    </w:div>
    <w:div w:id="1187132915">
      <w:bodyDiv w:val="1"/>
      <w:marLeft w:val="0"/>
      <w:marRight w:val="0"/>
      <w:marTop w:val="0"/>
      <w:marBottom w:val="0"/>
      <w:divBdr>
        <w:top w:val="none" w:sz="0" w:space="0" w:color="auto"/>
        <w:left w:val="none" w:sz="0" w:space="0" w:color="auto"/>
        <w:bottom w:val="none" w:sz="0" w:space="0" w:color="auto"/>
        <w:right w:val="none" w:sz="0" w:space="0" w:color="auto"/>
      </w:divBdr>
    </w:div>
    <w:div w:id="1214460202">
      <w:bodyDiv w:val="1"/>
      <w:marLeft w:val="0"/>
      <w:marRight w:val="0"/>
      <w:marTop w:val="0"/>
      <w:marBottom w:val="0"/>
      <w:divBdr>
        <w:top w:val="none" w:sz="0" w:space="0" w:color="auto"/>
        <w:left w:val="none" w:sz="0" w:space="0" w:color="auto"/>
        <w:bottom w:val="none" w:sz="0" w:space="0" w:color="auto"/>
        <w:right w:val="none" w:sz="0" w:space="0" w:color="auto"/>
      </w:divBdr>
    </w:div>
    <w:div w:id="1385372581">
      <w:bodyDiv w:val="1"/>
      <w:marLeft w:val="0"/>
      <w:marRight w:val="0"/>
      <w:marTop w:val="0"/>
      <w:marBottom w:val="0"/>
      <w:divBdr>
        <w:top w:val="none" w:sz="0" w:space="0" w:color="auto"/>
        <w:left w:val="none" w:sz="0" w:space="0" w:color="auto"/>
        <w:bottom w:val="none" w:sz="0" w:space="0" w:color="auto"/>
        <w:right w:val="none" w:sz="0" w:space="0" w:color="auto"/>
      </w:divBdr>
    </w:div>
    <w:div w:id="1411854013">
      <w:bodyDiv w:val="1"/>
      <w:marLeft w:val="0"/>
      <w:marRight w:val="0"/>
      <w:marTop w:val="0"/>
      <w:marBottom w:val="0"/>
      <w:divBdr>
        <w:top w:val="none" w:sz="0" w:space="0" w:color="auto"/>
        <w:left w:val="none" w:sz="0" w:space="0" w:color="auto"/>
        <w:bottom w:val="none" w:sz="0" w:space="0" w:color="auto"/>
        <w:right w:val="none" w:sz="0" w:space="0" w:color="auto"/>
      </w:divBdr>
    </w:div>
    <w:div w:id="1412118819">
      <w:bodyDiv w:val="1"/>
      <w:marLeft w:val="0"/>
      <w:marRight w:val="0"/>
      <w:marTop w:val="0"/>
      <w:marBottom w:val="0"/>
      <w:divBdr>
        <w:top w:val="none" w:sz="0" w:space="0" w:color="auto"/>
        <w:left w:val="none" w:sz="0" w:space="0" w:color="auto"/>
        <w:bottom w:val="none" w:sz="0" w:space="0" w:color="auto"/>
        <w:right w:val="none" w:sz="0" w:space="0" w:color="auto"/>
      </w:divBdr>
    </w:div>
    <w:div w:id="1419331605">
      <w:bodyDiv w:val="1"/>
      <w:marLeft w:val="0"/>
      <w:marRight w:val="0"/>
      <w:marTop w:val="0"/>
      <w:marBottom w:val="0"/>
      <w:divBdr>
        <w:top w:val="none" w:sz="0" w:space="0" w:color="auto"/>
        <w:left w:val="none" w:sz="0" w:space="0" w:color="auto"/>
        <w:bottom w:val="none" w:sz="0" w:space="0" w:color="auto"/>
        <w:right w:val="none" w:sz="0" w:space="0" w:color="auto"/>
      </w:divBdr>
    </w:div>
    <w:div w:id="1603149965">
      <w:bodyDiv w:val="1"/>
      <w:marLeft w:val="0"/>
      <w:marRight w:val="0"/>
      <w:marTop w:val="0"/>
      <w:marBottom w:val="0"/>
      <w:divBdr>
        <w:top w:val="none" w:sz="0" w:space="0" w:color="auto"/>
        <w:left w:val="none" w:sz="0" w:space="0" w:color="auto"/>
        <w:bottom w:val="none" w:sz="0" w:space="0" w:color="auto"/>
        <w:right w:val="none" w:sz="0" w:space="0" w:color="auto"/>
      </w:divBdr>
    </w:div>
    <w:div w:id="1655839625">
      <w:bodyDiv w:val="1"/>
      <w:marLeft w:val="0"/>
      <w:marRight w:val="0"/>
      <w:marTop w:val="0"/>
      <w:marBottom w:val="0"/>
      <w:divBdr>
        <w:top w:val="none" w:sz="0" w:space="0" w:color="auto"/>
        <w:left w:val="none" w:sz="0" w:space="0" w:color="auto"/>
        <w:bottom w:val="none" w:sz="0" w:space="0" w:color="auto"/>
        <w:right w:val="none" w:sz="0" w:space="0" w:color="auto"/>
      </w:divBdr>
    </w:div>
    <w:div w:id="1679112448">
      <w:bodyDiv w:val="1"/>
      <w:marLeft w:val="0"/>
      <w:marRight w:val="0"/>
      <w:marTop w:val="0"/>
      <w:marBottom w:val="0"/>
      <w:divBdr>
        <w:top w:val="none" w:sz="0" w:space="0" w:color="auto"/>
        <w:left w:val="none" w:sz="0" w:space="0" w:color="auto"/>
        <w:bottom w:val="none" w:sz="0" w:space="0" w:color="auto"/>
        <w:right w:val="none" w:sz="0" w:space="0" w:color="auto"/>
      </w:divBdr>
    </w:div>
    <w:div w:id="1765764963">
      <w:bodyDiv w:val="1"/>
      <w:marLeft w:val="0"/>
      <w:marRight w:val="0"/>
      <w:marTop w:val="0"/>
      <w:marBottom w:val="0"/>
      <w:divBdr>
        <w:top w:val="none" w:sz="0" w:space="0" w:color="auto"/>
        <w:left w:val="none" w:sz="0" w:space="0" w:color="auto"/>
        <w:bottom w:val="none" w:sz="0" w:space="0" w:color="auto"/>
        <w:right w:val="none" w:sz="0" w:space="0" w:color="auto"/>
      </w:divBdr>
    </w:div>
    <w:div w:id="1879512722">
      <w:bodyDiv w:val="1"/>
      <w:marLeft w:val="0"/>
      <w:marRight w:val="0"/>
      <w:marTop w:val="0"/>
      <w:marBottom w:val="0"/>
      <w:divBdr>
        <w:top w:val="none" w:sz="0" w:space="0" w:color="auto"/>
        <w:left w:val="none" w:sz="0" w:space="0" w:color="auto"/>
        <w:bottom w:val="none" w:sz="0" w:space="0" w:color="auto"/>
        <w:right w:val="none" w:sz="0" w:space="0" w:color="auto"/>
      </w:divBdr>
    </w:div>
    <w:div w:id="1980458517">
      <w:bodyDiv w:val="1"/>
      <w:marLeft w:val="0"/>
      <w:marRight w:val="0"/>
      <w:marTop w:val="0"/>
      <w:marBottom w:val="0"/>
      <w:divBdr>
        <w:top w:val="none" w:sz="0" w:space="0" w:color="auto"/>
        <w:left w:val="none" w:sz="0" w:space="0" w:color="auto"/>
        <w:bottom w:val="none" w:sz="0" w:space="0" w:color="auto"/>
        <w:right w:val="none" w:sz="0" w:space="0" w:color="auto"/>
      </w:divBdr>
    </w:div>
    <w:div w:id="2031372224">
      <w:bodyDiv w:val="1"/>
      <w:marLeft w:val="0"/>
      <w:marRight w:val="0"/>
      <w:marTop w:val="0"/>
      <w:marBottom w:val="0"/>
      <w:divBdr>
        <w:top w:val="none" w:sz="0" w:space="0" w:color="auto"/>
        <w:left w:val="none" w:sz="0" w:space="0" w:color="auto"/>
        <w:bottom w:val="none" w:sz="0" w:space="0" w:color="auto"/>
        <w:right w:val="none" w:sz="0" w:space="0" w:color="auto"/>
      </w:divBdr>
    </w:div>
    <w:div w:id="21170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EF964-5757-48E1-B881-B9794B3D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Thanh Huong</dc:creator>
  <cp:lastModifiedBy>Administrator</cp:lastModifiedBy>
  <cp:revision>42</cp:revision>
  <cp:lastPrinted>2026-04-02T04:14:00Z</cp:lastPrinted>
  <dcterms:created xsi:type="dcterms:W3CDTF">2026-03-31T06:26:00Z</dcterms:created>
  <dcterms:modified xsi:type="dcterms:W3CDTF">2026-04-17T07:34:00Z</dcterms:modified>
</cp:coreProperties>
</file>