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414"/>
        <w:gridCol w:w="5778"/>
      </w:tblGrid>
      <w:tr w:rsidR="0090377E" w:rsidRPr="00D3665B" w:rsidTr="0090377E">
        <w:tc>
          <w:tcPr>
            <w:tcW w:w="3096" w:type="dxa"/>
          </w:tcPr>
          <w:p w:rsidR="0090377E" w:rsidRPr="007E44F0" w:rsidRDefault="0090377E" w:rsidP="00D3665B">
            <w:pPr>
              <w:jc w:val="center"/>
              <w:rPr>
                <w:rFonts w:ascii="Times New Roman" w:hAnsi="Times New Roman" w:cs="Times New Roman"/>
                <w:b/>
                <w:bCs/>
                <w:sz w:val="26"/>
                <w:szCs w:val="26"/>
              </w:rPr>
            </w:pPr>
            <w:r w:rsidRPr="007E44F0">
              <w:rPr>
                <w:rFonts w:ascii="Times New Roman" w:hAnsi="Times New Roman" w:cs="Times New Roman"/>
                <w:b/>
                <w:bCs/>
                <w:sz w:val="26"/>
                <w:szCs w:val="26"/>
              </w:rPr>
              <w:t>BỘ TÀI CHÍNH</w:t>
            </w:r>
          </w:p>
          <w:p w:rsidR="0090377E" w:rsidRPr="00D3665B" w:rsidRDefault="00E91233" w:rsidP="00D3665B">
            <w:pPr>
              <w:rPr>
                <w:rFonts w:ascii="Times New Roman" w:hAnsi="Times New Roman" w:cs="Times New Roman"/>
                <w:sz w:val="30"/>
              </w:rPr>
            </w:pPr>
            <w:r w:rsidRPr="00E91233">
              <w:rPr>
                <w:noProof/>
              </w:rPr>
              <w:pict>
                <v:shapetype id="_x0000_t32" coordsize="21600,21600" o:spt="32" o:oned="t" path="m,l21600,21600e" filled="f">
                  <v:path arrowok="t" fillok="f" o:connecttype="none"/>
                  <o:lock v:ext="edit" shapetype="t"/>
                </v:shapetype>
                <v:shape id="AutoShape 4" o:spid="_x0000_s2053" type="#_x0000_t32" style="position:absolute;margin-left:0;margin-top:4.75pt;width:73.15pt;height:0;z-index:251661824;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">
                  <o:lock v:ext="edit" shapetype="f"/>
                  <w10:wrap type="square"/>
                </v:shape>
              </w:pict>
            </w:r>
          </w:p>
        </w:tc>
        <w:tc>
          <w:tcPr>
            <w:tcW w:w="414" w:type="dxa"/>
          </w:tcPr>
          <w:p w:rsidR="0090377E" w:rsidRPr="00D3665B" w:rsidRDefault="0090377E" w:rsidP="00D3665B">
            <w:pPr>
              <w:rPr>
                <w:rFonts w:ascii="Times New Roman" w:hAnsi="Times New Roman" w:cs="Times New Roman"/>
                <w:sz w:val="30"/>
              </w:rPr>
            </w:pPr>
          </w:p>
        </w:tc>
        <w:tc>
          <w:tcPr>
            <w:tcW w:w="5778" w:type="dxa"/>
          </w:tcPr>
          <w:p w:rsidR="0090377E" w:rsidRPr="00D3665B" w:rsidRDefault="0090377E" w:rsidP="00D3665B">
            <w:pPr>
              <w:jc w:val="center"/>
              <w:rPr>
                <w:rFonts w:ascii="Times New Roman" w:hAnsi="Times New Roman" w:cs="Times New Roman"/>
                <w:b/>
                <w:bCs/>
                <w:sz w:val="26"/>
                <w:szCs w:val="26"/>
                <w:lang w:val="vi-VN"/>
              </w:rPr>
            </w:pPr>
            <w:r w:rsidRPr="00D3665B">
              <w:rPr>
                <w:rFonts w:ascii="Times New Roman" w:hAnsi="Times New Roman" w:cs="Times New Roman"/>
                <w:b/>
                <w:bCs/>
                <w:sz w:val="26"/>
                <w:szCs w:val="26"/>
                <w:lang w:val="vi-VN"/>
              </w:rPr>
              <w:t>CỘNG HÒA XÃ HỘI CHỦ NGHĨA VIỆT NAM</w:t>
            </w:r>
          </w:p>
          <w:p w:rsidR="0090377E" w:rsidRPr="00D3665B" w:rsidRDefault="0090377E" w:rsidP="00D3665B">
            <w:pPr>
              <w:jc w:val="center"/>
              <w:rPr>
                <w:rFonts w:ascii="Times New Roman" w:hAnsi="Times New Roman" w:cs="Times New Roman"/>
                <w:b/>
                <w:bCs/>
                <w:sz w:val="28"/>
                <w:szCs w:val="32"/>
              </w:rPr>
            </w:pPr>
            <w:r w:rsidRPr="00D3665B">
              <w:rPr>
                <w:rFonts w:ascii="Times New Roman" w:hAnsi="Times New Roman" w:cs="Times New Roman"/>
                <w:b/>
                <w:bCs/>
                <w:sz w:val="28"/>
                <w:szCs w:val="32"/>
              </w:rPr>
              <w:t>Độc lập – Tự do – Hạnh phúc</w:t>
            </w:r>
          </w:p>
          <w:p w:rsidR="0090377E" w:rsidRPr="00D3665B" w:rsidRDefault="00E91233" w:rsidP="00D3665B">
            <w:pPr>
              <w:rPr>
                <w:rFonts w:ascii="Times New Roman" w:hAnsi="Times New Roman" w:cs="Times New Roman"/>
                <w:sz w:val="30"/>
              </w:rPr>
            </w:pPr>
            <w:r w:rsidRPr="00E91233">
              <w:rPr>
                <w:noProof/>
                <w:sz w:val="26"/>
                <w:szCs w:val="26"/>
              </w:rPr>
              <w:pict>
                <v:line id="Line 3" o:spid="_x0000_s2054" style="position:absolute;z-index:251662848;visibility:visible;mso-position-horizontal:center" from="0,7.4pt" to="175.5pt,7.4pt">
                  <o:lock v:ext="edit" shapetype="f"/>
                </v:line>
              </w:pict>
            </w:r>
          </w:p>
        </w:tc>
      </w:tr>
      <w:tr w:rsidR="0090377E" w:rsidRPr="00D3665B" w:rsidTr="0090377E">
        <w:tc>
          <w:tcPr>
            <w:tcW w:w="3096" w:type="dxa"/>
          </w:tcPr>
          <w:p w:rsidR="0090377E" w:rsidRPr="00D3665B" w:rsidRDefault="0090377E" w:rsidP="00D3665B">
            <w:pPr>
              <w:jc w:val="center"/>
              <w:rPr>
                <w:rFonts w:ascii="Times New Roman" w:hAnsi="Times New Roman" w:cs="Times New Roman"/>
                <w:sz w:val="26"/>
              </w:rPr>
            </w:pPr>
            <w:r w:rsidRPr="00D3665B">
              <w:rPr>
                <w:rFonts w:ascii="Times New Roman" w:hAnsi="Times New Roman" w:cs="Times New Roman"/>
                <w:sz w:val="26"/>
                <w:szCs w:val="28"/>
              </w:rPr>
              <w:t xml:space="preserve">Số:   </w:t>
            </w:r>
            <w:r w:rsidRPr="00D3665B">
              <w:rPr>
                <w:rFonts w:ascii="Times New Roman" w:hAnsi="Times New Roman" w:cs="Times New Roman"/>
                <w:sz w:val="26"/>
                <w:szCs w:val="28"/>
                <w:lang w:val="vi-VN"/>
              </w:rPr>
              <w:t xml:space="preserve">  </w:t>
            </w:r>
            <w:r w:rsidRPr="00D3665B">
              <w:rPr>
                <w:rFonts w:ascii="Times New Roman" w:hAnsi="Times New Roman" w:cs="Times New Roman"/>
                <w:sz w:val="26"/>
                <w:szCs w:val="28"/>
              </w:rPr>
              <w:t xml:space="preserve">     /TTr-BTC</w:t>
            </w:r>
          </w:p>
        </w:tc>
        <w:tc>
          <w:tcPr>
            <w:tcW w:w="414" w:type="dxa"/>
          </w:tcPr>
          <w:p w:rsidR="0090377E" w:rsidRPr="00D3665B" w:rsidRDefault="0090377E" w:rsidP="00D3665B">
            <w:pPr>
              <w:jc w:val="center"/>
              <w:rPr>
                <w:rFonts w:ascii="Times New Roman" w:hAnsi="Times New Roman" w:cs="Times New Roman"/>
                <w:sz w:val="30"/>
              </w:rPr>
            </w:pPr>
          </w:p>
        </w:tc>
        <w:tc>
          <w:tcPr>
            <w:tcW w:w="5778" w:type="dxa"/>
          </w:tcPr>
          <w:p w:rsidR="0090377E" w:rsidRPr="00D3665B" w:rsidRDefault="0090377E" w:rsidP="00D3665B">
            <w:pPr>
              <w:jc w:val="center"/>
              <w:rPr>
                <w:rFonts w:ascii="Times New Roman" w:hAnsi="Times New Roman" w:cs="Times New Roman"/>
                <w:i/>
                <w:sz w:val="28"/>
                <w:szCs w:val="32"/>
              </w:rPr>
            </w:pPr>
            <w:r w:rsidRPr="00D3665B">
              <w:rPr>
                <w:rFonts w:ascii="Times New Roman" w:hAnsi="Times New Roman" w:cs="Times New Roman"/>
                <w:i/>
                <w:sz w:val="28"/>
                <w:szCs w:val="32"/>
              </w:rPr>
              <w:t>Hà Nội, ngày</w:t>
            </w:r>
            <w:r w:rsidR="00642E85" w:rsidRPr="00D3665B">
              <w:rPr>
                <w:rFonts w:ascii="Times New Roman" w:hAnsi="Times New Roman" w:cs="Times New Roman"/>
                <w:i/>
                <w:sz w:val="28"/>
                <w:szCs w:val="32"/>
              </w:rPr>
              <w:t xml:space="preserve">        </w:t>
            </w:r>
            <w:r w:rsidRPr="00D3665B">
              <w:rPr>
                <w:rFonts w:ascii="Times New Roman" w:hAnsi="Times New Roman" w:cs="Times New Roman"/>
                <w:i/>
                <w:sz w:val="28"/>
                <w:szCs w:val="32"/>
              </w:rPr>
              <w:t>tháng</w:t>
            </w:r>
            <w:r w:rsidR="00642E85" w:rsidRPr="00D3665B">
              <w:rPr>
                <w:rFonts w:ascii="Times New Roman" w:hAnsi="Times New Roman" w:cs="Times New Roman"/>
                <w:i/>
                <w:sz w:val="28"/>
                <w:szCs w:val="32"/>
              </w:rPr>
              <w:t xml:space="preserve">        </w:t>
            </w:r>
            <w:r w:rsidRPr="00D3665B">
              <w:rPr>
                <w:rFonts w:ascii="Times New Roman" w:hAnsi="Times New Roman" w:cs="Times New Roman"/>
                <w:i/>
                <w:sz w:val="28"/>
                <w:szCs w:val="32"/>
              </w:rPr>
              <w:t>năm 2026</w:t>
            </w:r>
          </w:p>
        </w:tc>
      </w:tr>
    </w:tbl>
    <w:p w:rsidR="0090377E" w:rsidRPr="00D3665B" w:rsidRDefault="0090377E" w:rsidP="00D3665B">
      <w:pPr>
        <w:rPr>
          <w:sz w:val="28"/>
          <w:szCs w:val="28"/>
        </w:rPr>
      </w:pPr>
    </w:p>
    <w:p w:rsidR="005526DD" w:rsidRPr="004F5A0F" w:rsidRDefault="004F5A0F" w:rsidP="00D3665B">
      <w:pPr>
        <w:jc w:val="center"/>
        <w:rPr>
          <w:b/>
          <w:sz w:val="28"/>
          <w:szCs w:val="28"/>
        </w:rPr>
      </w:pPr>
      <w:r>
        <w:rPr>
          <w:b/>
          <w:sz w:val="28"/>
          <w:szCs w:val="28"/>
        </w:rPr>
        <w:t>BÁO CÁO</w:t>
      </w:r>
    </w:p>
    <w:p w:rsidR="004F5A0F" w:rsidRPr="0065587C" w:rsidRDefault="004F5A0F" w:rsidP="0065587C">
      <w:pPr>
        <w:jc w:val="center"/>
        <w:rPr>
          <w:b/>
          <w:spacing w:val="2"/>
          <w:sz w:val="28"/>
          <w:szCs w:val="28"/>
          <w:lang w:val="vi-VN"/>
        </w:rPr>
      </w:pPr>
      <w:r w:rsidRPr="004F5A0F">
        <w:rPr>
          <w:b/>
          <w:spacing w:val="2"/>
          <w:sz w:val="28"/>
          <w:szCs w:val="28"/>
          <w:lang w:val="vi-VN"/>
        </w:rPr>
        <w:t>Về rà soát các chủ trương, đường lối của Đảng, văn bản quy phạm pháp luật, điều ước quốc tế có liên quan đến</w:t>
      </w:r>
      <w:r w:rsidRPr="0065587C">
        <w:rPr>
          <w:b/>
          <w:spacing w:val="2"/>
          <w:sz w:val="28"/>
          <w:szCs w:val="28"/>
          <w:lang w:val="vi-VN"/>
        </w:rPr>
        <w:t xml:space="preserve"> dự thảo Nghị định quy định về </w:t>
      </w:r>
      <w:r w:rsidR="0065587C" w:rsidRPr="0065587C">
        <w:rPr>
          <w:b/>
          <w:spacing w:val="2"/>
          <w:sz w:val="28"/>
          <w:szCs w:val="28"/>
          <w:lang w:val="vi-VN"/>
        </w:rPr>
        <w:t>tiêu chuẩn, điều kiện lựa chọn, thủ tục xem xét chấp thuận đối với kiểm toán viên hành nghề, tổ chức kiểm toán được thực hiện kiểm toán cho đơn vị có lợi ích công chúng</w:t>
      </w:r>
    </w:p>
    <w:p w:rsidR="00FA3B22" w:rsidRPr="004F5A0F" w:rsidRDefault="00E91233" w:rsidP="00D3665B">
      <w:pPr>
        <w:jc w:val="center"/>
        <w:rPr>
          <w:bCs/>
          <w:i/>
          <w:iCs/>
          <w:spacing w:val="2"/>
          <w:sz w:val="28"/>
          <w:szCs w:val="28"/>
        </w:rPr>
      </w:pPr>
      <w:r w:rsidRPr="00E91233">
        <w:rPr>
          <w:noProof/>
          <w:sz w:val="28"/>
          <w:szCs w:val="28"/>
        </w:rPr>
        <w:pict>
          <v:shape id="AutoShape 2" o:spid="_x0000_s2050" type="#_x0000_t32" style="position:absolute;left:0;text-align:left;margin-left:0;margin-top:5.05pt;width:116.4pt;height:0;z-index:25165875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" adj="-46466,-1,-46466">
            <o:lock v:ext="edit" shapetype="f"/>
          </v:shape>
        </w:pict>
      </w:r>
    </w:p>
    <w:p w:rsidR="00970EF5" w:rsidRPr="00D3665B" w:rsidRDefault="00970EF5" w:rsidP="00D3665B">
      <w:pPr>
        <w:rPr>
          <w:sz w:val="28"/>
          <w:szCs w:val="28"/>
          <w:lang w:val="vi-VN"/>
        </w:rPr>
      </w:pPr>
    </w:p>
    <w:p w:rsidR="00955BCE" w:rsidRPr="003F5C29" w:rsidRDefault="005526DD" w:rsidP="003F5C29">
      <w:pPr>
        <w:jc w:val="center"/>
        <w:rPr>
          <w:sz w:val="28"/>
          <w:szCs w:val="28"/>
        </w:rPr>
      </w:pPr>
      <w:r w:rsidRPr="00D3665B">
        <w:rPr>
          <w:sz w:val="28"/>
          <w:szCs w:val="28"/>
          <w:lang w:val="vi-VN"/>
        </w:rPr>
        <w:t xml:space="preserve">Kính gửi: </w:t>
      </w:r>
      <w:r w:rsidR="00A94545" w:rsidRPr="00D3665B">
        <w:rPr>
          <w:sz w:val="28"/>
          <w:szCs w:val="28"/>
          <w:lang w:val="vi-VN"/>
        </w:rPr>
        <w:t>Chính phủ</w:t>
      </w:r>
    </w:p>
    <w:p w:rsidR="0092689F" w:rsidRPr="0021312E" w:rsidRDefault="00B23490" w:rsidP="005C75A1">
      <w:pPr>
        <w:spacing w:before="120"/>
        <w:ind w:firstLine="720"/>
        <w:jc w:val="both"/>
        <w:rPr>
          <w:sz w:val="28"/>
          <w:szCs w:val="28"/>
          <w:lang w:val="vi-VN"/>
        </w:rPr>
      </w:pPr>
      <w:r w:rsidRPr="00D3665B">
        <w:rPr>
          <w:sz w:val="28"/>
          <w:szCs w:val="28"/>
          <w:lang w:val="vi-VN"/>
        </w:rPr>
        <w:t>Thực hiện</w:t>
      </w:r>
      <w:r w:rsidR="00460AC7" w:rsidRPr="00D3665B">
        <w:rPr>
          <w:sz w:val="28"/>
          <w:szCs w:val="28"/>
          <w:lang w:val="vi-VN"/>
        </w:rPr>
        <w:t xml:space="preserve"> quy định của Luật Ban hành văn bản quy phạm pháp </w:t>
      </w:r>
      <w:r w:rsidR="00B2698D" w:rsidRPr="00D3665B">
        <w:rPr>
          <w:sz w:val="28"/>
          <w:szCs w:val="28"/>
          <w:lang w:val="vi-VN"/>
        </w:rPr>
        <w:t>luật</w:t>
      </w:r>
      <w:r w:rsidR="006A1A72">
        <w:rPr>
          <w:sz w:val="28"/>
          <w:szCs w:val="28"/>
        </w:rPr>
        <w:t xml:space="preserve">, </w:t>
      </w:r>
      <w:r w:rsidR="004F5A0F" w:rsidRPr="004F5A0F">
        <w:rPr>
          <w:sz w:val="28"/>
          <w:szCs w:val="28"/>
          <w:lang w:val="vi-VN"/>
        </w:rPr>
        <w:t>Bộ Tài chính đã tiến hành rà soát các chủ trương, đường lối của Đảng, văn bản quy phạm pháp luật, điều ước quốc tế có liên quan đến d</w:t>
      </w:r>
      <w:r w:rsidR="004F5A0F">
        <w:rPr>
          <w:sz w:val="28"/>
          <w:szCs w:val="28"/>
          <w:lang w:val="vi-VN"/>
        </w:rPr>
        <w:t>ự th</w:t>
      </w:r>
      <w:r w:rsidR="004F5A0F" w:rsidRPr="004F5A0F">
        <w:rPr>
          <w:sz w:val="28"/>
          <w:szCs w:val="28"/>
          <w:lang w:val="vi-VN"/>
        </w:rPr>
        <w:t>ảo</w:t>
      </w:r>
      <w:r w:rsidR="006C2612" w:rsidRPr="00D3665B">
        <w:rPr>
          <w:sz w:val="28"/>
          <w:szCs w:val="28"/>
          <w:lang w:val="vi-VN"/>
        </w:rPr>
        <w:t xml:space="preserve"> </w:t>
      </w:r>
      <w:r w:rsidR="001C45C4" w:rsidRPr="001C45C4">
        <w:rPr>
          <w:sz w:val="28"/>
          <w:szCs w:val="28"/>
          <w:lang w:val="vi-VN"/>
        </w:rPr>
        <w:t>Nghị định về tiêu chuẩn, điều kiện lựa chọn, thủ tục xem xét chấp thuận đối với kiểm toán viên hành nghề, tổ chức kiểm toán được thực hiện kiểm toán cho đơn vị có lợi ích công chúng</w:t>
      </w:r>
      <w:r w:rsidR="00504687" w:rsidRPr="00D3665B">
        <w:rPr>
          <w:sz w:val="28"/>
          <w:szCs w:val="28"/>
          <w:lang w:val="vi-VN"/>
        </w:rPr>
        <w:t xml:space="preserve"> </w:t>
      </w:r>
      <w:r w:rsidR="004F5A0F">
        <w:rPr>
          <w:sz w:val="28"/>
          <w:szCs w:val="28"/>
          <w:lang w:val="vi-VN"/>
        </w:rPr>
        <w:t>(sau đây gọi là dự thảo Nghị định</w:t>
      </w:r>
      <w:r w:rsidR="004F5A0F" w:rsidRPr="004F5A0F">
        <w:rPr>
          <w:sz w:val="28"/>
          <w:szCs w:val="28"/>
          <w:lang w:val="vi-VN"/>
        </w:rPr>
        <w:t xml:space="preserve">). </w:t>
      </w:r>
      <w:r w:rsidR="004F5A0F" w:rsidRPr="0021312E">
        <w:rPr>
          <w:sz w:val="28"/>
          <w:szCs w:val="28"/>
          <w:lang w:val="vi-VN"/>
        </w:rPr>
        <w:t>Kết quả rà soát như sau:</w:t>
      </w:r>
    </w:p>
    <w:p w:rsidR="004F5A0F" w:rsidRPr="0021312E" w:rsidRDefault="004F5A0F" w:rsidP="005C75A1">
      <w:pPr>
        <w:spacing w:before="120"/>
        <w:ind w:firstLine="720"/>
        <w:jc w:val="both"/>
        <w:rPr>
          <w:b/>
          <w:sz w:val="28"/>
          <w:szCs w:val="28"/>
          <w:lang w:val="vi-VN"/>
        </w:rPr>
      </w:pPr>
      <w:r w:rsidRPr="0021312E">
        <w:rPr>
          <w:b/>
          <w:sz w:val="28"/>
          <w:szCs w:val="28"/>
          <w:lang w:val="vi-VN"/>
        </w:rPr>
        <w:t>I. TỔ CHỨC THỰC HIỆN RÀ SOÁT</w:t>
      </w:r>
    </w:p>
    <w:p w:rsidR="004F5A0F" w:rsidRPr="0021312E" w:rsidRDefault="004F5A0F" w:rsidP="005C75A1">
      <w:pPr>
        <w:spacing w:before="120"/>
        <w:ind w:firstLine="720"/>
        <w:jc w:val="both"/>
        <w:rPr>
          <w:b/>
          <w:i/>
          <w:sz w:val="28"/>
          <w:szCs w:val="28"/>
          <w:lang w:val="vi-VN"/>
        </w:rPr>
      </w:pPr>
      <w:r w:rsidRPr="0021312E">
        <w:rPr>
          <w:b/>
          <w:i/>
          <w:sz w:val="28"/>
          <w:szCs w:val="28"/>
          <w:lang w:val="vi-VN"/>
        </w:rPr>
        <w:t>1. Mục đích, yêu cầu rà soát</w:t>
      </w:r>
    </w:p>
    <w:p w:rsidR="004F5A0F" w:rsidRPr="0021312E" w:rsidRDefault="004F5A0F" w:rsidP="005C75A1">
      <w:pPr>
        <w:spacing w:before="120"/>
        <w:ind w:firstLine="720"/>
        <w:jc w:val="both"/>
        <w:rPr>
          <w:sz w:val="28"/>
          <w:szCs w:val="28"/>
          <w:lang w:val="vi-VN"/>
        </w:rPr>
      </w:pPr>
      <w:r w:rsidRPr="0021312E">
        <w:rPr>
          <w:sz w:val="28"/>
          <w:szCs w:val="28"/>
          <w:lang w:val="vi-VN"/>
        </w:rPr>
        <w:t xml:space="preserve">Việc rà soát các chủ trương, đường lối của Đảng, văn bản quy phạm pháp luật và điều ước quốc tế có liên quan đến dự thảo Nghị định nhằm đảm bảo sự thống nhất, đồng bộ giữa dự thảo Nghị định với Hiến pháp, các văn bản quy phạm pháp luật trong hệ thống pháp luật Việt Nam, các cam kết quốc tế mà Việt Nam là thành viên và các định hướng lớn của Đảng về </w:t>
      </w:r>
      <w:r w:rsidR="00773649">
        <w:rPr>
          <w:sz w:val="28"/>
          <w:szCs w:val="28"/>
        </w:rPr>
        <w:t>thực hiện kiểm toán cho đơn vị có lợi ích công chúng</w:t>
      </w:r>
      <w:r w:rsidRPr="0021312E">
        <w:rPr>
          <w:sz w:val="28"/>
          <w:szCs w:val="28"/>
          <w:lang w:val="vi-VN"/>
        </w:rPr>
        <w:t>; phát hiện, xử lý những nội dung chồng chéo hoặc không phù hợp với văn bản quy phạm pháp luật khác, các điều ước quốc tế mà Việt Nam là thành viên.</w:t>
      </w:r>
    </w:p>
    <w:p w:rsidR="004F5A0F" w:rsidRPr="0021312E" w:rsidRDefault="004F5A0F" w:rsidP="005C75A1">
      <w:pPr>
        <w:spacing w:before="120"/>
        <w:ind w:firstLine="720"/>
        <w:jc w:val="both"/>
        <w:rPr>
          <w:b/>
          <w:i/>
          <w:sz w:val="28"/>
          <w:szCs w:val="28"/>
          <w:lang w:val="vi-VN"/>
        </w:rPr>
      </w:pPr>
      <w:r w:rsidRPr="0021312E">
        <w:rPr>
          <w:b/>
          <w:i/>
          <w:sz w:val="28"/>
          <w:szCs w:val="28"/>
          <w:lang w:val="vi-VN"/>
        </w:rPr>
        <w:t>2. Phạm vi, nội dung, đối tượng rà soát</w:t>
      </w:r>
    </w:p>
    <w:p w:rsidR="004F5A0F" w:rsidRPr="004F5A0F" w:rsidRDefault="004F5A0F" w:rsidP="005C75A1">
      <w:pPr>
        <w:spacing w:before="120"/>
        <w:ind w:firstLine="720"/>
        <w:jc w:val="both"/>
        <w:rPr>
          <w:i/>
          <w:sz w:val="28"/>
          <w:szCs w:val="28"/>
          <w:lang w:val="vi-VN"/>
        </w:rPr>
      </w:pPr>
      <w:r w:rsidRPr="004F5A0F">
        <w:rPr>
          <w:i/>
          <w:sz w:val="28"/>
          <w:szCs w:val="28"/>
          <w:lang w:val="vi-VN"/>
        </w:rPr>
        <w:t xml:space="preserve">a) Phạm vi rà soát </w:t>
      </w:r>
    </w:p>
    <w:p w:rsidR="004F5A0F" w:rsidRPr="004F5A0F" w:rsidRDefault="004F5A0F" w:rsidP="005C75A1">
      <w:pPr>
        <w:spacing w:before="120"/>
        <w:ind w:firstLine="720"/>
        <w:jc w:val="both"/>
        <w:rPr>
          <w:sz w:val="28"/>
          <w:szCs w:val="28"/>
          <w:lang w:val="vi-VN"/>
        </w:rPr>
      </w:pPr>
      <w:r w:rsidRPr="004F5A0F">
        <w:rPr>
          <w:sz w:val="28"/>
          <w:szCs w:val="28"/>
          <w:lang w:val="vi-VN"/>
        </w:rPr>
        <w:t>Thực hiện rà soát các chủ trương, đường lối của Đảng, văn bản quy phạm pháp luật và điều ước quốc tế có liên quan đến dự thảo Nghị định.</w:t>
      </w:r>
    </w:p>
    <w:p w:rsidR="004F5A0F" w:rsidRPr="004F5A0F" w:rsidRDefault="004F5A0F" w:rsidP="005C75A1">
      <w:pPr>
        <w:spacing w:before="120"/>
        <w:ind w:firstLine="720"/>
        <w:jc w:val="both"/>
        <w:rPr>
          <w:i/>
          <w:sz w:val="28"/>
          <w:szCs w:val="28"/>
          <w:lang w:val="vi-VN"/>
        </w:rPr>
      </w:pPr>
      <w:r w:rsidRPr="004F5A0F">
        <w:rPr>
          <w:i/>
          <w:sz w:val="28"/>
          <w:szCs w:val="28"/>
          <w:lang w:val="vi-VN"/>
        </w:rPr>
        <w:t>b) Nội dung rà soát</w:t>
      </w:r>
    </w:p>
    <w:p w:rsidR="004F5A0F" w:rsidRPr="004F5A0F" w:rsidRDefault="004F5A0F" w:rsidP="005C75A1">
      <w:pPr>
        <w:spacing w:before="120"/>
        <w:ind w:firstLine="720"/>
        <w:jc w:val="both"/>
        <w:rPr>
          <w:sz w:val="28"/>
          <w:szCs w:val="28"/>
          <w:lang w:val="vi-VN"/>
        </w:rPr>
      </w:pPr>
      <w:r w:rsidRPr="004F5A0F">
        <w:rPr>
          <w:sz w:val="28"/>
          <w:szCs w:val="28"/>
          <w:lang w:val="vi-VN"/>
        </w:rPr>
        <w:t xml:space="preserve">- Rà soát các quy định trong dự thảo Nghị định nhằm phát hiện các quy định chưa phù hợp với các chủ trương, đường lối của Đảng; các quy định chưa phù hợp, mâu thuẫn, chồng chéo với quy định tại các luật, nghị định, nghị quyết và các văn bản liên quan; </w:t>
      </w:r>
    </w:p>
    <w:p w:rsidR="004F5A0F" w:rsidRPr="004F5A0F" w:rsidRDefault="004F5A0F" w:rsidP="005C75A1">
      <w:pPr>
        <w:spacing w:before="120"/>
        <w:ind w:firstLine="720"/>
        <w:jc w:val="both"/>
        <w:rPr>
          <w:sz w:val="28"/>
          <w:szCs w:val="28"/>
          <w:lang w:val="vi-VN"/>
        </w:rPr>
      </w:pPr>
      <w:r w:rsidRPr="004F5A0F">
        <w:rPr>
          <w:sz w:val="28"/>
          <w:szCs w:val="28"/>
          <w:lang w:val="vi-VN"/>
        </w:rPr>
        <w:t xml:space="preserve">- Rà soát, phát hiện các quy định bất cập, không phù hợp thực tiễn gây khó khăn, kìm hãm sự phát triển trong thực tế như: </w:t>
      </w:r>
    </w:p>
    <w:p w:rsidR="004F5A0F" w:rsidRPr="004F5A0F" w:rsidRDefault="004F5A0F" w:rsidP="005C75A1">
      <w:pPr>
        <w:spacing w:before="120"/>
        <w:ind w:firstLine="720"/>
        <w:jc w:val="both"/>
        <w:rPr>
          <w:sz w:val="28"/>
          <w:szCs w:val="28"/>
          <w:lang w:val="vi-VN"/>
        </w:rPr>
      </w:pPr>
      <w:r w:rsidRPr="004F5A0F">
        <w:rPr>
          <w:sz w:val="28"/>
          <w:szCs w:val="28"/>
          <w:lang w:val="vi-VN"/>
        </w:rPr>
        <w:lastRenderedPageBreak/>
        <w:t>+ Quy định không cụ thể, không rõ ràng, dẫn đến các cách hiểu khác nhau hoặc không thể thực hiện được trên thực tế;</w:t>
      </w:r>
    </w:p>
    <w:p w:rsidR="004F5A0F" w:rsidRPr="004F5A0F" w:rsidRDefault="004F5A0F" w:rsidP="005C75A1">
      <w:pPr>
        <w:spacing w:before="120"/>
        <w:ind w:firstLine="720"/>
        <w:jc w:val="both"/>
        <w:rPr>
          <w:sz w:val="28"/>
          <w:szCs w:val="28"/>
          <w:lang w:val="vi-VN"/>
        </w:rPr>
      </w:pPr>
      <w:r w:rsidRPr="004F5A0F">
        <w:rPr>
          <w:sz w:val="28"/>
          <w:szCs w:val="28"/>
          <w:lang w:val="vi-VN"/>
        </w:rPr>
        <w:t>+ Quy định điều kiện, thủ tục hành chính không cần thiết, không đúng quy định pháp luật;</w:t>
      </w:r>
    </w:p>
    <w:p w:rsidR="004F5A0F" w:rsidRPr="004F5A0F" w:rsidRDefault="004F5A0F" w:rsidP="005C75A1">
      <w:pPr>
        <w:spacing w:before="120"/>
        <w:ind w:firstLine="720"/>
        <w:jc w:val="both"/>
        <w:rPr>
          <w:sz w:val="28"/>
          <w:szCs w:val="28"/>
          <w:lang w:val="vi-VN"/>
        </w:rPr>
      </w:pPr>
      <w:r w:rsidRPr="004F5A0F">
        <w:rPr>
          <w:sz w:val="28"/>
          <w:szCs w:val="28"/>
          <w:lang w:val="vi-VN"/>
        </w:rPr>
        <w:t>+ Một phần hoặc toàn bộ văn bản không còn được áp dụng trên thực tế nhưng chưa có cơ sở pháp lý để xác định hết hiệu lực theo quy định của Luật Ban hành văn bản quy phạm pháp luật;</w:t>
      </w:r>
    </w:p>
    <w:p w:rsidR="004F5A0F" w:rsidRPr="004F5A0F" w:rsidRDefault="004F5A0F" w:rsidP="005C75A1">
      <w:pPr>
        <w:spacing w:before="120"/>
        <w:ind w:firstLine="720"/>
        <w:jc w:val="both"/>
        <w:rPr>
          <w:sz w:val="28"/>
          <w:szCs w:val="28"/>
          <w:lang w:val="vi-VN"/>
        </w:rPr>
      </w:pPr>
      <w:r w:rsidRPr="004F5A0F">
        <w:rPr>
          <w:sz w:val="28"/>
          <w:szCs w:val="28"/>
          <w:lang w:val="vi-VN"/>
        </w:rPr>
        <w:t>+ Các quy định không còn phù hợp với thực tiễn (căn cứ vào tình hình kinh tế - xã hội; chủ trương, đường lối, chính sách phát triển về lĩnh vực thuộc phạm vi điều chỉnh của văn bản quy phạm pháp luật; thông qua theo dõi quản lý nhà nước và tiếp nhận thông tin, phản ánh từ cơ quan, tổ chức, cá nhân liên quan);</w:t>
      </w:r>
    </w:p>
    <w:p w:rsidR="004F5A0F" w:rsidRPr="004F5A0F" w:rsidRDefault="004F5A0F" w:rsidP="005C75A1">
      <w:pPr>
        <w:spacing w:before="120"/>
        <w:ind w:firstLine="720"/>
        <w:jc w:val="both"/>
        <w:rPr>
          <w:sz w:val="28"/>
          <w:szCs w:val="28"/>
          <w:lang w:val="vi-VN"/>
        </w:rPr>
      </w:pPr>
      <w:r w:rsidRPr="004F5A0F">
        <w:rPr>
          <w:sz w:val="28"/>
          <w:szCs w:val="28"/>
          <w:lang w:val="vi-VN"/>
        </w:rPr>
        <w:t>+ Quan hệ xã hội cần được điều chỉnh bằng văn bản quy phạm pháp luật nhưng chưa có văn bản quy phạm pháp luật điều chỉnh hoặc quan hệ xã hội cần được điều chỉnh bằng văn bản quy phạm pháp luật có hiệu lực pháp lý cao hơn.</w:t>
      </w:r>
    </w:p>
    <w:p w:rsidR="004F5A0F" w:rsidRPr="006768E2" w:rsidRDefault="004F5A0F" w:rsidP="005C75A1">
      <w:pPr>
        <w:spacing w:before="120"/>
        <w:ind w:firstLine="720"/>
        <w:jc w:val="both"/>
        <w:rPr>
          <w:i/>
          <w:sz w:val="28"/>
          <w:szCs w:val="28"/>
          <w:lang w:val="vi-VN"/>
        </w:rPr>
      </w:pPr>
      <w:r w:rsidRPr="004F5A0F">
        <w:rPr>
          <w:i/>
          <w:sz w:val="28"/>
          <w:szCs w:val="28"/>
          <w:lang w:val="vi-VN"/>
        </w:rPr>
        <w:t>c) Đối tượng rà soát</w:t>
      </w:r>
    </w:p>
    <w:p w:rsidR="004F5A0F" w:rsidRPr="004F5A0F" w:rsidRDefault="004F5A0F" w:rsidP="005C75A1">
      <w:pPr>
        <w:spacing w:before="120"/>
        <w:ind w:firstLine="720"/>
        <w:jc w:val="both"/>
        <w:rPr>
          <w:sz w:val="28"/>
          <w:szCs w:val="28"/>
          <w:lang w:val="vi-VN"/>
        </w:rPr>
      </w:pPr>
      <w:r w:rsidRPr="004F5A0F">
        <w:rPr>
          <w:sz w:val="28"/>
          <w:szCs w:val="28"/>
          <w:lang w:val="vi-VN"/>
        </w:rPr>
        <w:t>Các quy định của dự thảo Nghị định.</w:t>
      </w:r>
    </w:p>
    <w:p w:rsidR="005526DD" w:rsidRPr="006768E2" w:rsidRDefault="006768E2" w:rsidP="005C75A1">
      <w:pPr>
        <w:spacing w:before="120"/>
        <w:ind w:firstLine="720"/>
        <w:jc w:val="both"/>
        <w:rPr>
          <w:b/>
          <w:bCs/>
          <w:sz w:val="28"/>
          <w:szCs w:val="28"/>
          <w:lang w:val="vi-VN"/>
        </w:rPr>
      </w:pPr>
      <w:r w:rsidRPr="006768E2">
        <w:rPr>
          <w:b/>
          <w:bCs/>
          <w:sz w:val="28"/>
          <w:szCs w:val="28"/>
          <w:lang w:val="vi-VN"/>
        </w:rPr>
        <w:t>I</w:t>
      </w:r>
      <w:r w:rsidR="0092689F" w:rsidRPr="006768E2">
        <w:rPr>
          <w:b/>
          <w:bCs/>
          <w:sz w:val="28"/>
          <w:szCs w:val="28"/>
          <w:lang w:val="vi-VN"/>
        </w:rPr>
        <w:t xml:space="preserve">I. </w:t>
      </w:r>
      <w:r w:rsidRPr="006768E2">
        <w:rPr>
          <w:b/>
          <w:bCs/>
          <w:sz w:val="28"/>
          <w:szCs w:val="28"/>
          <w:lang w:val="vi-VN"/>
        </w:rPr>
        <w:t>KẾT QUẢ RÀ S</w:t>
      </w:r>
      <w:r>
        <w:rPr>
          <w:b/>
          <w:bCs/>
          <w:sz w:val="28"/>
          <w:szCs w:val="28"/>
          <w:lang w:val="vi-VN"/>
        </w:rPr>
        <w:t>O</w:t>
      </w:r>
      <w:r w:rsidRPr="006768E2">
        <w:rPr>
          <w:b/>
          <w:bCs/>
          <w:sz w:val="28"/>
          <w:szCs w:val="28"/>
          <w:lang w:val="vi-VN"/>
        </w:rPr>
        <w:t>ÁT</w:t>
      </w:r>
    </w:p>
    <w:p w:rsidR="00E24D03" w:rsidRPr="006768E2" w:rsidRDefault="00E24D03" w:rsidP="005C75A1">
      <w:pPr>
        <w:spacing w:before="120"/>
        <w:ind w:firstLine="720"/>
        <w:jc w:val="both"/>
        <w:rPr>
          <w:b/>
          <w:bCs/>
          <w:i/>
          <w:iCs/>
          <w:sz w:val="28"/>
          <w:szCs w:val="28"/>
          <w:lang w:val="vi-VN"/>
        </w:rPr>
      </w:pPr>
      <w:r w:rsidRPr="006768E2">
        <w:rPr>
          <w:b/>
          <w:bCs/>
          <w:i/>
          <w:iCs/>
          <w:sz w:val="28"/>
          <w:szCs w:val="28"/>
          <w:lang w:val="vi-VN"/>
        </w:rPr>
        <w:t xml:space="preserve">1. </w:t>
      </w:r>
      <w:r w:rsidR="006768E2" w:rsidRPr="006768E2">
        <w:rPr>
          <w:b/>
          <w:bCs/>
          <w:i/>
          <w:iCs/>
          <w:sz w:val="28"/>
          <w:szCs w:val="28"/>
          <w:lang w:val="vi-VN"/>
        </w:rPr>
        <w:t>Chủ trương, đường lối của Đảng có liên quan đến dự thảo Nghị định</w:t>
      </w:r>
    </w:p>
    <w:p w:rsidR="006768E2" w:rsidRDefault="006768E2" w:rsidP="005C75A1">
      <w:pPr>
        <w:spacing w:before="120"/>
        <w:ind w:firstLine="720"/>
        <w:jc w:val="both"/>
        <w:rPr>
          <w:bCs/>
          <w:spacing w:val="-2"/>
          <w:sz w:val="28"/>
          <w:szCs w:val="28"/>
          <w:lang w:val="it-IT"/>
        </w:rPr>
      </w:pPr>
      <w:r w:rsidRPr="002978B9">
        <w:rPr>
          <w:bCs/>
          <w:spacing w:val="-2"/>
          <w:sz w:val="28"/>
          <w:szCs w:val="28"/>
          <w:lang w:val="it-IT"/>
        </w:rPr>
        <w:t>Trong thời gian qua, Đảng có chủ trương, chính sách cụ thể như sau:</w:t>
      </w:r>
    </w:p>
    <w:p w:rsidR="001C45C4" w:rsidRDefault="006768E2" w:rsidP="005C75A1">
      <w:pPr>
        <w:spacing w:before="120"/>
        <w:ind w:firstLine="720"/>
        <w:jc w:val="both"/>
        <w:rPr>
          <w:sz w:val="28"/>
          <w:szCs w:val="28"/>
          <w:lang w:val="it-IT"/>
        </w:rPr>
      </w:pPr>
      <w:r w:rsidRPr="006768E2">
        <w:rPr>
          <w:bCs/>
          <w:spacing w:val="-2"/>
          <w:sz w:val="28"/>
          <w:szCs w:val="28"/>
          <w:lang w:val="vi-VN"/>
        </w:rPr>
        <w:t xml:space="preserve">- </w:t>
      </w:r>
      <w:r w:rsidR="001C45C4">
        <w:rPr>
          <w:sz w:val="28"/>
          <w:szCs w:val="28"/>
          <w:lang w:val="it-IT"/>
        </w:rPr>
        <w:t>Tại điểm 2.1 Mục III của Nghị quyết số 68-NQ/TW ngày 04/5/2025 của Bộ Chính trị về phát triển kinh tế tư nhân về đẩy mạnh cải cách, hoàn thiện, nâng cao chất lượng thể chế, chính sách quy định:</w:t>
      </w:r>
    </w:p>
    <w:p w:rsidR="001C45C4" w:rsidRDefault="001C45C4" w:rsidP="005C75A1">
      <w:pPr>
        <w:spacing w:before="120"/>
        <w:ind w:firstLine="720"/>
        <w:jc w:val="both"/>
        <w:rPr>
          <w:i/>
          <w:sz w:val="28"/>
          <w:szCs w:val="28"/>
          <w:lang w:val="it-IT"/>
        </w:rPr>
      </w:pPr>
      <w:r>
        <w:rPr>
          <w:sz w:val="28"/>
          <w:szCs w:val="28"/>
          <w:lang w:val="it-IT"/>
        </w:rPr>
        <w:t xml:space="preserve">“- </w:t>
      </w:r>
      <w:r w:rsidRPr="00EB5A1B">
        <w:rPr>
          <w:i/>
          <w:sz w:val="28"/>
          <w:szCs w:val="28"/>
          <w:lang w:val="it-IT"/>
        </w:rPr>
        <w:t xml:space="preserve">Trong năm 2025, hoàn thành việc rà soát, loại bỏ những điều kiện kinh doanh không cần thiết, quy định chồng chéo, không phù hợp, cản trở sự phát triển của doanh nghiệp tư nhân; thực hiện cắt giảm ít nhất 30% thời gian xử lý </w:t>
      </w:r>
      <w:r w:rsidR="00DB6211">
        <w:rPr>
          <w:i/>
          <w:sz w:val="28"/>
          <w:szCs w:val="28"/>
          <w:lang w:val="it-IT"/>
        </w:rPr>
        <w:t>thủ tục hành chính</w:t>
      </w:r>
      <w:r w:rsidRPr="00EB5A1B">
        <w:rPr>
          <w:i/>
          <w:sz w:val="28"/>
          <w:szCs w:val="28"/>
          <w:lang w:val="it-IT"/>
        </w:rPr>
        <w:t>, ít nhất 30% chi phí tuân thủ pháp luật, ít nhất 30% điều kiện kinh doanh và tiếp tục cắt giảm mạnh trong những năm tiếp theo</w:t>
      </w:r>
      <w:r>
        <w:rPr>
          <w:i/>
          <w:sz w:val="28"/>
          <w:szCs w:val="28"/>
          <w:lang w:val="it-IT"/>
        </w:rPr>
        <w:t>.</w:t>
      </w:r>
    </w:p>
    <w:p w:rsidR="006768E2" w:rsidRDefault="001C45C4" w:rsidP="005C75A1">
      <w:pPr>
        <w:spacing w:before="120"/>
        <w:ind w:firstLine="720"/>
        <w:jc w:val="both"/>
        <w:rPr>
          <w:sz w:val="28"/>
          <w:szCs w:val="28"/>
          <w:lang w:val="it-IT"/>
        </w:rPr>
      </w:pPr>
      <w:r w:rsidRPr="00CD46EF">
        <w:rPr>
          <w:i/>
          <w:sz w:val="28"/>
          <w:szCs w:val="28"/>
          <w:lang w:val="it-IT"/>
        </w:rPr>
        <w:t>- Tạo mọi thuận lợi trong giải quyết thủ tục hành chính; phân công, phân cấp, phân nhiệm rõ ràng giữa các cấp, ngành của từng cơ quan, đơn vị, xác định rõ trách nhiệm người đứng đầu trong giải quyết thủ tục hành chính</w:t>
      </w:r>
      <w:r>
        <w:rPr>
          <w:i/>
          <w:sz w:val="28"/>
          <w:szCs w:val="28"/>
          <w:lang w:val="it-IT"/>
        </w:rPr>
        <w:t>.</w:t>
      </w:r>
      <w:r>
        <w:rPr>
          <w:sz w:val="28"/>
          <w:szCs w:val="28"/>
          <w:lang w:val="it-IT"/>
        </w:rPr>
        <w:t>”.</w:t>
      </w:r>
    </w:p>
    <w:p w:rsidR="00516E1B" w:rsidRDefault="00516E1B" w:rsidP="005C75A1">
      <w:pPr>
        <w:spacing w:before="120"/>
        <w:ind w:firstLine="720"/>
        <w:jc w:val="both"/>
        <w:rPr>
          <w:spacing w:val="-3"/>
          <w:sz w:val="28"/>
          <w:szCs w:val="28"/>
          <w:lang w:val="nl-NL"/>
        </w:rPr>
      </w:pPr>
      <w:r>
        <w:rPr>
          <w:spacing w:val="-3"/>
          <w:sz w:val="28"/>
          <w:szCs w:val="28"/>
          <w:lang w:val="nl-NL"/>
        </w:rPr>
        <w:t xml:space="preserve">- </w:t>
      </w:r>
      <w:r w:rsidRPr="005C3FD2">
        <w:rPr>
          <w:spacing w:val="-3"/>
          <w:sz w:val="28"/>
          <w:szCs w:val="28"/>
          <w:lang w:val="nl-NL"/>
        </w:rPr>
        <w:t>Điểm 3 khoản 2  Kết luận số 119/KL-TW ngày 20/01/2025 của Bộ Chính trị về định hướng đổi mới, hoàn thiện quy trình xây dựng pháp luật yêu cầu</w:t>
      </w:r>
      <w:r w:rsidRPr="005A3A10">
        <w:rPr>
          <w:spacing w:val="-3"/>
          <w:sz w:val="28"/>
          <w:szCs w:val="28"/>
          <w:lang w:val="nl-NL"/>
        </w:rPr>
        <w:t>: “</w:t>
      </w:r>
      <w:r w:rsidRPr="005A3A10">
        <w:rPr>
          <w:i/>
          <w:spacing w:val="-3"/>
          <w:sz w:val="28"/>
          <w:szCs w:val="28"/>
          <w:lang w:val="nl-NL"/>
        </w:rPr>
        <w:t>Phân định rõ thẩm quyền lập pháp và thẩm quyền lập quy, luật chỉ quy định những vấn đề thuộc thẩm quyền Quốc hội, không luật hóa các nội dung thuộc phạm vi điều chỉnh của văn bản dưới luật; cơ bản không quy định thủ tục hành chính, trình tự, hồ sơ trong luật mà giao Chính phủ, các bộ quy định theo thẩm quyền nhưng không được đặt thêm thủ tục hành chính, phát sinh thêm giấy phép con so với hiện hành</w:t>
      </w:r>
      <w:r w:rsidRPr="005A3A10">
        <w:rPr>
          <w:spacing w:val="-3"/>
          <w:sz w:val="28"/>
          <w:szCs w:val="28"/>
          <w:lang w:val="nl-NL"/>
        </w:rPr>
        <w:t>”.</w:t>
      </w:r>
    </w:p>
    <w:p w:rsidR="00FF786C" w:rsidRPr="00FF786C" w:rsidRDefault="00FF786C" w:rsidP="00FF786C">
      <w:pPr>
        <w:spacing w:before="120"/>
        <w:ind w:firstLine="720"/>
        <w:jc w:val="both"/>
        <w:rPr>
          <w:spacing w:val="-3"/>
          <w:sz w:val="28"/>
          <w:szCs w:val="28"/>
          <w:lang w:val="nl-NL"/>
        </w:rPr>
      </w:pPr>
      <w:r w:rsidRPr="00FF786C">
        <w:rPr>
          <w:spacing w:val="-3"/>
          <w:sz w:val="28"/>
          <w:szCs w:val="28"/>
          <w:lang w:val="nl-NL"/>
        </w:rPr>
        <w:lastRenderedPageBreak/>
        <w:t>- Tại điểm 1 Mục III Điều 1 của Nghị quyết số 66/NQ-CP ngày 26/3/2025 của Chính phủ về chương trình cắt giảm, đơn giản hóa thủ tục hành chính liên quan đến hoạt động sản xuất, kinh doanh năm 2025 và 2026 quy định “Bộ, cơ quan ngang bộ thực hiện cắt giảm, đơn giản hóa thủ tục hành chính thuộc phạm vi quản lý.”.</w:t>
      </w:r>
    </w:p>
    <w:p w:rsidR="00FF786C" w:rsidRPr="00FF786C" w:rsidRDefault="00FF786C" w:rsidP="00FF786C">
      <w:pPr>
        <w:spacing w:before="120"/>
        <w:ind w:firstLine="720"/>
        <w:jc w:val="both"/>
        <w:rPr>
          <w:spacing w:val="-3"/>
          <w:sz w:val="28"/>
          <w:szCs w:val="28"/>
          <w:lang w:val="nl-NL"/>
        </w:rPr>
      </w:pPr>
      <w:r w:rsidRPr="00FF786C">
        <w:rPr>
          <w:spacing w:val="-3"/>
          <w:sz w:val="28"/>
          <w:szCs w:val="28"/>
          <w:lang w:val="nl-NL"/>
        </w:rPr>
        <w:t>- Tại phụ lục VI Lĩnh vực kế toán - kiểm toán phương án cắt giảm, đơn giản hóa thủ tục hành chính liên quan đến hoạt động sản xuất, kinh doanh thuộc phạm vi quản lý của Bộ Tài chính ban hành kèm theo Quyết định số 1848/QĐ-TTg ngày 27/8/2025 của Thủ tướng Chính phủ có kiến nghị sửa đổi, bổ sung Nghị định số 84/2016/NĐ-CP ngày 01/7/2016 để thực hiện cắt giảm đơn giản hóa thủ tục hành chính đối với thủ tục đăng ký tham gia kiểm toán cho đơn vị có lợi ích công chúng và đơn giản hóa điều kiện đối với kiểm toán viên hành nghề được chấp thuận.</w:t>
      </w:r>
    </w:p>
    <w:p w:rsidR="00FF786C" w:rsidRPr="00FF786C" w:rsidRDefault="00FF786C" w:rsidP="00FF786C">
      <w:pPr>
        <w:spacing w:before="120"/>
        <w:ind w:firstLine="720"/>
        <w:jc w:val="both"/>
        <w:rPr>
          <w:spacing w:val="-3"/>
          <w:sz w:val="28"/>
          <w:szCs w:val="28"/>
          <w:lang w:val="nl-NL"/>
        </w:rPr>
      </w:pPr>
      <w:r w:rsidRPr="00FF786C">
        <w:rPr>
          <w:spacing w:val="-3"/>
          <w:sz w:val="28"/>
          <w:szCs w:val="28"/>
          <w:lang w:val="nl-NL"/>
        </w:rPr>
        <w:t xml:space="preserve">- Tại điểm II.Đ mục 1 và điểm VII. C mục 2 Phụ lục I.9 và thứ tự 44 Phụ lục II ban hành kèm theo Nghị quyết số </w:t>
      </w:r>
      <w:r w:rsidR="007D5DBB">
        <w:rPr>
          <w:spacing w:val="-3"/>
          <w:sz w:val="28"/>
          <w:szCs w:val="28"/>
          <w:lang w:val="nl-NL"/>
        </w:rPr>
        <w:t>66.16/2026/NQ-CP</w:t>
      </w:r>
      <w:r w:rsidRPr="00FF786C">
        <w:rPr>
          <w:spacing w:val="-3"/>
          <w:sz w:val="28"/>
          <w:szCs w:val="28"/>
          <w:lang w:val="nl-NL"/>
        </w:rPr>
        <w:t xml:space="preserve"> ngày 07/4/2026 của Chính phủ có quy định hồ sơ đăng ký thực hiện kiểm toán cho đơn vị có lợi ích công chúng và quy định tiêu chuẩn đối với kiểm toán viên hành nghề được chấp thuận tại Nghị định số 84/2016/NĐ-CP ngày 01/7/2016 và kiến nghị sửa đổi, bổ sung Nghị định số 84/2016/NĐ-CP ngày 01/7/2016.</w:t>
      </w:r>
    </w:p>
    <w:p w:rsidR="00FF786C" w:rsidRPr="00516E1B" w:rsidRDefault="00FF786C" w:rsidP="00FF786C">
      <w:pPr>
        <w:spacing w:before="120"/>
        <w:ind w:firstLine="720"/>
        <w:jc w:val="both"/>
        <w:rPr>
          <w:spacing w:val="-3"/>
          <w:sz w:val="28"/>
          <w:szCs w:val="28"/>
          <w:lang w:val="nl-NL"/>
        </w:rPr>
      </w:pPr>
      <w:r w:rsidRPr="00FF786C">
        <w:rPr>
          <w:spacing w:val="-3"/>
          <w:sz w:val="28"/>
          <w:szCs w:val="28"/>
          <w:lang w:val="nl-NL"/>
        </w:rPr>
        <w:t xml:space="preserve">- Tại điểm D mục 2 của Phụ lục I.3 và thứ tự số 13 Phụ lục II ban hành kèm theo Nghị quyết số </w:t>
      </w:r>
      <w:r w:rsidR="007D5DBB">
        <w:rPr>
          <w:spacing w:val="-3"/>
          <w:sz w:val="28"/>
          <w:szCs w:val="28"/>
          <w:lang w:val="nl-NL"/>
        </w:rPr>
        <w:t>24/2026/NQ-CP</w:t>
      </w:r>
      <w:r w:rsidRPr="00FF786C">
        <w:rPr>
          <w:spacing w:val="-3"/>
          <w:sz w:val="28"/>
          <w:szCs w:val="28"/>
          <w:lang w:val="nl-NL"/>
        </w:rPr>
        <w:t xml:space="preserve"> ngày 29/4/2026 của Chính phủ có quy định điều kiện đối với tổ chức kiểm toán được chấp thuận tại Nghị định số 84/2016/NĐ-CP ngày 01/7/2016 và kiến nghị sửa đổi, bổ sung Nghị định số 84/2016/NĐ-CP ngày 01/7/2016.</w:t>
      </w:r>
    </w:p>
    <w:p w:rsidR="0077309F" w:rsidRPr="003F5C29" w:rsidRDefault="0077309F" w:rsidP="005C75A1">
      <w:pPr>
        <w:spacing w:before="120"/>
        <w:ind w:firstLine="720"/>
        <w:jc w:val="both"/>
        <w:rPr>
          <w:iCs/>
          <w:spacing w:val="-2"/>
          <w:sz w:val="28"/>
          <w:szCs w:val="28"/>
        </w:rPr>
      </w:pPr>
      <w:r w:rsidRPr="0077309F">
        <w:rPr>
          <w:iCs/>
          <w:spacing w:val="-2"/>
          <w:sz w:val="28"/>
          <w:szCs w:val="28"/>
          <w:lang w:val="vi-VN"/>
        </w:rPr>
        <w:t>Qua rà soát, các quy định tại dự thảo Nghị định đều phù hợp với</w:t>
      </w:r>
      <w:r w:rsidR="003F5C29">
        <w:rPr>
          <w:iCs/>
          <w:spacing w:val="-2"/>
          <w:sz w:val="28"/>
          <w:szCs w:val="28"/>
          <w:lang w:val="vi-VN"/>
        </w:rPr>
        <w:t xml:space="preserve"> chủ trương, đường lối của Đảng</w:t>
      </w:r>
      <w:r w:rsidR="003F5C29">
        <w:rPr>
          <w:iCs/>
          <w:spacing w:val="-2"/>
          <w:sz w:val="28"/>
          <w:szCs w:val="28"/>
        </w:rPr>
        <w:t>.</w:t>
      </w:r>
    </w:p>
    <w:p w:rsidR="00FB0B19" w:rsidRPr="0077309F" w:rsidRDefault="0077309F" w:rsidP="005C75A1">
      <w:pPr>
        <w:spacing w:before="120"/>
        <w:ind w:firstLine="720"/>
        <w:jc w:val="both"/>
        <w:rPr>
          <w:b/>
          <w:iCs/>
          <w:spacing w:val="-2"/>
          <w:sz w:val="28"/>
          <w:szCs w:val="28"/>
          <w:lang w:val="vi-VN"/>
        </w:rPr>
      </w:pPr>
      <w:r w:rsidRPr="0077309F">
        <w:rPr>
          <w:b/>
          <w:iCs/>
          <w:spacing w:val="-2"/>
          <w:sz w:val="28"/>
          <w:szCs w:val="28"/>
          <w:lang w:val="vi-VN"/>
        </w:rPr>
        <w:t>2. Văn bản quy phạm pháp luật có liên quan đến dự thảo Nghị định</w:t>
      </w:r>
    </w:p>
    <w:p w:rsidR="0077309F" w:rsidRPr="0077309F" w:rsidRDefault="0077309F" w:rsidP="005C75A1">
      <w:pPr>
        <w:spacing w:before="120"/>
        <w:ind w:firstLine="720"/>
        <w:jc w:val="both"/>
        <w:rPr>
          <w:noProof/>
          <w:spacing w:val="-6"/>
          <w:sz w:val="28"/>
          <w:szCs w:val="28"/>
          <w:lang w:val="vi-VN"/>
        </w:rPr>
      </w:pPr>
      <w:r w:rsidRPr="0077309F">
        <w:rPr>
          <w:noProof/>
          <w:spacing w:val="-6"/>
          <w:sz w:val="28"/>
          <w:szCs w:val="28"/>
          <w:lang w:val="vi-VN"/>
        </w:rPr>
        <w:t xml:space="preserve">Qua rà soát, Bộ Tài chính xác định được một số văn bản pháp luật có nội dung liên quan đến dự thảo </w:t>
      </w:r>
      <w:r w:rsidR="00F468FD">
        <w:rPr>
          <w:spacing w:val="-3"/>
          <w:sz w:val="28"/>
          <w:szCs w:val="28"/>
          <w:lang w:val="nl-NL"/>
        </w:rPr>
        <w:t xml:space="preserve">Nghị định </w:t>
      </w:r>
      <w:r w:rsidR="00F468FD" w:rsidRPr="006C7489">
        <w:rPr>
          <w:spacing w:val="-3"/>
          <w:sz w:val="28"/>
          <w:szCs w:val="28"/>
          <w:lang w:val="nl-NL"/>
        </w:rPr>
        <w:t>về tiêu chuẩn, điều kiện lựa chọn, thủ tục xem xét chấp thuận đối với kiểm toán viên hành nghề, tổ chức kiểm toán được thực hiện kiểm toán cho đơn vị có lợi ích công chúng</w:t>
      </w:r>
      <w:r w:rsidR="00F468FD" w:rsidRPr="0077309F">
        <w:rPr>
          <w:noProof/>
          <w:spacing w:val="-6"/>
          <w:sz w:val="28"/>
          <w:szCs w:val="28"/>
          <w:lang w:val="vi-VN"/>
        </w:rPr>
        <w:t xml:space="preserve"> </w:t>
      </w:r>
      <w:r w:rsidR="00516E1B">
        <w:rPr>
          <w:noProof/>
          <w:spacing w:val="-6"/>
          <w:sz w:val="28"/>
          <w:szCs w:val="28"/>
        </w:rPr>
        <w:t>(</w:t>
      </w:r>
      <w:r w:rsidRPr="0077309F">
        <w:rPr>
          <w:noProof/>
          <w:spacing w:val="-6"/>
          <w:sz w:val="28"/>
          <w:szCs w:val="28"/>
          <w:lang w:val="vi-VN"/>
        </w:rPr>
        <w:t>Danh mục văn bản quy phạm pháp luật được rà soát theo Phụ lục kèm theo Báo cáo này).</w:t>
      </w:r>
    </w:p>
    <w:p w:rsidR="0077309F" w:rsidRPr="0077309F" w:rsidRDefault="0077309F" w:rsidP="005C75A1">
      <w:pPr>
        <w:spacing w:before="120"/>
        <w:ind w:firstLine="720"/>
        <w:jc w:val="both"/>
        <w:rPr>
          <w:i/>
          <w:noProof/>
          <w:spacing w:val="-6"/>
          <w:sz w:val="28"/>
          <w:szCs w:val="28"/>
          <w:lang w:val="vi-VN"/>
        </w:rPr>
      </w:pPr>
      <w:r w:rsidRPr="0077309F">
        <w:rPr>
          <w:i/>
          <w:noProof/>
          <w:spacing w:val="-6"/>
          <w:sz w:val="28"/>
          <w:szCs w:val="28"/>
          <w:lang w:val="vi-VN"/>
        </w:rPr>
        <w:t>2.1. Kết quả chung</w:t>
      </w:r>
    </w:p>
    <w:p w:rsidR="0077309F" w:rsidRPr="00F0504E" w:rsidRDefault="0077309F" w:rsidP="005C75A1">
      <w:pPr>
        <w:spacing w:before="120"/>
        <w:ind w:firstLine="720"/>
        <w:jc w:val="both"/>
        <w:rPr>
          <w:noProof/>
          <w:spacing w:val="-6"/>
          <w:sz w:val="28"/>
          <w:szCs w:val="28"/>
        </w:rPr>
      </w:pPr>
      <w:r w:rsidRPr="004C6D7B">
        <w:rPr>
          <w:noProof/>
          <w:spacing w:val="-6"/>
          <w:sz w:val="28"/>
          <w:szCs w:val="28"/>
          <w:lang w:val="vi-VN"/>
        </w:rPr>
        <w:t xml:space="preserve">Tổng số văn bản quy phạm pháp luật được rà soát liên quan đến nội dung dự thảo Nghị định: Qua rà soát đã xác định được có </w:t>
      </w:r>
      <w:r w:rsidR="00555D3F" w:rsidRPr="0021312E">
        <w:rPr>
          <w:noProof/>
          <w:spacing w:val="-6"/>
          <w:sz w:val="28"/>
          <w:szCs w:val="28"/>
          <w:lang w:val="vi-VN"/>
        </w:rPr>
        <w:t>0</w:t>
      </w:r>
      <w:r w:rsidR="00F0504E">
        <w:rPr>
          <w:noProof/>
          <w:spacing w:val="-6"/>
          <w:sz w:val="28"/>
          <w:szCs w:val="28"/>
        </w:rPr>
        <w:t>3</w:t>
      </w:r>
      <w:r w:rsidRPr="004C6D7B">
        <w:rPr>
          <w:noProof/>
          <w:spacing w:val="-6"/>
          <w:sz w:val="28"/>
          <w:szCs w:val="28"/>
          <w:lang w:val="vi-VN"/>
        </w:rPr>
        <w:t xml:space="preserve"> văn bản quy phạm pháp luật liên quan đến dự án, dự thảo văn bản quy phạm pháp luật bao gồm các văn bản sau: </w:t>
      </w:r>
      <w:r w:rsidR="00F0504E">
        <w:rPr>
          <w:noProof/>
          <w:spacing w:val="-6"/>
          <w:sz w:val="28"/>
          <w:szCs w:val="28"/>
        </w:rPr>
        <w:t>Luật Kiểm toán độc lập, Luật Chứng khoán, Luật Đầu tư.</w:t>
      </w:r>
    </w:p>
    <w:p w:rsidR="0077309F" w:rsidRPr="0077309F" w:rsidRDefault="0077309F" w:rsidP="005C75A1">
      <w:pPr>
        <w:spacing w:before="120"/>
        <w:ind w:firstLine="720"/>
        <w:jc w:val="both"/>
        <w:rPr>
          <w:i/>
          <w:noProof/>
          <w:spacing w:val="-6"/>
          <w:sz w:val="28"/>
          <w:szCs w:val="28"/>
          <w:lang w:val="vi-VN"/>
        </w:rPr>
      </w:pPr>
      <w:r w:rsidRPr="0077309F">
        <w:rPr>
          <w:i/>
          <w:noProof/>
          <w:spacing w:val="-6"/>
          <w:sz w:val="28"/>
          <w:szCs w:val="28"/>
          <w:lang w:val="vi-VN"/>
        </w:rPr>
        <w:t>2.2. Kết quả cụ thể</w:t>
      </w:r>
    </w:p>
    <w:p w:rsidR="0077309F" w:rsidRPr="0077309F" w:rsidRDefault="0077309F" w:rsidP="005C75A1">
      <w:pPr>
        <w:spacing w:before="120"/>
        <w:ind w:firstLine="720"/>
        <w:jc w:val="both"/>
        <w:rPr>
          <w:noProof/>
          <w:spacing w:val="-6"/>
          <w:sz w:val="28"/>
          <w:szCs w:val="28"/>
          <w:lang w:val="vi-VN"/>
        </w:rPr>
      </w:pPr>
      <w:r w:rsidRPr="0077309F">
        <w:rPr>
          <w:noProof/>
          <w:spacing w:val="-6"/>
          <w:sz w:val="28"/>
          <w:szCs w:val="28"/>
          <w:lang w:val="vi-VN"/>
        </w:rPr>
        <w:t>Qua rà soát, Bộ Tài chính nhận thấy nội dung dự thảo Nghị định thống nhất với các văn bản quy phạm pháp luật đã được ban hành và phù hợp với các Điều ước quốc tế mà Việt Nam là thành viên, cụ thể như sau:</w:t>
      </w:r>
    </w:p>
    <w:p w:rsidR="0077309F" w:rsidRPr="0021312E" w:rsidRDefault="0077309F" w:rsidP="005C75A1">
      <w:pPr>
        <w:spacing w:before="120"/>
        <w:ind w:firstLine="720"/>
        <w:jc w:val="both"/>
        <w:rPr>
          <w:noProof/>
          <w:spacing w:val="-6"/>
          <w:sz w:val="28"/>
          <w:szCs w:val="28"/>
          <w:lang w:val="vi-VN"/>
        </w:rPr>
      </w:pPr>
      <w:r>
        <w:rPr>
          <w:noProof/>
          <w:spacing w:val="-6"/>
          <w:sz w:val="28"/>
          <w:szCs w:val="28"/>
          <w:lang w:val="vi-VN"/>
        </w:rPr>
        <w:t>a) Về tính thống nhất, đồng bộ</w:t>
      </w:r>
    </w:p>
    <w:p w:rsidR="0077309F" w:rsidRPr="0077309F" w:rsidRDefault="0077309F" w:rsidP="005C75A1">
      <w:pPr>
        <w:spacing w:before="120"/>
        <w:ind w:firstLine="720"/>
        <w:jc w:val="both"/>
        <w:rPr>
          <w:noProof/>
          <w:spacing w:val="-6"/>
          <w:sz w:val="28"/>
          <w:szCs w:val="28"/>
          <w:lang w:val="vi-VN"/>
        </w:rPr>
      </w:pPr>
      <w:r w:rsidRPr="0077309F">
        <w:rPr>
          <w:noProof/>
          <w:spacing w:val="-6"/>
          <w:sz w:val="28"/>
          <w:szCs w:val="28"/>
          <w:lang w:val="vi-VN"/>
        </w:rPr>
        <w:lastRenderedPageBreak/>
        <w:t xml:space="preserve">Tính nhất quán, đồng bộ trong hệ thống văn bản pháp luật về </w:t>
      </w:r>
      <w:r w:rsidR="00881245">
        <w:rPr>
          <w:noProof/>
          <w:spacing w:val="-6"/>
          <w:sz w:val="28"/>
          <w:szCs w:val="28"/>
        </w:rPr>
        <w:t>kiểm toán độc lập</w:t>
      </w:r>
      <w:r w:rsidR="00696FA9">
        <w:rPr>
          <w:noProof/>
          <w:spacing w:val="-6"/>
          <w:sz w:val="28"/>
          <w:szCs w:val="28"/>
        </w:rPr>
        <w:t xml:space="preserve"> đối với đơn vị có lợi ích công chúng</w:t>
      </w:r>
      <w:r w:rsidRPr="0077309F">
        <w:rPr>
          <w:noProof/>
          <w:spacing w:val="-6"/>
          <w:sz w:val="28"/>
          <w:szCs w:val="28"/>
          <w:lang w:val="vi-VN"/>
        </w:rPr>
        <w:t xml:space="preserve"> là khá cao. Dự thảo Nghị định được xây dựng bảo đảm tính thống nhất pháp lý theo trình tự hiệu lực của đạo luật gốc là Hiến pháp, sau đó là các luật, nghị định, nghị quyết có liên quan.</w:t>
      </w:r>
    </w:p>
    <w:p w:rsidR="0077309F" w:rsidRPr="0077309F" w:rsidRDefault="0077309F" w:rsidP="005C75A1">
      <w:pPr>
        <w:spacing w:before="120"/>
        <w:ind w:firstLine="720"/>
        <w:jc w:val="both"/>
        <w:rPr>
          <w:noProof/>
          <w:spacing w:val="-6"/>
          <w:sz w:val="28"/>
          <w:szCs w:val="28"/>
          <w:lang w:val="vi-VN"/>
        </w:rPr>
      </w:pPr>
      <w:r w:rsidRPr="0077309F">
        <w:rPr>
          <w:noProof/>
          <w:spacing w:val="-6"/>
          <w:sz w:val="28"/>
          <w:szCs w:val="28"/>
          <w:lang w:val="vi-VN"/>
        </w:rPr>
        <w:t xml:space="preserve">Kết quả rà soát Luật </w:t>
      </w:r>
      <w:r w:rsidR="00662D3F">
        <w:rPr>
          <w:noProof/>
          <w:spacing w:val="-6"/>
          <w:sz w:val="28"/>
          <w:szCs w:val="28"/>
        </w:rPr>
        <w:t>Kiểm toán độc lập, Luật Chứng khoán</w:t>
      </w:r>
      <w:r w:rsidRPr="0077309F">
        <w:rPr>
          <w:noProof/>
          <w:spacing w:val="-6"/>
          <w:sz w:val="28"/>
          <w:szCs w:val="28"/>
          <w:lang w:val="vi-VN"/>
        </w:rPr>
        <w:t xml:space="preserve"> cho thấy dự thảo Nghị định không có điều, khoản nào mâu thuẫn với Hiến pháp; không mâu thuẫn với các luật có liên quan; đảm bảo tính đồng bộ theo các quy định chung và phù hợp với những đặc thù trong hoạt động </w:t>
      </w:r>
      <w:r w:rsidR="008B5062">
        <w:rPr>
          <w:noProof/>
          <w:spacing w:val="-6"/>
          <w:sz w:val="28"/>
          <w:szCs w:val="28"/>
        </w:rPr>
        <w:t>thực hiện kiểm toán cho đơn vị có lợi ích công chúng</w:t>
      </w:r>
      <w:r w:rsidRPr="0077309F">
        <w:rPr>
          <w:noProof/>
          <w:spacing w:val="-6"/>
          <w:sz w:val="28"/>
          <w:szCs w:val="28"/>
          <w:lang w:val="vi-VN"/>
        </w:rPr>
        <w:t xml:space="preserve">. </w:t>
      </w:r>
    </w:p>
    <w:p w:rsidR="0077309F" w:rsidRPr="0077309F" w:rsidRDefault="0077309F" w:rsidP="005C75A1">
      <w:pPr>
        <w:spacing w:before="120"/>
        <w:ind w:firstLine="720"/>
        <w:jc w:val="both"/>
        <w:rPr>
          <w:noProof/>
          <w:spacing w:val="-6"/>
          <w:sz w:val="28"/>
          <w:szCs w:val="28"/>
          <w:lang w:val="vi-VN"/>
        </w:rPr>
      </w:pPr>
      <w:r w:rsidRPr="0077309F">
        <w:rPr>
          <w:noProof/>
          <w:spacing w:val="-6"/>
          <w:sz w:val="28"/>
          <w:szCs w:val="28"/>
          <w:lang w:val="vi-VN"/>
        </w:rPr>
        <w:t>b) Về tính phù hợp, khả thi</w:t>
      </w:r>
    </w:p>
    <w:p w:rsidR="0077309F" w:rsidRPr="00662D3F" w:rsidRDefault="0077309F" w:rsidP="005C75A1">
      <w:pPr>
        <w:spacing w:before="120"/>
        <w:ind w:firstLine="720"/>
        <w:jc w:val="both"/>
        <w:rPr>
          <w:noProof/>
          <w:spacing w:val="-6"/>
          <w:sz w:val="28"/>
          <w:szCs w:val="28"/>
        </w:rPr>
      </w:pPr>
      <w:r w:rsidRPr="0077309F">
        <w:rPr>
          <w:noProof/>
          <w:spacing w:val="-6"/>
          <w:sz w:val="28"/>
          <w:szCs w:val="28"/>
          <w:lang w:val="vi-VN"/>
        </w:rPr>
        <w:t>Nội dung dự thảo Nghị định cơ bản bảo đảm tính phù hợp, khả thi và đáp ứng được yêu cầu của thực tiễn. Đồng thời, để đáp ứng với t</w:t>
      </w:r>
      <w:r w:rsidR="00696FA9">
        <w:rPr>
          <w:noProof/>
          <w:spacing w:val="-6"/>
          <w:sz w:val="28"/>
          <w:szCs w:val="28"/>
        </w:rPr>
        <w:t>ình</w:t>
      </w:r>
      <w:r w:rsidRPr="0077309F">
        <w:rPr>
          <w:noProof/>
          <w:spacing w:val="-6"/>
          <w:sz w:val="28"/>
          <w:szCs w:val="28"/>
          <w:lang w:val="vi-VN"/>
        </w:rPr>
        <w:t xml:space="preserve"> hình phát triển kinh tế - xã hội, nội dung dự thảo Nghị định sẽ giải quyết kịp thời các vấn đề vướng mắc trong quá trình triển khai Nghị định số </w:t>
      </w:r>
      <w:r w:rsidR="00662D3F">
        <w:rPr>
          <w:noProof/>
          <w:spacing w:val="-6"/>
          <w:sz w:val="28"/>
          <w:szCs w:val="28"/>
        </w:rPr>
        <w:t>84/2016/NĐ-CP ngày 01/7/2016</w:t>
      </w:r>
      <w:r w:rsidR="00662D3F">
        <w:rPr>
          <w:sz w:val="28"/>
          <w:szCs w:val="28"/>
          <w:lang w:val="it-IT"/>
        </w:rPr>
        <w:t xml:space="preserve">, </w:t>
      </w:r>
      <w:r w:rsidR="00662D3F" w:rsidRPr="009A5F73">
        <w:rPr>
          <w:sz w:val="28"/>
          <w:szCs w:val="28"/>
          <w:lang w:val="it-IT"/>
        </w:rPr>
        <w:t xml:space="preserve">Điều 1 của Nghị định số 151/2018/NĐ-CP ngày 07/11/2018 </w:t>
      </w:r>
      <w:r w:rsidR="00662D3F">
        <w:rPr>
          <w:sz w:val="28"/>
          <w:szCs w:val="28"/>
          <w:lang w:val="it-IT"/>
        </w:rPr>
        <w:t xml:space="preserve">và </w:t>
      </w:r>
      <w:r w:rsidR="00662D3F" w:rsidRPr="009A5F73">
        <w:rPr>
          <w:sz w:val="28"/>
          <w:szCs w:val="28"/>
          <w:lang w:val="it-IT"/>
        </w:rPr>
        <w:t>Nghị định số 134/2020/NĐ-CP ngày 15/11/2020</w:t>
      </w:r>
      <w:r w:rsidR="00662D3F">
        <w:rPr>
          <w:sz w:val="28"/>
          <w:szCs w:val="28"/>
          <w:lang w:val="it-IT"/>
        </w:rPr>
        <w:t>.</w:t>
      </w:r>
    </w:p>
    <w:p w:rsidR="0077309F" w:rsidRPr="0077309F" w:rsidRDefault="0077309F" w:rsidP="005C75A1">
      <w:pPr>
        <w:spacing w:before="120"/>
        <w:ind w:firstLine="720"/>
        <w:jc w:val="both"/>
        <w:rPr>
          <w:noProof/>
          <w:spacing w:val="-6"/>
          <w:sz w:val="28"/>
          <w:szCs w:val="28"/>
          <w:lang w:val="vi-VN"/>
        </w:rPr>
      </w:pPr>
      <w:r w:rsidRPr="0077309F">
        <w:rPr>
          <w:noProof/>
          <w:spacing w:val="-6"/>
          <w:sz w:val="28"/>
          <w:szCs w:val="28"/>
          <w:lang w:val="vi-VN"/>
        </w:rPr>
        <w:t>c) Kiến nghị, đề xuất</w:t>
      </w:r>
    </w:p>
    <w:p w:rsidR="0077309F" w:rsidRPr="0077309F" w:rsidRDefault="0077309F" w:rsidP="005C75A1">
      <w:pPr>
        <w:spacing w:before="120"/>
        <w:ind w:firstLine="720"/>
        <w:jc w:val="both"/>
        <w:rPr>
          <w:noProof/>
          <w:spacing w:val="-6"/>
          <w:sz w:val="28"/>
          <w:szCs w:val="28"/>
          <w:lang w:val="vi-VN"/>
        </w:rPr>
      </w:pPr>
      <w:r w:rsidRPr="0077309F">
        <w:rPr>
          <w:noProof/>
          <w:spacing w:val="-6"/>
          <w:sz w:val="28"/>
          <w:szCs w:val="28"/>
          <w:lang w:val="vi-VN"/>
        </w:rPr>
        <w:t>Từ đánh giá kết quả rà soát của Báo cáo, Bộ Tài chính đề xuất Chính phủ thông qua nội dung dự thảo Nghị định.</w:t>
      </w:r>
    </w:p>
    <w:p w:rsidR="0077309F" w:rsidRPr="00227057" w:rsidRDefault="00227057" w:rsidP="005C75A1">
      <w:pPr>
        <w:spacing w:before="120"/>
        <w:ind w:firstLine="720"/>
        <w:jc w:val="both"/>
        <w:rPr>
          <w:b/>
          <w:noProof/>
          <w:spacing w:val="-6"/>
          <w:sz w:val="28"/>
          <w:szCs w:val="28"/>
          <w:lang w:val="vi-VN"/>
        </w:rPr>
      </w:pPr>
      <w:r w:rsidRPr="00227057">
        <w:rPr>
          <w:b/>
          <w:noProof/>
          <w:spacing w:val="-6"/>
          <w:sz w:val="28"/>
          <w:szCs w:val="28"/>
          <w:lang w:val="vi-VN"/>
        </w:rPr>
        <w:t>3. Điều ước quốc tế có liên quan đến dự thảo Nghị định</w:t>
      </w:r>
    </w:p>
    <w:p w:rsidR="00227057" w:rsidRPr="00227057" w:rsidRDefault="00227057" w:rsidP="005C75A1">
      <w:pPr>
        <w:spacing w:before="120"/>
        <w:ind w:firstLine="720"/>
        <w:jc w:val="both"/>
        <w:rPr>
          <w:noProof/>
          <w:spacing w:val="-6"/>
          <w:sz w:val="28"/>
          <w:szCs w:val="28"/>
          <w:lang w:val="vi-VN"/>
        </w:rPr>
      </w:pPr>
      <w:r w:rsidRPr="00227057">
        <w:rPr>
          <w:noProof/>
          <w:spacing w:val="-6"/>
          <w:sz w:val="28"/>
          <w:szCs w:val="28"/>
          <w:lang w:val="vi-VN"/>
        </w:rPr>
        <w:t>Nội dung dự thảo Nghị định đư</w:t>
      </w:r>
      <w:r w:rsidR="00703620">
        <w:rPr>
          <w:noProof/>
          <w:spacing w:val="-6"/>
          <w:sz w:val="28"/>
          <w:szCs w:val="28"/>
          <w:lang w:val="vi-VN"/>
        </w:rPr>
        <w:t>ợc xây dựng trên cơ sở kế thừa</w:t>
      </w:r>
      <w:r w:rsidR="00703620" w:rsidRPr="00703620">
        <w:rPr>
          <w:noProof/>
          <w:spacing w:val="-6"/>
          <w:sz w:val="28"/>
          <w:szCs w:val="28"/>
          <w:lang w:val="vi-VN"/>
        </w:rPr>
        <w:t xml:space="preserve"> </w:t>
      </w:r>
      <w:r w:rsidRPr="00227057">
        <w:rPr>
          <w:noProof/>
          <w:spacing w:val="-6"/>
          <w:sz w:val="28"/>
          <w:szCs w:val="28"/>
          <w:lang w:val="vi-VN"/>
        </w:rPr>
        <w:t xml:space="preserve">các quy định tại </w:t>
      </w:r>
      <w:r w:rsidR="00881245">
        <w:rPr>
          <w:noProof/>
          <w:spacing w:val="-6"/>
          <w:sz w:val="28"/>
          <w:szCs w:val="28"/>
          <w:lang w:val="vi-VN"/>
        </w:rPr>
        <w:t>Nghị định</w:t>
      </w:r>
      <w:r w:rsidR="00881245">
        <w:rPr>
          <w:noProof/>
          <w:spacing w:val="-6"/>
          <w:sz w:val="28"/>
          <w:szCs w:val="28"/>
        </w:rPr>
        <w:t xml:space="preserve"> </w:t>
      </w:r>
      <w:r w:rsidR="00662D3F" w:rsidRPr="0077309F">
        <w:rPr>
          <w:noProof/>
          <w:spacing w:val="-6"/>
          <w:sz w:val="28"/>
          <w:szCs w:val="28"/>
          <w:lang w:val="vi-VN"/>
        </w:rPr>
        <w:t xml:space="preserve">số </w:t>
      </w:r>
      <w:r w:rsidR="00662D3F">
        <w:rPr>
          <w:noProof/>
          <w:spacing w:val="-6"/>
          <w:sz w:val="28"/>
          <w:szCs w:val="28"/>
        </w:rPr>
        <w:t>84/2016/NĐ-CP ngày 01/7/2016</w:t>
      </w:r>
      <w:r w:rsidR="00662D3F">
        <w:rPr>
          <w:sz w:val="28"/>
          <w:szCs w:val="28"/>
          <w:lang w:val="it-IT"/>
        </w:rPr>
        <w:t xml:space="preserve">, </w:t>
      </w:r>
      <w:r w:rsidR="00662D3F" w:rsidRPr="009A5F73">
        <w:rPr>
          <w:sz w:val="28"/>
          <w:szCs w:val="28"/>
          <w:lang w:val="it-IT"/>
        </w:rPr>
        <w:t xml:space="preserve">Điều 1 của Nghị định số 151/2018/NĐ-CP ngày 07/11/2018 </w:t>
      </w:r>
      <w:r w:rsidR="00662D3F">
        <w:rPr>
          <w:sz w:val="28"/>
          <w:szCs w:val="28"/>
          <w:lang w:val="it-IT"/>
        </w:rPr>
        <w:t xml:space="preserve">và </w:t>
      </w:r>
      <w:r w:rsidR="00662D3F" w:rsidRPr="009A5F73">
        <w:rPr>
          <w:sz w:val="28"/>
          <w:szCs w:val="28"/>
          <w:lang w:val="it-IT"/>
        </w:rPr>
        <w:t>Nghị định số 134/2020/NĐ-CP ngày 15/11/2020</w:t>
      </w:r>
      <w:r w:rsidRPr="00227057">
        <w:rPr>
          <w:noProof/>
          <w:spacing w:val="-6"/>
          <w:sz w:val="28"/>
          <w:szCs w:val="28"/>
          <w:lang w:val="vi-VN"/>
        </w:rPr>
        <w:t xml:space="preserve"> để phù hợp với các quy định được ban hành tại </w:t>
      </w:r>
      <w:r w:rsidR="00703620" w:rsidRPr="00703620">
        <w:rPr>
          <w:noProof/>
          <w:spacing w:val="-6"/>
          <w:sz w:val="28"/>
          <w:szCs w:val="28"/>
          <w:lang w:val="vi-VN"/>
        </w:rPr>
        <w:t xml:space="preserve">Luật </w:t>
      </w:r>
      <w:r w:rsidR="00662D3F">
        <w:rPr>
          <w:noProof/>
          <w:spacing w:val="-6"/>
          <w:sz w:val="28"/>
          <w:szCs w:val="28"/>
        </w:rPr>
        <w:t xml:space="preserve">Kiểm toán độc lập, Luật Chứng khoán </w:t>
      </w:r>
      <w:r w:rsidRPr="00227057">
        <w:rPr>
          <w:noProof/>
          <w:spacing w:val="-6"/>
          <w:sz w:val="28"/>
          <w:szCs w:val="28"/>
          <w:lang w:val="vi-VN"/>
        </w:rPr>
        <w:t xml:space="preserve">và giải quyết các vướng mắc trong thực tế. Nội dung dự thảo Nghị định phù hợp với phạm vi được Quốc hội giao (không có nội dung hướng dẫn ngoài phạm vi được giao) và phù hợp với quy định của các luật liên quan. </w:t>
      </w:r>
    </w:p>
    <w:p w:rsidR="0077309F" w:rsidRPr="0021312E" w:rsidRDefault="00EA32BC" w:rsidP="005C75A1">
      <w:pPr>
        <w:spacing w:before="120"/>
        <w:ind w:firstLine="720"/>
        <w:jc w:val="both"/>
        <w:rPr>
          <w:noProof/>
          <w:spacing w:val="-6"/>
          <w:sz w:val="28"/>
          <w:szCs w:val="28"/>
          <w:lang w:val="vi-VN"/>
        </w:rPr>
      </w:pPr>
      <w:r>
        <w:rPr>
          <w:noProof/>
          <w:spacing w:val="-6"/>
          <w:sz w:val="28"/>
          <w:szCs w:val="28"/>
          <w:lang w:val="vi-VN"/>
        </w:rPr>
        <w:t xml:space="preserve">Qua rà soát các </w:t>
      </w:r>
      <w:r>
        <w:rPr>
          <w:noProof/>
          <w:spacing w:val="-6"/>
          <w:sz w:val="28"/>
          <w:szCs w:val="28"/>
        </w:rPr>
        <w:t>đ</w:t>
      </w:r>
      <w:r w:rsidR="00227057" w:rsidRPr="00227057">
        <w:rPr>
          <w:noProof/>
          <w:spacing w:val="-6"/>
          <w:sz w:val="28"/>
          <w:szCs w:val="28"/>
          <w:lang w:val="vi-VN"/>
        </w:rPr>
        <w:t>iều ước quốc tế cũng như cam kết quốc tế có liên quan mà Việt Nam là thành viên hoặc tham gia, các nội dung dự thảo Nghị định đảm bảo phù hợp, tính tương thích với các điều ước quốc tế cũng như cam kết quốc tế có liên quan mà nước Cộng hòa xã hội chủ nghĩa Việt Nam là thành viên hoặc tham gia.</w:t>
      </w:r>
    </w:p>
    <w:p w:rsidR="00227057" w:rsidRPr="0021312E" w:rsidRDefault="00227057" w:rsidP="005C75A1">
      <w:pPr>
        <w:spacing w:before="120"/>
        <w:ind w:firstLine="720"/>
        <w:jc w:val="both"/>
        <w:rPr>
          <w:noProof/>
          <w:spacing w:val="-6"/>
          <w:sz w:val="28"/>
          <w:szCs w:val="28"/>
          <w:lang w:val="vi-VN"/>
        </w:rPr>
      </w:pPr>
      <w:r w:rsidRPr="0021312E">
        <w:rPr>
          <w:noProof/>
          <w:spacing w:val="-6"/>
          <w:sz w:val="28"/>
          <w:szCs w:val="28"/>
          <w:lang w:val="vi-VN"/>
        </w:rPr>
        <w:t>Trên đây là kết quả rà soát của Bộ Tài chính./.</w:t>
      </w:r>
    </w:p>
    <w:p w:rsidR="00FB0B19" w:rsidRPr="003F5C29" w:rsidRDefault="00FB0B19" w:rsidP="003F5C29">
      <w:pPr>
        <w:jc w:val="both"/>
        <w:rPr>
          <w:noProof/>
          <w:spacing w:val="-6"/>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831"/>
        <w:gridCol w:w="3096"/>
      </w:tblGrid>
      <w:tr w:rsidR="009370AE" w:rsidRPr="0021312E" w:rsidTr="00A31FAB">
        <w:tc>
          <w:tcPr>
            <w:tcW w:w="4361" w:type="dxa"/>
          </w:tcPr>
          <w:p w:rsidR="009370AE" w:rsidRPr="00903A76" w:rsidRDefault="009370AE" w:rsidP="00D3665B">
            <w:pPr>
              <w:rPr>
                <w:rFonts w:ascii="Times New Roman" w:hAnsi="Times New Roman" w:cs="Times New Roman"/>
                <w:b/>
                <w:bCs/>
                <w:i/>
                <w:lang w:val="nl-NL"/>
              </w:rPr>
            </w:pPr>
            <w:r w:rsidRPr="00903A76">
              <w:rPr>
                <w:rFonts w:ascii="Times New Roman" w:hAnsi="Times New Roman" w:cs="Times New Roman"/>
                <w:b/>
                <w:bCs/>
                <w:i/>
                <w:lang w:val="nl-NL"/>
              </w:rPr>
              <w:t>Nơi nhận:</w:t>
            </w:r>
          </w:p>
          <w:p w:rsidR="009370AE" w:rsidRPr="00C65F5E" w:rsidRDefault="009370AE" w:rsidP="00D3665B">
            <w:pPr>
              <w:rPr>
                <w:rFonts w:ascii="Times New Roman" w:hAnsi="Times New Roman" w:cs="Times New Roman"/>
                <w:bCs/>
                <w:iCs/>
                <w:sz w:val="22"/>
                <w:szCs w:val="22"/>
                <w:lang w:val="vi-VN"/>
              </w:rPr>
            </w:pPr>
            <w:r w:rsidRPr="00D3665B">
              <w:rPr>
                <w:rFonts w:ascii="Times New Roman" w:hAnsi="Times New Roman" w:cs="Times New Roman"/>
                <w:bCs/>
                <w:iCs/>
                <w:sz w:val="22"/>
                <w:szCs w:val="22"/>
                <w:lang w:val="vi-VN"/>
              </w:rPr>
              <w:t>- Như trên;</w:t>
            </w:r>
          </w:p>
          <w:p w:rsidR="009370AE" w:rsidRPr="00D3665B" w:rsidRDefault="00227057" w:rsidP="00D3665B">
            <w:pPr>
              <w:rPr>
                <w:rFonts w:ascii="Times New Roman" w:hAnsi="Times New Roman" w:cs="Times New Roman"/>
                <w:sz w:val="22"/>
                <w:szCs w:val="22"/>
                <w:lang w:val="nl-NL"/>
              </w:rPr>
            </w:pPr>
            <w:r>
              <w:rPr>
                <w:rFonts w:ascii="Times New Roman" w:hAnsi="Times New Roman" w:cs="Times New Roman"/>
                <w:sz w:val="22"/>
                <w:szCs w:val="22"/>
                <w:lang w:val="nl-NL"/>
              </w:rPr>
              <w:t xml:space="preserve">- Lưu: VT, </w:t>
            </w:r>
            <w:r w:rsidR="00E44876">
              <w:rPr>
                <w:rFonts w:ascii="Times New Roman" w:hAnsi="Times New Roman" w:cs="Times New Roman"/>
                <w:sz w:val="22"/>
                <w:szCs w:val="22"/>
                <w:lang w:val="nl-NL"/>
              </w:rPr>
              <w:t>QLKT</w:t>
            </w:r>
            <w:r w:rsidR="009370AE" w:rsidRPr="00D3665B">
              <w:rPr>
                <w:rFonts w:ascii="Times New Roman" w:hAnsi="Times New Roman" w:cs="Times New Roman"/>
                <w:sz w:val="22"/>
                <w:szCs w:val="22"/>
                <w:lang w:val="nl-NL"/>
              </w:rPr>
              <w:t xml:space="preserve">. </w:t>
            </w:r>
          </w:p>
          <w:p w:rsidR="009370AE" w:rsidRPr="00D3665B" w:rsidRDefault="009370AE" w:rsidP="00D3665B">
            <w:pPr>
              <w:rPr>
                <w:rFonts w:ascii="Times New Roman" w:hAnsi="Times New Roman" w:cs="Times New Roman"/>
                <w:noProof/>
                <w:spacing w:val="-6"/>
                <w:szCs w:val="28"/>
                <w:lang w:val="nl-NL"/>
              </w:rPr>
            </w:pPr>
          </w:p>
        </w:tc>
        <w:tc>
          <w:tcPr>
            <w:tcW w:w="1831" w:type="dxa"/>
          </w:tcPr>
          <w:p w:rsidR="009370AE" w:rsidRPr="00D3665B" w:rsidRDefault="009370AE" w:rsidP="00D3665B">
            <w:pPr>
              <w:rPr>
                <w:rFonts w:ascii="Times New Roman" w:hAnsi="Times New Roman" w:cs="Times New Roman"/>
                <w:noProof/>
                <w:spacing w:val="-6"/>
                <w:szCs w:val="28"/>
                <w:lang w:val="nl-NL"/>
              </w:rPr>
            </w:pPr>
          </w:p>
        </w:tc>
        <w:tc>
          <w:tcPr>
            <w:tcW w:w="3096" w:type="dxa"/>
          </w:tcPr>
          <w:p w:rsidR="009370AE" w:rsidRPr="005229CB" w:rsidRDefault="009370AE" w:rsidP="005229CB">
            <w:pPr>
              <w:jc w:val="center"/>
              <w:rPr>
                <w:rFonts w:ascii="Times New Roman" w:hAnsi="Times New Roman" w:cs="Times New Roman"/>
                <w:b/>
                <w:bCs/>
                <w:sz w:val="26"/>
                <w:szCs w:val="26"/>
                <w:lang w:val="nl-NL"/>
              </w:rPr>
            </w:pPr>
            <w:r w:rsidRPr="005229CB">
              <w:rPr>
                <w:rFonts w:ascii="Times New Roman" w:hAnsi="Times New Roman" w:cs="Times New Roman"/>
                <w:b/>
                <w:bCs/>
                <w:sz w:val="26"/>
                <w:szCs w:val="26"/>
                <w:lang w:val="nl-NL"/>
              </w:rPr>
              <w:t>KT. BỘ TRƯỞNG</w:t>
            </w:r>
          </w:p>
          <w:p w:rsidR="009370AE" w:rsidRPr="005229CB" w:rsidRDefault="009370AE" w:rsidP="005229CB">
            <w:pPr>
              <w:jc w:val="center"/>
              <w:rPr>
                <w:rFonts w:ascii="Times New Roman" w:hAnsi="Times New Roman" w:cs="Times New Roman"/>
                <w:b/>
                <w:bCs/>
                <w:sz w:val="26"/>
                <w:szCs w:val="26"/>
                <w:lang w:val="nl-NL"/>
              </w:rPr>
            </w:pPr>
            <w:r w:rsidRPr="005229CB">
              <w:rPr>
                <w:rFonts w:ascii="Times New Roman" w:hAnsi="Times New Roman" w:cs="Times New Roman"/>
                <w:b/>
                <w:bCs/>
                <w:sz w:val="26"/>
                <w:szCs w:val="26"/>
                <w:lang w:val="nl-NL"/>
              </w:rPr>
              <w:t>THỨ TRƯỞNG</w:t>
            </w:r>
          </w:p>
          <w:p w:rsidR="009370AE" w:rsidRPr="005229CB" w:rsidRDefault="009370AE" w:rsidP="005229CB">
            <w:pPr>
              <w:jc w:val="center"/>
              <w:rPr>
                <w:rFonts w:ascii="Times New Roman" w:hAnsi="Times New Roman" w:cs="Times New Roman"/>
                <w:b/>
                <w:bCs/>
                <w:sz w:val="28"/>
                <w:szCs w:val="28"/>
                <w:lang w:val="nl-NL"/>
              </w:rPr>
            </w:pPr>
          </w:p>
          <w:p w:rsidR="009370AE" w:rsidRPr="005229CB" w:rsidRDefault="009370AE" w:rsidP="005229CB">
            <w:pPr>
              <w:jc w:val="center"/>
              <w:rPr>
                <w:rFonts w:ascii="Times New Roman" w:hAnsi="Times New Roman" w:cs="Times New Roman"/>
                <w:b/>
                <w:bCs/>
                <w:sz w:val="28"/>
                <w:szCs w:val="28"/>
                <w:lang w:val="nl-NL"/>
              </w:rPr>
            </w:pPr>
          </w:p>
          <w:p w:rsidR="009370AE" w:rsidRPr="005229CB" w:rsidRDefault="009370AE" w:rsidP="005229CB">
            <w:pPr>
              <w:jc w:val="center"/>
              <w:rPr>
                <w:rFonts w:ascii="Times New Roman" w:hAnsi="Times New Roman" w:cs="Times New Roman"/>
                <w:b/>
                <w:bCs/>
                <w:sz w:val="28"/>
                <w:szCs w:val="28"/>
                <w:lang w:val="nl-NL"/>
              </w:rPr>
            </w:pPr>
          </w:p>
          <w:p w:rsidR="009370AE" w:rsidRPr="005229CB" w:rsidRDefault="009370AE" w:rsidP="005229CB">
            <w:pPr>
              <w:jc w:val="center"/>
              <w:rPr>
                <w:rFonts w:ascii="Times New Roman" w:hAnsi="Times New Roman" w:cs="Times New Roman"/>
                <w:b/>
                <w:bCs/>
                <w:sz w:val="28"/>
                <w:szCs w:val="28"/>
                <w:lang w:val="nl-NL"/>
              </w:rPr>
            </w:pPr>
          </w:p>
          <w:p w:rsidR="009370AE" w:rsidRPr="005229CB" w:rsidRDefault="009370AE" w:rsidP="004E08BF">
            <w:pPr>
              <w:rPr>
                <w:rFonts w:ascii="Times New Roman" w:hAnsi="Times New Roman" w:cs="Times New Roman"/>
                <w:b/>
                <w:bCs/>
                <w:sz w:val="28"/>
                <w:szCs w:val="28"/>
                <w:lang w:val="nl-NL"/>
              </w:rPr>
            </w:pPr>
          </w:p>
          <w:p w:rsidR="009370AE" w:rsidRPr="00D3665B" w:rsidRDefault="004539C4" w:rsidP="005229CB">
            <w:pPr>
              <w:jc w:val="center"/>
              <w:rPr>
                <w:rFonts w:ascii="Times New Roman" w:hAnsi="Times New Roman" w:cs="Times New Roman"/>
                <w:noProof/>
                <w:spacing w:val="-6"/>
                <w:szCs w:val="28"/>
                <w:lang w:val="nl-NL"/>
              </w:rPr>
            </w:pPr>
            <w:r>
              <w:rPr>
                <w:rFonts w:ascii="Times New Roman" w:hAnsi="Times New Roman" w:cs="Times New Roman"/>
                <w:b/>
                <w:bCs/>
                <w:sz w:val="28"/>
                <w:szCs w:val="28"/>
                <w:lang w:val="nl-NL"/>
              </w:rPr>
              <w:t>Tạ Anh Tuấn</w:t>
            </w:r>
          </w:p>
        </w:tc>
      </w:tr>
    </w:tbl>
    <w:p w:rsidR="007B3D3E" w:rsidRDefault="007B3D3E" w:rsidP="00D3665B">
      <w:pPr>
        <w:rPr>
          <w:bCs/>
          <w:sz w:val="20"/>
          <w:szCs w:val="28"/>
          <w:lang w:val="nl-NL"/>
        </w:rPr>
        <w:sectPr w:rsidR="007B3D3E" w:rsidSect="009370AE">
          <w:headerReference w:type="default" r:id="rId8"/>
          <w:footerReference w:type="even" r:id="rId9"/>
          <w:footerReference w:type="default" r:id="rId10"/>
          <w:pgSz w:w="11907" w:h="16840" w:code="9"/>
          <w:pgMar w:top="1134" w:right="1134" w:bottom="1134" w:left="1701" w:header="567" w:footer="567" w:gutter="0"/>
          <w:cols w:space="720"/>
          <w:titlePg/>
          <w:docGrid w:linePitch="360"/>
        </w:sectPr>
      </w:pPr>
    </w:p>
    <w:p w:rsidR="007B3D3E" w:rsidRPr="007B3D3E" w:rsidRDefault="007B3D3E" w:rsidP="007B3D3E">
      <w:pPr>
        <w:jc w:val="center"/>
        <w:rPr>
          <w:b/>
          <w:bCs/>
          <w:sz w:val="28"/>
          <w:szCs w:val="28"/>
          <w:lang w:val="nl-NL"/>
        </w:rPr>
      </w:pPr>
      <w:r w:rsidRPr="00CC62D0">
        <w:rPr>
          <w:b/>
          <w:bCs/>
          <w:sz w:val="28"/>
          <w:szCs w:val="28"/>
          <w:lang w:val="vi-VN"/>
        </w:rPr>
        <w:lastRenderedPageBreak/>
        <w:t>Phụ lục</w:t>
      </w:r>
    </w:p>
    <w:p w:rsidR="007B3D3E" w:rsidRPr="007B3D3E" w:rsidRDefault="007B3D3E" w:rsidP="007B3D3E">
      <w:pPr>
        <w:rPr>
          <w:b/>
          <w:bCs/>
          <w:sz w:val="28"/>
          <w:szCs w:val="28"/>
          <w:lang w:val="nl-NL"/>
        </w:rPr>
      </w:pPr>
      <w:r w:rsidRPr="00CC62D0">
        <w:rPr>
          <w:b/>
          <w:bCs/>
          <w:sz w:val="28"/>
          <w:szCs w:val="28"/>
          <w:lang w:val="vi-VN"/>
        </w:rPr>
        <w:t>1. Chủ trương, đường lối của Đảng có liên quan đến chính sách/dự thảo</w:t>
      </w:r>
    </w:p>
    <w:p w:rsidR="007B3D3E" w:rsidRPr="007B3D3E" w:rsidRDefault="007B3D3E" w:rsidP="007B3D3E">
      <w:pP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4677"/>
        <w:gridCol w:w="2380"/>
        <w:gridCol w:w="1527"/>
      </w:tblGrid>
      <w:tr w:rsidR="007B3D3E" w:rsidRPr="0084123F" w:rsidTr="003548CA">
        <w:tc>
          <w:tcPr>
            <w:tcW w:w="5637" w:type="dxa"/>
          </w:tcPr>
          <w:p w:rsidR="007B3D3E" w:rsidRPr="007B3D3E" w:rsidRDefault="007B3D3E" w:rsidP="007B3D3E">
            <w:pPr>
              <w:suppressAutoHyphens/>
              <w:ind w:leftChars="-1" w:left="1" w:hangingChars="1" w:hanging="3"/>
              <w:jc w:val="center"/>
              <w:outlineLvl w:val="0"/>
              <w:rPr>
                <w:b/>
                <w:bCs/>
                <w:position w:val="-1"/>
                <w:sz w:val="28"/>
                <w:szCs w:val="28"/>
                <w:lang w:val="nl-NL"/>
              </w:rPr>
            </w:pPr>
            <w:r w:rsidRPr="0084123F">
              <w:rPr>
                <w:b/>
                <w:bCs/>
                <w:position w:val="-1"/>
                <w:sz w:val="28"/>
                <w:szCs w:val="28"/>
                <w:lang w:val="vi-VN"/>
              </w:rPr>
              <w:t>CHỦ TRƯƠNG, ĐƯỜNG LỐI CỦA ĐẢNG</w:t>
            </w:r>
          </w:p>
        </w:tc>
        <w:tc>
          <w:tcPr>
            <w:tcW w:w="4677" w:type="dxa"/>
          </w:tcPr>
          <w:p w:rsidR="007B3D3E" w:rsidRPr="0084123F" w:rsidRDefault="007B3D3E" w:rsidP="007B3D3E">
            <w:pPr>
              <w:suppressAutoHyphens/>
              <w:ind w:leftChars="-1" w:left="1" w:hangingChars="1" w:hanging="3"/>
              <w:jc w:val="center"/>
              <w:outlineLvl w:val="0"/>
              <w:rPr>
                <w:b/>
                <w:bCs/>
                <w:position w:val="-1"/>
                <w:sz w:val="28"/>
                <w:szCs w:val="28"/>
              </w:rPr>
            </w:pPr>
            <w:r w:rsidRPr="0084123F">
              <w:rPr>
                <w:b/>
                <w:bCs/>
                <w:position w:val="-1"/>
                <w:sz w:val="28"/>
                <w:szCs w:val="28"/>
              </w:rPr>
              <w:t>DỰ THẢO NGHỊ ĐỊNH</w:t>
            </w:r>
          </w:p>
        </w:tc>
        <w:tc>
          <w:tcPr>
            <w:tcW w:w="2380" w:type="dxa"/>
          </w:tcPr>
          <w:p w:rsidR="007B3D3E" w:rsidRDefault="007B3D3E" w:rsidP="007B3D3E">
            <w:pPr>
              <w:suppressAutoHyphens/>
              <w:ind w:leftChars="-1" w:left="1" w:hangingChars="1" w:hanging="3"/>
              <w:jc w:val="center"/>
              <w:outlineLvl w:val="0"/>
              <w:rPr>
                <w:b/>
                <w:bCs/>
                <w:position w:val="-1"/>
                <w:sz w:val="28"/>
                <w:szCs w:val="28"/>
              </w:rPr>
            </w:pPr>
            <w:r w:rsidRPr="0084123F">
              <w:rPr>
                <w:b/>
                <w:bCs/>
                <w:position w:val="-1"/>
                <w:sz w:val="28"/>
                <w:szCs w:val="28"/>
              </w:rPr>
              <w:t>ĐÁNH GIÁ</w:t>
            </w:r>
          </w:p>
          <w:p w:rsidR="003548CA" w:rsidRPr="0084123F" w:rsidRDefault="003548CA" w:rsidP="003548CA">
            <w:pPr>
              <w:suppressAutoHyphens/>
              <w:ind w:leftChars="-1" w:hangingChars="1" w:hanging="2"/>
              <w:jc w:val="center"/>
              <w:outlineLvl w:val="0"/>
              <w:rPr>
                <w:b/>
                <w:bCs/>
                <w:position w:val="-1"/>
                <w:sz w:val="28"/>
                <w:szCs w:val="28"/>
              </w:rPr>
            </w:pPr>
            <w:r w:rsidRPr="00EF5C29">
              <w:rPr>
                <w:b/>
              </w:rPr>
              <w:t>(</w:t>
            </w:r>
            <w:r w:rsidRPr="003548CA">
              <w:rPr>
                <w:b/>
                <w:bCs/>
                <w:position w:val="-1"/>
                <w:sz w:val="28"/>
                <w:szCs w:val="28"/>
                <w:lang w:val="vi-VN"/>
              </w:rPr>
              <w:t>Đã thể chế đầy đủ hoặc một phần)</w:t>
            </w:r>
          </w:p>
        </w:tc>
        <w:tc>
          <w:tcPr>
            <w:tcW w:w="1527" w:type="dxa"/>
          </w:tcPr>
          <w:p w:rsidR="007B3D3E" w:rsidRPr="0084123F" w:rsidRDefault="007B3D3E" w:rsidP="007B3D3E">
            <w:pPr>
              <w:suppressAutoHyphens/>
              <w:ind w:leftChars="-1" w:left="1" w:hangingChars="1" w:hanging="3"/>
              <w:jc w:val="center"/>
              <w:outlineLvl w:val="0"/>
              <w:rPr>
                <w:b/>
                <w:bCs/>
                <w:position w:val="-1"/>
                <w:sz w:val="28"/>
                <w:szCs w:val="28"/>
              </w:rPr>
            </w:pPr>
            <w:r w:rsidRPr="0084123F">
              <w:rPr>
                <w:b/>
                <w:bCs/>
                <w:position w:val="-1"/>
                <w:sz w:val="28"/>
                <w:szCs w:val="28"/>
              </w:rPr>
              <w:t>ĐỀ XUẤT XỬ LÝ</w:t>
            </w:r>
          </w:p>
        </w:tc>
      </w:tr>
      <w:tr w:rsidR="00C5532F" w:rsidRPr="0084123F" w:rsidTr="003548CA">
        <w:tc>
          <w:tcPr>
            <w:tcW w:w="5637" w:type="dxa"/>
          </w:tcPr>
          <w:p w:rsidR="00C5532F" w:rsidRDefault="00C5532F" w:rsidP="00E44876">
            <w:pPr>
              <w:spacing w:before="40" w:after="40" w:line="288" w:lineRule="auto"/>
              <w:jc w:val="both"/>
              <w:rPr>
                <w:sz w:val="28"/>
                <w:szCs w:val="28"/>
                <w:lang w:val="it-IT"/>
              </w:rPr>
            </w:pPr>
            <w:r>
              <w:rPr>
                <w:sz w:val="28"/>
                <w:szCs w:val="28"/>
                <w:lang w:val="it-IT"/>
              </w:rPr>
              <w:t>Tại điểm 2.1 Mục III của Nghị quyết số 68-NQ/TW ngày 04/5/2025 của Bộ Chính trị về phát triển kinh tế tư nhân về đẩy mạnh cải cách, hoàn thiện, nâng cao chất lượng thể chế, chính sách quy định:</w:t>
            </w:r>
          </w:p>
          <w:p w:rsidR="00C5532F" w:rsidRDefault="00C5532F" w:rsidP="00E44876">
            <w:pPr>
              <w:spacing w:before="40" w:after="40" w:line="288" w:lineRule="auto"/>
              <w:jc w:val="both"/>
              <w:rPr>
                <w:i/>
                <w:sz w:val="28"/>
                <w:szCs w:val="28"/>
                <w:lang w:val="it-IT"/>
              </w:rPr>
            </w:pPr>
            <w:r>
              <w:rPr>
                <w:sz w:val="28"/>
                <w:szCs w:val="28"/>
                <w:lang w:val="it-IT"/>
              </w:rPr>
              <w:t xml:space="preserve">“- </w:t>
            </w:r>
            <w:r w:rsidRPr="00EB5A1B">
              <w:rPr>
                <w:i/>
                <w:sz w:val="28"/>
                <w:szCs w:val="28"/>
                <w:lang w:val="it-IT"/>
              </w:rPr>
              <w:t xml:space="preserve">Trong năm 2025, hoàn thành việc rà soát, loại bỏ những điều kiện kinh doanh không cần thiết, quy định chồng chéo, không phù hợp, cản trở sự phát triển của doanh nghiệp tư nhân; thực hiện cắt giảm ít nhất 30% thời gian xử lý </w:t>
            </w:r>
            <w:r w:rsidR="004B62E0">
              <w:rPr>
                <w:i/>
                <w:sz w:val="28"/>
                <w:szCs w:val="28"/>
                <w:lang w:val="it-IT"/>
              </w:rPr>
              <w:t>thủ tục hành chính</w:t>
            </w:r>
            <w:r w:rsidRPr="00EB5A1B">
              <w:rPr>
                <w:i/>
                <w:sz w:val="28"/>
                <w:szCs w:val="28"/>
                <w:lang w:val="it-IT"/>
              </w:rPr>
              <w:t>, ít nhất 30% chi phí tuân thủ pháp luật, ít nhất 30% điều kiện kinh doanh và tiếp tục cắt giảm mạnh trong những năm tiếp theo</w:t>
            </w:r>
            <w:r>
              <w:rPr>
                <w:i/>
                <w:sz w:val="28"/>
                <w:szCs w:val="28"/>
                <w:lang w:val="it-IT"/>
              </w:rPr>
              <w:t>.</w:t>
            </w:r>
          </w:p>
          <w:p w:rsidR="00C5532F" w:rsidRDefault="00C5532F" w:rsidP="00E44876">
            <w:pPr>
              <w:spacing w:before="40" w:after="40" w:line="288" w:lineRule="auto"/>
              <w:jc w:val="both"/>
              <w:rPr>
                <w:sz w:val="28"/>
                <w:szCs w:val="28"/>
                <w:lang w:val="it-IT"/>
              </w:rPr>
            </w:pPr>
            <w:r w:rsidRPr="00CD46EF">
              <w:rPr>
                <w:i/>
                <w:sz w:val="28"/>
                <w:szCs w:val="28"/>
                <w:lang w:val="it-IT"/>
              </w:rPr>
              <w:t xml:space="preserve">- Tạo mọi thuận lợi trong giải quyết thủ tục hành chính; phân công, phân cấp, phân nhiệm rõ ràng giữa các cấp, ngành của từng cơ quan, đơn vị, xác định rõ trách nhiệm người đứng đầu </w:t>
            </w:r>
            <w:r w:rsidRPr="00CD46EF">
              <w:rPr>
                <w:i/>
                <w:sz w:val="28"/>
                <w:szCs w:val="28"/>
                <w:lang w:val="it-IT"/>
              </w:rPr>
              <w:lastRenderedPageBreak/>
              <w:t>trong giải quyết thủ tục hành chính</w:t>
            </w:r>
            <w:r>
              <w:rPr>
                <w:i/>
                <w:sz w:val="28"/>
                <w:szCs w:val="28"/>
                <w:lang w:val="it-IT"/>
              </w:rPr>
              <w:t>.</w:t>
            </w:r>
            <w:r>
              <w:rPr>
                <w:sz w:val="28"/>
                <w:szCs w:val="28"/>
                <w:lang w:val="it-IT"/>
              </w:rPr>
              <w:t>”.</w:t>
            </w:r>
          </w:p>
          <w:p w:rsidR="00C5532F" w:rsidRPr="0084123F" w:rsidRDefault="00C5532F" w:rsidP="00C5532F">
            <w:pPr>
              <w:suppressAutoHyphens/>
              <w:ind w:leftChars="-1" w:left="1" w:hangingChars="1" w:hanging="3"/>
              <w:jc w:val="both"/>
              <w:outlineLvl w:val="0"/>
              <w:rPr>
                <w:b/>
                <w:bCs/>
                <w:position w:val="-1"/>
                <w:sz w:val="28"/>
                <w:szCs w:val="28"/>
                <w:lang w:val="vi-VN"/>
              </w:rPr>
            </w:pPr>
          </w:p>
        </w:tc>
        <w:tc>
          <w:tcPr>
            <w:tcW w:w="4677" w:type="dxa"/>
          </w:tcPr>
          <w:p w:rsidR="00C5532F" w:rsidRPr="0084123F" w:rsidRDefault="00C5532F" w:rsidP="00E5303E">
            <w:pPr>
              <w:suppressAutoHyphens/>
              <w:ind w:leftChars="-1" w:left="1" w:hangingChars="1" w:hanging="3"/>
              <w:jc w:val="both"/>
              <w:outlineLvl w:val="0"/>
              <w:rPr>
                <w:b/>
                <w:bCs/>
                <w:position w:val="-1"/>
                <w:sz w:val="28"/>
                <w:szCs w:val="28"/>
              </w:rPr>
            </w:pPr>
            <w:r w:rsidRPr="00830F61">
              <w:rPr>
                <w:sz w:val="28"/>
                <w:szCs w:val="28"/>
                <w:lang w:val="it-IT"/>
              </w:rPr>
              <w:lastRenderedPageBreak/>
              <w:t>Dự thảo Nghị định đã cắt, giảm, đơn giản hóa điều kiện kinh doanh</w:t>
            </w:r>
            <w:r w:rsidR="004E08BF">
              <w:rPr>
                <w:sz w:val="28"/>
                <w:szCs w:val="28"/>
                <w:lang w:val="it-IT"/>
              </w:rPr>
              <w:t xml:space="preserve"> so với quy định </w:t>
            </w:r>
            <w:r w:rsidR="004E08BF" w:rsidRPr="00830F61">
              <w:rPr>
                <w:sz w:val="28"/>
                <w:szCs w:val="28"/>
                <w:lang w:val="it-IT"/>
              </w:rPr>
              <w:t xml:space="preserve">Nghị định số 84/2016/NĐ-CP ngày 01/7/2016 </w:t>
            </w:r>
            <w:r w:rsidRPr="00830F61">
              <w:rPr>
                <w:sz w:val="28"/>
                <w:szCs w:val="28"/>
                <w:lang w:val="it-IT"/>
              </w:rPr>
              <w:t>, cụ th</w:t>
            </w:r>
            <w:r>
              <w:rPr>
                <w:sz w:val="28"/>
                <w:szCs w:val="28"/>
                <w:lang w:val="it-IT"/>
              </w:rPr>
              <w:t>ể: (i) Không</w:t>
            </w:r>
            <w:r w:rsidRPr="00830F61">
              <w:rPr>
                <w:sz w:val="28"/>
                <w:szCs w:val="28"/>
                <w:lang w:val="it-IT"/>
              </w:rPr>
              <w:t xml:space="preserve"> </w:t>
            </w:r>
            <w:r>
              <w:rPr>
                <w:sz w:val="28"/>
                <w:szCs w:val="28"/>
                <w:lang w:val="it-IT"/>
              </w:rPr>
              <w:t xml:space="preserve">quy định </w:t>
            </w:r>
            <w:r w:rsidRPr="00830F61">
              <w:rPr>
                <w:sz w:val="28"/>
                <w:szCs w:val="28"/>
                <w:lang w:val="it-IT"/>
              </w:rPr>
              <w:t>kỳ chấp thuận</w:t>
            </w:r>
            <w:r>
              <w:rPr>
                <w:sz w:val="28"/>
                <w:szCs w:val="28"/>
                <w:lang w:val="it-IT"/>
              </w:rPr>
              <w:t>; (ii)</w:t>
            </w:r>
            <w:r w:rsidRPr="00830F61">
              <w:rPr>
                <w:sz w:val="28"/>
                <w:szCs w:val="28"/>
                <w:lang w:val="it-IT"/>
              </w:rPr>
              <w:t xml:space="preserve"> </w:t>
            </w:r>
            <w:r>
              <w:rPr>
                <w:sz w:val="28"/>
                <w:szCs w:val="28"/>
                <w:lang w:val="it-IT"/>
              </w:rPr>
              <w:t>B</w:t>
            </w:r>
            <w:r w:rsidRPr="00830F61">
              <w:rPr>
                <w:sz w:val="28"/>
                <w:szCs w:val="28"/>
                <w:lang w:val="it-IT"/>
              </w:rPr>
              <w:t>ãi bỏ một phần điều kiện đối với kiểm toán viên hành nghề được chấp thuận tại Khoản 1 Điều 6 Nghị định số 84/2016/NĐ-CP ngày 01/7/2016 “</w:t>
            </w:r>
            <w:r w:rsidRPr="00C5532F">
              <w:rPr>
                <w:i/>
                <w:sz w:val="28"/>
                <w:szCs w:val="28"/>
                <w:lang w:val="it-IT"/>
              </w:rPr>
              <w:t>Có tên trong danh sách kiểm toán viên đủ điều kiện hành nghề kiểm toán được Bộ Tài chính công khai tại thời điểm nộp hồ sơ đăng ký thực hiện kiểm toán</w:t>
            </w:r>
            <w:r>
              <w:rPr>
                <w:sz w:val="28"/>
                <w:szCs w:val="28"/>
                <w:lang w:val="it-IT"/>
              </w:rPr>
              <w:t>”</w:t>
            </w:r>
            <w:r w:rsidRPr="00830F61">
              <w:rPr>
                <w:sz w:val="28"/>
                <w:szCs w:val="28"/>
                <w:lang w:val="it-IT"/>
              </w:rPr>
              <w:t>.</w:t>
            </w:r>
            <w:r>
              <w:rPr>
                <w:sz w:val="28"/>
                <w:szCs w:val="28"/>
                <w:lang w:val="it-IT"/>
              </w:rPr>
              <w:t xml:space="preserve"> (iii)</w:t>
            </w:r>
            <w:r w:rsidRPr="00830F61">
              <w:rPr>
                <w:sz w:val="28"/>
                <w:szCs w:val="28"/>
                <w:lang w:val="it-IT"/>
              </w:rPr>
              <w:t xml:space="preserve"> </w:t>
            </w:r>
            <w:r>
              <w:rPr>
                <w:sz w:val="28"/>
                <w:szCs w:val="28"/>
                <w:lang w:val="it-IT"/>
              </w:rPr>
              <w:t>B</w:t>
            </w:r>
            <w:r w:rsidRPr="00830F61">
              <w:rPr>
                <w:sz w:val="28"/>
                <w:szCs w:val="28"/>
                <w:lang w:val="it-IT"/>
              </w:rPr>
              <w:t>ãi bỏ quy định về điều kiện vốn điều lệ tối thiểu (6 tỷ đồng) đối với tổ chức kiểm toán thực hiện kiểm toán cho đơn vị có lợi ích công chúng</w:t>
            </w:r>
            <w:r>
              <w:rPr>
                <w:sz w:val="28"/>
                <w:szCs w:val="28"/>
                <w:lang w:val="it-IT"/>
              </w:rPr>
              <w:t>. (iv) Đ</w:t>
            </w:r>
            <w:r w:rsidRPr="00830F61">
              <w:rPr>
                <w:sz w:val="28"/>
                <w:szCs w:val="28"/>
                <w:lang w:val="it-IT"/>
              </w:rPr>
              <w:t>ơn giản hóa thành phần hồ sơ đăng ký</w:t>
            </w:r>
            <w:r>
              <w:rPr>
                <w:sz w:val="28"/>
                <w:szCs w:val="28"/>
                <w:lang w:val="it-IT"/>
              </w:rPr>
              <w:t xml:space="preserve">; (v) </w:t>
            </w:r>
            <w:r w:rsidR="00E5303E">
              <w:rPr>
                <w:sz w:val="28"/>
                <w:szCs w:val="28"/>
                <w:lang w:val="it-IT"/>
              </w:rPr>
              <w:t>C</w:t>
            </w:r>
            <w:r w:rsidRPr="00830F61">
              <w:rPr>
                <w:sz w:val="28"/>
                <w:szCs w:val="28"/>
                <w:lang w:val="it-IT"/>
              </w:rPr>
              <w:t xml:space="preserve">ơ quan nhà nước có thẩm quyền </w:t>
            </w:r>
            <w:r w:rsidR="00E5303E">
              <w:rPr>
                <w:sz w:val="28"/>
                <w:szCs w:val="28"/>
                <w:lang w:val="it-IT"/>
              </w:rPr>
              <w:t>chấp thuận là Bộ Tài chính (gồm: Cục Quản lý giám sát kế toán, kiểm toán và Ủy ban Chứng khoán Nhà nước). T</w:t>
            </w:r>
            <w:r w:rsidRPr="00830F61">
              <w:rPr>
                <w:sz w:val="28"/>
                <w:szCs w:val="28"/>
                <w:lang w:val="it-IT"/>
              </w:rPr>
              <w:t xml:space="preserve">ổ chức </w:t>
            </w:r>
            <w:r w:rsidRPr="00830F61">
              <w:rPr>
                <w:sz w:val="28"/>
                <w:szCs w:val="28"/>
                <w:lang w:val="it-IT"/>
              </w:rPr>
              <w:lastRenderedPageBreak/>
              <w:t xml:space="preserve">kiểm toán, kiểm toán viên hành nghề đăng ký thực hiện kiểm toán cho đơn vị có lợi ích công chúng nộp 01 bộ hồ sơ cho </w:t>
            </w:r>
            <w:r w:rsidR="00E5303E">
              <w:rPr>
                <w:sz w:val="28"/>
                <w:szCs w:val="28"/>
                <w:lang w:val="it-IT"/>
              </w:rPr>
              <w:t xml:space="preserve">cơ quan nhà nước có thẩm quyền. </w:t>
            </w:r>
            <w:r w:rsidRPr="00830F61">
              <w:rPr>
                <w:sz w:val="28"/>
                <w:szCs w:val="28"/>
                <w:lang w:val="it-IT"/>
              </w:rPr>
              <w:t xml:space="preserve">Tổ chức kiểm toán, kiểm toán viên hành nghề được chấp thuận thực hiện kiểm toán cho đơn vị có lợi ích công chúng thuộc lĩnh vực chứng khoán cũng được </w:t>
            </w:r>
            <w:r w:rsidR="00E5303E">
              <w:rPr>
                <w:sz w:val="28"/>
                <w:szCs w:val="28"/>
                <w:lang w:val="it-IT"/>
              </w:rPr>
              <w:t xml:space="preserve">chấp thuận </w:t>
            </w:r>
            <w:r w:rsidRPr="00830F61">
              <w:rPr>
                <w:sz w:val="28"/>
                <w:szCs w:val="28"/>
                <w:lang w:val="it-IT"/>
              </w:rPr>
              <w:t>thực hiện kiểm toán cho đơn vị lợi ích công chúng khác</w:t>
            </w:r>
            <w:r>
              <w:rPr>
                <w:sz w:val="28"/>
                <w:szCs w:val="28"/>
                <w:lang w:val="it-IT"/>
              </w:rPr>
              <w:t xml:space="preserve">h; (vi) Đơn giản hóa </w:t>
            </w:r>
            <w:r w:rsidR="00DB6211">
              <w:rPr>
                <w:sz w:val="28"/>
                <w:szCs w:val="28"/>
                <w:lang w:val="it-IT"/>
              </w:rPr>
              <w:t>thủ tục hành chính</w:t>
            </w:r>
            <w:r>
              <w:rPr>
                <w:sz w:val="28"/>
                <w:szCs w:val="28"/>
                <w:lang w:val="it-IT"/>
              </w:rPr>
              <w:t>: Q</w:t>
            </w:r>
            <w:r w:rsidRPr="00830F61">
              <w:rPr>
                <w:sz w:val="28"/>
                <w:szCs w:val="28"/>
                <w:lang w:val="it-IT"/>
              </w:rPr>
              <w:t>uy định tổ chức kiểm toán phải nộp đầy đủ hồ sơ để được chấp thuận lần đầu. Nếu được chấp thuận, tổ chức kiểm toán, kiểm toán viên hành nghề có trách nhiệm duy trì và đảm bảo các quy định trong suốt thời gian thực hiện kiểm toán cho đơn vị có lợi ích công chúng</w:t>
            </w:r>
          </w:p>
        </w:tc>
        <w:tc>
          <w:tcPr>
            <w:tcW w:w="2380" w:type="dxa"/>
          </w:tcPr>
          <w:p w:rsidR="00C5532F" w:rsidRPr="00143215" w:rsidRDefault="00C5532F" w:rsidP="00C5532F">
            <w:pPr>
              <w:widowControl w:val="0"/>
              <w:adjustRightInd w:val="0"/>
              <w:snapToGrid w:val="0"/>
              <w:spacing w:before="120"/>
              <w:jc w:val="both"/>
              <w:rPr>
                <w:sz w:val="28"/>
                <w:szCs w:val="28"/>
                <w:lang w:val="it-IT"/>
              </w:rPr>
            </w:pPr>
            <w:r w:rsidRPr="00143215">
              <w:rPr>
                <w:sz w:val="28"/>
                <w:szCs w:val="28"/>
                <w:lang w:val="it-IT"/>
              </w:rPr>
              <w:lastRenderedPageBreak/>
              <w:t>Các quy định tại dự thảo Nghị định đã thể chế hóa đầy đủ đường lối, chủ trương của Đảng về việc cắt, giảm, đơn giản hóa thủ tục hành chính và điều kiện kinh doanh của các doanh nghiệp hoạt động trong lĩnh vực kiểm toán độc lập, loại bỏ các rào cản không cần thiết, bảo đảm quyền tự do kinh doanh theo pháp luật.</w:t>
            </w:r>
          </w:p>
          <w:p w:rsidR="00C5532F" w:rsidRPr="0084123F" w:rsidRDefault="00C5532F" w:rsidP="007B3D3E">
            <w:pPr>
              <w:suppressAutoHyphens/>
              <w:ind w:leftChars="-1" w:left="1" w:hangingChars="1" w:hanging="3"/>
              <w:jc w:val="center"/>
              <w:outlineLvl w:val="0"/>
              <w:rPr>
                <w:b/>
                <w:bCs/>
                <w:position w:val="-1"/>
                <w:sz w:val="28"/>
                <w:szCs w:val="28"/>
              </w:rPr>
            </w:pPr>
          </w:p>
        </w:tc>
        <w:tc>
          <w:tcPr>
            <w:tcW w:w="1527" w:type="dxa"/>
          </w:tcPr>
          <w:p w:rsidR="00C5532F" w:rsidRPr="0084123F" w:rsidRDefault="00C5532F" w:rsidP="007B3D3E">
            <w:pPr>
              <w:suppressAutoHyphens/>
              <w:ind w:leftChars="-1" w:left="1" w:hangingChars="1" w:hanging="3"/>
              <w:jc w:val="center"/>
              <w:outlineLvl w:val="0"/>
              <w:rPr>
                <w:b/>
                <w:bCs/>
                <w:position w:val="-1"/>
                <w:sz w:val="28"/>
                <w:szCs w:val="28"/>
              </w:rPr>
            </w:pPr>
          </w:p>
        </w:tc>
      </w:tr>
      <w:tr w:rsidR="00C5532F" w:rsidRPr="0021312E" w:rsidTr="003548CA">
        <w:tc>
          <w:tcPr>
            <w:tcW w:w="5637" w:type="dxa"/>
          </w:tcPr>
          <w:p w:rsidR="00C5532F" w:rsidRDefault="00C5532F" w:rsidP="00555D3F">
            <w:pPr>
              <w:suppressAutoHyphens/>
              <w:ind w:leftChars="-1" w:left="1" w:hangingChars="1" w:hanging="3"/>
              <w:jc w:val="both"/>
              <w:outlineLvl w:val="0"/>
              <w:rPr>
                <w:spacing w:val="-3"/>
                <w:sz w:val="28"/>
                <w:szCs w:val="28"/>
                <w:lang w:val="nl-NL"/>
              </w:rPr>
            </w:pPr>
            <w:r w:rsidRPr="005C3FD2">
              <w:rPr>
                <w:spacing w:val="-3"/>
                <w:sz w:val="28"/>
                <w:szCs w:val="28"/>
                <w:lang w:val="nl-NL"/>
              </w:rPr>
              <w:lastRenderedPageBreak/>
              <w:t>Điểm 3 khoản 2  Kết luận số 119/KL-TW ngày 20/01/2025 của Bộ Chính trị về định hướng đổi mới, hoàn thiện quy trình xây dựng pháp luật yêu cầu</w:t>
            </w:r>
            <w:r w:rsidRPr="005A3A10">
              <w:rPr>
                <w:spacing w:val="-3"/>
                <w:sz w:val="28"/>
                <w:szCs w:val="28"/>
                <w:lang w:val="nl-NL"/>
              </w:rPr>
              <w:t>: “</w:t>
            </w:r>
            <w:r w:rsidRPr="005A3A10">
              <w:rPr>
                <w:i/>
                <w:spacing w:val="-3"/>
                <w:sz w:val="28"/>
                <w:szCs w:val="28"/>
                <w:lang w:val="nl-NL"/>
              </w:rPr>
              <w:t xml:space="preserve">Phân định rõ thẩm quyền lập pháp và thẩm quyền lập quy, luật chỉ quy định những vấn đề thuộc thẩm quyền Quốc hội, không luật hóa các nội dung thuộc phạm vi điều chỉnh của văn bản dưới luật; cơ bản không quy định thủ tục hành chính, trình tự, hồ sơ trong luật mà giao Chính phủ, các bộ quy định theo thẩm quyền nhưng </w:t>
            </w:r>
            <w:r w:rsidRPr="005A3A10">
              <w:rPr>
                <w:i/>
                <w:spacing w:val="-3"/>
                <w:sz w:val="28"/>
                <w:szCs w:val="28"/>
                <w:lang w:val="nl-NL"/>
              </w:rPr>
              <w:lastRenderedPageBreak/>
              <w:t>không được đặt thêm thủ tục hành chính, phát sinh thêm giấy phép con so với hiện hành</w:t>
            </w:r>
            <w:r w:rsidRPr="005A3A10">
              <w:rPr>
                <w:spacing w:val="-3"/>
                <w:sz w:val="28"/>
                <w:szCs w:val="28"/>
                <w:lang w:val="nl-NL"/>
              </w:rPr>
              <w:t>”.</w:t>
            </w:r>
          </w:p>
          <w:p w:rsidR="00FF786C" w:rsidRPr="00FF786C" w:rsidRDefault="00FF786C" w:rsidP="00FF786C">
            <w:pPr>
              <w:suppressAutoHyphens/>
              <w:ind w:leftChars="-1" w:left="1" w:hangingChars="1" w:hanging="3"/>
              <w:jc w:val="both"/>
              <w:outlineLvl w:val="0"/>
              <w:rPr>
                <w:bCs/>
                <w:position w:val="-1"/>
                <w:sz w:val="28"/>
                <w:szCs w:val="28"/>
                <w:lang w:val="vi-VN"/>
              </w:rPr>
            </w:pPr>
            <w:r w:rsidRPr="00FF786C">
              <w:rPr>
                <w:bCs/>
                <w:position w:val="-1"/>
                <w:sz w:val="28"/>
                <w:szCs w:val="28"/>
                <w:lang w:val="vi-VN"/>
              </w:rPr>
              <w:t xml:space="preserve">- Tại điểm II.Đ mục 1 và điểm VII. C mục 2 Phụ lục I.9 và thứ tự 44 Phụ lục II ban hành kèm theo Nghị quyết số </w:t>
            </w:r>
            <w:r w:rsidR="007D5DBB">
              <w:rPr>
                <w:bCs/>
                <w:position w:val="-1"/>
                <w:sz w:val="28"/>
                <w:szCs w:val="28"/>
                <w:lang w:val="vi-VN"/>
              </w:rPr>
              <w:t>66.16/2026/NQ-CP</w:t>
            </w:r>
            <w:r w:rsidRPr="00FF786C">
              <w:rPr>
                <w:bCs/>
                <w:position w:val="-1"/>
                <w:sz w:val="28"/>
                <w:szCs w:val="28"/>
                <w:lang w:val="vi-VN"/>
              </w:rPr>
              <w:t xml:space="preserve"> ngày 07/4/2026 của Chính phủ có quy định hồ sơ đăng ký thực hiện kiểm toán cho đơn vị có lợi ích công chúng và quy định tiêu chuẩn đối với kiểm toán viên hành nghề được chấp thuận tại Nghị định số 84/2016/NĐ-CP ngày 01/7/2016 và kiến nghị sửa đổi, bổ sung Nghị định số 84/2016/NĐ-CP ngày 01/7/2016.</w:t>
            </w:r>
          </w:p>
          <w:p w:rsidR="00FF786C" w:rsidRPr="0084123F" w:rsidRDefault="00FF786C" w:rsidP="00FF786C">
            <w:pPr>
              <w:suppressAutoHyphens/>
              <w:ind w:leftChars="-1" w:left="1" w:hangingChars="1" w:hanging="3"/>
              <w:jc w:val="both"/>
              <w:outlineLvl w:val="0"/>
              <w:rPr>
                <w:b/>
                <w:bCs/>
                <w:position w:val="-1"/>
                <w:sz w:val="28"/>
                <w:szCs w:val="28"/>
                <w:lang w:val="vi-VN"/>
              </w:rPr>
            </w:pPr>
            <w:r w:rsidRPr="00FF786C">
              <w:rPr>
                <w:bCs/>
                <w:position w:val="-1"/>
                <w:sz w:val="28"/>
                <w:szCs w:val="28"/>
                <w:lang w:val="vi-VN"/>
              </w:rPr>
              <w:t xml:space="preserve">- Tại điểm D mục 2 của Phụ lục I.3 và thứ tự số 13 Phụ lục II ban hành kèm theo Nghị quyết số </w:t>
            </w:r>
            <w:r w:rsidR="007D5DBB">
              <w:rPr>
                <w:bCs/>
                <w:position w:val="-1"/>
                <w:sz w:val="28"/>
                <w:szCs w:val="28"/>
                <w:lang w:val="vi-VN"/>
              </w:rPr>
              <w:t>24/2026/NQ-CP</w:t>
            </w:r>
            <w:r w:rsidRPr="00FF786C">
              <w:rPr>
                <w:bCs/>
                <w:position w:val="-1"/>
                <w:sz w:val="28"/>
                <w:szCs w:val="28"/>
                <w:lang w:val="vi-VN"/>
              </w:rPr>
              <w:t xml:space="preserve"> ngày 29/4/2026 của Chính phủ có quy định điều kiện đối với tổ chức kiểm toán được chấp thuận tại Nghị định số 84/2016/NĐ-CP ngày 01/7/2016 và kiến nghị sửa đổi, bổ sung Nghị định số 84/2016/NĐ-CP ngày 01/7/2016.</w:t>
            </w:r>
          </w:p>
        </w:tc>
        <w:tc>
          <w:tcPr>
            <w:tcW w:w="4677" w:type="dxa"/>
          </w:tcPr>
          <w:p w:rsidR="00C5532F" w:rsidRPr="0084123F" w:rsidRDefault="00C5532F" w:rsidP="00E44876">
            <w:pPr>
              <w:suppressAutoHyphens/>
              <w:ind w:leftChars="-1" w:left="1" w:hangingChars="1" w:hanging="3"/>
              <w:jc w:val="both"/>
              <w:outlineLvl w:val="0"/>
              <w:rPr>
                <w:bCs/>
                <w:position w:val="-1"/>
                <w:sz w:val="28"/>
                <w:szCs w:val="28"/>
                <w:lang w:val="vi-VN"/>
              </w:rPr>
            </w:pPr>
            <w:r w:rsidRPr="00E44876">
              <w:rPr>
                <w:spacing w:val="-3"/>
                <w:sz w:val="28"/>
                <w:szCs w:val="28"/>
                <w:lang w:val="nl-NL"/>
              </w:rPr>
              <w:lastRenderedPageBreak/>
              <w:t>Thực hiện quy định tại Luật Kiểm toán độc lập, dự thảo Nghị định rà soát và đơn giản hóa thủ tục đăng ký thực hiện kiểm toán cho đơn vị có lợi ích công chúng</w:t>
            </w:r>
            <w:r w:rsidR="004E08BF">
              <w:rPr>
                <w:spacing w:val="-3"/>
                <w:sz w:val="28"/>
                <w:szCs w:val="28"/>
                <w:lang w:val="nl-NL"/>
              </w:rPr>
              <w:t xml:space="preserve"> so với quy định hiện hành.</w:t>
            </w:r>
          </w:p>
        </w:tc>
        <w:tc>
          <w:tcPr>
            <w:tcW w:w="2380" w:type="dxa"/>
          </w:tcPr>
          <w:p w:rsidR="00C5532F" w:rsidRPr="0084123F" w:rsidRDefault="00C5532F" w:rsidP="00555D3F">
            <w:pPr>
              <w:suppressAutoHyphens/>
              <w:ind w:leftChars="-1" w:left="1" w:hangingChars="1" w:hanging="3"/>
              <w:jc w:val="both"/>
              <w:outlineLvl w:val="0"/>
              <w:rPr>
                <w:b/>
                <w:bCs/>
                <w:position w:val="-1"/>
                <w:sz w:val="28"/>
                <w:szCs w:val="28"/>
                <w:lang w:val="vi-VN"/>
              </w:rPr>
            </w:pPr>
            <w:r w:rsidRPr="0084123F">
              <w:rPr>
                <w:bCs/>
                <w:position w:val="-1"/>
                <w:sz w:val="28"/>
                <w:szCs w:val="28"/>
                <w:lang w:val="vi-VN"/>
              </w:rPr>
              <w:t>Đã thể chế hóa đầy đủ</w:t>
            </w:r>
          </w:p>
        </w:tc>
        <w:tc>
          <w:tcPr>
            <w:tcW w:w="1527" w:type="dxa"/>
          </w:tcPr>
          <w:p w:rsidR="00C5532F" w:rsidRPr="0084123F" w:rsidRDefault="00C5532F" w:rsidP="00555D3F">
            <w:pPr>
              <w:suppressAutoHyphens/>
              <w:ind w:leftChars="-1" w:left="1" w:hangingChars="1" w:hanging="3"/>
              <w:outlineLvl w:val="0"/>
              <w:rPr>
                <w:b/>
                <w:bCs/>
                <w:position w:val="-1"/>
                <w:sz w:val="28"/>
                <w:szCs w:val="28"/>
                <w:lang w:val="vi-VN"/>
              </w:rPr>
            </w:pPr>
          </w:p>
        </w:tc>
      </w:tr>
    </w:tbl>
    <w:p w:rsidR="007B3D3E" w:rsidRPr="005B552D" w:rsidRDefault="007B3D3E" w:rsidP="007B3D3E">
      <w:pPr>
        <w:rPr>
          <w:b/>
          <w:bCs/>
          <w:sz w:val="28"/>
          <w:szCs w:val="28"/>
          <w:lang w:val="vi-VN"/>
        </w:rPr>
      </w:pPr>
    </w:p>
    <w:p w:rsidR="007B3D3E" w:rsidRPr="005B552D" w:rsidRDefault="007B3D3E" w:rsidP="007B3D3E">
      <w:pPr>
        <w:rPr>
          <w:b/>
          <w:sz w:val="28"/>
          <w:szCs w:val="28"/>
          <w:lang w:val="vi-VN"/>
        </w:rPr>
      </w:pPr>
      <w:r w:rsidRPr="00CC62D0">
        <w:rPr>
          <w:b/>
          <w:sz w:val="28"/>
          <w:szCs w:val="28"/>
          <w:lang w:val="vi-VN"/>
        </w:rPr>
        <w:t>2. Văn bản quy phạm pháp luật liên quan đến dự thảo Nghị định</w:t>
      </w:r>
    </w:p>
    <w:p w:rsidR="007B3D3E" w:rsidRPr="005B552D" w:rsidRDefault="007B3D3E" w:rsidP="007B3D3E">
      <w:pPr>
        <w:rPr>
          <w:b/>
          <w:sz w:val="28"/>
          <w:szCs w:val="28"/>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4"/>
        <w:gridCol w:w="4657"/>
        <w:gridCol w:w="2387"/>
        <w:gridCol w:w="2423"/>
      </w:tblGrid>
      <w:tr w:rsidR="00172AD5" w:rsidRPr="00A8467E" w:rsidTr="00F12A0E">
        <w:trPr>
          <w:jc w:val="center"/>
        </w:trPr>
        <w:tc>
          <w:tcPr>
            <w:tcW w:w="4754" w:type="dxa"/>
          </w:tcPr>
          <w:p w:rsidR="007B3D3E" w:rsidRPr="007B3D3E" w:rsidRDefault="007B3D3E" w:rsidP="007B3D3E">
            <w:pPr>
              <w:suppressAutoHyphens/>
              <w:ind w:leftChars="-1" w:left="1" w:hangingChars="1" w:hanging="3"/>
              <w:jc w:val="center"/>
              <w:outlineLvl w:val="0"/>
              <w:rPr>
                <w:b/>
                <w:position w:val="-1"/>
                <w:sz w:val="28"/>
                <w:szCs w:val="28"/>
                <w:lang w:val="vi-VN"/>
              </w:rPr>
            </w:pPr>
            <w:r w:rsidRPr="007B3D3E">
              <w:rPr>
                <w:b/>
                <w:position w:val="-1"/>
                <w:sz w:val="28"/>
                <w:szCs w:val="28"/>
                <w:lang w:val="vi-VN"/>
              </w:rPr>
              <w:t>QUY ĐỊNH DỰ THẢO NGHỊ ĐỊNH</w:t>
            </w:r>
          </w:p>
        </w:tc>
        <w:tc>
          <w:tcPr>
            <w:tcW w:w="4657" w:type="dxa"/>
          </w:tcPr>
          <w:p w:rsidR="00172AD5" w:rsidRDefault="007B3D3E" w:rsidP="007B3D3E">
            <w:pPr>
              <w:suppressAutoHyphens/>
              <w:ind w:leftChars="-1" w:left="1" w:hangingChars="1" w:hanging="3"/>
              <w:jc w:val="center"/>
              <w:outlineLvl w:val="0"/>
              <w:rPr>
                <w:b/>
                <w:position w:val="-1"/>
                <w:sz w:val="28"/>
                <w:szCs w:val="28"/>
              </w:rPr>
            </w:pPr>
            <w:r w:rsidRPr="007B3D3E">
              <w:rPr>
                <w:b/>
                <w:position w:val="-1"/>
                <w:sz w:val="28"/>
                <w:szCs w:val="28"/>
                <w:lang w:val="vi-VN"/>
              </w:rPr>
              <w:t>QUY ĐỊNH CỦA PHÁP LUẬT HIỆN HÀNH LIÊN QUAN</w:t>
            </w:r>
            <w:r w:rsidR="00172AD5">
              <w:rPr>
                <w:b/>
                <w:position w:val="-1"/>
                <w:sz w:val="28"/>
                <w:szCs w:val="28"/>
              </w:rPr>
              <w:t xml:space="preserve"> </w:t>
            </w:r>
          </w:p>
          <w:p w:rsidR="007B3D3E" w:rsidRPr="00172AD5" w:rsidRDefault="00172AD5" w:rsidP="00172AD5">
            <w:pPr>
              <w:suppressAutoHyphens/>
              <w:ind w:leftChars="-1" w:hangingChars="1" w:hanging="2"/>
              <w:jc w:val="center"/>
              <w:outlineLvl w:val="0"/>
              <w:rPr>
                <w:b/>
                <w:position w:val="-1"/>
                <w:sz w:val="28"/>
                <w:szCs w:val="28"/>
              </w:rPr>
            </w:pPr>
            <w:r>
              <w:rPr>
                <w:b/>
              </w:rPr>
              <w:t>CÓ LIÊN QUAN</w:t>
            </w:r>
          </w:p>
        </w:tc>
        <w:tc>
          <w:tcPr>
            <w:tcW w:w="2387" w:type="dxa"/>
          </w:tcPr>
          <w:p w:rsidR="00172AD5" w:rsidRPr="00172AD5" w:rsidRDefault="00172AD5" w:rsidP="00172AD5">
            <w:pPr>
              <w:suppressAutoHyphens/>
              <w:ind w:leftChars="-1" w:left="1" w:hangingChars="1" w:hanging="3"/>
              <w:jc w:val="center"/>
              <w:outlineLvl w:val="0"/>
              <w:rPr>
                <w:b/>
                <w:position w:val="-1"/>
                <w:sz w:val="28"/>
                <w:szCs w:val="28"/>
              </w:rPr>
            </w:pPr>
            <w:r w:rsidRPr="00172AD5">
              <w:rPr>
                <w:b/>
                <w:position w:val="-1"/>
                <w:sz w:val="28"/>
                <w:szCs w:val="28"/>
              </w:rPr>
              <w:t>ĐÁNH GIÁ</w:t>
            </w:r>
          </w:p>
          <w:p w:rsidR="007B3D3E" w:rsidRPr="00A8467E" w:rsidRDefault="00172AD5" w:rsidP="00172AD5">
            <w:pPr>
              <w:suppressAutoHyphens/>
              <w:ind w:leftChars="-1" w:left="1" w:hangingChars="1" w:hanging="3"/>
              <w:jc w:val="center"/>
              <w:outlineLvl w:val="0"/>
              <w:rPr>
                <w:b/>
                <w:position w:val="-1"/>
                <w:sz w:val="28"/>
                <w:szCs w:val="28"/>
              </w:rPr>
            </w:pPr>
            <w:r w:rsidRPr="00172AD5">
              <w:rPr>
                <w:b/>
                <w:position w:val="-1"/>
                <w:sz w:val="28"/>
                <w:szCs w:val="28"/>
              </w:rPr>
              <w:t>(Tính hợp hiến, tính hợp pháp, tính thống nhất)</w:t>
            </w:r>
          </w:p>
        </w:tc>
        <w:tc>
          <w:tcPr>
            <w:tcW w:w="2423" w:type="dxa"/>
          </w:tcPr>
          <w:p w:rsidR="007B3D3E" w:rsidRPr="00A8467E" w:rsidRDefault="007B3D3E" w:rsidP="007B3D3E">
            <w:pPr>
              <w:suppressAutoHyphens/>
              <w:ind w:leftChars="-1" w:left="1" w:hangingChars="1" w:hanging="3"/>
              <w:outlineLvl w:val="0"/>
              <w:rPr>
                <w:b/>
                <w:position w:val="-1"/>
                <w:sz w:val="28"/>
                <w:szCs w:val="28"/>
              </w:rPr>
            </w:pPr>
            <w:r w:rsidRPr="00A8467E">
              <w:rPr>
                <w:b/>
                <w:position w:val="-1"/>
                <w:sz w:val="28"/>
                <w:szCs w:val="28"/>
              </w:rPr>
              <w:t>ĐỀ XUẤT XỬ LÝ</w:t>
            </w:r>
          </w:p>
        </w:tc>
      </w:tr>
      <w:tr w:rsidR="00172AD5" w:rsidRPr="0021312E" w:rsidTr="00F12A0E">
        <w:trPr>
          <w:jc w:val="center"/>
        </w:trPr>
        <w:tc>
          <w:tcPr>
            <w:tcW w:w="4754" w:type="dxa"/>
          </w:tcPr>
          <w:p w:rsidR="007B3D3E" w:rsidRPr="00EF69BB" w:rsidRDefault="007B3D3E" w:rsidP="00172AD5">
            <w:pPr>
              <w:suppressAutoHyphens/>
              <w:ind w:leftChars="-1" w:left="1" w:hangingChars="1" w:hanging="3"/>
              <w:jc w:val="both"/>
              <w:outlineLvl w:val="0"/>
              <w:rPr>
                <w:position w:val="-1"/>
                <w:sz w:val="28"/>
                <w:szCs w:val="28"/>
              </w:rPr>
            </w:pPr>
            <w:r w:rsidRPr="00EF69BB">
              <w:rPr>
                <w:position w:val="-1"/>
                <w:sz w:val="28"/>
                <w:szCs w:val="28"/>
              </w:rPr>
              <w:t xml:space="preserve">Dự thảo Nghị định </w:t>
            </w:r>
            <w:r w:rsidR="00555D3F">
              <w:rPr>
                <w:position w:val="-1"/>
                <w:sz w:val="28"/>
                <w:szCs w:val="28"/>
              </w:rPr>
              <w:t xml:space="preserve">đã </w:t>
            </w:r>
            <w:r w:rsidR="00555D3F" w:rsidRPr="00555D3F">
              <w:rPr>
                <w:position w:val="-1"/>
                <w:sz w:val="28"/>
                <w:szCs w:val="28"/>
              </w:rPr>
              <w:t xml:space="preserve">quy định đầy đủ, toàn diện và thống nhất trong việc quyết </w:t>
            </w:r>
            <w:r w:rsidR="00555D3F" w:rsidRPr="00555D3F">
              <w:rPr>
                <w:position w:val="-1"/>
                <w:sz w:val="28"/>
                <w:szCs w:val="28"/>
              </w:rPr>
              <w:lastRenderedPageBreak/>
              <w:t xml:space="preserve">toán vốn đầu tư dự án theo quy định tại Luật </w:t>
            </w:r>
            <w:r w:rsidR="00C5532F">
              <w:rPr>
                <w:position w:val="-1"/>
                <w:sz w:val="28"/>
                <w:szCs w:val="28"/>
              </w:rPr>
              <w:t>Kiểm toán độc lập</w:t>
            </w:r>
            <w:r w:rsidR="00555D3F" w:rsidRPr="00555D3F">
              <w:rPr>
                <w:position w:val="-1"/>
                <w:sz w:val="28"/>
                <w:szCs w:val="28"/>
              </w:rPr>
              <w:t xml:space="preserve">, Luật </w:t>
            </w:r>
            <w:r w:rsidR="00172AD5">
              <w:rPr>
                <w:position w:val="-1"/>
                <w:sz w:val="28"/>
                <w:szCs w:val="28"/>
              </w:rPr>
              <w:t>Chứng khoán, Luật Đầu tư</w:t>
            </w:r>
            <w:r w:rsidR="00555D3F" w:rsidRPr="00555D3F">
              <w:rPr>
                <w:position w:val="-1"/>
                <w:sz w:val="28"/>
                <w:szCs w:val="28"/>
              </w:rPr>
              <w:t xml:space="preserve"> đối với</w:t>
            </w:r>
            <w:r w:rsidR="00172AD5">
              <w:rPr>
                <w:position w:val="-1"/>
                <w:sz w:val="28"/>
                <w:szCs w:val="28"/>
              </w:rPr>
              <w:t xml:space="preserve"> việc quy định về tiêu chuẩn, điều kiện lựa chọn, thủ tục, xem xét, chấp thuận đối với kiểm toán viên hành nghề, tổ chức kiểm toán được thực hiện kiểm toán cho đơn vị có lợi ích công chúng.</w:t>
            </w:r>
            <w:r w:rsidR="00555D3F" w:rsidRPr="00555D3F">
              <w:rPr>
                <w:position w:val="-1"/>
                <w:sz w:val="28"/>
                <w:szCs w:val="28"/>
              </w:rPr>
              <w:t xml:space="preserve"> </w:t>
            </w:r>
          </w:p>
        </w:tc>
        <w:tc>
          <w:tcPr>
            <w:tcW w:w="4657" w:type="dxa"/>
          </w:tcPr>
          <w:p w:rsidR="00F12A0E" w:rsidRDefault="00F12A0E" w:rsidP="00F12A0E">
            <w:pPr>
              <w:spacing w:line="288" w:lineRule="auto"/>
              <w:jc w:val="both"/>
              <w:rPr>
                <w:sz w:val="28"/>
                <w:szCs w:val="28"/>
                <w:lang w:val="it-IT"/>
              </w:rPr>
            </w:pPr>
            <w:r>
              <w:rPr>
                <w:sz w:val="28"/>
                <w:szCs w:val="28"/>
              </w:rPr>
              <w:lastRenderedPageBreak/>
              <w:t xml:space="preserve"> </w:t>
            </w:r>
            <w:r w:rsidR="00555D3F" w:rsidRPr="00D3665B">
              <w:rPr>
                <w:sz w:val="28"/>
                <w:szCs w:val="28"/>
                <w:lang w:val="vi-VN"/>
              </w:rPr>
              <w:t xml:space="preserve">- </w:t>
            </w:r>
            <w:r>
              <w:rPr>
                <w:sz w:val="28"/>
                <w:szCs w:val="28"/>
                <w:lang w:val="it-IT"/>
              </w:rPr>
              <w:t>K</w:t>
            </w:r>
            <w:r w:rsidRPr="00530677">
              <w:rPr>
                <w:sz w:val="28"/>
                <w:szCs w:val="28"/>
                <w:lang w:val="it-IT"/>
              </w:rPr>
              <w:t xml:space="preserve">hoản 2 Điều 54 </w:t>
            </w:r>
            <w:r>
              <w:rPr>
                <w:sz w:val="28"/>
                <w:szCs w:val="28"/>
                <w:lang w:val="it-IT"/>
              </w:rPr>
              <w:t>của Luật K</w:t>
            </w:r>
            <w:r w:rsidRPr="00530677">
              <w:rPr>
                <w:sz w:val="28"/>
                <w:szCs w:val="28"/>
                <w:lang w:val="it-IT"/>
              </w:rPr>
              <w:t>iểm toán độc lập</w:t>
            </w:r>
            <w:r w:rsidR="000F7E19">
              <w:rPr>
                <w:sz w:val="28"/>
                <w:szCs w:val="28"/>
                <w:lang w:val="it-IT"/>
              </w:rPr>
              <w:t xml:space="preserve"> năm 2011</w:t>
            </w:r>
            <w:r>
              <w:rPr>
                <w:sz w:val="28"/>
                <w:szCs w:val="28"/>
                <w:lang w:val="it-IT"/>
              </w:rPr>
              <w:t xml:space="preserve"> quy định</w:t>
            </w:r>
            <w:r w:rsidRPr="00530677">
              <w:rPr>
                <w:sz w:val="28"/>
                <w:szCs w:val="28"/>
                <w:lang w:val="it-IT"/>
              </w:rPr>
              <w:t xml:space="preserve"> </w:t>
            </w:r>
            <w:r w:rsidRPr="00530677">
              <w:rPr>
                <w:i/>
                <w:sz w:val="28"/>
                <w:szCs w:val="28"/>
                <w:lang w:val="it-IT"/>
              </w:rPr>
              <w:t>“</w:t>
            </w:r>
            <w:r w:rsidRPr="00530677">
              <w:rPr>
                <w:i/>
                <w:sz w:val="28"/>
                <w:szCs w:val="28"/>
                <w:lang w:val="nl-NL"/>
              </w:rPr>
              <w:t xml:space="preserve">Bộ Tài </w:t>
            </w:r>
            <w:r w:rsidRPr="00530677">
              <w:rPr>
                <w:i/>
                <w:sz w:val="28"/>
                <w:szCs w:val="28"/>
                <w:lang w:val="nl-NL"/>
              </w:rPr>
              <w:lastRenderedPageBreak/>
              <w:t>chính quy định tiêu chuẩn, điều kiện lựa chọn, thủ tục xem xét, chấp thuận và các trường hợp đình chỉ hoặc huỷ bỏ tư cách doanh nghiệp kiểm toán, chi nhánh doanh nghiệp kiểm toán nước ngoài tại Việt Nam và kiểm toán viên hành nghề được thực hiện kiểm toán báo cáo tài chính của các đơn vị có lợi ích công chúng,...”</w:t>
            </w:r>
            <w:r w:rsidRPr="00530677">
              <w:rPr>
                <w:sz w:val="28"/>
                <w:szCs w:val="28"/>
                <w:lang w:val="it-IT"/>
              </w:rPr>
              <w:t>.</w:t>
            </w:r>
          </w:p>
          <w:p w:rsidR="00F12A0E" w:rsidRDefault="00F12A0E" w:rsidP="00F12A0E">
            <w:pPr>
              <w:spacing w:line="288" w:lineRule="auto"/>
              <w:jc w:val="both"/>
              <w:rPr>
                <w:sz w:val="28"/>
                <w:szCs w:val="28"/>
                <w:lang w:val="it-IT"/>
              </w:rPr>
            </w:pPr>
            <w:r>
              <w:rPr>
                <w:sz w:val="28"/>
                <w:szCs w:val="28"/>
                <w:lang w:val="it-IT"/>
              </w:rPr>
              <w:t>- Khoản 2 Điều 7</w:t>
            </w:r>
            <w:r w:rsidRPr="00530677">
              <w:rPr>
                <w:sz w:val="28"/>
                <w:szCs w:val="28"/>
                <w:lang w:val="it-IT"/>
              </w:rPr>
              <w:t xml:space="preserve"> </w:t>
            </w:r>
            <w:r>
              <w:rPr>
                <w:sz w:val="28"/>
                <w:szCs w:val="28"/>
                <w:lang w:val="it-IT"/>
              </w:rPr>
              <w:t>của Luật Đ</w:t>
            </w:r>
            <w:r w:rsidRPr="00530677">
              <w:rPr>
                <w:sz w:val="28"/>
                <w:szCs w:val="28"/>
                <w:lang w:val="it-IT"/>
              </w:rPr>
              <w:t>ầ</w:t>
            </w:r>
            <w:r>
              <w:rPr>
                <w:sz w:val="28"/>
                <w:szCs w:val="28"/>
                <w:lang w:val="it-IT"/>
              </w:rPr>
              <w:t>u tư năm 2025 quy định</w:t>
            </w:r>
            <w:r w:rsidRPr="00530677">
              <w:rPr>
                <w:sz w:val="28"/>
                <w:szCs w:val="28"/>
                <w:lang w:val="it-IT"/>
              </w:rPr>
              <w:t xml:space="preserve"> </w:t>
            </w:r>
            <w:r w:rsidRPr="00530677">
              <w:rPr>
                <w:i/>
                <w:sz w:val="28"/>
                <w:szCs w:val="28"/>
                <w:lang w:val="it-IT"/>
              </w:rPr>
              <w:t>“Bộ, cơ quan ngang bộ,... không được ban hành quy định về điều kiện đầu tư kinh doanh</w:t>
            </w:r>
            <w:r>
              <w:rPr>
                <w:i/>
                <w:sz w:val="28"/>
                <w:szCs w:val="28"/>
                <w:lang w:val="it-IT"/>
              </w:rPr>
              <w:t>.</w:t>
            </w:r>
            <w:r w:rsidRPr="00530677">
              <w:rPr>
                <w:i/>
                <w:sz w:val="28"/>
                <w:szCs w:val="28"/>
                <w:lang w:val="it-IT"/>
              </w:rPr>
              <w:t>”</w:t>
            </w:r>
            <w:r>
              <w:rPr>
                <w:sz w:val="28"/>
                <w:szCs w:val="28"/>
                <w:lang w:val="it-IT"/>
              </w:rPr>
              <w:t>.</w:t>
            </w:r>
          </w:p>
          <w:p w:rsidR="00F12A0E" w:rsidRDefault="00F12A0E" w:rsidP="00F12A0E">
            <w:pPr>
              <w:spacing w:line="288" w:lineRule="auto"/>
              <w:jc w:val="both"/>
              <w:rPr>
                <w:sz w:val="28"/>
                <w:szCs w:val="28"/>
                <w:lang w:val="it-IT"/>
              </w:rPr>
            </w:pPr>
            <w:r>
              <w:rPr>
                <w:sz w:val="28"/>
                <w:szCs w:val="28"/>
                <w:lang w:val="it-IT"/>
              </w:rPr>
              <w:t xml:space="preserve">- </w:t>
            </w:r>
            <w:r w:rsidRPr="00EB6872">
              <w:rPr>
                <w:sz w:val="28"/>
                <w:szCs w:val="28"/>
                <w:lang w:val="it-IT"/>
              </w:rPr>
              <w:t xml:space="preserve">Khoản 22 Điều 4 </w:t>
            </w:r>
            <w:r>
              <w:rPr>
                <w:sz w:val="28"/>
                <w:szCs w:val="28"/>
                <w:lang w:val="it-IT"/>
              </w:rPr>
              <w:t xml:space="preserve">của </w:t>
            </w:r>
            <w:r w:rsidRPr="00EB6872">
              <w:rPr>
                <w:sz w:val="28"/>
                <w:szCs w:val="28"/>
                <w:lang w:val="it-IT"/>
              </w:rPr>
              <w:t>Luật Chứng khoán năm 2019 quy định: “</w:t>
            </w:r>
            <w:r w:rsidRPr="00EB6872">
              <w:rPr>
                <w:i/>
                <w:sz w:val="28"/>
                <w:szCs w:val="28"/>
                <w:lang w:val="it-IT"/>
              </w:rPr>
              <w:t>Tổ chức kiểm toán được chấp thuận là tổ chức kiểm toán độc lập thuộc danh sách các tổ chức kiểm toán được Ủy ban Chứng khoán Nhà nước chấp thuận kiểm toán theo quy định của Luật này và pháp luật về kiểm toán độc lập</w:t>
            </w:r>
            <w:r>
              <w:rPr>
                <w:i/>
                <w:sz w:val="28"/>
                <w:szCs w:val="28"/>
                <w:lang w:val="it-IT"/>
              </w:rPr>
              <w:t>.</w:t>
            </w:r>
            <w:r w:rsidRPr="00EB6872">
              <w:rPr>
                <w:sz w:val="28"/>
                <w:szCs w:val="28"/>
                <w:lang w:val="it-IT"/>
              </w:rPr>
              <w:t>”</w:t>
            </w:r>
            <w:r>
              <w:rPr>
                <w:sz w:val="28"/>
                <w:szCs w:val="28"/>
                <w:lang w:val="it-IT"/>
              </w:rPr>
              <w:t>.</w:t>
            </w:r>
          </w:p>
          <w:p w:rsidR="00E5303E" w:rsidRPr="00AA4E33" w:rsidRDefault="00F12A0E" w:rsidP="00AA4E33">
            <w:pPr>
              <w:spacing w:line="288" w:lineRule="auto"/>
              <w:jc w:val="both"/>
              <w:rPr>
                <w:sz w:val="28"/>
                <w:szCs w:val="28"/>
              </w:rPr>
            </w:pPr>
            <w:r>
              <w:rPr>
                <w:sz w:val="28"/>
                <w:szCs w:val="28"/>
                <w:lang w:val="it-IT"/>
              </w:rPr>
              <w:t>- K</w:t>
            </w:r>
            <w:r w:rsidRPr="00EB6872">
              <w:rPr>
                <w:sz w:val="28"/>
                <w:szCs w:val="28"/>
                <w:lang w:val="it-IT"/>
              </w:rPr>
              <w:t xml:space="preserve">hoản 1 Điều 21 </w:t>
            </w:r>
            <w:r>
              <w:rPr>
                <w:sz w:val="28"/>
                <w:szCs w:val="28"/>
                <w:lang w:val="it-IT"/>
              </w:rPr>
              <w:t xml:space="preserve">của </w:t>
            </w:r>
            <w:r w:rsidRPr="00EB6872">
              <w:rPr>
                <w:sz w:val="28"/>
                <w:szCs w:val="28"/>
                <w:lang w:val="it-IT"/>
              </w:rPr>
              <w:t>Luật Chứng khoán năm 2019 quy định: “</w:t>
            </w:r>
            <w:r w:rsidRPr="00EB6872">
              <w:rPr>
                <w:i/>
                <w:sz w:val="28"/>
                <w:szCs w:val="28"/>
                <w:lang w:val="it-IT"/>
              </w:rPr>
              <w:t xml:space="preserve">Ủy ban Chứng khoán Nhà nước xem xét, chấp </w:t>
            </w:r>
            <w:r w:rsidRPr="00EB6872">
              <w:rPr>
                <w:i/>
                <w:sz w:val="28"/>
                <w:szCs w:val="28"/>
                <w:lang w:val="it-IT"/>
              </w:rPr>
              <w:lastRenderedPageBreak/>
              <w:t>thuận và công khai danh sách tổ chức kiểm toán và danh sách kiểm toán viên hành nghề được chấp thuận để thực hiện kiểm toán cho đơn vị có lợi ích công chúng thuộc lĩnh vực chứng khoán</w:t>
            </w:r>
            <w:r w:rsidRPr="00EB6872">
              <w:rPr>
                <w:sz w:val="28"/>
                <w:szCs w:val="28"/>
                <w:lang w:val="it-IT"/>
              </w:rPr>
              <w:t>”.</w:t>
            </w:r>
            <w:r w:rsidR="00555D3F" w:rsidRPr="00D3665B">
              <w:rPr>
                <w:sz w:val="28"/>
                <w:szCs w:val="28"/>
                <w:lang w:val="vi-VN"/>
              </w:rPr>
              <w:tab/>
            </w:r>
          </w:p>
        </w:tc>
        <w:tc>
          <w:tcPr>
            <w:tcW w:w="2387" w:type="dxa"/>
          </w:tcPr>
          <w:p w:rsidR="007B3D3E" w:rsidRPr="00F12A0E" w:rsidRDefault="007B3D3E" w:rsidP="000F7E19">
            <w:pPr>
              <w:suppressAutoHyphens/>
              <w:ind w:leftChars="-1" w:left="1" w:hangingChars="1" w:hanging="3"/>
              <w:jc w:val="both"/>
              <w:outlineLvl w:val="0"/>
              <w:rPr>
                <w:position w:val="-1"/>
                <w:sz w:val="28"/>
                <w:szCs w:val="28"/>
              </w:rPr>
            </w:pPr>
            <w:r w:rsidRPr="007B3D3E">
              <w:rPr>
                <w:position w:val="-1"/>
                <w:sz w:val="28"/>
                <w:szCs w:val="28"/>
                <w:lang w:val="vi-VN"/>
              </w:rPr>
              <w:lastRenderedPageBreak/>
              <w:t xml:space="preserve">Các nội dung hướng dẫn đảm </w:t>
            </w:r>
            <w:r w:rsidRPr="007B3D3E">
              <w:rPr>
                <w:position w:val="-1"/>
                <w:sz w:val="28"/>
                <w:szCs w:val="28"/>
                <w:lang w:val="vi-VN"/>
              </w:rPr>
              <w:lastRenderedPageBreak/>
              <w:t>bảo đúng các nhiệm vụ được giao, phù hợp với các quy định tại</w:t>
            </w:r>
            <w:r w:rsidR="00555D3F" w:rsidRPr="0021312E">
              <w:rPr>
                <w:position w:val="-1"/>
                <w:sz w:val="28"/>
                <w:szCs w:val="28"/>
                <w:lang w:val="vi-VN"/>
              </w:rPr>
              <w:t xml:space="preserve"> </w:t>
            </w:r>
            <w:r w:rsidR="00F12A0E">
              <w:rPr>
                <w:position w:val="-1"/>
                <w:sz w:val="28"/>
                <w:szCs w:val="28"/>
              </w:rPr>
              <w:t xml:space="preserve">Luật Kiểm toán độc lập, Luật Chứng khoán </w:t>
            </w:r>
          </w:p>
        </w:tc>
        <w:tc>
          <w:tcPr>
            <w:tcW w:w="2423" w:type="dxa"/>
          </w:tcPr>
          <w:p w:rsidR="007B3D3E" w:rsidRPr="007B3D3E" w:rsidRDefault="007B3D3E" w:rsidP="007B3D3E">
            <w:pPr>
              <w:suppressAutoHyphens/>
              <w:ind w:leftChars="-1" w:left="1" w:hangingChars="1" w:hanging="3"/>
              <w:outlineLvl w:val="0"/>
              <w:rPr>
                <w:b/>
                <w:position w:val="-1"/>
                <w:sz w:val="28"/>
                <w:szCs w:val="28"/>
                <w:lang w:val="vi-VN"/>
              </w:rPr>
            </w:pPr>
          </w:p>
        </w:tc>
      </w:tr>
    </w:tbl>
    <w:p w:rsidR="00382B52" w:rsidRPr="00E44876" w:rsidRDefault="007B3D3E" w:rsidP="00D3665B">
      <w:pPr>
        <w:rPr>
          <w:b/>
          <w:sz w:val="28"/>
          <w:szCs w:val="28"/>
        </w:rPr>
      </w:pPr>
      <w:r w:rsidRPr="0021312E">
        <w:rPr>
          <w:b/>
          <w:sz w:val="28"/>
          <w:szCs w:val="28"/>
          <w:lang w:val="vi-VN"/>
        </w:rPr>
        <w:lastRenderedPageBreak/>
        <w:t xml:space="preserve"> </w:t>
      </w:r>
    </w:p>
    <w:sectPr w:rsidR="00382B52" w:rsidRPr="00E44876" w:rsidSect="0021312E">
      <w:pgSz w:w="16840" w:h="11907" w:orient="landscape" w:code="9"/>
      <w:pgMar w:top="1134" w:right="1134" w:bottom="1134" w:left="1701"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5A1" w:rsidRDefault="005C75A1">
      <w:r>
        <w:separator/>
      </w:r>
    </w:p>
  </w:endnote>
  <w:endnote w:type="continuationSeparator" w:id="0">
    <w:p w:rsidR="005C75A1" w:rsidRDefault="005C75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Arial"/>
    <w:panose1 w:val="00000000000000000000"/>
    <w:charset w:val="A3"/>
    <w:family w:val="swiss"/>
    <w:notTrueType/>
    <w:pitch w:val="default"/>
    <w:sig w:usb0="20000001" w:usb1="08080000" w:usb2="00000010" w:usb3="00000000" w:csb0="001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A1" w:rsidRDefault="00E91233" w:rsidP="00075D3C">
    <w:pPr>
      <w:pStyle w:val="Footer"/>
      <w:framePr w:wrap="around" w:vAnchor="text" w:hAnchor="margin" w:xAlign="right" w:y="1"/>
      <w:rPr>
        <w:rStyle w:val="PageNumber"/>
      </w:rPr>
    </w:pPr>
    <w:r>
      <w:rPr>
        <w:rStyle w:val="PageNumber"/>
      </w:rPr>
      <w:fldChar w:fldCharType="begin"/>
    </w:r>
    <w:r w:rsidR="005C75A1">
      <w:rPr>
        <w:rStyle w:val="PageNumber"/>
      </w:rPr>
      <w:instrText xml:space="preserve">PAGE  </w:instrText>
    </w:r>
    <w:r>
      <w:rPr>
        <w:rStyle w:val="PageNumber"/>
      </w:rPr>
      <w:fldChar w:fldCharType="end"/>
    </w:r>
  </w:p>
  <w:p w:rsidR="005C75A1" w:rsidRDefault="005C75A1" w:rsidP="00075D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A1" w:rsidRPr="00A87A55" w:rsidRDefault="005C75A1" w:rsidP="00075D3C">
    <w:pPr>
      <w:pStyle w:val="Footer"/>
      <w:ind w:right="360"/>
      <w:rPr>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5A1" w:rsidRDefault="005C75A1">
      <w:r>
        <w:separator/>
      </w:r>
    </w:p>
  </w:footnote>
  <w:footnote w:type="continuationSeparator" w:id="0">
    <w:p w:rsidR="005C75A1" w:rsidRDefault="005C75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A1" w:rsidRDefault="00E91233" w:rsidP="009370AE">
    <w:pPr>
      <w:pStyle w:val="Header"/>
      <w:jc w:val="center"/>
    </w:pPr>
    <w:fldSimple w:instr=" PAGE   \* MERGEFORMAT ">
      <w:r w:rsidR="003F5C29">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B1E96"/>
    <w:multiLevelType w:val="hybridMultilevel"/>
    <w:tmpl w:val="80ACA5EE"/>
    <w:lvl w:ilvl="0" w:tplc="2670FE8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250B47"/>
    <w:multiLevelType w:val="hybridMultilevel"/>
    <w:tmpl w:val="54FEE464"/>
    <w:lvl w:ilvl="0" w:tplc="AB66D80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CA67C1B"/>
    <w:multiLevelType w:val="hybridMultilevel"/>
    <w:tmpl w:val="348E9C6E"/>
    <w:lvl w:ilvl="0" w:tplc="8D407D2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nsid w:val="511E447C"/>
    <w:multiLevelType w:val="hybridMultilevel"/>
    <w:tmpl w:val="AA2AA8BE"/>
    <w:lvl w:ilvl="0" w:tplc="C6BEF8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3D771CF"/>
    <w:multiLevelType w:val="hybridMultilevel"/>
    <w:tmpl w:val="05B66C92"/>
    <w:lvl w:ilvl="0" w:tplc="32427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EE75DE"/>
    <w:multiLevelType w:val="hybridMultilevel"/>
    <w:tmpl w:val="A84035A4"/>
    <w:lvl w:ilvl="0" w:tplc="5450056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rawingGridVerticalSpacing w:val="381"/>
  <w:displayHorizontalDrawingGridEvery w:val="2"/>
  <w:characterSpacingControl w:val="doNotCompress"/>
  <w:hdrShapeDefaults>
    <o:shapedefaults v:ext="edit" spidmax="2055"/>
  </w:hdrShapeDefaults>
  <w:footnotePr>
    <w:footnote w:id="-1"/>
    <w:footnote w:id="0"/>
  </w:footnotePr>
  <w:endnotePr>
    <w:endnote w:id="-1"/>
    <w:endnote w:id="0"/>
  </w:endnotePr>
  <w:compat/>
  <w:rsids>
    <w:rsidRoot w:val="005526DD"/>
    <w:rsid w:val="00000662"/>
    <w:rsid w:val="0000346D"/>
    <w:rsid w:val="00004948"/>
    <w:rsid w:val="00004D6C"/>
    <w:rsid w:val="000055A2"/>
    <w:rsid w:val="000066CB"/>
    <w:rsid w:val="00006FBE"/>
    <w:rsid w:val="000117A6"/>
    <w:rsid w:val="00013031"/>
    <w:rsid w:val="0001312A"/>
    <w:rsid w:val="000135C7"/>
    <w:rsid w:val="0001511D"/>
    <w:rsid w:val="00020D77"/>
    <w:rsid w:val="000223F6"/>
    <w:rsid w:val="00022A00"/>
    <w:rsid w:val="00023984"/>
    <w:rsid w:val="00025EC2"/>
    <w:rsid w:val="00025FF4"/>
    <w:rsid w:val="00026A5F"/>
    <w:rsid w:val="00026C38"/>
    <w:rsid w:val="00027301"/>
    <w:rsid w:val="00027F16"/>
    <w:rsid w:val="00031080"/>
    <w:rsid w:val="00031114"/>
    <w:rsid w:val="00031392"/>
    <w:rsid w:val="00031D3F"/>
    <w:rsid w:val="00032149"/>
    <w:rsid w:val="0003372E"/>
    <w:rsid w:val="00033F9E"/>
    <w:rsid w:val="00034526"/>
    <w:rsid w:val="00035FE0"/>
    <w:rsid w:val="000368D3"/>
    <w:rsid w:val="00036AC0"/>
    <w:rsid w:val="00037C8F"/>
    <w:rsid w:val="000407F4"/>
    <w:rsid w:val="00041512"/>
    <w:rsid w:val="00041B1E"/>
    <w:rsid w:val="000429BA"/>
    <w:rsid w:val="000434BE"/>
    <w:rsid w:val="0004430A"/>
    <w:rsid w:val="00044393"/>
    <w:rsid w:val="00044CC8"/>
    <w:rsid w:val="0004509A"/>
    <w:rsid w:val="00051731"/>
    <w:rsid w:val="000518DB"/>
    <w:rsid w:val="00051AFF"/>
    <w:rsid w:val="0005387C"/>
    <w:rsid w:val="000539C7"/>
    <w:rsid w:val="0005580B"/>
    <w:rsid w:val="000559EC"/>
    <w:rsid w:val="0005770F"/>
    <w:rsid w:val="000577EB"/>
    <w:rsid w:val="00060C16"/>
    <w:rsid w:val="00061874"/>
    <w:rsid w:val="000620DF"/>
    <w:rsid w:val="00064954"/>
    <w:rsid w:val="00066083"/>
    <w:rsid w:val="00066688"/>
    <w:rsid w:val="000700F7"/>
    <w:rsid w:val="00071691"/>
    <w:rsid w:val="00072DD2"/>
    <w:rsid w:val="00073F76"/>
    <w:rsid w:val="00074CFA"/>
    <w:rsid w:val="00075D3C"/>
    <w:rsid w:val="00077D7F"/>
    <w:rsid w:val="000815EA"/>
    <w:rsid w:val="000818B8"/>
    <w:rsid w:val="00082E9A"/>
    <w:rsid w:val="000848A8"/>
    <w:rsid w:val="00085933"/>
    <w:rsid w:val="000860F6"/>
    <w:rsid w:val="00086A34"/>
    <w:rsid w:val="00087209"/>
    <w:rsid w:val="0009059B"/>
    <w:rsid w:val="00090AD2"/>
    <w:rsid w:val="000932EC"/>
    <w:rsid w:val="000941A5"/>
    <w:rsid w:val="00095FFB"/>
    <w:rsid w:val="000A10ED"/>
    <w:rsid w:val="000A124E"/>
    <w:rsid w:val="000A15F3"/>
    <w:rsid w:val="000A1935"/>
    <w:rsid w:val="000A208A"/>
    <w:rsid w:val="000A4982"/>
    <w:rsid w:val="000A5040"/>
    <w:rsid w:val="000A57EF"/>
    <w:rsid w:val="000A6F93"/>
    <w:rsid w:val="000A7212"/>
    <w:rsid w:val="000A7724"/>
    <w:rsid w:val="000B02BD"/>
    <w:rsid w:val="000B0B9D"/>
    <w:rsid w:val="000B1FA6"/>
    <w:rsid w:val="000B2255"/>
    <w:rsid w:val="000B24D2"/>
    <w:rsid w:val="000B2A8E"/>
    <w:rsid w:val="000B32C9"/>
    <w:rsid w:val="000B40A1"/>
    <w:rsid w:val="000B53A2"/>
    <w:rsid w:val="000B594B"/>
    <w:rsid w:val="000B5D70"/>
    <w:rsid w:val="000B7561"/>
    <w:rsid w:val="000C0846"/>
    <w:rsid w:val="000C099E"/>
    <w:rsid w:val="000C24BE"/>
    <w:rsid w:val="000C3A35"/>
    <w:rsid w:val="000C3E27"/>
    <w:rsid w:val="000C4293"/>
    <w:rsid w:val="000D0F2C"/>
    <w:rsid w:val="000D1037"/>
    <w:rsid w:val="000D192F"/>
    <w:rsid w:val="000D304F"/>
    <w:rsid w:val="000D3238"/>
    <w:rsid w:val="000D38C2"/>
    <w:rsid w:val="000D493D"/>
    <w:rsid w:val="000E100B"/>
    <w:rsid w:val="000E1CA1"/>
    <w:rsid w:val="000E1F9F"/>
    <w:rsid w:val="000E2854"/>
    <w:rsid w:val="000E32C3"/>
    <w:rsid w:val="000E4F36"/>
    <w:rsid w:val="000F09A5"/>
    <w:rsid w:val="000F2286"/>
    <w:rsid w:val="000F59CF"/>
    <w:rsid w:val="000F679A"/>
    <w:rsid w:val="000F7E19"/>
    <w:rsid w:val="001013F5"/>
    <w:rsid w:val="00102401"/>
    <w:rsid w:val="00102945"/>
    <w:rsid w:val="00103FC9"/>
    <w:rsid w:val="00104132"/>
    <w:rsid w:val="001045F3"/>
    <w:rsid w:val="00104E3C"/>
    <w:rsid w:val="00104E71"/>
    <w:rsid w:val="00104F44"/>
    <w:rsid w:val="00106E17"/>
    <w:rsid w:val="00110F04"/>
    <w:rsid w:val="00111B72"/>
    <w:rsid w:val="0011273D"/>
    <w:rsid w:val="0011373A"/>
    <w:rsid w:val="001153BA"/>
    <w:rsid w:val="001166F4"/>
    <w:rsid w:val="001168AA"/>
    <w:rsid w:val="00116A2F"/>
    <w:rsid w:val="001172D4"/>
    <w:rsid w:val="00117A79"/>
    <w:rsid w:val="0012186D"/>
    <w:rsid w:val="0012346B"/>
    <w:rsid w:val="00123A45"/>
    <w:rsid w:val="00124B05"/>
    <w:rsid w:val="00125C3E"/>
    <w:rsid w:val="00126D12"/>
    <w:rsid w:val="00126DAA"/>
    <w:rsid w:val="00130932"/>
    <w:rsid w:val="001314BF"/>
    <w:rsid w:val="00131E24"/>
    <w:rsid w:val="00133B7C"/>
    <w:rsid w:val="00134FB2"/>
    <w:rsid w:val="00135DFE"/>
    <w:rsid w:val="00136B0C"/>
    <w:rsid w:val="00136BCE"/>
    <w:rsid w:val="00137DBF"/>
    <w:rsid w:val="00140094"/>
    <w:rsid w:val="00140E84"/>
    <w:rsid w:val="00141055"/>
    <w:rsid w:val="00141FF2"/>
    <w:rsid w:val="00143215"/>
    <w:rsid w:val="00143F54"/>
    <w:rsid w:val="001454F9"/>
    <w:rsid w:val="00145E89"/>
    <w:rsid w:val="00146A88"/>
    <w:rsid w:val="00147CB8"/>
    <w:rsid w:val="00147EC0"/>
    <w:rsid w:val="001531D9"/>
    <w:rsid w:val="001541C1"/>
    <w:rsid w:val="00154CED"/>
    <w:rsid w:val="00160BB3"/>
    <w:rsid w:val="001623FA"/>
    <w:rsid w:val="001639D6"/>
    <w:rsid w:val="00164A62"/>
    <w:rsid w:val="00167E8E"/>
    <w:rsid w:val="001705A0"/>
    <w:rsid w:val="0017084F"/>
    <w:rsid w:val="00172AD5"/>
    <w:rsid w:val="001731BC"/>
    <w:rsid w:val="001734A4"/>
    <w:rsid w:val="00173732"/>
    <w:rsid w:val="00174A5E"/>
    <w:rsid w:val="00174CCC"/>
    <w:rsid w:val="001751D1"/>
    <w:rsid w:val="001758B4"/>
    <w:rsid w:val="00175D2D"/>
    <w:rsid w:val="0017716D"/>
    <w:rsid w:val="00183CFC"/>
    <w:rsid w:val="0018455E"/>
    <w:rsid w:val="0018548C"/>
    <w:rsid w:val="001855C5"/>
    <w:rsid w:val="00185797"/>
    <w:rsid w:val="001866C4"/>
    <w:rsid w:val="00187C4B"/>
    <w:rsid w:val="00191C31"/>
    <w:rsid w:val="00192108"/>
    <w:rsid w:val="00193C00"/>
    <w:rsid w:val="00193C31"/>
    <w:rsid w:val="00193C5A"/>
    <w:rsid w:val="00193E4E"/>
    <w:rsid w:val="001948DC"/>
    <w:rsid w:val="00196C48"/>
    <w:rsid w:val="001976A5"/>
    <w:rsid w:val="00197841"/>
    <w:rsid w:val="00197E6E"/>
    <w:rsid w:val="001A373C"/>
    <w:rsid w:val="001A610A"/>
    <w:rsid w:val="001A6216"/>
    <w:rsid w:val="001A6259"/>
    <w:rsid w:val="001A6554"/>
    <w:rsid w:val="001A73BB"/>
    <w:rsid w:val="001A74FF"/>
    <w:rsid w:val="001A7761"/>
    <w:rsid w:val="001B2605"/>
    <w:rsid w:val="001B3942"/>
    <w:rsid w:val="001B4507"/>
    <w:rsid w:val="001B6A27"/>
    <w:rsid w:val="001B73CD"/>
    <w:rsid w:val="001C0D52"/>
    <w:rsid w:val="001C1198"/>
    <w:rsid w:val="001C13CA"/>
    <w:rsid w:val="001C3323"/>
    <w:rsid w:val="001C404A"/>
    <w:rsid w:val="001C45C4"/>
    <w:rsid w:val="001C651F"/>
    <w:rsid w:val="001C6ACB"/>
    <w:rsid w:val="001C6CFF"/>
    <w:rsid w:val="001C7F06"/>
    <w:rsid w:val="001D0D3D"/>
    <w:rsid w:val="001D3708"/>
    <w:rsid w:val="001D3859"/>
    <w:rsid w:val="001D42AE"/>
    <w:rsid w:val="001D7E2A"/>
    <w:rsid w:val="001E17BD"/>
    <w:rsid w:val="001E3574"/>
    <w:rsid w:val="001E3C36"/>
    <w:rsid w:val="001F09E0"/>
    <w:rsid w:val="001F2652"/>
    <w:rsid w:val="001F37A3"/>
    <w:rsid w:val="001F3991"/>
    <w:rsid w:val="001F438C"/>
    <w:rsid w:val="001F4C48"/>
    <w:rsid w:val="001F61DC"/>
    <w:rsid w:val="001F6314"/>
    <w:rsid w:val="001F7158"/>
    <w:rsid w:val="002014DB"/>
    <w:rsid w:val="00202920"/>
    <w:rsid w:val="00203390"/>
    <w:rsid w:val="0020605D"/>
    <w:rsid w:val="00206206"/>
    <w:rsid w:val="00207BF1"/>
    <w:rsid w:val="002108F0"/>
    <w:rsid w:val="00210F39"/>
    <w:rsid w:val="0021193C"/>
    <w:rsid w:val="00211BE0"/>
    <w:rsid w:val="0021312E"/>
    <w:rsid w:val="00213804"/>
    <w:rsid w:val="002178E9"/>
    <w:rsid w:val="00217AB1"/>
    <w:rsid w:val="00220129"/>
    <w:rsid w:val="0022094E"/>
    <w:rsid w:val="002236D4"/>
    <w:rsid w:val="00223FCD"/>
    <w:rsid w:val="00227057"/>
    <w:rsid w:val="0023085D"/>
    <w:rsid w:val="00230E31"/>
    <w:rsid w:val="00235091"/>
    <w:rsid w:val="00235AD1"/>
    <w:rsid w:val="002404B2"/>
    <w:rsid w:val="0024175E"/>
    <w:rsid w:val="0024335E"/>
    <w:rsid w:val="0024347B"/>
    <w:rsid w:val="002436E0"/>
    <w:rsid w:val="00244912"/>
    <w:rsid w:val="00244B88"/>
    <w:rsid w:val="00246907"/>
    <w:rsid w:val="002528BA"/>
    <w:rsid w:val="00253323"/>
    <w:rsid w:val="002547D1"/>
    <w:rsid w:val="00255ADC"/>
    <w:rsid w:val="00255E14"/>
    <w:rsid w:val="002610C6"/>
    <w:rsid w:val="00262060"/>
    <w:rsid w:val="00262779"/>
    <w:rsid w:val="002628C4"/>
    <w:rsid w:val="00262950"/>
    <w:rsid w:val="00263DC4"/>
    <w:rsid w:val="00265173"/>
    <w:rsid w:val="00265BC6"/>
    <w:rsid w:val="00267528"/>
    <w:rsid w:val="0027213B"/>
    <w:rsid w:val="002726A4"/>
    <w:rsid w:val="00273D77"/>
    <w:rsid w:val="00274F97"/>
    <w:rsid w:val="0027733E"/>
    <w:rsid w:val="0027791D"/>
    <w:rsid w:val="00277B35"/>
    <w:rsid w:val="00277B7A"/>
    <w:rsid w:val="0028040D"/>
    <w:rsid w:val="00280C30"/>
    <w:rsid w:val="00282ABE"/>
    <w:rsid w:val="00283103"/>
    <w:rsid w:val="00283C72"/>
    <w:rsid w:val="002841B6"/>
    <w:rsid w:val="002848B0"/>
    <w:rsid w:val="00287F68"/>
    <w:rsid w:val="002902B4"/>
    <w:rsid w:val="002902F8"/>
    <w:rsid w:val="00292FAD"/>
    <w:rsid w:val="00294892"/>
    <w:rsid w:val="002971C3"/>
    <w:rsid w:val="002978B9"/>
    <w:rsid w:val="002A010A"/>
    <w:rsid w:val="002A0826"/>
    <w:rsid w:val="002A0D37"/>
    <w:rsid w:val="002A25D3"/>
    <w:rsid w:val="002A3B47"/>
    <w:rsid w:val="002A44A8"/>
    <w:rsid w:val="002A507F"/>
    <w:rsid w:val="002A713B"/>
    <w:rsid w:val="002A73B7"/>
    <w:rsid w:val="002B0C91"/>
    <w:rsid w:val="002B1D66"/>
    <w:rsid w:val="002B4740"/>
    <w:rsid w:val="002B57AD"/>
    <w:rsid w:val="002B5A5F"/>
    <w:rsid w:val="002B66C9"/>
    <w:rsid w:val="002B7C00"/>
    <w:rsid w:val="002C0A4B"/>
    <w:rsid w:val="002C0DC4"/>
    <w:rsid w:val="002C1F7A"/>
    <w:rsid w:val="002C3DD8"/>
    <w:rsid w:val="002C4E3F"/>
    <w:rsid w:val="002C5276"/>
    <w:rsid w:val="002C5E89"/>
    <w:rsid w:val="002C6063"/>
    <w:rsid w:val="002C61B2"/>
    <w:rsid w:val="002C6636"/>
    <w:rsid w:val="002D1661"/>
    <w:rsid w:val="002D27D1"/>
    <w:rsid w:val="002D301A"/>
    <w:rsid w:val="002D402B"/>
    <w:rsid w:val="002D6BE5"/>
    <w:rsid w:val="002D728B"/>
    <w:rsid w:val="002D7430"/>
    <w:rsid w:val="002D7440"/>
    <w:rsid w:val="002E03BF"/>
    <w:rsid w:val="002E0979"/>
    <w:rsid w:val="002E0EDB"/>
    <w:rsid w:val="002E422F"/>
    <w:rsid w:val="002E5C38"/>
    <w:rsid w:val="002E5FCE"/>
    <w:rsid w:val="002E6741"/>
    <w:rsid w:val="002E6E86"/>
    <w:rsid w:val="002F0FBE"/>
    <w:rsid w:val="002F102C"/>
    <w:rsid w:val="002F18FA"/>
    <w:rsid w:val="002F3FB3"/>
    <w:rsid w:val="002F4108"/>
    <w:rsid w:val="002F47AE"/>
    <w:rsid w:val="002F6056"/>
    <w:rsid w:val="002F65EE"/>
    <w:rsid w:val="00301D00"/>
    <w:rsid w:val="00304752"/>
    <w:rsid w:val="00304EA1"/>
    <w:rsid w:val="003057E1"/>
    <w:rsid w:val="00310CD7"/>
    <w:rsid w:val="0031368C"/>
    <w:rsid w:val="00313E28"/>
    <w:rsid w:val="00315734"/>
    <w:rsid w:val="00315E35"/>
    <w:rsid w:val="003160CC"/>
    <w:rsid w:val="00323B7A"/>
    <w:rsid w:val="00323E9C"/>
    <w:rsid w:val="00324A4B"/>
    <w:rsid w:val="00325EC4"/>
    <w:rsid w:val="0032665F"/>
    <w:rsid w:val="003274AC"/>
    <w:rsid w:val="0032779D"/>
    <w:rsid w:val="00331275"/>
    <w:rsid w:val="00336230"/>
    <w:rsid w:val="00336433"/>
    <w:rsid w:val="00336DFC"/>
    <w:rsid w:val="00342F0A"/>
    <w:rsid w:val="0034625C"/>
    <w:rsid w:val="00346E6E"/>
    <w:rsid w:val="00347E0B"/>
    <w:rsid w:val="00350437"/>
    <w:rsid w:val="00352351"/>
    <w:rsid w:val="003528BF"/>
    <w:rsid w:val="00353003"/>
    <w:rsid w:val="003548CA"/>
    <w:rsid w:val="0035787E"/>
    <w:rsid w:val="003627AC"/>
    <w:rsid w:val="0036370A"/>
    <w:rsid w:val="00363D06"/>
    <w:rsid w:val="00365DA2"/>
    <w:rsid w:val="003669F4"/>
    <w:rsid w:val="003669F8"/>
    <w:rsid w:val="00367A29"/>
    <w:rsid w:val="00370834"/>
    <w:rsid w:val="00370F1B"/>
    <w:rsid w:val="003728AE"/>
    <w:rsid w:val="00374164"/>
    <w:rsid w:val="00374E03"/>
    <w:rsid w:val="00376063"/>
    <w:rsid w:val="0037797C"/>
    <w:rsid w:val="0038109A"/>
    <w:rsid w:val="003821F1"/>
    <w:rsid w:val="003821FF"/>
    <w:rsid w:val="003828CB"/>
    <w:rsid w:val="00382B52"/>
    <w:rsid w:val="00384214"/>
    <w:rsid w:val="003859E2"/>
    <w:rsid w:val="00385E41"/>
    <w:rsid w:val="00393662"/>
    <w:rsid w:val="00394123"/>
    <w:rsid w:val="00396083"/>
    <w:rsid w:val="00396223"/>
    <w:rsid w:val="00396699"/>
    <w:rsid w:val="00396D51"/>
    <w:rsid w:val="0039705C"/>
    <w:rsid w:val="00397A0A"/>
    <w:rsid w:val="003A00BC"/>
    <w:rsid w:val="003A022F"/>
    <w:rsid w:val="003A11BE"/>
    <w:rsid w:val="003A371A"/>
    <w:rsid w:val="003A4586"/>
    <w:rsid w:val="003A504D"/>
    <w:rsid w:val="003A6BBA"/>
    <w:rsid w:val="003A7523"/>
    <w:rsid w:val="003B1314"/>
    <w:rsid w:val="003B25D7"/>
    <w:rsid w:val="003B2695"/>
    <w:rsid w:val="003B3A13"/>
    <w:rsid w:val="003B49C2"/>
    <w:rsid w:val="003B5E65"/>
    <w:rsid w:val="003B7172"/>
    <w:rsid w:val="003B7655"/>
    <w:rsid w:val="003C1D85"/>
    <w:rsid w:val="003C36D0"/>
    <w:rsid w:val="003C4135"/>
    <w:rsid w:val="003C4179"/>
    <w:rsid w:val="003C4780"/>
    <w:rsid w:val="003C5001"/>
    <w:rsid w:val="003C5DFE"/>
    <w:rsid w:val="003C6004"/>
    <w:rsid w:val="003C743D"/>
    <w:rsid w:val="003D05B0"/>
    <w:rsid w:val="003D4285"/>
    <w:rsid w:val="003D45F2"/>
    <w:rsid w:val="003D4B60"/>
    <w:rsid w:val="003D501D"/>
    <w:rsid w:val="003D53B3"/>
    <w:rsid w:val="003D7270"/>
    <w:rsid w:val="003D72CD"/>
    <w:rsid w:val="003D75E4"/>
    <w:rsid w:val="003E5CFA"/>
    <w:rsid w:val="003E72BE"/>
    <w:rsid w:val="003F117C"/>
    <w:rsid w:val="003F2258"/>
    <w:rsid w:val="003F24E3"/>
    <w:rsid w:val="003F2699"/>
    <w:rsid w:val="003F27BA"/>
    <w:rsid w:val="003F3EBB"/>
    <w:rsid w:val="003F3F0B"/>
    <w:rsid w:val="003F5AFC"/>
    <w:rsid w:val="003F5C29"/>
    <w:rsid w:val="003F6C6F"/>
    <w:rsid w:val="003F72E9"/>
    <w:rsid w:val="00402859"/>
    <w:rsid w:val="00402ECA"/>
    <w:rsid w:val="004030C3"/>
    <w:rsid w:val="00403378"/>
    <w:rsid w:val="00412416"/>
    <w:rsid w:val="004124D2"/>
    <w:rsid w:val="00412A8C"/>
    <w:rsid w:val="004131D8"/>
    <w:rsid w:val="004134FD"/>
    <w:rsid w:val="0041355A"/>
    <w:rsid w:val="00415448"/>
    <w:rsid w:val="004229C0"/>
    <w:rsid w:val="004236EB"/>
    <w:rsid w:val="00424333"/>
    <w:rsid w:val="00424C15"/>
    <w:rsid w:val="00425D59"/>
    <w:rsid w:val="00426A6B"/>
    <w:rsid w:val="00435D19"/>
    <w:rsid w:val="00436DB0"/>
    <w:rsid w:val="0043770E"/>
    <w:rsid w:val="00437DA3"/>
    <w:rsid w:val="004406B0"/>
    <w:rsid w:val="0044093C"/>
    <w:rsid w:val="00440C6F"/>
    <w:rsid w:val="00442306"/>
    <w:rsid w:val="00444017"/>
    <w:rsid w:val="004442F4"/>
    <w:rsid w:val="0044432D"/>
    <w:rsid w:val="0044738F"/>
    <w:rsid w:val="00447FDB"/>
    <w:rsid w:val="0045152B"/>
    <w:rsid w:val="00451F73"/>
    <w:rsid w:val="004539C4"/>
    <w:rsid w:val="00454184"/>
    <w:rsid w:val="004550B6"/>
    <w:rsid w:val="0045723D"/>
    <w:rsid w:val="004602F9"/>
    <w:rsid w:val="004609CC"/>
    <w:rsid w:val="00460AC7"/>
    <w:rsid w:val="00460AEE"/>
    <w:rsid w:val="00461178"/>
    <w:rsid w:val="00461734"/>
    <w:rsid w:val="004617EF"/>
    <w:rsid w:val="00461C5C"/>
    <w:rsid w:val="0046266D"/>
    <w:rsid w:val="00463624"/>
    <w:rsid w:val="004645D6"/>
    <w:rsid w:val="00464BFB"/>
    <w:rsid w:val="00467D69"/>
    <w:rsid w:val="00472E7B"/>
    <w:rsid w:val="00476524"/>
    <w:rsid w:val="004816D3"/>
    <w:rsid w:val="004822D4"/>
    <w:rsid w:val="00482987"/>
    <w:rsid w:val="00482C68"/>
    <w:rsid w:val="00482D34"/>
    <w:rsid w:val="004830D4"/>
    <w:rsid w:val="00484272"/>
    <w:rsid w:val="00485EEA"/>
    <w:rsid w:val="00485FE3"/>
    <w:rsid w:val="0049120C"/>
    <w:rsid w:val="00491389"/>
    <w:rsid w:val="00491864"/>
    <w:rsid w:val="00494545"/>
    <w:rsid w:val="00497101"/>
    <w:rsid w:val="004A253F"/>
    <w:rsid w:val="004A27FF"/>
    <w:rsid w:val="004A4DF2"/>
    <w:rsid w:val="004A543C"/>
    <w:rsid w:val="004B333C"/>
    <w:rsid w:val="004B3D3F"/>
    <w:rsid w:val="004B433C"/>
    <w:rsid w:val="004B62E0"/>
    <w:rsid w:val="004B64B6"/>
    <w:rsid w:val="004B6CFB"/>
    <w:rsid w:val="004C0CFC"/>
    <w:rsid w:val="004C2646"/>
    <w:rsid w:val="004C2A49"/>
    <w:rsid w:val="004C3A84"/>
    <w:rsid w:val="004C54A5"/>
    <w:rsid w:val="004C6D7B"/>
    <w:rsid w:val="004C6E60"/>
    <w:rsid w:val="004C78A3"/>
    <w:rsid w:val="004D0196"/>
    <w:rsid w:val="004D026B"/>
    <w:rsid w:val="004D1845"/>
    <w:rsid w:val="004D2F9D"/>
    <w:rsid w:val="004D37FB"/>
    <w:rsid w:val="004D3E28"/>
    <w:rsid w:val="004D3F56"/>
    <w:rsid w:val="004D4064"/>
    <w:rsid w:val="004D476E"/>
    <w:rsid w:val="004D7556"/>
    <w:rsid w:val="004D7A42"/>
    <w:rsid w:val="004E08BF"/>
    <w:rsid w:val="004E1646"/>
    <w:rsid w:val="004E2F5B"/>
    <w:rsid w:val="004E436B"/>
    <w:rsid w:val="004E4561"/>
    <w:rsid w:val="004E5657"/>
    <w:rsid w:val="004E5E8D"/>
    <w:rsid w:val="004E5F14"/>
    <w:rsid w:val="004E75A9"/>
    <w:rsid w:val="004F1F4F"/>
    <w:rsid w:val="004F2244"/>
    <w:rsid w:val="004F40F3"/>
    <w:rsid w:val="004F5A0F"/>
    <w:rsid w:val="004F75F2"/>
    <w:rsid w:val="004F7738"/>
    <w:rsid w:val="00503EFE"/>
    <w:rsid w:val="00504687"/>
    <w:rsid w:val="00505D24"/>
    <w:rsid w:val="00506EBA"/>
    <w:rsid w:val="005072B2"/>
    <w:rsid w:val="00511449"/>
    <w:rsid w:val="00515A67"/>
    <w:rsid w:val="00516A7C"/>
    <w:rsid w:val="00516E1B"/>
    <w:rsid w:val="00517541"/>
    <w:rsid w:val="00520F22"/>
    <w:rsid w:val="00521754"/>
    <w:rsid w:val="005229CB"/>
    <w:rsid w:val="00522F09"/>
    <w:rsid w:val="00523B7C"/>
    <w:rsid w:val="00525BB4"/>
    <w:rsid w:val="00526FD8"/>
    <w:rsid w:val="00530117"/>
    <w:rsid w:val="00530C72"/>
    <w:rsid w:val="00531D18"/>
    <w:rsid w:val="0053258D"/>
    <w:rsid w:val="00534356"/>
    <w:rsid w:val="005401F5"/>
    <w:rsid w:val="00541FBC"/>
    <w:rsid w:val="0054283F"/>
    <w:rsid w:val="00542EC1"/>
    <w:rsid w:val="00543765"/>
    <w:rsid w:val="00544CC9"/>
    <w:rsid w:val="00545659"/>
    <w:rsid w:val="00546542"/>
    <w:rsid w:val="00547881"/>
    <w:rsid w:val="005526DD"/>
    <w:rsid w:val="00552EFB"/>
    <w:rsid w:val="00555D3F"/>
    <w:rsid w:val="00555D72"/>
    <w:rsid w:val="0055631F"/>
    <w:rsid w:val="00556693"/>
    <w:rsid w:val="00557A2E"/>
    <w:rsid w:val="00561148"/>
    <w:rsid w:val="00563392"/>
    <w:rsid w:val="00563646"/>
    <w:rsid w:val="00563D74"/>
    <w:rsid w:val="005646B0"/>
    <w:rsid w:val="00564F75"/>
    <w:rsid w:val="00565230"/>
    <w:rsid w:val="00571D30"/>
    <w:rsid w:val="00572B96"/>
    <w:rsid w:val="00574490"/>
    <w:rsid w:val="00581328"/>
    <w:rsid w:val="00581909"/>
    <w:rsid w:val="005828DF"/>
    <w:rsid w:val="00582DF2"/>
    <w:rsid w:val="005830D8"/>
    <w:rsid w:val="00585D2B"/>
    <w:rsid w:val="00597283"/>
    <w:rsid w:val="005A2758"/>
    <w:rsid w:val="005A3C22"/>
    <w:rsid w:val="005A3D74"/>
    <w:rsid w:val="005A456D"/>
    <w:rsid w:val="005A635C"/>
    <w:rsid w:val="005A6AEB"/>
    <w:rsid w:val="005B1F63"/>
    <w:rsid w:val="005B25CB"/>
    <w:rsid w:val="005B3A8B"/>
    <w:rsid w:val="005B404C"/>
    <w:rsid w:val="005B6065"/>
    <w:rsid w:val="005C217A"/>
    <w:rsid w:val="005C24F2"/>
    <w:rsid w:val="005C3791"/>
    <w:rsid w:val="005C3EE7"/>
    <w:rsid w:val="005C67D6"/>
    <w:rsid w:val="005C75A1"/>
    <w:rsid w:val="005C7FB1"/>
    <w:rsid w:val="005D040D"/>
    <w:rsid w:val="005D0D68"/>
    <w:rsid w:val="005D2133"/>
    <w:rsid w:val="005D2837"/>
    <w:rsid w:val="005D51F2"/>
    <w:rsid w:val="005D6676"/>
    <w:rsid w:val="005D7E8B"/>
    <w:rsid w:val="005D7F6D"/>
    <w:rsid w:val="005E1593"/>
    <w:rsid w:val="005E1C5E"/>
    <w:rsid w:val="005E2F0C"/>
    <w:rsid w:val="005E4A37"/>
    <w:rsid w:val="005E6032"/>
    <w:rsid w:val="005E777C"/>
    <w:rsid w:val="005E7F67"/>
    <w:rsid w:val="005F1E6E"/>
    <w:rsid w:val="005F2159"/>
    <w:rsid w:val="005F5047"/>
    <w:rsid w:val="005F57DD"/>
    <w:rsid w:val="005F5D0F"/>
    <w:rsid w:val="005F7DC8"/>
    <w:rsid w:val="005F7EC2"/>
    <w:rsid w:val="00600326"/>
    <w:rsid w:val="00601EF4"/>
    <w:rsid w:val="006028E1"/>
    <w:rsid w:val="00607661"/>
    <w:rsid w:val="006100BA"/>
    <w:rsid w:val="00610B68"/>
    <w:rsid w:val="0061217C"/>
    <w:rsid w:val="006124C5"/>
    <w:rsid w:val="00612843"/>
    <w:rsid w:val="00612A54"/>
    <w:rsid w:val="00613B72"/>
    <w:rsid w:val="006145EA"/>
    <w:rsid w:val="006151F1"/>
    <w:rsid w:val="00615F84"/>
    <w:rsid w:val="00616C99"/>
    <w:rsid w:val="00621A86"/>
    <w:rsid w:val="00624B5F"/>
    <w:rsid w:val="006255A5"/>
    <w:rsid w:val="00626F3F"/>
    <w:rsid w:val="00627CBF"/>
    <w:rsid w:val="00630979"/>
    <w:rsid w:val="00630BEA"/>
    <w:rsid w:val="00632AC0"/>
    <w:rsid w:val="00634E81"/>
    <w:rsid w:val="00636563"/>
    <w:rsid w:val="00637060"/>
    <w:rsid w:val="00640CF1"/>
    <w:rsid w:val="00640F97"/>
    <w:rsid w:val="0064110F"/>
    <w:rsid w:val="00642C7B"/>
    <w:rsid w:val="00642E85"/>
    <w:rsid w:val="00642ED2"/>
    <w:rsid w:val="006447E1"/>
    <w:rsid w:val="00644B98"/>
    <w:rsid w:val="00645A9B"/>
    <w:rsid w:val="006501B9"/>
    <w:rsid w:val="00650D5B"/>
    <w:rsid w:val="00652447"/>
    <w:rsid w:val="006549AB"/>
    <w:rsid w:val="00654FD8"/>
    <w:rsid w:val="0065587C"/>
    <w:rsid w:val="006567E9"/>
    <w:rsid w:val="00661FBF"/>
    <w:rsid w:val="00662D3F"/>
    <w:rsid w:val="00662D98"/>
    <w:rsid w:val="006632E5"/>
    <w:rsid w:val="00663440"/>
    <w:rsid w:val="0066416D"/>
    <w:rsid w:val="00664B72"/>
    <w:rsid w:val="00665495"/>
    <w:rsid w:val="00665765"/>
    <w:rsid w:val="006666AC"/>
    <w:rsid w:val="006672A3"/>
    <w:rsid w:val="00671315"/>
    <w:rsid w:val="006748D4"/>
    <w:rsid w:val="00674E36"/>
    <w:rsid w:val="00675182"/>
    <w:rsid w:val="006768E2"/>
    <w:rsid w:val="00677CBE"/>
    <w:rsid w:val="0068062D"/>
    <w:rsid w:val="00680CA6"/>
    <w:rsid w:val="00682B2F"/>
    <w:rsid w:val="00684CEC"/>
    <w:rsid w:val="00685702"/>
    <w:rsid w:val="00686477"/>
    <w:rsid w:val="00687CB2"/>
    <w:rsid w:val="00690BDD"/>
    <w:rsid w:val="00691F41"/>
    <w:rsid w:val="00692AD2"/>
    <w:rsid w:val="0069348F"/>
    <w:rsid w:val="006937AA"/>
    <w:rsid w:val="00694AFA"/>
    <w:rsid w:val="006957FA"/>
    <w:rsid w:val="00695E30"/>
    <w:rsid w:val="00696460"/>
    <w:rsid w:val="00696C26"/>
    <w:rsid w:val="00696FA9"/>
    <w:rsid w:val="0069732E"/>
    <w:rsid w:val="0069746D"/>
    <w:rsid w:val="0069790A"/>
    <w:rsid w:val="006A120D"/>
    <w:rsid w:val="006A1A72"/>
    <w:rsid w:val="006A6016"/>
    <w:rsid w:val="006A72F4"/>
    <w:rsid w:val="006B027A"/>
    <w:rsid w:val="006B1C29"/>
    <w:rsid w:val="006B267F"/>
    <w:rsid w:val="006B57FD"/>
    <w:rsid w:val="006B582C"/>
    <w:rsid w:val="006B5B11"/>
    <w:rsid w:val="006B74BC"/>
    <w:rsid w:val="006B7B82"/>
    <w:rsid w:val="006C0455"/>
    <w:rsid w:val="006C0F0B"/>
    <w:rsid w:val="006C1120"/>
    <w:rsid w:val="006C2612"/>
    <w:rsid w:val="006C5786"/>
    <w:rsid w:val="006C5CF5"/>
    <w:rsid w:val="006C64BF"/>
    <w:rsid w:val="006C6D7F"/>
    <w:rsid w:val="006C6FF0"/>
    <w:rsid w:val="006C7CDF"/>
    <w:rsid w:val="006D0E2E"/>
    <w:rsid w:val="006D2C9B"/>
    <w:rsid w:val="006D2F00"/>
    <w:rsid w:val="006D427D"/>
    <w:rsid w:val="006D5337"/>
    <w:rsid w:val="006D5C64"/>
    <w:rsid w:val="006D61FA"/>
    <w:rsid w:val="006E0A0F"/>
    <w:rsid w:val="006E4D63"/>
    <w:rsid w:val="006E54BB"/>
    <w:rsid w:val="006E5C60"/>
    <w:rsid w:val="006E6542"/>
    <w:rsid w:val="006E7438"/>
    <w:rsid w:val="006E77D6"/>
    <w:rsid w:val="006F22D5"/>
    <w:rsid w:val="006F2F26"/>
    <w:rsid w:val="006F5606"/>
    <w:rsid w:val="006F5B48"/>
    <w:rsid w:val="006F6681"/>
    <w:rsid w:val="006F6EB0"/>
    <w:rsid w:val="006F74C1"/>
    <w:rsid w:val="00700959"/>
    <w:rsid w:val="00702C58"/>
    <w:rsid w:val="00702E41"/>
    <w:rsid w:val="007034CC"/>
    <w:rsid w:val="00703620"/>
    <w:rsid w:val="007053FC"/>
    <w:rsid w:val="00705797"/>
    <w:rsid w:val="007060C6"/>
    <w:rsid w:val="0070725B"/>
    <w:rsid w:val="00711B13"/>
    <w:rsid w:val="00712BFD"/>
    <w:rsid w:val="00712C5F"/>
    <w:rsid w:val="00712F4D"/>
    <w:rsid w:val="0071421B"/>
    <w:rsid w:val="0071559B"/>
    <w:rsid w:val="0071589F"/>
    <w:rsid w:val="00715963"/>
    <w:rsid w:val="007207A8"/>
    <w:rsid w:val="00725FB5"/>
    <w:rsid w:val="00726EF1"/>
    <w:rsid w:val="00727C85"/>
    <w:rsid w:val="007327D2"/>
    <w:rsid w:val="00732AAD"/>
    <w:rsid w:val="0073358C"/>
    <w:rsid w:val="00734013"/>
    <w:rsid w:val="00737BEE"/>
    <w:rsid w:val="00740698"/>
    <w:rsid w:val="00744E2F"/>
    <w:rsid w:val="00744F0B"/>
    <w:rsid w:val="00745F48"/>
    <w:rsid w:val="007469C7"/>
    <w:rsid w:val="007509A4"/>
    <w:rsid w:val="0075177D"/>
    <w:rsid w:val="00752B30"/>
    <w:rsid w:val="00756834"/>
    <w:rsid w:val="00757ADE"/>
    <w:rsid w:val="00757F81"/>
    <w:rsid w:val="007606A9"/>
    <w:rsid w:val="00762055"/>
    <w:rsid w:val="0076242D"/>
    <w:rsid w:val="00762683"/>
    <w:rsid w:val="00764B0A"/>
    <w:rsid w:val="00765BFE"/>
    <w:rsid w:val="007700E5"/>
    <w:rsid w:val="007700E7"/>
    <w:rsid w:val="00770D89"/>
    <w:rsid w:val="0077309F"/>
    <w:rsid w:val="00773649"/>
    <w:rsid w:val="007739F4"/>
    <w:rsid w:val="0077542C"/>
    <w:rsid w:val="00775691"/>
    <w:rsid w:val="00777050"/>
    <w:rsid w:val="00777C00"/>
    <w:rsid w:val="007801D9"/>
    <w:rsid w:val="00780C2C"/>
    <w:rsid w:val="00783012"/>
    <w:rsid w:val="00784963"/>
    <w:rsid w:val="00784DA3"/>
    <w:rsid w:val="007868B1"/>
    <w:rsid w:val="007871B2"/>
    <w:rsid w:val="00787C84"/>
    <w:rsid w:val="007905BA"/>
    <w:rsid w:val="007908A6"/>
    <w:rsid w:val="00793544"/>
    <w:rsid w:val="00793D0A"/>
    <w:rsid w:val="00797674"/>
    <w:rsid w:val="00797C29"/>
    <w:rsid w:val="007A21CD"/>
    <w:rsid w:val="007A375B"/>
    <w:rsid w:val="007A6F41"/>
    <w:rsid w:val="007A7257"/>
    <w:rsid w:val="007A7538"/>
    <w:rsid w:val="007A7555"/>
    <w:rsid w:val="007B01C3"/>
    <w:rsid w:val="007B0371"/>
    <w:rsid w:val="007B0D61"/>
    <w:rsid w:val="007B0EFE"/>
    <w:rsid w:val="007B15FE"/>
    <w:rsid w:val="007B3D3E"/>
    <w:rsid w:val="007B4912"/>
    <w:rsid w:val="007B6EB6"/>
    <w:rsid w:val="007C052C"/>
    <w:rsid w:val="007C1EAD"/>
    <w:rsid w:val="007C26BE"/>
    <w:rsid w:val="007C2E82"/>
    <w:rsid w:val="007C4A11"/>
    <w:rsid w:val="007C5571"/>
    <w:rsid w:val="007C5A31"/>
    <w:rsid w:val="007C5EA1"/>
    <w:rsid w:val="007C7AEC"/>
    <w:rsid w:val="007D35C2"/>
    <w:rsid w:val="007D4EEE"/>
    <w:rsid w:val="007D5B80"/>
    <w:rsid w:val="007D5DBB"/>
    <w:rsid w:val="007D6347"/>
    <w:rsid w:val="007D6E4E"/>
    <w:rsid w:val="007E29DF"/>
    <w:rsid w:val="007E2D38"/>
    <w:rsid w:val="007E44F0"/>
    <w:rsid w:val="007E4774"/>
    <w:rsid w:val="007E584F"/>
    <w:rsid w:val="007E5B94"/>
    <w:rsid w:val="007F02A2"/>
    <w:rsid w:val="007F402E"/>
    <w:rsid w:val="007F6321"/>
    <w:rsid w:val="007F7579"/>
    <w:rsid w:val="007F77AE"/>
    <w:rsid w:val="007F783B"/>
    <w:rsid w:val="007F7954"/>
    <w:rsid w:val="007F7C86"/>
    <w:rsid w:val="00803C7C"/>
    <w:rsid w:val="00803D26"/>
    <w:rsid w:val="008061AE"/>
    <w:rsid w:val="0080666A"/>
    <w:rsid w:val="00806CE8"/>
    <w:rsid w:val="008074B1"/>
    <w:rsid w:val="008109DB"/>
    <w:rsid w:val="00810D99"/>
    <w:rsid w:val="00811223"/>
    <w:rsid w:val="0081225D"/>
    <w:rsid w:val="00812E44"/>
    <w:rsid w:val="0081434A"/>
    <w:rsid w:val="00815707"/>
    <w:rsid w:val="00816E29"/>
    <w:rsid w:val="00816F0C"/>
    <w:rsid w:val="0081776D"/>
    <w:rsid w:val="00821D36"/>
    <w:rsid w:val="00824459"/>
    <w:rsid w:val="008253E0"/>
    <w:rsid w:val="00830F61"/>
    <w:rsid w:val="008319AE"/>
    <w:rsid w:val="00832F1A"/>
    <w:rsid w:val="00832F32"/>
    <w:rsid w:val="00835DB4"/>
    <w:rsid w:val="00842548"/>
    <w:rsid w:val="008425F7"/>
    <w:rsid w:val="008432FA"/>
    <w:rsid w:val="0085013C"/>
    <w:rsid w:val="00851188"/>
    <w:rsid w:val="00852C99"/>
    <w:rsid w:val="00853BB2"/>
    <w:rsid w:val="00853F32"/>
    <w:rsid w:val="00854D96"/>
    <w:rsid w:val="008550EB"/>
    <w:rsid w:val="00856F22"/>
    <w:rsid w:val="00860BC4"/>
    <w:rsid w:val="00860D30"/>
    <w:rsid w:val="00861095"/>
    <w:rsid w:val="008623EB"/>
    <w:rsid w:val="008632C6"/>
    <w:rsid w:val="00863446"/>
    <w:rsid w:val="0086454E"/>
    <w:rsid w:val="00865356"/>
    <w:rsid w:val="00871FB8"/>
    <w:rsid w:val="00872416"/>
    <w:rsid w:val="008748BC"/>
    <w:rsid w:val="00874C61"/>
    <w:rsid w:val="008750C0"/>
    <w:rsid w:val="00876063"/>
    <w:rsid w:val="008764C4"/>
    <w:rsid w:val="00877018"/>
    <w:rsid w:val="008778A2"/>
    <w:rsid w:val="00877F33"/>
    <w:rsid w:val="00880D05"/>
    <w:rsid w:val="00881245"/>
    <w:rsid w:val="008835BE"/>
    <w:rsid w:val="00883803"/>
    <w:rsid w:val="00885424"/>
    <w:rsid w:val="0088563C"/>
    <w:rsid w:val="0088644E"/>
    <w:rsid w:val="00886A59"/>
    <w:rsid w:val="00891059"/>
    <w:rsid w:val="00891C6A"/>
    <w:rsid w:val="008927EB"/>
    <w:rsid w:val="00892B17"/>
    <w:rsid w:val="008A0626"/>
    <w:rsid w:val="008A5B01"/>
    <w:rsid w:val="008A6CBC"/>
    <w:rsid w:val="008A6EFB"/>
    <w:rsid w:val="008B049E"/>
    <w:rsid w:val="008B062C"/>
    <w:rsid w:val="008B081B"/>
    <w:rsid w:val="008B1EFF"/>
    <w:rsid w:val="008B201F"/>
    <w:rsid w:val="008B2098"/>
    <w:rsid w:val="008B5062"/>
    <w:rsid w:val="008B5DD3"/>
    <w:rsid w:val="008B74E2"/>
    <w:rsid w:val="008C0B90"/>
    <w:rsid w:val="008C27F5"/>
    <w:rsid w:val="008C5483"/>
    <w:rsid w:val="008C56DD"/>
    <w:rsid w:val="008D04A7"/>
    <w:rsid w:val="008D0728"/>
    <w:rsid w:val="008D0837"/>
    <w:rsid w:val="008D12FB"/>
    <w:rsid w:val="008D1A6F"/>
    <w:rsid w:val="008D286B"/>
    <w:rsid w:val="008D377A"/>
    <w:rsid w:val="008D39C0"/>
    <w:rsid w:val="008D3FA0"/>
    <w:rsid w:val="008D53C4"/>
    <w:rsid w:val="008D6551"/>
    <w:rsid w:val="008D66E7"/>
    <w:rsid w:val="008D7FA3"/>
    <w:rsid w:val="008E024C"/>
    <w:rsid w:val="008E2F0F"/>
    <w:rsid w:val="008E38F3"/>
    <w:rsid w:val="008E4930"/>
    <w:rsid w:val="008E5875"/>
    <w:rsid w:val="008E6466"/>
    <w:rsid w:val="008F012D"/>
    <w:rsid w:val="008F0F8C"/>
    <w:rsid w:val="008F1320"/>
    <w:rsid w:val="008F14CF"/>
    <w:rsid w:val="008F4605"/>
    <w:rsid w:val="008F51DD"/>
    <w:rsid w:val="00900B93"/>
    <w:rsid w:val="00901F6F"/>
    <w:rsid w:val="00901FE6"/>
    <w:rsid w:val="00902388"/>
    <w:rsid w:val="00903372"/>
    <w:rsid w:val="0090377E"/>
    <w:rsid w:val="00903A76"/>
    <w:rsid w:val="009046B8"/>
    <w:rsid w:val="00905D05"/>
    <w:rsid w:val="0090613A"/>
    <w:rsid w:val="00906509"/>
    <w:rsid w:val="0090742A"/>
    <w:rsid w:val="009078F1"/>
    <w:rsid w:val="009103ED"/>
    <w:rsid w:val="0091486B"/>
    <w:rsid w:val="0091513A"/>
    <w:rsid w:val="009163DE"/>
    <w:rsid w:val="009163EE"/>
    <w:rsid w:val="009175E5"/>
    <w:rsid w:val="009178BA"/>
    <w:rsid w:val="00917D78"/>
    <w:rsid w:val="0092050A"/>
    <w:rsid w:val="00920661"/>
    <w:rsid w:val="0092111D"/>
    <w:rsid w:val="00921F9C"/>
    <w:rsid w:val="00922CFF"/>
    <w:rsid w:val="0092689F"/>
    <w:rsid w:val="0092733C"/>
    <w:rsid w:val="0093082D"/>
    <w:rsid w:val="0093210E"/>
    <w:rsid w:val="00932871"/>
    <w:rsid w:val="00933792"/>
    <w:rsid w:val="00934022"/>
    <w:rsid w:val="00934829"/>
    <w:rsid w:val="00935E4E"/>
    <w:rsid w:val="00935EE7"/>
    <w:rsid w:val="009369F7"/>
    <w:rsid w:val="00936AFA"/>
    <w:rsid w:val="009370AE"/>
    <w:rsid w:val="00937592"/>
    <w:rsid w:val="00937B7D"/>
    <w:rsid w:val="00941460"/>
    <w:rsid w:val="0094398C"/>
    <w:rsid w:val="00943E98"/>
    <w:rsid w:val="00943FBA"/>
    <w:rsid w:val="0094402F"/>
    <w:rsid w:val="009459EA"/>
    <w:rsid w:val="00945D94"/>
    <w:rsid w:val="0094645F"/>
    <w:rsid w:val="00946686"/>
    <w:rsid w:val="00946820"/>
    <w:rsid w:val="00946900"/>
    <w:rsid w:val="0094752A"/>
    <w:rsid w:val="00950492"/>
    <w:rsid w:val="00950596"/>
    <w:rsid w:val="0095151B"/>
    <w:rsid w:val="00951C56"/>
    <w:rsid w:val="0095312C"/>
    <w:rsid w:val="0095380B"/>
    <w:rsid w:val="009546C1"/>
    <w:rsid w:val="009552A8"/>
    <w:rsid w:val="00955BCE"/>
    <w:rsid w:val="00955C20"/>
    <w:rsid w:val="00955F9A"/>
    <w:rsid w:val="00955F9D"/>
    <w:rsid w:val="0095699D"/>
    <w:rsid w:val="00956D9C"/>
    <w:rsid w:val="00960B6E"/>
    <w:rsid w:val="0096245F"/>
    <w:rsid w:val="00962753"/>
    <w:rsid w:val="00965B4A"/>
    <w:rsid w:val="00966226"/>
    <w:rsid w:val="009672BD"/>
    <w:rsid w:val="00967EDA"/>
    <w:rsid w:val="00970EF5"/>
    <w:rsid w:val="009712BA"/>
    <w:rsid w:val="009719AC"/>
    <w:rsid w:val="00972F4D"/>
    <w:rsid w:val="00974494"/>
    <w:rsid w:val="009748A9"/>
    <w:rsid w:val="00974D70"/>
    <w:rsid w:val="00975BFE"/>
    <w:rsid w:val="00975C20"/>
    <w:rsid w:val="00975C39"/>
    <w:rsid w:val="00977225"/>
    <w:rsid w:val="0098585B"/>
    <w:rsid w:val="00986057"/>
    <w:rsid w:val="00992C75"/>
    <w:rsid w:val="0099466D"/>
    <w:rsid w:val="009947FE"/>
    <w:rsid w:val="00995578"/>
    <w:rsid w:val="009A266E"/>
    <w:rsid w:val="009A637F"/>
    <w:rsid w:val="009B28F3"/>
    <w:rsid w:val="009B7633"/>
    <w:rsid w:val="009B780B"/>
    <w:rsid w:val="009C0172"/>
    <w:rsid w:val="009C01EF"/>
    <w:rsid w:val="009C251C"/>
    <w:rsid w:val="009C2FB5"/>
    <w:rsid w:val="009C4A16"/>
    <w:rsid w:val="009C4C5F"/>
    <w:rsid w:val="009C5264"/>
    <w:rsid w:val="009C6BF5"/>
    <w:rsid w:val="009C6CEF"/>
    <w:rsid w:val="009C78EE"/>
    <w:rsid w:val="009C7D19"/>
    <w:rsid w:val="009D0D57"/>
    <w:rsid w:val="009D51EB"/>
    <w:rsid w:val="009D5682"/>
    <w:rsid w:val="009D65E6"/>
    <w:rsid w:val="009E31B8"/>
    <w:rsid w:val="009E50AE"/>
    <w:rsid w:val="009E5731"/>
    <w:rsid w:val="009E5DEF"/>
    <w:rsid w:val="009E72B3"/>
    <w:rsid w:val="009F3232"/>
    <w:rsid w:val="009F56A6"/>
    <w:rsid w:val="009F69CB"/>
    <w:rsid w:val="009F79EE"/>
    <w:rsid w:val="009F7C6B"/>
    <w:rsid w:val="00A014AF"/>
    <w:rsid w:val="00A0250D"/>
    <w:rsid w:val="00A02F95"/>
    <w:rsid w:val="00A05D38"/>
    <w:rsid w:val="00A069DE"/>
    <w:rsid w:val="00A06F20"/>
    <w:rsid w:val="00A07E48"/>
    <w:rsid w:val="00A10189"/>
    <w:rsid w:val="00A1135C"/>
    <w:rsid w:val="00A119F1"/>
    <w:rsid w:val="00A12F68"/>
    <w:rsid w:val="00A13A18"/>
    <w:rsid w:val="00A150EB"/>
    <w:rsid w:val="00A1697E"/>
    <w:rsid w:val="00A17686"/>
    <w:rsid w:val="00A20098"/>
    <w:rsid w:val="00A20813"/>
    <w:rsid w:val="00A2153A"/>
    <w:rsid w:val="00A21A2B"/>
    <w:rsid w:val="00A21B34"/>
    <w:rsid w:val="00A233EF"/>
    <w:rsid w:val="00A2364A"/>
    <w:rsid w:val="00A23A87"/>
    <w:rsid w:val="00A24061"/>
    <w:rsid w:val="00A24D45"/>
    <w:rsid w:val="00A252F5"/>
    <w:rsid w:val="00A254CC"/>
    <w:rsid w:val="00A31FAB"/>
    <w:rsid w:val="00A328C3"/>
    <w:rsid w:val="00A32F73"/>
    <w:rsid w:val="00A33117"/>
    <w:rsid w:val="00A34A79"/>
    <w:rsid w:val="00A34E77"/>
    <w:rsid w:val="00A354FE"/>
    <w:rsid w:val="00A35815"/>
    <w:rsid w:val="00A37F9B"/>
    <w:rsid w:val="00A43142"/>
    <w:rsid w:val="00A4432D"/>
    <w:rsid w:val="00A44AD0"/>
    <w:rsid w:val="00A45409"/>
    <w:rsid w:val="00A52921"/>
    <w:rsid w:val="00A5292D"/>
    <w:rsid w:val="00A5410B"/>
    <w:rsid w:val="00A54479"/>
    <w:rsid w:val="00A60089"/>
    <w:rsid w:val="00A600E5"/>
    <w:rsid w:val="00A618AC"/>
    <w:rsid w:val="00A63739"/>
    <w:rsid w:val="00A64316"/>
    <w:rsid w:val="00A659EC"/>
    <w:rsid w:val="00A67734"/>
    <w:rsid w:val="00A70502"/>
    <w:rsid w:val="00A70846"/>
    <w:rsid w:val="00A719D1"/>
    <w:rsid w:val="00A71B1B"/>
    <w:rsid w:val="00A73A53"/>
    <w:rsid w:val="00A73D56"/>
    <w:rsid w:val="00A77A97"/>
    <w:rsid w:val="00A80217"/>
    <w:rsid w:val="00A808C3"/>
    <w:rsid w:val="00A80DFC"/>
    <w:rsid w:val="00A814E0"/>
    <w:rsid w:val="00A836A2"/>
    <w:rsid w:val="00A84425"/>
    <w:rsid w:val="00A8585A"/>
    <w:rsid w:val="00A85B48"/>
    <w:rsid w:val="00A86453"/>
    <w:rsid w:val="00A86ADA"/>
    <w:rsid w:val="00A9178B"/>
    <w:rsid w:val="00A94545"/>
    <w:rsid w:val="00A94722"/>
    <w:rsid w:val="00A95A6F"/>
    <w:rsid w:val="00A95B4A"/>
    <w:rsid w:val="00A97085"/>
    <w:rsid w:val="00AA0704"/>
    <w:rsid w:val="00AA1D4A"/>
    <w:rsid w:val="00AA315C"/>
    <w:rsid w:val="00AA4E33"/>
    <w:rsid w:val="00AA5B2A"/>
    <w:rsid w:val="00AA7493"/>
    <w:rsid w:val="00AA76F5"/>
    <w:rsid w:val="00AA7FA0"/>
    <w:rsid w:val="00AB007A"/>
    <w:rsid w:val="00AB1782"/>
    <w:rsid w:val="00AB3A00"/>
    <w:rsid w:val="00AB5583"/>
    <w:rsid w:val="00AC1DAC"/>
    <w:rsid w:val="00AC2F30"/>
    <w:rsid w:val="00AC4B6A"/>
    <w:rsid w:val="00AC5ED2"/>
    <w:rsid w:val="00AC77F7"/>
    <w:rsid w:val="00AD0376"/>
    <w:rsid w:val="00AD06D7"/>
    <w:rsid w:val="00AD1677"/>
    <w:rsid w:val="00AD4043"/>
    <w:rsid w:val="00AD436D"/>
    <w:rsid w:val="00AD51B1"/>
    <w:rsid w:val="00AD536C"/>
    <w:rsid w:val="00AD6A2E"/>
    <w:rsid w:val="00AD7ABE"/>
    <w:rsid w:val="00AD7CC2"/>
    <w:rsid w:val="00AE4E90"/>
    <w:rsid w:val="00AF4A7E"/>
    <w:rsid w:val="00AF54B8"/>
    <w:rsid w:val="00AF65A4"/>
    <w:rsid w:val="00B0095A"/>
    <w:rsid w:val="00B01FC8"/>
    <w:rsid w:val="00B026F5"/>
    <w:rsid w:val="00B03229"/>
    <w:rsid w:val="00B05D89"/>
    <w:rsid w:val="00B06184"/>
    <w:rsid w:val="00B11238"/>
    <w:rsid w:val="00B11316"/>
    <w:rsid w:val="00B11868"/>
    <w:rsid w:val="00B118AF"/>
    <w:rsid w:val="00B11F2D"/>
    <w:rsid w:val="00B128F9"/>
    <w:rsid w:val="00B176EA"/>
    <w:rsid w:val="00B20612"/>
    <w:rsid w:val="00B21D61"/>
    <w:rsid w:val="00B22800"/>
    <w:rsid w:val="00B23490"/>
    <w:rsid w:val="00B23F78"/>
    <w:rsid w:val="00B24536"/>
    <w:rsid w:val="00B24581"/>
    <w:rsid w:val="00B24788"/>
    <w:rsid w:val="00B25058"/>
    <w:rsid w:val="00B263B3"/>
    <w:rsid w:val="00B2698D"/>
    <w:rsid w:val="00B26B68"/>
    <w:rsid w:val="00B26C60"/>
    <w:rsid w:val="00B26CEE"/>
    <w:rsid w:val="00B2798E"/>
    <w:rsid w:val="00B27C86"/>
    <w:rsid w:val="00B27D76"/>
    <w:rsid w:val="00B30A1C"/>
    <w:rsid w:val="00B317CD"/>
    <w:rsid w:val="00B31ED4"/>
    <w:rsid w:val="00B328E4"/>
    <w:rsid w:val="00B334BF"/>
    <w:rsid w:val="00B33EF8"/>
    <w:rsid w:val="00B34BF1"/>
    <w:rsid w:val="00B36C3F"/>
    <w:rsid w:val="00B376E2"/>
    <w:rsid w:val="00B40F94"/>
    <w:rsid w:val="00B43620"/>
    <w:rsid w:val="00B43F91"/>
    <w:rsid w:val="00B45B52"/>
    <w:rsid w:val="00B46477"/>
    <w:rsid w:val="00B46678"/>
    <w:rsid w:val="00B5089D"/>
    <w:rsid w:val="00B532E1"/>
    <w:rsid w:val="00B547C9"/>
    <w:rsid w:val="00B5536F"/>
    <w:rsid w:val="00B55779"/>
    <w:rsid w:val="00B560A4"/>
    <w:rsid w:val="00B560DD"/>
    <w:rsid w:val="00B57D30"/>
    <w:rsid w:val="00B60F0F"/>
    <w:rsid w:val="00B61653"/>
    <w:rsid w:val="00B63001"/>
    <w:rsid w:val="00B63DE9"/>
    <w:rsid w:val="00B63FA9"/>
    <w:rsid w:val="00B64716"/>
    <w:rsid w:val="00B65EFD"/>
    <w:rsid w:val="00B66DDE"/>
    <w:rsid w:val="00B67311"/>
    <w:rsid w:val="00B715E2"/>
    <w:rsid w:val="00B72553"/>
    <w:rsid w:val="00B72929"/>
    <w:rsid w:val="00B76289"/>
    <w:rsid w:val="00B77DC1"/>
    <w:rsid w:val="00B77FE5"/>
    <w:rsid w:val="00B80D8D"/>
    <w:rsid w:val="00B8284F"/>
    <w:rsid w:val="00B832C2"/>
    <w:rsid w:val="00B86F81"/>
    <w:rsid w:val="00B87979"/>
    <w:rsid w:val="00B87E07"/>
    <w:rsid w:val="00B95FE3"/>
    <w:rsid w:val="00B96F7A"/>
    <w:rsid w:val="00BA0A9D"/>
    <w:rsid w:val="00BA1943"/>
    <w:rsid w:val="00BA239E"/>
    <w:rsid w:val="00BA384F"/>
    <w:rsid w:val="00BB0E21"/>
    <w:rsid w:val="00BB115F"/>
    <w:rsid w:val="00BB19C5"/>
    <w:rsid w:val="00BB25B0"/>
    <w:rsid w:val="00BB3B97"/>
    <w:rsid w:val="00BB7DE6"/>
    <w:rsid w:val="00BB7E06"/>
    <w:rsid w:val="00BC0B8C"/>
    <w:rsid w:val="00BC2195"/>
    <w:rsid w:val="00BC2620"/>
    <w:rsid w:val="00BC5888"/>
    <w:rsid w:val="00BC637B"/>
    <w:rsid w:val="00BC63E1"/>
    <w:rsid w:val="00BC7636"/>
    <w:rsid w:val="00BD08F0"/>
    <w:rsid w:val="00BD1016"/>
    <w:rsid w:val="00BD1748"/>
    <w:rsid w:val="00BD1AFB"/>
    <w:rsid w:val="00BD39D8"/>
    <w:rsid w:val="00BD45D1"/>
    <w:rsid w:val="00BD4FC2"/>
    <w:rsid w:val="00BD5B22"/>
    <w:rsid w:val="00BD5B8A"/>
    <w:rsid w:val="00BD5DC6"/>
    <w:rsid w:val="00BE11BD"/>
    <w:rsid w:val="00BE339E"/>
    <w:rsid w:val="00BE597B"/>
    <w:rsid w:val="00BE6B34"/>
    <w:rsid w:val="00BE7613"/>
    <w:rsid w:val="00BF094D"/>
    <w:rsid w:val="00BF60C3"/>
    <w:rsid w:val="00BF69B7"/>
    <w:rsid w:val="00BF6A3B"/>
    <w:rsid w:val="00BF79A7"/>
    <w:rsid w:val="00C0078A"/>
    <w:rsid w:val="00C00B7A"/>
    <w:rsid w:val="00C01FD1"/>
    <w:rsid w:val="00C0276C"/>
    <w:rsid w:val="00C02BB3"/>
    <w:rsid w:val="00C02BD9"/>
    <w:rsid w:val="00C06C4A"/>
    <w:rsid w:val="00C07A33"/>
    <w:rsid w:val="00C11C3E"/>
    <w:rsid w:val="00C13C22"/>
    <w:rsid w:val="00C13F64"/>
    <w:rsid w:val="00C14556"/>
    <w:rsid w:val="00C146A1"/>
    <w:rsid w:val="00C201FD"/>
    <w:rsid w:val="00C21E05"/>
    <w:rsid w:val="00C21FCB"/>
    <w:rsid w:val="00C2634C"/>
    <w:rsid w:val="00C32777"/>
    <w:rsid w:val="00C332E2"/>
    <w:rsid w:val="00C359EB"/>
    <w:rsid w:val="00C3644C"/>
    <w:rsid w:val="00C36EAC"/>
    <w:rsid w:val="00C378E6"/>
    <w:rsid w:val="00C403E4"/>
    <w:rsid w:val="00C40470"/>
    <w:rsid w:val="00C43BAD"/>
    <w:rsid w:val="00C43D42"/>
    <w:rsid w:val="00C4633B"/>
    <w:rsid w:val="00C4674E"/>
    <w:rsid w:val="00C46FCE"/>
    <w:rsid w:val="00C51149"/>
    <w:rsid w:val="00C52963"/>
    <w:rsid w:val="00C530F0"/>
    <w:rsid w:val="00C5432F"/>
    <w:rsid w:val="00C5532F"/>
    <w:rsid w:val="00C554C2"/>
    <w:rsid w:val="00C56E82"/>
    <w:rsid w:val="00C57A9F"/>
    <w:rsid w:val="00C6047B"/>
    <w:rsid w:val="00C605BC"/>
    <w:rsid w:val="00C60A99"/>
    <w:rsid w:val="00C60F28"/>
    <w:rsid w:val="00C61EE6"/>
    <w:rsid w:val="00C6431C"/>
    <w:rsid w:val="00C648D9"/>
    <w:rsid w:val="00C64A7C"/>
    <w:rsid w:val="00C6590F"/>
    <w:rsid w:val="00C65F5E"/>
    <w:rsid w:val="00C66539"/>
    <w:rsid w:val="00C67E61"/>
    <w:rsid w:val="00C701FC"/>
    <w:rsid w:val="00C724CA"/>
    <w:rsid w:val="00C7419C"/>
    <w:rsid w:val="00C7575B"/>
    <w:rsid w:val="00C76989"/>
    <w:rsid w:val="00C800C8"/>
    <w:rsid w:val="00C82356"/>
    <w:rsid w:val="00C82615"/>
    <w:rsid w:val="00C82950"/>
    <w:rsid w:val="00C82EFB"/>
    <w:rsid w:val="00C84786"/>
    <w:rsid w:val="00C85C88"/>
    <w:rsid w:val="00C87A42"/>
    <w:rsid w:val="00C908CA"/>
    <w:rsid w:val="00C95120"/>
    <w:rsid w:val="00C95682"/>
    <w:rsid w:val="00C967EC"/>
    <w:rsid w:val="00CA2EA5"/>
    <w:rsid w:val="00CA2FF4"/>
    <w:rsid w:val="00CA4E5E"/>
    <w:rsid w:val="00CA5153"/>
    <w:rsid w:val="00CA7D48"/>
    <w:rsid w:val="00CB0288"/>
    <w:rsid w:val="00CB0F91"/>
    <w:rsid w:val="00CB1956"/>
    <w:rsid w:val="00CB24C8"/>
    <w:rsid w:val="00CB2772"/>
    <w:rsid w:val="00CB415B"/>
    <w:rsid w:val="00CB4291"/>
    <w:rsid w:val="00CB4F0A"/>
    <w:rsid w:val="00CB4FAC"/>
    <w:rsid w:val="00CB6419"/>
    <w:rsid w:val="00CB6F3B"/>
    <w:rsid w:val="00CC1653"/>
    <w:rsid w:val="00CC24AB"/>
    <w:rsid w:val="00CC3448"/>
    <w:rsid w:val="00CC34F9"/>
    <w:rsid w:val="00CC44A4"/>
    <w:rsid w:val="00CC6591"/>
    <w:rsid w:val="00CC7146"/>
    <w:rsid w:val="00CC7BFC"/>
    <w:rsid w:val="00CD02E8"/>
    <w:rsid w:val="00CD049E"/>
    <w:rsid w:val="00CD07AD"/>
    <w:rsid w:val="00CD230F"/>
    <w:rsid w:val="00CD4B5F"/>
    <w:rsid w:val="00CD595E"/>
    <w:rsid w:val="00CD5BA3"/>
    <w:rsid w:val="00CE167B"/>
    <w:rsid w:val="00CE26A5"/>
    <w:rsid w:val="00CE3FF0"/>
    <w:rsid w:val="00CE48EE"/>
    <w:rsid w:val="00CE5DF7"/>
    <w:rsid w:val="00CE6C04"/>
    <w:rsid w:val="00CE7745"/>
    <w:rsid w:val="00CF009F"/>
    <w:rsid w:val="00CF1303"/>
    <w:rsid w:val="00CF20F8"/>
    <w:rsid w:val="00CF26AD"/>
    <w:rsid w:val="00CF301A"/>
    <w:rsid w:val="00CF3182"/>
    <w:rsid w:val="00CF4B8C"/>
    <w:rsid w:val="00CF4CD6"/>
    <w:rsid w:val="00CF4F44"/>
    <w:rsid w:val="00CF544E"/>
    <w:rsid w:val="00CF79D4"/>
    <w:rsid w:val="00D018A2"/>
    <w:rsid w:val="00D01EC0"/>
    <w:rsid w:val="00D03767"/>
    <w:rsid w:val="00D05C48"/>
    <w:rsid w:val="00D06236"/>
    <w:rsid w:val="00D07917"/>
    <w:rsid w:val="00D1239E"/>
    <w:rsid w:val="00D136BA"/>
    <w:rsid w:val="00D1407E"/>
    <w:rsid w:val="00D14899"/>
    <w:rsid w:val="00D14B22"/>
    <w:rsid w:val="00D20BE4"/>
    <w:rsid w:val="00D2135E"/>
    <w:rsid w:val="00D218C5"/>
    <w:rsid w:val="00D239B9"/>
    <w:rsid w:val="00D243E0"/>
    <w:rsid w:val="00D24D3C"/>
    <w:rsid w:val="00D25154"/>
    <w:rsid w:val="00D25CC0"/>
    <w:rsid w:val="00D267EA"/>
    <w:rsid w:val="00D32311"/>
    <w:rsid w:val="00D34F51"/>
    <w:rsid w:val="00D3665B"/>
    <w:rsid w:val="00D374E1"/>
    <w:rsid w:val="00D37CA5"/>
    <w:rsid w:val="00D44102"/>
    <w:rsid w:val="00D449C4"/>
    <w:rsid w:val="00D4573B"/>
    <w:rsid w:val="00D46A58"/>
    <w:rsid w:val="00D4738A"/>
    <w:rsid w:val="00D519E4"/>
    <w:rsid w:val="00D51E9C"/>
    <w:rsid w:val="00D5431E"/>
    <w:rsid w:val="00D548E4"/>
    <w:rsid w:val="00D5524E"/>
    <w:rsid w:val="00D60875"/>
    <w:rsid w:val="00D60DD8"/>
    <w:rsid w:val="00D616E5"/>
    <w:rsid w:val="00D61F30"/>
    <w:rsid w:val="00D628F9"/>
    <w:rsid w:val="00D62C4D"/>
    <w:rsid w:val="00D6521B"/>
    <w:rsid w:val="00D656EF"/>
    <w:rsid w:val="00D706E9"/>
    <w:rsid w:val="00D70C63"/>
    <w:rsid w:val="00D70D40"/>
    <w:rsid w:val="00D711D7"/>
    <w:rsid w:val="00D727B4"/>
    <w:rsid w:val="00D72D5D"/>
    <w:rsid w:val="00D74BC6"/>
    <w:rsid w:val="00D7546A"/>
    <w:rsid w:val="00D80433"/>
    <w:rsid w:val="00D80B78"/>
    <w:rsid w:val="00D84E3A"/>
    <w:rsid w:val="00D84E4D"/>
    <w:rsid w:val="00D84EE2"/>
    <w:rsid w:val="00D85420"/>
    <w:rsid w:val="00D859EC"/>
    <w:rsid w:val="00D86BCB"/>
    <w:rsid w:val="00D904A5"/>
    <w:rsid w:val="00D90E18"/>
    <w:rsid w:val="00D90ECD"/>
    <w:rsid w:val="00D92CFA"/>
    <w:rsid w:val="00D95DAB"/>
    <w:rsid w:val="00D967C9"/>
    <w:rsid w:val="00D96E6A"/>
    <w:rsid w:val="00D970D2"/>
    <w:rsid w:val="00DA1A0D"/>
    <w:rsid w:val="00DA4581"/>
    <w:rsid w:val="00DA5CAB"/>
    <w:rsid w:val="00DA656E"/>
    <w:rsid w:val="00DB06CB"/>
    <w:rsid w:val="00DB0AF8"/>
    <w:rsid w:val="00DB16BA"/>
    <w:rsid w:val="00DB3074"/>
    <w:rsid w:val="00DB34B5"/>
    <w:rsid w:val="00DB3611"/>
    <w:rsid w:val="00DB5066"/>
    <w:rsid w:val="00DB6211"/>
    <w:rsid w:val="00DB6585"/>
    <w:rsid w:val="00DC2C1B"/>
    <w:rsid w:val="00DC3704"/>
    <w:rsid w:val="00DC64BF"/>
    <w:rsid w:val="00DC7B3D"/>
    <w:rsid w:val="00DC7BB0"/>
    <w:rsid w:val="00DD11F1"/>
    <w:rsid w:val="00DD1FD8"/>
    <w:rsid w:val="00DD23A5"/>
    <w:rsid w:val="00DD38EC"/>
    <w:rsid w:val="00DD61A0"/>
    <w:rsid w:val="00DD761E"/>
    <w:rsid w:val="00DE001D"/>
    <w:rsid w:val="00DE02FB"/>
    <w:rsid w:val="00DE0A19"/>
    <w:rsid w:val="00DE0B85"/>
    <w:rsid w:val="00DE115E"/>
    <w:rsid w:val="00DE3A0D"/>
    <w:rsid w:val="00DE46EA"/>
    <w:rsid w:val="00DE497A"/>
    <w:rsid w:val="00DE4BF3"/>
    <w:rsid w:val="00DE6C8E"/>
    <w:rsid w:val="00DE7F75"/>
    <w:rsid w:val="00DF0D09"/>
    <w:rsid w:val="00DF1645"/>
    <w:rsid w:val="00DF23A2"/>
    <w:rsid w:val="00DF2956"/>
    <w:rsid w:val="00DF337E"/>
    <w:rsid w:val="00DF4101"/>
    <w:rsid w:val="00DF4675"/>
    <w:rsid w:val="00DF4A46"/>
    <w:rsid w:val="00DF5A09"/>
    <w:rsid w:val="00DF6AC4"/>
    <w:rsid w:val="00E00F75"/>
    <w:rsid w:val="00E015BE"/>
    <w:rsid w:val="00E01AEA"/>
    <w:rsid w:val="00E02FC1"/>
    <w:rsid w:val="00E035FD"/>
    <w:rsid w:val="00E05096"/>
    <w:rsid w:val="00E07F47"/>
    <w:rsid w:val="00E10A0B"/>
    <w:rsid w:val="00E1117F"/>
    <w:rsid w:val="00E1198B"/>
    <w:rsid w:val="00E139DD"/>
    <w:rsid w:val="00E13E3D"/>
    <w:rsid w:val="00E141E4"/>
    <w:rsid w:val="00E16A48"/>
    <w:rsid w:val="00E17ACC"/>
    <w:rsid w:val="00E207FF"/>
    <w:rsid w:val="00E21E48"/>
    <w:rsid w:val="00E22933"/>
    <w:rsid w:val="00E23CED"/>
    <w:rsid w:val="00E23FAE"/>
    <w:rsid w:val="00E24638"/>
    <w:rsid w:val="00E2468E"/>
    <w:rsid w:val="00E24D03"/>
    <w:rsid w:val="00E30D3E"/>
    <w:rsid w:val="00E328BA"/>
    <w:rsid w:val="00E33561"/>
    <w:rsid w:val="00E34172"/>
    <w:rsid w:val="00E36924"/>
    <w:rsid w:val="00E3693B"/>
    <w:rsid w:val="00E37FFD"/>
    <w:rsid w:val="00E40B3B"/>
    <w:rsid w:val="00E41F4F"/>
    <w:rsid w:val="00E429BC"/>
    <w:rsid w:val="00E42E96"/>
    <w:rsid w:val="00E44465"/>
    <w:rsid w:val="00E4476D"/>
    <w:rsid w:val="00E44876"/>
    <w:rsid w:val="00E45483"/>
    <w:rsid w:val="00E45F98"/>
    <w:rsid w:val="00E461CB"/>
    <w:rsid w:val="00E505AC"/>
    <w:rsid w:val="00E50986"/>
    <w:rsid w:val="00E52BE3"/>
    <w:rsid w:val="00E5303E"/>
    <w:rsid w:val="00E53AA0"/>
    <w:rsid w:val="00E5414A"/>
    <w:rsid w:val="00E5590E"/>
    <w:rsid w:val="00E566F4"/>
    <w:rsid w:val="00E609FF"/>
    <w:rsid w:val="00E610C7"/>
    <w:rsid w:val="00E623C2"/>
    <w:rsid w:val="00E62D7D"/>
    <w:rsid w:val="00E62EB1"/>
    <w:rsid w:val="00E64DCA"/>
    <w:rsid w:val="00E71056"/>
    <w:rsid w:val="00E7123C"/>
    <w:rsid w:val="00E71D99"/>
    <w:rsid w:val="00E71E4D"/>
    <w:rsid w:val="00E72042"/>
    <w:rsid w:val="00E73F4C"/>
    <w:rsid w:val="00E74357"/>
    <w:rsid w:val="00E776AE"/>
    <w:rsid w:val="00E77A14"/>
    <w:rsid w:val="00E814C5"/>
    <w:rsid w:val="00E81A36"/>
    <w:rsid w:val="00E849A8"/>
    <w:rsid w:val="00E853AD"/>
    <w:rsid w:val="00E85B36"/>
    <w:rsid w:val="00E87257"/>
    <w:rsid w:val="00E91233"/>
    <w:rsid w:val="00E917B5"/>
    <w:rsid w:val="00E9298C"/>
    <w:rsid w:val="00E92BFA"/>
    <w:rsid w:val="00E92D4C"/>
    <w:rsid w:val="00E94773"/>
    <w:rsid w:val="00E9595F"/>
    <w:rsid w:val="00E95D74"/>
    <w:rsid w:val="00E97665"/>
    <w:rsid w:val="00EA15B6"/>
    <w:rsid w:val="00EA20B7"/>
    <w:rsid w:val="00EA2589"/>
    <w:rsid w:val="00EA32BC"/>
    <w:rsid w:val="00EA5B8C"/>
    <w:rsid w:val="00EA78D4"/>
    <w:rsid w:val="00EB2C00"/>
    <w:rsid w:val="00EB2C7F"/>
    <w:rsid w:val="00EB31EA"/>
    <w:rsid w:val="00EB3FDD"/>
    <w:rsid w:val="00EB4001"/>
    <w:rsid w:val="00EB6201"/>
    <w:rsid w:val="00EB753F"/>
    <w:rsid w:val="00EC452B"/>
    <w:rsid w:val="00EC4ECE"/>
    <w:rsid w:val="00EC6C34"/>
    <w:rsid w:val="00EC74CB"/>
    <w:rsid w:val="00ED0891"/>
    <w:rsid w:val="00ED1A60"/>
    <w:rsid w:val="00ED1B1A"/>
    <w:rsid w:val="00ED2AA4"/>
    <w:rsid w:val="00ED312A"/>
    <w:rsid w:val="00ED3BF6"/>
    <w:rsid w:val="00ED48E9"/>
    <w:rsid w:val="00ED4F2B"/>
    <w:rsid w:val="00EE013A"/>
    <w:rsid w:val="00EE03A3"/>
    <w:rsid w:val="00EE17EB"/>
    <w:rsid w:val="00EE2315"/>
    <w:rsid w:val="00EE42C5"/>
    <w:rsid w:val="00EE534B"/>
    <w:rsid w:val="00EE5ABF"/>
    <w:rsid w:val="00EE7655"/>
    <w:rsid w:val="00EE7A89"/>
    <w:rsid w:val="00EF1734"/>
    <w:rsid w:val="00EF1970"/>
    <w:rsid w:val="00EF1D88"/>
    <w:rsid w:val="00EF26DA"/>
    <w:rsid w:val="00EF2A24"/>
    <w:rsid w:val="00EF2FF2"/>
    <w:rsid w:val="00EF30CD"/>
    <w:rsid w:val="00EF3957"/>
    <w:rsid w:val="00EF48D3"/>
    <w:rsid w:val="00EF4DF4"/>
    <w:rsid w:val="00EF7881"/>
    <w:rsid w:val="00F00F6C"/>
    <w:rsid w:val="00F014A6"/>
    <w:rsid w:val="00F01AED"/>
    <w:rsid w:val="00F03933"/>
    <w:rsid w:val="00F045EE"/>
    <w:rsid w:val="00F04A66"/>
    <w:rsid w:val="00F0504E"/>
    <w:rsid w:val="00F05A3D"/>
    <w:rsid w:val="00F07273"/>
    <w:rsid w:val="00F1049E"/>
    <w:rsid w:val="00F10D71"/>
    <w:rsid w:val="00F11446"/>
    <w:rsid w:val="00F12A0E"/>
    <w:rsid w:val="00F12F00"/>
    <w:rsid w:val="00F1652D"/>
    <w:rsid w:val="00F17023"/>
    <w:rsid w:val="00F17376"/>
    <w:rsid w:val="00F211BE"/>
    <w:rsid w:val="00F2204F"/>
    <w:rsid w:val="00F236A1"/>
    <w:rsid w:val="00F26394"/>
    <w:rsid w:val="00F26999"/>
    <w:rsid w:val="00F27D69"/>
    <w:rsid w:val="00F31E63"/>
    <w:rsid w:val="00F372B3"/>
    <w:rsid w:val="00F37989"/>
    <w:rsid w:val="00F40D8B"/>
    <w:rsid w:val="00F4158E"/>
    <w:rsid w:val="00F427B7"/>
    <w:rsid w:val="00F42C01"/>
    <w:rsid w:val="00F432BD"/>
    <w:rsid w:val="00F43D0C"/>
    <w:rsid w:val="00F44B4D"/>
    <w:rsid w:val="00F45838"/>
    <w:rsid w:val="00F468FD"/>
    <w:rsid w:val="00F50FF9"/>
    <w:rsid w:val="00F51E59"/>
    <w:rsid w:val="00F526FE"/>
    <w:rsid w:val="00F5399A"/>
    <w:rsid w:val="00F53AC1"/>
    <w:rsid w:val="00F53F94"/>
    <w:rsid w:val="00F54A06"/>
    <w:rsid w:val="00F5633E"/>
    <w:rsid w:val="00F573E3"/>
    <w:rsid w:val="00F61297"/>
    <w:rsid w:val="00F63276"/>
    <w:rsid w:val="00F64121"/>
    <w:rsid w:val="00F65EE8"/>
    <w:rsid w:val="00F66F90"/>
    <w:rsid w:val="00F7117A"/>
    <w:rsid w:val="00F72364"/>
    <w:rsid w:val="00F72A9D"/>
    <w:rsid w:val="00F743D9"/>
    <w:rsid w:val="00F748C5"/>
    <w:rsid w:val="00F765C4"/>
    <w:rsid w:val="00F769FA"/>
    <w:rsid w:val="00F80157"/>
    <w:rsid w:val="00F80BA0"/>
    <w:rsid w:val="00F812FE"/>
    <w:rsid w:val="00F81E4B"/>
    <w:rsid w:val="00F827D5"/>
    <w:rsid w:val="00F859A8"/>
    <w:rsid w:val="00F86D38"/>
    <w:rsid w:val="00F86E8A"/>
    <w:rsid w:val="00F913DD"/>
    <w:rsid w:val="00F93005"/>
    <w:rsid w:val="00F93796"/>
    <w:rsid w:val="00F937B2"/>
    <w:rsid w:val="00F93E9E"/>
    <w:rsid w:val="00F9444E"/>
    <w:rsid w:val="00F94BAC"/>
    <w:rsid w:val="00F95316"/>
    <w:rsid w:val="00F978CD"/>
    <w:rsid w:val="00FA008D"/>
    <w:rsid w:val="00FA02CC"/>
    <w:rsid w:val="00FA1485"/>
    <w:rsid w:val="00FA2763"/>
    <w:rsid w:val="00FA2789"/>
    <w:rsid w:val="00FA3B22"/>
    <w:rsid w:val="00FA46E6"/>
    <w:rsid w:val="00FA6DAA"/>
    <w:rsid w:val="00FA75C6"/>
    <w:rsid w:val="00FB0A7D"/>
    <w:rsid w:val="00FB0B19"/>
    <w:rsid w:val="00FB360A"/>
    <w:rsid w:val="00FB3708"/>
    <w:rsid w:val="00FB5B18"/>
    <w:rsid w:val="00FB5DCF"/>
    <w:rsid w:val="00FC1008"/>
    <w:rsid w:val="00FC2132"/>
    <w:rsid w:val="00FC3051"/>
    <w:rsid w:val="00FC56E4"/>
    <w:rsid w:val="00FC6172"/>
    <w:rsid w:val="00FC70CA"/>
    <w:rsid w:val="00FD24AC"/>
    <w:rsid w:val="00FD262C"/>
    <w:rsid w:val="00FD3981"/>
    <w:rsid w:val="00FD4018"/>
    <w:rsid w:val="00FD5810"/>
    <w:rsid w:val="00FD5B8B"/>
    <w:rsid w:val="00FD6D68"/>
    <w:rsid w:val="00FE15A9"/>
    <w:rsid w:val="00FE3AA2"/>
    <w:rsid w:val="00FE4033"/>
    <w:rsid w:val="00FE47B4"/>
    <w:rsid w:val="00FE492B"/>
    <w:rsid w:val="00FE4A00"/>
    <w:rsid w:val="00FE7463"/>
    <w:rsid w:val="00FE7685"/>
    <w:rsid w:val="00FF3000"/>
    <w:rsid w:val="00FF3B68"/>
    <w:rsid w:val="00FF4F68"/>
    <w:rsid w:val="00FF55DE"/>
    <w:rsid w:val="00FF7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rules v:ext="edit">
        <o:r id="V:Rule3" type="connector" idref="#AutoShape 2"/>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5526DD"/>
    <w:rPr>
      <w:rFonts w:eastAsia="Times New Roman"/>
      <w:sz w:val="24"/>
      <w:szCs w:val="24"/>
      <w:lang w:val="en-US" w:eastAsia="en-US"/>
    </w:rPr>
  </w:style>
  <w:style w:type="paragraph" w:styleId="Heading1">
    <w:name w:val="heading 1"/>
    <w:basedOn w:val="Normal"/>
    <w:next w:val="Normal"/>
    <w:link w:val="Heading1Char"/>
    <w:rsid w:val="00BF6A3B"/>
    <w:pPr>
      <w:keepNext/>
      <w:spacing w:before="120" w:line="360" w:lineRule="auto"/>
      <w:ind w:firstLine="567"/>
      <w:jc w:val="both"/>
      <w:outlineLvl w:val="0"/>
    </w:pPr>
    <w:rPr>
      <w:b/>
      <w:lang w:val="nl-NL" w:eastAsia="zh-CN"/>
    </w:rPr>
  </w:style>
  <w:style w:type="paragraph" w:styleId="Heading2">
    <w:name w:val="heading 2"/>
    <w:basedOn w:val="Normal"/>
    <w:next w:val="Normal"/>
    <w:link w:val="Heading2Char"/>
    <w:uiPriority w:val="9"/>
    <w:semiHidden/>
    <w:unhideWhenUsed/>
    <w:qFormat/>
    <w:rsid w:val="001234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195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526DD"/>
    <w:pPr>
      <w:tabs>
        <w:tab w:val="center" w:pos="4320"/>
        <w:tab w:val="right" w:pos="8640"/>
      </w:tabs>
    </w:pPr>
  </w:style>
  <w:style w:type="character" w:customStyle="1" w:styleId="FooterChar">
    <w:name w:val="Footer Char"/>
    <w:link w:val="Footer"/>
    <w:rsid w:val="005526DD"/>
    <w:rPr>
      <w:rFonts w:eastAsia="Times New Roman" w:cs="Times New Roman"/>
      <w:sz w:val="24"/>
      <w:szCs w:val="24"/>
    </w:rPr>
  </w:style>
  <w:style w:type="character" w:styleId="PageNumber">
    <w:name w:val="page number"/>
    <w:basedOn w:val="DefaultParagraphFont"/>
    <w:rsid w:val="005526DD"/>
  </w:style>
  <w:style w:type="paragraph" w:customStyle="1" w:styleId="ColorfulList-Accent11">
    <w:name w:val="Colorful List - Accent 11"/>
    <w:basedOn w:val="Normal"/>
    <w:uiPriority w:val="34"/>
    <w:qFormat/>
    <w:rsid w:val="005526DD"/>
    <w:pPr>
      <w:ind w:left="720"/>
      <w:contextualSpacing/>
    </w:pPr>
  </w:style>
  <w:style w:type="paragraph" w:styleId="BalloonText">
    <w:name w:val="Balloon Text"/>
    <w:basedOn w:val="Normal"/>
    <w:semiHidden/>
    <w:rsid w:val="00FD4018"/>
    <w:rPr>
      <w:rFonts w:ascii="Tahoma" w:hAnsi="Tahoma" w:cs="Tahoma"/>
      <w:sz w:val="16"/>
      <w:szCs w:val="16"/>
    </w:rPr>
  </w:style>
  <w:style w:type="paragraph" w:customStyle="1" w:styleId="n-dieund">
    <w:name w:val="n-dieund"/>
    <w:basedOn w:val="Normal"/>
    <w:rsid w:val="006E5C60"/>
    <w:pPr>
      <w:spacing w:after="120"/>
      <w:ind w:firstLine="709"/>
      <w:jc w:val="both"/>
    </w:pPr>
    <w:rPr>
      <w:rFonts w:ascii=".VnTime" w:hAnsi=".VnTime"/>
      <w:sz w:val="28"/>
      <w:szCs w:val="20"/>
      <w:lang w:eastAsia="ja-JP"/>
    </w:rPr>
  </w:style>
  <w:style w:type="character" w:styleId="Strong">
    <w:name w:val="Strong"/>
    <w:uiPriority w:val="22"/>
    <w:qFormat/>
    <w:rsid w:val="0001511D"/>
    <w:rPr>
      <w:b/>
      <w:bC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t,f,fn,Char"/>
    <w:basedOn w:val="Normal"/>
    <w:link w:val="FootnoteTextChar"/>
    <w:uiPriority w:val="99"/>
    <w:unhideWhenUsed/>
    <w:qFormat/>
    <w:rsid w:val="00211BE0"/>
    <w:rPr>
      <w:rFonts w:eastAsia="Arial"/>
      <w:sz w:val="20"/>
      <w:szCs w:val="20"/>
      <w:lang w:val="vi-VN"/>
    </w:rPr>
  </w:style>
  <w:style w:type="character" w:customStyle="1" w:styleId="FootnoteTextChar">
    <w:name w:val="Footnote Text Char"/>
    <w:aliases w:val="Footnote Text Char Char Char Char Char Char,Footnote Text Char Char Char Char Char Char Ch Char,Footnote Text Char Char Char Char Char Char Ch Char Char Char Char,ft Char,f Char,fn Char,Char Char1"/>
    <w:link w:val="FootnoteText"/>
    <w:uiPriority w:val="99"/>
    <w:qFormat/>
    <w:rsid w:val="00211BE0"/>
    <w:rPr>
      <w:rFonts w:eastAsia="Arial"/>
      <w:lang w:val="vi-VN"/>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link w:val="RefChar"/>
    <w:uiPriority w:val="99"/>
    <w:unhideWhenUsed/>
    <w:qFormat/>
    <w:rsid w:val="00211BE0"/>
    <w:rPr>
      <w:vertAlign w:val="superscript"/>
    </w:r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Char Char25"/>
    <w:basedOn w:val="Normal"/>
    <w:link w:val="NormalWebChar"/>
    <w:uiPriority w:val="99"/>
    <w:unhideWhenUsed/>
    <w:qFormat/>
    <w:rsid w:val="00D72D5D"/>
    <w:pPr>
      <w:spacing w:before="100" w:beforeAutospacing="1" w:after="100" w:afterAutospacing="1"/>
    </w:pPr>
  </w:style>
  <w:style w:type="paragraph" w:styleId="Header">
    <w:name w:val="header"/>
    <w:basedOn w:val="Normal"/>
    <w:link w:val="HeaderChar"/>
    <w:uiPriority w:val="99"/>
    <w:unhideWhenUsed/>
    <w:rsid w:val="004A543C"/>
    <w:pPr>
      <w:tabs>
        <w:tab w:val="center" w:pos="4680"/>
        <w:tab w:val="right" w:pos="9360"/>
      </w:tabs>
    </w:pPr>
  </w:style>
  <w:style w:type="character" w:customStyle="1" w:styleId="HeaderChar">
    <w:name w:val="Header Char"/>
    <w:link w:val="Header"/>
    <w:uiPriority w:val="99"/>
    <w:rsid w:val="004A543C"/>
    <w:rPr>
      <w:rFonts w:eastAsia="Times New Roman"/>
      <w:sz w:val="24"/>
      <w:szCs w:val="24"/>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rsid w:val="00DF337E"/>
    <w:rPr>
      <w:rFonts w:eastAsia="Times New Roman"/>
      <w:sz w:val="24"/>
      <w:szCs w:val="24"/>
    </w:rPr>
  </w:style>
  <w:style w:type="character" w:styleId="Emphasis">
    <w:name w:val="Emphasis"/>
    <w:uiPriority w:val="20"/>
    <w:qFormat/>
    <w:rsid w:val="00DA1A0D"/>
    <w:rPr>
      <w:i/>
      <w:iCs/>
    </w:rPr>
  </w:style>
  <w:style w:type="character" w:customStyle="1" w:styleId="fontstyle01">
    <w:name w:val="fontstyle01"/>
    <w:rsid w:val="00D62C4D"/>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8253E0"/>
    <w:rPr>
      <w:rFonts w:eastAsia="Times New Roman"/>
      <w:sz w:val="24"/>
      <w:szCs w:val="24"/>
      <w:lang w:val="en-US" w:eastAsia="en-US"/>
    </w:rPr>
  </w:style>
  <w:style w:type="character" w:styleId="Hyperlink">
    <w:name w:val="Hyperlink"/>
    <w:uiPriority w:val="99"/>
    <w:semiHidden/>
    <w:unhideWhenUsed/>
    <w:rsid w:val="007D35C2"/>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5D0D68"/>
    <w:pPr>
      <w:spacing w:after="160" w:line="240" w:lineRule="exact"/>
    </w:pPr>
    <w:rPr>
      <w:rFonts w:eastAsia="Calibri"/>
      <w:sz w:val="20"/>
      <w:szCs w:val="20"/>
      <w:vertAlign w:val="superscript"/>
    </w:rPr>
  </w:style>
  <w:style w:type="character" w:customStyle="1" w:styleId="Heading1Char">
    <w:name w:val="Heading 1 Char"/>
    <w:link w:val="Heading1"/>
    <w:rsid w:val="00BF6A3B"/>
    <w:rPr>
      <w:rFonts w:eastAsia="Times New Roman"/>
      <w:b/>
      <w:sz w:val="24"/>
      <w:szCs w:val="24"/>
      <w:lang w:val="nl-NL" w:eastAsia="zh-CN"/>
    </w:rPr>
  </w:style>
  <w:style w:type="character" w:customStyle="1" w:styleId="Heading3Char">
    <w:name w:val="Heading 3 Char"/>
    <w:link w:val="Heading3"/>
    <w:uiPriority w:val="9"/>
    <w:rsid w:val="00CB1956"/>
    <w:rPr>
      <w:rFonts w:ascii="Cambria" w:eastAsia="Times New Roman" w:hAnsi="Cambria" w:cs="Times New Roman"/>
      <w:b/>
      <w:bCs/>
      <w:sz w:val="26"/>
      <w:szCs w:val="26"/>
    </w:rPr>
  </w:style>
  <w:style w:type="paragraph" w:customStyle="1" w:styleId="Default">
    <w:name w:val="Default"/>
    <w:rsid w:val="00B30A1C"/>
    <w:pPr>
      <w:autoSpaceDE w:val="0"/>
      <w:autoSpaceDN w:val="0"/>
      <w:adjustRightInd w:val="0"/>
    </w:pPr>
    <w:rPr>
      <w:rFonts w:ascii="Arimo" w:hAnsi="Arimo" w:cs="Arimo"/>
      <w:color w:val="000000"/>
      <w:sz w:val="24"/>
      <w:szCs w:val="24"/>
      <w:lang w:val="en-US" w:eastAsia="en-US"/>
    </w:rPr>
  </w:style>
  <w:style w:type="paragraph" w:styleId="Revision">
    <w:name w:val="Revision"/>
    <w:hidden/>
    <w:uiPriority w:val="71"/>
    <w:unhideWhenUsed/>
    <w:rsid w:val="00374E03"/>
    <w:rPr>
      <w:rFonts w:eastAsia="Times New Roman"/>
      <w:sz w:val="24"/>
      <w:szCs w:val="24"/>
      <w:lang w:val="en-US" w:eastAsia="en-US"/>
    </w:rPr>
  </w:style>
  <w:style w:type="paragraph" w:styleId="Title">
    <w:name w:val="Title"/>
    <w:basedOn w:val="Normal"/>
    <w:link w:val="TitleChar"/>
    <w:qFormat/>
    <w:rsid w:val="00461C5C"/>
    <w:pPr>
      <w:widowControl w:val="0"/>
      <w:spacing w:after="120"/>
      <w:ind w:firstLine="720"/>
      <w:jc w:val="both"/>
    </w:pPr>
    <w:rPr>
      <w:b/>
    </w:rPr>
  </w:style>
  <w:style w:type="character" w:customStyle="1" w:styleId="TitleChar">
    <w:name w:val="Title Char"/>
    <w:link w:val="Title"/>
    <w:rsid w:val="00461C5C"/>
    <w:rPr>
      <w:rFonts w:eastAsia="Times New Roman"/>
      <w:b/>
      <w:sz w:val="24"/>
      <w:szCs w:val="24"/>
    </w:rPr>
  </w:style>
  <w:style w:type="paragraph" w:customStyle="1" w:styleId="CharCharChar1Char">
    <w:name w:val="Char Char Char1 Char"/>
    <w:basedOn w:val="Normal"/>
    <w:next w:val="Normal"/>
    <w:autoRedefine/>
    <w:semiHidden/>
    <w:rsid w:val="00D70D40"/>
    <w:pPr>
      <w:spacing w:before="120" w:after="120" w:line="312" w:lineRule="auto"/>
      <w:ind w:firstLine="720"/>
      <w:jc w:val="both"/>
    </w:pPr>
    <w:rPr>
      <w:rFonts w:ascii=".VnTime" w:hAnsi=".VnTime"/>
      <w:sz w:val="28"/>
      <w:szCs w:val="22"/>
    </w:rPr>
  </w:style>
  <w:style w:type="paragraph" w:styleId="BodyTextIndent">
    <w:name w:val="Body Text Indent"/>
    <w:basedOn w:val="Normal"/>
    <w:link w:val="BodyTextIndentChar"/>
    <w:rsid w:val="003A504D"/>
    <w:pPr>
      <w:spacing w:after="120"/>
      <w:ind w:left="360"/>
    </w:pPr>
  </w:style>
  <w:style w:type="character" w:customStyle="1" w:styleId="BodyTextIndentChar">
    <w:name w:val="Body Text Indent Char"/>
    <w:link w:val="BodyTextIndent"/>
    <w:rsid w:val="003A504D"/>
    <w:rPr>
      <w:rFonts w:eastAsia="Times New Roman"/>
      <w:sz w:val="24"/>
      <w:szCs w:val="24"/>
    </w:rPr>
  </w:style>
  <w:style w:type="paragraph" w:styleId="BodyText">
    <w:name w:val="Body Text"/>
    <w:basedOn w:val="Normal"/>
    <w:link w:val="BodyTextChar"/>
    <w:uiPriority w:val="99"/>
    <w:semiHidden/>
    <w:unhideWhenUsed/>
    <w:rsid w:val="00DB16BA"/>
    <w:pPr>
      <w:spacing w:after="120"/>
    </w:pPr>
  </w:style>
  <w:style w:type="character" w:customStyle="1" w:styleId="BodyTextChar">
    <w:name w:val="Body Text Char"/>
    <w:link w:val="BodyText"/>
    <w:uiPriority w:val="99"/>
    <w:semiHidden/>
    <w:rsid w:val="00DB16BA"/>
    <w:rPr>
      <w:rFonts w:eastAsia="Times New Roman"/>
      <w:sz w:val="24"/>
      <w:szCs w:val="24"/>
    </w:rPr>
  </w:style>
  <w:style w:type="character" w:customStyle="1" w:styleId="BodyTextChar1">
    <w:name w:val="Body Text Char1"/>
    <w:uiPriority w:val="99"/>
    <w:locked/>
    <w:rsid w:val="00DB16BA"/>
    <w:rPr>
      <w:rFonts w:eastAsia="Times New Roman" w:cs="Times New Roman"/>
      <w:sz w:val="20"/>
      <w:szCs w:val="28"/>
    </w:rPr>
  </w:style>
  <w:style w:type="character" w:customStyle="1" w:styleId="Bodytext3NotItalic">
    <w:name w:val="Body text (3) + Not Italic"/>
    <w:aliases w:val="Spacing 0 pt,Table of contents (9) + Bookman Old Style,4 pt,4.5 pt,Table of contents (22) + Consolas,Table of contents (23) + Verdana,Spacing 18 pt,Table of contents (24) + Consolas,Table of contents (23) + Malgun Gothic"/>
    <w:rsid w:val="00DB16BA"/>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styleId="ListParagraph">
    <w:name w:val="List Paragraph"/>
    <w:basedOn w:val="Normal"/>
    <w:uiPriority w:val="34"/>
    <w:qFormat/>
    <w:rsid w:val="000117A6"/>
    <w:pPr>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CF79D4"/>
    <w:rPr>
      <w:sz w:val="16"/>
      <w:szCs w:val="16"/>
    </w:rPr>
  </w:style>
  <w:style w:type="paragraph" w:styleId="CommentText">
    <w:name w:val="annotation text"/>
    <w:basedOn w:val="Normal"/>
    <w:link w:val="CommentTextChar"/>
    <w:uiPriority w:val="99"/>
    <w:unhideWhenUsed/>
    <w:rsid w:val="00CF79D4"/>
    <w:rPr>
      <w:sz w:val="20"/>
      <w:szCs w:val="20"/>
    </w:rPr>
  </w:style>
  <w:style w:type="character" w:customStyle="1" w:styleId="CommentTextChar">
    <w:name w:val="Comment Text Char"/>
    <w:basedOn w:val="DefaultParagraphFont"/>
    <w:link w:val="CommentText"/>
    <w:uiPriority w:val="99"/>
    <w:rsid w:val="00CF79D4"/>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CF79D4"/>
    <w:rPr>
      <w:b/>
      <w:bCs/>
    </w:rPr>
  </w:style>
  <w:style w:type="character" w:customStyle="1" w:styleId="CommentSubjectChar">
    <w:name w:val="Comment Subject Char"/>
    <w:basedOn w:val="CommentTextChar"/>
    <w:link w:val="CommentSubject"/>
    <w:uiPriority w:val="99"/>
    <w:semiHidden/>
    <w:rsid w:val="00CF79D4"/>
    <w:rPr>
      <w:rFonts w:eastAsia="Times New Roman"/>
      <w:b/>
      <w:bCs/>
      <w:lang w:val="en-US" w:eastAsia="en-US"/>
    </w:rPr>
  </w:style>
  <w:style w:type="paragraph" w:customStyle="1" w:styleId="4GCharCharChar">
    <w:name w:val="4_G Char Char Char"/>
    <w:basedOn w:val="Normal"/>
    <w:uiPriority w:val="99"/>
    <w:qFormat/>
    <w:rsid w:val="00C554C2"/>
    <w:pPr>
      <w:spacing w:before="100" w:line="240" w:lineRule="exact"/>
      <w:jc w:val="both"/>
    </w:pPr>
    <w:rPr>
      <w:rFonts w:asciiTheme="minorHAnsi" w:eastAsiaTheme="minorHAnsi" w:hAnsiTheme="minorHAnsi" w:cstheme="minorBidi"/>
      <w:sz w:val="22"/>
      <w:szCs w:val="22"/>
      <w:vertAlign w:val="superscript"/>
    </w:rPr>
  </w:style>
  <w:style w:type="paragraph" w:customStyle="1" w:styleId="BVIfnrCarCar">
    <w:name w:val="BVI fnr Car Car"/>
    <w:aliases w:val="BVI fnr Car,BVI fnr Car Car Car Car Char"/>
    <w:basedOn w:val="Normal"/>
    <w:qFormat/>
    <w:rsid w:val="00F4158E"/>
    <w:pPr>
      <w:spacing w:after="160" w:line="240" w:lineRule="exact"/>
    </w:pPr>
    <w:rPr>
      <w:rFonts w:asciiTheme="minorHAnsi" w:eastAsiaTheme="minorHAnsi" w:hAnsiTheme="minorHAnsi" w:cstheme="minorBidi"/>
      <w:kern w:val="2"/>
      <w:sz w:val="22"/>
      <w:szCs w:val="22"/>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4830D4"/>
    <w:pPr>
      <w:spacing w:after="160" w:line="240" w:lineRule="exact"/>
    </w:pPr>
    <w:rPr>
      <w:rFonts w:asciiTheme="minorHAnsi" w:eastAsiaTheme="minorHAnsi" w:hAnsiTheme="minorHAnsi" w:cstheme="minorBidi"/>
      <w:sz w:val="22"/>
      <w:szCs w:val="22"/>
      <w:vertAlign w:val="superscript"/>
    </w:rPr>
  </w:style>
  <w:style w:type="paragraph" w:customStyle="1" w:styleId="LightGrid-Accent31">
    <w:name w:val="Light Grid - Accent 31"/>
    <w:basedOn w:val="Normal"/>
    <w:link w:val="LightGrid-Accent3Char"/>
    <w:uiPriority w:val="34"/>
    <w:qFormat/>
    <w:rsid w:val="00FD5B8B"/>
    <w:pPr>
      <w:widowControl w:val="0"/>
      <w:spacing w:before="78"/>
      <w:ind w:left="121" w:firstLine="454"/>
      <w:jc w:val="both"/>
    </w:pPr>
    <w:rPr>
      <w:sz w:val="22"/>
      <w:szCs w:val="22"/>
    </w:rPr>
  </w:style>
  <w:style w:type="character" w:customStyle="1" w:styleId="LightGrid-Accent3Char">
    <w:name w:val="Light Grid - Accent 3 Char"/>
    <w:link w:val="LightGrid-Accent31"/>
    <w:uiPriority w:val="34"/>
    <w:locked/>
    <w:rsid w:val="00FD5B8B"/>
    <w:rPr>
      <w:rFonts w:eastAsia="Times New Roman"/>
      <w:sz w:val="22"/>
      <w:szCs w:val="22"/>
      <w:lang w:val="en-US" w:eastAsia="en-US"/>
    </w:rPr>
  </w:style>
  <w:style w:type="table" w:styleId="TableGrid">
    <w:name w:val="Table Grid"/>
    <w:basedOn w:val="TableNormal"/>
    <w:uiPriority w:val="59"/>
    <w:rsid w:val="003828CB"/>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D7CC2"/>
  </w:style>
  <w:style w:type="character" w:customStyle="1" w:styleId="Heading2Char">
    <w:name w:val="Heading 2 Char"/>
    <w:basedOn w:val="DefaultParagraphFont"/>
    <w:link w:val="Heading2"/>
    <w:uiPriority w:val="9"/>
    <w:semiHidden/>
    <w:rsid w:val="0012346B"/>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r="http://schemas.openxmlformats.org/officeDocument/2006/relationships" xmlns:w="http://schemas.openxmlformats.org/wordprocessingml/2006/main">
  <w:divs>
    <w:div w:id="140584979">
      <w:bodyDiv w:val="1"/>
      <w:marLeft w:val="0"/>
      <w:marRight w:val="0"/>
      <w:marTop w:val="0"/>
      <w:marBottom w:val="0"/>
      <w:divBdr>
        <w:top w:val="none" w:sz="0" w:space="0" w:color="auto"/>
        <w:left w:val="none" w:sz="0" w:space="0" w:color="auto"/>
        <w:bottom w:val="none" w:sz="0" w:space="0" w:color="auto"/>
        <w:right w:val="none" w:sz="0" w:space="0" w:color="auto"/>
      </w:divBdr>
    </w:div>
    <w:div w:id="265507064">
      <w:bodyDiv w:val="1"/>
      <w:marLeft w:val="0"/>
      <w:marRight w:val="0"/>
      <w:marTop w:val="0"/>
      <w:marBottom w:val="0"/>
      <w:divBdr>
        <w:top w:val="none" w:sz="0" w:space="0" w:color="auto"/>
        <w:left w:val="none" w:sz="0" w:space="0" w:color="auto"/>
        <w:bottom w:val="none" w:sz="0" w:space="0" w:color="auto"/>
        <w:right w:val="none" w:sz="0" w:space="0" w:color="auto"/>
      </w:divBdr>
    </w:div>
    <w:div w:id="280842704">
      <w:bodyDiv w:val="1"/>
      <w:marLeft w:val="0"/>
      <w:marRight w:val="0"/>
      <w:marTop w:val="0"/>
      <w:marBottom w:val="0"/>
      <w:divBdr>
        <w:top w:val="none" w:sz="0" w:space="0" w:color="auto"/>
        <w:left w:val="none" w:sz="0" w:space="0" w:color="auto"/>
        <w:bottom w:val="none" w:sz="0" w:space="0" w:color="auto"/>
        <w:right w:val="none" w:sz="0" w:space="0" w:color="auto"/>
      </w:divBdr>
    </w:div>
    <w:div w:id="290210306">
      <w:bodyDiv w:val="1"/>
      <w:marLeft w:val="0"/>
      <w:marRight w:val="0"/>
      <w:marTop w:val="0"/>
      <w:marBottom w:val="0"/>
      <w:divBdr>
        <w:top w:val="none" w:sz="0" w:space="0" w:color="auto"/>
        <w:left w:val="none" w:sz="0" w:space="0" w:color="auto"/>
        <w:bottom w:val="none" w:sz="0" w:space="0" w:color="auto"/>
        <w:right w:val="none" w:sz="0" w:space="0" w:color="auto"/>
      </w:divBdr>
    </w:div>
    <w:div w:id="304432328">
      <w:bodyDiv w:val="1"/>
      <w:marLeft w:val="0"/>
      <w:marRight w:val="0"/>
      <w:marTop w:val="0"/>
      <w:marBottom w:val="0"/>
      <w:divBdr>
        <w:top w:val="none" w:sz="0" w:space="0" w:color="auto"/>
        <w:left w:val="none" w:sz="0" w:space="0" w:color="auto"/>
        <w:bottom w:val="none" w:sz="0" w:space="0" w:color="auto"/>
        <w:right w:val="none" w:sz="0" w:space="0" w:color="auto"/>
      </w:divBdr>
    </w:div>
    <w:div w:id="324364095">
      <w:bodyDiv w:val="1"/>
      <w:marLeft w:val="0"/>
      <w:marRight w:val="0"/>
      <w:marTop w:val="0"/>
      <w:marBottom w:val="0"/>
      <w:divBdr>
        <w:top w:val="none" w:sz="0" w:space="0" w:color="auto"/>
        <w:left w:val="none" w:sz="0" w:space="0" w:color="auto"/>
        <w:bottom w:val="none" w:sz="0" w:space="0" w:color="auto"/>
        <w:right w:val="none" w:sz="0" w:space="0" w:color="auto"/>
      </w:divBdr>
    </w:div>
    <w:div w:id="346641203">
      <w:bodyDiv w:val="1"/>
      <w:marLeft w:val="0"/>
      <w:marRight w:val="0"/>
      <w:marTop w:val="0"/>
      <w:marBottom w:val="0"/>
      <w:divBdr>
        <w:top w:val="none" w:sz="0" w:space="0" w:color="auto"/>
        <w:left w:val="none" w:sz="0" w:space="0" w:color="auto"/>
        <w:bottom w:val="none" w:sz="0" w:space="0" w:color="auto"/>
        <w:right w:val="none" w:sz="0" w:space="0" w:color="auto"/>
      </w:divBdr>
    </w:div>
    <w:div w:id="367024142">
      <w:bodyDiv w:val="1"/>
      <w:marLeft w:val="0"/>
      <w:marRight w:val="0"/>
      <w:marTop w:val="0"/>
      <w:marBottom w:val="0"/>
      <w:divBdr>
        <w:top w:val="none" w:sz="0" w:space="0" w:color="auto"/>
        <w:left w:val="none" w:sz="0" w:space="0" w:color="auto"/>
        <w:bottom w:val="none" w:sz="0" w:space="0" w:color="auto"/>
        <w:right w:val="none" w:sz="0" w:space="0" w:color="auto"/>
      </w:divBdr>
    </w:div>
    <w:div w:id="381952410">
      <w:bodyDiv w:val="1"/>
      <w:marLeft w:val="0"/>
      <w:marRight w:val="0"/>
      <w:marTop w:val="0"/>
      <w:marBottom w:val="0"/>
      <w:divBdr>
        <w:top w:val="none" w:sz="0" w:space="0" w:color="auto"/>
        <w:left w:val="none" w:sz="0" w:space="0" w:color="auto"/>
        <w:bottom w:val="none" w:sz="0" w:space="0" w:color="auto"/>
        <w:right w:val="none" w:sz="0" w:space="0" w:color="auto"/>
      </w:divBdr>
    </w:div>
    <w:div w:id="408698373">
      <w:bodyDiv w:val="1"/>
      <w:marLeft w:val="0"/>
      <w:marRight w:val="0"/>
      <w:marTop w:val="0"/>
      <w:marBottom w:val="0"/>
      <w:divBdr>
        <w:top w:val="none" w:sz="0" w:space="0" w:color="auto"/>
        <w:left w:val="none" w:sz="0" w:space="0" w:color="auto"/>
        <w:bottom w:val="none" w:sz="0" w:space="0" w:color="auto"/>
        <w:right w:val="none" w:sz="0" w:space="0" w:color="auto"/>
      </w:divBdr>
    </w:div>
    <w:div w:id="521284535">
      <w:bodyDiv w:val="1"/>
      <w:marLeft w:val="0"/>
      <w:marRight w:val="0"/>
      <w:marTop w:val="0"/>
      <w:marBottom w:val="0"/>
      <w:divBdr>
        <w:top w:val="none" w:sz="0" w:space="0" w:color="auto"/>
        <w:left w:val="none" w:sz="0" w:space="0" w:color="auto"/>
        <w:bottom w:val="none" w:sz="0" w:space="0" w:color="auto"/>
        <w:right w:val="none" w:sz="0" w:space="0" w:color="auto"/>
      </w:divBdr>
    </w:div>
    <w:div w:id="735055036">
      <w:bodyDiv w:val="1"/>
      <w:marLeft w:val="0"/>
      <w:marRight w:val="0"/>
      <w:marTop w:val="0"/>
      <w:marBottom w:val="0"/>
      <w:divBdr>
        <w:top w:val="none" w:sz="0" w:space="0" w:color="auto"/>
        <w:left w:val="none" w:sz="0" w:space="0" w:color="auto"/>
        <w:bottom w:val="none" w:sz="0" w:space="0" w:color="auto"/>
        <w:right w:val="none" w:sz="0" w:space="0" w:color="auto"/>
      </w:divBdr>
    </w:div>
    <w:div w:id="944078583">
      <w:bodyDiv w:val="1"/>
      <w:marLeft w:val="0"/>
      <w:marRight w:val="0"/>
      <w:marTop w:val="0"/>
      <w:marBottom w:val="0"/>
      <w:divBdr>
        <w:top w:val="none" w:sz="0" w:space="0" w:color="auto"/>
        <w:left w:val="none" w:sz="0" w:space="0" w:color="auto"/>
        <w:bottom w:val="none" w:sz="0" w:space="0" w:color="auto"/>
        <w:right w:val="none" w:sz="0" w:space="0" w:color="auto"/>
      </w:divBdr>
    </w:div>
    <w:div w:id="972249763">
      <w:bodyDiv w:val="1"/>
      <w:marLeft w:val="0"/>
      <w:marRight w:val="0"/>
      <w:marTop w:val="0"/>
      <w:marBottom w:val="0"/>
      <w:divBdr>
        <w:top w:val="none" w:sz="0" w:space="0" w:color="auto"/>
        <w:left w:val="none" w:sz="0" w:space="0" w:color="auto"/>
        <w:bottom w:val="none" w:sz="0" w:space="0" w:color="auto"/>
        <w:right w:val="none" w:sz="0" w:space="0" w:color="auto"/>
      </w:divBdr>
    </w:div>
    <w:div w:id="1008672478">
      <w:bodyDiv w:val="1"/>
      <w:marLeft w:val="0"/>
      <w:marRight w:val="0"/>
      <w:marTop w:val="0"/>
      <w:marBottom w:val="0"/>
      <w:divBdr>
        <w:top w:val="none" w:sz="0" w:space="0" w:color="auto"/>
        <w:left w:val="none" w:sz="0" w:space="0" w:color="auto"/>
        <w:bottom w:val="none" w:sz="0" w:space="0" w:color="auto"/>
        <w:right w:val="none" w:sz="0" w:space="0" w:color="auto"/>
      </w:divBdr>
    </w:div>
    <w:div w:id="1384864413">
      <w:bodyDiv w:val="1"/>
      <w:marLeft w:val="0"/>
      <w:marRight w:val="0"/>
      <w:marTop w:val="0"/>
      <w:marBottom w:val="0"/>
      <w:divBdr>
        <w:top w:val="none" w:sz="0" w:space="0" w:color="auto"/>
        <w:left w:val="none" w:sz="0" w:space="0" w:color="auto"/>
        <w:bottom w:val="none" w:sz="0" w:space="0" w:color="auto"/>
        <w:right w:val="none" w:sz="0" w:space="0" w:color="auto"/>
      </w:divBdr>
    </w:div>
    <w:div w:id="1385833544">
      <w:bodyDiv w:val="1"/>
      <w:marLeft w:val="0"/>
      <w:marRight w:val="0"/>
      <w:marTop w:val="0"/>
      <w:marBottom w:val="0"/>
      <w:divBdr>
        <w:top w:val="none" w:sz="0" w:space="0" w:color="auto"/>
        <w:left w:val="none" w:sz="0" w:space="0" w:color="auto"/>
        <w:bottom w:val="none" w:sz="0" w:space="0" w:color="auto"/>
        <w:right w:val="none" w:sz="0" w:space="0" w:color="auto"/>
      </w:divBdr>
    </w:div>
    <w:div w:id="1399522464">
      <w:bodyDiv w:val="1"/>
      <w:marLeft w:val="0"/>
      <w:marRight w:val="0"/>
      <w:marTop w:val="0"/>
      <w:marBottom w:val="0"/>
      <w:divBdr>
        <w:top w:val="none" w:sz="0" w:space="0" w:color="auto"/>
        <w:left w:val="none" w:sz="0" w:space="0" w:color="auto"/>
        <w:bottom w:val="none" w:sz="0" w:space="0" w:color="auto"/>
        <w:right w:val="none" w:sz="0" w:space="0" w:color="auto"/>
      </w:divBdr>
    </w:div>
    <w:div w:id="1500119121">
      <w:bodyDiv w:val="1"/>
      <w:marLeft w:val="0"/>
      <w:marRight w:val="0"/>
      <w:marTop w:val="0"/>
      <w:marBottom w:val="0"/>
      <w:divBdr>
        <w:top w:val="none" w:sz="0" w:space="0" w:color="auto"/>
        <w:left w:val="none" w:sz="0" w:space="0" w:color="auto"/>
        <w:bottom w:val="none" w:sz="0" w:space="0" w:color="auto"/>
        <w:right w:val="none" w:sz="0" w:space="0" w:color="auto"/>
      </w:divBdr>
    </w:div>
    <w:div w:id="1536504517">
      <w:bodyDiv w:val="1"/>
      <w:marLeft w:val="0"/>
      <w:marRight w:val="0"/>
      <w:marTop w:val="0"/>
      <w:marBottom w:val="0"/>
      <w:divBdr>
        <w:top w:val="none" w:sz="0" w:space="0" w:color="auto"/>
        <w:left w:val="none" w:sz="0" w:space="0" w:color="auto"/>
        <w:bottom w:val="none" w:sz="0" w:space="0" w:color="auto"/>
        <w:right w:val="none" w:sz="0" w:space="0" w:color="auto"/>
      </w:divBdr>
    </w:div>
    <w:div w:id="1588612209">
      <w:bodyDiv w:val="1"/>
      <w:marLeft w:val="0"/>
      <w:marRight w:val="0"/>
      <w:marTop w:val="0"/>
      <w:marBottom w:val="0"/>
      <w:divBdr>
        <w:top w:val="none" w:sz="0" w:space="0" w:color="auto"/>
        <w:left w:val="none" w:sz="0" w:space="0" w:color="auto"/>
        <w:bottom w:val="none" w:sz="0" w:space="0" w:color="auto"/>
        <w:right w:val="none" w:sz="0" w:space="0" w:color="auto"/>
      </w:divBdr>
    </w:div>
    <w:div w:id="1600524866">
      <w:bodyDiv w:val="1"/>
      <w:marLeft w:val="0"/>
      <w:marRight w:val="0"/>
      <w:marTop w:val="0"/>
      <w:marBottom w:val="0"/>
      <w:divBdr>
        <w:top w:val="none" w:sz="0" w:space="0" w:color="auto"/>
        <w:left w:val="none" w:sz="0" w:space="0" w:color="auto"/>
        <w:bottom w:val="none" w:sz="0" w:space="0" w:color="auto"/>
        <w:right w:val="none" w:sz="0" w:space="0" w:color="auto"/>
      </w:divBdr>
    </w:div>
    <w:div w:id="1616866734">
      <w:bodyDiv w:val="1"/>
      <w:marLeft w:val="0"/>
      <w:marRight w:val="0"/>
      <w:marTop w:val="0"/>
      <w:marBottom w:val="0"/>
      <w:divBdr>
        <w:top w:val="none" w:sz="0" w:space="0" w:color="auto"/>
        <w:left w:val="none" w:sz="0" w:space="0" w:color="auto"/>
        <w:bottom w:val="none" w:sz="0" w:space="0" w:color="auto"/>
        <w:right w:val="none" w:sz="0" w:space="0" w:color="auto"/>
      </w:divBdr>
    </w:div>
    <w:div w:id="1662582800">
      <w:bodyDiv w:val="1"/>
      <w:marLeft w:val="0"/>
      <w:marRight w:val="0"/>
      <w:marTop w:val="0"/>
      <w:marBottom w:val="0"/>
      <w:divBdr>
        <w:top w:val="none" w:sz="0" w:space="0" w:color="auto"/>
        <w:left w:val="none" w:sz="0" w:space="0" w:color="auto"/>
        <w:bottom w:val="none" w:sz="0" w:space="0" w:color="auto"/>
        <w:right w:val="none" w:sz="0" w:space="0" w:color="auto"/>
      </w:divBdr>
    </w:div>
    <w:div w:id="1788772115">
      <w:bodyDiv w:val="1"/>
      <w:marLeft w:val="0"/>
      <w:marRight w:val="0"/>
      <w:marTop w:val="0"/>
      <w:marBottom w:val="0"/>
      <w:divBdr>
        <w:top w:val="none" w:sz="0" w:space="0" w:color="auto"/>
        <w:left w:val="none" w:sz="0" w:space="0" w:color="auto"/>
        <w:bottom w:val="none" w:sz="0" w:space="0" w:color="auto"/>
        <w:right w:val="none" w:sz="0" w:space="0" w:color="auto"/>
      </w:divBdr>
    </w:div>
    <w:div w:id="1791971139">
      <w:bodyDiv w:val="1"/>
      <w:marLeft w:val="0"/>
      <w:marRight w:val="0"/>
      <w:marTop w:val="0"/>
      <w:marBottom w:val="0"/>
      <w:divBdr>
        <w:top w:val="none" w:sz="0" w:space="0" w:color="auto"/>
        <w:left w:val="none" w:sz="0" w:space="0" w:color="auto"/>
        <w:bottom w:val="none" w:sz="0" w:space="0" w:color="auto"/>
        <w:right w:val="none" w:sz="0" w:space="0" w:color="auto"/>
      </w:divBdr>
    </w:div>
    <w:div w:id="1865287095">
      <w:bodyDiv w:val="1"/>
      <w:marLeft w:val="0"/>
      <w:marRight w:val="0"/>
      <w:marTop w:val="0"/>
      <w:marBottom w:val="0"/>
      <w:divBdr>
        <w:top w:val="none" w:sz="0" w:space="0" w:color="auto"/>
        <w:left w:val="none" w:sz="0" w:space="0" w:color="auto"/>
        <w:bottom w:val="none" w:sz="0" w:space="0" w:color="auto"/>
        <w:right w:val="none" w:sz="0" w:space="0" w:color="auto"/>
      </w:divBdr>
    </w:div>
    <w:div w:id="1944461248">
      <w:bodyDiv w:val="1"/>
      <w:marLeft w:val="0"/>
      <w:marRight w:val="0"/>
      <w:marTop w:val="0"/>
      <w:marBottom w:val="0"/>
      <w:divBdr>
        <w:top w:val="none" w:sz="0" w:space="0" w:color="auto"/>
        <w:left w:val="none" w:sz="0" w:space="0" w:color="auto"/>
        <w:bottom w:val="none" w:sz="0" w:space="0" w:color="auto"/>
        <w:right w:val="none" w:sz="0" w:space="0" w:color="auto"/>
      </w:divBdr>
    </w:div>
    <w:div w:id="1947271288">
      <w:bodyDiv w:val="1"/>
      <w:marLeft w:val="0"/>
      <w:marRight w:val="0"/>
      <w:marTop w:val="0"/>
      <w:marBottom w:val="0"/>
      <w:divBdr>
        <w:top w:val="none" w:sz="0" w:space="0" w:color="auto"/>
        <w:left w:val="none" w:sz="0" w:space="0" w:color="auto"/>
        <w:bottom w:val="none" w:sz="0" w:space="0" w:color="auto"/>
        <w:right w:val="none" w:sz="0" w:space="0" w:color="auto"/>
      </w:divBdr>
    </w:div>
    <w:div w:id="2049380347">
      <w:bodyDiv w:val="1"/>
      <w:marLeft w:val="0"/>
      <w:marRight w:val="0"/>
      <w:marTop w:val="0"/>
      <w:marBottom w:val="0"/>
      <w:divBdr>
        <w:top w:val="none" w:sz="0" w:space="0" w:color="auto"/>
        <w:left w:val="none" w:sz="0" w:space="0" w:color="auto"/>
        <w:bottom w:val="none" w:sz="0" w:space="0" w:color="auto"/>
        <w:right w:val="none" w:sz="0" w:space="0" w:color="auto"/>
      </w:divBdr>
    </w:div>
    <w:div w:id="211570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A6A9-3A67-4B91-A6FD-4D932C1E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9</Pages>
  <Words>2332</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BỘ TƯ PHÁP</vt:lpstr>
    </vt:vector>
  </TitlesOfParts>
  <Company>Microsoft</Company>
  <LinksUpToDate>false</LinksUpToDate>
  <CharactersWithSpaces>15594</CharactersWithSpaces>
  <SharedDoc>false</SharedDoc>
  <HLinks>
    <vt:vector size="6" baseType="variant">
      <vt:variant>
        <vt:i4>8061044</vt:i4>
      </vt:variant>
      <vt:variant>
        <vt:i4>0</vt:i4>
      </vt:variant>
      <vt:variant>
        <vt:i4>0</vt:i4>
      </vt:variant>
      <vt:variant>
        <vt:i4>5</vt:i4>
      </vt:variant>
      <vt:variant>
        <vt:lpwstr>https://thanhnien.vn/cong-nghe/y-tuong/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Manh Cuong</dc:creator>
  <cp:lastModifiedBy>nguyenthithom1</cp:lastModifiedBy>
  <cp:revision>136</cp:revision>
  <cp:lastPrinted>2026-05-19T09:23:00Z</cp:lastPrinted>
  <dcterms:created xsi:type="dcterms:W3CDTF">2025-06-30T10:35:00Z</dcterms:created>
  <dcterms:modified xsi:type="dcterms:W3CDTF">2026-05-19T09:34:00Z</dcterms:modified>
</cp:coreProperties>
</file>