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891" w:type="dxa"/>
        <w:jc w:val="center"/>
        <w:tblLook w:val="01E0" w:firstRow="1" w:lastRow="1" w:firstColumn="1" w:lastColumn="1" w:noHBand="0" w:noVBand="0"/>
      </w:tblPr>
      <w:tblGrid>
        <w:gridCol w:w="4677"/>
        <w:gridCol w:w="993"/>
        <w:gridCol w:w="8221"/>
      </w:tblGrid>
      <w:tr w:rsidR="008A3D4C" w:rsidRPr="00E87CDA" w14:paraId="208F2B63" w14:textId="77777777" w:rsidTr="00073FE0">
        <w:trPr>
          <w:jc w:val="center"/>
        </w:trPr>
        <w:tc>
          <w:tcPr>
            <w:tcW w:w="4677" w:type="dxa"/>
          </w:tcPr>
          <w:p w14:paraId="6AA0A6F3" w14:textId="77777777" w:rsidR="00D9356A" w:rsidRPr="00E87CDA" w:rsidRDefault="00D9356A" w:rsidP="002E0ADC">
            <w:pPr>
              <w:widowControl w:val="0"/>
              <w:spacing w:line="360" w:lineRule="exact"/>
              <w:ind w:firstLine="0"/>
              <w:jc w:val="center"/>
              <w:rPr>
                <w:b/>
                <w:bCs/>
                <w:lang w:val="en-US"/>
              </w:rPr>
            </w:pPr>
            <w:r w:rsidRPr="00E87CDA">
              <w:rPr>
                <w:b/>
                <w:bCs/>
                <w:lang w:val="en-US"/>
              </w:rPr>
              <w:t>BỘ Y TẾ</w:t>
            </w:r>
          </w:p>
          <w:p w14:paraId="3031B662" w14:textId="5B55C620" w:rsidR="00D9356A" w:rsidRPr="00E87CDA" w:rsidRDefault="00D9356A" w:rsidP="002E0ADC">
            <w:pPr>
              <w:widowControl w:val="0"/>
              <w:spacing w:before="20" w:afterLines="20" w:after="48"/>
              <w:ind w:firstLine="0"/>
              <w:rPr>
                <w:b/>
                <w:bCs/>
                <w:lang w:val="en-US"/>
              </w:rPr>
            </w:pPr>
            <w:r w:rsidRPr="00E87CDA">
              <w:rPr>
                <w:noProof/>
                <w:lang w:val="en-US"/>
              </w:rPr>
              <mc:AlternateContent>
                <mc:Choice Requires="wps">
                  <w:drawing>
                    <wp:anchor distT="0" distB="0" distL="114300" distR="114300" simplePos="0" relativeHeight="251657216" behindDoc="0" locked="0" layoutInCell="1" allowOverlap="1" wp14:anchorId="47EDF11C" wp14:editId="362DC35E">
                      <wp:simplePos x="0" y="0"/>
                      <wp:positionH relativeFrom="column">
                        <wp:posOffset>1160318</wp:posOffset>
                      </wp:positionH>
                      <wp:positionV relativeFrom="paragraph">
                        <wp:posOffset>17145</wp:posOffset>
                      </wp:positionV>
                      <wp:extent cx="469265" cy="0"/>
                      <wp:effectExtent l="0" t="0" r="0" b="0"/>
                      <wp:wrapNone/>
                      <wp:docPr id="167769663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E320328" id="Straight Connector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1.35pt" to="128.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"/>
                  </w:pict>
                </mc:Fallback>
              </mc:AlternateContent>
            </w:r>
          </w:p>
        </w:tc>
        <w:tc>
          <w:tcPr>
            <w:tcW w:w="993" w:type="dxa"/>
          </w:tcPr>
          <w:p w14:paraId="7E2E9BF9" w14:textId="77777777" w:rsidR="00D9356A" w:rsidRPr="00E87CDA" w:rsidRDefault="00D9356A" w:rsidP="002E0ADC">
            <w:pPr>
              <w:widowControl w:val="0"/>
              <w:spacing w:before="20" w:afterLines="20" w:after="48"/>
              <w:ind w:firstLine="0"/>
              <w:jc w:val="center"/>
              <w:rPr>
                <w:b/>
                <w:bCs/>
                <w:lang w:val="en-US"/>
              </w:rPr>
            </w:pPr>
          </w:p>
        </w:tc>
        <w:tc>
          <w:tcPr>
            <w:tcW w:w="8221" w:type="dxa"/>
          </w:tcPr>
          <w:p w14:paraId="5D229F82" w14:textId="77777777" w:rsidR="00D9356A" w:rsidRPr="00E87CDA" w:rsidRDefault="00D9356A" w:rsidP="002E0ADC">
            <w:pPr>
              <w:widowControl w:val="0"/>
              <w:spacing w:line="360" w:lineRule="exact"/>
              <w:ind w:left="-252" w:firstLine="252"/>
              <w:jc w:val="center"/>
              <w:rPr>
                <w:b/>
                <w:bCs/>
                <w:lang w:val="en-US"/>
              </w:rPr>
            </w:pPr>
            <w:r w:rsidRPr="00E87CDA">
              <w:rPr>
                <w:b/>
                <w:bCs/>
                <w:lang w:val="en-US"/>
              </w:rPr>
              <w:t>CỘNG HÒA XÃ HỘI CHỦ NGHĨA VIỆT NAM</w:t>
            </w:r>
          </w:p>
          <w:p w14:paraId="144E2867" w14:textId="77777777" w:rsidR="00D9356A" w:rsidRPr="00E87CDA" w:rsidRDefault="00D9356A" w:rsidP="002E0ADC">
            <w:pPr>
              <w:widowControl w:val="0"/>
              <w:spacing w:line="360" w:lineRule="exact"/>
              <w:ind w:firstLine="0"/>
              <w:jc w:val="center"/>
              <w:rPr>
                <w:b/>
                <w:bCs/>
                <w:lang w:val="vi-VN"/>
              </w:rPr>
            </w:pPr>
            <w:r w:rsidRPr="00E87CDA">
              <w:rPr>
                <w:b/>
                <w:bCs/>
                <w:lang w:val="en-US"/>
              </w:rPr>
              <w:t>Độc lập - Tự do - Hạnh phúc</w:t>
            </w:r>
          </w:p>
          <w:p w14:paraId="1570B9A8" w14:textId="6255505D" w:rsidR="00D9356A" w:rsidRPr="00E87CDA" w:rsidRDefault="00D9356A" w:rsidP="002E0ADC">
            <w:pPr>
              <w:widowControl w:val="0"/>
              <w:spacing w:before="480" w:afterLines="20" w:after="48"/>
              <w:ind w:firstLine="0"/>
              <w:jc w:val="center"/>
              <w:rPr>
                <w:i/>
                <w:iCs/>
                <w:lang w:val="en-US"/>
              </w:rPr>
            </w:pPr>
            <w:r w:rsidRPr="00E87CDA">
              <w:rPr>
                <w:b/>
                <w:bCs/>
                <w:noProof/>
                <w:lang w:val="en-US"/>
              </w:rPr>
              <mc:AlternateContent>
                <mc:Choice Requires="wps">
                  <w:drawing>
                    <wp:anchor distT="0" distB="0" distL="114300" distR="114300" simplePos="0" relativeHeight="251659264" behindDoc="0" locked="0" layoutInCell="1" allowOverlap="1" wp14:anchorId="0E47915F" wp14:editId="2D42B2D5">
                      <wp:simplePos x="0" y="0"/>
                      <wp:positionH relativeFrom="column">
                        <wp:posOffset>1433830</wp:posOffset>
                      </wp:positionH>
                      <wp:positionV relativeFrom="paragraph">
                        <wp:posOffset>13335</wp:posOffset>
                      </wp:positionV>
                      <wp:extent cx="2190750" cy="0"/>
                      <wp:effectExtent l="9525" t="10795" r="9525" b="8255"/>
                      <wp:wrapNone/>
                      <wp:docPr id="94735299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48A64D3" id="Straight Connector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1.05pt" to="28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"/>
                  </w:pict>
                </mc:Fallback>
              </mc:AlternateContent>
            </w:r>
            <w:r w:rsidRPr="00E87CDA">
              <w:rPr>
                <w:i/>
                <w:iCs/>
                <w:lang w:val="en-US"/>
              </w:rPr>
              <w:t xml:space="preserve">Hà Nội, ngày       tháng </w:t>
            </w:r>
            <w:r w:rsidR="005A5B04" w:rsidRPr="00E87CDA">
              <w:rPr>
                <w:i/>
                <w:iCs/>
                <w:lang w:val="en-US"/>
              </w:rPr>
              <w:t>4</w:t>
            </w:r>
            <w:r w:rsidRPr="00E87CDA">
              <w:rPr>
                <w:i/>
                <w:iCs/>
                <w:lang w:val="en-US"/>
              </w:rPr>
              <w:t xml:space="preserve"> năm 202</w:t>
            </w:r>
            <w:r w:rsidR="005A5B04" w:rsidRPr="00E87CDA">
              <w:rPr>
                <w:i/>
                <w:iCs/>
                <w:lang w:val="en-US"/>
              </w:rPr>
              <w:t>6</w:t>
            </w:r>
          </w:p>
        </w:tc>
      </w:tr>
    </w:tbl>
    <w:p w14:paraId="02B6A446" w14:textId="0310CDBF" w:rsidR="0006082F" w:rsidRPr="00E87CDA" w:rsidRDefault="00065A71" w:rsidP="005A5B04">
      <w:pPr>
        <w:widowControl w:val="0"/>
        <w:spacing w:before="240"/>
        <w:ind w:left="-2" w:firstLine="0"/>
        <w:jc w:val="center"/>
        <w:rPr>
          <w:b/>
        </w:rPr>
      </w:pPr>
      <w:r w:rsidRPr="00E87CDA">
        <w:rPr>
          <w:b/>
        </w:rPr>
        <w:t>BẢN TỔNG HỢP Ý KIẾN, TIẾP THU, GIẢI TRÌNH Ý KIẾN GÓP Ý</w:t>
      </w:r>
      <w:r w:rsidR="007902BF" w:rsidRPr="00E87CDA">
        <w:rPr>
          <w:b/>
        </w:rPr>
        <w:t xml:space="preserve"> </w:t>
      </w:r>
      <w:r w:rsidRPr="00E87CDA">
        <w:rPr>
          <w:b/>
        </w:rPr>
        <w:t xml:space="preserve">ĐỐI VỚI DỰ </w:t>
      </w:r>
      <w:r w:rsidR="005A5B04" w:rsidRPr="00E87CDA">
        <w:rPr>
          <w:b/>
        </w:rPr>
        <w:t xml:space="preserve">THẢO </w:t>
      </w:r>
      <w:r w:rsidR="005A5B04" w:rsidRPr="00E87CDA">
        <w:rPr>
          <w:b/>
        </w:rPr>
        <w:br/>
      </w:r>
      <w:r w:rsidR="00985C06" w:rsidRPr="00E87CDA">
        <w:rPr>
          <w:b/>
        </w:rPr>
        <w:t xml:space="preserve">THÔNG TƯ CỦA BỘ TRƯỞNG BỘ Y TẾ </w:t>
      </w:r>
      <w:r w:rsidR="005A5B04" w:rsidRPr="00E87CDA">
        <w:rPr>
          <w:b/>
        </w:rPr>
        <w:t xml:space="preserve">QUY ĐỊNH CHI TIẾT MỘT SỐ ĐIỀU LUẬT PHÒNG BỆNH </w:t>
      </w:r>
    </w:p>
    <w:p w14:paraId="0386E2A9" w14:textId="7E6E2781" w:rsidR="00065A71" w:rsidRPr="00E87CDA" w:rsidRDefault="00065A71" w:rsidP="002E0ADC">
      <w:pPr>
        <w:widowControl w:val="0"/>
        <w:spacing w:before="120" w:after="120"/>
        <w:ind w:firstLine="567"/>
        <w:jc w:val="both"/>
      </w:pPr>
      <w:r w:rsidRPr="00E87CDA">
        <w:rPr>
          <w:noProof/>
          <w:lang w:val="en-US"/>
        </w:rPr>
        <mc:AlternateContent>
          <mc:Choice Requires="wps">
            <w:drawing>
              <wp:anchor distT="0" distB="0" distL="114300" distR="114300" simplePos="0" relativeHeight="251655168" behindDoc="0" locked="0" layoutInCell="1" allowOverlap="1" wp14:anchorId="566668BB" wp14:editId="5E74D36A">
                <wp:simplePos x="0" y="0"/>
                <wp:positionH relativeFrom="column">
                  <wp:posOffset>3317240</wp:posOffset>
                </wp:positionH>
                <wp:positionV relativeFrom="paragraph">
                  <wp:posOffset>76026</wp:posOffset>
                </wp:positionV>
                <wp:extent cx="2943225" cy="0"/>
                <wp:effectExtent l="38100" t="38100" r="66675" b="95250"/>
                <wp:wrapNone/>
                <wp:docPr id="259494630" name="Straight Connector 9"/>
                <wp:cNvGraphicFramePr/>
                <a:graphic xmlns:a="http://schemas.openxmlformats.org/drawingml/2006/main">
                  <a:graphicData uri="http://schemas.microsoft.com/office/word/2010/wordprocessingShape">
                    <wps:wsp>
                      <wps:cNvCnPr/>
                      <wps:spPr>
                        <a:xfrm>
                          <a:off x="0" y="0"/>
                          <a:ext cx="29432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6405595" id="Straight Connector 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61.2pt,6pt" to="492.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" strokecolor="black [3200]">
                <v:shadow on="t" color="black" opacity="24903f" origin=",.5" offset="0,.55556mm"/>
              </v:line>
            </w:pict>
          </mc:Fallback>
        </mc:AlternateContent>
      </w:r>
    </w:p>
    <w:p w14:paraId="61A59C66" w14:textId="45F671FC" w:rsidR="004074F0" w:rsidRPr="00E87CDA" w:rsidRDefault="00F53DDC" w:rsidP="00F3183E">
      <w:pPr>
        <w:widowControl w:val="0"/>
        <w:spacing w:before="80" w:after="80"/>
        <w:ind w:firstLine="720"/>
        <w:jc w:val="both"/>
      </w:pPr>
      <w:r w:rsidRPr="00E87CDA">
        <w:rPr>
          <w:szCs w:val="28"/>
          <w:lang w:val="fr-FR"/>
        </w:rPr>
        <w:t>Ngày 05/3/2026, dự thảo hồ s</w:t>
      </w:r>
      <w:r w:rsidRPr="00E87CDA">
        <w:rPr>
          <w:rFonts w:hint="eastAsia"/>
          <w:szCs w:val="28"/>
          <w:lang w:val="fr-FR"/>
        </w:rPr>
        <w:t>ơ</w:t>
      </w:r>
      <w:r w:rsidRPr="00E87CDA">
        <w:rPr>
          <w:szCs w:val="28"/>
          <w:lang w:val="fr-FR"/>
        </w:rPr>
        <w:t xml:space="preserve"> Thông tư của Bộ trưởng Bộ Y tế quy định chi tiết một số điều của Luật Phòng bệnh </w:t>
      </w:r>
      <w:r w:rsidR="009B4F25" w:rsidRPr="00E87CDA">
        <w:rPr>
          <w:szCs w:val="28"/>
          <w:lang w:val="fr-FR"/>
        </w:rPr>
        <w:t xml:space="preserve">đã được đăng lên </w:t>
      </w:r>
      <w:r w:rsidRPr="00E87CDA">
        <w:rPr>
          <w:szCs w:val="28"/>
          <w:lang w:val="fr-FR"/>
        </w:rPr>
        <w:t xml:space="preserve">trên Cổng Thông tin </w:t>
      </w:r>
      <w:r w:rsidRPr="00E87CDA">
        <w:rPr>
          <w:rFonts w:hint="eastAsia"/>
          <w:szCs w:val="28"/>
          <w:lang w:val="fr-FR"/>
        </w:rPr>
        <w:t>đ</w:t>
      </w:r>
      <w:r w:rsidRPr="00E87CDA">
        <w:rPr>
          <w:szCs w:val="28"/>
          <w:lang w:val="fr-FR"/>
        </w:rPr>
        <w:t>iện tử (CTT</w:t>
      </w:r>
      <w:r w:rsidRPr="00E87CDA">
        <w:rPr>
          <w:rFonts w:hint="eastAsia"/>
          <w:szCs w:val="28"/>
          <w:lang w:val="fr-FR"/>
        </w:rPr>
        <w:t>Đ</w:t>
      </w:r>
      <w:r w:rsidRPr="00E87CDA">
        <w:rPr>
          <w:szCs w:val="28"/>
          <w:lang w:val="fr-FR"/>
        </w:rPr>
        <w:t xml:space="preserve">T) </w:t>
      </w:r>
      <w:r w:rsidR="009B4F25" w:rsidRPr="00E87CDA">
        <w:rPr>
          <w:szCs w:val="28"/>
          <w:lang w:val="fr-FR"/>
        </w:rPr>
        <w:t xml:space="preserve">Chính phủ và </w:t>
      </w:r>
      <w:r w:rsidRPr="00E87CDA">
        <w:rPr>
          <w:szCs w:val="28"/>
          <w:lang w:val="fr-FR"/>
        </w:rPr>
        <w:t xml:space="preserve">Bộ Y </w:t>
      </w:r>
      <w:proofErr w:type="gramStart"/>
      <w:r w:rsidRPr="00E87CDA">
        <w:rPr>
          <w:szCs w:val="28"/>
          <w:lang w:val="fr-FR"/>
        </w:rPr>
        <w:t>tế;</w:t>
      </w:r>
      <w:proofErr w:type="gramEnd"/>
      <w:r w:rsidRPr="00E87CDA">
        <w:rPr>
          <w:szCs w:val="28"/>
          <w:lang w:val="fr-FR"/>
        </w:rPr>
        <w:t xml:space="preserve"> hết hạn đăng tải trên CTTĐT, </w:t>
      </w:r>
      <w:r w:rsidR="00722713" w:rsidRPr="00E87CDA">
        <w:rPr>
          <w:szCs w:val="28"/>
          <w:lang w:val="fr-FR"/>
        </w:rPr>
        <w:t xml:space="preserve">Cục Phòng bệnh, Bộ Y tế </w:t>
      </w:r>
      <w:r w:rsidRPr="00E87CDA">
        <w:rPr>
          <w:szCs w:val="28"/>
          <w:lang w:val="fr-FR"/>
        </w:rPr>
        <w:t>không nhận được ý kiến góp ý nào của công dân, tổ chức.</w:t>
      </w:r>
      <w:r w:rsidR="007655F3" w:rsidRPr="00E87CDA">
        <w:rPr>
          <w:szCs w:val="28"/>
          <w:lang w:val="fr-FR"/>
        </w:rPr>
        <w:t xml:space="preserve"> Trong quá trình rà soát</w:t>
      </w:r>
      <w:r w:rsidR="00D819DC" w:rsidRPr="00E87CDA">
        <w:rPr>
          <w:szCs w:val="28"/>
          <w:lang w:val="fr-FR"/>
        </w:rPr>
        <w:t>, hoàn thiện dự thảo hồ sơ</w:t>
      </w:r>
      <w:r w:rsidR="007655F3" w:rsidRPr="00E87CDA">
        <w:rPr>
          <w:szCs w:val="28"/>
          <w:lang w:val="fr-FR"/>
        </w:rPr>
        <w:t xml:space="preserve">, ý kiến </w:t>
      </w:r>
      <w:r w:rsidR="00D819DC" w:rsidRPr="00E87CDA">
        <w:rPr>
          <w:szCs w:val="28"/>
          <w:lang w:val="fr-FR"/>
        </w:rPr>
        <w:t xml:space="preserve">trực tiếp, bằng văn bản </w:t>
      </w:r>
      <w:r w:rsidR="007655F3" w:rsidRPr="00E87CDA">
        <w:rPr>
          <w:szCs w:val="28"/>
          <w:lang w:val="fr-FR"/>
        </w:rPr>
        <w:t xml:space="preserve">của một số đơn vị tiếp tục được tiếp </w:t>
      </w:r>
      <w:r w:rsidR="00F3183E" w:rsidRPr="00E87CDA">
        <w:rPr>
          <w:szCs w:val="28"/>
          <w:lang w:val="fr-FR"/>
        </w:rPr>
        <w:t xml:space="preserve">thu </w:t>
      </w:r>
      <w:r w:rsidR="009276BC" w:rsidRPr="00E87CDA">
        <w:t xml:space="preserve">như </w:t>
      </w:r>
      <w:proofErr w:type="gramStart"/>
      <w:r w:rsidR="009276BC" w:rsidRPr="00E87CDA">
        <w:t>sau:</w:t>
      </w:r>
      <w:proofErr w:type="gramEnd"/>
    </w:p>
    <w:tbl>
      <w:tblPr>
        <w:tblStyle w:val="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118"/>
        <w:gridCol w:w="1842"/>
        <w:gridCol w:w="5870"/>
        <w:gridCol w:w="3769"/>
      </w:tblGrid>
      <w:tr w:rsidR="008A3D4C" w:rsidRPr="00E87CDA" w14:paraId="384804FC" w14:textId="77777777" w:rsidTr="00626574">
        <w:trPr>
          <w:trHeight w:val="20"/>
          <w:tblHeader/>
        </w:trPr>
        <w:tc>
          <w:tcPr>
            <w:tcW w:w="705" w:type="dxa"/>
            <w:vAlign w:val="center"/>
          </w:tcPr>
          <w:p w14:paraId="32432532" w14:textId="77777777" w:rsidR="002E0ADC" w:rsidRPr="00E87CDA" w:rsidRDefault="002E0ADC" w:rsidP="00A10327">
            <w:pPr>
              <w:widowControl w:val="0"/>
              <w:pBdr>
                <w:top w:val="nil"/>
                <w:left w:val="nil"/>
                <w:bottom w:val="nil"/>
                <w:right w:val="nil"/>
                <w:between w:val="nil"/>
              </w:pBdr>
              <w:ind w:firstLine="0"/>
              <w:jc w:val="center"/>
            </w:pPr>
            <w:bookmarkStart w:id="0" w:name="_Hlk202896234"/>
            <w:r w:rsidRPr="00E87CDA">
              <w:rPr>
                <w:b/>
              </w:rPr>
              <w:t>STT</w:t>
            </w:r>
          </w:p>
        </w:tc>
        <w:tc>
          <w:tcPr>
            <w:tcW w:w="3118" w:type="dxa"/>
            <w:vAlign w:val="center"/>
          </w:tcPr>
          <w:p w14:paraId="54F6AF9A" w14:textId="1A45B5AC" w:rsidR="002E0ADC" w:rsidRPr="00E87CDA" w:rsidRDefault="002E0ADC" w:rsidP="00A10327">
            <w:pPr>
              <w:widowControl w:val="0"/>
              <w:ind w:firstLine="0"/>
              <w:jc w:val="center"/>
            </w:pPr>
            <w:r w:rsidRPr="00E87CDA">
              <w:rPr>
                <w:b/>
              </w:rPr>
              <w:t>NHÓM VẤN ĐỀ, ĐIỀU, KHOẢN</w:t>
            </w:r>
            <w:r w:rsidR="00F3183E" w:rsidRPr="00E87CDA">
              <w:rPr>
                <w:b/>
              </w:rPr>
              <w:t xml:space="preserve"> (BẢN NGÀY 05/3/2026)</w:t>
            </w:r>
          </w:p>
        </w:tc>
        <w:tc>
          <w:tcPr>
            <w:tcW w:w="1842" w:type="dxa"/>
            <w:vAlign w:val="center"/>
          </w:tcPr>
          <w:p w14:paraId="16BB88E1" w14:textId="77777777" w:rsidR="002E0ADC" w:rsidRPr="00E87CDA" w:rsidRDefault="002E0ADC" w:rsidP="00A10327">
            <w:pPr>
              <w:widowControl w:val="0"/>
              <w:ind w:firstLine="0"/>
              <w:jc w:val="center"/>
              <w:rPr>
                <w:b/>
              </w:rPr>
            </w:pPr>
            <w:r w:rsidRPr="00E87CDA">
              <w:rPr>
                <w:b/>
              </w:rPr>
              <w:t>CHỦ THỂ</w:t>
            </w:r>
          </w:p>
          <w:p w14:paraId="337EE2BA" w14:textId="6C202D88" w:rsidR="002E0ADC" w:rsidRPr="00E87CDA" w:rsidRDefault="002E0ADC" w:rsidP="00A10327">
            <w:pPr>
              <w:widowControl w:val="0"/>
              <w:ind w:firstLine="0"/>
              <w:jc w:val="center"/>
            </w:pPr>
            <w:r w:rsidRPr="00E87CDA">
              <w:rPr>
                <w:b/>
              </w:rPr>
              <w:t>GÓP Ý</w:t>
            </w:r>
          </w:p>
        </w:tc>
        <w:tc>
          <w:tcPr>
            <w:tcW w:w="5870" w:type="dxa"/>
            <w:vAlign w:val="center"/>
          </w:tcPr>
          <w:p w14:paraId="35F5F0ED" w14:textId="77777777" w:rsidR="004303FA" w:rsidRPr="00E87CDA" w:rsidRDefault="002E0ADC" w:rsidP="00A10327">
            <w:pPr>
              <w:widowControl w:val="0"/>
              <w:ind w:firstLine="0"/>
              <w:jc w:val="center"/>
              <w:rPr>
                <w:b/>
              </w:rPr>
            </w:pPr>
            <w:r w:rsidRPr="00E87CDA">
              <w:rPr>
                <w:b/>
              </w:rPr>
              <w:t>NỘI DUNG GÓP Ý</w:t>
            </w:r>
            <w:r w:rsidR="004303FA" w:rsidRPr="00E87CDA">
              <w:rPr>
                <w:b/>
              </w:rPr>
              <w:t xml:space="preserve"> CỦA DỰ THẢO </w:t>
            </w:r>
          </w:p>
          <w:p w14:paraId="25CCBBE2" w14:textId="1FD47E17" w:rsidR="002E0ADC" w:rsidRPr="00E87CDA" w:rsidRDefault="004303FA" w:rsidP="00A10327">
            <w:pPr>
              <w:widowControl w:val="0"/>
              <w:ind w:firstLine="0"/>
              <w:jc w:val="center"/>
            </w:pPr>
            <w:r w:rsidRPr="00E87CDA">
              <w:rPr>
                <w:b/>
              </w:rPr>
              <w:t>THÔNG TƯ (BẢN NGÀY 05/3/2026)</w:t>
            </w:r>
          </w:p>
        </w:tc>
        <w:tc>
          <w:tcPr>
            <w:tcW w:w="3769" w:type="dxa"/>
            <w:vAlign w:val="center"/>
          </w:tcPr>
          <w:p w14:paraId="3A509D6D" w14:textId="77777777" w:rsidR="002E0ADC" w:rsidRPr="00E87CDA" w:rsidRDefault="002E0ADC" w:rsidP="00A10327">
            <w:pPr>
              <w:widowControl w:val="0"/>
              <w:ind w:firstLine="0"/>
              <w:jc w:val="center"/>
              <w:rPr>
                <w:b/>
              </w:rPr>
            </w:pPr>
            <w:r w:rsidRPr="00E87CDA">
              <w:rPr>
                <w:b/>
              </w:rPr>
              <w:t>NỘI DUNG</w:t>
            </w:r>
          </w:p>
          <w:p w14:paraId="41B42DA6" w14:textId="35709DF0" w:rsidR="002E0ADC" w:rsidRPr="00E87CDA" w:rsidRDefault="002E0ADC" w:rsidP="00A10327">
            <w:pPr>
              <w:widowControl w:val="0"/>
              <w:ind w:firstLine="0"/>
              <w:jc w:val="center"/>
            </w:pPr>
            <w:r w:rsidRPr="00E87CDA">
              <w:rPr>
                <w:b/>
              </w:rPr>
              <w:t>TIẾP THU, GIẢI TRÌNH</w:t>
            </w:r>
            <w:r w:rsidR="00F3183E" w:rsidRPr="00E87CDA">
              <w:rPr>
                <w:b/>
              </w:rPr>
              <w:t xml:space="preserve"> (</w:t>
            </w:r>
            <w:r w:rsidR="00D819DC" w:rsidRPr="00E87CDA">
              <w:rPr>
                <w:b/>
              </w:rPr>
              <w:t xml:space="preserve">THỂ HIỆN TẠI </w:t>
            </w:r>
            <w:r w:rsidR="00F3183E" w:rsidRPr="00E87CDA">
              <w:rPr>
                <w:b/>
              </w:rPr>
              <w:t>BẢN NGÀY 31/3/2026)</w:t>
            </w:r>
          </w:p>
        </w:tc>
      </w:tr>
      <w:tr w:rsidR="008A3D4C" w:rsidRPr="00E87CDA" w14:paraId="732C75D2" w14:textId="77777777" w:rsidTr="00626574">
        <w:trPr>
          <w:trHeight w:val="20"/>
        </w:trPr>
        <w:tc>
          <w:tcPr>
            <w:tcW w:w="705" w:type="dxa"/>
          </w:tcPr>
          <w:p w14:paraId="1E003CD8" w14:textId="77777777" w:rsidR="00285783" w:rsidRPr="00E87CDA" w:rsidRDefault="00285783" w:rsidP="00A10327">
            <w:pPr>
              <w:widowControl w:val="0"/>
              <w:numPr>
                <w:ilvl w:val="0"/>
                <w:numId w:val="1"/>
              </w:numPr>
              <w:pBdr>
                <w:top w:val="nil"/>
                <w:left w:val="nil"/>
                <w:bottom w:val="nil"/>
                <w:right w:val="nil"/>
                <w:between w:val="nil"/>
              </w:pBdr>
              <w:ind w:left="0" w:firstLine="0"/>
            </w:pPr>
          </w:p>
        </w:tc>
        <w:tc>
          <w:tcPr>
            <w:tcW w:w="3118" w:type="dxa"/>
          </w:tcPr>
          <w:p w14:paraId="0A2AE1EB" w14:textId="3224B3A5" w:rsidR="00285783" w:rsidRPr="00E87CDA" w:rsidRDefault="00285783" w:rsidP="00A10327">
            <w:pPr>
              <w:widowControl w:val="0"/>
              <w:pBdr>
                <w:top w:val="nil"/>
                <w:left w:val="nil"/>
                <w:bottom w:val="nil"/>
                <w:right w:val="nil"/>
                <w:between w:val="nil"/>
              </w:pBdr>
              <w:ind w:firstLine="0"/>
              <w:jc w:val="both"/>
            </w:pPr>
          </w:p>
        </w:tc>
        <w:tc>
          <w:tcPr>
            <w:tcW w:w="1842" w:type="dxa"/>
          </w:tcPr>
          <w:p w14:paraId="2A29B7BC" w14:textId="05E69125" w:rsidR="00285783" w:rsidRPr="00E87CDA" w:rsidRDefault="00A90AF7" w:rsidP="00A10327">
            <w:pPr>
              <w:widowControl w:val="0"/>
              <w:pBdr>
                <w:top w:val="nil"/>
                <w:left w:val="nil"/>
                <w:bottom w:val="nil"/>
                <w:right w:val="nil"/>
                <w:between w:val="nil"/>
              </w:pBdr>
              <w:ind w:firstLine="0"/>
            </w:pPr>
            <w:r w:rsidRPr="00E87CDA">
              <w:t>Viện Vệ sinh dịch tễ Trung ương</w:t>
            </w:r>
          </w:p>
        </w:tc>
        <w:tc>
          <w:tcPr>
            <w:tcW w:w="5870" w:type="dxa"/>
          </w:tcPr>
          <w:p w14:paraId="599465FF" w14:textId="77777777" w:rsidR="003C1557" w:rsidRPr="00E87CDA" w:rsidRDefault="002358F5" w:rsidP="00A10327">
            <w:pPr>
              <w:widowControl w:val="0"/>
              <w:ind w:firstLine="0"/>
              <w:jc w:val="both"/>
            </w:pPr>
            <w:r w:rsidRPr="00E87CDA">
              <w:t xml:space="preserve">- </w:t>
            </w:r>
            <w:r w:rsidRPr="00E87CDA">
              <w:t>Rà soát các văn bản, hướng dẫn liên quan để khi Thông tư có hiệu lực, các</w:t>
            </w:r>
            <w:r w:rsidRPr="00E87CDA">
              <w:t xml:space="preserve"> </w:t>
            </w:r>
            <w:r w:rsidRPr="00E87CDA">
              <w:t>văn bản, hướng dẫn đó được chuyển tiếp, hiệu lực phù hợp</w:t>
            </w:r>
            <w:r w:rsidRPr="00E87CDA">
              <w:t>.</w:t>
            </w:r>
          </w:p>
          <w:p w14:paraId="14420F70" w14:textId="77777777" w:rsidR="002358F5" w:rsidRPr="00E87CDA" w:rsidRDefault="002358F5" w:rsidP="00A10327">
            <w:pPr>
              <w:widowControl w:val="0"/>
              <w:ind w:firstLine="0"/>
              <w:jc w:val="both"/>
            </w:pPr>
            <w:r w:rsidRPr="00E87CDA">
              <w:t xml:space="preserve">- </w:t>
            </w:r>
            <w:r w:rsidR="00146214" w:rsidRPr="00E87CDA">
              <w:t>Rà soát, nghiên cứu việc giảm tối đa các biểu mẫu thu thập thông tin cho</w:t>
            </w:r>
            <w:r w:rsidR="00146214" w:rsidRPr="00E87CDA">
              <w:t xml:space="preserve"> </w:t>
            </w:r>
            <w:r w:rsidR="00146214" w:rsidRPr="00E87CDA">
              <w:t>các nội dung bệnh truyền nhiễm</w:t>
            </w:r>
            <w:r w:rsidR="00631B05" w:rsidRPr="00E87CDA">
              <w:t>.</w:t>
            </w:r>
          </w:p>
          <w:p w14:paraId="1759A753" w14:textId="77777777" w:rsidR="00A40A71" w:rsidRPr="00E87CDA" w:rsidRDefault="00A40A71" w:rsidP="00A10327">
            <w:pPr>
              <w:widowControl w:val="0"/>
              <w:ind w:firstLine="0"/>
              <w:jc w:val="both"/>
            </w:pPr>
          </w:p>
          <w:p w14:paraId="77EF7633" w14:textId="77777777" w:rsidR="00631B05" w:rsidRPr="00E87CDA" w:rsidRDefault="00631B05" w:rsidP="00A10327">
            <w:pPr>
              <w:widowControl w:val="0"/>
              <w:ind w:firstLine="0"/>
              <w:jc w:val="both"/>
            </w:pPr>
            <w:r w:rsidRPr="00E87CDA">
              <w:t xml:space="preserve">- </w:t>
            </w:r>
            <w:r w:rsidRPr="00E87CDA">
              <w:t>Rà soát loại hình giám sát trọng điểm để viết rõ việc xây dựng kế hoạch</w:t>
            </w:r>
            <w:r w:rsidRPr="00E87CDA">
              <w:t xml:space="preserve"> </w:t>
            </w:r>
            <w:r w:rsidRPr="00E87CDA">
              <w:t>hằng năm</w:t>
            </w:r>
            <w:r w:rsidRPr="00E87CDA">
              <w:t>.</w:t>
            </w:r>
          </w:p>
          <w:p w14:paraId="48FA9DDF" w14:textId="77777777" w:rsidR="000032EA" w:rsidRPr="00E87CDA" w:rsidRDefault="000032EA" w:rsidP="00A10327">
            <w:pPr>
              <w:widowControl w:val="0"/>
              <w:ind w:firstLine="0"/>
              <w:jc w:val="both"/>
            </w:pPr>
          </w:p>
          <w:p w14:paraId="4ECDF559" w14:textId="77777777" w:rsidR="000032EA" w:rsidRPr="00E87CDA" w:rsidRDefault="000032EA" w:rsidP="00A10327">
            <w:pPr>
              <w:widowControl w:val="0"/>
              <w:ind w:firstLine="0"/>
              <w:jc w:val="both"/>
            </w:pPr>
          </w:p>
          <w:p w14:paraId="128351AC" w14:textId="77777777" w:rsidR="000032EA" w:rsidRPr="00E87CDA" w:rsidRDefault="000032EA" w:rsidP="00A10327">
            <w:pPr>
              <w:widowControl w:val="0"/>
              <w:ind w:firstLine="0"/>
              <w:jc w:val="both"/>
            </w:pPr>
          </w:p>
          <w:p w14:paraId="1A902B74" w14:textId="77777777" w:rsidR="000032EA" w:rsidRPr="00E87CDA" w:rsidRDefault="000032EA" w:rsidP="00A10327">
            <w:pPr>
              <w:widowControl w:val="0"/>
              <w:ind w:firstLine="0"/>
              <w:jc w:val="both"/>
            </w:pPr>
          </w:p>
          <w:p w14:paraId="4E4E89FB" w14:textId="77777777" w:rsidR="000032EA" w:rsidRPr="00E87CDA" w:rsidRDefault="000032EA" w:rsidP="00A10327">
            <w:pPr>
              <w:widowControl w:val="0"/>
              <w:ind w:firstLine="0"/>
              <w:jc w:val="both"/>
            </w:pPr>
          </w:p>
          <w:p w14:paraId="28B5FA06" w14:textId="77777777" w:rsidR="000032EA" w:rsidRPr="00E87CDA" w:rsidRDefault="000032EA" w:rsidP="00A10327">
            <w:pPr>
              <w:widowControl w:val="0"/>
              <w:ind w:firstLine="0"/>
              <w:jc w:val="both"/>
            </w:pPr>
          </w:p>
          <w:p w14:paraId="4EFCE721" w14:textId="77777777" w:rsidR="000032EA" w:rsidRPr="00E87CDA" w:rsidRDefault="000032EA" w:rsidP="00A10327">
            <w:pPr>
              <w:widowControl w:val="0"/>
              <w:ind w:firstLine="0"/>
              <w:jc w:val="both"/>
            </w:pPr>
          </w:p>
          <w:p w14:paraId="26E7CB73" w14:textId="77777777" w:rsidR="000032EA" w:rsidRPr="00E87CDA" w:rsidRDefault="000032EA" w:rsidP="00A10327">
            <w:pPr>
              <w:widowControl w:val="0"/>
              <w:ind w:firstLine="0"/>
              <w:jc w:val="both"/>
            </w:pPr>
          </w:p>
          <w:p w14:paraId="0D724A0F" w14:textId="77777777" w:rsidR="000032EA" w:rsidRPr="00E87CDA" w:rsidRDefault="000032EA" w:rsidP="00A10327">
            <w:pPr>
              <w:widowControl w:val="0"/>
              <w:ind w:firstLine="0"/>
              <w:jc w:val="both"/>
            </w:pPr>
          </w:p>
          <w:p w14:paraId="4BB1E7BC" w14:textId="77777777" w:rsidR="000032EA" w:rsidRPr="00E87CDA" w:rsidRDefault="000032EA" w:rsidP="00A10327">
            <w:pPr>
              <w:widowControl w:val="0"/>
              <w:ind w:firstLine="0"/>
              <w:jc w:val="both"/>
            </w:pPr>
          </w:p>
          <w:p w14:paraId="32807613" w14:textId="77777777" w:rsidR="000032EA" w:rsidRPr="00E87CDA" w:rsidRDefault="000032EA" w:rsidP="00A10327">
            <w:pPr>
              <w:widowControl w:val="0"/>
              <w:ind w:firstLine="0"/>
              <w:jc w:val="both"/>
            </w:pPr>
          </w:p>
          <w:p w14:paraId="486C9DED" w14:textId="77777777" w:rsidR="000032EA" w:rsidRPr="00E87CDA" w:rsidRDefault="000032EA" w:rsidP="00A10327">
            <w:pPr>
              <w:widowControl w:val="0"/>
              <w:ind w:firstLine="0"/>
              <w:jc w:val="both"/>
            </w:pPr>
          </w:p>
          <w:p w14:paraId="1D189CDF" w14:textId="77777777" w:rsidR="0037250A" w:rsidRPr="00E87CDA" w:rsidRDefault="0037250A" w:rsidP="00A10327">
            <w:pPr>
              <w:widowControl w:val="0"/>
              <w:ind w:firstLine="0"/>
              <w:jc w:val="both"/>
            </w:pPr>
          </w:p>
          <w:p w14:paraId="3A2956B7" w14:textId="77777777" w:rsidR="0037250A" w:rsidRPr="00E87CDA" w:rsidRDefault="0037250A" w:rsidP="00A10327">
            <w:pPr>
              <w:widowControl w:val="0"/>
              <w:ind w:firstLine="0"/>
              <w:jc w:val="both"/>
            </w:pPr>
          </w:p>
          <w:p w14:paraId="48315C14" w14:textId="77777777" w:rsidR="0037250A" w:rsidRPr="00E87CDA" w:rsidRDefault="0037250A" w:rsidP="00A10327">
            <w:pPr>
              <w:widowControl w:val="0"/>
              <w:ind w:firstLine="0"/>
              <w:jc w:val="both"/>
            </w:pPr>
          </w:p>
          <w:p w14:paraId="0DFDCB40" w14:textId="77777777" w:rsidR="0037250A" w:rsidRPr="00E87CDA" w:rsidRDefault="0037250A" w:rsidP="00A10327">
            <w:pPr>
              <w:widowControl w:val="0"/>
              <w:ind w:firstLine="0"/>
              <w:jc w:val="both"/>
            </w:pPr>
          </w:p>
          <w:p w14:paraId="1D7A6617" w14:textId="28A646FB" w:rsidR="00631B05" w:rsidRPr="00E87CDA" w:rsidRDefault="00631B05" w:rsidP="00A10327">
            <w:pPr>
              <w:widowControl w:val="0"/>
              <w:ind w:firstLine="0"/>
              <w:jc w:val="both"/>
            </w:pPr>
            <w:r w:rsidRPr="00E87CDA">
              <w:t xml:space="preserve">- </w:t>
            </w:r>
            <w:r w:rsidR="00FA3F39" w:rsidRPr="00E87CDA">
              <w:t>Rà soát</w:t>
            </w:r>
            <w:r w:rsidR="00BB12B2" w:rsidRPr="00E87CDA">
              <w:t xml:space="preserve"> t</w:t>
            </w:r>
            <w:r w:rsidR="00BB12B2" w:rsidRPr="00E87CDA">
              <w:t>iêu chí phân loại nhóm bệnh truyền nhiễm</w:t>
            </w:r>
          </w:p>
        </w:tc>
        <w:tc>
          <w:tcPr>
            <w:tcW w:w="3769" w:type="dxa"/>
          </w:tcPr>
          <w:p w14:paraId="13020A5F" w14:textId="77777777" w:rsidR="00285783" w:rsidRPr="00E87CDA" w:rsidRDefault="005B42E5" w:rsidP="00A10327">
            <w:pPr>
              <w:widowControl w:val="0"/>
              <w:pBdr>
                <w:top w:val="nil"/>
                <w:left w:val="nil"/>
                <w:bottom w:val="nil"/>
                <w:right w:val="nil"/>
                <w:between w:val="nil"/>
              </w:pBdr>
              <w:ind w:firstLine="0"/>
              <w:jc w:val="both"/>
            </w:pPr>
            <w:r w:rsidRPr="00E87CDA">
              <w:lastRenderedPageBreak/>
              <w:t xml:space="preserve">- </w:t>
            </w:r>
            <w:r w:rsidR="000B7EAE" w:rsidRPr="00E87CDA">
              <w:t>Tiếp thu, đã đưa các văn bản liên quan vào Điều 82, Điều 83, Điều 84</w:t>
            </w:r>
          </w:p>
          <w:p w14:paraId="5B70BA8A" w14:textId="77777777" w:rsidR="00A408EC" w:rsidRPr="00E87CDA" w:rsidRDefault="00A408EC" w:rsidP="00A10327">
            <w:pPr>
              <w:widowControl w:val="0"/>
              <w:pBdr>
                <w:top w:val="nil"/>
                <w:left w:val="nil"/>
                <w:bottom w:val="nil"/>
                <w:right w:val="nil"/>
                <w:between w:val="nil"/>
              </w:pBdr>
              <w:ind w:firstLine="0"/>
              <w:jc w:val="both"/>
            </w:pPr>
          </w:p>
          <w:p w14:paraId="4E69B9AD" w14:textId="77777777" w:rsidR="00A408EC" w:rsidRPr="00E87CDA" w:rsidRDefault="00A408EC" w:rsidP="00A10327">
            <w:pPr>
              <w:widowControl w:val="0"/>
              <w:pBdr>
                <w:top w:val="nil"/>
                <w:left w:val="nil"/>
                <w:bottom w:val="nil"/>
                <w:right w:val="nil"/>
                <w:between w:val="nil"/>
              </w:pBdr>
              <w:ind w:firstLine="0"/>
              <w:jc w:val="both"/>
            </w:pPr>
            <w:r w:rsidRPr="00E87CDA">
              <w:t>- Tiếp thu, đã rút gọn còn 01 biểu mẫu thu thập thông tin cho các bệnh truyền nhiễm</w:t>
            </w:r>
            <w:r w:rsidR="00A40A71" w:rsidRPr="00E87CDA">
              <w:t xml:space="preserve"> tại Biểu 1, Phụ lục 1 </w:t>
            </w:r>
          </w:p>
          <w:p w14:paraId="5C925666" w14:textId="77777777" w:rsidR="00A40A71" w:rsidRPr="00E87CDA" w:rsidRDefault="00A40A71" w:rsidP="00A10327">
            <w:pPr>
              <w:tabs>
                <w:tab w:val="left" w:pos="1276"/>
              </w:tabs>
              <w:ind w:firstLine="0"/>
              <w:jc w:val="both"/>
              <w:rPr>
                <w:bCs/>
                <w:lang w:val="nl-NL"/>
              </w:rPr>
            </w:pPr>
            <w:r w:rsidRPr="00E87CDA">
              <w:t xml:space="preserve">- </w:t>
            </w:r>
            <w:r w:rsidR="0018206D" w:rsidRPr="00E87CDA">
              <w:t>Tiếp thu</w:t>
            </w:r>
            <w:r w:rsidR="008A42BA" w:rsidRPr="00E87CDA">
              <w:t>, đưa vào nội dung tại Điều 11</w:t>
            </w:r>
            <w:r w:rsidR="009013EC" w:rsidRPr="00E87CDA">
              <w:t xml:space="preserve">, trong đó </w:t>
            </w:r>
            <w:r w:rsidR="009013EC" w:rsidRPr="00E87CDA">
              <w:rPr>
                <w:bCs/>
                <w:lang w:val="nl-NL"/>
              </w:rPr>
              <w:t>Bộ Y tế ban hành Kế hoạch giám sát trọng điểm của cả nước (quốc gia). Ủy ban nhân dân cấp tỉnh trên cơ sở Kế hoạch giám sát trọng điểm của cả nước, ban hành và tổ chức thực hiện Kế hoạch giám sát trọng điểm của tỉnh</w:t>
            </w:r>
            <w:r w:rsidR="009013EC" w:rsidRPr="00E87CDA">
              <w:rPr>
                <w:bCs/>
                <w:lang w:val="nl-NL"/>
              </w:rPr>
              <w:t>. Nội dung</w:t>
            </w:r>
            <w:r w:rsidR="008A42BA" w:rsidRPr="00E87CDA">
              <w:t xml:space="preserve"> Kế hoạch giám sát trọng điểm, gồm</w:t>
            </w:r>
            <w:r w:rsidR="009013EC" w:rsidRPr="00E87CDA">
              <w:t xml:space="preserve">: </w:t>
            </w:r>
            <w:r w:rsidR="000032EA" w:rsidRPr="00E87CDA">
              <w:t>(</w:t>
            </w:r>
            <w:r w:rsidR="009013EC" w:rsidRPr="00E87CDA">
              <w:rPr>
                <w:bCs/>
                <w:lang w:val="nl-NL"/>
              </w:rPr>
              <w:t>a) Đối tượng, cỡ mẫu;</w:t>
            </w:r>
            <w:r w:rsidR="000032EA" w:rsidRPr="00E87CDA">
              <w:rPr>
                <w:bCs/>
                <w:lang w:val="nl-NL"/>
              </w:rPr>
              <w:t xml:space="preserve"> (</w:t>
            </w:r>
            <w:r w:rsidR="009013EC" w:rsidRPr="00E87CDA">
              <w:rPr>
                <w:bCs/>
                <w:lang w:val="nl-NL"/>
              </w:rPr>
              <w:t>b) Địa điểm;</w:t>
            </w:r>
            <w:r w:rsidR="000032EA" w:rsidRPr="00E87CDA">
              <w:rPr>
                <w:bCs/>
                <w:lang w:val="nl-NL"/>
              </w:rPr>
              <w:t xml:space="preserve"> (</w:t>
            </w:r>
            <w:r w:rsidR="009013EC" w:rsidRPr="00E87CDA">
              <w:rPr>
                <w:bCs/>
                <w:lang w:val="nl-NL"/>
              </w:rPr>
              <w:t>c) Thời gian;</w:t>
            </w:r>
            <w:r w:rsidR="000032EA" w:rsidRPr="00E87CDA">
              <w:rPr>
                <w:bCs/>
                <w:lang w:val="nl-NL"/>
              </w:rPr>
              <w:t xml:space="preserve"> (</w:t>
            </w:r>
            <w:r w:rsidR="009013EC" w:rsidRPr="00E87CDA">
              <w:rPr>
                <w:bCs/>
                <w:spacing w:val="-6"/>
                <w:lang w:val="nl-NL"/>
              </w:rPr>
              <w:t xml:space="preserve">d) Nội dung chuyên môn: Tùy theo từng bệnh cụ thể sẽ tổ chức giám sát đối với người, tác nhân gây bệnh truyền nhiễm, ổ chứa tác nhân gây </w:t>
            </w:r>
            <w:r w:rsidR="009013EC" w:rsidRPr="00E87CDA">
              <w:rPr>
                <w:bCs/>
                <w:spacing w:val="-6"/>
                <w:lang w:val="nl-NL"/>
              </w:rPr>
              <w:lastRenderedPageBreak/>
              <w:t>bệnh truyền nhiễm, trung gian truyền bệnh truyền nhiễm và các yếu tố nguy cơ một cách phù hợp</w:t>
            </w:r>
            <w:r w:rsidR="000032EA" w:rsidRPr="00E87CDA">
              <w:rPr>
                <w:bCs/>
                <w:spacing w:val="-6"/>
                <w:lang w:val="nl-NL"/>
              </w:rPr>
              <w:t>; (</w:t>
            </w:r>
            <w:r w:rsidR="009013EC" w:rsidRPr="00E87CDA">
              <w:rPr>
                <w:bCs/>
                <w:lang w:val="nl-NL"/>
              </w:rPr>
              <w:t>đ) Trách nhiệm thực hiện.</w:t>
            </w:r>
          </w:p>
          <w:p w14:paraId="1DD9E656" w14:textId="77777777" w:rsidR="00FB22FC" w:rsidRPr="00E87CDA" w:rsidRDefault="000032EA" w:rsidP="00A10327">
            <w:pPr>
              <w:ind w:firstLine="0"/>
              <w:jc w:val="both"/>
              <w:rPr>
                <w:bCs/>
                <w:lang w:val="nl-NL"/>
              </w:rPr>
            </w:pPr>
            <w:r w:rsidRPr="00E87CDA">
              <w:rPr>
                <w:bCs/>
                <w:lang w:val="nl-NL"/>
              </w:rPr>
              <w:t>- Tiếp thu tại Điều 18 và Điều 19, trong đó:</w:t>
            </w:r>
          </w:p>
          <w:p w14:paraId="07057221" w14:textId="7308F9F4" w:rsidR="000032EA" w:rsidRPr="00E87CDA" w:rsidRDefault="00FB22FC" w:rsidP="00A10327">
            <w:pPr>
              <w:ind w:firstLine="0"/>
              <w:jc w:val="both"/>
              <w:rPr>
                <w:rFonts w:eastAsia="Calibri"/>
                <w:lang w:val="nl-NL"/>
              </w:rPr>
            </w:pPr>
            <w:r w:rsidRPr="00E87CDA">
              <w:rPr>
                <w:rFonts w:eastAsia="Calibri"/>
                <w:lang w:val="nl-NL"/>
              </w:rPr>
              <w:t>+</w:t>
            </w:r>
            <w:r w:rsidR="000032EA" w:rsidRPr="00E87CDA">
              <w:rPr>
                <w:rFonts w:eastAsia="Calibri"/>
                <w:lang w:val="nl-NL"/>
              </w:rPr>
              <w:t xml:space="preserve">  Tiêu chí xác định dịch bệnh truyền nhiễm trên địa bàn cấp xã:</w:t>
            </w:r>
            <w:r w:rsidRPr="00E87CDA">
              <w:rPr>
                <w:rFonts w:eastAsia="Calibri"/>
                <w:lang w:val="nl-NL"/>
              </w:rPr>
              <w:t xml:space="preserve"> (</w:t>
            </w:r>
            <w:r w:rsidR="000032EA" w:rsidRPr="00E87CDA">
              <w:rPr>
                <w:rFonts w:eastAsia="Calibri"/>
                <w:lang w:val="nl-NL"/>
              </w:rPr>
              <w:t xml:space="preserve">a) </w:t>
            </w:r>
            <w:r w:rsidR="000032EA" w:rsidRPr="00E87CDA">
              <w:rPr>
                <w:rFonts w:eastAsia="Calibri"/>
                <w:lang w:val="vi-VN"/>
              </w:rPr>
              <w:t>B</w:t>
            </w:r>
            <w:r w:rsidR="000032EA" w:rsidRPr="00E87CDA">
              <w:rPr>
                <w:rFonts w:eastAsia="Calibri"/>
                <w:lang w:val="nl-NL"/>
              </w:rPr>
              <w:t>ệnh truyền nhiễm thuộc nhóm A: khi trên địa bàn cấp xã có ít nhất một người bệnh được chẩn đoán xác định;</w:t>
            </w:r>
            <w:r w:rsidRPr="00E87CDA">
              <w:rPr>
                <w:rFonts w:eastAsia="Calibri"/>
                <w:lang w:val="nl-NL"/>
              </w:rPr>
              <w:t xml:space="preserve"> (</w:t>
            </w:r>
            <w:r w:rsidR="000032EA" w:rsidRPr="00E87CDA">
              <w:rPr>
                <w:rFonts w:eastAsia="Calibri"/>
                <w:lang w:val="nl-NL"/>
              </w:rPr>
              <w:t xml:space="preserve">b) </w:t>
            </w:r>
            <w:r w:rsidR="000032EA" w:rsidRPr="00E87CDA">
              <w:rPr>
                <w:rFonts w:eastAsia="Calibri"/>
                <w:lang w:val="vi-VN"/>
              </w:rPr>
              <w:t>B</w:t>
            </w:r>
            <w:r w:rsidR="000032EA" w:rsidRPr="00E87CDA">
              <w:rPr>
                <w:rFonts w:eastAsia="Calibri"/>
                <w:lang w:val="nl-NL"/>
              </w:rPr>
              <w:t>ệnh truyền nhiễm thuộc nhóm B và nhóm C: Đối với bệnh truyền nhiễm nhóm B và C lưu hành dịch được xác định khi trên địa bàn cấp xã tại một thời điểm bất kỳ trong tháng có số người mắc bệnh cộng dồn từ đầu tháng vượt quá số mắc trung bình trong tháng của tháng cùng kỳ trong 05 năm gần nhất cộng với 02 lần độ lệch chuẩn (trừ năm có dịch bệnh); đối với bệnh truyền nhiễm nhóm B và C không lưu hành dịch được xác định khi trên địa bàn cấp xã ghi nhận ít nhất ba trường hợp bệnh truyền nhiễm có liên quan dịch tễ với nhau.</w:t>
            </w:r>
          </w:p>
          <w:p w14:paraId="7BAB3C12" w14:textId="38C29B32" w:rsidR="000032EA" w:rsidRPr="00E87CDA" w:rsidRDefault="004A7E1E" w:rsidP="00A10327">
            <w:pPr>
              <w:ind w:firstLine="0"/>
              <w:jc w:val="both"/>
            </w:pPr>
            <w:r w:rsidRPr="00E87CDA">
              <w:rPr>
                <w:rFonts w:eastAsia="Calibri"/>
                <w:lang w:val="nl-NL"/>
              </w:rPr>
              <w:t xml:space="preserve">+ </w:t>
            </w:r>
            <w:r w:rsidR="000032EA" w:rsidRPr="00E87CDA">
              <w:rPr>
                <w:bCs/>
                <w:lang w:val="nl-NL"/>
              </w:rPr>
              <w:t xml:space="preserve">Tiêu chí </w:t>
            </w:r>
            <w:r w:rsidR="000032EA" w:rsidRPr="00E87CDA">
              <w:rPr>
                <w:rFonts w:eastAsia="Calibri"/>
                <w:lang w:val="nl-NL"/>
              </w:rPr>
              <w:t xml:space="preserve">xác định </w:t>
            </w:r>
            <w:r w:rsidR="000032EA" w:rsidRPr="00E87CDA">
              <w:rPr>
                <w:bCs/>
                <w:lang w:val="nl-NL"/>
              </w:rPr>
              <w:t>hết dịch bệnh</w:t>
            </w:r>
            <w:r w:rsidR="000032EA" w:rsidRPr="00E87CDA">
              <w:rPr>
                <w:rFonts w:eastAsia="Calibri"/>
                <w:lang w:val="nl-NL"/>
              </w:rPr>
              <w:t xml:space="preserve"> bệnh truyền nhiễm trên địa bàn cấp xã</w:t>
            </w:r>
            <w:r w:rsidR="000032EA" w:rsidRPr="00E87CDA">
              <w:rPr>
                <w:bCs/>
                <w:lang w:val="nl-NL"/>
              </w:rPr>
              <w:t>:</w:t>
            </w:r>
            <w:r w:rsidRPr="00E87CDA">
              <w:rPr>
                <w:bCs/>
                <w:lang w:val="nl-NL"/>
              </w:rPr>
              <w:t xml:space="preserve"> (</w:t>
            </w:r>
            <w:r w:rsidR="000032EA" w:rsidRPr="00E87CDA">
              <w:rPr>
                <w:rFonts w:eastAsia="Calibri"/>
                <w:lang w:val="nl-NL"/>
              </w:rPr>
              <w:t xml:space="preserve">a)  Đối với bệnh truyền nhiễm thuộc nhóm A: khi trên địa bàn xã không ghi nhận trường hợp bệnh </w:t>
            </w:r>
            <w:r w:rsidR="000032EA" w:rsidRPr="00E87CDA">
              <w:rPr>
                <w:rFonts w:eastAsia="Calibri"/>
                <w:lang w:val="vi-VN"/>
              </w:rPr>
              <w:t xml:space="preserve">mắc mới </w:t>
            </w:r>
            <w:r w:rsidR="000032EA" w:rsidRPr="00E87CDA">
              <w:rPr>
                <w:rFonts w:eastAsia="Calibri"/>
                <w:lang w:val="nl-NL"/>
              </w:rPr>
              <w:t xml:space="preserve">sau khoảng thời gian bằng 02 lần thời gian ủ bệnh trung bình tính từ </w:t>
            </w:r>
            <w:r w:rsidR="000032EA" w:rsidRPr="00E87CDA">
              <w:rPr>
                <w:rFonts w:eastAsia="Calibri"/>
                <w:lang w:val="vi-VN"/>
              </w:rPr>
              <w:lastRenderedPageBreak/>
              <w:t xml:space="preserve">ngày khởi phát của </w:t>
            </w:r>
            <w:r w:rsidR="000032EA" w:rsidRPr="00E87CDA">
              <w:rPr>
                <w:rFonts w:eastAsia="Calibri"/>
                <w:lang w:val="nl-NL"/>
              </w:rPr>
              <w:t>trường hợp bệnh cuối cùng;</w:t>
            </w:r>
            <w:r w:rsidRPr="00E87CDA">
              <w:rPr>
                <w:rFonts w:eastAsia="Calibri"/>
                <w:lang w:val="nl-NL"/>
              </w:rPr>
              <w:t xml:space="preserve"> (</w:t>
            </w:r>
            <w:r w:rsidR="000032EA" w:rsidRPr="00E87CDA">
              <w:rPr>
                <w:rFonts w:eastAsia="Calibri"/>
                <w:lang w:val="nl-NL"/>
              </w:rPr>
              <w:t>b) Đối với bệnh truyền nhiễm thuộc nhóm B và nhóm C: khi trên địa bàn xã có số người mắc bệnh</w:t>
            </w:r>
            <w:r w:rsidR="000032EA" w:rsidRPr="00E87CDA">
              <w:rPr>
                <w:rFonts w:eastAsia="Calibri"/>
                <w:lang w:val="vi-VN"/>
              </w:rPr>
              <w:t xml:space="preserve"> trong </w:t>
            </w:r>
            <w:r w:rsidR="000032EA" w:rsidRPr="00E87CDA">
              <w:rPr>
                <w:rFonts w:eastAsia="Calibri"/>
                <w:lang w:val="nl-NL"/>
              </w:rPr>
              <w:t xml:space="preserve">một </w:t>
            </w:r>
            <w:r w:rsidR="000032EA" w:rsidRPr="00E87CDA">
              <w:rPr>
                <w:rFonts w:eastAsia="Calibri"/>
                <w:lang w:val="vi-VN"/>
              </w:rPr>
              <w:t>tháng</w:t>
            </w:r>
            <w:r w:rsidR="000032EA" w:rsidRPr="00E87CDA">
              <w:rPr>
                <w:rFonts w:eastAsia="Calibri"/>
                <w:lang w:val="nl-NL"/>
              </w:rPr>
              <w:t xml:space="preserve"> </w:t>
            </w:r>
            <w:r w:rsidR="000032EA" w:rsidRPr="00E87CDA">
              <w:rPr>
                <w:bCs/>
                <w:lang w:val="nl-NL"/>
              </w:rPr>
              <w:t>trở về dưới mức các tiêu chí tại điểm b Khoản 1 Điều này</w:t>
            </w:r>
            <w:r w:rsidR="000032EA" w:rsidRPr="00E87CDA">
              <w:rPr>
                <w:rFonts w:eastAsia="Calibri"/>
                <w:lang w:val="nl-NL"/>
              </w:rPr>
              <w:t>.</w:t>
            </w:r>
          </w:p>
        </w:tc>
      </w:tr>
      <w:tr w:rsidR="00A90AF7" w:rsidRPr="00E87CDA" w14:paraId="1A8EEC27" w14:textId="77777777" w:rsidTr="00626574">
        <w:trPr>
          <w:trHeight w:val="20"/>
        </w:trPr>
        <w:tc>
          <w:tcPr>
            <w:tcW w:w="705" w:type="dxa"/>
          </w:tcPr>
          <w:p w14:paraId="28F27BAD"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350AF7AE" w14:textId="77777777" w:rsidR="00A90AF7" w:rsidRPr="00E87CDA" w:rsidRDefault="00A90AF7" w:rsidP="00A10327">
            <w:pPr>
              <w:widowControl w:val="0"/>
              <w:pBdr>
                <w:top w:val="nil"/>
                <w:left w:val="nil"/>
                <w:bottom w:val="nil"/>
                <w:right w:val="nil"/>
                <w:between w:val="nil"/>
              </w:pBdr>
              <w:ind w:firstLine="0"/>
              <w:jc w:val="both"/>
            </w:pPr>
            <w:r w:rsidRPr="00E87CDA">
              <w:t>- Chương II, Mục 2, Điều 10, khoản 3. Trung tâm Kiểm dịch y tế quốc tế (Trang 9)</w:t>
            </w:r>
          </w:p>
          <w:p w14:paraId="00CCB145" w14:textId="77777777" w:rsidR="00A90AF7" w:rsidRPr="00E87CDA" w:rsidRDefault="00A90AF7" w:rsidP="00A10327">
            <w:pPr>
              <w:widowControl w:val="0"/>
              <w:pBdr>
                <w:top w:val="nil"/>
                <w:left w:val="nil"/>
                <w:bottom w:val="nil"/>
                <w:right w:val="nil"/>
                <w:between w:val="nil"/>
              </w:pBdr>
              <w:ind w:firstLine="0"/>
              <w:jc w:val="both"/>
            </w:pPr>
          </w:p>
          <w:p w14:paraId="47B95C7D" w14:textId="77777777" w:rsidR="00A90AF7" w:rsidRPr="00E87CDA" w:rsidRDefault="00A90AF7" w:rsidP="00A10327">
            <w:pPr>
              <w:widowControl w:val="0"/>
              <w:pBdr>
                <w:top w:val="nil"/>
                <w:left w:val="nil"/>
                <w:bottom w:val="nil"/>
                <w:right w:val="nil"/>
                <w:between w:val="nil"/>
              </w:pBdr>
              <w:ind w:firstLine="0"/>
              <w:jc w:val="both"/>
            </w:pPr>
          </w:p>
          <w:p w14:paraId="2D1DF8A3" w14:textId="77777777" w:rsidR="00A90AF7" w:rsidRPr="00E87CDA" w:rsidRDefault="00A90AF7" w:rsidP="00A10327">
            <w:pPr>
              <w:widowControl w:val="0"/>
              <w:pBdr>
                <w:top w:val="nil"/>
                <w:left w:val="nil"/>
                <w:bottom w:val="nil"/>
                <w:right w:val="nil"/>
                <w:between w:val="nil"/>
              </w:pBdr>
              <w:ind w:firstLine="0"/>
              <w:jc w:val="both"/>
            </w:pPr>
          </w:p>
          <w:p w14:paraId="1B208A12" w14:textId="77777777" w:rsidR="007D2896" w:rsidRPr="00E87CDA" w:rsidRDefault="007D2896" w:rsidP="00A10327">
            <w:pPr>
              <w:widowControl w:val="0"/>
              <w:pBdr>
                <w:top w:val="nil"/>
                <w:left w:val="nil"/>
                <w:bottom w:val="nil"/>
                <w:right w:val="nil"/>
                <w:between w:val="nil"/>
              </w:pBdr>
              <w:ind w:firstLine="0"/>
              <w:jc w:val="both"/>
            </w:pPr>
          </w:p>
          <w:p w14:paraId="71D84041" w14:textId="7EC0427F" w:rsidR="00A90AF7" w:rsidRPr="00E87CDA" w:rsidRDefault="00A90AF7" w:rsidP="00A10327">
            <w:pPr>
              <w:widowControl w:val="0"/>
              <w:pBdr>
                <w:top w:val="nil"/>
                <w:left w:val="nil"/>
                <w:bottom w:val="nil"/>
                <w:right w:val="nil"/>
                <w:between w:val="nil"/>
              </w:pBdr>
              <w:ind w:firstLine="0"/>
              <w:jc w:val="both"/>
            </w:pPr>
            <w:r w:rsidRPr="00E87CDA">
              <w:t xml:space="preserve">- Chương II, Mục 5, Điều 22, Khoản 1. </w:t>
            </w:r>
          </w:p>
          <w:p w14:paraId="102602EA" w14:textId="77777777" w:rsidR="00A90AF7" w:rsidRPr="00E87CDA" w:rsidRDefault="00A90AF7" w:rsidP="00A10327">
            <w:pPr>
              <w:widowControl w:val="0"/>
              <w:pBdr>
                <w:top w:val="nil"/>
                <w:left w:val="nil"/>
                <w:bottom w:val="nil"/>
                <w:right w:val="nil"/>
                <w:between w:val="nil"/>
              </w:pBdr>
              <w:ind w:firstLine="0"/>
              <w:jc w:val="both"/>
            </w:pPr>
          </w:p>
          <w:p w14:paraId="1BC81659" w14:textId="77777777" w:rsidR="00C94359" w:rsidRPr="00E87CDA" w:rsidRDefault="00C94359" w:rsidP="00A10327">
            <w:pPr>
              <w:widowControl w:val="0"/>
              <w:pBdr>
                <w:top w:val="nil"/>
                <w:left w:val="nil"/>
                <w:bottom w:val="nil"/>
                <w:right w:val="nil"/>
                <w:between w:val="nil"/>
              </w:pBdr>
              <w:ind w:firstLine="0"/>
              <w:jc w:val="both"/>
            </w:pPr>
          </w:p>
          <w:p w14:paraId="481CAA85" w14:textId="77777777" w:rsidR="00C94359" w:rsidRPr="00E87CDA" w:rsidRDefault="00C94359" w:rsidP="00A10327">
            <w:pPr>
              <w:widowControl w:val="0"/>
              <w:pBdr>
                <w:top w:val="nil"/>
                <w:left w:val="nil"/>
                <w:bottom w:val="nil"/>
                <w:right w:val="nil"/>
                <w:between w:val="nil"/>
              </w:pBdr>
              <w:ind w:firstLine="0"/>
              <w:jc w:val="both"/>
            </w:pPr>
          </w:p>
          <w:p w14:paraId="71C0316D" w14:textId="77777777" w:rsidR="00C94359" w:rsidRPr="00E87CDA" w:rsidRDefault="00C94359" w:rsidP="00A10327">
            <w:pPr>
              <w:widowControl w:val="0"/>
              <w:pBdr>
                <w:top w:val="nil"/>
                <w:left w:val="nil"/>
                <w:bottom w:val="nil"/>
                <w:right w:val="nil"/>
                <w:between w:val="nil"/>
              </w:pBdr>
              <w:ind w:firstLine="0"/>
              <w:jc w:val="both"/>
            </w:pPr>
          </w:p>
          <w:p w14:paraId="0EBF0FAD" w14:textId="77777777" w:rsidR="00C94359" w:rsidRPr="00E87CDA" w:rsidRDefault="00C94359" w:rsidP="00A10327">
            <w:pPr>
              <w:widowControl w:val="0"/>
              <w:pBdr>
                <w:top w:val="nil"/>
                <w:left w:val="nil"/>
                <w:bottom w:val="nil"/>
                <w:right w:val="nil"/>
                <w:between w:val="nil"/>
              </w:pBdr>
              <w:ind w:firstLine="0"/>
              <w:jc w:val="both"/>
            </w:pPr>
          </w:p>
          <w:p w14:paraId="087E173D" w14:textId="77777777" w:rsidR="00C94359" w:rsidRPr="00E87CDA" w:rsidRDefault="00C94359" w:rsidP="00A10327">
            <w:pPr>
              <w:widowControl w:val="0"/>
              <w:pBdr>
                <w:top w:val="nil"/>
                <w:left w:val="nil"/>
                <w:bottom w:val="nil"/>
                <w:right w:val="nil"/>
                <w:between w:val="nil"/>
              </w:pBdr>
              <w:ind w:firstLine="0"/>
              <w:jc w:val="both"/>
            </w:pPr>
          </w:p>
          <w:p w14:paraId="1D270FCD" w14:textId="77777777" w:rsidR="00C94359" w:rsidRPr="00E87CDA" w:rsidRDefault="00C94359" w:rsidP="00A10327">
            <w:pPr>
              <w:widowControl w:val="0"/>
              <w:pBdr>
                <w:top w:val="nil"/>
                <w:left w:val="nil"/>
                <w:bottom w:val="nil"/>
                <w:right w:val="nil"/>
                <w:between w:val="nil"/>
              </w:pBdr>
              <w:ind w:firstLine="0"/>
              <w:jc w:val="both"/>
            </w:pPr>
          </w:p>
          <w:p w14:paraId="5771581F" w14:textId="77777777" w:rsidR="00C94359" w:rsidRPr="00E87CDA" w:rsidRDefault="00C94359" w:rsidP="00A10327">
            <w:pPr>
              <w:widowControl w:val="0"/>
              <w:pBdr>
                <w:top w:val="nil"/>
                <w:left w:val="nil"/>
                <w:bottom w:val="nil"/>
                <w:right w:val="nil"/>
                <w:between w:val="nil"/>
              </w:pBdr>
              <w:ind w:firstLine="0"/>
              <w:jc w:val="both"/>
            </w:pPr>
          </w:p>
          <w:p w14:paraId="063EFD80" w14:textId="77777777" w:rsidR="00C94359" w:rsidRPr="00E87CDA" w:rsidRDefault="00C94359" w:rsidP="00A10327">
            <w:pPr>
              <w:widowControl w:val="0"/>
              <w:pBdr>
                <w:top w:val="nil"/>
                <w:left w:val="nil"/>
                <w:bottom w:val="nil"/>
                <w:right w:val="nil"/>
                <w:between w:val="nil"/>
              </w:pBdr>
              <w:ind w:firstLine="0"/>
              <w:jc w:val="both"/>
            </w:pPr>
          </w:p>
          <w:p w14:paraId="5EF44D43" w14:textId="77777777" w:rsidR="00C94359" w:rsidRPr="00E87CDA" w:rsidRDefault="00C94359" w:rsidP="00A10327">
            <w:pPr>
              <w:widowControl w:val="0"/>
              <w:pBdr>
                <w:top w:val="nil"/>
                <w:left w:val="nil"/>
                <w:bottom w:val="nil"/>
                <w:right w:val="nil"/>
                <w:between w:val="nil"/>
              </w:pBdr>
              <w:ind w:firstLine="0"/>
              <w:jc w:val="both"/>
            </w:pPr>
          </w:p>
          <w:p w14:paraId="39FC504F" w14:textId="77777777" w:rsidR="00C94359" w:rsidRPr="00E87CDA" w:rsidRDefault="00C94359" w:rsidP="00A10327">
            <w:pPr>
              <w:widowControl w:val="0"/>
              <w:pBdr>
                <w:top w:val="nil"/>
                <w:left w:val="nil"/>
                <w:bottom w:val="nil"/>
                <w:right w:val="nil"/>
                <w:between w:val="nil"/>
              </w:pBdr>
              <w:ind w:firstLine="0"/>
              <w:jc w:val="both"/>
            </w:pPr>
          </w:p>
          <w:p w14:paraId="1ABD874F" w14:textId="77777777" w:rsidR="00C94359" w:rsidRPr="00E87CDA" w:rsidRDefault="00C94359" w:rsidP="00A10327">
            <w:pPr>
              <w:widowControl w:val="0"/>
              <w:pBdr>
                <w:top w:val="nil"/>
                <w:left w:val="nil"/>
                <w:bottom w:val="nil"/>
                <w:right w:val="nil"/>
                <w:between w:val="nil"/>
              </w:pBdr>
              <w:ind w:firstLine="0"/>
              <w:jc w:val="both"/>
            </w:pPr>
          </w:p>
          <w:p w14:paraId="015D0A42" w14:textId="77777777" w:rsidR="0037250A" w:rsidRPr="00E87CDA" w:rsidRDefault="0037250A" w:rsidP="00A10327">
            <w:pPr>
              <w:widowControl w:val="0"/>
              <w:pBdr>
                <w:top w:val="nil"/>
                <w:left w:val="nil"/>
                <w:bottom w:val="nil"/>
                <w:right w:val="nil"/>
                <w:between w:val="nil"/>
              </w:pBdr>
              <w:ind w:firstLine="0"/>
              <w:jc w:val="both"/>
            </w:pPr>
          </w:p>
          <w:p w14:paraId="04E9CBCB" w14:textId="77777777" w:rsidR="0037250A" w:rsidRPr="00E87CDA" w:rsidRDefault="0037250A" w:rsidP="00A10327">
            <w:pPr>
              <w:widowControl w:val="0"/>
              <w:pBdr>
                <w:top w:val="nil"/>
                <w:left w:val="nil"/>
                <w:bottom w:val="nil"/>
                <w:right w:val="nil"/>
                <w:between w:val="nil"/>
              </w:pBdr>
              <w:ind w:firstLine="0"/>
              <w:jc w:val="both"/>
            </w:pPr>
          </w:p>
          <w:p w14:paraId="4A64926A" w14:textId="77777777" w:rsidR="0037250A" w:rsidRPr="00E87CDA" w:rsidRDefault="0037250A" w:rsidP="00A10327">
            <w:pPr>
              <w:widowControl w:val="0"/>
              <w:pBdr>
                <w:top w:val="nil"/>
                <w:left w:val="nil"/>
                <w:bottom w:val="nil"/>
                <w:right w:val="nil"/>
                <w:between w:val="nil"/>
              </w:pBdr>
              <w:ind w:firstLine="0"/>
              <w:jc w:val="both"/>
            </w:pPr>
          </w:p>
          <w:p w14:paraId="50F94192" w14:textId="77777777" w:rsidR="0037250A" w:rsidRPr="00E87CDA" w:rsidRDefault="0037250A" w:rsidP="00A10327">
            <w:pPr>
              <w:widowControl w:val="0"/>
              <w:pBdr>
                <w:top w:val="nil"/>
                <w:left w:val="nil"/>
                <w:bottom w:val="nil"/>
                <w:right w:val="nil"/>
                <w:between w:val="nil"/>
              </w:pBdr>
              <w:ind w:firstLine="0"/>
              <w:jc w:val="both"/>
            </w:pPr>
          </w:p>
          <w:p w14:paraId="1D4A83E1" w14:textId="0F51D230" w:rsidR="00A90AF7" w:rsidRPr="00E87CDA" w:rsidRDefault="00A90AF7" w:rsidP="00A10327">
            <w:pPr>
              <w:widowControl w:val="0"/>
              <w:pBdr>
                <w:top w:val="nil"/>
                <w:left w:val="nil"/>
                <w:bottom w:val="nil"/>
                <w:right w:val="nil"/>
                <w:between w:val="nil"/>
              </w:pBdr>
              <w:ind w:firstLine="0"/>
              <w:jc w:val="both"/>
            </w:pPr>
            <w:r w:rsidRPr="00E87CDA">
              <w:t xml:space="preserve">- Chương II </w:t>
            </w:r>
          </w:p>
          <w:p w14:paraId="4EB22368" w14:textId="77777777" w:rsidR="00A90AF7" w:rsidRPr="00E87CDA" w:rsidRDefault="00A90AF7" w:rsidP="00A10327">
            <w:pPr>
              <w:widowControl w:val="0"/>
              <w:pBdr>
                <w:top w:val="nil"/>
                <w:left w:val="nil"/>
                <w:bottom w:val="nil"/>
                <w:right w:val="nil"/>
                <w:between w:val="nil"/>
              </w:pBdr>
              <w:ind w:firstLine="0"/>
              <w:jc w:val="both"/>
            </w:pPr>
          </w:p>
          <w:p w14:paraId="2305305D" w14:textId="77777777" w:rsidR="00A90AF7" w:rsidRPr="00E87CDA" w:rsidRDefault="00A90AF7" w:rsidP="00A10327">
            <w:pPr>
              <w:widowControl w:val="0"/>
              <w:pBdr>
                <w:top w:val="nil"/>
                <w:left w:val="nil"/>
                <w:bottom w:val="nil"/>
                <w:right w:val="nil"/>
                <w:between w:val="nil"/>
              </w:pBdr>
              <w:ind w:firstLine="0"/>
              <w:jc w:val="both"/>
            </w:pPr>
          </w:p>
          <w:p w14:paraId="191D22A0" w14:textId="77777777" w:rsidR="00A90AF7" w:rsidRPr="00E87CDA" w:rsidRDefault="00A90AF7" w:rsidP="00A10327">
            <w:pPr>
              <w:widowControl w:val="0"/>
              <w:pBdr>
                <w:top w:val="nil"/>
                <w:left w:val="nil"/>
                <w:bottom w:val="nil"/>
                <w:right w:val="nil"/>
                <w:between w:val="nil"/>
              </w:pBdr>
              <w:ind w:firstLine="0"/>
              <w:jc w:val="both"/>
            </w:pPr>
          </w:p>
          <w:p w14:paraId="797F6C6E" w14:textId="0DC60881" w:rsidR="00A90AF7" w:rsidRPr="00E87CDA" w:rsidRDefault="00A90AF7" w:rsidP="00A10327">
            <w:r w:rsidRPr="00E87CDA">
              <w:t>- Chương II, Mục 2, Điều 8, Khoản 2. (Trang 6):</w:t>
            </w:r>
          </w:p>
        </w:tc>
        <w:tc>
          <w:tcPr>
            <w:tcW w:w="1842" w:type="dxa"/>
          </w:tcPr>
          <w:p w14:paraId="286FB295" w14:textId="0140EF12" w:rsidR="00A90AF7" w:rsidRPr="00E87CDA" w:rsidRDefault="00A90AF7" w:rsidP="00A10327">
            <w:pPr>
              <w:widowControl w:val="0"/>
              <w:pBdr>
                <w:top w:val="nil"/>
                <w:left w:val="nil"/>
                <w:bottom w:val="nil"/>
                <w:right w:val="nil"/>
                <w:between w:val="nil"/>
              </w:pBdr>
              <w:ind w:firstLine="0"/>
            </w:pPr>
            <w:r w:rsidRPr="00E87CDA">
              <w:lastRenderedPageBreak/>
              <w:t>Viện SR-KST-CT TP. HCM</w:t>
            </w:r>
          </w:p>
        </w:tc>
        <w:tc>
          <w:tcPr>
            <w:tcW w:w="5870" w:type="dxa"/>
          </w:tcPr>
          <w:p w14:paraId="33202D7A" w14:textId="77777777" w:rsidR="00A90AF7" w:rsidRPr="00E87CDA" w:rsidRDefault="00A90AF7" w:rsidP="00A10327">
            <w:pPr>
              <w:widowControl w:val="0"/>
              <w:jc w:val="both"/>
            </w:pPr>
            <w:r w:rsidRPr="00E87CDA">
              <w:t>- Có phân công Viện Sốt rét - Ký sinh trùng - Côn trùng; Khoản 6. Các Viện Vệ sinh dịch tễ, Pasteur, Sốt rét - Ký sinh trùng - Côn trùng; Các phần còn lại chỉ phân công Viện Vệ sinh dịch tễ, Pasteur ==&gt; Đề nghị thống nhất Nếu để Viện Sốt rét - KST - CT thì bổ sung vào các phần còn lại, Nếu bỏ thì bỏ phần Viện Sốt rét - KST - CT ở Khoản 3 và khoản 6.</w:t>
            </w:r>
          </w:p>
          <w:p w14:paraId="747D740A" w14:textId="1EA6FBF7" w:rsidR="00A90AF7" w:rsidRPr="00E87CDA" w:rsidRDefault="00A90AF7" w:rsidP="00A10327">
            <w:pPr>
              <w:widowControl w:val="0"/>
              <w:jc w:val="both"/>
            </w:pPr>
            <w:r w:rsidRPr="00E87CDA">
              <w:t>- Các nhóm hội chứng ưu tiên giám sát (Trang 16): Đề nghị bổ sung thêm Sốt rét</w:t>
            </w:r>
          </w:p>
          <w:p w14:paraId="0BD99D5B" w14:textId="77777777" w:rsidR="00A90AF7" w:rsidRPr="00E87CDA" w:rsidRDefault="00A90AF7" w:rsidP="00A10327">
            <w:pPr>
              <w:widowControl w:val="0"/>
              <w:jc w:val="both"/>
            </w:pPr>
          </w:p>
          <w:p w14:paraId="367675B7" w14:textId="77777777" w:rsidR="00A90AF7" w:rsidRPr="00E87CDA" w:rsidRDefault="00A90AF7" w:rsidP="00A10327">
            <w:pPr>
              <w:widowControl w:val="0"/>
              <w:jc w:val="both"/>
            </w:pPr>
          </w:p>
          <w:p w14:paraId="3D35A289" w14:textId="77777777" w:rsidR="00C94359" w:rsidRPr="00E87CDA" w:rsidRDefault="00C94359" w:rsidP="00A10327">
            <w:pPr>
              <w:widowControl w:val="0"/>
              <w:jc w:val="both"/>
            </w:pPr>
          </w:p>
          <w:p w14:paraId="702723ED" w14:textId="77777777" w:rsidR="00C94359" w:rsidRPr="00E87CDA" w:rsidRDefault="00C94359" w:rsidP="00A10327">
            <w:pPr>
              <w:widowControl w:val="0"/>
              <w:jc w:val="both"/>
            </w:pPr>
          </w:p>
          <w:p w14:paraId="40AB01AB" w14:textId="77777777" w:rsidR="00C94359" w:rsidRPr="00E87CDA" w:rsidRDefault="00C94359" w:rsidP="00A10327">
            <w:pPr>
              <w:widowControl w:val="0"/>
              <w:jc w:val="both"/>
            </w:pPr>
          </w:p>
          <w:p w14:paraId="711FE430" w14:textId="77777777" w:rsidR="00C94359" w:rsidRPr="00E87CDA" w:rsidRDefault="00C94359" w:rsidP="00A10327">
            <w:pPr>
              <w:widowControl w:val="0"/>
              <w:jc w:val="both"/>
            </w:pPr>
          </w:p>
          <w:p w14:paraId="65A16A0E" w14:textId="77777777" w:rsidR="00C94359" w:rsidRPr="00E87CDA" w:rsidRDefault="00C94359" w:rsidP="00A10327">
            <w:pPr>
              <w:widowControl w:val="0"/>
              <w:jc w:val="both"/>
            </w:pPr>
          </w:p>
          <w:p w14:paraId="35577076" w14:textId="77777777" w:rsidR="00C94359" w:rsidRPr="00E87CDA" w:rsidRDefault="00C94359" w:rsidP="00A10327">
            <w:pPr>
              <w:widowControl w:val="0"/>
              <w:jc w:val="both"/>
            </w:pPr>
          </w:p>
          <w:p w14:paraId="0F677912" w14:textId="77777777" w:rsidR="00D4129A" w:rsidRPr="00E87CDA" w:rsidRDefault="00D4129A" w:rsidP="00A10327">
            <w:pPr>
              <w:widowControl w:val="0"/>
              <w:jc w:val="both"/>
            </w:pPr>
          </w:p>
          <w:p w14:paraId="7C315C10" w14:textId="77777777" w:rsidR="00D4129A" w:rsidRPr="00E87CDA" w:rsidRDefault="00D4129A" w:rsidP="00A10327">
            <w:pPr>
              <w:widowControl w:val="0"/>
              <w:jc w:val="both"/>
            </w:pPr>
          </w:p>
          <w:p w14:paraId="4E296FC9" w14:textId="77777777" w:rsidR="00D4129A" w:rsidRPr="00E87CDA" w:rsidRDefault="00D4129A" w:rsidP="00A10327">
            <w:pPr>
              <w:widowControl w:val="0"/>
              <w:jc w:val="both"/>
            </w:pPr>
          </w:p>
          <w:p w14:paraId="233A0FE5" w14:textId="77777777" w:rsidR="00D4129A" w:rsidRPr="00E87CDA" w:rsidRDefault="00D4129A" w:rsidP="00A10327">
            <w:pPr>
              <w:widowControl w:val="0"/>
              <w:jc w:val="both"/>
            </w:pPr>
          </w:p>
          <w:p w14:paraId="33EF10D9" w14:textId="77777777" w:rsidR="0037250A" w:rsidRPr="00E87CDA" w:rsidRDefault="0037250A" w:rsidP="00A10327">
            <w:pPr>
              <w:widowControl w:val="0"/>
              <w:jc w:val="both"/>
            </w:pPr>
          </w:p>
          <w:p w14:paraId="6CC2E686" w14:textId="77777777" w:rsidR="0037250A" w:rsidRPr="00E87CDA" w:rsidRDefault="0037250A" w:rsidP="00A10327">
            <w:pPr>
              <w:widowControl w:val="0"/>
              <w:jc w:val="both"/>
            </w:pPr>
          </w:p>
          <w:p w14:paraId="3FFFE0DE" w14:textId="77777777" w:rsidR="0037250A" w:rsidRPr="00E87CDA" w:rsidRDefault="0037250A" w:rsidP="00A10327">
            <w:pPr>
              <w:widowControl w:val="0"/>
              <w:jc w:val="both"/>
            </w:pPr>
          </w:p>
          <w:p w14:paraId="1D479FD1" w14:textId="77777777" w:rsidR="0037250A" w:rsidRPr="00E87CDA" w:rsidRDefault="0037250A" w:rsidP="00A10327">
            <w:pPr>
              <w:widowControl w:val="0"/>
              <w:jc w:val="both"/>
            </w:pPr>
          </w:p>
          <w:p w14:paraId="798EB628" w14:textId="566289A7" w:rsidR="00A90AF7" w:rsidRPr="00E87CDA" w:rsidRDefault="00A90AF7" w:rsidP="00A10327">
            <w:pPr>
              <w:widowControl w:val="0"/>
              <w:jc w:val="both"/>
            </w:pPr>
            <w:r w:rsidRPr="00E87CDA">
              <w:t xml:space="preserve">- Đề nghị bổ sung thêm Trách nhiệm của Ủy ban nhân dân các cấp giống như Điều 84. Trách nhiệm của UBND các </w:t>
            </w:r>
            <w:r w:rsidRPr="00E87CDA">
              <w:lastRenderedPageBreak/>
              <w:t>cấp (Trang 58).</w:t>
            </w:r>
          </w:p>
          <w:p w14:paraId="72EF2413" w14:textId="77777777" w:rsidR="00A90AF7" w:rsidRPr="00E87CDA" w:rsidRDefault="00A90AF7" w:rsidP="00A10327">
            <w:pPr>
              <w:widowControl w:val="0"/>
              <w:jc w:val="both"/>
            </w:pPr>
          </w:p>
          <w:p w14:paraId="6022CEAD" w14:textId="5B47DD5E" w:rsidR="00A90AF7" w:rsidRPr="00E87CDA" w:rsidRDefault="00A90AF7" w:rsidP="00A10327">
            <w:pPr>
              <w:jc w:val="both"/>
            </w:pPr>
            <w:r w:rsidRPr="00E87CDA">
              <w:t>- Nên bỏ Trung tâm Y tế khu vực ==&gt; Thống nhất trong toàn dự thảo Thông tư.</w:t>
            </w:r>
          </w:p>
        </w:tc>
        <w:tc>
          <w:tcPr>
            <w:tcW w:w="3769" w:type="dxa"/>
          </w:tcPr>
          <w:p w14:paraId="6F0451B6" w14:textId="7E019494" w:rsidR="00A90AF7" w:rsidRPr="00E87CDA" w:rsidRDefault="00A90AF7" w:rsidP="00A10327">
            <w:pPr>
              <w:widowControl w:val="0"/>
              <w:jc w:val="both"/>
            </w:pPr>
            <w:r w:rsidRPr="00E87CDA">
              <w:lastRenderedPageBreak/>
              <w:t>- Tiếp thu, đã đưa sang 01 chương chung về trách nhiệm tổ chức thực hiện tại Chương IV, Điều 71</w:t>
            </w:r>
            <w:r w:rsidR="007D2896" w:rsidRPr="00E87CDA">
              <w:t xml:space="preserve">. </w:t>
            </w:r>
            <w:bookmarkStart w:id="1" w:name="dieu_17"/>
            <w:r w:rsidR="007D2896" w:rsidRPr="00E87CDA">
              <w:t>Các Viện thuộc hệ y tế dự phòng</w:t>
            </w:r>
            <w:bookmarkEnd w:id="1"/>
            <w:r w:rsidR="007D2896" w:rsidRPr="00E87CDA" w:rsidDel="008E2D5C">
              <w:t xml:space="preserve"> </w:t>
            </w:r>
            <w:r w:rsidR="007D2896" w:rsidRPr="00E87CDA">
              <w:t>trực thuộc Bộ Y tế</w:t>
            </w:r>
          </w:p>
          <w:p w14:paraId="23B319EE" w14:textId="77777777" w:rsidR="000A4DD2" w:rsidRPr="00E87CDA" w:rsidRDefault="000A4DD2" w:rsidP="00A10327">
            <w:pPr>
              <w:widowControl w:val="0"/>
              <w:jc w:val="both"/>
            </w:pPr>
          </w:p>
          <w:p w14:paraId="58769CD1" w14:textId="77777777" w:rsidR="007D2896" w:rsidRPr="00E87CDA" w:rsidRDefault="007D2896" w:rsidP="00A10327">
            <w:pPr>
              <w:widowControl w:val="0"/>
              <w:jc w:val="both"/>
            </w:pPr>
          </w:p>
          <w:p w14:paraId="0AE6C25B" w14:textId="17AD4B68" w:rsidR="00A90AF7" w:rsidRPr="00E87CDA" w:rsidRDefault="00A90AF7" w:rsidP="00A10327">
            <w:pPr>
              <w:widowControl w:val="0"/>
              <w:jc w:val="both"/>
            </w:pPr>
            <w:r w:rsidRPr="00E87CDA">
              <w:t xml:space="preserve">- Tiếp thu theo hướng lồng ghép vào báo cáo giám sát thường xuyên tại </w:t>
            </w:r>
            <w:r w:rsidR="004B3404" w:rsidRPr="00E87CDA">
              <w:t xml:space="preserve">khoản 1 </w:t>
            </w:r>
            <w:r w:rsidRPr="00E87CDA">
              <w:t>Điều 8</w:t>
            </w:r>
            <w:r w:rsidR="004B3404" w:rsidRPr="00E87CDA">
              <w:t xml:space="preserve">: </w:t>
            </w:r>
            <w:r w:rsidR="004B3404" w:rsidRPr="00E87CDA">
              <w:t xml:space="preserve">Đơn vị y tế cơ quan, tổ chức kiểm dịch y tế, phòng khám tư nhân, nhà thuốc, các cơ sở chẩn đoán, bác sĩ gia đình và nhân viên y tế thôn bản, cá nhân khi phát hiện người nghi ngờ mắc bệnh truyền nhiễm, hội chứng bệnh truyền nhiễm trong danh mục bệnh được quy định tại </w:t>
            </w:r>
            <w:hyperlink w:anchor="Phuluc1" w:history="1">
              <w:r w:rsidR="004B3404" w:rsidRPr="00E87CDA">
                <w:t xml:space="preserve">Phụ </w:t>
              </w:r>
              <w:r w:rsidR="004B3404" w:rsidRPr="00E87CDA">
                <w:t>l</w:t>
              </w:r>
              <w:r w:rsidR="004B3404" w:rsidRPr="00E87CDA">
                <w:t>ục 1</w:t>
              </w:r>
            </w:hyperlink>
            <w:r w:rsidR="004B3404" w:rsidRPr="00E87CDA">
              <w:t xml:space="preserve"> ban hành kèm theo Thông tư này, có trách nhiệm thông báo ngay cho Trạm Y tế xã, phường, đặc khu (sau đây gọi tắt là Trạm Y tế cấp xã) trên địa bàn để thực hiện việc điều tra, xác minh, thông tin báo cáo và khai báo bệnh, dịch bệnh, hội chứng bệnh truyền nhiễm</w:t>
            </w:r>
          </w:p>
          <w:p w14:paraId="51BADBEC" w14:textId="5EA68E4E" w:rsidR="00A90AF7" w:rsidRPr="00E87CDA" w:rsidRDefault="00A90AF7" w:rsidP="00A10327">
            <w:pPr>
              <w:widowControl w:val="0"/>
              <w:jc w:val="both"/>
            </w:pPr>
            <w:r w:rsidRPr="00E87CDA">
              <w:t xml:space="preserve">- Tiếp thu, đã đưa sang 01 chương chung về trách nhiệm tổ chức thực </w:t>
            </w:r>
            <w:r w:rsidRPr="00E87CDA">
              <w:lastRenderedPageBreak/>
              <w:t>hiện tại Chương IV, Điều 81</w:t>
            </w:r>
            <w:r w:rsidR="00D4129A" w:rsidRPr="00E87CDA">
              <w:t xml:space="preserve">. </w:t>
            </w:r>
            <w:r w:rsidR="00D4129A" w:rsidRPr="00E87CDA">
              <w:t>Ủy ban nhân dân các cấp</w:t>
            </w:r>
          </w:p>
          <w:p w14:paraId="2A7D4CD3" w14:textId="77777777" w:rsidR="00A90AF7" w:rsidRPr="00E87CDA" w:rsidRDefault="00A90AF7" w:rsidP="00A10327">
            <w:pPr>
              <w:widowControl w:val="0"/>
              <w:jc w:val="both"/>
            </w:pPr>
            <w:r w:rsidRPr="00E87CDA">
              <w:t>- Tiếp thu</w:t>
            </w:r>
          </w:p>
          <w:p w14:paraId="325FA6CE" w14:textId="77777777" w:rsidR="00A90AF7" w:rsidRPr="00E87CDA" w:rsidRDefault="00A90AF7" w:rsidP="00A10327">
            <w:pPr>
              <w:widowControl w:val="0"/>
              <w:jc w:val="both"/>
            </w:pPr>
          </w:p>
        </w:tc>
      </w:tr>
      <w:tr w:rsidR="00A90AF7" w:rsidRPr="00E87CDA" w14:paraId="22D74DCA" w14:textId="77777777" w:rsidTr="00626574">
        <w:trPr>
          <w:trHeight w:val="20"/>
        </w:trPr>
        <w:tc>
          <w:tcPr>
            <w:tcW w:w="705" w:type="dxa"/>
          </w:tcPr>
          <w:p w14:paraId="0BB10017"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692CE86C" w14:textId="069CC268" w:rsidR="00A90AF7" w:rsidRPr="00E87CDA" w:rsidRDefault="00A90AF7" w:rsidP="00A10327">
            <w:r w:rsidRPr="00E87CDA">
              <w:t>Chương I, Điều 2</w:t>
            </w:r>
          </w:p>
          <w:p w14:paraId="34368248" w14:textId="77777777" w:rsidR="00A90AF7" w:rsidRPr="00E87CDA" w:rsidRDefault="00A90AF7" w:rsidP="00A10327"/>
          <w:p w14:paraId="3025F849" w14:textId="77777777" w:rsidR="00A90AF7" w:rsidRPr="00E87CDA" w:rsidRDefault="00A90AF7" w:rsidP="00A10327"/>
          <w:p w14:paraId="56653EE5" w14:textId="77777777" w:rsidR="00A90AF7" w:rsidRPr="00E87CDA" w:rsidRDefault="00A90AF7" w:rsidP="00A10327"/>
          <w:p w14:paraId="516076E1" w14:textId="77777777" w:rsidR="00A90AF7" w:rsidRPr="00E87CDA" w:rsidRDefault="00A90AF7" w:rsidP="00A10327"/>
          <w:p w14:paraId="0CB01872" w14:textId="77777777" w:rsidR="00A90AF7" w:rsidRPr="00E87CDA" w:rsidRDefault="00A90AF7" w:rsidP="00A10327"/>
          <w:p w14:paraId="42F5E21E" w14:textId="77777777" w:rsidR="00A90AF7" w:rsidRPr="00E87CDA" w:rsidRDefault="00A90AF7" w:rsidP="00A10327"/>
          <w:p w14:paraId="3CDBC96B" w14:textId="77777777" w:rsidR="00A90AF7" w:rsidRPr="00E87CDA" w:rsidRDefault="00A90AF7" w:rsidP="00A10327"/>
          <w:p w14:paraId="409E08FF" w14:textId="77777777" w:rsidR="00A90AF7" w:rsidRPr="00E87CDA" w:rsidRDefault="00A90AF7" w:rsidP="00A10327"/>
          <w:p w14:paraId="71DCE86B" w14:textId="77777777" w:rsidR="00A90AF7" w:rsidRPr="00E87CDA" w:rsidRDefault="00A90AF7" w:rsidP="00A10327"/>
          <w:p w14:paraId="59E59510" w14:textId="77777777" w:rsidR="00A90AF7" w:rsidRPr="00E87CDA" w:rsidRDefault="00A90AF7" w:rsidP="00A10327"/>
          <w:p w14:paraId="726C56EA" w14:textId="77777777" w:rsidR="00A90AF7" w:rsidRPr="00E87CDA" w:rsidRDefault="00A90AF7" w:rsidP="00A10327"/>
          <w:p w14:paraId="19820918" w14:textId="77777777" w:rsidR="00A90AF7" w:rsidRPr="00E87CDA" w:rsidRDefault="00A90AF7" w:rsidP="00A10327"/>
          <w:p w14:paraId="36302360" w14:textId="77777777" w:rsidR="0037250A" w:rsidRPr="00E87CDA" w:rsidRDefault="0037250A" w:rsidP="00A10327"/>
          <w:p w14:paraId="5C41396A" w14:textId="77777777" w:rsidR="0037250A" w:rsidRPr="00E87CDA" w:rsidRDefault="0037250A" w:rsidP="00A10327"/>
          <w:p w14:paraId="5A7D1E4C" w14:textId="77777777" w:rsidR="0037250A" w:rsidRPr="00E87CDA" w:rsidRDefault="0037250A" w:rsidP="00A10327"/>
          <w:p w14:paraId="43EEAB2E" w14:textId="77777777" w:rsidR="0037250A" w:rsidRPr="00E87CDA" w:rsidRDefault="0037250A" w:rsidP="00A10327"/>
          <w:p w14:paraId="0BBBB5C0" w14:textId="0220EB47" w:rsidR="00A90AF7" w:rsidRPr="00E87CDA" w:rsidRDefault="00A90AF7" w:rsidP="00A10327">
            <w:r w:rsidRPr="00E87CDA">
              <w:t>Chương II</w:t>
            </w:r>
          </w:p>
          <w:p w14:paraId="205D1D24" w14:textId="578B2E53" w:rsidR="00A90AF7" w:rsidRPr="00E87CDA" w:rsidRDefault="00A90AF7" w:rsidP="00A10327">
            <w:pPr>
              <w:widowControl w:val="0"/>
              <w:pBdr>
                <w:top w:val="nil"/>
                <w:left w:val="nil"/>
                <w:bottom w:val="nil"/>
                <w:right w:val="nil"/>
                <w:between w:val="nil"/>
              </w:pBdr>
              <w:ind w:firstLine="0"/>
              <w:jc w:val="both"/>
            </w:pPr>
          </w:p>
        </w:tc>
        <w:tc>
          <w:tcPr>
            <w:tcW w:w="1842" w:type="dxa"/>
          </w:tcPr>
          <w:p w14:paraId="2F33BD0E" w14:textId="2E918926" w:rsidR="00A90AF7" w:rsidRPr="00E87CDA" w:rsidRDefault="00A90AF7" w:rsidP="00A10327">
            <w:pPr>
              <w:widowControl w:val="0"/>
              <w:pBdr>
                <w:top w:val="nil"/>
                <w:left w:val="nil"/>
                <w:bottom w:val="nil"/>
                <w:right w:val="nil"/>
                <w:between w:val="nil"/>
              </w:pBdr>
              <w:ind w:firstLine="0"/>
            </w:pPr>
            <w:r w:rsidRPr="00E87CDA">
              <w:t>Viện Y tế công cộng TP. HCM</w:t>
            </w:r>
          </w:p>
        </w:tc>
        <w:tc>
          <w:tcPr>
            <w:tcW w:w="5870" w:type="dxa"/>
          </w:tcPr>
          <w:p w14:paraId="4431075A" w14:textId="558FE3E5" w:rsidR="00A90AF7" w:rsidRPr="00E87CDA" w:rsidRDefault="00A90AF7" w:rsidP="00A10327">
            <w:pPr>
              <w:jc w:val="both"/>
            </w:pPr>
            <w:r w:rsidRPr="00E87CDA">
              <w:t xml:space="preserve">- Ổ dịch tại cộng đồng: Định nghĩa này thiếu số lượng ca bệnh cần thiết để kết luận là ổ dịch hay không, tùy bệnh truyền nhiễm mà có số lượng ca bệnh khác nhau. Đề xuất chỉnh sửa lại thành “Ổ dịch tại cộng đồng là nơi (thôn, tổ dân phố hoặc tương đương) </w:t>
            </w:r>
            <w:r w:rsidRPr="00E87CDA">
              <w:rPr>
                <w:b/>
                <w:bCs/>
                <w:i/>
                <w:iCs/>
              </w:rPr>
              <w:t>xuất hiện số trường hợp mắc bệnh truyền nhiễm đạt ngưỡng theo quy định đối với từng bệnh</w:t>
            </w:r>
            <w:r w:rsidRPr="00E87CDA">
              <w:t>, bao gồm các trường hợp xác định hoặc lâm sàng có kèm theo bằng chứng về tác nhân gây bệnh hoặc trung gian truyền bệnh, trong khoảng thời gian không vượt quá thời gian ủ bệnh trung bình của bệnh đó.”</w:t>
            </w:r>
          </w:p>
          <w:p w14:paraId="27F3D480" w14:textId="2447CAB7" w:rsidR="00A90AF7" w:rsidRPr="00E87CDA" w:rsidRDefault="00A90AF7" w:rsidP="00A10327">
            <w:pPr>
              <w:jc w:val="both"/>
            </w:pPr>
            <w:r w:rsidRPr="00E87CDA">
              <w:t>- Ổ dịch tại cơ sở khám, chữa bệnh: Tương tự góp ý trên</w:t>
            </w:r>
          </w:p>
          <w:p w14:paraId="786851B5" w14:textId="77777777" w:rsidR="00A90AF7" w:rsidRPr="00E87CDA" w:rsidRDefault="00A90AF7" w:rsidP="00A10327">
            <w:pPr>
              <w:jc w:val="both"/>
            </w:pPr>
          </w:p>
          <w:p w14:paraId="57C4CC77" w14:textId="77777777" w:rsidR="00A90AF7" w:rsidRPr="00E87CDA" w:rsidRDefault="00A90AF7" w:rsidP="00A10327">
            <w:pPr>
              <w:jc w:val="both"/>
            </w:pPr>
          </w:p>
          <w:p w14:paraId="0CF122E7" w14:textId="77777777" w:rsidR="00A90AF7" w:rsidRPr="00E87CDA" w:rsidRDefault="00A90AF7" w:rsidP="00A10327">
            <w:pPr>
              <w:jc w:val="both"/>
            </w:pPr>
          </w:p>
          <w:p w14:paraId="1907A38F" w14:textId="77777777" w:rsidR="0037250A" w:rsidRPr="00E87CDA" w:rsidRDefault="0037250A" w:rsidP="00A10327">
            <w:pPr>
              <w:jc w:val="both"/>
            </w:pPr>
          </w:p>
          <w:p w14:paraId="720C393F" w14:textId="77777777" w:rsidR="0037250A" w:rsidRPr="00E87CDA" w:rsidRDefault="0037250A" w:rsidP="00A10327">
            <w:pPr>
              <w:jc w:val="both"/>
            </w:pPr>
          </w:p>
          <w:p w14:paraId="502BECF2" w14:textId="551A6E74" w:rsidR="00A90AF7" w:rsidRPr="00E87CDA" w:rsidRDefault="00A90AF7" w:rsidP="00A10327">
            <w:pPr>
              <w:jc w:val="both"/>
            </w:pPr>
            <w:r w:rsidRPr="00E87CDA">
              <w:t>- Hệ thống quản lý giám sát bệnh truyền nhiễm: Định nghĩa này chỉ xem hệ thống là phần mềm, nhưng hệ thống cũng có thể là mạng lưới nhân sự các cấp. Nếu giữ nguyên định nghĩa thì đề xuất sửa Hệ thống quản lý</w:t>
            </w:r>
            <w:proofErr w:type="gramStart"/>
            <w:r w:rsidRPr="00E87CDA">
              <w:t>….thành</w:t>
            </w:r>
            <w:proofErr w:type="gramEnd"/>
            <w:r w:rsidRPr="00E87CDA">
              <w:t xml:space="preserve"> Hệ thống thông tin quản lý….hoặc Hệ thống phần mềm quản lý…</w:t>
            </w:r>
          </w:p>
          <w:p w14:paraId="195FBA9E" w14:textId="77777777" w:rsidR="00A90AF7" w:rsidRPr="00E87CDA" w:rsidRDefault="00A90AF7" w:rsidP="00A10327">
            <w:pPr>
              <w:jc w:val="both"/>
              <w:rPr>
                <w:b/>
                <w:bCs/>
              </w:rPr>
            </w:pPr>
          </w:p>
          <w:p w14:paraId="0E886A7C" w14:textId="77777777" w:rsidR="00A90AF7" w:rsidRPr="00E87CDA" w:rsidRDefault="00A90AF7" w:rsidP="00A10327"/>
          <w:p w14:paraId="0FCBA7B5" w14:textId="77777777" w:rsidR="00A90AF7" w:rsidRPr="00E87CDA" w:rsidRDefault="00A90AF7" w:rsidP="00A10327"/>
          <w:p w14:paraId="60F03721" w14:textId="77777777" w:rsidR="00A90AF7" w:rsidRPr="00E87CDA" w:rsidRDefault="00A90AF7" w:rsidP="00A10327"/>
          <w:p w14:paraId="69F5C3BF" w14:textId="47B409FE" w:rsidR="00A90AF7" w:rsidRPr="00E87CDA" w:rsidRDefault="00A90AF7" w:rsidP="00A10327">
            <w:r w:rsidRPr="00E87CDA">
              <w:t>- Các cụm từ Trạm y tế cấp xã thì xem xét nên bỏ cấp xã vì chỉ có duy nhất TYT</w:t>
            </w:r>
          </w:p>
          <w:p w14:paraId="14636C07" w14:textId="166280D2" w:rsidR="00A90AF7" w:rsidRPr="00E87CDA" w:rsidRDefault="00A90AF7" w:rsidP="00A10327">
            <w:r w:rsidRPr="00E87CDA">
              <w:t>- Xem xét bỏ cụm Trung tâm Y tế khu vực vì có thể các đơn vị này không còn;</w:t>
            </w:r>
          </w:p>
          <w:p w14:paraId="453402C3" w14:textId="51BF030E" w:rsidR="00A90AF7" w:rsidRPr="00E87CDA" w:rsidRDefault="00A90AF7" w:rsidP="00A10327">
            <w:pPr>
              <w:jc w:val="both"/>
            </w:pPr>
            <w:r w:rsidRPr="00E87CDA">
              <w:lastRenderedPageBreak/>
              <w:t>- Nhìn chung trong chương này và các chương khác thì phần hình thức báo cáo, luồng báo cáo, thời gian báo cáo và đơn vị chịu trách nhiệm thực hiện bị lặp lại nhiều, vô tình làm dài thông tư. Đề xuất nên đưa các thông tin này vào một điều chung, quy định giống nhau và áp dụng chung cho tất cả các bệnh hay loại hình giám sát, chỉ những trường hợp đặc biệt/khẩn cấp mới để nó ở từng mục cụ thể.</w:t>
            </w:r>
          </w:p>
          <w:p w14:paraId="3B04C49E" w14:textId="77777777" w:rsidR="00BE22A3" w:rsidRPr="00E87CDA" w:rsidRDefault="00BE22A3" w:rsidP="00A10327">
            <w:pPr>
              <w:jc w:val="both"/>
            </w:pPr>
          </w:p>
          <w:p w14:paraId="7955B629" w14:textId="77777777" w:rsidR="00BE22A3" w:rsidRPr="00E87CDA" w:rsidRDefault="00BE22A3" w:rsidP="00A10327">
            <w:pPr>
              <w:jc w:val="both"/>
            </w:pPr>
          </w:p>
          <w:p w14:paraId="1AA090B3" w14:textId="77777777" w:rsidR="00BE22A3" w:rsidRPr="00E87CDA" w:rsidRDefault="00BE22A3" w:rsidP="00A10327">
            <w:pPr>
              <w:jc w:val="both"/>
            </w:pPr>
          </w:p>
          <w:p w14:paraId="396A7CE8" w14:textId="77777777" w:rsidR="00BE22A3" w:rsidRPr="00E87CDA" w:rsidRDefault="00BE22A3" w:rsidP="00A10327">
            <w:pPr>
              <w:jc w:val="both"/>
            </w:pPr>
          </w:p>
          <w:p w14:paraId="40F6B015" w14:textId="77777777" w:rsidR="00BE22A3" w:rsidRPr="00E87CDA" w:rsidRDefault="00BE22A3" w:rsidP="00A10327">
            <w:pPr>
              <w:jc w:val="both"/>
            </w:pPr>
          </w:p>
          <w:p w14:paraId="42A7B1E9" w14:textId="77777777" w:rsidR="00BE22A3" w:rsidRPr="00E87CDA" w:rsidRDefault="00BE22A3" w:rsidP="00A10327">
            <w:pPr>
              <w:jc w:val="both"/>
            </w:pPr>
          </w:p>
          <w:p w14:paraId="45476F73" w14:textId="77777777" w:rsidR="00BE22A3" w:rsidRPr="00E87CDA" w:rsidRDefault="00BE22A3" w:rsidP="00A10327">
            <w:pPr>
              <w:jc w:val="both"/>
            </w:pPr>
          </w:p>
          <w:p w14:paraId="61C5C9B6" w14:textId="77777777" w:rsidR="00BE22A3" w:rsidRPr="00E87CDA" w:rsidRDefault="00BE22A3" w:rsidP="00A10327">
            <w:pPr>
              <w:jc w:val="both"/>
            </w:pPr>
          </w:p>
          <w:p w14:paraId="3186D4B7" w14:textId="77777777" w:rsidR="00BE22A3" w:rsidRPr="00E87CDA" w:rsidRDefault="00BE22A3" w:rsidP="00A10327">
            <w:pPr>
              <w:jc w:val="both"/>
            </w:pPr>
          </w:p>
          <w:p w14:paraId="0B540AEA" w14:textId="77777777" w:rsidR="00BE22A3" w:rsidRPr="00E87CDA" w:rsidRDefault="00BE22A3" w:rsidP="00A10327">
            <w:pPr>
              <w:jc w:val="both"/>
            </w:pPr>
          </w:p>
          <w:p w14:paraId="79DB2A1C" w14:textId="77777777" w:rsidR="00BE22A3" w:rsidRPr="00E87CDA" w:rsidRDefault="00BE22A3" w:rsidP="00A10327">
            <w:pPr>
              <w:jc w:val="both"/>
            </w:pPr>
          </w:p>
          <w:p w14:paraId="4FE4CCB9" w14:textId="77777777" w:rsidR="00BE22A3" w:rsidRPr="00E87CDA" w:rsidRDefault="00BE22A3" w:rsidP="00A10327">
            <w:pPr>
              <w:jc w:val="both"/>
            </w:pPr>
          </w:p>
          <w:p w14:paraId="5984BE05" w14:textId="77777777" w:rsidR="00BE22A3" w:rsidRPr="00E87CDA" w:rsidRDefault="00BE22A3" w:rsidP="00A10327">
            <w:pPr>
              <w:jc w:val="both"/>
            </w:pPr>
          </w:p>
          <w:p w14:paraId="006E14A5" w14:textId="77777777" w:rsidR="00BE22A3" w:rsidRPr="00E87CDA" w:rsidRDefault="00BE22A3" w:rsidP="00A10327">
            <w:pPr>
              <w:jc w:val="both"/>
            </w:pPr>
          </w:p>
          <w:p w14:paraId="0DE13E5E" w14:textId="77777777" w:rsidR="00BE22A3" w:rsidRPr="00E87CDA" w:rsidRDefault="00BE22A3" w:rsidP="00A10327">
            <w:pPr>
              <w:jc w:val="both"/>
            </w:pPr>
          </w:p>
          <w:p w14:paraId="4C7326DF" w14:textId="77777777" w:rsidR="00BE22A3" w:rsidRPr="00E87CDA" w:rsidRDefault="00BE22A3" w:rsidP="00A10327">
            <w:pPr>
              <w:jc w:val="both"/>
            </w:pPr>
          </w:p>
          <w:p w14:paraId="6EE886CB" w14:textId="4F74BC93" w:rsidR="00A90AF7" w:rsidRPr="00E87CDA" w:rsidRDefault="00A90AF7" w:rsidP="00A10327">
            <w:pPr>
              <w:jc w:val="both"/>
            </w:pPr>
            <w:r w:rsidRPr="00E87CDA">
              <w:t>- Đối với giám sát thường quy thì phần giám sát dựa vào hội chứng có thể sẽ rất khó thực hiện, như báo cáo từ các nhà thuốc, trường học….</w:t>
            </w:r>
          </w:p>
        </w:tc>
        <w:tc>
          <w:tcPr>
            <w:tcW w:w="3769" w:type="dxa"/>
          </w:tcPr>
          <w:p w14:paraId="031604BA" w14:textId="24182358" w:rsidR="00A90AF7" w:rsidRPr="00E87CDA" w:rsidRDefault="00A90AF7" w:rsidP="00A10327">
            <w:pPr>
              <w:widowControl w:val="0"/>
              <w:jc w:val="both"/>
              <w:rPr>
                <w:lang w:val="en-US"/>
              </w:rPr>
            </w:pPr>
            <w:r w:rsidRPr="00E87CDA">
              <w:lastRenderedPageBreak/>
              <w:t>- Tiếp thu, viết gọn lại tại khoản 1 Điều 2</w:t>
            </w:r>
            <w:r w:rsidRPr="00E87CDA">
              <w:t xml:space="preserve"> “</w:t>
            </w:r>
            <w:r w:rsidRPr="00E87CDA">
              <w:rPr>
                <w:lang w:val="nl-NL"/>
              </w:rPr>
              <w:t>1. </w:t>
            </w:r>
            <w:r w:rsidRPr="00E87CDA">
              <w:rPr>
                <w:i/>
                <w:lang w:val="vi-VN"/>
              </w:rPr>
              <w:t xml:space="preserve">Ổ dịch </w:t>
            </w:r>
            <w:r w:rsidRPr="00E87CDA">
              <w:rPr>
                <w:lang w:val="vi-VN"/>
              </w:rPr>
              <w:t>là một khu vực dân cư quy mô dưới cấp xã có trường hợp bệnh truyền nhiễm và đồng thời tại đó tồn tại các yếu tố lây truyền dịch bệnh. Căn cứ vào mức độ liên quan dịch tễ của trường hợp bệnh truyền nhiễm trong cộng đồng, phạm vi ổ dịch được xác định có thể là: cụm hộ gia đình; cụm dân cư; cơ quan, đơn vị, trường học hoặc tương đương; thôn, ấp, tổ dân phố hoặc tương đương. Ổ dịch được xác định cụ thể đối với từng bệnh truyền nhiễm.</w:t>
            </w:r>
            <w:r w:rsidRPr="00E87CDA">
              <w:rPr>
                <w:lang w:val="en-US"/>
              </w:rPr>
              <w:t>”</w:t>
            </w:r>
          </w:p>
          <w:p w14:paraId="69DF70FD" w14:textId="77777777" w:rsidR="00A90AF7" w:rsidRPr="00E87CDA" w:rsidRDefault="00A90AF7" w:rsidP="00A10327">
            <w:pPr>
              <w:widowControl w:val="0"/>
              <w:jc w:val="both"/>
              <w:rPr>
                <w:lang w:val="en-US"/>
              </w:rPr>
            </w:pPr>
          </w:p>
          <w:p w14:paraId="73FFA899" w14:textId="77777777" w:rsidR="00A10327" w:rsidRPr="00E87CDA" w:rsidRDefault="00A10327" w:rsidP="00A10327">
            <w:pPr>
              <w:widowControl w:val="0"/>
              <w:jc w:val="both"/>
              <w:rPr>
                <w:lang w:val="en-US"/>
              </w:rPr>
            </w:pPr>
          </w:p>
          <w:p w14:paraId="45CBA65B" w14:textId="32553C9E" w:rsidR="00A90AF7" w:rsidRPr="00E87CDA" w:rsidRDefault="0037250A" w:rsidP="00A10327">
            <w:pPr>
              <w:widowControl w:val="0"/>
              <w:jc w:val="both"/>
              <w:rPr>
                <w:lang w:val="en-US"/>
              </w:rPr>
            </w:pPr>
            <w:r w:rsidRPr="00E87CDA">
              <w:rPr>
                <w:lang w:val="en-US"/>
              </w:rPr>
              <w:t xml:space="preserve">- </w:t>
            </w:r>
            <w:r w:rsidR="00A90AF7" w:rsidRPr="00E87CDA">
              <w:rPr>
                <w:lang w:val="en-US"/>
              </w:rPr>
              <w:t>Đã tiếp thu và chỉnh sửa tại khoản 10 Điều 2 “</w:t>
            </w:r>
            <w:r w:rsidR="00A90AF7" w:rsidRPr="00E87CDA">
              <w:rPr>
                <w:bCs/>
                <w:lang w:val="nl-NL"/>
              </w:rPr>
              <w:t xml:space="preserve">10. </w:t>
            </w:r>
            <w:r w:rsidR="00A90AF7" w:rsidRPr="00E87CDA">
              <w:rPr>
                <w:bCs/>
                <w:i/>
                <w:iCs/>
                <w:lang w:val="nl-NL"/>
              </w:rPr>
              <w:t>Hệ thống thông tin giám sát trong phòng bệnh</w:t>
            </w:r>
            <w:r w:rsidR="00A90AF7" w:rsidRPr="00E87CDA">
              <w:rPr>
                <w:lang w:val="nl-NL"/>
              </w:rPr>
              <w:t xml:space="preserve"> là hệ thống thông tin thuộc lĩnh vực phòng bệnh, </w:t>
            </w:r>
            <w:r w:rsidR="00A90AF7" w:rsidRPr="00E87CDA">
              <w:rPr>
                <w:bCs/>
                <w:lang w:val="nl-NL"/>
              </w:rPr>
              <w:t>bao gồm cơ sở dữ liệu giám sát về dịch bệnh, bệnh truyền nhiễm, bệnh không lây nhiễm, rối loạn tâm thần, dinh dưỡng trong phòng bệnh và thương tích tại cộng đồng.”</w:t>
            </w:r>
          </w:p>
          <w:p w14:paraId="61A96DCF" w14:textId="1090F300" w:rsidR="00A90AF7" w:rsidRPr="00E87CDA" w:rsidRDefault="00A90AF7" w:rsidP="00A10327">
            <w:pPr>
              <w:widowControl w:val="0"/>
              <w:jc w:val="both"/>
            </w:pPr>
            <w:r w:rsidRPr="00E87CDA">
              <w:t>- Tiếp thu</w:t>
            </w:r>
          </w:p>
          <w:p w14:paraId="3BE68A8C" w14:textId="77777777" w:rsidR="00A90AF7" w:rsidRPr="00E87CDA" w:rsidRDefault="00A90AF7" w:rsidP="00A10327">
            <w:pPr>
              <w:widowControl w:val="0"/>
              <w:jc w:val="both"/>
            </w:pPr>
          </w:p>
          <w:p w14:paraId="2BCE59B9" w14:textId="6B5B31FF" w:rsidR="00A90AF7" w:rsidRPr="00E87CDA" w:rsidRDefault="00A90AF7" w:rsidP="00A10327">
            <w:pPr>
              <w:widowControl w:val="0"/>
              <w:jc w:val="both"/>
            </w:pPr>
            <w:r w:rsidRPr="00E87CDA">
              <w:t>- Tiếp thu</w:t>
            </w:r>
          </w:p>
          <w:p w14:paraId="2654C5E1" w14:textId="77777777" w:rsidR="00A90AF7" w:rsidRPr="00E87CDA" w:rsidRDefault="00A90AF7" w:rsidP="00A10327">
            <w:pPr>
              <w:widowControl w:val="0"/>
              <w:jc w:val="both"/>
            </w:pPr>
          </w:p>
          <w:p w14:paraId="709CA532" w14:textId="5D52E053" w:rsidR="00A90AF7" w:rsidRPr="00E87CDA" w:rsidRDefault="00A90AF7" w:rsidP="00BE22A3">
            <w:pPr>
              <w:spacing w:before="120" w:after="120"/>
              <w:ind w:firstLine="567"/>
              <w:jc w:val="both"/>
            </w:pPr>
            <w:r w:rsidRPr="00E87CDA">
              <w:lastRenderedPageBreak/>
              <w:t xml:space="preserve">- Tiếp thu, đã đưa </w:t>
            </w:r>
            <w:r w:rsidR="00FD1949" w:rsidRPr="00E87CDA">
              <w:t xml:space="preserve">chung </w:t>
            </w:r>
            <w:r w:rsidRPr="00E87CDA">
              <w:t>vào nguyên tắc tại Điều 3</w:t>
            </w:r>
            <w:r w:rsidR="00FD1949" w:rsidRPr="00E87CDA">
              <w:t>: (</w:t>
            </w:r>
            <w:r w:rsidR="00FD1949" w:rsidRPr="00E87CDA">
              <w:rPr>
                <w:spacing w:val="-6"/>
                <w:lang w:val="nl-NL"/>
              </w:rPr>
              <w:t>1</w:t>
            </w:r>
            <w:r w:rsidR="00240772" w:rsidRPr="00E87CDA">
              <w:rPr>
                <w:spacing w:val="-6"/>
                <w:lang w:val="nl-NL"/>
              </w:rPr>
              <w:t>)</w:t>
            </w:r>
            <w:r w:rsidR="00FD1949" w:rsidRPr="00E87CDA">
              <w:rPr>
                <w:spacing w:val="-6"/>
                <w:lang w:val="nl-NL"/>
              </w:rPr>
              <w:t xml:space="preserve"> Nội dung thông tin, báo cáo bảo đảm đầy đủ, chính xác, kịp thời, thống nhất</w:t>
            </w:r>
            <w:r w:rsidR="00240772" w:rsidRPr="00E87CDA">
              <w:rPr>
                <w:spacing w:val="-6"/>
                <w:lang w:val="nl-NL"/>
              </w:rPr>
              <w:t>; (</w:t>
            </w:r>
            <w:r w:rsidR="00FD1949" w:rsidRPr="00E87CDA">
              <w:rPr>
                <w:lang w:val="nl-NL"/>
              </w:rPr>
              <w:t>2</w:t>
            </w:r>
            <w:r w:rsidR="00240772" w:rsidRPr="00E87CDA">
              <w:rPr>
                <w:lang w:val="nl-NL"/>
              </w:rPr>
              <w:t>)</w:t>
            </w:r>
            <w:r w:rsidR="00FD1949" w:rsidRPr="00E87CDA">
              <w:rPr>
                <w:lang w:val="nl-NL"/>
              </w:rPr>
              <w:t xml:space="preserve"> Tuân thủ quy định pháp luật về bảo mật thông tin an ninh mạng và bảo vệ dữ liệu cá nhân</w:t>
            </w:r>
            <w:r w:rsidR="00240772" w:rsidRPr="00E87CDA">
              <w:rPr>
                <w:lang w:val="nl-NL"/>
              </w:rPr>
              <w:t>; (</w:t>
            </w:r>
            <w:r w:rsidR="00FD1949" w:rsidRPr="00E87CDA">
              <w:rPr>
                <w:lang w:val="nl-NL"/>
              </w:rPr>
              <w:t>3</w:t>
            </w:r>
            <w:r w:rsidR="00240772" w:rsidRPr="00E87CDA">
              <w:rPr>
                <w:lang w:val="nl-NL"/>
              </w:rPr>
              <w:t>)</w:t>
            </w:r>
            <w:r w:rsidR="00FD1949" w:rsidRPr="00E87CDA">
              <w:rPr>
                <w:lang w:val="nl-NL"/>
              </w:rPr>
              <w:t xml:space="preserve"> Thực hiện đúng thẩm quyền, đúng tuyến và đúng trách nhiệm của từng đơn vị</w:t>
            </w:r>
            <w:r w:rsidR="00240772" w:rsidRPr="00E87CDA">
              <w:rPr>
                <w:lang w:val="nl-NL"/>
              </w:rPr>
              <w:t>; (</w:t>
            </w:r>
            <w:r w:rsidR="00FD1949" w:rsidRPr="00E87CDA">
              <w:rPr>
                <w:bCs/>
                <w:lang w:val="nl-NL"/>
              </w:rPr>
              <w:t>4</w:t>
            </w:r>
            <w:r w:rsidR="00240772" w:rsidRPr="00E87CDA">
              <w:rPr>
                <w:bCs/>
                <w:lang w:val="nl-NL"/>
              </w:rPr>
              <w:t>)</w:t>
            </w:r>
            <w:r w:rsidR="00FD1949" w:rsidRPr="00E87CDA">
              <w:rPr>
                <w:bCs/>
                <w:lang w:val="nl-NL"/>
              </w:rPr>
              <w:t xml:space="preserve"> Báo cáo bằng văn bản hoặc tệp tin điện tử:</w:t>
            </w:r>
            <w:r w:rsidR="00240772" w:rsidRPr="00E87CDA">
              <w:rPr>
                <w:bCs/>
                <w:lang w:val="nl-NL"/>
              </w:rPr>
              <w:t xml:space="preserve"> (</w:t>
            </w:r>
            <w:r w:rsidR="00FD1949" w:rsidRPr="00E87CDA">
              <w:rPr>
                <w:bCs/>
                <w:lang w:val="nl-NL"/>
              </w:rPr>
              <w:t xml:space="preserve">a) Chỉ áp dụng trong trường hợp hệ thống, phần mềm gặp sự cố kỹ thuật hoặc chưa được triển khai kết nối; </w:t>
            </w:r>
            <w:r w:rsidR="00240772" w:rsidRPr="00E87CDA">
              <w:rPr>
                <w:bCs/>
                <w:lang w:val="nl-NL"/>
              </w:rPr>
              <w:t>(</w:t>
            </w:r>
            <w:r w:rsidR="00FD1949" w:rsidRPr="00E87CDA">
              <w:rPr>
                <w:bCs/>
                <w:lang w:val="nl-NL"/>
              </w:rPr>
              <w:t xml:space="preserve">b) Đơn vị </w:t>
            </w:r>
            <w:r w:rsidR="00FD1949" w:rsidRPr="00E87CDA">
              <w:rPr>
                <w:lang w:val="nl-NL"/>
              </w:rPr>
              <w:t xml:space="preserve">gửi báo cáo qua hệ thống quản lý và điều hành văn bản điện tử </w:t>
            </w:r>
            <w:r w:rsidR="00FD1949" w:rsidRPr="00E87CDA">
              <w:rPr>
                <w:lang w:val="vi-VN"/>
              </w:rPr>
              <w:t xml:space="preserve">hoặc gửi bản chụp (scan), tệp tin </w:t>
            </w:r>
            <w:r w:rsidR="00FD1949" w:rsidRPr="00E87CDA">
              <w:rPr>
                <w:lang w:val="nl-NL"/>
              </w:rPr>
              <w:t>đ</w:t>
            </w:r>
            <w:r w:rsidR="00FD1949" w:rsidRPr="00E87CDA">
              <w:rPr>
                <w:lang w:val="vi-VN"/>
              </w:rPr>
              <w:t>iện tử (file mềm) qua th</w:t>
            </w:r>
            <w:r w:rsidR="00FD1949" w:rsidRPr="00E87CDA">
              <w:rPr>
                <w:lang w:val="nl-NL"/>
              </w:rPr>
              <w:t>ư</w:t>
            </w:r>
            <w:r w:rsidR="00FD1949" w:rsidRPr="00E87CDA">
              <w:rPr>
                <w:lang w:val="vi-VN"/>
              </w:rPr>
              <w:t xml:space="preserve"> </w:t>
            </w:r>
            <w:r w:rsidR="00FD1949" w:rsidRPr="00E87CDA">
              <w:rPr>
                <w:lang w:val="nl-NL"/>
              </w:rPr>
              <w:t>đ</w:t>
            </w:r>
            <w:r w:rsidR="00FD1949" w:rsidRPr="00E87CDA">
              <w:rPr>
                <w:lang w:val="vi-VN"/>
              </w:rPr>
              <w:t>iện tử c</w:t>
            </w:r>
            <w:r w:rsidR="00FD1949" w:rsidRPr="00E87CDA">
              <w:rPr>
                <w:lang w:val="nl-NL"/>
              </w:rPr>
              <w:t>ô</w:t>
            </w:r>
            <w:r w:rsidR="00FD1949" w:rsidRPr="00E87CDA">
              <w:rPr>
                <w:lang w:val="vi-VN"/>
              </w:rPr>
              <w:t>ng vụ</w:t>
            </w:r>
            <w:r w:rsidR="00FD1949" w:rsidRPr="00E87CDA">
              <w:rPr>
                <w:bCs/>
                <w:lang w:val="nl-NL"/>
              </w:rPr>
              <w:t xml:space="preserve">; </w:t>
            </w:r>
            <w:r w:rsidR="00240772" w:rsidRPr="00E87CDA">
              <w:rPr>
                <w:bCs/>
                <w:lang w:val="nl-NL"/>
              </w:rPr>
              <w:t>(</w:t>
            </w:r>
            <w:r w:rsidR="00FD1949" w:rsidRPr="00E87CDA">
              <w:rPr>
                <w:bCs/>
                <w:lang w:val="nl-NL"/>
              </w:rPr>
              <w:t>c) Ngay sau khi sự cố được khắc phục, đơn vị phải có trách nhiệm cập nhật bổ sung dữ liệu vào hệ thống, phần mềm để đảm bảo tính thống nhất của cơ sở dữ liệu.</w:t>
            </w:r>
          </w:p>
          <w:p w14:paraId="6988093D" w14:textId="2BB109F8" w:rsidR="00A90AF7" w:rsidRPr="00E87CDA" w:rsidRDefault="00A90AF7" w:rsidP="00A10327">
            <w:pPr>
              <w:widowControl w:val="0"/>
              <w:jc w:val="both"/>
            </w:pPr>
            <w:r w:rsidRPr="00E87CDA">
              <w:t xml:space="preserve">- Tiếp thu theo hướng lồng ghép vào báo cáo giám sát thường xuyên tại </w:t>
            </w:r>
            <w:r w:rsidR="00BE22A3" w:rsidRPr="00E87CDA">
              <w:t xml:space="preserve">khoản 1 Điều 8: Đơn vị y tế cơ quan, tổ chức kiểm dịch y tế, phòng khám tư nhân, nhà thuốc, các cơ sở chẩn đoán, bác sĩ gia đình và nhân viên y tế thôn bản, cá nhân khi phát hiện người nghi ngờ mắc bệnh truyền nhiễm, hội chứng bệnh truyền nhiễm trong danh mục bệnh được quy định </w:t>
            </w:r>
            <w:r w:rsidR="00BE22A3" w:rsidRPr="00E87CDA">
              <w:lastRenderedPageBreak/>
              <w:t xml:space="preserve">tại </w:t>
            </w:r>
            <w:hyperlink w:anchor="Phuluc1" w:history="1">
              <w:r w:rsidR="00BE22A3" w:rsidRPr="00E87CDA">
                <w:t>Phụ lục 1</w:t>
              </w:r>
            </w:hyperlink>
            <w:r w:rsidR="00BE22A3" w:rsidRPr="00E87CDA">
              <w:t xml:space="preserve"> ban hành kèm theo Thông tư này, có trách nhiệm thông báo ngay cho Trạm Y tế xã, phường, đặc khu (sau đây gọi tắt là Trạm Y tế cấp xã) trên địa bàn để thực hiện việc điều tra, xác minh, thông tin báo cáo và khai báo bệnh, dịch bệnh, hội chứng bệnh truyền nhiễm</w:t>
            </w:r>
          </w:p>
        </w:tc>
      </w:tr>
      <w:tr w:rsidR="00A90AF7" w:rsidRPr="00E87CDA" w14:paraId="03F4A97E" w14:textId="77777777" w:rsidTr="00626574">
        <w:trPr>
          <w:trHeight w:val="20"/>
        </w:trPr>
        <w:tc>
          <w:tcPr>
            <w:tcW w:w="705" w:type="dxa"/>
          </w:tcPr>
          <w:p w14:paraId="38D0160D"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21EAB822" w14:textId="794EC3A3" w:rsidR="00A90AF7" w:rsidRPr="00E87CDA" w:rsidRDefault="00A90AF7" w:rsidP="00A10327">
            <w:pPr>
              <w:widowControl w:val="0"/>
              <w:pBdr>
                <w:top w:val="nil"/>
                <w:left w:val="nil"/>
                <w:bottom w:val="nil"/>
                <w:right w:val="nil"/>
                <w:between w:val="nil"/>
              </w:pBdr>
              <w:ind w:firstLine="0"/>
              <w:jc w:val="both"/>
            </w:pPr>
          </w:p>
        </w:tc>
        <w:tc>
          <w:tcPr>
            <w:tcW w:w="1842" w:type="dxa"/>
          </w:tcPr>
          <w:p w14:paraId="44A6A7CC" w14:textId="6F74BA6B" w:rsidR="00A90AF7" w:rsidRPr="00E87CDA" w:rsidRDefault="00A90AF7" w:rsidP="00A10327">
            <w:pPr>
              <w:widowControl w:val="0"/>
              <w:pBdr>
                <w:top w:val="nil"/>
                <w:left w:val="nil"/>
                <w:bottom w:val="nil"/>
                <w:right w:val="nil"/>
                <w:between w:val="nil"/>
              </w:pBdr>
              <w:ind w:firstLine="0"/>
            </w:pPr>
            <w:r w:rsidRPr="00E87CDA">
              <w:t>Viện Vệ sinh dịch tễ Tây Nguyên</w:t>
            </w:r>
          </w:p>
        </w:tc>
        <w:tc>
          <w:tcPr>
            <w:tcW w:w="5870" w:type="dxa"/>
          </w:tcPr>
          <w:p w14:paraId="202A3BC5" w14:textId="76E18E01" w:rsidR="00A90AF7" w:rsidRPr="00E87CDA" w:rsidRDefault="00A90AF7" w:rsidP="00A10327">
            <w:pPr>
              <w:widowControl w:val="0"/>
              <w:jc w:val="both"/>
            </w:pPr>
            <w:r w:rsidRPr="00E87CDA">
              <w:t>- Quy trình báo cáo giám sát thường xuyên: Xem xét giảm thời gian báo cáo thấp hơn 24 giờ, 48 giờ</w:t>
            </w:r>
          </w:p>
          <w:p w14:paraId="0F43CAAA" w14:textId="5BC7663C" w:rsidR="00A90AF7" w:rsidRPr="00E87CDA" w:rsidRDefault="00A90AF7" w:rsidP="00A10327">
            <w:pPr>
              <w:widowControl w:val="0"/>
              <w:jc w:val="both"/>
            </w:pPr>
            <w:r w:rsidRPr="00E87CDA">
              <w:t>- Xem xét gộp chung thành 01 chương về trách nhiệm tổ chức thực hiện</w:t>
            </w:r>
          </w:p>
          <w:p w14:paraId="36C283EC" w14:textId="27E84ABB" w:rsidR="00A90AF7" w:rsidRPr="00E87CDA" w:rsidRDefault="00A90AF7" w:rsidP="00A10327">
            <w:pPr>
              <w:widowControl w:val="0"/>
              <w:jc w:val="both"/>
            </w:pPr>
            <w:r w:rsidRPr="00E87CDA">
              <w:t xml:space="preserve">-  NÊN TICH HỢP VÀO GS dựa vào sự kiện, coi hội chứng như 1 sự kiện vì xét về bản chất sự kiển rộng hơnn hội chứng (gồm cả thông tin về bệnh của người, động vật …), nó cũng gíp giảm tải cho BV/ Y tế cơ </w:t>
            </w:r>
            <w:proofErr w:type="gramStart"/>
            <w:r w:rsidRPr="00E87CDA">
              <w:t>sở  khi</w:t>
            </w:r>
            <w:proofErr w:type="gramEnd"/>
            <w:r w:rsidRPr="00E87CDA">
              <w:t xml:space="preserve"> phải báo cáo ( phân biệt đâu là sự kiện, đâu là hội chúng rất phức tạp)</w:t>
            </w:r>
          </w:p>
          <w:p w14:paraId="4B6FA755" w14:textId="77777777" w:rsidR="006348F7" w:rsidRPr="00E87CDA" w:rsidRDefault="006348F7" w:rsidP="00A10327">
            <w:pPr>
              <w:widowControl w:val="0"/>
              <w:jc w:val="both"/>
            </w:pPr>
          </w:p>
          <w:p w14:paraId="042E04AE" w14:textId="77777777" w:rsidR="006348F7" w:rsidRPr="00E87CDA" w:rsidRDefault="006348F7" w:rsidP="00A10327">
            <w:pPr>
              <w:widowControl w:val="0"/>
              <w:jc w:val="both"/>
            </w:pPr>
          </w:p>
          <w:p w14:paraId="76E72168" w14:textId="77777777" w:rsidR="006348F7" w:rsidRPr="00E87CDA" w:rsidRDefault="006348F7" w:rsidP="00A10327">
            <w:pPr>
              <w:widowControl w:val="0"/>
              <w:jc w:val="both"/>
            </w:pPr>
          </w:p>
          <w:p w14:paraId="517A146E" w14:textId="77777777" w:rsidR="006348F7" w:rsidRPr="00E87CDA" w:rsidRDefault="006348F7" w:rsidP="00A10327">
            <w:pPr>
              <w:widowControl w:val="0"/>
              <w:jc w:val="both"/>
            </w:pPr>
          </w:p>
          <w:p w14:paraId="55E6B572" w14:textId="77777777" w:rsidR="006348F7" w:rsidRPr="00E87CDA" w:rsidRDefault="006348F7" w:rsidP="00A10327">
            <w:pPr>
              <w:widowControl w:val="0"/>
              <w:jc w:val="both"/>
            </w:pPr>
          </w:p>
          <w:p w14:paraId="36D0E3D0" w14:textId="77777777" w:rsidR="006348F7" w:rsidRPr="00E87CDA" w:rsidRDefault="006348F7" w:rsidP="00A10327">
            <w:pPr>
              <w:widowControl w:val="0"/>
              <w:jc w:val="both"/>
            </w:pPr>
          </w:p>
          <w:p w14:paraId="1FFE7DC6" w14:textId="77777777" w:rsidR="006348F7" w:rsidRPr="00E87CDA" w:rsidRDefault="006348F7" w:rsidP="00A10327">
            <w:pPr>
              <w:widowControl w:val="0"/>
              <w:jc w:val="both"/>
            </w:pPr>
          </w:p>
          <w:p w14:paraId="0C90B775" w14:textId="77777777" w:rsidR="006348F7" w:rsidRPr="00E87CDA" w:rsidRDefault="006348F7" w:rsidP="00A10327">
            <w:pPr>
              <w:widowControl w:val="0"/>
              <w:jc w:val="both"/>
            </w:pPr>
          </w:p>
          <w:p w14:paraId="326518EF" w14:textId="77777777" w:rsidR="006348F7" w:rsidRPr="00E87CDA" w:rsidRDefault="006348F7" w:rsidP="00A10327">
            <w:pPr>
              <w:widowControl w:val="0"/>
              <w:jc w:val="both"/>
            </w:pPr>
          </w:p>
          <w:p w14:paraId="4CF085FE" w14:textId="77777777" w:rsidR="006348F7" w:rsidRPr="00E87CDA" w:rsidRDefault="006348F7" w:rsidP="00A10327">
            <w:pPr>
              <w:widowControl w:val="0"/>
              <w:jc w:val="both"/>
            </w:pPr>
          </w:p>
          <w:p w14:paraId="4058A497" w14:textId="77777777" w:rsidR="006348F7" w:rsidRPr="00E87CDA" w:rsidRDefault="006348F7" w:rsidP="00A10327">
            <w:pPr>
              <w:widowControl w:val="0"/>
              <w:jc w:val="both"/>
            </w:pPr>
          </w:p>
          <w:p w14:paraId="0A9D7954" w14:textId="77777777" w:rsidR="006348F7" w:rsidRPr="00E87CDA" w:rsidRDefault="006348F7" w:rsidP="00A10327">
            <w:pPr>
              <w:widowControl w:val="0"/>
              <w:jc w:val="both"/>
            </w:pPr>
          </w:p>
          <w:p w14:paraId="1187FB17" w14:textId="77777777" w:rsidR="006348F7" w:rsidRPr="00E87CDA" w:rsidRDefault="006348F7" w:rsidP="00A10327">
            <w:pPr>
              <w:widowControl w:val="0"/>
              <w:jc w:val="both"/>
            </w:pPr>
          </w:p>
          <w:p w14:paraId="488026D5" w14:textId="3D69C300" w:rsidR="00A90AF7" w:rsidRPr="00E87CDA" w:rsidRDefault="00A90AF7" w:rsidP="00A10327">
            <w:pPr>
              <w:widowControl w:val="0"/>
              <w:jc w:val="both"/>
            </w:pPr>
            <w:r w:rsidRPr="00E87CDA">
              <w:t>- Khái quát mục 6 về khai báo thông tin về bệnh truyền nhiễm thành điều chung cho cả bệnh không lây nhiễm, tâm thần và dinh dưỡng</w:t>
            </w:r>
          </w:p>
        </w:tc>
        <w:tc>
          <w:tcPr>
            <w:tcW w:w="3769" w:type="dxa"/>
          </w:tcPr>
          <w:p w14:paraId="2868D7AD" w14:textId="2A9AAEC7" w:rsidR="00A90AF7" w:rsidRPr="00E87CDA" w:rsidRDefault="00A90AF7" w:rsidP="00A10327">
            <w:pPr>
              <w:widowControl w:val="0"/>
              <w:jc w:val="both"/>
            </w:pPr>
            <w:r w:rsidRPr="00E87CDA">
              <w:t>- Giữ nguyên theo dự thảo</w:t>
            </w:r>
          </w:p>
          <w:p w14:paraId="438ACBFC" w14:textId="77777777" w:rsidR="00A90AF7" w:rsidRPr="00E87CDA" w:rsidRDefault="00A90AF7" w:rsidP="00A10327">
            <w:pPr>
              <w:widowControl w:val="0"/>
              <w:jc w:val="both"/>
            </w:pPr>
          </w:p>
          <w:p w14:paraId="13004BAE" w14:textId="64FC3BA8" w:rsidR="00A90AF7" w:rsidRPr="00E87CDA" w:rsidRDefault="00A90AF7" w:rsidP="00A10327">
            <w:pPr>
              <w:widowControl w:val="0"/>
              <w:jc w:val="both"/>
            </w:pPr>
            <w:r w:rsidRPr="00E87CDA">
              <w:t>- Tiếp thu, đã đưa vào 01 chương chung (Chương IV)</w:t>
            </w:r>
          </w:p>
          <w:p w14:paraId="3EF2C50E" w14:textId="02BE47C3" w:rsidR="00A90AF7" w:rsidRPr="00E87CDA" w:rsidRDefault="00A90AF7" w:rsidP="00A10327">
            <w:pPr>
              <w:widowControl w:val="0"/>
              <w:jc w:val="both"/>
            </w:pPr>
            <w:r w:rsidRPr="00E87CDA">
              <w:t xml:space="preserve">- Tiếp thu theo hướng lồng ghép vào báo cáo giám sát thường xuyên tại </w:t>
            </w:r>
            <w:r w:rsidR="006348F7" w:rsidRPr="00E87CDA">
              <w:t xml:space="preserve">khoản 1 Điều 8: Đơn vị y tế cơ quan, tổ chức kiểm dịch y tế, phòng khám tư nhân, nhà thuốc, các cơ sở chẩn đoán, bác sĩ gia đình và nhân viên y tế thôn bản, cá nhân khi phát hiện người nghi ngờ mắc bệnh truyền nhiễm, hội chứng bệnh truyền nhiễm trong danh mục bệnh được quy định tại </w:t>
            </w:r>
            <w:hyperlink w:anchor="Phuluc1" w:history="1">
              <w:r w:rsidR="006348F7" w:rsidRPr="00E87CDA">
                <w:t>Phụ lục 1</w:t>
              </w:r>
            </w:hyperlink>
            <w:r w:rsidR="006348F7" w:rsidRPr="00E87CDA">
              <w:t xml:space="preserve"> ban hành kèm theo Thông tư này, có trách nhiệm thông báo ngay cho Trạm Y tế xã, phường, đặc khu (sau đây gọi tắt là Trạm Y tế cấp xã) trên địa bàn để thực hiện việc điều tra, xác minh, thông tin báo cáo và khai báo bệnh, dịch bệnh, hội chứng bệnh truyền nhiễm</w:t>
            </w:r>
          </w:p>
          <w:p w14:paraId="775E9E87" w14:textId="568DF6C7" w:rsidR="00A90AF7" w:rsidRPr="00E87CDA" w:rsidRDefault="00A90AF7" w:rsidP="00A10327">
            <w:pPr>
              <w:widowControl w:val="0"/>
              <w:jc w:val="both"/>
            </w:pPr>
            <w:r w:rsidRPr="00E87CDA">
              <w:t xml:space="preserve">- Tiếp thu, đã đưa </w:t>
            </w:r>
            <w:r w:rsidR="00831721" w:rsidRPr="00E87CDA">
              <w:t xml:space="preserve">chung </w:t>
            </w:r>
            <w:r w:rsidRPr="00E87CDA">
              <w:t>vào nguyên tắc tại Điều 3</w:t>
            </w:r>
            <w:r w:rsidR="00831721" w:rsidRPr="00E87CDA">
              <w:t>:</w:t>
            </w:r>
            <w:r w:rsidRPr="00E87CDA">
              <w:t xml:space="preserve"> </w:t>
            </w:r>
            <w:r w:rsidR="00831721" w:rsidRPr="00E87CDA">
              <w:t>(</w:t>
            </w:r>
            <w:r w:rsidR="00831721" w:rsidRPr="00E87CDA">
              <w:rPr>
                <w:spacing w:val="-6"/>
                <w:lang w:val="nl-NL"/>
              </w:rPr>
              <w:t xml:space="preserve">1) Nội dung thông tin, báo cáo bảo đảm đầy đủ, chính xác, kịp </w:t>
            </w:r>
            <w:r w:rsidR="00831721" w:rsidRPr="00E87CDA">
              <w:rPr>
                <w:spacing w:val="-6"/>
                <w:lang w:val="nl-NL"/>
              </w:rPr>
              <w:lastRenderedPageBreak/>
              <w:t>thời, thống nhất; (</w:t>
            </w:r>
            <w:r w:rsidR="00831721" w:rsidRPr="00E87CDA">
              <w:rPr>
                <w:lang w:val="nl-NL"/>
              </w:rPr>
              <w:t>2) Tuân thủ quy định pháp luật về bảo mật thông tin an ninh mạng và bảo vệ dữ liệu cá nhân; (3) Thực hiện đúng thẩm quyền, đúng tuyến và đúng trách nhiệm của từng đơn vị; (</w:t>
            </w:r>
            <w:r w:rsidR="00831721" w:rsidRPr="00E87CDA">
              <w:rPr>
                <w:bCs/>
                <w:lang w:val="nl-NL"/>
              </w:rPr>
              <w:t xml:space="preserve">4) Báo cáo bằng văn bản hoặc tệp tin điện tử: (a) Chỉ áp dụng trong trường hợp hệ thống, phần mềm gặp sự cố kỹ thuật hoặc chưa được triển khai kết nối; (b) Đơn vị </w:t>
            </w:r>
            <w:r w:rsidR="00831721" w:rsidRPr="00E87CDA">
              <w:rPr>
                <w:lang w:val="nl-NL"/>
              </w:rPr>
              <w:t xml:space="preserve">gửi báo cáo qua hệ thống quản lý và điều hành văn bản điện tử </w:t>
            </w:r>
            <w:r w:rsidR="00831721" w:rsidRPr="00E87CDA">
              <w:rPr>
                <w:lang w:val="vi-VN"/>
              </w:rPr>
              <w:t xml:space="preserve">hoặc gửi bản chụp (scan), tệp tin </w:t>
            </w:r>
            <w:r w:rsidR="00831721" w:rsidRPr="00E87CDA">
              <w:rPr>
                <w:lang w:val="nl-NL"/>
              </w:rPr>
              <w:t>đ</w:t>
            </w:r>
            <w:r w:rsidR="00831721" w:rsidRPr="00E87CDA">
              <w:rPr>
                <w:lang w:val="vi-VN"/>
              </w:rPr>
              <w:t>iện tử (file mềm) qua th</w:t>
            </w:r>
            <w:r w:rsidR="00831721" w:rsidRPr="00E87CDA">
              <w:rPr>
                <w:lang w:val="nl-NL"/>
              </w:rPr>
              <w:t>ư</w:t>
            </w:r>
            <w:r w:rsidR="00831721" w:rsidRPr="00E87CDA">
              <w:rPr>
                <w:lang w:val="vi-VN"/>
              </w:rPr>
              <w:t xml:space="preserve"> </w:t>
            </w:r>
            <w:r w:rsidR="00831721" w:rsidRPr="00E87CDA">
              <w:rPr>
                <w:lang w:val="nl-NL"/>
              </w:rPr>
              <w:t>đ</w:t>
            </w:r>
            <w:r w:rsidR="00831721" w:rsidRPr="00E87CDA">
              <w:rPr>
                <w:lang w:val="vi-VN"/>
              </w:rPr>
              <w:t>iện tử c</w:t>
            </w:r>
            <w:r w:rsidR="00831721" w:rsidRPr="00E87CDA">
              <w:rPr>
                <w:lang w:val="nl-NL"/>
              </w:rPr>
              <w:t>ô</w:t>
            </w:r>
            <w:r w:rsidR="00831721" w:rsidRPr="00E87CDA">
              <w:rPr>
                <w:lang w:val="vi-VN"/>
              </w:rPr>
              <w:t>ng vụ</w:t>
            </w:r>
            <w:r w:rsidR="00831721" w:rsidRPr="00E87CDA">
              <w:rPr>
                <w:bCs/>
                <w:lang w:val="nl-NL"/>
              </w:rPr>
              <w:t>; (c) Ngay sau khi sự cố được khắc phục, đơn vị phải có trách nhiệm cập nhật bổ sung dữ liệu vào hệ thống, phần mềm để đảm bảo tính thống nhất của cơ sở dữ liệu.</w:t>
            </w:r>
          </w:p>
        </w:tc>
      </w:tr>
      <w:tr w:rsidR="00A90AF7" w:rsidRPr="00E87CDA" w14:paraId="650C352F" w14:textId="77777777" w:rsidTr="00626574">
        <w:trPr>
          <w:trHeight w:val="20"/>
        </w:trPr>
        <w:tc>
          <w:tcPr>
            <w:tcW w:w="705" w:type="dxa"/>
          </w:tcPr>
          <w:p w14:paraId="5C16F168"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77380A2E" w14:textId="2FFFE107" w:rsidR="00A90AF7" w:rsidRPr="00E87CDA" w:rsidRDefault="00A90AF7" w:rsidP="00A10327">
            <w:pPr>
              <w:widowControl w:val="0"/>
              <w:pBdr>
                <w:top w:val="nil"/>
                <w:left w:val="nil"/>
                <w:bottom w:val="nil"/>
                <w:right w:val="nil"/>
                <w:between w:val="nil"/>
              </w:pBdr>
              <w:ind w:firstLine="0"/>
              <w:jc w:val="both"/>
            </w:pPr>
          </w:p>
        </w:tc>
        <w:tc>
          <w:tcPr>
            <w:tcW w:w="1842" w:type="dxa"/>
          </w:tcPr>
          <w:p w14:paraId="3BEB7A07" w14:textId="1EB2DD9A" w:rsidR="00A90AF7" w:rsidRPr="00E87CDA" w:rsidRDefault="00A90AF7" w:rsidP="00A10327">
            <w:pPr>
              <w:widowControl w:val="0"/>
              <w:pBdr>
                <w:top w:val="nil"/>
                <w:left w:val="nil"/>
                <w:bottom w:val="nil"/>
                <w:right w:val="nil"/>
                <w:between w:val="nil"/>
              </w:pBdr>
              <w:ind w:firstLine="0"/>
            </w:pPr>
            <w:r w:rsidRPr="00E87CDA">
              <w:t>Viện Sốt rét - KST - CT Quy Nhơn</w:t>
            </w:r>
          </w:p>
        </w:tc>
        <w:tc>
          <w:tcPr>
            <w:tcW w:w="5870" w:type="dxa"/>
          </w:tcPr>
          <w:p w14:paraId="4EEC24F3" w14:textId="295C09AD" w:rsidR="00A90AF7" w:rsidRPr="00E87CDA" w:rsidRDefault="00A90AF7" w:rsidP="00A10327">
            <w:pPr>
              <w:ind w:firstLine="0"/>
              <w:jc w:val="both"/>
            </w:pPr>
            <w:r w:rsidRPr="00E87CDA">
              <w:t>- Đối với việc công bố dịch bệnh truyền nhiễm tại địa phương thuộc thẩm quyền của Ủy ban Nhân dân tỉnh quyết định, do những nguyên nhân khách quan và chủ quan tác động dẫn đến trong thực tế rất ít khi được các tỉnh thực hiện công bố kịp thời hoặc không công bố dịch dù tình hình dịch bệnh đã được đánh giá và đủ tiêu chuẩn và điều kiện công bố dịch. Do đó, Viện xin kiến nghị phạm vi công bố dịch khi đó có thể UBND tỉnh công bố trên một diện hẹp hoặc công bố dịch trong một khu vực đặc biệt nhằm có cơ sở đầy đủ cho các Viện trực thuộc Bộ Y tế quản lý, Trung tâm Kiểm soát Bệnh tật và các đơn vị y tế liên quan nhanh chóng triển khai các biện pháp phòng chống dịch bệnh như một vụ dịch trên diện rộng, khi đó mới có thể nhanh chóng dập dịch kịp thời, tránh các hậu quả khó lường về sau;</w:t>
            </w:r>
          </w:p>
          <w:p w14:paraId="54526D78" w14:textId="3207325F" w:rsidR="00A90AF7" w:rsidRPr="00E87CDA" w:rsidRDefault="00A90AF7" w:rsidP="00A10327">
            <w:pPr>
              <w:ind w:firstLine="0"/>
              <w:jc w:val="both"/>
            </w:pPr>
            <w:r w:rsidRPr="00E87CDA">
              <w:lastRenderedPageBreak/>
              <w:t xml:space="preserve">- Trên phần mềm eCDS (Phần mềm báo cáo bệnh truyền nhiễm) đề nghị bổ sung các “trường” nhập thông tin xét nghiệm phát hiện ký sinh trùng sốt rét bằng kỹ thuật sinh hoặc phân từ (PCR) bên cạnh các phương phương pháp khác hiện nay đang sử dụng như giêm sa và test nhanh phát hiện kháng nguyên sốt rét vì theo định nghĩa ca bệnh của Bộ Y tế 2022 mới nhất là có tiêu chuẩn </w:t>
            </w:r>
            <w:proofErr w:type="gramStart"/>
            <w:r w:rsidRPr="00E87CDA">
              <w:t>PCR(</w:t>
            </w:r>
            <w:proofErr w:type="gramEnd"/>
            <w:r w:rsidRPr="00E87CDA">
              <w:t>+), có như vậy việc thống kê, báo cáo ca bệnh thực tế sẽ đầy đủ hơn theo thời gian thực;</w:t>
            </w:r>
          </w:p>
          <w:p w14:paraId="793E83B6" w14:textId="2767B46E" w:rsidR="00A90AF7" w:rsidRPr="00E87CDA" w:rsidRDefault="00A90AF7" w:rsidP="00A10327">
            <w:pPr>
              <w:ind w:firstLine="0"/>
              <w:jc w:val="both"/>
            </w:pPr>
            <w:r w:rsidRPr="00E87CDA">
              <w:t>- Thống nhất với các nội dung giám sát mới được bổ sung vào dự thảo Thông tư như giám sát dựa vào sự kiện, đặc biệt là giám sát hội chứng rất mới và mang tính thực hành cao, nhất là ghi nhận tại các cơ sở điều trị rất nhiều trường hợp là hội chứng và có mã số ICD-10 đầy đủ… vì những nội dung này không những bao quát những vấn đề y tế công cộng xuất hiện trong cộng đồng mà còn hỗ trợ tích cực trong hệ điều trị. Tuy nhiên, Thông tư cần cập nhật phiên bản ICD mới nhất để phù hợp với các bệnh truyền nhiễm mới nổi và đang nổi;</w:t>
            </w:r>
          </w:p>
          <w:p w14:paraId="2B11CFA5" w14:textId="77777777" w:rsidR="00E87CDA" w:rsidRPr="00E87CDA" w:rsidRDefault="00E87CDA" w:rsidP="00A10327">
            <w:pPr>
              <w:ind w:firstLine="0"/>
              <w:jc w:val="both"/>
            </w:pPr>
          </w:p>
          <w:p w14:paraId="70F954C7" w14:textId="77777777" w:rsidR="00E87CDA" w:rsidRPr="00E87CDA" w:rsidRDefault="00E87CDA" w:rsidP="00A10327">
            <w:pPr>
              <w:ind w:firstLine="0"/>
              <w:jc w:val="both"/>
            </w:pPr>
          </w:p>
          <w:p w14:paraId="457370F9" w14:textId="77777777" w:rsidR="00E87CDA" w:rsidRPr="00E87CDA" w:rsidRDefault="00E87CDA" w:rsidP="00A10327">
            <w:pPr>
              <w:ind w:firstLine="0"/>
              <w:jc w:val="both"/>
            </w:pPr>
          </w:p>
          <w:p w14:paraId="3FEEC6A3" w14:textId="77777777" w:rsidR="00E87CDA" w:rsidRPr="00E87CDA" w:rsidRDefault="00E87CDA" w:rsidP="00A10327">
            <w:pPr>
              <w:ind w:firstLine="0"/>
              <w:jc w:val="both"/>
            </w:pPr>
          </w:p>
          <w:p w14:paraId="31A64FF8" w14:textId="77777777" w:rsidR="00E87CDA" w:rsidRPr="00E87CDA" w:rsidRDefault="00E87CDA" w:rsidP="00A10327">
            <w:pPr>
              <w:ind w:firstLine="0"/>
              <w:jc w:val="both"/>
            </w:pPr>
          </w:p>
          <w:p w14:paraId="1E167C1A" w14:textId="77777777" w:rsidR="00E87CDA" w:rsidRPr="00E87CDA" w:rsidRDefault="00E87CDA" w:rsidP="00A10327">
            <w:pPr>
              <w:ind w:firstLine="0"/>
              <w:jc w:val="both"/>
            </w:pPr>
          </w:p>
          <w:p w14:paraId="25E92D2A" w14:textId="77777777" w:rsidR="00E87CDA" w:rsidRPr="00E87CDA" w:rsidRDefault="00E87CDA" w:rsidP="00A10327">
            <w:pPr>
              <w:ind w:firstLine="0"/>
              <w:jc w:val="both"/>
            </w:pPr>
          </w:p>
          <w:p w14:paraId="4301B716" w14:textId="77777777" w:rsidR="00E87CDA" w:rsidRPr="00E87CDA" w:rsidRDefault="00E87CDA" w:rsidP="00A10327">
            <w:pPr>
              <w:ind w:firstLine="0"/>
              <w:jc w:val="both"/>
            </w:pPr>
          </w:p>
          <w:p w14:paraId="53B526FF" w14:textId="669B44A3" w:rsidR="00A90AF7" w:rsidRPr="00E87CDA" w:rsidRDefault="00A90AF7" w:rsidP="00A10327">
            <w:pPr>
              <w:ind w:firstLine="0"/>
              <w:jc w:val="both"/>
            </w:pPr>
            <w:r w:rsidRPr="00E87CDA">
              <w:t xml:space="preserve">- Vì nhận định nguy cơ xảy dịch đối với bệnh sốt rét vẫn còn hiện hữu tại các tỉnh kể cả các tỉnh đang trong lộ trình tiến tới loại trừ và các tỉnh đã được công nhận loại trừ (bài học từ nhiều nước trên Thế giới), do đó Viện đề xuất đối với việc xác định dấu hiệu cảnh báo hoặc dịch nên có thể theo hai phương thức dựa trung bình cộng với 02 độ lệch </w:t>
            </w:r>
            <w:r w:rsidRPr="00E87CDA">
              <w:lastRenderedPageBreak/>
              <w:t>chuẩn (Mean + 2SD) hoặc tình huống số ca tăng đột biến trong tỉnh đó.</w:t>
            </w:r>
          </w:p>
        </w:tc>
        <w:tc>
          <w:tcPr>
            <w:tcW w:w="3769" w:type="dxa"/>
          </w:tcPr>
          <w:p w14:paraId="5F19C0C4" w14:textId="037C0DEF" w:rsidR="00A90AF7" w:rsidRPr="00E87CDA" w:rsidRDefault="00A90AF7" w:rsidP="00A10327">
            <w:pPr>
              <w:widowControl w:val="0"/>
              <w:jc w:val="both"/>
            </w:pPr>
            <w:r w:rsidRPr="00E87CDA">
              <w:lastRenderedPageBreak/>
              <w:t>- Giữ nguyên theo dự thảo vì đang xây dựng thông tin dịch bệnh theo Luật Phòng bệnh và Luật Phòng thủ dân sự.</w:t>
            </w:r>
          </w:p>
          <w:p w14:paraId="7A04F97D" w14:textId="77777777" w:rsidR="00A90AF7" w:rsidRPr="00E87CDA" w:rsidRDefault="00A90AF7" w:rsidP="00A10327">
            <w:pPr>
              <w:widowControl w:val="0"/>
              <w:jc w:val="both"/>
            </w:pPr>
          </w:p>
          <w:p w14:paraId="2BE42BE5" w14:textId="77777777" w:rsidR="00A90AF7" w:rsidRPr="00E87CDA" w:rsidRDefault="00A90AF7" w:rsidP="00A10327">
            <w:pPr>
              <w:widowControl w:val="0"/>
              <w:jc w:val="both"/>
            </w:pPr>
          </w:p>
          <w:p w14:paraId="6B74B0DA" w14:textId="77777777" w:rsidR="00A90AF7" w:rsidRPr="00E87CDA" w:rsidRDefault="00A90AF7" w:rsidP="00A10327">
            <w:pPr>
              <w:widowControl w:val="0"/>
              <w:jc w:val="both"/>
            </w:pPr>
          </w:p>
          <w:p w14:paraId="76B19207" w14:textId="77777777" w:rsidR="00A90AF7" w:rsidRPr="00E87CDA" w:rsidRDefault="00A90AF7" w:rsidP="00A10327">
            <w:pPr>
              <w:widowControl w:val="0"/>
              <w:jc w:val="both"/>
            </w:pPr>
          </w:p>
          <w:p w14:paraId="314D274E" w14:textId="77777777" w:rsidR="00A90AF7" w:rsidRPr="00E87CDA" w:rsidRDefault="00A90AF7" w:rsidP="00A10327">
            <w:pPr>
              <w:widowControl w:val="0"/>
              <w:jc w:val="both"/>
            </w:pPr>
          </w:p>
          <w:p w14:paraId="5A909FC3" w14:textId="77777777" w:rsidR="00A90AF7" w:rsidRPr="00E87CDA" w:rsidRDefault="00A90AF7" w:rsidP="00A10327">
            <w:pPr>
              <w:widowControl w:val="0"/>
              <w:jc w:val="both"/>
            </w:pPr>
          </w:p>
          <w:p w14:paraId="3B64365D" w14:textId="77777777" w:rsidR="00A90AF7" w:rsidRPr="00E87CDA" w:rsidRDefault="00A90AF7" w:rsidP="00A10327">
            <w:pPr>
              <w:widowControl w:val="0"/>
              <w:jc w:val="both"/>
            </w:pPr>
          </w:p>
          <w:p w14:paraId="55D7B012" w14:textId="77777777" w:rsidR="00A90AF7" w:rsidRPr="00E87CDA" w:rsidRDefault="00A90AF7" w:rsidP="00A10327">
            <w:pPr>
              <w:widowControl w:val="0"/>
              <w:jc w:val="both"/>
            </w:pPr>
          </w:p>
          <w:p w14:paraId="34228C45" w14:textId="77777777" w:rsidR="00A90AF7" w:rsidRPr="00E87CDA" w:rsidRDefault="00A90AF7" w:rsidP="00A10327">
            <w:pPr>
              <w:widowControl w:val="0"/>
              <w:jc w:val="both"/>
            </w:pPr>
          </w:p>
          <w:p w14:paraId="4768FB44" w14:textId="77777777" w:rsidR="00A90AF7" w:rsidRPr="00E87CDA" w:rsidRDefault="00A90AF7" w:rsidP="00A10327">
            <w:pPr>
              <w:widowControl w:val="0"/>
              <w:jc w:val="both"/>
            </w:pPr>
          </w:p>
          <w:p w14:paraId="153C1A0C" w14:textId="34202D89" w:rsidR="00A90AF7" w:rsidRPr="00E87CDA" w:rsidRDefault="00A90AF7" w:rsidP="00A10327">
            <w:pPr>
              <w:widowControl w:val="0"/>
              <w:jc w:val="both"/>
            </w:pPr>
            <w:r w:rsidRPr="00E87CDA">
              <w:lastRenderedPageBreak/>
              <w:t>- Tiếp thu, sau khi Thông tư bàn hành, kỹ thuật phần mềm sẽ nghiên cứu điều chỉnh phù hợp</w:t>
            </w:r>
          </w:p>
          <w:p w14:paraId="3DBFE972" w14:textId="77777777" w:rsidR="00A90AF7" w:rsidRPr="00E87CDA" w:rsidRDefault="00A90AF7" w:rsidP="00A10327">
            <w:pPr>
              <w:widowControl w:val="0"/>
              <w:jc w:val="both"/>
            </w:pPr>
          </w:p>
          <w:p w14:paraId="066B7EE7" w14:textId="77777777" w:rsidR="00A90AF7" w:rsidRPr="00E87CDA" w:rsidRDefault="00A90AF7" w:rsidP="00A10327">
            <w:pPr>
              <w:widowControl w:val="0"/>
              <w:jc w:val="both"/>
            </w:pPr>
          </w:p>
          <w:p w14:paraId="64F01824" w14:textId="77777777" w:rsidR="00A90AF7" w:rsidRPr="00E87CDA" w:rsidRDefault="00A90AF7" w:rsidP="00A10327">
            <w:pPr>
              <w:widowControl w:val="0"/>
              <w:jc w:val="both"/>
            </w:pPr>
          </w:p>
          <w:p w14:paraId="69DB0E11" w14:textId="77777777" w:rsidR="00A90AF7" w:rsidRPr="00E87CDA" w:rsidRDefault="00A90AF7" w:rsidP="00A10327">
            <w:pPr>
              <w:widowControl w:val="0"/>
              <w:jc w:val="both"/>
            </w:pPr>
          </w:p>
          <w:p w14:paraId="1A18524A" w14:textId="77777777" w:rsidR="00A90AF7" w:rsidRPr="00E87CDA" w:rsidRDefault="00A90AF7" w:rsidP="00A10327">
            <w:pPr>
              <w:widowControl w:val="0"/>
              <w:jc w:val="both"/>
            </w:pPr>
          </w:p>
          <w:p w14:paraId="19B6A699" w14:textId="77777777" w:rsidR="00A90AF7" w:rsidRPr="00E87CDA" w:rsidRDefault="00A90AF7" w:rsidP="00A10327">
            <w:pPr>
              <w:widowControl w:val="0"/>
              <w:jc w:val="both"/>
            </w:pPr>
          </w:p>
          <w:p w14:paraId="13B79F16" w14:textId="21941E27" w:rsidR="00A90AF7" w:rsidRPr="00E87CDA" w:rsidRDefault="00A90AF7" w:rsidP="00A10327">
            <w:pPr>
              <w:widowControl w:val="0"/>
              <w:jc w:val="both"/>
            </w:pPr>
            <w:r w:rsidRPr="00E87CDA">
              <w:t xml:space="preserve">- Tiếp thu theo hướng lồng ghép vào báo cáo giám sát thường xuyên tại </w:t>
            </w:r>
            <w:r w:rsidR="00E87CDA" w:rsidRPr="00E87CDA">
              <w:t xml:space="preserve">khoản 1 Điều 8: Đơn vị y tế cơ quan, tổ chức kiểm dịch y tế, phòng khám tư nhân, nhà thuốc, các cơ sở chẩn đoán, bác sĩ gia đình và nhân viên y tế thôn bản, cá nhân khi phát hiện người nghi ngờ mắc bệnh truyền nhiễm, hội chứng bệnh truyền nhiễm trong danh mục bệnh được quy định tại </w:t>
            </w:r>
            <w:hyperlink w:anchor="Phuluc1" w:history="1">
              <w:r w:rsidR="00E87CDA" w:rsidRPr="00E87CDA">
                <w:t>Phụ lục 1</w:t>
              </w:r>
            </w:hyperlink>
            <w:r w:rsidR="00E87CDA" w:rsidRPr="00E87CDA">
              <w:t xml:space="preserve"> ban hành kèm theo Thông tư này, có trách nhiệm thông báo ngay cho Trạm Y tế xã, phường, đặc khu (sau đây gọi tắt là Trạm Y tế cấp xã) trên địa bàn để thực hiện việc điều tra, xác minh, thông tin báo cáo và khai báo bệnh, dịch bệnh, hội chứng bệnh truyền nhiễm</w:t>
            </w:r>
          </w:p>
          <w:p w14:paraId="67A5F746" w14:textId="3FF42B46" w:rsidR="00A90AF7" w:rsidRPr="00E87CDA" w:rsidRDefault="00A90AF7" w:rsidP="00A10327">
            <w:pPr>
              <w:widowControl w:val="0"/>
              <w:pBdr>
                <w:top w:val="nil"/>
                <w:left w:val="nil"/>
                <w:bottom w:val="nil"/>
                <w:right w:val="nil"/>
                <w:between w:val="nil"/>
              </w:pBdr>
              <w:ind w:firstLine="0"/>
              <w:jc w:val="both"/>
            </w:pPr>
            <w:r w:rsidRPr="00E87CDA">
              <w:t>- Đang tiếp tục rà soát, phối hợp với các đơn vị để hoàn thiện nội dung đưa vào Thông tư</w:t>
            </w:r>
          </w:p>
        </w:tc>
      </w:tr>
      <w:tr w:rsidR="00A90AF7" w:rsidRPr="00E87CDA" w14:paraId="35F89DA0" w14:textId="77777777" w:rsidTr="00626574">
        <w:trPr>
          <w:trHeight w:val="20"/>
        </w:trPr>
        <w:tc>
          <w:tcPr>
            <w:tcW w:w="705" w:type="dxa"/>
          </w:tcPr>
          <w:p w14:paraId="139C51B9"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6EF7EF09" w14:textId="1515B85B" w:rsidR="00A90AF7" w:rsidRPr="00E87CDA" w:rsidRDefault="00A90AF7" w:rsidP="00A10327">
            <w:pPr>
              <w:widowControl w:val="0"/>
              <w:pBdr>
                <w:top w:val="nil"/>
                <w:left w:val="nil"/>
                <w:bottom w:val="nil"/>
                <w:right w:val="nil"/>
                <w:between w:val="nil"/>
              </w:pBdr>
              <w:ind w:firstLine="0"/>
              <w:jc w:val="both"/>
            </w:pPr>
            <w:r w:rsidRPr="00E87CDA">
              <w:t>Chương I, Điều 2. Giải thích từ ngữ</w:t>
            </w:r>
          </w:p>
        </w:tc>
        <w:tc>
          <w:tcPr>
            <w:tcW w:w="1842" w:type="dxa"/>
          </w:tcPr>
          <w:p w14:paraId="389A1B64" w14:textId="7D4E2670" w:rsidR="00A90AF7" w:rsidRPr="00E87CDA" w:rsidRDefault="00A90AF7" w:rsidP="00A10327">
            <w:pPr>
              <w:widowControl w:val="0"/>
              <w:pBdr>
                <w:top w:val="nil"/>
                <w:left w:val="nil"/>
                <w:bottom w:val="nil"/>
                <w:right w:val="nil"/>
                <w:between w:val="nil"/>
              </w:pBdr>
              <w:ind w:firstLine="0"/>
            </w:pPr>
            <w:r w:rsidRPr="00E87CDA">
              <w:t>Viện Vệ sinh dịch tễ Tây Nguyên</w:t>
            </w:r>
          </w:p>
        </w:tc>
        <w:tc>
          <w:tcPr>
            <w:tcW w:w="5870" w:type="dxa"/>
          </w:tcPr>
          <w:p w14:paraId="3A259D69" w14:textId="77777777" w:rsidR="00A90AF7" w:rsidRPr="00E87CDA" w:rsidRDefault="00A90AF7" w:rsidP="00A10327">
            <w:r w:rsidRPr="00E87CDA">
              <w:t>Bổ sung các khái niệm về dinh dưỡng như trong Luật</w:t>
            </w:r>
          </w:p>
          <w:p w14:paraId="50148F66" w14:textId="77777777" w:rsidR="00A90AF7" w:rsidRPr="00E87CDA" w:rsidRDefault="00A90AF7" w:rsidP="00A10327"/>
          <w:p w14:paraId="0B198D32" w14:textId="77777777" w:rsidR="00A90AF7" w:rsidRPr="00E87CDA" w:rsidRDefault="00A90AF7" w:rsidP="00A10327">
            <w:pPr>
              <w:ind w:firstLine="0"/>
              <w:jc w:val="both"/>
            </w:pPr>
          </w:p>
        </w:tc>
        <w:tc>
          <w:tcPr>
            <w:tcW w:w="3769" w:type="dxa"/>
          </w:tcPr>
          <w:p w14:paraId="6E4A5DAD" w14:textId="5D65D7C3" w:rsidR="00A90AF7" w:rsidRPr="00E87CDA" w:rsidRDefault="00A90AF7" w:rsidP="00A10327">
            <w:pPr>
              <w:widowControl w:val="0"/>
              <w:ind w:left="-1" w:firstLine="0"/>
              <w:jc w:val="both"/>
            </w:pPr>
            <w:r w:rsidRPr="00E87CDA">
              <w:t xml:space="preserve"> Bảo lưu vì Luật đã nêu không cần nhắc lại trong Thông tư.</w:t>
            </w:r>
          </w:p>
        </w:tc>
      </w:tr>
      <w:tr w:rsidR="00A90AF7" w:rsidRPr="00E87CDA" w14:paraId="5E77A8F6" w14:textId="77777777" w:rsidTr="00CA42E2">
        <w:trPr>
          <w:trHeight w:val="20"/>
        </w:trPr>
        <w:tc>
          <w:tcPr>
            <w:tcW w:w="705" w:type="dxa"/>
          </w:tcPr>
          <w:p w14:paraId="2061367A"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4C739719" w14:textId="189E9445" w:rsidR="00A90AF7" w:rsidRPr="00E87CDA" w:rsidRDefault="00A90AF7" w:rsidP="00A10327">
            <w:r w:rsidRPr="00E87CDA">
              <w:t>Chương III, các điều quy định về yếu tố nguy cơ bệnh không lây nhiễm, rối loạn tâm thần</w:t>
            </w:r>
          </w:p>
        </w:tc>
        <w:tc>
          <w:tcPr>
            <w:tcW w:w="1842" w:type="dxa"/>
            <w:vMerge w:val="restart"/>
          </w:tcPr>
          <w:p w14:paraId="7155FD42" w14:textId="77777777" w:rsidR="00A90AF7" w:rsidRPr="00E87CDA" w:rsidRDefault="00A90AF7" w:rsidP="00A10327">
            <w:pPr>
              <w:widowControl w:val="0"/>
              <w:pBdr>
                <w:top w:val="nil"/>
                <w:left w:val="nil"/>
                <w:bottom w:val="nil"/>
                <w:right w:val="nil"/>
                <w:between w:val="nil"/>
              </w:pBdr>
              <w:ind w:firstLine="0"/>
            </w:pPr>
          </w:p>
          <w:p w14:paraId="0AE1B3DB" w14:textId="77777777" w:rsidR="00A90AF7" w:rsidRPr="00E87CDA" w:rsidRDefault="00A90AF7" w:rsidP="00A10327">
            <w:pPr>
              <w:widowControl w:val="0"/>
              <w:pBdr>
                <w:top w:val="nil"/>
                <w:left w:val="nil"/>
                <w:bottom w:val="nil"/>
                <w:right w:val="nil"/>
                <w:between w:val="nil"/>
              </w:pBdr>
              <w:ind w:firstLine="0"/>
            </w:pPr>
          </w:p>
          <w:p w14:paraId="0FBD9B2C" w14:textId="77777777" w:rsidR="00A90AF7" w:rsidRPr="00E87CDA" w:rsidRDefault="00A90AF7" w:rsidP="00A10327">
            <w:pPr>
              <w:widowControl w:val="0"/>
              <w:pBdr>
                <w:top w:val="nil"/>
                <w:left w:val="nil"/>
                <w:bottom w:val="nil"/>
                <w:right w:val="nil"/>
                <w:between w:val="nil"/>
              </w:pBdr>
              <w:ind w:firstLine="0"/>
            </w:pPr>
          </w:p>
          <w:p w14:paraId="09787D71" w14:textId="5037FC46" w:rsidR="00A90AF7" w:rsidRPr="00E87CDA" w:rsidRDefault="00A90AF7" w:rsidP="00A10327">
            <w:pPr>
              <w:widowControl w:val="0"/>
              <w:pBdr>
                <w:top w:val="nil"/>
                <w:left w:val="nil"/>
                <w:bottom w:val="nil"/>
                <w:right w:val="nil"/>
                <w:between w:val="nil"/>
              </w:pBdr>
              <w:ind w:firstLine="0"/>
            </w:pPr>
            <w:r w:rsidRPr="00E87CDA">
              <w:t xml:space="preserve">Viện Y tế công cộng </w:t>
            </w:r>
            <w:proofErr w:type="gramStart"/>
            <w:r w:rsidRPr="00E87CDA">
              <w:t>TP.Hồ</w:t>
            </w:r>
            <w:proofErr w:type="gramEnd"/>
            <w:r w:rsidRPr="00E87CDA">
              <w:t xml:space="preserve"> Chí Minh</w:t>
            </w:r>
          </w:p>
        </w:tc>
        <w:tc>
          <w:tcPr>
            <w:tcW w:w="5870" w:type="dxa"/>
          </w:tcPr>
          <w:p w14:paraId="6E7105FB" w14:textId="6AE8BB82" w:rsidR="00A90AF7" w:rsidRPr="00E87CDA" w:rsidRDefault="00A90AF7" w:rsidP="00A10327">
            <w:pPr>
              <w:ind w:left="-1" w:firstLine="0"/>
              <w:jc w:val="both"/>
            </w:pPr>
            <w:r w:rsidRPr="00E87CDA">
              <w:t>- Phần các yếu tố nguy cơ viết quá chi tiết, nên đưa những thông tin chi tiết này vào tài liệu hướng dẫn giám sát bệnh không lây nhiễm do Cục Phòng bệnh ban hành</w:t>
            </w:r>
          </w:p>
        </w:tc>
        <w:tc>
          <w:tcPr>
            <w:tcW w:w="3769" w:type="dxa"/>
          </w:tcPr>
          <w:p w14:paraId="00FF554A" w14:textId="7CD0A865" w:rsidR="00A90AF7" w:rsidRPr="00E87CDA" w:rsidRDefault="00A90AF7" w:rsidP="00A10327">
            <w:pPr>
              <w:widowControl w:val="0"/>
              <w:pBdr>
                <w:top w:val="nil"/>
                <w:left w:val="nil"/>
                <w:bottom w:val="nil"/>
                <w:right w:val="nil"/>
                <w:between w:val="nil"/>
              </w:pBdr>
              <w:ind w:firstLine="0"/>
              <w:jc w:val="both"/>
            </w:pPr>
            <w:r w:rsidRPr="00E87CDA">
              <w:t xml:space="preserve">Tiếp thu. </w:t>
            </w:r>
          </w:p>
        </w:tc>
      </w:tr>
      <w:tr w:rsidR="00A90AF7" w:rsidRPr="00E87CDA" w14:paraId="6B6E5D7C" w14:textId="77777777" w:rsidTr="00626574">
        <w:trPr>
          <w:trHeight w:val="20"/>
        </w:trPr>
        <w:tc>
          <w:tcPr>
            <w:tcW w:w="705" w:type="dxa"/>
          </w:tcPr>
          <w:p w14:paraId="101DC6C0"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615E6C9E" w14:textId="47A88919" w:rsidR="00A90AF7" w:rsidRPr="00E87CDA" w:rsidRDefault="00A90AF7" w:rsidP="00A10327">
            <w:pPr>
              <w:widowControl w:val="0"/>
              <w:pBdr>
                <w:top w:val="nil"/>
                <w:left w:val="nil"/>
                <w:bottom w:val="nil"/>
                <w:right w:val="nil"/>
                <w:between w:val="nil"/>
              </w:pBdr>
              <w:ind w:firstLine="0"/>
              <w:jc w:val="both"/>
            </w:pPr>
          </w:p>
        </w:tc>
        <w:tc>
          <w:tcPr>
            <w:tcW w:w="1842" w:type="dxa"/>
            <w:vMerge/>
          </w:tcPr>
          <w:p w14:paraId="7E79E46D" w14:textId="361E68D5" w:rsidR="00A90AF7" w:rsidRPr="00E87CDA" w:rsidRDefault="00A90AF7" w:rsidP="00A10327">
            <w:pPr>
              <w:widowControl w:val="0"/>
              <w:pBdr>
                <w:top w:val="nil"/>
                <w:left w:val="nil"/>
                <w:bottom w:val="nil"/>
                <w:right w:val="nil"/>
                <w:between w:val="nil"/>
              </w:pBdr>
              <w:ind w:firstLine="0"/>
            </w:pPr>
          </w:p>
        </w:tc>
        <w:tc>
          <w:tcPr>
            <w:tcW w:w="5870" w:type="dxa"/>
          </w:tcPr>
          <w:p w14:paraId="253D338B" w14:textId="13A12F2A" w:rsidR="00A90AF7" w:rsidRPr="00E87CDA" w:rsidRDefault="00A90AF7" w:rsidP="00A10327">
            <w:pPr>
              <w:pStyle w:val="CommentText"/>
              <w:rPr>
                <w:sz w:val="24"/>
                <w:szCs w:val="24"/>
              </w:rPr>
            </w:pPr>
            <w:r w:rsidRPr="00E87CDA">
              <w:rPr>
                <w:sz w:val="24"/>
                <w:szCs w:val="24"/>
              </w:rPr>
              <w:t xml:space="preserve">- Tách dinh dưỡng thành chương riêng như cấu trúc của Luật (ở Luật là chương IV), chứ không thể luật coi là độc lập, lớn còn thông tư lại làm ngược </w:t>
            </w:r>
          </w:p>
        </w:tc>
        <w:tc>
          <w:tcPr>
            <w:tcW w:w="3769" w:type="dxa"/>
          </w:tcPr>
          <w:p w14:paraId="37EF1E68" w14:textId="3E8BC8BF" w:rsidR="00A90AF7" w:rsidRPr="00E87CDA" w:rsidRDefault="00A90AF7" w:rsidP="00A10327">
            <w:pPr>
              <w:widowControl w:val="0"/>
              <w:pBdr>
                <w:top w:val="nil"/>
                <w:left w:val="nil"/>
                <w:bottom w:val="nil"/>
                <w:right w:val="nil"/>
                <w:between w:val="nil"/>
              </w:pBdr>
              <w:ind w:firstLine="0"/>
              <w:jc w:val="both"/>
            </w:pPr>
            <w:r w:rsidRPr="00E87CDA">
              <w:t>Tiếp thu. Đã tách dinh dưỡng thành 1 chương riêng</w:t>
            </w:r>
          </w:p>
        </w:tc>
      </w:tr>
      <w:tr w:rsidR="00A90AF7" w:rsidRPr="00E87CDA" w14:paraId="61198198" w14:textId="77777777" w:rsidTr="00626574">
        <w:trPr>
          <w:trHeight w:val="20"/>
        </w:trPr>
        <w:tc>
          <w:tcPr>
            <w:tcW w:w="705" w:type="dxa"/>
          </w:tcPr>
          <w:p w14:paraId="69C403A3"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1FCC7F40" w14:textId="77777777" w:rsidR="00A90AF7" w:rsidRPr="00E87CDA" w:rsidRDefault="00A90AF7" w:rsidP="00A10327">
            <w:pPr>
              <w:widowControl w:val="0"/>
              <w:pBdr>
                <w:top w:val="nil"/>
                <w:left w:val="nil"/>
                <w:bottom w:val="nil"/>
                <w:right w:val="nil"/>
                <w:between w:val="nil"/>
              </w:pBdr>
              <w:ind w:firstLine="0"/>
              <w:jc w:val="both"/>
            </w:pPr>
          </w:p>
        </w:tc>
        <w:tc>
          <w:tcPr>
            <w:tcW w:w="1842" w:type="dxa"/>
            <w:vMerge/>
          </w:tcPr>
          <w:p w14:paraId="033A7778" w14:textId="77777777" w:rsidR="00A90AF7" w:rsidRPr="00E87CDA" w:rsidRDefault="00A90AF7" w:rsidP="00A10327">
            <w:pPr>
              <w:widowControl w:val="0"/>
              <w:pBdr>
                <w:top w:val="nil"/>
                <w:left w:val="nil"/>
                <w:bottom w:val="nil"/>
                <w:right w:val="nil"/>
                <w:between w:val="nil"/>
              </w:pBdr>
              <w:ind w:firstLine="0"/>
            </w:pPr>
          </w:p>
        </w:tc>
        <w:tc>
          <w:tcPr>
            <w:tcW w:w="5870" w:type="dxa"/>
          </w:tcPr>
          <w:p w14:paraId="7505F96D" w14:textId="0BED7771" w:rsidR="00A90AF7" w:rsidRPr="00E87CDA" w:rsidRDefault="00A90AF7" w:rsidP="00A10327">
            <w:pPr>
              <w:widowControl w:val="0"/>
              <w:jc w:val="both"/>
            </w:pPr>
            <w:r w:rsidRPr="00E87CDA">
              <w:t>- Nhóm bệnh không lây nhiễm phổ biến: Nên nêu danh mục theo ICD 10 như dinh dưỡng cho đồng nhất</w:t>
            </w:r>
          </w:p>
        </w:tc>
        <w:tc>
          <w:tcPr>
            <w:tcW w:w="3769" w:type="dxa"/>
          </w:tcPr>
          <w:p w14:paraId="013ECBB5" w14:textId="4A84FCF2" w:rsidR="00A90AF7" w:rsidRPr="00E87CDA" w:rsidRDefault="00A90AF7" w:rsidP="00A10327">
            <w:pPr>
              <w:widowControl w:val="0"/>
              <w:pBdr>
                <w:top w:val="nil"/>
                <w:left w:val="nil"/>
                <w:bottom w:val="nil"/>
                <w:right w:val="nil"/>
                <w:between w:val="nil"/>
              </w:pBdr>
              <w:ind w:firstLine="0"/>
              <w:jc w:val="both"/>
            </w:pPr>
            <w:r w:rsidRPr="00E87CDA">
              <w:t>Tiếp thu</w:t>
            </w:r>
          </w:p>
        </w:tc>
      </w:tr>
      <w:tr w:rsidR="00A90AF7" w:rsidRPr="00E87CDA" w14:paraId="1472B1DB" w14:textId="77777777" w:rsidTr="00626574">
        <w:trPr>
          <w:trHeight w:val="20"/>
        </w:trPr>
        <w:tc>
          <w:tcPr>
            <w:tcW w:w="705" w:type="dxa"/>
          </w:tcPr>
          <w:p w14:paraId="0C7757E6"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5973D28B" w14:textId="77777777" w:rsidR="00A90AF7" w:rsidRPr="00E87CDA" w:rsidRDefault="00A90AF7" w:rsidP="00A10327">
            <w:pPr>
              <w:widowControl w:val="0"/>
              <w:pBdr>
                <w:top w:val="nil"/>
                <w:left w:val="nil"/>
                <w:bottom w:val="nil"/>
                <w:right w:val="nil"/>
                <w:between w:val="nil"/>
              </w:pBdr>
              <w:ind w:firstLine="0"/>
              <w:jc w:val="both"/>
            </w:pPr>
          </w:p>
        </w:tc>
        <w:tc>
          <w:tcPr>
            <w:tcW w:w="1842" w:type="dxa"/>
          </w:tcPr>
          <w:p w14:paraId="4B60FCFB" w14:textId="77C8B062" w:rsidR="00A90AF7" w:rsidRPr="00E87CDA" w:rsidRDefault="00A90AF7" w:rsidP="00A10327">
            <w:pPr>
              <w:widowControl w:val="0"/>
              <w:pBdr>
                <w:top w:val="nil"/>
                <w:left w:val="nil"/>
                <w:bottom w:val="nil"/>
                <w:right w:val="nil"/>
                <w:between w:val="nil"/>
              </w:pBdr>
              <w:ind w:firstLine="0"/>
            </w:pPr>
            <w:r w:rsidRPr="00E87CDA">
              <w:t>Bệnh viện K</w:t>
            </w:r>
          </w:p>
        </w:tc>
        <w:tc>
          <w:tcPr>
            <w:tcW w:w="5870" w:type="dxa"/>
          </w:tcPr>
          <w:p w14:paraId="62D604E5" w14:textId="6923A56C" w:rsidR="00A90AF7" w:rsidRPr="00E87CDA" w:rsidRDefault="00A90AF7" w:rsidP="00A10327">
            <w:pPr>
              <w:ind w:firstLine="0"/>
            </w:pPr>
            <w:r w:rsidRPr="00E87CDA">
              <w:t>Theo tài liệu hướng dẫn giám sát ung thư của Tổ chức Y tế thế giới giám sát tất cả các loại ung thư chứ không quy định loại ung thư nào cần giám sát, do vậy đề xuất giám sát mắc mới ung thư ở cả người lớn và trẻ em.</w:t>
            </w:r>
          </w:p>
        </w:tc>
        <w:tc>
          <w:tcPr>
            <w:tcW w:w="3769" w:type="dxa"/>
          </w:tcPr>
          <w:p w14:paraId="4786AB9E" w14:textId="178E09F6" w:rsidR="00A90AF7" w:rsidRPr="00E87CDA" w:rsidRDefault="00A90AF7" w:rsidP="00A10327">
            <w:pPr>
              <w:widowControl w:val="0"/>
              <w:jc w:val="both"/>
            </w:pPr>
            <w:r w:rsidRPr="00E87CDA">
              <w:t xml:space="preserve">Tiếp thu. Các bệnh ung thư sẽ giám sát qua hệ thống ghi nhận ung thư (quy định tại Điều </w:t>
            </w:r>
            <w:proofErr w:type="gramStart"/>
            <w:r w:rsidRPr="00E87CDA">
              <w:t>33.Loại</w:t>
            </w:r>
            <w:proofErr w:type="gramEnd"/>
            <w:r w:rsidRPr="00E87CDA">
              <w:t xml:space="preserve"> hình giám sát) do bệnh viện K làm đầu mối (Quy định tại Điều 71.Các bệnh viện trực thuộc Bộ Y tế).</w:t>
            </w:r>
          </w:p>
        </w:tc>
      </w:tr>
      <w:tr w:rsidR="00A90AF7" w:rsidRPr="00E87CDA" w14:paraId="42F46A30" w14:textId="77777777" w:rsidTr="00626574">
        <w:trPr>
          <w:trHeight w:val="20"/>
        </w:trPr>
        <w:tc>
          <w:tcPr>
            <w:tcW w:w="705" w:type="dxa"/>
          </w:tcPr>
          <w:p w14:paraId="075B5343"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5595F167" w14:textId="77777777" w:rsidR="00A90AF7" w:rsidRPr="00E87CDA" w:rsidRDefault="00A90AF7" w:rsidP="00A10327">
            <w:pPr>
              <w:widowControl w:val="0"/>
              <w:pBdr>
                <w:top w:val="nil"/>
                <w:left w:val="nil"/>
                <w:bottom w:val="nil"/>
                <w:right w:val="nil"/>
                <w:between w:val="nil"/>
              </w:pBdr>
              <w:ind w:firstLine="0"/>
              <w:jc w:val="both"/>
            </w:pPr>
          </w:p>
        </w:tc>
        <w:tc>
          <w:tcPr>
            <w:tcW w:w="1842" w:type="dxa"/>
            <w:vMerge w:val="restart"/>
          </w:tcPr>
          <w:p w14:paraId="0316BC2A" w14:textId="77777777" w:rsidR="00A90AF7" w:rsidRPr="00E87CDA" w:rsidRDefault="00A90AF7" w:rsidP="00A10327">
            <w:pPr>
              <w:widowControl w:val="0"/>
              <w:pBdr>
                <w:top w:val="nil"/>
                <w:left w:val="nil"/>
                <w:bottom w:val="nil"/>
                <w:right w:val="nil"/>
                <w:between w:val="nil"/>
              </w:pBdr>
              <w:ind w:firstLine="0"/>
            </w:pPr>
          </w:p>
          <w:p w14:paraId="1A3D4B8F" w14:textId="77777777" w:rsidR="00A90AF7" w:rsidRPr="00E87CDA" w:rsidRDefault="00A90AF7" w:rsidP="00A10327">
            <w:pPr>
              <w:widowControl w:val="0"/>
              <w:pBdr>
                <w:top w:val="nil"/>
                <w:left w:val="nil"/>
                <w:bottom w:val="nil"/>
                <w:right w:val="nil"/>
                <w:between w:val="nil"/>
              </w:pBdr>
              <w:ind w:firstLine="0"/>
            </w:pPr>
          </w:p>
          <w:p w14:paraId="3C887E8D" w14:textId="77777777" w:rsidR="00A90AF7" w:rsidRPr="00E87CDA" w:rsidRDefault="00A90AF7" w:rsidP="00A10327">
            <w:pPr>
              <w:widowControl w:val="0"/>
              <w:pBdr>
                <w:top w:val="nil"/>
                <w:left w:val="nil"/>
                <w:bottom w:val="nil"/>
                <w:right w:val="nil"/>
                <w:between w:val="nil"/>
              </w:pBdr>
              <w:ind w:firstLine="0"/>
            </w:pPr>
          </w:p>
          <w:p w14:paraId="5B6BAA48" w14:textId="77777777" w:rsidR="00A90AF7" w:rsidRPr="00E87CDA" w:rsidRDefault="00A90AF7" w:rsidP="00A10327">
            <w:pPr>
              <w:widowControl w:val="0"/>
              <w:pBdr>
                <w:top w:val="nil"/>
                <w:left w:val="nil"/>
                <w:bottom w:val="nil"/>
                <w:right w:val="nil"/>
                <w:between w:val="nil"/>
              </w:pBdr>
              <w:ind w:firstLine="0"/>
            </w:pPr>
          </w:p>
          <w:p w14:paraId="4C707BCD" w14:textId="77777777" w:rsidR="00A90AF7" w:rsidRPr="00E87CDA" w:rsidRDefault="00A90AF7" w:rsidP="00A10327">
            <w:pPr>
              <w:widowControl w:val="0"/>
              <w:pBdr>
                <w:top w:val="nil"/>
                <w:left w:val="nil"/>
                <w:bottom w:val="nil"/>
                <w:right w:val="nil"/>
                <w:between w:val="nil"/>
              </w:pBdr>
              <w:ind w:firstLine="0"/>
            </w:pPr>
          </w:p>
          <w:p w14:paraId="124A33AE" w14:textId="77777777" w:rsidR="00A90AF7" w:rsidRPr="00E87CDA" w:rsidRDefault="00A90AF7" w:rsidP="00A10327">
            <w:pPr>
              <w:widowControl w:val="0"/>
              <w:pBdr>
                <w:top w:val="nil"/>
                <w:left w:val="nil"/>
                <w:bottom w:val="nil"/>
                <w:right w:val="nil"/>
                <w:between w:val="nil"/>
              </w:pBdr>
              <w:ind w:firstLine="0"/>
            </w:pPr>
          </w:p>
          <w:p w14:paraId="43AD4346" w14:textId="77777777" w:rsidR="00A90AF7" w:rsidRPr="00E87CDA" w:rsidRDefault="00A90AF7" w:rsidP="00A10327">
            <w:pPr>
              <w:widowControl w:val="0"/>
              <w:pBdr>
                <w:top w:val="nil"/>
                <w:left w:val="nil"/>
                <w:bottom w:val="nil"/>
                <w:right w:val="nil"/>
                <w:between w:val="nil"/>
              </w:pBdr>
              <w:ind w:firstLine="0"/>
            </w:pPr>
          </w:p>
          <w:p w14:paraId="68FA9C95" w14:textId="77777777" w:rsidR="00A90AF7" w:rsidRPr="00E87CDA" w:rsidRDefault="00A90AF7" w:rsidP="00A10327">
            <w:pPr>
              <w:widowControl w:val="0"/>
              <w:pBdr>
                <w:top w:val="nil"/>
                <w:left w:val="nil"/>
                <w:bottom w:val="nil"/>
                <w:right w:val="nil"/>
                <w:between w:val="nil"/>
              </w:pBdr>
              <w:ind w:firstLine="0"/>
            </w:pPr>
          </w:p>
          <w:p w14:paraId="745AE1DE" w14:textId="4D5A3415" w:rsidR="00A90AF7" w:rsidRPr="00E87CDA" w:rsidRDefault="00A90AF7" w:rsidP="00A10327">
            <w:pPr>
              <w:widowControl w:val="0"/>
              <w:pBdr>
                <w:top w:val="nil"/>
                <w:left w:val="nil"/>
                <w:bottom w:val="nil"/>
                <w:right w:val="nil"/>
                <w:between w:val="nil"/>
              </w:pBdr>
              <w:ind w:firstLine="0"/>
            </w:pPr>
            <w:r w:rsidRPr="00E87CDA">
              <w:t>Viện Vệ sinh dịch tễ Trung ương</w:t>
            </w:r>
          </w:p>
        </w:tc>
        <w:tc>
          <w:tcPr>
            <w:tcW w:w="5870" w:type="dxa"/>
          </w:tcPr>
          <w:p w14:paraId="5D97FF9A" w14:textId="2EC67A28" w:rsidR="00A90AF7" w:rsidRPr="00E87CDA" w:rsidRDefault="00A90AF7" w:rsidP="00A10327">
            <w:pPr>
              <w:jc w:val="both"/>
              <w:rPr>
                <w:bCs/>
              </w:rPr>
            </w:pPr>
            <w:r w:rsidRPr="00E87CDA">
              <w:rPr>
                <w:bCs/>
              </w:rPr>
              <w:t>- Theo tài liệu hướng dẫn giám sát bệnh không lây nhiễm của Tổ chức y tế thế giới có cấu phần giám sát về đáp ứng của hệ thống y tế, do đó nên bổ sung thêm nội dung này quy định trong Thông tư và báo cáo định kỳ 1 năm/lần kết hợp với điều tra chuyên biệt.</w:t>
            </w:r>
          </w:p>
        </w:tc>
        <w:tc>
          <w:tcPr>
            <w:tcW w:w="3769" w:type="dxa"/>
          </w:tcPr>
          <w:p w14:paraId="2B359DD3" w14:textId="0F4917DE" w:rsidR="00A90AF7" w:rsidRPr="00E87CDA" w:rsidRDefault="00A90AF7" w:rsidP="00A10327">
            <w:pPr>
              <w:widowControl w:val="0"/>
              <w:jc w:val="both"/>
            </w:pPr>
            <w:r w:rsidRPr="00E87CDA">
              <w:t xml:space="preserve">Bảo lưu </w:t>
            </w:r>
          </w:p>
        </w:tc>
      </w:tr>
      <w:tr w:rsidR="00A90AF7" w:rsidRPr="00E87CDA" w14:paraId="0DAB3807" w14:textId="77777777" w:rsidTr="00626574">
        <w:trPr>
          <w:trHeight w:val="20"/>
        </w:trPr>
        <w:tc>
          <w:tcPr>
            <w:tcW w:w="705" w:type="dxa"/>
          </w:tcPr>
          <w:p w14:paraId="0924C11B"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6210DB02" w14:textId="15915280" w:rsidR="00A90AF7" w:rsidRPr="00E87CDA" w:rsidRDefault="00A90AF7" w:rsidP="00A10327">
            <w:pPr>
              <w:widowControl w:val="0"/>
              <w:pBdr>
                <w:top w:val="nil"/>
                <w:left w:val="nil"/>
                <w:bottom w:val="nil"/>
                <w:right w:val="nil"/>
                <w:between w:val="nil"/>
              </w:pBdr>
              <w:ind w:firstLine="0"/>
              <w:jc w:val="both"/>
            </w:pPr>
            <w:r w:rsidRPr="00E87CDA">
              <w:t xml:space="preserve">Chương III, Điều </w:t>
            </w:r>
            <w:proofErr w:type="gramStart"/>
            <w:r w:rsidRPr="00E87CDA">
              <w:t>33.Nội</w:t>
            </w:r>
            <w:proofErr w:type="gramEnd"/>
            <w:r w:rsidRPr="00E87CDA">
              <w:t xml:space="preserve"> dung giám sát bệnh và yếu tố nguy cơ gây bệnh không lây nhiễm; Điều 34.Nội dung giám sát rối loạn tâm thần và yếu tố nguy cơ</w:t>
            </w:r>
          </w:p>
        </w:tc>
        <w:tc>
          <w:tcPr>
            <w:tcW w:w="1842" w:type="dxa"/>
            <w:vMerge/>
          </w:tcPr>
          <w:p w14:paraId="3BAED064" w14:textId="77777777" w:rsidR="00A90AF7" w:rsidRPr="00E87CDA" w:rsidRDefault="00A90AF7" w:rsidP="00A10327">
            <w:pPr>
              <w:widowControl w:val="0"/>
              <w:pBdr>
                <w:top w:val="nil"/>
                <w:left w:val="nil"/>
                <w:bottom w:val="nil"/>
                <w:right w:val="nil"/>
                <w:between w:val="nil"/>
              </w:pBdr>
              <w:ind w:firstLine="0"/>
            </w:pPr>
          </w:p>
        </w:tc>
        <w:tc>
          <w:tcPr>
            <w:tcW w:w="5870" w:type="dxa"/>
          </w:tcPr>
          <w:p w14:paraId="6BB5ADBF" w14:textId="77777777" w:rsidR="00A90AF7" w:rsidRPr="00E87CDA" w:rsidRDefault="00A90AF7" w:rsidP="00A10327">
            <w:pPr>
              <w:jc w:val="both"/>
              <w:rPr>
                <w:bCs/>
              </w:rPr>
            </w:pPr>
            <w:r w:rsidRPr="00E87CDA">
              <w:rPr>
                <w:bCs/>
              </w:rPr>
              <w:t xml:space="preserve">- Cân nhắc bỏ yếu tố nguy cơ về môi trường và một số yếu tố nguy cơ về tâm thần khó đo lường. </w:t>
            </w:r>
          </w:p>
          <w:p w14:paraId="3C7D5F0D" w14:textId="77777777" w:rsidR="00A90AF7" w:rsidRPr="00E87CDA" w:rsidRDefault="00A90AF7" w:rsidP="00A10327">
            <w:pPr>
              <w:jc w:val="both"/>
              <w:rPr>
                <w:bCs/>
              </w:rPr>
            </w:pPr>
          </w:p>
        </w:tc>
        <w:tc>
          <w:tcPr>
            <w:tcW w:w="3769" w:type="dxa"/>
          </w:tcPr>
          <w:p w14:paraId="30B43D95" w14:textId="030808B6" w:rsidR="00A90AF7" w:rsidRPr="00E87CDA" w:rsidRDefault="00A90AF7" w:rsidP="00A10327">
            <w:pPr>
              <w:widowControl w:val="0"/>
              <w:jc w:val="both"/>
            </w:pPr>
            <w:r w:rsidRPr="00E87CDA">
              <w:t>- Tiếp thu. Trong Thông tư vẫn đề cập đến yếu tố về môi trường lao động, môi trường sống, tuy nhiên việc giám sát các yếu tố này sẽ thực hiện theo quy định của pháp luật hiện hành.</w:t>
            </w:r>
          </w:p>
        </w:tc>
      </w:tr>
      <w:tr w:rsidR="00A90AF7" w:rsidRPr="00E87CDA" w14:paraId="0A93C622" w14:textId="77777777" w:rsidTr="00626574">
        <w:trPr>
          <w:trHeight w:val="20"/>
        </w:trPr>
        <w:tc>
          <w:tcPr>
            <w:tcW w:w="705" w:type="dxa"/>
          </w:tcPr>
          <w:p w14:paraId="3CAA872E"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7510BC6F" w14:textId="5C6AE2EC" w:rsidR="00A90AF7" w:rsidRPr="00E87CDA" w:rsidRDefault="00A90AF7" w:rsidP="00A10327">
            <w:pPr>
              <w:widowControl w:val="0"/>
              <w:pBdr>
                <w:top w:val="nil"/>
                <w:left w:val="nil"/>
                <w:bottom w:val="nil"/>
                <w:right w:val="nil"/>
                <w:between w:val="nil"/>
              </w:pBdr>
              <w:ind w:firstLine="0"/>
              <w:jc w:val="both"/>
            </w:pPr>
            <w:r w:rsidRPr="00E87CDA">
              <w:t xml:space="preserve">Chương III, Điều </w:t>
            </w:r>
            <w:proofErr w:type="gramStart"/>
            <w:r w:rsidRPr="00E87CDA">
              <w:t>35.Loại</w:t>
            </w:r>
            <w:proofErr w:type="gramEnd"/>
            <w:r w:rsidRPr="00E87CDA">
              <w:t xml:space="preserve"> hình giám sát</w:t>
            </w:r>
          </w:p>
        </w:tc>
        <w:tc>
          <w:tcPr>
            <w:tcW w:w="1842" w:type="dxa"/>
            <w:vMerge/>
          </w:tcPr>
          <w:p w14:paraId="1E19EE87" w14:textId="63123A7A" w:rsidR="00A90AF7" w:rsidRPr="00E87CDA" w:rsidRDefault="00A90AF7" w:rsidP="00A10327">
            <w:pPr>
              <w:widowControl w:val="0"/>
              <w:pBdr>
                <w:top w:val="nil"/>
                <w:left w:val="nil"/>
                <w:bottom w:val="nil"/>
                <w:right w:val="nil"/>
                <w:between w:val="nil"/>
              </w:pBdr>
              <w:ind w:firstLine="0"/>
            </w:pPr>
          </w:p>
        </w:tc>
        <w:tc>
          <w:tcPr>
            <w:tcW w:w="5870" w:type="dxa"/>
          </w:tcPr>
          <w:p w14:paraId="63E082CA" w14:textId="71D5FB53" w:rsidR="00A90AF7" w:rsidRPr="00E87CDA" w:rsidRDefault="00A90AF7" w:rsidP="00A10327">
            <w:pPr>
              <w:jc w:val="both"/>
              <w:rPr>
                <w:bCs/>
              </w:rPr>
            </w:pPr>
            <w:r w:rsidRPr="00E87CDA">
              <w:rPr>
                <w:bCs/>
              </w:rPr>
              <w:t>- Đối với hình thức giám sát qua điều tra định kỳ: mở rộng hơn các cuộc điều tra như điều tra GSHS, điều tra sức khỏe tâm thần.</w:t>
            </w:r>
          </w:p>
        </w:tc>
        <w:tc>
          <w:tcPr>
            <w:tcW w:w="3769" w:type="dxa"/>
          </w:tcPr>
          <w:p w14:paraId="37065FBE" w14:textId="16CA896B" w:rsidR="00A90AF7" w:rsidRPr="00E87CDA" w:rsidRDefault="00A90AF7" w:rsidP="00A10327">
            <w:pPr>
              <w:widowControl w:val="0"/>
              <w:jc w:val="both"/>
            </w:pPr>
            <w:r w:rsidRPr="00E87CDA">
              <w:t>Bảo lưu. Trong Thông tư chỉ quy định chung là điều tra về bệnh, yếu tố nguy cơ gây bệnh. Tùy theo yêu cầu, nội dung điều tra chi tiết sẽ được cấp có thẩm quyền phê duyệt.</w:t>
            </w:r>
          </w:p>
        </w:tc>
      </w:tr>
      <w:tr w:rsidR="00A90AF7" w:rsidRPr="00E87CDA" w14:paraId="2716AC79" w14:textId="77777777" w:rsidTr="00626574">
        <w:trPr>
          <w:trHeight w:val="20"/>
        </w:trPr>
        <w:tc>
          <w:tcPr>
            <w:tcW w:w="705" w:type="dxa"/>
          </w:tcPr>
          <w:p w14:paraId="0B26A2AC"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643B5D79" w14:textId="3C9E8EAB" w:rsidR="00A90AF7" w:rsidRPr="00E87CDA" w:rsidRDefault="00A90AF7" w:rsidP="00A10327">
            <w:pPr>
              <w:widowControl w:val="0"/>
              <w:pBdr>
                <w:top w:val="nil"/>
                <w:left w:val="nil"/>
                <w:bottom w:val="nil"/>
                <w:right w:val="nil"/>
                <w:between w:val="nil"/>
              </w:pBdr>
              <w:ind w:firstLine="0"/>
              <w:jc w:val="both"/>
            </w:pPr>
            <w:r w:rsidRPr="00E87CDA">
              <w:t xml:space="preserve">Chương III, Điều </w:t>
            </w:r>
            <w:proofErr w:type="gramStart"/>
            <w:r w:rsidRPr="00E87CDA">
              <w:t>40.Chế</w:t>
            </w:r>
            <w:proofErr w:type="gramEnd"/>
            <w:r w:rsidRPr="00E87CDA">
              <w:t xml:space="preserve"> độ thông tin, báo cáo.</w:t>
            </w:r>
          </w:p>
        </w:tc>
        <w:tc>
          <w:tcPr>
            <w:tcW w:w="1842" w:type="dxa"/>
            <w:vMerge/>
          </w:tcPr>
          <w:p w14:paraId="547DE59D" w14:textId="77777777" w:rsidR="00A90AF7" w:rsidRPr="00E87CDA" w:rsidRDefault="00A90AF7" w:rsidP="00A10327">
            <w:pPr>
              <w:widowControl w:val="0"/>
              <w:pBdr>
                <w:top w:val="nil"/>
                <w:left w:val="nil"/>
                <w:bottom w:val="nil"/>
                <w:right w:val="nil"/>
                <w:between w:val="nil"/>
              </w:pBdr>
              <w:ind w:firstLine="0"/>
            </w:pPr>
          </w:p>
        </w:tc>
        <w:tc>
          <w:tcPr>
            <w:tcW w:w="5870" w:type="dxa"/>
          </w:tcPr>
          <w:p w14:paraId="7CDE9F22" w14:textId="2754BC06" w:rsidR="00A90AF7" w:rsidRPr="00E87CDA" w:rsidRDefault="00A90AF7" w:rsidP="00A10327">
            <w:pPr>
              <w:jc w:val="both"/>
              <w:rPr>
                <w:bCs/>
              </w:rPr>
            </w:pPr>
            <w:r w:rsidRPr="00E87CDA">
              <w:rPr>
                <w:bCs/>
              </w:rPr>
              <w:t xml:space="preserve">- Về chế độ thống kê báo cáo: đối với cấp tỉnh nên theo luồng báo cáo quy định tại Thông tư 23/2025/TT-BYT quy định về chế độ báo cáo thống kê ngành y tế, trong đó quy định toàn bộ các đơn vị thuộc cấp tỉnh, trung ương và các cơ sở y tế tư nhân đặt trụ sở trên địa bàn tỉnh báo cáo về đơn vị đầu mối theo phân công của Ủy ban nhân dân cấp tỉnh. </w:t>
            </w:r>
          </w:p>
        </w:tc>
        <w:tc>
          <w:tcPr>
            <w:tcW w:w="3769" w:type="dxa"/>
          </w:tcPr>
          <w:p w14:paraId="038BD929" w14:textId="78BDF47D" w:rsidR="00A90AF7" w:rsidRPr="00E87CDA" w:rsidRDefault="00A90AF7" w:rsidP="00A10327">
            <w:pPr>
              <w:widowControl w:val="0"/>
              <w:jc w:val="both"/>
            </w:pPr>
            <w:r w:rsidRPr="00E87CDA">
              <w:t>Tiếp thu</w:t>
            </w:r>
          </w:p>
        </w:tc>
      </w:tr>
      <w:tr w:rsidR="00A90AF7" w:rsidRPr="00E87CDA" w14:paraId="4F71DBC4" w14:textId="77777777" w:rsidTr="00626574">
        <w:trPr>
          <w:trHeight w:val="20"/>
        </w:trPr>
        <w:tc>
          <w:tcPr>
            <w:tcW w:w="705" w:type="dxa"/>
          </w:tcPr>
          <w:p w14:paraId="1A04A2D0"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3EE6BA3D" w14:textId="77777777" w:rsidR="00A90AF7" w:rsidRPr="00E87CDA" w:rsidRDefault="00A90AF7" w:rsidP="00A10327">
            <w:pPr>
              <w:widowControl w:val="0"/>
              <w:pBdr>
                <w:top w:val="nil"/>
                <w:left w:val="nil"/>
                <w:bottom w:val="nil"/>
                <w:right w:val="nil"/>
                <w:between w:val="nil"/>
              </w:pBdr>
              <w:ind w:firstLine="0"/>
              <w:jc w:val="both"/>
            </w:pPr>
          </w:p>
        </w:tc>
        <w:tc>
          <w:tcPr>
            <w:tcW w:w="1842" w:type="dxa"/>
            <w:vMerge/>
          </w:tcPr>
          <w:p w14:paraId="3483843D" w14:textId="77777777" w:rsidR="00A90AF7" w:rsidRPr="00E87CDA" w:rsidRDefault="00A90AF7" w:rsidP="00A10327">
            <w:pPr>
              <w:widowControl w:val="0"/>
              <w:pBdr>
                <w:top w:val="nil"/>
                <w:left w:val="nil"/>
                <w:bottom w:val="nil"/>
                <w:right w:val="nil"/>
                <w:between w:val="nil"/>
              </w:pBdr>
              <w:ind w:firstLine="0"/>
            </w:pPr>
          </w:p>
        </w:tc>
        <w:tc>
          <w:tcPr>
            <w:tcW w:w="5870" w:type="dxa"/>
          </w:tcPr>
          <w:p w14:paraId="3474D5FA" w14:textId="2EC71A9D" w:rsidR="00A90AF7" w:rsidRPr="00E87CDA" w:rsidRDefault="00A90AF7" w:rsidP="00A10327">
            <w:pPr>
              <w:jc w:val="both"/>
              <w:rPr>
                <w:bCs/>
              </w:rPr>
            </w:pPr>
            <w:r w:rsidRPr="00E87CDA">
              <w:rPr>
                <w:bCs/>
              </w:rPr>
              <w:t>- Xem lại tính khả thi khi thu thập đối với các chỉ số giám sát đưa ra tại phần Phụ lục.</w:t>
            </w:r>
          </w:p>
        </w:tc>
        <w:tc>
          <w:tcPr>
            <w:tcW w:w="3769" w:type="dxa"/>
          </w:tcPr>
          <w:p w14:paraId="0141AC0B" w14:textId="2A595619" w:rsidR="00A90AF7" w:rsidRPr="00E87CDA" w:rsidRDefault="00A90AF7" w:rsidP="00A10327">
            <w:pPr>
              <w:widowControl w:val="0"/>
              <w:jc w:val="both"/>
            </w:pPr>
            <w:r w:rsidRPr="00E87CDA">
              <w:t xml:space="preserve">Tiếp thu. </w:t>
            </w:r>
          </w:p>
        </w:tc>
      </w:tr>
      <w:tr w:rsidR="00A90AF7" w:rsidRPr="00E87CDA" w14:paraId="0B1236BF" w14:textId="77777777" w:rsidTr="00626574">
        <w:trPr>
          <w:trHeight w:val="20"/>
        </w:trPr>
        <w:tc>
          <w:tcPr>
            <w:tcW w:w="705" w:type="dxa"/>
          </w:tcPr>
          <w:p w14:paraId="2F99BE3C"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6FD0F0EB" w14:textId="77777777" w:rsidR="00A90AF7" w:rsidRPr="00E87CDA" w:rsidRDefault="00A90AF7" w:rsidP="00A10327">
            <w:pPr>
              <w:jc w:val="both"/>
              <w:rPr>
                <w:bCs/>
              </w:rPr>
            </w:pPr>
            <w:r w:rsidRPr="00E87CDA">
              <w:rPr>
                <w:bCs/>
              </w:rPr>
              <w:t>Chương IV: Giám sát trong dự phòng thương tích tại cộng đồng</w:t>
            </w:r>
          </w:p>
          <w:p w14:paraId="3823D312" w14:textId="5D2F0A21" w:rsidR="00A90AF7" w:rsidRPr="00E87CDA" w:rsidRDefault="00A90AF7" w:rsidP="00A10327">
            <w:pPr>
              <w:widowControl w:val="0"/>
              <w:pBdr>
                <w:top w:val="nil"/>
                <w:left w:val="nil"/>
                <w:bottom w:val="nil"/>
                <w:right w:val="nil"/>
                <w:between w:val="nil"/>
              </w:pBdr>
              <w:ind w:firstLine="0"/>
              <w:jc w:val="both"/>
            </w:pPr>
          </w:p>
        </w:tc>
        <w:tc>
          <w:tcPr>
            <w:tcW w:w="1842" w:type="dxa"/>
          </w:tcPr>
          <w:p w14:paraId="3DB74BED" w14:textId="77777777" w:rsidR="00A90AF7" w:rsidRPr="00E87CDA" w:rsidRDefault="00A90AF7" w:rsidP="00A10327">
            <w:pPr>
              <w:widowControl w:val="0"/>
              <w:pBdr>
                <w:top w:val="nil"/>
                <w:left w:val="nil"/>
                <w:bottom w:val="nil"/>
                <w:right w:val="nil"/>
                <w:between w:val="nil"/>
              </w:pBdr>
              <w:ind w:firstLine="0"/>
              <w:jc w:val="both"/>
            </w:pPr>
            <w:r w:rsidRPr="00E87CDA">
              <w:t>Viện Y tế công cộng TP. HCM;</w:t>
            </w:r>
          </w:p>
          <w:p w14:paraId="3BE893F2" w14:textId="77777777" w:rsidR="00A90AF7" w:rsidRPr="00E87CDA" w:rsidRDefault="00A90AF7" w:rsidP="00A10327">
            <w:pPr>
              <w:widowControl w:val="0"/>
              <w:pBdr>
                <w:top w:val="nil"/>
                <w:left w:val="nil"/>
                <w:bottom w:val="nil"/>
                <w:right w:val="nil"/>
                <w:between w:val="nil"/>
              </w:pBdr>
              <w:ind w:firstLine="0"/>
              <w:jc w:val="both"/>
            </w:pPr>
          </w:p>
          <w:p w14:paraId="64808460" w14:textId="77777777" w:rsidR="00A90AF7" w:rsidRPr="00E87CDA" w:rsidRDefault="00A90AF7" w:rsidP="00A10327">
            <w:pPr>
              <w:widowControl w:val="0"/>
              <w:pBdr>
                <w:top w:val="nil"/>
                <w:left w:val="nil"/>
                <w:bottom w:val="nil"/>
                <w:right w:val="nil"/>
                <w:between w:val="nil"/>
              </w:pBdr>
              <w:ind w:firstLine="0"/>
              <w:jc w:val="both"/>
            </w:pPr>
            <w:r w:rsidRPr="00E87CDA">
              <w:t>CDC Hà Nội;</w:t>
            </w:r>
          </w:p>
          <w:p w14:paraId="51653A1F" w14:textId="7199B77F" w:rsidR="00A90AF7" w:rsidRPr="00E87CDA" w:rsidRDefault="00A90AF7" w:rsidP="00A10327">
            <w:pPr>
              <w:widowControl w:val="0"/>
              <w:pBdr>
                <w:top w:val="nil"/>
                <w:left w:val="nil"/>
                <w:bottom w:val="nil"/>
                <w:right w:val="nil"/>
                <w:between w:val="nil"/>
              </w:pBdr>
              <w:ind w:firstLine="0"/>
            </w:pPr>
          </w:p>
        </w:tc>
        <w:tc>
          <w:tcPr>
            <w:tcW w:w="5870" w:type="dxa"/>
          </w:tcPr>
          <w:p w14:paraId="33739646" w14:textId="3163526F" w:rsidR="00A90AF7" w:rsidRPr="00E87CDA" w:rsidRDefault="00A90AF7" w:rsidP="00A10327">
            <w:pPr>
              <w:widowControl w:val="0"/>
              <w:ind w:firstLine="0"/>
              <w:jc w:val="both"/>
            </w:pPr>
            <w:r w:rsidRPr="00E87CDA">
              <w:t>Nội dung chương này có vẻ quá dài. Đề xuất nên tổ chức lại và hệ thống một cấu trúc tương tự như những bệnh khác, ví dụ cấu trúc tổ chức giống giám sát bệnh không lây nhiễm bao gồm các điều như đối tượng, nội dung, loại hình, địa điểm…</w:t>
            </w:r>
          </w:p>
        </w:tc>
        <w:tc>
          <w:tcPr>
            <w:tcW w:w="3769" w:type="dxa"/>
          </w:tcPr>
          <w:p w14:paraId="7458BB31" w14:textId="4A5E33F5" w:rsidR="00A90AF7" w:rsidRPr="00E87CDA" w:rsidRDefault="00A90AF7" w:rsidP="00A10327">
            <w:pPr>
              <w:widowControl w:val="0"/>
              <w:pBdr>
                <w:top w:val="nil"/>
                <w:left w:val="nil"/>
                <w:bottom w:val="nil"/>
                <w:right w:val="nil"/>
                <w:between w:val="nil"/>
              </w:pBdr>
              <w:ind w:firstLine="0"/>
              <w:jc w:val="both"/>
            </w:pPr>
            <w:r w:rsidRPr="00E87CDA">
              <w:t>Tiếp thu và chỉnh sửa trong dự thảo Thông tư. Hiện nay, dự thảo Thông tư đã được viết theo hướng ngắn gọn, rõ ràng, dễ hiểu, dễ thực hiện. Các Điều đã giảm từ 24 Điều xuống còn 08 Điều.</w:t>
            </w:r>
          </w:p>
        </w:tc>
      </w:tr>
      <w:tr w:rsidR="00A90AF7" w:rsidRPr="00E87CDA" w14:paraId="740ACB88" w14:textId="77777777" w:rsidTr="00626574">
        <w:trPr>
          <w:trHeight w:val="20"/>
        </w:trPr>
        <w:tc>
          <w:tcPr>
            <w:tcW w:w="705" w:type="dxa"/>
          </w:tcPr>
          <w:p w14:paraId="60E87DF7"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52355C39" w14:textId="77777777" w:rsidR="00A90AF7" w:rsidRPr="00E87CDA" w:rsidRDefault="00A90AF7" w:rsidP="00A10327">
            <w:pPr>
              <w:widowControl w:val="0"/>
              <w:pBdr>
                <w:top w:val="nil"/>
                <w:left w:val="nil"/>
                <w:bottom w:val="nil"/>
                <w:right w:val="nil"/>
                <w:between w:val="nil"/>
              </w:pBdr>
              <w:ind w:firstLine="0"/>
              <w:jc w:val="both"/>
            </w:pPr>
          </w:p>
        </w:tc>
        <w:tc>
          <w:tcPr>
            <w:tcW w:w="1842" w:type="dxa"/>
          </w:tcPr>
          <w:p w14:paraId="641FDB55" w14:textId="1AFC0A5C" w:rsidR="00A90AF7" w:rsidRPr="00E87CDA" w:rsidRDefault="00A90AF7" w:rsidP="00A10327">
            <w:pPr>
              <w:widowControl w:val="0"/>
              <w:pBdr>
                <w:top w:val="nil"/>
                <w:left w:val="nil"/>
                <w:bottom w:val="nil"/>
                <w:right w:val="nil"/>
                <w:between w:val="nil"/>
              </w:pBdr>
              <w:ind w:firstLine="0"/>
            </w:pPr>
            <w:r w:rsidRPr="00E87CDA">
              <w:t>Viện Vệ sinh dịch tễ Tây Nguyên</w:t>
            </w:r>
          </w:p>
        </w:tc>
        <w:tc>
          <w:tcPr>
            <w:tcW w:w="5870" w:type="dxa"/>
          </w:tcPr>
          <w:p w14:paraId="352E49E9" w14:textId="5226226B" w:rsidR="00A90AF7" w:rsidRPr="00E87CDA" w:rsidRDefault="00A90AF7" w:rsidP="00A10327">
            <w:pPr>
              <w:widowControl w:val="0"/>
              <w:ind w:firstLine="0"/>
              <w:jc w:val="both"/>
            </w:pPr>
            <w:r w:rsidRPr="00E87CDA">
              <w:t xml:space="preserve">Không nên tách thành chương riêng vì không logic với Luật (vì Luật không có nội dung này độc </w:t>
            </w:r>
            <w:proofErr w:type="gramStart"/>
            <w:r w:rsidRPr="00E87CDA">
              <w:t>lập )</w:t>
            </w:r>
            <w:proofErr w:type="gramEnd"/>
            <w:r w:rsidRPr="00E87CDA">
              <w:t xml:space="preserve">. Tích hợp vào trong chương bệnh không lây nhiễm như 1 phần độc lập trong bệnh KLN Áp dụng cấu trúc chung các điều khoản như BTN </w:t>
            </w:r>
            <w:proofErr w:type="gramStart"/>
            <w:r w:rsidRPr="00E87CDA">
              <w:t>( không</w:t>
            </w:r>
            <w:proofErr w:type="gramEnd"/>
            <w:r w:rsidRPr="00E87CDA">
              <w:t xml:space="preserve"> nên mỗi loại một cấu trúc riêng )</w:t>
            </w:r>
          </w:p>
        </w:tc>
        <w:tc>
          <w:tcPr>
            <w:tcW w:w="3769" w:type="dxa"/>
          </w:tcPr>
          <w:p w14:paraId="1C034927" w14:textId="77777777" w:rsidR="00A90AF7" w:rsidRPr="00E87CDA" w:rsidRDefault="00A90AF7" w:rsidP="00A10327">
            <w:pPr>
              <w:widowControl w:val="0"/>
              <w:jc w:val="both"/>
            </w:pPr>
            <w:r w:rsidRPr="00E87CDA">
              <w:t xml:space="preserve">Bảo lưu. Lý do: </w:t>
            </w:r>
          </w:p>
          <w:p w14:paraId="451A0E52" w14:textId="77777777" w:rsidR="00A90AF7" w:rsidRPr="00E87CDA" w:rsidRDefault="00A90AF7" w:rsidP="00A10327">
            <w:pPr>
              <w:widowControl w:val="0"/>
              <w:jc w:val="both"/>
              <w:rPr>
                <w:lang w:val="es-ES"/>
              </w:rPr>
            </w:pPr>
            <w:r w:rsidRPr="00E87CDA">
              <w:t xml:space="preserve">- Hiện nay, </w:t>
            </w:r>
            <w:r w:rsidRPr="00E87CDA">
              <w:rPr>
                <w:iCs/>
                <w:lang w:val="es-ES"/>
              </w:rPr>
              <w:t>tại Việt Nam</w:t>
            </w:r>
            <w:r w:rsidRPr="00E87CDA">
              <w:rPr>
                <w:lang w:val="es-ES"/>
              </w:rPr>
              <w:t xml:space="preserve"> thương tích là 01 trong 03 mô hình bệnh tật bao gồm: bệnh truyền nhiễm, bệnh không lây nhiễm và thương tích. Vì vậy, thương tích không thuộc nhóm bệnh không lây nhiễm, nên không ghép TNTT vào cùng chương với Bệnh không lây nhiễm.</w:t>
            </w:r>
          </w:p>
          <w:p w14:paraId="4BD6370D" w14:textId="13A43FA0" w:rsidR="00A90AF7" w:rsidRPr="00E87CDA" w:rsidRDefault="00A90AF7" w:rsidP="00A10327">
            <w:pPr>
              <w:widowControl w:val="0"/>
              <w:pBdr>
                <w:top w:val="nil"/>
                <w:left w:val="nil"/>
                <w:bottom w:val="nil"/>
                <w:right w:val="nil"/>
                <w:between w:val="nil"/>
              </w:pBdr>
              <w:ind w:firstLine="0"/>
              <w:jc w:val="both"/>
            </w:pPr>
            <w:r w:rsidRPr="00E87CDA">
              <w:rPr>
                <w:bCs/>
              </w:rPr>
              <w:t xml:space="preserve">- Thông tư này quy định Điều 13 của Luật Phòng bệnh về Giám sát trong phòng bệnh, trong đó có quy định tại khoản 4, Điều 13 về Đối tượng giám </w:t>
            </w:r>
            <w:r w:rsidRPr="00E87CDA">
              <w:rPr>
                <w:bCs/>
              </w:rPr>
              <w:lastRenderedPageBreak/>
              <w:t>sát trong dự phòng thương tích tại cộng đồng, vì vậy việc tách riêng quy định Chương giám sát trong dự phòng thương tích tại cộng đồng trong dự thảo Thông tư như hiện nay là phù hợp.</w:t>
            </w:r>
          </w:p>
        </w:tc>
      </w:tr>
      <w:tr w:rsidR="00A90AF7" w:rsidRPr="00E87CDA" w14:paraId="39C32D05" w14:textId="77777777" w:rsidTr="00626574">
        <w:trPr>
          <w:trHeight w:val="20"/>
        </w:trPr>
        <w:tc>
          <w:tcPr>
            <w:tcW w:w="705" w:type="dxa"/>
          </w:tcPr>
          <w:p w14:paraId="2C9ACB92"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49806BCB" w14:textId="77777777" w:rsidR="00A90AF7" w:rsidRPr="00E87CDA" w:rsidRDefault="00A90AF7" w:rsidP="00A10327">
            <w:pPr>
              <w:widowControl w:val="0"/>
              <w:pBdr>
                <w:top w:val="nil"/>
                <w:left w:val="nil"/>
                <w:bottom w:val="nil"/>
                <w:right w:val="nil"/>
                <w:between w:val="nil"/>
              </w:pBdr>
              <w:ind w:firstLine="0"/>
              <w:jc w:val="both"/>
            </w:pPr>
          </w:p>
        </w:tc>
        <w:tc>
          <w:tcPr>
            <w:tcW w:w="1842" w:type="dxa"/>
          </w:tcPr>
          <w:p w14:paraId="5EB416B9" w14:textId="1F299CD1" w:rsidR="00A90AF7" w:rsidRPr="00E87CDA" w:rsidRDefault="00A90AF7" w:rsidP="00A10327">
            <w:pPr>
              <w:widowControl w:val="0"/>
              <w:pBdr>
                <w:top w:val="nil"/>
                <w:left w:val="nil"/>
                <w:bottom w:val="nil"/>
                <w:right w:val="nil"/>
                <w:between w:val="nil"/>
              </w:pBdr>
              <w:ind w:firstLine="0"/>
            </w:pPr>
            <w:r w:rsidRPr="00E87CDA">
              <w:t>Ý kiến của chuyên gia và CDC Hà Nội, Cục Bà mẹ và trẻn em, Trường Đại học Y tế công cộng và 06 Trạm Y tế xã, phường của Hà Nội trong cuộc họp xin ý kiến ngày 25/3/2026</w:t>
            </w:r>
          </w:p>
        </w:tc>
        <w:tc>
          <w:tcPr>
            <w:tcW w:w="5870" w:type="dxa"/>
          </w:tcPr>
          <w:p w14:paraId="1A71C08A" w14:textId="77777777" w:rsidR="00A90AF7" w:rsidRPr="00E87CDA" w:rsidRDefault="00A90AF7" w:rsidP="00A10327">
            <w:pPr>
              <w:jc w:val="both"/>
            </w:pPr>
            <w:r w:rsidRPr="00E87CDA">
              <w:t>Chương này hiện nay viết khá dài, mặc dù đã đưa ra được các vấn đề cần thực hiện. Đề nghị viết ngắn gọn các Điều và phụ lục. Kết cấu thành 02 Mục:</w:t>
            </w:r>
          </w:p>
          <w:p w14:paraId="18F433F8" w14:textId="77777777" w:rsidR="00A90AF7" w:rsidRPr="00E87CDA" w:rsidRDefault="00A90AF7" w:rsidP="00A10327">
            <w:pPr>
              <w:jc w:val="both"/>
            </w:pPr>
            <w:r w:rsidRPr="00E87CDA">
              <w:t xml:space="preserve">- Mục 1 là đối tượng, nội dung, địa điểm giám sát trong đó sẽ bao </w:t>
            </w:r>
            <w:proofErr w:type="gramStart"/>
            <w:r w:rsidRPr="00E87CDA">
              <w:t>gồm  các</w:t>
            </w:r>
            <w:proofErr w:type="gramEnd"/>
            <w:r w:rsidRPr="00E87CDA">
              <w:t xml:space="preserve"> điều: Đối tượng giám sát, Nội dung giám sát, nguồn thu thập thông tin giám sát, tần suất giám sát, loại hình giám sát. Không tách riêng từng mục quy định về đối tượng giám sát.</w:t>
            </w:r>
          </w:p>
          <w:p w14:paraId="6B7A6FA8" w14:textId="77777777" w:rsidR="00A90AF7" w:rsidRPr="00E87CDA" w:rsidRDefault="00A90AF7" w:rsidP="00A10327">
            <w:pPr>
              <w:jc w:val="both"/>
            </w:pPr>
            <w:r w:rsidRPr="00E87CDA">
              <w:t>+ Đối với giám sát các yếu tố nguy cơ gây thương tích tại cộng đồng: đề xuất tần xuất ít nhất 6 tháng/lần, phạm vi và hình thức giám sát, địa điểm giám sát sẽ căn cứ vào tình hình thương tích, điều kiện kinh tế, xã hội của từng địa phương và do địa phương quyết định.</w:t>
            </w:r>
          </w:p>
          <w:p w14:paraId="3DD89817" w14:textId="531A7392" w:rsidR="00A90AF7" w:rsidRPr="00E87CDA" w:rsidRDefault="00A90AF7" w:rsidP="00A10327">
            <w:pPr>
              <w:widowControl w:val="0"/>
              <w:ind w:firstLine="0"/>
              <w:jc w:val="both"/>
            </w:pPr>
            <w:r w:rsidRPr="00E87CDA">
              <w:t xml:space="preserve">- Mục 2: chế độ báo cáo. Mục này sẽ bao gồm hình thức báo cáo, kỳ báo cáo và chế độ báo cáo. </w:t>
            </w:r>
          </w:p>
        </w:tc>
        <w:tc>
          <w:tcPr>
            <w:tcW w:w="3769" w:type="dxa"/>
          </w:tcPr>
          <w:p w14:paraId="38D0857A" w14:textId="77777777" w:rsidR="00A90AF7" w:rsidRPr="00E87CDA" w:rsidRDefault="00A90AF7" w:rsidP="00A10327">
            <w:pPr>
              <w:widowControl w:val="0"/>
              <w:jc w:val="both"/>
            </w:pPr>
          </w:p>
          <w:p w14:paraId="329D6034" w14:textId="77777777" w:rsidR="00A90AF7" w:rsidRPr="00E87CDA" w:rsidRDefault="00A90AF7" w:rsidP="00A10327">
            <w:pPr>
              <w:widowControl w:val="0"/>
              <w:jc w:val="both"/>
            </w:pPr>
          </w:p>
          <w:p w14:paraId="5A807E49" w14:textId="77777777" w:rsidR="00A90AF7" w:rsidRPr="00E87CDA" w:rsidRDefault="00A90AF7" w:rsidP="00A10327">
            <w:pPr>
              <w:widowControl w:val="0"/>
              <w:jc w:val="both"/>
            </w:pPr>
          </w:p>
          <w:p w14:paraId="0E7996BB" w14:textId="77777777" w:rsidR="00A90AF7" w:rsidRPr="00E87CDA" w:rsidRDefault="00A90AF7" w:rsidP="00A10327">
            <w:pPr>
              <w:widowControl w:val="0"/>
              <w:jc w:val="both"/>
            </w:pPr>
          </w:p>
          <w:p w14:paraId="69984019" w14:textId="77777777" w:rsidR="00A90AF7" w:rsidRPr="00E87CDA" w:rsidRDefault="00A90AF7" w:rsidP="00A10327">
            <w:pPr>
              <w:widowControl w:val="0"/>
              <w:jc w:val="both"/>
            </w:pPr>
          </w:p>
          <w:p w14:paraId="10DFF9D1" w14:textId="77777777" w:rsidR="00A90AF7" w:rsidRPr="00E87CDA" w:rsidRDefault="00A90AF7" w:rsidP="00A10327">
            <w:pPr>
              <w:widowControl w:val="0"/>
              <w:jc w:val="both"/>
            </w:pPr>
          </w:p>
          <w:p w14:paraId="394F7EE0" w14:textId="7B7F8EA1" w:rsidR="00A90AF7" w:rsidRPr="00E87CDA" w:rsidRDefault="00A90AF7" w:rsidP="00A10327">
            <w:pPr>
              <w:widowControl w:val="0"/>
              <w:pBdr>
                <w:top w:val="nil"/>
                <w:left w:val="nil"/>
                <w:bottom w:val="nil"/>
                <w:right w:val="nil"/>
                <w:between w:val="nil"/>
              </w:pBdr>
              <w:ind w:firstLine="0"/>
              <w:jc w:val="both"/>
            </w:pPr>
            <w:r w:rsidRPr="00E87CDA">
              <w:t>Tiếp thu và đã chỉnh sửa trong dự thảo Thông tư</w:t>
            </w:r>
          </w:p>
        </w:tc>
      </w:tr>
      <w:tr w:rsidR="00A90AF7" w:rsidRPr="00A10327" w14:paraId="6D6B9E1F" w14:textId="77777777" w:rsidTr="00626574">
        <w:trPr>
          <w:trHeight w:val="20"/>
        </w:trPr>
        <w:tc>
          <w:tcPr>
            <w:tcW w:w="705" w:type="dxa"/>
          </w:tcPr>
          <w:p w14:paraId="0B7B0C84" w14:textId="77777777" w:rsidR="00A90AF7" w:rsidRPr="00E87CDA" w:rsidRDefault="00A90AF7" w:rsidP="00A10327">
            <w:pPr>
              <w:widowControl w:val="0"/>
              <w:numPr>
                <w:ilvl w:val="0"/>
                <w:numId w:val="1"/>
              </w:numPr>
              <w:pBdr>
                <w:top w:val="nil"/>
                <w:left w:val="nil"/>
                <w:bottom w:val="nil"/>
                <w:right w:val="nil"/>
                <w:between w:val="nil"/>
              </w:pBdr>
              <w:ind w:left="0" w:firstLine="0"/>
            </w:pPr>
          </w:p>
        </w:tc>
        <w:tc>
          <w:tcPr>
            <w:tcW w:w="3118" w:type="dxa"/>
          </w:tcPr>
          <w:p w14:paraId="0A9BD5EF" w14:textId="77777777" w:rsidR="00A90AF7" w:rsidRPr="00E87CDA" w:rsidRDefault="00A90AF7" w:rsidP="00A10327">
            <w:pPr>
              <w:widowControl w:val="0"/>
              <w:pBdr>
                <w:top w:val="nil"/>
                <w:left w:val="nil"/>
                <w:bottom w:val="nil"/>
                <w:right w:val="nil"/>
                <w:between w:val="nil"/>
              </w:pBdr>
              <w:ind w:firstLine="0"/>
              <w:jc w:val="both"/>
            </w:pPr>
          </w:p>
        </w:tc>
        <w:tc>
          <w:tcPr>
            <w:tcW w:w="1842" w:type="dxa"/>
          </w:tcPr>
          <w:p w14:paraId="176AEB39" w14:textId="678FB02B" w:rsidR="00A90AF7" w:rsidRPr="00E87CDA" w:rsidRDefault="00A90AF7" w:rsidP="00A10327">
            <w:pPr>
              <w:widowControl w:val="0"/>
              <w:pBdr>
                <w:top w:val="nil"/>
                <w:left w:val="nil"/>
                <w:bottom w:val="nil"/>
                <w:right w:val="nil"/>
                <w:between w:val="nil"/>
              </w:pBdr>
              <w:ind w:firstLine="0"/>
            </w:pPr>
            <w:r w:rsidRPr="00E87CDA">
              <w:t>Viện Y tế công cộng TP. HCM</w:t>
            </w:r>
          </w:p>
        </w:tc>
        <w:tc>
          <w:tcPr>
            <w:tcW w:w="5870" w:type="dxa"/>
          </w:tcPr>
          <w:p w14:paraId="0E66613A" w14:textId="77777777" w:rsidR="00A90AF7" w:rsidRPr="00E87CDA" w:rsidRDefault="00A90AF7" w:rsidP="00A10327">
            <w:pPr>
              <w:jc w:val="both"/>
              <w:rPr>
                <w:bCs/>
              </w:rPr>
            </w:pPr>
            <w:r w:rsidRPr="00E87CDA">
              <w:rPr>
                <w:bCs/>
              </w:rPr>
              <w:t>Phụ lục:</w:t>
            </w:r>
          </w:p>
          <w:p w14:paraId="08ACAE5D" w14:textId="77777777" w:rsidR="00A90AF7" w:rsidRPr="00E87CDA" w:rsidRDefault="00A90AF7" w:rsidP="00A10327">
            <w:pPr>
              <w:jc w:val="both"/>
              <w:rPr>
                <w:bCs/>
              </w:rPr>
            </w:pPr>
            <w:r w:rsidRPr="00E87CDA">
              <w:rPr>
                <w:bCs/>
              </w:rPr>
              <w:t>- Số phụ lục nhiều, nên xem xét rút ngắn bớt phụ lục và thông tin cần thu thập trong phụ lục.</w:t>
            </w:r>
          </w:p>
          <w:p w14:paraId="7BCEA26D" w14:textId="63A9D36A" w:rsidR="00A90AF7" w:rsidRPr="00E87CDA" w:rsidRDefault="00A90AF7" w:rsidP="00A10327">
            <w:pPr>
              <w:widowControl w:val="0"/>
              <w:ind w:firstLine="0"/>
              <w:jc w:val="both"/>
            </w:pPr>
            <w:r w:rsidRPr="00E87CDA">
              <w:rPr>
                <w:bCs/>
              </w:rPr>
              <w:t>- Một số phụ lục từ phụ lục 11 đến phụ lục 26 nên xem xét lại, có thể không cần thiết một số phụ lục. Ví dụ phụ lục 20 là một mẫu điều tra về nguyên nhân tử vong riêng, trong khi hiện giờ đang áp dụng mẫu - Sổ A6 tại các Trạm Y tế, nên tận dụng nguồn thông tin này, hạn chế tạo thêm nhiều biểu mẫu, gây áp lực cho tuyến dưới.</w:t>
            </w:r>
          </w:p>
        </w:tc>
        <w:tc>
          <w:tcPr>
            <w:tcW w:w="3769" w:type="dxa"/>
          </w:tcPr>
          <w:p w14:paraId="413A1CB2" w14:textId="05207B1A" w:rsidR="00A90AF7" w:rsidRPr="00A10327" w:rsidRDefault="00A90AF7" w:rsidP="00A10327">
            <w:pPr>
              <w:widowControl w:val="0"/>
              <w:pBdr>
                <w:top w:val="nil"/>
                <w:left w:val="nil"/>
                <w:bottom w:val="nil"/>
                <w:right w:val="nil"/>
                <w:between w:val="nil"/>
              </w:pBdr>
              <w:ind w:firstLine="0"/>
              <w:jc w:val="both"/>
            </w:pPr>
            <w:r w:rsidRPr="00E87CDA">
              <w:t>Tiếp thu và chỉnh sửa trong dự thảo Thông tư đảm bảo không tăng thêm biểu mẫu và gây áp lực công việc cho tuyến dưới.</w:t>
            </w:r>
          </w:p>
        </w:tc>
      </w:tr>
      <w:bookmarkEnd w:id="0"/>
    </w:tbl>
    <w:p w14:paraId="3FA3A235" w14:textId="327040E8" w:rsidR="0006082F" w:rsidRPr="008A3D4C" w:rsidRDefault="0006082F" w:rsidP="002E0ADC">
      <w:pPr>
        <w:widowControl w:val="0"/>
        <w:pBdr>
          <w:top w:val="nil"/>
          <w:left w:val="nil"/>
          <w:bottom w:val="nil"/>
          <w:right w:val="nil"/>
          <w:between w:val="nil"/>
        </w:pBdr>
        <w:ind w:firstLine="0"/>
        <w:jc w:val="both"/>
      </w:pPr>
    </w:p>
    <w:sectPr w:rsidR="0006082F" w:rsidRPr="008A3D4C" w:rsidSect="0075637B">
      <w:headerReference w:type="even" r:id="rId8"/>
      <w:headerReference w:type="default" r:id="rId9"/>
      <w:footerReference w:type="even" r:id="rId10"/>
      <w:footerReference w:type="default" r:id="rId11"/>
      <w:headerReference w:type="first" r:id="rId12"/>
      <w:footerReference w:type="first" r:id="rId13"/>
      <w:pgSz w:w="16840" w:h="11907" w:orient="landscape"/>
      <w:pgMar w:top="562" w:right="562" w:bottom="562" w:left="850" w:header="461"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AAC02" w14:textId="77777777" w:rsidR="00911741" w:rsidRDefault="00911741">
      <w:r>
        <w:separator/>
      </w:r>
    </w:p>
  </w:endnote>
  <w:endnote w:type="continuationSeparator" w:id="0">
    <w:p w14:paraId="07E78ABB" w14:textId="77777777" w:rsidR="00911741" w:rsidRDefault="0091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4E2BD" w14:textId="77777777" w:rsidR="00073FE0" w:rsidRDefault="00073FE0">
    <w:pPr>
      <w:pBdr>
        <w:top w:val="nil"/>
        <w:left w:val="nil"/>
        <w:bottom w:val="nil"/>
        <w:right w:val="nil"/>
        <w:between w:val="nil"/>
      </w:pBdr>
      <w:tabs>
        <w:tab w:val="center" w:pos="4680"/>
        <w:tab w:val="right" w:pos="9360"/>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09992" w14:textId="77777777" w:rsidR="00073FE0" w:rsidRDefault="00073FE0">
    <w:pPr>
      <w:pBdr>
        <w:top w:val="nil"/>
        <w:left w:val="nil"/>
        <w:bottom w:val="nil"/>
        <w:right w:val="nil"/>
        <w:between w:val="nil"/>
      </w:pBdr>
      <w:tabs>
        <w:tab w:val="center" w:pos="4680"/>
        <w:tab w:val="right" w:pos="9360"/>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FDB0D" w14:textId="77777777" w:rsidR="00073FE0" w:rsidRDefault="00073FE0">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20A90" w14:textId="77777777" w:rsidR="00911741" w:rsidRDefault="00911741">
      <w:r>
        <w:separator/>
      </w:r>
    </w:p>
  </w:footnote>
  <w:footnote w:type="continuationSeparator" w:id="0">
    <w:p w14:paraId="59187393" w14:textId="77777777" w:rsidR="00911741" w:rsidRDefault="0091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09EE" w14:textId="77777777" w:rsidR="00073FE0" w:rsidRDefault="00073FE0">
    <w:pPr>
      <w:pBdr>
        <w:top w:val="nil"/>
        <w:left w:val="nil"/>
        <w:bottom w:val="nil"/>
        <w:right w:val="nil"/>
        <w:between w:val="nil"/>
      </w:pBdr>
      <w:tabs>
        <w:tab w:val="center" w:pos="4680"/>
        <w:tab w:val="right" w:pos="936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1CFC8" w14:textId="6432DDE7" w:rsidR="00073FE0" w:rsidRPr="00AF51F9" w:rsidRDefault="00073FE0">
    <w:pPr>
      <w:pBdr>
        <w:top w:val="nil"/>
        <w:left w:val="nil"/>
        <w:bottom w:val="nil"/>
        <w:right w:val="nil"/>
        <w:between w:val="nil"/>
      </w:pBdr>
      <w:spacing w:after="120"/>
      <w:ind w:firstLine="0"/>
      <w:jc w:val="center"/>
      <w:rPr>
        <w:color w:val="000000"/>
        <w:sz w:val="26"/>
        <w:szCs w:val="26"/>
      </w:rPr>
    </w:pPr>
    <w:r w:rsidRPr="00AF51F9">
      <w:rPr>
        <w:color w:val="000000"/>
        <w:sz w:val="26"/>
        <w:szCs w:val="26"/>
      </w:rPr>
      <w:fldChar w:fldCharType="begin"/>
    </w:r>
    <w:r w:rsidRPr="00AF51F9">
      <w:rPr>
        <w:color w:val="000000"/>
        <w:sz w:val="26"/>
        <w:szCs w:val="26"/>
      </w:rPr>
      <w:instrText>PAGE</w:instrText>
    </w:r>
    <w:r w:rsidRPr="00AF51F9">
      <w:rPr>
        <w:color w:val="000000"/>
        <w:sz w:val="26"/>
        <w:szCs w:val="26"/>
      </w:rPr>
      <w:fldChar w:fldCharType="separate"/>
    </w:r>
    <w:r w:rsidR="009C2B88">
      <w:rPr>
        <w:noProof/>
        <w:color w:val="000000"/>
        <w:sz w:val="26"/>
        <w:szCs w:val="26"/>
      </w:rPr>
      <w:t>6</w:t>
    </w:r>
    <w:r w:rsidRPr="00AF51F9">
      <w:rPr>
        <w:color w:val="000000"/>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EF5E3" w14:textId="77777777" w:rsidR="00073FE0" w:rsidRDefault="00073FE0">
    <w:pPr>
      <w:pBdr>
        <w:top w:val="nil"/>
        <w:left w:val="nil"/>
        <w:bottom w:val="nil"/>
        <w:right w:val="nil"/>
        <w:between w:val="nil"/>
      </w:pBdr>
      <w:tabs>
        <w:tab w:val="center" w:pos="4680"/>
        <w:tab w:val="right" w:pos="9360"/>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E79F5"/>
    <w:multiLevelType w:val="multilevel"/>
    <w:tmpl w:val="E1D40EE4"/>
    <w:lvl w:ilvl="0">
      <w:start w:val="1"/>
      <w:numFmt w:val="decimal"/>
      <w:lvlText w:val="%1."/>
      <w:lvlJc w:val="left"/>
      <w:pPr>
        <w:ind w:left="635"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3D2DDC"/>
    <w:multiLevelType w:val="hybridMultilevel"/>
    <w:tmpl w:val="8D5A3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512DF"/>
    <w:multiLevelType w:val="multilevel"/>
    <w:tmpl w:val="21EA7B08"/>
    <w:lvl w:ilvl="0">
      <w:start w:val="31"/>
      <w:numFmt w:val="decimal"/>
      <w:lvlText w:val="%1."/>
      <w:lvlJc w:val="left"/>
      <w:pPr>
        <w:ind w:left="493" w:hanging="493"/>
      </w:pPr>
      <w:rPr>
        <w:rFonts w:hint="default"/>
        <w:b w:val="0"/>
      </w:rPr>
    </w:lvl>
    <w:lvl w:ilvl="1">
      <w:start w:val="1"/>
      <w:numFmt w:val="lowerLetter"/>
      <w:lvlText w:val="%2."/>
      <w:lvlJc w:val="left"/>
      <w:pPr>
        <w:ind w:left="1298" w:hanging="359"/>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3" w15:restartNumberingAfterBreak="0">
    <w:nsid w:val="65FF3481"/>
    <w:multiLevelType w:val="hybridMultilevel"/>
    <w:tmpl w:val="EB90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82F"/>
    <w:rsid w:val="00001C45"/>
    <w:rsid w:val="000022F7"/>
    <w:rsid w:val="000032EA"/>
    <w:rsid w:val="00003D78"/>
    <w:rsid w:val="00013C63"/>
    <w:rsid w:val="000149D3"/>
    <w:rsid w:val="00015710"/>
    <w:rsid w:val="00026938"/>
    <w:rsid w:val="00027CA0"/>
    <w:rsid w:val="00035C68"/>
    <w:rsid w:val="00037474"/>
    <w:rsid w:val="00042163"/>
    <w:rsid w:val="000428EA"/>
    <w:rsid w:val="000451DD"/>
    <w:rsid w:val="00047CAA"/>
    <w:rsid w:val="00054962"/>
    <w:rsid w:val="0006082F"/>
    <w:rsid w:val="0006170E"/>
    <w:rsid w:val="00065A71"/>
    <w:rsid w:val="00073FE0"/>
    <w:rsid w:val="00075289"/>
    <w:rsid w:val="00080591"/>
    <w:rsid w:val="00085087"/>
    <w:rsid w:val="00087C5F"/>
    <w:rsid w:val="00091523"/>
    <w:rsid w:val="000915D0"/>
    <w:rsid w:val="00093C81"/>
    <w:rsid w:val="00095BDD"/>
    <w:rsid w:val="000A2C6A"/>
    <w:rsid w:val="000A4DD2"/>
    <w:rsid w:val="000A7E19"/>
    <w:rsid w:val="000B7EAE"/>
    <w:rsid w:val="000C29EA"/>
    <w:rsid w:val="000E7CC4"/>
    <w:rsid w:val="001038CE"/>
    <w:rsid w:val="00136589"/>
    <w:rsid w:val="00144541"/>
    <w:rsid w:val="001461BF"/>
    <w:rsid w:val="00146214"/>
    <w:rsid w:val="00161530"/>
    <w:rsid w:val="001632E2"/>
    <w:rsid w:val="0017280E"/>
    <w:rsid w:val="0018206D"/>
    <w:rsid w:val="00184A7E"/>
    <w:rsid w:val="001A13ED"/>
    <w:rsid w:val="001C1ED0"/>
    <w:rsid w:val="001C3CA5"/>
    <w:rsid w:val="001C7349"/>
    <w:rsid w:val="001E1F8C"/>
    <w:rsid w:val="002124FF"/>
    <w:rsid w:val="00215011"/>
    <w:rsid w:val="00216791"/>
    <w:rsid w:val="00216B6D"/>
    <w:rsid w:val="00217014"/>
    <w:rsid w:val="002213B0"/>
    <w:rsid w:val="00223928"/>
    <w:rsid w:val="002331CD"/>
    <w:rsid w:val="002358F5"/>
    <w:rsid w:val="00235947"/>
    <w:rsid w:val="00240772"/>
    <w:rsid w:val="0024547B"/>
    <w:rsid w:val="00251ED5"/>
    <w:rsid w:val="0026081A"/>
    <w:rsid w:val="002622C3"/>
    <w:rsid w:val="00266129"/>
    <w:rsid w:val="00270865"/>
    <w:rsid w:val="002841E5"/>
    <w:rsid w:val="00285783"/>
    <w:rsid w:val="00294311"/>
    <w:rsid w:val="002A28E7"/>
    <w:rsid w:val="002B1D50"/>
    <w:rsid w:val="002B1F68"/>
    <w:rsid w:val="002C1668"/>
    <w:rsid w:val="002C6BB3"/>
    <w:rsid w:val="002D09BE"/>
    <w:rsid w:val="002D7653"/>
    <w:rsid w:val="002D7872"/>
    <w:rsid w:val="002E0ADC"/>
    <w:rsid w:val="002F3411"/>
    <w:rsid w:val="003017C3"/>
    <w:rsid w:val="0032171F"/>
    <w:rsid w:val="003318B0"/>
    <w:rsid w:val="00333726"/>
    <w:rsid w:val="00343F94"/>
    <w:rsid w:val="0036352E"/>
    <w:rsid w:val="0037250A"/>
    <w:rsid w:val="003855F4"/>
    <w:rsid w:val="00390D21"/>
    <w:rsid w:val="00390ED0"/>
    <w:rsid w:val="0039232E"/>
    <w:rsid w:val="00392F76"/>
    <w:rsid w:val="00395EC0"/>
    <w:rsid w:val="003A640F"/>
    <w:rsid w:val="003A7C90"/>
    <w:rsid w:val="003B2109"/>
    <w:rsid w:val="003C1557"/>
    <w:rsid w:val="003C4860"/>
    <w:rsid w:val="003C5B79"/>
    <w:rsid w:val="003C5EB3"/>
    <w:rsid w:val="003F41E0"/>
    <w:rsid w:val="003F525A"/>
    <w:rsid w:val="004006D1"/>
    <w:rsid w:val="004015CF"/>
    <w:rsid w:val="00402A0F"/>
    <w:rsid w:val="004041E5"/>
    <w:rsid w:val="004074F0"/>
    <w:rsid w:val="0041102A"/>
    <w:rsid w:val="00423D27"/>
    <w:rsid w:val="004303FA"/>
    <w:rsid w:val="00430E46"/>
    <w:rsid w:val="004651A4"/>
    <w:rsid w:val="00484581"/>
    <w:rsid w:val="004858F2"/>
    <w:rsid w:val="00491C77"/>
    <w:rsid w:val="004A1F5D"/>
    <w:rsid w:val="004A5B1B"/>
    <w:rsid w:val="004A700F"/>
    <w:rsid w:val="004A7E1E"/>
    <w:rsid w:val="004B3404"/>
    <w:rsid w:val="004D0E9A"/>
    <w:rsid w:val="004E35A0"/>
    <w:rsid w:val="004E7BB7"/>
    <w:rsid w:val="005050B6"/>
    <w:rsid w:val="00511881"/>
    <w:rsid w:val="005119AC"/>
    <w:rsid w:val="00515EA4"/>
    <w:rsid w:val="0054267C"/>
    <w:rsid w:val="005537A2"/>
    <w:rsid w:val="005543B2"/>
    <w:rsid w:val="00554855"/>
    <w:rsid w:val="00566C3F"/>
    <w:rsid w:val="0057013D"/>
    <w:rsid w:val="00582F63"/>
    <w:rsid w:val="005946A6"/>
    <w:rsid w:val="00595725"/>
    <w:rsid w:val="005A4616"/>
    <w:rsid w:val="005A58D4"/>
    <w:rsid w:val="005A5B04"/>
    <w:rsid w:val="005B42E5"/>
    <w:rsid w:val="005B6155"/>
    <w:rsid w:val="005B7012"/>
    <w:rsid w:val="005C2FC8"/>
    <w:rsid w:val="00601935"/>
    <w:rsid w:val="00603FAE"/>
    <w:rsid w:val="00614E93"/>
    <w:rsid w:val="00621296"/>
    <w:rsid w:val="00621332"/>
    <w:rsid w:val="00623BC6"/>
    <w:rsid w:val="00626574"/>
    <w:rsid w:val="006266CE"/>
    <w:rsid w:val="006300F4"/>
    <w:rsid w:val="00631B05"/>
    <w:rsid w:val="006348F7"/>
    <w:rsid w:val="006423AA"/>
    <w:rsid w:val="006515C8"/>
    <w:rsid w:val="00660D2A"/>
    <w:rsid w:val="006642B6"/>
    <w:rsid w:val="00664821"/>
    <w:rsid w:val="00664937"/>
    <w:rsid w:val="006664F4"/>
    <w:rsid w:val="00675D3A"/>
    <w:rsid w:val="00676AF6"/>
    <w:rsid w:val="00682E46"/>
    <w:rsid w:val="006846ED"/>
    <w:rsid w:val="006962DF"/>
    <w:rsid w:val="006C4081"/>
    <w:rsid w:val="006C47A1"/>
    <w:rsid w:val="006D1A1E"/>
    <w:rsid w:val="006D1EC2"/>
    <w:rsid w:val="00706262"/>
    <w:rsid w:val="00722713"/>
    <w:rsid w:val="00724EF8"/>
    <w:rsid w:val="00726D3B"/>
    <w:rsid w:val="0073657A"/>
    <w:rsid w:val="00745159"/>
    <w:rsid w:val="007544EA"/>
    <w:rsid w:val="0075637B"/>
    <w:rsid w:val="00756473"/>
    <w:rsid w:val="00764332"/>
    <w:rsid w:val="007655F3"/>
    <w:rsid w:val="007708BD"/>
    <w:rsid w:val="00774912"/>
    <w:rsid w:val="00775507"/>
    <w:rsid w:val="0078526D"/>
    <w:rsid w:val="007902BF"/>
    <w:rsid w:val="00790E7B"/>
    <w:rsid w:val="007A669B"/>
    <w:rsid w:val="007A69B8"/>
    <w:rsid w:val="007C164A"/>
    <w:rsid w:val="007D0595"/>
    <w:rsid w:val="007D1618"/>
    <w:rsid w:val="007D261C"/>
    <w:rsid w:val="007D2896"/>
    <w:rsid w:val="007D3155"/>
    <w:rsid w:val="007E18E8"/>
    <w:rsid w:val="007F5CC3"/>
    <w:rsid w:val="007F6411"/>
    <w:rsid w:val="007F71D2"/>
    <w:rsid w:val="00801B2F"/>
    <w:rsid w:val="00804D05"/>
    <w:rsid w:val="008054C3"/>
    <w:rsid w:val="00821B09"/>
    <w:rsid w:val="008221DE"/>
    <w:rsid w:val="00831721"/>
    <w:rsid w:val="00835C77"/>
    <w:rsid w:val="00850049"/>
    <w:rsid w:val="00850675"/>
    <w:rsid w:val="00863EE3"/>
    <w:rsid w:val="008704C3"/>
    <w:rsid w:val="00880CD9"/>
    <w:rsid w:val="0088174E"/>
    <w:rsid w:val="00882729"/>
    <w:rsid w:val="00884B95"/>
    <w:rsid w:val="008A3D4C"/>
    <w:rsid w:val="008A42BA"/>
    <w:rsid w:val="008A590D"/>
    <w:rsid w:val="008B2935"/>
    <w:rsid w:val="008B528F"/>
    <w:rsid w:val="008C5C63"/>
    <w:rsid w:val="008D6277"/>
    <w:rsid w:val="008E0DDE"/>
    <w:rsid w:val="008E5312"/>
    <w:rsid w:val="008F142F"/>
    <w:rsid w:val="008F4562"/>
    <w:rsid w:val="008F65B4"/>
    <w:rsid w:val="009004F2"/>
    <w:rsid w:val="009013EC"/>
    <w:rsid w:val="009035C8"/>
    <w:rsid w:val="00911741"/>
    <w:rsid w:val="0092090C"/>
    <w:rsid w:val="00923F21"/>
    <w:rsid w:val="00924401"/>
    <w:rsid w:val="009276BC"/>
    <w:rsid w:val="00930992"/>
    <w:rsid w:val="00937279"/>
    <w:rsid w:val="00941748"/>
    <w:rsid w:val="00944F71"/>
    <w:rsid w:val="00947C1E"/>
    <w:rsid w:val="00960C22"/>
    <w:rsid w:val="00965B0D"/>
    <w:rsid w:val="00971840"/>
    <w:rsid w:val="009740AA"/>
    <w:rsid w:val="009743E4"/>
    <w:rsid w:val="009830C8"/>
    <w:rsid w:val="00985C06"/>
    <w:rsid w:val="009938AB"/>
    <w:rsid w:val="009A0F70"/>
    <w:rsid w:val="009B4F25"/>
    <w:rsid w:val="009B7593"/>
    <w:rsid w:val="009C2B88"/>
    <w:rsid w:val="009C4AA1"/>
    <w:rsid w:val="009C664E"/>
    <w:rsid w:val="009F562D"/>
    <w:rsid w:val="009F74D7"/>
    <w:rsid w:val="009F7E0C"/>
    <w:rsid w:val="00A10327"/>
    <w:rsid w:val="00A33226"/>
    <w:rsid w:val="00A408EC"/>
    <w:rsid w:val="00A40A71"/>
    <w:rsid w:val="00A423DE"/>
    <w:rsid w:val="00A44968"/>
    <w:rsid w:val="00A46073"/>
    <w:rsid w:val="00A60ADD"/>
    <w:rsid w:val="00A645F1"/>
    <w:rsid w:val="00A744EA"/>
    <w:rsid w:val="00A7722F"/>
    <w:rsid w:val="00A81C9D"/>
    <w:rsid w:val="00A90AF7"/>
    <w:rsid w:val="00A95D13"/>
    <w:rsid w:val="00AA70FD"/>
    <w:rsid w:val="00AB4E71"/>
    <w:rsid w:val="00AB5545"/>
    <w:rsid w:val="00AB7FE4"/>
    <w:rsid w:val="00AC77E3"/>
    <w:rsid w:val="00AD4821"/>
    <w:rsid w:val="00AE74EC"/>
    <w:rsid w:val="00AF51F9"/>
    <w:rsid w:val="00B001D4"/>
    <w:rsid w:val="00B05056"/>
    <w:rsid w:val="00B102D1"/>
    <w:rsid w:val="00B16192"/>
    <w:rsid w:val="00B23C67"/>
    <w:rsid w:val="00B26B5B"/>
    <w:rsid w:val="00B30425"/>
    <w:rsid w:val="00B314C1"/>
    <w:rsid w:val="00B63B38"/>
    <w:rsid w:val="00B84288"/>
    <w:rsid w:val="00B86C0B"/>
    <w:rsid w:val="00B91919"/>
    <w:rsid w:val="00BA2627"/>
    <w:rsid w:val="00BA76CF"/>
    <w:rsid w:val="00BB12B2"/>
    <w:rsid w:val="00BB4DCB"/>
    <w:rsid w:val="00BB500E"/>
    <w:rsid w:val="00BD3CB2"/>
    <w:rsid w:val="00BD47FB"/>
    <w:rsid w:val="00BE22A3"/>
    <w:rsid w:val="00BE6F77"/>
    <w:rsid w:val="00BF2498"/>
    <w:rsid w:val="00BF2FEE"/>
    <w:rsid w:val="00C06EC7"/>
    <w:rsid w:val="00C10466"/>
    <w:rsid w:val="00C16C62"/>
    <w:rsid w:val="00C2229C"/>
    <w:rsid w:val="00C229E4"/>
    <w:rsid w:val="00C31D47"/>
    <w:rsid w:val="00C330D9"/>
    <w:rsid w:val="00C37D34"/>
    <w:rsid w:val="00C44842"/>
    <w:rsid w:val="00C50213"/>
    <w:rsid w:val="00C5170E"/>
    <w:rsid w:val="00C51B35"/>
    <w:rsid w:val="00C54B7B"/>
    <w:rsid w:val="00C56C42"/>
    <w:rsid w:val="00C5769C"/>
    <w:rsid w:val="00C60EA4"/>
    <w:rsid w:val="00C62FB2"/>
    <w:rsid w:val="00C639F6"/>
    <w:rsid w:val="00C63ADA"/>
    <w:rsid w:val="00C84696"/>
    <w:rsid w:val="00C866EE"/>
    <w:rsid w:val="00C94359"/>
    <w:rsid w:val="00C94652"/>
    <w:rsid w:val="00CA15A5"/>
    <w:rsid w:val="00CA42E2"/>
    <w:rsid w:val="00CB79BE"/>
    <w:rsid w:val="00CC4220"/>
    <w:rsid w:val="00CC4348"/>
    <w:rsid w:val="00CD41FB"/>
    <w:rsid w:val="00CD5541"/>
    <w:rsid w:val="00CE0C59"/>
    <w:rsid w:val="00CE45D2"/>
    <w:rsid w:val="00CF1CEA"/>
    <w:rsid w:val="00CF6607"/>
    <w:rsid w:val="00D4129A"/>
    <w:rsid w:val="00D46FE1"/>
    <w:rsid w:val="00D510C8"/>
    <w:rsid w:val="00D577F2"/>
    <w:rsid w:val="00D740FB"/>
    <w:rsid w:val="00D819DC"/>
    <w:rsid w:val="00D81CBF"/>
    <w:rsid w:val="00D87B8D"/>
    <w:rsid w:val="00D902AD"/>
    <w:rsid w:val="00D9059E"/>
    <w:rsid w:val="00D9356A"/>
    <w:rsid w:val="00D93859"/>
    <w:rsid w:val="00D96343"/>
    <w:rsid w:val="00DA1DBE"/>
    <w:rsid w:val="00DA3507"/>
    <w:rsid w:val="00DC4B76"/>
    <w:rsid w:val="00DD5871"/>
    <w:rsid w:val="00DD7D14"/>
    <w:rsid w:val="00DF1333"/>
    <w:rsid w:val="00DF21FD"/>
    <w:rsid w:val="00E201E2"/>
    <w:rsid w:val="00E2216C"/>
    <w:rsid w:val="00E23E84"/>
    <w:rsid w:val="00E315CE"/>
    <w:rsid w:val="00E5228D"/>
    <w:rsid w:val="00E52748"/>
    <w:rsid w:val="00E56503"/>
    <w:rsid w:val="00E6015E"/>
    <w:rsid w:val="00E6126D"/>
    <w:rsid w:val="00E64A77"/>
    <w:rsid w:val="00E669D0"/>
    <w:rsid w:val="00E76FF6"/>
    <w:rsid w:val="00E832FE"/>
    <w:rsid w:val="00E87CDA"/>
    <w:rsid w:val="00E90F0C"/>
    <w:rsid w:val="00EA1848"/>
    <w:rsid w:val="00EA593E"/>
    <w:rsid w:val="00EB22E8"/>
    <w:rsid w:val="00EB232C"/>
    <w:rsid w:val="00EB293C"/>
    <w:rsid w:val="00EC291D"/>
    <w:rsid w:val="00EC744E"/>
    <w:rsid w:val="00ED395E"/>
    <w:rsid w:val="00EE2D99"/>
    <w:rsid w:val="00EE3A2A"/>
    <w:rsid w:val="00F07048"/>
    <w:rsid w:val="00F2358F"/>
    <w:rsid w:val="00F3183E"/>
    <w:rsid w:val="00F3734B"/>
    <w:rsid w:val="00F4100D"/>
    <w:rsid w:val="00F474AA"/>
    <w:rsid w:val="00F51A29"/>
    <w:rsid w:val="00F53DDC"/>
    <w:rsid w:val="00F558BD"/>
    <w:rsid w:val="00F57263"/>
    <w:rsid w:val="00F67752"/>
    <w:rsid w:val="00F7200F"/>
    <w:rsid w:val="00F727E2"/>
    <w:rsid w:val="00F74079"/>
    <w:rsid w:val="00F77C6F"/>
    <w:rsid w:val="00F83A8C"/>
    <w:rsid w:val="00F84D0F"/>
    <w:rsid w:val="00F85A20"/>
    <w:rsid w:val="00F941BF"/>
    <w:rsid w:val="00FA3F39"/>
    <w:rsid w:val="00FB22FC"/>
    <w:rsid w:val="00FD0D11"/>
    <w:rsid w:val="00FD1949"/>
    <w:rsid w:val="00FD1A37"/>
    <w:rsid w:val="00FD628E"/>
    <w:rsid w:val="00FF138E"/>
    <w:rsid w:val="00FF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93E1"/>
  <w15:docId w15:val="{B3387BE8-A92D-4A2A-9234-75B0DBC5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Normal10"/>
    <w:tblPr>
      <w:tblCellMar>
        <w:top w:w="0" w:type="dxa"/>
        <w:left w:w="0" w:type="dxa"/>
        <w:bottom w:w="0" w:type="dxa"/>
        <w:right w:w="0" w:type="dxa"/>
      </w:tblCellMar>
    </w:tblPr>
  </w:style>
  <w:style w:type="table" w:customStyle="1" w:styleId="TableNormal9">
    <w:name w:val="TableNormal9"/>
    <w:tblPr>
      <w:tblCellMar>
        <w:top w:w="0" w:type="dxa"/>
        <w:left w:w="0" w:type="dxa"/>
        <w:bottom w:w="0" w:type="dxa"/>
        <w:right w:w="0" w:type="dxa"/>
      </w:tblCellMar>
    </w:tblPr>
  </w:style>
  <w:style w:type="table" w:customStyle="1" w:styleId="TableNormal8">
    <w:name w:val="TableNormal8"/>
    <w:tblPr>
      <w:tblCellMar>
        <w:top w:w="0" w:type="dxa"/>
        <w:left w:w="0" w:type="dxa"/>
        <w:bottom w:w="0" w:type="dxa"/>
        <w:right w:w="0" w:type="dxa"/>
      </w:tblCellMar>
    </w:tblPr>
  </w:style>
  <w:style w:type="table" w:customStyle="1" w:styleId="TableNormal7">
    <w:name w:val="TableNormal7"/>
    <w:tblPr>
      <w:tblCellMar>
        <w:top w:w="0" w:type="dxa"/>
        <w:left w:w="0" w:type="dxa"/>
        <w:bottom w:w="0" w:type="dxa"/>
        <w:right w:w="0" w:type="dxa"/>
      </w:tblCellMar>
    </w:tblPr>
  </w:style>
  <w:style w:type="table" w:customStyle="1" w:styleId="TableNormal6">
    <w:name w:val="TableNormal6"/>
    <w:tblPr>
      <w:tblCellMar>
        <w:top w:w="0" w:type="dxa"/>
        <w:left w:w="0" w:type="dxa"/>
        <w:bottom w:w="0" w:type="dxa"/>
        <w:right w:w="0" w:type="dxa"/>
      </w:tblCellMar>
    </w:tblPr>
  </w:style>
  <w:style w:type="table" w:customStyle="1" w:styleId="TableNormal5">
    <w:name w:val="TableNormal5"/>
    <w:tblPr>
      <w:tblCellMar>
        <w:top w:w="0" w:type="dxa"/>
        <w:left w:w="0" w:type="dxa"/>
        <w:bottom w:w="0" w:type="dxa"/>
        <w:right w:w="0" w:type="dxa"/>
      </w:tblCellMar>
    </w:tblPr>
  </w:style>
  <w:style w:type="table" w:customStyle="1" w:styleId="TableNormal4">
    <w:name w:val="TableNormal4"/>
    <w:tblPr>
      <w:tblCellMar>
        <w:top w:w="0" w:type="dxa"/>
        <w:left w:w="0" w:type="dxa"/>
        <w:bottom w:w="0" w:type="dxa"/>
        <w:right w:w="0" w:type="dxa"/>
      </w:tblCellMar>
    </w:tblPr>
  </w:style>
  <w:style w:type="table" w:customStyle="1" w:styleId="TableNormal3">
    <w:name w:val="TableNormal3"/>
    <w:tblPr>
      <w:tblCellMar>
        <w:top w:w="0" w:type="dxa"/>
        <w:left w:w="0" w:type="dxa"/>
        <w:bottom w:w="0" w:type="dxa"/>
        <w:right w:w="0" w:type="dxa"/>
      </w:tblCellMar>
    </w:tblPr>
  </w:style>
  <w:style w:type="table" w:customStyle="1" w:styleId="TableNormal2">
    <w:name w:val="TableNormal2"/>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paragraph" w:styleId="Revision">
    <w:name w:val="Revision"/>
    <w:hidden/>
    <w:uiPriority w:val="99"/>
    <w:semiHidden/>
    <w:rsid w:val="003962A1"/>
    <w:pPr>
      <w:ind w:firstLine="0"/>
    </w:pPr>
  </w:style>
  <w:style w:type="paragraph" w:customStyle="1" w:styleId="01-Dieu">
    <w:name w:val="01-Dieu"/>
    <w:basedOn w:val="Heading2"/>
    <w:next w:val="Heading2"/>
    <w:qFormat/>
    <w:rsid w:val="00C44B19"/>
    <w:pPr>
      <w:spacing w:before="0" w:after="0"/>
      <w:ind w:firstLine="0"/>
      <w:jc w:val="both"/>
    </w:pPr>
    <w:rPr>
      <w:rFonts w:eastAsiaTheme="majorEastAsia"/>
      <w:noProof/>
      <w:sz w:val="24"/>
      <w:szCs w:val="28"/>
      <w:lang w:val="nl-NL"/>
    </w:rPr>
  </w:style>
  <w:style w:type="paragraph" w:customStyle="1" w:styleId="02-text">
    <w:name w:val="02-text"/>
    <w:basedOn w:val="Normal"/>
    <w:next w:val="Normal"/>
    <w:qFormat/>
    <w:rsid w:val="0095092A"/>
    <w:pPr>
      <w:shd w:val="clear" w:color="auto" w:fill="FFFFFF"/>
      <w:spacing w:before="120" w:after="120"/>
      <w:ind w:firstLine="567"/>
      <w:jc w:val="both"/>
    </w:pPr>
    <w:rPr>
      <w:rFonts w:eastAsiaTheme="minorHAnsi"/>
      <w:noProof/>
      <w:sz w:val="28"/>
      <w:szCs w:val="28"/>
      <w:lang w:val="nl-NL"/>
    </w:rPr>
  </w:style>
  <w:style w:type="character" w:customStyle="1" w:styleId="fontstyle21">
    <w:name w:val="fontstyle21"/>
    <w:rsid w:val="0022497A"/>
    <w:rPr>
      <w:rFonts w:ascii="Arial-ItalicMT" w:hAnsi="Arial-ItalicMT" w:hint="default"/>
      <w:b w:val="0"/>
      <w:bCs w:val="0"/>
      <w:i/>
      <w:iCs/>
      <w:color w:val="000000"/>
      <w:sz w:val="20"/>
      <w:szCs w:val="20"/>
    </w:rPr>
  </w:style>
  <w:style w:type="paragraph" w:customStyle="1" w:styleId="04-I">
    <w:name w:val="04-I"/>
    <w:basedOn w:val="Normal"/>
    <w:next w:val="Normal"/>
    <w:qFormat/>
    <w:rsid w:val="0022497A"/>
    <w:pPr>
      <w:shd w:val="clear" w:color="auto" w:fill="FFFFFF"/>
      <w:spacing w:before="120" w:after="120"/>
      <w:ind w:firstLine="567"/>
      <w:jc w:val="both"/>
    </w:pPr>
    <w:rPr>
      <w:rFonts w:eastAsiaTheme="minorHAnsi"/>
      <w:i/>
      <w:noProof/>
      <w:sz w:val="28"/>
      <w:szCs w:val="28"/>
      <w:lang w:val="nl-NL"/>
    </w:rPr>
  </w:style>
  <w:style w:type="paragraph" w:styleId="NoSpacing">
    <w:name w:val="No Spacing"/>
    <w:uiPriority w:val="1"/>
    <w:qFormat/>
    <w:rsid w:val="0077243C"/>
    <w:pPr>
      <w:ind w:firstLine="0"/>
    </w:pPr>
  </w:style>
  <w:style w:type="character" w:styleId="Emphasis">
    <w:name w:val="Emphasis"/>
    <w:uiPriority w:val="20"/>
    <w:qFormat/>
    <w:rsid w:val="00D80F22"/>
    <w:rPr>
      <w:i/>
      <w:iCs/>
    </w:rPr>
  </w:style>
  <w:style w:type="character" w:customStyle="1" w:styleId="ListParagraphChar">
    <w:name w:val="List Paragraph Char"/>
    <w:link w:val="ListParagraph"/>
    <w:uiPriority w:val="34"/>
    <w:rsid w:val="00D80F22"/>
    <w:rPr>
      <w:rFonts w:ascii="Calibri" w:eastAsia="Calibri" w:hAnsi="Calibri"/>
      <w:sz w:val="22"/>
      <w:szCs w:val="22"/>
    </w:rPr>
  </w:style>
  <w:style w:type="paragraph" w:styleId="ListParagraph">
    <w:name w:val="List Paragraph"/>
    <w:basedOn w:val="Normal"/>
    <w:link w:val="ListParagraphChar"/>
    <w:uiPriority w:val="34"/>
    <w:qFormat/>
    <w:rsid w:val="00D80F22"/>
    <w:pPr>
      <w:spacing w:after="200" w:line="276" w:lineRule="auto"/>
      <w:ind w:left="720" w:firstLine="0"/>
      <w:contextualSpacing/>
    </w:pPr>
    <w:rPr>
      <w:rFonts w:ascii="Calibri" w:eastAsia="Calibri" w:hAnsi="Calibri"/>
      <w:sz w:val="22"/>
      <w:szCs w:val="22"/>
    </w:rPr>
  </w:style>
  <w:style w:type="paragraph" w:styleId="FootnoteText">
    <w:name w:val="footnote text"/>
    <w:basedOn w:val="Normal"/>
    <w:link w:val="FootnoteTextChar"/>
    <w:uiPriority w:val="99"/>
    <w:rsid w:val="007C0D25"/>
    <w:pPr>
      <w:ind w:firstLine="0"/>
    </w:pPr>
    <w:rPr>
      <w:rFonts w:eastAsia="SimSun"/>
      <w:sz w:val="20"/>
      <w:szCs w:val="20"/>
      <w:lang w:eastAsia="vi-VN"/>
    </w:rPr>
  </w:style>
  <w:style w:type="character" w:customStyle="1" w:styleId="FootnoteTextChar">
    <w:name w:val="Footnote Text Char"/>
    <w:basedOn w:val="DefaultParagraphFont"/>
    <w:link w:val="FootnoteText"/>
    <w:uiPriority w:val="99"/>
    <w:rsid w:val="007C0D25"/>
    <w:rPr>
      <w:rFonts w:eastAsia="SimSun"/>
      <w:sz w:val="20"/>
      <w:szCs w:val="20"/>
      <w:lang w:eastAsia="vi-VN"/>
    </w:rPr>
  </w:style>
  <w:style w:type="character" w:customStyle="1" w:styleId="fontstyle01">
    <w:name w:val="fontstyle01"/>
    <w:basedOn w:val="DefaultParagraphFont"/>
    <w:rsid w:val="0082647F"/>
    <w:rPr>
      <w:rFonts w:ascii="Times New Roman" w:hAnsi="Times New Roman" w:cs="Times New Roman" w:hint="default"/>
      <w:b w:val="0"/>
      <w:bCs w:val="0"/>
      <w:i w:val="0"/>
      <w:iCs w:val="0"/>
      <w:color w:val="000000"/>
      <w:sz w:val="28"/>
      <w:szCs w:val="28"/>
    </w:r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
    <w:basedOn w:val="Normal"/>
    <w:link w:val="NormalWebChar"/>
    <w:uiPriority w:val="99"/>
    <w:unhideWhenUsed/>
    <w:qFormat/>
    <w:rsid w:val="00010177"/>
    <w:pPr>
      <w:spacing w:before="100" w:beforeAutospacing="1" w:after="100" w:afterAutospacing="1"/>
      <w:ind w:firstLine="0"/>
    </w:pPr>
    <w:rPr>
      <w:noProof/>
      <w:lang w:val="nl-NL"/>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qFormat/>
    <w:locked/>
    <w:rsid w:val="00010177"/>
    <w:rPr>
      <w:noProof/>
      <w:lang w:val="nl-NL"/>
    </w:r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character" w:styleId="Hyperlink">
    <w:name w:val="Hyperlink"/>
    <w:basedOn w:val="DefaultParagraphFont"/>
    <w:uiPriority w:val="99"/>
    <w:unhideWhenUsed/>
    <w:rsid w:val="0094131A"/>
    <w:rPr>
      <w:color w:val="0000FF" w:themeColor="hyperlink"/>
      <w:u w:val="single"/>
    </w:rPr>
  </w:style>
  <w:style w:type="character" w:customStyle="1" w:styleId="UnresolvedMention1">
    <w:name w:val="Unresolved Mention1"/>
    <w:basedOn w:val="DefaultParagraphFont"/>
    <w:uiPriority w:val="99"/>
    <w:semiHidden/>
    <w:unhideWhenUsed/>
    <w:rsid w:val="0094131A"/>
    <w:rPr>
      <w:color w:val="605E5C"/>
      <w:shd w:val="clear" w:color="auto" w:fill="E1DFDD"/>
    </w:rPr>
  </w:style>
  <w:style w:type="character" w:styleId="FootnoteReference">
    <w:name w:val="footnote reference"/>
    <w:basedOn w:val="DefaultParagraphFont"/>
    <w:uiPriority w:val="99"/>
    <w:semiHidden/>
    <w:unhideWhenUsed/>
    <w:rsid w:val="00665782"/>
    <w:rPr>
      <w:vertAlign w:val="superscript"/>
    </w:rPr>
  </w:style>
  <w:style w:type="character" w:customStyle="1" w:styleId="fontstyle31">
    <w:name w:val="fontstyle31"/>
    <w:basedOn w:val="DefaultParagraphFont"/>
    <w:rsid w:val="009B3319"/>
    <w:rPr>
      <w:rFonts w:ascii="TimesNewRomanPS-BoldMT" w:hAnsi="TimesNewRomanPS-BoldMT" w:hint="default"/>
      <w:b/>
      <w:bCs/>
      <w:i w:val="0"/>
      <w:iCs w:val="0"/>
      <w:color w:val="000000"/>
      <w:sz w:val="30"/>
      <w:szCs w:val="30"/>
    </w:rPr>
  </w:style>
  <w:style w:type="paragraph" w:customStyle="1" w:styleId="p1">
    <w:name w:val="p1"/>
    <w:basedOn w:val="Normal"/>
    <w:rsid w:val="00EF15F9"/>
    <w:pPr>
      <w:ind w:firstLine="0"/>
    </w:pPr>
    <w:rPr>
      <w:rFonts w:ascii="Helvetica" w:hAnsi="Helvetica"/>
      <w:color w:val="323133"/>
      <w:sz w:val="14"/>
      <w:szCs w:val="14"/>
      <w:lang w:val="en-US"/>
    </w:r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E35A0"/>
    <w:rPr>
      <w:rFonts w:ascii="Tahoma" w:hAnsi="Tahoma" w:cs="Tahoma"/>
      <w:sz w:val="16"/>
      <w:szCs w:val="16"/>
    </w:rPr>
  </w:style>
  <w:style w:type="character" w:customStyle="1" w:styleId="BalloonTextChar">
    <w:name w:val="Balloon Text Char"/>
    <w:basedOn w:val="DefaultParagraphFont"/>
    <w:link w:val="BalloonText"/>
    <w:uiPriority w:val="99"/>
    <w:semiHidden/>
    <w:rsid w:val="004E35A0"/>
    <w:rPr>
      <w:rFonts w:ascii="Tahoma" w:hAnsi="Tahoma" w:cs="Tahoma"/>
      <w:sz w:val="16"/>
      <w:szCs w:val="16"/>
    </w:rPr>
  </w:style>
  <w:style w:type="character" w:customStyle="1" w:styleId="citation-393">
    <w:name w:val="citation-393"/>
    <w:rsid w:val="004B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795938">
      <w:bodyDiv w:val="1"/>
      <w:marLeft w:val="0"/>
      <w:marRight w:val="0"/>
      <w:marTop w:val="0"/>
      <w:marBottom w:val="0"/>
      <w:divBdr>
        <w:top w:val="none" w:sz="0" w:space="0" w:color="auto"/>
        <w:left w:val="none" w:sz="0" w:space="0" w:color="auto"/>
        <w:bottom w:val="none" w:sz="0" w:space="0" w:color="auto"/>
        <w:right w:val="none" w:sz="0" w:space="0" w:color="auto"/>
      </w:divBdr>
      <w:divsChild>
        <w:div w:id="392510002">
          <w:marLeft w:val="0"/>
          <w:marRight w:val="0"/>
          <w:marTop w:val="0"/>
          <w:marBottom w:val="0"/>
          <w:divBdr>
            <w:top w:val="none" w:sz="0" w:space="0" w:color="auto"/>
            <w:left w:val="none" w:sz="0" w:space="0" w:color="auto"/>
            <w:bottom w:val="none" w:sz="0" w:space="0" w:color="auto"/>
            <w:right w:val="none" w:sz="0" w:space="0" w:color="auto"/>
          </w:divBdr>
          <w:divsChild>
            <w:div w:id="919028227">
              <w:marLeft w:val="0"/>
              <w:marRight w:val="0"/>
              <w:marTop w:val="0"/>
              <w:marBottom w:val="0"/>
              <w:divBdr>
                <w:top w:val="none" w:sz="0" w:space="0" w:color="auto"/>
                <w:left w:val="none" w:sz="0" w:space="0" w:color="auto"/>
                <w:bottom w:val="none" w:sz="0" w:space="0" w:color="auto"/>
                <w:right w:val="none" w:sz="0" w:space="0" w:color="auto"/>
              </w:divBdr>
              <w:divsChild>
                <w:div w:id="89856697">
                  <w:marLeft w:val="0"/>
                  <w:marRight w:val="0"/>
                  <w:marTop w:val="0"/>
                  <w:marBottom w:val="0"/>
                  <w:divBdr>
                    <w:top w:val="none" w:sz="0" w:space="0" w:color="auto"/>
                    <w:left w:val="none" w:sz="0" w:space="0" w:color="auto"/>
                    <w:bottom w:val="none" w:sz="0" w:space="0" w:color="auto"/>
                    <w:right w:val="none" w:sz="0" w:space="0" w:color="auto"/>
                  </w:divBdr>
                  <w:divsChild>
                    <w:div w:id="1709842845">
                      <w:marLeft w:val="0"/>
                      <w:marRight w:val="-105"/>
                      <w:marTop w:val="0"/>
                      <w:marBottom w:val="0"/>
                      <w:divBdr>
                        <w:top w:val="none" w:sz="0" w:space="0" w:color="auto"/>
                        <w:left w:val="none" w:sz="0" w:space="0" w:color="auto"/>
                        <w:bottom w:val="none" w:sz="0" w:space="0" w:color="auto"/>
                        <w:right w:val="none" w:sz="0" w:space="0" w:color="auto"/>
                      </w:divBdr>
                      <w:divsChild>
                        <w:div w:id="1730807124">
                          <w:marLeft w:val="0"/>
                          <w:marRight w:val="0"/>
                          <w:marTop w:val="0"/>
                          <w:marBottom w:val="0"/>
                          <w:divBdr>
                            <w:top w:val="none" w:sz="0" w:space="0" w:color="auto"/>
                            <w:left w:val="none" w:sz="0" w:space="0" w:color="auto"/>
                            <w:bottom w:val="none" w:sz="0" w:space="0" w:color="auto"/>
                            <w:right w:val="none" w:sz="0" w:space="0" w:color="auto"/>
                          </w:divBdr>
                          <w:divsChild>
                            <w:div w:id="786891272">
                              <w:marLeft w:val="0"/>
                              <w:marRight w:val="0"/>
                              <w:marTop w:val="0"/>
                              <w:marBottom w:val="0"/>
                              <w:divBdr>
                                <w:top w:val="none" w:sz="0" w:space="0" w:color="auto"/>
                                <w:left w:val="none" w:sz="0" w:space="0" w:color="auto"/>
                                <w:bottom w:val="none" w:sz="0" w:space="0" w:color="auto"/>
                                <w:right w:val="none" w:sz="0" w:space="0" w:color="auto"/>
                              </w:divBdr>
                              <w:divsChild>
                                <w:div w:id="447629632">
                                  <w:marLeft w:val="0"/>
                                  <w:marRight w:val="0"/>
                                  <w:marTop w:val="0"/>
                                  <w:marBottom w:val="0"/>
                                  <w:divBdr>
                                    <w:top w:val="none" w:sz="0" w:space="0" w:color="auto"/>
                                    <w:left w:val="none" w:sz="0" w:space="0" w:color="auto"/>
                                    <w:bottom w:val="none" w:sz="0" w:space="0" w:color="auto"/>
                                    <w:right w:val="none" w:sz="0" w:space="0" w:color="auto"/>
                                  </w:divBdr>
                                  <w:divsChild>
                                    <w:div w:id="186330960">
                                      <w:marLeft w:val="750"/>
                                      <w:marRight w:val="0"/>
                                      <w:marTop w:val="0"/>
                                      <w:marBottom w:val="0"/>
                                      <w:divBdr>
                                        <w:top w:val="none" w:sz="0" w:space="0" w:color="auto"/>
                                        <w:left w:val="none" w:sz="0" w:space="0" w:color="auto"/>
                                        <w:bottom w:val="none" w:sz="0" w:space="0" w:color="auto"/>
                                        <w:right w:val="none" w:sz="0" w:space="0" w:color="auto"/>
                                      </w:divBdr>
                                      <w:divsChild>
                                        <w:div w:id="986936391">
                                          <w:marLeft w:val="0"/>
                                          <w:marRight w:val="0"/>
                                          <w:marTop w:val="0"/>
                                          <w:marBottom w:val="0"/>
                                          <w:divBdr>
                                            <w:top w:val="none" w:sz="0" w:space="0" w:color="auto"/>
                                            <w:left w:val="none" w:sz="0" w:space="0" w:color="auto"/>
                                            <w:bottom w:val="none" w:sz="0" w:space="0" w:color="auto"/>
                                            <w:right w:val="none" w:sz="0" w:space="0" w:color="auto"/>
                                          </w:divBdr>
                                          <w:divsChild>
                                            <w:div w:id="942223542">
                                              <w:marLeft w:val="0"/>
                                              <w:marRight w:val="0"/>
                                              <w:marTop w:val="0"/>
                                              <w:marBottom w:val="0"/>
                                              <w:divBdr>
                                                <w:top w:val="none" w:sz="0" w:space="0" w:color="auto"/>
                                                <w:left w:val="none" w:sz="0" w:space="0" w:color="auto"/>
                                                <w:bottom w:val="none" w:sz="0" w:space="0" w:color="auto"/>
                                                <w:right w:val="none" w:sz="0" w:space="0" w:color="auto"/>
                                              </w:divBdr>
                                              <w:divsChild>
                                                <w:div w:id="144324770">
                                                  <w:marLeft w:val="0"/>
                                                  <w:marRight w:val="0"/>
                                                  <w:marTop w:val="0"/>
                                                  <w:marBottom w:val="0"/>
                                                  <w:divBdr>
                                                    <w:top w:val="none" w:sz="0" w:space="0" w:color="auto"/>
                                                    <w:left w:val="none" w:sz="0" w:space="0" w:color="auto"/>
                                                    <w:bottom w:val="none" w:sz="0" w:space="0" w:color="auto"/>
                                                    <w:right w:val="none" w:sz="0" w:space="0" w:color="auto"/>
                                                  </w:divBdr>
                                                  <w:divsChild>
                                                    <w:div w:id="1546679161">
                                                      <w:marLeft w:val="0"/>
                                                      <w:marRight w:val="0"/>
                                                      <w:marTop w:val="0"/>
                                                      <w:marBottom w:val="0"/>
                                                      <w:divBdr>
                                                        <w:top w:val="none" w:sz="0" w:space="0" w:color="auto"/>
                                                        <w:left w:val="none" w:sz="0" w:space="0" w:color="auto"/>
                                                        <w:bottom w:val="none" w:sz="0" w:space="0" w:color="auto"/>
                                                        <w:right w:val="none" w:sz="0" w:space="0" w:color="auto"/>
                                                      </w:divBdr>
                                                      <w:divsChild>
                                                        <w:div w:id="1153989633">
                                                          <w:marLeft w:val="0"/>
                                                          <w:marRight w:val="0"/>
                                                          <w:marTop w:val="0"/>
                                                          <w:marBottom w:val="0"/>
                                                          <w:divBdr>
                                                            <w:top w:val="none" w:sz="0" w:space="0" w:color="auto"/>
                                                            <w:left w:val="none" w:sz="0" w:space="0" w:color="auto"/>
                                                            <w:bottom w:val="none" w:sz="0" w:space="0" w:color="auto"/>
                                                            <w:right w:val="none" w:sz="0" w:space="0" w:color="auto"/>
                                                          </w:divBdr>
                                                          <w:divsChild>
                                                            <w:div w:id="1138033185">
                                                              <w:marLeft w:val="0"/>
                                                              <w:marRight w:val="0"/>
                                                              <w:marTop w:val="0"/>
                                                              <w:marBottom w:val="0"/>
                                                              <w:divBdr>
                                                                <w:top w:val="none" w:sz="0" w:space="0" w:color="auto"/>
                                                                <w:left w:val="none" w:sz="0" w:space="0" w:color="auto"/>
                                                                <w:bottom w:val="none" w:sz="0" w:space="0" w:color="auto"/>
                                                                <w:right w:val="none" w:sz="0" w:space="0" w:color="auto"/>
                                                              </w:divBdr>
                                                              <w:divsChild>
                                                                <w:div w:id="1008018360">
                                                                  <w:marLeft w:val="0"/>
                                                                  <w:marRight w:val="0"/>
                                                                  <w:marTop w:val="0"/>
                                                                  <w:marBottom w:val="0"/>
                                                                  <w:divBdr>
                                                                    <w:top w:val="none" w:sz="0" w:space="0" w:color="auto"/>
                                                                    <w:left w:val="none" w:sz="0" w:space="0" w:color="auto"/>
                                                                    <w:bottom w:val="none" w:sz="0" w:space="0" w:color="auto"/>
                                                                    <w:right w:val="none" w:sz="0" w:space="0" w:color="auto"/>
                                                                  </w:divBdr>
                                                                  <w:divsChild>
                                                                    <w:div w:id="446513488">
                                                                      <w:marLeft w:val="0"/>
                                                                      <w:marRight w:val="0"/>
                                                                      <w:marTop w:val="0"/>
                                                                      <w:marBottom w:val="0"/>
                                                                      <w:divBdr>
                                                                        <w:top w:val="none" w:sz="0" w:space="0" w:color="auto"/>
                                                                        <w:left w:val="none" w:sz="0" w:space="0" w:color="auto"/>
                                                                        <w:bottom w:val="none" w:sz="0" w:space="0" w:color="auto"/>
                                                                        <w:right w:val="none" w:sz="0" w:space="0" w:color="auto"/>
                                                                      </w:divBdr>
                                                                      <w:divsChild>
                                                                        <w:div w:id="802310039">
                                                                          <w:marLeft w:val="0"/>
                                                                          <w:marRight w:val="0"/>
                                                                          <w:marTop w:val="0"/>
                                                                          <w:marBottom w:val="0"/>
                                                                          <w:divBdr>
                                                                            <w:top w:val="none" w:sz="0" w:space="0" w:color="auto"/>
                                                                            <w:left w:val="none" w:sz="0" w:space="0" w:color="auto"/>
                                                                            <w:bottom w:val="none" w:sz="0" w:space="0" w:color="auto"/>
                                                                            <w:right w:val="none" w:sz="0" w:space="0" w:color="auto"/>
                                                                          </w:divBdr>
                                                                          <w:divsChild>
                                                                            <w:div w:id="3720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10515">
                                                                  <w:marLeft w:val="0"/>
                                                                  <w:marRight w:val="0"/>
                                                                  <w:marTop w:val="60"/>
                                                                  <w:marBottom w:val="0"/>
                                                                  <w:divBdr>
                                                                    <w:top w:val="none" w:sz="0" w:space="0" w:color="auto"/>
                                                                    <w:left w:val="none" w:sz="0" w:space="0" w:color="auto"/>
                                                                    <w:bottom w:val="none" w:sz="0" w:space="0" w:color="auto"/>
                                                                    <w:right w:val="none" w:sz="0" w:space="0" w:color="auto"/>
                                                                  </w:divBdr>
                                                                </w:div>
                                                                <w:div w:id="713041971">
                                                                  <w:marLeft w:val="0"/>
                                                                  <w:marRight w:val="0"/>
                                                                  <w:marTop w:val="0"/>
                                                                  <w:marBottom w:val="0"/>
                                                                  <w:divBdr>
                                                                    <w:top w:val="none" w:sz="0" w:space="0" w:color="auto"/>
                                                                    <w:left w:val="none" w:sz="0" w:space="0" w:color="auto"/>
                                                                    <w:bottom w:val="none" w:sz="0" w:space="0" w:color="auto"/>
                                                                    <w:right w:val="none" w:sz="0" w:space="0" w:color="auto"/>
                                                                  </w:divBdr>
                                                                  <w:divsChild>
                                                                    <w:div w:id="1581207365">
                                                                      <w:marLeft w:val="0"/>
                                                                      <w:marRight w:val="0"/>
                                                                      <w:marTop w:val="0"/>
                                                                      <w:marBottom w:val="0"/>
                                                                      <w:divBdr>
                                                                        <w:top w:val="none" w:sz="0" w:space="0" w:color="auto"/>
                                                                        <w:left w:val="none" w:sz="0" w:space="0" w:color="auto"/>
                                                                        <w:bottom w:val="none" w:sz="0" w:space="0" w:color="auto"/>
                                                                        <w:right w:val="none" w:sz="0" w:space="0" w:color="auto"/>
                                                                      </w:divBdr>
                                                                      <w:divsChild>
                                                                        <w:div w:id="861625239">
                                                                          <w:marLeft w:val="0"/>
                                                                          <w:marRight w:val="0"/>
                                                                          <w:marTop w:val="0"/>
                                                                          <w:marBottom w:val="0"/>
                                                                          <w:divBdr>
                                                                            <w:top w:val="none" w:sz="0" w:space="0" w:color="auto"/>
                                                                            <w:left w:val="none" w:sz="0" w:space="0" w:color="auto"/>
                                                                            <w:bottom w:val="none" w:sz="0" w:space="0" w:color="auto"/>
                                                                            <w:right w:val="none" w:sz="0" w:space="0" w:color="auto"/>
                                                                          </w:divBdr>
                                                                          <w:divsChild>
                                                                            <w:div w:id="829441691">
                                                                              <w:marLeft w:val="0"/>
                                                                              <w:marRight w:val="0"/>
                                                                              <w:marTop w:val="0"/>
                                                                              <w:marBottom w:val="0"/>
                                                                              <w:divBdr>
                                                                                <w:top w:val="none" w:sz="0" w:space="0" w:color="auto"/>
                                                                                <w:left w:val="none" w:sz="0" w:space="0" w:color="auto"/>
                                                                                <w:bottom w:val="none" w:sz="0" w:space="0" w:color="auto"/>
                                                                                <w:right w:val="none" w:sz="0" w:space="0" w:color="auto"/>
                                                                              </w:divBdr>
                                                                              <w:divsChild>
                                                                                <w:div w:id="1943486487">
                                                                                  <w:marLeft w:val="105"/>
                                                                                  <w:marRight w:val="105"/>
                                                                                  <w:marTop w:val="90"/>
                                                                                  <w:marBottom w:val="150"/>
                                                                                  <w:divBdr>
                                                                                    <w:top w:val="none" w:sz="0" w:space="0" w:color="auto"/>
                                                                                    <w:left w:val="none" w:sz="0" w:space="0" w:color="auto"/>
                                                                                    <w:bottom w:val="none" w:sz="0" w:space="0" w:color="auto"/>
                                                                                    <w:right w:val="none" w:sz="0" w:space="0" w:color="auto"/>
                                                                                  </w:divBdr>
                                                                                </w:div>
                                                                                <w:div w:id="1493716016">
                                                                                  <w:marLeft w:val="105"/>
                                                                                  <w:marRight w:val="105"/>
                                                                                  <w:marTop w:val="90"/>
                                                                                  <w:marBottom w:val="150"/>
                                                                                  <w:divBdr>
                                                                                    <w:top w:val="none" w:sz="0" w:space="0" w:color="auto"/>
                                                                                    <w:left w:val="none" w:sz="0" w:space="0" w:color="auto"/>
                                                                                    <w:bottom w:val="none" w:sz="0" w:space="0" w:color="auto"/>
                                                                                    <w:right w:val="none" w:sz="0" w:space="0" w:color="auto"/>
                                                                                  </w:divBdr>
                                                                                </w:div>
                                                                                <w:div w:id="1879002059">
                                                                                  <w:marLeft w:val="105"/>
                                                                                  <w:marRight w:val="105"/>
                                                                                  <w:marTop w:val="90"/>
                                                                                  <w:marBottom w:val="150"/>
                                                                                  <w:divBdr>
                                                                                    <w:top w:val="none" w:sz="0" w:space="0" w:color="auto"/>
                                                                                    <w:left w:val="none" w:sz="0" w:space="0" w:color="auto"/>
                                                                                    <w:bottom w:val="none" w:sz="0" w:space="0" w:color="auto"/>
                                                                                    <w:right w:val="none" w:sz="0" w:space="0" w:color="auto"/>
                                                                                  </w:divBdr>
                                                                                </w:div>
                                                                                <w:div w:id="1325737518">
                                                                                  <w:marLeft w:val="105"/>
                                                                                  <w:marRight w:val="105"/>
                                                                                  <w:marTop w:val="90"/>
                                                                                  <w:marBottom w:val="150"/>
                                                                                  <w:divBdr>
                                                                                    <w:top w:val="none" w:sz="0" w:space="0" w:color="auto"/>
                                                                                    <w:left w:val="none" w:sz="0" w:space="0" w:color="auto"/>
                                                                                    <w:bottom w:val="none" w:sz="0" w:space="0" w:color="auto"/>
                                                                                    <w:right w:val="none" w:sz="0" w:space="0" w:color="auto"/>
                                                                                  </w:divBdr>
                                                                                </w:div>
                                                                                <w:div w:id="1268584611">
                                                                                  <w:marLeft w:val="105"/>
                                                                                  <w:marRight w:val="105"/>
                                                                                  <w:marTop w:val="90"/>
                                                                                  <w:marBottom w:val="150"/>
                                                                                  <w:divBdr>
                                                                                    <w:top w:val="none" w:sz="0" w:space="0" w:color="auto"/>
                                                                                    <w:left w:val="none" w:sz="0" w:space="0" w:color="auto"/>
                                                                                    <w:bottom w:val="none" w:sz="0" w:space="0" w:color="auto"/>
                                                                                    <w:right w:val="none" w:sz="0" w:space="0" w:color="auto"/>
                                                                                  </w:divBdr>
                                                                                </w:div>
                                                                                <w:div w:id="1494294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1345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196680">
          <w:marLeft w:val="0"/>
          <w:marRight w:val="0"/>
          <w:marTop w:val="0"/>
          <w:marBottom w:val="0"/>
          <w:divBdr>
            <w:top w:val="none" w:sz="0" w:space="0" w:color="auto"/>
            <w:left w:val="none" w:sz="0" w:space="0" w:color="auto"/>
            <w:bottom w:val="none" w:sz="0" w:space="0" w:color="auto"/>
            <w:right w:val="none" w:sz="0" w:space="0" w:color="auto"/>
          </w:divBdr>
          <w:divsChild>
            <w:div w:id="1546286581">
              <w:marLeft w:val="0"/>
              <w:marRight w:val="0"/>
              <w:marTop w:val="0"/>
              <w:marBottom w:val="0"/>
              <w:divBdr>
                <w:top w:val="none" w:sz="0" w:space="0" w:color="auto"/>
                <w:left w:val="none" w:sz="0" w:space="0" w:color="auto"/>
                <w:bottom w:val="none" w:sz="0" w:space="0" w:color="auto"/>
                <w:right w:val="none" w:sz="0" w:space="0" w:color="auto"/>
              </w:divBdr>
              <w:divsChild>
                <w:div w:id="633756230">
                  <w:marLeft w:val="0"/>
                  <w:marRight w:val="0"/>
                  <w:marTop w:val="0"/>
                  <w:marBottom w:val="0"/>
                  <w:divBdr>
                    <w:top w:val="none" w:sz="0" w:space="0" w:color="auto"/>
                    <w:left w:val="none" w:sz="0" w:space="0" w:color="auto"/>
                    <w:bottom w:val="none" w:sz="0" w:space="0" w:color="auto"/>
                    <w:right w:val="none" w:sz="0" w:space="0" w:color="auto"/>
                  </w:divBdr>
                </w:div>
              </w:divsChild>
            </w:div>
            <w:div w:id="993264702">
              <w:marLeft w:val="0"/>
              <w:marRight w:val="0"/>
              <w:marTop w:val="0"/>
              <w:marBottom w:val="0"/>
              <w:divBdr>
                <w:top w:val="none" w:sz="0" w:space="0" w:color="auto"/>
                <w:left w:val="none" w:sz="0" w:space="0" w:color="auto"/>
                <w:bottom w:val="none" w:sz="0" w:space="0" w:color="auto"/>
                <w:right w:val="none" w:sz="0" w:space="0" w:color="auto"/>
              </w:divBdr>
              <w:divsChild>
                <w:div w:id="1420834811">
                  <w:marLeft w:val="0"/>
                  <w:marRight w:val="0"/>
                  <w:marTop w:val="0"/>
                  <w:marBottom w:val="0"/>
                  <w:divBdr>
                    <w:top w:val="none" w:sz="0" w:space="0" w:color="auto"/>
                    <w:left w:val="none" w:sz="0" w:space="0" w:color="auto"/>
                    <w:bottom w:val="none" w:sz="0" w:space="0" w:color="auto"/>
                    <w:right w:val="none" w:sz="0" w:space="0" w:color="auto"/>
                  </w:divBdr>
                  <w:divsChild>
                    <w:div w:id="740366900">
                      <w:marLeft w:val="0"/>
                      <w:marRight w:val="0"/>
                      <w:marTop w:val="0"/>
                      <w:marBottom w:val="0"/>
                      <w:divBdr>
                        <w:top w:val="none" w:sz="0" w:space="0" w:color="auto"/>
                        <w:left w:val="none" w:sz="0" w:space="0" w:color="auto"/>
                        <w:bottom w:val="none" w:sz="0" w:space="0" w:color="auto"/>
                        <w:right w:val="none" w:sz="0" w:space="0" w:color="auto"/>
                      </w:divBdr>
                      <w:divsChild>
                        <w:div w:id="871453953">
                          <w:marLeft w:val="0"/>
                          <w:marRight w:val="0"/>
                          <w:marTop w:val="0"/>
                          <w:marBottom w:val="0"/>
                          <w:divBdr>
                            <w:top w:val="none" w:sz="0" w:space="0" w:color="auto"/>
                            <w:left w:val="none" w:sz="0" w:space="0" w:color="auto"/>
                            <w:bottom w:val="none" w:sz="0" w:space="0" w:color="auto"/>
                            <w:right w:val="none" w:sz="0" w:space="0" w:color="auto"/>
                          </w:divBdr>
                          <w:divsChild>
                            <w:div w:id="184178304">
                              <w:marLeft w:val="0"/>
                              <w:marRight w:val="0"/>
                              <w:marTop w:val="0"/>
                              <w:marBottom w:val="0"/>
                              <w:divBdr>
                                <w:top w:val="none" w:sz="0" w:space="0" w:color="auto"/>
                                <w:left w:val="none" w:sz="0" w:space="0" w:color="auto"/>
                                <w:bottom w:val="none" w:sz="0" w:space="0" w:color="auto"/>
                                <w:right w:val="none" w:sz="0" w:space="0" w:color="auto"/>
                              </w:divBdr>
                              <w:divsChild>
                                <w:div w:id="539243534">
                                  <w:marLeft w:val="0"/>
                                  <w:marRight w:val="0"/>
                                  <w:marTop w:val="0"/>
                                  <w:marBottom w:val="0"/>
                                  <w:divBdr>
                                    <w:top w:val="none" w:sz="0" w:space="0" w:color="auto"/>
                                    <w:left w:val="none" w:sz="0" w:space="0" w:color="auto"/>
                                    <w:bottom w:val="none" w:sz="0" w:space="0" w:color="auto"/>
                                    <w:right w:val="none" w:sz="0" w:space="0" w:color="auto"/>
                                  </w:divBdr>
                                  <w:divsChild>
                                    <w:div w:id="1756198297">
                                      <w:marLeft w:val="0"/>
                                      <w:marRight w:val="0"/>
                                      <w:marTop w:val="0"/>
                                      <w:marBottom w:val="0"/>
                                      <w:divBdr>
                                        <w:top w:val="none" w:sz="0" w:space="0" w:color="auto"/>
                                        <w:left w:val="none" w:sz="0" w:space="0" w:color="auto"/>
                                        <w:bottom w:val="none" w:sz="0" w:space="0" w:color="auto"/>
                                        <w:right w:val="none" w:sz="0" w:space="0" w:color="auto"/>
                                      </w:divBdr>
                                      <w:divsChild>
                                        <w:div w:id="1503007067">
                                          <w:marLeft w:val="0"/>
                                          <w:marRight w:val="0"/>
                                          <w:marTop w:val="0"/>
                                          <w:marBottom w:val="0"/>
                                          <w:divBdr>
                                            <w:top w:val="none" w:sz="0" w:space="0" w:color="auto"/>
                                            <w:left w:val="none" w:sz="0" w:space="0" w:color="auto"/>
                                            <w:bottom w:val="none" w:sz="0" w:space="0" w:color="auto"/>
                                            <w:right w:val="none" w:sz="0" w:space="0" w:color="auto"/>
                                          </w:divBdr>
                                          <w:divsChild>
                                            <w:div w:id="15080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400719">
                              <w:marLeft w:val="0"/>
                              <w:marRight w:val="0"/>
                              <w:marTop w:val="0"/>
                              <w:marBottom w:val="0"/>
                              <w:divBdr>
                                <w:top w:val="none" w:sz="0" w:space="0" w:color="auto"/>
                                <w:left w:val="none" w:sz="0" w:space="0" w:color="auto"/>
                                <w:bottom w:val="none" w:sz="0" w:space="0" w:color="auto"/>
                                <w:right w:val="none" w:sz="0" w:space="0" w:color="auto"/>
                              </w:divBdr>
                              <w:divsChild>
                                <w:div w:id="4858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7018">
                  <w:marLeft w:val="0"/>
                  <w:marRight w:val="0"/>
                  <w:marTop w:val="0"/>
                  <w:marBottom w:val="0"/>
                  <w:divBdr>
                    <w:top w:val="none" w:sz="0" w:space="0" w:color="auto"/>
                    <w:left w:val="none" w:sz="0" w:space="0" w:color="auto"/>
                    <w:bottom w:val="none" w:sz="0" w:space="0" w:color="auto"/>
                    <w:right w:val="none" w:sz="0" w:space="0" w:color="auto"/>
                  </w:divBdr>
                  <w:divsChild>
                    <w:div w:id="716272481">
                      <w:marLeft w:val="0"/>
                      <w:marRight w:val="0"/>
                      <w:marTop w:val="0"/>
                      <w:marBottom w:val="0"/>
                      <w:divBdr>
                        <w:top w:val="none" w:sz="0" w:space="0" w:color="auto"/>
                        <w:left w:val="none" w:sz="0" w:space="0" w:color="auto"/>
                        <w:bottom w:val="none" w:sz="0" w:space="0" w:color="auto"/>
                        <w:right w:val="none" w:sz="0" w:space="0" w:color="auto"/>
                      </w:divBdr>
                      <w:divsChild>
                        <w:div w:id="1207064870">
                          <w:marLeft w:val="0"/>
                          <w:marRight w:val="0"/>
                          <w:marTop w:val="0"/>
                          <w:marBottom w:val="0"/>
                          <w:divBdr>
                            <w:top w:val="none" w:sz="0" w:space="0" w:color="auto"/>
                            <w:left w:val="none" w:sz="0" w:space="0" w:color="auto"/>
                            <w:bottom w:val="none" w:sz="0" w:space="0" w:color="auto"/>
                            <w:right w:val="none" w:sz="0" w:space="0" w:color="auto"/>
                          </w:divBdr>
                          <w:divsChild>
                            <w:div w:id="1493595910">
                              <w:marLeft w:val="0"/>
                              <w:marRight w:val="0"/>
                              <w:marTop w:val="0"/>
                              <w:marBottom w:val="0"/>
                              <w:divBdr>
                                <w:top w:val="none" w:sz="0" w:space="0" w:color="auto"/>
                                <w:left w:val="none" w:sz="0" w:space="0" w:color="auto"/>
                                <w:bottom w:val="none" w:sz="0" w:space="0" w:color="auto"/>
                                <w:right w:val="none" w:sz="0" w:space="0" w:color="auto"/>
                              </w:divBdr>
                              <w:divsChild>
                                <w:div w:id="2099138157">
                                  <w:marLeft w:val="0"/>
                                  <w:marRight w:val="0"/>
                                  <w:marTop w:val="0"/>
                                  <w:marBottom w:val="0"/>
                                  <w:divBdr>
                                    <w:top w:val="none" w:sz="0" w:space="0" w:color="auto"/>
                                    <w:left w:val="none" w:sz="0" w:space="0" w:color="auto"/>
                                    <w:bottom w:val="none" w:sz="0" w:space="0" w:color="auto"/>
                                    <w:right w:val="none" w:sz="0" w:space="0" w:color="auto"/>
                                  </w:divBdr>
                                  <w:divsChild>
                                    <w:div w:id="480511897">
                                      <w:marLeft w:val="0"/>
                                      <w:marRight w:val="0"/>
                                      <w:marTop w:val="0"/>
                                      <w:marBottom w:val="0"/>
                                      <w:divBdr>
                                        <w:top w:val="none" w:sz="0" w:space="0" w:color="auto"/>
                                        <w:left w:val="none" w:sz="0" w:space="0" w:color="auto"/>
                                        <w:bottom w:val="none" w:sz="0" w:space="0" w:color="auto"/>
                                        <w:right w:val="none" w:sz="0" w:space="0" w:color="auto"/>
                                      </w:divBdr>
                                      <w:divsChild>
                                        <w:div w:id="9740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U3sy1jYf7Ej1d7O7G92S4Xz7g==">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tuyenquan506@gmail.com</cp:lastModifiedBy>
  <cp:revision>100</cp:revision>
  <cp:lastPrinted>2025-07-08T12:57:00Z</cp:lastPrinted>
  <dcterms:created xsi:type="dcterms:W3CDTF">2025-07-22T07:11:00Z</dcterms:created>
  <dcterms:modified xsi:type="dcterms:W3CDTF">2026-04-02T09:45:00Z</dcterms:modified>
</cp:coreProperties>
</file>