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0D22A" w14:textId="6CF23247" w:rsidR="009E735E" w:rsidRPr="009E735E" w:rsidRDefault="008C69F5" w:rsidP="009E735E">
      <w:pPr>
        <w:autoSpaceDE w:val="0"/>
        <w:autoSpaceDN w:val="0"/>
        <w:adjustRightInd w:val="0"/>
        <w:spacing w:before="120" w:after="120" w:line="276" w:lineRule="auto"/>
        <w:jc w:val="center"/>
        <w:rPr>
          <w:rFonts w:eastAsia="Calibri"/>
          <w:b/>
          <w:bCs/>
          <w:noProof/>
          <w:szCs w:val="22"/>
          <w:lang w:val="nl-NL"/>
        </w:rPr>
      </w:pPr>
      <w:r>
        <w:rPr>
          <w:rFonts w:eastAsia="Calibri"/>
          <w:b/>
          <w:bCs/>
          <w:noProof/>
          <w:szCs w:val="22"/>
          <w:lang w:val="nl-NL"/>
        </w:rPr>
        <w:t xml:space="preserve">      </w:t>
      </w:r>
      <w:bookmarkStart w:id="0" w:name="_GoBack"/>
      <w:bookmarkEnd w:id="0"/>
      <w:r w:rsidR="009E735E" w:rsidRPr="009E735E">
        <w:rPr>
          <w:rFonts w:eastAsia="Calibri"/>
          <w:b/>
          <w:bCs/>
          <w:noProof/>
          <w:szCs w:val="22"/>
          <w:lang w:val="nl-NL"/>
        </w:rPr>
        <w:t>Phụ lục</w:t>
      </w:r>
    </w:p>
    <w:p w14:paraId="6B5B7BFB" w14:textId="2D04C580" w:rsidR="009E735E" w:rsidRPr="009E735E" w:rsidRDefault="009E735E" w:rsidP="009E735E">
      <w:pPr>
        <w:jc w:val="center"/>
        <w:rPr>
          <w:rFonts w:eastAsia="Calibri"/>
          <w:i/>
          <w:iCs/>
          <w:noProof/>
          <w:szCs w:val="28"/>
          <w:lang w:val="nl-NL"/>
        </w:rPr>
      </w:pPr>
      <w:r w:rsidRPr="009E735E">
        <w:rPr>
          <w:rFonts w:eastAsia="Calibri"/>
          <w:i/>
          <w:iCs/>
          <w:noProof/>
          <w:szCs w:val="28"/>
          <w:lang w:val="nl-NL"/>
        </w:rPr>
        <w:t>(Kèm theo Báo cáo số         /BC-BTP ngày        /        /2026 của Bộ Tư pháp)</w:t>
      </w:r>
    </w:p>
    <w:p w14:paraId="7DAE0237" w14:textId="4DB187D7" w:rsidR="009B03B3" w:rsidRDefault="009B03B3" w:rsidP="009E735E">
      <w:pPr>
        <w:autoSpaceDE w:val="0"/>
        <w:autoSpaceDN w:val="0"/>
        <w:adjustRightInd w:val="0"/>
        <w:spacing w:before="240" w:after="120"/>
        <w:rPr>
          <w:rFonts w:eastAsia="Calibri"/>
          <w:b/>
          <w:bCs/>
          <w:noProof/>
          <w:szCs w:val="22"/>
          <w:lang w:val="nl-NL"/>
        </w:rPr>
      </w:pPr>
      <w:r w:rsidRPr="009E735E">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55BC668A" wp14:editId="341EFA0D">
                <wp:simplePos x="0" y="0"/>
                <wp:positionH relativeFrom="column">
                  <wp:posOffset>3804920</wp:posOffset>
                </wp:positionH>
                <wp:positionV relativeFrom="paragraph">
                  <wp:posOffset>95996</wp:posOffset>
                </wp:positionV>
                <wp:extent cx="1866900" cy="0"/>
                <wp:effectExtent l="0" t="0" r="0" b="0"/>
                <wp:wrapNone/>
                <wp:docPr id="197270595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CDA5890" id="_x0000_t32" coordsize="21600,21600" o:spt="32" o:oned="t" path="m,l21600,21600e" filled="f">
                <v:path arrowok="t" fillok="f" o:connecttype="none"/>
                <o:lock v:ext="edit" shapetype="t"/>
              </v:shapetype>
              <v:shape id="AutoShape 10" o:spid="_x0000_s1026" type="#_x0000_t32" style="position:absolute;margin-left:299.6pt;margin-top:7.55pt;width:1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"/>
            </w:pict>
          </mc:Fallback>
        </mc:AlternateContent>
      </w:r>
    </w:p>
    <w:p w14:paraId="2FB04D83" w14:textId="1904A65D" w:rsidR="009E735E" w:rsidRPr="009E735E" w:rsidRDefault="009E735E" w:rsidP="009E735E">
      <w:pPr>
        <w:autoSpaceDE w:val="0"/>
        <w:autoSpaceDN w:val="0"/>
        <w:adjustRightInd w:val="0"/>
        <w:spacing w:before="240" w:after="120"/>
        <w:rPr>
          <w:rFonts w:eastAsia="Calibri"/>
          <w:noProof/>
          <w:szCs w:val="22"/>
          <w:lang w:val="nl-NL"/>
        </w:rPr>
      </w:pPr>
      <w:r w:rsidRPr="009E735E">
        <w:rPr>
          <w:rFonts w:eastAsia="Calibri"/>
          <w:b/>
          <w:bCs/>
          <w:noProof/>
          <w:szCs w:val="22"/>
          <w:lang w:val="nl-NL"/>
        </w:rPr>
        <w:t>1. Chủ trương, đường lối của Đảng có liên quan đến dự thảo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113" w:type="dxa"/>
        </w:tblCellMar>
        <w:tblLook w:val="04A0" w:firstRow="1" w:lastRow="0" w:firstColumn="1" w:lastColumn="0" w:noHBand="0" w:noVBand="1"/>
      </w:tblPr>
      <w:tblGrid>
        <w:gridCol w:w="3548"/>
        <w:gridCol w:w="4105"/>
        <w:gridCol w:w="3440"/>
        <w:gridCol w:w="3469"/>
      </w:tblGrid>
      <w:tr w:rsidR="009E735E" w:rsidRPr="009E735E" w14:paraId="5534FAFE" w14:textId="77777777" w:rsidTr="00AC0D41">
        <w:tc>
          <w:tcPr>
            <w:tcW w:w="1218" w:type="pct"/>
            <w:shd w:val="clear" w:color="auto" w:fill="FFFFFF"/>
            <w:vAlign w:val="center"/>
            <w:hideMark/>
          </w:tcPr>
          <w:p w14:paraId="199A61D9" w14:textId="3813F844"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CHÍNH SÁCH/QUY ĐỊNH CỦA DỰ THẢO</w:t>
            </w:r>
          </w:p>
        </w:tc>
        <w:tc>
          <w:tcPr>
            <w:tcW w:w="1409" w:type="pct"/>
            <w:shd w:val="clear" w:color="auto" w:fill="FFFFFF"/>
            <w:vAlign w:val="center"/>
            <w:hideMark/>
          </w:tcPr>
          <w:p w14:paraId="52A891B4"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CHỦ TRƯƠNG, ĐƯỜNG LỐI CỦA ĐẢNG</w:t>
            </w:r>
          </w:p>
        </w:tc>
        <w:tc>
          <w:tcPr>
            <w:tcW w:w="1181" w:type="pct"/>
            <w:shd w:val="clear" w:color="auto" w:fill="FFFFFF"/>
            <w:vAlign w:val="center"/>
            <w:hideMark/>
          </w:tcPr>
          <w:p w14:paraId="27EA985C"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 xml:space="preserve">ĐÁNH GIÁ </w:t>
            </w:r>
            <w:r w:rsidRPr="009E735E">
              <w:rPr>
                <w:rFonts w:eastAsia="Calibri"/>
                <w:b/>
                <w:bCs/>
                <w:noProof/>
                <w:sz w:val="24"/>
                <w:lang w:val="nl-NL"/>
              </w:rPr>
              <w:br/>
              <w:t>(Đã thể chế đầy đủ hoặc một phần)</w:t>
            </w:r>
          </w:p>
        </w:tc>
        <w:tc>
          <w:tcPr>
            <w:tcW w:w="1191" w:type="pct"/>
            <w:shd w:val="clear" w:color="auto" w:fill="FFFFFF"/>
            <w:vAlign w:val="center"/>
            <w:hideMark/>
          </w:tcPr>
          <w:p w14:paraId="6DE3BF76"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ĐỀ XUẤT XỬ LÝ</w:t>
            </w:r>
          </w:p>
        </w:tc>
      </w:tr>
      <w:tr w:rsidR="009E735E" w:rsidRPr="009E735E" w14:paraId="12121FBF" w14:textId="77777777" w:rsidTr="00AC0D41">
        <w:tc>
          <w:tcPr>
            <w:tcW w:w="1218" w:type="pct"/>
            <w:shd w:val="clear" w:color="auto" w:fill="FFFFFF"/>
            <w:vAlign w:val="center"/>
            <w:hideMark/>
          </w:tcPr>
          <w:p w14:paraId="6C8DB61E" w14:textId="4CF1AAE7" w:rsidR="009E735E" w:rsidRPr="009E735E" w:rsidRDefault="008A6BC3"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Dự thảo Nghị định t</w:t>
            </w:r>
            <w:r w:rsidR="001B113A" w:rsidRPr="001B113A">
              <w:rPr>
                <w:rFonts w:eastAsia="Calibri"/>
                <w:noProof/>
                <w:sz w:val="24"/>
                <w:lang w:val="nl-NL"/>
              </w:rPr>
              <w:t xml:space="preserve">hu hẹp đối tượng </w:t>
            </w:r>
            <w:r w:rsidR="001B113A">
              <w:rPr>
                <w:rFonts w:eastAsia="Calibri"/>
                <w:noProof/>
                <w:sz w:val="24"/>
                <w:lang w:val="nl-NL"/>
              </w:rPr>
              <w:t xml:space="preserve">được </w:t>
            </w:r>
            <w:r w:rsidR="00544C63">
              <w:rPr>
                <w:rFonts w:eastAsia="Calibri"/>
                <w:noProof/>
                <w:sz w:val="24"/>
                <w:lang w:val="nl-NL"/>
              </w:rPr>
              <w:t>xem xét cấp ý kiến pháp lý theo hướng bỏ quy định Bộ Tư pháp xem xét cấp ý kiến pháp lý cho: V</w:t>
            </w:r>
            <w:r w:rsidR="00544C63" w:rsidRPr="00544C63">
              <w:rPr>
                <w:rFonts w:eastAsia="Calibri"/>
                <w:noProof/>
                <w:sz w:val="24"/>
              </w:rPr>
              <w:t>ăn bản liên quan khác mà Nhà nước, Chính phủ hoặc cơ quan Nhà nước là một bên</w:t>
            </w:r>
            <w:r w:rsidR="00544C63">
              <w:rPr>
                <w:rFonts w:eastAsia="Calibri"/>
                <w:noProof/>
                <w:sz w:val="24"/>
              </w:rPr>
              <w:t xml:space="preserve"> đi kèm điều ước quốc tế về vốn ODA;</w:t>
            </w:r>
            <w:r w:rsidR="00544C63">
              <w:rPr>
                <w:rFonts w:eastAsia="Calibri"/>
                <w:noProof/>
                <w:sz w:val="24"/>
                <w:lang w:val="nl-NL"/>
              </w:rPr>
              <w:t xml:space="preserve"> </w:t>
            </w:r>
            <w:r w:rsidR="00544C63" w:rsidRPr="00544C63">
              <w:rPr>
                <w:rFonts w:eastAsia="Calibri"/>
                <w:iCs/>
                <w:noProof/>
                <w:sz w:val="24"/>
                <w:lang w:val="nl-NL"/>
              </w:rPr>
              <w:t xml:space="preserve">Văn bản bảo lãnh Chính phủ cho các khoản vay được Chính phủ bảo lãnh hoặc văn bản phát hành trái phiếu quốc tế được Chính phủ bảo lãnh; Thỏa thuận phát hành trái phiếu quốc tế của Chính phủ; Dự án đầu tư theo hình thức đối tác công - tư (PPP) (bao gồm hợp đồng dự án, văn bản bảo lãnh Chính phủ (nếu có), hợp đồng thuê đất và các văn bản khác liên quan đến dự án mà Nhà nước, </w:t>
            </w:r>
            <w:r w:rsidR="00544C63" w:rsidRPr="00544C63">
              <w:rPr>
                <w:rFonts w:eastAsia="Calibri"/>
                <w:iCs/>
                <w:noProof/>
                <w:sz w:val="24"/>
                <w:lang w:val="nl-NL"/>
              </w:rPr>
              <w:lastRenderedPageBreak/>
              <w:t>Chính phủ hoặc cơ quan nhà nước là một bên)</w:t>
            </w:r>
          </w:p>
        </w:tc>
        <w:tc>
          <w:tcPr>
            <w:tcW w:w="1409" w:type="pct"/>
            <w:shd w:val="clear" w:color="auto" w:fill="FFFFFF"/>
            <w:vAlign w:val="center"/>
            <w:hideMark/>
          </w:tcPr>
          <w:p w14:paraId="5CFEE3A0" w14:textId="6A7C5D37" w:rsidR="00544C63" w:rsidRPr="00544C63" w:rsidRDefault="00544C63" w:rsidP="00544C63">
            <w:pPr>
              <w:autoSpaceDE w:val="0"/>
              <w:autoSpaceDN w:val="0"/>
              <w:adjustRightInd w:val="0"/>
              <w:spacing w:before="120" w:after="200" w:line="276" w:lineRule="auto"/>
              <w:jc w:val="both"/>
              <w:rPr>
                <w:rFonts w:eastAsia="Calibri"/>
                <w:noProof/>
                <w:sz w:val="24"/>
              </w:rPr>
            </w:pPr>
            <w:r w:rsidRPr="009E735E">
              <w:rPr>
                <w:rFonts w:eastAsia="Calibri"/>
                <w:bCs/>
                <w:iCs/>
                <w:noProof/>
                <w:sz w:val="24"/>
                <w:lang w:val="nl-NL"/>
              </w:rPr>
              <w:lastRenderedPageBreak/>
              <w:t>Nghị quyết số 66-NQ/TW ngày 30/4/2025 của Bộ Chính trị về đổi mới công tác xây dựng và thi hành pháp luật đáp ứng yêu cầu phát triển đất nước trong kỷ nguyên mới</w:t>
            </w:r>
            <w:r w:rsidR="009B03B3">
              <w:rPr>
                <w:rFonts w:eastAsia="Calibri"/>
                <w:bCs/>
                <w:iCs/>
                <w:noProof/>
                <w:sz w:val="24"/>
                <w:lang w:val="nl-NL"/>
              </w:rPr>
              <w:t xml:space="preserve"> nêu</w:t>
            </w:r>
            <w:r w:rsidRPr="009E735E">
              <w:rPr>
                <w:rFonts w:eastAsia="Calibri"/>
                <w:bCs/>
                <w:iCs/>
                <w:noProof/>
                <w:sz w:val="24"/>
                <w:lang w:val="nl-NL"/>
              </w:rPr>
              <w:t xml:space="preserve"> chủ trương</w:t>
            </w:r>
            <w:r w:rsidR="0053323F">
              <w:rPr>
                <w:rFonts w:eastAsia="Calibri"/>
                <w:bCs/>
                <w:iCs/>
                <w:noProof/>
                <w:sz w:val="24"/>
                <w:lang w:val="nl-NL"/>
              </w:rPr>
              <w:t>:</w:t>
            </w:r>
            <w:r w:rsidRPr="009E735E">
              <w:rPr>
                <w:rFonts w:eastAsia="Calibri"/>
                <w:bCs/>
                <w:iCs/>
                <w:noProof/>
                <w:sz w:val="24"/>
                <w:lang w:val="nl-NL"/>
              </w:rPr>
              <w:t xml:space="preserve"> “</w:t>
            </w:r>
            <w:r w:rsidRPr="009E735E">
              <w:rPr>
                <w:rFonts w:eastAsia="Calibri"/>
                <w:bCs/>
                <w:i/>
                <w:noProof/>
                <w:sz w:val="24"/>
                <w:lang w:val="nl-NL"/>
              </w:rPr>
              <w:t>triệt để cắt giảm, đơn giản hóa điều kiện đầu tư, kinh doanh, ngành nghề, thủ tục hành chính bất hợp lý</w:t>
            </w:r>
            <w:r w:rsidRPr="009E735E">
              <w:rPr>
                <w:rFonts w:eastAsia="Calibri"/>
                <w:bCs/>
                <w:iCs/>
                <w:noProof/>
                <w:sz w:val="24"/>
                <w:lang w:val="nl-NL"/>
              </w:rPr>
              <w:t>”.</w:t>
            </w:r>
          </w:p>
          <w:p w14:paraId="0FFEADF7" w14:textId="1462BD54" w:rsidR="00544C63" w:rsidRDefault="00544C63" w:rsidP="00544C63">
            <w:pPr>
              <w:autoSpaceDE w:val="0"/>
              <w:autoSpaceDN w:val="0"/>
              <w:adjustRightInd w:val="0"/>
              <w:spacing w:before="120" w:after="200" w:line="276" w:lineRule="auto"/>
              <w:jc w:val="both"/>
              <w:rPr>
                <w:rFonts w:eastAsia="Calibri"/>
                <w:noProof/>
                <w:sz w:val="24"/>
              </w:rPr>
            </w:pPr>
            <w:r w:rsidRPr="00544C63">
              <w:rPr>
                <w:rFonts w:eastAsia="Calibri"/>
                <w:noProof/>
                <w:sz w:val="24"/>
              </w:rPr>
              <w:t>Nghị quyết số 07-NQ/TW</w:t>
            </w:r>
            <w:r>
              <w:rPr>
                <w:rFonts w:eastAsia="Calibri"/>
                <w:noProof/>
                <w:sz w:val="24"/>
              </w:rPr>
              <w:t xml:space="preserve"> ngày 18/11/2016 của Bộ Chính trị</w:t>
            </w:r>
            <w:r w:rsidRPr="00544C63">
              <w:rPr>
                <w:rFonts w:eastAsia="Calibri"/>
                <w:noProof/>
                <w:sz w:val="24"/>
              </w:rPr>
              <w:t xml:space="preserve"> về chủ trương, giải pháp cơ cấu lại ngân sách nhà nước, quản lý nợ công để đảm bảo nền tài chính quốc gia an toàn, bền vững</w:t>
            </w:r>
            <w:r w:rsidR="0053323F">
              <w:rPr>
                <w:rFonts w:eastAsia="Calibri"/>
                <w:noProof/>
                <w:sz w:val="24"/>
              </w:rPr>
              <w:t xml:space="preserve"> nêu chủ trương: </w:t>
            </w:r>
            <w:r w:rsidR="0053323F" w:rsidRPr="0053323F">
              <w:rPr>
                <w:rFonts w:eastAsia="Calibri"/>
                <w:i/>
                <w:iCs/>
                <w:noProof/>
                <w:sz w:val="24"/>
              </w:rPr>
              <w:t>“Hạn chế tối đa cấp bảo lãnh chính phủ cho các khoản vay mới”</w:t>
            </w:r>
            <w:r w:rsidR="0053323F">
              <w:rPr>
                <w:rFonts w:eastAsia="Calibri"/>
                <w:noProof/>
                <w:sz w:val="24"/>
              </w:rPr>
              <w:t>.</w:t>
            </w:r>
          </w:p>
          <w:p w14:paraId="5FE96764" w14:textId="6005CA01" w:rsidR="0053323F" w:rsidRPr="00544C63" w:rsidRDefault="0053323F" w:rsidP="00544C63">
            <w:pPr>
              <w:autoSpaceDE w:val="0"/>
              <w:autoSpaceDN w:val="0"/>
              <w:adjustRightInd w:val="0"/>
              <w:spacing w:before="120" w:after="200" w:line="276" w:lineRule="auto"/>
              <w:jc w:val="both"/>
              <w:rPr>
                <w:rFonts w:eastAsia="Calibri"/>
                <w:noProof/>
                <w:sz w:val="24"/>
              </w:rPr>
            </w:pPr>
            <w:r w:rsidRPr="0053323F">
              <w:rPr>
                <w:rFonts w:eastAsia="Calibri"/>
                <w:iCs/>
                <w:noProof/>
                <w:sz w:val="24"/>
                <w:lang w:val="nl-NL"/>
              </w:rPr>
              <w:t xml:space="preserve">Nghị quyết số 27-NQ/TW ngày 09/11/2022 Hội nghị lần thứ sáu Ban Chấp hành Trung ương Đảng khóa XIII </w:t>
            </w:r>
            <w:r w:rsidRPr="0053323F">
              <w:rPr>
                <w:rFonts w:eastAsia="Calibri"/>
                <w:iCs/>
                <w:noProof/>
                <w:sz w:val="24"/>
                <w:lang w:val="nl-NL"/>
              </w:rPr>
              <w:lastRenderedPageBreak/>
              <w:t xml:space="preserve">về tiếp tục xây dựng và hoàn thiện nhà nước pháp quyền xã hội chủ nghĩa Việt Nam trong giai đoạn mới có nêu trọng tâm: </w:t>
            </w:r>
            <w:r w:rsidRPr="0053323F">
              <w:rPr>
                <w:rFonts w:eastAsia="Calibri"/>
                <w:i/>
                <w:iCs/>
                <w:noProof/>
                <w:sz w:val="24"/>
                <w:lang w:val="nl-NL"/>
              </w:rPr>
              <w:t>“tiếp tục đẩy mạnh cải cách hành chính”</w:t>
            </w:r>
            <w:r>
              <w:rPr>
                <w:rFonts w:eastAsia="Calibri"/>
                <w:noProof/>
                <w:sz w:val="24"/>
                <w:lang w:val="nl-NL"/>
              </w:rPr>
              <w:t xml:space="preserve">. </w:t>
            </w:r>
          </w:p>
          <w:p w14:paraId="1390808E" w14:textId="6D9BE074" w:rsidR="009E735E" w:rsidRPr="009E735E" w:rsidRDefault="009E735E" w:rsidP="009E735E">
            <w:pPr>
              <w:autoSpaceDE w:val="0"/>
              <w:autoSpaceDN w:val="0"/>
              <w:adjustRightInd w:val="0"/>
              <w:spacing w:before="120" w:after="200" w:line="276" w:lineRule="auto"/>
              <w:jc w:val="both"/>
              <w:rPr>
                <w:rFonts w:eastAsia="Calibri"/>
                <w:noProof/>
                <w:sz w:val="24"/>
                <w:lang w:val="nl-NL"/>
              </w:rPr>
            </w:pPr>
          </w:p>
        </w:tc>
        <w:tc>
          <w:tcPr>
            <w:tcW w:w="1181" w:type="pct"/>
            <w:shd w:val="clear" w:color="auto" w:fill="FFFFFF"/>
            <w:vAlign w:val="center"/>
          </w:tcPr>
          <w:p w14:paraId="29A0918B" w14:textId="52FA7A19" w:rsidR="009E735E" w:rsidRPr="009E735E" w:rsidRDefault="009B03B3"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lastRenderedPageBreak/>
              <w:t>Chính sách, quy định tại dự thảo Nghị định đảm bảo</w:t>
            </w:r>
            <w:r w:rsidR="009E735E" w:rsidRPr="009E735E">
              <w:rPr>
                <w:rFonts w:eastAsia="Calibri"/>
                <w:noProof/>
                <w:sz w:val="24"/>
                <w:lang w:val="nl-NL"/>
              </w:rPr>
              <w:t xml:space="preserve"> thể chế đầy đủ các </w:t>
            </w:r>
            <w:r w:rsidR="0053323F">
              <w:rPr>
                <w:rFonts w:eastAsia="Calibri"/>
                <w:noProof/>
                <w:sz w:val="24"/>
                <w:lang w:val="nl-NL"/>
              </w:rPr>
              <w:t>chủ trương</w:t>
            </w:r>
            <w:r w:rsidR="009E735E" w:rsidRPr="009E735E">
              <w:rPr>
                <w:rFonts w:eastAsia="Calibri"/>
                <w:noProof/>
                <w:sz w:val="24"/>
                <w:lang w:val="nl-NL"/>
              </w:rPr>
              <w:t xml:space="preserve"> theo quan điểm chỉ đạo của </w:t>
            </w:r>
            <w:r w:rsidR="0053323F" w:rsidRPr="009E735E">
              <w:rPr>
                <w:rFonts w:eastAsia="Calibri"/>
                <w:bCs/>
                <w:iCs/>
                <w:noProof/>
                <w:sz w:val="24"/>
                <w:lang w:val="nl-NL"/>
              </w:rPr>
              <w:t>Nghị quyết số 66-NQ/TW</w:t>
            </w:r>
            <w:r w:rsidR="0053323F">
              <w:rPr>
                <w:rFonts w:eastAsia="Calibri"/>
                <w:bCs/>
                <w:iCs/>
                <w:noProof/>
                <w:sz w:val="24"/>
                <w:lang w:val="nl-NL"/>
              </w:rPr>
              <w:t xml:space="preserve">, </w:t>
            </w:r>
            <w:r w:rsidR="0053323F" w:rsidRPr="00544C63">
              <w:rPr>
                <w:rFonts w:eastAsia="Calibri"/>
                <w:noProof/>
                <w:sz w:val="24"/>
              </w:rPr>
              <w:t>Nghị quyết số 07-NQ/TW</w:t>
            </w:r>
            <w:r w:rsidR="0053323F">
              <w:rPr>
                <w:rFonts w:eastAsia="Calibri"/>
                <w:noProof/>
                <w:sz w:val="24"/>
              </w:rPr>
              <w:t xml:space="preserve">, </w:t>
            </w:r>
            <w:r w:rsidR="0053323F" w:rsidRPr="0053323F">
              <w:rPr>
                <w:rFonts w:eastAsia="Calibri"/>
                <w:iCs/>
                <w:noProof/>
                <w:sz w:val="24"/>
                <w:lang w:val="nl-NL"/>
              </w:rPr>
              <w:t>Nghị quyết số 27-NQ/TW</w:t>
            </w:r>
          </w:p>
          <w:p w14:paraId="0FFC3FB1" w14:textId="77777777" w:rsidR="009E735E" w:rsidRPr="009E735E" w:rsidRDefault="009E735E" w:rsidP="009E735E">
            <w:pPr>
              <w:autoSpaceDE w:val="0"/>
              <w:autoSpaceDN w:val="0"/>
              <w:adjustRightInd w:val="0"/>
              <w:spacing w:before="120" w:after="200" w:line="276" w:lineRule="auto"/>
              <w:jc w:val="both"/>
              <w:rPr>
                <w:rFonts w:eastAsia="Calibri"/>
                <w:noProof/>
                <w:sz w:val="24"/>
                <w:lang w:val="nl-NL"/>
              </w:rPr>
            </w:pPr>
          </w:p>
        </w:tc>
        <w:tc>
          <w:tcPr>
            <w:tcW w:w="1191" w:type="pct"/>
            <w:shd w:val="clear" w:color="auto" w:fill="FFFFFF"/>
            <w:vAlign w:val="center"/>
          </w:tcPr>
          <w:p w14:paraId="5B2413A2" w14:textId="019DDFF7" w:rsidR="009E735E" w:rsidRPr="009E735E" w:rsidRDefault="00095739"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Trình Chính phủ phê duyệt, ban hành Nghị định sửa đổi, bổ sung</w:t>
            </w:r>
          </w:p>
        </w:tc>
      </w:tr>
      <w:tr w:rsidR="009E735E" w:rsidRPr="009E735E" w14:paraId="75CF8A1C" w14:textId="77777777" w:rsidTr="00AC0D41">
        <w:tc>
          <w:tcPr>
            <w:tcW w:w="1218" w:type="pct"/>
            <w:shd w:val="clear" w:color="auto" w:fill="FFFFFF"/>
            <w:vAlign w:val="center"/>
            <w:hideMark/>
          </w:tcPr>
          <w:p w14:paraId="5C589975" w14:textId="680F101E" w:rsidR="009E735E" w:rsidRPr="009E735E" w:rsidRDefault="008A6BC3" w:rsidP="009E735E">
            <w:pPr>
              <w:autoSpaceDE w:val="0"/>
              <w:autoSpaceDN w:val="0"/>
              <w:adjustRightInd w:val="0"/>
              <w:spacing w:before="120" w:after="200" w:line="276" w:lineRule="auto"/>
              <w:jc w:val="both"/>
              <w:rPr>
                <w:rFonts w:eastAsia="Calibri"/>
                <w:noProof/>
                <w:sz w:val="24"/>
                <w:lang w:val="nl-NL"/>
              </w:rPr>
            </w:pPr>
            <w:r w:rsidRPr="009B03B3">
              <w:rPr>
                <w:rFonts w:eastAsia="Calibri"/>
                <w:bCs/>
                <w:iCs/>
                <w:noProof/>
                <w:sz w:val="24"/>
                <w:lang w:val="nl-NL"/>
              </w:rPr>
              <w:lastRenderedPageBreak/>
              <w:t>Dự thảo Nghị định quy định chặt chẽ, rõ ràng hơn về hồ sơ đề nghị cấp ý kiến pháp lý và tăng cường trách nhiệm của các cơ quan, tổ chức có liên quan đến hoạt động cấp ý kiến pháp lý</w:t>
            </w:r>
            <w:r w:rsidR="009E735E" w:rsidRPr="009E735E">
              <w:rPr>
                <w:rFonts w:eastAsia="Calibri"/>
                <w:bCs/>
                <w:noProof/>
                <w:sz w:val="24"/>
                <w:lang w:val="nl-NL"/>
              </w:rPr>
              <w:t xml:space="preserve"> </w:t>
            </w:r>
          </w:p>
        </w:tc>
        <w:tc>
          <w:tcPr>
            <w:tcW w:w="1409" w:type="pct"/>
            <w:shd w:val="clear" w:color="auto" w:fill="FFFFFF"/>
            <w:vAlign w:val="center"/>
            <w:hideMark/>
          </w:tcPr>
          <w:p w14:paraId="65ADE6FB" w14:textId="77777777" w:rsidR="009E735E" w:rsidRPr="009B03B3" w:rsidRDefault="009B03B3" w:rsidP="009E735E">
            <w:pPr>
              <w:autoSpaceDE w:val="0"/>
              <w:autoSpaceDN w:val="0"/>
              <w:adjustRightInd w:val="0"/>
              <w:spacing w:before="120" w:after="200" w:line="276" w:lineRule="auto"/>
              <w:jc w:val="both"/>
              <w:rPr>
                <w:rFonts w:eastAsia="Calibri"/>
                <w:bCs/>
                <w:iCs/>
                <w:noProof/>
                <w:sz w:val="24"/>
                <w:lang w:val="nl-NL"/>
              </w:rPr>
            </w:pPr>
            <w:r w:rsidRPr="009E735E">
              <w:rPr>
                <w:rFonts w:eastAsia="Calibri"/>
                <w:bCs/>
                <w:iCs/>
                <w:noProof/>
                <w:sz w:val="24"/>
                <w:lang w:val="nl-NL"/>
              </w:rPr>
              <w:t>Nghị quyết số 66-NQ/TW ngày 30/4/2025 của Bộ Chính trị về đổi mới công tác xây dựng và thi hành pháp luật đáp ứng yêu cầu phát triển đất nước trong kỷ nguyên mới</w:t>
            </w:r>
            <w:r w:rsidRPr="009B03B3">
              <w:rPr>
                <w:rFonts w:eastAsia="Calibri"/>
                <w:bCs/>
                <w:iCs/>
                <w:noProof/>
                <w:sz w:val="24"/>
                <w:lang w:val="nl-NL"/>
              </w:rPr>
              <w:t xml:space="preserve"> nêu chủ trương:</w:t>
            </w:r>
            <w:r w:rsidR="009E735E" w:rsidRPr="009E735E">
              <w:rPr>
                <w:rFonts w:eastAsia="Calibri"/>
                <w:bCs/>
                <w:iCs/>
                <w:noProof/>
                <w:sz w:val="24"/>
                <w:lang w:val="nl-NL"/>
              </w:rPr>
              <w:t xml:space="preserve"> </w:t>
            </w:r>
            <w:r w:rsidR="009E735E" w:rsidRPr="009E735E">
              <w:rPr>
                <w:rFonts w:eastAsia="Calibri"/>
                <w:bCs/>
                <w:i/>
                <w:noProof/>
                <w:sz w:val="24"/>
                <w:lang w:val="nl-NL"/>
              </w:rPr>
              <w:t>“</w:t>
            </w:r>
            <w:r w:rsidRPr="009B03B3">
              <w:rPr>
                <w:rFonts w:eastAsia="Calibri"/>
                <w:bCs/>
                <w:i/>
                <w:noProof/>
                <w:sz w:val="24"/>
              </w:rPr>
              <w:t>Đề cao công tác phòng ngừa, cảnh báo vi phạm pháp luật đi đôi với việc tăng cường giám sát, kiểm tra, thanh tra, phát hiện và xử lý nghiêm minh, kịp thời các hành vi vi phạm pháp luật, nhất là các hành vi tham nhũng, tiêu cực, lạm quyền, thiếu trách nhiệm; đồng thời, góp phần khắc phục bệnh đùn đẩy, né tránh trách nhiệm</w:t>
            </w:r>
            <w:r w:rsidR="009E735E" w:rsidRPr="009E735E">
              <w:rPr>
                <w:rFonts w:eastAsia="Calibri"/>
                <w:bCs/>
                <w:i/>
                <w:noProof/>
                <w:sz w:val="24"/>
                <w:lang w:val="nl-NL"/>
              </w:rPr>
              <w:t>”</w:t>
            </w:r>
            <w:r w:rsidR="009E735E" w:rsidRPr="009E735E">
              <w:rPr>
                <w:rFonts w:eastAsia="Calibri"/>
                <w:bCs/>
                <w:iCs/>
                <w:noProof/>
                <w:sz w:val="24"/>
                <w:lang w:val="nl-NL"/>
              </w:rPr>
              <w:t>.</w:t>
            </w:r>
          </w:p>
          <w:p w14:paraId="4E040AC0" w14:textId="00DAAE5B" w:rsidR="009B03B3" w:rsidRPr="009E735E" w:rsidRDefault="009B03B3" w:rsidP="009E735E">
            <w:pPr>
              <w:autoSpaceDE w:val="0"/>
              <w:autoSpaceDN w:val="0"/>
              <w:adjustRightInd w:val="0"/>
              <w:spacing w:before="120" w:after="200" w:line="276" w:lineRule="auto"/>
              <w:jc w:val="both"/>
              <w:rPr>
                <w:rFonts w:eastAsia="Calibri"/>
                <w:noProof/>
                <w:sz w:val="24"/>
                <w:lang w:val="nl-NL"/>
              </w:rPr>
            </w:pPr>
            <w:r w:rsidRPr="009B03B3">
              <w:rPr>
                <w:rFonts w:eastAsia="Calibri"/>
                <w:iCs/>
                <w:noProof/>
                <w:sz w:val="24"/>
                <w:lang w:val="nl-NL"/>
              </w:rPr>
              <w:t xml:space="preserve">Nghị quyết số 27-NQ/TW ngày 09/11/2022 Hội nghị lần thứ sáu Ban Chấp hành Trung ương Đảng khóa XIII về tiếp tục xây dựng và hoàn thiện nhà nước pháp quyền xã hội chủ nghĩa Việt Nam trong giai đoạn mới có nêu </w:t>
            </w:r>
            <w:r>
              <w:rPr>
                <w:rFonts w:eastAsia="Calibri"/>
                <w:iCs/>
                <w:noProof/>
                <w:sz w:val="24"/>
                <w:lang w:val="nl-NL"/>
              </w:rPr>
              <w:t>nhiệm vụ</w:t>
            </w:r>
            <w:r w:rsidRPr="009B03B3">
              <w:rPr>
                <w:rFonts w:eastAsia="Calibri"/>
                <w:iCs/>
                <w:noProof/>
                <w:sz w:val="24"/>
                <w:lang w:val="nl-NL"/>
              </w:rPr>
              <w:t>:</w:t>
            </w:r>
            <w:r>
              <w:rPr>
                <w:rFonts w:eastAsia="Calibri"/>
                <w:iCs/>
                <w:noProof/>
                <w:sz w:val="24"/>
                <w:lang w:val="nl-NL"/>
              </w:rPr>
              <w:t xml:space="preserve"> </w:t>
            </w:r>
            <w:r w:rsidRPr="009B03B3">
              <w:rPr>
                <w:rFonts w:eastAsia="Calibri"/>
                <w:i/>
                <w:noProof/>
                <w:sz w:val="24"/>
                <w:lang w:val="nl-NL"/>
              </w:rPr>
              <w:t>“</w:t>
            </w:r>
            <w:r w:rsidRPr="009B03B3">
              <w:rPr>
                <w:rFonts w:eastAsia="Calibri"/>
                <w:i/>
                <w:noProof/>
                <w:sz w:val="24"/>
              </w:rPr>
              <w:t xml:space="preserve">Nâng cao ý thức trách nhiệm, năng lực của cán bộ, đảng viên, công chức, </w:t>
            </w:r>
            <w:r w:rsidRPr="009B03B3">
              <w:rPr>
                <w:rFonts w:eastAsia="Calibri"/>
                <w:i/>
                <w:noProof/>
                <w:sz w:val="24"/>
              </w:rPr>
              <w:lastRenderedPageBreak/>
              <w:t>viên chức trong thực thi Hiến pháp, pháp luật”</w:t>
            </w:r>
            <w:r>
              <w:rPr>
                <w:rFonts w:eastAsia="Calibri"/>
                <w:iCs/>
                <w:noProof/>
                <w:sz w:val="24"/>
              </w:rPr>
              <w:t>.</w:t>
            </w:r>
          </w:p>
        </w:tc>
        <w:tc>
          <w:tcPr>
            <w:tcW w:w="1181" w:type="pct"/>
            <w:shd w:val="clear" w:color="auto" w:fill="FFFFFF"/>
            <w:vAlign w:val="center"/>
          </w:tcPr>
          <w:p w14:paraId="6D9721BA" w14:textId="28F9E84C" w:rsidR="009B03B3" w:rsidRPr="009B03B3" w:rsidRDefault="009B03B3" w:rsidP="009B03B3">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lastRenderedPageBreak/>
              <w:t>Chính sách, quy định tại dự thảo Nghị định đảm bảo</w:t>
            </w:r>
            <w:r w:rsidRPr="009B03B3">
              <w:rPr>
                <w:rFonts w:eastAsia="Calibri"/>
                <w:noProof/>
                <w:sz w:val="24"/>
                <w:lang w:val="nl-NL"/>
              </w:rPr>
              <w:t xml:space="preserve"> thể chế đầy đủ các chủ trương theo quan điểm chỉ đạo của </w:t>
            </w:r>
            <w:r w:rsidRPr="009B03B3">
              <w:rPr>
                <w:rFonts w:eastAsia="Calibri"/>
                <w:bCs/>
                <w:iCs/>
                <w:noProof/>
                <w:sz w:val="24"/>
                <w:lang w:val="nl-NL"/>
              </w:rPr>
              <w:t xml:space="preserve">Nghị quyết số 66-NQ/TW, </w:t>
            </w:r>
            <w:r w:rsidRPr="009B03B3">
              <w:rPr>
                <w:rFonts w:eastAsia="Calibri"/>
                <w:iCs/>
                <w:noProof/>
                <w:sz w:val="24"/>
                <w:lang w:val="nl-NL"/>
              </w:rPr>
              <w:t>Nghị quyết số 27-NQ/TW</w:t>
            </w:r>
          </w:p>
          <w:p w14:paraId="5872DAA6" w14:textId="77777777" w:rsidR="009E735E" w:rsidRPr="009E735E" w:rsidRDefault="009E735E" w:rsidP="009E735E">
            <w:pPr>
              <w:autoSpaceDE w:val="0"/>
              <w:autoSpaceDN w:val="0"/>
              <w:adjustRightInd w:val="0"/>
              <w:spacing w:before="120" w:after="200" w:line="276" w:lineRule="auto"/>
              <w:jc w:val="both"/>
              <w:rPr>
                <w:rFonts w:eastAsia="Calibri"/>
                <w:noProof/>
                <w:sz w:val="24"/>
                <w:lang w:val="nl-NL"/>
              </w:rPr>
            </w:pPr>
          </w:p>
        </w:tc>
        <w:tc>
          <w:tcPr>
            <w:tcW w:w="1191" w:type="pct"/>
            <w:shd w:val="clear" w:color="auto" w:fill="FFFFFF"/>
            <w:vAlign w:val="center"/>
          </w:tcPr>
          <w:p w14:paraId="493AF4D6" w14:textId="11AE8BE1" w:rsidR="009E735E" w:rsidRPr="009E735E" w:rsidRDefault="00095739"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Trình Chính phủ phê duyệt, ban hành Nghị định sửa đổi, bổ sung</w:t>
            </w:r>
          </w:p>
        </w:tc>
      </w:tr>
    </w:tbl>
    <w:p w14:paraId="4D1DE51E" w14:textId="77777777" w:rsidR="009B03B3" w:rsidRDefault="009B03B3" w:rsidP="009E735E">
      <w:pPr>
        <w:autoSpaceDE w:val="0"/>
        <w:autoSpaceDN w:val="0"/>
        <w:adjustRightInd w:val="0"/>
        <w:spacing w:before="120" w:after="200" w:line="276" w:lineRule="auto"/>
        <w:rPr>
          <w:rFonts w:eastAsia="Calibri"/>
          <w:b/>
          <w:bCs/>
          <w:noProof/>
          <w:szCs w:val="22"/>
          <w:lang w:val="nl-NL"/>
        </w:rPr>
      </w:pPr>
    </w:p>
    <w:p w14:paraId="251E020C" w14:textId="626EFC6C" w:rsidR="009E735E" w:rsidRPr="009E735E" w:rsidRDefault="009E735E" w:rsidP="009E735E">
      <w:pPr>
        <w:autoSpaceDE w:val="0"/>
        <w:autoSpaceDN w:val="0"/>
        <w:adjustRightInd w:val="0"/>
        <w:spacing w:before="120" w:after="200" w:line="276" w:lineRule="auto"/>
        <w:rPr>
          <w:rFonts w:eastAsia="Calibri"/>
          <w:noProof/>
          <w:szCs w:val="22"/>
          <w:lang w:val="nl-NL"/>
        </w:rPr>
      </w:pPr>
      <w:r w:rsidRPr="009E735E">
        <w:rPr>
          <w:rFonts w:eastAsia="Calibri"/>
          <w:b/>
          <w:bCs/>
          <w:noProof/>
          <w:szCs w:val="22"/>
          <w:lang w:val="nl-NL"/>
        </w:rPr>
        <w:t>2. Văn bản quy phạm pháp luật có liên quan đến dự thảo</w:t>
      </w:r>
    </w:p>
    <w:tbl>
      <w:tblPr>
        <w:tblW w:w="5000" w:type="pct"/>
        <w:tblCellMar>
          <w:left w:w="85" w:type="dxa"/>
          <w:right w:w="113" w:type="dxa"/>
        </w:tblCellMar>
        <w:tblLook w:val="04A0" w:firstRow="1" w:lastRow="0" w:firstColumn="1" w:lastColumn="0" w:noHBand="0" w:noVBand="1"/>
      </w:tblPr>
      <w:tblGrid>
        <w:gridCol w:w="3556"/>
        <w:gridCol w:w="4098"/>
        <w:gridCol w:w="3428"/>
        <w:gridCol w:w="3480"/>
      </w:tblGrid>
      <w:tr w:rsidR="009E735E" w:rsidRPr="009E735E" w14:paraId="32097C82" w14:textId="77777777">
        <w:tc>
          <w:tcPr>
            <w:tcW w:w="1221" w:type="pct"/>
            <w:tcBorders>
              <w:top w:val="single" w:sz="4" w:space="0" w:color="000000"/>
              <w:left w:val="single" w:sz="4" w:space="0" w:color="000000"/>
              <w:bottom w:val="single" w:sz="4" w:space="0" w:color="auto"/>
              <w:right w:val="nil"/>
            </w:tcBorders>
            <w:shd w:val="clear" w:color="auto" w:fill="FFFFFF"/>
            <w:vAlign w:val="center"/>
            <w:hideMark/>
          </w:tcPr>
          <w:p w14:paraId="0B4146A7"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CHÍNH SÁCH/ QUY ĐỊNH CỦA DỰ THẢO VĂN BẢN</w:t>
            </w:r>
          </w:p>
        </w:tc>
        <w:tc>
          <w:tcPr>
            <w:tcW w:w="1407" w:type="pct"/>
            <w:tcBorders>
              <w:top w:val="single" w:sz="4" w:space="0" w:color="000000"/>
              <w:left w:val="single" w:sz="4" w:space="0" w:color="000000"/>
              <w:bottom w:val="single" w:sz="4" w:space="0" w:color="auto"/>
              <w:right w:val="nil"/>
            </w:tcBorders>
            <w:shd w:val="clear" w:color="auto" w:fill="FFFFFF"/>
            <w:vAlign w:val="center"/>
            <w:hideMark/>
          </w:tcPr>
          <w:p w14:paraId="6240224C"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QUY ĐỊNH CỦA PHÁP LUẬT HIỆN HÀNH CÓ LIÊN QUAN</w:t>
            </w:r>
          </w:p>
        </w:tc>
        <w:tc>
          <w:tcPr>
            <w:tcW w:w="1177" w:type="pct"/>
            <w:tcBorders>
              <w:top w:val="single" w:sz="4" w:space="0" w:color="000000"/>
              <w:left w:val="single" w:sz="4" w:space="0" w:color="000000"/>
              <w:bottom w:val="single" w:sz="4" w:space="0" w:color="auto"/>
              <w:right w:val="nil"/>
            </w:tcBorders>
            <w:shd w:val="clear" w:color="auto" w:fill="FFFFFF"/>
            <w:vAlign w:val="center"/>
            <w:hideMark/>
          </w:tcPr>
          <w:p w14:paraId="5170AF33" w14:textId="77777777" w:rsidR="009E735E" w:rsidRPr="009E735E" w:rsidRDefault="009E735E" w:rsidP="009E735E">
            <w:pPr>
              <w:autoSpaceDE w:val="0"/>
              <w:autoSpaceDN w:val="0"/>
              <w:adjustRightInd w:val="0"/>
              <w:spacing w:before="120" w:after="200" w:line="276" w:lineRule="auto"/>
              <w:jc w:val="center"/>
              <w:rPr>
                <w:rFonts w:eastAsia="Calibri"/>
                <w:noProof/>
                <w:sz w:val="24"/>
                <w:lang w:val="nl-NL"/>
              </w:rPr>
            </w:pPr>
            <w:r w:rsidRPr="009E735E">
              <w:rPr>
                <w:rFonts w:eastAsia="Calibri"/>
                <w:b/>
                <w:bCs/>
                <w:noProof/>
                <w:sz w:val="24"/>
                <w:lang w:val="nl-NL"/>
              </w:rPr>
              <w:t xml:space="preserve">ĐÁNH GIÁ </w:t>
            </w:r>
            <w:r w:rsidRPr="009E735E">
              <w:rPr>
                <w:rFonts w:eastAsia="Calibri"/>
                <w:b/>
                <w:bCs/>
                <w:noProof/>
                <w:sz w:val="24"/>
                <w:lang w:val="nl-NL"/>
              </w:rPr>
              <w:br/>
              <w:t>(Tính hợp hiến, tính hợp pháp, tính thống nhất)</w:t>
            </w:r>
          </w:p>
        </w:tc>
        <w:tc>
          <w:tcPr>
            <w:tcW w:w="1195" w:type="pct"/>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6AFE1F73" w14:textId="77777777" w:rsidR="009E735E" w:rsidRPr="009E735E" w:rsidRDefault="009E735E" w:rsidP="009E735E">
            <w:pPr>
              <w:autoSpaceDE w:val="0"/>
              <w:autoSpaceDN w:val="0"/>
              <w:adjustRightInd w:val="0"/>
              <w:spacing w:before="120" w:after="200" w:line="276" w:lineRule="auto"/>
              <w:jc w:val="center"/>
              <w:rPr>
                <w:rFonts w:eastAsia="Calibri"/>
                <w:noProof/>
                <w:sz w:val="22"/>
                <w:szCs w:val="22"/>
                <w:lang w:val="nl-NL"/>
              </w:rPr>
            </w:pPr>
            <w:r w:rsidRPr="009E735E">
              <w:rPr>
                <w:rFonts w:eastAsia="Calibri"/>
                <w:b/>
                <w:bCs/>
                <w:noProof/>
                <w:sz w:val="22"/>
                <w:szCs w:val="22"/>
                <w:lang w:val="nl-NL"/>
              </w:rPr>
              <w:t>ĐỀ XUẤT XỬ LÝ</w:t>
            </w:r>
          </w:p>
        </w:tc>
      </w:tr>
      <w:tr w:rsidR="00AF50FE" w:rsidRPr="009E735E" w14:paraId="342F9D33" w14:textId="77777777">
        <w:tc>
          <w:tcPr>
            <w:tcW w:w="1221" w:type="pct"/>
            <w:tcBorders>
              <w:top w:val="single" w:sz="4" w:space="0" w:color="auto"/>
              <w:left w:val="single" w:sz="4" w:space="0" w:color="auto"/>
              <w:bottom w:val="single" w:sz="4" w:space="0" w:color="auto"/>
              <w:right w:val="single" w:sz="4" w:space="0" w:color="auto"/>
            </w:tcBorders>
            <w:shd w:val="clear" w:color="auto" w:fill="FFFFFF"/>
            <w:vAlign w:val="center"/>
          </w:tcPr>
          <w:p w14:paraId="5619D35F" w14:textId="47AEBE50" w:rsidR="00AF50FE" w:rsidRDefault="00AF50FE" w:rsidP="009E735E">
            <w:pPr>
              <w:autoSpaceDE w:val="0"/>
              <w:autoSpaceDN w:val="0"/>
              <w:adjustRightInd w:val="0"/>
              <w:spacing w:before="100" w:after="100"/>
              <w:jc w:val="both"/>
              <w:rPr>
                <w:rFonts w:eastAsia="Calibri"/>
                <w:iCs/>
                <w:noProof/>
                <w:sz w:val="24"/>
                <w:lang w:val="nl-NL"/>
              </w:rPr>
            </w:pPr>
            <w:r>
              <w:rPr>
                <w:rFonts w:eastAsia="Calibri"/>
                <w:noProof/>
                <w:sz w:val="24"/>
                <w:lang w:val="nl-NL"/>
              </w:rPr>
              <w:t xml:space="preserve">Dự thảo Nghị định không quy định Bộ Tư pháp cấp ý kiến pháp lý cho </w:t>
            </w:r>
            <w:r w:rsidRPr="00AF50FE">
              <w:rPr>
                <w:rFonts w:eastAsia="Calibri"/>
                <w:noProof/>
                <w:sz w:val="24"/>
              </w:rPr>
              <w:t>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tcPr>
          <w:p w14:paraId="37CECEA9" w14:textId="241B69DB" w:rsidR="00AF50FE" w:rsidRPr="009B03B3" w:rsidRDefault="00AF50FE" w:rsidP="009E735E">
            <w:pPr>
              <w:autoSpaceDE w:val="0"/>
              <w:autoSpaceDN w:val="0"/>
              <w:adjustRightInd w:val="0"/>
              <w:spacing w:before="120" w:after="200" w:line="276" w:lineRule="auto"/>
              <w:jc w:val="both"/>
              <w:rPr>
                <w:rFonts w:eastAsia="Calibri"/>
                <w:bCs/>
                <w:noProof/>
                <w:sz w:val="24"/>
                <w:lang w:val="nl-NL"/>
              </w:rPr>
            </w:pPr>
            <w:r>
              <w:rPr>
                <w:rFonts w:eastAsia="Calibri"/>
                <w:bCs/>
                <w:noProof/>
                <w:sz w:val="24"/>
                <w:lang w:val="nl-NL"/>
              </w:rPr>
              <w:t>Luật Đầu tư theo phương thức đối tác công tư số 64/2020/QH14 (Luật PPP) không có quy định về cấp ý kiến pháp lý</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tcPr>
          <w:p w14:paraId="13DAF97F" w14:textId="20C6EAC3" w:rsidR="00AF50FE" w:rsidRPr="009E735E" w:rsidRDefault="00AF50FE" w:rsidP="009E735E">
            <w:pPr>
              <w:autoSpaceDE w:val="0"/>
              <w:autoSpaceDN w:val="0"/>
              <w:adjustRightInd w:val="0"/>
              <w:spacing w:before="120" w:after="200" w:line="276" w:lineRule="auto"/>
              <w:jc w:val="both"/>
              <w:rPr>
                <w:rFonts w:eastAsia="Calibri"/>
                <w:noProof/>
                <w:sz w:val="24"/>
                <w:lang w:val="nl-NL"/>
              </w:rPr>
            </w:pPr>
            <w:r w:rsidRPr="009E735E">
              <w:rPr>
                <w:rFonts w:eastAsia="Calibri"/>
                <w:noProof/>
                <w:sz w:val="24"/>
                <w:lang w:val="nl-NL"/>
              </w:rPr>
              <w:t xml:space="preserve">Nội dung </w:t>
            </w:r>
            <w:r>
              <w:rPr>
                <w:rFonts w:eastAsia="Calibri"/>
                <w:noProof/>
                <w:sz w:val="24"/>
                <w:lang w:val="nl-NL"/>
              </w:rPr>
              <w:t>của</w:t>
            </w:r>
            <w:r w:rsidRPr="009E735E">
              <w:rPr>
                <w:rFonts w:eastAsia="Calibri"/>
                <w:noProof/>
                <w:sz w:val="24"/>
                <w:lang w:val="nl-NL"/>
              </w:rPr>
              <w:t xml:space="preserve"> dự thảo Nghị định</w:t>
            </w:r>
            <w:r>
              <w:rPr>
                <w:rFonts w:eastAsia="Calibri"/>
                <w:noProof/>
                <w:sz w:val="24"/>
                <w:lang w:val="nl-NL"/>
              </w:rPr>
              <w:t xml:space="preserve"> bảo đảm tính hợp pháp, thống nhất với </w:t>
            </w:r>
            <w:r>
              <w:rPr>
                <w:rFonts w:eastAsia="Calibri"/>
                <w:bCs/>
                <w:noProof/>
                <w:sz w:val="24"/>
                <w:lang w:val="nl-NL"/>
              </w:rPr>
              <w:t>Luật PPP</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2A23748" w14:textId="7038E155" w:rsidR="00AF50FE" w:rsidRPr="009E735E" w:rsidRDefault="00095739" w:rsidP="009E735E">
            <w:pPr>
              <w:autoSpaceDE w:val="0"/>
              <w:autoSpaceDN w:val="0"/>
              <w:adjustRightInd w:val="0"/>
              <w:spacing w:before="120" w:after="200" w:line="276" w:lineRule="auto"/>
              <w:jc w:val="both"/>
              <w:rPr>
                <w:rFonts w:eastAsia="Calibri"/>
                <w:noProof/>
                <w:sz w:val="22"/>
                <w:szCs w:val="22"/>
                <w:lang w:val="nl-NL"/>
              </w:rPr>
            </w:pPr>
            <w:r>
              <w:rPr>
                <w:rFonts w:eastAsia="Calibri"/>
                <w:noProof/>
                <w:sz w:val="24"/>
                <w:lang w:val="nl-NL"/>
              </w:rPr>
              <w:t>Trình Chính phủ phê duyệt, ban hành Nghị định sửa đổi, bổ sung</w:t>
            </w:r>
          </w:p>
        </w:tc>
      </w:tr>
      <w:tr w:rsidR="009E735E" w:rsidRPr="009E735E" w14:paraId="3D5E35B9" w14:textId="77777777">
        <w:tc>
          <w:tcPr>
            <w:tcW w:w="12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95E29D" w14:textId="09551C5A" w:rsidR="009E735E" w:rsidRPr="009E735E" w:rsidRDefault="009B03B3" w:rsidP="009E735E">
            <w:pPr>
              <w:autoSpaceDE w:val="0"/>
              <w:autoSpaceDN w:val="0"/>
              <w:adjustRightInd w:val="0"/>
              <w:spacing w:before="100" w:after="100"/>
              <w:jc w:val="both"/>
              <w:rPr>
                <w:rFonts w:eastAsia="Calibri"/>
                <w:noProof/>
                <w:sz w:val="24"/>
                <w:lang w:val="nl-NL"/>
              </w:rPr>
            </w:pPr>
            <w:r>
              <w:rPr>
                <w:rFonts w:eastAsia="Calibri"/>
                <w:iCs/>
                <w:noProof/>
                <w:sz w:val="24"/>
                <w:lang w:val="nl-NL"/>
              </w:rPr>
              <w:t xml:space="preserve">Dự thảo </w:t>
            </w:r>
            <w:r w:rsidRPr="009B03B3">
              <w:rPr>
                <w:rFonts w:eastAsia="Calibri"/>
                <w:iCs/>
                <w:noProof/>
                <w:sz w:val="24"/>
                <w:lang w:val="nl-NL"/>
              </w:rPr>
              <w:t xml:space="preserve">Nghị định </w:t>
            </w:r>
            <w:r>
              <w:rPr>
                <w:rFonts w:eastAsia="Calibri"/>
                <w:iCs/>
                <w:noProof/>
                <w:sz w:val="24"/>
                <w:lang w:val="nl-NL"/>
              </w:rPr>
              <w:t>có các nội dung chính</w:t>
            </w:r>
            <w:r w:rsidRPr="009B03B3">
              <w:rPr>
                <w:rFonts w:eastAsia="Calibri"/>
                <w:iCs/>
                <w:noProof/>
                <w:sz w:val="24"/>
                <w:lang w:val="nl-NL"/>
              </w:rPr>
              <w:t xml:space="preserve"> như</w:t>
            </w:r>
            <w:r>
              <w:rPr>
                <w:rFonts w:eastAsia="Calibri"/>
                <w:iCs/>
                <w:noProof/>
                <w:sz w:val="24"/>
                <w:lang w:val="nl-NL"/>
              </w:rPr>
              <w:t xml:space="preserve"> sau:</w:t>
            </w:r>
            <w:r w:rsidRPr="009B03B3">
              <w:rPr>
                <w:rFonts w:eastAsia="Calibri"/>
                <w:iCs/>
                <w:noProof/>
                <w:sz w:val="24"/>
                <w:lang w:val="nl-NL"/>
              </w:rPr>
              <w:t xml:space="preserve"> thu hẹp đối tượng cấp ý kiến pháp lý; quy định chặt chẽ, rõ ràng hơn về hồ sơ đề nghị cấp ý kiến pháp lý;</w:t>
            </w:r>
            <w:r>
              <w:rPr>
                <w:rFonts w:eastAsia="Calibri"/>
                <w:iCs/>
                <w:noProof/>
                <w:sz w:val="24"/>
                <w:lang w:val="nl-NL"/>
              </w:rPr>
              <w:t xml:space="preserve"> </w:t>
            </w:r>
            <w:r w:rsidRPr="009B03B3">
              <w:rPr>
                <w:rFonts w:eastAsia="Calibri"/>
                <w:iCs/>
                <w:noProof/>
                <w:sz w:val="24"/>
                <w:lang w:val="nl-NL"/>
              </w:rPr>
              <w:t>tăng cường trách nhiệm của các cơ quan, tổ chức có liên quan đến hoạt động cấp ý kiến pháp lý</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tcPr>
          <w:p w14:paraId="422380CB" w14:textId="75820D4B" w:rsidR="009E735E" w:rsidRPr="009E735E" w:rsidRDefault="009B03B3" w:rsidP="009E735E">
            <w:pPr>
              <w:autoSpaceDE w:val="0"/>
              <w:autoSpaceDN w:val="0"/>
              <w:adjustRightInd w:val="0"/>
              <w:spacing w:before="120" w:after="200" w:line="276" w:lineRule="auto"/>
              <w:jc w:val="both"/>
              <w:rPr>
                <w:rFonts w:eastAsia="Calibri"/>
                <w:noProof/>
                <w:sz w:val="24"/>
                <w:lang w:val="nl-NL"/>
              </w:rPr>
            </w:pPr>
            <w:r w:rsidRPr="009B03B3">
              <w:rPr>
                <w:rFonts w:eastAsia="Calibri"/>
                <w:bCs/>
                <w:noProof/>
                <w:sz w:val="24"/>
                <w:lang w:val="nl-NL"/>
              </w:rPr>
              <w:t>Nghị định số 242/2025/NĐ-CP ngày 10/9/2025 của Chính phủ về quản lý và sử dụng vốn hỗ trợ phát triển chính thức (ODA) và vốn vay ưu đãi nước ngoài</w:t>
            </w:r>
            <w:r w:rsidR="009E735E" w:rsidRPr="009E735E">
              <w:rPr>
                <w:rFonts w:eastAsia="Calibri"/>
                <w:noProof/>
                <w:sz w:val="24"/>
                <w:lang w:val="nl-NL"/>
              </w:rPr>
              <w:t xml:space="preserve"> </w:t>
            </w:r>
            <w:r w:rsidR="001C4BD3">
              <w:rPr>
                <w:rFonts w:eastAsia="Calibri"/>
                <w:noProof/>
                <w:sz w:val="24"/>
                <w:lang w:val="nl-NL"/>
              </w:rPr>
              <w:t>quy định: t</w:t>
            </w:r>
            <w:r w:rsidR="001C4BD3" w:rsidRPr="001C4BD3">
              <w:rPr>
                <w:rFonts w:eastAsia="Calibri"/>
                <w:noProof/>
                <w:sz w:val="24"/>
              </w:rPr>
              <w:t>rư</w:t>
            </w:r>
            <w:r w:rsidR="001C4BD3" w:rsidRPr="001C4BD3">
              <w:rPr>
                <w:rFonts w:eastAsia="Calibri"/>
                <w:noProof/>
                <w:sz w:val="24"/>
                <w:lang w:val="vi-VN"/>
              </w:rPr>
              <w:t>ờng hợp điều ước quốc tế</w:t>
            </w:r>
            <w:r w:rsidR="001C4BD3">
              <w:rPr>
                <w:rFonts w:eastAsia="Calibri"/>
                <w:noProof/>
                <w:sz w:val="24"/>
              </w:rPr>
              <w:t>, thỏa thuận về vốn vay ODA, vốn vay ưu đãi</w:t>
            </w:r>
            <w:r w:rsidR="001C4BD3" w:rsidRPr="001C4BD3">
              <w:rPr>
                <w:rFonts w:eastAsia="Calibri"/>
                <w:noProof/>
                <w:sz w:val="24"/>
                <w:lang w:val="vi-VN"/>
              </w:rPr>
              <w:t xml:space="preserve"> c</w:t>
            </w:r>
            <w:r w:rsidR="001C4BD3" w:rsidRPr="001C4BD3">
              <w:rPr>
                <w:rFonts w:eastAsia="Calibri"/>
                <w:noProof/>
                <w:sz w:val="24"/>
              </w:rPr>
              <w:t>ó yêu c</w:t>
            </w:r>
            <w:r w:rsidR="001C4BD3" w:rsidRPr="001C4BD3">
              <w:rPr>
                <w:rFonts w:eastAsia="Calibri"/>
                <w:noProof/>
                <w:sz w:val="24"/>
                <w:lang w:val="vi-VN"/>
              </w:rPr>
              <w:t>ầu </w:t>
            </w:r>
            <w:r w:rsidR="001C4BD3" w:rsidRPr="001C4BD3">
              <w:rPr>
                <w:rFonts w:eastAsia="Calibri"/>
                <w:noProof/>
                <w:sz w:val="24"/>
              </w:rPr>
              <w:t>ý ki</w:t>
            </w:r>
            <w:r w:rsidR="001C4BD3" w:rsidRPr="001C4BD3">
              <w:rPr>
                <w:rFonts w:eastAsia="Calibri"/>
                <w:noProof/>
                <w:sz w:val="24"/>
                <w:lang w:val="vi-VN"/>
              </w:rPr>
              <w:t>ến ph</w:t>
            </w:r>
            <w:r w:rsidR="001C4BD3" w:rsidRPr="001C4BD3">
              <w:rPr>
                <w:rFonts w:eastAsia="Calibri"/>
                <w:noProof/>
                <w:sz w:val="24"/>
              </w:rPr>
              <w:t>áp lý c</w:t>
            </w:r>
            <w:r w:rsidR="001C4BD3" w:rsidRPr="001C4BD3">
              <w:rPr>
                <w:rFonts w:eastAsia="Calibri"/>
                <w:noProof/>
                <w:sz w:val="24"/>
                <w:lang w:val="vi-VN"/>
              </w:rPr>
              <w:t>ủa Bộ Tư ph</w:t>
            </w:r>
            <w:r w:rsidR="001C4BD3" w:rsidRPr="001C4BD3">
              <w:rPr>
                <w:rFonts w:eastAsia="Calibri"/>
                <w:noProof/>
                <w:sz w:val="24"/>
              </w:rPr>
              <w:t>áp</w:t>
            </w:r>
            <w:r w:rsidR="001C4BD3">
              <w:rPr>
                <w:rFonts w:eastAsia="Calibri"/>
                <w:noProof/>
                <w:sz w:val="24"/>
              </w:rPr>
              <w:t xml:space="preserve"> thì</w:t>
            </w:r>
            <w:r w:rsidR="001C4BD3" w:rsidRPr="001C4BD3">
              <w:rPr>
                <w:rFonts w:eastAsia="Calibri"/>
                <w:noProof/>
                <w:sz w:val="24"/>
              </w:rPr>
              <w:t xml:space="preserve"> </w:t>
            </w:r>
            <w:r w:rsidR="001C4BD3">
              <w:rPr>
                <w:rFonts w:eastAsia="Calibri"/>
                <w:noProof/>
                <w:sz w:val="24"/>
              </w:rPr>
              <w:t>s</w:t>
            </w:r>
            <w:r w:rsidR="001C4BD3" w:rsidRPr="001C4BD3">
              <w:rPr>
                <w:rFonts w:eastAsia="Calibri"/>
                <w:noProof/>
                <w:sz w:val="24"/>
              </w:rPr>
              <w:t>au khi nh</w:t>
            </w:r>
            <w:r w:rsidR="001C4BD3" w:rsidRPr="001C4BD3">
              <w:rPr>
                <w:rFonts w:eastAsia="Calibri"/>
                <w:noProof/>
                <w:sz w:val="24"/>
                <w:lang w:val="vi-VN"/>
              </w:rPr>
              <w:t>ận được đầy đủ hồ sơ theo quy định của ph</w:t>
            </w:r>
            <w:r w:rsidR="001C4BD3" w:rsidRPr="001C4BD3">
              <w:rPr>
                <w:rFonts w:eastAsia="Calibri"/>
                <w:noProof/>
                <w:sz w:val="24"/>
              </w:rPr>
              <w:t>áp luật</w:t>
            </w:r>
            <w:r w:rsidR="001C4BD3" w:rsidRPr="001C4BD3">
              <w:rPr>
                <w:rFonts w:eastAsia="Calibri"/>
                <w:noProof/>
                <w:sz w:val="24"/>
                <w:lang w:val="vi-VN"/>
              </w:rPr>
              <w:t> hiện h</w:t>
            </w:r>
            <w:r w:rsidR="001C4BD3" w:rsidRPr="001C4BD3">
              <w:rPr>
                <w:rFonts w:eastAsia="Calibri"/>
                <w:noProof/>
                <w:sz w:val="24"/>
              </w:rPr>
              <w:t>ành v</w:t>
            </w:r>
            <w:r w:rsidR="001C4BD3" w:rsidRPr="001C4BD3">
              <w:rPr>
                <w:rFonts w:eastAsia="Calibri"/>
                <w:noProof/>
                <w:sz w:val="24"/>
                <w:lang w:val="vi-VN"/>
              </w:rPr>
              <w:t>ề cấp </w:t>
            </w:r>
            <w:r w:rsidR="001C4BD3" w:rsidRPr="001C4BD3">
              <w:rPr>
                <w:rFonts w:eastAsia="Calibri"/>
                <w:noProof/>
                <w:sz w:val="24"/>
              </w:rPr>
              <w:t>ý ki</w:t>
            </w:r>
            <w:r w:rsidR="001C4BD3" w:rsidRPr="001C4BD3">
              <w:rPr>
                <w:rFonts w:eastAsia="Calibri"/>
                <w:noProof/>
                <w:sz w:val="24"/>
                <w:lang w:val="vi-VN"/>
              </w:rPr>
              <w:t>ến ph</w:t>
            </w:r>
            <w:r w:rsidR="001C4BD3" w:rsidRPr="001C4BD3">
              <w:rPr>
                <w:rFonts w:eastAsia="Calibri"/>
                <w:noProof/>
                <w:sz w:val="24"/>
              </w:rPr>
              <w:t>áp lý, B</w:t>
            </w:r>
            <w:r w:rsidR="001C4BD3" w:rsidRPr="001C4BD3">
              <w:rPr>
                <w:rFonts w:eastAsia="Calibri"/>
                <w:noProof/>
                <w:sz w:val="24"/>
                <w:lang w:val="vi-VN"/>
              </w:rPr>
              <w:t>ộ Tư ph</w:t>
            </w:r>
            <w:r w:rsidR="001C4BD3" w:rsidRPr="001C4BD3">
              <w:rPr>
                <w:rFonts w:eastAsia="Calibri"/>
                <w:noProof/>
                <w:sz w:val="24"/>
              </w:rPr>
              <w:t>áp làm th</w:t>
            </w:r>
            <w:r w:rsidR="001C4BD3" w:rsidRPr="001C4BD3">
              <w:rPr>
                <w:rFonts w:eastAsia="Calibri"/>
                <w:noProof/>
                <w:sz w:val="24"/>
                <w:lang w:val="vi-VN"/>
              </w:rPr>
              <w:t xml:space="preserve">ủ </w:t>
            </w:r>
            <w:r w:rsidR="001C4BD3" w:rsidRPr="001C4BD3">
              <w:rPr>
                <w:rFonts w:eastAsia="Calibri"/>
                <w:noProof/>
                <w:sz w:val="24"/>
                <w:lang w:val="vi-VN"/>
              </w:rPr>
              <w:lastRenderedPageBreak/>
              <w:t>tục cấp </w:t>
            </w:r>
            <w:r w:rsidR="001C4BD3" w:rsidRPr="001C4BD3">
              <w:rPr>
                <w:rFonts w:eastAsia="Calibri"/>
                <w:noProof/>
                <w:sz w:val="24"/>
              </w:rPr>
              <w:t>ý ki</w:t>
            </w:r>
            <w:r w:rsidR="001C4BD3" w:rsidRPr="001C4BD3">
              <w:rPr>
                <w:rFonts w:eastAsia="Calibri"/>
                <w:noProof/>
                <w:sz w:val="24"/>
                <w:lang w:val="vi-VN"/>
              </w:rPr>
              <w:t>ến ph</w:t>
            </w:r>
            <w:r w:rsidR="001C4BD3" w:rsidRPr="001C4BD3">
              <w:rPr>
                <w:rFonts w:eastAsia="Calibri"/>
                <w:noProof/>
                <w:sz w:val="24"/>
              </w:rPr>
              <w:t>áp lý theo quy đ</w:t>
            </w:r>
            <w:r w:rsidR="001C4BD3" w:rsidRPr="001C4BD3">
              <w:rPr>
                <w:rFonts w:eastAsia="Calibri"/>
                <w:noProof/>
                <w:sz w:val="24"/>
                <w:lang w:val="vi-VN"/>
              </w:rPr>
              <w:t>ịnh của ph</w:t>
            </w:r>
            <w:r w:rsidR="001C4BD3" w:rsidRPr="001C4BD3">
              <w:rPr>
                <w:rFonts w:eastAsia="Calibri"/>
                <w:noProof/>
                <w:sz w:val="24"/>
              </w:rPr>
              <w:t>áp luật</w:t>
            </w:r>
          </w:p>
          <w:p w14:paraId="6710CAD4" w14:textId="77777777" w:rsidR="009E735E" w:rsidRPr="009E735E" w:rsidRDefault="009E735E" w:rsidP="009E735E">
            <w:pPr>
              <w:autoSpaceDE w:val="0"/>
              <w:autoSpaceDN w:val="0"/>
              <w:adjustRightInd w:val="0"/>
              <w:spacing w:before="120" w:after="200" w:line="276" w:lineRule="auto"/>
              <w:jc w:val="both"/>
              <w:rPr>
                <w:rFonts w:eastAsia="Calibri"/>
                <w:noProof/>
                <w:sz w:val="24"/>
                <w:lang w:val="nl-NL"/>
              </w:rPr>
            </w:pP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42141D" w14:textId="12E72E5C" w:rsidR="009E735E" w:rsidRPr="009E735E" w:rsidRDefault="009E735E" w:rsidP="009E735E">
            <w:pPr>
              <w:autoSpaceDE w:val="0"/>
              <w:autoSpaceDN w:val="0"/>
              <w:adjustRightInd w:val="0"/>
              <w:spacing w:before="120" w:after="200" w:line="276" w:lineRule="auto"/>
              <w:jc w:val="both"/>
              <w:rPr>
                <w:rFonts w:eastAsia="Calibri"/>
                <w:noProof/>
                <w:sz w:val="24"/>
                <w:lang w:val="nl-NL"/>
              </w:rPr>
            </w:pPr>
            <w:r w:rsidRPr="009E735E">
              <w:rPr>
                <w:rFonts w:eastAsia="Calibri"/>
                <w:noProof/>
                <w:sz w:val="24"/>
                <w:lang w:val="nl-NL"/>
              </w:rPr>
              <w:lastRenderedPageBreak/>
              <w:t xml:space="preserve">Nội dung </w:t>
            </w:r>
            <w:r w:rsidR="00142419">
              <w:rPr>
                <w:rFonts w:eastAsia="Calibri"/>
                <w:noProof/>
                <w:sz w:val="24"/>
                <w:lang w:val="nl-NL"/>
              </w:rPr>
              <w:t>của</w:t>
            </w:r>
            <w:r w:rsidRPr="009E735E">
              <w:rPr>
                <w:rFonts w:eastAsia="Calibri"/>
                <w:noProof/>
                <w:sz w:val="24"/>
                <w:lang w:val="nl-NL"/>
              </w:rPr>
              <w:t xml:space="preserve"> dự thảo Nghị định </w:t>
            </w:r>
            <w:r w:rsidR="00142419">
              <w:rPr>
                <w:rFonts w:eastAsia="Calibri"/>
                <w:noProof/>
                <w:sz w:val="24"/>
                <w:lang w:val="nl-NL"/>
              </w:rPr>
              <w:t xml:space="preserve">đảm bảo thống nhất với </w:t>
            </w:r>
            <w:r w:rsidR="00142419" w:rsidRPr="009B03B3">
              <w:rPr>
                <w:rFonts w:eastAsia="Calibri"/>
                <w:bCs/>
                <w:noProof/>
                <w:sz w:val="24"/>
                <w:lang w:val="nl-NL"/>
              </w:rPr>
              <w:t>Nghị định số 242/2025/NĐ-CP</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40A61FF" w14:textId="512970FA" w:rsidR="009E735E" w:rsidRPr="009E735E" w:rsidRDefault="00095739" w:rsidP="009E735E">
            <w:pPr>
              <w:autoSpaceDE w:val="0"/>
              <w:autoSpaceDN w:val="0"/>
              <w:adjustRightInd w:val="0"/>
              <w:spacing w:before="120" w:after="200" w:line="276" w:lineRule="auto"/>
              <w:jc w:val="both"/>
              <w:rPr>
                <w:rFonts w:eastAsia="Calibri"/>
                <w:noProof/>
                <w:sz w:val="22"/>
                <w:szCs w:val="22"/>
                <w:lang w:val="nl-NL"/>
              </w:rPr>
            </w:pPr>
            <w:r>
              <w:rPr>
                <w:rFonts w:eastAsia="Calibri"/>
                <w:noProof/>
                <w:sz w:val="24"/>
                <w:lang w:val="nl-NL"/>
              </w:rPr>
              <w:t>Trình Chính phủ phê duyệt, ban hành Nghị định sửa đổi, bổ sung</w:t>
            </w:r>
          </w:p>
        </w:tc>
      </w:tr>
      <w:tr w:rsidR="009E735E" w:rsidRPr="009E735E" w14:paraId="58ABC832" w14:textId="77777777">
        <w:tc>
          <w:tcPr>
            <w:tcW w:w="12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3FDBFD" w14:textId="24B3BB30" w:rsidR="009E735E" w:rsidRPr="009E735E" w:rsidRDefault="00BB643F" w:rsidP="009E735E">
            <w:pPr>
              <w:autoSpaceDE w:val="0"/>
              <w:autoSpaceDN w:val="0"/>
              <w:adjustRightInd w:val="0"/>
              <w:spacing w:before="100" w:after="100"/>
              <w:jc w:val="both"/>
              <w:rPr>
                <w:rFonts w:eastAsia="Calibri"/>
                <w:noProof/>
                <w:sz w:val="24"/>
                <w:lang w:val="nl-NL"/>
              </w:rPr>
            </w:pPr>
            <w:r>
              <w:rPr>
                <w:rFonts w:eastAsia="Calibri"/>
                <w:noProof/>
                <w:sz w:val="24"/>
                <w:lang w:val="nl-NL"/>
              </w:rPr>
              <w:lastRenderedPageBreak/>
              <w:t>Dự thảo Nghị định giữ nguyên quy định về chức năng, nhiệm vụ của Bộ Tư pháp trong công tác cấp ý kiến pháp lý</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9ABEB5" w14:textId="6E30558D" w:rsidR="009E735E" w:rsidRPr="009E735E" w:rsidRDefault="003E2FEB" w:rsidP="009E735E">
            <w:pPr>
              <w:autoSpaceDE w:val="0"/>
              <w:autoSpaceDN w:val="0"/>
              <w:adjustRightInd w:val="0"/>
              <w:spacing w:before="120" w:after="200" w:line="276" w:lineRule="auto"/>
              <w:jc w:val="both"/>
              <w:rPr>
                <w:rFonts w:eastAsia="Calibri"/>
                <w:noProof/>
                <w:sz w:val="24"/>
                <w:lang w:val="nl-NL"/>
              </w:rPr>
            </w:pPr>
            <w:r w:rsidRPr="003E2FEB">
              <w:rPr>
                <w:rFonts w:eastAsia="Calibri"/>
                <w:noProof/>
                <w:sz w:val="24"/>
                <w:lang w:val="nl-NL"/>
              </w:rPr>
              <w:t>Nghị định số 09/2026/NĐ-CP ngày 10/01/2026 của Chính phủ quy định chức năng, nhiệm vụ, quyền hạn và cơ cấu tổ chức của Bộ Tư pháp</w:t>
            </w:r>
            <w:r>
              <w:rPr>
                <w:rFonts w:eastAsia="Calibri"/>
                <w:noProof/>
                <w:sz w:val="24"/>
                <w:lang w:val="nl-NL"/>
              </w:rPr>
              <w:t xml:space="preserve"> quy định Bộ Tư pháp có chức năng </w:t>
            </w:r>
            <w:r w:rsidRPr="003E2FEB">
              <w:rPr>
                <w:rFonts w:eastAsia="Calibri"/>
                <w:noProof/>
                <w:sz w:val="24"/>
              </w:rPr>
              <w:t>cấp ý kiến pháp lý theo quy định pháp luật</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2F554" w14:textId="7B7F8A82" w:rsidR="009E735E" w:rsidRPr="009E735E" w:rsidRDefault="003E2FEB" w:rsidP="009E735E">
            <w:pPr>
              <w:autoSpaceDE w:val="0"/>
              <w:autoSpaceDN w:val="0"/>
              <w:adjustRightInd w:val="0"/>
              <w:spacing w:before="120" w:after="200" w:line="276" w:lineRule="auto"/>
              <w:jc w:val="both"/>
              <w:rPr>
                <w:rFonts w:eastAsia="Calibri"/>
                <w:noProof/>
                <w:sz w:val="24"/>
                <w:lang w:val="nl-NL"/>
              </w:rPr>
            </w:pPr>
            <w:r w:rsidRPr="009E735E">
              <w:rPr>
                <w:rFonts w:eastAsia="Calibri"/>
                <w:noProof/>
                <w:sz w:val="24"/>
                <w:lang w:val="nl-NL"/>
              </w:rPr>
              <w:t xml:space="preserve">Nội dung </w:t>
            </w:r>
            <w:r>
              <w:rPr>
                <w:rFonts w:eastAsia="Calibri"/>
                <w:noProof/>
                <w:sz w:val="24"/>
                <w:lang w:val="nl-NL"/>
              </w:rPr>
              <w:t>của</w:t>
            </w:r>
            <w:r w:rsidRPr="009E735E">
              <w:rPr>
                <w:rFonts w:eastAsia="Calibri"/>
                <w:noProof/>
                <w:sz w:val="24"/>
                <w:lang w:val="nl-NL"/>
              </w:rPr>
              <w:t xml:space="preserve"> dự thảo Nghị định </w:t>
            </w:r>
            <w:r>
              <w:rPr>
                <w:rFonts w:eastAsia="Calibri"/>
                <w:noProof/>
                <w:sz w:val="24"/>
                <w:lang w:val="nl-NL"/>
              </w:rPr>
              <w:t xml:space="preserve">đảm bảo thống nhất với </w:t>
            </w:r>
            <w:r w:rsidRPr="009B03B3">
              <w:rPr>
                <w:rFonts w:eastAsia="Calibri"/>
                <w:bCs/>
                <w:noProof/>
                <w:sz w:val="24"/>
                <w:lang w:val="nl-NL"/>
              </w:rPr>
              <w:t xml:space="preserve">Nghị định số </w:t>
            </w:r>
            <w:r>
              <w:rPr>
                <w:rFonts w:eastAsia="Calibri"/>
                <w:bCs/>
                <w:noProof/>
                <w:sz w:val="24"/>
                <w:lang w:val="nl-NL"/>
              </w:rPr>
              <w:t>09</w:t>
            </w:r>
            <w:r w:rsidRPr="009B03B3">
              <w:rPr>
                <w:rFonts w:eastAsia="Calibri"/>
                <w:bCs/>
                <w:noProof/>
                <w:sz w:val="24"/>
                <w:lang w:val="nl-NL"/>
              </w:rPr>
              <w:t>/202</w:t>
            </w:r>
            <w:r>
              <w:rPr>
                <w:rFonts w:eastAsia="Calibri"/>
                <w:bCs/>
                <w:noProof/>
                <w:sz w:val="24"/>
                <w:lang w:val="nl-NL"/>
              </w:rPr>
              <w:t>6</w:t>
            </w:r>
            <w:r w:rsidRPr="009B03B3">
              <w:rPr>
                <w:rFonts w:eastAsia="Calibri"/>
                <w:bCs/>
                <w:noProof/>
                <w:sz w:val="24"/>
                <w:lang w:val="nl-NL"/>
              </w:rPr>
              <w:t>/NĐ-CP</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ADA6D9B" w14:textId="3DE0090D" w:rsidR="009E735E" w:rsidRPr="009E735E" w:rsidRDefault="00095739" w:rsidP="009E735E">
            <w:pPr>
              <w:autoSpaceDE w:val="0"/>
              <w:autoSpaceDN w:val="0"/>
              <w:adjustRightInd w:val="0"/>
              <w:spacing w:before="120" w:after="200" w:line="276" w:lineRule="auto"/>
              <w:jc w:val="both"/>
              <w:rPr>
                <w:rFonts w:eastAsia="Calibri"/>
                <w:noProof/>
                <w:sz w:val="22"/>
                <w:szCs w:val="22"/>
                <w:lang w:val="nl-NL"/>
              </w:rPr>
            </w:pPr>
            <w:r>
              <w:rPr>
                <w:rFonts w:eastAsia="Calibri"/>
                <w:noProof/>
                <w:sz w:val="24"/>
                <w:lang w:val="nl-NL"/>
              </w:rPr>
              <w:t>Trình Chính phủ phê duyệt, ban hành Nghị định sửa đổi, bổ sung</w:t>
            </w:r>
          </w:p>
        </w:tc>
      </w:tr>
      <w:tr w:rsidR="00A53162" w:rsidRPr="009E735E" w14:paraId="2F88C80B" w14:textId="77777777">
        <w:tc>
          <w:tcPr>
            <w:tcW w:w="1221" w:type="pct"/>
            <w:tcBorders>
              <w:top w:val="single" w:sz="4" w:space="0" w:color="auto"/>
              <w:left w:val="single" w:sz="4" w:space="0" w:color="auto"/>
              <w:bottom w:val="single" w:sz="4" w:space="0" w:color="auto"/>
              <w:right w:val="single" w:sz="4" w:space="0" w:color="auto"/>
            </w:tcBorders>
            <w:shd w:val="clear" w:color="auto" w:fill="FFFFFF"/>
            <w:vAlign w:val="center"/>
          </w:tcPr>
          <w:p w14:paraId="4E971C15" w14:textId="6013F770" w:rsidR="00A53162" w:rsidRDefault="00884994" w:rsidP="009E735E">
            <w:pPr>
              <w:autoSpaceDE w:val="0"/>
              <w:autoSpaceDN w:val="0"/>
              <w:adjustRightInd w:val="0"/>
              <w:spacing w:before="100" w:after="100"/>
              <w:jc w:val="both"/>
              <w:rPr>
                <w:rFonts w:eastAsia="Calibri"/>
                <w:noProof/>
                <w:sz w:val="24"/>
                <w:lang w:val="nl-NL"/>
              </w:rPr>
            </w:pPr>
            <w:r>
              <w:rPr>
                <w:rFonts w:eastAsia="Calibri"/>
                <w:noProof/>
                <w:sz w:val="24"/>
                <w:lang w:val="nl-NL"/>
              </w:rPr>
              <w:t xml:space="preserve">Dự thảo Nghị định không quy định Bộ Tư pháp cấp ý kiến pháp lý cho </w:t>
            </w:r>
            <w:r w:rsidRPr="00884994">
              <w:rPr>
                <w:rFonts w:eastAsia="Calibri"/>
                <w:noProof/>
                <w:sz w:val="24"/>
              </w:rPr>
              <w:t>Văn bản bảo lãnh Chính phủ cho các khoản vay được Chính phủ bảo lãnh</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tcPr>
          <w:p w14:paraId="161D26AD" w14:textId="041C7E02" w:rsidR="00A53162" w:rsidRPr="003E2FEB" w:rsidRDefault="00A53162"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 xml:space="preserve">Nghị định số 91/2018/NĐ-CP ngày 26/6/2018 của Chính phủ về cấp và quản lý bảo lãnh Chính phủ quy định Bộ Tư pháp </w:t>
            </w:r>
            <w:r w:rsidRPr="00A53162">
              <w:rPr>
                <w:rFonts w:eastAsia="Calibri"/>
                <w:noProof/>
                <w:sz w:val="24"/>
              </w:rPr>
              <w:t>cấp ý kiến pháp lý đối với Thư bảo lãnh cho khoản vay nước ngoài được Chính phủ bảo lãnh</w:t>
            </w:r>
            <w:r w:rsidR="000C1201">
              <w:rPr>
                <w:rFonts w:eastAsia="Calibri"/>
                <w:noProof/>
                <w:sz w:val="24"/>
              </w:rPr>
              <w:t xml:space="preserve"> theo quy định của pháp luật</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tcPr>
          <w:p w14:paraId="7761748A" w14:textId="22CD9FA7" w:rsidR="00A53162" w:rsidRPr="009E735E" w:rsidRDefault="00B5221C"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D</w:t>
            </w:r>
            <w:r w:rsidR="000C1201">
              <w:rPr>
                <w:rFonts w:eastAsia="Calibri"/>
                <w:noProof/>
                <w:sz w:val="24"/>
                <w:lang w:val="nl-NL"/>
              </w:rPr>
              <w:t xml:space="preserve">ự thảo Nghị định có quy định bãi bỏ các điều khoản liên quan </w:t>
            </w:r>
            <w:r>
              <w:rPr>
                <w:rFonts w:eastAsia="Calibri"/>
                <w:noProof/>
                <w:sz w:val="24"/>
                <w:lang w:val="nl-NL"/>
              </w:rPr>
              <w:t xml:space="preserve">đến ý kiến pháp lý </w:t>
            </w:r>
            <w:r w:rsidR="000C1201">
              <w:rPr>
                <w:rFonts w:eastAsia="Calibri"/>
                <w:noProof/>
                <w:sz w:val="24"/>
                <w:lang w:val="nl-NL"/>
              </w:rPr>
              <w:t>tại Nghị định số 91/2018/NĐ-CP</w:t>
            </w:r>
            <w:r>
              <w:rPr>
                <w:rFonts w:eastAsia="Calibri"/>
                <w:noProof/>
                <w:sz w:val="24"/>
                <w:lang w:val="nl-NL"/>
              </w:rPr>
              <w:t>. Điều này bảo đảm thống nhất với Nghị định số 91/2018/NĐ-CP, không gây mâu thuẫn vì Nghị định này chỉ dẫn chiếu đến quy định của pháp luật về cấp ý kiến pháp lý</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0C0CD16" w14:textId="56C81695" w:rsidR="00A53162" w:rsidRPr="009E735E" w:rsidRDefault="00095739" w:rsidP="009E735E">
            <w:pPr>
              <w:autoSpaceDE w:val="0"/>
              <w:autoSpaceDN w:val="0"/>
              <w:adjustRightInd w:val="0"/>
              <w:spacing w:before="120" w:after="200" w:line="276" w:lineRule="auto"/>
              <w:jc w:val="both"/>
              <w:rPr>
                <w:rFonts w:eastAsia="Calibri"/>
                <w:noProof/>
                <w:sz w:val="22"/>
                <w:szCs w:val="22"/>
                <w:lang w:val="nl-NL"/>
              </w:rPr>
            </w:pPr>
            <w:r>
              <w:rPr>
                <w:rFonts w:eastAsia="Calibri"/>
                <w:noProof/>
                <w:sz w:val="24"/>
                <w:lang w:val="nl-NL"/>
              </w:rPr>
              <w:t>Trình Chính phủ phê duyệt, ban hành Nghị định sửa đổi, bổ sung</w:t>
            </w:r>
          </w:p>
        </w:tc>
      </w:tr>
      <w:tr w:rsidR="00B5221C" w:rsidRPr="009E735E" w14:paraId="59D341EB" w14:textId="77777777">
        <w:tc>
          <w:tcPr>
            <w:tcW w:w="1221" w:type="pct"/>
            <w:tcBorders>
              <w:top w:val="single" w:sz="4" w:space="0" w:color="auto"/>
              <w:left w:val="single" w:sz="4" w:space="0" w:color="auto"/>
              <w:bottom w:val="single" w:sz="4" w:space="0" w:color="auto"/>
              <w:right w:val="single" w:sz="4" w:space="0" w:color="auto"/>
            </w:tcBorders>
            <w:shd w:val="clear" w:color="auto" w:fill="FFFFFF"/>
            <w:vAlign w:val="center"/>
          </w:tcPr>
          <w:p w14:paraId="302C20A7" w14:textId="021DC3DB" w:rsidR="00B5221C" w:rsidRDefault="00B5221C" w:rsidP="009E735E">
            <w:pPr>
              <w:autoSpaceDE w:val="0"/>
              <w:autoSpaceDN w:val="0"/>
              <w:adjustRightInd w:val="0"/>
              <w:spacing w:before="100" w:after="100"/>
              <w:jc w:val="both"/>
              <w:rPr>
                <w:rFonts w:eastAsia="Calibri"/>
                <w:noProof/>
                <w:sz w:val="24"/>
                <w:lang w:val="nl-NL"/>
              </w:rPr>
            </w:pPr>
            <w:r>
              <w:rPr>
                <w:rFonts w:eastAsia="Calibri"/>
                <w:noProof/>
                <w:sz w:val="24"/>
                <w:lang w:val="nl-NL"/>
              </w:rPr>
              <w:t xml:space="preserve">Dự thảo Nghị định không quy định Bộ Tư pháp cấp ý kiến pháp lý cho </w:t>
            </w:r>
            <w:r w:rsidRPr="00B5221C">
              <w:rPr>
                <w:rFonts w:eastAsia="Calibri"/>
                <w:noProof/>
                <w:sz w:val="24"/>
              </w:rPr>
              <w:t>văn bản phát hành trái phiếu quốc tế được Chính phủ bảo lãnh</w:t>
            </w:r>
            <w:r>
              <w:rPr>
                <w:rFonts w:eastAsia="Calibri"/>
                <w:noProof/>
                <w:sz w:val="24"/>
              </w:rPr>
              <w:t xml:space="preserve"> hoặc </w:t>
            </w:r>
            <w:r w:rsidRPr="00B5221C">
              <w:rPr>
                <w:rFonts w:eastAsia="Calibri"/>
                <w:noProof/>
                <w:sz w:val="24"/>
              </w:rPr>
              <w:t>Thỏa thuận phát hành trái phiếu quốc tế của Chính phủ</w:t>
            </w:r>
          </w:p>
        </w:tc>
        <w:tc>
          <w:tcPr>
            <w:tcW w:w="1407" w:type="pct"/>
            <w:tcBorders>
              <w:top w:val="single" w:sz="4" w:space="0" w:color="auto"/>
              <w:left w:val="single" w:sz="4" w:space="0" w:color="auto"/>
              <w:bottom w:val="single" w:sz="4" w:space="0" w:color="auto"/>
              <w:right w:val="single" w:sz="4" w:space="0" w:color="auto"/>
            </w:tcBorders>
            <w:shd w:val="clear" w:color="auto" w:fill="FFFFFF"/>
            <w:vAlign w:val="center"/>
          </w:tcPr>
          <w:p w14:paraId="27ED6A41" w14:textId="7B0E3562" w:rsidR="00B5221C" w:rsidRDefault="00B5221C"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Nghị định số 95/2018/NĐ-CP ngày 30/6/2018 của Chính phủ về</w:t>
            </w:r>
            <w:r w:rsidRPr="00B5221C">
              <w:rPr>
                <w:rFonts w:eastAsia="Calibri"/>
                <w:noProof/>
                <w:sz w:val="24"/>
                <w:lang w:val="nl-NL"/>
              </w:rPr>
              <w:t xml:space="preserve"> phát hành, đăng ký, lưu ký, niêm yết và giao dịch công cụ nợ của Chính phủ trên thị trường chứng khoán</w:t>
            </w:r>
            <w:r>
              <w:rPr>
                <w:rFonts w:eastAsia="Calibri"/>
                <w:noProof/>
                <w:sz w:val="24"/>
                <w:lang w:val="nl-NL"/>
              </w:rPr>
              <w:t xml:space="preserve"> quy định Bộ Tư pháp c</w:t>
            </w:r>
            <w:r w:rsidRPr="00B5221C">
              <w:rPr>
                <w:rFonts w:eastAsia="Calibri"/>
                <w:noProof/>
                <w:sz w:val="24"/>
                <w:lang w:val="nl-NL"/>
              </w:rPr>
              <w:t>ấp ý kiến pháp lý cho đợt phát hành trái phiếu quốc tế theo quy định của pháp luật</w:t>
            </w:r>
          </w:p>
        </w:tc>
        <w:tc>
          <w:tcPr>
            <w:tcW w:w="1177" w:type="pct"/>
            <w:tcBorders>
              <w:top w:val="single" w:sz="4" w:space="0" w:color="auto"/>
              <w:left w:val="single" w:sz="4" w:space="0" w:color="auto"/>
              <w:bottom w:val="single" w:sz="4" w:space="0" w:color="auto"/>
              <w:right w:val="single" w:sz="4" w:space="0" w:color="auto"/>
            </w:tcBorders>
            <w:shd w:val="clear" w:color="auto" w:fill="FFFFFF"/>
            <w:vAlign w:val="center"/>
          </w:tcPr>
          <w:p w14:paraId="5A12134F" w14:textId="4DE2C3D7" w:rsidR="00B5221C" w:rsidRDefault="00B5221C" w:rsidP="009E735E">
            <w:pPr>
              <w:autoSpaceDE w:val="0"/>
              <w:autoSpaceDN w:val="0"/>
              <w:adjustRightInd w:val="0"/>
              <w:spacing w:before="120" w:after="200" w:line="276" w:lineRule="auto"/>
              <w:jc w:val="both"/>
              <w:rPr>
                <w:rFonts w:eastAsia="Calibri"/>
                <w:noProof/>
                <w:sz w:val="24"/>
                <w:lang w:val="nl-NL"/>
              </w:rPr>
            </w:pPr>
            <w:r>
              <w:rPr>
                <w:rFonts w:eastAsia="Calibri"/>
                <w:noProof/>
                <w:sz w:val="24"/>
                <w:lang w:val="nl-NL"/>
              </w:rPr>
              <w:t xml:space="preserve">Dự thảo Nghị định có quy định bãi bỏ các điều khoản liên quan đến ý kiến pháp lý tại Nghị định số 95/2018/NĐ-CP. Điều này bảo đảm thống nhất với Nghị định số 95/2018/NĐ-CP, không gây mâu thuẫn vì Nghị định này chỉ dẫn </w:t>
            </w:r>
            <w:r>
              <w:rPr>
                <w:rFonts w:eastAsia="Calibri"/>
                <w:noProof/>
                <w:sz w:val="24"/>
                <w:lang w:val="nl-NL"/>
              </w:rPr>
              <w:lastRenderedPageBreak/>
              <w:t>chiếu đến quy định của pháp luật về cấp ý kiến pháp lý</w:t>
            </w: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27B936C" w14:textId="55172A52" w:rsidR="00B5221C" w:rsidRPr="009E735E" w:rsidRDefault="00095739" w:rsidP="009E735E">
            <w:pPr>
              <w:autoSpaceDE w:val="0"/>
              <w:autoSpaceDN w:val="0"/>
              <w:adjustRightInd w:val="0"/>
              <w:spacing w:before="120" w:after="200" w:line="276" w:lineRule="auto"/>
              <w:jc w:val="both"/>
              <w:rPr>
                <w:rFonts w:eastAsia="Calibri"/>
                <w:noProof/>
                <w:sz w:val="22"/>
                <w:szCs w:val="22"/>
                <w:lang w:val="nl-NL"/>
              </w:rPr>
            </w:pPr>
            <w:r>
              <w:rPr>
                <w:rFonts w:eastAsia="Calibri"/>
                <w:noProof/>
                <w:sz w:val="24"/>
                <w:lang w:val="nl-NL"/>
              </w:rPr>
              <w:lastRenderedPageBreak/>
              <w:t>Trình Chính phủ phê duyệt, ban hành Nghị định sửa đổi, bổ sung</w:t>
            </w:r>
          </w:p>
        </w:tc>
      </w:tr>
    </w:tbl>
    <w:p w14:paraId="512C0DCA" w14:textId="56D6B5BE" w:rsidR="009E735E" w:rsidRPr="009E735E" w:rsidRDefault="009E735E" w:rsidP="009E735E">
      <w:pPr>
        <w:autoSpaceDE w:val="0"/>
        <w:autoSpaceDN w:val="0"/>
        <w:adjustRightInd w:val="0"/>
        <w:spacing w:before="120" w:after="200" w:line="276" w:lineRule="auto"/>
        <w:rPr>
          <w:rFonts w:eastAsia="Calibri"/>
          <w:b/>
          <w:bCs/>
          <w:noProof/>
          <w:szCs w:val="22"/>
          <w:lang w:val="nl-NL"/>
        </w:rPr>
      </w:pPr>
      <w:r w:rsidRPr="009E735E">
        <w:rPr>
          <w:rFonts w:eastAsia="Calibri"/>
          <w:b/>
          <w:bCs/>
          <w:noProof/>
          <w:szCs w:val="22"/>
          <w:lang w:val="nl-NL"/>
        </w:rPr>
        <w:lastRenderedPageBreak/>
        <w:t>3. Điều ước quốc tế có liên quan đến dự thảo</w:t>
      </w:r>
    </w:p>
    <w:p w14:paraId="61C040B8" w14:textId="1F367268" w:rsidR="009E735E" w:rsidRPr="009E735E" w:rsidRDefault="000D4B31" w:rsidP="00A71C23">
      <w:pPr>
        <w:jc w:val="both"/>
        <w:rPr>
          <w:noProof/>
          <w:lang w:val="nl-NL"/>
        </w:rPr>
      </w:pPr>
      <w:r>
        <w:rPr>
          <w:rFonts w:eastAsia="Calibri"/>
          <w:noProof/>
          <w:szCs w:val="22"/>
          <w:lang w:val="nl-NL"/>
        </w:rPr>
        <w:t>Các điều ước quốc tế về vốn ODA mà Việt Nam đã ký với bên nước ngoài quy định ý kiến pháp lý là điều kiện giải ngân nhưng không có quy định cụ thể về cơ quan cấp ý kiến pháp lý, trình tự, thủ tục cấp, nội dung của ý kiến pháp lý</w:t>
      </w:r>
      <w:r w:rsidR="009E735E" w:rsidRPr="009E735E">
        <w:rPr>
          <w:rFonts w:eastAsia="Calibri"/>
          <w:noProof/>
          <w:szCs w:val="22"/>
          <w:lang w:val="nl-NL"/>
        </w:rPr>
        <w:t xml:space="preserve">. </w:t>
      </w:r>
      <w:r>
        <w:rPr>
          <w:rFonts w:eastAsia="Calibri"/>
          <w:noProof/>
          <w:szCs w:val="22"/>
          <w:lang w:val="nl-NL"/>
        </w:rPr>
        <w:t>Do</w:t>
      </w:r>
      <w:r w:rsidR="009E735E" w:rsidRPr="009E735E">
        <w:rPr>
          <w:rFonts w:eastAsia="Calibri"/>
          <w:noProof/>
          <w:szCs w:val="22"/>
          <w:lang w:val="nl-NL"/>
        </w:rPr>
        <w:t xml:space="preserve"> đó,</w:t>
      </w:r>
      <w:r>
        <w:rPr>
          <w:rFonts w:eastAsia="Calibri"/>
          <w:noProof/>
          <w:szCs w:val="22"/>
          <w:lang w:val="nl-NL"/>
        </w:rPr>
        <w:t xml:space="preserve"> dự thảo Nghị định</w:t>
      </w:r>
      <w:r w:rsidR="009E735E" w:rsidRPr="009E735E">
        <w:rPr>
          <w:rFonts w:eastAsia="Calibri"/>
          <w:noProof/>
          <w:szCs w:val="22"/>
          <w:lang w:val="nl-NL"/>
        </w:rPr>
        <w:t xml:space="preserve"> không có nội dung không tương thích với các điều ước quốc tế mà Việt Nam </w:t>
      </w:r>
      <w:r>
        <w:rPr>
          <w:rFonts w:eastAsia="Calibri"/>
          <w:noProof/>
          <w:szCs w:val="22"/>
          <w:lang w:val="nl-NL"/>
        </w:rPr>
        <w:t>là thành viên</w:t>
      </w:r>
      <w:r w:rsidR="009E735E" w:rsidRPr="009E735E">
        <w:rPr>
          <w:rFonts w:eastAsia="Calibri"/>
          <w:noProof/>
          <w:szCs w:val="22"/>
          <w:lang w:val="nl-NL"/>
        </w:rPr>
        <w:t>.</w:t>
      </w:r>
    </w:p>
    <w:sectPr w:rsidR="009E735E" w:rsidRPr="009E735E" w:rsidSect="009E735E">
      <w:headerReference w:type="default" r:id="rId8"/>
      <w:footerReference w:type="even" r:id="rId9"/>
      <w:footerReference w:type="default" r:id="rId10"/>
      <w:pgSz w:w="16840" w:h="11907" w:orient="landscape" w:code="9"/>
      <w:pgMar w:top="993" w:right="1134" w:bottom="1134" w:left="1134" w:header="720" w:footer="720"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14EF9" w16cid:durableId="69414EF9"/>
  <w16cid:commentId w16cid:paraId="1D19F58E" w16cid:durableId="1D19F5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AB50" w14:textId="77777777" w:rsidR="00B56056" w:rsidRDefault="00B56056">
      <w:r>
        <w:separator/>
      </w:r>
    </w:p>
  </w:endnote>
  <w:endnote w:type="continuationSeparator" w:id="0">
    <w:p w14:paraId="7D704E72" w14:textId="77777777" w:rsidR="00B56056" w:rsidRDefault="00B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96CF" w14:textId="77777777" w:rsidR="000C3B06" w:rsidRDefault="0034236C" w:rsidP="00654510">
    <w:pPr>
      <w:pStyle w:val="Footer"/>
      <w:framePr w:wrap="around" w:vAnchor="text" w:hAnchor="margin" w:xAlign="right" w:y="1"/>
      <w:rPr>
        <w:rStyle w:val="PageNumber"/>
      </w:rPr>
    </w:pPr>
    <w:r>
      <w:rPr>
        <w:rStyle w:val="PageNumber"/>
      </w:rPr>
      <w:fldChar w:fldCharType="begin"/>
    </w:r>
    <w:r w:rsidR="000C3B06">
      <w:rPr>
        <w:rStyle w:val="PageNumber"/>
      </w:rPr>
      <w:instrText xml:space="preserve">PAGE  </w:instrText>
    </w:r>
    <w:r>
      <w:rPr>
        <w:rStyle w:val="PageNumber"/>
      </w:rPr>
      <w:fldChar w:fldCharType="end"/>
    </w:r>
  </w:p>
  <w:p w14:paraId="71597550" w14:textId="77777777" w:rsidR="000C3B06" w:rsidRDefault="000C3B06" w:rsidP="00654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A841" w14:textId="77777777" w:rsidR="000C3B06" w:rsidRPr="00EA59B9" w:rsidRDefault="000C3B06" w:rsidP="00654510">
    <w:pPr>
      <w:pStyle w:val="Footer"/>
      <w:adjustRightInd w:val="0"/>
      <w:spacing w:before="0" w:after="0" w:line="240" w:lineRule="auto"/>
      <w:ind w:right="360" w:firstLine="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84E19" w14:textId="77777777" w:rsidR="00B56056" w:rsidRDefault="00B56056">
      <w:r>
        <w:separator/>
      </w:r>
    </w:p>
  </w:footnote>
  <w:footnote w:type="continuationSeparator" w:id="0">
    <w:p w14:paraId="36A19DFF" w14:textId="77777777" w:rsidR="00B56056" w:rsidRDefault="00B56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101443"/>
      <w:docPartObj>
        <w:docPartGallery w:val="Page Numbers (Top of Page)"/>
        <w:docPartUnique/>
      </w:docPartObj>
    </w:sdtPr>
    <w:sdtEndPr>
      <w:rPr>
        <w:noProof/>
      </w:rPr>
    </w:sdtEndPr>
    <w:sdtContent>
      <w:p w14:paraId="3D4BDD10" w14:textId="36389712" w:rsidR="00243AF0" w:rsidRDefault="00243AF0">
        <w:pPr>
          <w:pStyle w:val="Header"/>
          <w:jc w:val="center"/>
        </w:pPr>
        <w:r w:rsidRPr="00243AF0">
          <w:rPr>
            <w:sz w:val="24"/>
          </w:rPr>
          <w:fldChar w:fldCharType="begin"/>
        </w:r>
        <w:r w:rsidRPr="00243AF0">
          <w:rPr>
            <w:sz w:val="24"/>
          </w:rPr>
          <w:instrText xml:space="preserve"> PAGE   \* MERGEFORMAT </w:instrText>
        </w:r>
        <w:r w:rsidRPr="00243AF0">
          <w:rPr>
            <w:sz w:val="24"/>
          </w:rPr>
          <w:fldChar w:fldCharType="separate"/>
        </w:r>
        <w:r w:rsidR="008C69F5">
          <w:rPr>
            <w:noProof/>
            <w:sz w:val="24"/>
          </w:rPr>
          <w:t>5</w:t>
        </w:r>
        <w:r w:rsidRPr="00243AF0">
          <w:rPr>
            <w:noProof/>
            <w:sz w:val="24"/>
          </w:rPr>
          <w:fldChar w:fldCharType="end"/>
        </w:r>
      </w:p>
    </w:sdtContent>
  </w:sdt>
  <w:p w14:paraId="671CFE42" w14:textId="77777777" w:rsidR="00243AF0" w:rsidRDefault="00243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56D88"/>
    <w:multiLevelType w:val="hybridMultilevel"/>
    <w:tmpl w:val="10EC8C16"/>
    <w:lvl w:ilvl="0" w:tplc="9BD27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BA0631"/>
    <w:multiLevelType w:val="hybridMultilevel"/>
    <w:tmpl w:val="14404136"/>
    <w:lvl w:ilvl="0" w:tplc="75DE2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2A"/>
    <w:rsid w:val="0000356A"/>
    <w:rsid w:val="0000362A"/>
    <w:rsid w:val="0000553A"/>
    <w:rsid w:val="00006173"/>
    <w:rsid w:val="00010B15"/>
    <w:rsid w:val="0001719C"/>
    <w:rsid w:val="000213FB"/>
    <w:rsid w:val="0002198A"/>
    <w:rsid w:val="00024929"/>
    <w:rsid w:val="00025530"/>
    <w:rsid w:val="000317F4"/>
    <w:rsid w:val="0003230B"/>
    <w:rsid w:val="00033B03"/>
    <w:rsid w:val="000360DB"/>
    <w:rsid w:val="000365A2"/>
    <w:rsid w:val="000374EB"/>
    <w:rsid w:val="00041EDA"/>
    <w:rsid w:val="000425ED"/>
    <w:rsid w:val="0004356F"/>
    <w:rsid w:val="000453D2"/>
    <w:rsid w:val="00045407"/>
    <w:rsid w:val="0004553E"/>
    <w:rsid w:val="00045D0B"/>
    <w:rsid w:val="00046020"/>
    <w:rsid w:val="00046C23"/>
    <w:rsid w:val="00047ADB"/>
    <w:rsid w:val="00047DF9"/>
    <w:rsid w:val="00053940"/>
    <w:rsid w:val="00054DB9"/>
    <w:rsid w:val="000553BC"/>
    <w:rsid w:val="00062D9A"/>
    <w:rsid w:val="00063989"/>
    <w:rsid w:val="000640F6"/>
    <w:rsid w:val="000643B4"/>
    <w:rsid w:val="00065D00"/>
    <w:rsid w:val="00066E44"/>
    <w:rsid w:val="000724B5"/>
    <w:rsid w:val="000744F3"/>
    <w:rsid w:val="00074DDF"/>
    <w:rsid w:val="00076F16"/>
    <w:rsid w:val="0007741F"/>
    <w:rsid w:val="000801E2"/>
    <w:rsid w:val="00080C93"/>
    <w:rsid w:val="000824E5"/>
    <w:rsid w:val="00082B40"/>
    <w:rsid w:val="000838FC"/>
    <w:rsid w:val="00086200"/>
    <w:rsid w:val="000862A9"/>
    <w:rsid w:val="000862D7"/>
    <w:rsid w:val="00087990"/>
    <w:rsid w:val="00091290"/>
    <w:rsid w:val="00091549"/>
    <w:rsid w:val="00092950"/>
    <w:rsid w:val="00095739"/>
    <w:rsid w:val="00095F29"/>
    <w:rsid w:val="000A1157"/>
    <w:rsid w:val="000A18EF"/>
    <w:rsid w:val="000A1945"/>
    <w:rsid w:val="000A28B9"/>
    <w:rsid w:val="000A330B"/>
    <w:rsid w:val="000A410D"/>
    <w:rsid w:val="000A4A6E"/>
    <w:rsid w:val="000A606A"/>
    <w:rsid w:val="000A772B"/>
    <w:rsid w:val="000B2548"/>
    <w:rsid w:val="000B25C1"/>
    <w:rsid w:val="000B288F"/>
    <w:rsid w:val="000B34E5"/>
    <w:rsid w:val="000B46DA"/>
    <w:rsid w:val="000B4B76"/>
    <w:rsid w:val="000B4EF5"/>
    <w:rsid w:val="000B77A4"/>
    <w:rsid w:val="000C1201"/>
    <w:rsid w:val="000C3B06"/>
    <w:rsid w:val="000C5243"/>
    <w:rsid w:val="000C5659"/>
    <w:rsid w:val="000D1828"/>
    <w:rsid w:val="000D2272"/>
    <w:rsid w:val="000D25BA"/>
    <w:rsid w:val="000D2B41"/>
    <w:rsid w:val="000D4B31"/>
    <w:rsid w:val="000E0B41"/>
    <w:rsid w:val="000E1DEC"/>
    <w:rsid w:val="000E3989"/>
    <w:rsid w:val="000E4386"/>
    <w:rsid w:val="000E4FA9"/>
    <w:rsid w:val="000E5FDF"/>
    <w:rsid w:val="000E61E7"/>
    <w:rsid w:val="000E74DC"/>
    <w:rsid w:val="000E76EE"/>
    <w:rsid w:val="000F02DE"/>
    <w:rsid w:val="000F0656"/>
    <w:rsid w:val="000F09EA"/>
    <w:rsid w:val="000F14E4"/>
    <w:rsid w:val="000F536F"/>
    <w:rsid w:val="000F6AAE"/>
    <w:rsid w:val="000F7417"/>
    <w:rsid w:val="00100404"/>
    <w:rsid w:val="001004BA"/>
    <w:rsid w:val="00101FF5"/>
    <w:rsid w:val="00102CF6"/>
    <w:rsid w:val="00102E63"/>
    <w:rsid w:val="00104691"/>
    <w:rsid w:val="00105AD8"/>
    <w:rsid w:val="00106B9A"/>
    <w:rsid w:val="00107235"/>
    <w:rsid w:val="001077E7"/>
    <w:rsid w:val="00111C1D"/>
    <w:rsid w:val="001127F3"/>
    <w:rsid w:val="00113865"/>
    <w:rsid w:val="00116136"/>
    <w:rsid w:val="00116481"/>
    <w:rsid w:val="00117680"/>
    <w:rsid w:val="00120EBD"/>
    <w:rsid w:val="00122C55"/>
    <w:rsid w:val="00124FB9"/>
    <w:rsid w:val="00125154"/>
    <w:rsid w:val="001304BF"/>
    <w:rsid w:val="001318B5"/>
    <w:rsid w:val="00132B6E"/>
    <w:rsid w:val="00133FA2"/>
    <w:rsid w:val="00134748"/>
    <w:rsid w:val="00135802"/>
    <w:rsid w:val="00136821"/>
    <w:rsid w:val="00137620"/>
    <w:rsid w:val="001376ED"/>
    <w:rsid w:val="001414E2"/>
    <w:rsid w:val="00142077"/>
    <w:rsid w:val="00142419"/>
    <w:rsid w:val="001436AE"/>
    <w:rsid w:val="00143D27"/>
    <w:rsid w:val="00144C6F"/>
    <w:rsid w:val="001504B1"/>
    <w:rsid w:val="00155D77"/>
    <w:rsid w:val="00161801"/>
    <w:rsid w:val="00162AEC"/>
    <w:rsid w:val="00163D88"/>
    <w:rsid w:val="00164ACE"/>
    <w:rsid w:val="001659DD"/>
    <w:rsid w:val="00165AFA"/>
    <w:rsid w:val="0016643F"/>
    <w:rsid w:val="0016653F"/>
    <w:rsid w:val="0017441D"/>
    <w:rsid w:val="001753E2"/>
    <w:rsid w:val="00176693"/>
    <w:rsid w:val="001777D0"/>
    <w:rsid w:val="00177A9F"/>
    <w:rsid w:val="001808A2"/>
    <w:rsid w:val="00183E14"/>
    <w:rsid w:val="00186C10"/>
    <w:rsid w:val="0019078A"/>
    <w:rsid w:val="001928BF"/>
    <w:rsid w:val="00192CFC"/>
    <w:rsid w:val="00193DEC"/>
    <w:rsid w:val="00194F12"/>
    <w:rsid w:val="001A1362"/>
    <w:rsid w:val="001A2A43"/>
    <w:rsid w:val="001A2D7A"/>
    <w:rsid w:val="001A3D8C"/>
    <w:rsid w:val="001A5CA0"/>
    <w:rsid w:val="001B0EA4"/>
    <w:rsid w:val="001B113A"/>
    <w:rsid w:val="001B3C8C"/>
    <w:rsid w:val="001B489A"/>
    <w:rsid w:val="001B6FE3"/>
    <w:rsid w:val="001C1772"/>
    <w:rsid w:val="001C1B21"/>
    <w:rsid w:val="001C3343"/>
    <w:rsid w:val="001C3796"/>
    <w:rsid w:val="001C4BD3"/>
    <w:rsid w:val="001C512D"/>
    <w:rsid w:val="001C5660"/>
    <w:rsid w:val="001C657D"/>
    <w:rsid w:val="001C6707"/>
    <w:rsid w:val="001C673E"/>
    <w:rsid w:val="001C7703"/>
    <w:rsid w:val="001C7BF8"/>
    <w:rsid w:val="001D1FFF"/>
    <w:rsid w:val="001D3F17"/>
    <w:rsid w:val="001D5575"/>
    <w:rsid w:val="001D66F7"/>
    <w:rsid w:val="001D7392"/>
    <w:rsid w:val="001E16AC"/>
    <w:rsid w:val="001E1F39"/>
    <w:rsid w:val="001E21CF"/>
    <w:rsid w:val="001E299C"/>
    <w:rsid w:val="001E5121"/>
    <w:rsid w:val="001E681F"/>
    <w:rsid w:val="001E7294"/>
    <w:rsid w:val="001F062E"/>
    <w:rsid w:val="001F1AE4"/>
    <w:rsid w:val="001F2A71"/>
    <w:rsid w:val="001F3482"/>
    <w:rsid w:val="001F3ED2"/>
    <w:rsid w:val="001F42D5"/>
    <w:rsid w:val="001F4A65"/>
    <w:rsid w:val="001F6A8D"/>
    <w:rsid w:val="002025A7"/>
    <w:rsid w:val="0020295A"/>
    <w:rsid w:val="00203CA9"/>
    <w:rsid w:val="0020425C"/>
    <w:rsid w:val="00205186"/>
    <w:rsid w:val="002064FE"/>
    <w:rsid w:val="00206A5F"/>
    <w:rsid w:val="00206F7E"/>
    <w:rsid w:val="002105C7"/>
    <w:rsid w:val="00211D41"/>
    <w:rsid w:val="00216004"/>
    <w:rsid w:val="00216873"/>
    <w:rsid w:val="00216BB5"/>
    <w:rsid w:val="0022033A"/>
    <w:rsid w:val="00221764"/>
    <w:rsid w:val="002242C3"/>
    <w:rsid w:val="00224A09"/>
    <w:rsid w:val="00224BFB"/>
    <w:rsid w:val="00225029"/>
    <w:rsid w:val="00226473"/>
    <w:rsid w:val="00227C3F"/>
    <w:rsid w:val="00231B47"/>
    <w:rsid w:val="002362BA"/>
    <w:rsid w:val="00236AB8"/>
    <w:rsid w:val="002371EC"/>
    <w:rsid w:val="00241B14"/>
    <w:rsid w:val="00241DF3"/>
    <w:rsid w:val="00242B27"/>
    <w:rsid w:val="00242B60"/>
    <w:rsid w:val="00243AF0"/>
    <w:rsid w:val="00243B47"/>
    <w:rsid w:val="00245884"/>
    <w:rsid w:val="002474CC"/>
    <w:rsid w:val="002508C2"/>
    <w:rsid w:val="002508F5"/>
    <w:rsid w:val="00251942"/>
    <w:rsid w:val="0025232A"/>
    <w:rsid w:val="00253D95"/>
    <w:rsid w:val="00254009"/>
    <w:rsid w:val="00254CF9"/>
    <w:rsid w:val="00255092"/>
    <w:rsid w:val="002552BE"/>
    <w:rsid w:val="00255AB9"/>
    <w:rsid w:val="002564B0"/>
    <w:rsid w:val="002600B9"/>
    <w:rsid w:val="00261D1E"/>
    <w:rsid w:val="00262DCB"/>
    <w:rsid w:val="00265F93"/>
    <w:rsid w:val="00266933"/>
    <w:rsid w:val="00270062"/>
    <w:rsid w:val="00270647"/>
    <w:rsid w:val="002711AF"/>
    <w:rsid w:val="00271DDE"/>
    <w:rsid w:val="002727B9"/>
    <w:rsid w:val="00273829"/>
    <w:rsid w:val="00282471"/>
    <w:rsid w:val="00283A80"/>
    <w:rsid w:val="00286AD2"/>
    <w:rsid w:val="00287881"/>
    <w:rsid w:val="00292072"/>
    <w:rsid w:val="0029322C"/>
    <w:rsid w:val="00293A9C"/>
    <w:rsid w:val="00293F32"/>
    <w:rsid w:val="00294B90"/>
    <w:rsid w:val="0029741C"/>
    <w:rsid w:val="0029790D"/>
    <w:rsid w:val="00297A02"/>
    <w:rsid w:val="00297F52"/>
    <w:rsid w:val="002A1E75"/>
    <w:rsid w:val="002A3A1B"/>
    <w:rsid w:val="002A69CA"/>
    <w:rsid w:val="002A7FF4"/>
    <w:rsid w:val="002B13C2"/>
    <w:rsid w:val="002B2309"/>
    <w:rsid w:val="002B2ADA"/>
    <w:rsid w:val="002B2E9A"/>
    <w:rsid w:val="002B6792"/>
    <w:rsid w:val="002B7564"/>
    <w:rsid w:val="002C126D"/>
    <w:rsid w:val="002C3D10"/>
    <w:rsid w:val="002C63AD"/>
    <w:rsid w:val="002C6E73"/>
    <w:rsid w:val="002D033C"/>
    <w:rsid w:val="002D0C95"/>
    <w:rsid w:val="002D26C6"/>
    <w:rsid w:val="002D3116"/>
    <w:rsid w:val="002D5837"/>
    <w:rsid w:val="002D60B5"/>
    <w:rsid w:val="002D70D0"/>
    <w:rsid w:val="002E5877"/>
    <w:rsid w:val="002E5AFE"/>
    <w:rsid w:val="002E7657"/>
    <w:rsid w:val="002F1081"/>
    <w:rsid w:val="002F551D"/>
    <w:rsid w:val="003008F5"/>
    <w:rsid w:val="00301990"/>
    <w:rsid w:val="00304A0F"/>
    <w:rsid w:val="0031061C"/>
    <w:rsid w:val="0031291E"/>
    <w:rsid w:val="00313902"/>
    <w:rsid w:val="00314DE9"/>
    <w:rsid w:val="003166F1"/>
    <w:rsid w:val="00320BBD"/>
    <w:rsid w:val="0032126F"/>
    <w:rsid w:val="00327E7B"/>
    <w:rsid w:val="00330B48"/>
    <w:rsid w:val="00333230"/>
    <w:rsid w:val="00334466"/>
    <w:rsid w:val="00337F26"/>
    <w:rsid w:val="003421BA"/>
    <w:rsid w:val="0034236C"/>
    <w:rsid w:val="00342790"/>
    <w:rsid w:val="003446C9"/>
    <w:rsid w:val="003465BC"/>
    <w:rsid w:val="003466F8"/>
    <w:rsid w:val="00347F23"/>
    <w:rsid w:val="00350B87"/>
    <w:rsid w:val="00350DDF"/>
    <w:rsid w:val="003541EE"/>
    <w:rsid w:val="00355CCA"/>
    <w:rsid w:val="0035699F"/>
    <w:rsid w:val="00357380"/>
    <w:rsid w:val="003579FA"/>
    <w:rsid w:val="003600C2"/>
    <w:rsid w:val="00360B21"/>
    <w:rsid w:val="003611A0"/>
    <w:rsid w:val="00362EAA"/>
    <w:rsid w:val="00363239"/>
    <w:rsid w:val="003636BE"/>
    <w:rsid w:val="003636D8"/>
    <w:rsid w:val="003651B3"/>
    <w:rsid w:val="00366125"/>
    <w:rsid w:val="00367439"/>
    <w:rsid w:val="003702F5"/>
    <w:rsid w:val="003706B0"/>
    <w:rsid w:val="003740F3"/>
    <w:rsid w:val="0037418C"/>
    <w:rsid w:val="00374255"/>
    <w:rsid w:val="00375CB8"/>
    <w:rsid w:val="003811A7"/>
    <w:rsid w:val="00381842"/>
    <w:rsid w:val="00381AF6"/>
    <w:rsid w:val="0038345F"/>
    <w:rsid w:val="00385F76"/>
    <w:rsid w:val="003870F2"/>
    <w:rsid w:val="00390045"/>
    <w:rsid w:val="003900BB"/>
    <w:rsid w:val="0039084A"/>
    <w:rsid w:val="00390FAF"/>
    <w:rsid w:val="00392B17"/>
    <w:rsid w:val="00393A26"/>
    <w:rsid w:val="003A0FBB"/>
    <w:rsid w:val="003A20D0"/>
    <w:rsid w:val="003A61CE"/>
    <w:rsid w:val="003A64E7"/>
    <w:rsid w:val="003A6A75"/>
    <w:rsid w:val="003A715E"/>
    <w:rsid w:val="003B239A"/>
    <w:rsid w:val="003B70AA"/>
    <w:rsid w:val="003B71CC"/>
    <w:rsid w:val="003C0566"/>
    <w:rsid w:val="003C119D"/>
    <w:rsid w:val="003C1D42"/>
    <w:rsid w:val="003C3489"/>
    <w:rsid w:val="003C4F29"/>
    <w:rsid w:val="003C7FAF"/>
    <w:rsid w:val="003D0173"/>
    <w:rsid w:val="003D140D"/>
    <w:rsid w:val="003D26B7"/>
    <w:rsid w:val="003D616F"/>
    <w:rsid w:val="003D6221"/>
    <w:rsid w:val="003D6367"/>
    <w:rsid w:val="003D6D15"/>
    <w:rsid w:val="003D740C"/>
    <w:rsid w:val="003E0050"/>
    <w:rsid w:val="003E0572"/>
    <w:rsid w:val="003E23B0"/>
    <w:rsid w:val="003E2FEB"/>
    <w:rsid w:val="003E44D3"/>
    <w:rsid w:val="003E5A49"/>
    <w:rsid w:val="003E658A"/>
    <w:rsid w:val="003E6D6C"/>
    <w:rsid w:val="003E7E50"/>
    <w:rsid w:val="003F2443"/>
    <w:rsid w:val="003F2947"/>
    <w:rsid w:val="003F36D1"/>
    <w:rsid w:val="003F3C79"/>
    <w:rsid w:val="003F7238"/>
    <w:rsid w:val="003F76D3"/>
    <w:rsid w:val="00403C7D"/>
    <w:rsid w:val="00404DD7"/>
    <w:rsid w:val="0040543C"/>
    <w:rsid w:val="004072EC"/>
    <w:rsid w:val="004074FF"/>
    <w:rsid w:val="0041625C"/>
    <w:rsid w:val="00417116"/>
    <w:rsid w:val="00423B25"/>
    <w:rsid w:val="0042535D"/>
    <w:rsid w:val="00425721"/>
    <w:rsid w:val="00426125"/>
    <w:rsid w:val="004275FB"/>
    <w:rsid w:val="004327E7"/>
    <w:rsid w:val="0043302D"/>
    <w:rsid w:val="00434CA1"/>
    <w:rsid w:val="00437A67"/>
    <w:rsid w:val="00440464"/>
    <w:rsid w:val="00441C62"/>
    <w:rsid w:val="00443521"/>
    <w:rsid w:val="00443682"/>
    <w:rsid w:val="004444E7"/>
    <w:rsid w:val="00446DFB"/>
    <w:rsid w:val="00450AED"/>
    <w:rsid w:val="00452B59"/>
    <w:rsid w:val="004531DB"/>
    <w:rsid w:val="004531E0"/>
    <w:rsid w:val="00453494"/>
    <w:rsid w:val="00456257"/>
    <w:rsid w:val="00460EE9"/>
    <w:rsid w:val="00463E51"/>
    <w:rsid w:val="00464036"/>
    <w:rsid w:val="00465B31"/>
    <w:rsid w:val="004678F3"/>
    <w:rsid w:val="00471787"/>
    <w:rsid w:val="004747ED"/>
    <w:rsid w:val="00481975"/>
    <w:rsid w:val="0048206A"/>
    <w:rsid w:val="0048532F"/>
    <w:rsid w:val="00485564"/>
    <w:rsid w:val="00487569"/>
    <w:rsid w:val="00487B8C"/>
    <w:rsid w:val="00490B01"/>
    <w:rsid w:val="00493B62"/>
    <w:rsid w:val="0049417F"/>
    <w:rsid w:val="00495E56"/>
    <w:rsid w:val="004A17D0"/>
    <w:rsid w:val="004A2B73"/>
    <w:rsid w:val="004A47D8"/>
    <w:rsid w:val="004B34CF"/>
    <w:rsid w:val="004B3946"/>
    <w:rsid w:val="004B3C4C"/>
    <w:rsid w:val="004B40CD"/>
    <w:rsid w:val="004B417A"/>
    <w:rsid w:val="004B4813"/>
    <w:rsid w:val="004B5B33"/>
    <w:rsid w:val="004C1A90"/>
    <w:rsid w:val="004C4318"/>
    <w:rsid w:val="004C4ADD"/>
    <w:rsid w:val="004D20F6"/>
    <w:rsid w:val="004D3FEF"/>
    <w:rsid w:val="004D4772"/>
    <w:rsid w:val="004D7C07"/>
    <w:rsid w:val="004D7DD3"/>
    <w:rsid w:val="004E07A7"/>
    <w:rsid w:val="004E2846"/>
    <w:rsid w:val="004E4C24"/>
    <w:rsid w:val="004E6CA1"/>
    <w:rsid w:val="004F086D"/>
    <w:rsid w:val="004F2188"/>
    <w:rsid w:val="004F61E7"/>
    <w:rsid w:val="004F7544"/>
    <w:rsid w:val="004F7C25"/>
    <w:rsid w:val="0050390B"/>
    <w:rsid w:val="00504BEA"/>
    <w:rsid w:val="00505DC8"/>
    <w:rsid w:val="00505EA2"/>
    <w:rsid w:val="005062C7"/>
    <w:rsid w:val="0050706E"/>
    <w:rsid w:val="00507FCA"/>
    <w:rsid w:val="00510339"/>
    <w:rsid w:val="0051738F"/>
    <w:rsid w:val="00520B18"/>
    <w:rsid w:val="005216CB"/>
    <w:rsid w:val="00521DE5"/>
    <w:rsid w:val="00522BD4"/>
    <w:rsid w:val="0052335E"/>
    <w:rsid w:val="0052398D"/>
    <w:rsid w:val="00523DD6"/>
    <w:rsid w:val="00526E6C"/>
    <w:rsid w:val="005310CE"/>
    <w:rsid w:val="00531436"/>
    <w:rsid w:val="0053323F"/>
    <w:rsid w:val="00533EC9"/>
    <w:rsid w:val="00534630"/>
    <w:rsid w:val="00535D2B"/>
    <w:rsid w:val="0053659E"/>
    <w:rsid w:val="0053774B"/>
    <w:rsid w:val="00540B25"/>
    <w:rsid w:val="005410C0"/>
    <w:rsid w:val="00544C63"/>
    <w:rsid w:val="00546306"/>
    <w:rsid w:val="00551253"/>
    <w:rsid w:val="00554A1D"/>
    <w:rsid w:val="0055531E"/>
    <w:rsid w:val="00555A1E"/>
    <w:rsid w:val="00560351"/>
    <w:rsid w:val="005620E5"/>
    <w:rsid w:val="0056341B"/>
    <w:rsid w:val="00564BFE"/>
    <w:rsid w:val="005651B0"/>
    <w:rsid w:val="00570BCA"/>
    <w:rsid w:val="00571A7E"/>
    <w:rsid w:val="00571C39"/>
    <w:rsid w:val="00573926"/>
    <w:rsid w:val="00575065"/>
    <w:rsid w:val="00576168"/>
    <w:rsid w:val="005777AC"/>
    <w:rsid w:val="00577FA5"/>
    <w:rsid w:val="005819E3"/>
    <w:rsid w:val="005850F3"/>
    <w:rsid w:val="00587AEF"/>
    <w:rsid w:val="005901ED"/>
    <w:rsid w:val="00590ABB"/>
    <w:rsid w:val="00593424"/>
    <w:rsid w:val="00593DA3"/>
    <w:rsid w:val="00594C6A"/>
    <w:rsid w:val="005965B0"/>
    <w:rsid w:val="0059726A"/>
    <w:rsid w:val="005A2D3D"/>
    <w:rsid w:val="005A3728"/>
    <w:rsid w:val="005A3B83"/>
    <w:rsid w:val="005A4D5E"/>
    <w:rsid w:val="005B0530"/>
    <w:rsid w:val="005B0CA4"/>
    <w:rsid w:val="005B1D28"/>
    <w:rsid w:val="005B38C2"/>
    <w:rsid w:val="005B3F69"/>
    <w:rsid w:val="005B66F8"/>
    <w:rsid w:val="005B74C3"/>
    <w:rsid w:val="005B765C"/>
    <w:rsid w:val="005C1BD5"/>
    <w:rsid w:val="005C2A70"/>
    <w:rsid w:val="005C3C21"/>
    <w:rsid w:val="005C42B0"/>
    <w:rsid w:val="005C63C7"/>
    <w:rsid w:val="005D0746"/>
    <w:rsid w:val="005D0A79"/>
    <w:rsid w:val="005D3EEF"/>
    <w:rsid w:val="005D51AC"/>
    <w:rsid w:val="005D561B"/>
    <w:rsid w:val="005E000F"/>
    <w:rsid w:val="005E02B8"/>
    <w:rsid w:val="005E19F4"/>
    <w:rsid w:val="005E3074"/>
    <w:rsid w:val="005E36C8"/>
    <w:rsid w:val="005E5F16"/>
    <w:rsid w:val="005E6610"/>
    <w:rsid w:val="005E6897"/>
    <w:rsid w:val="005E6C07"/>
    <w:rsid w:val="005F0DAB"/>
    <w:rsid w:val="005F2ECC"/>
    <w:rsid w:val="005F5471"/>
    <w:rsid w:val="005F57CA"/>
    <w:rsid w:val="005F74EA"/>
    <w:rsid w:val="0060083F"/>
    <w:rsid w:val="006015B7"/>
    <w:rsid w:val="006016D9"/>
    <w:rsid w:val="00603265"/>
    <w:rsid w:val="00607680"/>
    <w:rsid w:val="006105D1"/>
    <w:rsid w:val="00610DB6"/>
    <w:rsid w:val="00610E93"/>
    <w:rsid w:val="00612941"/>
    <w:rsid w:val="006132F6"/>
    <w:rsid w:val="0061417B"/>
    <w:rsid w:val="0061557C"/>
    <w:rsid w:val="006157C3"/>
    <w:rsid w:val="00615F7E"/>
    <w:rsid w:val="006171AA"/>
    <w:rsid w:val="00620A45"/>
    <w:rsid w:val="006213A9"/>
    <w:rsid w:val="006233CB"/>
    <w:rsid w:val="00624E31"/>
    <w:rsid w:val="0062631E"/>
    <w:rsid w:val="00626F25"/>
    <w:rsid w:val="00632031"/>
    <w:rsid w:val="00634749"/>
    <w:rsid w:val="00634A01"/>
    <w:rsid w:val="0063504D"/>
    <w:rsid w:val="0063521C"/>
    <w:rsid w:val="00636200"/>
    <w:rsid w:val="00636492"/>
    <w:rsid w:val="00640690"/>
    <w:rsid w:val="006416F3"/>
    <w:rsid w:val="00643C79"/>
    <w:rsid w:val="00644BE4"/>
    <w:rsid w:val="00650BE1"/>
    <w:rsid w:val="00654510"/>
    <w:rsid w:val="006559B0"/>
    <w:rsid w:val="00655B34"/>
    <w:rsid w:val="006613C5"/>
    <w:rsid w:val="006620F9"/>
    <w:rsid w:val="00667A29"/>
    <w:rsid w:val="00676B47"/>
    <w:rsid w:val="0068049E"/>
    <w:rsid w:val="006842CF"/>
    <w:rsid w:val="00684490"/>
    <w:rsid w:val="00684674"/>
    <w:rsid w:val="00685D36"/>
    <w:rsid w:val="00686D01"/>
    <w:rsid w:val="00687CEB"/>
    <w:rsid w:val="00690CBF"/>
    <w:rsid w:val="006911F5"/>
    <w:rsid w:val="00691938"/>
    <w:rsid w:val="006922CC"/>
    <w:rsid w:val="00692D11"/>
    <w:rsid w:val="006933F2"/>
    <w:rsid w:val="00694496"/>
    <w:rsid w:val="0069646D"/>
    <w:rsid w:val="006A1B05"/>
    <w:rsid w:val="006A29D7"/>
    <w:rsid w:val="006A2C82"/>
    <w:rsid w:val="006A314F"/>
    <w:rsid w:val="006A41C1"/>
    <w:rsid w:val="006A719C"/>
    <w:rsid w:val="006B08E6"/>
    <w:rsid w:val="006B759E"/>
    <w:rsid w:val="006C0924"/>
    <w:rsid w:val="006C2C57"/>
    <w:rsid w:val="006C35DE"/>
    <w:rsid w:val="006C3BEC"/>
    <w:rsid w:val="006C5EF1"/>
    <w:rsid w:val="006D0A15"/>
    <w:rsid w:val="006D19D2"/>
    <w:rsid w:val="006E0C29"/>
    <w:rsid w:val="006E1AAB"/>
    <w:rsid w:val="006E50E9"/>
    <w:rsid w:val="006F032E"/>
    <w:rsid w:val="006F09A0"/>
    <w:rsid w:val="006F0CDE"/>
    <w:rsid w:val="006F0E45"/>
    <w:rsid w:val="006F1036"/>
    <w:rsid w:val="006F7E60"/>
    <w:rsid w:val="00701E0A"/>
    <w:rsid w:val="00702278"/>
    <w:rsid w:val="0070504F"/>
    <w:rsid w:val="007072A2"/>
    <w:rsid w:val="00707661"/>
    <w:rsid w:val="007110C9"/>
    <w:rsid w:val="00711D62"/>
    <w:rsid w:val="00713057"/>
    <w:rsid w:val="00715FF3"/>
    <w:rsid w:val="00716885"/>
    <w:rsid w:val="00717079"/>
    <w:rsid w:val="00717446"/>
    <w:rsid w:val="0071761E"/>
    <w:rsid w:val="00717899"/>
    <w:rsid w:val="00717F04"/>
    <w:rsid w:val="0072085A"/>
    <w:rsid w:val="00720D9D"/>
    <w:rsid w:val="00723CFE"/>
    <w:rsid w:val="007242B6"/>
    <w:rsid w:val="00724674"/>
    <w:rsid w:val="00724C18"/>
    <w:rsid w:val="007276C7"/>
    <w:rsid w:val="0073325E"/>
    <w:rsid w:val="00742A47"/>
    <w:rsid w:val="00743F78"/>
    <w:rsid w:val="00747B4A"/>
    <w:rsid w:val="007504CC"/>
    <w:rsid w:val="007507CA"/>
    <w:rsid w:val="00751762"/>
    <w:rsid w:val="00754DFF"/>
    <w:rsid w:val="0075624D"/>
    <w:rsid w:val="00756D02"/>
    <w:rsid w:val="007642AC"/>
    <w:rsid w:val="00765604"/>
    <w:rsid w:val="007704BA"/>
    <w:rsid w:val="00770D20"/>
    <w:rsid w:val="00770FC0"/>
    <w:rsid w:val="00771989"/>
    <w:rsid w:val="00772856"/>
    <w:rsid w:val="0077301F"/>
    <w:rsid w:val="00774E72"/>
    <w:rsid w:val="00775157"/>
    <w:rsid w:val="00775603"/>
    <w:rsid w:val="0077588C"/>
    <w:rsid w:val="0077600F"/>
    <w:rsid w:val="00777A25"/>
    <w:rsid w:val="007800C2"/>
    <w:rsid w:val="0078218A"/>
    <w:rsid w:val="00782E4D"/>
    <w:rsid w:val="00791702"/>
    <w:rsid w:val="00794778"/>
    <w:rsid w:val="007976EB"/>
    <w:rsid w:val="007A23C2"/>
    <w:rsid w:val="007A255A"/>
    <w:rsid w:val="007A320B"/>
    <w:rsid w:val="007A3EF3"/>
    <w:rsid w:val="007A577E"/>
    <w:rsid w:val="007A5E08"/>
    <w:rsid w:val="007A7309"/>
    <w:rsid w:val="007A75D0"/>
    <w:rsid w:val="007B0288"/>
    <w:rsid w:val="007B1A19"/>
    <w:rsid w:val="007B5D05"/>
    <w:rsid w:val="007B6ABA"/>
    <w:rsid w:val="007C2109"/>
    <w:rsid w:val="007C4A5E"/>
    <w:rsid w:val="007C5D87"/>
    <w:rsid w:val="007D1E91"/>
    <w:rsid w:val="007D34B6"/>
    <w:rsid w:val="007D4A53"/>
    <w:rsid w:val="007D55D4"/>
    <w:rsid w:val="007D694A"/>
    <w:rsid w:val="007E1019"/>
    <w:rsid w:val="007E1A62"/>
    <w:rsid w:val="007E29AD"/>
    <w:rsid w:val="007E491F"/>
    <w:rsid w:val="007E4D21"/>
    <w:rsid w:val="007E574A"/>
    <w:rsid w:val="007F07CF"/>
    <w:rsid w:val="007F543B"/>
    <w:rsid w:val="007F7882"/>
    <w:rsid w:val="008003E9"/>
    <w:rsid w:val="00800A67"/>
    <w:rsid w:val="00801D07"/>
    <w:rsid w:val="00806AEA"/>
    <w:rsid w:val="00807D2C"/>
    <w:rsid w:val="008103B5"/>
    <w:rsid w:val="00811756"/>
    <w:rsid w:val="0081498E"/>
    <w:rsid w:val="00814C2E"/>
    <w:rsid w:val="00816237"/>
    <w:rsid w:val="00817886"/>
    <w:rsid w:val="0082253C"/>
    <w:rsid w:val="00824F74"/>
    <w:rsid w:val="008310A1"/>
    <w:rsid w:val="00832681"/>
    <w:rsid w:val="008327BE"/>
    <w:rsid w:val="0083281D"/>
    <w:rsid w:val="008328DE"/>
    <w:rsid w:val="00835132"/>
    <w:rsid w:val="0083596C"/>
    <w:rsid w:val="00835FC4"/>
    <w:rsid w:val="008405B5"/>
    <w:rsid w:val="00841068"/>
    <w:rsid w:val="00841277"/>
    <w:rsid w:val="00842FBF"/>
    <w:rsid w:val="00847EEC"/>
    <w:rsid w:val="00850436"/>
    <w:rsid w:val="008509CD"/>
    <w:rsid w:val="00851263"/>
    <w:rsid w:val="00851E2D"/>
    <w:rsid w:val="008524A8"/>
    <w:rsid w:val="00854EA0"/>
    <w:rsid w:val="00861034"/>
    <w:rsid w:val="00863C24"/>
    <w:rsid w:val="00863FF1"/>
    <w:rsid w:val="00863FFF"/>
    <w:rsid w:val="00865B04"/>
    <w:rsid w:val="00866DCF"/>
    <w:rsid w:val="00867D91"/>
    <w:rsid w:val="00870D33"/>
    <w:rsid w:val="00872824"/>
    <w:rsid w:val="00872840"/>
    <w:rsid w:val="008729D4"/>
    <w:rsid w:val="0087357D"/>
    <w:rsid w:val="00873CD3"/>
    <w:rsid w:val="00873F57"/>
    <w:rsid w:val="00874320"/>
    <w:rsid w:val="0087477F"/>
    <w:rsid w:val="00876A90"/>
    <w:rsid w:val="00882EBB"/>
    <w:rsid w:val="00883617"/>
    <w:rsid w:val="00884994"/>
    <w:rsid w:val="0088704B"/>
    <w:rsid w:val="00887AF4"/>
    <w:rsid w:val="00891B15"/>
    <w:rsid w:val="00891FDC"/>
    <w:rsid w:val="00893BB8"/>
    <w:rsid w:val="0089574E"/>
    <w:rsid w:val="00895C51"/>
    <w:rsid w:val="008969AF"/>
    <w:rsid w:val="008A2B49"/>
    <w:rsid w:val="008A6BC3"/>
    <w:rsid w:val="008B16FD"/>
    <w:rsid w:val="008B1E94"/>
    <w:rsid w:val="008B481B"/>
    <w:rsid w:val="008C0FB6"/>
    <w:rsid w:val="008C235D"/>
    <w:rsid w:val="008C3D98"/>
    <w:rsid w:val="008C69F5"/>
    <w:rsid w:val="008D0519"/>
    <w:rsid w:val="008D0F76"/>
    <w:rsid w:val="008D41AA"/>
    <w:rsid w:val="008D5F46"/>
    <w:rsid w:val="008D61C2"/>
    <w:rsid w:val="008D711B"/>
    <w:rsid w:val="008D715F"/>
    <w:rsid w:val="008D7F7E"/>
    <w:rsid w:val="008E07FE"/>
    <w:rsid w:val="008E103E"/>
    <w:rsid w:val="008E1549"/>
    <w:rsid w:val="008E1F23"/>
    <w:rsid w:val="008E33AF"/>
    <w:rsid w:val="008E353D"/>
    <w:rsid w:val="008E70F5"/>
    <w:rsid w:val="008F1FD7"/>
    <w:rsid w:val="008F38B4"/>
    <w:rsid w:val="008F3DD2"/>
    <w:rsid w:val="008F47AF"/>
    <w:rsid w:val="008F6FB0"/>
    <w:rsid w:val="008F74A7"/>
    <w:rsid w:val="008F79F3"/>
    <w:rsid w:val="008F7D12"/>
    <w:rsid w:val="00900711"/>
    <w:rsid w:val="00900D25"/>
    <w:rsid w:val="00904BBD"/>
    <w:rsid w:val="009058DB"/>
    <w:rsid w:val="00907AE4"/>
    <w:rsid w:val="00910B1F"/>
    <w:rsid w:val="0091265F"/>
    <w:rsid w:val="0091361C"/>
    <w:rsid w:val="009156E9"/>
    <w:rsid w:val="009166A4"/>
    <w:rsid w:val="00920BE1"/>
    <w:rsid w:val="00922216"/>
    <w:rsid w:val="009309EB"/>
    <w:rsid w:val="009339D1"/>
    <w:rsid w:val="00933BF4"/>
    <w:rsid w:val="009373EF"/>
    <w:rsid w:val="00937593"/>
    <w:rsid w:val="009408A9"/>
    <w:rsid w:val="0094213A"/>
    <w:rsid w:val="009421C1"/>
    <w:rsid w:val="00943CD4"/>
    <w:rsid w:val="00944D1D"/>
    <w:rsid w:val="00944F93"/>
    <w:rsid w:val="00945EC3"/>
    <w:rsid w:val="00951395"/>
    <w:rsid w:val="00951733"/>
    <w:rsid w:val="00952047"/>
    <w:rsid w:val="00953787"/>
    <w:rsid w:val="00955E00"/>
    <w:rsid w:val="0096067F"/>
    <w:rsid w:val="0096071D"/>
    <w:rsid w:val="00960A2C"/>
    <w:rsid w:val="0096230B"/>
    <w:rsid w:val="00962A34"/>
    <w:rsid w:val="00971067"/>
    <w:rsid w:val="00972A1A"/>
    <w:rsid w:val="00974F02"/>
    <w:rsid w:val="00980373"/>
    <w:rsid w:val="0098135C"/>
    <w:rsid w:val="00981BCE"/>
    <w:rsid w:val="00981C59"/>
    <w:rsid w:val="00981C5F"/>
    <w:rsid w:val="009845B1"/>
    <w:rsid w:val="00984B79"/>
    <w:rsid w:val="00985F00"/>
    <w:rsid w:val="00986CF5"/>
    <w:rsid w:val="00990AB4"/>
    <w:rsid w:val="009948E8"/>
    <w:rsid w:val="00995F57"/>
    <w:rsid w:val="009970E2"/>
    <w:rsid w:val="00997223"/>
    <w:rsid w:val="0099782F"/>
    <w:rsid w:val="009A29A4"/>
    <w:rsid w:val="009A29A6"/>
    <w:rsid w:val="009A3A4D"/>
    <w:rsid w:val="009A4B60"/>
    <w:rsid w:val="009A5CA1"/>
    <w:rsid w:val="009A5E55"/>
    <w:rsid w:val="009B001E"/>
    <w:rsid w:val="009B03B3"/>
    <w:rsid w:val="009B0C36"/>
    <w:rsid w:val="009B1469"/>
    <w:rsid w:val="009B22A5"/>
    <w:rsid w:val="009B417E"/>
    <w:rsid w:val="009B4E85"/>
    <w:rsid w:val="009C0FC7"/>
    <w:rsid w:val="009C1414"/>
    <w:rsid w:val="009C1CBC"/>
    <w:rsid w:val="009C328F"/>
    <w:rsid w:val="009C3305"/>
    <w:rsid w:val="009C74A7"/>
    <w:rsid w:val="009D04DD"/>
    <w:rsid w:val="009D137D"/>
    <w:rsid w:val="009D1D1D"/>
    <w:rsid w:val="009D1D61"/>
    <w:rsid w:val="009D269A"/>
    <w:rsid w:val="009D4286"/>
    <w:rsid w:val="009D5507"/>
    <w:rsid w:val="009D67C3"/>
    <w:rsid w:val="009E180A"/>
    <w:rsid w:val="009E390E"/>
    <w:rsid w:val="009E3D5E"/>
    <w:rsid w:val="009E41F4"/>
    <w:rsid w:val="009E6E80"/>
    <w:rsid w:val="009E735E"/>
    <w:rsid w:val="009E7BA6"/>
    <w:rsid w:val="009E7DFB"/>
    <w:rsid w:val="009F0777"/>
    <w:rsid w:val="009F2F35"/>
    <w:rsid w:val="009F3785"/>
    <w:rsid w:val="009F4289"/>
    <w:rsid w:val="009F6A8E"/>
    <w:rsid w:val="00A00758"/>
    <w:rsid w:val="00A046E7"/>
    <w:rsid w:val="00A04E37"/>
    <w:rsid w:val="00A0677C"/>
    <w:rsid w:val="00A07F8A"/>
    <w:rsid w:val="00A1165B"/>
    <w:rsid w:val="00A1193E"/>
    <w:rsid w:val="00A12AC1"/>
    <w:rsid w:val="00A149CD"/>
    <w:rsid w:val="00A17656"/>
    <w:rsid w:val="00A21963"/>
    <w:rsid w:val="00A219BD"/>
    <w:rsid w:val="00A221F9"/>
    <w:rsid w:val="00A22B9C"/>
    <w:rsid w:val="00A23DCC"/>
    <w:rsid w:val="00A27E79"/>
    <w:rsid w:val="00A30E0D"/>
    <w:rsid w:val="00A3129F"/>
    <w:rsid w:val="00A320C6"/>
    <w:rsid w:val="00A35CE3"/>
    <w:rsid w:val="00A36F2D"/>
    <w:rsid w:val="00A403B1"/>
    <w:rsid w:val="00A40E8C"/>
    <w:rsid w:val="00A45A19"/>
    <w:rsid w:val="00A50A08"/>
    <w:rsid w:val="00A51740"/>
    <w:rsid w:val="00A522DB"/>
    <w:rsid w:val="00A52A6A"/>
    <w:rsid w:val="00A52E98"/>
    <w:rsid w:val="00A53162"/>
    <w:rsid w:val="00A55AEA"/>
    <w:rsid w:val="00A607A2"/>
    <w:rsid w:val="00A60CE4"/>
    <w:rsid w:val="00A6342E"/>
    <w:rsid w:val="00A648D5"/>
    <w:rsid w:val="00A64CDE"/>
    <w:rsid w:val="00A67541"/>
    <w:rsid w:val="00A70C08"/>
    <w:rsid w:val="00A71C23"/>
    <w:rsid w:val="00A73B64"/>
    <w:rsid w:val="00A75539"/>
    <w:rsid w:val="00A75DED"/>
    <w:rsid w:val="00A7645D"/>
    <w:rsid w:val="00A77879"/>
    <w:rsid w:val="00A818F2"/>
    <w:rsid w:val="00A82450"/>
    <w:rsid w:val="00A85738"/>
    <w:rsid w:val="00A858B6"/>
    <w:rsid w:val="00A85A81"/>
    <w:rsid w:val="00A86084"/>
    <w:rsid w:val="00A86CC0"/>
    <w:rsid w:val="00A86E3D"/>
    <w:rsid w:val="00A907E0"/>
    <w:rsid w:val="00A90A2F"/>
    <w:rsid w:val="00A916E4"/>
    <w:rsid w:val="00A92990"/>
    <w:rsid w:val="00A929FE"/>
    <w:rsid w:val="00A93F19"/>
    <w:rsid w:val="00AA059C"/>
    <w:rsid w:val="00AA0E9D"/>
    <w:rsid w:val="00AA106E"/>
    <w:rsid w:val="00AA37AF"/>
    <w:rsid w:val="00AB0C84"/>
    <w:rsid w:val="00AB1E4F"/>
    <w:rsid w:val="00AB615D"/>
    <w:rsid w:val="00AB61B3"/>
    <w:rsid w:val="00AB6A1D"/>
    <w:rsid w:val="00AC0D41"/>
    <w:rsid w:val="00AC0E26"/>
    <w:rsid w:val="00AC445F"/>
    <w:rsid w:val="00AD08E7"/>
    <w:rsid w:val="00AD19DD"/>
    <w:rsid w:val="00AD1B48"/>
    <w:rsid w:val="00AD1BB9"/>
    <w:rsid w:val="00AD2F5C"/>
    <w:rsid w:val="00AD52B2"/>
    <w:rsid w:val="00AD5C21"/>
    <w:rsid w:val="00AD66CA"/>
    <w:rsid w:val="00AD76A0"/>
    <w:rsid w:val="00AE067E"/>
    <w:rsid w:val="00AE1A30"/>
    <w:rsid w:val="00AE2EBE"/>
    <w:rsid w:val="00AE38B9"/>
    <w:rsid w:val="00AE4EA3"/>
    <w:rsid w:val="00AE7021"/>
    <w:rsid w:val="00AF1AA7"/>
    <w:rsid w:val="00AF2A34"/>
    <w:rsid w:val="00AF4049"/>
    <w:rsid w:val="00AF46AF"/>
    <w:rsid w:val="00AF50FE"/>
    <w:rsid w:val="00AF6812"/>
    <w:rsid w:val="00B01B99"/>
    <w:rsid w:val="00B05C7B"/>
    <w:rsid w:val="00B05EA2"/>
    <w:rsid w:val="00B07154"/>
    <w:rsid w:val="00B1301A"/>
    <w:rsid w:val="00B14312"/>
    <w:rsid w:val="00B224AA"/>
    <w:rsid w:val="00B24191"/>
    <w:rsid w:val="00B24E91"/>
    <w:rsid w:val="00B26ED0"/>
    <w:rsid w:val="00B31B18"/>
    <w:rsid w:val="00B32415"/>
    <w:rsid w:val="00B32DE4"/>
    <w:rsid w:val="00B333BD"/>
    <w:rsid w:val="00B33F52"/>
    <w:rsid w:val="00B34A26"/>
    <w:rsid w:val="00B35B8A"/>
    <w:rsid w:val="00B367F8"/>
    <w:rsid w:val="00B40D17"/>
    <w:rsid w:val="00B41B8D"/>
    <w:rsid w:val="00B42E5C"/>
    <w:rsid w:val="00B43080"/>
    <w:rsid w:val="00B471F6"/>
    <w:rsid w:val="00B5221C"/>
    <w:rsid w:val="00B56056"/>
    <w:rsid w:val="00B5735D"/>
    <w:rsid w:val="00B7387C"/>
    <w:rsid w:val="00B739C4"/>
    <w:rsid w:val="00B7434C"/>
    <w:rsid w:val="00B74547"/>
    <w:rsid w:val="00B74A6C"/>
    <w:rsid w:val="00B762A9"/>
    <w:rsid w:val="00B770C9"/>
    <w:rsid w:val="00B773CC"/>
    <w:rsid w:val="00B77A10"/>
    <w:rsid w:val="00B81A57"/>
    <w:rsid w:val="00B81BAA"/>
    <w:rsid w:val="00B8234E"/>
    <w:rsid w:val="00B83D65"/>
    <w:rsid w:val="00B8431C"/>
    <w:rsid w:val="00B84375"/>
    <w:rsid w:val="00B87735"/>
    <w:rsid w:val="00B9212B"/>
    <w:rsid w:val="00B93F8E"/>
    <w:rsid w:val="00B951CE"/>
    <w:rsid w:val="00B96134"/>
    <w:rsid w:val="00B96F75"/>
    <w:rsid w:val="00B97F43"/>
    <w:rsid w:val="00BA261C"/>
    <w:rsid w:val="00BA2BD6"/>
    <w:rsid w:val="00BA5A6B"/>
    <w:rsid w:val="00BA5DD6"/>
    <w:rsid w:val="00BA7129"/>
    <w:rsid w:val="00BB0CA0"/>
    <w:rsid w:val="00BB1715"/>
    <w:rsid w:val="00BB2183"/>
    <w:rsid w:val="00BB24D5"/>
    <w:rsid w:val="00BB2B93"/>
    <w:rsid w:val="00BB504C"/>
    <w:rsid w:val="00BB5505"/>
    <w:rsid w:val="00BB643F"/>
    <w:rsid w:val="00BB6C99"/>
    <w:rsid w:val="00BC0B69"/>
    <w:rsid w:val="00BC13C5"/>
    <w:rsid w:val="00BC3757"/>
    <w:rsid w:val="00BC3F75"/>
    <w:rsid w:val="00BC49D6"/>
    <w:rsid w:val="00BC4FDC"/>
    <w:rsid w:val="00BC5B42"/>
    <w:rsid w:val="00BC7F93"/>
    <w:rsid w:val="00BD0287"/>
    <w:rsid w:val="00BD1A9A"/>
    <w:rsid w:val="00BD45FC"/>
    <w:rsid w:val="00BD6171"/>
    <w:rsid w:val="00BD6B59"/>
    <w:rsid w:val="00BE0680"/>
    <w:rsid w:val="00BE0CA7"/>
    <w:rsid w:val="00BE4F0D"/>
    <w:rsid w:val="00BF05F8"/>
    <w:rsid w:val="00BF112D"/>
    <w:rsid w:val="00BF1444"/>
    <w:rsid w:val="00BF1BEB"/>
    <w:rsid w:val="00BF1CAF"/>
    <w:rsid w:val="00BF560E"/>
    <w:rsid w:val="00BF5B42"/>
    <w:rsid w:val="00C005F4"/>
    <w:rsid w:val="00C02307"/>
    <w:rsid w:val="00C0256D"/>
    <w:rsid w:val="00C030BD"/>
    <w:rsid w:val="00C042B5"/>
    <w:rsid w:val="00C04D00"/>
    <w:rsid w:val="00C054A0"/>
    <w:rsid w:val="00C055D9"/>
    <w:rsid w:val="00C12603"/>
    <w:rsid w:val="00C159FD"/>
    <w:rsid w:val="00C15BAA"/>
    <w:rsid w:val="00C23324"/>
    <w:rsid w:val="00C235BF"/>
    <w:rsid w:val="00C26404"/>
    <w:rsid w:val="00C315A7"/>
    <w:rsid w:val="00C3247E"/>
    <w:rsid w:val="00C33EAF"/>
    <w:rsid w:val="00C35B42"/>
    <w:rsid w:val="00C37847"/>
    <w:rsid w:val="00C4063C"/>
    <w:rsid w:val="00C40B07"/>
    <w:rsid w:val="00C4138B"/>
    <w:rsid w:val="00C44A49"/>
    <w:rsid w:val="00C453E9"/>
    <w:rsid w:val="00C461B7"/>
    <w:rsid w:val="00C47CBB"/>
    <w:rsid w:val="00C519F3"/>
    <w:rsid w:val="00C51DD2"/>
    <w:rsid w:val="00C52545"/>
    <w:rsid w:val="00C52745"/>
    <w:rsid w:val="00C52CE2"/>
    <w:rsid w:val="00C5329A"/>
    <w:rsid w:val="00C554D4"/>
    <w:rsid w:val="00C566AF"/>
    <w:rsid w:val="00C57C44"/>
    <w:rsid w:val="00C63222"/>
    <w:rsid w:val="00C6472B"/>
    <w:rsid w:val="00C64F03"/>
    <w:rsid w:val="00C65DCD"/>
    <w:rsid w:val="00C706B5"/>
    <w:rsid w:val="00C70E51"/>
    <w:rsid w:val="00C70F58"/>
    <w:rsid w:val="00C73358"/>
    <w:rsid w:val="00C77040"/>
    <w:rsid w:val="00C773A8"/>
    <w:rsid w:val="00C80D5E"/>
    <w:rsid w:val="00C8129D"/>
    <w:rsid w:val="00C81314"/>
    <w:rsid w:val="00C84920"/>
    <w:rsid w:val="00C85BFB"/>
    <w:rsid w:val="00C85EA8"/>
    <w:rsid w:val="00C86F1A"/>
    <w:rsid w:val="00C87A18"/>
    <w:rsid w:val="00C87A73"/>
    <w:rsid w:val="00C91EC7"/>
    <w:rsid w:val="00C932BC"/>
    <w:rsid w:val="00CA0C83"/>
    <w:rsid w:val="00CA109D"/>
    <w:rsid w:val="00CA2B4E"/>
    <w:rsid w:val="00CA46C9"/>
    <w:rsid w:val="00CA69D4"/>
    <w:rsid w:val="00CA7DEB"/>
    <w:rsid w:val="00CB4493"/>
    <w:rsid w:val="00CB45E6"/>
    <w:rsid w:val="00CB52EB"/>
    <w:rsid w:val="00CC1627"/>
    <w:rsid w:val="00CC1CF8"/>
    <w:rsid w:val="00CC21A4"/>
    <w:rsid w:val="00CC2B96"/>
    <w:rsid w:val="00CC398B"/>
    <w:rsid w:val="00CC42D0"/>
    <w:rsid w:val="00CC6BF9"/>
    <w:rsid w:val="00CC6DB5"/>
    <w:rsid w:val="00CD2349"/>
    <w:rsid w:val="00CD439E"/>
    <w:rsid w:val="00CE0413"/>
    <w:rsid w:val="00CE14B9"/>
    <w:rsid w:val="00CE1F13"/>
    <w:rsid w:val="00CE1F62"/>
    <w:rsid w:val="00CE3C25"/>
    <w:rsid w:val="00CE6A8B"/>
    <w:rsid w:val="00CF1C0B"/>
    <w:rsid w:val="00CF2B6F"/>
    <w:rsid w:val="00CF419C"/>
    <w:rsid w:val="00CF423A"/>
    <w:rsid w:val="00CF7ABC"/>
    <w:rsid w:val="00D063E0"/>
    <w:rsid w:val="00D07540"/>
    <w:rsid w:val="00D07FF6"/>
    <w:rsid w:val="00D119F2"/>
    <w:rsid w:val="00D14E13"/>
    <w:rsid w:val="00D1605E"/>
    <w:rsid w:val="00D16203"/>
    <w:rsid w:val="00D17D7E"/>
    <w:rsid w:val="00D200BF"/>
    <w:rsid w:val="00D24D6A"/>
    <w:rsid w:val="00D262C4"/>
    <w:rsid w:val="00D3069D"/>
    <w:rsid w:val="00D3118E"/>
    <w:rsid w:val="00D32D5E"/>
    <w:rsid w:val="00D32FA0"/>
    <w:rsid w:val="00D377BC"/>
    <w:rsid w:val="00D408DB"/>
    <w:rsid w:val="00D40F69"/>
    <w:rsid w:val="00D44670"/>
    <w:rsid w:val="00D44852"/>
    <w:rsid w:val="00D44ED5"/>
    <w:rsid w:val="00D45F14"/>
    <w:rsid w:val="00D525AC"/>
    <w:rsid w:val="00D5312A"/>
    <w:rsid w:val="00D5414F"/>
    <w:rsid w:val="00D55B62"/>
    <w:rsid w:val="00D60C2A"/>
    <w:rsid w:val="00D60FD2"/>
    <w:rsid w:val="00D64263"/>
    <w:rsid w:val="00D65614"/>
    <w:rsid w:val="00D66DB3"/>
    <w:rsid w:val="00D67C72"/>
    <w:rsid w:val="00D67D82"/>
    <w:rsid w:val="00D723FB"/>
    <w:rsid w:val="00D74EF2"/>
    <w:rsid w:val="00D7587F"/>
    <w:rsid w:val="00D7762A"/>
    <w:rsid w:val="00D82544"/>
    <w:rsid w:val="00D83F0C"/>
    <w:rsid w:val="00D84514"/>
    <w:rsid w:val="00D8553F"/>
    <w:rsid w:val="00D87FF3"/>
    <w:rsid w:val="00D90013"/>
    <w:rsid w:val="00D915C5"/>
    <w:rsid w:val="00D92DDE"/>
    <w:rsid w:val="00D944F4"/>
    <w:rsid w:val="00D95CE5"/>
    <w:rsid w:val="00D9777C"/>
    <w:rsid w:val="00DA0F6D"/>
    <w:rsid w:val="00DA2800"/>
    <w:rsid w:val="00DA3502"/>
    <w:rsid w:val="00DA4C9D"/>
    <w:rsid w:val="00DA748B"/>
    <w:rsid w:val="00DA75C1"/>
    <w:rsid w:val="00DB075D"/>
    <w:rsid w:val="00DB2502"/>
    <w:rsid w:val="00DB2A05"/>
    <w:rsid w:val="00DB734D"/>
    <w:rsid w:val="00DC25D7"/>
    <w:rsid w:val="00DC2D01"/>
    <w:rsid w:val="00DC3C21"/>
    <w:rsid w:val="00DC4937"/>
    <w:rsid w:val="00DC51AA"/>
    <w:rsid w:val="00DC7472"/>
    <w:rsid w:val="00DC7F86"/>
    <w:rsid w:val="00DD0A42"/>
    <w:rsid w:val="00DD21C0"/>
    <w:rsid w:val="00DD3069"/>
    <w:rsid w:val="00DD316A"/>
    <w:rsid w:val="00DD33A0"/>
    <w:rsid w:val="00DD5FD7"/>
    <w:rsid w:val="00DE0089"/>
    <w:rsid w:val="00DE0E5E"/>
    <w:rsid w:val="00DE211D"/>
    <w:rsid w:val="00DF1190"/>
    <w:rsid w:val="00DF1BDF"/>
    <w:rsid w:val="00DF21E3"/>
    <w:rsid w:val="00DF3AFA"/>
    <w:rsid w:val="00DF3DA1"/>
    <w:rsid w:val="00DF5A3B"/>
    <w:rsid w:val="00DF6E0C"/>
    <w:rsid w:val="00E00645"/>
    <w:rsid w:val="00E009F1"/>
    <w:rsid w:val="00E02E65"/>
    <w:rsid w:val="00E054F4"/>
    <w:rsid w:val="00E05B88"/>
    <w:rsid w:val="00E05D2B"/>
    <w:rsid w:val="00E069E3"/>
    <w:rsid w:val="00E07024"/>
    <w:rsid w:val="00E100E3"/>
    <w:rsid w:val="00E1164F"/>
    <w:rsid w:val="00E12DD7"/>
    <w:rsid w:val="00E14E1D"/>
    <w:rsid w:val="00E21623"/>
    <w:rsid w:val="00E238FD"/>
    <w:rsid w:val="00E24290"/>
    <w:rsid w:val="00E25E77"/>
    <w:rsid w:val="00E30875"/>
    <w:rsid w:val="00E323AA"/>
    <w:rsid w:val="00E33EBA"/>
    <w:rsid w:val="00E34641"/>
    <w:rsid w:val="00E35BD6"/>
    <w:rsid w:val="00E3730A"/>
    <w:rsid w:val="00E41020"/>
    <w:rsid w:val="00E421E8"/>
    <w:rsid w:val="00E43084"/>
    <w:rsid w:val="00E43475"/>
    <w:rsid w:val="00E4425A"/>
    <w:rsid w:val="00E46883"/>
    <w:rsid w:val="00E47168"/>
    <w:rsid w:val="00E52B28"/>
    <w:rsid w:val="00E53B7D"/>
    <w:rsid w:val="00E54D16"/>
    <w:rsid w:val="00E56A10"/>
    <w:rsid w:val="00E57B9D"/>
    <w:rsid w:val="00E61E2E"/>
    <w:rsid w:val="00E620D9"/>
    <w:rsid w:val="00E63372"/>
    <w:rsid w:val="00E64F3A"/>
    <w:rsid w:val="00E65548"/>
    <w:rsid w:val="00E66BA8"/>
    <w:rsid w:val="00E72170"/>
    <w:rsid w:val="00E74529"/>
    <w:rsid w:val="00E762FB"/>
    <w:rsid w:val="00E7707F"/>
    <w:rsid w:val="00E77891"/>
    <w:rsid w:val="00E77F9D"/>
    <w:rsid w:val="00E81301"/>
    <w:rsid w:val="00E82126"/>
    <w:rsid w:val="00E86B6F"/>
    <w:rsid w:val="00E8711C"/>
    <w:rsid w:val="00E87721"/>
    <w:rsid w:val="00E9145A"/>
    <w:rsid w:val="00E9335B"/>
    <w:rsid w:val="00E94D4D"/>
    <w:rsid w:val="00E95215"/>
    <w:rsid w:val="00E95755"/>
    <w:rsid w:val="00E95FDE"/>
    <w:rsid w:val="00E97587"/>
    <w:rsid w:val="00EA0ADF"/>
    <w:rsid w:val="00EA2E29"/>
    <w:rsid w:val="00EA73B1"/>
    <w:rsid w:val="00EB16EC"/>
    <w:rsid w:val="00EB6656"/>
    <w:rsid w:val="00EB6761"/>
    <w:rsid w:val="00EC1F11"/>
    <w:rsid w:val="00EC3CCC"/>
    <w:rsid w:val="00EC50F3"/>
    <w:rsid w:val="00EC7710"/>
    <w:rsid w:val="00ED1B3E"/>
    <w:rsid w:val="00ED2184"/>
    <w:rsid w:val="00ED234B"/>
    <w:rsid w:val="00ED2404"/>
    <w:rsid w:val="00ED276F"/>
    <w:rsid w:val="00ED3385"/>
    <w:rsid w:val="00ED4BF4"/>
    <w:rsid w:val="00ED59A2"/>
    <w:rsid w:val="00ED7777"/>
    <w:rsid w:val="00EE3592"/>
    <w:rsid w:val="00EE6197"/>
    <w:rsid w:val="00EE6FE1"/>
    <w:rsid w:val="00EE71B9"/>
    <w:rsid w:val="00EE75CF"/>
    <w:rsid w:val="00EE77B6"/>
    <w:rsid w:val="00EF4A00"/>
    <w:rsid w:val="00EF6576"/>
    <w:rsid w:val="00EF747E"/>
    <w:rsid w:val="00EF7C91"/>
    <w:rsid w:val="00F00755"/>
    <w:rsid w:val="00F009F7"/>
    <w:rsid w:val="00F01C51"/>
    <w:rsid w:val="00F01E2E"/>
    <w:rsid w:val="00F0480C"/>
    <w:rsid w:val="00F05275"/>
    <w:rsid w:val="00F0594E"/>
    <w:rsid w:val="00F05CD1"/>
    <w:rsid w:val="00F05F8D"/>
    <w:rsid w:val="00F07452"/>
    <w:rsid w:val="00F075A7"/>
    <w:rsid w:val="00F1147E"/>
    <w:rsid w:val="00F1149B"/>
    <w:rsid w:val="00F1183E"/>
    <w:rsid w:val="00F11D4F"/>
    <w:rsid w:val="00F11EAF"/>
    <w:rsid w:val="00F12661"/>
    <w:rsid w:val="00F14903"/>
    <w:rsid w:val="00F1677E"/>
    <w:rsid w:val="00F16ECA"/>
    <w:rsid w:val="00F17413"/>
    <w:rsid w:val="00F17B77"/>
    <w:rsid w:val="00F21AB3"/>
    <w:rsid w:val="00F2252E"/>
    <w:rsid w:val="00F22B91"/>
    <w:rsid w:val="00F23194"/>
    <w:rsid w:val="00F246E8"/>
    <w:rsid w:val="00F250B7"/>
    <w:rsid w:val="00F300C2"/>
    <w:rsid w:val="00F32FAC"/>
    <w:rsid w:val="00F33B48"/>
    <w:rsid w:val="00F33D3F"/>
    <w:rsid w:val="00F35E3A"/>
    <w:rsid w:val="00F368C2"/>
    <w:rsid w:val="00F40193"/>
    <w:rsid w:val="00F40F59"/>
    <w:rsid w:val="00F41805"/>
    <w:rsid w:val="00F4195C"/>
    <w:rsid w:val="00F42D8B"/>
    <w:rsid w:val="00F437DF"/>
    <w:rsid w:val="00F452DA"/>
    <w:rsid w:val="00F45916"/>
    <w:rsid w:val="00F46B7F"/>
    <w:rsid w:val="00F5198E"/>
    <w:rsid w:val="00F527CB"/>
    <w:rsid w:val="00F54758"/>
    <w:rsid w:val="00F5548D"/>
    <w:rsid w:val="00F55676"/>
    <w:rsid w:val="00F568F5"/>
    <w:rsid w:val="00F61ED8"/>
    <w:rsid w:val="00F62306"/>
    <w:rsid w:val="00F62C91"/>
    <w:rsid w:val="00F63FFE"/>
    <w:rsid w:val="00F718E8"/>
    <w:rsid w:val="00F72FEE"/>
    <w:rsid w:val="00F73E7C"/>
    <w:rsid w:val="00F75BF4"/>
    <w:rsid w:val="00F76B94"/>
    <w:rsid w:val="00F76E58"/>
    <w:rsid w:val="00F77A1E"/>
    <w:rsid w:val="00F80EC6"/>
    <w:rsid w:val="00F86786"/>
    <w:rsid w:val="00F90691"/>
    <w:rsid w:val="00F90E14"/>
    <w:rsid w:val="00F9277A"/>
    <w:rsid w:val="00F9433A"/>
    <w:rsid w:val="00F954D5"/>
    <w:rsid w:val="00F95F28"/>
    <w:rsid w:val="00F962E9"/>
    <w:rsid w:val="00F9669A"/>
    <w:rsid w:val="00FA2A06"/>
    <w:rsid w:val="00FA5F6E"/>
    <w:rsid w:val="00FA601B"/>
    <w:rsid w:val="00FA6F3F"/>
    <w:rsid w:val="00FA7B4B"/>
    <w:rsid w:val="00FB1EE3"/>
    <w:rsid w:val="00FB44FC"/>
    <w:rsid w:val="00FB556E"/>
    <w:rsid w:val="00FB5A20"/>
    <w:rsid w:val="00FB7CCC"/>
    <w:rsid w:val="00FC1689"/>
    <w:rsid w:val="00FC2E8E"/>
    <w:rsid w:val="00FC66AE"/>
    <w:rsid w:val="00FC698D"/>
    <w:rsid w:val="00FD302F"/>
    <w:rsid w:val="00FD40CA"/>
    <w:rsid w:val="00FD64BD"/>
    <w:rsid w:val="00FD6813"/>
    <w:rsid w:val="00FE02C8"/>
    <w:rsid w:val="00FE02EE"/>
    <w:rsid w:val="00FE04E0"/>
    <w:rsid w:val="00FE62FB"/>
    <w:rsid w:val="00FF1540"/>
    <w:rsid w:val="00FF35B2"/>
    <w:rsid w:val="00FF3D81"/>
    <w:rsid w:val="00FF459C"/>
    <w:rsid w:val="00FF522E"/>
    <w:rsid w:val="00FF5A35"/>
    <w:rsid w:val="00FF62B2"/>
    <w:rsid w:val="00FF643C"/>
    <w:rsid w:val="00FF6522"/>
    <w:rsid w:val="00FF7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63C8"/>
  <w15:docId w15:val="{55543CC8-D16A-4BFB-B79B-3EA44F90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73"/>
    <w:rPr>
      <w:sz w:val="28"/>
      <w:szCs w:val="24"/>
    </w:rPr>
  </w:style>
  <w:style w:type="paragraph" w:styleId="Heading1">
    <w:name w:val="heading 1"/>
    <w:basedOn w:val="Normal"/>
    <w:next w:val="Normal"/>
    <w:link w:val="Heading1Char"/>
    <w:qFormat/>
    <w:rsid w:val="00D60C2A"/>
    <w:pPr>
      <w:keepNext/>
      <w:adjustRightInd w:val="0"/>
      <w:snapToGrid w:val="0"/>
      <w:spacing w:line="264" w:lineRule="auto"/>
      <w:jc w:val="right"/>
      <w:outlineLvl w:val="0"/>
    </w:pPr>
    <w:rPr>
      <w:rFonts w:eastAsia="SimSun"/>
      <w:b/>
      <w:i/>
      <w:iCs/>
      <w:sz w:val="24"/>
      <w:lang w:eastAsia="zh-CN"/>
    </w:rPr>
  </w:style>
  <w:style w:type="paragraph" w:styleId="Heading2">
    <w:name w:val="heading 2"/>
    <w:basedOn w:val="Normal"/>
    <w:next w:val="Normal"/>
    <w:link w:val="Heading2Char"/>
    <w:semiHidden/>
    <w:unhideWhenUsed/>
    <w:qFormat/>
    <w:rsid w:val="00544C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0C2A"/>
    <w:pPr>
      <w:keepNext/>
      <w:adjustRightInd w:val="0"/>
      <w:snapToGrid w:val="0"/>
      <w:jc w:val="center"/>
      <w:outlineLvl w:val="2"/>
    </w:pPr>
    <w:rPr>
      <w:rFonts w:eastAsia="SimSun"/>
      <w:b/>
      <w:bCs/>
      <w:sz w:val="24"/>
      <w:u w:val="single"/>
      <w:lang w:eastAsia="zh-CN"/>
    </w:rPr>
  </w:style>
  <w:style w:type="paragraph" w:styleId="Heading5">
    <w:name w:val="heading 5"/>
    <w:basedOn w:val="Normal"/>
    <w:next w:val="Normal"/>
    <w:link w:val="Heading5Char"/>
    <w:qFormat/>
    <w:rsid w:val="00D60C2A"/>
    <w:pPr>
      <w:keepNext/>
      <w:autoSpaceDE w:val="0"/>
      <w:autoSpaceDN w:val="0"/>
      <w:jc w:val="center"/>
      <w:outlineLvl w:val="4"/>
    </w:pPr>
    <w:rPr>
      <w:rFonts w:ascii=".VnTime" w:hAnsi=".VnTime" w:cs=".VnTime"/>
      <w:szCs w:val="28"/>
      <w:lang w:val="en-GB"/>
    </w:rPr>
  </w:style>
  <w:style w:type="paragraph" w:styleId="Heading8">
    <w:name w:val="heading 8"/>
    <w:basedOn w:val="Normal"/>
    <w:next w:val="Normal"/>
    <w:link w:val="Heading8Char"/>
    <w:qFormat/>
    <w:rsid w:val="00D60C2A"/>
    <w:pPr>
      <w:keepNext/>
      <w:adjustRightInd w:val="0"/>
      <w:snapToGrid w:val="0"/>
      <w:jc w:val="center"/>
      <w:outlineLvl w:val="7"/>
    </w:pPr>
    <w:rPr>
      <w:b/>
      <w:bCs/>
      <w:spacing w:val="-6"/>
      <w:sz w:val="26"/>
      <w:szCs w:val="26"/>
      <w:lang w:val="nl-NL"/>
    </w:rPr>
  </w:style>
  <w:style w:type="paragraph" w:styleId="Heading9">
    <w:name w:val="heading 9"/>
    <w:basedOn w:val="Normal"/>
    <w:next w:val="Normal"/>
    <w:link w:val="Heading9Char"/>
    <w:qFormat/>
    <w:rsid w:val="00D60C2A"/>
    <w:pPr>
      <w:keepNext/>
      <w:adjustRightInd w:val="0"/>
      <w:snapToGrid w:val="0"/>
      <w:jc w:val="center"/>
      <w:outlineLvl w:val="8"/>
    </w:pPr>
    <w:rPr>
      <w:b/>
      <w:bCs/>
      <w:spacing w:val="-6"/>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C2A"/>
    <w:rPr>
      <w:rFonts w:eastAsia="SimSun"/>
      <w:b/>
      <w:i/>
      <w:iCs/>
      <w:sz w:val="24"/>
      <w:szCs w:val="24"/>
      <w:lang w:val="en-US" w:eastAsia="zh-CN" w:bidi="ar-SA"/>
    </w:rPr>
  </w:style>
  <w:style w:type="character" w:customStyle="1" w:styleId="Heading3Char">
    <w:name w:val="Heading 3 Char"/>
    <w:link w:val="Heading3"/>
    <w:rsid w:val="00D60C2A"/>
    <w:rPr>
      <w:rFonts w:eastAsia="SimSun"/>
      <w:b/>
      <w:bCs/>
      <w:sz w:val="24"/>
      <w:szCs w:val="24"/>
      <w:u w:val="single"/>
      <w:lang w:val="en-US" w:eastAsia="zh-CN" w:bidi="ar-SA"/>
    </w:rPr>
  </w:style>
  <w:style w:type="character" w:customStyle="1" w:styleId="Heading5Char">
    <w:name w:val="Heading 5 Char"/>
    <w:link w:val="Heading5"/>
    <w:rsid w:val="00D60C2A"/>
    <w:rPr>
      <w:rFonts w:ascii=".VnTime" w:hAnsi=".VnTime" w:cs=".VnTime"/>
      <w:sz w:val="28"/>
      <w:szCs w:val="28"/>
      <w:lang w:val="en-GB" w:eastAsia="en-US" w:bidi="ar-SA"/>
    </w:rPr>
  </w:style>
  <w:style w:type="character" w:customStyle="1" w:styleId="Heading8Char">
    <w:name w:val="Heading 8 Char"/>
    <w:link w:val="Heading8"/>
    <w:rsid w:val="00D60C2A"/>
    <w:rPr>
      <w:b/>
      <w:bCs/>
      <w:spacing w:val="-6"/>
      <w:sz w:val="26"/>
      <w:szCs w:val="26"/>
      <w:lang w:val="nl-NL" w:eastAsia="en-US" w:bidi="ar-SA"/>
    </w:rPr>
  </w:style>
  <w:style w:type="character" w:customStyle="1" w:styleId="Heading9Char">
    <w:name w:val="Heading 9 Char"/>
    <w:link w:val="Heading9"/>
    <w:rsid w:val="00D60C2A"/>
    <w:rPr>
      <w:b/>
      <w:bCs/>
      <w:spacing w:val="-6"/>
      <w:sz w:val="24"/>
      <w:szCs w:val="26"/>
      <w:lang w:val="nl-NL" w:eastAsia="en-US" w:bidi="ar-SA"/>
    </w:rPr>
  </w:style>
  <w:style w:type="paragraph" w:styleId="Footer">
    <w:name w:val="footer"/>
    <w:basedOn w:val="Normal"/>
    <w:link w:val="FooterChar"/>
    <w:rsid w:val="00D60C2A"/>
    <w:pPr>
      <w:tabs>
        <w:tab w:val="center" w:pos="4320"/>
        <w:tab w:val="right" w:pos="8640"/>
      </w:tabs>
      <w:snapToGrid w:val="0"/>
      <w:spacing w:before="120" w:after="120" w:line="264" w:lineRule="auto"/>
      <w:ind w:firstLine="720"/>
      <w:jc w:val="both"/>
    </w:pPr>
    <w:rPr>
      <w:rFonts w:ascii=".VnTime" w:eastAsia="SimSun" w:hAnsi=".VnTime" w:cs="Arial"/>
      <w:szCs w:val="28"/>
      <w:lang w:eastAsia="zh-CN"/>
    </w:rPr>
  </w:style>
  <w:style w:type="character" w:customStyle="1" w:styleId="FooterChar">
    <w:name w:val="Footer Char"/>
    <w:link w:val="Footer"/>
    <w:rsid w:val="00D60C2A"/>
    <w:rPr>
      <w:rFonts w:ascii=".VnTime" w:eastAsia="SimSun" w:hAnsi=".VnTime" w:cs="Arial"/>
      <w:sz w:val="28"/>
      <w:szCs w:val="28"/>
      <w:lang w:val="en-US" w:eastAsia="zh-CN" w:bidi="ar-SA"/>
    </w:rPr>
  </w:style>
  <w:style w:type="character" w:styleId="PageNumber">
    <w:name w:val="page number"/>
    <w:basedOn w:val="DefaultParagraphFont"/>
    <w:rsid w:val="00D60C2A"/>
  </w:style>
  <w:style w:type="character" w:customStyle="1" w:styleId="normal-h">
    <w:name w:val="normal-h"/>
    <w:basedOn w:val="DefaultParagraphFont"/>
    <w:rsid w:val="00D60C2A"/>
  </w:style>
  <w:style w:type="paragraph" w:customStyle="1" w:styleId="Char">
    <w:name w:val="Char"/>
    <w:basedOn w:val="Normal"/>
    <w:rsid w:val="00944F93"/>
    <w:pPr>
      <w:spacing w:after="160" w:line="240" w:lineRule="exact"/>
    </w:pPr>
    <w:rPr>
      <w:rFonts w:ascii="Verdana" w:hAnsi="Verdana"/>
      <w:sz w:val="20"/>
      <w:szCs w:val="20"/>
    </w:rPr>
  </w:style>
  <w:style w:type="paragraph" w:styleId="BalloonText">
    <w:name w:val="Balloon Text"/>
    <w:basedOn w:val="Normal"/>
    <w:link w:val="BalloonTextChar"/>
    <w:rsid w:val="00245884"/>
    <w:rPr>
      <w:rFonts w:ascii="Tahoma" w:hAnsi="Tahoma" w:cs="Tahoma"/>
      <w:sz w:val="16"/>
      <w:szCs w:val="16"/>
    </w:rPr>
  </w:style>
  <w:style w:type="character" w:customStyle="1" w:styleId="BalloonTextChar">
    <w:name w:val="Balloon Text Char"/>
    <w:basedOn w:val="DefaultParagraphFont"/>
    <w:link w:val="BalloonText"/>
    <w:rsid w:val="00245884"/>
    <w:rPr>
      <w:rFonts w:ascii="Tahoma" w:hAnsi="Tahoma" w:cs="Tahoma"/>
      <w:sz w:val="16"/>
      <w:szCs w:val="16"/>
    </w:rPr>
  </w:style>
  <w:style w:type="paragraph" w:styleId="ListParagraph">
    <w:name w:val="List Paragraph"/>
    <w:basedOn w:val="Normal"/>
    <w:uiPriority w:val="34"/>
    <w:qFormat/>
    <w:rsid w:val="003611A0"/>
    <w:pPr>
      <w:ind w:left="720"/>
      <w:contextualSpacing/>
    </w:pPr>
  </w:style>
  <w:style w:type="character" w:customStyle="1" w:styleId="apple-converted-space">
    <w:name w:val="apple-converted-space"/>
    <w:basedOn w:val="DefaultParagraphFont"/>
    <w:rsid w:val="00A93F19"/>
  </w:style>
  <w:style w:type="paragraph" w:styleId="Header">
    <w:name w:val="header"/>
    <w:basedOn w:val="Normal"/>
    <w:link w:val="HeaderChar"/>
    <w:uiPriority w:val="99"/>
    <w:unhideWhenUsed/>
    <w:rsid w:val="00872824"/>
    <w:pPr>
      <w:tabs>
        <w:tab w:val="center" w:pos="4680"/>
        <w:tab w:val="right" w:pos="9360"/>
      </w:tabs>
    </w:pPr>
  </w:style>
  <w:style w:type="character" w:customStyle="1" w:styleId="HeaderChar">
    <w:name w:val="Header Char"/>
    <w:basedOn w:val="DefaultParagraphFont"/>
    <w:link w:val="Header"/>
    <w:uiPriority w:val="99"/>
    <w:rsid w:val="00872824"/>
    <w:rPr>
      <w:sz w:val="28"/>
      <w:szCs w:val="24"/>
    </w:rPr>
  </w:style>
  <w:style w:type="paragraph" w:styleId="FootnoteText">
    <w:name w:val="footnote text"/>
    <w:basedOn w:val="Normal"/>
    <w:link w:val="FootnoteTextChar"/>
    <w:semiHidden/>
    <w:unhideWhenUsed/>
    <w:rsid w:val="00F33B48"/>
    <w:rPr>
      <w:sz w:val="20"/>
      <w:szCs w:val="20"/>
    </w:rPr>
  </w:style>
  <w:style w:type="character" w:customStyle="1" w:styleId="FootnoteTextChar">
    <w:name w:val="Footnote Text Char"/>
    <w:basedOn w:val="DefaultParagraphFont"/>
    <w:link w:val="FootnoteText"/>
    <w:semiHidden/>
    <w:rsid w:val="00F33B48"/>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unhideWhenUsed/>
    <w:qFormat/>
    <w:rsid w:val="00F33B48"/>
    <w:rPr>
      <w:vertAlign w:val="superscript"/>
    </w:rPr>
  </w:style>
  <w:style w:type="character" w:styleId="Hyperlink">
    <w:name w:val="Hyperlink"/>
    <w:basedOn w:val="DefaultParagraphFont"/>
    <w:unhideWhenUsed/>
    <w:rsid w:val="000E0B41"/>
    <w:rPr>
      <w:color w:val="0000FF" w:themeColor="hyperlink"/>
      <w:u w:val="single"/>
    </w:rPr>
  </w:style>
  <w:style w:type="table" w:styleId="TableGrid">
    <w:name w:val="Table Grid"/>
    <w:basedOn w:val="TableNormal"/>
    <w:rsid w:val="00E1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544C6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87A18"/>
    <w:rPr>
      <w:sz w:val="16"/>
      <w:szCs w:val="16"/>
    </w:rPr>
  </w:style>
  <w:style w:type="paragraph" w:styleId="CommentText">
    <w:name w:val="annotation text"/>
    <w:basedOn w:val="Normal"/>
    <w:link w:val="CommentTextChar"/>
    <w:semiHidden/>
    <w:unhideWhenUsed/>
    <w:rsid w:val="00C87A18"/>
    <w:rPr>
      <w:sz w:val="20"/>
      <w:szCs w:val="20"/>
    </w:rPr>
  </w:style>
  <w:style w:type="character" w:customStyle="1" w:styleId="CommentTextChar">
    <w:name w:val="Comment Text Char"/>
    <w:basedOn w:val="DefaultParagraphFont"/>
    <w:link w:val="CommentText"/>
    <w:semiHidden/>
    <w:rsid w:val="00C87A18"/>
  </w:style>
  <w:style w:type="paragraph" w:styleId="CommentSubject">
    <w:name w:val="annotation subject"/>
    <w:basedOn w:val="CommentText"/>
    <w:next w:val="CommentText"/>
    <w:link w:val="CommentSubjectChar"/>
    <w:semiHidden/>
    <w:unhideWhenUsed/>
    <w:rsid w:val="00C87A18"/>
    <w:rPr>
      <w:b/>
      <w:bCs/>
    </w:rPr>
  </w:style>
  <w:style w:type="character" w:customStyle="1" w:styleId="CommentSubjectChar">
    <w:name w:val="Comment Subject Char"/>
    <w:basedOn w:val="CommentTextChar"/>
    <w:link w:val="CommentSubject"/>
    <w:semiHidden/>
    <w:rsid w:val="00C87A18"/>
    <w:rPr>
      <w:b/>
      <w:bCs/>
    </w:rPr>
  </w:style>
  <w:style w:type="paragraph" w:styleId="Revision">
    <w:name w:val="Revision"/>
    <w:hidden/>
    <w:uiPriority w:val="99"/>
    <w:semiHidden/>
    <w:rsid w:val="00C8129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51828">
      <w:bodyDiv w:val="1"/>
      <w:marLeft w:val="0"/>
      <w:marRight w:val="0"/>
      <w:marTop w:val="0"/>
      <w:marBottom w:val="0"/>
      <w:divBdr>
        <w:top w:val="none" w:sz="0" w:space="0" w:color="auto"/>
        <w:left w:val="none" w:sz="0" w:space="0" w:color="auto"/>
        <w:bottom w:val="none" w:sz="0" w:space="0" w:color="auto"/>
        <w:right w:val="none" w:sz="0" w:space="0" w:color="auto"/>
      </w:divBdr>
    </w:div>
    <w:div w:id="792747135">
      <w:bodyDiv w:val="1"/>
      <w:marLeft w:val="0"/>
      <w:marRight w:val="0"/>
      <w:marTop w:val="0"/>
      <w:marBottom w:val="0"/>
      <w:divBdr>
        <w:top w:val="none" w:sz="0" w:space="0" w:color="auto"/>
        <w:left w:val="none" w:sz="0" w:space="0" w:color="auto"/>
        <w:bottom w:val="none" w:sz="0" w:space="0" w:color="auto"/>
        <w:right w:val="none" w:sz="0" w:space="0" w:color="auto"/>
      </w:divBdr>
    </w:div>
    <w:div w:id="15875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C0F85-55C9-44A3-A3C8-FBDB6C49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BỘ TƯ PHÁP</vt:lpstr>
    </vt:vector>
  </TitlesOfParts>
  <Company>VietNam.Com</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Trinh</dc:creator>
  <cp:lastModifiedBy>dell</cp:lastModifiedBy>
  <cp:revision>5</cp:revision>
  <cp:lastPrinted>2026-04-06T02:30:00Z</cp:lastPrinted>
  <dcterms:created xsi:type="dcterms:W3CDTF">2026-03-04T04:26:00Z</dcterms:created>
  <dcterms:modified xsi:type="dcterms:W3CDTF">2026-04-06T02:35:00Z</dcterms:modified>
</cp:coreProperties>
</file>