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81" w:rsidRDefault="00E00BEC">
      <w:pPr>
        <w:tabs>
          <w:tab w:val="left" w:pos="8079"/>
        </w:tabs>
        <w:spacing w:before="67"/>
        <w:ind w:left="523"/>
        <w:rPr>
          <w:b/>
          <w:sz w:val="26"/>
        </w:rPr>
      </w:pPr>
      <w:r>
        <w:rPr>
          <w:b/>
          <w:spacing w:val="-10"/>
          <w:sz w:val="26"/>
        </w:rPr>
        <w:t xml:space="preserve">                       </w:t>
      </w:r>
      <w:r w:rsidR="00977BEF">
        <w:rPr>
          <w:b/>
          <w:spacing w:val="-10"/>
          <w:sz w:val="26"/>
        </w:rPr>
        <w:t>BỘ</w:t>
      </w:r>
      <w:r>
        <w:rPr>
          <w:b/>
          <w:spacing w:val="-10"/>
          <w:sz w:val="26"/>
        </w:rPr>
        <w:t xml:space="preserve"> TÀI CHÍNH </w:t>
      </w:r>
      <w:r w:rsidR="00977BEF">
        <w:rPr>
          <w:b/>
          <w:sz w:val="26"/>
        </w:rPr>
        <w:tab/>
      </w:r>
      <w:r w:rsidR="00977BEF">
        <w:rPr>
          <w:b/>
          <w:spacing w:val="-10"/>
          <w:sz w:val="26"/>
        </w:rPr>
        <w:t>CỘNG</w:t>
      </w:r>
      <w:r w:rsidR="00977BEF">
        <w:rPr>
          <w:b/>
          <w:spacing w:val="-17"/>
          <w:sz w:val="26"/>
        </w:rPr>
        <w:t xml:space="preserve"> </w:t>
      </w:r>
      <w:r w:rsidR="00977BEF">
        <w:rPr>
          <w:b/>
          <w:spacing w:val="-10"/>
          <w:sz w:val="26"/>
        </w:rPr>
        <w:t>HÒA</w:t>
      </w:r>
      <w:r w:rsidR="00977BEF">
        <w:rPr>
          <w:b/>
          <w:spacing w:val="-14"/>
          <w:sz w:val="26"/>
        </w:rPr>
        <w:t xml:space="preserve"> </w:t>
      </w:r>
      <w:r w:rsidR="00977BEF">
        <w:rPr>
          <w:b/>
          <w:spacing w:val="-10"/>
          <w:sz w:val="26"/>
        </w:rPr>
        <w:t>XÃ</w:t>
      </w:r>
      <w:r w:rsidR="00977BEF">
        <w:rPr>
          <w:b/>
          <w:spacing w:val="-17"/>
          <w:sz w:val="26"/>
        </w:rPr>
        <w:t xml:space="preserve"> </w:t>
      </w:r>
      <w:r w:rsidR="00977BEF">
        <w:rPr>
          <w:b/>
          <w:spacing w:val="-10"/>
          <w:sz w:val="26"/>
        </w:rPr>
        <w:t>HỘI</w:t>
      </w:r>
      <w:r w:rsidR="00977BEF">
        <w:rPr>
          <w:b/>
          <w:spacing w:val="-14"/>
          <w:sz w:val="26"/>
        </w:rPr>
        <w:t xml:space="preserve"> </w:t>
      </w:r>
      <w:r w:rsidR="00977BEF">
        <w:rPr>
          <w:b/>
          <w:spacing w:val="-10"/>
          <w:sz w:val="26"/>
        </w:rPr>
        <w:t>CHỦ</w:t>
      </w:r>
      <w:r w:rsidR="00977BEF">
        <w:rPr>
          <w:b/>
          <w:spacing w:val="-17"/>
          <w:sz w:val="26"/>
        </w:rPr>
        <w:t xml:space="preserve"> </w:t>
      </w:r>
      <w:r w:rsidR="00977BEF">
        <w:rPr>
          <w:b/>
          <w:spacing w:val="-10"/>
          <w:sz w:val="26"/>
        </w:rPr>
        <w:t>NGHĨA</w:t>
      </w:r>
      <w:r w:rsidR="00977BEF">
        <w:rPr>
          <w:b/>
          <w:spacing w:val="-16"/>
          <w:sz w:val="26"/>
        </w:rPr>
        <w:t xml:space="preserve"> </w:t>
      </w:r>
      <w:r w:rsidR="00977BEF">
        <w:rPr>
          <w:b/>
          <w:spacing w:val="-10"/>
          <w:sz w:val="26"/>
        </w:rPr>
        <w:t>VIỆT</w:t>
      </w:r>
      <w:r w:rsidR="00977BEF">
        <w:rPr>
          <w:b/>
          <w:spacing w:val="-18"/>
          <w:sz w:val="26"/>
        </w:rPr>
        <w:t xml:space="preserve"> </w:t>
      </w:r>
      <w:r w:rsidR="00977BEF">
        <w:rPr>
          <w:b/>
          <w:spacing w:val="-10"/>
          <w:sz w:val="26"/>
        </w:rPr>
        <w:t>NAM</w:t>
      </w:r>
    </w:p>
    <w:p w:rsidR="00030681" w:rsidRDefault="001F724D">
      <w:pPr>
        <w:ind w:left="5256"/>
        <w:jc w:val="center"/>
        <w:rPr>
          <w:b/>
          <w:sz w:val="26"/>
        </w:rPr>
      </w:pPr>
      <w:r>
        <w:rPr>
          <w:b/>
          <w:sz w:val="26"/>
        </w:rPr>
        <w:pict>
          <v:shape id="docshape2" o:spid="_x0000_s1030" style="position:absolute;left:0;text-align:left;margin-left:124.55pt;margin-top:.95pt;width:77.3pt;height:.1pt;z-index:-15728640;mso-wrap-distance-left:0;mso-wrap-distance-right:0;mso-position-horizontal-relative:page" coordorigin="2256,387" coordsize="1546,0" path="m2256,387r1546,e" filled="f" strokeweight=".5pt">
            <v:path arrowok="t"/>
            <w10:wrap type="topAndBottom" anchorx="page"/>
          </v:shape>
        </w:pict>
      </w:r>
      <w:r w:rsidR="00977BEF">
        <w:rPr>
          <w:b/>
          <w:sz w:val="26"/>
        </w:rPr>
        <w:t>Độc</w:t>
      </w:r>
      <w:r w:rsidR="00977BEF">
        <w:rPr>
          <w:b/>
          <w:spacing w:val="-5"/>
          <w:sz w:val="26"/>
        </w:rPr>
        <w:t xml:space="preserve"> </w:t>
      </w:r>
      <w:r w:rsidR="00977BEF">
        <w:rPr>
          <w:b/>
          <w:sz w:val="26"/>
        </w:rPr>
        <w:t>lập</w:t>
      </w:r>
      <w:r w:rsidR="00977BEF">
        <w:rPr>
          <w:b/>
          <w:spacing w:val="-4"/>
          <w:sz w:val="26"/>
        </w:rPr>
        <w:t xml:space="preserve"> </w:t>
      </w:r>
      <w:r w:rsidR="00977BEF">
        <w:rPr>
          <w:b/>
          <w:sz w:val="26"/>
        </w:rPr>
        <w:t>-</w:t>
      </w:r>
      <w:r w:rsidR="00977BEF">
        <w:rPr>
          <w:b/>
          <w:spacing w:val="-1"/>
          <w:sz w:val="26"/>
        </w:rPr>
        <w:t xml:space="preserve"> </w:t>
      </w:r>
      <w:r w:rsidR="00977BEF">
        <w:rPr>
          <w:b/>
          <w:sz w:val="26"/>
        </w:rPr>
        <w:t>Tự</w:t>
      </w:r>
      <w:r w:rsidR="00977BEF">
        <w:rPr>
          <w:b/>
          <w:spacing w:val="-4"/>
          <w:sz w:val="26"/>
        </w:rPr>
        <w:t xml:space="preserve"> </w:t>
      </w:r>
      <w:r w:rsidR="00977BEF">
        <w:rPr>
          <w:b/>
          <w:sz w:val="26"/>
        </w:rPr>
        <w:t>do</w:t>
      </w:r>
      <w:r w:rsidR="00977BEF">
        <w:rPr>
          <w:b/>
          <w:spacing w:val="-4"/>
          <w:sz w:val="26"/>
        </w:rPr>
        <w:t xml:space="preserve"> </w:t>
      </w:r>
      <w:r w:rsidR="00977BEF">
        <w:rPr>
          <w:b/>
          <w:sz w:val="26"/>
        </w:rPr>
        <w:t>-</w:t>
      </w:r>
      <w:r w:rsidR="00977BEF">
        <w:rPr>
          <w:b/>
          <w:spacing w:val="-1"/>
          <w:sz w:val="26"/>
        </w:rPr>
        <w:t xml:space="preserve"> </w:t>
      </w:r>
      <w:r w:rsidR="00977BEF">
        <w:rPr>
          <w:b/>
          <w:sz w:val="26"/>
        </w:rPr>
        <w:t>Hạnh</w:t>
      </w:r>
      <w:r w:rsidR="00977BEF">
        <w:rPr>
          <w:b/>
          <w:spacing w:val="-4"/>
          <w:sz w:val="26"/>
        </w:rPr>
        <w:t xml:space="preserve"> phúc</w:t>
      </w:r>
    </w:p>
    <w:p w:rsidR="00030681" w:rsidRDefault="006F5C40">
      <w:pPr>
        <w:spacing w:line="20" w:lineRule="exact"/>
        <w:ind w:left="9117"/>
        <w:rPr>
          <w:sz w:val="2"/>
        </w:rPr>
      </w:pPr>
      <w:r>
        <w:rPr>
          <w:sz w:val="2"/>
        </w:rPr>
      </w:r>
      <w:r>
        <w:rPr>
          <w:sz w:val="2"/>
        </w:rPr>
        <w:pict>
          <v:group id="docshapegroup3" o:spid="_x0000_s1028" style="width:153.95pt;height:.5pt;mso-position-horizontal-relative:char;mso-position-vertical-relative:line" coordsize="3079,10">
            <v:line id="_x0000_s1029" style="position:absolute" from="0,5" to="3079,5" strokeweight=".5pt"/>
            <w10:wrap type="none"/>
            <w10:anchorlock/>
          </v:group>
        </w:pict>
      </w:r>
    </w:p>
    <w:p w:rsidR="00030681" w:rsidRDefault="00977BEF">
      <w:pPr>
        <w:tabs>
          <w:tab w:val="left" w:pos="7231"/>
        </w:tabs>
        <w:spacing w:before="185"/>
        <w:ind w:left="5254"/>
        <w:jc w:val="center"/>
        <w:rPr>
          <w:i/>
          <w:sz w:val="26"/>
        </w:rPr>
      </w:pPr>
      <w:r>
        <w:rPr>
          <w:i/>
          <w:sz w:val="26"/>
        </w:rPr>
        <w:t>Hà</w:t>
      </w:r>
      <w:r>
        <w:rPr>
          <w:i/>
          <w:spacing w:val="-5"/>
          <w:sz w:val="26"/>
        </w:rPr>
        <w:t xml:space="preserve"> </w:t>
      </w:r>
      <w:r>
        <w:rPr>
          <w:i/>
          <w:sz w:val="26"/>
        </w:rPr>
        <w:t>Nội,</w:t>
      </w:r>
      <w:r>
        <w:rPr>
          <w:i/>
          <w:spacing w:val="-5"/>
          <w:sz w:val="26"/>
        </w:rPr>
        <w:t xml:space="preserve"> </w:t>
      </w:r>
      <w:r>
        <w:rPr>
          <w:i/>
          <w:spacing w:val="-4"/>
          <w:sz w:val="26"/>
        </w:rPr>
        <w:t>ngày</w:t>
      </w:r>
      <w:r>
        <w:rPr>
          <w:i/>
          <w:sz w:val="26"/>
        </w:rPr>
        <w:tab/>
        <w:t>tháng</w:t>
      </w:r>
      <w:r w:rsidR="00111A4C">
        <w:rPr>
          <w:i/>
          <w:spacing w:val="-5"/>
          <w:sz w:val="26"/>
        </w:rPr>
        <w:t xml:space="preserve">       </w:t>
      </w:r>
      <w:r>
        <w:rPr>
          <w:i/>
          <w:sz w:val="26"/>
        </w:rPr>
        <w:t>năm</w:t>
      </w:r>
      <w:r>
        <w:rPr>
          <w:i/>
          <w:spacing w:val="-4"/>
          <w:sz w:val="26"/>
        </w:rPr>
        <w:t xml:space="preserve"> 202</w:t>
      </w:r>
      <w:r w:rsidR="00CF5AAB">
        <w:rPr>
          <w:i/>
          <w:spacing w:val="-4"/>
          <w:sz w:val="26"/>
        </w:rPr>
        <w:t>6</w:t>
      </w:r>
    </w:p>
    <w:p w:rsidR="00C8214B" w:rsidRDefault="00C8214B" w:rsidP="00FD04DF">
      <w:pPr>
        <w:spacing w:before="120"/>
        <w:jc w:val="center"/>
      </w:pPr>
    </w:p>
    <w:p w:rsidR="00030681" w:rsidRPr="00C8214B" w:rsidRDefault="00977BEF" w:rsidP="00C8214B">
      <w:pPr>
        <w:spacing w:before="120"/>
        <w:jc w:val="center"/>
        <w:rPr>
          <w:rFonts w:ascii="Times New Roman Bold" w:eastAsia="SimSun" w:hAnsi="Times New Roman Bold" w:hint="eastAsia"/>
          <w:b/>
          <w:spacing w:val="-4"/>
          <w:sz w:val="28"/>
          <w:szCs w:val="28"/>
        </w:rPr>
      </w:pPr>
      <w:r w:rsidRPr="00C8214B">
        <w:rPr>
          <w:b/>
          <w:sz w:val="28"/>
          <w:szCs w:val="28"/>
        </w:rPr>
        <w:t>BẢN</w:t>
      </w:r>
      <w:r w:rsidRPr="00C8214B">
        <w:rPr>
          <w:b/>
          <w:spacing w:val="-2"/>
          <w:sz w:val="28"/>
          <w:szCs w:val="28"/>
        </w:rPr>
        <w:t xml:space="preserve"> </w:t>
      </w:r>
      <w:r w:rsidRPr="00C8214B">
        <w:rPr>
          <w:b/>
          <w:sz w:val="28"/>
          <w:szCs w:val="28"/>
        </w:rPr>
        <w:t>SO</w:t>
      </w:r>
      <w:r w:rsidRPr="00C8214B">
        <w:rPr>
          <w:b/>
          <w:spacing w:val="-3"/>
          <w:sz w:val="28"/>
          <w:szCs w:val="28"/>
        </w:rPr>
        <w:t xml:space="preserve"> </w:t>
      </w:r>
      <w:r w:rsidRPr="00C8214B">
        <w:rPr>
          <w:b/>
          <w:sz w:val="28"/>
          <w:szCs w:val="28"/>
        </w:rPr>
        <w:t>SÁNH</w:t>
      </w:r>
      <w:r w:rsidR="007821F5" w:rsidRPr="00C8214B">
        <w:rPr>
          <w:b/>
          <w:sz w:val="28"/>
          <w:szCs w:val="28"/>
        </w:rPr>
        <w:t>, THUYẾT MINH DỰ THẢO</w:t>
      </w:r>
      <w:r w:rsidR="00FD04DF" w:rsidRPr="00C8214B">
        <w:rPr>
          <w:b/>
          <w:sz w:val="28"/>
          <w:szCs w:val="28"/>
        </w:rPr>
        <w:br/>
      </w:r>
      <w:r w:rsidR="00B70E3C">
        <w:rPr>
          <w:b/>
          <w:sz w:val="28"/>
          <w:szCs w:val="28"/>
        </w:rPr>
        <w:t>QUYẾT ĐỊNH BÃO BỎ CÁC QUYẾT ĐỊNH CỦA THỦ TƯỚNG CHÍNH PHỦ</w:t>
      </w:r>
      <w:r w:rsidR="00FD04DF" w:rsidRPr="00C8214B">
        <w:rPr>
          <w:b/>
          <w:sz w:val="28"/>
          <w:szCs w:val="28"/>
        </w:rPr>
        <w:br/>
        <w:t>VỚI VĂN BẢN QUY PHẠM PHÁP LUẬT HIỆN HÀNH</w:t>
      </w:r>
    </w:p>
    <w:p w:rsidR="00C8214B" w:rsidRDefault="00DC1713" w:rsidP="00DC1713">
      <w:pPr>
        <w:spacing w:before="120"/>
        <w:rPr>
          <w:rFonts w:ascii="Times New Roman Bold" w:eastAsia="SimSun" w:hAnsi="Times New Roman Bold"/>
          <w:b/>
          <w:spacing w:val="-4"/>
          <w:sz w:val="28"/>
          <w:szCs w:val="28"/>
        </w:rPr>
      </w:pPr>
      <w:r>
        <w:rPr>
          <w:rFonts w:ascii="Times New Roman Bold" w:eastAsia="SimSun" w:hAnsi="Times New Roman Bold"/>
          <w:b/>
          <w:spacing w:val="-4"/>
          <w:sz w:val="28"/>
          <w:szCs w:val="28"/>
        </w:rPr>
        <w:t>Tổng số: 04 Quyết định của Thủ tướng Chính phủ.</w:t>
      </w:r>
    </w:p>
    <w:p w:rsidR="00DC1713" w:rsidRPr="00DC1713" w:rsidRDefault="00DC1713" w:rsidP="00DC1713">
      <w:pPr>
        <w:spacing w:before="120"/>
        <w:rPr>
          <w:rFonts w:ascii="Times New Roman Bold" w:eastAsia="SimSun" w:hAnsi="Times New Roman Bold" w:hint="eastAsia"/>
          <w:b/>
          <w:spacing w:val="-4"/>
          <w:sz w:val="16"/>
          <w:szCs w:val="16"/>
        </w:rPr>
      </w:pPr>
    </w:p>
    <w:tbl>
      <w:tblPr>
        <w:tblW w:w="47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409"/>
        <w:gridCol w:w="3698"/>
        <w:gridCol w:w="5583"/>
        <w:gridCol w:w="2835"/>
        <w:gridCol w:w="1556"/>
      </w:tblGrid>
      <w:tr w:rsidR="00DC1713" w:rsidTr="00E84557">
        <w:trPr>
          <w:trHeight w:val="333"/>
          <w:tblHeader/>
        </w:trPr>
        <w:tc>
          <w:tcPr>
            <w:tcW w:w="467" w:type="pct"/>
          </w:tcPr>
          <w:p w:rsidR="00DC1713" w:rsidRPr="00DC1713" w:rsidRDefault="00DC1713">
            <w:pPr>
              <w:pStyle w:val="TableParagraph"/>
              <w:spacing w:line="275" w:lineRule="exact"/>
              <w:ind w:left="9" w:right="4"/>
              <w:jc w:val="center"/>
              <w:rPr>
                <w:b/>
                <w:sz w:val="28"/>
                <w:szCs w:val="28"/>
              </w:rPr>
            </w:pPr>
            <w:r w:rsidRPr="00DC1713">
              <w:rPr>
                <w:b/>
                <w:sz w:val="28"/>
                <w:szCs w:val="28"/>
              </w:rPr>
              <w:t>STT</w:t>
            </w:r>
          </w:p>
        </w:tc>
        <w:tc>
          <w:tcPr>
            <w:tcW w:w="1226" w:type="pct"/>
          </w:tcPr>
          <w:p w:rsidR="00DC1713" w:rsidRPr="00DC1713" w:rsidRDefault="00DC1713" w:rsidP="00DC1713">
            <w:pPr>
              <w:pStyle w:val="TableParagraph"/>
              <w:spacing w:line="275" w:lineRule="exact"/>
              <w:ind w:left="9" w:right="4"/>
              <w:jc w:val="center"/>
              <w:rPr>
                <w:b/>
                <w:sz w:val="28"/>
                <w:szCs w:val="28"/>
              </w:rPr>
            </w:pPr>
            <w:r w:rsidRPr="00DC1713">
              <w:rPr>
                <w:b/>
                <w:sz w:val="28"/>
                <w:szCs w:val="28"/>
              </w:rPr>
              <w:t>Dự thảo văn bản</w:t>
            </w:r>
          </w:p>
        </w:tc>
        <w:tc>
          <w:tcPr>
            <w:tcW w:w="1851" w:type="pct"/>
          </w:tcPr>
          <w:p w:rsidR="00DC1713" w:rsidRPr="00DC1713" w:rsidRDefault="00DC1713" w:rsidP="00DC1713">
            <w:pPr>
              <w:pStyle w:val="TableParagraph"/>
              <w:spacing w:before="39"/>
              <w:ind w:left="847" w:firstLine="1048"/>
              <w:rPr>
                <w:b/>
                <w:sz w:val="28"/>
                <w:szCs w:val="28"/>
              </w:rPr>
            </w:pPr>
            <w:r w:rsidRPr="00DC1713">
              <w:rPr>
                <w:b/>
                <w:sz w:val="28"/>
                <w:szCs w:val="28"/>
              </w:rPr>
              <w:t>Thuyết minh</w:t>
            </w:r>
          </w:p>
        </w:tc>
        <w:tc>
          <w:tcPr>
            <w:tcW w:w="940" w:type="pct"/>
          </w:tcPr>
          <w:p w:rsidR="00DC1713" w:rsidRPr="00DC1713" w:rsidRDefault="00DC1713" w:rsidP="00DC1713">
            <w:pPr>
              <w:pStyle w:val="TableParagraph"/>
              <w:spacing w:before="39"/>
              <w:jc w:val="left"/>
              <w:rPr>
                <w:b/>
                <w:sz w:val="28"/>
                <w:szCs w:val="28"/>
              </w:rPr>
            </w:pPr>
            <w:r w:rsidRPr="00DC1713">
              <w:rPr>
                <w:b/>
                <w:sz w:val="28"/>
                <w:szCs w:val="28"/>
              </w:rPr>
              <w:t>Cơ quan có liên quan</w:t>
            </w:r>
          </w:p>
        </w:tc>
        <w:tc>
          <w:tcPr>
            <w:tcW w:w="516" w:type="pct"/>
          </w:tcPr>
          <w:p w:rsidR="00DC1713" w:rsidRPr="00DC1713" w:rsidRDefault="00DC1713" w:rsidP="00DC1713">
            <w:pPr>
              <w:pStyle w:val="TableParagraph"/>
              <w:spacing w:before="39"/>
              <w:ind w:left="282" w:firstLine="1"/>
              <w:jc w:val="left"/>
              <w:rPr>
                <w:b/>
                <w:sz w:val="28"/>
                <w:szCs w:val="28"/>
              </w:rPr>
            </w:pPr>
            <w:r w:rsidRPr="00DC1713">
              <w:rPr>
                <w:b/>
                <w:sz w:val="28"/>
                <w:szCs w:val="28"/>
              </w:rPr>
              <w:t>Ghi chú</w:t>
            </w:r>
          </w:p>
        </w:tc>
      </w:tr>
      <w:tr w:rsidR="00DC1713" w:rsidTr="00E84557">
        <w:trPr>
          <w:trHeight w:val="1068"/>
        </w:trPr>
        <w:tc>
          <w:tcPr>
            <w:tcW w:w="467" w:type="pct"/>
          </w:tcPr>
          <w:p w:rsidR="00DC1713" w:rsidRPr="00DC1713" w:rsidRDefault="00DC1713" w:rsidP="00DC1713">
            <w:pPr>
              <w:pStyle w:val="TableParagraph"/>
              <w:numPr>
                <w:ilvl w:val="0"/>
                <w:numId w:val="25"/>
              </w:numPr>
              <w:tabs>
                <w:tab w:val="left" w:pos="284"/>
              </w:tabs>
              <w:spacing w:before="60"/>
              <w:ind w:right="142"/>
              <w:rPr>
                <w:sz w:val="28"/>
                <w:szCs w:val="28"/>
              </w:rPr>
            </w:pPr>
          </w:p>
        </w:tc>
        <w:tc>
          <w:tcPr>
            <w:tcW w:w="1226" w:type="pct"/>
          </w:tcPr>
          <w:p w:rsidR="00DC1713" w:rsidRPr="00DC1713" w:rsidRDefault="00DC1713" w:rsidP="00DC1713">
            <w:pPr>
              <w:pStyle w:val="TableParagraph"/>
              <w:tabs>
                <w:tab w:val="left" w:pos="284"/>
              </w:tabs>
              <w:spacing w:before="60"/>
              <w:ind w:left="0" w:right="142" w:firstLine="357"/>
              <w:rPr>
                <w:sz w:val="28"/>
                <w:szCs w:val="28"/>
              </w:rPr>
            </w:pPr>
            <w:r w:rsidRPr="00DC1713">
              <w:rPr>
                <w:b/>
                <w:sz w:val="28"/>
                <w:szCs w:val="28"/>
              </w:rPr>
              <w:t>Điều 1. Bãi bỏ toàn bộ các Quyết định của Thủ tướng Chính phủ</w:t>
            </w:r>
          </w:p>
        </w:tc>
        <w:tc>
          <w:tcPr>
            <w:tcW w:w="1851" w:type="pct"/>
          </w:tcPr>
          <w:p w:rsidR="00DC1713" w:rsidRPr="00DC1713" w:rsidRDefault="00DC1713" w:rsidP="00F06973">
            <w:pPr>
              <w:pStyle w:val="TableParagraph"/>
              <w:spacing w:before="60"/>
              <w:ind w:left="0" w:firstLine="457"/>
              <w:jc w:val="left"/>
              <w:rPr>
                <w:sz w:val="28"/>
                <w:szCs w:val="28"/>
              </w:rPr>
            </w:pPr>
          </w:p>
        </w:tc>
        <w:tc>
          <w:tcPr>
            <w:tcW w:w="940" w:type="pct"/>
          </w:tcPr>
          <w:p w:rsidR="00DC1713" w:rsidRPr="00DC1713" w:rsidRDefault="00DC1713" w:rsidP="00F06973">
            <w:pPr>
              <w:pStyle w:val="TableParagraph"/>
              <w:spacing w:before="60"/>
              <w:ind w:left="0" w:firstLine="457"/>
              <w:jc w:val="left"/>
              <w:rPr>
                <w:sz w:val="28"/>
                <w:szCs w:val="28"/>
              </w:rPr>
            </w:pPr>
          </w:p>
        </w:tc>
        <w:tc>
          <w:tcPr>
            <w:tcW w:w="516" w:type="pct"/>
          </w:tcPr>
          <w:p w:rsidR="00DC1713" w:rsidRPr="00F06973" w:rsidRDefault="00DC1713" w:rsidP="00F06973">
            <w:pPr>
              <w:pStyle w:val="TableParagraph"/>
              <w:spacing w:before="60"/>
              <w:ind w:left="0" w:firstLine="457"/>
              <w:jc w:val="left"/>
              <w:rPr>
                <w:sz w:val="24"/>
                <w:szCs w:val="24"/>
              </w:rPr>
            </w:pPr>
          </w:p>
        </w:tc>
      </w:tr>
      <w:tr w:rsidR="00DC1713" w:rsidTr="00E84557">
        <w:trPr>
          <w:trHeight w:val="333"/>
        </w:trPr>
        <w:tc>
          <w:tcPr>
            <w:tcW w:w="467" w:type="pct"/>
          </w:tcPr>
          <w:p w:rsidR="00DC1713" w:rsidRPr="00DC1713" w:rsidRDefault="00DC1713" w:rsidP="00F06973">
            <w:pPr>
              <w:pStyle w:val="TableParagraph"/>
              <w:tabs>
                <w:tab w:val="left" w:pos="284"/>
              </w:tabs>
              <w:spacing w:before="60"/>
              <w:ind w:left="0" w:right="142" w:firstLine="357"/>
              <w:rPr>
                <w:sz w:val="28"/>
                <w:szCs w:val="28"/>
              </w:rPr>
            </w:pPr>
            <w:r w:rsidRPr="00DC1713">
              <w:rPr>
                <w:sz w:val="28"/>
                <w:szCs w:val="28"/>
              </w:rPr>
              <w:t xml:space="preserve">2. </w:t>
            </w:r>
          </w:p>
          <w:p w:rsidR="00DC1713" w:rsidRPr="00DC1713" w:rsidRDefault="00DC1713" w:rsidP="00F06973">
            <w:pPr>
              <w:pStyle w:val="TableParagraph"/>
              <w:tabs>
                <w:tab w:val="left" w:pos="284"/>
              </w:tabs>
              <w:spacing w:before="60"/>
              <w:ind w:left="0" w:right="142" w:firstLine="357"/>
              <w:rPr>
                <w:sz w:val="28"/>
                <w:szCs w:val="28"/>
              </w:rPr>
            </w:pPr>
          </w:p>
        </w:tc>
        <w:tc>
          <w:tcPr>
            <w:tcW w:w="1226" w:type="pct"/>
          </w:tcPr>
          <w:p w:rsidR="00DC1713" w:rsidRPr="00DC1713" w:rsidRDefault="00DC1713" w:rsidP="00DC1713">
            <w:pPr>
              <w:pStyle w:val="TableParagraph"/>
              <w:tabs>
                <w:tab w:val="left" w:pos="284"/>
              </w:tabs>
              <w:spacing w:before="60"/>
              <w:ind w:left="0" w:right="142" w:firstLine="357"/>
              <w:rPr>
                <w:sz w:val="28"/>
                <w:szCs w:val="28"/>
              </w:rPr>
            </w:pPr>
            <w:r w:rsidRPr="00DC1713">
              <w:rPr>
                <w:sz w:val="28"/>
                <w:szCs w:val="28"/>
              </w:rPr>
              <w:t>Quyết định số 85/2003/QĐ-TTg ngày 06 tháng 5 năm 2003 của Thủ tướng Chính phủ về việc thực hiện chế độ tài chính đối với Đài Tiếng nói Việt Nam.</w:t>
            </w:r>
          </w:p>
          <w:p w:rsidR="00DC1713" w:rsidRPr="00DC1713" w:rsidRDefault="00DC1713" w:rsidP="00F06973">
            <w:pPr>
              <w:pStyle w:val="TableParagraph"/>
              <w:spacing w:before="60"/>
              <w:jc w:val="left"/>
              <w:rPr>
                <w:sz w:val="28"/>
                <w:szCs w:val="28"/>
              </w:rPr>
            </w:pPr>
          </w:p>
        </w:tc>
        <w:tc>
          <w:tcPr>
            <w:tcW w:w="1851" w:type="pct"/>
          </w:tcPr>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rPr>
              <w:t xml:space="preserve">Căn cứ pháp lý để ban hành các văn bản quy phạm pháp luật này đã hết hiệu lực (như </w:t>
            </w:r>
            <w:r w:rsidRPr="00DC1713">
              <w:rPr>
                <w:iCs/>
                <w:sz w:val="28"/>
                <w:szCs w:val="28"/>
              </w:rPr>
              <w:t xml:space="preserve">Luật Tổ chức Chính phủ ngày 19 tháng 6 năm 2015 </w:t>
            </w:r>
            <w:r w:rsidRPr="00DC1713">
              <w:rPr>
                <w:sz w:val="28"/>
                <w:szCs w:val="28"/>
              </w:rPr>
              <w:t xml:space="preserve">đã thay thế </w:t>
            </w:r>
            <w:r w:rsidRPr="00DC1713">
              <w:rPr>
                <w:sz w:val="28"/>
                <w:szCs w:val="28"/>
                <w:lang w:val="nl-NL"/>
              </w:rPr>
              <w:t xml:space="preserve">Luật Tổ chức Chính phủ </w:t>
            </w:r>
            <w:r w:rsidRPr="00DC1713">
              <w:rPr>
                <w:iCs/>
                <w:sz w:val="28"/>
                <w:szCs w:val="28"/>
              </w:rPr>
              <w:t xml:space="preserve">ngày 25 tháng 12 năm 2001; </w:t>
            </w:r>
            <w:r w:rsidRPr="00DC1713">
              <w:rPr>
                <w:sz w:val="28"/>
                <w:szCs w:val="28"/>
              </w:rPr>
              <w:t>Nghị định số 46/2025/NĐ-CP ngày 28/02/2025 quy định chức năng, nhiệm vụ, quyền hạn và cơ cấu tổ chức của Đài Tiếng nói Việt Nam đã thay thế cho Nghị định về chức năng nhiệm vụ quyền hạn cũ của Đài TNVN (Nghị định số 53/CP ngày 16/8/1993).</w:t>
            </w:r>
          </w:p>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lang w:val="nl-NL"/>
              </w:rPr>
              <w:t xml:space="preserve">Nghị định số 60/2021/NĐ-CP ngày 21/6/2021 quy định cơ chế tự chủ tài chính của đơn vị sự nghiệp công lập, được sửa đổi, bổ sung bởi Nghị định 111/2025/NĐ-CP (thay thế </w:t>
            </w:r>
            <w:r w:rsidRPr="00E84557">
              <w:rPr>
                <w:rStyle w:val="Emphasis"/>
                <w:rFonts w:eastAsia="Calibri"/>
                <w:i w:val="0"/>
                <w:color w:val="222222"/>
                <w:sz w:val="28"/>
                <w:szCs w:val="28"/>
              </w:rPr>
              <w:t>Nghị định số 10/2002/NĐ-CP ngày 16/01/2002</w:t>
            </w:r>
            <w:r w:rsidRPr="00DC1713">
              <w:rPr>
                <w:sz w:val="28"/>
                <w:szCs w:val="28"/>
                <w:lang w:val="nl-NL"/>
              </w:rPr>
              <w:t>).</w:t>
            </w:r>
          </w:p>
          <w:p w:rsidR="00DC1713" w:rsidRPr="00DC1713" w:rsidRDefault="00DC1713" w:rsidP="00DC1713">
            <w:pPr>
              <w:pStyle w:val="TableParagraph"/>
              <w:spacing w:before="60"/>
              <w:jc w:val="left"/>
              <w:rPr>
                <w:sz w:val="28"/>
                <w:szCs w:val="28"/>
                <w:lang w:val="nl-NL"/>
              </w:rPr>
            </w:pPr>
            <w:r w:rsidRPr="00DC1713">
              <w:rPr>
                <w:sz w:val="28"/>
                <w:szCs w:val="28"/>
              </w:rPr>
              <w:lastRenderedPageBreak/>
              <w:t>Toàn bộ n</w:t>
            </w:r>
            <w:r w:rsidRPr="00DC1713">
              <w:rPr>
                <w:sz w:val="28"/>
                <w:szCs w:val="28"/>
                <w:lang w:val="nl-NL"/>
              </w:rPr>
              <w:t xml:space="preserve">ội dung quy định tại các Quyết định của Thủ tướng Chính phủ nêu trên đã hết thời gian thực hiện; đã hoàn thành công tác quyết toán; không còn phù hợp với quy định hiện hành do các quy định đã được sửa đổi, bổ sung, ban hành mới. </w:t>
            </w:r>
          </w:p>
          <w:p w:rsidR="00DC1713" w:rsidRPr="00DC1713" w:rsidRDefault="00DC1713" w:rsidP="00DC1713">
            <w:pPr>
              <w:pStyle w:val="TableParagraph"/>
              <w:spacing w:before="60"/>
              <w:ind w:firstLine="229"/>
              <w:jc w:val="left"/>
              <w:rPr>
                <w:sz w:val="28"/>
                <w:szCs w:val="28"/>
              </w:rPr>
            </w:pPr>
            <w:r w:rsidRPr="00DC1713">
              <w:rPr>
                <w:sz w:val="28"/>
                <w:szCs w:val="28"/>
                <w:lang w:val="nl-NL"/>
              </w:rPr>
              <w:t xml:space="preserve">- </w:t>
            </w:r>
            <w:r w:rsidRPr="00DC1713">
              <w:rPr>
                <w:sz w:val="28"/>
                <w:szCs w:val="28"/>
              </w:rPr>
              <w:t>Việc bãi bỏ văn bản không tạo ra khoảng trống pháp lý.</w:t>
            </w:r>
          </w:p>
        </w:tc>
        <w:tc>
          <w:tcPr>
            <w:tcW w:w="940" w:type="pct"/>
          </w:tcPr>
          <w:p w:rsidR="00DC1713" w:rsidRPr="00DC1713" w:rsidRDefault="00DC1713" w:rsidP="00DC1713">
            <w:pPr>
              <w:pStyle w:val="TableParagraph"/>
              <w:spacing w:before="60"/>
              <w:jc w:val="left"/>
              <w:rPr>
                <w:sz w:val="28"/>
                <w:szCs w:val="28"/>
              </w:rPr>
            </w:pPr>
            <w:r w:rsidRPr="00DC1713">
              <w:rPr>
                <w:sz w:val="28"/>
                <w:szCs w:val="28"/>
              </w:rPr>
              <w:lastRenderedPageBreak/>
              <w:t>Đài Tiếng nói Việt Nam</w:t>
            </w:r>
          </w:p>
        </w:tc>
        <w:tc>
          <w:tcPr>
            <w:tcW w:w="516" w:type="pct"/>
          </w:tcPr>
          <w:p w:rsidR="00DC1713" w:rsidRPr="00DC1713" w:rsidRDefault="00DC1713" w:rsidP="00DC1713">
            <w:pPr>
              <w:pStyle w:val="TableParagraph"/>
              <w:spacing w:before="60"/>
              <w:jc w:val="left"/>
              <w:rPr>
                <w:sz w:val="28"/>
                <w:szCs w:val="28"/>
              </w:rPr>
            </w:pPr>
          </w:p>
        </w:tc>
      </w:tr>
      <w:tr w:rsidR="00DC1713" w:rsidTr="00E84557">
        <w:trPr>
          <w:trHeight w:val="333"/>
        </w:trPr>
        <w:tc>
          <w:tcPr>
            <w:tcW w:w="467" w:type="pct"/>
          </w:tcPr>
          <w:p w:rsidR="00DC1713" w:rsidRPr="00DC1713" w:rsidRDefault="00DC1713" w:rsidP="00DC1713">
            <w:pPr>
              <w:pStyle w:val="TableParagraph"/>
              <w:spacing w:before="60"/>
              <w:ind w:left="108" w:firstLine="323"/>
              <w:jc w:val="left"/>
              <w:rPr>
                <w:sz w:val="28"/>
                <w:szCs w:val="28"/>
              </w:rPr>
            </w:pPr>
            <w:r w:rsidRPr="00DC1713">
              <w:rPr>
                <w:sz w:val="28"/>
                <w:szCs w:val="28"/>
              </w:rPr>
              <w:lastRenderedPageBreak/>
              <w:t xml:space="preserve">3. </w:t>
            </w:r>
          </w:p>
        </w:tc>
        <w:tc>
          <w:tcPr>
            <w:tcW w:w="1226" w:type="pct"/>
          </w:tcPr>
          <w:p w:rsidR="00DC1713" w:rsidRPr="00DC1713" w:rsidRDefault="00DC1713" w:rsidP="00DC1713">
            <w:pPr>
              <w:pStyle w:val="TableParagraph"/>
              <w:tabs>
                <w:tab w:val="left" w:pos="284"/>
              </w:tabs>
              <w:spacing w:before="60"/>
              <w:ind w:left="0" w:right="142" w:firstLine="357"/>
              <w:rPr>
                <w:sz w:val="28"/>
                <w:szCs w:val="28"/>
              </w:rPr>
            </w:pPr>
            <w:r w:rsidRPr="00DC1713">
              <w:rPr>
                <w:sz w:val="28"/>
                <w:szCs w:val="28"/>
              </w:rPr>
              <w:t>Quyết định số 198/2004/QĐ-TTg ngày 29 tháng 11 năm 2004 của Thủ tướng Chính phủ về chế độ tài chính đối với hoạt động của Đài Tiếng nói Việt Nam trong năm ngân sách 2004.</w:t>
            </w:r>
          </w:p>
        </w:tc>
        <w:tc>
          <w:tcPr>
            <w:tcW w:w="1851" w:type="pct"/>
          </w:tcPr>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rPr>
              <w:t xml:space="preserve">Căn cứ pháp lý để ban hành các văn bản quy phạm pháp luật này đã hết hiệu lực (như </w:t>
            </w:r>
            <w:r w:rsidRPr="00DC1713">
              <w:rPr>
                <w:iCs/>
                <w:sz w:val="28"/>
                <w:szCs w:val="28"/>
              </w:rPr>
              <w:t xml:space="preserve">Luật Tổ chức Chính phủ ngày 19 tháng 6 năm 2015 </w:t>
            </w:r>
            <w:r w:rsidRPr="00DC1713">
              <w:rPr>
                <w:sz w:val="28"/>
                <w:szCs w:val="28"/>
              </w:rPr>
              <w:t xml:space="preserve">đã thay thế </w:t>
            </w:r>
            <w:r w:rsidRPr="00DC1713">
              <w:rPr>
                <w:sz w:val="28"/>
                <w:szCs w:val="28"/>
                <w:lang w:val="nl-NL"/>
              </w:rPr>
              <w:t xml:space="preserve">Luật Tổ chức Chính phủ </w:t>
            </w:r>
            <w:r w:rsidRPr="00DC1713">
              <w:rPr>
                <w:iCs/>
                <w:sz w:val="28"/>
                <w:szCs w:val="28"/>
              </w:rPr>
              <w:t xml:space="preserve">ngày 25 tháng 12 năm 2001; </w:t>
            </w:r>
            <w:r w:rsidRPr="00DC1713">
              <w:rPr>
                <w:sz w:val="28"/>
                <w:szCs w:val="28"/>
              </w:rPr>
              <w:t>Nghị định số 46/2025/NĐ-CP ngày 28/02/2025 quy định chức năng, nhiệm vụ, quyền hạn và cơ cấu tổ chức của Đài Tiếng nói Việt Nam đã thay thế cho Nghị định về chức năng nhiệm vụ quyền hạn cũ của Đài TNVN (Nghị định số 83/2004/NĐ-CP).</w:t>
            </w:r>
          </w:p>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lang w:val="nl-NL"/>
              </w:rPr>
              <w:t>Nghị định số 60/2021/NĐ-CP ngày 21/6/2021 quy định cơ chế tự chủ tài chính của đơn vị sự nghiệp công lập, được sửa đổi, bổ sung bởi Nghị định 111/2025/NĐ-CP (</w:t>
            </w:r>
            <w:r w:rsidRPr="00E84557">
              <w:rPr>
                <w:sz w:val="28"/>
                <w:szCs w:val="28"/>
                <w:lang w:val="nl-NL"/>
              </w:rPr>
              <w:t xml:space="preserve">thay thế </w:t>
            </w:r>
            <w:r w:rsidRPr="00E84557">
              <w:rPr>
                <w:rStyle w:val="Emphasis"/>
                <w:rFonts w:eastAsia="Calibri"/>
                <w:i w:val="0"/>
                <w:color w:val="222222"/>
                <w:sz w:val="28"/>
                <w:szCs w:val="28"/>
              </w:rPr>
              <w:t>Nghị định số 10/2002/NĐ-CP ngày 16/01/2002</w:t>
            </w:r>
            <w:r w:rsidRPr="00E84557">
              <w:rPr>
                <w:sz w:val="28"/>
                <w:szCs w:val="28"/>
                <w:lang w:val="nl-NL"/>
              </w:rPr>
              <w:t>)</w:t>
            </w:r>
            <w:r w:rsidRPr="00DC1713">
              <w:rPr>
                <w:sz w:val="28"/>
                <w:szCs w:val="28"/>
                <w:lang w:val="nl-NL"/>
              </w:rPr>
              <w:t>.</w:t>
            </w:r>
          </w:p>
          <w:p w:rsidR="00DC1713" w:rsidRPr="00DC1713" w:rsidRDefault="00DC1713" w:rsidP="00DC1713">
            <w:pPr>
              <w:pStyle w:val="TableParagraph"/>
              <w:spacing w:before="60"/>
              <w:rPr>
                <w:sz w:val="28"/>
                <w:szCs w:val="28"/>
              </w:rPr>
            </w:pPr>
            <w:r w:rsidRPr="00DC1713">
              <w:rPr>
                <w:sz w:val="28"/>
                <w:szCs w:val="28"/>
              </w:rPr>
              <w:t>Toàn bộ n</w:t>
            </w:r>
            <w:r w:rsidRPr="00DC1713">
              <w:rPr>
                <w:sz w:val="28"/>
                <w:szCs w:val="28"/>
                <w:lang w:val="nl-NL"/>
              </w:rPr>
              <w:t>ội dung quy định tại các Quyết định của Thủ tướng Chính phủ nêu trên đã hết thời gian thực hiện; đã hoàn thành công tác quyết toán; không còn phù hợp với quy định hiện hành do các quy định đã được sửa đổi, bổ sung, ban hành mới;</w:t>
            </w:r>
            <w:r w:rsidRPr="00DC1713">
              <w:rPr>
                <w:b/>
                <w:i/>
                <w:sz w:val="28"/>
                <w:szCs w:val="28"/>
                <w:lang w:val="nl-NL"/>
              </w:rPr>
              <w:t xml:space="preserve"> </w:t>
            </w:r>
            <w:r w:rsidRPr="00DC1713">
              <w:rPr>
                <w:sz w:val="28"/>
                <w:szCs w:val="28"/>
                <w:lang w:val="nl-NL"/>
              </w:rPr>
              <w:t xml:space="preserve">không có khoảng trống pháp lý khi </w:t>
            </w:r>
            <w:r w:rsidRPr="00DC1713">
              <w:rPr>
                <w:sz w:val="28"/>
                <w:szCs w:val="28"/>
                <w:lang w:val="nl-NL"/>
              </w:rPr>
              <w:lastRenderedPageBreak/>
              <w:t>thực hiện bãi bỏ.</w:t>
            </w:r>
          </w:p>
        </w:tc>
        <w:tc>
          <w:tcPr>
            <w:tcW w:w="940" w:type="pct"/>
          </w:tcPr>
          <w:p w:rsidR="00DC1713" w:rsidRPr="00DC1713" w:rsidRDefault="00DC1713" w:rsidP="00F06973">
            <w:pPr>
              <w:pStyle w:val="TableParagraph"/>
              <w:spacing w:before="60"/>
              <w:rPr>
                <w:sz w:val="28"/>
                <w:szCs w:val="28"/>
              </w:rPr>
            </w:pPr>
          </w:p>
          <w:p w:rsidR="00DC1713" w:rsidRPr="00DC1713" w:rsidRDefault="00DC1713" w:rsidP="00F06973">
            <w:pPr>
              <w:pStyle w:val="TableParagraph"/>
              <w:spacing w:before="60"/>
              <w:rPr>
                <w:sz w:val="28"/>
                <w:szCs w:val="28"/>
              </w:rPr>
            </w:pPr>
          </w:p>
          <w:p w:rsidR="00DC1713" w:rsidRPr="00DC1713" w:rsidRDefault="00DC1713" w:rsidP="00DC1713">
            <w:pPr>
              <w:pStyle w:val="TableParagraph"/>
              <w:spacing w:before="60"/>
              <w:ind w:hanging="107"/>
              <w:rPr>
                <w:spacing w:val="-2"/>
                <w:sz w:val="28"/>
                <w:szCs w:val="28"/>
              </w:rPr>
            </w:pPr>
            <w:r w:rsidRPr="00DC1713">
              <w:rPr>
                <w:spacing w:val="-2"/>
                <w:sz w:val="28"/>
                <w:szCs w:val="28"/>
              </w:rPr>
              <w:t>Đài Tiếng nói Việt Nam</w:t>
            </w:r>
          </w:p>
        </w:tc>
        <w:tc>
          <w:tcPr>
            <w:tcW w:w="516" w:type="pct"/>
          </w:tcPr>
          <w:p w:rsidR="00DC1713" w:rsidRPr="00DC1713" w:rsidRDefault="00DC1713" w:rsidP="00F06973">
            <w:pPr>
              <w:pStyle w:val="TableParagraph"/>
              <w:spacing w:before="60"/>
              <w:rPr>
                <w:sz w:val="28"/>
                <w:szCs w:val="28"/>
              </w:rPr>
            </w:pPr>
          </w:p>
        </w:tc>
      </w:tr>
      <w:tr w:rsidR="00DC1713" w:rsidTr="00E84557">
        <w:trPr>
          <w:trHeight w:val="333"/>
        </w:trPr>
        <w:tc>
          <w:tcPr>
            <w:tcW w:w="467" w:type="pct"/>
          </w:tcPr>
          <w:p w:rsidR="00DC1713" w:rsidRPr="00DC1713" w:rsidRDefault="00DC1713" w:rsidP="00DC1713">
            <w:pPr>
              <w:pStyle w:val="TableParagraph"/>
              <w:spacing w:before="60"/>
              <w:ind w:left="108" w:firstLine="323"/>
              <w:jc w:val="left"/>
              <w:rPr>
                <w:sz w:val="28"/>
                <w:szCs w:val="28"/>
              </w:rPr>
            </w:pPr>
            <w:r w:rsidRPr="00DC1713">
              <w:rPr>
                <w:sz w:val="28"/>
                <w:szCs w:val="28"/>
              </w:rPr>
              <w:lastRenderedPageBreak/>
              <w:t xml:space="preserve">4. </w:t>
            </w:r>
          </w:p>
        </w:tc>
        <w:tc>
          <w:tcPr>
            <w:tcW w:w="1226" w:type="pct"/>
          </w:tcPr>
          <w:p w:rsidR="00DC1713" w:rsidRPr="00DC1713" w:rsidRDefault="00DC1713" w:rsidP="00DC1713">
            <w:pPr>
              <w:pStyle w:val="TableParagraph"/>
              <w:tabs>
                <w:tab w:val="left" w:pos="284"/>
              </w:tabs>
              <w:spacing w:before="60"/>
              <w:ind w:left="0" w:right="142" w:firstLine="357"/>
              <w:rPr>
                <w:sz w:val="28"/>
                <w:szCs w:val="28"/>
              </w:rPr>
            </w:pPr>
            <w:r w:rsidRPr="00DC1713">
              <w:rPr>
                <w:bCs/>
                <w:sz w:val="28"/>
                <w:szCs w:val="28"/>
              </w:rPr>
              <w:t>Quyết định số 199/2004/QĐ-TTg ngày 29 tháng 11 năm 2004 của Thủ tướng Chính phủ về chế độ tài chính đối với Đài Truyền hình Việt Nam trong năm ngân sách 2004</w:t>
            </w:r>
          </w:p>
        </w:tc>
        <w:tc>
          <w:tcPr>
            <w:tcW w:w="1851" w:type="pct"/>
          </w:tcPr>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rPr>
              <w:t xml:space="preserve">Căn cứ pháp lý để ban hành các văn bản quy phạm pháp luật này đã hết hiệu lực (như </w:t>
            </w:r>
            <w:r w:rsidRPr="00DC1713">
              <w:rPr>
                <w:iCs/>
                <w:sz w:val="28"/>
                <w:szCs w:val="28"/>
              </w:rPr>
              <w:t xml:space="preserve">Luật Tổ chức Chính phủ ngày 19 tháng 6 năm 2015 </w:t>
            </w:r>
            <w:r w:rsidRPr="00DC1713">
              <w:rPr>
                <w:sz w:val="28"/>
                <w:szCs w:val="28"/>
              </w:rPr>
              <w:t xml:space="preserve">đã thay thế </w:t>
            </w:r>
            <w:r w:rsidRPr="00DC1713">
              <w:rPr>
                <w:sz w:val="28"/>
                <w:szCs w:val="28"/>
                <w:lang w:val="nl-NL"/>
              </w:rPr>
              <w:t xml:space="preserve">Luật Tổ chức Chính phủ </w:t>
            </w:r>
            <w:r w:rsidRPr="00DC1713">
              <w:rPr>
                <w:iCs/>
                <w:sz w:val="28"/>
                <w:szCs w:val="28"/>
              </w:rPr>
              <w:t xml:space="preserve">ngày 25 tháng 12 năm 2001; </w:t>
            </w:r>
            <w:r w:rsidRPr="00DC1713">
              <w:rPr>
                <w:sz w:val="28"/>
                <w:szCs w:val="28"/>
              </w:rPr>
              <w:t>Nghị định số 46/2025/NĐ-CP ngày 28/02/2025 quy định chức năng, nhiệm vụ, quyền hạn và cơ cấu tổ chức của Đài Tiếng nói Việt Nam đã thay thế cho Nghị định về chức năng nhiệm vụ quyền hạn cũ của Đài TNVN (Nghị định số 96/2003/NĐ-CP).</w:t>
            </w:r>
          </w:p>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lang w:val="nl-NL"/>
              </w:rPr>
              <w:t xml:space="preserve">Nghị định số 60/2021/NĐ-CP ngày 21/6/2021 quy định cơ chế tự chủ tài chính của đơn vị sự nghiệp công lập, được sửa đổi, bổ sung bởi Nghị định 111/2025/NĐ-CP (thay thế </w:t>
            </w:r>
            <w:r w:rsidRPr="00DC1713">
              <w:rPr>
                <w:rStyle w:val="Emphasis"/>
                <w:rFonts w:eastAsia="Calibri"/>
                <w:color w:val="222222"/>
                <w:sz w:val="28"/>
                <w:szCs w:val="28"/>
              </w:rPr>
              <w:t>Nghị định số 10/2002/NĐ-CP ngày 16/01/2002</w:t>
            </w:r>
            <w:r w:rsidRPr="00DC1713">
              <w:rPr>
                <w:sz w:val="28"/>
                <w:szCs w:val="28"/>
                <w:lang w:val="nl-NL"/>
              </w:rPr>
              <w:t>).</w:t>
            </w:r>
          </w:p>
          <w:p w:rsidR="00DC1713" w:rsidRPr="00DC1713" w:rsidRDefault="00DC1713" w:rsidP="00DC1713">
            <w:pPr>
              <w:widowControl/>
              <w:tabs>
                <w:tab w:val="left" w:pos="425"/>
              </w:tabs>
              <w:adjustRightInd w:val="0"/>
              <w:spacing w:before="120" w:after="120"/>
              <w:ind w:left="142" w:right="284" w:firstLine="337"/>
              <w:contextualSpacing/>
              <w:jc w:val="both"/>
              <w:rPr>
                <w:sz w:val="28"/>
                <w:szCs w:val="28"/>
              </w:rPr>
            </w:pPr>
            <w:r w:rsidRPr="00DC1713">
              <w:rPr>
                <w:sz w:val="28"/>
                <w:szCs w:val="28"/>
              </w:rPr>
              <w:t>Toàn bộ n</w:t>
            </w:r>
            <w:r w:rsidRPr="00DC1713">
              <w:rPr>
                <w:sz w:val="28"/>
                <w:szCs w:val="28"/>
                <w:lang w:val="nl-NL"/>
              </w:rPr>
              <w:t>ội dung quy định tại các Quyết định của Thủ tướng Chính phủ nêu trên đã hết thời gian thực hiện; đã hoàn thành công tác quyết toán; không còn phù hợp với quy định hiện hành do các quy định đã được sửa đổi, bổ sung, ban hành mới;</w:t>
            </w:r>
            <w:r w:rsidRPr="00DC1713">
              <w:rPr>
                <w:b/>
                <w:i/>
                <w:sz w:val="28"/>
                <w:szCs w:val="28"/>
                <w:lang w:val="nl-NL"/>
              </w:rPr>
              <w:t xml:space="preserve"> </w:t>
            </w:r>
            <w:r w:rsidRPr="00DC1713">
              <w:rPr>
                <w:sz w:val="28"/>
                <w:szCs w:val="28"/>
                <w:lang w:val="nl-NL"/>
              </w:rPr>
              <w:t>không có khoảng trống pháp lý khi thực hiện bãi bỏ.</w:t>
            </w:r>
          </w:p>
        </w:tc>
        <w:tc>
          <w:tcPr>
            <w:tcW w:w="940" w:type="pct"/>
          </w:tcPr>
          <w:p w:rsidR="00DC1713" w:rsidRDefault="00DC1713" w:rsidP="00F06973">
            <w:pPr>
              <w:pStyle w:val="TableParagraph"/>
              <w:spacing w:before="60"/>
              <w:rPr>
                <w:sz w:val="24"/>
                <w:szCs w:val="24"/>
              </w:rPr>
            </w:pPr>
          </w:p>
          <w:p w:rsidR="00DC1713" w:rsidRPr="00DC1713" w:rsidRDefault="00DC1713" w:rsidP="00F06973">
            <w:pPr>
              <w:pStyle w:val="TableParagraph"/>
              <w:spacing w:before="60"/>
              <w:rPr>
                <w:sz w:val="28"/>
                <w:szCs w:val="28"/>
              </w:rPr>
            </w:pPr>
            <w:r w:rsidRPr="00DC1713">
              <w:rPr>
                <w:sz w:val="28"/>
                <w:szCs w:val="28"/>
              </w:rPr>
              <w:t>Đài Truyền hình Việt Nam</w:t>
            </w:r>
          </w:p>
        </w:tc>
        <w:tc>
          <w:tcPr>
            <w:tcW w:w="516" w:type="pct"/>
          </w:tcPr>
          <w:p w:rsidR="00DC1713" w:rsidRPr="00F06973" w:rsidRDefault="00DC1713" w:rsidP="00F06973">
            <w:pPr>
              <w:pStyle w:val="TableParagraph"/>
              <w:spacing w:before="60"/>
              <w:rPr>
                <w:sz w:val="24"/>
                <w:szCs w:val="24"/>
              </w:rPr>
            </w:pPr>
          </w:p>
        </w:tc>
      </w:tr>
      <w:tr w:rsidR="00DC1713" w:rsidTr="00E84557">
        <w:trPr>
          <w:trHeight w:val="333"/>
        </w:trPr>
        <w:tc>
          <w:tcPr>
            <w:tcW w:w="467" w:type="pct"/>
          </w:tcPr>
          <w:p w:rsidR="00DC1713" w:rsidRPr="00DC1713" w:rsidRDefault="00DC1713" w:rsidP="00DC1713">
            <w:pPr>
              <w:pStyle w:val="TableParagraph"/>
              <w:tabs>
                <w:tab w:val="left" w:pos="854"/>
              </w:tabs>
              <w:spacing w:before="60"/>
              <w:ind w:left="108" w:firstLine="323"/>
              <w:jc w:val="left"/>
              <w:rPr>
                <w:sz w:val="28"/>
                <w:szCs w:val="28"/>
              </w:rPr>
            </w:pPr>
            <w:r w:rsidRPr="00DC1713">
              <w:rPr>
                <w:sz w:val="28"/>
                <w:szCs w:val="28"/>
              </w:rPr>
              <w:t xml:space="preserve">5. </w:t>
            </w:r>
          </w:p>
        </w:tc>
        <w:tc>
          <w:tcPr>
            <w:tcW w:w="1226" w:type="pct"/>
          </w:tcPr>
          <w:p w:rsidR="00DC1713" w:rsidRPr="00DC1713" w:rsidRDefault="00DC1713" w:rsidP="00DC1713">
            <w:pPr>
              <w:pStyle w:val="TableParagraph"/>
              <w:tabs>
                <w:tab w:val="left" w:pos="284"/>
              </w:tabs>
              <w:spacing w:before="60"/>
              <w:ind w:left="0" w:right="142" w:firstLine="357"/>
              <w:rPr>
                <w:sz w:val="28"/>
                <w:szCs w:val="28"/>
              </w:rPr>
            </w:pPr>
            <w:r w:rsidRPr="00DC1713">
              <w:rPr>
                <w:bCs/>
                <w:sz w:val="28"/>
                <w:szCs w:val="28"/>
              </w:rPr>
              <w:t xml:space="preserve">Quyết định số </w:t>
            </w:r>
            <w:r w:rsidRPr="00DC1713">
              <w:rPr>
                <w:sz w:val="28"/>
                <w:szCs w:val="28"/>
                <w:shd w:val="clear" w:color="auto" w:fill="FFFFFF"/>
              </w:rPr>
              <w:t xml:space="preserve">124/2005/QĐ-TTg ngày 31 tháng 05 năm 2005 của Thủ tướng Chính phủ quy định chế độ tài chính đối với hoạt động </w:t>
            </w:r>
            <w:r w:rsidRPr="00DC1713">
              <w:rPr>
                <w:sz w:val="28"/>
                <w:szCs w:val="28"/>
                <w:shd w:val="clear" w:color="auto" w:fill="FFFFFF"/>
              </w:rPr>
              <w:lastRenderedPageBreak/>
              <w:t>sự nghiệp truyền hình của Đài Truyền hình Việt Nam giai đoạn 2005-2007</w:t>
            </w:r>
          </w:p>
        </w:tc>
        <w:tc>
          <w:tcPr>
            <w:tcW w:w="1851" w:type="pct"/>
          </w:tcPr>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rPr>
              <w:lastRenderedPageBreak/>
              <w:t xml:space="preserve">Căn cứ pháp lý để ban hành các văn bản quy phạm pháp luật này đã hết hiệu lực (như </w:t>
            </w:r>
            <w:r w:rsidRPr="00DC1713">
              <w:rPr>
                <w:iCs/>
                <w:sz w:val="28"/>
                <w:szCs w:val="28"/>
              </w:rPr>
              <w:t xml:space="preserve">Luật Tổ chức Chính phủ ngày 19 tháng 6 năm 2015 </w:t>
            </w:r>
            <w:r w:rsidRPr="00DC1713">
              <w:rPr>
                <w:sz w:val="28"/>
                <w:szCs w:val="28"/>
              </w:rPr>
              <w:t xml:space="preserve">đã thay thế </w:t>
            </w:r>
            <w:r w:rsidRPr="00DC1713">
              <w:rPr>
                <w:sz w:val="28"/>
                <w:szCs w:val="28"/>
                <w:lang w:val="nl-NL"/>
              </w:rPr>
              <w:t xml:space="preserve">Luật Tổ chức Chính phủ </w:t>
            </w:r>
            <w:r w:rsidRPr="00DC1713">
              <w:rPr>
                <w:iCs/>
                <w:sz w:val="28"/>
                <w:szCs w:val="28"/>
              </w:rPr>
              <w:t xml:space="preserve">ngày 25 tháng 12 năm 2001; </w:t>
            </w:r>
            <w:r w:rsidRPr="00DC1713">
              <w:rPr>
                <w:sz w:val="28"/>
                <w:szCs w:val="28"/>
              </w:rPr>
              <w:t xml:space="preserve">Nghị định </w:t>
            </w:r>
            <w:r w:rsidRPr="00DC1713">
              <w:rPr>
                <w:sz w:val="28"/>
                <w:szCs w:val="28"/>
              </w:rPr>
              <w:lastRenderedPageBreak/>
              <w:t xml:space="preserve">số 47/2025/NĐ-CP ngày 28/02/2025 quy định chức năng, nhiệm vụ, quyền hạn và cơ cấu tổ chức của Đài Truyền hình Việt Nam đã thay thế cho Nghị định về chức năng nhiệm vụ quyền hạn cũ của Đài THVN (Nghị định </w:t>
            </w:r>
            <w:r w:rsidRPr="00DC1713">
              <w:rPr>
                <w:iCs/>
                <w:sz w:val="28"/>
                <w:szCs w:val="28"/>
                <w:shd w:val="clear" w:color="auto" w:fill="FFFFFF"/>
              </w:rPr>
              <w:t xml:space="preserve">số </w:t>
            </w:r>
            <w:r w:rsidRPr="00DC1713">
              <w:rPr>
                <w:sz w:val="28"/>
                <w:szCs w:val="28"/>
              </w:rPr>
              <w:t>96/2003/NĐ-CP).</w:t>
            </w:r>
          </w:p>
          <w:p w:rsidR="00DC1713" w:rsidRPr="00DC1713" w:rsidRDefault="00DC1713" w:rsidP="00DC1713">
            <w:pPr>
              <w:pStyle w:val="ListParagraph"/>
              <w:widowControl/>
              <w:numPr>
                <w:ilvl w:val="0"/>
                <w:numId w:val="27"/>
              </w:numPr>
              <w:tabs>
                <w:tab w:val="left" w:pos="425"/>
              </w:tabs>
              <w:adjustRightInd w:val="0"/>
              <w:spacing w:before="120" w:after="120"/>
              <w:ind w:left="142" w:right="284" w:firstLine="284"/>
              <w:contextualSpacing/>
              <w:jc w:val="both"/>
              <w:rPr>
                <w:sz w:val="28"/>
                <w:szCs w:val="28"/>
              </w:rPr>
            </w:pPr>
            <w:r w:rsidRPr="00DC1713">
              <w:rPr>
                <w:sz w:val="28"/>
                <w:szCs w:val="28"/>
              </w:rPr>
              <w:t>Toàn bộ n</w:t>
            </w:r>
            <w:r w:rsidRPr="00DC1713">
              <w:rPr>
                <w:sz w:val="28"/>
                <w:szCs w:val="28"/>
                <w:lang w:val="nl-NL"/>
              </w:rPr>
              <w:t>ội dung quy định tại các Quyết định của Thủ tướng Chính phủ nêu trên đã hết thời gian thực hiện; đã hoàn thành công tác quyết toán; không còn phù hợp với quy định hiện hành do các quy định đã được sửa đổi, bổ sung, ban hành mới;</w:t>
            </w:r>
            <w:r w:rsidRPr="00DC1713">
              <w:rPr>
                <w:b/>
                <w:i/>
                <w:sz w:val="28"/>
                <w:szCs w:val="28"/>
                <w:lang w:val="nl-NL"/>
              </w:rPr>
              <w:t xml:space="preserve"> </w:t>
            </w:r>
            <w:r w:rsidRPr="00DC1713">
              <w:rPr>
                <w:sz w:val="28"/>
                <w:szCs w:val="28"/>
                <w:lang w:val="nl-NL"/>
              </w:rPr>
              <w:t>không có khoảng trống pháp lý khi thực hiện bãi bỏ.</w:t>
            </w:r>
          </w:p>
        </w:tc>
        <w:tc>
          <w:tcPr>
            <w:tcW w:w="940" w:type="pct"/>
          </w:tcPr>
          <w:p w:rsidR="00DC1713" w:rsidRPr="00DC1713" w:rsidRDefault="00DC1713" w:rsidP="00F06973">
            <w:pPr>
              <w:pStyle w:val="TableParagraph"/>
              <w:spacing w:before="60"/>
              <w:rPr>
                <w:sz w:val="28"/>
                <w:szCs w:val="28"/>
              </w:rPr>
            </w:pPr>
          </w:p>
          <w:p w:rsidR="00DC1713" w:rsidRPr="00DC1713" w:rsidRDefault="00DC1713" w:rsidP="00F06973">
            <w:pPr>
              <w:pStyle w:val="TableParagraph"/>
              <w:spacing w:before="60"/>
              <w:rPr>
                <w:sz w:val="28"/>
                <w:szCs w:val="28"/>
              </w:rPr>
            </w:pPr>
          </w:p>
          <w:p w:rsidR="00DC1713" w:rsidRPr="00DC1713" w:rsidRDefault="00DC1713" w:rsidP="00F06973">
            <w:pPr>
              <w:pStyle w:val="TableParagraph"/>
              <w:spacing w:before="60"/>
              <w:rPr>
                <w:sz w:val="28"/>
                <w:szCs w:val="28"/>
              </w:rPr>
            </w:pPr>
            <w:r w:rsidRPr="00DC1713">
              <w:rPr>
                <w:sz w:val="28"/>
                <w:szCs w:val="28"/>
              </w:rPr>
              <w:t>Đài Truyền hình Việt Nam</w:t>
            </w:r>
          </w:p>
        </w:tc>
        <w:tc>
          <w:tcPr>
            <w:tcW w:w="516" w:type="pct"/>
          </w:tcPr>
          <w:p w:rsidR="00DC1713" w:rsidRPr="00DC1713" w:rsidRDefault="00DC1713" w:rsidP="00F06973">
            <w:pPr>
              <w:pStyle w:val="TableParagraph"/>
              <w:spacing w:before="60"/>
              <w:rPr>
                <w:sz w:val="28"/>
                <w:szCs w:val="28"/>
              </w:rPr>
            </w:pPr>
          </w:p>
        </w:tc>
      </w:tr>
      <w:tr w:rsidR="00E84557" w:rsidTr="00E84557">
        <w:trPr>
          <w:trHeight w:val="333"/>
        </w:trPr>
        <w:tc>
          <w:tcPr>
            <w:tcW w:w="467" w:type="pct"/>
          </w:tcPr>
          <w:p w:rsidR="00E84557" w:rsidRPr="00DC1713" w:rsidRDefault="00E84557" w:rsidP="00DC1713">
            <w:pPr>
              <w:pStyle w:val="TableParagraph"/>
              <w:tabs>
                <w:tab w:val="left" w:pos="854"/>
              </w:tabs>
              <w:spacing w:before="60"/>
              <w:ind w:left="108" w:firstLine="323"/>
              <w:jc w:val="left"/>
              <w:rPr>
                <w:sz w:val="28"/>
                <w:szCs w:val="28"/>
              </w:rPr>
            </w:pPr>
          </w:p>
        </w:tc>
        <w:tc>
          <w:tcPr>
            <w:tcW w:w="1226" w:type="pct"/>
          </w:tcPr>
          <w:p w:rsidR="00E84557" w:rsidRPr="00E84557" w:rsidRDefault="00E84557" w:rsidP="00E84557">
            <w:pPr>
              <w:pStyle w:val="TableParagraph"/>
              <w:tabs>
                <w:tab w:val="left" w:pos="284"/>
              </w:tabs>
              <w:spacing w:before="60"/>
              <w:ind w:left="0" w:right="142" w:firstLine="156"/>
              <w:rPr>
                <w:b/>
                <w:bCs/>
                <w:sz w:val="28"/>
                <w:szCs w:val="28"/>
              </w:rPr>
            </w:pPr>
            <w:r w:rsidRPr="00E84557">
              <w:rPr>
                <w:b/>
                <w:bCs/>
                <w:sz w:val="28"/>
                <w:szCs w:val="28"/>
              </w:rPr>
              <w:t>Điều 2. Điều khoản thi hành</w:t>
            </w:r>
          </w:p>
          <w:p w:rsidR="00E84557" w:rsidRPr="00E84557" w:rsidRDefault="00E84557" w:rsidP="00E84557">
            <w:pPr>
              <w:spacing w:before="120" w:after="120" w:line="340" w:lineRule="exact"/>
              <w:ind w:right="140" w:firstLine="14"/>
              <w:jc w:val="both"/>
              <w:rPr>
                <w:b/>
                <w:spacing w:val="-2"/>
                <w:sz w:val="28"/>
                <w:szCs w:val="28"/>
              </w:rPr>
            </w:pPr>
            <w:r w:rsidRPr="00E84557">
              <w:rPr>
                <w:spacing w:val="-2"/>
                <w:sz w:val="28"/>
                <w:szCs w:val="28"/>
                <w:lang w:val="pt-BR"/>
              </w:rPr>
              <w:t xml:space="preserve">1. </w:t>
            </w:r>
            <w:r w:rsidRPr="00E84557">
              <w:rPr>
                <w:spacing w:val="-2"/>
                <w:sz w:val="28"/>
                <w:szCs w:val="28"/>
                <w:lang w:val="vi-VN"/>
              </w:rPr>
              <w:t xml:space="preserve">Quyết định này có hiệu lực từ ngày </w:t>
            </w:r>
            <w:r w:rsidRPr="00E84557">
              <w:rPr>
                <w:spacing w:val="-2"/>
                <w:sz w:val="28"/>
                <w:szCs w:val="28"/>
                <w:lang w:val="pt-BR"/>
              </w:rPr>
              <w:t xml:space="preserve">   </w:t>
            </w:r>
            <w:r w:rsidRPr="00E84557">
              <w:rPr>
                <w:spacing w:val="-2"/>
                <w:sz w:val="28"/>
                <w:szCs w:val="28"/>
                <w:lang w:val="vi-VN"/>
              </w:rPr>
              <w:t xml:space="preserve">tháng </w:t>
            </w:r>
            <w:r w:rsidRPr="00E84557">
              <w:rPr>
                <w:spacing w:val="-2"/>
                <w:sz w:val="28"/>
                <w:szCs w:val="28"/>
                <w:lang w:val="pt-BR"/>
              </w:rPr>
              <w:t xml:space="preserve">  </w:t>
            </w:r>
            <w:r w:rsidRPr="00E84557">
              <w:rPr>
                <w:spacing w:val="-2"/>
                <w:sz w:val="28"/>
                <w:szCs w:val="28"/>
                <w:lang w:val="vi-VN"/>
              </w:rPr>
              <w:t xml:space="preserve"> năm </w:t>
            </w:r>
            <w:r w:rsidRPr="00E84557">
              <w:rPr>
                <w:spacing w:val="-2"/>
                <w:sz w:val="28"/>
                <w:szCs w:val="28"/>
              </w:rPr>
              <w:t>2026.</w:t>
            </w:r>
          </w:p>
          <w:p w:rsidR="00E84557" w:rsidRPr="00E84557" w:rsidRDefault="00E84557" w:rsidP="00E84557">
            <w:pPr>
              <w:spacing w:before="120" w:after="120" w:line="340" w:lineRule="exact"/>
              <w:ind w:right="140" w:firstLine="14"/>
              <w:jc w:val="both"/>
              <w:rPr>
                <w:spacing w:val="-4"/>
                <w:sz w:val="28"/>
                <w:szCs w:val="28"/>
              </w:rPr>
            </w:pPr>
            <w:r w:rsidRPr="00E84557">
              <w:rPr>
                <w:spacing w:val="-2"/>
                <w:sz w:val="28"/>
                <w:szCs w:val="28"/>
                <w:lang w:val="pt-BR"/>
              </w:rPr>
              <w:t xml:space="preserve">2. </w:t>
            </w:r>
            <w:r w:rsidRPr="00E84557">
              <w:rPr>
                <w:spacing w:val="-2"/>
                <w:sz w:val="28"/>
                <w:szCs w:val="28"/>
                <w:lang w:val="vi-VN"/>
              </w:rPr>
              <w:t>Các Bộ trưởng, Thủ trưởng cơ quan ngang bộ, Thủ trưởng cơ quan thuộc Chính phủ</w:t>
            </w:r>
            <w:r w:rsidRPr="00E84557">
              <w:rPr>
                <w:spacing w:val="-2"/>
                <w:sz w:val="28"/>
                <w:szCs w:val="28"/>
                <w:lang w:val="pt-BR"/>
              </w:rPr>
              <w:t xml:space="preserve"> và các đơn vị có liên quan</w:t>
            </w:r>
            <w:r w:rsidRPr="00E84557">
              <w:rPr>
                <w:spacing w:val="-2"/>
                <w:sz w:val="28"/>
                <w:szCs w:val="28"/>
                <w:lang w:val="vi-VN"/>
              </w:rPr>
              <w:t xml:space="preserve"> chịu trách nhiệm thi hành Quyết định này.</w:t>
            </w:r>
          </w:p>
        </w:tc>
        <w:tc>
          <w:tcPr>
            <w:tcW w:w="1851" w:type="pct"/>
          </w:tcPr>
          <w:p w:rsidR="00E84557" w:rsidRPr="00DC1713" w:rsidRDefault="00E84557" w:rsidP="00E84557">
            <w:pPr>
              <w:pStyle w:val="ListParagraph"/>
              <w:widowControl/>
              <w:tabs>
                <w:tab w:val="left" w:pos="425"/>
              </w:tabs>
              <w:adjustRightInd w:val="0"/>
              <w:spacing w:before="120" w:after="120"/>
              <w:ind w:left="426" w:right="284"/>
              <w:contextualSpacing/>
              <w:jc w:val="both"/>
              <w:rPr>
                <w:sz w:val="28"/>
                <w:szCs w:val="28"/>
              </w:rPr>
            </w:pPr>
            <w:r>
              <w:rPr>
                <w:sz w:val="28"/>
                <w:szCs w:val="28"/>
              </w:rPr>
              <w:t>Phù hợp với mẫu số 25 ban hành kèm theo Nghị định số 178/2025/NĐ-CP ngày 01/7/2025 của CHính phủ sửa đổi Nghị định số 78/2025/NĐ-CP hướng dẫn và biện pháp để tổ chức Luật Ban hành văn bản quy phạm pháp luật và Nghị định số 79/2025/NĐ-CP về kiểm tra, rà soát, hệ thống hóa và xử lý văn bản quy phạm pháp luật.</w:t>
            </w:r>
          </w:p>
        </w:tc>
        <w:tc>
          <w:tcPr>
            <w:tcW w:w="940" w:type="pct"/>
          </w:tcPr>
          <w:p w:rsidR="00E84557" w:rsidRPr="00DC1713" w:rsidRDefault="00E84557" w:rsidP="00F06973">
            <w:pPr>
              <w:pStyle w:val="TableParagraph"/>
              <w:spacing w:before="60"/>
              <w:rPr>
                <w:sz w:val="28"/>
                <w:szCs w:val="28"/>
              </w:rPr>
            </w:pPr>
          </w:p>
        </w:tc>
        <w:tc>
          <w:tcPr>
            <w:tcW w:w="516" w:type="pct"/>
          </w:tcPr>
          <w:p w:rsidR="00E84557" w:rsidRPr="00DC1713" w:rsidRDefault="00E84557" w:rsidP="00F06973">
            <w:pPr>
              <w:pStyle w:val="TableParagraph"/>
              <w:spacing w:before="60"/>
              <w:rPr>
                <w:sz w:val="28"/>
                <w:szCs w:val="28"/>
              </w:rPr>
            </w:pPr>
          </w:p>
        </w:tc>
      </w:tr>
    </w:tbl>
    <w:p w:rsidR="00977BEF" w:rsidRDefault="00977BEF" w:rsidP="00011749">
      <w:pPr>
        <w:pStyle w:val="TableParagraph"/>
        <w:jc w:val="left"/>
      </w:pPr>
    </w:p>
    <w:sectPr w:rsidR="00977BEF" w:rsidSect="00876B09">
      <w:footerReference w:type="default" r:id="rId8"/>
      <w:type w:val="continuous"/>
      <w:pgSz w:w="16840" w:h="11910" w:orient="landscape"/>
      <w:pgMar w:top="499" w:right="425" w:bottom="641" w:left="567" w:header="0" w:footer="45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713" w:rsidRDefault="00DC1713" w:rsidP="00030681">
      <w:r>
        <w:separator/>
      </w:r>
    </w:p>
  </w:endnote>
  <w:endnote w:type="continuationSeparator" w:id="0">
    <w:p w:rsidR="00DC1713" w:rsidRDefault="00DC1713" w:rsidP="0003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713" w:rsidRDefault="00DC1713">
    <w:pPr>
      <w:pStyle w:val="BodyText"/>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2049" type="#_x0000_t202" style="position:absolute;margin-left:423pt;margin-top:560.6pt;width:13.05pt;height:14.25pt;z-index:-251658752;mso-position-horizontal-relative:page;mso-position-vertical-relative:page" filled="f" stroked="f">
          <v:textbox inset="0,0,0,0">
            <w:txbxContent>
              <w:p w:rsidR="00DC1713" w:rsidRDefault="00DC1713">
                <w:pPr>
                  <w:spacing w:before="11"/>
                  <w:ind w:left="20"/>
                </w:pPr>
                <w:r>
                  <w:rPr>
                    <w:spacing w:val="-5"/>
                  </w:rPr>
                  <w:fldChar w:fldCharType="begin"/>
                </w:r>
                <w:r>
                  <w:rPr>
                    <w:spacing w:val="-5"/>
                  </w:rPr>
                  <w:instrText xml:space="preserve"> PAGE </w:instrText>
                </w:r>
                <w:r>
                  <w:rPr>
                    <w:spacing w:val="-5"/>
                  </w:rPr>
                  <w:fldChar w:fldCharType="separate"/>
                </w:r>
                <w:r w:rsidR="00E84557">
                  <w:rPr>
                    <w:noProof/>
                    <w:spacing w:val="-5"/>
                  </w:rPr>
                  <w:t>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713" w:rsidRDefault="00DC1713" w:rsidP="00030681">
      <w:r>
        <w:separator/>
      </w:r>
    </w:p>
  </w:footnote>
  <w:footnote w:type="continuationSeparator" w:id="0">
    <w:p w:rsidR="00DC1713" w:rsidRDefault="00DC1713" w:rsidP="00030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4C4"/>
    <w:multiLevelType w:val="hybridMultilevel"/>
    <w:tmpl w:val="D7D22528"/>
    <w:lvl w:ilvl="0" w:tplc="95D0F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2A6B31"/>
    <w:multiLevelType w:val="multilevel"/>
    <w:tmpl w:val="E2D0DEE4"/>
    <w:lvl w:ilvl="0">
      <w:start w:val="1"/>
      <w:numFmt w:val="decimal"/>
      <w:lvlText w:val="%1."/>
      <w:lvlJc w:val="left"/>
      <w:pPr>
        <w:ind w:left="108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1303057"/>
    <w:multiLevelType w:val="hybridMultilevel"/>
    <w:tmpl w:val="1F50B410"/>
    <w:lvl w:ilvl="0" w:tplc="C666B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460717"/>
    <w:multiLevelType w:val="hybridMultilevel"/>
    <w:tmpl w:val="1B5A9A62"/>
    <w:lvl w:ilvl="0" w:tplc="19E8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5D5FFF"/>
    <w:multiLevelType w:val="hybridMultilevel"/>
    <w:tmpl w:val="21DEBDA0"/>
    <w:lvl w:ilvl="0" w:tplc="338E272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802A68"/>
    <w:multiLevelType w:val="hybridMultilevel"/>
    <w:tmpl w:val="023E5F38"/>
    <w:lvl w:ilvl="0" w:tplc="63287326">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A7672"/>
    <w:multiLevelType w:val="hybridMultilevel"/>
    <w:tmpl w:val="3970FE34"/>
    <w:lvl w:ilvl="0" w:tplc="95BE16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C933006"/>
    <w:multiLevelType w:val="hybridMultilevel"/>
    <w:tmpl w:val="A8C8B5E8"/>
    <w:lvl w:ilvl="0" w:tplc="36EEA334">
      <w:start w:val="2"/>
      <w:numFmt w:val="bullet"/>
      <w:lvlText w:val="-"/>
      <w:lvlJc w:val="left"/>
      <w:pPr>
        <w:ind w:left="817" w:hanging="360"/>
      </w:pPr>
      <w:rPr>
        <w:rFonts w:ascii="Times New Roman" w:eastAsia="Times New Roman" w:hAnsi="Times New Roman" w:cs="Times New Roman"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2E0C4951"/>
    <w:multiLevelType w:val="hybridMultilevel"/>
    <w:tmpl w:val="783C2A56"/>
    <w:lvl w:ilvl="0" w:tplc="A620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E05AF9"/>
    <w:multiLevelType w:val="hybridMultilevel"/>
    <w:tmpl w:val="E47AB93C"/>
    <w:lvl w:ilvl="0" w:tplc="F19A3FB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8F68BF"/>
    <w:multiLevelType w:val="hybridMultilevel"/>
    <w:tmpl w:val="56EE64F2"/>
    <w:lvl w:ilvl="0" w:tplc="69CA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C900A7"/>
    <w:multiLevelType w:val="hybridMultilevel"/>
    <w:tmpl w:val="A1445342"/>
    <w:lvl w:ilvl="0" w:tplc="3F24A418">
      <w:start w:val="1"/>
      <w:numFmt w:val="lowerLetter"/>
      <w:lvlText w:val="%1)"/>
      <w:lvlJc w:val="left"/>
      <w:pPr>
        <w:ind w:left="1800" w:hanging="360"/>
      </w:pPr>
      <w:rPr>
        <w:rFonts w:eastAsia="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50337D"/>
    <w:multiLevelType w:val="hybridMultilevel"/>
    <w:tmpl w:val="36E2D70A"/>
    <w:lvl w:ilvl="0" w:tplc="8F80BCE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FA71B81"/>
    <w:multiLevelType w:val="hybridMultilevel"/>
    <w:tmpl w:val="AF2E036E"/>
    <w:lvl w:ilvl="0" w:tplc="FA205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610529"/>
    <w:multiLevelType w:val="multilevel"/>
    <w:tmpl w:val="ED7AE21C"/>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15">
    <w:nsid w:val="45E76B69"/>
    <w:multiLevelType w:val="hybridMultilevel"/>
    <w:tmpl w:val="D5862742"/>
    <w:lvl w:ilvl="0" w:tplc="9656D2EA">
      <w:start w:val="1"/>
      <w:numFmt w:val="lowerLetter"/>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772D58"/>
    <w:multiLevelType w:val="hybridMultilevel"/>
    <w:tmpl w:val="0706B354"/>
    <w:lvl w:ilvl="0" w:tplc="A49C9C70">
      <w:start w:val="1"/>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nsid w:val="5182315A"/>
    <w:multiLevelType w:val="hybridMultilevel"/>
    <w:tmpl w:val="F3547316"/>
    <w:lvl w:ilvl="0" w:tplc="1714A29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3612F6"/>
    <w:multiLevelType w:val="hybridMultilevel"/>
    <w:tmpl w:val="1062EBF4"/>
    <w:lvl w:ilvl="0" w:tplc="4162A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533988"/>
    <w:multiLevelType w:val="hybridMultilevel"/>
    <w:tmpl w:val="F772562E"/>
    <w:lvl w:ilvl="0" w:tplc="13E23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0A1695"/>
    <w:multiLevelType w:val="hybridMultilevel"/>
    <w:tmpl w:val="4AE6EE64"/>
    <w:lvl w:ilvl="0" w:tplc="D2D81F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nsid w:val="5A152575"/>
    <w:multiLevelType w:val="multilevel"/>
    <w:tmpl w:val="54942A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22">
    <w:nsid w:val="5E5B235A"/>
    <w:multiLevelType w:val="hybridMultilevel"/>
    <w:tmpl w:val="CEC6F648"/>
    <w:lvl w:ilvl="0" w:tplc="9D544B3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317CB3"/>
    <w:multiLevelType w:val="hybridMultilevel"/>
    <w:tmpl w:val="65F85D48"/>
    <w:lvl w:ilvl="0" w:tplc="250EF778">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A1710E"/>
    <w:multiLevelType w:val="hybridMultilevel"/>
    <w:tmpl w:val="08980150"/>
    <w:lvl w:ilvl="0" w:tplc="CD5855E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nsid w:val="6FDA60F0"/>
    <w:multiLevelType w:val="hybridMultilevel"/>
    <w:tmpl w:val="1E6460D0"/>
    <w:lvl w:ilvl="0" w:tplc="4CE44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D80C8D"/>
    <w:multiLevelType w:val="hybridMultilevel"/>
    <w:tmpl w:val="5FB04FAC"/>
    <w:lvl w:ilvl="0" w:tplc="4A4A73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6B39F5"/>
    <w:multiLevelType w:val="hybridMultilevel"/>
    <w:tmpl w:val="72C67FD4"/>
    <w:lvl w:ilvl="0" w:tplc="81EE2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7"/>
  </w:num>
  <w:num w:numId="3">
    <w:abstractNumId w:val="8"/>
  </w:num>
  <w:num w:numId="4">
    <w:abstractNumId w:val="11"/>
  </w:num>
  <w:num w:numId="5">
    <w:abstractNumId w:val="0"/>
  </w:num>
  <w:num w:numId="6">
    <w:abstractNumId w:val="26"/>
  </w:num>
  <w:num w:numId="7">
    <w:abstractNumId w:val="10"/>
  </w:num>
  <w:num w:numId="8">
    <w:abstractNumId w:val="2"/>
  </w:num>
  <w:num w:numId="9">
    <w:abstractNumId w:val="18"/>
  </w:num>
  <w:num w:numId="10">
    <w:abstractNumId w:val="19"/>
  </w:num>
  <w:num w:numId="11">
    <w:abstractNumId w:val="13"/>
  </w:num>
  <w:num w:numId="12">
    <w:abstractNumId w:val="4"/>
  </w:num>
  <w:num w:numId="13">
    <w:abstractNumId w:val="3"/>
  </w:num>
  <w:num w:numId="14">
    <w:abstractNumId w:val="14"/>
  </w:num>
  <w:num w:numId="15">
    <w:abstractNumId w:val="12"/>
  </w:num>
  <w:num w:numId="16">
    <w:abstractNumId w:val="25"/>
  </w:num>
  <w:num w:numId="17">
    <w:abstractNumId w:val="17"/>
  </w:num>
  <w:num w:numId="18">
    <w:abstractNumId w:val="23"/>
  </w:num>
  <w:num w:numId="19">
    <w:abstractNumId w:val="9"/>
  </w:num>
  <w:num w:numId="20">
    <w:abstractNumId w:val="22"/>
  </w:num>
  <w:num w:numId="21">
    <w:abstractNumId w:val="5"/>
  </w:num>
  <w:num w:numId="22">
    <w:abstractNumId w:val="1"/>
  </w:num>
  <w:num w:numId="23">
    <w:abstractNumId w:val="6"/>
  </w:num>
  <w:num w:numId="24">
    <w:abstractNumId w:val="15"/>
  </w:num>
  <w:num w:numId="25">
    <w:abstractNumId w:val="20"/>
  </w:num>
  <w:num w:numId="26">
    <w:abstractNumId w:val="7"/>
  </w:num>
  <w:num w:numId="27">
    <w:abstractNumId w:val="16"/>
  </w:num>
  <w:num w:numId="28">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030681"/>
    <w:rsid w:val="00005586"/>
    <w:rsid w:val="00011749"/>
    <w:rsid w:val="0002013D"/>
    <w:rsid w:val="00022FBC"/>
    <w:rsid w:val="00030681"/>
    <w:rsid w:val="00062110"/>
    <w:rsid w:val="00063722"/>
    <w:rsid w:val="000728C9"/>
    <w:rsid w:val="00084C24"/>
    <w:rsid w:val="000A2221"/>
    <w:rsid w:val="000B50DD"/>
    <w:rsid w:val="000C0BF0"/>
    <w:rsid w:val="000C3FB9"/>
    <w:rsid w:val="000D56F6"/>
    <w:rsid w:val="000E375B"/>
    <w:rsid w:val="000E4E76"/>
    <w:rsid w:val="000E6268"/>
    <w:rsid w:val="001010D4"/>
    <w:rsid w:val="001014FD"/>
    <w:rsid w:val="001078C6"/>
    <w:rsid w:val="00110EEC"/>
    <w:rsid w:val="00111A4C"/>
    <w:rsid w:val="00116AC8"/>
    <w:rsid w:val="00127DB6"/>
    <w:rsid w:val="00135F98"/>
    <w:rsid w:val="00145EFB"/>
    <w:rsid w:val="001522AB"/>
    <w:rsid w:val="00155396"/>
    <w:rsid w:val="00194C47"/>
    <w:rsid w:val="00197B2C"/>
    <w:rsid w:val="001A74E0"/>
    <w:rsid w:val="001B77A4"/>
    <w:rsid w:val="001D6553"/>
    <w:rsid w:val="001E1054"/>
    <w:rsid w:val="001F0BA3"/>
    <w:rsid w:val="001F724D"/>
    <w:rsid w:val="00211519"/>
    <w:rsid w:val="00214692"/>
    <w:rsid w:val="00223BEB"/>
    <w:rsid w:val="002279AB"/>
    <w:rsid w:val="00230957"/>
    <w:rsid w:val="00244A7F"/>
    <w:rsid w:val="002538E5"/>
    <w:rsid w:val="00253E8C"/>
    <w:rsid w:val="00260FFB"/>
    <w:rsid w:val="00265130"/>
    <w:rsid w:val="00295F1C"/>
    <w:rsid w:val="002A6119"/>
    <w:rsid w:val="002B11AE"/>
    <w:rsid w:val="002B44C2"/>
    <w:rsid w:val="002D0BD2"/>
    <w:rsid w:val="002D6CC6"/>
    <w:rsid w:val="002E6021"/>
    <w:rsid w:val="00302D30"/>
    <w:rsid w:val="003713C7"/>
    <w:rsid w:val="00377B26"/>
    <w:rsid w:val="003B41D3"/>
    <w:rsid w:val="003B555A"/>
    <w:rsid w:val="003C1A14"/>
    <w:rsid w:val="003D6D8D"/>
    <w:rsid w:val="003E125A"/>
    <w:rsid w:val="003E41A5"/>
    <w:rsid w:val="003E4FF5"/>
    <w:rsid w:val="004059D1"/>
    <w:rsid w:val="00411241"/>
    <w:rsid w:val="00423097"/>
    <w:rsid w:val="00424431"/>
    <w:rsid w:val="00434D18"/>
    <w:rsid w:val="00440746"/>
    <w:rsid w:val="00442E0E"/>
    <w:rsid w:val="00460F6B"/>
    <w:rsid w:val="00485FC2"/>
    <w:rsid w:val="004A3526"/>
    <w:rsid w:val="004A452C"/>
    <w:rsid w:val="004C11DC"/>
    <w:rsid w:val="004C6925"/>
    <w:rsid w:val="004D36CC"/>
    <w:rsid w:val="004E5111"/>
    <w:rsid w:val="004F54C4"/>
    <w:rsid w:val="00502C20"/>
    <w:rsid w:val="005155FD"/>
    <w:rsid w:val="00517931"/>
    <w:rsid w:val="00524AC1"/>
    <w:rsid w:val="0052598A"/>
    <w:rsid w:val="00530FFC"/>
    <w:rsid w:val="0056270B"/>
    <w:rsid w:val="00571621"/>
    <w:rsid w:val="00575180"/>
    <w:rsid w:val="00584F93"/>
    <w:rsid w:val="00594D61"/>
    <w:rsid w:val="005A4AF1"/>
    <w:rsid w:val="005B0148"/>
    <w:rsid w:val="005C038E"/>
    <w:rsid w:val="005E641D"/>
    <w:rsid w:val="005F0CD4"/>
    <w:rsid w:val="005F1B57"/>
    <w:rsid w:val="005F5DA3"/>
    <w:rsid w:val="0062706B"/>
    <w:rsid w:val="00627F3A"/>
    <w:rsid w:val="006346D0"/>
    <w:rsid w:val="00684665"/>
    <w:rsid w:val="006A0AA3"/>
    <w:rsid w:val="006A2570"/>
    <w:rsid w:val="006C4590"/>
    <w:rsid w:val="006C498C"/>
    <w:rsid w:val="006D324A"/>
    <w:rsid w:val="006F5C40"/>
    <w:rsid w:val="006F6C30"/>
    <w:rsid w:val="00701394"/>
    <w:rsid w:val="00712A74"/>
    <w:rsid w:val="007177DB"/>
    <w:rsid w:val="007222EA"/>
    <w:rsid w:val="00734AA1"/>
    <w:rsid w:val="0074211E"/>
    <w:rsid w:val="00774A39"/>
    <w:rsid w:val="007821F5"/>
    <w:rsid w:val="00784D1F"/>
    <w:rsid w:val="00796C2F"/>
    <w:rsid w:val="007C1F74"/>
    <w:rsid w:val="007D6D03"/>
    <w:rsid w:val="007E275C"/>
    <w:rsid w:val="007F0149"/>
    <w:rsid w:val="00801768"/>
    <w:rsid w:val="00806B04"/>
    <w:rsid w:val="0082450D"/>
    <w:rsid w:val="008260B6"/>
    <w:rsid w:val="00835328"/>
    <w:rsid w:val="00835B04"/>
    <w:rsid w:val="008474DC"/>
    <w:rsid w:val="00862773"/>
    <w:rsid w:val="00863571"/>
    <w:rsid w:val="00876B09"/>
    <w:rsid w:val="008C7F01"/>
    <w:rsid w:val="008D7CF5"/>
    <w:rsid w:val="009331BE"/>
    <w:rsid w:val="009357D2"/>
    <w:rsid w:val="00936F45"/>
    <w:rsid w:val="00971D3C"/>
    <w:rsid w:val="00977BEF"/>
    <w:rsid w:val="00996C35"/>
    <w:rsid w:val="009A1976"/>
    <w:rsid w:val="009A7BBE"/>
    <w:rsid w:val="009B2DDA"/>
    <w:rsid w:val="009B5F0C"/>
    <w:rsid w:val="009C0000"/>
    <w:rsid w:val="009D36F8"/>
    <w:rsid w:val="009F6843"/>
    <w:rsid w:val="00A2062C"/>
    <w:rsid w:val="00A61975"/>
    <w:rsid w:val="00A61BAD"/>
    <w:rsid w:val="00A80515"/>
    <w:rsid w:val="00A8219A"/>
    <w:rsid w:val="00A9215C"/>
    <w:rsid w:val="00AB480B"/>
    <w:rsid w:val="00AC71A8"/>
    <w:rsid w:val="00AF7B25"/>
    <w:rsid w:val="00B001CB"/>
    <w:rsid w:val="00B33418"/>
    <w:rsid w:val="00B50EA1"/>
    <w:rsid w:val="00B70E3C"/>
    <w:rsid w:val="00B727A8"/>
    <w:rsid w:val="00B729CF"/>
    <w:rsid w:val="00B73979"/>
    <w:rsid w:val="00B74979"/>
    <w:rsid w:val="00B76498"/>
    <w:rsid w:val="00B957E5"/>
    <w:rsid w:val="00BC4C1A"/>
    <w:rsid w:val="00BD0BB2"/>
    <w:rsid w:val="00BD2029"/>
    <w:rsid w:val="00C24FF6"/>
    <w:rsid w:val="00C258D3"/>
    <w:rsid w:val="00C25ED9"/>
    <w:rsid w:val="00C46DA6"/>
    <w:rsid w:val="00C8214B"/>
    <w:rsid w:val="00C87966"/>
    <w:rsid w:val="00C9478A"/>
    <w:rsid w:val="00CA1220"/>
    <w:rsid w:val="00CA71C4"/>
    <w:rsid w:val="00CD279A"/>
    <w:rsid w:val="00CE4537"/>
    <w:rsid w:val="00CF530B"/>
    <w:rsid w:val="00CF5AAB"/>
    <w:rsid w:val="00D0734F"/>
    <w:rsid w:val="00D073F3"/>
    <w:rsid w:val="00D17D4D"/>
    <w:rsid w:val="00D23B21"/>
    <w:rsid w:val="00D36543"/>
    <w:rsid w:val="00D4718B"/>
    <w:rsid w:val="00D60F89"/>
    <w:rsid w:val="00D65341"/>
    <w:rsid w:val="00D71654"/>
    <w:rsid w:val="00D973DC"/>
    <w:rsid w:val="00DC0414"/>
    <w:rsid w:val="00DC1713"/>
    <w:rsid w:val="00DF2A15"/>
    <w:rsid w:val="00E00BEC"/>
    <w:rsid w:val="00E0643F"/>
    <w:rsid w:val="00E12FA3"/>
    <w:rsid w:val="00E270F4"/>
    <w:rsid w:val="00E52927"/>
    <w:rsid w:val="00E72A4D"/>
    <w:rsid w:val="00E84340"/>
    <w:rsid w:val="00E84557"/>
    <w:rsid w:val="00E87DBB"/>
    <w:rsid w:val="00EC6866"/>
    <w:rsid w:val="00ED2391"/>
    <w:rsid w:val="00EE00C5"/>
    <w:rsid w:val="00EE138E"/>
    <w:rsid w:val="00EE2EFD"/>
    <w:rsid w:val="00EF2817"/>
    <w:rsid w:val="00F00022"/>
    <w:rsid w:val="00F06973"/>
    <w:rsid w:val="00F528F5"/>
    <w:rsid w:val="00F76BE8"/>
    <w:rsid w:val="00F96008"/>
    <w:rsid w:val="00FC01EA"/>
    <w:rsid w:val="00FD04DF"/>
    <w:rsid w:val="00FD5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0681"/>
    <w:pPr>
      <w:spacing w:before="4"/>
    </w:pPr>
    <w:rPr>
      <w:b/>
      <w:bCs/>
      <w:sz w:val="27"/>
      <w:szCs w:val="27"/>
    </w:rPr>
  </w:style>
  <w:style w:type="paragraph" w:styleId="ListParagraph">
    <w:name w:val="List Paragraph"/>
    <w:basedOn w:val="Normal"/>
    <w:uiPriority w:val="34"/>
    <w:qFormat/>
    <w:rsid w:val="00030681"/>
  </w:style>
  <w:style w:type="paragraph" w:customStyle="1" w:styleId="TableParagraph">
    <w:name w:val="Table Paragraph"/>
    <w:basedOn w:val="Normal"/>
    <w:uiPriority w:val="1"/>
    <w:qFormat/>
    <w:rsid w:val="00030681"/>
    <w:pPr>
      <w:ind w:left="107"/>
      <w:jc w:val="both"/>
    </w:pPr>
  </w:style>
  <w:style w:type="paragraph" w:customStyle="1" w:styleId="iu">
    <w:name w:val="Điều"/>
    <w:basedOn w:val="Normal"/>
    <w:link w:val="iuChar"/>
    <w:qFormat/>
    <w:rsid w:val="0056270B"/>
    <w:pPr>
      <w:keepNext/>
      <w:widowControl/>
      <w:autoSpaceDE/>
      <w:autoSpaceDN/>
      <w:spacing w:before="120"/>
      <w:ind w:firstLine="561"/>
      <w:jc w:val="both"/>
    </w:pPr>
    <w:rPr>
      <w:b/>
      <w:bCs/>
      <w:sz w:val="28"/>
      <w:szCs w:val="28"/>
    </w:rPr>
  </w:style>
  <w:style w:type="character" w:customStyle="1" w:styleId="iuChar">
    <w:name w:val="Điều Char"/>
    <w:link w:val="iu"/>
    <w:rsid w:val="0056270B"/>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unhideWhenUsed/>
    <w:rsid w:val="00295F1C"/>
    <w:pPr>
      <w:widowControl/>
      <w:autoSpaceDE/>
      <w:autoSpaceDN/>
    </w:pPr>
    <w:rPr>
      <w:rFonts w:eastAsia="Calibri"/>
      <w:sz w:val="20"/>
      <w:szCs w:val="20"/>
    </w:rPr>
  </w:style>
  <w:style w:type="character" w:customStyle="1" w:styleId="FootnoteTextChar">
    <w:name w:val="Footnote Text Char"/>
    <w:basedOn w:val="DefaultParagraphFont"/>
    <w:link w:val="FootnoteText"/>
    <w:uiPriority w:val="99"/>
    <w:rsid w:val="00295F1C"/>
    <w:rPr>
      <w:rFonts w:ascii="Times New Roman" w:eastAsia="Calibri" w:hAnsi="Times New Roman" w:cs="Times New Roman"/>
      <w:sz w:val="20"/>
      <w:szCs w:val="20"/>
    </w:rPr>
  </w:style>
  <w:style w:type="character" w:styleId="FootnoteReference">
    <w:name w:val="footnote reference"/>
    <w:uiPriority w:val="99"/>
    <w:unhideWhenUsed/>
    <w:rsid w:val="00295F1C"/>
    <w:rPr>
      <w:vertAlign w:val="superscript"/>
    </w:rPr>
  </w:style>
  <w:style w:type="paragraph" w:styleId="NormalWeb">
    <w:name w:val="Normal (Web)"/>
    <w:basedOn w:val="Normal"/>
    <w:uiPriority w:val="99"/>
    <w:unhideWhenUsed/>
    <w:rsid w:val="00062110"/>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062110"/>
    <w:rPr>
      <w:color w:val="0000FF"/>
      <w:u w:val="single"/>
    </w:rPr>
  </w:style>
  <w:style w:type="paragraph" w:styleId="Header">
    <w:name w:val="header"/>
    <w:basedOn w:val="Normal"/>
    <w:link w:val="HeaderChar"/>
    <w:uiPriority w:val="99"/>
    <w:unhideWhenUsed/>
    <w:rsid w:val="003B41D3"/>
    <w:pPr>
      <w:widowControl/>
      <w:tabs>
        <w:tab w:val="center" w:pos="4680"/>
        <w:tab w:val="right" w:pos="9360"/>
      </w:tabs>
      <w:autoSpaceDE/>
      <w:autoSpaceDN/>
    </w:pPr>
    <w:rPr>
      <w:rFonts w:eastAsia="SimSun"/>
      <w:sz w:val="24"/>
      <w:szCs w:val="24"/>
    </w:rPr>
  </w:style>
  <w:style w:type="character" w:customStyle="1" w:styleId="HeaderChar">
    <w:name w:val="Header Char"/>
    <w:basedOn w:val="DefaultParagraphFont"/>
    <w:link w:val="Header"/>
    <w:uiPriority w:val="99"/>
    <w:rsid w:val="003B41D3"/>
    <w:rPr>
      <w:rFonts w:ascii="Times New Roman" w:eastAsia="SimSun" w:hAnsi="Times New Roman" w:cs="Times New Roman"/>
      <w:sz w:val="24"/>
      <w:szCs w:val="24"/>
    </w:rPr>
  </w:style>
  <w:style w:type="character" w:styleId="Emphasis">
    <w:name w:val="Emphasis"/>
    <w:basedOn w:val="DefaultParagraphFont"/>
    <w:uiPriority w:val="20"/>
    <w:qFormat/>
    <w:rsid w:val="00DC1713"/>
    <w:rPr>
      <w:i/>
      <w:iCs/>
    </w:rPr>
  </w:style>
</w:styles>
</file>

<file path=word/webSettings.xml><?xml version="1.0" encoding="utf-8"?>
<w:webSettings xmlns:r="http://schemas.openxmlformats.org/officeDocument/2006/relationships" xmlns:w="http://schemas.openxmlformats.org/wordprocessingml/2006/main">
  <w:divs>
    <w:div w:id="69818371">
      <w:bodyDiv w:val="1"/>
      <w:marLeft w:val="0"/>
      <w:marRight w:val="0"/>
      <w:marTop w:val="0"/>
      <w:marBottom w:val="0"/>
      <w:divBdr>
        <w:top w:val="none" w:sz="0" w:space="0" w:color="auto"/>
        <w:left w:val="none" w:sz="0" w:space="0" w:color="auto"/>
        <w:bottom w:val="none" w:sz="0" w:space="0" w:color="auto"/>
        <w:right w:val="none" w:sz="0" w:space="0" w:color="auto"/>
      </w:divBdr>
    </w:div>
    <w:div w:id="79957287">
      <w:bodyDiv w:val="1"/>
      <w:marLeft w:val="0"/>
      <w:marRight w:val="0"/>
      <w:marTop w:val="0"/>
      <w:marBottom w:val="0"/>
      <w:divBdr>
        <w:top w:val="none" w:sz="0" w:space="0" w:color="auto"/>
        <w:left w:val="none" w:sz="0" w:space="0" w:color="auto"/>
        <w:bottom w:val="none" w:sz="0" w:space="0" w:color="auto"/>
        <w:right w:val="none" w:sz="0" w:space="0" w:color="auto"/>
      </w:divBdr>
    </w:div>
    <w:div w:id="206457411">
      <w:bodyDiv w:val="1"/>
      <w:marLeft w:val="0"/>
      <w:marRight w:val="0"/>
      <w:marTop w:val="0"/>
      <w:marBottom w:val="0"/>
      <w:divBdr>
        <w:top w:val="none" w:sz="0" w:space="0" w:color="auto"/>
        <w:left w:val="none" w:sz="0" w:space="0" w:color="auto"/>
        <w:bottom w:val="none" w:sz="0" w:space="0" w:color="auto"/>
        <w:right w:val="none" w:sz="0" w:space="0" w:color="auto"/>
      </w:divBdr>
    </w:div>
    <w:div w:id="432942445">
      <w:bodyDiv w:val="1"/>
      <w:marLeft w:val="0"/>
      <w:marRight w:val="0"/>
      <w:marTop w:val="0"/>
      <w:marBottom w:val="0"/>
      <w:divBdr>
        <w:top w:val="none" w:sz="0" w:space="0" w:color="auto"/>
        <w:left w:val="none" w:sz="0" w:space="0" w:color="auto"/>
        <w:bottom w:val="none" w:sz="0" w:space="0" w:color="auto"/>
        <w:right w:val="none" w:sz="0" w:space="0" w:color="auto"/>
      </w:divBdr>
    </w:div>
    <w:div w:id="445196071">
      <w:bodyDiv w:val="1"/>
      <w:marLeft w:val="0"/>
      <w:marRight w:val="0"/>
      <w:marTop w:val="0"/>
      <w:marBottom w:val="0"/>
      <w:divBdr>
        <w:top w:val="none" w:sz="0" w:space="0" w:color="auto"/>
        <w:left w:val="none" w:sz="0" w:space="0" w:color="auto"/>
        <w:bottom w:val="none" w:sz="0" w:space="0" w:color="auto"/>
        <w:right w:val="none" w:sz="0" w:space="0" w:color="auto"/>
      </w:divBdr>
    </w:div>
    <w:div w:id="480393499">
      <w:bodyDiv w:val="1"/>
      <w:marLeft w:val="0"/>
      <w:marRight w:val="0"/>
      <w:marTop w:val="0"/>
      <w:marBottom w:val="0"/>
      <w:divBdr>
        <w:top w:val="none" w:sz="0" w:space="0" w:color="auto"/>
        <w:left w:val="none" w:sz="0" w:space="0" w:color="auto"/>
        <w:bottom w:val="none" w:sz="0" w:space="0" w:color="auto"/>
        <w:right w:val="none" w:sz="0" w:space="0" w:color="auto"/>
      </w:divBdr>
    </w:div>
    <w:div w:id="487017936">
      <w:bodyDiv w:val="1"/>
      <w:marLeft w:val="0"/>
      <w:marRight w:val="0"/>
      <w:marTop w:val="0"/>
      <w:marBottom w:val="0"/>
      <w:divBdr>
        <w:top w:val="none" w:sz="0" w:space="0" w:color="auto"/>
        <w:left w:val="none" w:sz="0" w:space="0" w:color="auto"/>
        <w:bottom w:val="none" w:sz="0" w:space="0" w:color="auto"/>
        <w:right w:val="none" w:sz="0" w:space="0" w:color="auto"/>
      </w:divBdr>
    </w:div>
    <w:div w:id="579215758">
      <w:bodyDiv w:val="1"/>
      <w:marLeft w:val="0"/>
      <w:marRight w:val="0"/>
      <w:marTop w:val="0"/>
      <w:marBottom w:val="0"/>
      <w:divBdr>
        <w:top w:val="none" w:sz="0" w:space="0" w:color="auto"/>
        <w:left w:val="none" w:sz="0" w:space="0" w:color="auto"/>
        <w:bottom w:val="none" w:sz="0" w:space="0" w:color="auto"/>
        <w:right w:val="none" w:sz="0" w:space="0" w:color="auto"/>
      </w:divBdr>
    </w:div>
    <w:div w:id="614018211">
      <w:bodyDiv w:val="1"/>
      <w:marLeft w:val="0"/>
      <w:marRight w:val="0"/>
      <w:marTop w:val="0"/>
      <w:marBottom w:val="0"/>
      <w:divBdr>
        <w:top w:val="none" w:sz="0" w:space="0" w:color="auto"/>
        <w:left w:val="none" w:sz="0" w:space="0" w:color="auto"/>
        <w:bottom w:val="none" w:sz="0" w:space="0" w:color="auto"/>
        <w:right w:val="none" w:sz="0" w:space="0" w:color="auto"/>
      </w:divBdr>
    </w:div>
    <w:div w:id="658459692">
      <w:bodyDiv w:val="1"/>
      <w:marLeft w:val="0"/>
      <w:marRight w:val="0"/>
      <w:marTop w:val="0"/>
      <w:marBottom w:val="0"/>
      <w:divBdr>
        <w:top w:val="none" w:sz="0" w:space="0" w:color="auto"/>
        <w:left w:val="none" w:sz="0" w:space="0" w:color="auto"/>
        <w:bottom w:val="none" w:sz="0" w:space="0" w:color="auto"/>
        <w:right w:val="none" w:sz="0" w:space="0" w:color="auto"/>
      </w:divBdr>
    </w:div>
    <w:div w:id="668674662">
      <w:bodyDiv w:val="1"/>
      <w:marLeft w:val="0"/>
      <w:marRight w:val="0"/>
      <w:marTop w:val="0"/>
      <w:marBottom w:val="0"/>
      <w:divBdr>
        <w:top w:val="none" w:sz="0" w:space="0" w:color="auto"/>
        <w:left w:val="none" w:sz="0" w:space="0" w:color="auto"/>
        <w:bottom w:val="none" w:sz="0" w:space="0" w:color="auto"/>
        <w:right w:val="none" w:sz="0" w:space="0" w:color="auto"/>
      </w:divBdr>
    </w:div>
    <w:div w:id="765729167">
      <w:bodyDiv w:val="1"/>
      <w:marLeft w:val="0"/>
      <w:marRight w:val="0"/>
      <w:marTop w:val="0"/>
      <w:marBottom w:val="0"/>
      <w:divBdr>
        <w:top w:val="none" w:sz="0" w:space="0" w:color="auto"/>
        <w:left w:val="none" w:sz="0" w:space="0" w:color="auto"/>
        <w:bottom w:val="none" w:sz="0" w:space="0" w:color="auto"/>
        <w:right w:val="none" w:sz="0" w:space="0" w:color="auto"/>
      </w:divBdr>
    </w:div>
    <w:div w:id="928579604">
      <w:bodyDiv w:val="1"/>
      <w:marLeft w:val="0"/>
      <w:marRight w:val="0"/>
      <w:marTop w:val="0"/>
      <w:marBottom w:val="0"/>
      <w:divBdr>
        <w:top w:val="none" w:sz="0" w:space="0" w:color="auto"/>
        <w:left w:val="none" w:sz="0" w:space="0" w:color="auto"/>
        <w:bottom w:val="none" w:sz="0" w:space="0" w:color="auto"/>
        <w:right w:val="none" w:sz="0" w:space="0" w:color="auto"/>
      </w:divBdr>
    </w:div>
    <w:div w:id="990135375">
      <w:bodyDiv w:val="1"/>
      <w:marLeft w:val="0"/>
      <w:marRight w:val="0"/>
      <w:marTop w:val="0"/>
      <w:marBottom w:val="0"/>
      <w:divBdr>
        <w:top w:val="none" w:sz="0" w:space="0" w:color="auto"/>
        <w:left w:val="none" w:sz="0" w:space="0" w:color="auto"/>
        <w:bottom w:val="none" w:sz="0" w:space="0" w:color="auto"/>
        <w:right w:val="none" w:sz="0" w:space="0" w:color="auto"/>
      </w:divBdr>
    </w:div>
    <w:div w:id="1117873774">
      <w:bodyDiv w:val="1"/>
      <w:marLeft w:val="0"/>
      <w:marRight w:val="0"/>
      <w:marTop w:val="0"/>
      <w:marBottom w:val="0"/>
      <w:divBdr>
        <w:top w:val="none" w:sz="0" w:space="0" w:color="auto"/>
        <w:left w:val="none" w:sz="0" w:space="0" w:color="auto"/>
        <w:bottom w:val="none" w:sz="0" w:space="0" w:color="auto"/>
        <w:right w:val="none" w:sz="0" w:space="0" w:color="auto"/>
      </w:divBdr>
    </w:div>
    <w:div w:id="1167745920">
      <w:bodyDiv w:val="1"/>
      <w:marLeft w:val="0"/>
      <w:marRight w:val="0"/>
      <w:marTop w:val="0"/>
      <w:marBottom w:val="0"/>
      <w:divBdr>
        <w:top w:val="none" w:sz="0" w:space="0" w:color="auto"/>
        <w:left w:val="none" w:sz="0" w:space="0" w:color="auto"/>
        <w:bottom w:val="none" w:sz="0" w:space="0" w:color="auto"/>
        <w:right w:val="none" w:sz="0" w:space="0" w:color="auto"/>
      </w:divBdr>
    </w:div>
    <w:div w:id="1253470373">
      <w:bodyDiv w:val="1"/>
      <w:marLeft w:val="0"/>
      <w:marRight w:val="0"/>
      <w:marTop w:val="0"/>
      <w:marBottom w:val="0"/>
      <w:divBdr>
        <w:top w:val="none" w:sz="0" w:space="0" w:color="auto"/>
        <w:left w:val="none" w:sz="0" w:space="0" w:color="auto"/>
        <w:bottom w:val="none" w:sz="0" w:space="0" w:color="auto"/>
        <w:right w:val="none" w:sz="0" w:space="0" w:color="auto"/>
      </w:divBdr>
    </w:div>
    <w:div w:id="1304851636">
      <w:bodyDiv w:val="1"/>
      <w:marLeft w:val="0"/>
      <w:marRight w:val="0"/>
      <w:marTop w:val="0"/>
      <w:marBottom w:val="0"/>
      <w:divBdr>
        <w:top w:val="none" w:sz="0" w:space="0" w:color="auto"/>
        <w:left w:val="none" w:sz="0" w:space="0" w:color="auto"/>
        <w:bottom w:val="none" w:sz="0" w:space="0" w:color="auto"/>
        <w:right w:val="none" w:sz="0" w:space="0" w:color="auto"/>
      </w:divBdr>
    </w:div>
    <w:div w:id="1380667029">
      <w:bodyDiv w:val="1"/>
      <w:marLeft w:val="0"/>
      <w:marRight w:val="0"/>
      <w:marTop w:val="0"/>
      <w:marBottom w:val="0"/>
      <w:divBdr>
        <w:top w:val="none" w:sz="0" w:space="0" w:color="auto"/>
        <w:left w:val="none" w:sz="0" w:space="0" w:color="auto"/>
        <w:bottom w:val="none" w:sz="0" w:space="0" w:color="auto"/>
        <w:right w:val="none" w:sz="0" w:space="0" w:color="auto"/>
      </w:divBdr>
    </w:div>
    <w:div w:id="1419519698">
      <w:bodyDiv w:val="1"/>
      <w:marLeft w:val="0"/>
      <w:marRight w:val="0"/>
      <w:marTop w:val="0"/>
      <w:marBottom w:val="0"/>
      <w:divBdr>
        <w:top w:val="none" w:sz="0" w:space="0" w:color="auto"/>
        <w:left w:val="none" w:sz="0" w:space="0" w:color="auto"/>
        <w:bottom w:val="none" w:sz="0" w:space="0" w:color="auto"/>
        <w:right w:val="none" w:sz="0" w:space="0" w:color="auto"/>
      </w:divBdr>
    </w:div>
    <w:div w:id="1474060991">
      <w:bodyDiv w:val="1"/>
      <w:marLeft w:val="0"/>
      <w:marRight w:val="0"/>
      <w:marTop w:val="0"/>
      <w:marBottom w:val="0"/>
      <w:divBdr>
        <w:top w:val="none" w:sz="0" w:space="0" w:color="auto"/>
        <w:left w:val="none" w:sz="0" w:space="0" w:color="auto"/>
        <w:bottom w:val="none" w:sz="0" w:space="0" w:color="auto"/>
        <w:right w:val="none" w:sz="0" w:space="0" w:color="auto"/>
      </w:divBdr>
    </w:div>
    <w:div w:id="1499423717">
      <w:bodyDiv w:val="1"/>
      <w:marLeft w:val="0"/>
      <w:marRight w:val="0"/>
      <w:marTop w:val="0"/>
      <w:marBottom w:val="0"/>
      <w:divBdr>
        <w:top w:val="none" w:sz="0" w:space="0" w:color="auto"/>
        <w:left w:val="none" w:sz="0" w:space="0" w:color="auto"/>
        <w:bottom w:val="none" w:sz="0" w:space="0" w:color="auto"/>
        <w:right w:val="none" w:sz="0" w:space="0" w:color="auto"/>
      </w:divBdr>
    </w:div>
    <w:div w:id="1550217615">
      <w:bodyDiv w:val="1"/>
      <w:marLeft w:val="0"/>
      <w:marRight w:val="0"/>
      <w:marTop w:val="0"/>
      <w:marBottom w:val="0"/>
      <w:divBdr>
        <w:top w:val="none" w:sz="0" w:space="0" w:color="auto"/>
        <w:left w:val="none" w:sz="0" w:space="0" w:color="auto"/>
        <w:bottom w:val="none" w:sz="0" w:space="0" w:color="auto"/>
        <w:right w:val="none" w:sz="0" w:space="0" w:color="auto"/>
      </w:divBdr>
    </w:div>
    <w:div w:id="1555502564">
      <w:bodyDiv w:val="1"/>
      <w:marLeft w:val="0"/>
      <w:marRight w:val="0"/>
      <w:marTop w:val="0"/>
      <w:marBottom w:val="0"/>
      <w:divBdr>
        <w:top w:val="none" w:sz="0" w:space="0" w:color="auto"/>
        <w:left w:val="none" w:sz="0" w:space="0" w:color="auto"/>
        <w:bottom w:val="none" w:sz="0" w:space="0" w:color="auto"/>
        <w:right w:val="none" w:sz="0" w:space="0" w:color="auto"/>
      </w:divBdr>
    </w:div>
    <w:div w:id="1600406328">
      <w:bodyDiv w:val="1"/>
      <w:marLeft w:val="0"/>
      <w:marRight w:val="0"/>
      <w:marTop w:val="0"/>
      <w:marBottom w:val="0"/>
      <w:divBdr>
        <w:top w:val="none" w:sz="0" w:space="0" w:color="auto"/>
        <w:left w:val="none" w:sz="0" w:space="0" w:color="auto"/>
        <w:bottom w:val="none" w:sz="0" w:space="0" w:color="auto"/>
        <w:right w:val="none" w:sz="0" w:space="0" w:color="auto"/>
      </w:divBdr>
    </w:div>
    <w:div w:id="1608733026">
      <w:bodyDiv w:val="1"/>
      <w:marLeft w:val="0"/>
      <w:marRight w:val="0"/>
      <w:marTop w:val="0"/>
      <w:marBottom w:val="0"/>
      <w:divBdr>
        <w:top w:val="none" w:sz="0" w:space="0" w:color="auto"/>
        <w:left w:val="none" w:sz="0" w:space="0" w:color="auto"/>
        <w:bottom w:val="none" w:sz="0" w:space="0" w:color="auto"/>
        <w:right w:val="none" w:sz="0" w:space="0" w:color="auto"/>
      </w:divBdr>
    </w:div>
    <w:div w:id="1611820753">
      <w:bodyDiv w:val="1"/>
      <w:marLeft w:val="0"/>
      <w:marRight w:val="0"/>
      <w:marTop w:val="0"/>
      <w:marBottom w:val="0"/>
      <w:divBdr>
        <w:top w:val="none" w:sz="0" w:space="0" w:color="auto"/>
        <w:left w:val="none" w:sz="0" w:space="0" w:color="auto"/>
        <w:bottom w:val="none" w:sz="0" w:space="0" w:color="auto"/>
        <w:right w:val="none" w:sz="0" w:space="0" w:color="auto"/>
      </w:divBdr>
    </w:div>
    <w:div w:id="1667122732">
      <w:bodyDiv w:val="1"/>
      <w:marLeft w:val="0"/>
      <w:marRight w:val="0"/>
      <w:marTop w:val="0"/>
      <w:marBottom w:val="0"/>
      <w:divBdr>
        <w:top w:val="none" w:sz="0" w:space="0" w:color="auto"/>
        <w:left w:val="none" w:sz="0" w:space="0" w:color="auto"/>
        <w:bottom w:val="none" w:sz="0" w:space="0" w:color="auto"/>
        <w:right w:val="none" w:sz="0" w:space="0" w:color="auto"/>
      </w:divBdr>
    </w:div>
    <w:div w:id="1720741797">
      <w:bodyDiv w:val="1"/>
      <w:marLeft w:val="0"/>
      <w:marRight w:val="0"/>
      <w:marTop w:val="0"/>
      <w:marBottom w:val="0"/>
      <w:divBdr>
        <w:top w:val="none" w:sz="0" w:space="0" w:color="auto"/>
        <w:left w:val="none" w:sz="0" w:space="0" w:color="auto"/>
        <w:bottom w:val="none" w:sz="0" w:space="0" w:color="auto"/>
        <w:right w:val="none" w:sz="0" w:space="0" w:color="auto"/>
      </w:divBdr>
    </w:div>
    <w:div w:id="1851986723">
      <w:bodyDiv w:val="1"/>
      <w:marLeft w:val="0"/>
      <w:marRight w:val="0"/>
      <w:marTop w:val="0"/>
      <w:marBottom w:val="0"/>
      <w:divBdr>
        <w:top w:val="none" w:sz="0" w:space="0" w:color="auto"/>
        <w:left w:val="none" w:sz="0" w:space="0" w:color="auto"/>
        <w:bottom w:val="none" w:sz="0" w:space="0" w:color="auto"/>
        <w:right w:val="none" w:sz="0" w:space="0" w:color="auto"/>
      </w:divBdr>
    </w:div>
    <w:div w:id="1928149136">
      <w:bodyDiv w:val="1"/>
      <w:marLeft w:val="0"/>
      <w:marRight w:val="0"/>
      <w:marTop w:val="0"/>
      <w:marBottom w:val="0"/>
      <w:divBdr>
        <w:top w:val="none" w:sz="0" w:space="0" w:color="auto"/>
        <w:left w:val="none" w:sz="0" w:space="0" w:color="auto"/>
        <w:bottom w:val="none" w:sz="0" w:space="0" w:color="auto"/>
        <w:right w:val="none" w:sz="0" w:space="0" w:color="auto"/>
      </w:divBdr>
    </w:div>
    <w:div w:id="1944534468">
      <w:bodyDiv w:val="1"/>
      <w:marLeft w:val="0"/>
      <w:marRight w:val="0"/>
      <w:marTop w:val="0"/>
      <w:marBottom w:val="0"/>
      <w:divBdr>
        <w:top w:val="none" w:sz="0" w:space="0" w:color="auto"/>
        <w:left w:val="none" w:sz="0" w:space="0" w:color="auto"/>
        <w:bottom w:val="none" w:sz="0" w:space="0" w:color="auto"/>
        <w:right w:val="none" w:sz="0" w:space="0" w:color="auto"/>
      </w:divBdr>
    </w:div>
    <w:div w:id="2067289276">
      <w:bodyDiv w:val="1"/>
      <w:marLeft w:val="0"/>
      <w:marRight w:val="0"/>
      <w:marTop w:val="0"/>
      <w:marBottom w:val="0"/>
      <w:divBdr>
        <w:top w:val="none" w:sz="0" w:space="0" w:color="auto"/>
        <w:left w:val="none" w:sz="0" w:space="0" w:color="auto"/>
        <w:bottom w:val="none" w:sz="0" w:space="0" w:color="auto"/>
        <w:right w:val="none" w:sz="0" w:space="0" w:color="auto"/>
      </w:divBdr>
    </w:div>
    <w:div w:id="2067871296">
      <w:bodyDiv w:val="1"/>
      <w:marLeft w:val="0"/>
      <w:marRight w:val="0"/>
      <w:marTop w:val="0"/>
      <w:marBottom w:val="0"/>
      <w:divBdr>
        <w:top w:val="none" w:sz="0" w:space="0" w:color="auto"/>
        <w:left w:val="none" w:sz="0" w:space="0" w:color="auto"/>
        <w:bottom w:val="none" w:sz="0" w:space="0" w:color="auto"/>
        <w:right w:val="none" w:sz="0" w:space="0" w:color="auto"/>
      </w:divBdr>
    </w:div>
    <w:div w:id="2067996579">
      <w:bodyDiv w:val="1"/>
      <w:marLeft w:val="0"/>
      <w:marRight w:val="0"/>
      <w:marTop w:val="0"/>
      <w:marBottom w:val="0"/>
      <w:divBdr>
        <w:top w:val="none" w:sz="0" w:space="0" w:color="auto"/>
        <w:left w:val="none" w:sz="0" w:space="0" w:color="auto"/>
        <w:bottom w:val="none" w:sz="0" w:space="0" w:color="auto"/>
        <w:right w:val="none" w:sz="0" w:space="0" w:color="auto"/>
      </w:divBdr>
    </w:div>
    <w:div w:id="213701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633E5-E064-43C2-BB35-CC613700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4</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ĐIỀU LỆ (SỬA ĐỔI)</vt:lpstr>
    </vt:vector>
  </TitlesOfParts>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(SỬA ĐỔI)</dc:title>
  <dc:creator>Windows xp sp2 Full</dc:creator>
  <cp:lastModifiedBy>Tran Thi Ha Phuong</cp:lastModifiedBy>
  <cp:revision>160</cp:revision>
  <dcterms:created xsi:type="dcterms:W3CDTF">2025-10-29T02:47:00Z</dcterms:created>
  <dcterms:modified xsi:type="dcterms:W3CDTF">2026-03-30T02:12:00Z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