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C0B5" w14:textId="202E5518" w:rsidR="009271B1" w:rsidRPr="003C3D82" w:rsidRDefault="000E397A">
      <w:pPr>
        <w:spacing w:after="0"/>
        <w:jc w:val="center"/>
        <w:rPr>
          <w:rFonts w:cs="Times New Roman"/>
          <w:b/>
          <w:bCs/>
          <w:sz w:val="24"/>
          <w:szCs w:val="24"/>
        </w:rPr>
      </w:pPr>
      <w:r w:rsidRPr="003C3D82">
        <w:rPr>
          <w:rFonts w:cs="Times New Roman"/>
          <w:b/>
          <w:bCs/>
          <w:sz w:val="24"/>
          <w:szCs w:val="24"/>
        </w:rPr>
        <w:t xml:space="preserve">BẢNG SO SÁNH DỰ THẢO NGHỊ ĐỊNH </w:t>
      </w:r>
      <w:r w:rsidR="00D90B94" w:rsidRPr="003C3D82">
        <w:rPr>
          <w:rFonts w:cs="Times New Roman"/>
          <w:b/>
          <w:bCs/>
          <w:sz w:val="24"/>
          <w:szCs w:val="24"/>
        </w:rPr>
        <w:t xml:space="preserve">QUY ĐỊNH CHỨC NĂNG, NHIỆM VỤ VÀ QUYỀN HẠN CỦA </w:t>
      </w:r>
      <w:r w:rsidR="005E0C3B" w:rsidRPr="003C3D82">
        <w:rPr>
          <w:rFonts w:cs="Times New Roman"/>
          <w:b/>
          <w:bCs/>
          <w:sz w:val="24"/>
          <w:szCs w:val="24"/>
        </w:rPr>
        <w:t>ĐẠI HỌC QUỐC GIA</w:t>
      </w:r>
    </w:p>
    <w:p w14:paraId="50E04199" w14:textId="4FF1E0AA" w:rsidR="00564A53" w:rsidRPr="003C3D82" w:rsidRDefault="001E0940">
      <w:pPr>
        <w:spacing w:before="0" w:after="0"/>
        <w:jc w:val="center"/>
        <w:rPr>
          <w:rFonts w:cs="Times New Roman"/>
          <w:b/>
          <w:bCs/>
          <w:sz w:val="24"/>
          <w:szCs w:val="24"/>
        </w:rPr>
      </w:pPr>
      <w:r w:rsidRPr="003C3D82">
        <w:rPr>
          <w:rFonts w:cs="Times New Roman"/>
          <w:b/>
          <w:bCs/>
          <w:noProof/>
          <w:sz w:val="24"/>
          <w:szCs w:val="24"/>
        </w:rPr>
        <mc:AlternateContent>
          <mc:Choice Requires="wps">
            <w:drawing>
              <wp:anchor distT="0" distB="0" distL="114300" distR="114300" simplePos="0" relativeHeight="251661312" behindDoc="0" locked="0" layoutInCell="1" allowOverlap="1" wp14:anchorId="0D44AAAF" wp14:editId="75414E47">
                <wp:simplePos x="0" y="0"/>
                <wp:positionH relativeFrom="column">
                  <wp:posOffset>3884295</wp:posOffset>
                </wp:positionH>
                <wp:positionV relativeFrom="paragraph">
                  <wp:posOffset>86995</wp:posOffset>
                </wp:positionV>
                <wp:extent cx="1915064"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150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B50F4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85pt,6.85pt" to="456.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" strokecolor="black [3213]" strokeweight=".5pt">
                <v:stroke joinstyle="miter"/>
              </v:line>
            </w:pict>
          </mc:Fallback>
        </mc:AlternateContent>
      </w:r>
    </w:p>
    <w:p w14:paraId="46417521" w14:textId="31B44683" w:rsidR="00564A53" w:rsidRPr="003C3D82" w:rsidRDefault="00564A53">
      <w:pPr>
        <w:spacing w:before="0" w:after="0"/>
        <w:jc w:val="center"/>
        <w:rPr>
          <w:i/>
          <w:iCs/>
          <w:sz w:val="22"/>
        </w:rPr>
      </w:pPr>
    </w:p>
    <w:p w14:paraId="6C01E801" w14:textId="77777777" w:rsidR="00515AF5" w:rsidRPr="003C3D82" w:rsidRDefault="00515AF5">
      <w:pPr>
        <w:spacing w:before="0" w:after="0"/>
        <w:jc w:val="center"/>
        <w:rPr>
          <w:i/>
          <w:iCs/>
          <w:sz w:val="22"/>
        </w:rPr>
      </w:pPr>
    </w:p>
    <w:tbl>
      <w:tblPr>
        <w:tblStyle w:val="TableGrid"/>
        <w:tblW w:w="5125" w:type="pct"/>
        <w:tblInd w:w="-176" w:type="dxa"/>
        <w:tblLook w:val="04A0" w:firstRow="1" w:lastRow="0" w:firstColumn="1" w:lastColumn="0" w:noHBand="0" w:noVBand="1"/>
      </w:tblPr>
      <w:tblGrid>
        <w:gridCol w:w="5172"/>
        <w:gridCol w:w="5507"/>
        <w:gridCol w:w="4825"/>
      </w:tblGrid>
      <w:tr w:rsidR="00355DDB" w:rsidRPr="003C3D82" w14:paraId="74BA5A27" w14:textId="535765E3" w:rsidTr="009228AD">
        <w:trPr>
          <w:tblHeader/>
        </w:trPr>
        <w:tc>
          <w:tcPr>
            <w:tcW w:w="1668" w:type="pct"/>
            <w:vAlign w:val="center"/>
          </w:tcPr>
          <w:p w14:paraId="7C989821" w14:textId="694AED74" w:rsidR="00C13166" w:rsidRPr="003C3D82" w:rsidRDefault="00D76AB5" w:rsidP="00D307AD">
            <w:pPr>
              <w:spacing w:before="0" w:after="0"/>
              <w:jc w:val="center"/>
              <w:rPr>
                <w:b/>
                <w:bCs/>
                <w:sz w:val="22"/>
              </w:rPr>
            </w:pPr>
            <w:r w:rsidRPr="003C3D82">
              <w:rPr>
                <w:b/>
                <w:bCs/>
                <w:sz w:val="22"/>
              </w:rPr>
              <w:t>Nghị định</w:t>
            </w:r>
            <w:r w:rsidR="00C13166" w:rsidRPr="003C3D82">
              <w:rPr>
                <w:b/>
                <w:bCs/>
                <w:sz w:val="22"/>
              </w:rPr>
              <w:t xml:space="preserve"> </w:t>
            </w:r>
            <w:r w:rsidRPr="003C3D82">
              <w:rPr>
                <w:b/>
                <w:bCs/>
                <w:sz w:val="22"/>
              </w:rPr>
              <w:t xml:space="preserve">số </w:t>
            </w:r>
            <w:r w:rsidR="00D307AD" w:rsidRPr="003C3D82">
              <w:rPr>
                <w:b/>
                <w:bCs/>
                <w:sz w:val="22"/>
              </w:rPr>
              <w:t>201</w:t>
            </w:r>
            <w:r w:rsidRPr="003C3D82">
              <w:rPr>
                <w:b/>
                <w:bCs/>
                <w:sz w:val="22"/>
              </w:rPr>
              <w:t>/20</w:t>
            </w:r>
            <w:r w:rsidR="00D307AD" w:rsidRPr="003C3D82">
              <w:rPr>
                <w:b/>
                <w:bCs/>
                <w:sz w:val="22"/>
              </w:rPr>
              <w:t>25</w:t>
            </w:r>
            <w:r w:rsidRPr="003C3D82">
              <w:rPr>
                <w:b/>
                <w:bCs/>
                <w:sz w:val="22"/>
              </w:rPr>
              <w:t>/NĐ-CP</w:t>
            </w:r>
            <w:r w:rsidR="00163FD1" w:rsidRPr="003C3D82">
              <w:rPr>
                <w:b/>
                <w:bCs/>
                <w:sz w:val="22"/>
              </w:rPr>
              <w:t xml:space="preserve"> ngày </w:t>
            </w:r>
            <w:r w:rsidR="00D307AD" w:rsidRPr="003C3D82">
              <w:rPr>
                <w:b/>
                <w:bCs/>
                <w:sz w:val="22"/>
              </w:rPr>
              <w:t>11</w:t>
            </w:r>
            <w:r w:rsidR="00163FD1" w:rsidRPr="003C3D82">
              <w:rPr>
                <w:b/>
                <w:bCs/>
                <w:sz w:val="22"/>
              </w:rPr>
              <w:t>/</w:t>
            </w:r>
            <w:r w:rsidR="00D307AD" w:rsidRPr="003C3D82">
              <w:rPr>
                <w:b/>
                <w:bCs/>
                <w:sz w:val="22"/>
              </w:rPr>
              <w:t>7</w:t>
            </w:r>
            <w:r w:rsidR="00163FD1" w:rsidRPr="003C3D82">
              <w:rPr>
                <w:b/>
                <w:bCs/>
                <w:sz w:val="22"/>
              </w:rPr>
              <w:t>/20</w:t>
            </w:r>
            <w:r w:rsidR="00D307AD" w:rsidRPr="003C3D82">
              <w:rPr>
                <w:b/>
                <w:bCs/>
                <w:sz w:val="22"/>
              </w:rPr>
              <w:t>25</w:t>
            </w:r>
          </w:p>
          <w:p w14:paraId="58375811" w14:textId="52618E34" w:rsidR="00D76AB5" w:rsidRPr="003C3D82" w:rsidRDefault="00163FD1" w:rsidP="00D307AD">
            <w:pPr>
              <w:spacing w:before="0" w:after="0"/>
              <w:jc w:val="center"/>
              <w:rPr>
                <w:b/>
                <w:bCs/>
                <w:sz w:val="22"/>
              </w:rPr>
            </w:pPr>
            <w:r w:rsidRPr="003C3D82">
              <w:rPr>
                <w:b/>
                <w:bCs/>
                <w:sz w:val="22"/>
              </w:rPr>
              <w:t xml:space="preserve">của Chính phủ </w:t>
            </w:r>
            <w:r w:rsidR="00D307AD" w:rsidRPr="003C3D82">
              <w:rPr>
                <w:b/>
                <w:bCs/>
                <w:sz w:val="22"/>
              </w:rPr>
              <w:t>quy định chức năng, nhiệm vụ và quyền hạn của đại học quốc gia</w:t>
            </w:r>
          </w:p>
        </w:tc>
        <w:tc>
          <w:tcPr>
            <w:tcW w:w="1776" w:type="pct"/>
          </w:tcPr>
          <w:p w14:paraId="534EE632" w14:textId="77777777" w:rsidR="00D76AB5" w:rsidRPr="003C3D82" w:rsidRDefault="00D76AB5" w:rsidP="00C13166">
            <w:pPr>
              <w:jc w:val="center"/>
              <w:rPr>
                <w:b/>
                <w:bCs/>
                <w:sz w:val="22"/>
              </w:rPr>
            </w:pPr>
            <w:r w:rsidRPr="003C3D82">
              <w:rPr>
                <w:b/>
                <w:bCs/>
                <w:sz w:val="22"/>
              </w:rPr>
              <w:t>Dự thảo Nghị định quy định chức năng, nhiệm vụ</w:t>
            </w:r>
          </w:p>
          <w:p w14:paraId="19C5C7E4" w14:textId="2F56ED6A" w:rsidR="00D76AB5" w:rsidRPr="003C3D82" w:rsidRDefault="00D76AB5" w:rsidP="00D307AD">
            <w:pPr>
              <w:jc w:val="center"/>
              <w:rPr>
                <w:bCs/>
                <w:i/>
                <w:sz w:val="22"/>
              </w:rPr>
            </w:pPr>
            <w:r w:rsidRPr="003C3D82">
              <w:rPr>
                <w:b/>
                <w:bCs/>
                <w:sz w:val="22"/>
              </w:rPr>
              <w:t>và quyền hạn của đại học quốc gia</w:t>
            </w:r>
          </w:p>
        </w:tc>
        <w:tc>
          <w:tcPr>
            <w:tcW w:w="1556" w:type="pct"/>
            <w:vAlign w:val="center"/>
          </w:tcPr>
          <w:p w14:paraId="5E3A5F49" w14:textId="27D994C6" w:rsidR="00D76AB5" w:rsidRPr="003C3D82" w:rsidRDefault="0033783E" w:rsidP="00D76AB5">
            <w:pPr>
              <w:spacing w:before="0" w:after="0" w:line="252" w:lineRule="auto"/>
              <w:jc w:val="center"/>
              <w:rPr>
                <w:b/>
                <w:bCs/>
                <w:sz w:val="22"/>
              </w:rPr>
            </w:pPr>
            <w:r w:rsidRPr="003C3D82">
              <w:rPr>
                <w:b/>
                <w:bCs/>
                <w:sz w:val="22"/>
              </w:rPr>
              <w:t xml:space="preserve">Giải trình các nội dung bổ sung, hoàn thiện hoặc lược bỏ so với </w:t>
            </w:r>
            <w:r w:rsidR="00D307AD" w:rsidRPr="003C3D82">
              <w:rPr>
                <w:b/>
                <w:bCs/>
                <w:sz w:val="22"/>
              </w:rPr>
              <w:t>Nghị định số 201/2025/NĐ-CP</w:t>
            </w:r>
          </w:p>
        </w:tc>
      </w:tr>
      <w:tr w:rsidR="00355DDB" w:rsidRPr="003C3D82" w14:paraId="38E4E5B8" w14:textId="4133EA25" w:rsidTr="009228AD">
        <w:tc>
          <w:tcPr>
            <w:tcW w:w="1668" w:type="pct"/>
          </w:tcPr>
          <w:p w14:paraId="4AA8C6E3" w14:textId="77777777" w:rsidR="00CF0C57" w:rsidRPr="003C3D82" w:rsidRDefault="00CF0C57" w:rsidP="00513F6B">
            <w:pPr>
              <w:spacing w:before="0" w:after="0"/>
              <w:ind w:firstLine="720"/>
              <w:jc w:val="both"/>
              <w:rPr>
                <w:sz w:val="22"/>
              </w:rPr>
            </w:pPr>
            <w:r w:rsidRPr="003C3D82">
              <w:rPr>
                <w:sz w:val="22"/>
              </w:rPr>
              <w:t>Căn cứ Luật Tổ chức Chính phủ ngày 18 tháng 02 năm 2025;</w:t>
            </w:r>
          </w:p>
          <w:p w14:paraId="7A6D3C04" w14:textId="77777777" w:rsidR="00CF0C57" w:rsidRPr="003C3D82" w:rsidRDefault="00CF0C57" w:rsidP="00513F6B">
            <w:pPr>
              <w:spacing w:before="0" w:after="0"/>
              <w:ind w:firstLine="720"/>
              <w:jc w:val="both"/>
              <w:rPr>
                <w:spacing w:val="-6"/>
                <w:sz w:val="22"/>
              </w:rPr>
            </w:pPr>
            <w:r w:rsidRPr="003C3D82">
              <w:rPr>
                <w:spacing w:val="-6"/>
                <w:sz w:val="22"/>
              </w:rPr>
              <w:t>Căn cứ Luật Giáo dục ngày 14 tháng 6 năm 2019;</w:t>
            </w:r>
          </w:p>
          <w:p w14:paraId="7AA0A970" w14:textId="0091158B" w:rsidR="00CF0C57" w:rsidRPr="003C3D82" w:rsidRDefault="00CF0C57" w:rsidP="00513F6B">
            <w:pPr>
              <w:spacing w:before="0" w:after="0"/>
              <w:ind w:firstLine="720"/>
              <w:jc w:val="both"/>
              <w:rPr>
                <w:sz w:val="22"/>
              </w:rPr>
            </w:pPr>
          </w:p>
          <w:p w14:paraId="58F41FAE" w14:textId="77777777" w:rsidR="00CF0C57" w:rsidRPr="003C3D82" w:rsidRDefault="00CF0C57" w:rsidP="00513F6B">
            <w:pPr>
              <w:spacing w:before="0" w:after="0"/>
              <w:ind w:firstLine="720"/>
              <w:jc w:val="both"/>
              <w:rPr>
                <w:sz w:val="22"/>
              </w:rPr>
            </w:pPr>
          </w:p>
          <w:p w14:paraId="1CFD07B3" w14:textId="4BA456BF" w:rsidR="00D76AB5" w:rsidRPr="003C3D82" w:rsidRDefault="00CF0C57" w:rsidP="00513F6B">
            <w:pPr>
              <w:spacing w:before="0" w:after="0"/>
              <w:ind w:firstLine="720"/>
              <w:jc w:val="both"/>
              <w:rPr>
                <w:sz w:val="22"/>
              </w:rPr>
            </w:pPr>
            <w:r w:rsidRPr="003C3D82">
              <w:rPr>
                <w:sz w:val="22"/>
              </w:rPr>
              <w:t>Căn cứ Luật Giáo dục đại học ngày 18 tháng 6 năm 2012; Luật sửa đổi, bổ sung một số điều của Luật Giáo dục đại học ngày 19 tháng 11 năm 2018;</w:t>
            </w:r>
          </w:p>
        </w:tc>
        <w:tc>
          <w:tcPr>
            <w:tcW w:w="1776" w:type="pct"/>
          </w:tcPr>
          <w:p w14:paraId="03513FFA" w14:textId="77777777" w:rsidR="00CF0C57" w:rsidRPr="003C3D82" w:rsidRDefault="00CF0C57" w:rsidP="00DA28D0">
            <w:pPr>
              <w:keepNext/>
              <w:spacing w:before="0" w:after="0"/>
              <w:ind w:firstLine="567"/>
              <w:jc w:val="both"/>
              <w:rPr>
                <w:i/>
                <w:sz w:val="22"/>
                <w:u w:val="single"/>
              </w:rPr>
            </w:pPr>
            <w:r w:rsidRPr="003C3D82">
              <w:rPr>
                <w:i/>
                <w:sz w:val="22"/>
                <w:u w:val="single"/>
              </w:rPr>
              <w:t>Căn cứ Luật Tổ chức Chính phủ số 63/2025/QH15;</w:t>
            </w:r>
          </w:p>
          <w:p w14:paraId="07565D37" w14:textId="77777777" w:rsidR="00CF0C57" w:rsidRPr="003C3D82" w:rsidRDefault="00CF0C57" w:rsidP="00DA28D0">
            <w:pPr>
              <w:keepNext/>
              <w:spacing w:before="0" w:after="0"/>
              <w:ind w:firstLine="567"/>
              <w:jc w:val="both"/>
              <w:rPr>
                <w:i/>
                <w:sz w:val="22"/>
                <w:u w:val="single"/>
              </w:rPr>
            </w:pPr>
          </w:p>
          <w:p w14:paraId="4628CE5C" w14:textId="79B6E9F4" w:rsidR="00CF0C57" w:rsidRPr="003C3D82" w:rsidRDefault="00CF0C57" w:rsidP="00DA28D0">
            <w:pPr>
              <w:keepNext/>
              <w:spacing w:before="0" w:after="0"/>
              <w:ind w:firstLine="567"/>
              <w:jc w:val="both"/>
              <w:rPr>
                <w:i/>
                <w:sz w:val="22"/>
                <w:u w:val="single"/>
              </w:rPr>
            </w:pPr>
            <w:r w:rsidRPr="003C3D82">
              <w:rPr>
                <w:i/>
                <w:sz w:val="22"/>
                <w:u w:val="single"/>
              </w:rPr>
              <w:t>Căn cứ Luật Giáo dục số 43/2019/QH14 được sửa đổi, bổ sung bởi Luật số 123/2025/QH15;</w:t>
            </w:r>
          </w:p>
          <w:p w14:paraId="4EA5E191" w14:textId="77777777" w:rsidR="00CF0C57" w:rsidRPr="003C3D82" w:rsidRDefault="00CF0C57" w:rsidP="00DA28D0">
            <w:pPr>
              <w:keepNext/>
              <w:spacing w:before="0" w:after="0"/>
              <w:ind w:firstLine="567"/>
              <w:jc w:val="both"/>
              <w:rPr>
                <w:i/>
                <w:sz w:val="22"/>
                <w:u w:val="single"/>
              </w:rPr>
            </w:pPr>
          </w:p>
          <w:p w14:paraId="2910C977" w14:textId="26816FAC" w:rsidR="009449A2" w:rsidRPr="003C3D82" w:rsidRDefault="00CF0C57" w:rsidP="00DA28D0">
            <w:pPr>
              <w:keepNext/>
              <w:spacing w:before="0" w:after="0"/>
              <w:ind w:firstLine="567"/>
              <w:jc w:val="both"/>
              <w:rPr>
                <w:sz w:val="22"/>
              </w:rPr>
            </w:pPr>
            <w:r w:rsidRPr="003C3D82">
              <w:rPr>
                <w:i/>
                <w:sz w:val="22"/>
                <w:u w:val="single"/>
              </w:rPr>
              <w:t>Căn cứ Luật Giáo dục đại học số 125/2025/QH15;</w:t>
            </w:r>
          </w:p>
        </w:tc>
        <w:tc>
          <w:tcPr>
            <w:tcW w:w="1556" w:type="pct"/>
          </w:tcPr>
          <w:p w14:paraId="4DA9F75D" w14:textId="77777777" w:rsidR="00513F6B" w:rsidRPr="003C3D82" w:rsidRDefault="00513F6B" w:rsidP="00513F6B">
            <w:pPr>
              <w:keepNext/>
              <w:spacing w:before="0" w:after="0"/>
              <w:jc w:val="both"/>
              <w:rPr>
                <w:b/>
                <w:sz w:val="22"/>
              </w:rPr>
            </w:pPr>
            <w:r w:rsidRPr="003C3D82">
              <w:rPr>
                <w:b/>
                <w:sz w:val="22"/>
              </w:rPr>
              <w:t>Dự thảo Nghị định hoàn thiện phần căn cứ ban hành dự thảo Nghị định do:</w:t>
            </w:r>
          </w:p>
          <w:p w14:paraId="0C8387D9" w14:textId="77777777" w:rsidR="00513F6B" w:rsidRPr="003C3D82" w:rsidRDefault="00513F6B" w:rsidP="00513F6B">
            <w:pPr>
              <w:keepNext/>
              <w:spacing w:before="0" w:after="0"/>
              <w:jc w:val="both"/>
              <w:rPr>
                <w:sz w:val="22"/>
              </w:rPr>
            </w:pPr>
            <w:r w:rsidRPr="003C3D82">
              <w:rPr>
                <w:sz w:val="22"/>
              </w:rPr>
              <w:t>- Cách trình bày văn bản quy phạm pháp luật ở phần căn cứ ban hành theo quy định tại Nghị định số 187/2025/NĐ-CP.</w:t>
            </w:r>
          </w:p>
          <w:p w14:paraId="2CFF5A3D" w14:textId="77777777" w:rsidR="00513F6B" w:rsidRPr="003C3D82" w:rsidRDefault="00513F6B" w:rsidP="00513F6B">
            <w:pPr>
              <w:keepNext/>
              <w:spacing w:before="0" w:after="0"/>
              <w:jc w:val="both"/>
              <w:rPr>
                <w:sz w:val="22"/>
              </w:rPr>
            </w:pPr>
            <w:r w:rsidRPr="003C3D82">
              <w:rPr>
                <w:sz w:val="22"/>
              </w:rPr>
              <w:t>- Luật Giáo dục số 43/2019/QH14 được sửa đổi, bổ sung bởi Luật số 123/2025/QH15.</w:t>
            </w:r>
          </w:p>
          <w:p w14:paraId="23740E29" w14:textId="5B3597CC" w:rsidR="00D76AB5" w:rsidRPr="003C3D82" w:rsidRDefault="00513F6B" w:rsidP="00513F6B">
            <w:pPr>
              <w:keepNext/>
              <w:spacing w:before="0" w:after="0"/>
              <w:jc w:val="both"/>
              <w:rPr>
                <w:sz w:val="22"/>
              </w:rPr>
            </w:pPr>
            <w:r w:rsidRPr="003C3D82">
              <w:rPr>
                <w:sz w:val="22"/>
              </w:rPr>
              <w:t>- Luật sửa đổi, bổ sung một số điều của Luật Giáo dục đại học số 34/2018/QH14 và Luật Giáo dục đại học số 08/2012/QH13 đã được thay thế bởi Luật Giáo dục đại học số 125/2025/QH15.</w:t>
            </w:r>
          </w:p>
        </w:tc>
      </w:tr>
      <w:tr w:rsidR="00355DDB" w:rsidRPr="003C3D82" w14:paraId="09F7996D" w14:textId="47154928" w:rsidTr="00C6304D">
        <w:tc>
          <w:tcPr>
            <w:tcW w:w="1668" w:type="pct"/>
          </w:tcPr>
          <w:p w14:paraId="71168370" w14:textId="77777777" w:rsidR="006C3E9B" w:rsidRPr="003C3D82" w:rsidRDefault="006C3E9B" w:rsidP="006C3E9B">
            <w:pPr>
              <w:spacing w:before="0" w:after="0"/>
              <w:ind w:firstLine="567"/>
              <w:jc w:val="both"/>
              <w:rPr>
                <w:rFonts w:ascii="Times New Roman Bold" w:hAnsi="Times New Roman Bold"/>
                <w:b/>
                <w:spacing w:val="-4"/>
                <w:sz w:val="22"/>
              </w:rPr>
            </w:pPr>
            <w:r w:rsidRPr="003C3D82">
              <w:rPr>
                <w:rFonts w:ascii="Times New Roman Bold" w:hAnsi="Times New Roman Bold"/>
                <w:b/>
                <w:spacing w:val="-4"/>
                <w:sz w:val="22"/>
              </w:rPr>
              <w:t>Điều 1. Phạm vi điều chỉnh và đối tượng áp dụng</w:t>
            </w:r>
          </w:p>
          <w:p w14:paraId="07BD6523" w14:textId="3F97A6C4" w:rsidR="006C3E9B" w:rsidRPr="003C3D82" w:rsidRDefault="006C3E9B" w:rsidP="006C3E9B">
            <w:pPr>
              <w:spacing w:before="0" w:after="0"/>
              <w:ind w:firstLine="567"/>
              <w:jc w:val="both"/>
              <w:rPr>
                <w:sz w:val="22"/>
              </w:rPr>
            </w:pPr>
            <w:r w:rsidRPr="003C3D82">
              <w:rPr>
                <w:sz w:val="22"/>
              </w:rPr>
              <w:t>1. Nghị định này quy định về chức năng, nhiệm vụ và quyền hạn của đại học quốc gia.</w:t>
            </w:r>
          </w:p>
          <w:p w14:paraId="37E59162" w14:textId="662B2789" w:rsidR="00515AF5" w:rsidRPr="003C3D82" w:rsidRDefault="00515AF5" w:rsidP="006C3E9B">
            <w:pPr>
              <w:spacing w:before="0" w:after="0"/>
              <w:ind w:firstLine="567"/>
              <w:jc w:val="both"/>
              <w:rPr>
                <w:sz w:val="22"/>
              </w:rPr>
            </w:pPr>
          </w:p>
          <w:p w14:paraId="2098B2D3" w14:textId="77777777" w:rsidR="00515AF5" w:rsidRPr="003C3D82" w:rsidRDefault="00515AF5" w:rsidP="006C3E9B">
            <w:pPr>
              <w:spacing w:before="0" w:after="0"/>
              <w:ind w:firstLine="567"/>
              <w:jc w:val="both"/>
              <w:rPr>
                <w:sz w:val="22"/>
              </w:rPr>
            </w:pPr>
          </w:p>
          <w:p w14:paraId="7D3F6D63" w14:textId="07DDB687" w:rsidR="006C3E9B" w:rsidRPr="003C3D82" w:rsidRDefault="006C3E9B" w:rsidP="006C3E9B">
            <w:pPr>
              <w:spacing w:before="0" w:after="0"/>
              <w:ind w:firstLine="567"/>
              <w:jc w:val="both"/>
              <w:rPr>
                <w:sz w:val="22"/>
              </w:rPr>
            </w:pPr>
            <w:r w:rsidRPr="003C3D82">
              <w:rPr>
                <w:sz w:val="22"/>
              </w:rPr>
              <w:t>2. Nghị định này áp dụng đối với đại học quốc gia, các cơ quan, tổ chức và cá nhân có liên quan đến quản lý và hoạt động của đại học quốc gia.</w:t>
            </w:r>
          </w:p>
        </w:tc>
        <w:tc>
          <w:tcPr>
            <w:tcW w:w="1776" w:type="pct"/>
          </w:tcPr>
          <w:p w14:paraId="5A5C3AA8" w14:textId="77777777" w:rsidR="006C3E9B" w:rsidRPr="003C3D82" w:rsidRDefault="006C3E9B" w:rsidP="006C3E9B">
            <w:pPr>
              <w:spacing w:before="0" w:after="0"/>
              <w:ind w:firstLine="567"/>
              <w:jc w:val="both"/>
              <w:rPr>
                <w:b/>
                <w:sz w:val="22"/>
              </w:rPr>
            </w:pPr>
            <w:r w:rsidRPr="003C3D82">
              <w:rPr>
                <w:b/>
                <w:sz w:val="22"/>
              </w:rPr>
              <w:t>Điều 1. Phạm vi điều chỉnh và đối tượng áp dụng</w:t>
            </w:r>
          </w:p>
          <w:p w14:paraId="30C3F267" w14:textId="1D110C64" w:rsidR="00410F0B" w:rsidRPr="003C3D82" w:rsidRDefault="006C3E9B" w:rsidP="00410F0B">
            <w:pPr>
              <w:spacing w:before="0" w:after="0"/>
              <w:ind w:firstLine="567"/>
              <w:jc w:val="both"/>
              <w:rPr>
                <w:sz w:val="22"/>
              </w:rPr>
            </w:pPr>
            <w:r w:rsidRPr="003C3D82">
              <w:rPr>
                <w:sz w:val="22"/>
              </w:rPr>
              <w:t>1. Nghị định này quy định về chức năng, nhiệm vụ và quyền hạn của đại học quốc gia.</w:t>
            </w:r>
          </w:p>
          <w:p w14:paraId="32151399" w14:textId="620A605B" w:rsidR="00515AF5" w:rsidRPr="003C3D82" w:rsidRDefault="00515AF5" w:rsidP="00410F0B">
            <w:pPr>
              <w:spacing w:before="0" w:after="0"/>
              <w:ind w:firstLine="567"/>
              <w:jc w:val="both"/>
              <w:rPr>
                <w:sz w:val="22"/>
              </w:rPr>
            </w:pPr>
          </w:p>
          <w:p w14:paraId="431F7673" w14:textId="77777777" w:rsidR="00515AF5" w:rsidRPr="003C3D82" w:rsidRDefault="00515AF5" w:rsidP="00410F0B">
            <w:pPr>
              <w:spacing w:before="0" w:after="0"/>
              <w:ind w:firstLine="567"/>
              <w:jc w:val="both"/>
              <w:rPr>
                <w:sz w:val="22"/>
              </w:rPr>
            </w:pPr>
          </w:p>
          <w:p w14:paraId="1CED0646" w14:textId="153BC367" w:rsidR="006C3E9B" w:rsidRPr="003C3D82" w:rsidRDefault="006C3E9B" w:rsidP="00410F0B">
            <w:pPr>
              <w:spacing w:before="0" w:after="0"/>
              <w:ind w:firstLine="567"/>
              <w:jc w:val="both"/>
              <w:rPr>
                <w:sz w:val="22"/>
              </w:rPr>
            </w:pPr>
            <w:r w:rsidRPr="003C3D82">
              <w:rPr>
                <w:sz w:val="22"/>
              </w:rPr>
              <w:t>2. Nghị định này áp dụng đối với đại học quốc gia, các cơ quan, tổ chức và cá nhân có liên quan đến quản lý và hoạt động của đại học quốc gia.</w:t>
            </w:r>
          </w:p>
        </w:tc>
        <w:tc>
          <w:tcPr>
            <w:tcW w:w="1556" w:type="pct"/>
            <w:vAlign w:val="center"/>
          </w:tcPr>
          <w:p w14:paraId="14EBA2EB" w14:textId="37B8822C" w:rsidR="006C3E9B" w:rsidRPr="003C3D82" w:rsidRDefault="006C3E9B" w:rsidP="00C6304D">
            <w:pPr>
              <w:keepNext/>
              <w:spacing w:before="0" w:after="0"/>
              <w:jc w:val="center"/>
              <w:rPr>
                <w:b/>
                <w:sz w:val="22"/>
              </w:rPr>
            </w:pPr>
            <w:r w:rsidRPr="003C3D82">
              <w:rPr>
                <w:b/>
                <w:bCs/>
                <w:sz w:val="22"/>
              </w:rPr>
              <w:t>Kế thừa Nghị định số 201/2025/NĐ-CP</w:t>
            </w:r>
          </w:p>
        </w:tc>
      </w:tr>
      <w:tr w:rsidR="00355DDB" w:rsidRPr="003C3D82" w14:paraId="1F3A86C5" w14:textId="3A2BDC5B" w:rsidTr="00C6304D">
        <w:tc>
          <w:tcPr>
            <w:tcW w:w="1668" w:type="pct"/>
          </w:tcPr>
          <w:p w14:paraId="305B3CA6" w14:textId="77777777" w:rsidR="00D20DE8" w:rsidRPr="003C3D82" w:rsidRDefault="00D20DE8" w:rsidP="00D20DE8">
            <w:pPr>
              <w:spacing w:before="0" w:after="0"/>
              <w:ind w:firstLine="567"/>
              <w:jc w:val="both"/>
              <w:rPr>
                <w:b/>
                <w:bCs/>
                <w:sz w:val="22"/>
              </w:rPr>
            </w:pPr>
            <w:r w:rsidRPr="003C3D82">
              <w:rPr>
                <w:b/>
                <w:bCs/>
                <w:sz w:val="22"/>
              </w:rPr>
              <w:t>Điều 2. Vị trí và chức năng</w:t>
            </w:r>
          </w:p>
          <w:p w14:paraId="459A373E" w14:textId="08BD6193" w:rsidR="006C3E9B" w:rsidRPr="003C3D82" w:rsidRDefault="00D20DE8" w:rsidP="00D20DE8">
            <w:pPr>
              <w:spacing w:before="0" w:after="0"/>
              <w:ind w:firstLine="567"/>
              <w:jc w:val="both"/>
              <w:rPr>
                <w:bCs/>
                <w:sz w:val="22"/>
              </w:rPr>
            </w:pPr>
            <w:r w:rsidRPr="003C3D82">
              <w:rPr>
                <w:bCs/>
                <w:sz w:val="22"/>
              </w:rPr>
              <w:t>1. Đại học quốc gia là cơ sở giáo dục đại học công lập do Bộ Giáo dục và Đào tạo quản lý, có tư cách pháp nhân, có tài khoản riêng và sử dụng con dấu có hình Quốc huy.</w:t>
            </w:r>
          </w:p>
        </w:tc>
        <w:tc>
          <w:tcPr>
            <w:tcW w:w="1776" w:type="pct"/>
          </w:tcPr>
          <w:p w14:paraId="3C8CE0AE" w14:textId="77777777" w:rsidR="00DA28D0" w:rsidRPr="003C3D82" w:rsidRDefault="00DA28D0" w:rsidP="00DA28D0">
            <w:pPr>
              <w:keepNext/>
              <w:spacing w:before="0" w:after="0"/>
              <w:ind w:firstLine="567"/>
              <w:jc w:val="both"/>
              <w:rPr>
                <w:b/>
                <w:sz w:val="22"/>
              </w:rPr>
            </w:pPr>
            <w:r w:rsidRPr="003C3D82">
              <w:rPr>
                <w:b/>
                <w:sz w:val="22"/>
              </w:rPr>
              <w:t>Điều 2. Vị trí và chức năng</w:t>
            </w:r>
          </w:p>
          <w:p w14:paraId="136E82FF" w14:textId="0BF05033" w:rsidR="006C3E9B" w:rsidRPr="003C3D82" w:rsidRDefault="00C6304D" w:rsidP="00DA28D0">
            <w:pPr>
              <w:keepNext/>
              <w:spacing w:before="0" w:after="0"/>
              <w:ind w:firstLine="567"/>
              <w:jc w:val="both"/>
              <w:rPr>
                <w:sz w:val="22"/>
              </w:rPr>
            </w:pPr>
            <w:r w:rsidRPr="003C3D82">
              <w:rPr>
                <w:spacing w:val="-4"/>
                <w:sz w:val="22"/>
              </w:rPr>
              <w:t>1. Đại học quốc gia là cơ sở giáo dục đại học công lập do Bộ Giáo dục và Đào tạo quản lý, có tư cách pháp nhân, có tài khoản riêng và sử dụng con dấu có hình Quốc huy.</w:t>
            </w:r>
          </w:p>
        </w:tc>
        <w:tc>
          <w:tcPr>
            <w:tcW w:w="1556" w:type="pct"/>
            <w:vAlign w:val="center"/>
          </w:tcPr>
          <w:p w14:paraId="48461EC3" w14:textId="0173BD5C" w:rsidR="006C3E9B" w:rsidRPr="003C3D82" w:rsidRDefault="00C6304D" w:rsidP="00C6304D">
            <w:pPr>
              <w:keepNext/>
              <w:spacing w:before="0" w:after="0"/>
              <w:jc w:val="center"/>
              <w:rPr>
                <w:sz w:val="22"/>
              </w:rPr>
            </w:pPr>
            <w:r w:rsidRPr="003C3D82">
              <w:rPr>
                <w:b/>
                <w:bCs/>
                <w:sz w:val="22"/>
              </w:rPr>
              <w:t>Kế thừa Nghị định số 201/2025/NĐ-CP</w:t>
            </w:r>
          </w:p>
        </w:tc>
      </w:tr>
      <w:tr w:rsidR="00EF647E" w:rsidRPr="003C3D82" w14:paraId="12203B55" w14:textId="15B5BE59" w:rsidTr="00922090">
        <w:tc>
          <w:tcPr>
            <w:tcW w:w="1668" w:type="pct"/>
          </w:tcPr>
          <w:p w14:paraId="42D2A73E" w14:textId="633CD471" w:rsidR="00EF647E" w:rsidRPr="003C3D82" w:rsidRDefault="00EF647E" w:rsidP="00EF647E">
            <w:pPr>
              <w:spacing w:before="0" w:after="0"/>
              <w:ind w:firstLine="567"/>
              <w:jc w:val="both"/>
              <w:rPr>
                <w:sz w:val="22"/>
              </w:rPr>
            </w:pPr>
            <w:r w:rsidRPr="003C3D82">
              <w:rPr>
                <w:bCs/>
                <w:sz w:val="22"/>
              </w:rPr>
              <w:t>2. Đại học quốc gia có chức năng đào tạo các trình độ của giáo dục đại học, nghiên cứu khoa học và chuyển giao công nghệ đa ngành, đa lĩnh vực chất lượng cao; có một số lĩnh vực đào tạo dẫn đầu trong nước và được xếp hạng cao trên thế giới.</w:t>
            </w:r>
          </w:p>
        </w:tc>
        <w:tc>
          <w:tcPr>
            <w:tcW w:w="1776" w:type="pct"/>
          </w:tcPr>
          <w:p w14:paraId="6282CD43" w14:textId="0635FA49" w:rsidR="00EF647E" w:rsidRPr="003C3D82" w:rsidRDefault="00EF647E" w:rsidP="00EF647E">
            <w:pPr>
              <w:spacing w:before="0" w:after="0"/>
              <w:ind w:firstLine="567"/>
              <w:jc w:val="both"/>
              <w:rPr>
                <w:spacing w:val="-4"/>
                <w:sz w:val="22"/>
              </w:rPr>
            </w:pPr>
            <w:r w:rsidRPr="003C3D82">
              <w:rPr>
                <w:sz w:val="22"/>
              </w:rPr>
              <w:t>2. Đại học quốc gia có chức năng đào tạo các trình độ của giáo dục đại học, nghiên cứu khoa học và chuyển giao công nghệ đa ngành, đa lĩnh vực chất lượng cao; có một số lĩnh vực đào tạo dẫn đầu trong nước và được xếp hạng cao trên thế giới.</w:t>
            </w:r>
          </w:p>
        </w:tc>
        <w:tc>
          <w:tcPr>
            <w:tcW w:w="1556" w:type="pct"/>
            <w:vAlign w:val="center"/>
          </w:tcPr>
          <w:p w14:paraId="4442A2F8" w14:textId="5B96ABAD" w:rsidR="00EF647E" w:rsidRPr="003C3D82" w:rsidRDefault="00EF647E" w:rsidP="00EF647E">
            <w:pPr>
              <w:keepNext/>
              <w:spacing w:before="0" w:after="0"/>
              <w:jc w:val="center"/>
              <w:rPr>
                <w:sz w:val="22"/>
              </w:rPr>
            </w:pPr>
            <w:r w:rsidRPr="003C3D82">
              <w:rPr>
                <w:b/>
                <w:bCs/>
                <w:sz w:val="22"/>
              </w:rPr>
              <w:t>Kế thừa Nghị định số 201/2025/NĐ-CP</w:t>
            </w:r>
          </w:p>
        </w:tc>
      </w:tr>
      <w:tr w:rsidR="000524AD" w:rsidRPr="003C3D82" w14:paraId="1609B68D" w14:textId="77777777" w:rsidTr="0006479C">
        <w:tc>
          <w:tcPr>
            <w:tcW w:w="1668" w:type="pct"/>
          </w:tcPr>
          <w:p w14:paraId="38540355" w14:textId="257E50A3" w:rsidR="000524AD" w:rsidRPr="003C3D82" w:rsidRDefault="000524AD" w:rsidP="000524AD">
            <w:pPr>
              <w:spacing w:before="0" w:after="0"/>
              <w:ind w:firstLine="567"/>
              <w:jc w:val="both"/>
              <w:rPr>
                <w:b/>
                <w:bCs/>
                <w:sz w:val="22"/>
              </w:rPr>
            </w:pPr>
            <w:r w:rsidRPr="003C3D82">
              <w:rPr>
                <w:bCs/>
                <w:sz w:val="22"/>
              </w:rPr>
              <w:t>3. Đại học quốc gia chịu sự quản lý nhà nước của Bộ Giáo dục và Đào tạo, Bộ Khoa học và Công nghệ, các bộ, ngành khác và Ủy ban nhân dân các cấp nơi đại học quốc gia đặt trụ sở theo quy định của pháp luật.</w:t>
            </w:r>
          </w:p>
        </w:tc>
        <w:tc>
          <w:tcPr>
            <w:tcW w:w="1776" w:type="pct"/>
          </w:tcPr>
          <w:p w14:paraId="0A10B1B1" w14:textId="7BD22A20" w:rsidR="000524AD" w:rsidRPr="003C3D82" w:rsidRDefault="000524AD" w:rsidP="000524AD">
            <w:pPr>
              <w:spacing w:before="0" w:after="0"/>
              <w:ind w:firstLine="567"/>
              <w:jc w:val="both"/>
              <w:rPr>
                <w:b/>
                <w:bCs/>
                <w:sz w:val="22"/>
              </w:rPr>
            </w:pPr>
            <w:r w:rsidRPr="003C3D82">
              <w:rPr>
                <w:bCs/>
                <w:sz w:val="22"/>
              </w:rPr>
              <w:t>3. Đại học quốc gia chịu sự quản lý nhà nước của Bộ Giáo dục và Đào tạo, Bộ Khoa học và Công nghệ, các bộ, ngành khác và Ủy ban nhân dân các cấp nơi đại học quốc gia đặt trụ sở theo quy định của pháp luật.</w:t>
            </w:r>
          </w:p>
        </w:tc>
        <w:tc>
          <w:tcPr>
            <w:tcW w:w="1556" w:type="pct"/>
            <w:vAlign w:val="center"/>
          </w:tcPr>
          <w:p w14:paraId="3D7D96A9" w14:textId="4512C324" w:rsidR="000524AD" w:rsidRPr="003C3D82" w:rsidRDefault="000524AD" w:rsidP="000524AD">
            <w:pPr>
              <w:keepNext/>
              <w:spacing w:before="0" w:after="0"/>
              <w:jc w:val="center"/>
              <w:rPr>
                <w:sz w:val="22"/>
              </w:rPr>
            </w:pPr>
            <w:r w:rsidRPr="003C3D82">
              <w:rPr>
                <w:b/>
                <w:bCs/>
                <w:sz w:val="22"/>
              </w:rPr>
              <w:t>Kế thừa Nghị định số 201/2025/NĐ-CP</w:t>
            </w:r>
          </w:p>
        </w:tc>
      </w:tr>
      <w:tr w:rsidR="00355DDB" w:rsidRPr="003C3D82" w14:paraId="4075524D" w14:textId="77777777" w:rsidTr="009228AD">
        <w:tc>
          <w:tcPr>
            <w:tcW w:w="1668" w:type="pct"/>
          </w:tcPr>
          <w:p w14:paraId="19163A32" w14:textId="77777777" w:rsidR="009B345B" w:rsidRPr="003C3D82" w:rsidRDefault="009B345B" w:rsidP="009B345B">
            <w:pPr>
              <w:spacing w:before="0" w:after="0"/>
              <w:ind w:firstLine="567"/>
              <w:jc w:val="both"/>
              <w:rPr>
                <w:rFonts w:ascii="Times New Roman Bold" w:hAnsi="Times New Roman Bold"/>
                <w:spacing w:val="-12"/>
                <w:sz w:val="22"/>
              </w:rPr>
            </w:pPr>
            <w:r w:rsidRPr="003C3D82">
              <w:rPr>
                <w:rFonts w:ascii="Times New Roman Bold" w:hAnsi="Times New Roman Bold"/>
                <w:b/>
                <w:bCs/>
                <w:spacing w:val="-12"/>
                <w:sz w:val="22"/>
              </w:rPr>
              <w:lastRenderedPageBreak/>
              <w:t>Điều 3. Nhiệm vụ và quyền hạn của Đại học quốc gia</w:t>
            </w:r>
          </w:p>
          <w:p w14:paraId="21FE4C79" w14:textId="1533DD67" w:rsidR="00240254" w:rsidRPr="003C3D82" w:rsidRDefault="009B345B" w:rsidP="00557570">
            <w:pPr>
              <w:spacing w:before="0" w:after="0"/>
              <w:ind w:firstLine="567"/>
              <w:jc w:val="both"/>
              <w:rPr>
                <w:b/>
                <w:bCs/>
                <w:sz w:val="22"/>
              </w:rPr>
            </w:pPr>
            <w:r w:rsidRPr="003C3D82">
              <w:rPr>
                <w:sz w:val="22"/>
              </w:rPr>
              <w:t>Đại học quốc gia có nhiệm vụ và quyền hạn theo quy định tại Luật Giáo dục đại học; Luật sửa đổi, bổ sung một số điều của Luật Giáo dục đại học; các quy định khác của pháp luật và quy định tại Nghị định này như sau:</w:t>
            </w:r>
          </w:p>
        </w:tc>
        <w:tc>
          <w:tcPr>
            <w:tcW w:w="1776" w:type="pct"/>
          </w:tcPr>
          <w:p w14:paraId="43F7935B" w14:textId="77777777" w:rsidR="00E66F9C" w:rsidRPr="003C3D82" w:rsidRDefault="00E66F9C" w:rsidP="00E66F9C">
            <w:pPr>
              <w:keepNext/>
              <w:spacing w:before="0" w:after="0"/>
              <w:ind w:firstLine="567"/>
              <w:jc w:val="both"/>
              <w:rPr>
                <w:rFonts w:eastAsia="Times New Roman"/>
                <w:b/>
                <w:spacing w:val="-8"/>
                <w:sz w:val="22"/>
              </w:rPr>
            </w:pPr>
            <w:r w:rsidRPr="003C3D82">
              <w:rPr>
                <w:rFonts w:eastAsia="Times New Roman"/>
                <w:b/>
                <w:spacing w:val="-8"/>
                <w:sz w:val="22"/>
              </w:rPr>
              <w:t>Điều 3. Nhiệm vụ và quyền hạn của đại học quốc gia</w:t>
            </w:r>
          </w:p>
          <w:p w14:paraId="33C881B1" w14:textId="46939991" w:rsidR="006C3E9B" w:rsidRPr="003C3D82" w:rsidRDefault="00E66F9C" w:rsidP="00BE2FA0">
            <w:pPr>
              <w:spacing w:before="0" w:after="0"/>
              <w:ind w:firstLine="567"/>
              <w:jc w:val="both"/>
              <w:rPr>
                <w:b/>
                <w:bCs/>
                <w:sz w:val="22"/>
              </w:rPr>
            </w:pPr>
            <w:r w:rsidRPr="003C3D82">
              <w:rPr>
                <w:spacing w:val="-6"/>
                <w:sz w:val="22"/>
              </w:rPr>
              <w:t>Đại học quốc gia có nhiệm vụ và quyền hạn theo quy định</w:t>
            </w:r>
            <w:r w:rsidRPr="003C3D82">
              <w:rPr>
                <w:sz w:val="22"/>
              </w:rPr>
              <w:t xml:space="preserve"> tại </w:t>
            </w:r>
            <w:r w:rsidRPr="003C3D82">
              <w:rPr>
                <w:i/>
                <w:sz w:val="22"/>
                <w:u w:val="single"/>
              </w:rPr>
              <w:t>Luật Giáo dục đại học số 125/2025/QH15,</w:t>
            </w:r>
            <w:r w:rsidRPr="003C3D82">
              <w:rPr>
                <w:sz w:val="22"/>
              </w:rPr>
              <w:t xml:space="preserve"> các quy định khác của pháp luật và quy định tại Nghị định này như sau:</w:t>
            </w:r>
          </w:p>
        </w:tc>
        <w:tc>
          <w:tcPr>
            <w:tcW w:w="1556" w:type="pct"/>
          </w:tcPr>
          <w:p w14:paraId="2E2444EF" w14:textId="354EFC3E" w:rsidR="00240254" w:rsidRPr="003C3D82" w:rsidRDefault="00BE2FA0" w:rsidP="00557570">
            <w:pPr>
              <w:keepNext/>
              <w:spacing w:before="0" w:after="0"/>
              <w:jc w:val="both"/>
              <w:rPr>
                <w:sz w:val="22"/>
              </w:rPr>
            </w:pPr>
            <w:r w:rsidRPr="003C3D82">
              <w:rPr>
                <w:b/>
                <w:sz w:val="22"/>
              </w:rPr>
              <w:t>Dự thảo Nghị định hoàn thiện nội dung này do</w:t>
            </w:r>
            <w:r w:rsidRPr="003C3D82">
              <w:rPr>
                <w:sz w:val="22"/>
              </w:rPr>
              <w:t xml:space="preserve"> Luật Giáo dục đại học số 125/2025/QH15 đã thay thế Luật sửa đổi, bổ sung một số điều của Luật Giáo dục đại học số 34/2018/QH14 và Luật Giáo dục đại học số 08/2012/QH13. </w:t>
            </w:r>
          </w:p>
        </w:tc>
      </w:tr>
      <w:tr w:rsidR="00355DDB" w:rsidRPr="003C3D82" w14:paraId="0CF9433F" w14:textId="77777777" w:rsidTr="009228AD">
        <w:tc>
          <w:tcPr>
            <w:tcW w:w="1668" w:type="pct"/>
          </w:tcPr>
          <w:p w14:paraId="6433DDDC" w14:textId="77777777" w:rsidR="00E73CE5" w:rsidRPr="003C3D82" w:rsidRDefault="00E73CE5" w:rsidP="00E73CE5">
            <w:pPr>
              <w:spacing w:before="0" w:after="0"/>
              <w:ind w:firstLine="567"/>
              <w:jc w:val="both"/>
              <w:rPr>
                <w:sz w:val="22"/>
              </w:rPr>
            </w:pPr>
            <w:r w:rsidRPr="003C3D82">
              <w:rPr>
                <w:sz w:val="22"/>
              </w:rPr>
              <w:t>1. Về tổ chức bộ máy và nhân sự</w:t>
            </w:r>
          </w:p>
          <w:p w14:paraId="4DD22DAD" w14:textId="3ADDBCFB" w:rsidR="006C3E9B" w:rsidRPr="003C3D82" w:rsidRDefault="00E73CE5" w:rsidP="00240254">
            <w:pPr>
              <w:spacing w:before="0" w:after="0"/>
              <w:ind w:firstLine="567"/>
              <w:jc w:val="both"/>
              <w:rPr>
                <w:b/>
                <w:bCs/>
                <w:sz w:val="22"/>
              </w:rPr>
            </w:pPr>
            <w:r w:rsidRPr="003C3D82">
              <w:rPr>
                <w:sz w:val="22"/>
              </w:rPr>
              <w:t>a) Quản lý tổ chức bộ máy và nhân sự của đại học quốc gia theo quy định của pháp luật, Quy chế tổ chức và hoạt động của đại học quốc gia và các cơ sở giáo dục đại học thành viên;</w:t>
            </w:r>
          </w:p>
        </w:tc>
        <w:tc>
          <w:tcPr>
            <w:tcW w:w="1776" w:type="pct"/>
          </w:tcPr>
          <w:p w14:paraId="032C1C2A" w14:textId="77777777" w:rsidR="00672922" w:rsidRPr="003C3D82" w:rsidRDefault="00672922" w:rsidP="00672922">
            <w:pPr>
              <w:spacing w:before="0" w:after="0"/>
              <w:ind w:firstLine="567"/>
              <w:jc w:val="both"/>
              <w:rPr>
                <w:sz w:val="22"/>
              </w:rPr>
            </w:pPr>
            <w:r w:rsidRPr="003C3D82">
              <w:rPr>
                <w:sz w:val="22"/>
              </w:rPr>
              <w:t>1. Về tổ chức bộ máy và nhân sự</w:t>
            </w:r>
          </w:p>
          <w:p w14:paraId="132F30B3" w14:textId="065D0D8E" w:rsidR="006C3E9B" w:rsidRPr="003C3D82" w:rsidRDefault="00672922" w:rsidP="00240254">
            <w:pPr>
              <w:spacing w:before="0" w:after="0"/>
              <w:ind w:firstLine="567"/>
              <w:jc w:val="both"/>
              <w:rPr>
                <w:b/>
                <w:bCs/>
                <w:sz w:val="22"/>
              </w:rPr>
            </w:pPr>
            <w:r w:rsidRPr="003C3D82">
              <w:rPr>
                <w:sz w:val="22"/>
              </w:rPr>
              <w:t xml:space="preserve">a) Quản lý tổ chức bộ máy và nhân sự của đại học quốc gia theo quy định của pháp luật, </w:t>
            </w:r>
            <w:r w:rsidRPr="003C3D82">
              <w:rPr>
                <w:i/>
                <w:sz w:val="22"/>
                <w:u w:val="single"/>
              </w:rPr>
              <w:t>Quy chế tổ chức và hoạt động của đại học quốc gia;</w:t>
            </w:r>
          </w:p>
        </w:tc>
        <w:tc>
          <w:tcPr>
            <w:tcW w:w="1556" w:type="pct"/>
          </w:tcPr>
          <w:p w14:paraId="27CF0040" w14:textId="77777777" w:rsidR="00240254" w:rsidRPr="003C3D82" w:rsidRDefault="00240254" w:rsidP="00240254">
            <w:pPr>
              <w:keepNext/>
              <w:spacing w:before="0" w:after="0"/>
              <w:jc w:val="both"/>
              <w:rPr>
                <w:i/>
                <w:sz w:val="22"/>
              </w:rPr>
            </w:pPr>
            <w:r w:rsidRPr="003C3D82">
              <w:rPr>
                <w:b/>
                <w:sz w:val="22"/>
              </w:rPr>
              <w:t xml:space="preserve">Dự thảo Nghị định hoàn thiện nội dung này theo hướng </w:t>
            </w:r>
            <w:r w:rsidRPr="003C3D82">
              <w:rPr>
                <w:sz w:val="22"/>
              </w:rPr>
              <w:t xml:space="preserve">bỏ cụm từ </w:t>
            </w:r>
            <w:r w:rsidRPr="003C3D82">
              <w:rPr>
                <w:i/>
                <w:sz w:val="22"/>
              </w:rPr>
              <w:t>“và các cơ sở giáo dục đại học thành viên</w:t>
            </w:r>
            <w:proofErr w:type="gramStart"/>
            <w:r w:rsidRPr="003C3D82">
              <w:rPr>
                <w:i/>
                <w:sz w:val="22"/>
              </w:rPr>
              <w:t>”</w:t>
            </w:r>
            <w:r w:rsidRPr="003C3D82">
              <w:rPr>
                <w:sz w:val="22"/>
              </w:rPr>
              <w:t xml:space="preserve"> .</w:t>
            </w:r>
            <w:proofErr w:type="gramEnd"/>
          </w:p>
          <w:p w14:paraId="146BF741" w14:textId="67A7AC18" w:rsidR="006C3E9B" w:rsidRPr="003C3D82" w:rsidRDefault="00240254" w:rsidP="00240254">
            <w:pPr>
              <w:keepNext/>
              <w:spacing w:before="0" w:after="0"/>
              <w:jc w:val="both"/>
              <w:rPr>
                <w:sz w:val="22"/>
              </w:rPr>
            </w:pPr>
            <w:r w:rsidRPr="003C3D82">
              <w:rPr>
                <w:b/>
                <w:sz w:val="22"/>
              </w:rPr>
              <w:t xml:space="preserve">Lý </w:t>
            </w:r>
            <w:proofErr w:type="gramStart"/>
            <w:r w:rsidRPr="003C3D82">
              <w:rPr>
                <w:b/>
                <w:sz w:val="22"/>
              </w:rPr>
              <w:t>do</w:t>
            </w:r>
            <w:proofErr w:type="gramEnd"/>
            <w:r w:rsidRPr="003C3D82">
              <w:rPr>
                <w:b/>
                <w:sz w:val="22"/>
              </w:rPr>
              <w:t xml:space="preserve">: </w:t>
            </w:r>
            <w:r w:rsidRPr="003C3D82">
              <w:rPr>
                <w:sz w:val="22"/>
              </w:rPr>
              <w:t xml:space="preserve">Để phù hợp với quy định tại điểm d khoản 1 Điều 15 Luật Giáo dục đại học số 125/2025/QH15. </w:t>
            </w:r>
          </w:p>
        </w:tc>
      </w:tr>
      <w:tr w:rsidR="00355DDB" w:rsidRPr="003C3D82" w14:paraId="26B3EDBC" w14:textId="77777777" w:rsidTr="009228AD">
        <w:tc>
          <w:tcPr>
            <w:tcW w:w="1668" w:type="pct"/>
          </w:tcPr>
          <w:p w14:paraId="2F028392" w14:textId="1624B782" w:rsidR="006C3E9B" w:rsidRPr="003C3D82" w:rsidRDefault="008E6BA6" w:rsidP="008E6BA6">
            <w:pPr>
              <w:spacing w:before="0" w:after="0"/>
              <w:ind w:firstLine="567"/>
              <w:jc w:val="both"/>
              <w:rPr>
                <w:b/>
                <w:bCs/>
                <w:sz w:val="22"/>
              </w:rPr>
            </w:pPr>
            <w:r w:rsidRPr="003C3D82">
              <w:rPr>
                <w:sz w:val="22"/>
              </w:rPr>
              <w:t>b) Thực hiện quy trình về công tác nhân sự để báo cáo Bộ Giáo dục và Đào tạo trình Thủ tướng Chính phủ bổ nhiệm, miễn nhiệm chủ tịch hội đồng đại học quốc gia, giám đốc đại học quốc gia, phó giám đốc đại học quốc gia theo quy định của Đảng, pháp luật có liên quan;</w:t>
            </w:r>
          </w:p>
        </w:tc>
        <w:tc>
          <w:tcPr>
            <w:tcW w:w="1776" w:type="pct"/>
          </w:tcPr>
          <w:p w14:paraId="2E12D205" w14:textId="77777777" w:rsidR="003E2F79" w:rsidRPr="003C3D82" w:rsidRDefault="003E2F79" w:rsidP="003E2F79">
            <w:pPr>
              <w:spacing w:before="0" w:after="0"/>
              <w:ind w:firstLine="567"/>
              <w:jc w:val="both"/>
              <w:rPr>
                <w:i/>
                <w:sz w:val="22"/>
                <w:u w:val="single"/>
              </w:rPr>
            </w:pPr>
            <w:r w:rsidRPr="003C3D82">
              <w:rPr>
                <w:i/>
                <w:sz w:val="22"/>
                <w:u w:val="single"/>
              </w:rPr>
              <w:t>b) Báo cáo Bộ Giáo dục và Đào tạo trình Thủ tướng Chính phủ quyết định bổ nhiệm, miễn nhiệm, cho thôi giữ chức vụ, điều động, thuyên chuyển giám đốc đại học quốc gia theo quy định của Đảng và pháp luật có liên quan;</w:t>
            </w:r>
          </w:p>
          <w:p w14:paraId="0E7E4C43" w14:textId="77777777" w:rsidR="006C3E9B" w:rsidRPr="003C3D82" w:rsidRDefault="006C3E9B" w:rsidP="003E2F79">
            <w:pPr>
              <w:spacing w:before="0" w:after="0"/>
              <w:ind w:firstLine="567"/>
              <w:jc w:val="both"/>
              <w:rPr>
                <w:b/>
                <w:bCs/>
                <w:sz w:val="22"/>
              </w:rPr>
            </w:pPr>
          </w:p>
        </w:tc>
        <w:tc>
          <w:tcPr>
            <w:tcW w:w="1556" w:type="pct"/>
          </w:tcPr>
          <w:p w14:paraId="7E4B46BF" w14:textId="77777777" w:rsidR="00A3095D" w:rsidRPr="003C3D82" w:rsidRDefault="00A3095D" w:rsidP="00A3095D">
            <w:pPr>
              <w:keepNext/>
              <w:spacing w:before="0" w:after="0"/>
              <w:jc w:val="both"/>
              <w:rPr>
                <w:bCs/>
                <w:sz w:val="22"/>
              </w:rPr>
            </w:pPr>
            <w:r w:rsidRPr="003C3D82">
              <w:rPr>
                <w:b/>
                <w:sz w:val="22"/>
              </w:rPr>
              <w:t>Dự thảo Nghị định hoàn thiện và lược bỏ các cụm từ: “chủ tịch hội đồng đại học quốc gia,” và “phó giám đốc đại học quốc gia” tại điểm b khoản 1 Điều 3 của Nghị định số 201/2025/NĐ-CP</w:t>
            </w:r>
            <w:r w:rsidRPr="003C3D82">
              <w:rPr>
                <w:bCs/>
                <w:sz w:val="22"/>
              </w:rPr>
              <w:t>.</w:t>
            </w:r>
          </w:p>
          <w:p w14:paraId="28E60D5E" w14:textId="77777777" w:rsidR="00A3095D" w:rsidRPr="003C3D82" w:rsidRDefault="00A3095D" w:rsidP="00A3095D">
            <w:pPr>
              <w:keepNext/>
              <w:spacing w:before="0" w:after="0"/>
              <w:jc w:val="both"/>
              <w:rPr>
                <w:b/>
                <w:sz w:val="22"/>
              </w:rPr>
            </w:pPr>
            <w:r w:rsidRPr="003C3D82">
              <w:rPr>
                <w:b/>
                <w:sz w:val="22"/>
              </w:rPr>
              <w:t xml:space="preserve">Lý </w:t>
            </w:r>
            <w:proofErr w:type="gramStart"/>
            <w:r w:rsidRPr="003C3D82">
              <w:rPr>
                <w:b/>
                <w:sz w:val="22"/>
              </w:rPr>
              <w:t>do</w:t>
            </w:r>
            <w:proofErr w:type="gramEnd"/>
            <w:r w:rsidRPr="003C3D82">
              <w:rPr>
                <w:b/>
                <w:sz w:val="22"/>
              </w:rPr>
              <w:t xml:space="preserve">: </w:t>
            </w:r>
          </w:p>
          <w:p w14:paraId="1C9B8BEB" w14:textId="77777777" w:rsidR="00A3095D" w:rsidRPr="003C3D82" w:rsidRDefault="00A3095D" w:rsidP="00A3095D">
            <w:pPr>
              <w:keepNext/>
              <w:spacing w:before="0" w:after="0"/>
              <w:jc w:val="both"/>
              <w:rPr>
                <w:sz w:val="22"/>
              </w:rPr>
            </w:pPr>
            <w:r w:rsidRPr="003C3D82">
              <w:rPr>
                <w:sz w:val="22"/>
              </w:rPr>
              <w:t>- Theo quy định tại khoản 1 Điều 15 Luật GDĐH số 125/2025/QH15, trong cơ cấu tổ chức của cơ sở giáo dục đại học không còn hội đồng đại học, hội đồng trường đối với các cơ sở giáo dục đại học công lập.</w:t>
            </w:r>
          </w:p>
          <w:p w14:paraId="1E40601D" w14:textId="73923C5C" w:rsidR="006C3E9B" w:rsidRPr="003C3D82" w:rsidRDefault="00A3095D" w:rsidP="00A3095D">
            <w:pPr>
              <w:keepNext/>
              <w:spacing w:before="0" w:after="0"/>
              <w:jc w:val="both"/>
              <w:rPr>
                <w:sz w:val="22"/>
              </w:rPr>
            </w:pPr>
            <w:r w:rsidRPr="003C3D82">
              <w:rPr>
                <w:sz w:val="22"/>
              </w:rPr>
              <w:t>- Khoản 3 Điều 16 Luật GDĐH số 125/2025/QH15 giao “Thủ tướng Chính phủ bổ nhiệm, miễn nhiệm, cho thôi giữ chức vụ, điều động, thuyên chuyển giám đốc đại học quốc gia; cơ quan quản lý trực tiếp bổ nhiệm, miễn nhiệm, cho thôi giữ chức vụ, điều động, thuyên chuyển hiệu trưởng, phó giám đốc đại học, phó hiệu trưởng cơ sở giáo dục đại học công lập; hội đồng trường bổ nhiệm, miễn nhiệm hiệu trưởng, phó giám đốc đại học, phó hiệu trưởng cơ sở giáo dục đại học tư thục.”.</w:t>
            </w:r>
          </w:p>
        </w:tc>
      </w:tr>
      <w:tr w:rsidR="00355DDB" w:rsidRPr="003C3D82" w14:paraId="4772DFC1" w14:textId="77777777" w:rsidTr="009228AD">
        <w:tc>
          <w:tcPr>
            <w:tcW w:w="1668" w:type="pct"/>
          </w:tcPr>
          <w:p w14:paraId="7F808BA1" w14:textId="77777777" w:rsidR="006C3E9B" w:rsidRPr="003C3D82" w:rsidRDefault="006C3E9B" w:rsidP="006C3E9B">
            <w:pPr>
              <w:ind w:firstLine="567"/>
              <w:jc w:val="both"/>
              <w:rPr>
                <w:b/>
                <w:bCs/>
                <w:sz w:val="22"/>
              </w:rPr>
            </w:pPr>
          </w:p>
        </w:tc>
        <w:tc>
          <w:tcPr>
            <w:tcW w:w="1776" w:type="pct"/>
          </w:tcPr>
          <w:p w14:paraId="0179AAA2" w14:textId="2C9B0DED" w:rsidR="006C3E9B" w:rsidRPr="003C3D82" w:rsidRDefault="00BE3B15" w:rsidP="00BE3B15">
            <w:pPr>
              <w:spacing w:before="0" w:after="0"/>
              <w:ind w:firstLine="567"/>
              <w:jc w:val="both"/>
              <w:rPr>
                <w:b/>
                <w:bCs/>
                <w:sz w:val="22"/>
              </w:rPr>
            </w:pPr>
            <w:r w:rsidRPr="003C3D82">
              <w:rPr>
                <w:rFonts w:ascii="Times New Roman Italic" w:hAnsi="Times New Roman Italic"/>
                <w:i/>
                <w:sz w:val="22"/>
                <w:u w:val="single"/>
              </w:rPr>
              <w:t>c) Báo cáo Bộ Giáo dục và Đào tạo xem xét, quyết định bổ nhiệm, miễn nhiệm, cho thôi giữ chức vụ, điều động, thuyên chuyển phó giám đốc đại học quốc gia theo quy định của Đảng và pháp luật có liên quan;</w:t>
            </w:r>
          </w:p>
        </w:tc>
        <w:tc>
          <w:tcPr>
            <w:tcW w:w="1556" w:type="pct"/>
          </w:tcPr>
          <w:p w14:paraId="55295627" w14:textId="77777777" w:rsidR="0010721A" w:rsidRPr="003C3D82" w:rsidRDefault="0010721A" w:rsidP="0010721A">
            <w:pPr>
              <w:keepNext/>
              <w:spacing w:before="0" w:after="0"/>
              <w:jc w:val="both"/>
              <w:rPr>
                <w:rFonts w:ascii="Times New Roman Bold" w:hAnsi="Times New Roman Bold"/>
                <w:b/>
                <w:spacing w:val="-2"/>
                <w:sz w:val="22"/>
              </w:rPr>
            </w:pPr>
            <w:r w:rsidRPr="003C3D82">
              <w:rPr>
                <w:rFonts w:ascii="Times New Roman Bold" w:hAnsi="Times New Roman Bold"/>
                <w:b/>
                <w:spacing w:val="-2"/>
                <w:sz w:val="22"/>
              </w:rPr>
              <w:t>Dự thảo Nghị định bổ sung điểm này sau điểm b khoản 1 Điều 3 của Nghị định số 201/2025/NĐ-CP.</w:t>
            </w:r>
          </w:p>
          <w:p w14:paraId="2DDAF960" w14:textId="77777777" w:rsidR="0010721A" w:rsidRPr="003C3D82" w:rsidRDefault="0010721A" w:rsidP="0010721A">
            <w:pPr>
              <w:keepNext/>
              <w:spacing w:before="0" w:after="0"/>
              <w:jc w:val="both"/>
              <w:rPr>
                <w:b/>
                <w:sz w:val="22"/>
              </w:rPr>
            </w:pPr>
            <w:r w:rsidRPr="003C3D82">
              <w:rPr>
                <w:b/>
                <w:sz w:val="22"/>
              </w:rPr>
              <w:t xml:space="preserve">Lý </w:t>
            </w:r>
            <w:proofErr w:type="gramStart"/>
            <w:r w:rsidRPr="003C3D82">
              <w:rPr>
                <w:b/>
                <w:sz w:val="22"/>
              </w:rPr>
              <w:t>do</w:t>
            </w:r>
            <w:proofErr w:type="gramEnd"/>
            <w:r w:rsidRPr="003C3D82">
              <w:rPr>
                <w:b/>
                <w:sz w:val="22"/>
              </w:rPr>
              <w:t xml:space="preserve">: </w:t>
            </w:r>
          </w:p>
          <w:p w14:paraId="3393C82B" w14:textId="19EC71C8" w:rsidR="006C3E9B" w:rsidRPr="003C3D82" w:rsidRDefault="0010721A" w:rsidP="0010721A">
            <w:pPr>
              <w:keepNext/>
              <w:spacing w:before="0" w:after="0"/>
              <w:jc w:val="both"/>
              <w:rPr>
                <w:sz w:val="22"/>
              </w:rPr>
            </w:pPr>
            <w:r w:rsidRPr="003C3D82">
              <w:rPr>
                <w:sz w:val="22"/>
              </w:rPr>
              <w:t xml:space="preserve">Khoản 3 Điều 16 Luật GDĐH số 125/2025/QH15 giao “Thủ tướng Chính phủ bổ nhiệm, miễn nhiệm, cho thôi giữ chức vụ, điều động, thuyên chuyển giám đốc đại học quốc gia; </w:t>
            </w:r>
            <w:r w:rsidRPr="003C3D82">
              <w:rPr>
                <w:i/>
                <w:sz w:val="22"/>
                <w:u w:val="single"/>
              </w:rPr>
              <w:t xml:space="preserve">cơ quan quản lý trực tiếp </w:t>
            </w:r>
            <w:r w:rsidRPr="003C3D82">
              <w:rPr>
                <w:i/>
                <w:sz w:val="22"/>
                <w:u w:val="single"/>
              </w:rPr>
              <w:lastRenderedPageBreak/>
              <w:t>bổ nhiệm, miễn nhiệm, cho thôi giữ chức vụ, điều động, thuyên chuyển</w:t>
            </w:r>
            <w:r w:rsidRPr="003C3D82">
              <w:rPr>
                <w:sz w:val="22"/>
                <w:u w:val="single"/>
              </w:rPr>
              <w:t xml:space="preserve"> </w:t>
            </w:r>
            <w:r w:rsidRPr="003C3D82">
              <w:rPr>
                <w:sz w:val="22"/>
              </w:rPr>
              <w:t xml:space="preserve">hiệu trưởng, </w:t>
            </w:r>
            <w:r w:rsidRPr="003C3D82">
              <w:rPr>
                <w:i/>
                <w:sz w:val="22"/>
                <w:u w:val="single"/>
              </w:rPr>
              <w:t>phó giám đốc đại học</w:t>
            </w:r>
            <w:r w:rsidRPr="003C3D82">
              <w:rPr>
                <w:sz w:val="22"/>
              </w:rPr>
              <w:t>, phó hiệu trưởng cơ sở giáo dục đại học công lập; hội đồng trường bổ nhiệm, miễn nhiệm hiệu trưởng, phó giám đốc đại học, phó hiệu trưởng cơ sở giáo dục đại học tư thục.”.</w:t>
            </w:r>
          </w:p>
        </w:tc>
      </w:tr>
      <w:tr w:rsidR="00355DDB" w:rsidRPr="003C3D82" w14:paraId="161BFC91" w14:textId="77777777" w:rsidTr="009228AD">
        <w:tc>
          <w:tcPr>
            <w:tcW w:w="1668" w:type="pct"/>
          </w:tcPr>
          <w:p w14:paraId="47023FD0" w14:textId="77777777" w:rsidR="00C85EDD" w:rsidRPr="003C3D82" w:rsidRDefault="00C85EDD" w:rsidP="00C85EDD">
            <w:pPr>
              <w:spacing w:before="0" w:after="0"/>
              <w:ind w:firstLine="567"/>
              <w:jc w:val="both"/>
              <w:rPr>
                <w:sz w:val="22"/>
              </w:rPr>
            </w:pPr>
            <w:r w:rsidRPr="003C3D82">
              <w:rPr>
                <w:sz w:val="22"/>
              </w:rPr>
              <w:lastRenderedPageBreak/>
              <w:t>c) Trình Bộ Giáo dục và Đào tạo công nhận hội đồng đại học quốc gia theo quy định của Đảng, pháp luật có liên quan;</w:t>
            </w:r>
          </w:p>
          <w:p w14:paraId="11099623" w14:textId="69A7928D" w:rsidR="006C3E9B" w:rsidRPr="003C3D82" w:rsidRDefault="00C85EDD" w:rsidP="00C85EDD">
            <w:pPr>
              <w:spacing w:before="0" w:after="0"/>
              <w:ind w:firstLine="567"/>
              <w:jc w:val="both"/>
              <w:rPr>
                <w:b/>
                <w:bCs/>
                <w:sz w:val="22"/>
              </w:rPr>
            </w:pPr>
            <w:r w:rsidRPr="003C3D82">
              <w:rPr>
                <w:sz w:val="22"/>
              </w:rPr>
              <w:t>d) Quyết định và báo cáo Thủ tướng Chính phủ, Bộ Giáo dục và Đào tạo về việc bổ sung, thay thế các thành viên của hội đồng đại học quốc gia (trừ trường hợp thành viên được quy định tại điểm b khoản này);</w:t>
            </w:r>
          </w:p>
        </w:tc>
        <w:tc>
          <w:tcPr>
            <w:tcW w:w="1776" w:type="pct"/>
          </w:tcPr>
          <w:p w14:paraId="37D1700B" w14:textId="77777777" w:rsidR="006C3E9B" w:rsidRPr="003C3D82" w:rsidRDefault="006C3E9B" w:rsidP="006C3E9B">
            <w:pPr>
              <w:ind w:firstLine="567"/>
              <w:jc w:val="both"/>
              <w:rPr>
                <w:b/>
                <w:bCs/>
                <w:sz w:val="22"/>
              </w:rPr>
            </w:pPr>
          </w:p>
        </w:tc>
        <w:tc>
          <w:tcPr>
            <w:tcW w:w="1556" w:type="pct"/>
          </w:tcPr>
          <w:p w14:paraId="34C75D3B" w14:textId="77777777" w:rsidR="009B6D0F" w:rsidRPr="003C3D82" w:rsidRDefault="009B6D0F" w:rsidP="009B6D0F">
            <w:pPr>
              <w:keepNext/>
              <w:spacing w:before="0" w:after="0"/>
              <w:jc w:val="both"/>
              <w:rPr>
                <w:rFonts w:ascii="Times New Roman Bold" w:hAnsi="Times New Roman Bold"/>
                <w:b/>
                <w:spacing w:val="-2"/>
                <w:sz w:val="22"/>
              </w:rPr>
            </w:pPr>
            <w:r w:rsidRPr="003C3D82">
              <w:rPr>
                <w:rFonts w:ascii="Times New Roman Bold" w:hAnsi="Times New Roman Bold"/>
                <w:b/>
                <w:spacing w:val="-2"/>
                <w:sz w:val="22"/>
              </w:rPr>
              <w:t>Dự thảo Nghị định lược bỏ điểm b và điểm c khoản 1 Điều 3 của Nghị định số 201/2025/NĐ-CP.</w:t>
            </w:r>
          </w:p>
          <w:p w14:paraId="5F506CEF" w14:textId="77777777" w:rsidR="009B6D0F" w:rsidRPr="003C3D82" w:rsidRDefault="009B6D0F" w:rsidP="009B6D0F">
            <w:pPr>
              <w:keepNext/>
              <w:spacing w:before="0" w:after="0"/>
              <w:jc w:val="both"/>
              <w:rPr>
                <w:b/>
                <w:sz w:val="22"/>
              </w:rPr>
            </w:pPr>
            <w:r w:rsidRPr="003C3D82">
              <w:rPr>
                <w:b/>
                <w:sz w:val="22"/>
              </w:rPr>
              <w:t xml:space="preserve">Lý </w:t>
            </w:r>
            <w:proofErr w:type="gramStart"/>
            <w:r w:rsidRPr="003C3D82">
              <w:rPr>
                <w:b/>
                <w:sz w:val="22"/>
              </w:rPr>
              <w:t>do</w:t>
            </w:r>
            <w:proofErr w:type="gramEnd"/>
            <w:r w:rsidRPr="003C3D82">
              <w:rPr>
                <w:b/>
                <w:sz w:val="22"/>
              </w:rPr>
              <w:t xml:space="preserve">: </w:t>
            </w:r>
          </w:p>
          <w:p w14:paraId="78C419BA" w14:textId="36FD8411" w:rsidR="006C3E9B" w:rsidRPr="003C3D82" w:rsidRDefault="009B6D0F" w:rsidP="009B6D0F">
            <w:pPr>
              <w:keepNext/>
              <w:spacing w:before="0" w:after="0"/>
              <w:jc w:val="both"/>
              <w:rPr>
                <w:sz w:val="22"/>
              </w:rPr>
            </w:pPr>
            <w:r w:rsidRPr="003C3D82">
              <w:rPr>
                <w:sz w:val="22"/>
              </w:rPr>
              <w:t>Theo quy định tại khoản 1 Điều 15 Luật GDĐH số 125/2025/QH15, trong cơ cấu tổ chức của cơ sở giáo dục đại học không còn hội đồng đại học, hội đồng trường đối với các cơ sở giáo dục đại học công lập.</w:t>
            </w:r>
          </w:p>
        </w:tc>
      </w:tr>
      <w:tr w:rsidR="00355DDB" w:rsidRPr="003C3D82" w14:paraId="5D375BF4" w14:textId="77777777" w:rsidTr="009228AD">
        <w:tc>
          <w:tcPr>
            <w:tcW w:w="1668" w:type="pct"/>
          </w:tcPr>
          <w:p w14:paraId="6DE0B876" w14:textId="77777777" w:rsidR="003C18F9" w:rsidRPr="003C3D82" w:rsidRDefault="003C18F9" w:rsidP="003C18F9">
            <w:pPr>
              <w:spacing w:before="0" w:after="0"/>
              <w:ind w:firstLine="567"/>
              <w:jc w:val="both"/>
              <w:rPr>
                <w:sz w:val="22"/>
              </w:rPr>
            </w:pPr>
            <w:r w:rsidRPr="003C3D82">
              <w:rPr>
                <w:sz w:val="22"/>
              </w:rPr>
              <w:t>đ) Ban hành quy định về chế độ làm việc của giảng viên, nghiên cứu viên theo quy định của pháp luật áp dụng trong đại học quốc gia để thu hút, phát huy nguồn nhân lực chất lượng cao trong nước và quốc tế;</w:t>
            </w:r>
          </w:p>
          <w:p w14:paraId="611172FD" w14:textId="77777777" w:rsidR="003C18F9" w:rsidRPr="003C3D82" w:rsidRDefault="003C18F9" w:rsidP="003C18F9">
            <w:pPr>
              <w:spacing w:before="0" w:after="0"/>
              <w:ind w:firstLine="567"/>
              <w:jc w:val="both"/>
              <w:rPr>
                <w:sz w:val="22"/>
              </w:rPr>
            </w:pPr>
            <w:r w:rsidRPr="003C3D82">
              <w:rPr>
                <w:sz w:val="22"/>
              </w:rPr>
              <w:t>e) Quyết định giao kết hợp đồng lao động với giảng viên, nhà khoa học, chuyên gia có uy tín trong và ngoài nước theo quy định của pháp luật để bảo đảm nhu cầu giảng dạy, nghiên cứu khoa học;</w:t>
            </w:r>
          </w:p>
          <w:p w14:paraId="2D069CED" w14:textId="41E587AA" w:rsidR="006C3E9B" w:rsidRPr="003C3D82" w:rsidRDefault="003C18F9" w:rsidP="003C18F9">
            <w:pPr>
              <w:spacing w:before="0" w:after="0"/>
              <w:ind w:firstLine="567"/>
              <w:jc w:val="both"/>
              <w:rPr>
                <w:b/>
                <w:bCs/>
                <w:sz w:val="22"/>
              </w:rPr>
            </w:pPr>
            <w:r w:rsidRPr="003C3D82">
              <w:rPr>
                <w:sz w:val="22"/>
              </w:rPr>
              <w:t>g) Quyết định cử viên chức của đại học quốc gia tham gia quản lý, điều hành doanh nghiệp trực thuộc đại học quốc gia theo quy định của pháp luật.</w:t>
            </w:r>
          </w:p>
        </w:tc>
        <w:tc>
          <w:tcPr>
            <w:tcW w:w="1776" w:type="pct"/>
          </w:tcPr>
          <w:p w14:paraId="6C6C2970" w14:textId="42ABF89F" w:rsidR="00C6304D" w:rsidRPr="003C3D82" w:rsidRDefault="00C6304D" w:rsidP="00C6304D">
            <w:pPr>
              <w:spacing w:before="0" w:after="0"/>
              <w:ind w:firstLine="567"/>
              <w:jc w:val="both"/>
              <w:rPr>
                <w:sz w:val="22"/>
              </w:rPr>
            </w:pPr>
            <w:r w:rsidRPr="003C3D82">
              <w:rPr>
                <w:i/>
                <w:sz w:val="22"/>
                <w:u w:val="single"/>
              </w:rPr>
              <w:t>d)</w:t>
            </w:r>
            <w:r w:rsidRPr="003C3D82">
              <w:rPr>
                <w:sz w:val="22"/>
              </w:rPr>
              <w:t xml:space="preserve"> Ban hành quy định về chế độ làm việc của giảng viên, nghiên cứu viên theo quy định của pháp luật áp dụng trong đại học quốc gia để thu hút, phát huy nguồn nhân lực chất lượng cao trong nước và quốc tế;</w:t>
            </w:r>
          </w:p>
          <w:p w14:paraId="0C7E8F79" w14:textId="61829EAF" w:rsidR="00C6304D" w:rsidRPr="003C3D82" w:rsidRDefault="00C6304D" w:rsidP="00C6304D">
            <w:pPr>
              <w:spacing w:before="0" w:after="0"/>
              <w:ind w:firstLine="567"/>
              <w:jc w:val="both"/>
              <w:rPr>
                <w:sz w:val="22"/>
              </w:rPr>
            </w:pPr>
            <w:r w:rsidRPr="003C3D82">
              <w:rPr>
                <w:i/>
                <w:sz w:val="22"/>
                <w:u w:val="single"/>
              </w:rPr>
              <w:t>đ)</w:t>
            </w:r>
            <w:r w:rsidRPr="003C3D82">
              <w:rPr>
                <w:sz w:val="22"/>
              </w:rPr>
              <w:t xml:space="preserve"> Quyết định giao kết hợp đồng lao động với giảng viên, nhà khoa học, chuyên gia có uy tín trong và ngoài nước theo quy định của pháp luật để bảo đảm nhu cầu giảng dạy, nghiên cứu khoa học;</w:t>
            </w:r>
          </w:p>
          <w:p w14:paraId="71BEFDF2" w14:textId="29317CB1" w:rsidR="006C3E9B" w:rsidRPr="003C3D82" w:rsidRDefault="00C6304D" w:rsidP="00C6304D">
            <w:pPr>
              <w:ind w:firstLine="567"/>
              <w:jc w:val="both"/>
              <w:rPr>
                <w:b/>
                <w:bCs/>
                <w:sz w:val="22"/>
              </w:rPr>
            </w:pPr>
            <w:r w:rsidRPr="003C3D82">
              <w:rPr>
                <w:i/>
                <w:sz w:val="22"/>
                <w:u w:val="single"/>
              </w:rPr>
              <w:t>e)</w:t>
            </w:r>
            <w:r w:rsidRPr="003C3D82">
              <w:rPr>
                <w:sz w:val="22"/>
              </w:rPr>
              <w:t xml:space="preserve"> Quyết định cử viên chức của đại học quốc gia tham gia quản lý, điều hành doanh nghiệp trực thuộc đại học quốc gia theo quy định của pháp luật.</w:t>
            </w:r>
          </w:p>
        </w:tc>
        <w:tc>
          <w:tcPr>
            <w:tcW w:w="1556" w:type="pct"/>
          </w:tcPr>
          <w:p w14:paraId="6903724E" w14:textId="77777777" w:rsidR="00772C9C" w:rsidRPr="003C3D82" w:rsidRDefault="00772C9C" w:rsidP="00772C9C">
            <w:pPr>
              <w:keepNext/>
              <w:spacing w:before="0" w:after="0"/>
              <w:jc w:val="both"/>
              <w:rPr>
                <w:rFonts w:ascii="Times New Roman Bold" w:hAnsi="Times New Roman Bold"/>
                <w:b/>
                <w:sz w:val="22"/>
              </w:rPr>
            </w:pPr>
            <w:r w:rsidRPr="003C3D82">
              <w:rPr>
                <w:rFonts w:ascii="Times New Roman Bold" w:hAnsi="Times New Roman Bold"/>
                <w:b/>
                <w:sz w:val="22"/>
              </w:rPr>
              <w:t>Dự thảo Nghị định hoàn thiện theo hướng sửa lại thứ tự các điểm trong khoản này cho phù hợp với bố cục, kết cấu của dự thảo Nghị định.</w:t>
            </w:r>
          </w:p>
          <w:p w14:paraId="4721228D" w14:textId="77777777" w:rsidR="006C3E9B" w:rsidRPr="003C3D82" w:rsidRDefault="006C3E9B" w:rsidP="00772C9C">
            <w:pPr>
              <w:keepNext/>
              <w:spacing w:before="0" w:after="0"/>
              <w:jc w:val="both"/>
              <w:rPr>
                <w:sz w:val="22"/>
              </w:rPr>
            </w:pPr>
          </w:p>
        </w:tc>
      </w:tr>
      <w:tr w:rsidR="00355DDB" w:rsidRPr="003C3D82" w14:paraId="12A2A68A" w14:textId="77777777" w:rsidTr="00C6304D">
        <w:tc>
          <w:tcPr>
            <w:tcW w:w="1668" w:type="pct"/>
          </w:tcPr>
          <w:p w14:paraId="39227E9B" w14:textId="77777777" w:rsidR="00AE60EF" w:rsidRPr="003C3D82" w:rsidRDefault="00AE60EF" w:rsidP="00AE60EF">
            <w:pPr>
              <w:spacing w:before="0" w:after="0"/>
              <w:ind w:firstLine="567"/>
              <w:jc w:val="both"/>
              <w:rPr>
                <w:sz w:val="22"/>
              </w:rPr>
            </w:pPr>
            <w:r w:rsidRPr="003C3D82">
              <w:rPr>
                <w:sz w:val="22"/>
              </w:rPr>
              <w:t>2. Về hoạt động đào tạo</w:t>
            </w:r>
          </w:p>
          <w:p w14:paraId="7B5FE04A" w14:textId="77777777" w:rsidR="00AE60EF" w:rsidRPr="003C3D82" w:rsidRDefault="00AE60EF" w:rsidP="00AE60EF">
            <w:pPr>
              <w:spacing w:before="0" w:after="0"/>
              <w:ind w:firstLine="567"/>
              <w:jc w:val="both"/>
              <w:rPr>
                <w:sz w:val="22"/>
              </w:rPr>
            </w:pPr>
            <w:r w:rsidRPr="003C3D82">
              <w:rPr>
                <w:sz w:val="22"/>
              </w:rPr>
              <w:t xml:space="preserve">a) Phát triển, nâng cao chất lượng giáo dục đại học để đào tạo nguồn nhân lực trình độ cao, đáp ứng yêu cầu phát triển kinh tế - xã hội, bảo đảm quốc phòng, </w:t>
            </w:r>
            <w:proofErr w:type="gramStart"/>
            <w:r w:rsidRPr="003C3D82">
              <w:rPr>
                <w:sz w:val="22"/>
              </w:rPr>
              <w:t>an</w:t>
            </w:r>
            <w:proofErr w:type="gramEnd"/>
            <w:r w:rsidRPr="003C3D82">
              <w:rPr>
                <w:sz w:val="22"/>
              </w:rPr>
              <w:t xml:space="preserve"> ninh của đất nước; đẩy mạnh hợp tác và hội nhập quốc tế nhằm phát triển giáo dục đại học Việt Nam ngang tầm khu vực và thế giới;</w:t>
            </w:r>
          </w:p>
          <w:p w14:paraId="282C6AE0" w14:textId="77777777" w:rsidR="00AE60EF" w:rsidRPr="003C3D82" w:rsidRDefault="00AE60EF" w:rsidP="00AE60EF">
            <w:pPr>
              <w:spacing w:before="0" w:after="0"/>
              <w:ind w:firstLine="567"/>
              <w:jc w:val="both"/>
              <w:rPr>
                <w:sz w:val="22"/>
              </w:rPr>
            </w:pPr>
            <w:r w:rsidRPr="003C3D82">
              <w:rPr>
                <w:sz w:val="22"/>
              </w:rPr>
              <w:t>b) Xây dựng Quy chế đào tạo các trình độ của giáo dục đại học, báo cáo Bộ trưởng Bộ Giáo dục và Đào tạo để ban hành theo quy định của Luật Giáo dục đại học và các quy định của pháp luật có liên quan;</w:t>
            </w:r>
          </w:p>
          <w:p w14:paraId="098796B6" w14:textId="70ED4EF3" w:rsidR="00A5749C" w:rsidRPr="003C3D82" w:rsidRDefault="00AE60EF" w:rsidP="00C6304D">
            <w:pPr>
              <w:spacing w:before="0" w:after="0"/>
              <w:ind w:firstLine="567"/>
              <w:jc w:val="both"/>
              <w:rPr>
                <w:b/>
                <w:bCs/>
                <w:sz w:val="22"/>
              </w:rPr>
            </w:pPr>
            <w:r w:rsidRPr="003C3D82">
              <w:rPr>
                <w:sz w:val="22"/>
              </w:rPr>
              <w:t xml:space="preserve">c) Xây dựng, triển khai các chương trình đào tạo </w:t>
            </w:r>
            <w:r w:rsidRPr="003C3D82">
              <w:rPr>
                <w:sz w:val="22"/>
              </w:rPr>
              <w:lastRenderedPageBreak/>
              <w:t>thực hành, chuyên, đặc biệt, năng khiếu, tài năng ở tất cả các trình độ đào tạo nhằm phát hiện, đào tạo, bồi dưỡng nhân tài khoa học và công nghệ; triển khai các chương trình đào tạo đã được thực hiện trong nước ra nước ngoài thông qua các chương trình hợp tác, liên kết quốc tế phù hợp quy định của pháp luật.</w:t>
            </w:r>
          </w:p>
        </w:tc>
        <w:tc>
          <w:tcPr>
            <w:tcW w:w="1776" w:type="pct"/>
          </w:tcPr>
          <w:p w14:paraId="092AA133" w14:textId="77777777" w:rsidR="00AE60EF" w:rsidRPr="003C3D82" w:rsidRDefault="00AE60EF" w:rsidP="00AE60EF">
            <w:pPr>
              <w:spacing w:before="0" w:after="0"/>
              <w:ind w:firstLine="567"/>
              <w:jc w:val="both"/>
              <w:rPr>
                <w:sz w:val="22"/>
              </w:rPr>
            </w:pPr>
            <w:r w:rsidRPr="003C3D82">
              <w:rPr>
                <w:sz w:val="22"/>
              </w:rPr>
              <w:lastRenderedPageBreak/>
              <w:t>2. Về hoạt động đào tạo</w:t>
            </w:r>
          </w:p>
          <w:p w14:paraId="4376D71A" w14:textId="77777777" w:rsidR="00AE60EF" w:rsidRPr="003C3D82" w:rsidRDefault="00AE60EF" w:rsidP="00AE60EF">
            <w:pPr>
              <w:spacing w:before="0" w:after="0"/>
              <w:ind w:firstLine="567"/>
              <w:jc w:val="both"/>
              <w:rPr>
                <w:sz w:val="22"/>
              </w:rPr>
            </w:pPr>
            <w:r w:rsidRPr="003C3D82">
              <w:rPr>
                <w:sz w:val="22"/>
              </w:rPr>
              <w:t xml:space="preserve">a) Phát triển, nâng cao chất lượng giáo dục đại học để đào tạo nguồn nhân lực trình độ cao, đáp ứng yêu cầu phát triển kinh tế - xã hội, bảo đảm quốc phòng, </w:t>
            </w:r>
            <w:proofErr w:type="gramStart"/>
            <w:r w:rsidRPr="003C3D82">
              <w:rPr>
                <w:sz w:val="22"/>
              </w:rPr>
              <w:t>an</w:t>
            </w:r>
            <w:proofErr w:type="gramEnd"/>
            <w:r w:rsidRPr="003C3D82">
              <w:rPr>
                <w:sz w:val="22"/>
              </w:rPr>
              <w:t xml:space="preserve"> ninh của đất nước; đẩy mạnh hợp tác và hội nhập quốc tế nhằm phát triển giáo dục đại học Việt Nam ngang tầm khu vực và thế giới;</w:t>
            </w:r>
          </w:p>
          <w:p w14:paraId="4126D56A" w14:textId="686084D3" w:rsidR="00AE60EF" w:rsidRPr="003C3D82" w:rsidRDefault="00AE60EF" w:rsidP="00AE60EF">
            <w:pPr>
              <w:spacing w:before="0" w:after="0"/>
              <w:ind w:firstLine="567"/>
              <w:jc w:val="both"/>
              <w:rPr>
                <w:sz w:val="22"/>
              </w:rPr>
            </w:pPr>
            <w:r w:rsidRPr="003C3D82">
              <w:rPr>
                <w:sz w:val="22"/>
              </w:rPr>
              <w:t xml:space="preserve">b) Xây dựng Quy chế đào tạo các trình độ của giáo dục đại học, báo cáo Bộ trưởng Bộ Giáo dục và Đào tạo để ban hành theo quy định của </w:t>
            </w:r>
            <w:r w:rsidR="000F00AB" w:rsidRPr="003C3D82">
              <w:rPr>
                <w:sz w:val="22"/>
              </w:rPr>
              <w:t xml:space="preserve">Luật Giáo dục đại học </w:t>
            </w:r>
            <w:r w:rsidR="00563CC8" w:rsidRPr="003C3D82">
              <w:rPr>
                <w:i/>
                <w:sz w:val="22"/>
                <w:u w:val="single"/>
              </w:rPr>
              <w:t>số 125/2025/QH15</w:t>
            </w:r>
            <w:r w:rsidR="00563CC8" w:rsidRPr="003C3D82">
              <w:rPr>
                <w:sz w:val="22"/>
              </w:rPr>
              <w:t xml:space="preserve"> </w:t>
            </w:r>
            <w:r w:rsidRPr="003C3D82">
              <w:rPr>
                <w:sz w:val="22"/>
              </w:rPr>
              <w:t>và các quy định của pháp luật có liên quan;</w:t>
            </w:r>
          </w:p>
          <w:p w14:paraId="09D61C9A" w14:textId="77777777" w:rsidR="00AE60EF" w:rsidRPr="003C3D82" w:rsidRDefault="00AE60EF" w:rsidP="00AE60EF">
            <w:pPr>
              <w:spacing w:before="0" w:after="0"/>
              <w:ind w:firstLine="567"/>
              <w:jc w:val="both"/>
              <w:rPr>
                <w:sz w:val="22"/>
              </w:rPr>
            </w:pPr>
            <w:r w:rsidRPr="003C3D82">
              <w:rPr>
                <w:sz w:val="22"/>
              </w:rPr>
              <w:t xml:space="preserve">c) Xây dựng, triển khai các chương trình đào tạo thực hành, chuyên, đặc biệt, năng khiếu, tài năng ở tất cả các </w:t>
            </w:r>
            <w:r w:rsidRPr="003C3D82">
              <w:rPr>
                <w:sz w:val="22"/>
              </w:rPr>
              <w:lastRenderedPageBreak/>
              <w:t>trình độ đào tạo nhằm phát hiện, đào tạo, bồi dưỡng nhân tài khoa học và công nghệ; triển khai các chương trình đào tạo đã được thực hiện trong nước ra nước ngoài thông qua các chương trình hợp tác, liên kết quốc tế phù hợp quy định của pháp luật.</w:t>
            </w:r>
          </w:p>
          <w:p w14:paraId="31AD8049" w14:textId="77777777" w:rsidR="006C3E9B" w:rsidRPr="003C3D82" w:rsidRDefault="006C3E9B" w:rsidP="00AE60EF">
            <w:pPr>
              <w:spacing w:before="0" w:after="0"/>
              <w:ind w:firstLine="567"/>
              <w:jc w:val="both"/>
              <w:rPr>
                <w:b/>
                <w:bCs/>
                <w:sz w:val="22"/>
              </w:rPr>
            </w:pPr>
          </w:p>
        </w:tc>
        <w:tc>
          <w:tcPr>
            <w:tcW w:w="1556" w:type="pct"/>
            <w:vAlign w:val="center"/>
          </w:tcPr>
          <w:p w14:paraId="681F44E3" w14:textId="73D79C3E" w:rsidR="006C3E9B" w:rsidRPr="003C3D82" w:rsidRDefault="00AE60EF" w:rsidP="007343AE">
            <w:pPr>
              <w:keepNext/>
              <w:jc w:val="both"/>
              <w:rPr>
                <w:rFonts w:ascii="Times New Roman Bold" w:hAnsi="Times New Roman Bold"/>
                <w:spacing w:val="-2"/>
                <w:sz w:val="22"/>
              </w:rPr>
            </w:pPr>
            <w:r w:rsidRPr="003C3D82">
              <w:rPr>
                <w:rFonts w:ascii="Times New Roman Bold" w:hAnsi="Times New Roman Bold"/>
                <w:b/>
                <w:bCs/>
                <w:spacing w:val="-2"/>
                <w:sz w:val="22"/>
              </w:rPr>
              <w:lastRenderedPageBreak/>
              <w:t>Kế thừa Nghị định số 201/2025/NĐ-CP</w:t>
            </w:r>
            <w:r w:rsidR="007343AE" w:rsidRPr="003C3D82">
              <w:rPr>
                <w:rFonts w:ascii="Times New Roman Bold" w:hAnsi="Times New Roman Bold"/>
                <w:b/>
                <w:bCs/>
                <w:spacing w:val="-2"/>
                <w:sz w:val="22"/>
              </w:rPr>
              <w:t xml:space="preserve">. Tuy nhiên có bổ sung thêm cụm từ </w:t>
            </w:r>
            <w:r w:rsidR="007343AE" w:rsidRPr="003C3D82">
              <w:rPr>
                <w:rFonts w:ascii="Times New Roman Bold" w:hAnsi="Times New Roman Bold"/>
                <w:bCs/>
                <w:i/>
                <w:spacing w:val="-2"/>
                <w:sz w:val="22"/>
              </w:rPr>
              <w:t>“số 125/2025/QH15”</w:t>
            </w:r>
            <w:r w:rsidR="007343AE" w:rsidRPr="003C3D82">
              <w:rPr>
                <w:rFonts w:ascii="Times New Roman Bold" w:hAnsi="Times New Roman Bold"/>
                <w:b/>
                <w:bCs/>
                <w:spacing w:val="-2"/>
                <w:sz w:val="22"/>
              </w:rPr>
              <w:t xml:space="preserve"> </w:t>
            </w:r>
            <w:r w:rsidR="007343AE" w:rsidRPr="003C3D82">
              <w:rPr>
                <w:rFonts w:ascii="Times New Roman Bold" w:hAnsi="Times New Roman Bold"/>
                <w:bCs/>
                <w:i/>
                <w:spacing w:val="-2"/>
                <w:sz w:val="22"/>
              </w:rPr>
              <w:t>vào sau cụm từ “Luật Giáo dục đại học”</w:t>
            </w:r>
          </w:p>
        </w:tc>
      </w:tr>
      <w:tr w:rsidR="00355DDB" w:rsidRPr="003C3D82" w14:paraId="50D68B35" w14:textId="77777777" w:rsidTr="00C6304D">
        <w:tc>
          <w:tcPr>
            <w:tcW w:w="1668" w:type="pct"/>
          </w:tcPr>
          <w:p w14:paraId="64C22A6D" w14:textId="77777777" w:rsidR="00CB49FC" w:rsidRPr="003C3D82" w:rsidRDefault="00CB49FC" w:rsidP="00CB49FC">
            <w:pPr>
              <w:spacing w:before="0" w:after="0"/>
              <w:ind w:firstLine="567"/>
              <w:jc w:val="both"/>
              <w:rPr>
                <w:sz w:val="22"/>
              </w:rPr>
            </w:pPr>
            <w:r w:rsidRPr="003C3D82">
              <w:rPr>
                <w:sz w:val="22"/>
              </w:rPr>
              <w:t>3. Về hoạt động khoa học, công nghệ và đổi mới sáng tạo</w:t>
            </w:r>
          </w:p>
          <w:p w14:paraId="07E2922F" w14:textId="77777777" w:rsidR="00CB49FC" w:rsidRPr="003C3D82" w:rsidRDefault="00CB49FC" w:rsidP="00CB49FC">
            <w:pPr>
              <w:spacing w:before="0" w:after="0"/>
              <w:ind w:firstLine="567"/>
              <w:jc w:val="both"/>
              <w:rPr>
                <w:sz w:val="22"/>
              </w:rPr>
            </w:pPr>
            <w:r w:rsidRPr="003C3D82">
              <w:rPr>
                <w:sz w:val="22"/>
              </w:rPr>
              <w:t xml:space="preserve">a) Nghiên cứu, cung cấp luận cứ khoa học nhằm góp phần xây dựng định hướng, chủ trương, chính sách, chiến lược, kế hoạch phát triển kinh tế - xã hội của đất nước, bảo đảm quốc phòng, </w:t>
            </w:r>
            <w:proofErr w:type="gramStart"/>
            <w:r w:rsidRPr="003C3D82">
              <w:rPr>
                <w:sz w:val="22"/>
              </w:rPr>
              <w:t>an</w:t>
            </w:r>
            <w:proofErr w:type="gramEnd"/>
            <w:r w:rsidRPr="003C3D82">
              <w:rPr>
                <w:sz w:val="22"/>
              </w:rPr>
              <w:t xml:space="preserve"> ninh và hội nhập quốc tế;</w:t>
            </w:r>
          </w:p>
          <w:p w14:paraId="1A0ECED9" w14:textId="77777777" w:rsidR="00CB49FC" w:rsidRPr="003C3D82" w:rsidRDefault="00CB49FC" w:rsidP="00CB49FC">
            <w:pPr>
              <w:spacing w:before="0" w:after="0"/>
              <w:ind w:firstLine="567"/>
              <w:jc w:val="both"/>
              <w:rPr>
                <w:sz w:val="22"/>
              </w:rPr>
            </w:pPr>
            <w:r w:rsidRPr="003C3D82">
              <w:rPr>
                <w:sz w:val="22"/>
              </w:rPr>
              <w:t>b) Tổ chức hoạt động khoa học và công nghệ trong các lĩnh vực khoa học xã hội và nhân văn, khoa học tự nhiên, khoa học kỹ thuật và công nghệ theo hướng liên ngành, liên lĩnh vực thúc đẩy phát triển khoa học, công nghệ và đổi mới sáng tạo gắn với đào tạo nhân lực chất lượng cao, bồi dưỡng nhân tài khoa học và công nghệ, góp phần phát triển kinh tế - xã hội;</w:t>
            </w:r>
          </w:p>
          <w:p w14:paraId="45221008" w14:textId="77777777" w:rsidR="00CB49FC" w:rsidRPr="003C3D82" w:rsidRDefault="00CB49FC" w:rsidP="00CB49FC">
            <w:pPr>
              <w:spacing w:before="0" w:after="0"/>
              <w:ind w:firstLine="567"/>
              <w:jc w:val="both"/>
              <w:rPr>
                <w:sz w:val="22"/>
              </w:rPr>
            </w:pPr>
            <w:r w:rsidRPr="003C3D82">
              <w:rPr>
                <w:sz w:val="22"/>
              </w:rPr>
              <w:t>c) Đề xuất và thực hiện các chương trình khoa học và công nghệ cấp quốc gia, cấp bộ khi được cấp có thẩm quyền phê duyệt;</w:t>
            </w:r>
          </w:p>
          <w:p w14:paraId="7E4E4827" w14:textId="752394A7" w:rsidR="006C3E9B" w:rsidRPr="003C3D82" w:rsidRDefault="00CB49FC" w:rsidP="00ED7A29">
            <w:pPr>
              <w:spacing w:before="0" w:after="0"/>
              <w:ind w:firstLine="567"/>
              <w:jc w:val="both"/>
              <w:rPr>
                <w:b/>
                <w:bCs/>
                <w:sz w:val="22"/>
              </w:rPr>
            </w:pPr>
            <w:r w:rsidRPr="003C3D82">
              <w:rPr>
                <w:sz w:val="22"/>
              </w:rPr>
              <w:t>d) Xây dựng, tổ chức chương trình hợp tác khoa học và công nghệ trong và ngoài nước về hoạt động đổi mới sáng tạo và khởi nghiệp sáng tạo.</w:t>
            </w:r>
          </w:p>
        </w:tc>
        <w:tc>
          <w:tcPr>
            <w:tcW w:w="1776" w:type="pct"/>
          </w:tcPr>
          <w:p w14:paraId="36B71FAF" w14:textId="77777777" w:rsidR="00CB49FC" w:rsidRPr="003C3D82" w:rsidRDefault="00CB49FC" w:rsidP="00CB49FC">
            <w:pPr>
              <w:spacing w:before="0" w:after="0"/>
              <w:ind w:firstLine="567"/>
              <w:jc w:val="both"/>
              <w:rPr>
                <w:spacing w:val="-6"/>
                <w:sz w:val="22"/>
              </w:rPr>
            </w:pPr>
            <w:r w:rsidRPr="003C3D82">
              <w:rPr>
                <w:spacing w:val="-6"/>
                <w:sz w:val="22"/>
              </w:rPr>
              <w:t>3. Về hoạt động khoa học, công nghệ và đổi mới sáng tạo</w:t>
            </w:r>
          </w:p>
          <w:p w14:paraId="2A473AFE" w14:textId="77777777" w:rsidR="00CB49FC" w:rsidRPr="003C3D82" w:rsidRDefault="00CB49FC" w:rsidP="00CB49FC">
            <w:pPr>
              <w:spacing w:before="0" w:after="0"/>
              <w:ind w:firstLine="567"/>
              <w:jc w:val="both"/>
              <w:rPr>
                <w:sz w:val="22"/>
              </w:rPr>
            </w:pPr>
            <w:r w:rsidRPr="003C3D82">
              <w:rPr>
                <w:sz w:val="22"/>
              </w:rPr>
              <w:t xml:space="preserve">a) Nghiên cứu, cung cấp luận cứ khoa học nhằm góp phần xây dựng định hướng, chủ trương, chính sách, chiến lược, kế hoạch phát triển kinh tế - xã hội của đất nước, bảo đảm quốc phòng, </w:t>
            </w:r>
            <w:proofErr w:type="gramStart"/>
            <w:r w:rsidRPr="003C3D82">
              <w:rPr>
                <w:sz w:val="22"/>
              </w:rPr>
              <w:t>an</w:t>
            </w:r>
            <w:proofErr w:type="gramEnd"/>
            <w:r w:rsidRPr="003C3D82">
              <w:rPr>
                <w:sz w:val="22"/>
              </w:rPr>
              <w:t xml:space="preserve"> ninh và hội nhập quốc tế;</w:t>
            </w:r>
          </w:p>
          <w:p w14:paraId="09AEE184" w14:textId="77777777" w:rsidR="00CB49FC" w:rsidRPr="003C3D82" w:rsidRDefault="00CB49FC" w:rsidP="00CB49FC">
            <w:pPr>
              <w:spacing w:before="0" w:after="0"/>
              <w:ind w:firstLine="567"/>
              <w:jc w:val="both"/>
              <w:rPr>
                <w:sz w:val="22"/>
              </w:rPr>
            </w:pPr>
            <w:r w:rsidRPr="003C3D82">
              <w:rPr>
                <w:sz w:val="22"/>
              </w:rPr>
              <w:t>b) Tổ chức hoạt động khoa học và công nghệ trong các lĩnh vực khoa học xã hội và nhân văn, khoa học tự nhiên, khoa học kỹ thuật và công nghệ theo hướng liên ngành, liên lĩnh vực thúc đẩy phát triển khoa học, công nghệ và đổi mới sáng tạo gắn với đào tạo nhân lực chất lượng cao, bồi dưỡng nhân tài khoa học và công nghệ, góp phần phát triển kinh tế - xã hội;</w:t>
            </w:r>
          </w:p>
          <w:p w14:paraId="150E441F" w14:textId="77777777" w:rsidR="00CB49FC" w:rsidRPr="003C3D82" w:rsidRDefault="00CB49FC" w:rsidP="00CB49FC">
            <w:pPr>
              <w:spacing w:before="0" w:after="0"/>
              <w:ind w:firstLine="567"/>
              <w:jc w:val="both"/>
              <w:rPr>
                <w:sz w:val="22"/>
              </w:rPr>
            </w:pPr>
            <w:r w:rsidRPr="003C3D82">
              <w:rPr>
                <w:sz w:val="22"/>
              </w:rPr>
              <w:t>c) Đề xuất và thực hiện các chương trình khoa học và công nghệ cấp quốc gia, cấp bộ khi được cấp có thẩm quyền phê duyệt;</w:t>
            </w:r>
          </w:p>
          <w:p w14:paraId="5F581175" w14:textId="77777777" w:rsidR="00CB49FC" w:rsidRPr="003C3D82" w:rsidRDefault="00CB49FC" w:rsidP="00CB49FC">
            <w:pPr>
              <w:spacing w:before="0" w:after="0"/>
              <w:ind w:firstLine="567"/>
              <w:jc w:val="both"/>
              <w:rPr>
                <w:sz w:val="22"/>
              </w:rPr>
            </w:pPr>
            <w:r w:rsidRPr="003C3D82">
              <w:rPr>
                <w:sz w:val="22"/>
              </w:rPr>
              <w:t>d) Xây dựng, tổ chức chương trình hợp tác khoa học và công nghệ trong và ngoài nước về hoạt động đổi mới sáng tạo và khởi nghiệp sáng tạo.</w:t>
            </w:r>
          </w:p>
          <w:p w14:paraId="1C32FFC6" w14:textId="77777777" w:rsidR="006C3E9B" w:rsidRPr="003C3D82" w:rsidRDefault="006C3E9B" w:rsidP="00CB49FC">
            <w:pPr>
              <w:spacing w:before="0" w:after="0"/>
              <w:ind w:firstLine="567"/>
              <w:jc w:val="both"/>
              <w:rPr>
                <w:b/>
                <w:bCs/>
                <w:sz w:val="22"/>
              </w:rPr>
            </w:pPr>
          </w:p>
        </w:tc>
        <w:tc>
          <w:tcPr>
            <w:tcW w:w="1556" w:type="pct"/>
            <w:vAlign w:val="center"/>
          </w:tcPr>
          <w:p w14:paraId="6B8B0F4A" w14:textId="3D6C09BD" w:rsidR="006C3E9B" w:rsidRPr="003C3D82" w:rsidRDefault="00A5749C" w:rsidP="00C6304D">
            <w:pPr>
              <w:keepNext/>
              <w:spacing w:before="0" w:after="0"/>
              <w:jc w:val="center"/>
              <w:rPr>
                <w:sz w:val="22"/>
              </w:rPr>
            </w:pPr>
            <w:r w:rsidRPr="003C3D82">
              <w:rPr>
                <w:b/>
                <w:bCs/>
                <w:sz w:val="22"/>
              </w:rPr>
              <w:t>Kế thừa Nghị định số 201/2025/NĐ-CP</w:t>
            </w:r>
          </w:p>
        </w:tc>
      </w:tr>
      <w:tr w:rsidR="00355DDB" w:rsidRPr="003C3D82" w14:paraId="1D3AED85" w14:textId="77777777" w:rsidTr="009228AD">
        <w:tc>
          <w:tcPr>
            <w:tcW w:w="1668" w:type="pct"/>
          </w:tcPr>
          <w:p w14:paraId="48E67AD9" w14:textId="77777777" w:rsidR="00ED7A29" w:rsidRPr="003C3D82" w:rsidRDefault="00ED7A29" w:rsidP="00ED7A29">
            <w:pPr>
              <w:spacing w:before="0" w:after="0"/>
              <w:ind w:firstLine="567"/>
              <w:jc w:val="both"/>
              <w:rPr>
                <w:sz w:val="22"/>
              </w:rPr>
            </w:pPr>
            <w:r w:rsidRPr="003C3D82">
              <w:rPr>
                <w:sz w:val="22"/>
              </w:rPr>
              <w:t>4. Về tài chính, tài sản</w:t>
            </w:r>
          </w:p>
          <w:p w14:paraId="4D03B9E3" w14:textId="77777777" w:rsidR="00ED7A29" w:rsidRPr="003C3D82" w:rsidRDefault="00ED7A29" w:rsidP="00ED7A29">
            <w:pPr>
              <w:spacing w:before="0" w:after="0"/>
              <w:ind w:firstLine="567"/>
              <w:jc w:val="both"/>
              <w:rPr>
                <w:sz w:val="22"/>
              </w:rPr>
            </w:pPr>
            <w:r w:rsidRPr="003C3D82">
              <w:rPr>
                <w:sz w:val="22"/>
              </w:rPr>
              <w:t>a) Đại học quốc gia là đơn vị dự toán cấp I được Thủ tướng Chính phủ giao dự toán ngân sách; thực hiện quản lý thống nhất việc phân bổ, giao dự toán ngân sách cho các đơn vị thành viên, đơn vị thuộc và trực thuộc đại học quốc gia; chịu trách nhiệm về công tác kế toán, quyết toán ngân sách của đại học quốc gia theo quy định của pháp luật về ngân sách nhà nước hiện hành;</w:t>
            </w:r>
          </w:p>
          <w:p w14:paraId="22FF1840" w14:textId="77777777" w:rsidR="00ED7A29" w:rsidRPr="003C3D82" w:rsidRDefault="00ED7A29" w:rsidP="00ED7A29">
            <w:pPr>
              <w:spacing w:before="0" w:after="0"/>
              <w:ind w:firstLine="567"/>
              <w:jc w:val="both"/>
              <w:rPr>
                <w:sz w:val="22"/>
              </w:rPr>
            </w:pPr>
            <w:r w:rsidRPr="003C3D82">
              <w:rPr>
                <w:sz w:val="22"/>
              </w:rPr>
              <w:t>b) Quản lý, điều hành và kiểm tra tài chính, tài sản thống nhất trong đại học quốc gia theo quy định của pháp luật về ngân sách nhà nước, pháp luật về quản lý, sử dụng tài sản công và pháp luật có liên quan;</w:t>
            </w:r>
          </w:p>
          <w:p w14:paraId="2F522079" w14:textId="77777777" w:rsidR="00ED7A29" w:rsidRPr="003C3D82" w:rsidRDefault="00ED7A29" w:rsidP="00ED7A29">
            <w:pPr>
              <w:spacing w:before="0" w:after="0"/>
              <w:ind w:firstLine="567"/>
              <w:jc w:val="both"/>
              <w:rPr>
                <w:sz w:val="22"/>
              </w:rPr>
            </w:pPr>
            <w:r w:rsidRPr="003C3D82">
              <w:rPr>
                <w:sz w:val="22"/>
              </w:rPr>
              <w:lastRenderedPageBreak/>
              <w:t>c) Phê duyệt phương án tự chủ tài chính của các đơn vị thành viên, đơn vị thuộc và trực thuộc đại học quốc gia theo quy định của Chính phủ về cơ chế tự chủ tài chính của đơn vị sự nghiệp công lập;</w:t>
            </w:r>
          </w:p>
          <w:p w14:paraId="7CB497E5" w14:textId="77777777" w:rsidR="00ED7A29" w:rsidRPr="003C3D82" w:rsidRDefault="00ED7A29" w:rsidP="00ED7A29">
            <w:pPr>
              <w:spacing w:before="0" w:after="0"/>
              <w:ind w:firstLine="567"/>
              <w:jc w:val="both"/>
              <w:rPr>
                <w:sz w:val="22"/>
              </w:rPr>
            </w:pPr>
            <w:r w:rsidRPr="003C3D82">
              <w:rPr>
                <w:sz w:val="22"/>
              </w:rPr>
              <w:t>d) Quy định mức thu học phí trong đại học quốc gia theo quy định của Chính phủ;</w:t>
            </w:r>
          </w:p>
          <w:p w14:paraId="38CF239A" w14:textId="1DD7A8D7" w:rsidR="006C3E9B" w:rsidRPr="003C3D82" w:rsidRDefault="00ED7A29" w:rsidP="00ED7A29">
            <w:pPr>
              <w:spacing w:before="0" w:after="0"/>
              <w:ind w:firstLine="567"/>
              <w:jc w:val="both"/>
              <w:rPr>
                <w:b/>
                <w:bCs/>
                <w:sz w:val="22"/>
              </w:rPr>
            </w:pPr>
            <w:r w:rsidRPr="003C3D82">
              <w:rPr>
                <w:sz w:val="22"/>
              </w:rPr>
              <w:t>đ) Quản lý, điều hành, sử dụng và chia sẻ nguồn lực tài chính, nhân lực, cơ sở vật chất và các nguồn lực khác được giao trong toàn đại học quốc gia, bảo đảm tính hữu cơ, đồng bộ và hiệu quả; huy động nguồn lực của xã hội để xây dựng đại học quốc gia thành cơ sở giáo dục đại học định hướng nghiên cứu mang tầm khu vực, quốc tế.</w:t>
            </w:r>
          </w:p>
        </w:tc>
        <w:tc>
          <w:tcPr>
            <w:tcW w:w="1776" w:type="pct"/>
          </w:tcPr>
          <w:p w14:paraId="3097A7A9" w14:textId="77777777" w:rsidR="00ED7A29" w:rsidRPr="003C3D82" w:rsidRDefault="00ED7A29" w:rsidP="00ED7A29">
            <w:pPr>
              <w:spacing w:before="0" w:after="0"/>
              <w:ind w:firstLine="567"/>
              <w:jc w:val="both"/>
              <w:rPr>
                <w:sz w:val="22"/>
              </w:rPr>
            </w:pPr>
            <w:r w:rsidRPr="003C3D82">
              <w:rPr>
                <w:sz w:val="22"/>
              </w:rPr>
              <w:lastRenderedPageBreak/>
              <w:t>4. Về tài chính, tài sản</w:t>
            </w:r>
          </w:p>
          <w:p w14:paraId="4507C3E3" w14:textId="48429303" w:rsidR="00ED7A29" w:rsidRPr="003C3D82" w:rsidRDefault="00ED7A29" w:rsidP="00ED7A29">
            <w:pPr>
              <w:spacing w:before="0" w:after="0"/>
              <w:ind w:firstLine="567"/>
              <w:jc w:val="both"/>
              <w:rPr>
                <w:sz w:val="22"/>
              </w:rPr>
            </w:pPr>
            <w:r w:rsidRPr="003C3D82">
              <w:rPr>
                <w:sz w:val="22"/>
              </w:rPr>
              <w:t xml:space="preserve">a) Đại học quốc gia là đơn vị dự toán cấp I được Thủ tướng Chính phủ giao dự toán ngân sách; thực hiện quản lý thống nhất việc phân bổ, giao dự toán ngân sách cho </w:t>
            </w:r>
            <w:r w:rsidRPr="003C3D82">
              <w:rPr>
                <w:i/>
                <w:sz w:val="22"/>
                <w:u w:val="single"/>
              </w:rPr>
              <w:t>trường</w:t>
            </w:r>
            <w:r w:rsidR="003E3ED1" w:rsidRPr="003C3D82">
              <w:rPr>
                <w:i/>
                <w:sz w:val="22"/>
                <w:u w:val="single"/>
              </w:rPr>
              <w:t xml:space="preserve"> đại học </w:t>
            </w:r>
            <w:r w:rsidRPr="003C3D82">
              <w:rPr>
                <w:i/>
                <w:sz w:val="22"/>
                <w:u w:val="single"/>
              </w:rPr>
              <w:t>thành viên</w:t>
            </w:r>
            <w:r w:rsidRPr="003C3D82">
              <w:rPr>
                <w:sz w:val="22"/>
              </w:rPr>
              <w:t>, đơn vị thuộc và trực thuộc đại học quốc gia; chịu trách nhiệm về công tác kế toán, quyết toán ngân sách của đại học quốc gia theo quy định của pháp luật về ngân sách nhà nước hiện hành;</w:t>
            </w:r>
          </w:p>
          <w:p w14:paraId="55F2AC93" w14:textId="77777777" w:rsidR="00ED7A29" w:rsidRPr="003C3D82" w:rsidRDefault="00ED7A29" w:rsidP="00ED7A29">
            <w:pPr>
              <w:spacing w:before="0" w:after="0"/>
              <w:ind w:firstLine="567"/>
              <w:jc w:val="both"/>
              <w:rPr>
                <w:sz w:val="22"/>
              </w:rPr>
            </w:pPr>
            <w:r w:rsidRPr="003C3D82">
              <w:rPr>
                <w:sz w:val="22"/>
              </w:rPr>
              <w:t>b) Quản lý, điều hành và kiểm tra tài chính, tài sản thống nhất trong đại học quốc gia theo quy định của pháp luật về ngân sách nhà nước, pháp luật về quản lý, sử dụng tài sản công và pháp luật có liên quan;</w:t>
            </w:r>
          </w:p>
          <w:p w14:paraId="59D3621C" w14:textId="14D73BE1" w:rsidR="00ED7A29" w:rsidRPr="003C3D82" w:rsidRDefault="00ED7A29" w:rsidP="00ED7A29">
            <w:pPr>
              <w:spacing w:before="0" w:after="0"/>
              <w:ind w:firstLine="567"/>
              <w:jc w:val="both"/>
              <w:rPr>
                <w:sz w:val="22"/>
              </w:rPr>
            </w:pPr>
            <w:r w:rsidRPr="003C3D82">
              <w:rPr>
                <w:sz w:val="22"/>
              </w:rPr>
              <w:lastRenderedPageBreak/>
              <w:t xml:space="preserve">c) Phê duyệt phương án tự chủ tài chính của các </w:t>
            </w:r>
            <w:r w:rsidRPr="003C3D82">
              <w:rPr>
                <w:i/>
                <w:sz w:val="22"/>
                <w:u w:val="single"/>
              </w:rPr>
              <w:t>trường</w:t>
            </w:r>
            <w:r w:rsidR="00FA0569" w:rsidRPr="003C3D82">
              <w:rPr>
                <w:i/>
                <w:sz w:val="22"/>
                <w:u w:val="single"/>
              </w:rPr>
              <w:t xml:space="preserve"> </w:t>
            </w:r>
            <w:r w:rsidR="003E3ED1" w:rsidRPr="003C3D82">
              <w:rPr>
                <w:i/>
                <w:sz w:val="22"/>
                <w:u w:val="single"/>
              </w:rPr>
              <w:t xml:space="preserve">đại học </w:t>
            </w:r>
            <w:r w:rsidRPr="003C3D82">
              <w:rPr>
                <w:i/>
                <w:sz w:val="22"/>
                <w:u w:val="single"/>
              </w:rPr>
              <w:t>thành viên</w:t>
            </w:r>
            <w:r w:rsidR="00FA0569" w:rsidRPr="003C3D82">
              <w:rPr>
                <w:i/>
                <w:sz w:val="22"/>
                <w:u w:val="single"/>
              </w:rPr>
              <w:t>, viện nghiên cứu thành viên</w:t>
            </w:r>
            <w:r w:rsidRPr="003C3D82">
              <w:rPr>
                <w:sz w:val="22"/>
              </w:rPr>
              <w:t>, đơn vị thuộc và trực thuộc đại học quốc gia theo quy định của Chính phủ về cơ chế tự chủ tài chính của đơn vị sự nghiệp công lập;</w:t>
            </w:r>
          </w:p>
          <w:p w14:paraId="1D67BCCB" w14:textId="77777777" w:rsidR="00ED7A29" w:rsidRPr="003C3D82" w:rsidRDefault="00ED7A29" w:rsidP="00ED7A29">
            <w:pPr>
              <w:spacing w:before="0" w:after="0"/>
              <w:ind w:firstLine="567"/>
              <w:jc w:val="both"/>
              <w:rPr>
                <w:sz w:val="22"/>
              </w:rPr>
            </w:pPr>
            <w:r w:rsidRPr="003C3D82">
              <w:rPr>
                <w:sz w:val="22"/>
              </w:rPr>
              <w:t>d) Quy định mức thu học phí trong đại học quốc gia theo quy định của Chính phủ;</w:t>
            </w:r>
          </w:p>
          <w:p w14:paraId="7D958DB4" w14:textId="0ECB148E" w:rsidR="006C3E9B" w:rsidRPr="003C3D82" w:rsidRDefault="00ED7A29" w:rsidP="008E6446">
            <w:pPr>
              <w:spacing w:before="0" w:after="0"/>
              <w:ind w:firstLine="567"/>
              <w:jc w:val="both"/>
              <w:rPr>
                <w:b/>
                <w:bCs/>
                <w:sz w:val="22"/>
              </w:rPr>
            </w:pPr>
            <w:r w:rsidRPr="003C3D82">
              <w:rPr>
                <w:sz w:val="22"/>
              </w:rPr>
              <w:t>đ) Quản lý, điều hành, sử dụng và chia sẻ nguồn lực tài chính, nhân lực, cơ sở vật chất và các nguồn lực khác được giao trong toàn đại học quốc gia, bảo đảm tính hữu cơ, đồng bộ và hiệu quả; huy động nguồn lực của xã hội để xây dựng đại học quốc gia thành cơ sở giáo dục đại học định hướng nghiên cứu mang tầm khu vực, quốc tế.</w:t>
            </w:r>
          </w:p>
        </w:tc>
        <w:tc>
          <w:tcPr>
            <w:tcW w:w="1556" w:type="pct"/>
          </w:tcPr>
          <w:p w14:paraId="0E07DD7F" w14:textId="691843B1" w:rsidR="00ED7A29" w:rsidRPr="003C3D82" w:rsidRDefault="00ED7A29" w:rsidP="00ED7A29">
            <w:pPr>
              <w:keepNext/>
              <w:spacing w:before="0" w:after="0"/>
              <w:jc w:val="both"/>
              <w:rPr>
                <w:b/>
                <w:i/>
                <w:sz w:val="22"/>
              </w:rPr>
            </w:pPr>
            <w:r w:rsidRPr="003C3D82">
              <w:rPr>
                <w:b/>
                <w:sz w:val="22"/>
              </w:rPr>
              <w:lastRenderedPageBreak/>
              <w:t xml:space="preserve">Dự thảo Nghị định hoàn thiện khoản 4 Điều 3 Nghị định số 201/2025/NĐ-CP theo hướng </w:t>
            </w:r>
            <w:r w:rsidRPr="003C3D82">
              <w:rPr>
                <w:sz w:val="22"/>
              </w:rPr>
              <w:t xml:space="preserve">thay thế cụm từ </w:t>
            </w:r>
            <w:r w:rsidRPr="003C3D82">
              <w:rPr>
                <w:i/>
                <w:sz w:val="22"/>
              </w:rPr>
              <w:t>“đơn vị thành viên”</w:t>
            </w:r>
            <w:r w:rsidRPr="003C3D82">
              <w:rPr>
                <w:sz w:val="22"/>
              </w:rPr>
              <w:t xml:space="preserve"> bằng cụm từ </w:t>
            </w:r>
            <w:r w:rsidRPr="003C3D82">
              <w:rPr>
                <w:i/>
                <w:sz w:val="22"/>
              </w:rPr>
              <w:t xml:space="preserve">“trường </w:t>
            </w:r>
            <w:r w:rsidR="003E3ED1" w:rsidRPr="003C3D82">
              <w:rPr>
                <w:i/>
                <w:sz w:val="22"/>
              </w:rPr>
              <w:t xml:space="preserve">đại học </w:t>
            </w:r>
            <w:r w:rsidRPr="003C3D82">
              <w:rPr>
                <w:i/>
                <w:sz w:val="22"/>
              </w:rPr>
              <w:t>thành viên</w:t>
            </w:r>
            <w:r w:rsidR="007E3D42" w:rsidRPr="003C3D82">
              <w:rPr>
                <w:i/>
                <w:sz w:val="22"/>
              </w:rPr>
              <w:t>, viện nghiên cứu thành viên</w:t>
            </w:r>
            <w:r w:rsidRPr="003C3D82">
              <w:rPr>
                <w:i/>
                <w:sz w:val="22"/>
              </w:rPr>
              <w:t xml:space="preserve">” </w:t>
            </w:r>
            <w:r w:rsidRPr="003C3D82">
              <w:rPr>
                <w:sz w:val="22"/>
              </w:rPr>
              <w:t>tại điểm a và điểm c khoản 4.</w:t>
            </w:r>
            <w:r w:rsidR="004178D9" w:rsidRPr="003C3D82">
              <w:rPr>
                <w:sz w:val="22"/>
              </w:rPr>
              <w:t xml:space="preserve"> </w:t>
            </w:r>
            <w:r w:rsidR="004178D9" w:rsidRPr="003C3D82">
              <w:rPr>
                <w:b/>
                <w:sz w:val="22"/>
              </w:rPr>
              <w:t xml:space="preserve">Các nội dung khác </w:t>
            </w:r>
            <w:r w:rsidR="008E6446" w:rsidRPr="003C3D82">
              <w:rPr>
                <w:b/>
                <w:sz w:val="22"/>
              </w:rPr>
              <w:t>kế</w:t>
            </w:r>
            <w:r w:rsidR="004178D9" w:rsidRPr="003C3D82">
              <w:rPr>
                <w:b/>
                <w:sz w:val="22"/>
              </w:rPr>
              <w:t xml:space="preserve"> thừa Nghị định số 201/2025/NĐ-CP</w:t>
            </w:r>
            <w:r w:rsidR="008E6446" w:rsidRPr="003C3D82">
              <w:rPr>
                <w:b/>
                <w:sz w:val="22"/>
              </w:rPr>
              <w:t>.</w:t>
            </w:r>
          </w:p>
          <w:p w14:paraId="583B5F6B" w14:textId="77777777" w:rsidR="000C7C0D" w:rsidRPr="003C3D82" w:rsidRDefault="00ED7A29" w:rsidP="000C7C0D">
            <w:pPr>
              <w:keepNext/>
              <w:spacing w:before="0" w:after="0"/>
              <w:jc w:val="both"/>
              <w:rPr>
                <w:sz w:val="22"/>
              </w:rPr>
            </w:pPr>
            <w:r w:rsidRPr="003C3D82">
              <w:rPr>
                <w:b/>
                <w:sz w:val="22"/>
              </w:rPr>
              <w:t xml:space="preserve">Lý </w:t>
            </w:r>
            <w:proofErr w:type="gramStart"/>
            <w:r w:rsidRPr="003C3D82">
              <w:rPr>
                <w:b/>
                <w:sz w:val="22"/>
              </w:rPr>
              <w:t>do</w:t>
            </w:r>
            <w:proofErr w:type="gramEnd"/>
            <w:r w:rsidRPr="003C3D82">
              <w:rPr>
                <w:b/>
                <w:sz w:val="22"/>
              </w:rPr>
              <w:t xml:space="preserve">: </w:t>
            </w:r>
            <w:r w:rsidR="000C7C0D" w:rsidRPr="003C3D82">
              <w:rPr>
                <w:sz w:val="22"/>
              </w:rPr>
              <w:t xml:space="preserve">Để phù hợp với quy định tại điểm c khoản 2 Điều 11 và điểm d khoản 1 Điều 15 Luật Giáo dục đại học số 125/2025/QH15. </w:t>
            </w:r>
          </w:p>
          <w:p w14:paraId="5EC91146" w14:textId="0FB2C4FA" w:rsidR="00ED7A29" w:rsidRPr="003C3D82" w:rsidRDefault="00ED7A29" w:rsidP="00ED7A29">
            <w:pPr>
              <w:keepNext/>
              <w:spacing w:before="0" w:after="0"/>
              <w:jc w:val="both"/>
              <w:rPr>
                <w:sz w:val="22"/>
              </w:rPr>
            </w:pPr>
          </w:p>
          <w:p w14:paraId="6D6A2C85" w14:textId="77777777" w:rsidR="006C3E9B" w:rsidRPr="003C3D82" w:rsidRDefault="006C3E9B" w:rsidP="00ED7A29">
            <w:pPr>
              <w:keepNext/>
              <w:spacing w:before="0" w:after="0"/>
              <w:jc w:val="both"/>
              <w:rPr>
                <w:sz w:val="22"/>
              </w:rPr>
            </w:pPr>
          </w:p>
        </w:tc>
      </w:tr>
      <w:tr w:rsidR="00355DDB" w:rsidRPr="003C3D82" w14:paraId="406DE922" w14:textId="77777777" w:rsidTr="008836E0">
        <w:tc>
          <w:tcPr>
            <w:tcW w:w="1668" w:type="pct"/>
          </w:tcPr>
          <w:p w14:paraId="1D9786D0" w14:textId="77777777" w:rsidR="000902E6" w:rsidRPr="003C3D82" w:rsidRDefault="000902E6" w:rsidP="000902E6">
            <w:pPr>
              <w:spacing w:before="0" w:after="0"/>
              <w:ind w:firstLine="567"/>
              <w:jc w:val="both"/>
              <w:rPr>
                <w:sz w:val="22"/>
              </w:rPr>
            </w:pPr>
            <w:r w:rsidRPr="003C3D82">
              <w:rPr>
                <w:sz w:val="22"/>
              </w:rPr>
              <w:t>5. Các nhiệm vụ và quyền hạn khác</w:t>
            </w:r>
          </w:p>
          <w:p w14:paraId="495CFEFC" w14:textId="18EBFBCB" w:rsidR="006C3E9B" w:rsidRPr="003C3D82" w:rsidRDefault="000902E6" w:rsidP="000902E6">
            <w:pPr>
              <w:spacing w:before="0" w:after="0"/>
              <w:ind w:firstLine="567"/>
              <w:jc w:val="both"/>
              <w:rPr>
                <w:b/>
                <w:bCs/>
                <w:sz w:val="22"/>
              </w:rPr>
            </w:pPr>
            <w:r w:rsidRPr="003C3D82">
              <w:rPr>
                <w:sz w:val="22"/>
              </w:rPr>
              <w:t>a) Chịu trách nhiệm giải trình trước Chính phủ, Thủ tướng Chính phủ, các bộ, ngành, người học và xã hội về hoạt động của đại học quốc gia trong phạm vi chức năng, nhiệm vụ và quyền hạn được giao;</w:t>
            </w:r>
          </w:p>
        </w:tc>
        <w:tc>
          <w:tcPr>
            <w:tcW w:w="1776" w:type="pct"/>
          </w:tcPr>
          <w:p w14:paraId="290E3F5A" w14:textId="77777777" w:rsidR="000902E6" w:rsidRPr="003C3D82" w:rsidRDefault="000902E6" w:rsidP="000902E6">
            <w:pPr>
              <w:spacing w:before="0" w:after="0"/>
              <w:ind w:firstLine="567"/>
              <w:jc w:val="both"/>
              <w:rPr>
                <w:sz w:val="22"/>
              </w:rPr>
            </w:pPr>
            <w:r w:rsidRPr="003C3D82">
              <w:rPr>
                <w:sz w:val="22"/>
              </w:rPr>
              <w:t>5. Các nhiệm vụ và quyền hạn khác</w:t>
            </w:r>
          </w:p>
          <w:p w14:paraId="0FAEDD8B" w14:textId="52441525" w:rsidR="006C3E9B" w:rsidRPr="003C3D82" w:rsidRDefault="000902E6" w:rsidP="000902E6">
            <w:pPr>
              <w:spacing w:before="0" w:after="0"/>
              <w:ind w:firstLine="567"/>
              <w:jc w:val="both"/>
              <w:rPr>
                <w:b/>
                <w:bCs/>
                <w:sz w:val="22"/>
              </w:rPr>
            </w:pPr>
            <w:r w:rsidRPr="003C3D82">
              <w:rPr>
                <w:sz w:val="22"/>
              </w:rPr>
              <w:t>a) Chịu trách nhiệm giải trình trước Chính phủ, Thủ tướng Chính phủ, các bộ, ngành, người học và xã hội về hoạt động của đại học quốc gia trong phạm vi chức năng, nhiệm vụ và quyền hạn được giao;</w:t>
            </w:r>
          </w:p>
        </w:tc>
        <w:tc>
          <w:tcPr>
            <w:tcW w:w="1556" w:type="pct"/>
            <w:vAlign w:val="center"/>
          </w:tcPr>
          <w:p w14:paraId="4275E8B9" w14:textId="662228BC" w:rsidR="006C3E9B" w:rsidRPr="003C3D82" w:rsidRDefault="000902E6" w:rsidP="008836E0">
            <w:pPr>
              <w:keepNext/>
              <w:jc w:val="center"/>
              <w:rPr>
                <w:sz w:val="22"/>
              </w:rPr>
            </w:pPr>
            <w:r w:rsidRPr="003C3D82">
              <w:rPr>
                <w:b/>
                <w:bCs/>
                <w:sz w:val="22"/>
              </w:rPr>
              <w:t>Kế thừa Nghị định số 201/2025/NĐ-CP</w:t>
            </w:r>
          </w:p>
        </w:tc>
      </w:tr>
      <w:tr w:rsidR="00355DDB" w:rsidRPr="003C3D82" w14:paraId="095540D4" w14:textId="77777777" w:rsidTr="009228AD">
        <w:tc>
          <w:tcPr>
            <w:tcW w:w="1668" w:type="pct"/>
          </w:tcPr>
          <w:p w14:paraId="52C420DD" w14:textId="17B7D775" w:rsidR="006C3E9B" w:rsidRPr="003C3D82" w:rsidRDefault="00EF0FA3" w:rsidP="00181FDA">
            <w:pPr>
              <w:spacing w:before="0" w:after="0"/>
              <w:ind w:firstLine="567"/>
              <w:jc w:val="both"/>
              <w:rPr>
                <w:b/>
                <w:bCs/>
                <w:sz w:val="22"/>
              </w:rPr>
            </w:pPr>
            <w:r w:rsidRPr="003C3D82">
              <w:rPr>
                <w:spacing w:val="-4"/>
                <w:sz w:val="22"/>
              </w:rPr>
              <w:t>b) Được làm việc trực tiếp với các bộ, cơ quan ngang bộ, cơ quan thuộc Chính phủ, Ủy ban nhân dân tỉnh, thành phố trực thuộc Trung ương để giải quyết những vấn đề liên quan đến đại học quốc gia. Khi cần thiết, đại học quốc gia báo cáo Thủ tướng Chính phủ về những vấn đề liên quan đến hoạt động và phát triển của đại học quốc gia; thực hiện việc cung cấp thông tin, báo cáo phục vụ hoạt động kiểm tra, thanh tra của các bộ, ngành có liên quan và Ủy ban nhân dân cấp tỉnh nơi đại học quốc gia, đơn vị thành viên, đơn vị thuộc và trực thuộc đại học quốc gia đặt trụ sở theo quy định của pháp luật;</w:t>
            </w:r>
          </w:p>
        </w:tc>
        <w:tc>
          <w:tcPr>
            <w:tcW w:w="1776" w:type="pct"/>
          </w:tcPr>
          <w:p w14:paraId="492DB199" w14:textId="08B8E749" w:rsidR="006C3E9B" w:rsidRPr="003C3D82" w:rsidRDefault="00E129CA" w:rsidP="00697DD2">
            <w:pPr>
              <w:spacing w:before="0" w:after="0"/>
              <w:ind w:firstLine="567"/>
              <w:jc w:val="both"/>
              <w:rPr>
                <w:b/>
                <w:bCs/>
                <w:sz w:val="22"/>
              </w:rPr>
            </w:pPr>
            <w:r w:rsidRPr="003C3D82">
              <w:rPr>
                <w:spacing w:val="-4"/>
                <w:sz w:val="22"/>
              </w:rPr>
              <w:t xml:space="preserve">b) Được làm việc trực tiếp với các bộ, cơ quan ngang bộ, cơ quan thuộc Chính phủ, Ủy ban nhân dân tỉnh, thành phố trực thuộc Trung ương để giải quyết những vấn đề liên quan đến đại học quốc gia. Khi cần thiết, đại học quốc gia báo cáo Thủ tướng Chính phủ về những vấn đề liên quan đến hoạt động và phát triển của đại học quốc gia; thực hiện việc cung cấp thông tin, báo cáo phục vụ hoạt động kiểm tra, thanh tra của các bộ, ngành có liên quan và Ủy ban nhân dân cấp tỉnh nơi đại học quốc gia, </w:t>
            </w:r>
            <w:r w:rsidRPr="003C3D82">
              <w:rPr>
                <w:i/>
                <w:spacing w:val="-4"/>
                <w:sz w:val="22"/>
                <w:u w:val="single"/>
              </w:rPr>
              <w:t>trường đại học thành viên</w:t>
            </w:r>
            <w:r w:rsidR="00697DD2" w:rsidRPr="003C3D82">
              <w:rPr>
                <w:i/>
                <w:spacing w:val="-4"/>
                <w:sz w:val="22"/>
                <w:u w:val="single"/>
              </w:rPr>
              <w:t>, viện nghiên cứu thành viên</w:t>
            </w:r>
            <w:r w:rsidRPr="003C3D82">
              <w:rPr>
                <w:spacing w:val="-4"/>
                <w:sz w:val="22"/>
              </w:rPr>
              <w:t>, đơn vị thuộc và trực thuộc đại học quốc gia đặt trụ sở theo quy định của pháp luật;</w:t>
            </w:r>
          </w:p>
        </w:tc>
        <w:tc>
          <w:tcPr>
            <w:tcW w:w="1556" w:type="pct"/>
          </w:tcPr>
          <w:p w14:paraId="66BA1531" w14:textId="5B29B109" w:rsidR="00E129CA" w:rsidRPr="003C3D82" w:rsidRDefault="00E129CA" w:rsidP="00E129CA">
            <w:pPr>
              <w:keepNext/>
              <w:spacing w:before="0" w:after="0"/>
              <w:jc w:val="both"/>
              <w:rPr>
                <w:i/>
                <w:spacing w:val="-4"/>
                <w:sz w:val="22"/>
              </w:rPr>
            </w:pPr>
            <w:r w:rsidRPr="003C3D82">
              <w:rPr>
                <w:b/>
                <w:spacing w:val="-4"/>
                <w:sz w:val="22"/>
              </w:rPr>
              <w:t xml:space="preserve">Dự thảo Nghị định hoàn thiện điểm b khoản 5 Điều 3 Nghị định số 201/2025/NĐ-CP theo hướng </w:t>
            </w:r>
            <w:r w:rsidRPr="003C3D82">
              <w:rPr>
                <w:spacing w:val="-4"/>
                <w:sz w:val="22"/>
              </w:rPr>
              <w:t xml:space="preserve">thay thế cụm từ </w:t>
            </w:r>
            <w:r w:rsidRPr="003C3D82">
              <w:rPr>
                <w:i/>
                <w:spacing w:val="-4"/>
                <w:sz w:val="22"/>
              </w:rPr>
              <w:t>“đơn vị thành viên”</w:t>
            </w:r>
            <w:r w:rsidRPr="003C3D82">
              <w:rPr>
                <w:spacing w:val="-4"/>
                <w:sz w:val="22"/>
              </w:rPr>
              <w:t xml:space="preserve"> bằng cụm từ </w:t>
            </w:r>
            <w:r w:rsidRPr="003C3D82">
              <w:rPr>
                <w:i/>
                <w:spacing w:val="-4"/>
                <w:sz w:val="22"/>
              </w:rPr>
              <w:t xml:space="preserve">“trường đại học </w:t>
            </w:r>
            <w:r w:rsidR="00063F98" w:rsidRPr="003C3D82">
              <w:rPr>
                <w:i/>
                <w:spacing w:val="-4"/>
                <w:sz w:val="22"/>
              </w:rPr>
              <w:t>thành viên</w:t>
            </w:r>
            <w:r w:rsidR="008D2E11" w:rsidRPr="003C3D82">
              <w:rPr>
                <w:i/>
                <w:spacing w:val="-4"/>
                <w:sz w:val="22"/>
              </w:rPr>
              <w:t>, viện nghiên cứu thành viên</w:t>
            </w:r>
            <w:r w:rsidR="00063F98" w:rsidRPr="003C3D82">
              <w:rPr>
                <w:i/>
                <w:spacing w:val="-4"/>
                <w:sz w:val="22"/>
              </w:rPr>
              <w:t>”.</w:t>
            </w:r>
          </w:p>
          <w:p w14:paraId="0BCBF0B1" w14:textId="7F7CEFD3" w:rsidR="00E129CA" w:rsidRPr="003C3D82" w:rsidRDefault="00E129CA" w:rsidP="00E129CA">
            <w:pPr>
              <w:keepNext/>
              <w:spacing w:before="0" w:after="0"/>
              <w:jc w:val="both"/>
              <w:rPr>
                <w:sz w:val="22"/>
              </w:rPr>
            </w:pPr>
            <w:r w:rsidRPr="003C3D82">
              <w:rPr>
                <w:b/>
                <w:sz w:val="22"/>
              </w:rPr>
              <w:t xml:space="preserve">Lý </w:t>
            </w:r>
            <w:proofErr w:type="gramStart"/>
            <w:r w:rsidRPr="003C3D82">
              <w:rPr>
                <w:b/>
                <w:sz w:val="22"/>
              </w:rPr>
              <w:t>do</w:t>
            </w:r>
            <w:proofErr w:type="gramEnd"/>
            <w:r w:rsidRPr="003C3D82">
              <w:rPr>
                <w:b/>
                <w:sz w:val="22"/>
              </w:rPr>
              <w:t xml:space="preserve">: </w:t>
            </w:r>
            <w:r w:rsidR="00697DD2" w:rsidRPr="003C3D82">
              <w:rPr>
                <w:sz w:val="22"/>
              </w:rPr>
              <w:t xml:space="preserve">Để phù hợp với quy định tại điểm c khoản 2 Điều 11 và điểm d khoản 1 Điều 15 Luật Giáo dục đại học số 125/2025/QH15. </w:t>
            </w:r>
          </w:p>
          <w:p w14:paraId="79032953" w14:textId="5B9BAA78" w:rsidR="006C3E9B" w:rsidRPr="003C3D82" w:rsidRDefault="006C3E9B" w:rsidP="00181FDA">
            <w:pPr>
              <w:keepNext/>
              <w:spacing w:before="0" w:after="0"/>
              <w:jc w:val="both"/>
              <w:rPr>
                <w:sz w:val="22"/>
              </w:rPr>
            </w:pPr>
          </w:p>
        </w:tc>
      </w:tr>
      <w:tr w:rsidR="00355DDB" w:rsidRPr="003C3D82" w14:paraId="5814EE18" w14:textId="77777777" w:rsidTr="009228AD">
        <w:tc>
          <w:tcPr>
            <w:tcW w:w="1668" w:type="pct"/>
          </w:tcPr>
          <w:p w14:paraId="0ED192EB" w14:textId="77777777" w:rsidR="00C13981" w:rsidRPr="003C3D82" w:rsidRDefault="00C13981" w:rsidP="00C13981">
            <w:pPr>
              <w:spacing w:before="0" w:after="0"/>
              <w:ind w:firstLine="567"/>
              <w:jc w:val="both"/>
              <w:rPr>
                <w:sz w:val="22"/>
              </w:rPr>
            </w:pPr>
            <w:r w:rsidRPr="003C3D82">
              <w:rPr>
                <w:sz w:val="22"/>
              </w:rPr>
              <w:t>c) Được Nhà nước ưu tiên đầu tư phát triển để thực hiện nhiệm vụ chiến lược quốc gia, nhiệm vụ phát triển vùng của đất nước;</w:t>
            </w:r>
          </w:p>
          <w:p w14:paraId="605C6816" w14:textId="77777777" w:rsidR="006C3E9B" w:rsidRPr="003C3D82" w:rsidRDefault="006C3E9B" w:rsidP="00C13981">
            <w:pPr>
              <w:spacing w:before="0" w:after="0"/>
              <w:ind w:firstLine="567"/>
              <w:jc w:val="both"/>
              <w:rPr>
                <w:b/>
                <w:bCs/>
                <w:sz w:val="22"/>
              </w:rPr>
            </w:pPr>
          </w:p>
        </w:tc>
        <w:tc>
          <w:tcPr>
            <w:tcW w:w="1776" w:type="pct"/>
          </w:tcPr>
          <w:p w14:paraId="54120941" w14:textId="77777777" w:rsidR="006C3E9B" w:rsidRPr="003C3D82" w:rsidRDefault="006C3E9B" w:rsidP="006C3E9B">
            <w:pPr>
              <w:ind w:firstLine="567"/>
              <w:jc w:val="both"/>
              <w:rPr>
                <w:b/>
                <w:bCs/>
                <w:sz w:val="22"/>
              </w:rPr>
            </w:pPr>
          </w:p>
        </w:tc>
        <w:tc>
          <w:tcPr>
            <w:tcW w:w="1556" w:type="pct"/>
          </w:tcPr>
          <w:p w14:paraId="5536725D" w14:textId="77777777" w:rsidR="00C13981" w:rsidRPr="003C3D82" w:rsidRDefault="00C13981" w:rsidP="00C13981">
            <w:pPr>
              <w:keepNext/>
              <w:spacing w:before="0" w:after="0"/>
              <w:jc w:val="both"/>
              <w:rPr>
                <w:rFonts w:ascii="Times New Roman Bold" w:hAnsi="Times New Roman Bold"/>
                <w:b/>
                <w:spacing w:val="-2"/>
                <w:sz w:val="22"/>
              </w:rPr>
            </w:pPr>
            <w:r w:rsidRPr="003C3D82">
              <w:rPr>
                <w:rFonts w:ascii="Times New Roman Bold" w:hAnsi="Times New Roman Bold"/>
                <w:b/>
                <w:spacing w:val="-2"/>
                <w:sz w:val="22"/>
              </w:rPr>
              <w:t>Dự thảo Nghị định lược bỏ điểm c khoản 5 Điều 3 của Nghị định số 201/2025/NĐ-CP.</w:t>
            </w:r>
          </w:p>
          <w:p w14:paraId="24CE4216" w14:textId="77777777" w:rsidR="00C13981" w:rsidRPr="003C3D82" w:rsidRDefault="00C13981" w:rsidP="00C13981">
            <w:pPr>
              <w:keepNext/>
              <w:spacing w:before="0" w:after="0"/>
              <w:jc w:val="both"/>
              <w:rPr>
                <w:b/>
                <w:sz w:val="22"/>
              </w:rPr>
            </w:pPr>
            <w:r w:rsidRPr="003C3D82">
              <w:rPr>
                <w:b/>
                <w:sz w:val="22"/>
              </w:rPr>
              <w:t xml:space="preserve">Lý </w:t>
            </w:r>
            <w:proofErr w:type="gramStart"/>
            <w:r w:rsidRPr="003C3D82">
              <w:rPr>
                <w:b/>
                <w:sz w:val="22"/>
              </w:rPr>
              <w:t>do</w:t>
            </w:r>
            <w:proofErr w:type="gramEnd"/>
            <w:r w:rsidRPr="003C3D82">
              <w:rPr>
                <w:b/>
                <w:sz w:val="22"/>
              </w:rPr>
              <w:t xml:space="preserve">: </w:t>
            </w:r>
          </w:p>
          <w:p w14:paraId="52F9E6B7" w14:textId="48ED82C1" w:rsidR="006C3E9B" w:rsidRPr="003C3D82" w:rsidRDefault="00C13981" w:rsidP="00C13981">
            <w:pPr>
              <w:keepNext/>
              <w:spacing w:before="0" w:after="0"/>
              <w:jc w:val="both"/>
              <w:rPr>
                <w:sz w:val="22"/>
              </w:rPr>
            </w:pPr>
            <w:r w:rsidRPr="003C3D82">
              <w:rPr>
                <w:sz w:val="22"/>
              </w:rPr>
              <w:t>Theo quy định tại khoản 1 Điều 13 Luật GDĐH số 125/2025/QH15, đại học quốc gia “thực hiện nhiệm vụ chiến lược quốc gia, được Nhà nước ưu tiên đầu tư phát triển.” và đã được đưa vào khoản 1 Điều 2 của dự thảo Nghị định.</w:t>
            </w:r>
          </w:p>
        </w:tc>
      </w:tr>
      <w:tr w:rsidR="00355DDB" w:rsidRPr="003C3D82" w14:paraId="293B43AF" w14:textId="77777777" w:rsidTr="009228AD">
        <w:tc>
          <w:tcPr>
            <w:tcW w:w="1668" w:type="pct"/>
          </w:tcPr>
          <w:p w14:paraId="36240A94" w14:textId="46BD7D8E" w:rsidR="006C3E9B" w:rsidRPr="003C3D82" w:rsidRDefault="00C13981" w:rsidP="00C13981">
            <w:pPr>
              <w:spacing w:before="0" w:after="0"/>
              <w:ind w:firstLine="567"/>
              <w:jc w:val="both"/>
              <w:rPr>
                <w:b/>
                <w:bCs/>
                <w:sz w:val="22"/>
              </w:rPr>
            </w:pPr>
            <w:r w:rsidRPr="003C3D82">
              <w:rPr>
                <w:spacing w:val="-2"/>
                <w:sz w:val="22"/>
              </w:rPr>
              <w:lastRenderedPageBreak/>
              <w:t>d) Thực hiện các nhiệm vụ và quyền hạn khác được Chính phủ, Thủ tướng Chính phủ và các bộ, ngành giao.</w:t>
            </w:r>
          </w:p>
        </w:tc>
        <w:tc>
          <w:tcPr>
            <w:tcW w:w="1776" w:type="pct"/>
          </w:tcPr>
          <w:p w14:paraId="1FB6A4BD" w14:textId="4FC5CB2C" w:rsidR="006C3E9B" w:rsidRPr="003C3D82" w:rsidRDefault="00D9219D" w:rsidP="00C13981">
            <w:pPr>
              <w:spacing w:before="0" w:after="0"/>
              <w:ind w:firstLine="567"/>
              <w:jc w:val="both"/>
              <w:rPr>
                <w:b/>
                <w:bCs/>
                <w:sz w:val="22"/>
              </w:rPr>
            </w:pPr>
            <w:r w:rsidRPr="003C3D82">
              <w:rPr>
                <w:i/>
                <w:spacing w:val="-4"/>
                <w:sz w:val="22"/>
                <w:u w:val="single"/>
              </w:rPr>
              <w:t>c</w:t>
            </w:r>
            <w:r w:rsidR="00C13981" w:rsidRPr="003C3D82">
              <w:rPr>
                <w:i/>
                <w:spacing w:val="-4"/>
                <w:sz w:val="22"/>
                <w:u w:val="single"/>
              </w:rPr>
              <w:t>)</w:t>
            </w:r>
            <w:r w:rsidR="00C13981" w:rsidRPr="003C3D82">
              <w:rPr>
                <w:spacing w:val="-4"/>
                <w:sz w:val="22"/>
              </w:rPr>
              <w:t xml:space="preserve"> Thực hiện các nhiệm vụ và quyền hạn khác được Chính phủ, Thủ tướng Chính phủ và các bộ, ngành giao.</w:t>
            </w:r>
          </w:p>
        </w:tc>
        <w:tc>
          <w:tcPr>
            <w:tcW w:w="1556" w:type="pct"/>
          </w:tcPr>
          <w:p w14:paraId="3CDA9963" w14:textId="0AA0CDE6" w:rsidR="006C3E9B" w:rsidRPr="003C3D82" w:rsidRDefault="00D9219D" w:rsidP="00D9219D">
            <w:pPr>
              <w:keepNext/>
              <w:spacing w:before="0" w:after="0"/>
              <w:jc w:val="both"/>
              <w:rPr>
                <w:sz w:val="22"/>
              </w:rPr>
            </w:pPr>
            <w:r w:rsidRPr="003C3D82">
              <w:rPr>
                <w:rFonts w:ascii="Times New Roman Bold" w:hAnsi="Times New Roman Bold"/>
                <w:b/>
                <w:sz w:val="22"/>
              </w:rPr>
              <w:t>Dự thảo Nghị định hoàn thiện theo hướng sửa lại thứ tự các điểm trong khoản này cho phù hợp với bố cục, kết cấu của dự thảo Nghị định.</w:t>
            </w:r>
          </w:p>
        </w:tc>
      </w:tr>
      <w:tr w:rsidR="00355DDB" w:rsidRPr="003C3D82" w14:paraId="051D4276" w14:textId="77777777" w:rsidTr="009228AD">
        <w:tc>
          <w:tcPr>
            <w:tcW w:w="1668" w:type="pct"/>
          </w:tcPr>
          <w:p w14:paraId="48182BC0" w14:textId="77777777" w:rsidR="00227C00" w:rsidRPr="003C3D82" w:rsidRDefault="00227C00" w:rsidP="00227C00">
            <w:pPr>
              <w:spacing w:before="0" w:after="0"/>
              <w:ind w:firstLine="567"/>
              <w:jc w:val="both"/>
              <w:rPr>
                <w:sz w:val="22"/>
              </w:rPr>
            </w:pPr>
            <w:r w:rsidRPr="003C3D82">
              <w:rPr>
                <w:b/>
                <w:bCs/>
                <w:sz w:val="22"/>
              </w:rPr>
              <w:t>Điều 4. Hiệu lực thi hành</w:t>
            </w:r>
          </w:p>
          <w:p w14:paraId="625342A2" w14:textId="77777777" w:rsidR="00227C00" w:rsidRPr="003C3D82" w:rsidRDefault="00227C00" w:rsidP="00227C00">
            <w:pPr>
              <w:spacing w:before="0" w:after="0"/>
              <w:ind w:firstLine="567"/>
              <w:jc w:val="both"/>
              <w:rPr>
                <w:spacing w:val="-4"/>
                <w:sz w:val="22"/>
              </w:rPr>
            </w:pPr>
            <w:r w:rsidRPr="003C3D82">
              <w:rPr>
                <w:spacing w:val="-4"/>
                <w:sz w:val="22"/>
              </w:rPr>
              <w:t>1. Nghị định này có hiệu lực thi hành kể từ ngày 01 tháng 9 năm 2025.</w:t>
            </w:r>
          </w:p>
          <w:p w14:paraId="0FB9BE59" w14:textId="2F30318C" w:rsidR="006C3E9B" w:rsidRPr="003C3D82" w:rsidRDefault="00227C00" w:rsidP="00227C00">
            <w:pPr>
              <w:spacing w:before="0" w:after="0"/>
              <w:ind w:firstLine="567"/>
              <w:jc w:val="both"/>
              <w:rPr>
                <w:b/>
                <w:bCs/>
                <w:sz w:val="22"/>
              </w:rPr>
            </w:pPr>
            <w:r w:rsidRPr="003C3D82">
              <w:rPr>
                <w:sz w:val="22"/>
              </w:rPr>
              <w:t>2. Nghị định này thay thế Nghị định số 186/2013/NĐ-CP ngày 17 tháng 11 năm 2013 của Chính phủ về đại học quốc gia.</w:t>
            </w:r>
          </w:p>
        </w:tc>
        <w:tc>
          <w:tcPr>
            <w:tcW w:w="1776" w:type="pct"/>
          </w:tcPr>
          <w:p w14:paraId="304C0279" w14:textId="77777777" w:rsidR="00227C00" w:rsidRPr="003C3D82" w:rsidRDefault="00227C00" w:rsidP="00227C00">
            <w:pPr>
              <w:spacing w:before="0" w:after="0"/>
              <w:ind w:firstLine="567"/>
              <w:jc w:val="both"/>
              <w:rPr>
                <w:sz w:val="22"/>
              </w:rPr>
            </w:pPr>
            <w:r w:rsidRPr="003C3D82">
              <w:rPr>
                <w:b/>
                <w:bCs/>
                <w:sz w:val="22"/>
              </w:rPr>
              <w:t>Điều 4. Hiệu lực thi hành</w:t>
            </w:r>
          </w:p>
          <w:p w14:paraId="6F07AE27" w14:textId="77777777" w:rsidR="00227C00" w:rsidRPr="003C3D82" w:rsidRDefault="00227C00" w:rsidP="00227C00">
            <w:pPr>
              <w:spacing w:before="0" w:after="0"/>
              <w:ind w:firstLine="567"/>
              <w:jc w:val="both"/>
              <w:rPr>
                <w:spacing w:val="-4"/>
                <w:sz w:val="22"/>
              </w:rPr>
            </w:pPr>
            <w:r w:rsidRPr="003C3D82">
              <w:rPr>
                <w:spacing w:val="-4"/>
                <w:sz w:val="22"/>
              </w:rPr>
              <w:t xml:space="preserve">1. Nghị định này có hiệu lực thi hành kể từ ngày …. tháng </w:t>
            </w:r>
            <w:proofErr w:type="gramStart"/>
            <w:r w:rsidRPr="003C3D82">
              <w:rPr>
                <w:spacing w:val="-4"/>
                <w:sz w:val="22"/>
              </w:rPr>
              <w:t>…..</w:t>
            </w:r>
            <w:proofErr w:type="gramEnd"/>
            <w:r w:rsidRPr="003C3D82">
              <w:rPr>
                <w:spacing w:val="-4"/>
                <w:sz w:val="22"/>
              </w:rPr>
              <w:t xml:space="preserve"> năm ……...</w:t>
            </w:r>
          </w:p>
          <w:p w14:paraId="63C8041E" w14:textId="14B0F1FA" w:rsidR="006C3E9B" w:rsidRPr="003C3D82" w:rsidRDefault="00227C00" w:rsidP="00227C00">
            <w:pPr>
              <w:spacing w:before="0" w:after="0"/>
              <w:ind w:firstLine="567"/>
              <w:jc w:val="both"/>
              <w:rPr>
                <w:b/>
                <w:bCs/>
                <w:sz w:val="22"/>
              </w:rPr>
            </w:pPr>
            <w:r w:rsidRPr="003C3D82">
              <w:rPr>
                <w:sz w:val="22"/>
              </w:rPr>
              <w:t>2. Nghị định này thay thế Nghị định số 201/2025/NĐ-CP ngày 11 tháng 7 năm 2025 của Chính phủ quy định chức năng, nhiệm vụ và quyền hạn của đại học quốc gia.</w:t>
            </w:r>
          </w:p>
        </w:tc>
        <w:tc>
          <w:tcPr>
            <w:tcW w:w="1556" w:type="pct"/>
          </w:tcPr>
          <w:p w14:paraId="0B52DE0D" w14:textId="77777777" w:rsidR="006C3E9B" w:rsidRPr="003C3D82" w:rsidRDefault="006C3E9B" w:rsidP="006C3E9B">
            <w:pPr>
              <w:keepNext/>
              <w:jc w:val="both"/>
              <w:rPr>
                <w:sz w:val="22"/>
              </w:rPr>
            </w:pPr>
          </w:p>
        </w:tc>
      </w:tr>
      <w:tr w:rsidR="00355DDB" w:rsidRPr="00355DDB" w14:paraId="3AED7A61" w14:textId="77777777" w:rsidTr="009228AD">
        <w:tc>
          <w:tcPr>
            <w:tcW w:w="1668" w:type="pct"/>
          </w:tcPr>
          <w:p w14:paraId="721C261F" w14:textId="77777777" w:rsidR="00D9434C" w:rsidRPr="003C3D82" w:rsidRDefault="00D9434C" w:rsidP="00D9434C">
            <w:pPr>
              <w:spacing w:before="0" w:after="0"/>
              <w:ind w:firstLine="567"/>
              <w:jc w:val="both"/>
              <w:rPr>
                <w:sz w:val="22"/>
              </w:rPr>
            </w:pPr>
            <w:r w:rsidRPr="003C3D82">
              <w:rPr>
                <w:b/>
                <w:bCs/>
                <w:sz w:val="22"/>
              </w:rPr>
              <w:t>Điều 5. Trách nhiệm thi hành</w:t>
            </w:r>
          </w:p>
          <w:p w14:paraId="27D40E5F" w14:textId="3CEF56EB" w:rsidR="006C3E9B" w:rsidRPr="003C3D82" w:rsidRDefault="00D9434C" w:rsidP="00D9434C">
            <w:pPr>
              <w:spacing w:before="0" w:after="0"/>
              <w:ind w:firstLine="567"/>
              <w:jc w:val="both"/>
              <w:rPr>
                <w:b/>
                <w:bCs/>
                <w:sz w:val="22"/>
              </w:rPr>
            </w:pPr>
            <w:r w:rsidRPr="003C3D82">
              <w:rPr>
                <w:sz w:val="22"/>
              </w:rPr>
              <w:t>Các Bộ trưởng, Thủ trưởng cơ quan ngang bộ, Thủ trưởng cơ quan thuộc Chính phủ, Chủ tịch Ủy ban nhân dân tỉnh, thành phố trực thuộc Trung ương, các đại học quốc gia và các tổ chức, cá nhân có liên quan chịu trách nhiệm thi hành Nghị định này./.</w:t>
            </w:r>
          </w:p>
        </w:tc>
        <w:tc>
          <w:tcPr>
            <w:tcW w:w="1776" w:type="pct"/>
          </w:tcPr>
          <w:p w14:paraId="60C389D4" w14:textId="6C9942B6" w:rsidR="00D9434C" w:rsidRPr="003C3D82" w:rsidRDefault="00D9434C" w:rsidP="00D9434C">
            <w:pPr>
              <w:spacing w:before="0" w:after="0"/>
              <w:ind w:firstLine="567"/>
              <w:jc w:val="both"/>
              <w:rPr>
                <w:sz w:val="22"/>
              </w:rPr>
            </w:pPr>
            <w:r w:rsidRPr="003C3D82">
              <w:rPr>
                <w:b/>
                <w:bCs/>
                <w:sz w:val="22"/>
              </w:rPr>
              <w:t xml:space="preserve">Điều </w:t>
            </w:r>
            <w:r w:rsidR="00D9219D" w:rsidRPr="003C3D82">
              <w:rPr>
                <w:b/>
                <w:bCs/>
                <w:sz w:val="22"/>
              </w:rPr>
              <w:t>5</w:t>
            </w:r>
            <w:r w:rsidRPr="003C3D82">
              <w:rPr>
                <w:b/>
                <w:bCs/>
                <w:sz w:val="22"/>
              </w:rPr>
              <w:t>. Trách nhiệm thi hành</w:t>
            </w:r>
          </w:p>
          <w:p w14:paraId="0D380983" w14:textId="488B83C6" w:rsidR="006C3E9B" w:rsidRPr="00355DDB" w:rsidRDefault="00D9434C" w:rsidP="00D9434C">
            <w:pPr>
              <w:spacing w:before="0" w:after="0"/>
              <w:ind w:firstLine="567"/>
              <w:jc w:val="both"/>
              <w:rPr>
                <w:b/>
                <w:bCs/>
                <w:sz w:val="22"/>
              </w:rPr>
            </w:pPr>
            <w:r w:rsidRPr="003C3D82">
              <w:rPr>
                <w:sz w:val="22"/>
              </w:rPr>
              <w:t>Các Bộ trưởng, Thủ trưởng cơ quan ngang bộ, Thủ trưởng cơ quan thuộc Chính phủ, Chủ tịch Ủy ban nhân dân tỉnh, thành phố trực thuộc Trung ương, các đại học quốc gia và các tổ chức, cá nhân có liên quan chịu trách nhiệm thi hành Nghị định này./.</w:t>
            </w:r>
          </w:p>
        </w:tc>
        <w:tc>
          <w:tcPr>
            <w:tcW w:w="1556" w:type="pct"/>
          </w:tcPr>
          <w:p w14:paraId="39D1A681" w14:textId="4EA13E72" w:rsidR="006C3E9B" w:rsidRPr="00355DDB" w:rsidRDefault="006C3E9B" w:rsidP="00D9434C">
            <w:pPr>
              <w:keepNext/>
              <w:spacing w:before="0" w:after="0"/>
              <w:jc w:val="both"/>
              <w:rPr>
                <w:sz w:val="22"/>
              </w:rPr>
            </w:pPr>
          </w:p>
        </w:tc>
      </w:tr>
    </w:tbl>
    <w:p w14:paraId="28FC1B96" w14:textId="77777777" w:rsidR="00564A53" w:rsidRPr="00355DDB" w:rsidRDefault="00564A53">
      <w:pPr>
        <w:spacing w:before="0" w:after="0"/>
        <w:jc w:val="both"/>
        <w:rPr>
          <w:sz w:val="22"/>
        </w:rPr>
      </w:pPr>
    </w:p>
    <w:sectPr w:rsidR="00564A53" w:rsidRPr="00355DDB" w:rsidSect="002D3211">
      <w:headerReference w:type="default" r:id="rId9"/>
      <w:pgSz w:w="16838" w:h="11906" w:orient="landscape"/>
      <w:pgMar w:top="851" w:right="851" w:bottom="567" w:left="85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B009" w14:textId="77777777" w:rsidR="00BA322A" w:rsidRDefault="00BA322A">
      <w:pPr>
        <w:spacing w:before="0" w:after="0"/>
      </w:pPr>
      <w:r>
        <w:separator/>
      </w:r>
    </w:p>
  </w:endnote>
  <w:endnote w:type="continuationSeparator" w:id="0">
    <w:p w14:paraId="0B833537" w14:textId="77777777" w:rsidR="00BA322A" w:rsidRDefault="00BA32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imes New Roman Italic">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0CC0F" w14:textId="77777777" w:rsidR="00BA322A" w:rsidRDefault="00BA322A">
      <w:pPr>
        <w:spacing w:before="0" w:after="0"/>
      </w:pPr>
      <w:r>
        <w:separator/>
      </w:r>
    </w:p>
  </w:footnote>
  <w:footnote w:type="continuationSeparator" w:id="0">
    <w:p w14:paraId="6D5FED6F" w14:textId="77777777" w:rsidR="00BA322A" w:rsidRDefault="00BA32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74844559"/>
    </w:sdtPr>
    <w:sdtContent>
      <w:p w14:paraId="24623778" w14:textId="77777777" w:rsidR="002906E3" w:rsidRPr="00C74623" w:rsidRDefault="002906E3">
        <w:pPr>
          <w:pStyle w:val="Header"/>
          <w:jc w:val="center"/>
          <w:rPr>
            <w:sz w:val="20"/>
            <w:szCs w:val="20"/>
          </w:rPr>
        </w:pPr>
        <w:r w:rsidRPr="00C74623">
          <w:rPr>
            <w:sz w:val="20"/>
            <w:szCs w:val="20"/>
          </w:rPr>
          <w:fldChar w:fldCharType="begin"/>
        </w:r>
        <w:r w:rsidRPr="00C74623">
          <w:rPr>
            <w:sz w:val="20"/>
            <w:szCs w:val="20"/>
          </w:rPr>
          <w:instrText xml:space="preserve"> PAGE   \* MERGEFORMAT </w:instrText>
        </w:r>
        <w:r w:rsidRPr="00C74623">
          <w:rPr>
            <w:sz w:val="20"/>
            <w:szCs w:val="20"/>
          </w:rPr>
          <w:fldChar w:fldCharType="separate"/>
        </w:r>
        <w:r w:rsidR="003C3D82">
          <w:rPr>
            <w:noProof/>
            <w:sz w:val="20"/>
            <w:szCs w:val="20"/>
          </w:rPr>
          <w:t>6</w:t>
        </w:r>
        <w:r w:rsidRPr="00C74623">
          <w:rPr>
            <w:sz w:val="20"/>
            <w:szCs w:val="20"/>
          </w:rPr>
          <w:fldChar w:fldCharType="end"/>
        </w:r>
      </w:p>
    </w:sdtContent>
  </w:sdt>
  <w:p w14:paraId="66F6BEAC" w14:textId="77777777" w:rsidR="002906E3" w:rsidRDefault="00290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D16E0"/>
    <w:multiLevelType w:val="hybridMultilevel"/>
    <w:tmpl w:val="CBD09D70"/>
    <w:lvl w:ilvl="0" w:tplc="A16C4A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1608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F3"/>
    <w:rsid w:val="00000456"/>
    <w:rsid w:val="00003808"/>
    <w:rsid w:val="000110E1"/>
    <w:rsid w:val="00012CCA"/>
    <w:rsid w:val="00013AA8"/>
    <w:rsid w:val="00016046"/>
    <w:rsid w:val="000219FC"/>
    <w:rsid w:val="00022AAD"/>
    <w:rsid w:val="00023565"/>
    <w:rsid w:val="00023981"/>
    <w:rsid w:val="00030B01"/>
    <w:rsid w:val="00032B2C"/>
    <w:rsid w:val="000344CD"/>
    <w:rsid w:val="00037797"/>
    <w:rsid w:val="00044551"/>
    <w:rsid w:val="000478A5"/>
    <w:rsid w:val="00047E05"/>
    <w:rsid w:val="00047FF3"/>
    <w:rsid w:val="00051553"/>
    <w:rsid w:val="000524AD"/>
    <w:rsid w:val="000539F2"/>
    <w:rsid w:val="00055232"/>
    <w:rsid w:val="00055C44"/>
    <w:rsid w:val="000604F4"/>
    <w:rsid w:val="00060F1C"/>
    <w:rsid w:val="00063533"/>
    <w:rsid w:val="00063F98"/>
    <w:rsid w:val="0006570B"/>
    <w:rsid w:val="00066195"/>
    <w:rsid w:val="00070C5D"/>
    <w:rsid w:val="000750D8"/>
    <w:rsid w:val="00075B93"/>
    <w:rsid w:val="00080F76"/>
    <w:rsid w:val="0008183E"/>
    <w:rsid w:val="00083167"/>
    <w:rsid w:val="0008333E"/>
    <w:rsid w:val="00083874"/>
    <w:rsid w:val="00083AB6"/>
    <w:rsid w:val="000902E6"/>
    <w:rsid w:val="00092EC3"/>
    <w:rsid w:val="00093122"/>
    <w:rsid w:val="000947A4"/>
    <w:rsid w:val="00094ABF"/>
    <w:rsid w:val="00094E3B"/>
    <w:rsid w:val="00096148"/>
    <w:rsid w:val="00096397"/>
    <w:rsid w:val="000964AD"/>
    <w:rsid w:val="000A088D"/>
    <w:rsid w:val="000A0C62"/>
    <w:rsid w:val="000A2D1C"/>
    <w:rsid w:val="000A38E3"/>
    <w:rsid w:val="000A3FB4"/>
    <w:rsid w:val="000A6563"/>
    <w:rsid w:val="000A698F"/>
    <w:rsid w:val="000B21D5"/>
    <w:rsid w:val="000B229C"/>
    <w:rsid w:val="000B299C"/>
    <w:rsid w:val="000B2BFE"/>
    <w:rsid w:val="000B3B81"/>
    <w:rsid w:val="000B70CB"/>
    <w:rsid w:val="000B71C3"/>
    <w:rsid w:val="000C1BF1"/>
    <w:rsid w:val="000C5AE9"/>
    <w:rsid w:val="000C765D"/>
    <w:rsid w:val="000C7C0D"/>
    <w:rsid w:val="000D0841"/>
    <w:rsid w:val="000D3C95"/>
    <w:rsid w:val="000D3D30"/>
    <w:rsid w:val="000D3E1E"/>
    <w:rsid w:val="000D6834"/>
    <w:rsid w:val="000D76B8"/>
    <w:rsid w:val="000E09DA"/>
    <w:rsid w:val="000E09F7"/>
    <w:rsid w:val="000E1C3E"/>
    <w:rsid w:val="000E1D27"/>
    <w:rsid w:val="000E2060"/>
    <w:rsid w:val="000E397A"/>
    <w:rsid w:val="000E4DA9"/>
    <w:rsid w:val="000E5F9C"/>
    <w:rsid w:val="000F00AB"/>
    <w:rsid w:val="000F02A1"/>
    <w:rsid w:val="000F34D3"/>
    <w:rsid w:val="000F3A3A"/>
    <w:rsid w:val="000F6420"/>
    <w:rsid w:val="000F6870"/>
    <w:rsid w:val="000F7444"/>
    <w:rsid w:val="000F7573"/>
    <w:rsid w:val="001002B7"/>
    <w:rsid w:val="001010E6"/>
    <w:rsid w:val="0010403C"/>
    <w:rsid w:val="001060FA"/>
    <w:rsid w:val="0010721A"/>
    <w:rsid w:val="00110867"/>
    <w:rsid w:val="001109E6"/>
    <w:rsid w:val="001114A3"/>
    <w:rsid w:val="00113CEC"/>
    <w:rsid w:val="00117192"/>
    <w:rsid w:val="00117A0D"/>
    <w:rsid w:val="00117A12"/>
    <w:rsid w:val="001226CC"/>
    <w:rsid w:val="00122DD2"/>
    <w:rsid w:val="001302C7"/>
    <w:rsid w:val="0013611E"/>
    <w:rsid w:val="00136283"/>
    <w:rsid w:val="0014056C"/>
    <w:rsid w:val="00142056"/>
    <w:rsid w:val="001460E0"/>
    <w:rsid w:val="00147CED"/>
    <w:rsid w:val="00147F82"/>
    <w:rsid w:val="00147FBE"/>
    <w:rsid w:val="001512FE"/>
    <w:rsid w:val="00151D0B"/>
    <w:rsid w:val="00157950"/>
    <w:rsid w:val="00157DEA"/>
    <w:rsid w:val="00160353"/>
    <w:rsid w:val="00160D08"/>
    <w:rsid w:val="00161DD3"/>
    <w:rsid w:val="00163FD1"/>
    <w:rsid w:val="00166B88"/>
    <w:rsid w:val="001672E0"/>
    <w:rsid w:val="0017106D"/>
    <w:rsid w:val="00173492"/>
    <w:rsid w:val="00176D11"/>
    <w:rsid w:val="00177379"/>
    <w:rsid w:val="00177C61"/>
    <w:rsid w:val="00181FDA"/>
    <w:rsid w:val="00183B27"/>
    <w:rsid w:val="00183B3F"/>
    <w:rsid w:val="001936BA"/>
    <w:rsid w:val="00195589"/>
    <w:rsid w:val="00195A88"/>
    <w:rsid w:val="00197444"/>
    <w:rsid w:val="001A015B"/>
    <w:rsid w:val="001A064A"/>
    <w:rsid w:val="001A09E0"/>
    <w:rsid w:val="001A0FBC"/>
    <w:rsid w:val="001A1398"/>
    <w:rsid w:val="001A7392"/>
    <w:rsid w:val="001A7CA4"/>
    <w:rsid w:val="001B1E88"/>
    <w:rsid w:val="001B62C8"/>
    <w:rsid w:val="001C6AFA"/>
    <w:rsid w:val="001C7992"/>
    <w:rsid w:val="001D0A31"/>
    <w:rsid w:val="001D12AF"/>
    <w:rsid w:val="001D3800"/>
    <w:rsid w:val="001D59E4"/>
    <w:rsid w:val="001D6389"/>
    <w:rsid w:val="001D6B52"/>
    <w:rsid w:val="001E0940"/>
    <w:rsid w:val="001E4610"/>
    <w:rsid w:val="001E49F9"/>
    <w:rsid w:val="001E5C8F"/>
    <w:rsid w:val="001E5F7C"/>
    <w:rsid w:val="001F136F"/>
    <w:rsid w:val="001F1C4A"/>
    <w:rsid w:val="001F5ADF"/>
    <w:rsid w:val="001F67B2"/>
    <w:rsid w:val="00203D57"/>
    <w:rsid w:val="00205E02"/>
    <w:rsid w:val="00210402"/>
    <w:rsid w:val="002110CF"/>
    <w:rsid w:val="0021124B"/>
    <w:rsid w:val="002113EC"/>
    <w:rsid w:val="00213DC8"/>
    <w:rsid w:val="00214D4C"/>
    <w:rsid w:val="00217941"/>
    <w:rsid w:val="00221B3D"/>
    <w:rsid w:val="00223657"/>
    <w:rsid w:val="00225B6F"/>
    <w:rsid w:val="00227C00"/>
    <w:rsid w:val="00231087"/>
    <w:rsid w:val="0023362A"/>
    <w:rsid w:val="00233C62"/>
    <w:rsid w:val="002358CE"/>
    <w:rsid w:val="00240254"/>
    <w:rsid w:val="002415AB"/>
    <w:rsid w:val="00242A52"/>
    <w:rsid w:val="0024498B"/>
    <w:rsid w:val="00246D15"/>
    <w:rsid w:val="00250777"/>
    <w:rsid w:val="00250AAA"/>
    <w:rsid w:val="00251087"/>
    <w:rsid w:val="00251D32"/>
    <w:rsid w:val="002527E3"/>
    <w:rsid w:val="0025564B"/>
    <w:rsid w:val="00255804"/>
    <w:rsid w:val="00256A54"/>
    <w:rsid w:val="00261096"/>
    <w:rsid w:val="00262F7C"/>
    <w:rsid w:val="00263C99"/>
    <w:rsid w:val="00271E83"/>
    <w:rsid w:val="00273AC2"/>
    <w:rsid w:val="00273BEA"/>
    <w:rsid w:val="00274F10"/>
    <w:rsid w:val="00275DBC"/>
    <w:rsid w:val="002762D4"/>
    <w:rsid w:val="00277271"/>
    <w:rsid w:val="0028004D"/>
    <w:rsid w:val="0028178E"/>
    <w:rsid w:val="00287850"/>
    <w:rsid w:val="002906E3"/>
    <w:rsid w:val="002918E6"/>
    <w:rsid w:val="0029270B"/>
    <w:rsid w:val="0029409C"/>
    <w:rsid w:val="00295FAA"/>
    <w:rsid w:val="00296043"/>
    <w:rsid w:val="0029687B"/>
    <w:rsid w:val="00296FCF"/>
    <w:rsid w:val="002971BD"/>
    <w:rsid w:val="002A0785"/>
    <w:rsid w:val="002A1920"/>
    <w:rsid w:val="002A60A8"/>
    <w:rsid w:val="002A65E0"/>
    <w:rsid w:val="002A7D30"/>
    <w:rsid w:val="002B03F4"/>
    <w:rsid w:val="002B13E5"/>
    <w:rsid w:val="002B3C26"/>
    <w:rsid w:val="002B3DA0"/>
    <w:rsid w:val="002B4374"/>
    <w:rsid w:val="002B481D"/>
    <w:rsid w:val="002B6A1A"/>
    <w:rsid w:val="002C394C"/>
    <w:rsid w:val="002C69BF"/>
    <w:rsid w:val="002C776F"/>
    <w:rsid w:val="002D0429"/>
    <w:rsid w:val="002D0CCD"/>
    <w:rsid w:val="002D1241"/>
    <w:rsid w:val="002D1677"/>
    <w:rsid w:val="002D3155"/>
    <w:rsid w:val="002D3211"/>
    <w:rsid w:val="002D34B2"/>
    <w:rsid w:val="002D6CF7"/>
    <w:rsid w:val="002E11C1"/>
    <w:rsid w:val="002E3626"/>
    <w:rsid w:val="002F1068"/>
    <w:rsid w:val="002F4891"/>
    <w:rsid w:val="002F76FC"/>
    <w:rsid w:val="00300F90"/>
    <w:rsid w:val="003039E4"/>
    <w:rsid w:val="00304847"/>
    <w:rsid w:val="00304DB7"/>
    <w:rsid w:val="00304E8C"/>
    <w:rsid w:val="0030567D"/>
    <w:rsid w:val="00305F7E"/>
    <w:rsid w:val="0031358B"/>
    <w:rsid w:val="003167E8"/>
    <w:rsid w:val="003206A1"/>
    <w:rsid w:val="0032097B"/>
    <w:rsid w:val="00320C41"/>
    <w:rsid w:val="00320F26"/>
    <w:rsid w:val="003255D1"/>
    <w:rsid w:val="0033049A"/>
    <w:rsid w:val="00334A6C"/>
    <w:rsid w:val="00335DF8"/>
    <w:rsid w:val="0033783E"/>
    <w:rsid w:val="00340156"/>
    <w:rsid w:val="00340A24"/>
    <w:rsid w:val="003425D3"/>
    <w:rsid w:val="00342689"/>
    <w:rsid w:val="00343FDB"/>
    <w:rsid w:val="00346644"/>
    <w:rsid w:val="00346F01"/>
    <w:rsid w:val="00347862"/>
    <w:rsid w:val="00347E2D"/>
    <w:rsid w:val="00347EDE"/>
    <w:rsid w:val="003509BC"/>
    <w:rsid w:val="00350E9D"/>
    <w:rsid w:val="003515C9"/>
    <w:rsid w:val="0035174B"/>
    <w:rsid w:val="00351FB1"/>
    <w:rsid w:val="00355DDB"/>
    <w:rsid w:val="00356A99"/>
    <w:rsid w:val="0036265A"/>
    <w:rsid w:val="00363983"/>
    <w:rsid w:val="003675F8"/>
    <w:rsid w:val="003700B9"/>
    <w:rsid w:val="003806D9"/>
    <w:rsid w:val="003827C2"/>
    <w:rsid w:val="00387389"/>
    <w:rsid w:val="00391CD8"/>
    <w:rsid w:val="00392746"/>
    <w:rsid w:val="003953BF"/>
    <w:rsid w:val="003964F1"/>
    <w:rsid w:val="003977B1"/>
    <w:rsid w:val="003A5685"/>
    <w:rsid w:val="003A63B5"/>
    <w:rsid w:val="003B2966"/>
    <w:rsid w:val="003B64DA"/>
    <w:rsid w:val="003C18F9"/>
    <w:rsid w:val="003C1FF1"/>
    <w:rsid w:val="003C28FD"/>
    <w:rsid w:val="003C3871"/>
    <w:rsid w:val="003C3D82"/>
    <w:rsid w:val="003D0B25"/>
    <w:rsid w:val="003D1A21"/>
    <w:rsid w:val="003D1E38"/>
    <w:rsid w:val="003D6CEC"/>
    <w:rsid w:val="003E2F79"/>
    <w:rsid w:val="003E3A62"/>
    <w:rsid w:val="003E3D8C"/>
    <w:rsid w:val="003E3ED1"/>
    <w:rsid w:val="003E629A"/>
    <w:rsid w:val="003E72B8"/>
    <w:rsid w:val="003E7707"/>
    <w:rsid w:val="003F37E9"/>
    <w:rsid w:val="003F672F"/>
    <w:rsid w:val="003F6B17"/>
    <w:rsid w:val="00402B7E"/>
    <w:rsid w:val="004034BD"/>
    <w:rsid w:val="00405EB8"/>
    <w:rsid w:val="00410F0B"/>
    <w:rsid w:val="00415DA5"/>
    <w:rsid w:val="0041600D"/>
    <w:rsid w:val="00416ADE"/>
    <w:rsid w:val="004178D9"/>
    <w:rsid w:val="004223B1"/>
    <w:rsid w:val="00423926"/>
    <w:rsid w:val="004258B0"/>
    <w:rsid w:val="00426B91"/>
    <w:rsid w:val="0042795F"/>
    <w:rsid w:val="00430C19"/>
    <w:rsid w:val="00431371"/>
    <w:rsid w:val="00431E79"/>
    <w:rsid w:val="0043425D"/>
    <w:rsid w:val="004346E1"/>
    <w:rsid w:val="004358F4"/>
    <w:rsid w:val="004361FD"/>
    <w:rsid w:val="0043681B"/>
    <w:rsid w:val="00436D6F"/>
    <w:rsid w:val="00437049"/>
    <w:rsid w:val="0044135C"/>
    <w:rsid w:val="00442C8F"/>
    <w:rsid w:val="00442F63"/>
    <w:rsid w:val="00447914"/>
    <w:rsid w:val="004512C9"/>
    <w:rsid w:val="00451616"/>
    <w:rsid w:val="00451A67"/>
    <w:rsid w:val="00454420"/>
    <w:rsid w:val="0045651B"/>
    <w:rsid w:val="00456C38"/>
    <w:rsid w:val="00460494"/>
    <w:rsid w:val="00460F83"/>
    <w:rsid w:val="0046120B"/>
    <w:rsid w:val="00462035"/>
    <w:rsid w:val="00462B64"/>
    <w:rsid w:val="00464B51"/>
    <w:rsid w:val="004720A5"/>
    <w:rsid w:val="00474745"/>
    <w:rsid w:val="00482615"/>
    <w:rsid w:val="00485095"/>
    <w:rsid w:val="00490EB4"/>
    <w:rsid w:val="00492875"/>
    <w:rsid w:val="0049391B"/>
    <w:rsid w:val="0049496A"/>
    <w:rsid w:val="004952AA"/>
    <w:rsid w:val="004966E1"/>
    <w:rsid w:val="004A1F29"/>
    <w:rsid w:val="004A639A"/>
    <w:rsid w:val="004B119B"/>
    <w:rsid w:val="004B386E"/>
    <w:rsid w:val="004C24E7"/>
    <w:rsid w:val="004C2DD6"/>
    <w:rsid w:val="004C507F"/>
    <w:rsid w:val="004C7C97"/>
    <w:rsid w:val="004D18AD"/>
    <w:rsid w:val="004D1F91"/>
    <w:rsid w:val="004D339E"/>
    <w:rsid w:val="004D33EA"/>
    <w:rsid w:val="004D5BB3"/>
    <w:rsid w:val="004D5D55"/>
    <w:rsid w:val="004D75AB"/>
    <w:rsid w:val="004E014A"/>
    <w:rsid w:val="004E2090"/>
    <w:rsid w:val="004E231C"/>
    <w:rsid w:val="004E3952"/>
    <w:rsid w:val="004E4B4D"/>
    <w:rsid w:val="004E52C7"/>
    <w:rsid w:val="004E5F2E"/>
    <w:rsid w:val="004E778B"/>
    <w:rsid w:val="004F1CD5"/>
    <w:rsid w:val="004F2FD1"/>
    <w:rsid w:val="004F3E62"/>
    <w:rsid w:val="004F4652"/>
    <w:rsid w:val="004F49E1"/>
    <w:rsid w:val="004F4EDC"/>
    <w:rsid w:val="004F5581"/>
    <w:rsid w:val="004F78FA"/>
    <w:rsid w:val="00500A65"/>
    <w:rsid w:val="00502584"/>
    <w:rsid w:val="005058FD"/>
    <w:rsid w:val="00506AAC"/>
    <w:rsid w:val="00510A92"/>
    <w:rsid w:val="00512051"/>
    <w:rsid w:val="00513F6B"/>
    <w:rsid w:val="00515AF5"/>
    <w:rsid w:val="005212E7"/>
    <w:rsid w:val="00521762"/>
    <w:rsid w:val="00523ADA"/>
    <w:rsid w:val="00525C76"/>
    <w:rsid w:val="005310B9"/>
    <w:rsid w:val="005317B5"/>
    <w:rsid w:val="005343B2"/>
    <w:rsid w:val="005422AA"/>
    <w:rsid w:val="00542E57"/>
    <w:rsid w:val="00544410"/>
    <w:rsid w:val="005463DE"/>
    <w:rsid w:val="00551B91"/>
    <w:rsid w:val="005524F4"/>
    <w:rsid w:val="005541B7"/>
    <w:rsid w:val="00555D82"/>
    <w:rsid w:val="0055643B"/>
    <w:rsid w:val="00557570"/>
    <w:rsid w:val="00557814"/>
    <w:rsid w:val="005579D5"/>
    <w:rsid w:val="00560844"/>
    <w:rsid w:val="00560F01"/>
    <w:rsid w:val="00563CC8"/>
    <w:rsid w:val="0056437D"/>
    <w:rsid w:val="00564A53"/>
    <w:rsid w:val="00565EE9"/>
    <w:rsid w:val="00566141"/>
    <w:rsid w:val="00571D5E"/>
    <w:rsid w:val="005724EC"/>
    <w:rsid w:val="00574851"/>
    <w:rsid w:val="005753CA"/>
    <w:rsid w:val="005773CC"/>
    <w:rsid w:val="0058269B"/>
    <w:rsid w:val="00586197"/>
    <w:rsid w:val="00590CB8"/>
    <w:rsid w:val="00591ED2"/>
    <w:rsid w:val="005940F2"/>
    <w:rsid w:val="0059586B"/>
    <w:rsid w:val="00597E70"/>
    <w:rsid w:val="005A6219"/>
    <w:rsid w:val="005A6579"/>
    <w:rsid w:val="005A6DAA"/>
    <w:rsid w:val="005B54E9"/>
    <w:rsid w:val="005B5C00"/>
    <w:rsid w:val="005C0D37"/>
    <w:rsid w:val="005C4BBE"/>
    <w:rsid w:val="005C63A7"/>
    <w:rsid w:val="005D0372"/>
    <w:rsid w:val="005E045C"/>
    <w:rsid w:val="005E0C3B"/>
    <w:rsid w:val="005E2AD3"/>
    <w:rsid w:val="005E33F7"/>
    <w:rsid w:val="005E5BFA"/>
    <w:rsid w:val="005E753C"/>
    <w:rsid w:val="005F42F8"/>
    <w:rsid w:val="005F43AC"/>
    <w:rsid w:val="005F49AC"/>
    <w:rsid w:val="005F4B76"/>
    <w:rsid w:val="005F7BB2"/>
    <w:rsid w:val="0060260B"/>
    <w:rsid w:val="00603319"/>
    <w:rsid w:val="006034D1"/>
    <w:rsid w:val="00603D87"/>
    <w:rsid w:val="00612014"/>
    <w:rsid w:val="006172F3"/>
    <w:rsid w:val="006253E5"/>
    <w:rsid w:val="006269B2"/>
    <w:rsid w:val="006272C9"/>
    <w:rsid w:val="0062773C"/>
    <w:rsid w:val="00632082"/>
    <w:rsid w:val="006332E0"/>
    <w:rsid w:val="00635241"/>
    <w:rsid w:val="00636BF6"/>
    <w:rsid w:val="00640442"/>
    <w:rsid w:val="0064147A"/>
    <w:rsid w:val="006416B4"/>
    <w:rsid w:val="00642CEB"/>
    <w:rsid w:val="00643F67"/>
    <w:rsid w:val="00646098"/>
    <w:rsid w:val="00650406"/>
    <w:rsid w:val="00650CD3"/>
    <w:rsid w:val="00653C08"/>
    <w:rsid w:val="006546B5"/>
    <w:rsid w:val="006549B6"/>
    <w:rsid w:val="00654FFF"/>
    <w:rsid w:val="006618B0"/>
    <w:rsid w:val="00663A85"/>
    <w:rsid w:val="006658E7"/>
    <w:rsid w:val="006674C0"/>
    <w:rsid w:val="00671E3D"/>
    <w:rsid w:val="0067207E"/>
    <w:rsid w:val="00672922"/>
    <w:rsid w:val="00675817"/>
    <w:rsid w:val="006821EE"/>
    <w:rsid w:val="00682373"/>
    <w:rsid w:val="006872F0"/>
    <w:rsid w:val="00687B59"/>
    <w:rsid w:val="00690403"/>
    <w:rsid w:val="006950EA"/>
    <w:rsid w:val="006963E3"/>
    <w:rsid w:val="00697DD2"/>
    <w:rsid w:val="006A2280"/>
    <w:rsid w:val="006A4A94"/>
    <w:rsid w:val="006A5B54"/>
    <w:rsid w:val="006A60B4"/>
    <w:rsid w:val="006A71E3"/>
    <w:rsid w:val="006B29CD"/>
    <w:rsid w:val="006B2D26"/>
    <w:rsid w:val="006B41C6"/>
    <w:rsid w:val="006B4547"/>
    <w:rsid w:val="006B5959"/>
    <w:rsid w:val="006B64D7"/>
    <w:rsid w:val="006C0408"/>
    <w:rsid w:val="006C3120"/>
    <w:rsid w:val="006C3E9B"/>
    <w:rsid w:val="006C6CFB"/>
    <w:rsid w:val="006D05FB"/>
    <w:rsid w:val="006D3B9E"/>
    <w:rsid w:val="006D3EEC"/>
    <w:rsid w:val="006D4CEB"/>
    <w:rsid w:val="006D4ECE"/>
    <w:rsid w:val="006D7CB2"/>
    <w:rsid w:val="006E0977"/>
    <w:rsid w:val="006E160F"/>
    <w:rsid w:val="006E26A2"/>
    <w:rsid w:val="006E32CF"/>
    <w:rsid w:val="006E385F"/>
    <w:rsid w:val="006E3A99"/>
    <w:rsid w:val="006F0B74"/>
    <w:rsid w:val="006F1A83"/>
    <w:rsid w:val="006F2B21"/>
    <w:rsid w:val="006F2DF8"/>
    <w:rsid w:val="006F4E59"/>
    <w:rsid w:val="006F73A3"/>
    <w:rsid w:val="006F7B41"/>
    <w:rsid w:val="00701D50"/>
    <w:rsid w:val="00702BE4"/>
    <w:rsid w:val="00704E07"/>
    <w:rsid w:val="00705140"/>
    <w:rsid w:val="00705AE4"/>
    <w:rsid w:val="00707E79"/>
    <w:rsid w:val="0071424E"/>
    <w:rsid w:val="00714B50"/>
    <w:rsid w:val="00715C5A"/>
    <w:rsid w:val="00717CDD"/>
    <w:rsid w:val="00724E76"/>
    <w:rsid w:val="00725BD9"/>
    <w:rsid w:val="00726FCD"/>
    <w:rsid w:val="007318C7"/>
    <w:rsid w:val="00731A70"/>
    <w:rsid w:val="00732189"/>
    <w:rsid w:val="007340B6"/>
    <w:rsid w:val="007343AE"/>
    <w:rsid w:val="0073496E"/>
    <w:rsid w:val="007363D2"/>
    <w:rsid w:val="00740A88"/>
    <w:rsid w:val="00741BF9"/>
    <w:rsid w:val="007460A5"/>
    <w:rsid w:val="00752D33"/>
    <w:rsid w:val="00753E0D"/>
    <w:rsid w:val="00756A92"/>
    <w:rsid w:val="00762057"/>
    <w:rsid w:val="0076400C"/>
    <w:rsid w:val="0076716B"/>
    <w:rsid w:val="0076748E"/>
    <w:rsid w:val="007678A9"/>
    <w:rsid w:val="00767B77"/>
    <w:rsid w:val="00770B8C"/>
    <w:rsid w:val="007729CA"/>
    <w:rsid w:val="00772C9C"/>
    <w:rsid w:val="00774862"/>
    <w:rsid w:val="007774DA"/>
    <w:rsid w:val="00781672"/>
    <w:rsid w:val="007920A4"/>
    <w:rsid w:val="00792E05"/>
    <w:rsid w:val="00794203"/>
    <w:rsid w:val="0079558F"/>
    <w:rsid w:val="007A1999"/>
    <w:rsid w:val="007A1CD9"/>
    <w:rsid w:val="007A210C"/>
    <w:rsid w:val="007A2ECD"/>
    <w:rsid w:val="007A4895"/>
    <w:rsid w:val="007A5CEE"/>
    <w:rsid w:val="007A61AF"/>
    <w:rsid w:val="007B006D"/>
    <w:rsid w:val="007B0373"/>
    <w:rsid w:val="007B3D8C"/>
    <w:rsid w:val="007B40D5"/>
    <w:rsid w:val="007B418D"/>
    <w:rsid w:val="007C0EE8"/>
    <w:rsid w:val="007C23D6"/>
    <w:rsid w:val="007C4DBA"/>
    <w:rsid w:val="007C5251"/>
    <w:rsid w:val="007C52D4"/>
    <w:rsid w:val="007C6730"/>
    <w:rsid w:val="007D5A74"/>
    <w:rsid w:val="007E187D"/>
    <w:rsid w:val="007E1EE7"/>
    <w:rsid w:val="007E3472"/>
    <w:rsid w:val="007E3D42"/>
    <w:rsid w:val="007E48E5"/>
    <w:rsid w:val="007E7F64"/>
    <w:rsid w:val="007F1349"/>
    <w:rsid w:val="007F24FA"/>
    <w:rsid w:val="007F66B6"/>
    <w:rsid w:val="007F7211"/>
    <w:rsid w:val="008022D7"/>
    <w:rsid w:val="00803563"/>
    <w:rsid w:val="0080475D"/>
    <w:rsid w:val="008153DC"/>
    <w:rsid w:val="0081679E"/>
    <w:rsid w:val="00820668"/>
    <w:rsid w:val="00820976"/>
    <w:rsid w:val="00820E29"/>
    <w:rsid w:val="008211C2"/>
    <w:rsid w:val="0082209B"/>
    <w:rsid w:val="00822585"/>
    <w:rsid w:val="00822E62"/>
    <w:rsid w:val="00825349"/>
    <w:rsid w:val="00825934"/>
    <w:rsid w:val="00825B1C"/>
    <w:rsid w:val="00827E16"/>
    <w:rsid w:val="0083054F"/>
    <w:rsid w:val="008439DA"/>
    <w:rsid w:val="00844623"/>
    <w:rsid w:val="00845252"/>
    <w:rsid w:val="00847263"/>
    <w:rsid w:val="00850824"/>
    <w:rsid w:val="00850AD6"/>
    <w:rsid w:val="00855C7C"/>
    <w:rsid w:val="00861AC2"/>
    <w:rsid w:val="0086396F"/>
    <w:rsid w:val="00867590"/>
    <w:rsid w:val="00867B63"/>
    <w:rsid w:val="008713D1"/>
    <w:rsid w:val="00871CCE"/>
    <w:rsid w:val="008738D1"/>
    <w:rsid w:val="00875432"/>
    <w:rsid w:val="008757BA"/>
    <w:rsid w:val="00876DC8"/>
    <w:rsid w:val="00877EC4"/>
    <w:rsid w:val="00881504"/>
    <w:rsid w:val="00882DA7"/>
    <w:rsid w:val="008836E0"/>
    <w:rsid w:val="008849A1"/>
    <w:rsid w:val="00885A2A"/>
    <w:rsid w:val="00892353"/>
    <w:rsid w:val="008942C8"/>
    <w:rsid w:val="00896E9D"/>
    <w:rsid w:val="0089764A"/>
    <w:rsid w:val="00897962"/>
    <w:rsid w:val="00897FFD"/>
    <w:rsid w:val="008A0CAE"/>
    <w:rsid w:val="008A14F1"/>
    <w:rsid w:val="008A4436"/>
    <w:rsid w:val="008A48D1"/>
    <w:rsid w:val="008A4FBE"/>
    <w:rsid w:val="008B4691"/>
    <w:rsid w:val="008B6297"/>
    <w:rsid w:val="008C164F"/>
    <w:rsid w:val="008C2E59"/>
    <w:rsid w:val="008C4020"/>
    <w:rsid w:val="008C4077"/>
    <w:rsid w:val="008C5CF5"/>
    <w:rsid w:val="008C6E80"/>
    <w:rsid w:val="008C70BF"/>
    <w:rsid w:val="008D0D20"/>
    <w:rsid w:val="008D16D6"/>
    <w:rsid w:val="008D2778"/>
    <w:rsid w:val="008D2E11"/>
    <w:rsid w:val="008D37B3"/>
    <w:rsid w:val="008D3F96"/>
    <w:rsid w:val="008D440D"/>
    <w:rsid w:val="008D480E"/>
    <w:rsid w:val="008D4DE1"/>
    <w:rsid w:val="008D77A6"/>
    <w:rsid w:val="008E2FBA"/>
    <w:rsid w:val="008E33C0"/>
    <w:rsid w:val="008E6446"/>
    <w:rsid w:val="008E6BA6"/>
    <w:rsid w:val="008E73BD"/>
    <w:rsid w:val="008F1E5C"/>
    <w:rsid w:val="008F2E03"/>
    <w:rsid w:val="008F3D50"/>
    <w:rsid w:val="008F46D3"/>
    <w:rsid w:val="008F4A81"/>
    <w:rsid w:val="008F6FCC"/>
    <w:rsid w:val="00900037"/>
    <w:rsid w:val="00901D80"/>
    <w:rsid w:val="009035AF"/>
    <w:rsid w:val="00904889"/>
    <w:rsid w:val="00906602"/>
    <w:rsid w:val="00907661"/>
    <w:rsid w:val="00907D66"/>
    <w:rsid w:val="009147E3"/>
    <w:rsid w:val="00921AD3"/>
    <w:rsid w:val="009228AD"/>
    <w:rsid w:val="00926495"/>
    <w:rsid w:val="009271B1"/>
    <w:rsid w:val="0093127B"/>
    <w:rsid w:val="0093376E"/>
    <w:rsid w:val="00933A07"/>
    <w:rsid w:val="0093523C"/>
    <w:rsid w:val="00936323"/>
    <w:rsid w:val="00937AE0"/>
    <w:rsid w:val="00941D76"/>
    <w:rsid w:val="00942705"/>
    <w:rsid w:val="00944056"/>
    <w:rsid w:val="009449A2"/>
    <w:rsid w:val="0094627A"/>
    <w:rsid w:val="00947C51"/>
    <w:rsid w:val="00950AD6"/>
    <w:rsid w:val="00952CE3"/>
    <w:rsid w:val="00953BA8"/>
    <w:rsid w:val="00953E2D"/>
    <w:rsid w:val="00954279"/>
    <w:rsid w:val="00956A1C"/>
    <w:rsid w:val="00960374"/>
    <w:rsid w:val="009611E8"/>
    <w:rsid w:val="00963199"/>
    <w:rsid w:val="0096343B"/>
    <w:rsid w:val="00964F7A"/>
    <w:rsid w:val="00966C9F"/>
    <w:rsid w:val="00971531"/>
    <w:rsid w:val="009733AD"/>
    <w:rsid w:val="00973961"/>
    <w:rsid w:val="009749FA"/>
    <w:rsid w:val="00976823"/>
    <w:rsid w:val="00976B23"/>
    <w:rsid w:val="00985A16"/>
    <w:rsid w:val="00987907"/>
    <w:rsid w:val="00987F0C"/>
    <w:rsid w:val="009905D5"/>
    <w:rsid w:val="00991C54"/>
    <w:rsid w:val="00993829"/>
    <w:rsid w:val="00994961"/>
    <w:rsid w:val="009950B1"/>
    <w:rsid w:val="00997A26"/>
    <w:rsid w:val="00997A5D"/>
    <w:rsid w:val="009A1FA6"/>
    <w:rsid w:val="009A745D"/>
    <w:rsid w:val="009A766F"/>
    <w:rsid w:val="009B0C9D"/>
    <w:rsid w:val="009B14FC"/>
    <w:rsid w:val="009B1CA9"/>
    <w:rsid w:val="009B345B"/>
    <w:rsid w:val="009B37EF"/>
    <w:rsid w:val="009B5F9A"/>
    <w:rsid w:val="009B6D0F"/>
    <w:rsid w:val="009B70E8"/>
    <w:rsid w:val="009B735E"/>
    <w:rsid w:val="009C32A4"/>
    <w:rsid w:val="009C5283"/>
    <w:rsid w:val="009C678E"/>
    <w:rsid w:val="009C6867"/>
    <w:rsid w:val="009D0A26"/>
    <w:rsid w:val="009D1E08"/>
    <w:rsid w:val="009D516B"/>
    <w:rsid w:val="009D5356"/>
    <w:rsid w:val="009D591A"/>
    <w:rsid w:val="009D5FAD"/>
    <w:rsid w:val="009D6252"/>
    <w:rsid w:val="009D6DA0"/>
    <w:rsid w:val="009D7D27"/>
    <w:rsid w:val="009E0A03"/>
    <w:rsid w:val="009F2249"/>
    <w:rsid w:val="009F3233"/>
    <w:rsid w:val="009F592A"/>
    <w:rsid w:val="00A015F0"/>
    <w:rsid w:val="00A01CEB"/>
    <w:rsid w:val="00A05A70"/>
    <w:rsid w:val="00A06942"/>
    <w:rsid w:val="00A07E81"/>
    <w:rsid w:val="00A107F8"/>
    <w:rsid w:val="00A10FD5"/>
    <w:rsid w:val="00A159B7"/>
    <w:rsid w:val="00A215A2"/>
    <w:rsid w:val="00A21B20"/>
    <w:rsid w:val="00A25E97"/>
    <w:rsid w:val="00A27C4E"/>
    <w:rsid w:val="00A3095D"/>
    <w:rsid w:val="00A335E0"/>
    <w:rsid w:val="00A33DB1"/>
    <w:rsid w:val="00A403BD"/>
    <w:rsid w:val="00A43E92"/>
    <w:rsid w:val="00A44B97"/>
    <w:rsid w:val="00A46C95"/>
    <w:rsid w:val="00A504F7"/>
    <w:rsid w:val="00A51C13"/>
    <w:rsid w:val="00A53166"/>
    <w:rsid w:val="00A5749C"/>
    <w:rsid w:val="00A62BA7"/>
    <w:rsid w:val="00A63112"/>
    <w:rsid w:val="00A65BF8"/>
    <w:rsid w:val="00A65E1D"/>
    <w:rsid w:val="00A65F4A"/>
    <w:rsid w:val="00A70838"/>
    <w:rsid w:val="00A71F18"/>
    <w:rsid w:val="00A814D8"/>
    <w:rsid w:val="00A84162"/>
    <w:rsid w:val="00A84186"/>
    <w:rsid w:val="00A856AE"/>
    <w:rsid w:val="00A85AC3"/>
    <w:rsid w:val="00A87251"/>
    <w:rsid w:val="00A874BA"/>
    <w:rsid w:val="00A92E20"/>
    <w:rsid w:val="00A938E7"/>
    <w:rsid w:val="00A949C1"/>
    <w:rsid w:val="00A95499"/>
    <w:rsid w:val="00A96635"/>
    <w:rsid w:val="00AA3CF5"/>
    <w:rsid w:val="00AA3FB9"/>
    <w:rsid w:val="00AA447E"/>
    <w:rsid w:val="00AA6127"/>
    <w:rsid w:val="00AA79D9"/>
    <w:rsid w:val="00AB675A"/>
    <w:rsid w:val="00AB7E97"/>
    <w:rsid w:val="00AC1F07"/>
    <w:rsid w:val="00AC582E"/>
    <w:rsid w:val="00AC63E3"/>
    <w:rsid w:val="00AD1DD7"/>
    <w:rsid w:val="00AD4E28"/>
    <w:rsid w:val="00AD54F4"/>
    <w:rsid w:val="00AD6CEA"/>
    <w:rsid w:val="00AD79CC"/>
    <w:rsid w:val="00AE19D9"/>
    <w:rsid w:val="00AE36BB"/>
    <w:rsid w:val="00AE437B"/>
    <w:rsid w:val="00AE4A64"/>
    <w:rsid w:val="00AE5106"/>
    <w:rsid w:val="00AE5F12"/>
    <w:rsid w:val="00AE60EF"/>
    <w:rsid w:val="00AE625F"/>
    <w:rsid w:val="00AF2CD1"/>
    <w:rsid w:val="00AF5D37"/>
    <w:rsid w:val="00B02FCE"/>
    <w:rsid w:val="00B03B14"/>
    <w:rsid w:val="00B1096B"/>
    <w:rsid w:val="00B11B0C"/>
    <w:rsid w:val="00B1374B"/>
    <w:rsid w:val="00B14883"/>
    <w:rsid w:val="00B22845"/>
    <w:rsid w:val="00B230FA"/>
    <w:rsid w:val="00B23D94"/>
    <w:rsid w:val="00B24848"/>
    <w:rsid w:val="00B25E0E"/>
    <w:rsid w:val="00B279BC"/>
    <w:rsid w:val="00B27FF4"/>
    <w:rsid w:val="00B322EA"/>
    <w:rsid w:val="00B32C0C"/>
    <w:rsid w:val="00B431F1"/>
    <w:rsid w:val="00B457A0"/>
    <w:rsid w:val="00B4688F"/>
    <w:rsid w:val="00B468B8"/>
    <w:rsid w:val="00B51C3B"/>
    <w:rsid w:val="00B52288"/>
    <w:rsid w:val="00B54736"/>
    <w:rsid w:val="00B57BB4"/>
    <w:rsid w:val="00B60707"/>
    <w:rsid w:val="00B615DE"/>
    <w:rsid w:val="00B62DFB"/>
    <w:rsid w:val="00B63D30"/>
    <w:rsid w:val="00B64D9C"/>
    <w:rsid w:val="00B65F32"/>
    <w:rsid w:val="00B67252"/>
    <w:rsid w:val="00B7470E"/>
    <w:rsid w:val="00B7673A"/>
    <w:rsid w:val="00B80835"/>
    <w:rsid w:val="00B83A87"/>
    <w:rsid w:val="00B8554C"/>
    <w:rsid w:val="00B861B6"/>
    <w:rsid w:val="00B8652C"/>
    <w:rsid w:val="00B90040"/>
    <w:rsid w:val="00B91FB8"/>
    <w:rsid w:val="00B9470B"/>
    <w:rsid w:val="00B947E8"/>
    <w:rsid w:val="00B9561A"/>
    <w:rsid w:val="00BA15DF"/>
    <w:rsid w:val="00BA2842"/>
    <w:rsid w:val="00BA322A"/>
    <w:rsid w:val="00BA3760"/>
    <w:rsid w:val="00BA411F"/>
    <w:rsid w:val="00BA7149"/>
    <w:rsid w:val="00BB02D4"/>
    <w:rsid w:val="00BB1E12"/>
    <w:rsid w:val="00BB33DA"/>
    <w:rsid w:val="00BC1698"/>
    <w:rsid w:val="00BC1AA4"/>
    <w:rsid w:val="00BC3321"/>
    <w:rsid w:val="00BC654A"/>
    <w:rsid w:val="00BC67E7"/>
    <w:rsid w:val="00BC6CA3"/>
    <w:rsid w:val="00BC7139"/>
    <w:rsid w:val="00BC760D"/>
    <w:rsid w:val="00BD63DA"/>
    <w:rsid w:val="00BD73ED"/>
    <w:rsid w:val="00BE10D7"/>
    <w:rsid w:val="00BE2FA0"/>
    <w:rsid w:val="00BE3B15"/>
    <w:rsid w:val="00BE7810"/>
    <w:rsid w:val="00BE7CE8"/>
    <w:rsid w:val="00BF1FB1"/>
    <w:rsid w:val="00C00F11"/>
    <w:rsid w:val="00C072C5"/>
    <w:rsid w:val="00C12821"/>
    <w:rsid w:val="00C13166"/>
    <w:rsid w:val="00C13981"/>
    <w:rsid w:val="00C1545D"/>
    <w:rsid w:val="00C175A4"/>
    <w:rsid w:val="00C17BDC"/>
    <w:rsid w:val="00C213E1"/>
    <w:rsid w:val="00C22602"/>
    <w:rsid w:val="00C2365A"/>
    <w:rsid w:val="00C23924"/>
    <w:rsid w:val="00C26734"/>
    <w:rsid w:val="00C31222"/>
    <w:rsid w:val="00C3251E"/>
    <w:rsid w:val="00C34A7E"/>
    <w:rsid w:val="00C36B6D"/>
    <w:rsid w:val="00C41A4F"/>
    <w:rsid w:val="00C432B2"/>
    <w:rsid w:val="00C437C3"/>
    <w:rsid w:val="00C4737E"/>
    <w:rsid w:val="00C53D7A"/>
    <w:rsid w:val="00C573DD"/>
    <w:rsid w:val="00C5745E"/>
    <w:rsid w:val="00C6304D"/>
    <w:rsid w:val="00C63AF6"/>
    <w:rsid w:val="00C63C44"/>
    <w:rsid w:val="00C673DF"/>
    <w:rsid w:val="00C67413"/>
    <w:rsid w:val="00C67884"/>
    <w:rsid w:val="00C70568"/>
    <w:rsid w:val="00C70957"/>
    <w:rsid w:val="00C74623"/>
    <w:rsid w:val="00C7773C"/>
    <w:rsid w:val="00C85EDD"/>
    <w:rsid w:val="00C87D5E"/>
    <w:rsid w:val="00CA1C63"/>
    <w:rsid w:val="00CA1F15"/>
    <w:rsid w:val="00CA468A"/>
    <w:rsid w:val="00CA5AED"/>
    <w:rsid w:val="00CA779A"/>
    <w:rsid w:val="00CA7A72"/>
    <w:rsid w:val="00CB1733"/>
    <w:rsid w:val="00CB3EDA"/>
    <w:rsid w:val="00CB46B7"/>
    <w:rsid w:val="00CB49FC"/>
    <w:rsid w:val="00CB51E5"/>
    <w:rsid w:val="00CB5DCD"/>
    <w:rsid w:val="00CB63F9"/>
    <w:rsid w:val="00CB64F1"/>
    <w:rsid w:val="00CC074A"/>
    <w:rsid w:val="00CC118C"/>
    <w:rsid w:val="00CC1372"/>
    <w:rsid w:val="00CC2742"/>
    <w:rsid w:val="00CC3923"/>
    <w:rsid w:val="00CC40B3"/>
    <w:rsid w:val="00CC7659"/>
    <w:rsid w:val="00CD2DFD"/>
    <w:rsid w:val="00CD37CE"/>
    <w:rsid w:val="00CD3BF2"/>
    <w:rsid w:val="00CD3C15"/>
    <w:rsid w:val="00CD6F3F"/>
    <w:rsid w:val="00CE0068"/>
    <w:rsid w:val="00CE2AF2"/>
    <w:rsid w:val="00CF0C57"/>
    <w:rsid w:val="00CF1DA6"/>
    <w:rsid w:val="00CF1DBE"/>
    <w:rsid w:val="00CF4576"/>
    <w:rsid w:val="00CF6198"/>
    <w:rsid w:val="00CF7AEE"/>
    <w:rsid w:val="00D029D0"/>
    <w:rsid w:val="00D03E0B"/>
    <w:rsid w:val="00D074FA"/>
    <w:rsid w:val="00D079B9"/>
    <w:rsid w:val="00D07EE5"/>
    <w:rsid w:val="00D13007"/>
    <w:rsid w:val="00D149B1"/>
    <w:rsid w:val="00D15B8F"/>
    <w:rsid w:val="00D20189"/>
    <w:rsid w:val="00D205B5"/>
    <w:rsid w:val="00D20DE8"/>
    <w:rsid w:val="00D241FD"/>
    <w:rsid w:val="00D24972"/>
    <w:rsid w:val="00D307AD"/>
    <w:rsid w:val="00D31503"/>
    <w:rsid w:val="00D341D9"/>
    <w:rsid w:val="00D369CB"/>
    <w:rsid w:val="00D379BF"/>
    <w:rsid w:val="00D4107F"/>
    <w:rsid w:val="00D44E87"/>
    <w:rsid w:val="00D454FD"/>
    <w:rsid w:val="00D463EB"/>
    <w:rsid w:val="00D47352"/>
    <w:rsid w:val="00D51B0E"/>
    <w:rsid w:val="00D52277"/>
    <w:rsid w:val="00D61960"/>
    <w:rsid w:val="00D62A96"/>
    <w:rsid w:val="00D65E0E"/>
    <w:rsid w:val="00D70421"/>
    <w:rsid w:val="00D711A7"/>
    <w:rsid w:val="00D716E0"/>
    <w:rsid w:val="00D724D4"/>
    <w:rsid w:val="00D74918"/>
    <w:rsid w:val="00D76101"/>
    <w:rsid w:val="00D76AB5"/>
    <w:rsid w:val="00D812AC"/>
    <w:rsid w:val="00D83DBB"/>
    <w:rsid w:val="00D8519C"/>
    <w:rsid w:val="00D85ADC"/>
    <w:rsid w:val="00D863DA"/>
    <w:rsid w:val="00D86CBB"/>
    <w:rsid w:val="00D878C7"/>
    <w:rsid w:val="00D90197"/>
    <w:rsid w:val="00D9062F"/>
    <w:rsid w:val="00D90B94"/>
    <w:rsid w:val="00D91B84"/>
    <w:rsid w:val="00D9219D"/>
    <w:rsid w:val="00D92E51"/>
    <w:rsid w:val="00D9393B"/>
    <w:rsid w:val="00D93BFE"/>
    <w:rsid w:val="00D9434C"/>
    <w:rsid w:val="00DA1B7E"/>
    <w:rsid w:val="00DA28D0"/>
    <w:rsid w:val="00DA30AC"/>
    <w:rsid w:val="00DA3F7F"/>
    <w:rsid w:val="00DA439E"/>
    <w:rsid w:val="00DA4A54"/>
    <w:rsid w:val="00DA5EE8"/>
    <w:rsid w:val="00DB6AB2"/>
    <w:rsid w:val="00DC0AE3"/>
    <w:rsid w:val="00DC5E09"/>
    <w:rsid w:val="00DD1B72"/>
    <w:rsid w:val="00DD2C76"/>
    <w:rsid w:val="00DD2CD9"/>
    <w:rsid w:val="00DD4346"/>
    <w:rsid w:val="00DD54DD"/>
    <w:rsid w:val="00DE06EA"/>
    <w:rsid w:val="00DE162B"/>
    <w:rsid w:val="00DE50CC"/>
    <w:rsid w:val="00DE5529"/>
    <w:rsid w:val="00DE5773"/>
    <w:rsid w:val="00DE6E3C"/>
    <w:rsid w:val="00DF2C60"/>
    <w:rsid w:val="00DF4049"/>
    <w:rsid w:val="00DF497E"/>
    <w:rsid w:val="00DF5DEB"/>
    <w:rsid w:val="00DF6D4F"/>
    <w:rsid w:val="00DF7D77"/>
    <w:rsid w:val="00DF7E85"/>
    <w:rsid w:val="00E02640"/>
    <w:rsid w:val="00E0358C"/>
    <w:rsid w:val="00E0359F"/>
    <w:rsid w:val="00E056C1"/>
    <w:rsid w:val="00E07F59"/>
    <w:rsid w:val="00E12848"/>
    <w:rsid w:val="00E129CA"/>
    <w:rsid w:val="00E14F44"/>
    <w:rsid w:val="00E15606"/>
    <w:rsid w:val="00E2365A"/>
    <w:rsid w:val="00E258F7"/>
    <w:rsid w:val="00E27652"/>
    <w:rsid w:val="00E36D36"/>
    <w:rsid w:val="00E37109"/>
    <w:rsid w:val="00E37F24"/>
    <w:rsid w:val="00E4168F"/>
    <w:rsid w:val="00E41A48"/>
    <w:rsid w:val="00E43920"/>
    <w:rsid w:val="00E46786"/>
    <w:rsid w:val="00E514B3"/>
    <w:rsid w:val="00E51B15"/>
    <w:rsid w:val="00E573B0"/>
    <w:rsid w:val="00E60628"/>
    <w:rsid w:val="00E61EBA"/>
    <w:rsid w:val="00E638B3"/>
    <w:rsid w:val="00E6405C"/>
    <w:rsid w:val="00E641A4"/>
    <w:rsid w:val="00E66F9C"/>
    <w:rsid w:val="00E705CE"/>
    <w:rsid w:val="00E73CE5"/>
    <w:rsid w:val="00E744CB"/>
    <w:rsid w:val="00E74668"/>
    <w:rsid w:val="00E807DC"/>
    <w:rsid w:val="00E8147E"/>
    <w:rsid w:val="00E82B49"/>
    <w:rsid w:val="00E83028"/>
    <w:rsid w:val="00E83E32"/>
    <w:rsid w:val="00E86F31"/>
    <w:rsid w:val="00E871D7"/>
    <w:rsid w:val="00E87A05"/>
    <w:rsid w:val="00E94984"/>
    <w:rsid w:val="00EA158F"/>
    <w:rsid w:val="00EA222E"/>
    <w:rsid w:val="00EA345E"/>
    <w:rsid w:val="00EA4051"/>
    <w:rsid w:val="00EA4740"/>
    <w:rsid w:val="00EA6171"/>
    <w:rsid w:val="00EA62A8"/>
    <w:rsid w:val="00EB16CB"/>
    <w:rsid w:val="00EB5122"/>
    <w:rsid w:val="00EC007B"/>
    <w:rsid w:val="00EC30C2"/>
    <w:rsid w:val="00EC348C"/>
    <w:rsid w:val="00EC3CD6"/>
    <w:rsid w:val="00EC5D65"/>
    <w:rsid w:val="00EC6A82"/>
    <w:rsid w:val="00EC6BC2"/>
    <w:rsid w:val="00ED0222"/>
    <w:rsid w:val="00ED050C"/>
    <w:rsid w:val="00ED0C00"/>
    <w:rsid w:val="00ED0C5B"/>
    <w:rsid w:val="00ED3A4B"/>
    <w:rsid w:val="00ED4692"/>
    <w:rsid w:val="00ED4920"/>
    <w:rsid w:val="00ED5DFE"/>
    <w:rsid w:val="00ED67E7"/>
    <w:rsid w:val="00ED6A41"/>
    <w:rsid w:val="00ED6AD9"/>
    <w:rsid w:val="00ED7A29"/>
    <w:rsid w:val="00EE1FC2"/>
    <w:rsid w:val="00EE4386"/>
    <w:rsid w:val="00EE4AA2"/>
    <w:rsid w:val="00EE5FA6"/>
    <w:rsid w:val="00EE62C1"/>
    <w:rsid w:val="00EF0FA3"/>
    <w:rsid w:val="00EF647E"/>
    <w:rsid w:val="00EF6AFD"/>
    <w:rsid w:val="00F0072D"/>
    <w:rsid w:val="00F02BFC"/>
    <w:rsid w:val="00F05990"/>
    <w:rsid w:val="00F102D1"/>
    <w:rsid w:val="00F127F1"/>
    <w:rsid w:val="00F12C6E"/>
    <w:rsid w:val="00F13F42"/>
    <w:rsid w:val="00F146A4"/>
    <w:rsid w:val="00F173FC"/>
    <w:rsid w:val="00F2289C"/>
    <w:rsid w:val="00F22B64"/>
    <w:rsid w:val="00F25292"/>
    <w:rsid w:val="00F26DA8"/>
    <w:rsid w:val="00F30CDE"/>
    <w:rsid w:val="00F35DC7"/>
    <w:rsid w:val="00F5466A"/>
    <w:rsid w:val="00F54E9B"/>
    <w:rsid w:val="00F60F60"/>
    <w:rsid w:val="00F61C75"/>
    <w:rsid w:val="00F634BF"/>
    <w:rsid w:val="00F653A8"/>
    <w:rsid w:val="00F70AC7"/>
    <w:rsid w:val="00F717EF"/>
    <w:rsid w:val="00F71FBF"/>
    <w:rsid w:val="00F74E6F"/>
    <w:rsid w:val="00F75EA2"/>
    <w:rsid w:val="00F76C1A"/>
    <w:rsid w:val="00F77F5A"/>
    <w:rsid w:val="00F8135E"/>
    <w:rsid w:val="00F8199C"/>
    <w:rsid w:val="00F826E8"/>
    <w:rsid w:val="00F828CD"/>
    <w:rsid w:val="00F82CFF"/>
    <w:rsid w:val="00F9012C"/>
    <w:rsid w:val="00FA0569"/>
    <w:rsid w:val="00FA1279"/>
    <w:rsid w:val="00FB0585"/>
    <w:rsid w:val="00FB65B9"/>
    <w:rsid w:val="00FC1A44"/>
    <w:rsid w:val="00FC2663"/>
    <w:rsid w:val="00FC7ACC"/>
    <w:rsid w:val="00FD727F"/>
    <w:rsid w:val="00FE25C4"/>
    <w:rsid w:val="00FE343B"/>
    <w:rsid w:val="00FE470B"/>
    <w:rsid w:val="00FE51EA"/>
    <w:rsid w:val="00FF66B5"/>
    <w:rsid w:val="00FF75B8"/>
    <w:rsid w:val="087E4839"/>
    <w:rsid w:val="142B7323"/>
    <w:rsid w:val="50245AB2"/>
    <w:rsid w:val="628864B6"/>
    <w:rsid w:val="6A4E0B29"/>
    <w:rsid w:val="74961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29BFF2"/>
  <w15:docId w15:val="{8F7D733F-8688-4313-84CC-E7470013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18"/>
    <w:pPr>
      <w:spacing w:before="120" w:after="120"/>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SimSun" w:cs="Times New Roman"/>
      <w:sz w:val="24"/>
      <w:szCs w:val="24"/>
      <w:lang w:eastAsia="zh-CN"/>
    </w:rPr>
  </w:style>
  <w:style w:type="character" w:styleId="Strong">
    <w:name w:val="Strong"/>
    <w:uiPriority w:val="99"/>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FootnoteText">
    <w:name w:val="footnote text"/>
    <w:basedOn w:val="Normal"/>
    <w:link w:val="FootnoteTextChar"/>
    <w:uiPriority w:val="99"/>
    <w:semiHidden/>
    <w:unhideWhenUsed/>
    <w:rsid w:val="00B4688F"/>
    <w:pPr>
      <w:spacing w:before="0" w:after="0"/>
    </w:pPr>
    <w:rPr>
      <w:sz w:val="20"/>
      <w:szCs w:val="20"/>
    </w:rPr>
  </w:style>
  <w:style w:type="character" w:customStyle="1" w:styleId="FootnoteTextChar">
    <w:name w:val="Footnote Text Char"/>
    <w:basedOn w:val="DefaultParagraphFont"/>
    <w:link w:val="FootnoteText"/>
    <w:uiPriority w:val="99"/>
    <w:semiHidden/>
    <w:rsid w:val="00B4688F"/>
  </w:style>
  <w:style w:type="character" w:styleId="FootnoteReference">
    <w:name w:val="footnote reference"/>
    <w:basedOn w:val="DefaultParagraphFont"/>
    <w:uiPriority w:val="99"/>
    <w:semiHidden/>
    <w:unhideWhenUsed/>
    <w:rsid w:val="00B4688F"/>
    <w:rPr>
      <w:vertAlign w:val="superscript"/>
    </w:rPr>
  </w:style>
  <w:style w:type="paragraph" w:styleId="ListParagraph">
    <w:name w:val="List Paragraph"/>
    <w:basedOn w:val="Normal"/>
    <w:uiPriority w:val="99"/>
    <w:rsid w:val="00273BEA"/>
    <w:pPr>
      <w:ind w:left="720"/>
      <w:contextualSpacing/>
    </w:pPr>
  </w:style>
  <w:style w:type="paragraph" w:styleId="BalloonText">
    <w:name w:val="Balloon Text"/>
    <w:basedOn w:val="Normal"/>
    <w:link w:val="BalloonTextChar"/>
    <w:uiPriority w:val="99"/>
    <w:semiHidden/>
    <w:unhideWhenUsed/>
    <w:rsid w:val="005E0C3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C3B"/>
    <w:rPr>
      <w:rFonts w:ascii="Tahoma" w:hAnsi="Tahoma" w:cs="Tahoma"/>
      <w:sz w:val="16"/>
      <w:szCs w:val="16"/>
    </w:rPr>
  </w:style>
  <w:style w:type="character" w:styleId="CommentReference">
    <w:name w:val="annotation reference"/>
    <w:basedOn w:val="DefaultParagraphFont"/>
    <w:uiPriority w:val="99"/>
    <w:semiHidden/>
    <w:unhideWhenUsed/>
    <w:rsid w:val="006D3B9E"/>
    <w:rPr>
      <w:sz w:val="16"/>
      <w:szCs w:val="16"/>
    </w:rPr>
  </w:style>
  <w:style w:type="paragraph" w:styleId="CommentText">
    <w:name w:val="annotation text"/>
    <w:basedOn w:val="Normal"/>
    <w:link w:val="CommentTextChar"/>
    <w:uiPriority w:val="99"/>
    <w:semiHidden/>
    <w:unhideWhenUsed/>
    <w:rsid w:val="006D3B9E"/>
    <w:rPr>
      <w:sz w:val="20"/>
      <w:szCs w:val="20"/>
    </w:rPr>
  </w:style>
  <w:style w:type="character" w:customStyle="1" w:styleId="CommentTextChar">
    <w:name w:val="Comment Text Char"/>
    <w:basedOn w:val="DefaultParagraphFont"/>
    <w:link w:val="CommentText"/>
    <w:uiPriority w:val="99"/>
    <w:semiHidden/>
    <w:rsid w:val="006D3B9E"/>
  </w:style>
  <w:style w:type="paragraph" w:styleId="CommentSubject">
    <w:name w:val="annotation subject"/>
    <w:basedOn w:val="CommentText"/>
    <w:next w:val="CommentText"/>
    <w:link w:val="CommentSubjectChar"/>
    <w:uiPriority w:val="99"/>
    <w:semiHidden/>
    <w:unhideWhenUsed/>
    <w:rsid w:val="006D3B9E"/>
    <w:rPr>
      <w:b/>
      <w:bCs/>
    </w:rPr>
  </w:style>
  <w:style w:type="character" w:customStyle="1" w:styleId="CommentSubjectChar">
    <w:name w:val="Comment Subject Char"/>
    <w:basedOn w:val="CommentTextChar"/>
    <w:link w:val="CommentSubject"/>
    <w:uiPriority w:val="99"/>
    <w:semiHidden/>
    <w:rsid w:val="006D3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424614">
      <w:bodyDiv w:val="1"/>
      <w:marLeft w:val="0"/>
      <w:marRight w:val="0"/>
      <w:marTop w:val="0"/>
      <w:marBottom w:val="0"/>
      <w:divBdr>
        <w:top w:val="none" w:sz="0" w:space="0" w:color="auto"/>
        <w:left w:val="none" w:sz="0" w:space="0" w:color="auto"/>
        <w:bottom w:val="none" w:sz="0" w:space="0" w:color="auto"/>
        <w:right w:val="none" w:sz="0" w:space="0" w:color="auto"/>
      </w:divBdr>
    </w:div>
    <w:div w:id="2014410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F1DA479-FECD-4916-8923-DC443BA6B0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Tân Hà</dc:creator>
  <cp:lastModifiedBy>Hằng Cấn</cp:lastModifiedBy>
  <cp:revision>2</cp:revision>
  <cp:lastPrinted>2026-03-16T04:05:00Z</cp:lastPrinted>
  <dcterms:created xsi:type="dcterms:W3CDTF">2026-04-06T08:26:00Z</dcterms:created>
  <dcterms:modified xsi:type="dcterms:W3CDTF">2026-04-06T08:26:00Z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2057-11.2.0.11130</vt:lpwstr>
  </property>
  <property fmtid="{D5CDD505-2E9C-101B-9397-08002B2CF9AE}" pid="3" name="ICV">
    <vt:lpwstr>9BF0C42666214B32BD594269050D399C</vt:lpwstr>
  </property>
</Properties>
</file>