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8" w:type="dxa"/>
        <w:tblInd w:w="2" w:type="dxa"/>
        <w:tblCellMar>
          <w:left w:w="0" w:type="dxa"/>
          <w:right w:w="0" w:type="dxa"/>
        </w:tblCellMar>
        <w:tblLook w:val="00A0" w:firstRow="1" w:lastRow="0" w:firstColumn="1" w:lastColumn="0" w:noHBand="0" w:noVBand="0"/>
      </w:tblPr>
      <w:tblGrid>
        <w:gridCol w:w="3348"/>
        <w:gridCol w:w="5670"/>
      </w:tblGrid>
      <w:tr w:rsidR="00634CF3" w:rsidRPr="00FE6E91" w14:paraId="1F5E5BD9" w14:textId="77777777">
        <w:tc>
          <w:tcPr>
            <w:tcW w:w="3348" w:type="dxa"/>
            <w:tcMar>
              <w:top w:w="0" w:type="dxa"/>
              <w:left w:w="108" w:type="dxa"/>
              <w:bottom w:w="0" w:type="dxa"/>
              <w:right w:w="108" w:type="dxa"/>
            </w:tcMar>
          </w:tcPr>
          <w:p w14:paraId="75BACBDD" w14:textId="6EF6DF06" w:rsidR="00634CF3" w:rsidRPr="005C2A1D" w:rsidRDefault="00463E88" w:rsidP="005C391B">
            <w:pPr>
              <w:spacing w:after="0" w:line="264" w:lineRule="auto"/>
              <w:jc w:val="center"/>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FD6CABD" wp14:editId="1D3BD3E2">
                      <wp:simplePos x="0" y="0"/>
                      <wp:positionH relativeFrom="column">
                        <wp:posOffset>460032</wp:posOffset>
                      </wp:positionH>
                      <wp:positionV relativeFrom="paragraph">
                        <wp:posOffset>362604</wp:posOffset>
                      </wp:positionV>
                      <wp:extent cx="1009549" cy="0"/>
                      <wp:effectExtent l="0" t="0" r="0" b="0"/>
                      <wp:wrapNone/>
                      <wp:docPr id="1427667002" name="Straight Connector 1"/>
                      <wp:cNvGraphicFramePr/>
                      <a:graphic xmlns:a="http://schemas.openxmlformats.org/drawingml/2006/main">
                        <a:graphicData uri="http://schemas.microsoft.com/office/word/2010/wordprocessingShape">
                          <wps:wsp>
                            <wps:cNvCnPr/>
                            <wps:spPr>
                              <a:xfrm flipV="1">
                                <a:off x="0" y="0"/>
                                <a:ext cx="1009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4311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pt,28.55pt" to="115.7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" strokecolor="black [3040]"/>
                  </w:pict>
                </mc:Fallback>
              </mc:AlternateContent>
            </w:r>
            <w:r w:rsidR="00634CF3" w:rsidRPr="005C2A1D">
              <w:rPr>
                <w:rFonts w:ascii="Times New Roman" w:hAnsi="Times New Roman" w:cs="Times New Roman"/>
                <w:sz w:val="24"/>
                <w:szCs w:val="24"/>
              </w:rPr>
              <w:t>BỘ XÂY DỰNG</w:t>
            </w:r>
            <w:r w:rsidR="00634CF3" w:rsidRPr="005C2A1D">
              <w:rPr>
                <w:rFonts w:ascii="Times New Roman" w:hAnsi="Times New Roman" w:cs="Times New Roman"/>
                <w:b/>
                <w:bCs/>
                <w:sz w:val="24"/>
                <w:szCs w:val="24"/>
              </w:rPr>
              <w:br/>
            </w:r>
            <w:r w:rsidR="00634CF3" w:rsidRPr="00FE6E91">
              <w:rPr>
                <w:rFonts w:ascii="Times New Roman" w:hAnsi="Times New Roman" w:cs="Times New Roman"/>
                <w:b/>
                <w:bCs/>
                <w:sz w:val="24"/>
                <w:szCs w:val="24"/>
              </w:rPr>
              <w:t>VIỆN KINH TẾ XÂY DỰNG</w:t>
            </w:r>
            <w:r w:rsidR="00634CF3" w:rsidRPr="005C2A1D">
              <w:rPr>
                <w:rFonts w:ascii="Times New Roman" w:hAnsi="Times New Roman" w:cs="Times New Roman"/>
                <w:b/>
                <w:bCs/>
                <w:sz w:val="28"/>
                <w:szCs w:val="28"/>
              </w:rPr>
              <w:br/>
            </w:r>
          </w:p>
        </w:tc>
        <w:tc>
          <w:tcPr>
            <w:tcW w:w="5670" w:type="dxa"/>
            <w:tcMar>
              <w:top w:w="0" w:type="dxa"/>
              <w:left w:w="108" w:type="dxa"/>
              <w:bottom w:w="0" w:type="dxa"/>
              <w:right w:w="108" w:type="dxa"/>
            </w:tcMar>
          </w:tcPr>
          <w:p w14:paraId="1A2BDA31" w14:textId="7B0C68DD" w:rsidR="00634CF3" w:rsidRPr="005C2A1D" w:rsidRDefault="00463E88" w:rsidP="005C391B">
            <w:pPr>
              <w:spacing w:after="0" w:line="264" w:lineRule="auto"/>
              <w:jc w:val="center"/>
              <w:rPr>
                <w:rFonts w:ascii="Times New Roman" w:hAnsi="Times New Roman" w:cs="Times New Roman"/>
                <w:sz w:val="28"/>
                <w:szCs w:val="28"/>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261FDF5F" wp14:editId="4C09F98D">
                      <wp:simplePos x="0" y="0"/>
                      <wp:positionH relativeFrom="column">
                        <wp:posOffset>673345</wp:posOffset>
                      </wp:positionH>
                      <wp:positionV relativeFrom="paragraph">
                        <wp:posOffset>401554</wp:posOffset>
                      </wp:positionV>
                      <wp:extent cx="2126121" cy="0"/>
                      <wp:effectExtent l="0" t="0" r="0" b="0"/>
                      <wp:wrapNone/>
                      <wp:docPr id="1464421740" name="Straight Connector 2"/>
                      <wp:cNvGraphicFramePr/>
                      <a:graphic xmlns:a="http://schemas.openxmlformats.org/drawingml/2006/main">
                        <a:graphicData uri="http://schemas.microsoft.com/office/word/2010/wordprocessingShape">
                          <wps:wsp>
                            <wps:cNvCnPr/>
                            <wps:spPr>
                              <a:xfrm flipV="1">
                                <a:off x="0" y="0"/>
                                <a:ext cx="2126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C5D9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31.6pt" to="220.4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" strokecolor="black [3040]"/>
                  </w:pict>
                </mc:Fallback>
              </mc:AlternateContent>
            </w:r>
            <w:r w:rsidR="00634CF3" w:rsidRPr="005C2A1D">
              <w:rPr>
                <w:rFonts w:ascii="Times New Roman" w:hAnsi="Times New Roman" w:cs="Times New Roman"/>
                <w:b/>
                <w:bCs/>
                <w:sz w:val="24"/>
                <w:szCs w:val="24"/>
              </w:rPr>
              <w:t>CỘNG HÒA XÃ HỘI CHỦ NGHĨA VIỆT NAM</w:t>
            </w:r>
            <w:r w:rsidR="00634CF3" w:rsidRPr="005C2A1D">
              <w:rPr>
                <w:rFonts w:ascii="Times New Roman" w:hAnsi="Times New Roman" w:cs="Times New Roman"/>
                <w:b/>
                <w:bCs/>
                <w:sz w:val="28"/>
                <w:szCs w:val="28"/>
              </w:rPr>
              <w:br/>
              <w:t xml:space="preserve">Độc lập - Tự do - Hạnh phúc </w:t>
            </w:r>
            <w:r w:rsidR="00634CF3" w:rsidRPr="005C2A1D">
              <w:rPr>
                <w:rFonts w:ascii="Times New Roman" w:hAnsi="Times New Roman" w:cs="Times New Roman"/>
                <w:b/>
                <w:bCs/>
                <w:sz w:val="28"/>
                <w:szCs w:val="28"/>
              </w:rPr>
              <w:br/>
            </w:r>
          </w:p>
        </w:tc>
      </w:tr>
      <w:tr w:rsidR="00634CF3" w:rsidRPr="00FE6E91" w14:paraId="2A08B8B8" w14:textId="77777777">
        <w:tc>
          <w:tcPr>
            <w:tcW w:w="3348" w:type="dxa"/>
            <w:tcMar>
              <w:top w:w="0" w:type="dxa"/>
              <w:left w:w="108" w:type="dxa"/>
              <w:bottom w:w="0" w:type="dxa"/>
              <w:right w:w="108" w:type="dxa"/>
            </w:tcMar>
          </w:tcPr>
          <w:p w14:paraId="01F669B4" w14:textId="411A5979" w:rsidR="00634CF3" w:rsidRPr="005C2A1D" w:rsidRDefault="00634CF3" w:rsidP="005C391B">
            <w:pPr>
              <w:spacing w:after="0" w:line="312" w:lineRule="auto"/>
              <w:jc w:val="center"/>
              <w:rPr>
                <w:rFonts w:ascii="Times New Roman" w:hAnsi="Times New Roman" w:cs="Times New Roman"/>
                <w:sz w:val="28"/>
                <w:szCs w:val="28"/>
              </w:rPr>
            </w:pPr>
            <w:r w:rsidRPr="005C2A1D">
              <w:rPr>
                <w:rFonts w:ascii="Times New Roman" w:hAnsi="Times New Roman" w:cs="Times New Roman"/>
                <w:sz w:val="28"/>
                <w:szCs w:val="28"/>
              </w:rPr>
              <w:t>Số:       /TTr-VKT</w:t>
            </w:r>
          </w:p>
        </w:tc>
        <w:tc>
          <w:tcPr>
            <w:tcW w:w="5670" w:type="dxa"/>
            <w:tcMar>
              <w:top w:w="0" w:type="dxa"/>
              <w:left w:w="108" w:type="dxa"/>
              <w:bottom w:w="0" w:type="dxa"/>
              <w:right w:w="108" w:type="dxa"/>
            </w:tcMar>
          </w:tcPr>
          <w:p w14:paraId="6541D802" w14:textId="3605BED2" w:rsidR="00634CF3" w:rsidRPr="005C2A1D" w:rsidRDefault="00634CF3" w:rsidP="005C391B">
            <w:pPr>
              <w:spacing w:after="0" w:line="312" w:lineRule="auto"/>
              <w:jc w:val="center"/>
              <w:rPr>
                <w:rFonts w:ascii="Times New Roman" w:hAnsi="Times New Roman" w:cs="Times New Roman"/>
                <w:sz w:val="28"/>
                <w:szCs w:val="28"/>
              </w:rPr>
            </w:pPr>
            <w:r w:rsidRPr="005C2A1D">
              <w:rPr>
                <w:rFonts w:ascii="Times New Roman" w:hAnsi="Times New Roman" w:cs="Times New Roman"/>
                <w:i/>
                <w:iCs/>
                <w:sz w:val="28"/>
                <w:szCs w:val="28"/>
              </w:rPr>
              <w:t>Hà Nội, ngày     tháng </w:t>
            </w:r>
            <w:r w:rsidR="00BA4A80">
              <w:rPr>
                <w:rFonts w:ascii="Times New Roman" w:hAnsi="Times New Roman" w:cs="Times New Roman"/>
                <w:i/>
                <w:iCs/>
                <w:sz w:val="28"/>
                <w:szCs w:val="28"/>
              </w:rPr>
              <w:t xml:space="preserve">   </w:t>
            </w:r>
            <w:r w:rsidRPr="005C2A1D">
              <w:rPr>
                <w:rFonts w:ascii="Times New Roman" w:hAnsi="Times New Roman" w:cs="Times New Roman"/>
                <w:i/>
                <w:iCs/>
                <w:sz w:val="28"/>
                <w:szCs w:val="28"/>
              </w:rPr>
              <w:t> năm 20</w:t>
            </w:r>
            <w:r w:rsidR="00BA4A80">
              <w:rPr>
                <w:rFonts w:ascii="Times New Roman" w:hAnsi="Times New Roman" w:cs="Times New Roman"/>
                <w:i/>
                <w:iCs/>
                <w:sz w:val="28"/>
                <w:szCs w:val="28"/>
              </w:rPr>
              <w:t>2</w:t>
            </w:r>
            <w:r w:rsidR="00A167A5">
              <w:rPr>
                <w:rFonts w:ascii="Times New Roman" w:hAnsi="Times New Roman" w:cs="Times New Roman"/>
                <w:i/>
                <w:iCs/>
                <w:sz w:val="28"/>
                <w:szCs w:val="28"/>
              </w:rPr>
              <w:t>6</w:t>
            </w:r>
          </w:p>
        </w:tc>
      </w:tr>
    </w:tbl>
    <w:p w14:paraId="2BA33C38" w14:textId="2AE75AB0" w:rsidR="00634CF3" w:rsidRPr="005C2A1D" w:rsidRDefault="00CF3502" w:rsidP="00645BE2">
      <w:pPr>
        <w:spacing w:before="120" w:after="0" w:line="312" w:lineRule="auto"/>
        <w:rPr>
          <w:rFonts w:ascii="Times New Roman" w:hAnsi="Times New Roman" w:cs="Times New Roman"/>
          <w:sz w:val="28"/>
          <w:szCs w:val="28"/>
        </w:rPr>
      </w:pPr>
      <w:r w:rsidRPr="00A358EB">
        <w:rPr>
          <w:rFonts w:ascii="Times New Roman" w:hAnsi="Times New Roman" w:cs="Times New Roman"/>
          <w:b/>
          <w:bCs/>
          <w:noProof/>
          <w14:ligatures w14:val="standardContextual"/>
        </w:rPr>
        <mc:AlternateContent>
          <mc:Choice Requires="wps">
            <w:drawing>
              <wp:anchor distT="0" distB="0" distL="114300" distR="114300" simplePos="0" relativeHeight="251662336" behindDoc="0" locked="0" layoutInCell="1" allowOverlap="1" wp14:anchorId="29FA2D20" wp14:editId="2545FED7">
                <wp:simplePos x="0" y="0"/>
                <wp:positionH relativeFrom="column">
                  <wp:posOffset>-538429</wp:posOffset>
                </wp:positionH>
                <wp:positionV relativeFrom="paragraph">
                  <wp:posOffset>83650</wp:posOffset>
                </wp:positionV>
                <wp:extent cx="1036320" cy="312023"/>
                <wp:effectExtent l="0" t="0" r="11430" b="12065"/>
                <wp:wrapNone/>
                <wp:docPr id="4" name="Text Box 4"/>
                <wp:cNvGraphicFramePr/>
                <a:graphic xmlns:a="http://schemas.openxmlformats.org/drawingml/2006/main">
                  <a:graphicData uri="http://schemas.microsoft.com/office/word/2010/wordprocessingShape">
                    <wps:wsp>
                      <wps:cNvSpPr txBox="1"/>
                      <wps:spPr>
                        <a:xfrm>
                          <a:off x="0" y="0"/>
                          <a:ext cx="1036320" cy="312023"/>
                        </a:xfrm>
                        <a:prstGeom prst="rect">
                          <a:avLst/>
                        </a:prstGeom>
                        <a:solidFill>
                          <a:schemeClr val="lt1"/>
                        </a:solidFill>
                        <a:ln w="6350">
                          <a:solidFill>
                            <a:prstClr val="black"/>
                          </a:solidFill>
                        </a:ln>
                      </wps:spPr>
                      <wps:txbx>
                        <w:txbxContent>
                          <w:p w14:paraId="75821F3A" w14:textId="7E1B8CA8" w:rsidR="00CF3502" w:rsidRPr="007106B4" w:rsidRDefault="00CF3502" w:rsidP="00CF3502">
                            <w:pPr>
                              <w:jc w:val="center"/>
                              <w:rPr>
                                <w:rFonts w:ascii="Times New Roman" w:hAnsi="Times New Roman" w:cs="Times New Roman"/>
                                <w:b/>
                                <w:bCs/>
                                <w:sz w:val="26"/>
                                <w:szCs w:val="26"/>
                              </w:rPr>
                            </w:pPr>
                            <w:r w:rsidRPr="007106B4">
                              <w:rPr>
                                <w:rFonts w:ascii="Times New Roman" w:hAnsi="Times New Roman" w:cs="Times New Roman"/>
                                <w:b/>
                                <w:bCs/>
                                <w:sz w:val="26"/>
                                <w:szCs w:val="26"/>
                              </w:rPr>
                              <w:t>D</w:t>
                            </w:r>
                            <w:r>
                              <w:rPr>
                                <w:rFonts w:ascii="Times New Roman" w:hAnsi="Times New Roman" w:cs="Times New Roman"/>
                                <w:b/>
                                <w:bCs/>
                                <w:sz w:val="26"/>
                                <w:szCs w:val="26"/>
                              </w:rPr>
                              <w:t>Ự</w:t>
                            </w:r>
                            <w:r w:rsidRPr="007106B4">
                              <w:rPr>
                                <w:rFonts w:ascii="Times New Roman" w:hAnsi="Times New Roman" w:cs="Times New Roman"/>
                                <w:b/>
                                <w:bCs/>
                                <w:sz w:val="26"/>
                                <w:szCs w:val="26"/>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FA2D20" id="_x0000_t202" coordsize="21600,21600" o:spt="202" path="m,l,21600r21600,l21600,xe">
                <v:stroke joinstyle="miter"/>
                <v:path gradientshapeok="t" o:connecttype="rect"/>
              </v:shapetype>
              <v:shape id="Text Box 4" o:spid="_x0000_s1026" type="#_x0000_t202" style="position:absolute;margin-left:-42.4pt;margin-top:6.6pt;width:81.6pt;height:24.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" fillcolor="white [3201]" strokeweight=".5pt">
                <v:textbox>
                  <w:txbxContent>
                    <w:p w14:paraId="75821F3A" w14:textId="7E1B8CA8" w:rsidR="00CF3502" w:rsidRPr="007106B4" w:rsidRDefault="00CF3502" w:rsidP="00CF3502">
                      <w:pPr>
                        <w:jc w:val="center"/>
                        <w:rPr>
                          <w:rFonts w:ascii="Times New Roman" w:hAnsi="Times New Roman" w:cs="Times New Roman"/>
                          <w:b/>
                          <w:bCs/>
                          <w:sz w:val="26"/>
                          <w:szCs w:val="26"/>
                        </w:rPr>
                      </w:pPr>
                      <w:r w:rsidRPr="007106B4">
                        <w:rPr>
                          <w:rFonts w:ascii="Times New Roman" w:hAnsi="Times New Roman" w:cs="Times New Roman"/>
                          <w:b/>
                          <w:bCs/>
                          <w:sz w:val="26"/>
                          <w:szCs w:val="26"/>
                        </w:rPr>
                        <w:t>D</w:t>
                      </w:r>
                      <w:r>
                        <w:rPr>
                          <w:rFonts w:ascii="Times New Roman" w:hAnsi="Times New Roman" w:cs="Times New Roman"/>
                          <w:b/>
                          <w:bCs/>
                          <w:sz w:val="26"/>
                          <w:szCs w:val="26"/>
                        </w:rPr>
                        <w:t>Ự</w:t>
                      </w:r>
                      <w:r w:rsidRPr="007106B4">
                        <w:rPr>
                          <w:rFonts w:ascii="Times New Roman" w:hAnsi="Times New Roman" w:cs="Times New Roman"/>
                          <w:b/>
                          <w:bCs/>
                          <w:sz w:val="26"/>
                          <w:szCs w:val="26"/>
                        </w:rPr>
                        <w:t xml:space="preserve"> THẢO</w:t>
                      </w:r>
                    </w:p>
                  </w:txbxContent>
                </v:textbox>
              </v:shape>
            </w:pict>
          </mc:Fallback>
        </mc:AlternateContent>
      </w:r>
      <w:r w:rsidR="00634CF3" w:rsidRPr="005C2A1D">
        <w:rPr>
          <w:rFonts w:ascii="Times New Roman" w:hAnsi="Times New Roman" w:cs="Times New Roman"/>
          <w:sz w:val="28"/>
          <w:szCs w:val="28"/>
        </w:rPr>
        <w:t> </w:t>
      </w:r>
    </w:p>
    <w:p w14:paraId="3049EDDC" w14:textId="77777777" w:rsidR="00634CF3" w:rsidRPr="005C2A1D" w:rsidRDefault="00634CF3" w:rsidP="00FB5ECB">
      <w:pPr>
        <w:spacing w:after="0" w:line="312" w:lineRule="auto"/>
        <w:jc w:val="center"/>
        <w:rPr>
          <w:rFonts w:ascii="Times New Roman" w:hAnsi="Times New Roman" w:cs="Times New Roman"/>
          <w:sz w:val="28"/>
          <w:szCs w:val="28"/>
        </w:rPr>
      </w:pPr>
      <w:r w:rsidRPr="005C2A1D">
        <w:rPr>
          <w:rFonts w:ascii="Times New Roman" w:hAnsi="Times New Roman" w:cs="Times New Roman"/>
          <w:b/>
          <w:bCs/>
          <w:sz w:val="28"/>
          <w:szCs w:val="28"/>
        </w:rPr>
        <w:t>TỜ TRÌNH</w:t>
      </w:r>
    </w:p>
    <w:p w14:paraId="1F36EFA2" w14:textId="0844C6E0" w:rsidR="00634CF3" w:rsidRPr="005C2A1D" w:rsidRDefault="00634CF3" w:rsidP="00FB5ECB">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 xml:space="preserve">Về việc Soạn thảo </w:t>
      </w:r>
      <w:r w:rsidR="00A167A5">
        <w:rPr>
          <w:rFonts w:ascii="Times New Roman" w:hAnsi="Times New Roman" w:cs="Times New Roman"/>
          <w:sz w:val="28"/>
          <w:szCs w:val="28"/>
        </w:rPr>
        <w:t xml:space="preserve">Hướng dẫn đo bóc khối lượng </w:t>
      </w:r>
      <w:r w:rsidR="00595A1A">
        <w:rPr>
          <w:rFonts w:ascii="Times New Roman" w:hAnsi="Times New Roman" w:cs="Times New Roman"/>
          <w:sz w:val="28"/>
          <w:szCs w:val="28"/>
        </w:rPr>
        <w:t>công trình</w:t>
      </w:r>
      <w:r w:rsidR="00202C4C">
        <w:rPr>
          <w:rFonts w:ascii="Times New Roman" w:hAnsi="Times New Roman" w:cs="Times New Roman"/>
          <w:sz w:val="28"/>
          <w:szCs w:val="28"/>
        </w:rPr>
        <w:t xml:space="preserve"> xây dựng</w:t>
      </w:r>
    </w:p>
    <w:p w14:paraId="1569D77B" w14:textId="77777777" w:rsidR="00AB6723" w:rsidRDefault="00AB6723" w:rsidP="00FB5ECB">
      <w:pPr>
        <w:spacing w:after="0" w:line="312" w:lineRule="auto"/>
        <w:jc w:val="center"/>
        <w:rPr>
          <w:rFonts w:ascii="Times New Roman" w:hAnsi="Times New Roman" w:cs="Times New Roman"/>
          <w:sz w:val="28"/>
          <w:szCs w:val="28"/>
        </w:rPr>
      </w:pPr>
    </w:p>
    <w:p w14:paraId="59A2B9DF" w14:textId="78A963E2" w:rsidR="00634CF3" w:rsidRDefault="00634CF3" w:rsidP="00FB5ECB">
      <w:pPr>
        <w:spacing w:after="0" w:line="312" w:lineRule="auto"/>
        <w:jc w:val="center"/>
        <w:rPr>
          <w:rFonts w:ascii="Times New Roman" w:hAnsi="Times New Roman" w:cs="Times New Roman"/>
          <w:sz w:val="28"/>
          <w:szCs w:val="28"/>
        </w:rPr>
      </w:pPr>
      <w:r w:rsidRPr="005C2A1D">
        <w:rPr>
          <w:rFonts w:ascii="Times New Roman" w:hAnsi="Times New Roman" w:cs="Times New Roman"/>
          <w:sz w:val="28"/>
          <w:szCs w:val="28"/>
        </w:rPr>
        <w:t xml:space="preserve">Kính trình: </w:t>
      </w:r>
      <w:r w:rsidR="00A167A5">
        <w:rPr>
          <w:rFonts w:ascii="Times New Roman" w:hAnsi="Times New Roman" w:cs="Times New Roman"/>
          <w:sz w:val="28"/>
          <w:szCs w:val="28"/>
        </w:rPr>
        <w:t xml:space="preserve">Thứ trưởng Bùi </w:t>
      </w:r>
      <w:r w:rsidR="00BA4A80">
        <w:rPr>
          <w:rFonts w:ascii="Times New Roman" w:hAnsi="Times New Roman" w:cs="Times New Roman"/>
          <w:sz w:val="28"/>
          <w:szCs w:val="28"/>
        </w:rPr>
        <w:t>Xuân Dũng</w:t>
      </w:r>
    </w:p>
    <w:p w14:paraId="65551BE1" w14:textId="7DCEA436" w:rsidR="00634CF3" w:rsidRPr="006F632F" w:rsidRDefault="00634CF3" w:rsidP="006F632F">
      <w:pPr>
        <w:spacing w:before="120" w:after="0" w:line="240" w:lineRule="auto"/>
        <w:ind w:firstLine="720"/>
        <w:jc w:val="both"/>
        <w:rPr>
          <w:rFonts w:ascii="Times New Roman" w:hAnsi="Times New Roman" w:cs="Times New Roman"/>
          <w:sz w:val="28"/>
          <w:szCs w:val="28"/>
        </w:rPr>
      </w:pPr>
      <w:r w:rsidRPr="006F632F">
        <w:rPr>
          <w:rFonts w:ascii="Times New Roman" w:hAnsi="Times New Roman" w:cs="Times New Roman"/>
          <w:sz w:val="28"/>
          <w:szCs w:val="28"/>
        </w:rPr>
        <w:t xml:space="preserve">Thực hiện Chương trình xây dựng </w:t>
      </w:r>
      <w:r w:rsidR="00BA4A80" w:rsidRPr="006F632F">
        <w:rPr>
          <w:rFonts w:ascii="Times New Roman" w:hAnsi="Times New Roman" w:cs="Times New Roman"/>
          <w:sz w:val="28"/>
          <w:szCs w:val="28"/>
        </w:rPr>
        <w:t>Văn bản Quy phạm pháp luật</w:t>
      </w:r>
      <w:r w:rsidR="00A167A5" w:rsidRPr="006F632F">
        <w:rPr>
          <w:rFonts w:ascii="Times New Roman" w:hAnsi="Times New Roman" w:cs="Times New Roman"/>
          <w:sz w:val="28"/>
          <w:szCs w:val="28"/>
        </w:rPr>
        <w:t xml:space="preserve"> phục vụ quản lý nhà nước năm 20</w:t>
      </w:r>
      <w:r w:rsidR="00BA4A80" w:rsidRPr="006F632F">
        <w:rPr>
          <w:rFonts w:ascii="Times New Roman" w:hAnsi="Times New Roman" w:cs="Times New Roman"/>
          <w:sz w:val="28"/>
          <w:szCs w:val="28"/>
        </w:rPr>
        <w:t>2</w:t>
      </w:r>
      <w:r w:rsidR="00A167A5" w:rsidRPr="006F632F">
        <w:rPr>
          <w:rFonts w:ascii="Times New Roman" w:hAnsi="Times New Roman" w:cs="Times New Roman"/>
          <w:sz w:val="28"/>
          <w:szCs w:val="28"/>
        </w:rPr>
        <w:t xml:space="preserve">6 của Bộ Xây dựng ban hành kèm theo Quyết định số </w:t>
      </w:r>
      <w:r w:rsidR="00BA4A80" w:rsidRPr="006F632F">
        <w:rPr>
          <w:rFonts w:ascii="Times New Roman" w:hAnsi="Times New Roman" w:cs="Times New Roman"/>
          <w:sz w:val="28"/>
          <w:szCs w:val="28"/>
        </w:rPr>
        <w:t>….</w:t>
      </w:r>
      <w:r w:rsidR="00A167A5" w:rsidRPr="006F632F">
        <w:rPr>
          <w:rFonts w:ascii="Times New Roman" w:hAnsi="Times New Roman" w:cs="Times New Roman"/>
          <w:sz w:val="28"/>
          <w:szCs w:val="28"/>
        </w:rPr>
        <w:t xml:space="preserve">/QĐ-BXD ngày </w:t>
      </w:r>
      <w:r w:rsidR="00BA4A80" w:rsidRPr="006F632F">
        <w:rPr>
          <w:rFonts w:ascii="Times New Roman" w:hAnsi="Times New Roman" w:cs="Times New Roman"/>
          <w:sz w:val="28"/>
          <w:szCs w:val="28"/>
        </w:rPr>
        <w:t xml:space="preserve">    </w:t>
      </w:r>
      <w:r w:rsidR="00A167A5" w:rsidRPr="006F632F">
        <w:rPr>
          <w:rFonts w:ascii="Times New Roman" w:hAnsi="Times New Roman" w:cs="Times New Roman"/>
          <w:sz w:val="28"/>
          <w:szCs w:val="28"/>
        </w:rPr>
        <w:t>/</w:t>
      </w:r>
      <w:r w:rsidR="00BA4A80" w:rsidRPr="006F632F">
        <w:rPr>
          <w:rFonts w:ascii="Times New Roman" w:hAnsi="Times New Roman" w:cs="Times New Roman"/>
          <w:sz w:val="28"/>
          <w:szCs w:val="28"/>
        </w:rPr>
        <w:t xml:space="preserve">    </w:t>
      </w:r>
      <w:r w:rsidR="00A167A5" w:rsidRPr="006F632F">
        <w:rPr>
          <w:rFonts w:ascii="Times New Roman" w:hAnsi="Times New Roman" w:cs="Times New Roman"/>
          <w:sz w:val="28"/>
          <w:szCs w:val="28"/>
        </w:rPr>
        <w:t>/20</w:t>
      </w:r>
      <w:r w:rsidR="00BA4A80" w:rsidRPr="006F632F">
        <w:rPr>
          <w:rFonts w:ascii="Times New Roman" w:hAnsi="Times New Roman" w:cs="Times New Roman"/>
          <w:sz w:val="28"/>
          <w:szCs w:val="28"/>
        </w:rPr>
        <w:t>2</w:t>
      </w:r>
      <w:r w:rsidR="00A167A5" w:rsidRPr="006F632F">
        <w:rPr>
          <w:rFonts w:ascii="Times New Roman" w:hAnsi="Times New Roman" w:cs="Times New Roman"/>
          <w:sz w:val="28"/>
          <w:szCs w:val="28"/>
        </w:rPr>
        <w:t xml:space="preserve">6 của Bộ trưởng Bộ Xây dựng, </w:t>
      </w:r>
      <w:r w:rsidRPr="006F632F">
        <w:rPr>
          <w:rFonts w:ascii="Times New Roman" w:hAnsi="Times New Roman" w:cs="Times New Roman"/>
          <w:sz w:val="28"/>
          <w:szCs w:val="28"/>
        </w:rPr>
        <w:t xml:space="preserve">Viện Kinh tế xây dựng được giao chủ trì </w:t>
      </w:r>
      <w:r w:rsidR="00A167A5" w:rsidRPr="006F632F">
        <w:rPr>
          <w:rFonts w:ascii="Times New Roman" w:hAnsi="Times New Roman" w:cs="Times New Roman"/>
          <w:sz w:val="28"/>
          <w:szCs w:val="28"/>
        </w:rPr>
        <w:t>soạn thảo</w:t>
      </w:r>
      <w:r w:rsidR="000E7A44" w:rsidRPr="006F632F">
        <w:rPr>
          <w:rFonts w:ascii="Times New Roman" w:hAnsi="Times New Roman" w:cs="Times New Roman"/>
          <w:sz w:val="28"/>
          <w:szCs w:val="28"/>
        </w:rPr>
        <w:t xml:space="preserve"> Hướng dẫn</w:t>
      </w:r>
      <w:r w:rsidR="00A167A5" w:rsidRPr="006F632F">
        <w:rPr>
          <w:rFonts w:ascii="Times New Roman" w:hAnsi="Times New Roman" w:cs="Times New Roman"/>
          <w:sz w:val="28"/>
          <w:szCs w:val="28"/>
        </w:rPr>
        <w:t xml:space="preserve"> đo bóc khối lượng </w:t>
      </w:r>
      <w:r w:rsidR="00595A1A" w:rsidRPr="006F632F">
        <w:rPr>
          <w:rFonts w:ascii="Times New Roman" w:hAnsi="Times New Roman" w:cs="Times New Roman"/>
          <w:sz w:val="28"/>
          <w:szCs w:val="28"/>
        </w:rPr>
        <w:t>công trình</w:t>
      </w:r>
      <w:r w:rsidR="00202C4C">
        <w:rPr>
          <w:rFonts w:ascii="Times New Roman" w:hAnsi="Times New Roman" w:cs="Times New Roman"/>
          <w:sz w:val="28"/>
          <w:szCs w:val="28"/>
        </w:rPr>
        <w:t xml:space="preserve"> xây dựng</w:t>
      </w:r>
      <w:r w:rsidRPr="006F632F">
        <w:rPr>
          <w:rFonts w:ascii="Times New Roman" w:hAnsi="Times New Roman" w:cs="Times New Roman"/>
          <w:sz w:val="28"/>
          <w:szCs w:val="28"/>
        </w:rPr>
        <w:t xml:space="preserve">. Viện Kinh tế xây dựng kính trình </w:t>
      </w:r>
      <w:r w:rsidR="00A167A5" w:rsidRPr="006F632F">
        <w:rPr>
          <w:rFonts w:ascii="Times New Roman" w:hAnsi="Times New Roman" w:cs="Times New Roman"/>
          <w:sz w:val="28"/>
          <w:szCs w:val="28"/>
        </w:rPr>
        <w:t>Thứ</w:t>
      </w:r>
      <w:r w:rsidRPr="006F632F">
        <w:rPr>
          <w:rFonts w:ascii="Times New Roman" w:hAnsi="Times New Roman" w:cs="Times New Roman"/>
          <w:sz w:val="28"/>
          <w:szCs w:val="28"/>
        </w:rPr>
        <w:t xml:space="preserve"> trưởng</w:t>
      </w:r>
      <w:r w:rsidR="00707F85" w:rsidRPr="006F632F">
        <w:rPr>
          <w:rFonts w:ascii="Times New Roman" w:hAnsi="Times New Roman" w:cs="Times New Roman"/>
          <w:sz w:val="28"/>
          <w:szCs w:val="28"/>
        </w:rPr>
        <w:t xml:space="preserve"> việc xây dựng nội dung Văn bản hướng dẫn</w:t>
      </w:r>
      <w:r w:rsidRPr="006F632F">
        <w:rPr>
          <w:rFonts w:ascii="Times New Roman" w:hAnsi="Times New Roman" w:cs="Times New Roman"/>
          <w:sz w:val="28"/>
          <w:szCs w:val="28"/>
        </w:rPr>
        <w:t xml:space="preserve"> như sau:</w:t>
      </w:r>
    </w:p>
    <w:p w14:paraId="026EF023" w14:textId="065A09E0" w:rsidR="004D3358" w:rsidRPr="006F632F" w:rsidRDefault="00356E9F" w:rsidP="006F632F">
      <w:pPr>
        <w:spacing w:before="120" w:after="0" w:line="240" w:lineRule="auto"/>
        <w:ind w:firstLine="720"/>
        <w:jc w:val="both"/>
        <w:rPr>
          <w:rFonts w:ascii="Times New Roman" w:hAnsi="Times New Roman" w:cs="Times New Roman"/>
          <w:b/>
          <w:sz w:val="28"/>
          <w:szCs w:val="28"/>
        </w:rPr>
      </w:pPr>
      <w:r w:rsidRPr="006F632F">
        <w:rPr>
          <w:rFonts w:ascii="Times New Roman" w:hAnsi="Times New Roman" w:cs="Times New Roman"/>
          <w:b/>
          <w:sz w:val="28"/>
          <w:szCs w:val="28"/>
        </w:rPr>
        <w:t>I.</w:t>
      </w:r>
      <w:r w:rsidR="00687B37" w:rsidRPr="006F632F">
        <w:rPr>
          <w:rFonts w:ascii="Times New Roman" w:hAnsi="Times New Roman" w:cs="Times New Roman"/>
          <w:b/>
          <w:sz w:val="28"/>
          <w:szCs w:val="28"/>
        </w:rPr>
        <w:t xml:space="preserve"> </w:t>
      </w:r>
      <w:r w:rsidR="007D6D23" w:rsidRPr="006F632F">
        <w:rPr>
          <w:rFonts w:ascii="Times New Roman" w:hAnsi="Times New Roman" w:cs="Times New Roman"/>
          <w:b/>
          <w:sz w:val="28"/>
          <w:szCs w:val="28"/>
        </w:rPr>
        <w:t>SỰ CẦN THIẾT BAN HÀNH QUYẾT ĐỊNH CÔNG BỐ HƯỚNG DẪN ĐO BÓC KHỐI LƯỢNG CÔNG TRÌNH</w:t>
      </w:r>
      <w:r w:rsidR="00202C4C">
        <w:rPr>
          <w:rFonts w:ascii="Times New Roman" w:hAnsi="Times New Roman" w:cs="Times New Roman"/>
          <w:b/>
          <w:sz w:val="28"/>
          <w:szCs w:val="28"/>
        </w:rPr>
        <w:t xml:space="preserve"> XÂY DỰNG</w:t>
      </w:r>
    </w:p>
    <w:p w14:paraId="58E48952" w14:textId="7F5BD61C" w:rsidR="00DB2E73" w:rsidRPr="00DB2E73" w:rsidRDefault="00DB2E73" w:rsidP="00DB2E73">
      <w:pPr>
        <w:pStyle w:val="NormalWeb"/>
        <w:spacing w:before="120" w:beforeAutospacing="0" w:after="0" w:afterAutospacing="0"/>
        <w:ind w:firstLine="709"/>
        <w:jc w:val="both"/>
        <w:rPr>
          <w:rStyle w:val="Emphasis"/>
          <w:i w:val="0"/>
          <w:sz w:val="28"/>
          <w:szCs w:val="28"/>
        </w:rPr>
      </w:pPr>
      <w:r w:rsidRPr="00DB2E73">
        <w:rPr>
          <w:rStyle w:val="Emphasis"/>
          <w:i w:val="0"/>
          <w:sz w:val="28"/>
          <w:szCs w:val="28"/>
        </w:rPr>
        <w:t>Trong hoạt động xây dựng, khối lượng công tác xây dựng là cơ sở quan trọng để xác định tổng mức đầu tư, dự toán xây dựng, giá gói thầu, giá hợp đồng cũng như phục vụ công tác thanh toán, quyết toán vốn đầu tư; do đó việc xác định khối lượng cần được thực hiện theo các nguyên tắc và phương pháp thống nhất. Việc duy trì và hoàn thiện các quy định về đo bóc khối lượng công trình là hết sức cần thiết, thậm chí là điều kiện tiên quyết để bảo đảm tính minh bạch, chính xác và hiệu quả trong quản lý chi phí đầu tư xây dựng.</w:t>
      </w:r>
    </w:p>
    <w:p w14:paraId="5274F777" w14:textId="77777777" w:rsidR="00DB2E73" w:rsidRPr="00DB2E73" w:rsidRDefault="00DB2E73" w:rsidP="00DB2E73">
      <w:pPr>
        <w:pStyle w:val="NormalWeb"/>
        <w:spacing w:before="120" w:beforeAutospacing="0" w:after="0" w:afterAutospacing="0"/>
        <w:ind w:firstLine="709"/>
        <w:jc w:val="both"/>
        <w:rPr>
          <w:rStyle w:val="Emphasis"/>
          <w:i w:val="0"/>
          <w:sz w:val="28"/>
          <w:szCs w:val="28"/>
        </w:rPr>
      </w:pPr>
      <w:r w:rsidRPr="00DB2E73">
        <w:rPr>
          <w:rStyle w:val="Emphasis"/>
          <w:i w:val="0"/>
          <w:sz w:val="28"/>
          <w:szCs w:val="28"/>
        </w:rPr>
        <w:t>Thực tế hiện nay Bộ Xây dựng đã ban hành quy định về phương pháp đo bóc khối lượng tại Thông tư số 13/2021/TT-BXD ngày 31/8/2021 và Thông tư số 01/2025/TT-BXD ngày 22/01/2025 sửa đổi, bổ sung Thông tư số 13/2021/TT-BXD. Tuy nhiên, qua quá trình triển khai cho thấy nội dung phương pháp đo bóc chủ yếu là các quy tắc kỹ thuật và hướng dẫn chuyên môn chi tiết về cách xác định khối lượng từ hồ sơ thiết kế, cách đo bóc đối với từng loại cấu kiện hoặc công tác xây dựng, kèm theo các ví dụ minh họa phục vụ áp dụng trong thực tiễn. Các nội dung này mang tính chất hướng dẫn kỹ thuật, nghiệp vụ để hỗ trợ các tổ chức, cá nhân trong việc xác định khối lượng, không đặt ra các quy tắc xử sự chung mới, không làm phát sinh quyền, nghĩa vụ pháp lý hoặc chế tài đối với các chủ thể tham gia hoạt động xây dựng.</w:t>
      </w:r>
    </w:p>
    <w:p w14:paraId="6C46608D" w14:textId="607FBAA9" w:rsidR="00DB2E73" w:rsidRPr="00DB2E73" w:rsidRDefault="00DB2E73" w:rsidP="00DB2E73">
      <w:pPr>
        <w:pStyle w:val="NormalWeb"/>
        <w:spacing w:before="120" w:beforeAutospacing="0" w:after="0" w:afterAutospacing="0"/>
        <w:ind w:firstLine="709"/>
        <w:jc w:val="both"/>
        <w:rPr>
          <w:rStyle w:val="Emphasis"/>
          <w:i w:val="0"/>
          <w:sz w:val="28"/>
          <w:szCs w:val="28"/>
        </w:rPr>
      </w:pPr>
      <w:r w:rsidRPr="00DB2E73">
        <w:rPr>
          <w:rStyle w:val="Emphasis"/>
          <w:i w:val="0"/>
          <w:sz w:val="28"/>
          <w:szCs w:val="28"/>
        </w:rPr>
        <w:t xml:space="preserve">Trong khi đó, các văn bản pháp luật ở cấp luật và nghị định như Luật Xây dựng và các nghị định hướng dẫn chỉ quy định mang tính nguyên tắc rằng khối lượng </w:t>
      </w:r>
      <w:r w:rsidR="00202C4C">
        <w:rPr>
          <w:rStyle w:val="Emphasis"/>
          <w:i w:val="0"/>
          <w:sz w:val="28"/>
          <w:szCs w:val="28"/>
        </w:rPr>
        <w:t>công trình</w:t>
      </w:r>
      <w:r w:rsidRPr="00DB2E73">
        <w:rPr>
          <w:rStyle w:val="Emphasis"/>
          <w:i w:val="0"/>
          <w:sz w:val="28"/>
          <w:szCs w:val="28"/>
        </w:rPr>
        <w:t xml:space="preserve"> được xác định trên cơ sở thiết kế xây dựng và yêu cầu thực hiện của dự án, không quy định chi tiết về phương pháp và quy tắc đo bóc. Điều này cho thấy phương pháp đo bóc khối lượng về bản chất là nội dung kỹ thuật chuyên ngành nhằm </w:t>
      </w:r>
      <w:r w:rsidRPr="00DB2E73">
        <w:rPr>
          <w:rStyle w:val="Emphasis"/>
          <w:i w:val="0"/>
          <w:sz w:val="28"/>
          <w:szCs w:val="28"/>
        </w:rPr>
        <w:lastRenderedPageBreak/>
        <w:t>cụ thể hóa việc áp dụng các nguyên tắc nêu trên trong thực tiễn lập và quản lý chi phí đầu tư xây dựng.</w:t>
      </w:r>
    </w:p>
    <w:p w14:paraId="62F2F6A2" w14:textId="77777777" w:rsidR="00DB2E73" w:rsidRPr="00DB2E73" w:rsidRDefault="00DB2E73" w:rsidP="00DB2E73">
      <w:pPr>
        <w:pStyle w:val="NormalWeb"/>
        <w:spacing w:before="120" w:beforeAutospacing="0" w:after="0" w:afterAutospacing="0"/>
        <w:ind w:firstLine="709"/>
        <w:jc w:val="both"/>
        <w:rPr>
          <w:rStyle w:val="Emphasis"/>
          <w:i w:val="0"/>
          <w:sz w:val="28"/>
          <w:szCs w:val="28"/>
        </w:rPr>
      </w:pPr>
      <w:r w:rsidRPr="00DB2E73">
        <w:rPr>
          <w:rStyle w:val="Emphasis"/>
          <w:i w:val="0"/>
          <w:sz w:val="28"/>
          <w:szCs w:val="28"/>
        </w:rPr>
        <w:t>Bên cạnh đó, trong bối cảnh hiện nay, cùng với sự phát triển của công nghệ và chuyển đổi số trong ngành xây dựng, việc xác định khối lượng công tác xây dựng đã có nhiều thay đổi. Khối lượng không chỉ được xác định thông qua đo bóc thủ công từ hồ sơ thiết kế mà còn được tự động tổng hợp từ các phần mềm thiết kế, phần mềm tính toán chuyên ngành, phần mềm thống kê khối lượng và mô hình thông tin công trình (BIM). Tuy nhiên, việc áp dụng các công cụ này trong thực tiễn chưa có hướng dẫn thống nhất, dẫn đến sự khác biệt về phương pháp xác định và kết quả khối lượng giữa các chủ thể tham gia dự án, tiềm ẩn rủi ro trong công tác lập và quản lý chi phí đầu tư xây dựng. Do đó, cần thiết phải bổ sung các hướng dẫn mang tính nguyên tắc về việc xác định, kiểm soát và đối chiếu khối lượng từ các công cụ số, bảo đảm tính thống nhất, minh bạch và phù hợp với xu hướng chuyển đổi số trong ngành xây dựng.</w:t>
      </w:r>
    </w:p>
    <w:p w14:paraId="1DEC96F8" w14:textId="165CBCA1" w:rsidR="00DB2E73" w:rsidRPr="00DB2E73" w:rsidRDefault="00DB2E73" w:rsidP="00DB2E73">
      <w:pPr>
        <w:pStyle w:val="NormalWeb"/>
        <w:spacing w:before="120" w:beforeAutospacing="0" w:after="0" w:afterAutospacing="0"/>
        <w:ind w:firstLine="709"/>
        <w:jc w:val="both"/>
        <w:rPr>
          <w:rStyle w:val="Emphasis"/>
          <w:i w:val="0"/>
          <w:sz w:val="28"/>
          <w:szCs w:val="28"/>
        </w:rPr>
      </w:pPr>
      <w:r w:rsidRPr="00DB2E73">
        <w:rPr>
          <w:rStyle w:val="Emphasis"/>
          <w:i w:val="0"/>
          <w:sz w:val="28"/>
          <w:szCs w:val="28"/>
        </w:rPr>
        <w:t>Ngoài ra, phương pháp đo bóc khối lượng</w:t>
      </w:r>
      <w:r w:rsidR="00202C4C">
        <w:rPr>
          <w:rStyle w:val="Emphasis"/>
          <w:i w:val="0"/>
          <w:sz w:val="28"/>
          <w:szCs w:val="28"/>
        </w:rPr>
        <w:t xml:space="preserve"> công trình xây dựng</w:t>
      </w:r>
      <w:r w:rsidRPr="00DB2E73">
        <w:rPr>
          <w:rStyle w:val="Emphasis"/>
          <w:i w:val="0"/>
          <w:sz w:val="28"/>
          <w:szCs w:val="28"/>
        </w:rPr>
        <w:t xml:space="preserve"> là nội dung có phạm vi kỹ thuật rộng, liên quan đến nhiều loại công trình, công tác xây dựng và cần được cập nhật thường xuyên theo sự thay đổi của hệ thống định mức xây dựng, sự phát triển của công nghệ thi công, vật liệu, cấu kiện xây dựng mới cũng như yêu cầu quản lý trong từng giai đoạn. Nếu quy định chi tiết các quy tắc đo bóc trong văn bản quy phạm pháp luật thì mỗi khi cần cập nhật, điều chỉnh hoặc bổ sung sẽ phải thực hiện quy trình sửa đổi văn bản quy phạm pháp luật, mất nhiều thời gian và khó đáp ứng kịp thời yêu cầu thực tiễn.</w:t>
      </w:r>
    </w:p>
    <w:p w14:paraId="18687413" w14:textId="66057DCA" w:rsidR="00DB2E73" w:rsidRPr="00DB2E73" w:rsidRDefault="00DB2E73" w:rsidP="00DB2E73">
      <w:pPr>
        <w:pStyle w:val="NormalWeb"/>
        <w:spacing w:before="120" w:beforeAutospacing="0" w:after="0" w:afterAutospacing="0"/>
        <w:ind w:firstLine="709"/>
        <w:jc w:val="both"/>
        <w:rPr>
          <w:rStyle w:val="Emphasis"/>
          <w:i w:val="0"/>
          <w:sz w:val="28"/>
          <w:szCs w:val="28"/>
        </w:rPr>
      </w:pPr>
      <w:r w:rsidRPr="00DB2E73">
        <w:rPr>
          <w:rStyle w:val="Emphasis"/>
          <w:i w:val="0"/>
          <w:sz w:val="28"/>
          <w:szCs w:val="28"/>
        </w:rPr>
        <w:t>Do đó, việc chuyển nội dung phương pháp đo bóc khối lượng</w:t>
      </w:r>
      <w:r w:rsidR="00202C4C">
        <w:rPr>
          <w:rStyle w:val="Emphasis"/>
          <w:i w:val="0"/>
          <w:sz w:val="28"/>
          <w:szCs w:val="28"/>
        </w:rPr>
        <w:t xml:space="preserve"> công trình xây dựng</w:t>
      </w:r>
      <w:r w:rsidRPr="00DB2E73">
        <w:rPr>
          <w:rStyle w:val="Emphasis"/>
          <w:i w:val="0"/>
          <w:sz w:val="28"/>
          <w:szCs w:val="28"/>
        </w:rPr>
        <w:t xml:space="preserve"> sang hình thức Quyết định công bố là phù hợp với tính chất của tài liệu hướng dẫn kỹ thuật, cho phép cơ quan quản lý nhà nước kịp thời cập nhật, bổ sung và hoàn thiện khi cần thiết; đồng thời vẫn bảo đảm cơ sở để các tổ chức, cá nhân tham khảo và áp dụng thống nhất trong hoạt động xác định khối lượng phục vụ lập và quản lý chi phí đầu tư xây dựng. Việc ban hành theo hình thức này cũng tạo điều kiện thuận lợi cho việc tiếp cận, áp dụng các phương pháp, công cụ và công nghệ mới trong đo bóc và quản lý khối lượng xây dựng.</w:t>
      </w:r>
    </w:p>
    <w:p w14:paraId="7618B11B" w14:textId="77777777" w:rsidR="00634CF3" w:rsidRPr="006F632F" w:rsidRDefault="00634CF3" w:rsidP="006F632F">
      <w:pPr>
        <w:spacing w:before="120" w:after="0" w:line="240" w:lineRule="auto"/>
        <w:ind w:left="284" w:firstLine="436"/>
        <w:jc w:val="both"/>
        <w:rPr>
          <w:rFonts w:ascii="Times New Roman" w:hAnsi="Times New Roman" w:cs="Times New Roman"/>
          <w:b/>
          <w:bCs/>
          <w:sz w:val="28"/>
          <w:szCs w:val="28"/>
          <w:lang w:val="vi-VN"/>
        </w:rPr>
      </w:pPr>
      <w:r w:rsidRPr="006F632F">
        <w:rPr>
          <w:rFonts w:ascii="Times New Roman" w:hAnsi="Times New Roman" w:cs="Times New Roman"/>
          <w:b/>
          <w:bCs/>
          <w:sz w:val="28"/>
          <w:szCs w:val="28"/>
          <w:lang w:val="vi-VN"/>
        </w:rPr>
        <w:t xml:space="preserve">II. </w:t>
      </w:r>
      <w:r w:rsidR="005F66C3" w:rsidRPr="006F632F">
        <w:rPr>
          <w:rFonts w:ascii="Times New Roman" w:hAnsi="Times New Roman" w:cs="Times New Roman"/>
          <w:b/>
          <w:bCs/>
          <w:sz w:val="28"/>
          <w:szCs w:val="28"/>
          <w:lang w:val="vi-VN"/>
        </w:rPr>
        <w:t>QUAN ĐIỂM VÀ NỘI DUNG XÂY DỰNG VĂN BẢN HƯỚNG DẪN</w:t>
      </w:r>
    </w:p>
    <w:p w14:paraId="2C4F405C" w14:textId="2A51F58A" w:rsidR="00601B79" w:rsidRPr="006F632F" w:rsidRDefault="00601B79" w:rsidP="006F632F">
      <w:pPr>
        <w:pStyle w:val="ListParagraph"/>
        <w:numPr>
          <w:ilvl w:val="0"/>
          <w:numId w:val="16"/>
        </w:numPr>
        <w:spacing w:before="120" w:after="0" w:line="240" w:lineRule="auto"/>
        <w:ind w:left="993" w:hanging="284"/>
        <w:jc w:val="both"/>
        <w:rPr>
          <w:rFonts w:ascii="Times New Roman" w:hAnsi="Times New Roman" w:cs="Times New Roman"/>
          <w:b/>
          <w:sz w:val="28"/>
          <w:szCs w:val="28"/>
        </w:rPr>
      </w:pPr>
      <w:r w:rsidRPr="006F632F">
        <w:rPr>
          <w:rFonts w:ascii="Times New Roman" w:hAnsi="Times New Roman" w:cs="Times New Roman"/>
          <w:b/>
          <w:sz w:val="28"/>
          <w:szCs w:val="28"/>
        </w:rPr>
        <w:t xml:space="preserve">Quan điểm </w:t>
      </w:r>
    </w:p>
    <w:p w14:paraId="05EA5BE9" w14:textId="77777777" w:rsidR="00AC3E86" w:rsidRPr="006F632F" w:rsidRDefault="00AC3E86" w:rsidP="006F632F">
      <w:pPr>
        <w:pStyle w:val="NormalWeb"/>
        <w:spacing w:before="120" w:beforeAutospacing="0" w:after="0" w:afterAutospacing="0"/>
        <w:ind w:firstLine="709"/>
        <w:jc w:val="both"/>
        <w:rPr>
          <w:rStyle w:val="Emphasis"/>
          <w:i w:val="0"/>
          <w:sz w:val="28"/>
          <w:szCs w:val="28"/>
        </w:rPr>
      </w:pPr>
      <w:r w:rsidRPr="006F632F">
        <w:rPr>
          <w:rStyle w:val="Emphasis"/>
          <w:i w:val="0"/>
          <w:sz w:val="28"/>
          <w:szCs w:val="28"/>
        </w:rPr>
        <w:t>Việc xây dựng “Hướng dẫn đo bóc khối lượng công trình xây dựng” được thực hiện trên cơ sở các quan điểm chủ yếu sau:</w:t>
      </w:r>
    </w:p>
    <w:p w14:paraId="0AD49ED0" w14:textId="77777777" w:rsidR="00AC3E86" w:rsidRPr="006F632F" w:rsidRDefault="00AC3E86" w:rsidP="006F632F">
      <w:pPr>
        <w:pStyle w:val="NormalWeb"/>
        <w:spacing w:before="120" w:beforeAutospacing="0" w:after="0" w:afterAutospacing="0"/>
        <w:ind w:firstLine="709"/>
        <w:jc w:val="both"/>
        <w:rPr>
          <w:rStyle w:val="Emphasis"/>
          <w:i w:val="0"/>
          <w:sz w:val="28"/>
          <w:szCs w:val="28"/>
        </w:rPr>
      </w:pPr>
      <w:r w:rsidRPr="006F632F">
        <w:rPr>
          <w:rStyle w:val="Emphasis"/>
          <w:sz w:val="28"/>
          <w:szCs w:val="28"/>
        </w:rPr>
        <w:t>Thứ nhất,</w:t>
      </w:r>
      <w:r w:rsidRPr="006F632F">
        <w:rPr>
          <w:rStyle w:val="Emphasis"/>
          <w:i w:val="0"/>
          <w:sz w:val="28"/>
          <w:szCs w:val="28"/>
        </w:rPr>
        <w:t xml:space="preserve"> bảo đảm phù hợp với quy định của pháp luật về xây dựng và quản lý chi phí đầu tư xây dựng, trong đó khối lượng xây dựng được xác định trên cơ sở hồ sơ thiết kế xây dựng và yêu cầu thực hiện của dự án; đồng thời cụ thể hóa các quy định còn mang tính nguyên tắc trong các văn bản quy phạm pháp luật hiện hành.</w:t>
      </w:r>
    </w:p>
    <w:p w14:paraId="19DD48A3" w14:textId="1B75725D" w:rsidR="00AC3E86" w:rsidRPr="006F632F" w:rsidRDefault="00AC3E86" w:rsidP="006F632F">
      <w:pPr>
        <w:pStyle w:val="NormalWeb"/>
        <w:spacing w:before="120" w:beforeAutospacing="0" w:after="0" w:afterAutospacing="0"/>
        <w:ind w:firstLine="709"/>
        <w:jc w:val="both"/>
        <w:rPr>
          <w:rStyle w:val="Emphasis"/>
          <w:i w:val="0"/>
          <w:sz w:val="28"/>
          <w:szCs w:val="28"/>
        </w:rPr>
      </w:pPr>
      <w:r w:rsidRPr="006F632F">
        <w:rPr>
          <w:rStyle w:val="Emphasis"/>
          <w:sz w:val="28"/>
          <w:szCs w:val="28"/>
        </w:rPr>
        <w:t>Thứ hai,</w:t>
      </w:r>
      <w:r w:rsidRPr="006F632F">
        <w:rPr>
          <w:rStyle w:val="Emphasis"/>
          <w:i w:val="0"/>
          <w:sz w:val="28"/>
          <w:szCs w:val="28"/>
        </w:rPr>
        <w:t xml:space="preserve"> bảo đảm tính thống nhất, đồng bộ với hệ thống định mức, giá xây dựng và phương pháp xác định chi phí đầu tư xây dựng, làm cơ sở cho việc lập, thẩm tra, thẩm định và quản lý chi phí trong quá trình thực hiện dự án.</w:t>
      </w:r>
    </w:p>
    <w:p w14:paraId="59385C19" w14:textId="77777777" w:rsidR="00AC3E86" w:rsidRPr="006F632F" w:rsidRDefault="00AC3E86" w:rsidP="006F632F">
      <w:pPr>
        <w:pStyle w:val="NormalWeb"/>
        <w:spacing w:before="120" w:beforeAutospacing="0" w:after="0" w:afterAutospacing="0"/>
        <w:ind w:firstLine="709"/>
        <w:jc w:val="both"/>
        <w:rPr>
          <w:rStyle w:val="Emphasis"/>
          <w:i w:val="0"/>
          <w:sz w:val="28"/>
          <w:szCs w:val="28"/>
        </w:rPr>
      </w:pPr>
      <w:r w:rsidRPr="006F632F">
        <w:rPr>
          <w:rStyle w:val="Emphasis"/>
          <w:sz w:val="28"/>
          <w:szCs w:val="28"/>
        </w:rPr>
        <w:lastRenderedPageBreak/>
        <w:t>Thứ ba,</w:t>
      </w:r>
      <w:r w:rsidRPr="006F632F">
        <w:rPr>
          <w:rStyle w:val="Emphasis"/>
          <w:i w:val="0"/>
          <w:sz w:val="28"/>
          <w:szCs w:val="28"/>
        </w:rPr>
        <w:t xml:space="preserve"> kế thừa có chọn lọc các quy định, hướng dẫn đo bóc khối lượng đã được áp dụng trong thực tiễn, đồng thời chuẩn hóa và hệ thống hóa thành một tài liệu thống nhất, dễ áp dụng, khắc phục tình trạng áp dụng không thống nhất giữa các chủ thể tham gia hoạt động xây dựng.</w:t>
      </w:r>
    </w:p>
    <w:p w14:paraId="6231FE7A" w14:textId="77777777" w:rsidR="00AC3E86" w:rsidRPr="006F632F" w:rsidRDefault="00AC3E86" w:rsidP="006F632F">
      <w:pPr>
        <w:pStyle w:val="NormalWeb"/>
        <w:spacing w:before="120" w:beforeAutospacing="0" w:after="0" w:afterAutospacing="0"/>
        <w:ind w:firstLine="709"/>
        <w:jc w:val="both"/>
        <w:rPr>
          <w:rStyle w:val="Emphasis"/>
          <w:i w:val="0"/>
          <w:sz w:val="28"/>
          <w:szCs w:val="28"/>
        </w:rPr>
      </w:pPr>
      <w:r w:rsidRPr="006F632F">
        <w:rPr>
          <w:rStyle w:val="Emphasis"/>
          <w:sz w:val="28"/>
          <w:szCs w:val="28"/>
        </w:rPr>
        <w:t>Thứ tư,</w:t>
      </w:r>
      <w:r w:rsidRPr="006F632F">
        <w:rPr>
          <w:rStyle w:val="Emphasis"/>
          <w:i w:val="0"/>
          <w:sz w:val="28"/>
          <w:szCs w:val="28"/>
        </w:rPr>
        <w:t xml:space="preserve"> bảo đảm tính linh hoạt, phù hợp với đặc điểm đa dạng của các loại công trình, công nghệ xây dựng và điều kiện thực hiện dự án, không quy định cứng các nội dung mang tính chi tiết kỹ thuật mà giao cho các chủ thể áp dụng trên cơ sở hồ sơ thiết kế và yêu cầu cụ thể của dự án.</w:t>
      </w:r>
    </w:p>
    <w:p w14:paraId="6846200A" w14:textId="57FCD355" w:rsidR="00862BD3" w:rsidRPr="00862BD3" w:rsidRDefault="00862BD3" w:rsidP="006F632F">
      <w:pPr>
        <w:pStyle w:val="NormalWeb"/>
        <w:spacing w:before="120" w:beforeAutospacing="0" w:after="0" w:afterAutospacing="0"/>
        <w:ind w:firstLine="709"/>
        <w:jc w:val="both"/>
        <w:rPr>
          <w:rStyle w:val="Emphasis"/>
          <w:i w:val="0"/>
          <w:sz w:val="28"/>
          <w:szCs w:val="28"/>
        </w:rPr>
      </w:pPr>
      <w:r w:rsidRPr="00862BD3">
        <w:rPr>
          <w:rStyle w:val="Emphasis"/>
          <w:sz w:val="28"/>
          <w:szCs w:val="28"/>
        </w:rPr>
        <w:t>Thứ năm,</w:t>
      </w:r>
      <w:r w:rsidRPr="00862BD3">
        <w:rPr>
          <w:rStyle w:val="Emphasis"/>
          <w:i w:val="0"/>
          <w:sz w:val="28"/>
          <w:szCs w:val="28"/>
        </w:rPr>
        <w:t xml:space="preserve"> </w:t>
      </w:r>
      <w:r w:rsidRPr="00862BD3">
        <w:rPr>
          <w:rStyle w:val="Emphasis"/>
          <w:bCs/>
          <w:i w:val="0"/>
          <w:sz w:val="28"/>
          <w:szCs w:val="28"/>
        </w:rPr>
        <w:t>tiếp cận và phù hợp với xu hướng chuyển đổi số trong ngành xây dựng</w:t>
      </w:r>
      <w:r w:rsidRPr="00862BD3">
        <w:rPr>
          <w:rStyle w:val="Emphasis"/>
          <w:i w:val="0"/>
          <w:sz w:val="28"/>
          <w:szCs w:val="28"/>
        </w:rPr>
        <w:t>, khuyến khích áp dụng phần mềm, công cụ số và mô hình thông tin công trình (BIM) trong đo bóc, xác định và quản lý khối lượng xây dựng; đồng thời bảo đảm việc sử dụng các công cụ này được kiểm soát, đối chiếu và thống nhất với hồ sơ thiết kế.</w:t>
      </w:r>
    </w:p>
    <w:p w14:paraId="40BD315A" w14:textId="6825F2E2" w:rsidR="00681755" w:rsidRPr="006F632F" w:rsidRDefault="00681755" w:rsidP="006F632F">
      <w:pPr>
        <w:pStyle w:val="ListParagraph"/>
        <w:numPr>
          <w:ilvl w:val="0"/>
          <w:numId w:val="16"/>
        </w:numPr>
        <w:spacing w:before="120" w:after="0" w:line="240" w:lineRule="auto"/>
        <w:ind w:left="993" w:hanging="284"/>
        <w:jc w:val="both"/>
        <w:rPr>
          <w:rFonts w:ascii="Times New Roman" w:hAnsi="Times New Roman" w:cs="Times New Roman"/>
          <w:b/>
          <w:sz w:val="28"/>
          <w:szCs w:val="28"/>
        </w:rPr>
      </w:pPr>
      <w:r w:rsidRPr="006F632F">
        <w:rPr>
          <w:rFonts w:ascii="Times New Roman" w:hAnsi="Times New Roman" w:cs="Times New Roman"/>
          <w:b/>
          <w:sz w:val="28"/>
          <w:szCs w:val="28"/>
        </w:rPr>
        <w:t xml:space="preserve">Nội dung hướng dẫn </w:t>
      </w:r>
    </w:p>
    <w:p w14:paraId="03974DCD" w14:textId="3B965615" w:rsidR="00681755" w:rsidRPr="00681755" w:rsidRDefault="00681755" w:rsidP="006F632F">
      <w:pPr>
        <w:spacing w:before="120" w:after="0" w:line="240" w:lineRule="auto"/>
        <w:ind w:firstLine="709"/>
        <w:rPr>
          <w:rFonts w:ascii="Times New Roman" w:eastAsia="Times New Roman" w:hAnsi="Times New Roman" w:cs="Times New Roman"/>
          <w:sz w:val="28"/>
          <w:szCs w:val="28"/>
        </w:rPr>
      </w:pPr>
      <w:r w:rsidRPr="00681755">
        <w:rPr>
          <w:rFonts w:ascii="Times New Roman" w:eastAsia="Times New Roman" w:hAnsi="Times New Roman" w:cs="Times New Roman"/>
          <w:sz w:val="28"/>
          <w:szCs w:val="28"/>
        </w:rPr>
        <w:t>Về nội dung, Hướng dẫn tập trung quy định các nội dung chủ yếu sau:</w:t>
      </w:r>
    </w:p>
    <w:p w14:paraId="5E906ED6" w14:textId="77777777" w:rsidR="00681755" w:rsidRPr="006F632F" w:rsidRDefault="00681755" w:rsidP="006F632F">
      <w:pPr>
        <w:pStyle w:val="NormalWeb"/>
        <w:spacing w:before="120" w:beforeAutospacing="0" w:after="0" w:afterAutospacing="0"/>
        <w:ind w:firstLine="709"/>
        <w:jc w:val="both"/>
        <w:rPr>
          <w:rStyle w:val="Emphasis"/>
          <w:i w:val="0"/>
          <w:sz w:val="28"/>
          <w:szCs w:val="28"/>
        </w:rPr>
      </w:pPr>
      <w:r w:rsidRPr="00681755">
        <w:rPr>
          <w:sz w:val="28"/>
          <w:szCs w:val="28"/>
        </w:rPr>
        <w:t>(</w:t>
      </w:r>
      <w:r w:rsidRPr="006F632F">
        <w:rPr>
          <w:rStyle w:val="Emphasis"/>
          <w:i w:val="0"/>
          <w:sz w:val="28"/>
          <w:szCs w:val="28"/>
        </w:rPr>
        <w:t>1) Quy định các căn cứ để xác định khối lượng xây dựng, bao gồm hồ sơ thiết kế xây dựng, chỉ dẫn kỹ thuật, tiêu chuẩn, quy chuẩn kỹ thuật và các tài liệu liên quan của dự án.</w:t>
      </w:r>
    </w:p>
    <w:p w14:paraId="65F8FEE0" w14:textId="77777777" w:rsidR="00681755" w:rsidRPr="006F632F" w:rsidRDefault="00681755" w:rsidP="006F632F">
      <w:pPr>
        <w:pStyle w:val="NormalWeb"/>
        <w:spacing w:before="120" w:beforeAutospacing="0" w:after="0" w:afterAutospacing="0"/>
        <w:ind w:firstLine="709"/>
        <w:jc w:val="both"/>
        <w:rPr>
          <w:rStyle w:val="Emphasis"/>
          <w:i w:val="0"/>
          <w:sz w:val="28"/>
          <w:szCs w:val="28"/>
        </w:rPr>
      </w:pPr>
      <w:r w:rsidRPr="006F632F">
        <w:rPr>
          <w:rStyle w:val="Emphasis"/>
          <w:i w:val="0"/>
          <w:sz w:val="28"/>
          <w:szCs w:val="28"/>
        </w:rPr>
        <w:t>(2) Quy định các nguyên tắc đo bóc khối lượng nhằm bảo đảm việc xác định khối lượng được đầy đủ, chính xác, không trùng lặp và phù hợp với nội dung công việc cần thực hiện.</w:t>
      </w:r>
    </w:p>
    <w:p w14:paraId="1C56D03D" w14:textId="77777777" w:rsidR="00681755" w:rsidRPr="006F632F" w:rsidRDefault="00681755" w:rsidP="006F632F">
      <w:pPr>
        <w:pStyle w:val="NormalWeb"/>
        <w:spacing w:before="120" w:beforeAutospacing="0" w:after="0" w:afterAutospacing="0"/>
        <w:ind w:firstLine="709"/>
        <w:jc w:val="both"/>
        <w:rPr>
          <w:rStyle w:val="Emphasis"/>
          <w:i w:val="0"/>
          <w:sz w:val="28"/>
          <w:szCs w:val="28"/>
        </w:rPr>
      </w:pPr>
      <w:r w:rsidRPr="006F632F">
        <w:rPr>
          <w:rStyle w:val="Emphasis"/>
          <w:i w:val="0"/>
          <w:sz w:val="28"/>
          <w:szCs w:val="28"/>
        </w:rPr>
        <w:t>(3) Hướng dẫn phương pháp đo bóc khối lượng, bao gồm trình tự thực hiện, cách xác định kích thước, phân loại khối lượng theo cấu kiện và theo nhóm công tác xây dựng, cũng như xử lý một số trường hợp thường gặp trong quá trình đo bóc.</w:t>
      </w:r>
    </w:p>
    <w:p w14:paraId="497F671C" w14:textId="2E5E3526" w:rsidR="00681755" w:rsidRPr="006F632F" w:rsidRDefault="00681755" w:rsidP="006F632F">
      <w:pPr>
        <w:pStyle w:val="NormalWeb"/>
        <w:spacing w:before="120" w:beforeAutospacing="0" w:after="0" w:afterAutospacing="0"/>
        <w:ind w:firstLine="709"/>
        <w:jc w:val="both"/>
        <w:rPr>
          <w:rStyle w:val="Emphasis"/>
          <w:i w:val="0"/>
          <w:sz w:val="28"/>
          <w:szCs w:val="28"/>
        </w:rPr>
      </w:pPr>
      <w:r w:rsidRPr="006F632F">
        <w:rPr>
          <w:rStyle w:val="Emphasis"/>
          <w:i w:val="0"/>
          <w:sz w:val="28"/>
          <w:szCs w:val="28"/>
        </w:rPr>
        <w:t>(4) Hướng dẫn đo bóc khối lượng đối với các nhóm công tác xây dựng chủ yếu, bảo đảm phù hợp với hệ thống định mức</w:t>
      </w:r>
      <w:r w:rsidR="00826E82" w:rsidRPr="006F632F">
        <w:rPr>
          <w:rStyle w:val="Emphasis"/>
          <w:i w:val="0"/>
          <w:sz w:val="28"/>
          <w:szCs w:val="28"/>
        </w:rPr>
        <w:t>, giá</w:t>
      </w:r>
      <w:r w:rsidRPr="006F632F">
        <w:rPr>
          <w:rStyle w:val="Emphasis"/>
          <w:i w:val="0"/>
          <w:sz w:val="28"/>
          <w:szCs w:val="28"/>
        </w:rPr>
        <w:t xml:space="preserve"> xây dựng và thực tiễn </w:t>
      </w:r>
      <w:r w:rsidR="00826E82" w:rsidRPr="006F632F">
        <w:rPr>
          <w:rStyle w:val="Emphasis"/>
          <w:i w:val="0"/>
          <w:sz w:val="28"/>
          <w:szCs w:val="28"/>
        </w:rPr>
        <w:t>thực hiện</w:t>
      </w:r>
      <w:r w:rsidRPr="006F632F">
        <w:rPr>
          <w:rStyle w:val="Emphasis"/>
          <w:i w:val="0"/>
          <w:sz w:val="28"/>
          <w:szCs w:val="28"/>
        </w:rPr>
        <w:t xml:space="preserve"> xây dựng.</w:t>
      </w:r>
    </w:p>
    <w:p w14:paraId="37A38ACB" w14:textId="77777777" w:rsidR="00681755" w:rsidRPr="006F632F" w:rsidRDefault="00681755" w:rsidP="006F632F">
      <w:pPr>
        <w:pStyle w:val="NormalWeb"/>
        <w:spacing w:before="120" w:beforeAutospacing="0" w:after="0" w:afterAutospacing="0"/>
        <w:ind w:firstLine="709"/>
        <w:jc w:val="both"/>
        <w:rPr>
          <w:rStyle w:val="Emphasis"/>
          <w:i w:val="0"/>
          <w:sz w:val="28"/>
          <w:szCs w:val="28"/>
        </w:rPr>
      </w:pPr>
      <w:r w:rsidRPr="006F632F">
        <w:rPr>
          <w:rStyle w:val="Emphasis"/>
          <w:i w:val="0"/>
          <w:sz w:val="28"/>
          <w:szCs w:val="28"/>
        </w:rPr>
        <w:t>(5) Quy định về biểu mẫu đo bóc và tổng hợp khối lượng, bảo đảm tính thống nhất, minh bạch và thuận lợi cho việc kiểm tra, đối chiếu và quản lý chi phí.</w:t>
      </w:r>
    </w:p>
    <w:p w14:paraId="632A43CC" w14:textId="73B3F74A" w:rsidR="00216962" w:rsidRPr="00216962" w:rsidRDefault="00216962" w:rsidP="006F632F">
      <w:pPr>
        <w:pStyle w:val="NormalWeb"/>
        <w:spacing w:before="120" w:beforeAutospacing="0" w:after="0" w:afterAutospacing="0"/>
        <w:ind w:firstLine="709"/>
        <w:jc w:val="both"/>
        <w:rPr>
          <w:rStyle w:val="Emphasis"/>
          <w:i w:val="0"/>
          <w:sz w:val="28"/>
          <w:szCs w:val="28"/>
        </w:rPr>
      </w:pPr>
      <w:r w:rsidRPr="00216962">
        <w:rPr>
          <w:rStyle w:val="Emphasis"/>
          <w:i w:val="0"/>
          <w:sz w:val="28"/>
          <w:szCs w:val="28"/>
        </w:rPr>
        <w:t xml:space="preserve">(6) Quy định </w:t>
      </w:r>
      <w:r w:rsidRPr="00216962">
        <w:rPr>
          <w:rStyle w:val="Emphasis"/>
          <w:bCs/>
          <w:i w:val="0"/>
          <w:sz w:val="28"/>
          <w:szCs w:val="28"/>
        </w:rPr>
        <w:t>nguyên tắc áp dụng phần mềm, công cụ số và mô hình thông tin công trình (BIM)</w:t>
      </w:r>
      <w:r w:rsidRPr="00216962">
        <w:rPr>
          <w:rStyle w:val="Emphasis"/>
          <w:i w:val="0"/>
          <w:sz w:val="28"/>
          <w:szCs w:val="28"/>
        </w:rPr>
        <w:t xml:space="preserve"> trong đo bóc, xác định và quản lý khối lượng xây dựng, bao gồm yêu cầu về kiểm tra, đối chiếu và kiểm soát kết quả khối lượng.</w:t>
      </w:r>
    </w:p>
    <w:p w14:paraId="285F58A5" w14:textId="1B04CB1E" w:rsidR="00634CF3" w:rsidRPr="006F632F" w:rsidRDefault="00634CF3" w:rsidP="00216962">
      <w:pPr>
        <w:spacing w:before="120" w:after="0" w:line="240" w:lineRule="auto"/>
        <w:jc w:val="center"/>
        <w:rPr>
          <w:rFonts w:ascii="Times New Roman" w:hAnsi="Times New Roman" w:cs="Times New Roman"/>
          <w:i/>
          <w:sz w:val="28"/>
          <w:szCs w:val="28"/>
        </w:rPr>
      </w:pPr>
      <w:r w:rsidRPr="006F632F">
        <w:rPr>
          <w:rFonts w:ascii="Times New Roman" w:hAnsi="Times New Roman" w:cs="Times New Roman"/>
          <w:i/>
          <w:sz w:val="28"/>
          <w:szCs w:val="28"/>
        </w:rPr>
        <w:t xml:space="preserve">(Nội dung cụ thể từng phần được trình bày trong Dự thảo </w:t>
      </w:r>
      <w:r w:rsidR="00B543C3" w:rsidRPr="006F632F">
        <w:rPr>
          <w:rFonts w:ascii="Times New Roman" w:hAnsi="Times New Roman" w:cs="Times New Roman"/>
          <w:i/>
          <w:sz w:val="28"/>
          <w:szCs w:val="28"/>
        </w:rPr>
        <w:t>Quyết định</w:t>
      </w:r>
      <w:r w:rsidRPr="006F632F">
        <w:rPr>
          <w:rFonts w:ascii="Times New Roman" w:hAnsi="Times New Roman" w:cs="Times New Roman"/>
          <w:i/>
          <w:sz w:val="28"/>
          <w:szCs w:val="28"/>
        </w:rPr>
        <w:t xml:space="preserve"> kèm theo)</w:t>
      </w:r>
    </w:p>
    <w:p w14:paraId="6CD88D34" w14:textId="77777777" w:rsidR="00634CF3" w:rsidRPr="006F632F" w:rsidRDefault="00634CF3" w:rsidP="006F632F">
      <w:pPr>
        <w:spacing w:before="120" w:after="0" w:line="240" w:lineRule="auto"/>
        <w:ind w:left="284" w:firstLine="436"/>
        <w:jc w:val="both"/>
        <w:rPr>
          <w:rFonts w:ascii="Times New Roman" w:hAnsi="Times New Roman" w:cs="Times New Roman"/>
          <w:b/>
          <w:bCs/>
          <w:sz w:val="28"/>
          <w:szCs w:val="28"/>
        </w:rPr>
      </w:pPr>
      <w:r w:rsidRPr="006F632F">
        <w:rPr>
          <w:rFonts w:ascii="Times New Roman" w:hAnsi="Times New Roman" w:cs="Times New Roman"/>
          <w:b/>
          <w:bCs/>
          <w:sz w:val="28"/>
          <w:szCs w:val="28"/>
        </w:rPr>
        <w:t>I</w:t>
      </w:r>
      <w:r w:rsidR="00D75E9E" w:rsidRPr="006F632F">
        <w:rPr>
          <w:rFonts w:ascii="Times New Roman" w:hAnsi="Times New Roman" w:cs="Times New Roman"/>
          <w:b/>
          <w:bCs/>
          <w:sz w:val="28"/>
          <w:szCs w:val="28"/>
        </w:rPr>
        <w:t>II</w:t>
      </w:r>
      <w:r w:rsidRPr="006F632F">
        <w:rPr>
          <w:rFonts w:ascii="Times New Roman" w:hAnsi="Times New Roman" w:cs="Times New Roman"/>
          <w:b/>
          <w:bCs/>
          <w:sz w:val="28"/>
          <w:szCs w:val="28"/>
        </w:rPr>
        <w:t xml:space="preserve">. </w:t>
      </w:r>
      <w:r w:rsidR="00B543C3" w:rsidRPr="006F632F">
        <w:rPr>
          <w:rFonts w:ascii="Times New Roman" w:hAnsi="Times New Roman" w:cs="Times New Roman"/>
          <w:b/>
          <w:bCs/>
          <w:sz w:val="28"/>
          <w:szCs w:val="28"/>
        </w:rPr>
        <w:t>QUÁ TRÌNH SOẠN THẢO</w:t>
      </w:r>
      <w:r w:rsidR="00D75E9E" w:rsidRPr="006F632F">
        <w:rPr>
          <w:rFonts w:ascii="Times New Roman" w:hAnsi="Times New Roman" w:cs="Times New Roman"/>
          <w:b/>
          <w:bCs/>
          <w:sz w:val="28"/>
          <w:szCs w:val="28"/>
        </w:rPr>
        <w:t xml:space="preserve"> VĂN BẢN</w:t>
      </w:r>
      <w:r w:rsidR="00B543C3" w:rsidRPr="006F632F">
        <w:rPr>
          <w:rFonts w:ascii="Times New Roman" w:hAnsi="Times New Roman" w:cs="Times New Roman"/>
          <w:b/>
          <w:bCs/>
          <w:sz w:val="28"/>
          <w:szCs w:val="28"/>
        </w:rPr>
        <w:t xml:space="preserve"> HƯỚNG DẪN</w:t>
      </w:r>
    </w:p>
    <w:p w14:paraId="4AADE6DF" w14:textId="388FC954" w:rsidR="00A05908" w:rsidRPr="007E06E3" w:rsidRDefault="006C5EDD" w:rsidP="006F632F">
      <w:pPr>
        <w:spacing w:before="120" w:after="0" w:line="240" w:lineRule="auto"/>
        <w:ind w:firstLine="720"/>
        <w:jc w:val="both"/>
        <w:rPr>
          <w:rFonts w:ascii="Times New Roman" w:hAnsi="Times New Roman" w:cs="Times New Roman"/>
          <w:sz w:val="28"/>
          <w:szCs w:val="28"/>
        </w:rPr>
      </w:pPr>
      <w:r w:rsidRPr="006F632F">
        <w:rPr>
          <w:rFonts w:ascii="Times New Roman" w:hAnsi="Times New Roman" w:cs="Times New Roman"/>
          <w:sz w:val="28"/>
          <w:szCs w:val="28"/>
        </w:rPr>
        <w:t xml:space="preserve">Thực hiện nhiệm vụ nêu tại </w:t>
      </w:r>
      <w:r w:rsidR="000E7A44" w:rsidRPr="006F632F">
        <w:rPr>
          <w:rFonts w:ascii="Times New Roman" w:hAnsi="Times New Roman" w:cs="Times New Roman"/>
          <w:sz w:val="28"/>
          <w:szCs w:val="28"/>
        </w:rPr>
        <w:t xml:space="preserve">Quyết định số </w:t>
      </w:r>
      <w:r w:rsidR="00357D7E" w:rsidRPr="006F632F">
        <w:rPr>
          <w:rFonts w:ascii="Times New Roman" w:hAnsi="Times New Roman" w:cs="Times New Roman"/>
          <w:sz w:val="28"/>
          <w:szCs w:val="28"/>
        </w:rPr>
        <w:t xml:space="preserve">    </w:t>
      </w:r>
      <w:r w:rsidR="000E7A44" w:rsidRPr="006F632F">
        <w:rPr>
          <w:rFonts w:ascii="Times New Roman" w:hAnsi="Times New Roman" w:cs="Times New Roman"/>
          <w:sz w:val="28"/>
          <w:szCs w:val="28"/>
        </w:rPr>
        <w:t xml:space="preserve">/QĐ-BXD ngày </w:t>
      </w:r>
      <w:r w:rsidR="00357D7E" w:rsidRPr="006F632F">
        <w:rPr>
          <w:rFonts w:ascii="Times New Roman" w:hAnsi="Times New Roman" w:cs="Times New Roman"/>
          <w:sz w:val="28"/>
          <w:szCs w:val="28"/>
        </w:rPr>
        <w:t xml:space="preserve">   </w:t>
      </w:r>
      <w:r w:rsidR="000E7A44" w:rsidRPr="006F632F">
        <w:rPr>
          <w:rFonts w:ascii="Times New Roman" w:hAnsi="Times New Roman" w:cs="Times New Roman"/>
          <w:sz w:val="28"/>
          <w:szCs w:val="28"/>
        </w:rPr>
        <w:t>/</w:t>
      </w:r>
      <w:r w:rsidR="00357D7E" w:rsidRPr="006F632F">
        <w:rPr>
          <w:rFonts w:ascii="Times New Roman" w:hAnsi="Times New Roman" w:cs="Times New Roman"/>
          <w:sz w:val="28"/>
          <w:szCs w:val="28"/>
        </w:rPr>
        <w:t xml:space="preserve">   </w:t>
      </w:r>
      <w:r w:rsidR="000E7A44" w:rsidRPr="006F632F">
        <w:rPr>
          <w:rFonts w:ascii="Times New Roman" w:hAnsi="Times New Roman" w:cs="Times New Roman"/>
          <w:sz w:val="28"/>
          <w:szCs w:val="28"/>
        </w:rPr>
        <w:t>/20</w:t>
      </w:r>
      <w:r w:rsidR="00357D7E" w:rsidRPr="006F632F">
        <w:rPr>
          <w:rFonts w:ascii="Times New Roman" w:hAnsi="Times New Roman" w:cs="Times New Roman"/>
          <w:sz w:val="28"/>
          <w:szCs w:val="28"/>
        </w:rPr>
        <w:t>2</w:t>
      </w:r>
      <w:r w:rsidR="000E7A44" w:rsidRPr="006F632F">
        <w:rPr>
          <w:rFonts w:ascii="Times New Roman" w:hAnsi="Times New Roman" w:cs="Times New Roman"/>
          <w:sz w:val="28"/>
          <w:szCs w:val="28"/>
        </w:rPr>
        <w:t xml:space="preserve">6 của Bộ trưởng Bộ Xây dựng, </w:t>
      </w:r>
      <w:r w:rsidR="00A05908" w:rsidRPr="006F632F">
        <w:rPr>
          <w:rFonts w:ascii="Times New Roman" w:hAnsi="Times New Roman" w:cs="Times New Roman"/>
          <w:sz w:val="28"/>
          <w:szCs w:val="28"/>
        </w:rPr>
        <w:t>Viện Kinh tế Xây dựng đã tiến hành đánh giá, tổng kết</w:t>
      </w:r>
      <w:r w:rsidR="00D75E9E" w:rsidRPr="006F632F">
        <w:rPr>
          <w:rFonts w:ascii="Times New Roman" w:hAnsi="Times New Roman" w:cs="Times New Roman"/>
          <w:sz w:val="28"/>
          <w:szCs w:val="28"/>
        </w:rPr>
        <w:t xml:space="preserve"> thực tế</w:t>
      </w:r>
      <w:r w:rsidR="00A05908" w:rsidRPr="006F632F">
        <w:rPr>
          <w:rFonts w:ascii="Times New Roman" w:hAnsi="Times New Roman" w:cs="Times New Roman"/>
          <w:sz w:val="28"/>
          <w:szCs w:val="28"/>
        </w:rPr>
        <w:t xml:space="preserve"> việc</w:t>
      </w:r>
      <w:r w:rsidR="00183238" w:rsidRPr="006F632F">
        <w:rPr>
          <w:rFonts w:ascii="Times New Roman" w:hAnsi="Times New Roman" w:cs="Times New Roman"/>
          <w:sz w:val="28"/>
          <w:szCs w:val="28"/>
        </w:rPr>
        <w:t xml:space="preserve"> áp dụng các nội dung Hướng dẫn về phương pháp đo bóc khối lượng theo </w:t>
      </w:r>
      <w:r w:rsidR="00357D7E" w:rsidRPr="006F632F">
        <w:rPr>
          <w:rFonts w:ascii="Times New Roman" w:hAnsi="Times New Roman" w:cs="Times New Roman"/>
          <w:sz w:val="28"/>
          <w:szCs w:val="28"/>
        </w:rPr>
        <w:t>Thông tư 13/2021/TT-BXD</w:t>
      </w:r>
      <w:r w:rsidR="00367D95" w:rsidRPr="006F632F">
        <w:rPr>
          <w:rFonts w:ascii="Times New Roman" w:hAnsi="Times New Roman" w:cs="Times New Roman"/>
          <w:sz w:val="28"/>
          <w:szCs w:val="28"/>
        </w:rPr>
        <w:t xml:space="preserve"> và Thông tư 01/2025/TT-BXD ngày 22/01/2025</w:t>
      </w:r>
      <w:r w:rsidR="00A05908" w:rsidRPr="006F632F">
        <w:rPr>
          <w:rFonts w:ascii="Times New Roman" w:hAnsi="Times New Roman" w:cs="Times New Roman"/>
          <w:sz w:val="28"/>
          <w:szCs w:val="28"/>
        </w:rPr>
        <w:t xml:space="preserve">. </w:t>
      </w:r>
      <w:r w:rsidR="00183238" w:rsidRPr="007E06E3">
        <w:rPr>
          <w:rFonts w:ascii="Times New Roman" w:hAnsi="Times New Roman" w:cs="Times New Roman"/>
          <w:sz w:val="28"/>
          <w:szCs w:val="28"/>
        </w:rPr>
        <w:t>Tập hợp các khó khăn, vướng mắc theo phản ánh của các chủ thể tham gia đầu tư xây dựng thời gian qua về công tác đo bóc khối lượng</w:t>
      </w:r>
      <w:r w:rsidR="00D75E9E" w:rsidRPr="007E06E3">
        <w:rPr>
          <w:rFonts w:ascii="Times New Roman" w:hAnsi="Times New Roman" w:cs="Times New Roman"/>
          <w:sz w:val="28"/>
          <w:szCs w:val="28"/>
        </w:rPr>
        <w:t xml:space="preserve">; Nghiên cứu hướng dẫn đo </w:t>
      </w:r>
      <w:r w:rsidR="00D75E9E" w:rsidRPr="007E06E3">
        <w:rPr>
          <w:rFonts w:ascii="Times New Roman" w:hAnsi="Times New Roman" w:cs="Times New Roman"/>
          <w:sz w:val="28"/>
          <w:szCs w:val="28"/>
        </w:rPr>
        <w:lastRenderedPageBreak/>
        <w:t xml:space="preserve">bóc khối lượng của một số nước trên thế giới; Xây dựng dự thảo Hướng dẫn đo bóc khối lượng </w:t>
      </w:r>
      <w:r w:rsidR="00357D7E" w:rsidRPr="007E06E3">
        <w:rPr>
          <w:rFonts w:ascii="Times New Roman" w:hAnsi="Times New Roman" w:cs="Times New Roman"/>
          <w:sz w:val="28"/>
          <w:szCs w:val="28"/>
        </w:rPr>
        <w:t>công trình</w:t>
      </w:r>
      <w:r w:rsidR="005D085C">
        <w:rPr>
          <w:rFonts w:ascii="Times New Roman" w:hAnsi="Times New Roman" w:cs="Times New Roman"/>
          <w:sz w:val="28"/>
          <w:szCs w:val="28"/>
        </w:rPr>
        <w:t xml:space="preserve"> xây dựng.</w:t>
      </w:r>
    </w:p>
    <w:p w14:paraId="0C7ED0E8" w14:textId="72AC66E7" w:rsidR="00183238" w:rsidRPr="007E06E3" w:rsidRDefault="00987DAB" w:rsidP="006F632F">
      <w:pPr>
        <w:spacing w:before="120" w:after="0" w:line="240" w:lineRule="auto"/>
        <w:ind w:firstLine="720"/>
        <w:jc w:val="both"/>
        <w:rPr>
          <w:rFonts w:ascii="Times New Roman" w:hAnsi="Times New Roman" w:cs="Times New Roman"/>
          <w:sz w:val="28"/>
          <w:szCs w:val="28"/>
        </w:rPr>
      </w:pPr>
      <w:r w:rsidRPr="007E06E3">
        <w:rPr>
          <w:rFonts w:ascii="Times New Roman" w:hAnsi="Times New Roman" w:cs="Times New Roman"/>
          <w:sz w:val="28"/>
          <w:szCs w:val="28"/>
        </w:rPr>
        <w:t>D</w:t>
      </w:r>
      <w:r w:rsidR="00183238" w:rsidRPr="007E06E3">
        <w:rPr>
          <w:rFonts w:ascii="Times New Roman" w:hAnsi="Times New Roman" w:cs="Times New Roman"/>
          <w:sz w:val="28"/>
          <w:szCs w:val="28"/>
        </w:rPr>
        <w:t>ự thảo Hướng dẫn đã</w:t>
      </w:r>
      <w:r w:rsidRPr="007E06E3">
        <w:rPr>
          <w:rFonts w:ascii="Times New Roman" w:hAnsi="Times New Roman" w:cs="Times New Roman"/>
          <w:sz w:val="28"/>
          <w:szCs w:val="28"/>
        </w:rPr>
        <w:t xml:space="preserve"> được</w:t>
      </w:r>
      <w:r w:rsidR="00183238" w:rsidRPr="007E06E3">
        <w:rPr>
          <w:rFonts w:ascii="Times New Roman" w:hAnsi="Times New Roman" w:cs="Times New Roman"/>
          <w:sz w:val="28"/>
          <w:szCs w:val="28"/>
        </w:rPr>
        <w:t xml:space="preserve"> tổ chức lấy ý kiến rộng rãi các </w:t>
      </w:r>
      <w:r w:rsidR="00D75E9E" w:rsidRPr="007E06E3">
        <w:rPr>
          <w:rFonts w:ascii="Times New Roman" w:hAnsi="Times New Roman" w:cs="Times New Roman"/>
          <w:sz w:val="28"/>
          <w:szCs w:val="28"/>
        </w:rPr>
        <w:t>đơn vị</w:t>
      </w:r>
      <w:r w:rsidR="00183238" w:rsidRPr="007E06E3">
        <w:rPr>
          <w:rFonts w:ascii="Times New Roman" w:hAnsi="Times New Roman" w:cs="Times New Roman"/>
          <w:sz w:val="28"/>
          <w:szCs w:val="28"/>
        </w:rPr>
        <w:t xml:space="preserve"> quản lý có liên quan </w:t>
      </w:r>
    </w:p>
    <w:p w14:paraId="78210A3A" w14:textId="77777777" w:rsidR="00A05908" w:rsidRPr="006F632F" w:rsidRDefault="00A05908" w:rsidP="006F632F">
      <w:pPr>
        <w:spacing w:before="120" w:after="0" w:line="240" w:lineRule="auto"/>
        <w:ind w:firstLine="720"/>
        <w:jc w:val="both"/>
        <w:rPr>
          <w:rFonts w:ascii="Times New Roman" w:hAnsi="Times New Roman" w:cs="Times New Roman"/>
          <w:sz w:val="28"/>
          <w:szCs w:val="28"/>
        </w:rPr>
      </w:pPr>
      <w:r w:rsidRPr="007E06E3">
        <w:rPr>
          <w:rFonts w:ascii="Times New Roman" w:hAnsi="Times New Roman" w:cs="Times New Roman"/>
          <w:sz w:val="28"/>
          <w:szCs w:val="28"/>
        </w:rPr>
        <w:t>Tiếp thu ý kiến đóng góp của các</w:t>
      </w:r>
      <w:r w:rsidR="00244D82" w:rsidRPr="007E06E3">
        <w:rPr>
          <w:rFonts w:ascii="Times New Roman" w:hAnsi="Times New Roman" w:cs="Times New Roman"/>
          <w:sz w:val="28"/>
          <w:szCs w:val="28"/>
        </w:rPr>
        <w:t xml:space="preserve"> cơ quan,</w:t>
      </w:r>
      <w:r w:rsidRPr="007E06E3">
        <w:rPr>
          <w:rFonts w:ascii="Times New Roman" w:hAnsi="Times New Roman" w:cs="Times New Roman"/>
          <w:sz w:val="28"/>
          <w:szCs w:val="28"/>
        </w:rPr>
        <w:t xml:space="preserve"> đơn vị có liên quan, </w:t>
      </w:r>
      <w:r w:rsidRPr="006F632F">
        <w:rPr>
          <w:rFonts w:ascii="Times New Roman" w:hAnsi="Times New Roman" w:cs="Times New Roman"/>
          <w:sz w:val="28"/>
          <w:szCs w:val="28"/>
        </w:rPr>
        <w:t>Viện đã chỉnh sửa</w:t>
      </w:r>
      <w:r w:rsidR="00183238" w:rsidRPr="006F632F">
        <w:rPr>
          <w:rFonts w:ascii="Times New Roman" w:hAnsi="Times New Roman" w:cs="Times New Roman"/>
          <w:sz w:val="28"/>
          <w:szCs w:val="28"/>
        </w:rPr>
        <w:t>, hoàn thiện</w:t>
      </w:r>
      <w:r w:rsidRPr="006F632F">
        <w:rPr>
          <w:rFonts w:ascii="Times New Roman" w:hAnsi="Times New Roman" w:cs="Times New Roman"/>
          <w:sz w:val="28"/>
          <w:szCs w:val="28"/>
        </w:rPr>
        <w:t xml:space="preserve"> Dự thảo </w:t>
      </w:r>
      <w:r w:rsidR="00183238" w:rsidRPr="006F632F">
        <w:rPr>
          <w:rFonts w:ascii="Times New Roman" w:hAnsi="Times New Roman" w:cs="Times New Roman"/>
          <w:sz w:val="28"/>
          <w:szCs w:val="28"/>
        </w:rPr>
        <w:t xml:space="preserve">Hướng dẫn </w:t>
      </w:r>
      <w:r w:rsidRPr="006F632F">
        <w:rPr>
          <w:rFonts w:ascii="Times New Roman" w:hAnsi="Times New Roman" w:cs="Times New Roman"/>
          <w:sz w:val="28"/>
          <w:szCs w:val="28"/>
        </w:rPr>
        <w:t>để trình Bộ</w:t>
      </w:r>
      <w:r w:rsidR="00183238" w:rsidRPr="006F632F">
        <w:rPr>
          <w:rFonts w:ascii="Times New Roman" w:hAnsi="Times New Roman" w:cs="Times New Roman"/>
          <w:sz w:val="28"/>
          <w:szCs w:val="28"/>
        </w:rPr>
        <w:t xml:space="preserve"> xem xét</w:t>
      </w:r>
      <w:r w:rsidRPr="006F632F">
        <w:rPr>
          <w:rFonts w:ascii="Times New Roman" w:hAnsi="Times New Roman" w:cs="Times New Roman"/>
          <w:sz w:val="28"/>
          <w:szCs w:val="28"/>
        </w:rPr>
        <w:t xml:space="preserve"> ký ban hành.</w:t>
      </w:r>
    </w:p>
    <w:p w14:paraId="26924AE2" w14:textId="77777777" w:rsidR="00634CF3" w:rsidRPr="006F632F" w:rsidRDefault="00634CF3" w:rsidP="006F632F">
      <w:pPr>
        <w:pStyle w:val="quyetdinh"/>
        <w:spacing w:before="120" w:beforeAutospacing="0" w:after="0" w:afterAutospacing="0"/>
        <w:ind w:firstLine="720"/>
        <w:jc w:val="both"/>
        <w:rPr>
          <w:rFonts w:ascii="Times New Roman" w:hAnsi="Times New Roman" w:cs="Times New Roman"/>
          <w:sz w:val="28"/>
          <w:szCs w:val="28"/>
        </w:rPr>
      </w:pPr>
      <w:r w:rsidRPr="006F632F">
        <w:rPr>
          <w:rFonts w:ascii="Times New Roman" w:hAnsi="Times New Roman" w:cs="Times New Roman"/>
          <w:sz w:val="28"/>
          <w:szCs w:val="28"/>
        </w:rPr>
        <w:t xml:space="preserve">Viện Kinh tế xây dựng kính trình </w:t>
      </w:r>
      <w:r w:rsidR="00C34E60" w:rsidRPr="006F632F">
        <w:rPr>
          <w:rFonts w:ascii="Times New Roman" w:hAnsi="Times New Roman" w:cs="Times New Roman"/>
          <w:sz w:val="28"/>
          <w:szCs w:val="28"/>
        </w:rPr>
        <w:t>Thứ</w:t>
      </w:r>
      <w:r w:rsidRPr="006F632F">
        <w:rPr>
          <w:rFonts w:ascii="Times New Roman" w:hAnsi="Times New Roman" w:cs="Times New Roman"/>
          <w:sz w:val="28"/>
          <w:szCs w:val="28"/>
        </w:rPr>
        <w:t xml:space="preserve"> trưởng xem xét, quyết định./.</w:t>
      </w:r>
    </w:p>
    <w:p w14:paraId="554F84A9" w14:textId="77777777" w:rsidR="00634CF3" w:rsidRPr="005C2A1D" w:rsidRDefault="00634CF3" w:rsidP="00645BE2">
      <w:pPr>
        <w:spacing w:after="0" w:line="300" w:lineRule="auto"/>
        <w:rPr>
          <w:rFonts w:ascii="Times New Roman" w:hAnsi="Times New Roman" w:cs="Times New Roman"/>
          <w:sz w:val="28"/>
          <w:szCs w:val="28"/>
        </w:rPr>
      </w:pPr>
    </w:p>
    <w:tbl>
      <w:tblPr>
        <w:tblW w:w="9406" w:type="dxa"/>
        <w:tblInd w:w="2" w:type="dxa"/>
        <w:tblCellMar>
          <w:left w:w="0" w:type="dxa"/>
          <w:right w:w="0" w:type="dxa"/>
        </w:tblCellMar>
        <w:tblLook w:val="00A0" w:firstRow="1" w:lastRow="0" w:firstColumn="1" w:lastColumn="0" w:noHBand="0" w:noVBand="0"/>
      </w:tblPr>
      <w:tblGrid>
        <w:gridCol w:w="4158"/>
        <w:gridCol w:w="5248"/>
      </w:tblGrid>
      <w:tr w:rsidR="00634CF3" w:rsidRPr="00FE6E91" w14:paraId="35F98BB9" w14:textId="77777777">
        <w:tc>
          <w:tcPr>
            <w:tcW w:w="4158" w:type="dxa"/>
            <w:tcMar>
              <w:top w:w="0" w:type="dxa"/>
              <w:left w:w="108" w:type="dxa"/>
              <w:bottom w:w="0" w:type="dxa"/>
              <w:right w:w="108" w:type="dxa"/>
            </w:tcMar>
          </w:tcPr>
          <w:p w14:paraId="66A128F3" w14:textId="1BE37046" w:rsidR="00634CF3" w:rsidRPr="00645BE2" w:rsidRDefault="00634CF3" w:rsidP="00D108E5">
            <w:pPr>
              <w:spacing w:after="0" w:line="240" w:lineRule="auto"/>
              <w:rPr>
                <w:rFonts w:ascii="Times New Roman" w:hAnsi="Times New Roman" w:cs="Times New Roman"/>
                <w:sz w:val="24"/>
                <w:szCs w:val="24"/>
              </w:rPr>
            </w:pPr>
            <w:r w:rsidRPr="00FD6D09">
              <w:rPr>
                <w:rFonts w:ascii="Times New Roman" w:hAnsi="Times New Roman" w:cs="Times New Roman"/>
              </w:rPr>
              <w:br/>
            </w:r>
            <w:r w:rsidRPr="00FD6D09">
              <w:rPr>
                <w:rFonts w:ascii="Times New Roman" w:hAnsi="Times New Roman" w:cs="Times New Roman"/>
                <w:b/>
                <w:bCs/>
                <w:i/>
                <w:iCs/>
              </w:rPr>
              <w:t>Nơi nhận:</w:t>
            </w:r>
            <w:r w:rsidRPr="00FD6D09">
              <w:rPr>
                <w:rFonts w:ascii="Times New Roman" w:hAnsi="Times New Roman" w:cs="Times New Roman"/>
                <w:b/>
                <w:bCs/>
                <w:i/>
                <w:iCs/>
              </w:rPr>
              <w:br/>
            </w:r>
            <w:r w:rsidRPr="00FD6D09">
              <w:rPr>
                <w:rFonts w:ascii="Times New Roman" w:hAnsi="Times New Roman" w:cs="Times New Roman"/>
              </w:rPr>
              <w:t>- Như trên;</w:t>
            </w:r>
            <w:r w:rsidRPr="00FD6D09">
              <w:rPr>
                <w:rFonts w:ascii="Times New Roman" w:hAnsi="Times New Roman" w:cs="Times New Roman"/>
              </w:rPr>
              <w:br/>
              <w:t xml:space="preserve">- </w:t>
            </w:r>
            <w:r w:rsidR="00357D7E" w:rsidRPr="00FD6D09">
              <w:rPr>
                <w:rFonts w:ascii="Times New Roman" w:hAnsi="Times New Roman" w:cs="Times New Roman"/>
              </w:rPr>
              <w:t>Cục</w:t>
            </w:r>
            <w:r w:rsidR="00C646A3" w:rsidRPr="00FD6D09">
              <w:rPr>
                <w:rFonts w:ascii="Times New Roman" w:hAnsi="Times New Roman" w:cs="Times New Roman"/>
              </w:rPr>
              <w:t xml:space="preserve"> KT</w:t>
            </w:r>
            <w:r w:rsidR="00084246" w:rsidRPr="00FD6D09">
              <w:rPr>
                <w:rFonts w:ascii="Times New Roman" w:hAnsi="Times New Roman" w:cs="Times New Roman"/>
              </w:rPr>
              <w:t>QL</w:t>
            </w:r>
            <w:r w:rsidR="00357D7E" w:rsidRPr="00FD6D09">
              <w:rPr>
                <w:rFonts w:ascii="Times New Roman" w:hAnsi="Times New Roman" w:cs="Times New Roman"/>
              </w:rPr>
              <w:t>ĐT</w:t>
            </w:r>
            <w:r w:rsidR="00C646A3" w:rsidRPr="00FD6D09">
              <w:rPr>
                <w:rFonts w:ascii="Times New Roman" w:hAnsi="Times New Roman" w:cs="Times New Roman"/>
              </w:rPr>
              <w:t>XD</w:t>
            </w:r>
            <w:r w:rsidRPr="00FD6D09">
              <w:rPr>
                <w:rFonts w:ascii="Times New Roman" w:hAnsi="Times New Roman" w:cs="Times New Roman"/>
              </w:rPr>
              <w:t>;</w:t>
            </w:r>
            <w:r w:rsidRPr="00FD6D09">
              <w:rPr>
                <w:rFonts w:ascii="Times New Roman" w:hAnsi="Times New Roman" w:cs="Times New Roman"/>
              </w:rPr>
              <w:br/>
              <w:t>- Vụ Pháp chế;</w:t>
            </w:r>
            <w:r w:rsidRPr="00FD6D09">
              <w:rPr>
                <w:rFonts w:ascii="Times New Roman" w:hAnsi="Times New Roman" w:cs="Times New Roman"/>
              </w:rPr>
              <w:br/>
              <w:t>- Lưu: VKT,</w:t>
            </w:r>
            <w:r w:rsidR="0023306F" w:rsidRPr="00FD6D09">
              <w:rPr>
                <w:rFonts w:ascii="Times New Roman" w:hAnsi="Times New Roman" w:cs="Times New Roman"/>
              </w:rPr>
              <w:t xml:space="preserve"> </w:t>
            </w:r>
            <w:r w:rsidR="00357D7E" w:rsidRPr="00FD6D09">
              <w:rPr>
                <w:rFonts w:ascii="Times New Roman" w:hAnsi="Times New Roman" w:cs="Times New Roman"/>
              </w:rPr>
              <w:t>BĐS</w:t>
            </w:r>
            <w:r w:rsidRPr="00FD6D09">
              <w:rPr>
                <w:rFonts w:ascii="Times New Roman" w:hAnsi="Times New Roman" w:cs="Times New Roman"/>
              </w:rPr>
              <w:t xml:space="preserve">, </w:t>
            </w:r>
            <w:r w:rsidR="00085528" w:rsidRPr="00FD6D09">
              <w:rPr>
                <w:rFonts w:ascii="Times New Roman" w:hAnsi="Times New Roman" w:cs="Times New Roman"/>
              </w:rPr>
              <w:t>Cu</w:t>
            </w:r>
            <w:r w:rsidRPr="00FD6D09">
              <w:rPr>
                <w:rFonts w:ascii="Times New Roman" w:hAnsi="Times New Roman" w:cs="Times New Roman"/>
              </w:rPr>
              <w:t>.05</w:t>
            </w:r>
            <w:r w:rsidRPr="00645BE2">
              <w:rPr>
                <w:rFonts w:ascii="Times New Roman" w:hAnsi="Times New Roman" w:cs="Times New Roman"/>
                <w:sz w:val="24"/>
                <w:szCs w:val="24"/>
              </w:rPr>
              <w:t>.</w:t>
            </w:r>
          </w:p>
        </w:tc>
        <w:tc>
          <w:tcPr>
            <w:tcW w:w="5248" w:type="dxa"/>
            <w:tcMar>
              <w:top w:w="0" w:type="dxa"/>
              <w:left w:w="108" w:type="dxa"/>
              <w:bottom w:w="0" w:type="dxa"/>
              <w:right w:w="108" w:type="dxa"/>
            </w:tcMar>
          </w:tcPr>
          <w:p w14:paraId="4FACDF26" w14:textId="76CD9F6A" w:rsidR="00634CF3" w:rsidRPr="00F0317E" w:rsidRDefault="00634CF3" w:rsidP="00645BE2">
            <w:pPr>
              <w:spacing w:after="0" w:line="300" w:lineRule="auto"/>
              <w:jc w:val="center"/>
              <w:rPr>
                <w:rFonts w:ascii="Times New Roman" w:hAnsi="Times New Roman" w:cs="Times New Roman"/>
                <w:sz w:val="24"/>
                <w:szCs w:val="24"/>
              </w:rPr>
            </w:pPr>
            <w:r>
              <w:rPr>
                <w:rFonts w:ascii="Times New Roman" w:hAnsi="Times New Roman" w:cs="Times New Roman"/>
                <w:b/>
                <w:bCs/>
                <w:sz w:val="24"/>
                <w:szCs w:val="24"/>
              </w:rPr>
              <w:t>VIỆN TRƯỞNG</w:t>
            </w:r>
            <w:r w:rsidRPr="00F0317E">
              <w:rPr>
                <w:rFonts w:ascii="Times New Roman" w:hAnsi="Times New Roman" w:cs="Times New Roman"/>
                <w:b/>
                <w:bCs/>
                <w:sz w:val="24"/>
                <w:szCs w:val="24"/>
              </w:rPr>
              <w:br/>
            </w:r>
            <w:r w:rsidRPr="00F0317E">
              <w:rPr>
                <w:rFonts w:ascii="Times New Roman" w:hAnsi="Times New Roman" w:cs="Times New Roman"/>
                <w:b/>
                <w:bCs/>
                <w:i/>
                <w:iCs/>
                <w:sz w:val="24"/>
                <w:szCs w:val="24"/>
              </w:rPr>
              <w:br/>
            </w:r>
            <w:r w:rsidRPr="00F0317E">
              <w:rPr>
                <w:rFonts w:ascii="Times New Roman" w:hAnsi="Times New Roman" w:cs="Times New Roman"/>
                <w:b/>
                <w:bCs/>
                <w:sz w:val="24"/>
                <w:szCs w:val="24"/>
              </w:rPr>
              <w:br/>
            </w:r>
            <w:r w:rsidRPr="00F0317E">
              <w:rPr>
                <w:rFonts w:ascii="Times New Roman" w:hAnsi="Times New Roman" w:cs="Times New Roman"/>
                <w:b/>
                <w:bCs/>
                <w:sz w:val="24"/>
                <w:szCs w:val="24"/>
              </w:rPr>
              <w:br/>
            </w:r>
            <w:r w:rsidRPr="00F0317E">
              <w:rPr>
                <w:rFonts w:ascii="Times New Roman" w:hAnsi="Times New Roman" w:cs="Times New Roman"/>
                <w:b/>
                <w:bCs/>
                <w:sz w:val="24"/>
                <w:szCs w:val="24"/>
              </w:rPr>
              <w:br/>
            </w:r>
            <w:r w:rsidRPr="00645BE2">
              <w:rPr>
                <w:rFonts w:ascii="Times New Roman" w:hAnsi="Times New Roman" w:cs="Times New Roman"/>
                <w:b/>
                <w:bCs/>
                <w:sz w:val="28"/>
                <w:szCs w:val="28"/>
              </w:rPr>
              <w:br/>
            </w:r>
            <w:r w:rsidR="00357D7E" w:rsidRPr="00357D7E">
              <w:rPr>
                <w:rFonts w:ascii="Times New Roman" w:hAnsi="Times New Roman" w:cs="Times New Roman"/>
                <w:b/>
                <w:bCs/>
                <w:sz w:val="28"/>
                <w:szCs w:val="28"/>
              </w:rPr>
              <w:t>Nguyễn Tấn Vinh</w:t>
            </w:r>
          </w:p>
        </w:tc>
      </w:tr>
    </w:tbl>
    <w:p w14:paraId="417206A8" w14:textId="77777777" w:rsidR="00634CF3" w:rsidRDefault="00634CF3" w:rsidP="00244D82">
      <w:pPr>
        <w:spacing w:before="120" w:after="100" w:afterAutospacing="1" w:line="240" w:lineRule="auto"/>
      </w:pPr>
    </w:p>
    <w:sectPr w:rsidR="00634CF3" w:rsidSect="000D1A6D">
      <w:footerReference w:type="default" r:id="rId7"/>
      <w:pgSz w:w="11909" w:h="16834" w:code="9"/>
      <w:pgMar w:top="1134" w:right="851" w:bottom="1134" w:left="170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58069" w14:textId="77777777" w:rsidR="00433623" w:rsidRDefault="00433623" w:rsidP="0065144A">
      <w:pPr>
        <w:spacing w:after="0" w:line="240" w:lineRule="auto"/>
      </w:pPr>
      <w:r>
        <w:separator/>
      </w:r>
    </w:p>
  </w:endnote>
  <w:endnote w:type="continuationSeparator" w:id="0">
    <w:p w14:paraId="0AE6384B" w14:textId="77777777" w:rsidR="00433623" w:rsidRDefault="00433623" w:rsidP="0065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ogle San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275515"/>
      <w:docPartObj>
        <w:docPartGallery w:val="Page Numbers (Bottom of Page)"/>
        <w:docPartUnique/>
      </w:docPartObj>
    </w:sdtPr>
    <w:sdtEndPr>
      <w:rPr>
        <w:rFonts w:ascii="Times New Roman" w:hAnsi="Times New Roman" w:cs="Times New Roman"/>
        <w:noProof/>
        <w:sz w:val="28"/>
        <w:szCs w:val="28"/>
      </w:rPr>
    </w:sdtEndPr>
    <w:sdtContent>
      <w:p w14:paraId="296EBF1A" w14:textId="38D45850" w:rsidR="000D1A6D" w:rsidRPr="000D1A6D" w:rsidRDefault="000D1A6D">
        <w:pPr>
          <w:pStyle w:val="Footer"/>
          <w:jc w:val="center"/>
          <w:rPr>
            <w:rFonts w:ascii="Times New Roman" w:hAnsi="Times New Roman" w:cs="Times New Roman"/>
            <w:sz w:val="28"/>
            <w:szCs w:val="28"/>
          </w:rPr>
        </w:pPr>
        <w:r w:rsidRPr="000D1A6D">
          <w:rPr>
            <w:rFonts w:ascii="Times New Roman" w:hAnsi="Times New Roman" w:cs="Times New Roman"/>
            <w:sz w:val="28"/>
            <w:szCs w:val="28"/>
          </w:rPr>
          <w:fldChar w:fldCharType="begin"/>
        </w:r>
        <w:r w:rsidRPr="000D1A6D">
          <w:rPr>
            <w:rFonts w:ascii="Times New Roman" w:hAnsi="Times New Roman" w:cs="Times New Roman"/>
            <w:sz w:val="28"/>
            <w:szCs w:val="28"/>
          </w:rPr>
          <w:instrText xml:space="preserve"> PAGE   \* MERGEFORMAT </w:instrText>
        </w:r>
        <w:r w:rsidRPr="000D1A6D">
          <w:rPr>
            <w:rFonts w:ascii="Times New Roman" w:hAnsi="Times New Roman" w:cs="Times New Roman"/>
            <w:sz w:val="28"/>
            <w:szCs w:val="28"/>
          </w:rPr>
          <w:fldChar w:fldCharType="separate"/>
        </w:r>
        <w:r w:rsidRPr="000D1A6D">
          <w:rPr>
            <w:rFonts w:ascii="Times New Roman" w:hAnsi="Times New Roman" w:cs="Times New Roman"/>
            <w:noProof/>
            <w:sz w:val="28"/>
            <w:szCs w:val="28"/>
          </w:rPr>
          <w:t>2</w:t>
        </w:r>
        <w:r w:rsidRPr="000D1A6D">
          <w:rPr>
            <w:rFonts w:ascii="Times New Roman" w:hAnsi="Times New Roman" w:cs="Times New Roman"/>
            <w:noProof/>
            <w:sz w:val="28"/>
            <w:szCs w:val="28"/>
          </w:rPr>
          <w:fldChar w:fldCharType="end"/>
        </w:r>
      </w:p>
    </w:sdtContent>
  </w:sdt>
  <w:p w14:paraId="015E9AEA" w14:textId="77777777" w:rsidR="000D1A6D" w:rsidRDefault="000D1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B223" w14:textId="77777777" w:rsidR="00433623" w:rsidRDefault="00433623" w:rsidP="0065144A">
      <w:pPr>
        <w:spacing w:after="0" w:line="240" w:lineRule="auto"/>
      </w:pPr>
      <w:r>
        <w:separator/>
      </w:r>
    </w:p>
  </w:footnote>
  <w:footnote w:type="continuationSeparator" w:id="0">
    <w:p w14:paraId="3A2D36F4" w14:textId="77777777" w:rsidR="00433623" w:rsidRDefault="00433623" w:rsidP="00651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A3B"/>
    <w:multiLevelType w:val="hybridMultilevel"/>
    <w:tmpl w:val="5A52674C"/>
    <w:lvl w:ilvl="0" w:tplc="F66AD3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B6EAC"/>
    <w:multiLevelType w:val="hybridMultilevel"/>
    <w:tmpl w:val="B2002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E50"/>
    <w:multiLevelType w:val="hybridMultilevel"/>
    <w:tmpl w:val="9EE08FF6"/>
    <w:lvl w:ilvl="0" w:tplc="48C2A3A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0624E0"/>
    <w:multiLevelType w:val="hybridMultilevel"/>
    <w:tmpl w:val="4B044586"/>
    <w:lvl w:ilvl="0" w:tplc="C2A27A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124FA"/>
    <w:multiLevelType w:val="hybridMultilevel"/>
    <w:tmpl w:val="C31CB9E2"/>
    <w:lvl w:ilvl="0" w:tplc="F7ECC818">
      <w:start w:val="1"/>
      <w:numFmt w:val="bullet"/>
      <w:lvlText w:val="-"/>
      <w:lvlJc w:val="left"/>
      <w:pPr>
        <w:ind w:left="825" w:hanging="360"/>
      </w:pPr>
      <w:rPr>
        <w:rFonts w:ascii="Times New Roman" w:eastAsia="Google Sans" w:hAnsi="Times New Roman" w:cs="Times New Roman" w:hint="default"/>
        <w:color w:val="1F1F1F"/>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1DF455C9"/>
    <w:multiLevelType w:val="hybridMultilevel"/>
    <w:tmpl w:val="1D3875CC"/>
    <w:lvl w:ilvl="0" w:tplc="280C99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47E68"/>
    <w:multiLevelType w:val="hybridMultilevel"/>
    <w:tmpl w:val="8AC0584E"/>
    <w:lvl w:ilvl="0" w:tplc="68E0EC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D0605"/>
    <w:multiLevelType w:val="multilevel"/>
    <w:tmpl w:val="0F7C42DC"/>
    <w:lvl w:ilvl="0">
      <w:start w:val="1"/>
      <w:numFmt w:val="bullet"/>
      <w:lvlText w:val="●"/>
      <w:lvlJc w:val="left"/>
      <w:pPr>
        <w:ind w:left="465"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8" w15:restartNumberingAfterBreak="0">
    <w:nsid w:val="24C431ED"/>
    <w:multiLevelType w:val="hybridMultilevel"/>
    <w:tmpl w:val="0DB0848C"/>
    <w:lvl w:ilvl="0" w:tplc="91CE2A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9" w15:restartNumberingAfterBreak="0">
    <w:nsid w:val="3C8625AC"/>
    <w:multiLevelType w:val="hybridMultilevel"/>
    <w:tmpl w:val="DC6A8C48"/>
    <w:lvl w:ilvl="0" w:tplc="B8669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D7942"/>
    <w:multiLevelType w:val="hybridMultilevel"/>
    <w:tmpl w:val="3EE8A594"/>
    <w:lvl w:ilvl="0" w:tplc="BEE61336">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1" w15:restartNumberingAfterBreak="0">
    <w:nsid w:val="40E25AA6"/>
    <w:multiLevelType w:val="multilevel"/>
    <w:tmpl w:val="A92EEE1A"/>
    <w:lvl w:ilvl="0">
      <w:start w:val="1"/>
      <w:numFmt w:val="bullet"/>
      <w:lvlText w:val="●"/>
      <w:lvlJc w:val="left"/>
      <w:pPr>
        <w:ind w:left="643"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618"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338"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3058"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778"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498"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218"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938"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658"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2" w15:restartNumberingAfterBreak="0">
    <w:nsid w:val="5CF728A4"/>
    <w:multiLevelType w:val="hybridMultilevel"/>
    <w:tmpl w:val="C8809228"/>
    <w:lvl w:ilvl="0" w:tplc="C3CAB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A5E35"/>
    <w:multiLevelType w:val="hybridMultilevel"/>
    <w:tmpl w:val="F2EE1D5E"/>
    <w:lvl w:ilvl="0" w:tplc="B1C2F26E">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cs="Wingdings" w:hint="default"/>
      </w:rPr>
    </w:lvl>
    <w:lvl w:ilvl="3" w:tplc="04090001">
      <w:start w:val="1"/>
      <w:numFmt w:val="bullet"/>
      <w:lvlText w:val=""/>
      <w:lvlJc w:val="left"/>
      <w:pPr>
        <w:ind w:left="2565" w:hanging="360"/>
      </w:pPr>
      <w:rPr>
        <w:rFonts w:ascii="Symbol" w:hAnsi="Symbol" w:cs="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cs="Wingdings" w:hint="default"/>
      </w:rPr>
    </w:lvl>
    <w:lvl w:ilvl="6" w:tplc="04090001">
      <w:start w:val="1"/>
      <w:numFmt w:val="bullet"/>
      <w:lvlText w:val=""/>
      <w:lvlJc w:val="left"/>
      <w:pPr>
        <w:ind w:left="4725" w:hanging="360"/>
      </w:pPr>
      <w:rPr>
        <w:rFonts w:ascii="Symbol" w:hAnsi="Symbol" w:cs="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cs="Wingdings" w:hint="default"/>
      </w:rPr>
    </w:lvl>
  </w:abstractNum>
  <w:abstractNum w:abstractNumId="14" w15:restartNumberingAfterBreak="0">
    <w:nsid w:val="624A7E7F"/>
    <w:multiLevelType w:val="hybridMultilevel"/>
    <w:tmpl w:val="B2002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C523CA"/>
    <w:multiLevelType w:val="hybridMultilevel"/>
    <w:tmpl w:val="B19069CA"/>
    <w:lvl w:ilvl="0" w:tplc="C8E69B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560FA"/>
    <w:multiLevelType w:val="hybridMultilevel"/>
    <w:tmpl w:val="006C8B00"/>
    <w:lvl w:ilvl="0" w:tplc="90CE9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315049">
    <w:abstractNumId w:val="13"/>
  </w:num>
  <w:num w:numId="2" w16cid:durableId="464812797">
    <w:abstractNumId w:val="8"/>
  </w:num>
  <w:num w:numId="3" w16cid:durableId="1930428720">
    <w:abstractNumId w:val="2"/>
  </w:num>
  <w:num w:numId="4" w16cid:durableId="1363674230">
    <w:abstractNumId w:val="10"/>
  </w:num>
  <w:num w:numId="5" w16cid:durableId="262419200">
    <w:abstractNumId w:val="3"/>
  </w:num>
  <w:num w:numId="6" w16cid:durableId="1010066427">
    <w:abstractNumId w:val="6"/>
  </w:num>
  <w:num w:numId="7" w16cid:durableId="1801607020">
    <w:abstractNumId w:val="7"/>
  </w:num>
  <w:num w:numId="8" w16cid:durableId="31657026">
    <w:abstractNumId w:val="11"/>
  </w:num>
  <w:num w:numId="9" w16cid:durableId="529953012">
    <w:abstractNumId w:val="9"/>
  </w:num>
  <w:num w:numId="10" w16cid:durableId="2111731667">
    <w:abstractNumId w:val="12"/>
  </w:num>
  <w:num w:numId="11" w16cid:durableId="1958103453">
    <w:abstractNumId w:val="4"/>
  </w:num>
  <w:num w:numId="12" w16cid:durableId="358092568">
    <w:abstractNumId w:val="5"/>
  </w:num>
  <w:num w:numId="13" w16cid:durableId="415519605">
    <w:abstractNumId w:val="15"/>
  </w:num>
  <w:num w:numId="14" w16cid:durableId="2071921825">
    <w:abstractNumId w:val="0"/>
  </w:num>
  <w:num w:numId="15" w16cid:durableId="918518297">
    <w:abstractNumId w:val="16"/>
  </w:num>
  <w:num w:numId="16" w16cid:durableId="1467317328">
    <w:abstractNumId w:val="1"/>
  </w:num>
  <w:num w:numId="17" w16cid:durableId="15463302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7E"/>
    <w:rsid w:val="000007A7"/>
    <w:rsid w:val="00010072"/>
    <w:rsid w:val="00015F8A"/>
    <w:rsid w:val="0002194F"/>
    <w:rsid w:val="000375C7"/>
    <w:rsid w:val="00040E9F"/>
    <w:rsid w:val="00043115"/>
    <w:rsid w:val="00055282"/>
    <w:rsid w:val="00071F07"/>
    <w:rsid w:val="00077227"/>
    <w:rsid w:val="000829AF"/>
    <w:rsid w:val="00084246"/>
    <w:rsid w:val="00084C92"/>
    <w:rsid w:val="00085528"/>
    <w:rsid w:val="00094CA5"/>
    <w:rsid w:val="000A33E4"/>
    <w:rsid w:val="000A381A"/>
    <w:rsid w:val="000A6F75"/>
    <w:rsid w:val="000C7E01"/>
    <w:rsid w:val="000D1A6D"/>
    <w:rsid w:val="000D64A0"/>
    <w:rsid w:val="000E7A44"/>
    <w:rsid w:val="000F0B1E"/>
    <w:rsid w:val="001026A7"/>
    <w:rsid w:val="00136794"/>
    <w:rsid w:val="00141C0D"/>
    <w:rsid w:val="001457CB"/>
    <w:rsid w:val="00163A25"/>
    <w:rsid w:val="001753BF"/>
    <w:rsid w:val="00183238"/>
    <w:rsid w:val="00185E2F"/>
    <w:rsid w:val="00186F89"/>
    <w:rsid w:val="001C045A"/>
    <w:rsid w:val="001E0B76"/>
    <w:rsid w:val="001E6FB5"/>
    <w:rsid w:val="001F1F39"/>
    <w:rsid w:val="001F43EE"/>
    <w:rsid w:val="001F598B"/>
    <w:rsid w:val="00202C4C"/>
    <w:rsid w:val="00216962"/>
    <w:rsid w:val="00216F94"/>
    <w:rsid w:val="0023306F"/>
    <w:rsid w:val="00244D82"/>
    <w:rsid w:val="00272779"/>
    <w:rsid w:val="00273202"/>
    <w:rsid w:val="002739AB"/>
    <w:rsid w:val="00273CA9"/>
    <w:rsid w:val="002977E0"/>
    <w:rsid w:val="002A5B2A"/>
    <w:rsid w:val="002E56E3"/>
    <w:rsid w:val="00305FB5"/>
    <w:rsid w:val="00334828"/>
    <w:rsid w:val="00335CF2"/>
    <w:rsid w:val="00356E9F"/>
    <w:rsid w:val="003578EB"/>
    <w:rsid w:val="00357D7E"/>
    <w:rsid w:val="003670D4"/>
    <w:rsid w:val="00367D95"/>
    <w:rsid w:val="00370885"/>
    <w:rsid w:val="00387953"/>
    <w:rsid w:val="00393271"/>
    <w:rsid w:val="003B41F8"/>
    <w:rsid w:val="003B70C5"/>
    <w:rsid w:val="003D65FC"/>
    <w:rsid w:val="003D7019"/>
    <w:rsid w:val="003D73A6"/>
    <w:rsid w:val="003E27A0"/>
    <w:rsid w:val="003F5F32"/>
    <w:rsid w:val="004025A5"/>
    <w:rsid w:val="00407E2A"/>
    <w:rsid w:val="00433623"/>
    <w:rsid w:val="004347BE"/>
    <w:rsid w:val="00463E88"/>
    <w:rsid w:val="00466E35"/>
    <w:rsid w:val="0046725D"/>
    <w:rsid w:val="004746DC"/>
    <w:rsid w:val="004757A4"/>
    <w:rsid w:val="00481DEF"/>
    <w:rsid w:val="0049726D"/>
    <w:rsid w:val="004B428B"/>
    <w:rsid w:val="004C078B"/>
    <w:rsid w:val="004C46D5"/>
    <w:rsid w:val="004D22DE"/>
    <w:rsid w:val="004D3358"/>
    <w:rsid w:val="004D4402"/>
    <w:rsid w:val="004D6C7A"/>
    <w:rsid w:val="004F315D"/>
    <w:rsid w:val="004F4C61"/>
    <w:rsid w:val="004F6AE2"/>
    <w:rsid w:val="004F6C66"/>
    <w:rsid w:val="00500F70"/>
    <w:rsid w:val="00506D3F"/>
    <w:rsid w:val="0051143E"/>
    <w:rsid w:val="00513F4D"/>
    <w:rsid w:val="00526040"/>
    <w:rsid w:val="00545733"/>
    <w:rsid w:val="00552C8C"/>
    <w:rsid w:val="00577CA8"/>
    <w:rsid w:val="00581463"/>
    <w:rsid w:val="00595A1A"/>
    <w:rsid w:val="005A18F0"/>
    <w:rsid w:val="005C07A3"/>
    <w:rsid w:val="005C2A1D"/>
    <w:rsid w:val="005C391B"/>
    <w:rsid w:val="005D085C"/>
    <w:rsid w:val="005D4F0B"/>
    <w:rsid w:val="005E7E1C"/>
    <w:rsid w:val="005F0EC6"/>
    <w:rsid w:val="005F66C3"/>
    <w:rsid w:val="00601B79"/>
    <w:rsid w:val="00602E25"/>
    <w:rsid w:val="00611D21"/>
    <w:rsid w:val="006203EA"/>
    <w:rsid w:val="00634CF3"/>
    <w:rsid w:val="006415E0"/>
    <w:rsid w:val="006445F4"/>
    <w:rsid w:val="00644ECE"/>
    <w:rsid w:val="00645BE2"/>
    <w:rsid w:val="0065005A"/>
    <w:rsid w:val="0065144A"/>
    <w:rsid w:val="006534A7"/>
    <w:rsid w:val="00660A10"/>
    <w:rsid w:val="00661ADA"/>
    <w:rsid w:val="006648CA"/>
    <w:rsid w:val="00667E27"/>
    <w:rsid w:val="00681755"/>
    <w:rsid w:val="00687B37"/>
    <w:rsid w:val="00692CD9"/>
    <w:rsid w:val="006937AD"/>
    <w:rsid w:val="00697730"/>
    <w:rsid w:val="006A24F6"/>
    <w:rsid w:val="006C5EDD"/>
    <w:rsid w:val="006D16A1"/>
    <w:rsid w:val="006D747D"/>
    <w:rsid w:val="006E017B"/>
    <w:rsid w:val="006E1C82"/>
    <w:rsid w:val="006E5190"/>
    <w:rsid w:val="006F3354"/>
    <w:rsid w:val="006F632F"/>
    <w:rsid w:val="007012AB"/>
    <w:rsid w:val="007012BF"/>
    <w:rsid w:val="00703222"/>
    <w:rsid w:val="00707F85"/>
    <w:rsid w:val="007208A9"/>
    <w:rsid w:val="00724CAB"/>
    <w:rsid w:val="0072717C"/>
    <w:rsid w:val="00727888"/>
    <w:rsid w:val="00742776"/>
    <w:rsid w:val="00744C50"/>
    <w:rsid w:val="00747635"/>
    <w:rsid w:val="0075328B"/>
    <w:rsid w:val="007577A9"/>
    <w:rsid w:val="007728E1"/>
    <w:rsid w:val="00774F7B"/>
    <w:rsid w:val="00781190"/>
    <w:rsid w:val="00786A7E"/>
    <w:rsid w:val="00792AC8"/>
    <w:rsid w:val="007941F5"/>
    <w:rsid w:val="007A681A"/>
    <w:rsid w:val="007C1E30"/>
    <w:rsid w:val="007D6D23"/>
    <w:rsid w:val="007E06E3"/>
    <w:rsid w:val="007F4274"/>
    <w:rsid w:val="008106E0"/>
    <w:rsid w:val="00820341"/>
    <w:rsid w:val="00826AE7"/>
    <w:rsid w:val="00826E82"/>
    <w:rsid w:val="0083666C"/>
    <w:rsid w:val="00855F6F"/>
    <w:rsid w:val="00862BD3"/>
    <w:rsid w:val="0086440A"/>
    <w:rsid w:val="00874A92"/>
    <w:rsid w:val="008A63D9"/>
    <w:rsid w:val="008D1E7E"/>
    <w:rsid w:val="008D2AE9"/>
    <w:rsid w:val="008E1F93"/>
    <w:rsid w:val="009154C3"/>
    <w:rsid w:val="00922234"/>
    <w:rsid w:val="009318E4"/>
    <w:rsid w:val="00947034"/>
    <w:rsid w:val="00954113"/>
    <w:rsid w:val="00954438"/>
    <w:rsid w:val="009626FD"/>
    <w:rsid w:val="00967C60"/>
    <w:rsid w:val="00970E78"/>
    <w:rsid w:val="00980350"/>
    <w:rsid w:val="0098444B"/>
    <w:rsid w:val="00985012"/>
    <w:rsid w:val="00987DAB"/>
    <w:rsid w:val="00997ABF"/>
    <w:rsid w:val="009A670C"/>
    <w:rsid w:val="009C5FD6"/>
    <w:rsid w:val="009D5DE0"/>
    <w:rsid w:val="009F76B3"/>
    <w:rsid w:val="00A05908"/>
    <w:rsid w:val="00A13CD0"/>
    <w:rsid w:val="00A167A5"/>
    <w:rsid w:val="00A263BD"/>
    <w:rsid w:val="00A26BA3"/>
    <w:rsid w:val="00A34499"/>
    <w:rsid w:val="00A52592"/>
    <w:rsid w:val="00A55A2B"/>
    <w:rsid w:val="00A63513"/>
    <w:rsid w:val="00A919B8"/>
    <w:rsid w:val="00AA3A77"/>
    <w:rsid w:val="00AB6723"/>
    <w:rsid w:val="00AC3E86"/>
    <w:rsid w:val="00AC7AF8"/>
    <w:rsid w:val="00AE2A25"/>
    <w:rsid w:val="00AF7528"/>
    <w:rsid w:val="00B0019E"/>
    <w:rsid w:val="00B00D20"/>
    <w:rsid w:val="00B02CD8"/>
    <w:rsid w:val="00B02E27"/>
    <w:rsid w:val="00B05BBA"/>
    <w:rsid w:val="00B46D76"/>
    <w:rsid w:val="00B543C3"/>
    <w:rsid w:val="00B92C64"/>
    <w:rsid w:val="00B962FF"/>
    <w:rsid w:val="00B97B13"/>
    <w:rsid w:val="00BA4A80"/>
    <w:rsid w:val="00BB286E"/>
    <w:rsid w:val="00BB6FA0"/>
    <w:rsid w:val="00BC2D6B"/>
    <w:rsid w:val="00BC4189"/>
    <w:rsid w:val="00BF794F"/>
    <w:rsid w:val="00C0187C"/>
    <w:rsid w:val="00C04CEA"/>
    <w:rsid w:val="00C06C19"/>
    <w:rsid w:val="00C176D0"/>
    <w:rsid w:val="00C34E60"/>
    <w:rsid w:val="00C42645"/>
    <w:rsid w:val="00C44F7C"/>
    <w:rsid w:val="00C646A3"/>
    <w:rsid w:val="00C73F82"/>
    <w:rsid w:val="00C744D3"/>
    <w:rsid w:val="00C83D97"/>
    <w:rsid w:val="00CA6EDB"/>
    <w:rsid w:val="00CB158A"/>
    <w:rsid w:val="00CC4F24"/>
    <w:rsid w:val="00CC576A"/>
    <w:rsid w:val="00CD2124"/>
    <w:rsid w:val="00CE10A7"/>
    <w:rsid w:val="00CF3502"/>
    <w:rsid w:val="00CF5FEA"/>
    <w:rsid w:val="00D009F5"/>
    <w:rsid w:val="00D108E5"/>
    <w:rsid w:val="00D14B71"/>
    <w:rsid w:val="00D15474"/>
    <w:rsid w:val="00D544BC"/>
    <w:rsid w:val="00D5799D"/>
    <w:rsid w:val="00D608CB"/>
    <w:rsid w:val="00D75E9E"/>
    <w:rsid w:val="00D81C66"/>
    <w:rsid w:val="00D8352E"/>
    <w:rsid w:val="00D95283"/>
    <w:rsid w:val="00D97F96"/>
    <w:rsid w:val="00DA62B9"/>
    <w:rsid w:val="00DB2E73"/>
    <w:rsid w:val="00DB50EE"/>
    <w:rsid w:val="00DB765F"/>
    <w:rsid w:val="00DC0D66"/>
    <w:rsid w:val="00DC11F9"/>
    <w:rsid w:val="00DC1BD8"/>
    <w:rsid w:val="00DC6670"/>
    <w:rsid w:val="00DE7823"/>
    <w:rsid w:val="00DF6719"/>
    <w:rsid w:val="00E53EC1"/>
    <w:rsid w:val="00E6288B"/>
    <w:rsid w:val="00E6630B"/>
    <w:rsid w:val="00E66BA2"/>
    <w:rsid w:val="00E711F1"/>
    <w:rsid w:val="00E726C9"/>
    <w:rsid w:val="00EA5264"/>
    <w:rsid w:val="00EA6C0B"/>
    <w:rsid w:val="00EA7903"/>
    <w:rsid w:val="00EB2C14"/>
    <w:rsid w:val="00EC684C"/>
    <w:rsid w:val="00ED7452"/>
    <w:rsid w:val="00EE0F02"/>
    <w:rsid w:val="00F0317E"/>
    <w:rsid w:val="00F16037"/>
    <w:rsid w:val="00F240FF"/>
    <w:rsid w:val="00F25577"/>
    <w:rsid w:val="00F258B3"/>
    <w:rsid w:val="00F304E2"/>
    <w:rsid w:val="00F359A5"/>
    <w:rsid w:val="00F37301"/>
    <w:rsid w:val="00F77A49"/>
    <w:rsid w:val="00FA120E"/>
    <w:rsid w:val="00FA5BD5"/>
    <w:rsid w:val="00FA7A03"/>
    <w:rsid w:val="00FB0589"/>
    <w:rsid w:val="00FB5ECB"/>
    <w:rsid w:val="00FD5347"/>
    <w:rsid w:val="00FD6D09"/>
    <w:rsid w:val="00FE6E91"/>
    <w:rsid w:val="00FF36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293CC3"/>
  <w15:docId w15:val="{24133BAF-CA15-496A-8C50-CD84DD58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CD0"/>
    <w:pPr>
      <w:spacing w:after="200" w:line="276" w:lineRule="auto"/>
    </w:pPr>
    <w:rPr>
      <w:rFonts w:cs="Calibri"/>
    </w:rPr>
  </w:style>
  <w:style w:type="paragraph" w:styleId="Heading3">
    <w:name w:val="heading 3"/>
    <w:basedOn w:val="Normal"/>
    <w:next w:val="Normal"/>
    <w:link w:val="Heading3Char"/>
    <w:uiPriority w:val="9"/>
    <w:semiHidden/>
    <w:unhideWhenUsed/>
    <w:qFormat/>
    <w:locked/>
    <w:rsid w:val="00077227"/>
    <w:pPr>
      <w:widowControl w:val="0"/>
      <w:spacing w:before="240" w:after="240" w:line="240" w:lineRule="auto"/>
      <w:outlineLvl w:val="2"/>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0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yetdinh">
    <w:name w:val="quyetdinh"/>
    <w:basedOn w:val="Normal"/>
    <w:uiPriority w:val="99"/>
    <w:rsid w:val="000A33E4"/>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99"/>
    <w:qFormat/>
    <w:rsid w:val="000A33E4"/>
    <w:pPr>
      <w:ind w:left="720"/>
    </w:pPr>
  </w:style>
  <w:style w:type="paragraph" w:styleId="BodyText">
    <w:name w:val="Body Text"/>
    <w:basedOn w:val="Normal"/>
    <w:link w:val="BodyTextChar"/>
    <w:uiPriority w:val="99"/>
    <w:rsid w:val="00B05BBA"/>
    <w:pPr>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locked/>
    <w:rsid w:val="00B05BBA"/>
    <w:rPr>
      <w:rFonts w:ascii="Times New Roman" w:hAnsi="Times New Roman" w:cs="Times New Roman"/>
      <w:sz w:val="24"/>
      <w:szCs w:val="24"/>
    </w:rPr>
  </w:style>
  <w:style w:type="paragraph" w:styleId="Header">
    <w:name w:val="header"/>
    <w:basedOn w:val="Normal"/>
    <w:link w:val="HeaderChar"/>
    <w:uiPriority w:val="99"/>
    <w:semiHidden/>
    <w:rsid w:val="00651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5144A"/>
  </w:style>
  <w:style w:type="paragraph" w:styleId="Footer">
    <w:name w:val="footer"/>
    <w:basedOn w:val="Normal"/>
    <w:link w:val="FooterChar"/>
    <w:uiPriority w:val="99"/>
    <w:rsid w:val="0065144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5144A"/>
  </w:style>
  <w:style w:type="paragraph" w:customStyle="1" w:styleId="Char1CharCharCharCharCharCharCharCharCharCharCharCharCharCharCharChar1CharChar">
    <w:name w:val="Char1 Char Char Char Char Char Char Char Char Char Char Char Char Char Char Char Char1 Char Char"/>
    <w:basedOn w:val="Normal"/>
    <w:uiPriority w:val="99"/>
    <w:rsid w:val="008E1F93"/>
    <w:pPr>
      <w:widowControl w:val="0"/>
      <w:spacing w:after="0" w:line="240" w:lineRule="auto"/>
      <w:jc w:val="both"/>
    </w:pPr>
    <w:rPr>
      <w:rFonts w:ascii="Times New Roman" w:eastAsia="SimSun" w:hAnsi="Times New Roman" w:cs="Times New Roman"/>
      <w:kern w:val="2"/>
      <w:sz w:val="24"/>
      <w:szCs w:val="24"/>
      <w:lang w:eastAsia="zh-CN"/>
    </w:rPr>
  </w:style>
  <w:style w:type="paragraph" w:customStyle="1" w:styleId="abc">
    <w:name w:val="abc"/>
    <w:basedOn w:val="Normal"/>
    <w:uiPriority w:val="99"/>
    <w:rsid w:val="008E1F93"/>
    <w:pPr>
      <w:widowControl w:val="0"/>
      <w:spacing w:after="0" w:line="240" w:lineRule="auto"/>
    </w:pPr>
    <w:rPr>
      <w:rFonts w:ascii="Times New Roman" w:hAnsi="Times New Roman" w:cs="Times New Roman"/>
      <w:sz w:val="28"/>
      <w:szCs w:val="28"/>
    </w:rPr>
  </w:style>
  <w:style w:type="paragraph" w:customStyle="1" w:styleId="CharCharCharChar">
    <w:name w:val="Char Char Char Char"/>
    <w:basedOn w:val="Normal"/>
    <w:uiPriority w:val="99"/>
    <w:rsid w:val="008E1F93"/>
    <w:pPr>
      <w:pageBreakBefore/>
      <w:spacing w:before="100" w:beforeAutospacing="1" w:after="100" w:afterAutospacing="1" w:line="240" w:lineRule="auto"/>
      <w:jc w:val="both"/>
    </w:pPr>
    <w:rPr>
      <w:rFonts w:ascii="Arial" w:hAnsi="Arial" w:cs="Arial"/>
      <w:sz w:val="20"/>
      <w:szCs w:val="20"/>
    </w:rPr>
  </w:style>
  <w:style w:type="paragraph" w:customStyle="1" w:styleId="Char">
    <w:name w:val="Char"/>
    <w:next w:val="Normal"/>
    <w:autoRedefine/>
    <w:uiPriority w:val="99"/>
    <w:semiHidden/>
    <w:rsid w:val="00186F89"/>
    <w:pPr>
      <w:spacing w:after="160" w:line="240" w:lineRule="exact"/>
      <w:jc w:val="both"/>
    </w:pPr>
    <w:rPr>
      <w:rFonts w:ascii="Times New Roman" w:hAnsi="Times New Roman"/>
      <w:sz w:val="28"/>
      <w:szCs w:val="28"/>
    </w:rPr>
  </w:style>
  <w:style w:type="character" w:styleId="Strong">
    <w:name w:val="Strong"/>
    <w:basedOn w:val="DefaultParagraphFont"/>
    <w:uiPriority w:val="22"/>
    <w:qFormat/>
    <w:locked/>
    <w:rsid w:val="004D3358"/>
    <w:rPr>
      <w:b/>
      <w:bCs/>
    </w:rPr>
  </w:style>
  <w:style w:type="character" w:customStyle="1" w:styleId="whitespace-normal">
    <w:name w:val="whitespace-normal"/>
    <w:basedOn w:val="DefaultParagraphFont"/>
    <w:rsid w:val="004D3358"/>
  </w:style>
  <w:style w:type="character" w:customStyle="1" w:styleId="Heading3Char">
    <w:name w:val="Heading 3 Char"/>
    <w:basedOn w:val="DefaultParagraphFont"/>
    <w:link w:val="Heading3"/>
    <w:uiPriority w:val="9"/>
    <w:semiHidden/>
    <w:rsid w:val="00077227"/>
    <w:rPr>
      <w:rFonts w:ascii="Arial" w:eastAsia="Times New Roman" w:hAnsi="Arial" w:cs="Arial"/>
      <w:b/>
      <w:bCs/>
      <w:sz w:val="28"/>
      <w:szCs w:val="28"/>
    </w:rPr>
  </w:style>
  <w:style w:type="character" w:styleId="Emphasis">
    <w:name w:val="Emphasis"/>
    <w:basedOn w:val="DefaultParagraphFont"/>
    <w:qFormat/>
    <w:locked/>
    <w:rsid w:val="00AC3E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83550">
      <w:bodyDiv w:val="1"/>
      <w:marLeft w:val="0"/>
      <w:marRight w:val="0"/>
      <w:marTop w:val="0"/>
      <w:marBottom w:val="0"/>
      <w:divBdr>
        <w:top w:val="none" w:sz="0" w:space="0" w:color="auto"/>
        <w:left w:val="none" w:sz="0" w:space="0" w:color="auto"/>
        <w:bottom w:val="none" w:sz="0" w:space="0" w:color="auto"/>
        <w:right w:val="none" w:sz="0" w:space="0" w:color="auto"/>
      </w:divBdr>
    </w:div>
    <w:div w:id="1465856560">
      <w:bodyDiv w:val="1"/>
      <w:marLeft w:val="0"/>
      <w:marRight w:val="0"/>
      <w:marTop w:val="0"/>
      <w:marBottom w:val="0"/>
      <w:divBdr>
        <w:top w:val="none" w:sz="0" w:space="0" w:color="auto"/>
        <w:left w:val="none" w:sz="0" w:space="0" w:color="auto"/>
        <w:bottom w:val="none" w:sz="0" w:space="0" w:color="auto"/>
        <w:right w:val="none" w:sz="0" w:space="0" w:color="auto"/>
      </w:divBdr>
    </w:div>
    <w:div w:id="1808889020">
      <w:marLeft w:val="0"/>
      <w:marRight w:val="0"/>
      <w:marTop w:val="0"/>
      <w:marBottom w:val="0"/>
      <w:divBdr>
        <w:top w:val="none" w:sz="0" w:space="0" w:color="auto"/>
        <w:left w:val="none" w:sz="0" w:space="0" w:color="auto"/>
        <w:bottom w:val="none" w:sz="0" w:space="0" w:color="auto"/>
        <w:right w:val="none" w:sz="0" w:space="0" w:color="auto"/>
      </w:divBdr>
      <w:divsChild>
        <w:div w:id="1808889018">
          <w:marLeft w:val="0"/>
          <w:marRight w:val="0"/>
          <w:marTop w:val="0"/>
          <w:marBottom w:val="0"/>
          <w:divBdr>
            <w:top w:val="none" w:sz="0" w:space="0" w:color="auto"/>
            <w:left w:val="none" w:sz="0" w:space="0" w:color="auto"/>
            <w:bottom w:val="none" w:sz="0" w:space="0" w:color="auto"/>
            <w:right w:val="none" w:sz="0" w:space="0" w:color="auto"/>
          </w:divBdr>
          <w:divsChild>
            <w:div w:id="1808889017">
              <w:marLeft w:val="0"/>
              <w:marRight w:val="0"/>
              <w:marTop w:val="0"/>
              <w:marBottom w:val="0"/>
              <w:divBdr>
                <w:top w:val="none" w:sz="0" w:space="0" w:color="auto"/>
                <w:left w:val="none" w:sz="0" w:space="0" w:color="auto"/>
                <w:bottom w:val="none" w:sz="0" w:space="0" w:color="auto"/>
                <w:right w:val="none" w:sz="0" w:space="0" w:color="auto"/>
              </w:divBdr>
              <w:divsChild>
                <w:div w:id="1808889023">
                  <w:marLeft w:val="0"/>
                  <w:marRight w:val="0"/>
                  <w:marTop w:val="0"/>
                  <w:marBottom w:val="0"/>
                  <w:divBdr>
                    <w:top w:val="none" w:sz="0" w:space="0" w:color="auto"/>
                    <w:left w:val="none" w:sz="0" w:space="0" w:color="auto"/>
                    <w:bottom w:val="none" w:sz="0" w:space="0" w:color="auto"/>
                    <w:right w:val="none" w:sz="0" w:space="0" w:color="auto"/>
                  </w:divBdr>
                  <w:divsChild>
                    <w:div w:id="1808889019">
                      <w:marLeft w:val="0"/>
                      <w:marRight w:val="0"/>
                      <w:marTop w:val="0"/>
                      <w:marBottom w:val="0"/>
                      <w:divBdr>
                        <w:top w:val="none" w:sz="0" w:space="0" w:color="auto"/>
                        <w:left w:val="none" w:sz="0" w:space="0" w:color="auto"/>
                        <w:bottom w:val="none" w:sz="0" w:space="0" w:color="auto"/>
                        <w:right w:val="none" w:sz="0" w:space="0" w:color="auto"/>
                      </w:divBdr>
                      <w:divsChild>
                        <w:div w:id="180888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889022">
      <w:marLeft w:val="0"/>
      <w:marRight w:val="0"/>
      <w:marTop w:val="0"/>
      <w:marBottom w:val="0"/>
      <w:divBdr>
        <w:top w:val="none" w:sz="0" w:space="0" w:color="auto"/>
        <w:left w:val="none" w:sz="0" w:space="0" w:color="auto"/>
        <w:bottom w:val="none" w:sz="0" w:space="0" w:color="auto"/>
        <w:right w:val="none" w:sz="0" w:space="0" w:color="auto"/>
      </w:divBdr>
    </w:div>
    <w:div w:id="189126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ICE</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HANOINEW.VN</dc:creator>
  <cp:lastModifiedBy>Manh Cuong Le</cp:lastModifiedBy>
  <cp:revision>53</cp:revision>
  <cp:lastPrinted>2014-10-27T01:12:00Z</cp:lastPrinted>
  <dcterms:created xsi:type="dcterms:W3CDTF">2026-03-18T02:26:00Z</dcterms:created>
  <dcterms:modified xsi:type="dcterms:W3CDTF">2026-03-25T10:48:00Z</dcterms:modified>
</cp:coreProperties>
</file>