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356" w:type="dxa"/>
        <w:tblInd w:w="-34" w:type="dxa"/>
        <w:tblLayout w:type="fixed"/>
        <w:tblLook w:val="0000" w:firstRow="0" w:lastRow="0" w:firstColumn="0" w:lastColumn="0" w:noHBand="0" w:noVBand="0"/>
      </w:tblPr>
      <w:tblGrid>
        <w:gridCol w:w="3261"/>
        <w:gridCol w:w="6095"/>
      </w:tblGrid>
      <w:tr w:rsidR="00810313" w14:paraId="13BDF7AE" w14:textId="77777777">
        <w:trPr>
          <w:trHeight w:val="851"/>
        </w:trPr>
        <w:tc>
          <w:tcPr>
            <w:tcW w:w="3261" w:type="dxa"/>
          </w:tcPr>
          <w:p w14:paraId="0735961A" w14:textId="77777777" w:rsidR="00810313" w:rsidRDefault="00E5578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BỘ Y TẾ</w:t>
            </w:r>
          </w:p>
          <w:p w14:paraId="2DCC16C6" w14:textId="38F25EFE" w:rsidR="00810313" w:rsidRDefault="001B4E6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CỤC </w:t>
            </w:r>
            <w:r w:rsidR="00E55783">
              <w:rPr>
                <w:rFonts w:ascii="Times New Roman" w:eastAsia="Times New Roman" w:hAnsi="Times New Roman" w:cs="Times New Roman"/>
                <w:b/>
                <w:sz w:val="28"/>
                <w:szCs w:val="28"/>
              </w:rPr>
              <w:t>PHÒNG</w:t>
            </w:r>
            <w:r>
              <w:rPr>
                <w:rFonts w:ascii="Times New Roman" w:eastAsia="Times New Roman" w:hAnsi="Times New Roman" w:cs="Times New Roman"/>
                <w:b/>
                <w:sz w:val="28"/>
                <w:szCs w:val="28"/>
              </w:rPr>
              <w:t xml:space="preserve"> BỆNH</w:t>
            </w:r>
          </w:p>
          <w:p w14:paraId="09926DAB" w14:textId="77777777" w:rsidR="00810313" w:rsidRDefault="00E55783">
            <w:pPr>
              <w:spacing w:after="0" w:line="240" w:lineRule="auto"/>
              <w:jc w:val="center"/>
              <w:rPr>
                <w:rFonts w:ascii="Times New Roman" w:eastAsia="Times New Roman" w:hAnsi="Times New Roman" w:cs="Times New Roman"/>
                <w:b/>
                <w:sz w:val="28"/>
                <w:szCs w:val="28"/>
              </w:rPr>
            </w:pPr>
            <w:r>
              <w:rPr>
                <w:noProof/>
              </w:rPr>
              <mc:AlternateContent>
                <mc:Choice Requires="wps">
                  <w:drawing>
                    <wp:anchor distT="4294967295" distB="4294967295" distL="114300" distR="114300" simplePos="0" relativeHeight="251658240" behindDoc="0" locked="0" layoutInCell="1" hidden="0" allowOverlap="1" wp14:anchorId="21C99D29" wp14:editId="4E9EE737">
                      <wp:simplePos x="0" y="0"/>
                      <wp:positionH relativeFrom="column">
                        <wp:posOffset>596900</wp:posOffset>
                      </wp:positionH>
                      <wp:positionV relativeFrom="paragraph">
                        <wp:posOffset>55880</wp:posOffset>
                      </wp:positionV>
                      <wp:extent cx="702310" cy="0"/>
                      <wp:effectExtent l="0" t="0" r="21590" b="19050"/>
                      <wp:wrapNone/>
                      <wp:docPr id="3" name="Straight Arrow Connector 3"/>
                      <wp:cNvGraphicFramePr/>
                      <a:graphic xmlns:a="http://schemas.openxmlformats.org/drawingml/2006/main">
                        <a:graphicData uri="http://schemas.microsoft.com/office/word/2010/wordprocessingShape">
                          <wps:wsp>
                            <wps:cNvCnPr/>
                            <wps:spPr>
                              <a:xfrm>
                                <a:off x="0" y="0"/>
                                <a:ext cx="702310"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9417D7" id="_x0000_t32" coordsize="21600,21600" o:spt="32" o:oned="t" path="m,l21600,21600e" filled="f">
                      <v:path arrowok="t" fillok="f" o:connecttype="none"/>
                      <o:lock v:ext="edit" shapetype="t"/>
                    </v:shapetype>
                    <v:shape id="Straight Arrow Connector 3" o:spid="_x0000_s1026" type="#_x0000_t32" style="position:absolute;margin-left:47pt;margin-top:4.4pt;width:55.3pt;height:0;z-index:251658240;visibility:visible;mso-wrap-style:square;mso-height-percent:0;mso-wrap-distance-left:9pt;mso-wrap-distance-top:-3e-5mm;mso-wrap-distance-right:9pt;mso-wrap-distance-bottom:-3e-5mm;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"/>
                  </w:pict>
                </mc:Fallback>
              </mc:AlternateContent>
            </w:r>
          </w:p>
        </w:tc>
        <w:tc>
          <w:tcPr>
            <w:tcW w:w="6095" w:type="dxa"/>
          </w:tcPr>
          <w:p w14:paraId="5185F463" w14:textId="77777777" w:rsidR="00810313" w:rsidRDefault="00E5578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HÒA XÃ HỘI CHỦ NGHĨA VIỆT NAM</w:t>
            </w:r>
          </w:p>
          <w:p w14:paraId="1AFD6DCE" w14:textId="77777777" w:rsidR="00810313" w:rsidRDefault="00E5578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Độc lập - Tự do - Hạnh phúc</w:t>
            </w:r>
          </w:p>
          <w:p w14:paraId="076A4AA3" w14:textId="77777777" w:rsidR="00810313" w:rsidRDefault="00E55783">
            <w:pPr>
              <w:spacing w:after="0" w:line="240" w:lineRule="auto"/>
              <w:jc w:val="right"/>
              <w:rPr>
                <w:rFonts w:ascii="Times New Roman" w:eastAsia="Times New Roman" w:hAnsi="Times New Roman" w:cs="Times New Roman"/>
                <w:b/>
                <w:i/>
                <w:sz w:val="28"/>
                <w:szCs w:val="28"/>
              </w:rPr>
            </w:pPr>
            <w:r>
              <w:rPr>
                <w:noProof/>
              </w:rPr>
              <mc:AlternateContent>
                <mc:Choice Requires="wps">
                  <w:drawing>
                    <wp:anchor distT="4294967295" distB="4294967295" distL="114300" distR="114300" simplePos="0" relativeHeight="251659264" behindDoc="0" locked="0" layoutInCell="1" hidden="0" allowOverlap="1" wp14:anchorId="41190119" wp14:editId="774BE6EF">
                      <wp:simplePos x="0" y="0"/>
                      <wp:positionH relativeFrom="column">
                        <wp:posOffset>774700</wp:posOffset>
                      </wp:positionH>
                      <wp:positionV relativeFrom="paragraph">
                        <wp:posOffset>43180</wp:posOffset>
                      </wp:positionV>
                      <wp:extent cx="2157984" cy="0"/>
                      <wp:effectExtent l="0" t="0" r="13970" b="19050"/>
                      <wp:wrapNone/>
                      <wp:docPr id="1" name="Straight Arrow Connector 1"/>
                      <wp:cNvGraphicFramePr/>
                      <a:graphic xmlns:a="http://schemas.openxmlformats.org/drawingml/2006/main">
                        <a:graphicData uri="http://schemas.microsoft.com/office/word/2010/wordprocessingShape">
                          <wps:wsp>
                            <wps:cNvCnPr/>
                            <wps:spPr>
                              <a:xfrm>
                                <a:off x="0" y="0"/>
                                <a:ext cx="2157984"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EBB534" id="Straight Arrow Connector 1" o:spid="_x0000_s1026" type="#_x0000_t32" style="position:absolute;margin-left:61pt;margin-top:3.4pt;width:169.9pt;height:0;z-index:251659264;visibility:visible;mso-wrap-style:square;mso-height-percent:0;mso-wrap-distance-left:9pt;mso-wrap-distance-top:-3e-5mm;mso-wrap-distance-right:9pt;mso-wrap-distance-bottom:-3e-5mm;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"/>
                  </w:pict>
                </mc:Fallback>
              </mc:AlternateContent>
            </w:r>
          </w:p>
        </w:tc>
      </w:tr>
      <w:tr w:rsidR="00810313" w14:paraId="4A0E8366" w14:textId="77777777">
        <w:trPr>
          <w:trHeight w:val="306"/>
        </w:trPr>
        <w:tc>
          <w:tcPr>
            <w:tcW w:w="3261" w:type="dxa"/>
          </w:tcPr>
          <w:p w14:paraId="79D384FB" w14:textId="689AE6A6" w:rsidR="00810313" w:rsidRPr="00747D5C" w:rsidRDefault="00AF221E" w:rsidP="001B4E63">
            <w:pPr>
              <w:spacing w:after="0" w:line="240" w:lineRule="auto"/>
              <w:jc w:val="center"/>
              <w:rPr>
                <w:rFonts w:ascii="Times New Roman" w:eastAsia="Times New Roman" w:hAnsi="Times New Roman" w:cs="Times New Roman"/>
                <w:b/>
                <w:sz w:val="28"/>
                <w:szCs w:val="28"/>
              </w:rPr>
            </w:pPr>
            <w:r w:rsidRPr="00747D5C">
              <w:rPr>
                <w:rFonts w:ascii="Times New Roman" w:eastAsia="Times New Roman" w:hAnsi="Times New Roman" w:cs="Times New Roman"/>
                <w:sz w:val="28"/>
                <w:szCs w:val="28"/>
              </w:rPr>
              <w:t xml:space="preserve">Số:    </w:t>
            </w:r>
            <w:r w:rsidR="00CC4C00" w:rsidRPr="00747D5C">
              <w:rPr>
                <w:rFonts w:ascii="Times New Roman" w:eastAsia="Times New Roman" w:hAnsi="Times New Roman" w:cs="Times New Roman"/>
                <w:sz w:val="28"/>
                <w:szCs w:val="28"/>
              </w:rPr>
              <w:t xml:space="preserve"> </w:t>
            </w:r>
            <w:r w:rsidRPr="00747D5C">
              <w:rPr>
                <w:rFonts w:ascii="Times New Roman" w:eastAsia="Times New Roman" w:hAnsi="Times New Roman" w:cs="Times New Roman"/>
                <w:sz w:val="28"/>
                <w:szCs w:val="28"/>
              </w:rPr>
              <w:t xml:space="preserve">  </w:t>
            </w:r>
            <w:r w:rsidR="00747D5C">
              <w:rPr>
                <w:rFonts w:ascii="Times New Roman" w:eastAsia="Times New Roman" w:hAnsi="Times New Roman" w:cs="Times New Roman"/>
                <w:sz w:val="28"/>
                <w:szCs w:val="28"/>
              </w:rPr>
              <w:t xml:space="preserve"> </w:t>
            </w:r>
            <w:r w:rsidRPr="00747D5C">
              <w:rPr>
                <w:rFonts w:ascii="Times New Roman" w:eastAsia="Times New Roman" w:hAnsi="Times New Roman" w:cs="Times New Roman"/>
                <w:sz w:val="28"/>
                <w:szCs w:val="28"/>
              </w:rPr>
              <w:t xml:space="preserve">    /TTr</w:t>
            </w:r>
            <w:r w:rsidR="00E55783" w:rsidRPr="00747D5C">
              <w:rPr>
                <w:rFonts w:ascii="Times New Roman" w:eastAsia="Times New Roman" w:hAnsi="Times New Roman" w:cs="Times New Roman"/>
                <w:sz w:val="28"/>
                <w:szCs w:val="28"/>
              </w:rPr>
              <w:t>-P</w:t>
            </w:r>
            <w:r w:rsidR="001B4E63">
              <w:rPr>
                <w:rFonts w:ascii="Times New Roman" w:eastAsia="Times New Roman" w:hAnsi="Times New Roman" w:cs="Times New Roman"/>
                <w:sz w:val="28"/>
                <w:szCs w:val="28"/>
              </w:rPr>
              <w:t>B</w:t>
            </w:r>
          </w:p>
        </w:tc>
        <w:tc>
          <w:tcPr>
            <w:tcW w:w="6095" w:type="dxa"/>
          </w:tcPr>
          <w:p w14:paraId="42A188EB" w14:textId="5D77187C" w:rsidR="00810313" w:rsidRPr="00747D5C" w:rsidRDefault="00E55783" w:rsidP="00B70B9B">
            <w:pPr>
              <w:spacing w:after="0" w:line="240" w:lineRule="auto"/>
              <w:jc w:val="center"/>
              <w:rPr>
                <w:rFonts w:ascii="Times New Roman" w:eastAsia="Times New Roman" w:hAnsi="Times New Roman" w:cs="Times New Roman"/>
                <w:b/>
                <w:sz w:val="28"/>
                <w:szCs w:val="28"/>
              </w:rPr>
            </w:pPr>
            <w:r w:rsidRPr="00747D5C">
              <w:rPr>
                <w:rFonts w:ascii="Times New Roman" w:eastAsia="Times New Roman" w:hAnsi="Times New Roman" w:cs="Times New Roman"/>
                <w:i/>
                <w:sz w:val="28"/>
                <w:szCs w:val="28"/>
              </w:rPr>
              <w:t xml:space="preserve">Hà Nội, </w:t>
            </w:r>
            <w:r w:rsidR="0055082F" w:rsidRPr="00747D5C">
              <w:rPr>
                <w:rFonts w:ascii="Times New Roman" w:eastAsia="Times New Roman" w:hAnsi="Times New Roman" w:cs="Times New Roman"/>
                <w:i/>
                <w:sz w:val="28"/>
                <w:szCs w:val="28"/>
              </w:rPr>
              <w:t>ngày</w:t>
            </w:r>
            <w:r w:rsidR="009F7906" w:rsidRPr="00747D5C">
              <w:rPr>
                <w:rFonts w:ascii="Times New Roman" w:eastAsia="Times New Roman" w:hAnsi="Times New Roman" w:cs="Times New Roman"/>
                <w:i/>
                <w:sz w:val="28"/>
                <w:szCs w:val="28"/>
              </w:rPr>
              <w:t xml:space="preserve"> </w:t>
            </w:r>
            <w:r w:rsidR="004F315B" w:rsidRPr="00747D5C">
              <w:rPr>
                <w:rFonts w:ascii="Times New Roman" w:eastAsia="Times New Roman" w:hAnsi="Times New Roman" w:cs="Times New Roman"/>
                <w:i/>
                <w:sz w:val="28"/>
                <w:szCs w:val="28"/>
              </w:rPr>
              <w:t xml:space="preserve">    </w:t>
            </w:r>
            <w:r w:rsidR="0055082F" w:rsidRPr="00747D5C">
              <w:rPr>
                <w:rFonts w:ascii="Times New Roman" w:eastAsia="Times New Roman" w:hAnsi="Times New Roman" w:cs="Times New Roman"/>
                <w:i/>
                <w:sz w:val="28"/>
                <w:szCs w:val="28"/>
              </w:rPr>
              <w:t xml:space="preserve"> </w:t>
            </w:r>
            <w:r w:rsidRPr="00747D5C">
              <w:rPr>
                <w:rFonts w:ascii="Times New Roman" w:eastAsia="Times New Roman" w:hAnsi="Times New Roman" w:cs="Times New Roman"/>
                <w:i/>
                <w:sz w:val="28"/>
                <w:szCs w:val="28"/>
              </w:rPr>
              <w:t>tháng</w:t>
            </w:r>
            <w:r w:rsidR="001B4E63">
              <w:rPr>
                <w:rFonts w:ascii="Times New Roman" w:eastAsia="Times New Roman" w:hAnsi="Times New Roman" w:cs="Times New Roman"/>
                <w:i/>
                <w:sz w:val="28"/>
                <w:szCs w:val="28"/>
              </w:rPr>
              <w:t xml:space="preserve"> </w:t>
            </w:r>
            <w:r w:rsidR="00B70B9B">
              <w:rPr>
                <w:rFonts w:ascii="Times New Roman" w:eastAsia="Times New Roman" w:hAnsi="Times New Roman" w:cs="Times New Roman"/>
                <w:i/>
                <w:sz w:val="28"/>
                <w:szCs w:val="28"/>
              </w:rPr>
              <w:t xml:space="preserve">  </w:t>
            </w:r>
            <w:r w:rsidR="004F315B" w:rsidRPr="00747D5C">
              <w:rPr>
                <w:rFonts w:ascii="Times New Roman" w:eastAsia="Times New Roman" w:hAnsi="Times New Roman" w:cs="Times New Roman"/>
                <w:i/>
                <w:sz w:val="28"/>
                <w:szCs w:val="28"/>
              </w:rPr>
              <w:t xml:space="preserve"> </w:t>
            </w:r>
            <w:r w:rsidR="001B7B87" w:rsidRPr="00747D5C">
              <w:rPr>
                <w:rFonts w:ascii="Times New Roman" w:eastAsia="Times New Roman" w:hAnsi="Times New Roman" w:cs="Times New Roman"/>
                <w:i/>
                <w:sz w:val="28"/>
                <w:szCs w:val="28"/>
              </w:rPr>
              <w:t xml:space="preserve"> </w:t>
            </w:r>
            <w:r w:rsidRPr="00747D5C">
              <w:rPr>
                <w:rFonts w:ascii="Times New Roman" w:eastAsia="Times New Roman" w:hAnsi="Times New Roman" w:cs="Times New Roman"/>
                <w:i/>
                <w:sz w:val="28"/>
                <w:szCs w:val="28"/>
              </w:rPr>
              <w:t>năm 202</w:t>
            </w:r>
            <w:r w:rsidR="001B4E63">
              <w:rPr>
                <w:rFonts w:ascii="Times New Roman" w:eastAsia="Times New Roman" w:hAnsi="Times New Roman" w:cs="Times New Roman"/>
                <w:i/>
                <w:sz w:val="28"/>
                <w:szCs w:val="28"/>
              </w:rPr>
              <w:t>6</w:t>
            </w:r>
          </w:p>
        </w:tc>
      </w:tr>
    </w:tbl>
    <w:p w14:paraId="29D3CCB4" w14:textId="6F3AF448" w:rsidR="00810313" w:rsidRDefault="006177CC" w:rsidP="00131CA6">
      <w:pPr>
        <w:pStyle w:val="Heading1"/>
        <w:spacing w:before="120" w:line="240" w:lineRule="auto"/>
        <w:jc w:val="center"/>
        <w:rPr>
          <w:rFonts w:ascii="Times New Roman" w:eastAsia="Times New Roman" w:hAnsi="Times New Roman" w:cs="Times New Roman"/>
          <w:color w:val="000000"/>
        </w:rPr>
      </w:pPr>
      <w:r>
        <w:rPr>
          <w:b w:val="0"/>
          <w:noProof/>
        </w:rPr>
        <mc:AlternateContent>
          <mc:Choice Requires="wps">
            <w:drawing>
              <wp:anchor distT="0" distB="0" distL="114300" distR="114300" simplePos="0" relativeHeight="251662336" behindDoc="0" locked="0" layoutInCell="1" allowOverlap="1" wp14:anchorId="5086A212" wp14:editId="09D6616A">
                <wp:simplePos x="0" y="0"/>
                <wp:positionH relativeFrom="column">
                  <wp:posOffset>-423080</wp:posOffset>
                </wp:positionH>
                <wp:positionV relativeFrom="paragraph">
                  <wp:posOffset>173089</wp:posOffset>
                </wp:positionV>
                <wp:extent cx="1187450" cy="304800"/>
                <wp:effectExtent l="0" t="0" r="12700" b="19050"/>
                <wp:wrapNone/>
                <wp:docPr id="1127310161" name="Rectangle 4"/>
                <wp:cNvGraphicFramePr/>
                <a:graphic xmlns:a="http://schemas.openxmlformats.org/drawingml/2006/main">
                  <a:graphicData uri="http://schemas.microsoft.com/office/word/2010/wordprocessingShape">
                    <wps:wsp>
                      <wps:cNvSpPr/>
                      <wps:spPr>
                        <a:xfrm>
                          <a:off x="0" y="0"/>
                          <a:ext cx="118745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46C1485F" w14:textId="02BC2D29" w:rsidR="006177CC" w:rsidRPr="006177CC" w:rsidRDefault="006177CC" w:rsidP="006177CC">
                            <w:pPr>
                              <w:jc w:val="center"/>
                              <w:rPr>
                                <w:rFonts w:ascii="Times New Roman" w:hAnsi="Times New Roman" w:cs="Times New Roman"/>
                                <w:b/>
                                <w:sz w:val="28"/>
                                <w:szCs w:val="28"/>
                              </w:rPr>
                            </w:pPr>
                            <w:r w:rsidRPr="006177CC">
                              <w:rPr>
                                <w:rFonts w:ascii="Times New Roman" w:hAnsi="Times New Roman" w:cs="Times New Roman"/>
                                <w:b/>
                                <w:sz w:val="28"/>
                                <w:szCs w:val="28"/>
                              </w:rPr>
                              <w:t xml:space="preserve">DỰ THẢO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86A212" id="Rectangle 4" o:spid="_x0000_s1026" style="position:absolute;left:0;text-align:left;margin-left:-33.3pt;margin-top:13.65pt;width:93.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" fillcolor="white [3201]" strokecolor="black [3200]" strokeweight="2pt">
                <v:textbox>
                  <w:txbxContent>
                    <w:p w14:paraId="46C1485F" w14:textId="02BC2D29" w:rsidR="006177CC" w:rsidRPr="006177CC" w:rsidRDefault="006177CC" w:rsidP="006177CC">
                      <w:pPr>
                        <w:jc w:val="center"/>
                        <w:rPr>
                          <w:rFonts w:ascii="Times New Roman" w:hAnsi="Times New Roman" w:cs="Times New Roman"/>
                          <w:b/>
                          <w:sz w:val="28"/>
                          <w:szCs w:val="28"/>
                        </w:rPr>
                      </w:pPr>
                      <w:r w:rsidRPr="006177CC">
                        <w:rPr>
                          <w:rFonts w:ascii="Times New Roman" w:hAnsi="Times New Roman" w:cs="Times New Roman"/>
                          <w:b/>
                          <w:sz w:val="28"/>
                          <w:szCs w:val="28"/>
                        </w:rPr>
                        <w:t xml:space="preserve">DỰ THẢO </w:t>
                      </w:r>
                    </w:p>
                  </w:txbxContent>
                </v:textbox>
              </v:rect>
            </w:pict>
          </mc:Fallback>
        </mc:AlternateContent>
      </w:r>
    </w:p>
    <w:p w14:paraId="3D60D767" w14:textId="61CFD328" w:rsidR="00810313" w:rsidRDefault="00AF221E" w:rsidP="00131CA6">
      <w:pPr>
        <w:pStyle w:val="Heading1"/>
        <w:spacing w:before="12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TỜ TRÌNH</w:t>
      </w:r>
    </w:p>
    <w:p w14:paraId="4734653B" w14:textId="59678EE1" w:rsidR="00593495" w:rsidRPr="001B4E63" w:rsidRDefault="00AF22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Về việc ban hành </w:t>
      </w:r>
      <w:r w:rsidR="004F315B" w:rsidRPr="004F315B">
        <w:rPr>
          <w:rFonts w:ascii="Times New Roman" w:hAnsi="Times New Roman" w:cs="Times New Roman"/>
          <w:b/>
          <w:sz w:val="28"/>
          <w:szCs w:val="28"/>
        </w:rPr>
        <w:t xml:space="preserve">Thông tư của Bộ Y tế </w:t>
      </w:r>
      <w:r w:rsidR="001B4E63" w:rsidRPr="001B4E63">
        <w:rPr>
          <w:rFonts w:ascii="Times New Roman" w:hAnsi="Times New Roman" w:cs="Times New Roman"/>
          <w:b/>
          <w:sz w:val="28"/>
          <w:szCs w:val="28"/>
        </w:rPr>
        <w:t>quy định chi tiết một số điều của Luật Phòng bệnh</w:t>
      </w:r>
      <w:r w:rsidR="001B4E63" w:rsidRPr="004F315B">
        <w:rPr>
          <w:rFonts w:ascii="Times New Roman" w:hAnsi="Times New Roman" w:cs="Times New Roman"/>
          <w:b/>
          <w:sz w:val="28"/>
          <w:szCs w:val="28"/>
        </w:rPr>
        <w:t xml:space="preserve"> </w:t>
      </w:r>
    </w:p>
    <w:p w14:paraId="401C67F8" w14:textId="34A3F1FE" w:rsidR="007C3B2D" w:rsidRDefault="007C3B2D" w:rsidP="00131CA6">
      <w:pPr>
        <w:spacing w:before="120" w:after="120" w:line="240" w:lineRule="auto"/>
        <w:jc w:val="center"/>
        <w:rPr>
          <w:rFonts w:ascii="Times New Roman" w:eastAsia="Times New Roman" w:hAnsi="Times New Roman" w:cs="Times New Roman"/>
          <w:sz w:val="28"/>
          <w:szCs w:val="28"/>
        </w:rPr>
      </w:pPr>
      <w:r>
        <w:rPr>
          <w:noProof/>
        </w:rPr>
        <mc:AlternateContent>
          <mc:Choice Requires="wps">
            <w:drawing>
              <wp:anchor distT="4294967295" distB="4294967295" distL="114300" distR="114300" simplePos="0" relativeHeight="251660288" behindDoc="0" locked="0" layoutInCell="1" hidden="0" allowOverlap="1" wp14:anchorId="35E74A46" wp14:editId="05192531">
                <wp:simplePos x="0" y="0"/>
                <wp:positionH relativeFrom="column">
                  <wp:posOffset>2247900</wp:posOffset>
                </wp:positionH>
                <wp:positionV relativeFrom="paragraph">
                  <wp:posOffset>77631</wp:posOffset>
                </wp:positionV>
                <wp:extent cx="1240155" cy="0"/>
                <wp:effectExtent l="0" t="0" r="17145" b="19050"/>
                <wp:wrapNone/>
                <wp:docPr id="2" name="Straight Arrow Connector 2"/>
                <wp:cNvGraphicFramePr/>
                <a:graphic xmlns:a="http://schemas.openxmlformats.org/drawingml/2006/main">
                  <a:graphicData uri="http://schemas.microsoft.com/office/word/2010/wordprocessingShape">
                    <wps:wsp>
                      <wps:cNvCnPr/>
                      <wps:spPr>
                        <a:xfrm rot="10800000">
                          <a:off x="0" y="0"/>
                          <a:ext cx="124015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C07B63" id="Straight Arrow Connector 2" o:spid="_x0000_s1026" type="#_x0000_t32" style="position:absolute;margin-left:177pt;margin-top:6.1pt;width:97.65pt;height:0;rotation:180;z-index:251660288;visibility:visible;mso-wrap-style:square;mso-height-percent:0;mso-wrap-distance-left:9pt;mso-wrap-distance-top:-3e-5mm;mso-wrap-distance-right:9pt;mso-wrap-distance-bottom:-3e-5mm;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"/>
            </w:pict>
          </mc:Fallback>
        </mc:AlternateContent>
      </w:r>
    </w:p>
    <w:p w14:paraId="4AAEE64A" w14:textId="2BD2EA5D" w:rsidR="00AF221E" w:rsidRDefault="00AF221E" w:rsidP="00131CA6">
      <w:pPr>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Kính gửi: </w:t>
      </w:r>
      <w:r w:rsidR="004F315B">
        <w:rPr>
          <w:rFonts w:ascii="Times New Roman" w:eastAsia="Times New Roman" w:hAnsi="Times New Roman" w:cs="Times New Roman"/>
          <w:sz w:val="28"/>
          <w:szCs w:val="28"/>
        </w:rPr>
        <w:t>PGS. TS. Nguyễn Thị Liên Hương</w:t>
      </w:r>
      <w:r>
        <w:rPr>
          <w:rFonts w:ascii="Times New Roman" w:eastAsia="Times New Roman" w:hAnsi="Times New Roman" w:cs="Times New Roman"/>
          <w:sz w:val="28"/>
          <w:szCs w:val="28"/>
        </w:rPr>
        <w:t xml:space="preserve">, </w:t>
      </w:r>
      <w:r w:rsidR="00E63F36">
        <w:rPr>
          <w:rFonts w:ascii="Times New Roman" w:eastAsia="Times New Roman" w:hAnsi="Times New Roman" w:cs="Times New Roman"/>
          <w:sz w:val="28"/>
          <w:szCs w:val="28"/>
        </w:rPr>
        <w:t>Thứ trưởng</w:t>
      </w:r>
      <w:r>
        <w:rPr>
          <w:rFonts w:ascii="Times New Roman" w:eastAsia="Times New Roman" w:hAnsi="Times New Roman" w:cs="Times New Roman"/>
          <w:sz w:val="28"/>
          <w:szCs w:val="28"/>
        </w:rPr>
        <w:t xml:space="preserve"> Bộ Y tế.</w:t>
      </w:r>
    </w:p>
    <w:p w14:paraId="1D5BCA7D" w14:textId="77777777" w:rsidR="00AF221E" w:rsidRPr="00DD4FE5" w:rsidRDefault="00AF221E" w:rsidP="004D1E82">
      <w:pPr>
        <w:spacing w:after="0" w:line="240" w:lineRule="auto"/>
        <w:jc w:val="both"/>
        <w:rPr>
          <w:rFonts w:ascii="Times New Roman" w:eastAsia="Times New Roman" w:hAnsi="Times New Roman" w:cs="Times New Roman"/>
          <w:sz w:val="12"/>
          <w:szCs w:val="28"/>
        </w:rPr>
      </w:pPr>
    </w:p>
    <w:p w14:paraId="75D96C60" w14:textId="5E86AA2A" w:rsidR="002B230A" w:rsidRPr="00DD4FE5" w:rsidRDefault="002B230A" w:rsidP="00DD4FE5">
      <w:pPr>
        <w:spacing w:before="120" w:after="120" w:line="240" w:lineRule="auto"/>
        <w:ind w:firstLine="567"/>
        <w:jc w:val="both"/>
        <w:rPr>
          <w:rFonts w:ascii="Times New Roman" w:eastAsia="Times New Roman" w:hAnsi="Times New Roman" w:cs="Times New Roman"/>
          <w:sz w:val="28"/>
          <w:szCs w:val="28"/>
          <w:lang w:val="vi-VN"/>
        </w:rPr>
      </w:pPr>
      <w:r w:rsidRPr="00DD4FE5">
        <w:rPr>
          <w:rFonts w:ascii="Times New Roman" w:eastAsia="Times New Roman" w:hAnsi="Times New Roman" w:cs="Times New Roman"/>
          <w:sz w:val="28"/>
          <w:szCs w:val="28"/>
        </w:rPr>
        <w:t xml:space="preserve">Cục </w:t>
      </w:r>
      <w:r w:rsidR="001B4E63" w:rsidRPr="00DD4FE5">
        <w:rPr>
          <w:rFonts w:ascii="Times New Roman" w:eastAsia="Times New Roman" w:hAnsi="Times New Roman" w:cs="Times New Roman"/>
          <w:sz w:val="28"/>
          <w:szCs w:val="28"/>
        </w:rPr>
        <w:t>P</w:t>
      </w:r>
      <w:r w:rsidRPr="00DD4FE5">
        <w:rPr>
          <w:rFonts w:ascii="Times New Roman" w:eastAsia="Times New Roman" w:hAnsi="Times New Roman" w:cs="Times New Roman"/>
          <w:sz w:val="28"/>
          <w:szCs w:val="28"/>
        </w:rPr>
        <w:t xml:space="preserve">hòng </w:t>
      </w:r>
      <w:r w:rsidR="001B4E63" w:rsidRPr="00DD4FE5">
        <w:rPr>
          <w:rFonts w:ascii="Times New Roman" w:eastAsia="Times New Roman" w:hAnsi="Times New Roman" w:cs="Times New Roman"/>
          <w:sz w:val="28"/>
          <w:szCs w:val="28"/>
        </w:rPr>
        <w:t>bệnh</w:t>
      </w:r>
      <w:r w:rsidRPr="00DD4FE5">
        <w:rPr>
          <w:rFonts w:ascii="Times New Roman" w:eastAsia="Times New Roman" w:hAnsi="Times New Roman" w:cs="Times New Roman"/>
          <w:sz w:val="28"/>
          <w:szCs w:val="28"/>
        </w:rPr>
        <w:t xml:space="preserve"> </w:t>
      </w:r>
      <w:r w:rsidR="00AF221E" w:rsidRPr="00DD4FE5">
        <w:rPr>
          <w:rFonts w:ascii="Times New Roman" w:eastAsia="Times New Roman" w:hAnsi="Times New Roman" w:cs="Times New Roman"/>
          <w:sz w:val="28"/>
          <w:szCs w:val="28"/>
        </w:rPr>
        <w:t xml:space="preserve">kính trình </w:t>
      </w:r>
      <w:r w:rsidR="00AA58D9" w:rsidRPr="00DD4FE5">
        <w:rPr>
          <w:rFonts w:ascii="Times New Roman" w:eastAsia="Times New Roman" w:hAnsi="Times New Roman" w:cs="Times New Roman"/>
          <w:sz w:val="28"/>
          <w:szCs w:val="28"/>
        </w:rPr>
        <w:t>Thứ</w:t>
      </w:r>
      <w:r w:rsidR="00AF221E" w:rsidRPr="00DD4FE5">
        <w:rPr>
          <w:rFonts w:ascii="Times New Roman" w:eastAsia="Times New Roman" w:hAnsi="Times New Roman" w:cs="Times New Roman"/>
          <w:sz w:val="28"/>
          <w:szCs w:val="28"/>
        </w:rPr>
        <w:t xml:space="preserve"> trưởng </w:t>
      </w:r>
      <w:r w:rsidRPr="00DD4FE5">
        <w:rPr>
          <w:rFonts w:ascii="Times New Roman" w:eastAsia="Times New Roman" w:hAnsi="Times New Roman" w:cs="Times New Roman"/>
          <w:sz w:val="28"/>
          <w:szCs w:val="28"/>
        </w:rPr>
        <w:t xml:space="preserve">dự thảo </w:t>
      </w:r>
      <w:r w:rsidR="004F315B" w:rsidRPr="00DD4FE5">
        <w:rPr>
          <w:rFonts w:ascii="Times New Roman" w:eastAsia="Times New Roman" w:hAnsi="Times New Roman" w:cs="Times New Roman"/>
          <w:sz w:val="28"/>
          <w:szCs w:val="28"/>
        </w:rPr>
        <w:t xml:space="preserve">Thông tư của Bộ Y tế quy định </w:t>
      </w:r>
      <w:r w:rsidR="001B4E63" w:rsidRPr="00DD4FE5">
        <w:rPr>
          <w:rFonts w:ascii="Times New Roman" w:eastAsia="Times New Roman" w:hAnsi="Times New Roman" w:cs="Times New Roman"/>
          <w:sz w:val="28"/>
          <w:szCs w:val="28"/>
        </w:rPr>
        <w:t>chi tiết một số điều của Luật Phòng bệnh</w:t>
      </w:r>
      <w:r w:rsidRPr="00DD4FE5">
        <w:rPr>
          <w:rFonts w:ascii="Times New Roman" w:eastAsia="Times New Roman" w:hAnsi="Times New Roman" w:cs="Times New Roman"/>
          <w:sz w:val="28"/>
          <w:szCs w:val="28"/>
        </w:rPr>
        <w:t>, cụ thể như sau:</w:t>
      </w:r>
    </w:p>
    <w:p w14:paraId="62590CDB" w14:textId="40A30C5D" w:rsidR="00A70A8A" w:rsidRPr="00DD4FE5" w:rsidRDefault="002B230A" w:rsidP="00DD4FE5">
      <w:pPr>
        <w:spacing w:before="120" w:after="120" w:line="240" w:lineRule="auto"/>
        <w:ind w:firstLine="567"/>
        <w:jc w:val="both"/>
        <w:rPr>
          <w:rFonts w:ascii="Times New Roman" w:eastAsia="Times New Roman" w:hAnsi="Times New Roman" w:cs="Times New Roman"/>
          <w:b/>
          <w:sz w:val="28"/>
          <w:szCs w:val="28"/>
        </w:rPr>
      </w:pPr>
      <w:r w:rsidRPr="00DD4FE5">
        <w:rPr>
          <w:rFonts w:ascii="Times New Roman" w:eastAsia="Times New Roman" w:hAnsi="Times New Roman" w:cs="Times New Roman"/>
          <w:b/>
          <w:sz w:val="28"/>
          <w:szCs w:val="28"/>
          <w:lang w:val="vi-VN"/>
        </w:rPr>
        <w:t>I</w:t>
      </w:r>
      <w:r w:rsidRPr="00DD4FE5">
        <w:rPr>
          <w:rFonts w:ascii="Times New Roman" w:eastAsia="Times New Roman" w:hAnsi="Times New Roman" w:cs="Times New Roman"/>
          <w:b/>
          <w:sz w:val="28"/>
          <w:szCs w:val="28"/>
        </w:rPr>
        <w:t xml:space="preserve">. </w:t>
      </w:r>
      <w:r w:rsidR="00A70A8A" w:rsidRPr="00DD4FE5">
        <w:rPr>
          <w:rFonts w:ascii="Times New Roman" w:eastAsia="Times New Roman" w:hAnsi="Times New Roman" w:cs="Times New Roman"/>
          <w:b/>
          <w:sz w:val="28"/>
          <w:szCs w:val="28"/>
        </w:rPr>
        <w:t>Sự cần thiết phải xây dựng, ban hành Thông tư</w:t>
      </w:r>
    </w:p>
    <w:p w14:paraId="06E822C9" w14:textId="77777777" w:rsidR="001B4E63" w:rsidRPr="00DD4FE5" w:rsidRDefault="001B4E63" w:rsidP="00DD4FE5">
      <w:pPr>
        <w:spacing w:before="120" w:after="120" w:line="240" w:lineRule="auto"/>
        <w:ind w:firstLine="567"/>
        <w:jc w:val="both"/>
        <w:rPr>
          <w:rFonts w:ascii="Times New Roman" w:eastAsia="Times New Roman" w:hAnsi="Times New Roman" w:cs="Times New Roman"/>
          <w:sz w:val="28"/>
          <w:szCs w:val="28"/>
          <w:lang w:val="en"/>
        </w:rPr>
      </w:pPr>
      <w:r w:rsidRPr="00DD4FE5">
        <w:rPr>
          <w:rFonts w:ascii="Times New Roman" w:eastAsia="Times New Roman" w:hAnsi="Times New Roman" w:cs="Times New Roman"/>
          <w:sz w:val="28"/>
          <w:szCs w:val="28"/>
          <w:lang w:val="en"/>
        </w:rPr>
        <w:t xml:space="preserve">Ngày 10/12/2025, tại Kỳ họp thứ 10, Quốc hội khóa XV đã thông qua Luật Phòng bệnh số 114/2025/QH15, có hiệu lực thi hành từ ngày 01/7/2026. Luật Phòng bệnh được ban hành nhằm thể chế hóa đầy đủ các chủ trương, đường lối của Đảng về công tác phòng bệnh trong tình hình mới, đặc biệt là Nghị quyết số 20-NQ/TW ngày 25/10/2017 về tăng cường công tác bảo vệ, chăm sóc và nâng cao sức khỏe nhân dân trong tình hình mới và Nghị quyết số 72-NQ/TW ngày 09/9/2025 của Bộ Chính trị về một số giải pháp đột phá, tăng cường bảo vệ, chăm sóc và nâng cao sức khỏe Nhân dân. </w:t>
      </w:r>
    </w:p>
    <w:p w14:paraId="7605FF1C" w14:textId="407CED55" w:rsidR="00A1135B" w:rsidRDefault="001B4E63" w:rsidP="00DD4FE5">
      <w:pPr>
        <w:spacing w:before="120" w:after="120" w:line="240" w:lineRule="auto"/>
        <w:ind w:firstLine="567"/>
        <w:jc w:val="both"/>
        <w:rPr>
          <w:rFonts w:ascii="Times New Roman" w:eastAsia="Times New Roman" w:hAnsi="Times New Roman" w:cs="Times New Roman"/>
          <w:sz w:val="28"/>
          <w:szCs w:val="28"/>
          <w:lang w:val="en"/>
        </w:rPr>
      </w:pPr>
      <w:r w:rsidRPr="00DD4FE5">
        <w:rPr>
          <w:rFonts w:ascii="Times New Roman" w:eastAsia="Times New Roman" w:hAnsi="Times New Roman" w:cs="Times New Roman"/>
          <w:sz w:val="28"/>
          <w:szCs w:val="28"/>
          <w:lang w:val="en"/>
        </w:rPr>
        <w:t>Luật Phòng bệnh giao Chính phủ</w:t>
      </w:r>
      <w:r w:rsidR="00A1135B">
        <w:rPr>
          <w:rFonts w:ascii="Times New Roman" w:eastAsia="Times New Roman" w:hAnsi="Times New Roman" w:cs="Times New Roman"/>
          <w:sz w:val="28"/>
          <w:szCs w:val="28"/>
          <w:lang w:val="en"/>
        </w:rPr>
        <w:t>, Bộ Y tế</w:t>
      </w:r>
      <w:r w:rsidRPr="00DD4FE5">
        <w:rPr>
          <w:rFonts w:ascii="Times New Roman" w:eastAsia="Times New Roman" w:hAnsi="Times New Roman" w:cs="Times New Roman"/>
          <w:sz w:val="28"/>
          <w:szCs w:val="28"/>
          <w:lang w:val="en"/>
        </w:rPr>
        <w:t xml:space="preserve"> quy định chi tiết và hướng dẫn thi hành một số điều của Luật nhằm bảo đảm tính khả thi trong quá trình tổ chức thực hiện. </w:t>
      </w:r>
    </w:p>
    <w:p w14:paraId="6FD82E14" w14:textId="6BD92B7D" w:rsidR="001B4E63" w:rsidRPr="00DD4FE5" w:rsidRDefault="00A1135B" w:rsidP="00DD4FE5">
      <w:pPr>
        <w:spacing w:before="120" w:after="120" w:line="240" w:lineRule="auto"/>
        <w:ind w:firstLine="567"/>
        <w:jc w:val="both"/>
        <w:rPr>
          <w:rFonts w:ascii="Times New Roman" w:eastAsia="Play" w:hAnsi="Times New Roman" w:cs="Times New Roman"/>
          <w:sz w:val="28"/>
          <w:szCs w:val="28"/>
          <w:lang w:val="en"/>
        </w:rPr>
      </w:pPr>
      <w:r>
        <w:rPr>
          <w:rFonts w:ascii="Times New Roman" w:eastAsia="Times New Roman" w:hAnsi="Times New Roman" w:cs="Times New Roman"/>
          <w:sz w:val="28"/>
          <w:szCs w:val="28"/>
          <w:lang w:val="en"/>
        </w:rPr>
        <w:t>Tại</w:t>
      </w:r>
      <w:r w:rsidR="001B4E63" w:rsidRPr="00DD4FE5">
        <w:rPr>
          <w:rFonts w:ascii="Times New Roman" w:eastAsia="Play" w:hAnsi="Times New Roman" w:cs="Times New Roman"/>
          <w:sz w:val="28"/>
          <w:szCs w:val="28"/>
          <w:lang w:val="en"/>
        </w:rPr>
        <w:t xml:space="preserve"> </w:t>
      </w:r>
      <w:r w:rsidR="001B4E63" w:rsidRPr="00DD4FE5">
        <w:rPr>
          <w:rFonts w:ascii="Times New Roman" w:eastAsia="Play" w:hAnsi="Times New Roman" w:cs="Times New Roman"/>
          <w:color w:val="000000"/>
          <w:sz w:val="28"/>
          <w:szCs w:val="28"/>
          <w:lang w:val="en"/>
        </w:rPr>
        <w:t>Quyết định số 2835/QĐ-TTg ngày 31/12/2025 của Thủ tướng Chính phủ ban hành Danh mục và phân công cơ quan chủ trì soạn thảo văn bản quy định chi tiết thi hành các luật, nghị quyết được Quốc hội khóa XV thông qua tại Kỳ họp thứ 10; Quyết định số 130/QĐ-TTg ngày 19/01/2026 của Thủ tướng Chính phủ ban hành Kế hoạch triển khai thi hành Luật Phòng bệnh số 114/2025/QH15</w:t>
      </w:r>
      <w:r w:rsidR="001B4E63" w:rsidRPr="00DD4FE5">
        <w:rPr>
          <w:rFonts w:ascii="Times New Roman" w:eastAsia="Times New Roman" w:hAnsi="Times New Roman" w:cs="Times New Roman"/>
          <w:iCs/>
          <w:color w:val="000000" w:themeColor="text1"/>
          <w:sz w:val="28"/>
          <w:szCs w:val="28"/>
          <w:lang w:val="pl-PL"/>
        </w:rPr>
        <w:t xml:space="preserve">, trong đó giao Bộ Y tế thực hiện xây dựng </w:t>
      </w:r>
      <w:r w:rsidR="005D7333" w:rsidRPr="00DD4FE5">
        <w:rPr>
          <w:rFonts w:ascii="Times New Roman" w:eastAsia="Times New Roman" w:hAnsi="Times New Roman" w:cs="Times New Roman"/>
          <w:iCs/>
          <w:color w:val="000000" w:themeColor="text1"/>
          <w:sz w:val="28"/>
          <w:szCs w:val="28"/>
          <w:lang w:val="pl-PL"/>
        </w:rPr>
        <w:t xml:space="preserve">Thông tư </w:t>
      </w:r>
      <w:r w:rsidR="005D7333" w:rsidRPr="00DD4FE5">
        <w:rPr>
          <w:rFonts w:ascii="Times New Roman" w:eastAsia="Times New Roman" w:hAnsi="Times New Roman" w:cs="Times New Roman"/>
          <w:sz w:val="28"/>
          <w:szCs w:val="28"/>
        </w:rPr>
        <w:t>quy định chi tiết một số điều của Luật Phòng bệnh</w:t>
      </w:r>
      <w:r w:rsidR="001B4E63" w:rsidRPr="00DD4FE5">
        <w:rPr>
          <w:rFonts w:ascii="Times New Roman" w:eastAsia="Times New Roman" w:hAnsi="Times New Roman" w:cs="Times New Roman"/>
          <w:iCs/>
          <w:color w:val="000000" w:themeColor="text1"/>
          <w:sz w:val="28"/>
          <w:szCs w:val="28"/>
          <w:lang w:val="pl-PL"/>
        </w:rPr>
        <w:t>.</w:t>
      </w:r>
    </w:p>
    <w:p w14:paraId="0B8813C4" w14:textId="76C78ECB" w:rsidR="001B4E63" w:rsidRPr="00DD4FE5" w:rsidRDefault="001B4E63" w:rsidP="00DD4FE5">
      <w:pPr>
        <w:spacing w:before="120" w:after="120" w:line="240" w:lineRule="auto"/>
        <w:ind w:firstLine="567"/>
        <w:jc w:val="both"/>
        <w:rPr>
          <w:rFonts w:ascii="Times New Roman" w:eastAsia="Play" w:hAnsi="Times New Roman" w:cs="Times New Roman"/>
          <w:sz w:val="28"/>
          <w:szCs w:val="28"/>
          <w:lang w:val="en"/>
        </w:rPr>
      </w:pPr>
      <w:bookmarkStart w:id="0" w:name="_zdurjdvyscn8" w:colFirst="0" w:colLast="0"/>
      <w:bookmarkEnd w:id="0"/>
      <w:r w:rsidRPr="00DD4FE5">
        <w:rPr>
          <w:rFonts w:ascii="Times New Roman" w:eastAsia="Play" w:hAnsi="Times New Roman" w:cs="Times New Roman"/>
          <w:sz w:val="28"/>
          <w:szCs w:val="28"/>
          <w:lang w:val="en"/>
        </w:rPr>
        <w:t xml:space="preserve">Như vậy, việc ban hành </w:t>
      </w:r>
      <w:r w:rsidR="00CB4F38" w:rsidRPr="00DD4FE5">
        <w:rPr>
          <w:rFonts w:ascii="Times New Roman" w:eastAsia="Play" w:hAnsi="Times New Roman" w:cs="Times New Roman"/>
          <w:sz w:val="28"/>
          <w:szCs w:val="28"/>
          <w:lang w:val="en"/>
        </w:rPr>
        <w:t xml:space="preserve">Thông tư </w:t>
      </w:r>
      <w:r w:rsidR="00CB4F38" w:rsidRPr="00DD4FE5">
        <w:rPr>
          <w:rFonts w:ascii="Times New Roman" w:eastAsia="Times New Roman" w:hAnsi="Times New Roman" w:cs="Times New Roman"/>
          <w:sz w:val="28"/>
          <w:szCs w:val="28"/>
        </w:rPr>
        <w:t>quy định chi tiết một số điều của Luật Phòng bệnh</w:t>
      </w:r>
      <w:r w:rsidR="00CB4F38" w:rsidRPr="00DD4FE5">
        <w:rPr>
          <w:rFonts w:ascii="Times New Roman" w:eastAsia="Play" w:hAnsi="Times New Roman" w:cs="Times New Roman"/>
          <w:sz w:val="28"/>
          <w:szCs w:val="28"/>
          <w:lang w:val="en"/>
        </w:rPr>
        <w:t xml:space="preserve"> </w:t>
      </w:r>
      <w:r w:rsidRPr="00DD4FE5">
        <w:rPr>
          <w:rFonts w:ascii="Times New Roman" w:eastAsia="Play" w:hAnsi="Times New Roman" w:cs="Times New Roman"/>
          <w:sz w:val="28"/>
          <w:szCs w:val="28"/>
          <w:lang w:val="en"/>
        </w:rPr>
        <w:t>là yêu cầu cấp thiết, khách quan để triển khai kịp thời, đồng bộ, thống nhất các giải pháp bảo đảm thực hiện Luật Phòng bệnh hiệu quả và khắc phục những khó khăn, vướng mắc trong công tác phòng bệnh.</w:t>
      </w:r>
    </w:p>
    <w:p w14:paraId="5FB63F47" w14:textId="099FC59E" w:rsidR="005D7333" w:rsidRPr="00DD4FE5" w:rsidRDefault="005D7333" w:rsidP="00DD4FE5">
      <w:pPr>
        <w:spacing w:before="120" w:after="120" w:line="240" w:lineRule="auto"/>
        <w:ind w:firstLine="567"/>
        <w:jc w:val="both"/>
        <w:rPr>
          <w:rFonts w:ascii="Times New Roman" w:eastAsia="Play" w:hAnsi="Times New Roman" w:cs="Times New Roman"/>
          <w:b/>
          <w:bCs/>
          <w:sz w:val="28"/>
          <w:szCs w:val="28"/>
          <w:lang w:val="en"/>
        </w:rPr>
      </w:pPr>
      <w:r w:rsidRPr="00DD4FE5">
        <w:rPr>
          <w:rFonts w:ascii="Times New Roman" w:eastAsia="Play" w:hAnsi="Times New Roman" w:cs="Times New Roman"/>
          <w:b/>
          <w:bCs/>
          <w:sz w:val="28"/>
          <w:szCs w:val="28"/>
          <w:lang w:val="en"/>
        </w:rPr>
        <w:t xml:space="preserve">II. MỤC ĐÍCH BAN HÀNH, QUAN ĐIỂM XÂY DỰNG </w:t>
      </w:r>
      <w:r w:rsidR="00CB4F38" w:rsidRPr="00DD4FE5">
        <w:rPr>
          <w:rFonts w:ascii="Times New Roman" w:eastAsia="Play" w:hAnsi="Times New Roman" w:cs="Times New Roman"/>
          <w:b/>
          <w:bCs/>
          <w:sz w:val="28"/>
          <w:szCs w:val="28"/>
          <w:lang w:val="en"/>
        </w:rPr>
        <w:t>THÔNG TƯ</w:t>
      </w:r>
    </w:p>
    <w:p w14:paraId="6DA673A9" w14:textId="739A351A" w:rsidR="005D7333" w:rsidRPr="00DD4FE5" w:rsidRDefault="005D7333" w:rsidP="00DD4FE5">
      <w:pPr>
        <w:tabs>
          <w:tab w:val="right" w:pos="7920"/>
        </w:tabs>
        <w:spacing w:before="120" w:after="120" w:line="240" w:lineRule="auto"/>
        <w:ind w:firstLine="567"/>
        <w:jc w:val="both"/>
        <w:rPr>
          <w:rFonts w:ascii="Times New Roman" w:eastAsia="Play" w:hAnsi="Times New Roman" w:cs="Times New Roman"/>
          <w:b/>
          <w:bCs/>
          <w:sz w:val="28"/>
          <w:szCs w:val="28"/>
          <w:lang w:val="en"/>
        </w:rPr>
      </w:pPr>
      <w:bookmarkStart w:id="1" w:name="_9h4k6c5pyvu4" w:colFirst="0" w:colLast="0"/>
      <w:bookmarkEnd w:id="1"/>
      <w:r w:rsidRPr="00DD4FE5">
        <w:rPr>
          <w:rFonts w:ascii="Times New Roman" w:eastAsia="Play" w:hAnsi="Times New Roman" w:cs="Times New Roman"/>
          <w:b/>
          <w:bCs/>
          <w:sz w:val="28"/>
          <w:szCs w:val="28"/>
          <w:lang w:val="en"/>
        </w:rPr>
        <w:t xml:space="preserve">1. Mục đích ban hành </w:t>
      </w:r>
      <w:r w:rsidR="002D74A2" w:rsidRPr="00DD4FE5">
        <w:rPr>
          <w:rFonts w:ascii="Times New Roman" w:eastAsia="Play" w:hAnsi="Times New Roman" w:cs="Times New Roman"/>
          <w:b/>
          <w:bCs/>
          <w:sz w:val="28"/>
          <w:szCs w:val="28"/>
          <w:lang w:val="en"/>
        </w:rPr>
        <w:t>Thông tư</w:t>
      </w:r>
    </w:p>
    <w:p w14:paraId="26D8B071" w14:textId="0DA2A4B1" w:rsidR="005A30EA" w:rsidRPr="00DD4FE5" w:rsidRDefault="005D7333" w:rsidP="005A30EA">
      <w:pPr>
        <w:spacing w:before="120" w:after="120" w:line="240" w:lineRule="auto"/>
        <w:ind w:firstLine="567"/>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t>a) Cụ thể hóa đầy đủ, kịp thời các nội dung được giao trong Luật Phòng bệnh số 114/2025/QH15, bảo đảm tính thống nhất, đồng bộ của hệ thống pháp luật</w:t>
      </w:r>
      <w:r w:rsidR="005A30EA">
        <w:rPr>
          <w:rFonts w:ascii="Times New Roman" w:eastAsia="Play" w:hAnsi="Times New Roman" w:cs="Times New Roman"/>
          <w:sz w:val="28"/>
          <w:szCs w:val="28"/>
          <w:lang w:val="en"/>
        </w:rPr>
        <w:t xml:space="preserve"> (</w:t>
      </w:r>
      <w:r w:rsidR="005A30EA" w:rsidRPr="005A30EA">
        <w:rPr>
          <w:rFonts w:ascii="Times New Roman" w:eastAsia="Play" w:hAnsi="Times New Roman" w:cs="Times New Roman"/>
          <w:sz w:val="28"/>
          <w:szCs w:val="28"/>
        </w:rPr>
        <w:t xml:space="preserve">quy </w:t>
      </w:r>
      <w:r w:rsidR="005A30EA" w:rsidRPr="005A30EA">
        <w:rPr>
          <w:rFonts w:ascii="Times New Roman" w:eastAsia="Play" w:hAnsi="Times New Roman" w:cs="Times New Roman"/>
          <w:sz w:val="28"/>
          <w:szCs w:val="28"/>
        </w:rPr>
        <w:lastRenderedPageBreak/>
        <w:t>định khoản 7 Điều 13, khoản 4 Điều 15, điểm b khoản 1 Điều 16, Khoản 1 Điều 18 Luật Phòng bệnh</w:t>
      </w:r>
      <w:r w:rsidR="005A30EA">
        <w:rPr>
          <w:rFonts w:ascii="Times New Roman" w:eastAsia="Play" w:hAnsi="Times New Roman" w:cs="Times New Roman"/>
          <w:sz w:val="28"/>
          <w:szCs w:val="28"/>
        </w:rPr>
        <w:t>).</w:t>
      </w:r>
    </w:p>
    <w:p w14:paraId="79294244" w14:textId="4A5B6C44" w:rsidR="005D7333" w:rsidRPr="00DD4FE5" w:rsidRDefault="005D7333" w:rsidP="00DD4FE5">
      <w:pPr>
        <w:tabs>
          <w:tab w:val="left" w:pos="1276"/>
        </w:tabs>
        <w:spacing w:before="120" w:after="120" w:line="240" w:lineRule="auto"/>
        <w:ind w:firstLine="567"/>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t xml:space="preserve">b) </w:t>
      </w:r>
      <w:r w:rsidR="005A30EA">
        <w:rPr>
          <w:rFonts w:ascii="Times New Roman" w:eastAsia="Play" w:hAnsi="Times New Roman" w:cs="Times New Roman"/>
          <w:sz w:val="28"/>
          <w:szCs w:val="28"/>
          <w:lang w:val="en"/>
        </w:rPr>
        <w:t>Theo các nội dung được giao</w:t>
      </w:r>
      <w:r w:rsidR="00BE5E50">
        <w:rPr>
          <w:rFonts w:ascii="Times New Roman" w:eastAsia="Play" w:hAnsi="Times New Roman" w:cs="Times New Roman"/>
          <w:sz w:val="28"/>
          <w:szCs w:val="28"/>
          <w:lang w:val="en"/>
        </w:rPr>
        <w:t xml:space="preserve"> nêu trên</w:t>
      </w:r>
      <w:r w:rsidR="005A30EA">
        <w:rPr>
          <w:rFonts w:ascii="Times New Roman" w:eastAsia="Play" w:hAnsi="Times New Roman" w:cs="Times New Roman"/>
          <w:sz w:val="28"/>
          <w:szCs w:val="28"/>
          <w:lang w:val="en"/>
        </w:rPr>
        <w:t>, Thông tư q</w:t>
      </w:r>
      <w:r w:rsidR="002D74A2" w:rsidRPr="00DD4FE5">
        <w:rPr>
          <w:rFonts w:ascii="Times New Roman" w:eastAsia="Play" w:hAnsi="Times New Roman" w:cs="Times New Roman"/>
          <w:sz w:val="28"/>
          <w:szCs w:val="28"/>
          <w:lang w:val="en"/>
        </w:rPr>
        <w:t>uy định chi tiết</w:t>
      </w:r>
      <w:r w:rsidR="00BE5E50">
        <w:rPr>
          <w:rFonts w:ascii="Times New Roman" w:eastAsia="Play" w:hAnsi="Times New Roman" w:cs="Times New Roman"/>
          <w:sz w:val="28"/>
          <w:szCs w:val="28"/>
          <w:lang w:val="en"/>
        </w:rPr>
        <w:t>:</w:t>
      </w:r>
      <w:r w:rsidR="002D74A2" w:rsidRPr="00DD4FE5">
        <w:rPr>
          <w:rFonts w:ascii="Times New Roman" w:eastAsia="Play" w:hAnsi="Times New Roman" w:cs="Times New Roman"/>
          <w:sz w:val="28"/>
          <w:szCs w:val="28"/>
          <w:lang w:val="en"/>
        </w:rPr>
        <w:t xml:space="preserve"> đối tượng, loại hình giám sát, địa điểm giám sát, chế độ thông tin, báo cáo giám sát đối với bệnh truyền nhiễm, bệnh không lây nhiễm, rối loạn tâm thần, </w:t>
      </w:r>
      <w:r w:rsidR="003076D8">
        <w:rPr>
          <w:rFonts w:ascii="Times New Roman" w:eastAsia="Play" w:hAnsi="Times New Roman" w:cs="Times New Roman"/>
          <w:sz w:val="28"/>
          <w:szCs w:val="28"/>
          <w:lang w:val="en"/>
        </w:rPr>
        <w:t xml:space="preserve">giám sát </w:t>
      </w:r>
      <w:r w:rsidR="002D74A2" w:rsidRPr="00DD4FE5">
        <w:rPr>
          <w:rFonts w:ascii="Times New Roman" w:eastAsia="Play" w:hAnsi="Times New Roman" w:cs="Times New Roman"/>
          <w:sz w:val="28"/>
          <w:szCs w:val="28"/>
          <w:lang w:val="en"/>
        </w:rPr>
        <w:t>thương tích tại cộng đồng, dinh dưỡng trong phòng bệnh</w:t>
      </w:r>
      <w:r w:rsidR="00BE5E50">
        <w:rPr>
          <w:rFonts w:ascii="Times New Roman" w:eastAsia="Play" w:hAnsi="Times New Roman" w:cs="Times New Roman"/>
          <w:sz w:val="28"/>
          <w:szCs w:val="28"/>
          <w:lang w:val="en"/>
        </w:rPr>
        <w:t>;</w:t>
      </w:r>
      <w:r w:rsidR="00BE5E50" w:rsidRPr="00DD4FE5">
        <w:rPr>
          <w:rFonts w:ascii="Times New Roman" w:eastAsia="Play" w:hAnsi="Times New Roman" w:cs="Times New Roman"/>
          <w:sz w:val="28"/>
          <w:szCs w:val="28"/>
          <w:lang w:val="en"/>
        </w:rPr>
        <w:t xml:space="preserve"> </w:t>
      </w:r>
      <w:r w:rsidR="002D74A2" w:rsidRPr="00DD4FE5">
        <w:rPr>
          <w:rFonts w:ascii="Times New Roman" w:eastAsia="Play" w:hAnsi="Times New Roman" w:cs="Times New Roman"/>
          <w:sz w:val="28"/>
          <w:szCs w:val="28"/>
          <w:lang w:val="en"/>
        </w:rPr>
        <w:t>khai báo thông tin về bệnh truyền nhiễm</w:t>
      </w:r>
      <w:r w:rsidR="00BE5E50">
        <w:rPr>
          <w:rFonts w:ascii="Times New Roman" w:eastAsia="Play" w:hAnsi="Times New Roman" w:cs="Times New Roman"/>
          <w:sz w:val="28"/>
          <w:szCs w:val="28"/>
          <w:lang w:val="en"/>
        </w:rPr>
        <w:t>;</w:t>
      </w:r>
      <w:r w:rsidR="00BE5E50" w:rsidRPr="00DD4FE5">
        <w:rPr>
          <w:rFonts w:ascii="Times New Roman" w:eastAsia="Play" w:hAnsi="Times New Roman" w:cs="Times New Roman"/>
          <w:sz w:val="28"/>
          <w:szCs w:val="28"/>
          <w:lang w:val="en"/>
        </w:rPr>
        <w:t xml:space="preserve"> </w:t>
      </w:r>
      <w:r w:rsidR="002D74A2" w:rsidRPr="00DD4FE5">
        <w:rPr>
          <w:rFonts w:ascii="Times New Roman" w:eastAsia="Play" w:hAnsi="Times New Roman" w:cs="Times New Roman"/>
          <w:sz w:val="28"/>
          <w:szCs w:val="28"/>
          <w:lang w:val="en"/>
        </w:rPr>
        <w:t>tiêu chí xác định phân loại nhóm bệnh truyền nhiễm, tiêu chí xác định dịch bệnh theo khả năng, điều kiện ứng phó, khắc phục hậu quả, đánh giá nguy cơ</w:t>
      </w:r>
      <w:r w:rsidR="00BE5E50">
        <w:rPr>
          <w:rFonts w:ascii="Times New Roman" w:eastAsia="Play" w:hAnsi="Times New Roman" w:cs="Times New Roman"/>
          <w:sz w:val="28"/>
          <w:szCs w:val="28"/>
          <w:lang w:val="en"/>
        </w:rPr>
        <w:t>;</w:t>
      </w:r>
      <w:r w:rsidR="00BE5E50" w:rsidRPr="00DD4FE5">
        <w:rPr>
          <w:rFonts w:ascii="Times New Roman" w:eastAsia="Play" w:hAnsi="Times New Roman" w:cs="Times New Roman"/>
          <w:sz w:val="28"/>
          <w:szCs w:val="28"/>
          <w:lang w:val="en"/>
        </w:rPr>
        <w:t xml:space="preserve"> </w:t>
      </w:r>
      <w:r w:rsidR="002D74A2" w:rsidRPr="00DD4FE5">
        <w:rPr>
          <w:rFonts w:ascii="Times New Roman" w:eastAsia="Play" w:hAnsi="Times New Roman" w:cs="Times New Roman"/>
          <w:sz w:val="28"/>
          <w:szCs w:val="28"/>
          <w:lang w:val="en"/>
        </w:rPr>
        <w:t>cảnh báo dịch bệnh, điều tra, xử lý ổ dịch, dịch bệnh và báo cáo, thông tin dịch bệnh truyền nhiễm.</w:t>
      </w:r>
    </w:p>
    <w:p w14:paraId="3EE010D5" w14:textId="75F3F161" w:rsidR="005D7333" w:rsidRPr="00DD4FE5" w:rsidRDefault="005D7333" w:rsidP="00DD4FE5">
      <w:pPr>
        <w:tabs>
          <w:tab w:val="right" w:pos="7920"/>
        </w:tabs>
        <w:spacing w:before="120" w:after="120" w:line="240" w:lineRule="auto"/>
        <w:ind w:firstLine="567"/>
        <w:jc w:val="both"/>
        <w:rPr>
          <w:rFonts w:ascii="Times New Roman" w:eastAsia="Play" w:hAnsi="Times New Roman" w:cs="Times New Roman"/>
          <w:b/>
          <w:bCs/>
          <w:sz w:val="28"/>
          <w:szCs w:val="28"/>
          <w:lang w:val="en"/>
        </w:rPr>
      </w:pPr>
      <w:bookmarkStart w:id="2" w:name="_uih8agwjbvli" w:colFirst="0" w:colLast="0"/>
      <w:bookmarkEnd w:id="2"/>
      <w:r w:rsidRPr="00DD4FE5">
        <w:rPr>
          <w:rFonts w:ascii="Times New Roman" w:eastAsia="Play" w:hAnsi="Times New Roman" w:cs="Times New Roman"/>
          <w:b/>
          <w:bCs/>
          <w:sz w:val="28"/>
          <w:szCs w:val="28"/>
          <w:lang w:val="en"/>
        </w:rPr>
        <w:t xml:space="preserve">2. Quan điểm xây dựng </w:t>
      </w:r>
      <w:r w:rsidR="002D74A2" w:rsidRPr="00DD4FE5">
        <w:rPr>
          <w:rFonts w:ascii="Times New Roman" w:eastAsia="Play" w:hAnsi="Times New Roman" w:cs="Times New Roman"/>
          <w:b/>
          <w:bCs/>
          <w:sz w:val="28"/>
          <w:szCs w:val="28"/>
          <w:lang w:val="en"/>
        </w:rPr>
        <w:t>Thông tư</w:t>
      </w:r>
    </w:p>
    <w:p w14:paraId="34F28509" w14:textId="77777777" w:rsidR="005D7333" w:rsidRPr="00DD4FE5" w:rsidRDefault="005D7333" w:rsidP="00DD4FE5">
      <w:pPr>
        <w:spacing w:before="120" w:after="120" w:line="240" w:lineRule="auto"/>
        <w:ind w:firstLine="567"/>
        <w:jc w:val="both"/>
        <w:rPr>
          <w:rFonts w:ascii="Times New Roman" w:eastAsia="Play" w:hAnsi="Times New Roman" w:cs="Times New Roman"/>
          <w:sz w:val="28"/>
          <w:szCs w:val="28"/>
          <w:lang w:val="en"/>
        </w:rPr>
      </w:pPr>
      <w:bookmarkStart w:id="3" w:name="_8d5z8f6chgyb" w:colFirst="0" w:colLast="0"/>
      <w:bookmarkEnd w:id="3"/>
      <w:r w:rsidRPr="00DD4FE5">
        <w:rPr>
          <w:rFonts w:ascii="Times New Roman" w:eastAsia="Play" w:hAnsi="Times New Roman" w:cs="Times New Roman"/>
          <w:sz w:val="28"/>
          <w:szCs w:val="28"/>
          <w:lang w:val="en"/>
        </w:rPr>
        <w:t>a) Bảo đảm phù hợp với Hiến pháp, thống nhất với hệ thống pháp luật hiện hành; bám sát tinh thần và nội dung của Luật Phòng bệnh số 114/2025/QH15; không quy định lại những nội dung đã được Luật quy định rõ;</w:t>
      </w:r>
    </w:p>
    <w:p w14:paraId="56E672F3" w14:textId="77777777" w:rsidR="005D7333" w:rsidRPr="00DD4FE5" w:rsidRDefault="005D7333" w:rsidP="00DD4FE5">
      <w:pPr>
        <w:spacing w:before="120" w:after="120" w:line="240" w:lineRule="auto"/>
        <w:ind w:firstLine="567"/>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t>b) Kế thừa các quy định còn phù hợp của pháp luật hiện hành về công tác phòng bệnh;</w:t>
      </w:r>
    </w:p>
    <w:p w14:paraId="61D4B575" w14:textId="2CEF3D49" w:rsidR="005D7333" w:rsidRPr="00DD4FE5" w:rsidRDefault="005D7333" w:rsidP="00DD4FE5">
      <w:pPr>
        <w:spacing w:before="120" w:after="120" w:line="240" w:lineRule="auto"/>
        <w:ind w:firstLine="567"/>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t>c) Bảo đảm tính khả thi, minh bạch, rõ ràng; phân định cụ thể trách nhiệm giữa các cơ quan trong tổ chức thực hiện</w:t>
      </w:r>
      <w:r w:rsidR="00BE5E50">
        <w:rPr>
          <w:rFonts w:ascii="Times New Roman" w:eastAsia="Play" w:hAnsi="Times New Roman" w:cs="Times New Roman"/>
          <w:sz w:val="28"/>
          <w:szCs w:val="28"/>
          <w:lang w:val="en"/>
        </w:rPr>
        <w:t>.</w:t>
      </w:r>
    </w:p>
    <w:p w14:paraId="384239E6" w14:textId="558A62A0" w:rsidR="005D7333" w:rsidRPr="00DD4FE5" w:rsidRDefault="005D7333" w:rsidP="00DD4FE5">
      <w:pPr>
        <w:tabs>
          <w:tab w:val="right" w:pos="7920"/>
        </w:tabs>
        <w:spacing w:before="120" w:after="120" w:line="240" w:lineRule="auto"/>
        <w:ind w:firstLine="567"/>
        <w:jc w:val="both"/>
        <w:rPr>
          <w:rFonts w:ascii="Times New Roman" w:eastAsia="Play" w:hAnsi="Times New Roman" w:cs="Times New Roman"/>
          <w:b/>
          <w:bCs/>
          <w:sz w:val="28"/>
          <w:szCs w:val="28"/>
          <w:lang w:val="en"/>
        </w:rPr>
      </w:pPr>
      <w:bookmarkStart w:id="4" w:name="_g9w9mfs0wgim" w:colFirst="0" w:colLast="0"/>
      <w:bookmarkEnd w:id="4"/>
      <w:r w:rsidRPr="00DD4FE5">
        <w:rPr>
          <w:rFonts w:ascii="Times New Roman" w:eastAsia="Arial" w:hAnsi="Times New Roman" w:cs="Times New Roman"/>
          <w:b/>
          <w:bCs/>
          <w:sz w:val="28"/>
          <w:szCs w:val="28"/>
          <w:lang w:val="en"/>
        </w:rPr>
        <w:t xml:space="preserve">III. QUÁ TRÌNH XÂY DỰNG </w:t>
      </w:r>
      <w:r w:rsidR="002D74A2" w:rsidRPr="00DD4FE5">
        <w:rPr>
          <w:rFonts w:ascii="Times New Roman" w:eastAsia="Arial" w:hAnsi="Times New Roman" w:cs="Times New Roman"/>
          <w:b/>
          <w:bCs/>
          <w:sz w:val="28"/>
          <w:szCs w:val="28"/>
          <w:lang w:val="en"/>
        </w:rPr>
        <w:t>THÔNG TƯ</w:t>
      </w:r>
    </w:p>
    <w:p w14:paraId="5FB3F1B6" w14:textId="7817ED2B" w:rsidR="005D7333" w:rsidRPr="00DD4FE5" w:rsidRDefault="002D74A2" w:rsidP="00DD4FE5">
      <w:pPr>
        <w:tabs>
          <w:tab w:val="right" w:pos="7920"/>
        </w:tabs>
        <w:spacing w:before="120" w:after="120" w:line="240" w:lineRule="auto"/>
        <w:ind w:firstLine="567"/>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t xml:space="preserve">Trên cơ sở được Bộ Y tế giao nhiệm vụ, Cục Phòng bệnh đã </w:t>
      </w:r>
      <w:r w:rsidR="005D7333" w:rsidRPr="00DD4FE5">
        <w:rPr>
          <w:rFonts w:ascii="Times New Roman" w:eastAsia="Play" w:hAnsi="Times New Roman" w:cs="Times New Roman"/>
          <w:sz w:val="28"/>
          <w:szCs w:val="28"/>
          <w:lang w:val="en"/>
        </w:rPr>
        <w:t xml:space="preserve">tuân thủ quy trình, thủ tục xây dựng dự thảo </w:t>
      </w:r>
      <w:r w:rsidRPr="00DD4FE5">
        <w:rPr>
          <w:rFonts w:ascii="Times New Roman" w:eastAsia="Play" w:hAnsi="Times New Roman" w:cs="Times New Roman"/>
          <w:sz w:val="28"/>
          <w:szCs w:val="28"/>
          <w:lang w:val="en"/>
        </w:rPr>
        <w:t xml:space="preserve">Thông tư </w:t>
      </w:r>
      <w:r w:rsidR="005D7333" w:rsidRPr="00DD4FE5">
        <w:rPr>
          <w:rFonts w:ascii="Times New Roman" w:eastAsia="Play" w:hAnsi="Times New Roman" w:cs="Times New Roman"/>
          <w:sz w:val="28"/>
          <w:szCs w:val="28"/>
          <w:lang w:val="en"/>
        </w:rPr>
        <w:t>theo quy định của Luật Ban hành văn bản quy phạm pháp luật và Nghị định số 78/2025/NĐ-CP quy định chi tiết một số điều và biện pháp để tổ chức, hướng dẫn thi hành Luật Ban hành văn bản quy phạm pháp luật (được sửa đổi, bổ sung một số điều tại Nghị định số 187/2025/NĐ-CP), cụ thể như sau:</w:t>
      </w:r>
    </w:p>
    <w:p w14:paraId="154CC60F" w14:textId="4E27B0C5" w:rsidR="005D7333" w:rsidRPr="00DD4FE5" w:rsidRDefault="005D7333" w:rsidP="00DD4FE5">
      <w:pPr>
        <w:tabs>
          <w:tab w:val="right" w:pos="7920"/>
        </w:tabs>
        <w:spacing w:before="120" w:after="120" w:line="240" w:lineRule="auto"/>
        <w:ind w:firstLine="567"/>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t xml:space="preserve">1. Bộ Y tế đã ban hành </w:t>
      </w:r>
      <w:r w:rsidR="002D74A2" w:rsidRPr="00DD4FE5">
        <w:rPr>
          <w:rFonts w:ascii="Times New Roman" w:eastAsia="Play" w:hAnsi="Times New Roman" w:cs="Times New Roman"/>
          <w:sz w:val="28"/>
          <w:szCs w:val="28"/>
          <w:lang w:val="en"/>
        </w:rPr>
        <w:t>Kế hoạch số 286/KH-BYT ngày 12/02/2026 của Bộ Y tế về Kế hoạch xây dựng Thông tư của Bộ trưởng Bộ Y tế quy định chi tiết một số điều của Luật Phòng bệnh</w:t>
      </w:r>
      <w:r w:rsidRPr="00DD4FE5">
        <w:rPr>
          <w:rFonts w:ascii="Times New Roman" w:eastAsia="Play" w:hAnsi="Times New Roman" w:cs="Times New Roman"/>
          <w:sz w:val="28"/>
          <w:szCs w:val="28"/>
          <w:lang w:val="en"/>
        </w:rPr>
        <w:t>, Quyết định số 4</w:t>
      </w:r>
      <w:r w:rsidR="002D74A2" w:rsidRPr="00DD4FE5">
        <w:rPr>
          <w:rFonts w:ascii="Times New Roman" w:eastAsia="Play" w:hAnsi="Times New Roman" w:cs="Times New Roman"/>
          <w:sz w:val="28"/>
          <w:szCs w:val="28"/>
          <w:lang w:val="en"/>
        </w:rPr>
        <w:t>67</w:t>
      </w:r>
      <w:r w:rsidRPr="00DD4FE5">
        <w:rPr>
          <w:rFonts w:ascii="Times New Roman" w:eastAsia="Play" w:hAnsi="Times New Roman" w:cs="Times New Roman"/>
          <w:sz w:val="28"/>
          <w:szCs w:val="28"/>
          <w:lang w:val="en"/>
        </w:rPr>
        <w:t xml:space="preserve">/QĐ-BYT </w:t>
      </w:r>
      <w:r w:rsidR="002D74A2" w:rsidRPr="00DD4FE5">
        <w:rPr>
          <w:rFonts w:ascii="Times New Roman" w:eastAsia="Play" w:hAnsi="Times New Roman" w:cs="Times New Roman"/>
          <w:sz w:val="28"/>
          <w:szCs w:val="28"/>
          <w:lang w:val="en"/>
        </w:rPr>
        <w:t xml:space="preserve">ngày 12/05/2026 của Bộ Y tế </w:t>
      </w:r>
      <w:r w:rsidRPr="00DD4FE5">
        <w:rPr>
          <w:rFonts w:ascii="Times New Roman" w:eastAsia="Play" w:hAnsi="Times New Roman" w:cs="Times New Roman"/>
          <w:sz w:val="28"/>
          <w:szCs w:val="28"/>
          <w:lang w:val="en"/>
        </w:rPr>
        <w:t xml:space="preserve">về thành lập Tổ soạn thảo xây dựng </w:t>
      </w:r>
      <w:r w:rsidR="002D74A2" w:rsidRPr="00DD4FE5">
        <w:rPr>
          <w:rFonts w:ascii="Times New Roman" w:eastAsia="Play" w:hAnsi="Times New Roman" w:cs="Times New Roman"/>
          <w:sz w:val="28"/>
          <w:szCs w:val="28"/>
          <w:lang w:val="en"/>
        </w:rPr>
        <w:t>Thông tư</w:t>
      </w:r>
      <w:r w:rsidRPr="00DD4FE5">
        <w:rPr>
          <w:rFonts w:ascii="Times New Roman" w:eastAsia="Play" w:hAnsi="Times New Roman" w:cs="Times New Roman"/>
          <w:sz w:val="28"/>
          <w:szCs w:val="28"/>
          <w:lang w:val="en"/>
        </w:rPr>
        <w:t>.</w:t>
      </w:r>
    </w:p>
    <w:p w14:paraId="0DBCDDFB" w14:textId="027248DB" w:rsidR="002D74A2" w:rsidRPr="00DD4FE5" w:rsidRDefault="002D74A2" w:rsidP="00DD4FE5">
      <w:pPr>
        <w:spacing w:before="120" w:after="120" w:line="240" w:lineRule="auto"/>
        <w:ind w:firstLine="591"/>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t>2. Trong tháng 01-</w:t>
      </w:r>
      <w:r w:rsidR="00C60FFF" w:rsidRPr="00DD4FE5">
        <w:rPr>
          <w:rFonts w:ascii="Times New Roman" w:eastAsia="Play" w:hAnsi="Times New Roman" w:cs="Times New Roman"/>
          <w:sz w:val="28"/>
          <w:szCs w:val="28"/>
          <w:lang w:val="en"/>
        </w:rPr>
        <w:t>0</w:t>
      </w:r>
      <w:r w:rsidR="00C60FFF">
        <w:rPr>
          <w:rFonts w:ascii="Times New Roman" w:eastAsia="Play" w:hAnsi="Times New Roman" w:cs="Times New Roman"/>
          <w:sz w:val="28"/>
          <w:szCs w:val="28"/>
          <w:lang w:val="en"/>
        </w:rPr>
        <w:t>3</w:t>
      </w:r>
      <w:r w:rsidRPr="00DD4FE5">
        <w:rPr>
          <w:rFonts w:ascii="Times New Roman" w:eastAsia="Play" w:hAnsi="Times New Roman" w:cs="Times New Roman"/>
          <w:sz w:val="28"/>
          <w:szCs w:val="28"/>
          <w:lang w:val="en"/>
        </w:rPr>
        <w:t>/2026, thường xuyên tổ chức các cuộc họp nhóm kỹ thuật của Cục và các đơn vị liên quan để rà soát, xây dựng dự thảo Thông tư.</w:t>
      </w:r>
    </w:p>
    <w:p w14:paraId="219C9E9B" w14:textId="7EF660D0" w:rsidR="002D74A2" w:rsidRPr="00DD4FE5" w:rsidRDefault="002D74A2" w:rsidP="00DD4FE5">
      <w:pPr>
        <w:spacing w:before="120" w:after="120" w:line="240" w:lineRule="auto"/>
        <w:ind w:firstLine="591"/>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t xml:space="preserve">3. Ngày 05/3/2026, Tổ soạn thảo theo Quyết định số 467/QĐ-BYT ngày 12/05/2026 đã họp để rà soát, chỉnh lý dự thảo Thông tư. </w:t>
      </w:r>
    </w:p>
    <w:p w14:paraId="107D7189" w14:textId="1BF3D1E5" w:rsidR="002D74A2" w:rsidRPr="00DD4FE5" w:rsidRDefault="002D74A2" w:rsidP="00DD4FE5">
      <w:pPr>
        <w:spacing w:before="120" w:after="120" w:line="240" w:lineRule="auto"/>
        <w:ind w:firstLine="591"/>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t>4. Ngày 05/3/2026, đăng tải dự thảo Thông tư lên Cổng Thông tin điện tử của Chính phủ và Bộ Y tế để xin ý kiến, Cục Phòng bệnh đã nhận được một số phản hồi từ cơ quan báo chí và người dân. Cục đã tiếp thu các ý kiến và tiếp tục làm việc với các đơn vị chuyên môn về tâm thần và cơ quan quản lý liên quan để hoàn thiện dự thảo Thông tư.</w:t>
      </w:r>
    </w:p>
    <w:p w14:paraId="3779445A" w14:textId="77777777" w:rsidR="002D74A2" w:rsidRPr="00DD4FE5" w:rsidRDefault="002D74A2" w:rsidP="00DD4FE5">
      <w:pPr>
        <w:spacing w:before="120" w:after="120" w:line="240" w:lineRule="auto"/>
        <w:ind w:firstLine="591"/>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lastRenderedPageBreak/>
        <w:t>Sau khi hết thời gian đăng tải theo quy định (10 ngày); đến nay, Cổng Thông tin điện tử của Chính phủ và Bộ Y tế đã có văn bản, phản hồi về việc không nhận được ý kiến góp ý nào của công dân, tổ chức đối với dự thảo Thông tư.</w:t>
      </w:r>
    </w:p>
    <w:p w14:paraId="423FF149" w14:textId="1EC92256" w:rsidR="002D74A2" w:rsidRPr="00DD4FE5" w:rsidRDefault="002D74A2" w:rsidP="00DD4FE5">
      <w:pPr>
        <w:spacing w:before="120" w:after="120" w:line="240" w:lineRule="auto"/>
        <w:ind w:firstLine="591"/>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t>5. Ngày 13/3/2026, xin ý kiến góp ý dự thảo Thông tư tại Hội thảo tổ chức tại Viện Sốt rét - Ký sinh trùng - Côn trùng Trung ương với các đơn vị liên quan và 19 tỉnh, thành phố. Ngay sau đó, Cục Phòng bệnh tiếp tục phối hợp với các đơn vị liên quan tổ chức các cuộc họp rà soát, chỉnh lý dự thảo Thông tư.</w:t>
      </w:r>
    </w:p>
    <w:p w14:paraId="69B60CBC" w14:textId="49C86F0A" w:rsidR="00FC27E5" w:rsidRDefault="00FC27E5" w:rsidP="00DD4FE5">
      <w:pPr>
        <w:spacing w:before="120" w:after="120" w:line="240" w:lineRule="auto"/>
        <w:ind w:firstLine="591"/>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t>6. Ngày 19/3/2026, xin ý kiến góp ý dự thảo Thông tư tại Hội thảo tổ chức tại Bộ Y tế với các Bộ, ngành, đơn vị thuộc, trực thuộc Bộ Y tế và các địa phương.</w:t>
      </w:r>
    </w:p>
    <w:p w14:paraId="1E1DACD8" w14:textId="4BB0F138" w:rsidR="00D767A0" w:rsidRPr="00DD4FE5" w:rsidRDefault="00D767A0" w:rsidP="00D767A0">
      <w:pPr>
        <w:spacing w:before="120" w:after="120" w:line="240" w:lineRule="auto"/>
        <w:ind w:firstLine="591"/>
        <w:jc w:val="both"/>
        <w:rPr>
          <w:rFonts w:ascii="Times New Roman" w:eastAsia="Play" w:hAnsi="Times New Roman" w:cs="Times New Roman"/>
          <w:sz w:val="28"/>
          <w:szCs w:val="28"/>
          <w:lang w:val="en"/>
        </w:rPr>
      </w:pPr>
      <w:r>
        <w:rPr>
          <w:rFonts w:ascii="Times New Roman" w:eastAsia="Play" w:hAnsi="Times New Roman" w:cs="Times New Roman"/>
          <w:sz w:val="28"/>
          <w:szCs w:val="28"/>
          <w:lang w:val="en"/>
        </w:rPr>
        <w:t>7</w:t>
      </w:r>
      <w:r w:rsidRPr="00DD4FE5">
        <w:rPr>
          <w:rFonts w:ascii="Times New Roman" w:eastAsia="Play" w:hAnsi="Times New Roman" w:cs="Times New Roman"/>
          <w:sz w:val="28"/>
          <w:szCs w:val="28"/>
          <w:lang w:val="en"/>
        </w:rPr>
        <w:t xml:space="preserve">. Ngày </w:t>
      </w:r>
      <w:r>
        <w:rPr>
          <w:rFonts w:ascii="Times New Roman" w:eastAsia="Play" w:hAnsi="Times New Roman" w:cs="Times New Roman"/>
          <w:sz w:val="28"/>
          <w:szCs w:val="28"/>
          <w:lang w:val="en"/>
        </w:rPr>
        <w:t>27</w:t>
      </w:r>
      <w:r w:rsidRPr="00DD4FE5">
        <w:rPr>
          <w:rFonts w:ascii="Times New Roman" w:eastAsia="Play" w:hAnsi="Times New Roman" w:cs="Times New Roman"/>
          <w:sz w:val="28"/>
          <w:szCs w:val="28"/>
          <w:lang w:val="en"/>
        </w:rPr>
        <w:t xml:space="preserve">/3/2026, xin ý kiến góp ý dự thảo Thông tư tại </w:t>
      </w:r>
      <w:r>
        <w:rPr>
          <w:rFonts w:ascii="Times New Roman" w:eastAsia="Play" w:hAnsi="Times New Roman" w:cs="Times New Roman"/>
          <w:sz w:val="28"/>
          <w:szCs w:val="28"/>
          <w:lang w:val="en"/>
        </w:rPr>
        <w:t>Sở Y tế TP. Hải Phòng và các đơn vị y tế liên quan tại TP. Hải Phòng</w:t>
      </w:r>
      <w:r w:rsidRPr="00DD4FE5">
        <w:rPr>
          <w:rFonts w:ascii="Times New Roman" w:eastAsia="Play" w:hAnsi="Times New Roman" w:cs="Times New Roman"/>
          <w:sz w:val="28"/>
          <w:szCs w:val="28"/>
          <w:lang w:val="en"/>
        </w:rPr>
        <w:t>.</w:t>
      </w:r>
    </w:p>
    <w:p w14:paraId="0CB04324" w14:textId="7749117C" w:rsidR="00FC27E5" w:rsidRPr="00DD4FE5" w:rsidRDefault="00D767A0" w:rsidP="00DD4FE5">
      <w:pPr>
        <w:spacing w:before="120" w:after="120" w:line="240" w:lineRule="auto"/>
        <w:ind w:firstLine="591"/>
        <w:jc w:val="both"/>
        <w:rPr>
          <w:rFonts w:ascii="Times New Roman" w:eastAsia="Play" w:hAnsi="Times New Roman" w:cs="Times New Roman"/>
          <w:spacing w:val="-2"/>
          <w:sz w:val="28"/>
          <w:szCs w:val="28"/>
          <w:lang w:val="en"/>
        </w:rPr>
      </w:pPr>
      <w:r>
        <w:rPr>
          <w:rFonts w:ascii="Times New Roman" w:eastAsia="Play" w:hAnsi="Times New Roman" w:cs="Times New Roman"/>
          <w:spacing w:val="-2"/>
          <w:sz w:val="28"/>
          <w:szCs w:val="28"/>
          <w:lang w:val="en"/>
        </w:rPr>
        <w:t>8</w:t>
      </w:r>
      <w:r w:rsidR="00FC27E5" w:rsidRPr="00DD4FE5">
        <w:rPr>
          <w:rFonts w:ascii="Times New Roman" w:eastAsia="Play" w:hAnsi="Times New Roman" w:cs="Times New Roman"/>
          <w:spacing w:val="-2"/>
          <w:sz w:val="28"/>
          <w:szCs w:val="28"/>
          <w:lang w:val="en"/>
        </w:rPr>
        <w:t>. Ngày     /   /2026, Bộ Y tế đã có Công văn số     /BYT-PB về việc gửi xin ý kiến các đối tượng chịu sự tác động trực tiếp, gửi xin ý kiến bằng văn bản các Bộ, ngành, các cơ quan có liên quan, các địa phương. Sau khi nhận được ý kiến góp ý của các đơn vị, Cục Phòng bệnh đã tiếp thu, chỉnh lý hoàn thiện dự thảo Thông tư và xây dựng Bản tổng hợp, tiếp thu, giải trình ý kiến góp ý của các đơn vị.</w:t>
      </w:r>
    </w:p>
    <w:p w14:paraId="610C6284" w14:textId="7A86E917" w:rsidR="00FC27E5" w:rsidRPr="00DD4FE5" w:rsidRDefault="00D767A0" w:rsidP="00DD4FE5">
      <w:pPr>
        <w:spacing w:before="120" w:after="120" w:line="240" w:lineRule="auto"/>
        <w:ind w:firstLine="591"/>
        <w:jc w:val="both"/>
        <w:rPr>
          <w:rFonts w:ascii="Times New Roman" w:eastAsia="Play" w:hAnsi="Times New Roman" w:cs="Times New Roman"/>
          <w:sz w:val="28"/>
          <w:szCs w:val="28"/>
          <w:lang w:val="en"/>
        </w:rPr>
      </w:pPr>
      <w:r>
        <w:rPr>
          <w:rFonts w:ascii="Times New Roman" w:eastAsia="Play" w:hAnsi="Times New Roman" w:cs="Times New Roman"/>
          <w:sz w:val="28"/>
          <w:szCs w:val="28"/>
          <w:lang w:val="en"/>
        </w:rPr>
        <w:t>9</w:t>
      </w:r>
      <w:r w:rsidR="00FC27E5" w:rsidRPr="00DD4FE5">
        <w:rPr>
          <w:rFonts w:ascii="Times New Roman" w:eastAsia="Play" w:hAnsi="Times New Roman" w:cs="Times New Roman"/>
          <w:sz w:val="28"/>
          <w:szCs w:val="28"/>
          <w:lang w:val="en"/>
        </w:rPr>
        <w:t xml:space="preserve">. Ngày     </w:t>
      </w:r>
      <w:proofErr w:type="gramStart"/>
      <w:r w:rsidR="00FC27E5" w:rsidRPr="00DD4FE5">
        <w:rPr>
          <w:rFonts w:ascii="Times New Roman" w:eastAsia="Play" w:hAnsi="Times New Roman" w:cs="Times New Roman"/>
          <w:sz w:val="28"/>
          <w:szCs w:val="28"/>
          <w:lang w:val="en"/>
        </w:rPr>
        <w:t>/  /</w:t>
      </w:r>
      <w:proofErr w:type="gramEnd"/>
      <w:r w:rsidR="00FC27E5" w:rsidRPr="00DD4FE5">
        <w:rPr>
          <w:rFonts w:ascii="Times New Roman" w:eastAsia="Play" w:hAnsi="Times New Roman" w:cs="Times New Roman"/>
          <w:sz w:val="28"/>
          <w:szCs w:val="28"/>
          <w:lang w:val="en"/>
        </w:rPr>
        <w:t>2026, Vụ Pháp chế đã tổ chức họp thẩm định đối với dự thảo Thông tư và có Báo cáo thẩm định số     /BC-….</w:t>
      </w:r>
    </w:p>
    <w:p w14:paraId="332C42C3" w14:textId="4BA87BDC" w:rsidR="00FC27E5" w:rsidRPr="00DD4FE5" w:rsidRDefault="00D767A0" w:rsidP="00DD4FE5">
      <w:pPr>
        <w:spacing w:before="120" w:after="120" w:line="240" w:lineRule="auto"/>
        <w:ind w:firstLine="591"/>
        <w:jc w:val="both"/>
        <w:rPr>
          <w:rFonts w:ascii="Times New Roman" w:eastAsia="Play" w:hAnsi="Times New Roman" w:cs="Times New Roman"/>
          <w:sz w:val="28"/>
          <w:szCs w:val="28"/>
          <w:lang w:val="en"/>
        </w:rPr>
      </w:pPr>
      <w:r>
        <w:rPr>
          <w:rFonts w:ascii="Times New Roman" w:eastAsia="Play" w:hAnsi="Times New Roman" w:cs="Times New Roman"/>
          <w:sz w:val="28"/>
          <w:szCs w:val="28"/>
          <w:lang w:val="en"/>
        </w:rPr>
        <w:t>10</w:t>
      </w:r>
      <w:r w:rsidR="00FC27E5" w:rsidRPr="00DD4FE5">
        <w:rPr>
          <w:rFonts w:ascii="Times New Roman" w:eastAsia="Play" w:hAnsi="Times New Roman" w:cs="Times New Roman"/>
          <w:sz w:val="28"/>
          <w:szCs w:val="28"/>
          <w:lang w:val="en"/>
        </w:rPr>
        <w:t xml:space="preserve">. Trên cơ sở ý kiến thẩm định của Vụ Pháp chế tại Báo cáo số…/BC-, ngày     </w:t>
      </w:r>
      <w:proofErr w:type="gramStart"/>
      <w:r w:rsidR="00FC27E5" w:rsidRPr="00DD4FE5">
        <w:rPr>
          <w:rFonts w:ascii="Times New Roman" w:eastAsia="Play" w:hAnsi="Times New Roman" w:cs="Times New Roman"/>
          <w:sz w:val="28"/>
          <w:szCs w:val="28"/>
          <w:lang w:val="en"/>
        </w:rPr>
        <w:t>/  /</w:t>
      </w:r>
      <w:proofErr w:type="gramEnd"/>
      <w:r w:rsidR="00FC27E5" w:rsidRPr="00DD4FE5">
        <w:rPr>
          <w:rFonts w:ascii="Times New Roman" w:eastAsia="Play" w:hAnsi="Times New Roman" w:cs="Times New Roman"/>
          <w:sz w:val="28"/>
          <w:szCs w:val="28"/>
          <w:lang w:val="en"/>
        </w:rPr>
        <w:t>2026, Cục Phòng bệnh đã có Tờ trình số     /TTr-PB về việc trình Bộ trưởng ban hành Thông tư.</w:t>
      </w:r>
    </w:p>
    <w:p w14:paraId="440A0064" w14:textId="3145BA6E" w:rsidR="00FC27E5" w:rsidRPr="00DD4FE5" w:rsidRDefault="00D767A0" w:rsidP="00DD4FE5">
      <w:pPr>
        <w:spacing w:before="120" w:after="120" w:line="240" w:lineRule="auto"/>
        <w:ind w:firstLine="567"/>
        <w:jc w:val="both"/>
        <w:rPr>
          <w:rFonts w:ascii="Times New Roman" w:eastAsia="Play" w:hAnsi="Times New Roman" w:cs="Times New Roman"/>
          <w:sz w:val="28"/>
          <w:szCs w:val="28"/>
          <w:lang w:val="en"/>
        </w:rPr>
      </w:pPr>
      <w:r>
        <w:rPr>
          <w:rFonts w:ascii="Times New Roman" w:eastAsia="Play" w:hAnsi="Times New Roman" w:cs="Times New Roman"/>
          <w:sz w:val="28"/>
          <w:szCs w:val="28"/>
          <w:lang w:val="en"/>
        </w:rPr>
        <w:t>11</w:t>
      </w:r>
      <w:r w:rsidR="00FC27E5" w:rsidRPr="00DD4FE5">
        <w:rPr>
          <w:rFonts w:ascii="Times New Roman" w:eastAsia="Play" w:hAnsi="Times New Roman" w:cs="Times New Roman"/>
          <w:sz w:val="28"/>
          <w:szCs w:val="28"/>
          <w:lang w:val="en"/>
        </w:rPr>
        <w:t xml:space="preserve">. Ngày     </w:t>
      </w:r>
      <w:proofErr w:type="gramStart"/>
      <w:r w:rsidR="00FC27E5" w:rsidRPr="00DD4FE5">
        <w:rPr>
          <w:rFonts w:ascii="Times New Roman" w:eastAsia="Play" w:hAnsi="Times New Roman" w:cs="Times New Roman"/>
          <w:sz w:val="28"/>
          <w:szCs w:val="28"/>
          <w:lang w:val="en"/>
        </w:rPr>
        <w:t>/  /</w:t>
      </w:r>
      <w:proofErr w:type="gramEnd"/>
      <w:r w:rsidR="00FC27E5" w:rsidRPr="00DD4FE5">
        <w:rPr>
          <w:rFonts w:ascii="Times New Roman" w:eastAsia="Play" w:hAnsi="Times New Roman" w:cs="Times New Roman"/>
          <w:sz w:val="28"/>
          <w:szCs w:val="28"/>
          <w:lang w:val="en"/>
        </w:rPr>
        <w:t>2026, Cục Phòng bệnh đã có Phiếu trình số  /PB trình Thứ trưởng Nguyễn Thị Liên Hương xin ý kiến chỉ đạo về việc ban hành Thông tư và đã được Thứ trưởng đồng ý trình Ban Thường vụ Đảng ủy Bộ Y tế xin ý kiến trước khi ban hành Thông tư.</w:t>
      </w:r>
    </w:p>
    <w:p w14:paraId="65B38D7B" w14:textId="4DEDA6EF" w:rsidR="005D7333" w:rsidRPr="00DD4FE5" w:rsidRDefault="005D7333" w:rsidP="00DD4FE5">
      <w:pPr>
        <w:tabs>
          <w:tab w:val="right" w:pos="7920"/>
        </w:tabs>
        <w:spacing w:before="120" w:after="120" w:line="240" w:lineRule="auto"/>
        <w:ind w:firstLine="567"/>
        <w:jc w:val="both"/>
        <w:rPr>
          <w:rFonts w:ascii="Times New Roman" w:eastAsia="Play" w:hAnsi="Times New Roman" w:cs="Times New Roman"/>
          <w:b/>
          <w:bCs/>
          <w:sz w:val="28"/>
          <w:szCs w:val="28"/>
          <w:lang w:val="en"/>
        </w:rPr>
      </w:pPr>
      <w:r w:rsidRPr="00DD4FE5">
        <w:rPr>
          <w:rFonts w:ascii="Times New Roman" w:eastAsia="Arial" w:hAnsi="Times New Roman" w:cs="Times New Roman"/>
          <w:b/>
          <w:bCs/>
          <w:sz w:val="28"/>
          <w:szCs w:val="28"/>
          <w:lang w:val="en"/>
        </w:rPr>
        <w:t xml:space="preserve">IV. BỐ CỤC VÀ NỘI DUNG CƠ BẢN CỦA </w:t>
      </w:r>
      <w:r w:rsidR="002D74A2" w:rsidRPr="00DD4FE5">
        <w:rPr>
          <w:rFonts w:ascii="Times New Roman" w:eastAsia="Arial" w:hAnsi="Times New Roman" w:cs="Times New Roman"/>
          <w:b/>
          <w:bCs/>
          <w:sz w:val="28"/>
          <w:szCs w:val="28"/>
          <w:lang w:val="en"/>
        </w:rPr>
        <w:t>THÔNG TƯ</w:t>
      </w:r>
    </w:p>
    <w:p w14:paraId="344786EB" w14:textId="77777777" w:rsidR="005D7333" w:rsidRPr="00DD4FE5" w:rsidRDefault="005D7333" w:rsidP="00DD4FE5">
      <w:pPr>
        <w:tabs>
          <w:tab w:val="right" w:pos="7920"/>
        </w:tabs>
        <w:spacing w:before="120" w:after="120" w:line="240" w:lineRule="auto"/>
        <w:ind w:firstLine="567"/>
        <w:jc w:val="both"/>
        <w:rPr>
          <w:rFonts w:ascii="Times New Roman" w:eastAsia="Play" w:hAnsi="Times New Roman" w:cs="Times New Roman"/>
          <w:b/>
          <w:bCs/>
          <w:sz w:val="28"/>
          <w:szCs w:val="28"/>
          <w:lang w:val="en"/>
        </w:rPr>
      </w:pPr>
      <w:bookmarkStart w:id="5" w:name="_thk7xzouljgv" w:colFirst="0" w:colLast="0"/>
      <w:bookmarkEnd w:id="5"/>
      <w:r w:rsidRPr="00DD4FE5">
        <w:rPr>
          <w:rFonts w:ascii="Times New Roman" w:eastAsia="Play" w:hAnsi="Times New Roman" w:cs="Times New Roman"/>
          <w:b/>
          <w:bCs/>
          <w:sz w:val="28"/>
          <w:szCs w:val="28"/>
          <w:lang w:val="en"/>
        </w:rPr>
        <w:t>1. Phạm vi điều chỉnh</w:t>
      </w:r>
    </w:p>
    <w:p w14:paraId="370FBA0A" w14:textId="4AD4DBEC" w:rsidR="005D7333" w:rsidRPr="00DD4FE5" w:rsidRDefault="005D7333" w:rsidP="00DD4FE5">
      <w:pPr>
        <w:spacing w:before="120" w:after="120" w:line="240" w:lineRule="auto"/>
        <w:ind w:firstLine="567"/>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t xml:space="preserve">Dự thảo </w:t>
      </w:r>
      <w:r w:rsidR="002D74A2" w:rsidRPr="00DD4FE5">
        <w:rPr>
          <w:rFonts w:ascii="Times New Roman" w:eastAsia="Play" w:hAnsi="Times New Roman" w:cs="Times New Roman"/>
          <w:sz w:val="28"/>
          <w:szCs w:val="28"/>
          <w:lang w:val="en"/>
        </w:rPr>
        <w:t>Thông tư</w:t>
      </w:r>
      <w:r w:rsidRPr="00DD4FE5">
        <w:rPr>
          <w:rFonts w:ascii="Times New Roman" w:eastAsia="Play" w:hAnsi="Times New Roman" w:cs="Times New Roman"/>
          <w:sz w:val="28"/>
          <w:szCs w:val="28"/>
          <w:lang w:val="en"/>
        </w:rPr>
        <w:t xml:space="preserve">, bao gồm: </w:t>
      </w:r>
      <w:r w:rsidR="00AB3681" w:rsidRPr="00DD4FE5">
        <w:rPr>
          <w:rFonts w:ascii="Times New Roman" w:eastAsia="Play" w:hAnsi="Times New Roman" w:cs="Times New Roman"/>
          <w:sz w:val="28"/>
          <w:szCs w:val="28"/>
          <w:lang w:val="nl-NL"/>
        </w:rPr>
        <w:t>Khoản 7 Điều 13</w:t>
      </w:r>
      <w:r w:rsidRPr="00DD4FE5">
        <w:rPr>
          <w:rFonts w:ascii="Times New Roman" w:eastAsia="Play" w:hAnsi="Times New Roman" w:cs="Times New Roman"/>
          <w:sz w:val="28"/>
          <w:szCs w:val="28"/>
          <w:lang w:val="en"/>
        </w:rPr>
        <w:t xml:space="preserve">, </w:t>
      </w:r>
      <w:r w:rsidR="00AB3681" w:rsidRPr="00DD4FE5">
        <w:rPr>
          <w:rFonts w:ascii="Times New Roman" w:eastAsia="Play" w:hAnsi="Times New Roman" w:cs="Times New Roman"/>
          <w:sz w:val="28"/>
          <w:szCs w:val="28"/>
          <w:lang w:val="nl-NL"/>
        </w:rPr>
        <w:t xml:space="preserve">khoản 4 Điều 15, điểm b khoản 1 Điều 16, khoản 1 Điều 18 </w:t>
      </w:r>
      <w:r w:rsidRPr="00DD4FE5">
        <w:rPr>
          <w:rFonts w:ascii="Times New Roman" w:eastAsia="Play" w:hAnsi="Times New Roman" w:cs="Times New Roman"/>
          <w:sz w:val="28"/>
          <w:szCs w:val="28"/>
          <w:lang w:val="en"/>
        </w:rPr>
        <w:t>Luật Phòng bệnh.</w:t>
      </w:r>
    </w:p>
    <w:p w14:paraId="7160F536" w14:textId="30AF2651" w:rsidR="005D7333" w:rsidRPr="00DD4FE5" w:rsidRDefault="005D7333" w:rsidP="00DD4FE5">
      <w:pPr>
        <w:tabs>
          <w:tab w:val="right" w:pos="7920"/>
        </w:tabs>
        <w:spacing w:before="120" w:after="120" w:line="240" w:lineRule="auto"/>
        <w:ind w:firstLine="567"/>
        <w:jc w:val="both"/>
        <w:rPr>
          <w:rFonts w:ascii="Times New Roman" w:eastAsia="Play" w:hAnsi="Times New Roman" w:cs="Times New Roman"/>
          <w:b/>
          <w:bCs/>
          <w:sz w:val="28"/>
          <w:szCs w:val="28"/>
          <w:lang w:val="en"/>
        </w:rPr>
      </w:pPr>
      <w:r w:rsidRPr="00DD4FE5">
        <w:rPr>
          <w:rFonts w:ascii="Times New Roman" w:eastAsia="Play" w:hAnsi="Times New Roman" w:cs="Times New Roman"/>
          <w:b/>
          <w:bCs/>
          <w:sz w:val="28"/>
          <w:szCs w:val="28"/>
          <w:lang w:val="en"/>
        </w:rPr>
        <w:t xml:space="preserve">2. Bố cục </w:t>
      </w:r>
      <w:r w:rsidR="00422C62" w:rsidRPr="00DD4FE5">
        <w:rPr>
          <w:rFonts w:ascii="Times New Roman" w:eastAsia="Play" w:hAnsi="Times New Roman" w:cs="Times New Roman"/>
          <w:b/>
          <w:bCs/>
          <w:sz w:val="28"/>
          <w:szCs w:val="28"/>
          <w:lang w:val="en"/>
        </w:rPr>
        <w:t xml:space="preserve">và nội dung </w:t>
      </w:r>
      <w:r w:rsidR="00F33647" w:rsidRPr="00DD4FE5">
        <w:rPr>
          <w:rFonts w:ascii="Times New Roman" w:eastAsia="Play" w:hAnsi="Times New Roman" w:cs="Times New Roman"/>
          <w:b/>
          <w:bCs/>
          <w:sz w:val="28"/>
          <w:szCs w:val="28"/>
          <w:lang w:val="en"/>
        </w:rPr>
        <w:t xml:space="preserve">cơ bản </w:t>
      </w:r>
      <w:r w:rsidRPr="00DD4FE5">
        <w:rPr>
          <w:rFonts w:ascii="Times New Roman" w:eastAsia="Play" w:hAnsi="Times New Roman" w:cs="Times New Roman"/>
          <w:b/>
          <w:bCs/>
          <w:sz w:val="28"/>
          <w:szCs w:val="28"/>
          <w:lang w:val="en"/>
        </w:rPr>
        <w:t xml:space="preserve">dự thảo </w:t>
      </w:r>
      <w:r w:rsidR="00AB3681" w:rsidRPr="00DD4FE5">
        <w:rPr>
          <w:rFonts w:ascii="Times New Roman" w:eastAsia="Play" w:hAnsi="Times New Roman" w:cs="Times New Roman"/>
          <w:b/>
          <w:bCs/>
          <w:sz w:val="28"/>
          <w:szCs w:val="28"/>
          <w:lang w:val="en"/>
        </w:rPr>
        <w:t>Thông tư</w:t>
      </w:r>
    </w:p>
    <w:p w14:paraId="2FAC01D1" w14:textId="6A606482" w:rsidR="005D7333" w:rsidRPr="00DD4FE5" w:rsidRDefault="005D7333" w:rsidP="00DD4FE5">
      <w:pPr>
        <w:tabs>
          <w:tab w:val="right" w:pos="7920"/>
        </w:tabs>
        <w:spacing w:before="120" w:after="120" w:line="240" w:lineRule="auto"/>
        <w:ind w:firstLine="567"/>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t xml:space="preserve">Dự thảo </w:t>
      </w:r>
      <w:r w:rsidR="00422C62" w:rsidRPr="00DD4FE5">
        <w:rPr>
          <w:rFonts w:ascii="Times New Roman" w:eastAsia="Play" w:hAnsi="Times New Roman" w:cs="Times New Roman"/>
          <w:sz w:val="28"/>
          <w:szCs w:val="28"/>
          <w:lang w:val="en"/>
        </w:rPr>
        <w:t>Thông tư</w:t>
      </w:r>
      <w:r w:rsidRPr="00DD4FE5">
        <w:rPr>
          <w:rFonts w:ascii="Times New Roman" w:eastAsia="Times New Roman" w:hAnsi="Times New Roman" w:cs="Times New Roman"/>
          <w:sz w:val="28"/>
          <w:szCs w:val="28"/>
          <w:lang w:val="en"/>
        </w:rPr>
        <w:t xml:space="preserve"> </w:t>
      </w:r>
      <w:r w:rsidRPr="00DD4FE5">
        <w:rPr>
          <w:rFonts w:ascii="Times New Roman" w:eastAsia="Play" w:hAnsi="Times New Roman" w:cs="Times New Roman"/>
          <w:sz w:val="28"/>
          <w:szCs w:val="28"/>
          <w:lang w:val="en"/>
        </w:rPr>
        <w:t xml:space="preserve">gồm </w:t>
      </w:r>
      <w:r w:rsidR="006F7F55">
        <w:rPr>
          <w:rFonts w:ascii="Times New Roman" w:eastAsia="Play" w:hAnsi="Times New Roman" w:cs="Times New Roman"/>
          <w:sz w:val="28"/>
          <w:szCs w:val="28"/>
          <w:lang w:val="en"/>
        </w:rPr>
        <w:t>07</w:t>
      </w:r>
      <w:r w:rsidRPr="00DD4FE5">
        <w:rPr>
          <w:rFonts w:ascii="Times New Roman" w:eastAsia="Play" w:hAnsi="Times New Roman" w:cs="Times New Roman"/>
          <w:sz w:val="28"/>
          <w:szCs w:val="28"/>
          <w:lang w:val="en"/>
        </w:rPr>
        <w:t xml:space="preserve"> chương với </w:t>
      </w:r>
      <w:r w:rsidR="006F7F55">
        <w:rPr>
          <w:rFonts w:ascii="Times New Roman" w:eastAsia="Play" w:hAnsi="Times New Roman" w:cs="Times New Roman"/>
          <w:sz w:val="28"/>
          <w:szCs w:val="28"/>
          <w:lang w:val="en"/>
        </w:rPr>
        <w:t>8</w:t>
      </w:r>
      <w:r w:rsidR="004E4293">
        <w:rPr>
          <w:rFonts w:ascii="Times New Roman" w:eastAsia="Play" w:hAnsi="Times New Roman" w:cs="Times New Roman"/>
          <w:sz w:val="28"/>
          <w:szCs w:val="28"/>
          <w:lang w:val="en"/>
        </w:rPr>
        <w:t>5</w:t>
      </w:r>
      <w:r w:rsidRPr="00DD4FE5">
        <w:rPr>
          <w:rFonts w:ascii="Times New Roman" w:eastAsia="Play" w:hAnsi="Times New Roman" w:cs="Times New Roman"/>
          <w:sz w:val="28"/>
          <w:szCs w:val="28"/>
          <w:lang w:val="en"/>
        </w:rPr>
        <w:t xml:space="preserve"> </w:t>
      </w:r>
      <w:r w:rsidR="006F7F55">
        <w:rPr>
          <w:rFonts w:ascii="Times New Roman" w:eastAsia="Play" w:hAnsi="Times New Roman" w:cs="Times New Roman"/>
          <w:sz w:val="28"/>
          <w:szCs w:val="28"/>
          <w:lang w:val="en"/>
        </w:rPr>
        <w:t>Đ</w:t>
      </w:r>
      <w:r w:rsidRPr="00DD4FE5">
        <w:rPr>
          <w:rFonts w:ascii="Times New Roman" w:eastAsia="Play" w:hAnsi="Times New Roman" w:cs="Times New Roman"/>
          <w:sz w:val="28"/>
          <w:szCs w:val="28"/>
          <w:lang w:val="en"/>
        </w:rPr>
        <w:t xml:space="preserve">iều, cụ thể như sau: </w:t>
      </w:r>
    </w:p>
    <w:p w14:paraId="74CE89A9" w14:textId="6C7A45DE" w:rsidR="005D7333" w:rsidRPr="00DD4FE5" w:rsidRDefault="00F33647" w:rsidP="00DD4FE5">
      <w:pPr>
        <w:tabs>
          <w:tab w:val="right" w:pos="7920"/>
        </w:tabs>
        <w:spacing w:before="120" w:after="120" w:line="240" w:lineRule="auto"/>
        <w:ind w:firstLine="567"/>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t>2.1.</w:t>
      </w:r>
      <w:r w:rsidR="005D7333" w:rsidRPr="00DD4FE5">
        <w:rPr>
          <w:rFonts w:ascii="Times New Roman" w:eastAsia="Play" w:hAnsi="Times New Roman" w:cs="Times New Roman"/>
          <w:sz w:val="28"/>
          <w:szCs w:val="28"/>
          <w:lang w:val="en"/>
        </w:rPr>
        <w:t xml:space="preserve"> Chương I. </w:t>
      </w:r>
      <w:r w:rsidR="00FC27E5" w:rsidRPr="00DD4FE5">
        <w:rPr>
          <w:rFonts w:ascii="Times New Roman" w:eastAsia="Play" w:hAnsi="Times New Roman" w:cs="Times New Roman"/>
          <w:sz w:val="28"/>
          <w:szCs w:val="28"/>
          <w:lang w:val="en"/>
        </w:rPr>
        <w:t>Q</w:t>
      </w:r>
      <w:r w:rsidR="005D7333" w:rsidRPr="00DD4FE5">
        <w:rPr>
          <w:rFonts w:ascii="Times New Roman" w:eastAsia="Play" w:hAnsi="Times New Roman" w:cs="Times New Roman"/>
          <w:sz w:val="28"/>
          <w:szCs w:val="28"/>
          <w:lang w:val="en"/>
        </w:rPr>
        <w:t>uy định chung, gồm 0</w:t>
      </w:r>
      <w:r w:rsidR="00D767A0">
        <w:rPr>
          <w:rFonts w:ascii="Times New Roman" w:eastAsia="Play" w:hAnsi="Times New Roman" w:cs="Times New Roman"/>
          <w:sz w:val="28"/>
          <w:szCs w:val="28"/>
          <w:lang w:val="en"/>
        </w:rPr>
        <w:t>4</w:t>
      </w:r>
      <w:r w:rsidR="005D7333" w:rsidRPr="00DD4FE5">
        <w:rPr>
          <w:rFonts w:ascii="Times New Roman" w:eastAsia="Play" w:hAnsi="Times New Roman" w:cs="Times New Roman"/>
          <w:sz w:val="28"/>
          <w:szCs w:val="28"/>
          <w:lang w:val="en"/>
        </w:rPr>
        <w:t xml:space="preserve"> điều (từ Điều 1 đến Điều </w:t>
      </w:r>
      <w:r w:rsidR="00D767A0">
        <w:rPr>
          <w:rFonts w:ascii="Times New Roman" w:eastAsia="Play" w:hAnsi="Times New Roman" w:cs="Times New Roman"/>
          <w:sz w:val="28"/>
          <w:szCs w:val="28"/>
          <w:lang w:val="en"/>
        </w:rPr>
        <w:t>4</w:t>
      </w:r>
      <w:r w:rsidR="005D7333" w:rsidRPr="00DD4FE5">
        <w:rPr>
          <w:rFonts w:ascii="Times New Roman" w:eastAsia="Play" w:hAnsi="Times New Roman" w:cs="Times New Roman"/>
          <w:sz w:val="28"/>
          <w:szCs w:val="28"/>
          <w:lang w:val="en"/>
        </w:rPr>
        <w:t>)</w:t>
      </w:r>
      <w:r w:rsidRPr="00DD4FE5">
        <w:rPr>
          <w:rFonts w:ascii="Times New Roman" w:eastAsia="Play" w:hAnsi="Times New Roman" w:cs="Times New Roman"/>
          <w:sz w:val="28"/>
          <w:szCs w:val="28"/>
          <w:lang w:val="en"/>
        </w:rPr>
        <w:t>; Quy định phạm vi điều chỉnh</w:t>
      </w:r>
      <w:r w:rsidR="00D767A0">
        <w:rPr>
          <w:rFonts w:ascii="Times New Roman" w:eastAsia="Play" w:hAnsi="Times New Roman" w:cs="Times New Roman"/>
          <w:sz w:val="28"/>
          <w:szCs w:val="28"/>
          <w:lang w:val="en"/>
        </w:rPr>
        <w:t>,</w:t>
      </w:r>
      <w:r w:rsidRPr="00DD4FE5">
        <w:rPr>
          <w:rFonts w:ascii="Times New Roman" w:eastAsia="Play" w:hAnsi="Times New Roman" w:cs="Times New Roman"/>
          <w:sz w:val="28"/>
          <w:szCs w:val="28"/>
          <w:lang w:val="en"/>
        </w:rPr>
        <w:t xml:space="preserve"> giải thích từ ngữ</w:t>
      </w:r>
      <w:r w:rsidR="00D767A0">
        <w:rPr>
          <w:rFonts w:ascii="Times New Roman" w:eastAsia="Play" w:hAnsi="Times New Roman" w:cs="Times New Roman"/>
          <w:sz w:val="28"/>
          <w:szCs w:val="28"/>
          <w:lang w:val="en"/>
        </w:rPr>
        <w:t>, n</w:t>
      </w:r>
      <w:r w:rsidR="00D767A0" w:rsidRPr="00D767A0">
        <w:rPr>
          <w:rFonts w:ascii="Times New Roman" w:eastAsia="Play" w:hAnsi="Times New Roman" w:cs="Times New Roman"/>
          <w:sz w:val="28"/>
          <w:szCs w:val="28"/>
          <w:lang w:val="en"/>
        </w:rPr>
        <w:t xml:space="preserve">guyên tắc thông tin, báo cáo và </w:t>
      </w:r>
      <w:r w:rsidR="00D767A0">
        <w:rPr>
          <w:rFonts w:ascii="Times New Roman" w:eastAsia="Play" w:hAnsi="Times New Roman" w:cs="Times New Roman"/>
          <w:sz w:val="28"/>
          <w:szCs w:val="28"/>
          <w:lang w:val="en"/>
        </w:rPr>
        <w:t>h</w:t>
      </w:r>
      <w:r w:rsidR="00D767A0" w:rsidRPr="00D767A0">
        <w:rPr>
          <w:rFonts w:ascii="Times New Roman" w:eastAsia="Play" w:hAnsi="Times New Roman" w:cs="Times New Roman"/>
          <w:sz w:val="28"/>
          <w:szCs w:val="28"/>
          <w:lang w:val="en"/>
        </w:rPr>
        <w:t>ệ thống thông tin giám sát trong phòng bệnh</w:t>
      </w:r>
      <w:r w:rsidR="005D7333" w:rsidRPr="00DD4FE5">
        <w:rPr>
          <w:rFonts w:ascii="Times New Roman" w:eastAsia="Play" w:hAnsi="Times New Roman" w:cs="Times New Roman"/>
          <w:sz w:val="28"/>
          <w:szCs w:val="28"/>
          <w:lang w:val="en"/>
        </w:rPr>
        <w:t>.</w:t>
      </w:r>
    </w:p>
    <w:p w14:paraId="32841753" w14:textId="799C943D" w:rsidR="005D7333" w:rsidRPr="00DD4FE5" w:rsidRDefault="00F33647" w:rsidP="00DD4FE5">
      <w:pPr>
        <w:tabs>
          <w:tab w:val="right" w:pos="7920"/>
        </w:tabs>
        <w:spacing w:before="120" w:after="120" w:line="240" w:lineRule="auto"/>
        <w:ind w:firstLine="567"/>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t>2.2.</w:t>
      </w:r>
      <w:r w:rsidR="005D7333" w:rsidRPr="00DD4FE5">
        <w:rPr>
          <w:rFonts w:ascii="Times New Roman" w:eastAsia="Play" w:hAnsi="Times New Roman" w:cs="Times New Roman"/>
          <w:sz w:val="28"/>
          <w:szCs w:val="28"/>
          <w:lang w:val="en"/>
        </w:rPr>
        <w:t xml:space="preserve"> Chương II. </w:t>
      </w:r>
      <w:r w:rsidR="00D767A0">
        <w:rPr>
          <w:rFonts w:ascii="Times New Roman" w:eastAsia="Play" w:hAnsi="Times New Roman" w:cs="Times New Roman"/>
          <w:sz w:val="28"/>
          <w:szCs w:val="28"/>
          <w:lang w:val="en"/>
        </w:rPr>
        <w:t>Giám sá</w:t>
      </w:r>
      <w:r w:rsidR="00FC27E5" w:rsidRPr="00DD4FE5">
        <w:rPr>
          <w:rFonts w:ascii="Times New Roman" w:eastAsia="Play" w:hAnsi="Times New Roman" w:cs="Times New Roman"/>
          <w:sz w:val="28"/>
          <w:szCs w:val="28"/>
          <w:lang w:val="en"/>
        </w:rPr>
        <w:t>t bệnh truyền nhiễm, g</w:t>
      </w:r>
      <w:r w:rsidR="005D7333" w:rsidRPr="00DD4FE5">
        <w:rPr>
          <w:rFonts w:ascii="Times New Roman" w:eastAsia="Play" w:hAnsi="Times New Roman" w:cs="Times New Roman"/>
          <w:sz w:val="28"/>
          <w:szCs w:val="28"/>
          <w:lang w:val="en"/>
        </w:rPr>
        <w:t xml:space="preserve">ồm </w:t>
      </w:r>
      <w:r w:rsidR="00FC27E5" w:rsidRPr="00DD4FE5">
        <w:rPr>
          <w:rFonts w:ascii="Times New Roman" w:eastAsia="Play" w:hAnsi="Times New Roman" w:cs="Times New Roman"/>
          <w:sz w:val="28"/>
          <w:szCs w:val="28"/>
          <w:lang w:val="en"/>
        </w:rPr>
        <w:t>2</w:t>
      </w:r>
      <w:r w:rsidR="00D767A0">
        <w:rPr>
          <w:rFonts w:ascii="Times New Roman" w:eastAsia="Play" w:hAnsi="Times New Roman" w:cs="Times New Roman"/>
          <w:sz w:val="28"/>
          <w:szCs w:val="28"/>
          <w:lang w:val="en"/>
        </w:rPr>
        <w:t>7</w:t>
      </w:r>
      <w:r w:rsidR="005D7333" w:rsidRPr="00DD4FE5">
        <w:rPr>
          <w:rFonts w:ascii="Times New Roman" w:eastAsia="Play" w:hAnsi="Times New Roman" w:cs="Times New Roman"/>
          <w:sz w:val="28"/>
          <w:szCs w:val="28"/>
          <w:lang w:val="en"/>
        </w:rPr>
        <w:t xml:space="preserve"> điều</w:t>
      </w:r>
      <w:r w:rsidR="00FC27E5" w:rsidRPr="00DD4FE5">
        <w:rPr>
          <w:rFonts w:ascii="Times New Roman" w:eastAsia="Play" w:hAnsi="Times New Roman" w:cs="Times New Roman"/>
          <w:sz w:val="28"/>
          <w:szCs w:val="28"/>
          <w:lang w:val="en"/>
        </w:rPr>
        <w:t>, 7 mục</w:t>
      </w:r>
      <w:r w:rsidR="005D7333" w:rsidRPr="00DD4FE5">
        <w:rPr>
          <w:rFonts w:ascii="Times New Roman" w:eastAsia="Play" w:hAnsi="Times New Roman" w:cs="Times New Roman"/>
          <w:sz w:val="28"/>
          <w:szCs w:val="28"/>
          <w:lang w:val="en"/>
        </w:rPr>
        <w:t xml:space="preserve"> (từ Điều </w:t>
      </w:r>
      <w:r w:rsidR="00D767A0">
        <w:rPr>
          <w:rFonts w:ascii="Times New Roman" w:eastAsia="Play" w:hAnsi="Times New Roman" w:cs="Times New Roman"/>
          <w:sz w:val="28"/>
          <w:szCs w:val="28"/>
          <w:lang w:val="en"/>
        </w:rPr>
        <w:t>5</w:t>
      </w:r>
      <w:r w:rsidR="005D7333" w:rsidRPr="00DD4FE5">
        <w:rPr>
          <w:rFonts w:ascii="Times New Roman" w:eastAsia="Play" w:hAnsi="Times New Roman" w:cs="Times New Roman"/>
          <w:sz w:val="28"/>
          <w:szCs w:val="28"/>
          <w:lang w:val="en"/>
        </w:rPr>
        <w:t xml:space="preserve"> đến Điề</w:t>
      </w:r>
      <w:r w:rsidR="00FC27E5" w:rsidRPr="00DD4FE5">
        <w:rPr>
          <w:rFonts w:ascii="Times New Roman" w:eastAsia="Play" w:hAnsi="Times New Roman" w:cs="Times New Roman"/>
          <w:sz w:val="28"/>
          <w:szCs w:val="28"/>
          <w:lang w:val="en"/>
        </w:rPr>
        <w:t xml:space="preserve">u </w:t>
      </w:r>
      <w:r w:rsidR="00D767A0">
        <w:rPr>
          <w:rFonts w:ascii="Times New Roman" w:eastAsia="Play" w:hAnsi="Times New Roman" w:cs="Times New Roman"/>
          <w:sz w:val="28"/>
          <w:szCs w:val="28"/>
          <w:lang w:val="en"/>
        </w:rPr>
        <w:t>31</w:t>
      </w:r>
      <w:r w:rsidR="005D7333" w:rsidRPr="00DD4FE5">
        <w:rPr>
          <w:rFonts w:ascii="Times New Roman" w:eastAsia="Play" w:hAnsi="Times New Roman" w:cs="Times New Roman"/>
          <w:sz w:val="28"/>
          <w:szCs w:val="28"/>
          <w:lang w:val="en"/>
        </w:rPr>
        <w:t>).</w:t>
      </w:r>
    </w:p>
    <w:p w14:paraId="752C574A" w14:textId="75EFC8C5" w:rsidR="00F33647" w:rsidRPr="00DD4FE5" w:rsidRDefault="00F33647" w:rsidP="00DD4FE5">
      <w:pPr>
        <w:tabs>
          <w:tab w:val="right" w:pos="7920"/>
        </w:tabs>
        <w:spacing w:before="120" w:after="120" w:line="240" w:lineRule="auto"/>
        <w:ind w:firstLine="567"/>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t xml:space="preserve">- Quy định chung về giám sát bệnh truyền nhiễm, gồm: Nguyên tắc </w:t>
      </w:r>
      <w:bookmarkStart w:id="6" w:name="_Hlk224638389"/>
      <w:r w:rsidRPr="00DD4FE5">
        <w:rPr>
          <w:rFonts w:ascii="Times New Roman" w:eastAsia="Play" w:hAnsi="Times New Roman" w:cs="Times New Roman"/>
          <w:sz w:val="28"/>
          <w:szCs w:val="28"/>
          <w:lang w:val="en"/>
        </w:rPr>
        <w:t>giám sát, thông tin, báo cáo bệnh truyền nhiễm</w:t>
      </w:r>
      <w:bookmarkEnd w:id="6"/>
      <w:r w:rsidRPr="00DD4FE5">
        <w:rPr>
          <w:rFonts w:ascii="Times New Roman" w:eastAsia="Play" w:hAnsi="Times New Roman" w:cs="Times New Roman"/>
          <w:sz w:val="28"/>
          <w:szCs w:val="28"/>
          <w:lang w:val="en"/>
        </w:rPr>
        <w:t xml:space="preserve">; Đối tượng và nội dung thông tin trong giám </w:t>
      </w:r>
      <w:r w:rsidRPr="00DD4FE5">
        <w:rPr>
          <w:rFonts w:ascii="Times New Roman" w:eastAsia="Play" w:hAnsi="Times New Roman" w:cs="Times New Roman"/>
          <w:sz w:val="28"/>
          <w:szCs w:val="28"/>
          <w:lang w:val="en"/>
        </w:rPr>
        <w:lastRenderedPageBreak/>
        <w:t>sát bệnh truyền nhiễm; Xét nghiệm trong giám sát phòng, chống bệnh truyền nhiễm; Loại hình giám sát bệnh truyền nhiễ</w:t>
      </w:r>
      <w:r w:rsidR="00D767A0">
        <w:rPr>
          <w:rFonts w:ascii="Times New Roman" w:eastAsia="Play" w:hAnsi="Times New Roman" w:cs="Times New Roman"/>
          <w:sz w:val="28"/>
          <w:szCs w:val="28"/>
          <w:lang w:val="en"/>
        </w:rPr>
        <w:t>m</w:t>
      </w:r>
      <w:r w:rsidRPr="00DD4FE5">
        <w:rPr>
          <w:rFonts w:ascii="Times New Roman" w:eastAsia="Play" w:hAnsi="Times New Roman" w:cs="Times New Roman"/>
          <w:sz w:val="28"/>
          <w:szCs w:val="28"/>
          <w:lang w:val="en"/>
        </w:rPr>
        <w:t>.</w:t>
      </w:r>
    </w:p>
    <w:p w14:paraId="411D9982" w14:textId="77777777" w:rsidR="00F33647" w:rsidRPr="00DD4FE5" w:rsidRDefault="00F33647" w:rsidP="00DD4FE5">
      <w:pPr>
        <w:tabs>
          <w:tab w:val="right" w:pos="7920"/>
        </w:tabs>
        <w:spacing w:before="120" w:after="120" w:line="240" w:lineRule="auto"/>
        <w:ind w:firstLine="567"/>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t>- Cụ thể về các loại hình giám sát bệnh truyền nhiễm, gồm: giám sát thường xuyên dựa vào chỉ số, giám sát trọng điểm, giám sát dựa vào sự kiện.</w:t>
      </w:r>
    </w:p>
    <w:p w14:paraId="2796F229" w14:textId="54824708" w:rsidR="00F33647" w:rsidRPr="006F7F55" w:rsidRDefault="00F33647" w:rsidP="00DD4FE5">
      <w:pPr>
        <w:tabs>
          <w:tab w:val="right" w:pos="7920"/>
        </w:tabs>
        <w:spacing w:before="120" w:after="120" w:line="240" w:lineRule="auto"/>
        <w:ind w:firstLine="567"/>
        <w:jc w:val="both"/>
        <w:rPr>
          <w:rFonts w:ascii="Times New Roman" w:eastAsia="Play" w:hAnsi="Times New Roman" w:cs="Times New Roman"/>
          <w:sz w:val="28"/>
          <w:szCs w:val="28"/>
          <w:lang w:val="en"/>
        </w:rPr>
      </w:pPr>
      <w:r w:rsidRPr="00DD4FE5">
        <w:rPr>
          <w:rFonts w:ascii="Times New Roman" w:eastAsia="Play" w:hAnsi="Times New Roman" w:cs="Times New Roman"/>
          <w:sz w:val="28"/>
          <w:szCs w:val="28"/>
          <w:lang w:val="en"/>
        </w:rPr>
        <w:t xml:space="preserve">- Quy định về khai báo thông tin về bệnh truyền nhiễm; tiêu chí xác định phân loại nhóm bệnh truyền nhiễm; tiêu chí xác định dịch bệnh theo khả năng, điều kiện ứng phó, khắc phục hậu quả; </w:t>
      </w:r>
      <w:r w:rsidRPr="006F7F55">
        <w:rPr>
          <w:rFonts w:ascii="Times New Roman" w:eastAsia="Play" w:hAnsi="Times New Roman" w:cs="Times New Roman"/>
          <w:sz w:val="28"/>
          <w:szCs w:val="28"/>
          <w:lang w:val="en"/>
        </w:rPr>
        <w:t>đánh giá nguy cơ, cảnh báo dịch bệ</w:t>
      </w:r>
      <w:r w:rsidR="00D767A0" w:rsidRPr="006F7F55">
        <w:rPr>
          <w:rFonts w:ascii="Times New Roman" w:eastAsia="Play" w:hAnsi="Times New Roman" w:cs="Times New Roman"/>
          <w:sz w:val="28"/>
          <w:szCs w:val="28"/>
          <w:lang w:val="en"/>
        </w:rPr>
        <w:t>nh</w:t>
      </w:r>
      <w:r w:rsidRPr="006F7F55">
        <w:rPr>
          <w:rFonts w:ascii="Times New Roman" w:eastAsia="Play" w:hAnsi="Times New Roman" w:cs="Times New Roman"/>
          <w:sz w:val="28"/>
          <w:szCs w:val="28"/>
          <w:lang w:val="en"/>
        </w:rPr>
        <w:t>; điều tra</w:t>
      </w:r>
      <w:r w:rsidR="00D767A0" w:rsidRPr="006F7F55">
        <w:rPr>
          <w:rFonts w:ascii="Times New Roman" w:eastAsia="Play" w:hAnsi="Times New Roman" w:cs="Times New Roman"/>
          <w:sz w:val="28"/>
          <w:szCs w:val="28"/>
          <w:lang w:val="en"/>
        </w:rPr>
        <w:t>, xử lý ổ dịch, dịch bệnh</w:t>
      </w:r>
      <w:r w:rsidRPr="006F7F55">
        <w:rPr>
          <w:rFonts w:ascii="Times New Roman" w:eastAsia="Play" w:hAnsi="Times New Roman" w:cs="Times New Roman"/>
          <w:sz w:val="28"/>
          <w:szCs w:val="28"/>
          <w:lang w:val="en"/>
        </w:rPr>
        <w:t xml:space="preserve"> và báo cáo, thông tin dịch bệnh.</w:t>
      </w:r>
    </w:p>
    <w:p w14:paraId="107F999B" w14:textId="66FF2F1C" w:rsidR="005D7333" w:rsidRPr="006F7F55" w:rsidRDefault="00F33647" w:rsidP="00DD4FE5">
      <w:pPr>
        <w:tabs>
          <w:tab w:val="right" w:pos="7920"/>
        </w:tabs>
        <w:spacing w:before="120" w:after="120" w:line="240" w:lineRule="auto"/>
        <w:ind w:firstLine="567"/>
        <w:jc w:val="both"/>
        <w:rPr>
          <w:rFonts w:ascii="Times New Roman" w:eastAsia="Play" w:hAnsi="Times New Roman" w:cs="Times New Roman"/>
          <w:sz w:val="28"/>
          <w:szCs w:val="28"/>
          <w:lang w:val="en"/>
        </w:rPr>
      </w:pPr>
      <w:r w:rsidRPr="006F7F55">
        <w:rPr>
          <w:rFonts w:ascii="Times New Roman" w:eastAsia="Play" w:hAnsi="Times New Roman" w:cs="Times New Roman"/>
          <w:sz w:val="28"/>
          <w:szCs w:val="28"/>
          <w:lang w:val="en"/>
        </w:rPr>
        <w:t>2.3.</w:t>
      </w:r>
      <w:r w:rsidR="005D7333" w:rsidRPr="006F7F55">
        <w:rPr>
          <w:rFonts w:ascii="Times New Roman" w:eastAsia="Play" w:hAnsi="Times New Roman" w:cs="Times New Roman"/>
          <w:sz w:val="28"/>
          <w:szCs w:val="28"/>
          <w:lang w:val="en"/>
        </w:rPr>
        <w:t xml:space="preserve"> Chương III. </w:t>
      </w:r>
      <w:r w:rsidR="00FC27E5" w:rsidRPr="006F7F55">
        <w:rPr>
          <w:rFonts w:ascii="Times New Roman" w:eastAsia="Play" w:hAnsi="Times New Roman" w:cs="Times New Roman"/>
          <w:sz w:val="28"/>
          <w:szCs w:val="28"/>
          <w:lang w:val="en"/>
        </w:rPr>
        <w:t>Giám sát trong phòng, chống bệnh không lây nhiễm và giám sát trong phòng, chống rối loạn tâm thần</w:t>
      </w:r>
      <w:r w:rsidR="005D7333" w:rsidRPr="006F7F55">
        <w:rPr>
          <w:rFonts w:ascii="Times New Roman" w:eastAsia="Play" w:hAnsi="Times New Roman" w:cs="Times New Roman"/>
          <w:sz w:val="28"/>
          <w:szCs w:val="28"/>
          <w:lang w:val="en"/>
        </w:rPr>
        <w:t xml:space="preserve">, gồm </w:t>
      </w:r>
      <w:r w:rsidR="0072601F" w:rsidRPr="006F7F55">
        <w:rPr>
          <w:rFonts w:ascii="Times New Roman" w:eastAsia="Play" w:hAnsi="Times New Roman" w:cs="Times New Roman"/>
          <w:sz w:val="28"/>
          <w:szCs w:val="28"/>
          <w:lang w:val="en"/>
        </w:rPr>
        <w:t>9</w:t>
      </w:r>
      <w:r w:rsidR="005D7333" w:rsidRPr="006F7F55">
        <w:rPr>
          <w:rFonts w:ascii="Times New Roman" w:eastAsia="Play" w:hAnsi="Times New Roman" w:cs="Times New Roman"/>
          <w:sz w:val="28"/>
          <w:szCs w:val="28"/>
          <w:lang w:val="en"/>
        </w:rPr>
        <w:t xml:space="preserve"> điều (từ Điều </w:t>
      </w:r>
      <w:r w:rsidR="0072601F" w:rsidRPr="006F7F55">
        <w:rPr>
          <w:rFonts w:ascii="Times New Roman" w:eastAsia="Play" w:hAnsi="Times New Roman" w:cs="Times New Roman"/>
          <w:sz w:val="28"/>
          <w:szCs w:val="28"/>
          <w:lang w:val="en"/>
        </w:rPr>
        <w:t>32</w:t>
      </w:r>
      <w:r w:rsidR="005D7333" w:rsidRPr="006F7F55">
        <w:rPr>
          <w:rFonts w:ascii="Times New Roman" w:eastAsia="Play" w:hAnsi="Times New Roman" w:cs="Times New Roman"/>
          <w:sz w:val="28"/>
          <w:szCs w:val="28"/>
          <w:lang w:val="en"/>
        </w:rPr>
        <w:t xml:space="preserve"> đến Điều </w:t>
      </w:r>
      <w:r w:rsidR="0072601F" w:rsidRPr="006F7F55">
        <w:rPr>
          <w:rFonts w:ascii="Times New Roman" w:eastAsia="Play" w:hAnsi="Times New Roman" w:cs="Times New Roman"/>
          <w:sz w:val="28"/>
          <w:szCs w:val="28"/>
          <w:lang w:val="en"/>
        </w:rPr>
        <w:t>40</w:t>
      </w:r>
      <w:r w:rsidR="005D7333" w:rsidRPr="006F7F55">
        <w:rPr>
          <w:rFonts w:ascii="Times New Roman" w:eastAsia="Play" w:hAnsi="Times New Roman" w:cs="Times New Roman"/>
          <w:sz w:val="28"/>
          <w:szCs w:val="28"/>
          <w:lang w:val="en"/>
        </w:rPr>
        <w:t>)</w:t>
      </w:r>
      <w:r w:rsidRPr="006F7F55">
        <w:rPr>
          <w:rFonts w:ascii="Times New Roman" w:eastAsia="Play" w:hAnsi="Times New Roman" w:cs="Times New Roman"/>
          <w:sz w:val="28"/>
          <w:szCs w:val="28"/>
          <w:lang w:val="en"/>
        </w:rPr>
        <w:t xml:space="preserve">: quy định về đối tượng, nội dung, loại hình, địa điểm giám sát; kỳ báo cáo thống kê, hình thức báo cáo, biểu mẫu ghi chép, báo cáo; </w:t>
      </w:r>
      <w:r w:rsidR="0072601F" w:rsidRPr="006F7F55">
        <w:rPr>
          <w:rFonts w:ascii="Times New Roman" w:eastAsia="Play" w:hAnsi="Times New Roman" w:cs="Times New Roman"/>
          <w:sz w:val="28"/>
          <w:szCs w:val="28"/>
          <w:lang w:val="en"/>
        </w:rPr>
        <w:t>c</w:t>
      </w:r>
      <w:r w:rsidRPr="006F7F55">
        <w:rPr>
          <w:rFonts w:ascii="Times New Roman" w:eastAsia="Play" w:hAnsi="Times New Roman" w:cs="Times New Roman"/>
          <w:sz w:val="28"/>
          <w:szCs w:val="28"/>
          <w:lang w:val="en"/>
        </w:rPr>
        <w:t>hế độ thông tin, báo cáo</w:t>
      </w:r>
      <w:r w:rsidR="0072601F" w:rsidRPr="006F7F55">
        <w:rPr>
          <w:rFonts w:ascii="Times New Roman" w:eastAsia="Play" w:hAnsi="Times New Roman" w:cs="Times New Roman"/>
          <w:sz w:val="28"/>
          <w:szCs w:val="28"/>
          <w:lang w:val="en"/>
        </w:rPr>
        <w:t>.</w:t>
      </w:r>
    </w:p>
    <w:p w14:paraId="0BE977E8" w14:textId="3CBB1444" w:rsidR="00F33647" w:rsidRPr="006F7F55" w:rsidRDefault="00F33647" w:rsidP="00DD4FE5">
      <w:pPr>
        <w:tabs>
          <w:tab w:val="right" w:pos="7920"/>
        </w:tabs>
        <w:spacing w:before="120" w:after="120" w:line="240" w:lineRule="auto"/>
        <w:ind w:firstLine="567"/>
        <w:jc w:val="both"/>
        <w:rPr>
          <w:rFonts w:ascii="Times New Roman" w:eastAsia="Play" w:hAnsi="Times New Roman" w:cs="Times New Roman"/>
          <w:sz w:val="28"/>
          <w:szCs w:val="28"/>
        </w:rPr>
      </w:pPr>
      <w:r w:rsidRPr="006F7F55">
        <w:rPr>
          <w:rFonts w:ascii="Times New Roman" w:eastAsia="Play" w:hAnsi="Times New Roman" w:cs="Times New Roman"/>
          <w:sz w:val="28"/>
          <w:szCs w:val="28"/>
          <w:lang w:val="en"/>
        </w:rPr>
        <w:t>2.4.</w:t>
      </w:r>
      <w:r w:rsidR="005D7333" w:rsidRPr="006F7F55">
        <w:rPr>
          <w:rFonts w:ascii="Times New Roman" w:eastAsia="Play" w:hAnsi="Times New Roman" w:cs="Times New Roman"/>
          <w:sz w:val="28"/>
          <w:szCs w:val="28"/>
          <w:lang w:val="en"/>
        </w:rPr>
        <w:t xml:space="preserve"> Chương IV. </w:t>
      </w:r>
      <w:r w:rsidR="00FC27E5" w:rsidRPr="006F7F55">
        <w:rPr>
          <w:rFonts w:ascii="Times New Roman" w:eastAsia="Play" w:hAnsi="Times New Roman" w:cs="Times New Roman"/>
          <w:sz w:val="28"/>
          <w:szCs w:val="28"/>
          <w:lang w:val="en"/>
        </w:rPr>
        <w:t>Giám sát dinh dưỡng trong phòng bệnh</w:t>
      </w:r>
      <w:r w:rsidR="005D7333" w:rsidRPr="006F7F55">
        <w:rPr>
          <w:rFonts w:ascii="Times New Roman" w:eastAsia="Play" w:hAnsi="Times New Roman" w:cs="Times New Roman"/>
          <w:sz w:val="28"/>
          <w:szCs w:val="28"/>
          <w:lang w:val="en"/>
        </w:rPr>
        <w:t xml:space="preserve">, gồm </w:t>
      </w:r>
      <w:r w:rsidR="00FC27E5" w:rsidRPr="006F7F55">
        <w:rPr>
          <w:rFonts w:ascii="Times New Roman" w:eastAsia="Play" w:hAnsi="Times New Roman" w:cs="Times New Roman"/>
          <w:sz w:val="28"/>
          <w:szCs w:val="28"/>
          <w:lang w:val="en"/>
        </w:rPr>
        <w:t>1</w:t>
      </w:r>
      <w:r w:rsidR="0072601F" w:rsidRPr="006F7F55">
        <w:rPr>
          <w:rFonts w:ascii="Times New Roman" w:eastAsia="Play" w:hAnsi="Times New Roman" w:cs="Times New Roman"/>
          <w:sz w:val="28"/>
          <w:szCs w:val="28"/>
          <w:lang w:val="en"/>
        </w:rPr>
        <w:t>5</w:t>
      </w:r>
      <w:r w:rsidR="005D7333" w:rsidRPr="006F7F55">
        <w:rPr>
          <w:rFonts w:ascii="Times New Roman" w:eastAsia="Play" w:hAnsi="Times New Roman" w:cs="Times New Roman"/>
          <w:sz w:val="28"/>
          <w:szCs w:val="28"/>
          <w:lang w:val="en"/>
        </w:rPr>
        <w:t xml:space="preserve"> điều</w:t>
      </w:r>
      <w:r w:rsidR="00FC27E5" w:rsidRPr="006F7F55">
        <w:rPr>
          <w:rFonts w:ascii="Times New Roman" w:eastAsia="Play" w:hAnsi="Times New Roman" w:cs="Times New Roman"/>
          <w:sz w:val="28"/>
          <w:szCs w:val="28"/>
          <w:lang w:val="en"/>
        </w:rPr>
        <w:t>, 4 mục</w:t>
      </w:r>
      <w:r w:rsidR="005D7333" w:rsidRPr="006F7F55">
        <w:rPr>
          <w:rFonts w:ascii="Times New Roman" w:eastAsia="Play" w:hAnsi="Times New Roman" w:cs="Times New Roman"/>
          <w:sz w:val="28"/>
          <w:szCs w:val="28"/>
          <w:lang w:val="en"/>
        </w:rPr>
        <w:t xml:space="preserve"> (từ Điều </w:t>
      </w:r>
      <w:r w:rsidR="00FC27E5" w:rsidRPr="006F7F55">
        <w:rPr>
          <w:rFonts w:ascii="Times New Roman" w:eastAsia="Play" w:hAnsi="Times New Roman" w:cs="Times New Roman"/>
          <w:sz w:val="28"/>
          <w:szCs w:val="28"/>
          <w:lang w:val="en"/>
        </w:rPr>
        <w:t>4</w:t>
      </w:r>
      <w:r w:rsidR="0072601F" w:rsidRPr="006F7F55">
        <w:rPr>
          <w:rFonts w:ascii="Times New Roman" w:eastAsia="Play" w:hAnsi="Times New Roman" w:cs="Times New Roman"/>
          <w:sz w:val="28"/>
          <w:szCs w:val="28"/>
          <w:lang w:val="en"/>
        </w:rPr>
        <w:t>1</w:t>
      </w:r>
      <w:r w:rsidR="005D7333" w:rsidRPr="006F7F55">
        <w:rPr>
          <w:rFonts w:ascii="Times New Roman" w:eastAsia="Play" w:hAnsi="Times New Roman" w:cs="Times New Roman"/>
          <w:sz w:val="28"/>
          <w:szCs w:val="28"/>
          <w:lang w:val="en"/>
        </w:rPr>
        <w:t xml:space="preserve"> đến Điề</w:t>
      </w:r>
      <w:r w:rsidR="00FC27E5" w:rsidRPr="006F7F55">
        <w:rPr>
          <w:rFonts w:ascii="Times New Roman" w:eastAsia="Play" w:hAnsi="Times New Roman" w:cs="Times New Roman"/>
          <w:sz w:val="28"/>
          <w:szCs w:val="28"/>
          <w:lang w:val="en"/>
        </w:rPr>
        <w:t>u 5</w:t>
      </w:r>
      <w:r w:rsidR="0072601F" w:rsidRPr="006F7F55">
        <w:rPr>
          <w:rFonts w:ascii="Times New Roman" w:eastAsia="Play" w:hAnsi="Times New Roman" w:cs="Times New Roman"/>
          <w:sz w:val="28"/>
          <w:szCs w:val="28"/>
          <w:lang w:val="en"/>
        </w:rPr>
        <w:t>5</w:t>
      </w:r>
      <w:r w:rsidR="005D7333" w:rsidRPr="006F7F55">
        <w:rPr>
          <w:rFonts w:ascii="Times New Roman" w:eastAsia="Play" w:hAnsi="Times New Roman" w:cs="Times New Roman"/>
          <w:sz w:val="28"/>
          <w:szCs w:val="28"/>
          <w:lang w:val="en"/>
        </w:rPr>
        <w:t>)</w:t>
      </w:r>
      <w:r w:rsidRPr="006F7F55">
        <w:rPr>
          <w:rFonts w:ascii="Times New Roman" w:eastAsia="Play" w:hAnsi="Times New Roman" w:cs="Times New Roman"/>
          <w:sz w:val="28"/>
          <w:szCs w:val="28"/>
          <w:lang w:val="en"/>
        </w:rPr>
        <w:t>: quy định về đ</w:t>
      </w:r>
      <w:r w:rsidRPr="006F7F55">
        <w:rPr>
          <w:rFonts w:ascii="Times New Roman" w:eastAsia="Play" w:hAnsi="Times New Roman" w:cs="Times New Roman"/>
          <w:bCs/>
          <w:sz w:val="28"/>
          <w:szCs w:val="28"/>
          <w:lang w:val="nl-NL"/>
        </w:rPr>
        <w:t xml:space="preserve">ối tượng, </w:t>
      </w:r>
      <w:r w:rsidR="00CE5169" w:rsidRPr="006F7F55">
        <w:rPr>
          <w:rFonts w:ascii="Times New Roman" w:eastAsia="Play" w:hAnsi="Times New Roman" w:cs="Times New Roman"/>
          <w:bCs/>
          <w:sz w:val="28"/>
          <w:szCs w:val="28"/>
          <w:lang w:val="nl-NL"/>
        </w:rPr>
        <w:t>nội dung, phương thức giám sát; tần suất, quy trình, hình thứ</w:t>
      </w:r>
      <w:r w:rsidR="00AB15A0" w:rsidRPr="006F7F55">
        <w:rPr>
          <w:rFonts w:ascii="Times New Roman" w:eastAsia="Play" w:hAnsi="Times New Roman" w:cs="Times New Roman"/>
          <w:bCs/>
          <w:sz w:val="28"/>
          <w:szCs w:val="28"/>
          <w:lang w:val="nl-NL"/>
        </w:rPr>
        <w:t xml:space="preserve">c báo cáo </w:t>
      </w:r>
      <w:r w:rsidRPr="006F7F55">
        <w:rPr>
          <w:rFonts w:ascii="Times New Roman" w:eastAsia="Play" w:hAnsi="Times New Roman" w:cs="Times New Roman"/>
          <w:bCs/>
          <w:sz w:val="28"/>
          <w:szCs w:val="28"/>
          <w:lang w:val="nl-NL"/>
        </w:rPr>
        <w:t>và các loại hình giám sát thường xuyên, định kỳ qua điều tra, giám sát đột xuất</w:t>
      </w:r>
      <w:r w:rsidRPr="006F7F55">
        <w:rPr>
          <w:rFonts w:ascii="Times New Roman" w:eastAsia="Play" w:hAnsi="Times New Roman" w:cs="Times New Roman"/>
          <w:sz w:val="28"/>
          <w:szCs w:val="28"/>
          <w:lang w:val="nl-NL"/>
        </w:rPr>
        <w:t>.</w:t>
      </w:r>
    </w:p>
    <w:p w14:paraId="1C8FBEED" w14:textId="4CEF9571" w:rsidR="005D7333" w:rsidRPr="003076D8" w:rsidRDefault="00F33647" w:rsidP="00DD4FE5">
      <w:pPr>
        <w:tabs>
          <w:tab w:val="right" w:pos="7920"/>
        </w:tabs>
        <w:spacing w:before="120" w:after="120" w:line="240" w:lineRule="auto"/>
        <w:ind w:firstLine="567"/>
        <w:jc w:val="both"/>
        <w:rPr>
          <w:rFonts w:ascii="Times New Roman" w:eastAsia="Play" w:hAnsi="Times New Roman" w:cs="Times New Roman"/>
          <w:bCs/>
          <w:sz w:val="28"/>
          <w:szCs w:val="28"/>
          <w:lang w:val="nl-NL"/>
        </w:rPr>
      </w:pPr>
      <w:r w:rsidRPr="006F7F55">
        <w:rPr>
          <w:rFonts w:ascii="Times New Roman" w:eastAsia="Play" w:hAnsi="Times New Roman" w:cs="Times New Roman"/>
          <w:sz w:val="28"/>
          <w:szCs w:val="28"/>
          <w:lang w:val="en"/>
        </w:rPr>
        <w:t>2.5.</w:t>
      </w:r>
      <w:r w:rsidR="005D7333" w:rsidRPr="006F7F55">
        <w:rPr>
          <w:rFonts w:ascii="Times New Roman" w:eastAsia="Play" w:hAnsi="Times New Roman" w:cs="Times New Roman"/>
          <w:sz w:val="28"/>
          <w:szCs w:val="28"/>
          <w:lang w:val="en"/>
        </w:rPr>
        <w:t xml:space="preserve"> Chương V. </w:t>
      </w:r>
      <w:r w:rsidR="00FC27E5" w:rsidRPr="006F7F55">
        <w:rPr>
          <w:rFonts w:ascii="Times New Roman" w:eastAsia="Play" w:hAnsi="Times New Roman" w:cs="Times New Roman"/>
          <w:sz w:val="28"/>
          <w:szCs w:val="28"/>
          <w:lang w:val="en"/>
        </w:rPr>
        <w:t xml:space="preserve">Giám sát trong dự phòng </w:t>
      </w:r>
      <w:r w:rsidR="00FC27E5" w:rsidRPr="003076D8">
        <w:rPr>
          <w:rFonts w:ascii="Times New Roman" w:eastAsia="Play" w:hAnsi="Times New Roman" w:cs="Times New Roman"/>
          <w:bCs/>
          <w:sz w:val="28"/>
          <w:szCs w:val="28"/>
          <w:lang w:val="nl-NL"/>
        </w:rPr>
        <w:t>thương tích tại cộng đồng</w:t>
      </w:r>
      <w:r w:rsidR="005D7333" w:rsidRPr="003076D8">
        <w:rPr>
          <w:rFonts w:ascii="Times New Roman" w:eastAsia="Play" w:hAnsi="Times New Roman" w:cs="Times New Roman"/>
          <w:bCs/>
          <w:sz w:val="28"/>
          <w:szCs w:val="28"/>
          <w:lang w:val="nl-NL"/>
        </w:rPr>
        <w:t>, gồm 0</w:t>
      </w:r>
      <w:r w:rsidR="00D767A0" w:rsidRPr="003076D8">
        <w:rPr>
          <w:rFonts w:ascii="Times New Roman" w:eastAsia="Play" w:hAnsi="Times New Roman" w:cs="Times New Roman"/>
          <w:bCs/>
          <w:sz w:val="28"/>
          <w:szCs w:val="28"/>
          <w:lang w:val="nl-NL"/>
        </w:rPr>
        <w:t>8 Đ</w:t>
      </w:r>
      <w:r w:rsidR="005D7333" w:rsidRPr="003076D8">
        <w:rPr>
          <w:rFonts w:ascii="Times New Roman" w:eastAsia="Play" w:hAnsi="Times New Roman" w:cs="Times New Roman"/>
          <w:bCs/>
          <w:sz w:val="28"/>
          <w:szCs w:val="28"/>
          <w:lang w:val="nl-NL"/>
        </w:rPr>
        <w:t>iều</w:t>
      </w:r>
      <w:r w:rsidR="00CD03DB" w:rsidRPr="003076D8">
        <w:rPr>
          <w:rFonts w:ascii="Times New Roman" w:eastAsia="Play" w:hAnsi="Times New Roman" w:cs="Times New Roman"/>
          <w:bCs/>
          <w:sz w:val="28"/>
          <w:szCs w:val="28"/>
          <w:lang w:val="nl-NL"/>
        </w:rPr>
        <w:t>, 0</w:t>
      </w:r>
      <w:r w:rsidR="00D767A0" w:rsidRPr="003076D8">
        <w:rPr>
          <w:rFonts w:ascii="Times New Roman" w:eastAsia="Play" w:hAnsi="Times New Roman" w:cs="Times New Roman"/>
          <w:bCs/>
          <w:sz w:val="28"/>
          <w:szCs w:val="28"/>
          <w:lang w:val="nl-NL"/>
        </w:rPr>
        <w:t>2</w:t>
      </w:r>
      <w:r w:rsidR="00CD03DB" w:rsidRPr="003076D8">
        <w:rPr>
          <w:rFonts w:ascii="Times New Roman" w:eastAsia="Play" w:hAnsi="Times New Roman" w:cs="Times New Roman"/>
          <w:bCs/>
          <w:sz w:val="28"/>
          <w:szCs w:val="28"/>
          <w:lang w:val="nl-NL"/>
        </w:rPr>
        <w:t xml:space="preserve"> mục</w:t>
      </w:r>
      <w:r w:rsidR="005D7333" w:rsidRPr="003076D8">
        <w:rPr>
          <w:rFonts w:ascii="Times New Roman" w:eastAsia="Play" w:hAnsi="Times New Roman" w:cs="Times New Roman"/>
          <w:bCs/>
          <w:sz w:val="28"/>
          <w:szCs w:val="28"/>
          <w:lang w:val="nl-NL"/>
        </w:rPr>
        <w:t xml:space="preserve"> (từ Điều </w:t>
      </w:r>
      <w:r w:rsidR="00CD03DB" w:rsidRPr="003076D8">
        <w:rPr>
          <w:rFonts w:ascii="Times New Roman" w:eastAsia="Play" w:hAnsi="Times New Roman" w:cs="Times New Roman"/>
          <w:bCs/>
          <w:sz w:val="28"/>
          <w:szCs w:val="28"/>
          <w:lang w:val="nl-NL"/>
        </w:rPr>
        <w:t>5</w:t>
      </w:r>
      <w:r w:rsidR="00D767A0" w:rsidRPr="003076D8">
        <w:rPr>
          <w:rFonts w:ascii="Times New Roman" w:eastAsia="Play" w:hAnsi="Times New Roman" w:cs="Times New Roman"/>
          <w:bCs/>
          <w:sz w:val="28"/>
          <w:szCs w:val="28"/>
          <w:lang w:val="nl-NL"/>
        </w:rPr>
        <w:t>6</w:t>
      </w:r>
      <w:r w:rsidR="005D7333" w:rsidRPr="003076D8">
        <w:rPr>
          <w:rFonts w:ascii="Times New Roman" w:eastAsia="Play" w:hAnsi="Times New Roman" w:cs="Times New Roman"/>
          <w:bCs/>
          <w:sz w:val="28"/>
          <w:szCs w:val="28"/>
          <w:lang w:val="nl-NL"/>
        </w:rPr>
        <w:t xml:space="preserve"> đến Điều </w:t>
      </w:r>
      <w:r w:rsidR="00CD03DB" w:rsidRPr="003076D8">
        <w:rPr>
          <w:rFonts w:ascii="Times New Roman" w:eastAsia="Play" w:hAnsi="Times New Roman" w:cs="Times New Roman"/>
          <w:bCs/>
          <w:sz w:val="28"/>
          <w:szCs w:val="28"/>
          <w:lang w:val="nl-NL"/>
        </w:rPr>
        <w:t>6</w:t>
      </w:r>
      <w:r w:rsidR="00D767A0" w:rsidRPr="003076D8">
        <w:rPr>
          <w:rFonts w:ascii="Times New Roman" w:eastAsia="Play" w:hAnsi="Times New Roman" w:cs="Times New Roman"/>
          <w:bCs/>
          <w:sz w:val="28"/>
          <w:szCs w:val="28"/>
          <w:lang w:val="nl-NL"/>
        </w:rPr>
        <w:t>3</w:t>
      </w:r>
      <w:r w:rsidR="005D7333" w:rsidRPr="003076D8">
        <w:rPr>
          <w:rFonts w:ascii="Times New Roman" w:eastAsia="Play" w:hAnsi="Times New Roman" w:cs="Times New Roman"/>
          <w:bCs/>
          <w:sz w:val="28"/>
          <w:szCs w:val="28"/>
          <w:lang w:val="nl-NL"/>
        </w:rPr>
        <w:t>)</w:t>
      </w:r>
      <w:r w:rsidRPr="003076D8">
        <w:rPr>
          <w:rFonts w:ascii="Times New Roman" w:eastAsia="Play" w:hAnsi="Times New Roman" w:cs="Times New Roman"/>
          <w:bCs/>
          <w:sz w:val="28"/>
          <w:szCs w:val="28"/>
          <w:lang w:val="nl-NL"/>
        </w:rPr>
        <w:t xml:space="preserve"> </w:t>
      </w:r>
      <w:r w:rsidR="003076D8" w:rsidRPr="003076D8">
        <w:rPr>
          <w:rFonts w:ascii="Times New Roman" w:eastAsia="Play" w:hAnsi="Times New Roman" w:cs="Times New Roman"/>
          <w:bCs/>
          <w:sz w:val="28"/>
          <w:szCs w:val="28"/>
          <w:lang w:val="nl-NL"/>
        </w:rPr>
        <w:t>quy định hệ thống giám sát thương tích tại cộng đồng, bảo đảm thống nhất trên phạm vi toàn quốc, đồng thời không làm phát sinh chính sách mới</w:t>
      </w:r>
      <w:r w:rsidR="005D7333" w:rsidRPr="003076D8">
        <w:rPr>
          <w:rFonts w:ascii="Times New Roman" w:eastAsia="Play" w:hAnsi="Times New Roman" w:cs="Times New Roman"/>
          <w:bCs/>
          <w:sz w:val="28"/>
          <w:szCs w:val="28"/>
          <w:lang w:val="nl-NL"/>
        </w:rPr>
        <w:t>.</w:t>
      </w:r>
    </w:p>
    <w:p w14:paraId="317FACDE" w14:textId="1771C686" w:rsidR="005D7333" w:rsidRPr="006F7F55" w:rsidRDefault="00F33647" w:rsidP="00DD4FE5">
      <w:pPr>
        <w:tabs>
          <w:tab w:val="right" w:pos="7920"/>
        </w:tabs>
        <w:spacing w:before="120" w:after="120" w:line="240" w:lineRule="auto"/>
        <w:ind w:firstLine="567"/>
        <w:jc w:val="both"/>
        <w:rPr>
          <w:rFonts w:ascii="Times New Roman" w:eastAsia="Play" w:hAnsi="Times New Roman" w:cs="Times New Roman"/>
          <w:sz w:val="28"/>
          <w:szCs w:val="28"/>
          <w:lang w:val="en"/>
        </w:rPr>
      </w:pPr>
      <w:r w:rsidRPr="006F7F55">
        <w:rPr>
          <w:rFonts w:ascii="Times New Roman" w:eastAsia="Play" w:hAnsi="Times New Roman" w:cs="Times New Roman"/>
          <w:sz w:val="28"/>
          <w:szCs w:val="28"/>
          <w:lang w:val="en"/>
        </w:rPr>
        <w:t>2.6.</w:t>
      </w:r>
      <w:r w:rsidR="005D7333" w:rsidRPr="006F7F55">
        <w:rPr>
          <w:rFonts w:ascii="Times New Roman" w:eastAsia="Play" w:hAnsi="Times New Roman" w:cs="Times New Roman"/>
          <w:sz w:val="28"/>
          <w:szCs w:val="28"/>
          <w:lang w:val="en"/>
        </w:rPr>
        <w:t xml:space="preserve"> Chương VI. </w:t>
      </w:r>
      <w:r w:rsidR="00CD03DB" w:rsidRPr="006F7F55">
        <w:rPr>
          <w:rFonts w:ascii="Times New Roman" w:eastAsia="Play" w:hAnsi="Times New Roman" w:cs="Times New Roman"/>
          <w:sz w:val="28"/>
          <w:szCs w:val="28"/>
          <w:lang w:val="en"/>
        </w:rPr>
        <w:t xml:space="preserve">Trách nhiệm tổ chức </w:t>
      </w:r>
      <w:r w:rsidR="005D7333" w:rsidRPr="006F7F55">
        <w:rPr>
          <w:rFonts w:ascii="Times New Roman" w:eastAsia="Play" w:hAnsi="Times New Roman" w:cs="Times New Roman"/>
          <w:sz w:val="28"/>
          <w:szCs w:val="28"/>
          <w:lang w:val="en"/>
        </w:rPr>
        <w:t xml:space="preserve">thực hiện </w:t>
      </w:r>
      <w:r w:rsidR="00CD03DB" w:rsidRPr="006F7F55">
        <w:rPr>
          <w:rFonts w:ascii="Times New Roman" w:eastAsia="Play" w:hAnsi="Times New Roman" w:cs="Times New Roman"/>
          <w:sz w:val="28"/>
          <w:szCs w:val="28"/>
          <w:lang w:val="en"/>
        </w:rPr>
        <w:t>giám sát trong phòng bệnh</w:t>
      </w:r>
      <w:r w:rsidR="005D7333" w:rsidRPr="006F7F55">
        <w:rPr>
          <w:rFonts w:ascii="Times New Roman" w:eastAsia="Play" w:hAnsi="Times New Roman" w:cs="Times New Roman"/>
          <w:sz w:val="28"/>
          <w:szCs w:val="28"/>
          <w:lang w:val="en"/>
        </w:rPr>
        <w:t xml:space="preserve">, gồm </w:t>
      </w:r>
      <w:r w:rsidR="004E4293">
        <w:rPr>
          <w:rFonts w:ascii="Times New Roman" w:eastAsia="Play" w:hAnsi="Times New Roman" w:cs="Times New Roman"/>
          <w:sz w:val="28"/>
          <w:szCs w:val="28"/>
          <w:lang w:val="en"/>
        </w:rPr>
        <w:t>18</w:t>
      </w:r>
      <w:r w:rsidR="005D7333" w:rsidRPr="006F7F55">
        <w:rPr>
          <w:rFonts w:ascii="Times New Roman" w:eastAsia="Play" w:hAnsi="Times New Roman" w:cs="Times New Roman"/>
          <w:sz w:val="28"/>
          <w:szCs w:val="28"/>
          <w:lang w:val="en"/>
        </w:rPr>
        <w:t xml:space="preserve"> điều (từ Điều </w:t>
      </w:r>
      <w:r w:rsidR="00CD03DB" w:rsidRPr="006F7F55">
        <w:rPr>
          <w:rFonts w:ascii="Times New Roman" w:eastAsia="Play" w:hAnsi="Times New Roman" w:cs="Times New Roman"/>
          <w:sz w:val="28"/>
          <w:szCs w:val="28"/>
          <w:lang w:val="en"/>
        </w:rPr>
        <w:t>6</w:t>
      </w:r>
      <w:r w:rsidR="004C0192" w:rsidRPr="006F7F55">
        <w:rPr>
          <w:rFonts w:ascii="Times New Roman" w:eastAsia="Play" w:hAnsi="Times New Roman" w:cs="Times New Roman"/>
          <w:sz w:val="28"/>
          <w:szCs w:val="28"/>
          <w:lang w:val="en"/>
        </w:rPr>
        <w:t>4</w:t>
      </w:r>
      <w:r w:rsidR="005D7333" w:rsidRPr="006F7F55">
        <w:rPr>
          <w:rFonts w:ascii="Times New Roman" w:eastAsia="Play" w:hAnsi="Times New Roman" w:cs="Times New Roman"/>
          <w:sz w:val="28"/>
          <w:szCs w:val="28"/>
          <w:lang w:val="en"/>
        </w:rPr>
        <w:t xml:space="preserve"> đến Điề</w:t>
      </w:r>
      <w:r w:rsidR="00CD03DB" w:rsidRPr="006F7F55">
        <w:rPr>
          <w:rFonts w:ascii="Times New Roman" w:eastAsia="Play" w:hAnsi="Times New Roman" w:cs="Times New Roman"/>
          <w:sz w:val="28"/>
          <w:szCs w:val="28"/>
          <w:lang w:val="en"/>
        </w:rPr>
        <w:t xml:space="preserve">u </w:t>
      </w:r>
      <w:r w:rsidR="004C0192" w:rsidRPr="006F7F55">
        <w:rPr>
          <w:rFonts w:ascii="Times New Roman" w:eastAsia="Play" w:hAnsi="Times New Roman" w:cs="Times New Roman"/>
          <w:sz w:val="28"/>
          <w:szCs w:val="28"/>
          <w:lang w:val="en"/>
        </w:rPr>
        <w:t>8</w:t>
      </w:r>
      <w:r w:rsidR="004E4293">
        <w:rPr>
          <w:rFonts w:ascii="Times New Roman" w:eastAsia="Play" w:hAnsi="Times New Roman" w:cs="Times New Roman"/>
          <w:sz w:val="28"/>
          <w:szCs w:val="28"/>
          <w:lang w:val="en"/>
        </w:rPr>
        <w:t>1</w:t>
      </w:r>
      <w:r w:rsidR="005D7333" w:rsidRPr="006F7F55">
        <w:rPr>
          <w:rFonts w:ascii="Times New Roman" w:eastAsia="Play" w:hAnsi="Times New Roman" w:cs="Times New Roman"/>
          <w:sz w:val="28"/>
          <w:szCs w:val="28"/>
          <w:lang w:val="en"/>
        </w:rPr>
        <w:t>)</w:t>
      </w:r>
      <w:r w:rsidR="00DD4FE5" w:rsidRPr="006F7F55">
        <w:rPr>
          <w:rFonts w:ascii="Times New Roman" w:eastAsia="Play" w:hAnsi="Times New Roman" w:cs="Times New Roman"/>
          <w:sz w:val="28"/>
          <w:szCs w:val="28"/>
          <w:lang w:val="en"/>
        </w:rPr>
        <w:t xml:space="preserve">: </w:t>
      </w:r>
      <w:bookmarkStart w:id="7" w:name="_a68hn8dyjyou" w:colFirst="0" w:colLast="0"/>
      <w:bookmarkEnd w:id="7"/>
      <w:r w:rsidR="005D7333" w:rsidRPr="006F7F55">
        <w:rPr>
          <w:rFonts w:ascii="Times New Roman" w:eastAsia="Play" w:hAnsi="Times New Roman" w:cs="Times New Roman"/>
          <w:sz w:val="28"/>
          <w:szCs w:val="28"/>
          <w:lang w:val="en"/>
        </w:rPr>
        <w:t xml:space="preserve">Quy định trách nhiệm của </w:t>
      </w:r>
      <w:r w:rsidR="00DD4FE5" w:rsidRPr="006F7F55">
        <w:rPr>
          <w:rFonts w:ascii="Times New Roman" w:eastAsia="Play" w:hAnsi="Times New Roman" w:cs="Times New Roman"/>
          <w:sz w:val="28"/>
          <w:szCs w:val="28"/>
          <w:lang w:val="en"/>
        </w:rPr>
        <w:t xml:space="preserve">các đơn vị, cơ sở y tế liên quan, </w:t>
      </w:r>
      <w:r w:rsidR="005D7333" w:rsidRPr="006F7F55">
        <w:rPr>
          <w:rFonts w:ascii="Times New Roman" w:eastAsia="Play" w:hAnsi="Times New Roman" w:cs="Times New Roman"/>
          <w:sz w:val="28"/>
          <w:szCs w:val="28"/>
          <w:lang w:val="en"/>
        </w:rPr>
        <w:t>các Bộ, ngành và địa phương trong tổ chức thực hiện công tác phòng bệnh theo hướng phân công rõ ràng, bảo đảm phối hợp đồng bộ, hiệu quả.</w:t>
      </w:r>
      <w:r w:rsidR="00DD4FE5" w:rsidRPr="006F7F55">
        <w:rPr>
          <w:rFonts w:ascii="Times New Roman" w:eastAsia="Play" w:hAnsi="Times New Roman" w:cs="Times New Roman"/>
          <w:sz w:val="28"/>
          <w:szCs w:val="28"/>
          <w:lang w:val="en"/>
        </w:rPr>
        <w:t xml:space="preserve"> </w:t>
      </w:r>
      <w:r w:rsidR="005D7333" w:rsidRPr="006F7F55">
        <w:rPr>
          <w:rFonts w:ascii="Times New Roman" w:eastAsia="Play" w:hAnsi="Times New Roman" w:cs="Times New Roman"/>
          <w:sz w:val="28"/>
          <w:szCs w:val="28"/>
          <w:lang w:val="en"/>
        </w:rPr>
        <w:t xml:space="preserve">Ủy ban nhân dân các cấp tổ chức triển khai tại địa phương, bảo đảm nguồn lực, chỉ đạo thực hiện các biện pháp phòng bệnh, tiêm chủng, </w:t>
      </w:r>
      <w:r w:rsidR="00DD4FE5" w:rsidRPr="006F7F55">
        <w:rPr>
          <w:rFonts w:ascii="Times New Roman" w:eastAsia="Play" w:hAnsi="Times New Roman" w:cs="Times New Roman"/>
          <w:sz w:val="28"/>
          <w:szCs w:val="28"/>
          <w:lang w:val="en"/>
        </w:rPr>
        <w:t>đ</w:t>
      </w:r>
      <w:r w:rsidR="005D7333" w:rsidRPr="006F7F55">
        <w:rPr>
          <w:rFonts w:ascii="Times New Roman" w:eastAsia="Play" w:hAnsi="Times New Roman" w:cs="Times New Roman"/>
          <w:sz w:val="28"/>
          <w:szCs w:val="28"/>
          <w:lang w:val="en"/>
        </w:rPr>
        <w:t>ồng thời, quy định trách nhiệm của các tổ chức, cá nhân có liên quan trong việc chấp hành, phối hợp thực hiện các biện pháp phòng, chống dịch bệnh, bảo đảm tính thống nhất, liên thông và hiệu lực, hiệu quả trong toàn hệ thống.</w:t>
      </w:r>
    </w:p>
    <w:p w14:paraId="462CC37B" w14:textId="33FB5656" w:rsidR="005D7333" w:rsidRPr="006F7F55" w:rsidRDefault="00DD4FE5" w:rsidP="00DD4FE5">
      <w:pPr>
        <w:tabs>
          <w:tab w:val="right" w:pos="7920"/>
        </w:tabs>
        <w:spacing w:before="120" w:after="120" w:line="240" w:lineRule="auto"/>
        <w:ind w:firstLine="567"/>
        <w:jc w:val="both"/>
        <w:rPr>
          <w:rFonts w:ascii="Times New Roman" w:eastAsia="Play" w:hAnsi="Times New Roman" w:cs="Times New Roman"/>
          <w:sz w:val="28"/>
          <w:szCs w:val="28"/>
          <w:lang w:val="en"/>
        </w:rPr>
      </w:pPr>
      <w:r w:rsidRPr="006F7F55">
        <w:rPr>
          <w:rFonts w:ascii="Times New Roman" w:eastAsia="Play" w:hAnsi="Times New Roman" w:cs="Times New Roman"/>
          <w:sz w:val="28"/>
          <w:szCs w:val="28"/>
          <w:lang w:val="en"/>
        </w:rPr>
        <w:t>2.7. Chương VII. Điều khoản thi hành, gồ</w:t>
      </w:r>
      <w:r w:rsidR="006F7F55" w:rsidRPr="006F7F55">
        <w:rPr>
          <w:rFonts w:ascii="Times New Roman" w:eastAsia="Play" w:hAnsi="Times New Roman" w:cs="Times New Roman"/>
          <w:sz w:val="28"/>
          <w:szCs w:val="28"/>
          <w:lang w:val="en"/>
        </w:rPr>
        <w:t>m 04 Đ</w:t>
      </w:r>
      <w:r w:rsidRPr="006F7F55">
        <w:rPr>
          <w:rFonts w:ascii="Times New Roman" w:eastAsia="Play" w:hAnsi="Times New Roman" w:cs="Times New Roman"/>
          <w:sz w:val="28"/>
          <w:szCs w:val="28"/>
          <w:lang w:val="en"/>
        </w:rPr>
        <w:t>iều từ Điều 8</w:t>
      </w:r>
      <w:r w:rsidR="004E4293">
        <w:rPr>
          <w:rFonts w:ascii="Times New Roman" w:eastAsia="Play" w:hAnsi="Times New Roman" w:cs="Times New Roman"/>
          <w:sz w:val="28"/>
          <w:szCs w:val="28"/>
          <w:lang w:val="en"/>
        </w:rPr>
        <w:t>2</w:t>
      </w:r>
      <w:r w:rsidRPr="006F7F55">
        <w:rPr>
          <w:rFonts w:ascii="Times New Roman" w:eastAsia="Play" w:hAnsi="Times New Roman" w:cs="Times New Roman"/>
          <w:sz w:val="28"/>
          <w:szCs w:val="28"/>
          <w:lang w:val="en"/>
        </w:rPr>
        <w:t xml:space="preserve"> đến Điều 8</w:t>
      </w:r>
      <w:r w:rsidR="004E4293">
        <w:rPr>
          <w:rFonts w:ascii="Times New Roman" w:eastAsia="Play" w:hAnsi="Times New Roman" w:cs="Times New Roman"/>
          <w:sz w:val="28"/>
          <w:szCs w:val="28"/>
          <w:lang w:val="en"/>
        </w:rPr>
        <w:t>5</w:t>
      </w:r>
      <w:r w:rsidRPr="006F7F55">
        <w:rPr>
          <w:rFonts w:ascii="Times New Roman" w:eastAsia="Play" w:hAnsi="Times New Roman" w:cs="Times New Roman"/>
          <w:sz w:val="28"/>
          <w:szCs w:val="28"/>
          <w:lang w:val="en"/>
        </w:rPr>
        <w:t xml:space="preserve">: </w:t>
      </w:r>
      <w:r w:rsidR="005D7333" w:rsidRPr="006F7F55">
        <w:rPr>
          <w:rFonts w:ascii="Times New Roman" w:eastAsia="Play" w:hAnsi="Times New Roman" w:cs="Times New Roman"/>
          <w:sz w:val="28"/>
          <w:szCs w:val="28"/>
          <w:lang w:val="en"/>
        </w:rPr>
        <w:t>Quy định về hiệu lực thi hành, quy định chuyển tiếp, điều khoản tham chiếu và trách nhiệm thi hành.</w:t>
      </w:r>
    </w:p>
    <w:p w14:paraId="0F06162A" w14:textId="77777777" w:rsidR="00DD4FE5" w:rsidRPr="00DD4FE5" w:rsidRDefault="00DD4FE5" w:rsidP="00DD4FE5">
      <w:pPr>
        <w:tabs>
          <w:tab w:val="right" w:pos="7920"/>
        </w:tabs>
        <w:spacing w:before="120" w:after="120" w:line="240" w:lineRule="auto"/>
        <w:ind w:firstLine="720"/>
        <w:jc w:val="both"/>
        <w:rPr>
          <w:rFonts w:ascii="Times New Roman" w:eastAsia="Play" w:hAnsi="Times New Roman" w:cs="Times New Roman"/>
          <w:b/>
          <w:bCs/>
          <w:sz w:val="28"/>
          <w:szCs w:val="28"/>
        </w:rPr>
      </w:pPr>
      <w:r w:rsidRPr="00DD4FE5">
        <w:rPr>
          <w:rFonts w:ascii="Times New Roman" w:eastAsia="Play" w:hAnsi="Times New Roman" w:cs="Times New Roman"/>
          <w:b/>
          <w:bCs/>
          <w:sz w:val="28"/>
          <w:szCs w:val="28"/>
        </w:rPr>
        <w:t xml:space="preserve">V. NHỮNG NỘI DUNG BỔ SUNG MỚI SO VỚI DỰ THẢO VĂN BẢN GỬI THẨM ĐỊNH (NẾU </w:t>
      </w:r>
      <w:proofErr w:type="gramStart"/>
      <w:r w:rsidRPr="00DD4FE5">
        <w:rPr>
          <w:rFonts w:ascii="Times New Roman" w:eastAsia="Play" w:hAnsi="Times New Roman" w:cs="Times New Roman"/>
          <w:b/>
          <w:bCs/>
          <w:sz w:val="28"/>
          <w:szCs w:val="28"/>
        </w:rPr>
        <w:t>CÓ)*</w:t>
      </w:r>
      <w:proofErr w:type="gramEnd"/>
    </w:p>
    <w:p w14:paraId="778D0F2A" w14:textId="77777777" w:rsidR="00DD4FE5" w:rsidRPr="00DD4FE5" w:rsidRDefault="00DD4FE5" w:rsidP="00DD4FE5">
      <w:pPr>
        <w:tabs>
          <w:tab w:val="right" w:pos="7920"/>
        </w:tabs>
        <w:spacing w:before="120" w:after="120" w:line="240" w:lineRule="auto"/>
        <w:ind w:firstLine="720"/>
        <w:jc w:val="both"/>
        <w:rPr>
          <w:rFonts w:ascii="Times New Roman" w:eastAsia="Play" w:hAnsi="Times New Roman" w:cs="Times New Roman"/>
          <w:b/>
          <w:bCs/>
          <w:sz w:val="28"/>
          <w:szCs w:val="28"/>
        </w:rPr>
      </w:pPr>
    </w:p>
    <w:p w14:paraId="798BAA27" w14:textId="77777777" w:rsidR="00DD4FE5" w:rsidRPr="00DD4FE5" w:rsidRDefault="00DD4FE5" w:rsidP="00DD4FE5">
      <w:pPr>
        <w:tabs>
          <w:tab w:val="right" w:pos="7920"/>
        </w:tabs>
        <w:spacing w:before="120" w:after="120" w:line="240" w:lineRule="auto"/>
        <w:ind w:firstLine="720"/>
        <w:jc w:val="both"/>
        <w:rPr>
          <w:rFonts w:ascii="Times New Roman" w:eastAsia="Play" w:hAnsi="Times New Roman" w:cs="Times New Roman"/>
          <w:b/>
          <w:bCs/>
          <w:sz w:val="28"/>
          <w:szCs w:val="28"/>
        </w:rPr>
      </w:pPr>
      <w:r w:rsidRPr="00DD4FE5">
        <w:rPr>
          <w:rFonts w:ascii="Times New Roman" w:eastAsia="Play" w:hAnsi="Times New Roman" w:cs="Times New Roman"/>
          <w:b/>
          <w:bCs/>
          <w:sz w:val="28"/>
          <w:szCs w:val="28"/>
        </w:rPr>
        <w:t>VI. DỰ KIẾN NGUỒN LỰC, ĐIỀU KIỆN BẢO ĐẢM CHO VIỆC THI HÀNH VĂN BẢN VÀ THỜI GIAN TRÌNH THÔNG QUA/BAN HÀNH</w:t>
      </w:r>
    </w:p>
    <w:p w14:paraId="7E0B8995" w14:textId="77777777" w:rsidR="00DD4FE5" w:rsidRPr="00DD4FE5" w:rsidRDefault="00DD4FE5" w:rsidP="00DD4FE5">
      <w:pPr>
        <w:spacing w:before="120" w:after="120" w:line="240" w:lineRule="auto"/>
        <w:ind w:firstLine="720"/>
        <w:jc w:val="both"/>
        <w:rPr>
          <w:rFonts w:ascii="Times New Roman" w:hAnsi="Times New Roman" w:cs="Times New Roman"/>
          <w:b/>
          <w:bCs/>
          <w:color w:val="000000"/>
          <w:sz w:val="28"/>
          <w:szCs w:val="28"/>
        </w:rPr>
      </w:pPr>
      <w:r w:rsidRPr="00DD4FE5">
        <w:rPr>
          <w:rFonts w:ascii="Times New Roman" w:hAnsi="Times New Roman" w:cs="Times New Roman"/>
          <w:b/>
          <w:bCs/>
          <w:color w:val="000000"/>
          <w:sz w:val="28"/>
          <w:szCs w:val="28"/>
        </w:rPr>
        <w:t>1. Dự kiến nguồn lực, điều kiện bảo đảm thi hành Thông tư</w:t>
      </w:r>
    </w:p>
    <w:p w14:paraId="1BAA1D3B" w14:textId="77777777" w:rsidR="00DD4FE5" w:rsidRPr="00DD4FE5" w:rsidRDefault="00DD4FE5" w:rsidP="00DD4FE5">
      <w:pPr>
        <w:spacing w:before="120" w:after="120" w:line="240" w:lineRule="auto"/>
        <w:ind w:firstLine="720"/>
        <w:jc w:val="both"/>
        <w:rPr>
          <w:rFonts w:ascii="Times New Roman" w:hAnsi="Times New Roman" w:cs="Times New Roman"/>
          <w:b/>
          <w:bCs/>
          <w:i/>
          <w:iCs/>
          <w:color w:val="000000"/>
          <w:sz w:val="28"/>
          <w:szCs w:val="28"/>
        </w:rPr>
      </w:pPr>
      <w:r w:rsidRPr="00DD4FE5">
        <w:rPr>
          <w:rFonts w:ascii="Times New Roman" w:hAnsi="Times New Roman" w:cs="Times New Roman"/>
          <w:b/>
          <w:bCs/>
          <w:i/>
          <w:iCs/>
          <w:color w:val="000000"/>
          <w:sz w:val="28"/>
          <w:szCs w:val="28"/>
        </w:rPr>
        <w:t>1.1. Về tổ chức bộ máy và nhân lực</w:t>
      </w:r>
    </w:p>
    <w:p w14:paraId="68301CE6" w14:textId="77777777" w:rsidR="00DD4FE5" w:rsidRPr="00DD4FE5" w:rsidRDefault="00DD4FE5" w:rsidP="00DD4FE5">
      <w:pPr>
        <w:spacing w:before="120" w:after="120" w:line="240" w:lineRule="auto"/>
        <w:ind w:firstLine="720"/>
        <w:jc w:val="both"/>
        <w:rPr>
          <w:rFonts w:ascii="Times New Roman" w:hAnsi="Times New Roman" w:cs="Times New Roman"/>
          <w:color w:val="000000"/>
          <w:sz w:val="28"/>
          <w:szCs w:val="28"/>
        </w:rPr>
      </w:pPr>
      <w:r w:rsidRPr="00DD4FE5">
        <w:rPr>
          <w:rFonts w:ascii="Times New Roman" w:hAnsi="Times New Roman" w:cs="Times New Roman"/>
          <w:color w:val="000000"/>
          <w:sz w:val="28"/>
          <w:szCs w:val="28"/>
        </w:rPr>
        <w:lastRenderedPageBreak/>
        <w:t>Tiếp tục sử dụng hệ thống tổ chức bộ máy cơ sở y tế dự phòng làm công tác phòng bệnh hiện có từ trung ương đến địa phương; không làm phát sinh tổ chức mới.</w:t>
      </w:r>
    </w:p>
    <w:p w14:paraId="18D193CD" w14:textId="77777777" w:rsidR="00DD4FE5" w:rsidRPr="00DD4FE5" w:rsidRDefault="00DD4FE5" w:rsidP="00DD4FE5">
      <w:pPr>
        <w:spacing w:before="120" w:after="120" w:line="240" w:lineRule="auto"/>
        <w:ind w:firstLine="720"/>
        <w:jc w:val="both"/>
        <w:rPr>
          <w:rFonts w:ascii="Times New Roman" w:hAnsi="Times New Roman" w:cs="Times New Roman"/>
          <w:color w:val="000000"/>
          <w:sz w:val="28"/>
          <w:szCs w:val="28"/>
        </w:rPr>
      </w:pPr>
      <w:r w:rsidRPr="00DD4FE5">
        <w:rPr>
          <w:rFonts w:ascii="Times New Roman" w:hAnsi="Times New Roman" w:cs="Times New Roman"/>
          <w:color w:val="000000"/>
          <w:sz w:val="28"/>
          <w:szCs w:val="28"/>
        </w:rPr>
        <w:t>Củng cố, kiện toàn và nâng cao năng lực đội ngũ công chức, viên chức, người lao động làm công tác phòng bệnh ở cơ sở theo quy định của pháp luật.</w:t>
      </w:r>
    </w:p>
    <w:p w14:paraId="3B1FD6B2" w14:textId="77777777" w:rsidR="00DD4FE5" w:rsidRPr="00DD4FE5" w:rsidRDefault="00DD4FE5" w:rsidP="00DD4FE5">
      <w:pPr>
        <w:spacing w:before="120" w:after="120" w:line="240" w:lineRule="auto"/>
        <w:ind w:firstLine="720"/>
        <w:jc w:val="both"/>
        <w:rPr>
          <w:rFonts w:ascii="Times New Roman" w:hAnsi="Times New Roman" w:cs="Times New Roman"/>
          <w:color w:val="000000"/>
          <w:sz w:val="28"/>
          <w:szCs w:val="28"/>
        </w:rPr>
      </w:pPr>
      <w:r w:rsidRPr="00DD4FE5">
        <w:rPr>
          <w:rFonts w:ascii="Times New Roman" w:hAnsi="Times New Roman" w:cs="Times New Roman"/>
          <w:color w:val="000000"/>
          <w:sz w:val="28"/>
          <w:szCs w:val="28"/>
        </w:rPr>
        <w:t>Tăng cường công tác đào tạo, bồi dưỡng chuyên môn, nghiệp vụ; đẩy mạnh ứng dụng công nghệ thông tin, chuyển đổi số trong phòng bệnh.</w:t>
      </w:r>
    </w:p>
    <w:p w14:paraId="4F7C3F7B" w14:textId="77777777" w:rsidR="00DD4FE5" w:rsidRPr="00DD4FE5" w:rsidRDefault="00DD4FE5" w:rsidP="00DD4FE5">
      <w:pPr>
        <w:spacing w:before="120" w:after="120" w:line="240" w:lineRule="auto"/>
        <w:ind w:firstLine="720"/>
        <w:jc w:val="both"/>
        <w:rPr>
          <w:rFonts w:ascii="Times New Roman" w:hAnsi="Times New Roman" w:cs="Times New Roman"/>
          <w:b/>
          <w:bCs/>
          <w:i/>
          <w:iCs/>
          <w:color w:val="000000"/>
          <w:sz w:val="28"/>
          <w:szCs w:val="28"/>
        </w:rPr>
      </w:pPr>
      <w:r w:rsidRPr="00DD4FE5">
        <w:rPr>
          <w:rFonts w:ascii="Times New Roman" w:hAnsi="Times New Roman" w:cs="Times New Roman"/>
          <w:b/>
          <w:bCs/>
          <w:i/>
          <w:iCs/>
          <w:color w:val="000000"/>
          <w:sz w:val="28"/>
          <w:szCs w:val="28"/>
        </w:rPr>
        <w:t>1.2. Về nguồn lực tài chính</w:t>
      </w:r>
    </w:p>
    <w:p w14:paraId="6C9C4333" w14:textId="77777777" w:rsidR="00DD4FE5" w:rsidRPr="00DD4FE5" w:rsidRDefault="00DD4FE5" w:rsidP="00DD4FE5">
      <w:pPr>
        <w:spacing w:before="120" w:after="120" w:line="240" w:lineRule="auto"/>
        <w:ind w:firstLine="720"/>
        <w:jc w:val="both"/>
        <w:rPr>
          <w:rFonts w:ascii="Times New Roman" w:hAnsi="Times New Roman" w:cs="Times New Roman"/>
          <w:color w:val="000000"/>
          <w:sz w:val="28"/>
          <w:szCs w:val="28"/>
        </w:rPr>
      </w:pPr>
      <w:r w:rsidRPr="00DD4FE5">
        <w:rPr>
          <w:rFonts w:ascii="Times New Roman" w:hAnsi="Times New Roman" w:cs="Times New Roman"/>
          <w:color w:val="000000"/>
          <w:sz w:val="28"/>
          <w:szCs w:val="28"/>
        </w:rPr>
        <w:t>Kinh phí thực hiện Thông tư được bảo đảm từ ngân sách nhà nước theo phân cấp ngân sách hiện hành và các nguồn kinh phí hợp pháp khác theo quy định của pháp luật.</w:t>
      </w:r>
    </w:p>
    <w:p w14:paraId="41CADC7C" w14:textId="77777777" w:rsidR="00DD4FE5" w:rsidRPr="00DD4FE5" w:rsidRDefault="00DD4FE5" w:rsidP="00DD4FE5">
      <w:pPr>
        <w:spacing w:before="120" w:after="120" w:line="240" w:lineRule="auto"/>
        <w:ind w:firstLine="720"/>
        <w:jc w:val="both"/>
        <w:rPr>
          <w:rFonts w:ascii="Times New Roman" w:hAnsi="Times New Roman" w:cs="Times New Roman"/>
          <w:b/>
          <w:bCs/>
          <w:i/>
          <w:iCs/>
          <w:color w:val="000000"/>
          <w:sz w:val="28"/>
          <w:szCs w:val="28"/>
        </w:rPr>
      </w:pPr>
      <w:r w:rsidRPr="00DD4FE5">
        <w:rPr>
          <w:rFonts w:ascii="Times New Roman" w:hAnsi="Times New Roman" w:cs="Times New Roman"/>
          <w:b/>
          <w:bCs/>
          <w:i/>
          <w:iCs/>
          <w:color w:val="000000"/>
          <w:sz w:val="28"/>
          <w:szCs w:val="28"/>
        </w:rPr>
        <w:t>1.3. Điều kiện bảo đảm khác</w:t>
      </w:r>
    </w:p>
    <w:p w14:paraId="1E795CB0" w14:textId="77777777" w:rsidR="00DD4FE5" w:rsidRPr="00DD4FE5" w:rsidRDefault="00DD4FE5" w:rsidP="00DD4FE5">
      <w:pPr>
        <w:spacing w:before="120" w:after="120" w:line="240" w:lineRule="auto"/>
        <w:ind w:firstLine="720"/>
        <w:jc w:val="both"/>
        <w:rPr>
          <w:rFonts w:ascii="Times New Roman" w:hAnsi="Times New Roman" w:cs="Times New Roman"/>
          <w:color w:val="000000"/>
          <w:sz w:val="28"/>
          <w:szCs w:val="28"/>
        </w:rPr>
      </w:pPr>
      <w:r w:rsidRPr="00DD4FE5">
        <w:rPr>
          <w:rFonts w:ascii="Times New Roman" w:hAnsi="Times New Roman" w:cs="Times New Roman"/>
          <w:color w:val="000000"/>
          <w:sz w:val="28"/>
          <w:szCs w:val="28"/>
        </w:rPr>
        <w:t>Tăng cường sự phối hợp liên ngành giữa các bộ, ngành, địa phương trong tổ chức triển khai thực hiện.</w:t>
      </w:r>
    </w:p>
    <w:p w14:paraId="30E58509" w14:textId="77777777" w:rsidR="00DD4FE5" w:rsidRPr="00DD4FE5" w:rsidRDefault="00DD4FE5" w:rsidP="00DD4FE5">
      <w:pPr>
        <w:spacing w:before="120" w:after="120" w:line="240" w:lineRule="auto"/>
        <w:ind w:firstLine="720"/>
        <w:jc w:val="both"/>
        <w:rPr>
          <w:rFonts w:ascii="Times New Roman" w:hAnsi="Times New Roman" w:cs="Times New Roman"/>
          <w:color w:val="000000"/>
          <w:sz w:val="28"/>
          <w:szCs w:val="28"/>
        </w:rPr>
      </w:pPr>
      <w:r w:rsidRPr="00DD4FE5">
        <w:rPr>
          <w:rFonts w:ascii="Times New Roman" w:hAnsi="Times New Roman" w:cs="Times New Roman"/>
          <w:color w:val="000000"/>
          <w:sz w:val="28"/>
          <w:szCs w:val="28"/>
        </w:rPr>
        <w:t>Đẩy mạnh công tác thông tin, giáo dục, truyền thông nhằm nâng cao nhận thức, trách nhiệm của cơ quan, tổ chức, cá nhân về công tác phòng bệnh.</w:t>
      </w:r>
    </w:p>
    <w:p w14:paraId="19CDDEE7" w14:textId="77777777" w:rsidR="00DD4FE5" w:rsidRPr="00DD4FE5" w:rsidRDefault="00DD4FE5" w:rsidP="00DD4FE5">
      <w:pPr>
        <w:spacing w:before="120" w:after="120" w:line="240" w:lineRule="auto"/>
        <w:ind w:firstLine="720"/>
        <w:jc w:val="both"/>
        <w:rPr>
          <w:rFonts w:ascii="Times New Roman" w:hAnsi="Times New Roman" w:cs="Times New Roman"/>
          <w:b/>
          <w:bCs/>
          <w:color w:val="000000"/>
          <w:sz w:val="28"/>
          <w:szCs w:val="28"/>
        </w:rPr>
      </w:pPr>
      <w:r w:rsidRPr="00DD4FE5">
        <w:rPr>
          <w:rFonts w:ascii="Times New Roman" w:hAnsi="Times New Roman" w:cs="Times New Roman"/>
          <w:b/>
          <w:bCs/>
          <w:color w:val="000000"/>
          <w:sz w:val="28"/>
          <w:szCs w:val="28"/>
        </w:rPr>
        <w:t xml:space="preserve">2. Thời gian trình ban hành </w:t>
      </w:r>
    </w:p>
    <w:p w14:paraId="09ED07E2" w14:textId="77777777" w:rsidR="00DD4FE5" w:rsidRPr="00DD4FE5" w:rsidRDefault="00DD4FE5" w:rsidP="00DD4FE5">
      <w:pPr>
        <w:spacing w:before="120" w:after="120" w:line="240" w:lineRule="auto"/>
        <w:ind w:firstLine="720"/>
        <w:jc w:val="both"/>
        <w:rPr>
          <w:rFonts w:ascii="Times New Roman" w:hAnsi="Times New Roman" w:cs="Times New Roman"/>
          <w:b/>
          <w:bCs/>
          <w:color w:val="000000"/>
          <w:sz w:val="28"/>
          <w:szCs w:val="28"/>
          <w:lang w:val="nl-NL"/>
        </w:rPr>
      </w:pPr>
      <w:r w:rsidRPr="00DD4FE5">
        <w:rPr>
          <w:rFonts w:ascii="Times New Roman" w:hAnsi="Times New Roman" w:cs="Times New Roman"/>
          <w:color w:val="000000"/>
          <w:sz w:val="28"/>
          <w:szCs w:val="28"/>
        </w:rPr>
        <w:t xml:space="preserve">Dự kiến trình ban hành trước ngày </w:t>
      </w:r>
      <w:r w:rsidRPr="00DD4FE5">
        <w:rPr>
          <w:rFonts w:ascii="Times New Roman" w:hAnsi="Times New Roman" w:cs="Times New Roman"/>
          <w:color w:val="000000"/>
          <w:sz w:val="28"/>
          <w:szCs w:val="28"/>
          <w:lang w:val="vi-VN"/>
        </w:rPr>
        <w:t>30</w:t>
      </w:r>
      <w:r w:rsidRPr="00DD4FE5">
        <w:rPr>
          <w:rFonts w:ascii="Times New Roman" w:hAnsi="Times New Roman" w:cs="Times New Roman"/>
          <w:color w:val="000000"/>
          <w:sz w:val="28"/>
          <w:szCs w:val="28"/>
        </w:rPr>
        <w:t>/</w:t>
      </w:r>
      <w:r w:rsidRPr="00DD4FE5">
        <w:rPr>
          <w:rFonts w:ascii="Times New Roman" w:hAnsi="Times New Roman" w:cs="Times New Roman"/>
          <w:color w:val="000000"/>
          <w:sz w:val="28"/>
          <w:szCs w:val="28"/>
          <w:lang w:val="vi-VN"/>
        </w:rPr>
        <w:t>4</w:t>
      </w:r>
      <w:r w:rsidRPr="00DD4FE5">
        <w:rPr>
          <w:rFonts w:ascii="Times New Roman" w:hAnsi="Times New Roman" w:cs="Times New Roman"/>
          <w:color w:val="000000"/>
          <w:sz w:val="28"/>
          <w:szCs w:val="28"/>
        </w:rPr>
        <w:t>/2026</w:t>
      </w:r>
      <w:r w:rsidRPr="00DD4FE5">
        <w:rPr>
          <w:rFonts w:ascii="Times New Roman" w:hAnsi="Times New Roman" w:cs="Times New Roman"/>
          <w:color w:val="000000"/>
          <w:sz w:val="28"/>
          <w:szCs w:val="28"/>
          <w:lang w:val="nl-NL"/>
        </w:rPr>
        <w:t>.</w:t>
      </w:r>
    </w:p>
    <w:p w14:paraId="655412E9" w14:textId="2E1D1E4C" w:rsidR="00DD4FE5" w:rsidRDefault="00DD4FE5" w:rsidP="00DD4FE5">
      <w:pPr>
        <w:spacing w:before="120" w:after="120" w:line="240" w:lineRule="auto"/>
        <w:ind w:firstLine="720"/>
        <w:jc w:val="both"/>
        <w:rPr>
          <w:rFonts w:ascii="Times New Roman" w:hAnsi="Times New Roman" w:cs="Times New Roman"/>
          <w:color w:val="000000"/>
          <w:sz w:val="28"/>
          <w:szCs w:val="28"/>
        </w:rPr>
      </w:pPr>
      <w:r w:rsidRPr="00DD4FE5">
        <w:rPr>
          <w:rFonts w:ascii="Times New Roman" w:hAnsi="Times New Roman" w:cs="Times New Roman"/>
          <w:color w:val="000000"/>
          <w:sz w:val="28"/>
          <w:szCs w:val="28"/>
        </w:rPr>
        <w:t xml:space="preserve">Trên đây là Tờ trình về dự thảo </w:t>
      </w:r>
      <w:r w:rsidRPr="00DD4FE5">
        <w:rPr>
          <w:rFonts w:ascii="Times New Roman" w:eastAsia="Times New Roman" w:hAnsi="Times New Roman" w:cs="Times New Roman"/>
          <w:sz w:val="28"/>
          <w:szCs w:val="28"/>
        </w:rPr>
        <w:t>Thông tư của Bộ Y tế quy định chi tiết một số điều của Luật Phòng bệnh</w:t>
      </w:r>
      <w:r w:rsidRPr="00DD4FE5">
        <w:rPr>
          <w:rFonts w:ascii="Times New Roman" w:hAnsi="Times New Roman" w:cs="Times New Roman"/>
          <w:color w:val="000000"/>
          <w:sz w:val="28"/>
          <w:szCs w:val="28"/>
        </w:rPr>
        <w:t>, kính trình Lãnh đạo Bộ xem xét, quyết định./.</w:t>
      </w:r>
    </w:p>
    <w:p w14:paraId="4F1ADB13" w14:textId="088923EA" w:rsidR="004123E1" w:rsidRPr="004123E1" w:rsidRDefault="004123E1" w:rsidP="004123E1">
      <w:pPr>
        <w:spacing w:before="120" w:after="120" w:line="252" w:lineRule="auto"/>
        <w:ind w:firstLine="720"/>
        <w:jc w:val="both"/>
        <w:rPr>
          <w:rFonts w:ascii="Times New Roman" w:hAnsi="Times New Roman" w:cs="Times New Roman"/>
          <w:i/>
          <w:iCs/>
          <w:color w:val="000000" w:themeColor="text1"/>
          <w:spacing w:val="-4"/>
          <w:sz w:val="28"/>
          <w:szCs w:val="28"/>
          <w:lang w:val="nl-NL"/>
        </w:rPr>
      </w:pPr>
      <w:r w:rsidRPr="004123E1">
        <w:rPr>
          <w:rFonts w:ascii="Times New Roman" w:hAnsi="Times New Roman" w:cs="Times New Roman"/>
          <w:i/>
          <w:iCs/>
          <w:color w:val="000000" w:themeColor="text1"/>
          <w:spacing w:val="-4"/>
          <w:sz w:val="28"/>
          <w:szCs w:val="28"/>
        </w:rPr>
        <w:t>(Xin gửi kèm theo: Hồ sơ dự thảo Thông tư, gồm: 1. Tờ trình ban hành văn bản quy phạm pháp luật; 2. Dự thảo Thông tư</w:t>
      </w:r>
      <w:r w:rsidR="00C60FFF">
        <w:rPr>
          <w:rFonts w:ascii="Times New Roman" w:hAnsi="Times New Roman" w:cs="Times New Roman"/>
          <w:i/>
          <w:iCs/>
          <w:color w:val="000000" w:themeColor="text1"/>
          <w:spacing w:val="-4"/>
          <w:sz w:val="28"/>
          <w:szCs w:val="28"/>
        </w:rPr>
        <w:t>;</w:t>
      </w:r>
      <w:r w:rsidRPr="004123E1">
        <w:rPr>
          <w:rFonts w:ascii="Times New Roman" w:hAnsi="Times New Roman" w:cs="Times New Roman"/>
          <w:i/>
          <w:iCs/>
          <w:color w:val="000000" w:themeColor="text1"/>
          <w:spacing w:val="-4"/>
          <w:sz w:val="28"/>
          <w:szCs w:val="28"/>
        </w:rPr>
        <w:t xml:space="preserve"> 3. Bản so sánh, thuyết minh nội dung dự thảo Thông </w:t>
      </w:r>
      <w:proofErr w:type="gramStart"/>
      <w:r w:rsidRPr="004123E1">
        <w:rPr>
          <w:rFonts w:ascii="Times New Roman" w:hAnsi="Times New Roman" w:cs="Times New Roman"/>
          <w:i/>
          <w:iCs/>
          <w:color w:val="000000" w:themeColor="text1"/>
          <w:spacing w:val="-4"/>
          <w:sz w:val="28"/>
          <w:szCs w:val="28"/>
        </w:rPr>
        <w:t>tư;…</w:t>
      </w:r>
      <w:proofErr w:type="gramEnd"/>
      <w:r w:rsidRPr="004123E1">
        <w:rPr>
          <w:rFonts w:ascii="Times New Roman" w:hAnsi="Times New Roman" w:cs="Times New Roman"/>
          <w:i/>
          <w:iCs/>
          <w:color w:val="000000" w:themeColor="text1"/>
          <w:spacing w:val="-4"/>
          <w:sz w:val="28"/>
          <w:szCs w:val="28"/>
        </w:rPr>
        <w:t>).</w:t>
      </w:r>
    </w:p>
    <w:p w14:paraId="2E202061" w14:textId="77777777" w:rsidR="004123E1" w:rsidRPr="00DD4FE5" w:rsidRDefault="004123E1" w:rsidP="00DD4FE5">
      <w:pPr>
        <w:spacing w:before="120" w:after="120" w:line="240" w:lineRule="auto"/>
        <w:ind w:firstLine="720"/>
        <w:jc w:val="both"/>
        <w:rPr>
          <w:rFonts w:ascii="Times New Roman" w:hAnsi="Times New Roman" w:cs="Times New Roman"/>
          <w:color w:val="000000"/>
          <w:sz w:val="28"/>
          <w:szCs w:val="28"/>
        </w:rPr>
      </w:pPr>
    </w:p>
    <w:tbl>
      <w:tblPr>
        <w:tblStyle w:val="a2"/>
        <w:tblW w:w="9214" w:type="dxa"/>
        <w:tblInd w:w="108" w:type="dxa"/>
        <w:tblLayout w:type="fixed"/>
        <w:tblLook w:val="0000" w:firstRow="0" w:lastRow="0" w:firstColumn="0" w:lastColumn="0" w:noHBand="0" w:noVBand="0"/>
      </w:tblPr>
      <w:tblGrid>
        <w:gridCol w:w="4253"/>
        <w:gridCol w:w="4961"/>
      </w:tblGrid>
      <w:tr w:rsidR="00810313" w14:paraId="23C2D2A5" w14:textId="77777777">
        <w:tc>
          <w:tcPr>
            <w:tcW w:w="4253" w:type="dxa"/>
            <w:shd w:val="clear" w:color="auto" w:fill="FFFFFF"/>
          </w:tcPr>
          <w:p w14:paraId="6A41C09A" w14:textId="77777777" w:rsidR="00810313" w:rsidRPr="00F21897" w:rsidRDefault="00E55783" w:rsidP="00F21897">
            <w:pPr>
              <w:spacing w:before="120" w:after="0" w:line="240" w:lineRule="auto"/>
              <w:rPr>
                <w:rFonts w:ascii="Times New Roman" w:eastAsia="Times New Roman" w:hAnsi="Times New Roman" w:cs="Times New Roman"/>
                <w:b/>
                <w:i/>
                <w:sz w:val="24"/>
                <w:szCs w:val="24"/>
              </w:rPr>
            </w:pPr>
            <w:bookmarkStart w:id="8" w:name="_23ckvvd" w:colFirst="0" w:colLast="0"/>
            <w:bookmarkEnd w:id="8"/>
            <w:r w:rsidRPr="00F21897">
              <w:rPr>
                <w:rFonts w:ascii="Times New Roman" w:eastAsia="Times New Roman" w:hAnsi="Times New Roman" w:cs="Times New Roman"/>
                <w:b/>
                <w:i/>
                <w:sz w:val="24"/>
                <w:szCs w:val="24"/>
              </w:rPr>
              <w:t>Nơi nhận:</w:t>
            </w:r>
          </w:p>
          <w:p w14:paraId="5C622EF2" w14:textId="191BF209" w:rsidR="000C5351" w:rsidRDefault="00E5578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D517E7">
              <w:rPr>
                <w:rFonts w:ascii="Times New Roman" w:eastAsia="Times New Roman" w:hAnsi="Times New Roman" w:cs="Times New Roman"/>
              </w:rPr>
              <w:t>Như trên</w:t>
            </w:r>
            <w:r w:rsidR="000C5351">
              <w:rPr>
                <w:rFonts w:ascii="Times New Roman" w:eastAsia="Times New Roman" w:hAnsi="Times New Roman" w:cs="Times New Roman"/>
              </w:rPr>
              <w:t>;</w:t>
            </w:r>
          </w:p>
          <w:p w14:paraId="0DD45CCC" w14:textId="33C57A5A" w:rsidR="00E63F36" w:rsidRDefault="000C535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E63F36">
              <w:rPr>
                <w:rFonts w:ascii="Times New Roman" w:eastAsia="Times New Roman" w:hAnsi="Times New Roman" w:cs="Times New Roman"/>
              </w:rPr>
              <w:t>Đ/c Bộ trưởng (để báo cáo);</w:t>
            </w:r>
          </w:p>
          <w:p w14:paraId="09DBEF1C" w14:textId="768E08B5" w:rsidR="00810313" w:rsidRDefault="00E63F3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0C5351">
              <w:rPr>
                <w:rFonts w:ascii="Times New Roman" w:eastAsia="Times New Roman" w:hAnsi="Times New Roman" w:cs="Times New Roman"/>
              </w:rPr>
              <w:t>Các Đ/c Thứ trưởng (để báo cáo);</w:t>
            </w:r>
          </w:p>
          <w:p w14:paraId="41F0F5F9" w14:textId="4BC0C29D" w:rsidR="005D7333" w:rsidRDefault="005D7333">
            <w:pPr>
              <w:spacing w:after="0" w:line="240" w:lineRule="auto"/>
              <w:rPr>
                <w:rFonts w:ascii="Times New Roman" w:eastAsia="Times New Roman" w:hAnsi="Times New Roman" w:cs="Times New Roman"/>
              </w:rPr>
            </w:pPr>
            <w:r>
              <w:rPr>
                <w:rFonts w:ascii="Times New Roman" w:eastAsia="Times New Roman" w:hAnsi="Times New Roman" w:cs="Times New Roman"/>
              </w:rPr>
              <w:t>- Đ/c Cục trưởng (để báo cáo);</w:t>
            </w:r>
          </w:p>
          <w:p w14:paraId="562D7BDC" w14:textId="4014170B" w:rsidR="00E63F36" w:rsidRDefault="00E63F36">
            <w:pPr>
              <w:spacing w:after="0" w:line="240" w:lineRule="auto"/>
              <w:rPr>
                <w:rFonts w:ascii="Times New Roman" w:eastAsia="Times New Roman" w:hAnsi="Times New Roman" w:cs="Times New Roman"/>
              </w:rPr>
            </w:pPr>
            <w:r>
              <w:rPr>
                <w:rFonts w:ascii="Times New Roman" w:eastAsia="Times New Roman" w:hAnsi="Times New Roman" w:cs="Times New Roman"/>
              </w:rPr>
              <w:t>- Các Đ/c Phó Cục trưởng;</w:t>
            </w:r>
          </w:p>
          <w:p w14:paraId="5DB94F10" w14:textId="01B5CBAF" w:rsidR="000C5351" w:rsidRDefault="000C5351">
            <w:pPr>
              <w:spacing w:after="0" w:line="240" w:lineRule="auto"/>
              <w:rPr>
                <w:rFonts w:ascii="Times New Roman" w:eastAsia="Times New Roman" w:hAnsi="Times New Roman" w:cs="Times New Roman"/>
              </w:rPr>
            </w:pPr>
            <w:r>
              <w:rPr>
                <w:rFonts w:ascii="Times New Roman" w:eastAsia="Times New Roman" w:hAnsi="Times New Roman" w:cs="Times New Roman"/>
              </w:rPr>
              <w:t>- Vụ Pháp chế;</w:t>
            </w:r>
          </w:p>
          <w:p w14:paraId="624B743F" w14:textId="66FE2B2A" w:rsidR="00810313" w:rsidRDefault="00E5578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Lưu: VT, </w:t>
            </w:r>
            <w:r w:rsidR="005D7333">
              <w:rPr>
                <w:rFonts w:ascii="Times New Roman" w:eastAsia="Times New Roman" w:hAnsi="Times New Roman" w:cs="Times New Roman"/>
              </w:rPr>
              <w:t>BTN</w:t>
            </w:r>
            <w:r>
              <w:rPr>
                <w:rFonts w:ascii="Times New Roman" w:eastAsia="Times New Roman" w:hAnsi="Times New Roman" w:cs="Times New Roman"/>
              </w:rPr>
              <w:t>.</w:t>
            </w:r>
          </w:p>
          <w:p w14:paraId="03B792D8" w14:textId="77777777" w:rsidR="00810313" w:rsidRDefault="00810313">
            <w:pPr>
              <w:spacing w:after="0" w:line="240" w:lineRule="auto"/>
              <w:rPr>
                <w:rFonts w:ascii="Times New Roman" w:eastAsia="Times New Roman" w:hAnsi="Times New Roman" w:cs="Times New Roman"/>
                <w:sz w:val="28"/>
                <w:szCs w:val="28"/>
              </w:rPr>
            </w:pPr>
          </w:p>
        </w:tc>
        <w:tc>
          <w:tcPr>
            <w:tcW w:w="4961" w:type="dxa"/>
            <w:shd w:val="clear" w:color="auto" w:fill="FFFFFF"/>
          </w:tcPr>
          <w:p w14:paraId="348928E8" w14:textId="4D834D2D" w:rsidR="00810313" w:rsidRDefault="004E4293" w:rsidP="005D733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KT. </w:t>
            </w:r>
            <w:r w:rsidR="00E55783">
              <w:rPr>
                <w:rFonts w:ascii="Times New Roman" w:eastAsia="Times New Roman" w:hAnsi="Times New Roman" w:cs="Times New Roman"/>
                <w:b/>
                <w:sz w:val="28"/>
                <w:szCs w:val="28"/>
              </w:rPr>
              <w:t>CỤC TRƯỞNG</w:t>
            </w:r>
          </w:p>
          <w:p w14:paraId="4134A771" w14:textId="11176A8A" w:rsidR="004E4293" w:rsidRDefault="004E4293" w:rsidP="005D733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PHÓ CỤC TRƯỞNG</w:t>
            </w:r>
          </w:p>
          <w:p w14:paraId="0E67C2DC" w14:textId="77777777" w:rsidR="007C3998" w:rsidRDefault="007C3998">
            <w:pPr>
              <w:pStyle w:val="Heading2"/>
              <w:spacing w:before="0" w:after="0"/>
              <w:jc w:val="center"/>
              <w:rPr>
                <w:rFonts w:ascii="Times New Roman" w:eastAsia="Times New Roman" w:hAnsi="Times New Roman" w:cs="Times New Roman"/>
                <w:i w:val="0"/>
              </w:rPr>
            </w:pPr>
          </w:p>
          <w:p w14:paraId="3DAB3D9A" w14:textId="5DB21864" w:rsidR="00154948" w:rsidRDefault="00154948" w:rsidP="00154948"/>
          <w:p w14:paraId="145EAEEA" w14:textId="77777777" w:rsidR="003C42C6" w:rsidRPr="00496632" w:rsidRDefault="003C42C6" w:rsidP="00154948"/>
          <w:p w14:paraId="6D6701F4" w14:textId="71BBDCBC" w:rsidR="00810313" w:rsidRDefault="004E4293">
            <w:pPr>
              <w:pStyle w:val="Heading2"/>
              <w:spacing w:before="0" w:after="0"/>
              <w:jc w:val="center"/>
              <w:rPr>
                <w:rFonts w:ascii="Times New Roman" w:eastAsia="Times New Roman" w:hAnsi="Times New Roman" w:cs="Times New Roman"/>
                <w:i w:val="0"/>
              </w:rPr>
            </w:pPr>
            <w:r>
              <w:rPr>
                <w:rFonts w:ascii="Times New Roman" w:eastAsia="Times New Roman" w:hAnsi="Times New Roman" w:cs="Times New Roman"/>
                <w:i w:val="0"/>
              </w:rPr>
              <w:t>Võ Hải Sơn</w:t>
            </w:r>
            <w:bookmarkStart w:id="9" w:name="_GoBack"/>
            <w:bookmarkEnd w:id="9"/>
          </w:p>
        </w:tc>
      </w:tr>
    </w:tbl>
    <w:p w14:paraId="0417D817" w14:textId="4CC27B2A" w:rsidR="00E61F95" w:rsidRDefault="00E61F95">
      <w:pPr>
        <w:jc w:val="both"/>
        <w:rPr>
          <w:rFonts w:ascii="Times New Roman" w:eastAsia="Times New Roman" w:hAnsi="Times New Roman" w:cs="Times New Roman"/>
          <w:sz w:val="28"/>
          <w:szCs w:val="28"/>
        </w:rPr>
      </w:pPr>
    </w:p>
    <w:p w14:paraId="0A47E0DC" w14:textId="5EF08B02" w:rsidR="00E61F95" w:rsidRDefault="00DD4FE5" w:rsidP="00DD4FE5">
      <w:pPr>
        <w:tabs>
          <w:tab w:val="left" w:pos="2096"/>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sectPr w:rsidR="00E61F95" w:rsidSect="005D7333">
      <w:headerReference w:type="default" r:id="rId8"/>
      <w:footerReference w:type="default" r:id="rId9"/>
      <w:headerReference w:type="first" r:id="rId10"/>
      <w:pgSz w:w="11907" w:h="16840"/>
      <w:pgMar w:top="1134" w:right="1134" w:bottom="1134" w:left="1701" w:header="454" w:footer="3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E0F3C" w14:textId="77777777" w:rsidR="00835823" w:rsidRDefault="00835823">
      <w:pPr>
        <w:spacing w:after="0" w:line="240" w:lineRule="auto"/>
      </w:pPr>
      <w:r>
        <w:separator/>
      </w:r>
    </w:p>
  </w:endnote>
  <w:endnote w:type="continuationSeparator" w:id="0">
    <w:p w14:paraId="17A7BA3D" w14:textId="77777777" w:rsidR="00835823" w:rsidRDefault="00835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lay">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D33F5" w14:textId="5E195B1D" w:rsidR="002E2F8A" w:rsidRDefault="002E2F8A">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p w14:paraId="2F8F197E" w14:textId="77777777" w:rsidR="002E2F8A" w:rsidRDefault="002E2F8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EA0FB" w14:textId="77777777" w:rsidR="00835823" w:rsidRDefault="00835823">
      <w:pPr>
        <w:spacing w:after="0" w:line="240" w:lineRule="auto"/>
      </w:pPr>
      <w:r>
        <w:separator/>
      </w:r>
    </w:p>
  </w:footnote>
  <w:footnote w:type="continuationSeparator" w:id="0">
    <w:p w14:paraId="4381C58C" w14:textId="77777777" w:rsidR="00835823" w:rsidRDefault="00835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118917"/>
      <w:docPartObj>
        <w:docPartGallery w:val="Page Numbers (Top of Page)"/>
        <w:docPartUnique/>
      </w:docPartObj>
    </w:sdtPr>
    <w:sdtEndPr>
      <w:rPr>
        <w:rFonts w:ascii="Times New Roman" w:hAnsi="Times New Roman" w:cs="Times New Roman"/>
        <w:noProof/>
        <w:sz w:val="28"/>
        <w:szCs w:val="28"/>
      </w:rPr>
    </w:sdtEndPr>
    <w:sdtContent>
      <w:p w14:paraId="4548774C" w14:textId="77777777" w:rsidR="002E2F8A" w:rsidRDefault="002E2F8A" w:rsidP="004F315B">
        <w:pPr>
          <w:pStyle w:val="Header"/>
          <w:jc w:val="center"/>
        </w:pPr>
      </w:p>
      <w:p w14:paraId="24CEB5CF" w14:textId="23B72E95" w:rsidR="002E2F8A" w:rsidRPr="004F315B" w:rsidRDefault="002E2F8A" w:rsidP="004F315B">
        <w:pPr>
          <w:pStyle w:val="Header"/>
          <w:jc w:val="center"/>
          <w:rPr>
            <w:rFonts w:ascii="Times New Roman" w:hAnsi="Times New Roman" w:cs="Times New Roman"/>
            <w:sz w:val="28"/>
            <w:szCs w:val="28"/>
          </w:rPr>
        </w:pPr>
        <w:r w:rsidRPr="004F315B">
          <w:rPr>
            <w:rFonts w:ascii="Times New Roman" w:hAnsi="Times New Roman" w:cs="Times New Roman"/>
            <w:sz w:val="28"/>
            <w:szCs w:val="28"/>
          </w:rPr>
          <w:fldChar w:fldCharType="begin"/>
        </w:r>
        <w:r w:rsidRPr="004F315B">
          <w:rPr>
            <w:rFonts w:ascii="Times New Roman" w:hAnsi="Times New Roman" w:cs="Times New Roman"/>
            <w:sz w:val="28"/>
            <w:szCs w:val="28"/>
          </w:rPr>
          <w:instrText xml:space="preserve"> PAGE   \* MERGEFORMAT </w:instrText>
        </w:r>
        <w:r w:rsidRPr="004F315B">
          <w:rPr>
            <w:rFonts w:ascii="Times New Roman" w:hAnsi="Times New Roman" w:cs="Times New Roman"/>
            <w:sz w:val="28"/>
            <w:szCs w:val="28"/>
          </w:rPr>
          <w:fldChar w:fldCharType="separate"/>
        </w:r>
        <w:r w:rsidR="004E4293">
          <w:rPr>
            <w:rFonts w:ascii="Times New Roman" w:hAnsi="Times New Roman" w:cs="Times New Roman"/>
            <w:noProof/>
            <w:sz w:val="28"/>
            <w:szCs w:val="28"/>
          </w:rPr>
          <w:t>4</w:t>
        </w:r>
        <w:r w:rsidRPr="004F315B">
          <w:rPr>
            <w:rFonts w:ascii="Times New Roman" w:hAnsi="Times New Roman" w:cs="Times New Roman"/>
            <w:noProof/>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18331" w14:textId="09F477A0" w:rsidR="002E2F8A" w:rsidRPr="004107A1" w:rsidRDefault="002E2F8A" w:rsidP="002E2F8A">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72247"/>
    <w:multiLevelType w:val="hybridMultilevel"/>
    <w:tmpl w:val="5C84BB26"/>
    <w:lvl w:ilvl="0" w:tplc="40F2E1FC">
      <w:start w:val="1"/>
      <w:numFmt w:val="bullet"/>
      <w:lvlText w:val=""/>
      <w:lvlJc w:val="left"/>
      <w:pPr>
        <w:tabs>
          <w:tab w:val="num" w:pos="720"/>
        </w:tabs>
        <w:ind w:left="720" w:hanging="360"/>
      </w:pPr>
      <w:rPr>
        <w:rFonts w:ascii="Wingdings" w:hAnsi="Wingdings" w:hint="default"/>
      </w:rPr>
    </w:lvl>
    <w:lvl w:ilvl="1" w:tplc="059C8FA0" w:tentative="1">
      <w:start w:val="1"/>
      <w:numFmt w:val="bullet"/>
      <w:lvlText w:val=""/>
      <w:lvlJc w:val="left"/>
      <w:pPr>
        <w:tabs>
          <w:tab w:val="num" w:pos="1440"/>
        </w:tabs>
        <w:ind w:left="1440" w:hanging="360"/>
      </w:pPr>
      <w:rPr>
        <w:rFonts w:ascii="Wingdings" w:hAnsi="Wingdings" w:hint="default"/>
      </w:rPr>
    </w:lvl>
    <w:lvl w:ilvl="2" w:tplc="763A0D90" w:tentative="1">
      <w:start w:val="1"/>
      <w:numFmt w:val="bullet"/>
      <w:lvlText w:val=""/>
      <w:lvlJc w:val="left"/>
      <w:pPr>
        <w:tabs>
          <w:tab w:val="num" w:pos="2160"/>
        </w:tabs>
        <w:ind w:left="2160" w:hanging="360"/>
      </w:pPr>
      <w:rPr>
        <w:rFonts w:ascii="Wingdings" w:hAnsi="Wingdings" w:hint="default"/>
      </w:rPr>
    </w:lvl>
    <w:lvl w:ilvl="3" w:tplc="94AC0F60" w:tentative="1">
      <w:start w:val="1"/>
      <w:numFmt w:val="bullet"/>
      <w:lvlText w:val=""/>
      <w:lvlJc w:val="left"/>
      <w:pPr>
        <w:tabs>
          <w:tab w:val="num" w:pos="2880"/>
        </w:tabs>
        <w:ind w:left="2880" w:hanging="360"/>
      </w:pPr>
      <w:rPr>
        <w:rFonts w:ascii="Wingdings" w:hAnsi="Wingdings" w:hint="default"/>
      </w:rPr>
    </w:lvl>
    <w:lvl w:ilvl="4" w:tplc="14F08DF0" w:tentative="1">
      <w:start w:val="1"/>
      <w:numFmt w:val="bullet"/>
      <w:lvlText w:val=""/>
      <w:lvlJc w:val="left"/>
      <w:pPr>
        <w:tabs>
          <w:tab w:val="num" w:pos="3600"/>
        </w:tabs>
        <w:ind w:left="3600" w:hanging="360"/>
      </w:pPr>
      <w:rPr>
        <w:rFonts w:ascii="Wingdings" w:hAnsi="Wingdings" w:hint="default"/>
      </w:rPr>
    </w:lvl>
    <w:lvl w:ilvl="5" w:tplc="B322A4CC" w:tentative="1">
      <w:start w:val="1"/>
      <w:numFmt w:val="bullet"/>
      <w:lvlText w:val=""/>
      <w:lvlJc w:val="left"/>
      <w:pPr>
        <w:tabs>
          <w:tab w:val="num" w:pos="4320"/>
        </w:tabs>
        <w:ind w:left="4320" w:hanging="360"/>
      </w:pPr>
      <w:rPr>
        <w:rFonts w:ascii="Wingdings" w:hAnsi="Wingdings" w:hint="default"/>
      </w:rPr>
    </w:lvl>
    <w:lvl w:ilvl="6" w:tplc="CA86FD2A" w:tentative="1">
      <w:start w:val="1"/>
      <w:numFmt w:val="bullet"/>
      <w:lvlText w:val=""/>
      <w:lvlJc w:val="left"/>
      <w:pPr>
        <w:tabs>
          <w:tab w:val="num" w:pos="5040"/>
        </w:tabs>
        <w:ind w:left="5040" w:hanging="360"/>
      </w:pPr>
      <w:rPr>
        <w:rFonts w:ascii="Wingdings" w:hAnsi="Wingdings" w:hint="default"/>
      </w:rPr>
    </w:lvl>
    <w:lvl w:ilvl="7" w:tplc="B720C910" w:tentative="1">
      <w:start w:val="1"/>
      <w:numFmt w:val="bullet"/>
      <w:lvlText w:val=""/>
      <w:lvlJc w:val="left"/>
      <w:pPr>
        <w:tabs>
          <w:tab w:val="num" w:pos="5760"/>
        </w:tabs>
        <w:ind w:left="5760" w:hanging="360"/>
      </w:pPr>
      <w:rPr>
        <w:rFonts w:ascii="Wingdings" w:hAnsi="Wingdings" w:hint="default"/>
      </w:rPr>
    </w:lvl>
    <w:lvl w:ilvl="8" w:tplc="0208347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BD1F3A"/>
    <w:multiLevelType w:val="hybridMultilevel"/>
    <w:tmpl w:val="3934D030"/>
    <w:lvl w:ilvl="0" w:tplc="4CFA7362">
      <w:start w:val="1"/>
      <w:numFmt w:val="bullet"/>
      <w:lvlText w:val=""/>
      <w:lvlJc w:val="left"/>
      <w:pPr>
        <w:tabs>
          <w:tab w:val="num" w:pos="720"/>
        </w:tabs>
        <w:ind w:left="720" w:hanging="360"/>
      </w:pPr>
      <w:rPr>
        <w:rFonts w:ascii="Wingdings" w:hAnsi="Wingdings" w:hint="default"/>
      </w:rPr>
    </w:lvl>
    <w:lvl w:ilvl="1" w:tplc="19DC5608" w:tentative="1">
      <w:start w:val="1"/>
      <w:numFmt w:val="bullet"/>
      <w:lvlText w:val=""/>
      <w:lvlJc w:val="left"/>
      <w:pPr>
        <w:tabs>
          <w:tab w:val="num" w:pos="1440"/>
        </w:tabs>
        <w:ind w:left="1440" w:hanging="360"/>
      </w:pPr>
      <w:rPr>
        <w:rFonts w:ascii="Wingdings" w:hAnsi="Wingdings" w:hint="default"/>
      </w:rPr>
    </w:lvl>
    <w:lvl w:ilvl="2" w:tplc="D3666AA2" w:tentative="1">
      <w:start w:val="1"/>
      <w:numFmt w:val="bullet"/>
      <w:lvlText w:val=""/>
      <w:lvlJc w:val="left"/>
      <w:pPr>
        <w:tabs>
          <w:tab w:val="num" w:pos="2160"/>
        </w:tabs>
        <w:ind w:left="2160" w:hanging="360"/>
      </w:pPr>
      <w:rPr>
        <w:rFonts w:ascii="Wingdings" w:hAnsi="Wingdings" w:hint="default"/>
      </w:rPr>
    </w:lvl>
    <w:lvl w:ilvl="3" w:tplc="35F67344" w:tentative="1">
      <w:start w:val="1"/>
      <w:numFmt w:val="bullet"/>
      <w:lvlText w:val=""/>
      <w:lvlJc w:val="left"/>
      <w:pPr>
        <w:tabs>
          <w:tab w:val="num" w:pos="2880"/>
        </w:tabs>
        <w:ind w:left="2880" w:hanging="360"/>
      </w:pPr>
      <w:rPr>
        <w:rFonts w:ascii="Wingdings" w:hAnsi="Wingdings" w:hint="default"/>
      </w:rPr>
    </w:lvl>
    <w:lvl w:ilvl="4" w:tplc="62827F64" w:tentative="1">
      <w:start w:val="1"/>
      <w:numFmt w:val="bullet"/>
      <w:lvlText w:val=""/>
      <w:lvlJc w:val="left"/>
      <w:pPr>
        <w:tabs>
          <w:tab w:val="num" w:pos="3600"/>
        </w:tabs>
        <w:ind w:left="3600" w:hanging="360"/>
      </w:pPr>
      <w:rPr>
        <w:rFonts w:ascii="Wingdings" w:hAnsi="Wingdings" w:hint="default"/>
      </w:rPr>
    </w:lvl>
    <w:lvl w:ilvl="5" w:tplc="ABE6407C" w:tentative="1">
      <w:start w:val="1"/>
      <w:numFmt w:val="bullet"/>
      <w:lvlText w:val=""/>
      <w:lvlJc w:val="left"/>
      <w:pPr>
        <w:tabs>
          <w:tab w:val="num" w:pos="4320"/>
        </w:tabs>
        <w:ind w:left="4320" w:hanging="360"/>
      </w:pPr>
      <w:rPr>
        <w:rFonts w:ascii="Wingdings" w:hAnsi="Wingdings" w:hint="default"/>
      </w:rPr>
    </w:lvl>
    <w:lvl w:ilvl="6" w:tplc="402AE302" w:tentative="1">
      <w:start w:val="1"/>
      <w:numFmt w:val="bullet"/>
      <w:lvlText w:val=""/>
      <w:lvlJc w:val="left"/>
      <w:pPr>
        <w:tabs>
          <w:tab w:val="num" w:pos="5040"/>
        </w:tabs>
        <w:ind w:left="5040" w:hanging="360"/>
      </w:pPr>
      <w:rPr>
        <w:rFonts w:ascii="Wingdings" w:hAnsi="Wingdings" w:hint="default"/>
      </w:rPr>
    </w:lvl>
    <w:lvl w:ilvl="7" w:tplc="46AC8912" w:tentative="1">
      <w:start w:val="1"/>
      <w:numFmt w:val="bullet"/>
      <w:lvlText w:val=""/>
      <w:lvlJc w:val="left"/>
      <w:pPr>
        <w:tabs>
          <w:tab w:val="num" w:pos="5760"/>
        </w:tabs>
        <w:ind w:left="5760" w:hanging="360"/>
      </w:pPr>
      <w:rPr>
        <w:rFonts w:ascii="Wingdings" w:hAnsi="Wingdings" w:hint="default"/>
      </w:rPr>
    </w:lvl>
    <w:lvl w:ilvl="8" w:tplc="D6DE7A1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6E4AE5"/>
    <w:multiLevelType w:val="hybridMultilevel"/>
    <w:tmpl w:val="F37691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C370A68"/>
    <w:multiLevelType w:val="hybridMultilevel"/>
    <w:tmpl w:val="E1504C14"/>
    <w:lvl w:ilvl="0" w:tplc="E9FCF2F6">
      <w:start w:val="1"/>
      <w:numFmt w:val="bullet"/>
      <w:lvlText w:val=""/>
      <w:lvlJc w:val="left"/>
      <w:pPr>
        <w:tabs>
          <w:tab w:val="num" w:pos="720"/>
        </w:tabs>
        <w:ind w:left="720" w:hanging="360"/>
      </w:pPr>
      <w:rPr>
        <w:rFonts w:ascii="Wingdings" w:hAnsi="Wingdings" w:hint="default"/>
      </w:rPr>
    </w:lvl>
    <w:lvl w:ilvl="1" w:tplc="78969768" w:tentative="1">
      <w:start w:val="1"/>
      <w:numFmt w:val="bullet"/>
      <w:lvlText w:val=""/>
      <w:lvlJc w:val="left"/>
      <w:pPr>
        <w:tabs>
          <w:tab w:val="num" w:pos="1440"/>
        </w:tabs>
        <w:ind w:left="1440" w:hanging="360"/>
      </w:pPr>
      <w:rPr>
        <w:rFonts w:ascii="Wingdings" w:hAnsi="Wingdings" w:hint="default"/>
      </w:rPr>
    </w:lvl>
    <w:lvl w:ilvl="2" w:tplc="EA626E3A" w:tentative="1">
      <w:start w:val="1"/>
      <w:numFmt w:val="bullet"/>
      <w:lvlText w:val=""/>
      <w:lvlJc w:val="left"/>
      <w:pPr>
        <w:tabs>
          <w:tab w:val="num" w:pos="2160"/>
        </w:tabs>
        <w:ind w:left="2160" w:hanging="360"/>
      </w:pPr>
      <w:rPr>
        <w:rFonts w:ascii="Wingdings" w:hAnsi="Wingdings" w:hint="default"/>
      </w:rPr>
    </w:lvl>
    <w:lvl w:ilvl="3" w:tplc="327C4436" w:tentative="1">
      <w:start w:val="1"/>
      <w:numFmt w:val="bullet"/>
      <w:lvlText w:val=""/>
      <w:lvlJc w:val="left"/>
      <w:pPr>
        <w:tabs>
          <w:tab w:val="num" w:pos="2880"/>
        </w:tabs>
        <w:ind w:left="2880" w:hanging="360"/>
      </w:pPr>
      <w:rPr>
        <w:rFonts w:ascii="Wingdings" w:hAnsi="Wingdings" w:hint="default"/>
      </w:rPr>
    </w:lvl>
    <w:lvl w:ilvl="4" w:tplc="389AD640" w:tentative="1">
      <w:start w:val="1"/>
      <w:numFmt w:val="bullet"/>
      <w:lvlText w:val=""/>
      <w:lvlJc w:val="left"/>
      <w:pPr>
        <w:tabs>
          <w:tab w:val="num" w:pos="3600"/>
        </w:tabs>
        <w:ind w:left="3600" w:hanging="360"/>
      </w:pPr>
      <w:rPr>
        <w:rFonts w:ascii="Wingdings" w:hAnsi="Wingdings" w:hint="default"/>
      </w:rPr>
    </w:lvl>
    <w:lvl w:ilvl="5" w:tplc="1714B640" w:tentative="1">
      <w:start w:val="1"/>
      <w:numFmt w:val="bullet"/>
      <w:lvlText w:val=""/>
      <w:lvlJc w:val="left"/>
      <w:pPr>
        <w:tabs>
          <w:tab w:val="num" w:pos="4320"/>
        </w:tabs>
        <w:ind w:left="4320" w:hanging="360"/>
      </w:pPr>
      <w:rPr>
        <w:rFonts w:ascii="Wingdings" w:hAnsi="Wingdings" w:hint="default"/>
      </w:rPr>
    </w:lvl>
    <w:lvl w:ilvl="6" w:tplc="64EAFD10" w:tentative="1">
      <w:start w:val="1"/>
      <w:numFmt w:val="bullet"/>
      <w:lvlText w:val=""/>
      <w:lvlJc w:val="left"/>
      <w:pPr>
        <w:tabs>
          <w:tab w:val="num" w:pos="5040"/>
        </w:tabs>
        <w:ind w:left="5040" w:hanging="360"/>
      </w:pPr>
      <w:rPr>
        <w:rFonts w:ascii="Wingdings" w:hAnsi="Wingdings" w:hint="default"/>
      </w:rPr>
    </w:lvl>
    <w:lvl w:ilvl="7" w:tplc="E86C1486" w:tentative="1">
      <w:start w:val="1"/>
      <w:numFmt w:val="bullet"/>
      <w:lvlText w:val=""/>
      <w:lvlJc w:val="left"/>
      <w:pPr>
        <w:tabs>
          <w:tab w:val="num" w:pos="5760"/>
        </w:tabs>
        <w:ind w:left="5760" w:hanging="360"/>
      </w:pPr>
      <w:rPr>
        <w:rFonts w:ascii="Wingdings" w:hAnsi="Wingdings" w:hint="default"/>
      </w:rPr>
    </w:lvl>
    <w:lvl w:ilvl="8" w:tplc="AE9AC90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313"/>
    <w:rsid w:val="00003074"/>
    <w:rsid w:val="000151DB"/>
    <w:rsid w:val="000159B3"/>
    <w:rsid w:val="0002013F"/>
    <w:rsid w:val="000203F0"/>
    <w:rsid w:val="00021192"/>
    <w:rsid w:val="00033FA9"/>
    <w:rsid w:val="00045FBC"/>
    <w:rsid w:val="00056B1D"/>
    <w:rsid w:val="000645A9"/>
    <w:rsid w:val="000664CE"/>
    <w:rsid w:val="0009565F"/>
    <w:rsid w:val="000A0D4A"/>
    <w:rsid w:val="000A616C"/>
    <w:rsid w:val="000A700C"/>
    <w:rsid w:val="000C1473"/>
    <w:rsid w:val="000C4D8E"/>
    <w:rsid w:val="000C5351"/>
    <w:rsid w:val="000C79D2"/>
    <w:rsid w:val="000D050F"/>
    <w:rsid w:val="000D081A"/>
    <w:rsid w:val="000E4136"/>
    <w:rsid w:val="000E7001"/>
    <w:rsid w:val="00113AD2"/>
    <w:rsid w:val="00115C05"/>
    <w:rsid w:val="00127AA5"/>
    <w:rsid w:val="00131CA6"/>
    <w:rsid w:val="00132CCB"/>
    <w:rsid w:val="0013431B"/>
    <w:rsid w:val="001407BC"/>
    <w:rsid w:val="00140CFA"/>
    <w:rsid w:val="00150860"/>
    <w:rsid w:val="00154948"/>
    <w:rsid w:val="0015496F"/>
    <w:rsid w:val="00156C0D"/>
    <w:rsid w:val="00157C46"/>
    <w:rsid w:val="00162D2F"/>
    <w:rsid w:val="00171638"/>
    <w:rsid w:val="001907D4"/>
    <w:rsid w:val="0019565F"/>
    <w:rsid w:val="001A4DC8"/>
    <w:rsid w:val="001A5408"/>
    <w:rsid w:val="001B4E63"/>
    <w:rsid w:val="001B7B87"/>
    <w:rsid w:val="001D247F"/>
    <w:rsid w:val="001E5537"/>
    <w:rsid w:val="001F0CE7"/>
    <w:rsid w:val="001F6872"/>
    <w:rsid w:val="001F6CE1"/>
    <w:rsid w:val="0020481B"/>
    <w:rsid w:val="00205E66"/>
    <w:rsid w:val="00215C6B"/>
    <w:rsid w:val="00215FCA"/>
    <w:rsid w:val="00220F1C"/>
    <w:rsid w:val="00230168"/>
    <w:rsid w:val="00241EC8"/>
    <w:rsid w:val="0024334D"/>
    <w:rsid w:val="00244778"/>
    <w:rsid w:val="00246F73"/>
    <w:rsid w:val="00253F4E"/>
    <w:rsid w:val="00254753"/>
    <w:rsid w:val="00255169"/>
    <w:rsid w:val="00257701"/>
    <w:rsid w:val="00266E9F"/>
    <w:rsid w:val="002811C7"/>
    <w:rsid w:val="00292974"/>
    <w:rsid w:val="00292C80"/>
    <w:rsid w:val="00296D72"/>
    <w:rsid w:val="00297F27"/>
    <w:rsid w:val="002B230A"/>
    <w:rsid w:val="002B7213"/>
    <w:rsid w:val="002C54C4"/>
    <w:rsid w:val="002D74A2"/>
    <w:rsid w:val="002E2F8A"/>
    <w:rsid w:val="002E45AD"/>
    <w:rsid w:val="002E5E31"/>
    <w:rsid w:val="002F050D"/>
    <w:rsid w:val="002F57FD"/>
    <w:rsid w:val="003033F9"/>
    <w:rsid w:val="003076D8"/>
    <w:rsid w:val="00307C8F"/>
    <w:rsid w:val="0031024B"/>
    <w:rsid w:val="00321841"/>
    <w:rsid w:val="00330F4C"/>
    <w:rsid w:val="00333F65"/>
    <w:rsid w:val="00381800"/>
    <w:rsid w:val="00385832"/>
    <w:rsid w:val="0038591F"/>
    <w:rsid w:val="003876B7"/>
    <w:rsid w:val="00395F58"/>
    <w:rsid w:val="003C2219"/>
    <w:rsid w:val="003C42C6"/>
    <w:rsid w:val="003F1008"/>
    <w:rsid w:val="00404501"/>
    <w:rsid w:val="00407D98"/>
    <w:rsid w:val="00410DE5"/>
    <w:rsid w:val="004123E1"/>
    <w:rsid w:val="00420A11"/>
    <w:rsid w:val="00422C62"/>
    <w:rsid w:val="0042634C"/>
    <w:rsid w:val="00435B1E"/>
    <w:rsid w:val="00437F46"/>
    <w:rsid w:val="00440EC5"/>
    <w:rsid w:val="004450CE"/>
    <w:rsid w:val="00450ECF"/>
    <w:rsid w:val="00460D3A"/>
    <w:rsid w:val="00471A2E"/>
    <w:rsid w:val="004739B9"/>
    <w:rsid w:val="004864BE"/>
    <w:rsid w:val="00496632"/>
    <w:rsid w:val="004B123E"/>
    <w:rsid w:val="004C0192"/>
    <w:rsid w:val="004C399B"/>
    <w:rsid w:val="004D1E82"/>
    <w:rsid w:val="004D327A"/>
    <w:rsid w:val="004D36B2"/>
    <w:rsid w:val="004D4772"/>
    <w:rsid w:val="004E4293"/>
    <w:rsid w:val="004F13D3"/>
    <w:rsid w:val="004F315B"/>
    <w:rsid w:val="00503DDB"/>
    <w:rsid w:val="00511047"/>
    <w:rsid w:val="00514906"/>
    <w:rsid w:val="00515B87"/>
    <w:rsid w:val="00537E55"/>
    <w:rsid w:val="005454EE"/>
    <w:rsid w:val="0055082F"/>
    <w:rsid w:val="00570B6E"/>
    <w:rsid w:val="00577132"/>
    <w:rsid w:val="00583CA9"/>
    <w:rsid w:val="00593495"/>
    <w:rsid w:val="005947BB"/>
    <w:rsid w:val="005A30EA"/>
    <w:rsid w:val="005B32C7"/>
    <w:rsid w:val="005B6F4A"/>
    <w:rsid w:val="005C6680"/>
    <w:rsid w:val="005D7333"/>
    <w:rsid w:val="005D7D75"/>
    <w:rsid w:val="005F0657"/>
    <w:rsid w:val="006107EF"/>
    <w:rsid w:val="00611918"/>
    <w:rsid w:val="00614F67"/>
    <w:rsid w:val="006177CC"/>
    <w:rsid w:val="00626ADD"/>
    <w:rsid w:val="0064031F"/>
    <w:rsid w:val="00643DED"/>
    <w:rsid w:val="00671497"/>
    <w:rsid w:val="00676E8F"/>
    <w:rsid w:val="00680723"/>
    <w:rsid w:val="006D1EF6"/>
    <w:rsid w:val="006D3FD6"/>
    <w:rsid w:val="006D4F0C"/>
    <w:rsid w:val="006D5CF1"/>
    <w:rsid w:val="006E0CA0"/>
    <w:rsid w:val="006E0F17"/>
    <w:rsid w:val="006F1C3C"/>
    <w:rsid w:val="006F7F55"/>
    <w:rsid w:val="007014F4"/>
    <w:rsid w:val="00702588"/>
    <w:rsid w:val="00705183"/>
    <w:rsid w:val="00705F83"/>
    <w:rsid w:val="00706A09"/>
    <w:rsid w:val="007078A4"/>
    <w:rsid w:val="00721BE1"/>
    <w:rsid w:val="0072601F"/>
    <w:rsid w:val="00746080"/>
    <w:rsid w:val="00747D5C"/>
    <w:rsid w:val="00751707"/>
    <w:rsid w:val="00770AEE"/>
    <w:rsid w:val="00771A7D"/>
    <w:rsid w:val="007A2B83"/>
    <w:rsid w:val="007A6368"/>
    <w:rsid w:val="007C3998"/>
    <w:rsid w:val="007C3B2D"/>
    <w:rsid w:val="007C71D1"/>
    <w:rsid w:val="007D5599"/>
    <w:rsid w:val="007F20C5"/>
    <w:rsid w:val="00803326"/>
    <w:rsid w:val="00803767"/>
    <w:rsid w:val="00804C6B"/>
    <w:rsid w:val="00810313"/>
    <w:rsid w:val="00813BB9"/>
    <w:rsid w:val="00822B4C"/>
    <w:rsid w:val="00830C03"/>
    <w:rsid w:val="00835823"/>
    <w:rsid w:val="00841E8A"/>
    <w:rsid w:val="00847346"/>
    <w:rsid w:val="00850C61"/>
    <w:rsid w:val="008556DB"/>
    <w:rsid w:val="008566FD"/>
    <w:rsid w:val="0086228A"/>
    <w:rsid w:val="00867718"/>
    <w:rsid w:val="008A04A0"/>
    <w:rsid w:val="008A13EB"/>
    <w:rsid w:val="008B69EB"/>
    <w:rsid w:val="008B745A"/>
    <w:rsid w:val="008C0F52"/>
    <w:rsid w:val="008E72A7"/>
    <w:rsid w:val="008F488C"/>
    <w:rsid w:val="00904DE7"/>
    <w:rsid w:val="00906B4A"/>
    <w:rsid w:val="009101DC"/>
    <w:rsid w:val="00930F9E"/>
    <w:rsid w:val="009372DD"/>
    <w:rsid w:val="009733CE"/>
    <w:rsid w:val="009754F4"/>
    <w:rsid w:val="00983D75"/>
    <w:rsid w:val="00984B80"/>
    <w:rsid w:val="00986B82"/>
    <w:rsid w:val="00990021"/>
    <w:rsid w:val="00992F0E"/>
    <w:rsid w:val="009A044E"/>
    <w:rsid w:val="009B033A"/>
    <w:rsid w:val="009B13B4"/>
    <w:rsid w:val="009B188D"/>
    <w:rsid w:val="009C4C0A"/>
    <w:rsid w:val="009D1804"/>
    <w:rsid w:val="009F3888"/>
    <w:rsid w:val="009F7906"/>
    <w:rsid w:val="00A111D2"/>
    <w:rsid w:val="00A1135B"/>
    <w:rsid w:val="00A1297B"/>
    <w:rsid w:val="00A2465A"/>
    <w:rsid w:val="00A25E79"/>
    <w:rsid w:val="00A41D90"/>
    <w:rsid w:val="00A44E3B"/>
    <w:rsid w:val="00A4739D"/>
    <w:rsid w:val="00A5247F"/>
    <w:rsid w:val="00A641D8"/>
    <w:rsid w:val="00A70A8A"/>
    <w:rsid w:val="00A9354F"/>
    <w:rsid w:val="00AA58D9"/>
    <w:rsid w:val="00AB15A0"/>
    <w:rsid w:val="00AB23F5"/>
    <w:rsid w:val="00AB3681"/>
    <w:rsid w:val="00AC624F"/>
    <w:rsid w:val="00AD6845"/>
    <w:rsid w:val="00AD7848"/>
    <w:rsid w:val="00AF221E"/>
    <w:rsid w:val="00AF268E"/>
    <w:rsid w:val="00B00CF6"/>
    <w:rsid w:val="00B37ECB"/>
    <w:rsid w:val="00B435D4"/>
    <w:rsid w:val="00B47287"/>
    <w:rsid w:val="00B50917"/>
    <w:rsid w:val="00B557DB"/>
    <w:rsid w:val="00B6307B"/>
    <w:rsid w:val="00B63332"/>
    <w:rsid w:val="00B70B9B"/>
    <w:rsid w:val="00B81FE0"/>
    <w:rsid w:val="00B83A7A"/>
    <w:rsid w:val="00BA0A93"/>
    <w:rsid w:val="00BD7255"/>
    <w:rsid w:val="00BE2DCC"/>
    <w:rsid w:val="00BE3133"/>
    <w:rsid w:val="00BE5E50"/>
    <w:rsid w:val="00BE7738"/>
    <w:rsid w:val="00C078DF"/>
    <w:rsid w:val="00C12799"/>
    <w:rsid w:val="00C13F3D"/>
    <w:rsid w:val="00C151DE"/>
    <w:rsid w:val="00C32C33"/>
    <w:rsid w:val="00C33095"/>
    <w:rsid w:val="00C347CA"/>
    <w:rsid w:val="00C41D0F"/>
    <w:rsid w:val="00C4215C"/>
    <w:rsid w:val="00C47A2A"/>
    <w:rsid w:val="00C52249"/>
    <w:rsid w:val="00C605F3"/>
    <w:rsid w:val="00C60FFF"/>
    <w:rsid w:val="00C61F94"/>
    <w:rsid w:val="00C9690A"/>
    <w:rsid w:val="00CA0DA4"/>
    <w:rsid w:val="00CA39A5"/>
    <w:rsid w:val="00CA4997"/>
    <w:rsid w:val="00CB033F"/>
    <w:rsid w:val="00CB4A9B"/>
    <w:rsid w:val="00CB4F38"/>
    <w:rsid w:val="00CC17E3"/>
    <w:rsid w:val="00CC3A16"/>
    <w:rsid w:val="00CC4C00"/>
    <w:rsid w:val="00CD03DB"/>
    <w:rsid w:val="00CD2ECE"/>
    <w:rsid w:val="00CE221E"/>
    <w:rsid w:val="00CE5169"/>
    <w:rsid w:val="00D07F0B"/>
    <w:rsid w:val="00D2457E"/>
    <w:rsid w:val="00D2484D"/>
    <w:rsid w:val="00D266F8"/>
    <w:rsid w:val="00D318E6"/>
    <w:rsid w:val="00D33363"/>
    <w:rsid w:val="00D33A82"/>
    <w:rsid w:val="00D36AE8"/>
    <w:rsid w:val="00D46C76"/>
    <w:rsid w:val="00D50F41"/>
    <w:rsid w:val="00D517E7"/>
    <w:rsid w:val="00D60A43"/>
    <w:rsid w:val="00D65E76"/>
    <w:rsid w:val="00D70B0D"/>
    <w:rsid w:val="00D743CD"/>
    <w:rsid w:val="00D767A0"/>
    <w:rsid w:val="00D92B35"/>
    <w:rsid w:val="00D96C28"/>
    <w:rsid w:val="00DA472B"/>
    <w:rsid w:val="00DC7B34"/>
    <w:rsid w:val="00DD4FE5"/>
    <w:rsid w:val="00DD6521"/>
    <w:rsid w:val="00DE20E4"/>
    <w:rsid w:val="00DE3B04"/>
    <w:rsid w:val="00E126FC"/>
    <w:rsid w:val="00E13BD9"/>
    <w:rsid w:val="00E3392C"/>
    <w:rsid w:val="00E35F23"/>
    <w:rsid w:val="00E55783"/>
    <w:rsid w:val="00E55A3E"/>
    <w:rsid w:val="00E61F95"/>
    <w:rsid w:val="00E63F36"/>
    <w:rsid w:val="00E92A09"/>
    <w:rsid w:val="00EA2D71"/>
    <w:rsid w:val="00EA3238"/>
    <w:rsid w:val="00EB0D0D"/>
    <w:rsid w:val="00EB4C03"/>
    <w:rsid w:val="00EB7B81"/>
    <w:rsid w:val="00EC238A"/>
    <w:rsid w:val="00ED0CCE"/>
    <w:rsid w:val="00ED2EB0"/>
    <w:rsid w:val="00ED4747"/>
    <w:rsid w:val="00ED4E28"/>
    <w:rsid w:val="00ED73E5"/>
    <w:rsid w:val="00EE3C4B"/>
    <w:rsid w:val="00EE451A"/>
    <w:rsid w:val="00EE7E55"/>
    <w:rsid w:val="00EF138D"/>
    <w:rsid w:val="00EF4A8A"/>
    <w:rsid w:val="00EF4CEB"/>
    <w:rsid w:val="00F03649"/>
    <w:rsid w:val="00F21897"/>
    <w:rsid w:val="00F33647"/>
    <w:rsid w:val="00F33D36"/>
    <w:rsid w:val="00F3502D"/>
    <w:rsid w:val="00F43379"/>
    <w:rsid w:val="00F46C27"/>
    <w:rsid w:val="00F57C54"/>
    <w:rsid w:val="00F613B3"/>
    <w:rsid w:val="00F65E83"/>
    <w:rsid w:val="00F7719D"/>
    <w:rsid w:val="00F92DB1"/>
    <w:rsid w:val="00F94048"/>
    <w:rsid w:val="00FA15A7"/>
    <w:rsid w:val="00FA34A1"/>
    <w:rsid w:val="00FB0068"/>
    <w:rsid w:val="00FB0226"/>
    <w:rsid w:val="00FC27E5"/>
    <w:rsid w:val="00FC4523"/>
    <w:rsid w:val="00FC65A6"/>
    <w:rsid w:val="00FC66A1"/>
    <w:rsid w:val="00FD2F21"/>
    <w:rsid w:val="00FE0380"/>
    <w:rsid w:val="00FF0ADB"/>
    <w:rsid w:val="00FF3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3029"/>
  <w15:docId w15:val="{EF191E7B-8623-4C43-86D0-9DEDAA3B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spacing w:before="240" w:after="60" w:line="240" w:lineRule="auto"/>
      <w:outlineLvl w:val="1"/>
    </w:pPr>
    <w:rPr>
      <w:rFonts w:ascii="Cambria" w:eastAsia="Cambria" w:hAnsi="Cambria" w:cs="Cambria"/>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nhideWhenUsed/>
    <w:rsid w:val="00E55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55783"/>
    <w:rPr>
      <w:rFonts w:ascii="Segoe UI" w:hAnsi="Segoe UI" w:cs="Segoe UI"/>
      <w:sz w:val="18"/>
      <w:szCs w:val="18"/>
    </w:rPr>
  </w:style>
  <w:style w:type="paragraph" w:styleId="NormalWeb">
    <w:name w:val="Normal (Web)"/>
    <w:basedOn w:val="Normal"/>
    <w:uiPriority w:val="99"/>
    <w:unhideWhenUsed/>
    <w:rsid w:val="00C421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13BD9"/>
    <w:pPr>
      <w:ind w:left="720"/>
      <w:contextualSpacing/>
    </w:pPr>
    <w:rPr>
      <w:rFonts w:asciiTheme="minorHAnsi" w:eastAsiaTheme="minorEastAsia" w:hAnsiTheme="minorHAnsi" w:cstheme="minorBidi"/>
    </w:rPr>
  </w:style>
  <w:style w:type="character" w:customStyle="1" w:styleId="text">
    <w:name w:val="text"/>
    <w:basedOn w:val="DefaultParagraphFont"/>
    <w:rsid w:val="003C42C6"/>
  </w:style>
  <w:style w:type="paragraph" w:styleId="Header">
    <w:name w:val="header"/>
    <w:basedOn w:val="Normal"/>
    <w:link w:val="HeaderChar"/>
    <w:uiPriority w:val="99"/>
    <w:unhideWhenUsed/>
    <w:rsid w:val="007D5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599"/>
  </w:style>
  <w:style w:type="paragraph" w:styleId="Footer">
    <w:name w:val="footer"/>
    <w:basedOn w:val="Normal"/>
    <w:link w:val="FooterChar"/>
    <w:uiPriority w:val="99"/>
    <w:unhideWhenUsed/>
    <w:rsid w:val="007D5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599"/>
  </w:style>
  <w:style w:type="table" w:styleId="TableGrid">
    <w:name w:val="Table Grid"/>
    <w:basedOn w:val="TableNormal"/>
    <w:uiPriority w:val="59"/>
    <w:rsid w:val="00EA2D71"/>
    <w:pPr>
      <w:spacing w:after="0" w:line="240" w:lineRule="auto"/>
    </w:pPr>
    <w:rPr>
      <w:rFonts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single space,fn,FOOTNOTES,Char3, Char3 Char Char,footnote text,Footnote Text Char Tegn Char,Footnote Text Char Char Char Char Char,Footnote Text Char Char Char Char Char Char Ch Char,Footnote Text Char Char Char Char Char Char Ch,A"/>
    <w:basedOn w:val="Normal"/>
    <w:link w:val="FootnoteTextChar"/>
    <w:uiPriority w:val="99"/>
    <w:unhideWhenUsed/>
    <w:qFormat/>
    <w:rsid w:val="00747D5C"/>
    <w:pPr>
      <w:spacing w:after="0" w:line="240" w:lineRule="auto"/>
    </w:pPr>
    <w:rPr>
      <w:rFonts w:ascii="Times New Roman" w:eastAsiaTheme="minorHAnsi" w:hAnsi="Times New Roman" w:cstheme="minorBidi"/>
      <w:sz w:val="20"/>
      <w:szCs w:val="20"/>
    </w:rPr>
  </w:style>
  <w:style w:type="character" w:customStyle="1" w:styleId="FootnoteTextChar">
    <w:name w:val="Footnote Text Char"/>
    <w:aliases w:val=" Char Char,single space Char,fn Char,FOOTNOTES Char,Char3 Char, Char3 Char Char Char,footnote text Char,Footnote Text Char Tegn Char Char,Footnote Text Char Char Char Char Char Char,Footnote Text Char Char Char Char Char Char Ch Char1"/>
    <w:basedOn w:val="DefaultParagraphFont"/>
    <w:link w:val="FootnoteText"/>
    <w:uiPriority w:val="99"/>
    <w:rsid w:val="00747D5C"/>
    <w:rPr>
      <w:rFonts w:ascii="Times New Roman" w:eastAsiaTheme="minorHAnsi" w:hAnsi="Times New Roman" w:cstheme="minorBidi"/>
      <w:sz w:val="20"/>
      <w:szCs w:val="20"/>
    </w:rPr>
  </w:style>
  <w:style w:type="character" w:styleId="FootnoteReference">
    <w:name w:val="footnote reference"/>
    <w:aliases w:val="Footnote + Arial,10 pt,Black,Footnote,Footnote text,ftref,Footnote text + 13 pt,Ref,de nota al pie,(NECG) Footnote Reference,16 Point,Superscript 6 Point,BearingPoint,fr,Footnote Text11,4_G,BVI fnr,Footnote Text1,footnote ref,4_,f,Re"/>
    <w:basedOn w:val="DefaultParagraphFont"/>
    <w:link w:val="CarattereCarattereCharCharCharCharCharCharZchn"/>
    <w:uiPriority w:val="99"/>
    <w:unhideWhenUsed/>
    <w:qFormat/>
    <w:rsid w:val="00747D5C"/>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747D5C"/>
    <w:pPr>
      <w:spacing w:after="160" w:line="240" w:lineRule="exact"/>
    </w:pPr>
    <w:rPr>
      <w:vertAlign w:val="superscript"/>
    </w:rPr>
  </w:style>
  <w:style w:type="paragraph" w:styleId="Revision">
    <w:name w:val="Revision"/>
    <w:hidden/>
    <w:uiPriority w:val="99"/>
    <w:semiHidden/>
    <w:rsid w:val="00A113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93259">
      <w:bodyDiv w:val="1"/>
      <w:marLeft w:val="0"/>
      <w:marRight w:val="0"/>
      <w:marTop w:val="0"/>
      <w:marBottom w:val="0"/>
      <w:divBdr>
        <w:top w:val="none" w:sz="0" w:space="0" w:color="auto"/>
        <w:left w:val="none" w:sz="0" w:space="0" w:color="auto"/>
        <w:bottom w:val="none" w:sz="0" w:space="0" w:color="auto"/>
        <w:right w:val="none" w:sz="0" w:space="0" w:color="auto"/>
      </w:divBdr>
    </w:div>
    <w:div w:id="436681931">
      <w:bodyDiv w:val="1"/>
      <w:marLeft w:val="0"/>
      <w:marRight w:val="0"/>
      <w:marTop w:val="0"/>
      <w:marBottom w:val="0"/>
      <w:divBdr>
        <w:top w:val="none" w:sz="0" w:space="0" w:color="auto"/>
        <w:left w:val="none" w:sz="0" w:space="0" w:color="auto"/>
        <w:bottom w:val="none" w:sz="0" w:space="0" w:color="auto"/>
        <w:right w:val="none" w:sz="0" w:space="0" w:color="auto"/>
      </w:divBdr>
      <w:divsChild>
        <w:div w:id="1912961445">
          <w:marLeft w:val="0"/>
          <w:marRight w:val="0"/>
          <w:marTop w:val="200"/>
          <w:marBottom w:val="200"/>
          <w:divBdr>
            <w:top w:val="none" w:sz="0" w:space="0" w:color="auto"/>
            <w:left w:val="none" w:sz="0" w:space="0" w:color="auto"/>
            <w:bottom w:val="none" w:sz="0" w:space="0" w:color="auto"/>
            <w:right w:val="none" w:sz="0" w:space="0" w:color="auto"/>
          </w:divBdr>
        </w:div>
        <w:div w:id="110126051">
          <w:marLeft w:val="0"/>
          <w:marRight w:val="0"/>
          <w:marTop w:val="200"/>
          <w:marBottom w:val="200"/>
          <w:divBdr>
            <w:top w:val="none" w:sz="0" w:space="0" w:color="auto"/>
            <w:left w:val="none" w:sz="0" w:space="0" w:color="auto"/>
            <w:bottom w:val="none" w:sz="0" w:space="0" w:color="auto"/>
            <w:right w:val="none" w:sz="0" w:space="0" w:color="auto"/>
          </w:divBdr>
        </w:div>
      </w:divsChild>
    </w:div>
    <w:div w:id="1170678494">
      <w:bodyDiv w:val="1"/>
      <w:marLeft w:val="0"/>
      <w:marRight w:val="0"/>
      <w:marTop w:val="0"/>
      <w:marBottom w:val="0"/>
      <w:divBdr>
        <w:top w:val="none" w:sz="0" w:space="0" w:color="auto"/>
        <w:left w:val="none" w:sz="0" w:space="0" w:color="auto"/>
        <w:bottom w:val="none" w:sz="0" w:space="0" w:color="auto"/>
        <w:right w:val="none" w:sz="0" w:space="0" w:color="auto"/>
      </w:divBdr>
    </w:div>
    <w:div w:id="1239560406">
      <w:bodyDiv w:val="1"/>
      <w:marLeft w:val="0"/>
      <w:marRight w:val="0"/>
      <w:marTop w:val="0"/>
      <w:marBottom w:val="0"/>
      <w:divBdr>
        <w:top w:val="none" w:sz="0" w:space="0" w:color="auto"/>
        <w:left w:val="none" w:sz="0" w:space="0" w:color="auto"/>
        <w:bottom w:val="none" w:sz="0" w:space="0" w:color="auto"/>
        <w:right w:val="none" w:sz="0" w:space="0" w:color="auto"/>
      </w:divBdr>
    </w:div>
    <w:div w:id="1326082390">
      <w:bodyDiv w:val="1"/>
      <w:marLeft w:val="0"/>
      <w:marRight w:val="0"/>
      <w:marTop w:val="0"/>
      <w:marBottom w:val="0"/>
      <w:divBdr>
        <w:top w:val="none" w:sz="0" w:space="0" w:color="auto"/>
        <w:left w:val="none" w:sz="0" w:space="0" w:color="auto"/>
        <w:bottom w:val="none" w:sz="0" w:space="0" w:color="auto"/>
        <w:right w:val="none" w:sz="0" w:space="0" w:color="auto"/>
      </w:divBdr>
    </w:div>
    <w:div w:id="1329793150">
      <w:bodyDiv w:val="1"/>
      <w:marLeft w:val="0"/>
      <w:marRight w:val="0"/>
      <w:marTop w:val="0"/>
      <w:marBottom w:val="0"/>
      <w:divBdr>
        <w:top w:val="none" w:sz="0" w:space="0" w:color="auto"/>
        <w:left w:val="none" w:sz="0" w:space="0" w:color="auto"/>
        <w:bottom w:val="none" w:sz="0" w:space="0" w:color="auto"/>
        <w:right w:val="none" w:sz="0" w:space="0" w:color="auto"/>
      </w:divBdr>
    </w:div>
    <w:div w:id="1507939335">
      <w:bodyDiv w:val="1"/>
      <w:marLeft w:val="0"/>
      <w:marRight w:val="0"/>
      <w:marTop w:val="0"/>
      <w:marBottom w:val="0"/>
      <w:divBdr>
        <w:top w:val="none" w:sz="0" w:space="0" w:color="auto"/>
        <w:left w:val="none" w:sz="0" w:space="0" w:color="auto"/>
        <w:bottom w:val="none" w:sz="0" w:space="0" w:color="auto"/>
        <w:right w:val="none" w:sz="0" w:space="0" w:color="auto"/>
      </w:divBdr>
    </w:div>
    <w:div w:id="1745646808">
      <w:bodyDiv w:val="1"/>
      <w:marLeft w:val="0"/>
      <w:marRight w:val="0"/>
      <w:marTop w:val="0"/>
      <w:marBottom w:val="0"/>
      <w:divBdr>
        <w:top w:val="none" w:sz="0" w:space="0" w:color="auto"/>
        <w:left w:val="none" w:sz="0" w:space="0" w:color="auto"/>
        <w:bottom w:val="none" w:sz="0" w:space="0" w:color="auto"/>
        <w:right w:val="none" w:sz="0" w:space="0" w:color="auto"/>
      </w:divBdr>
      <w:divsChild>
        <w:div w:id="800928727">
          <w:marLeft w:val="0"/>
          <w:marRight w:val="0"/>
          <w:marTop w:val="120"/>
          <w:marBottom w:val="120"/>
          <w:divBdr>
            <w:top w:val="none" w:sz="0" w:space="0" w:color="auto"/>
            <w:left w:val="none" w:sz="0" w:space="0" w:color="auto"/>
            <w:bottom w:val="none" w:sz="0" w:space="0" w:color="auto"/>
            <w:right w:val="none" w:sz="0" w:space="0" w:color="auto"/>
          </w:divBdr>
        </w:div>
      </w:divsChild>
    </w:div>
    <w:div w:id="1914700484">
      <w:bodyDiv w:val="1"/>
      <w:marLeft w:val="0"/>
      <w:marRight w:val="0"/>
      <w:marTop w:val="0"/>
      <w:marBottom w:val="0"/>
      <w:divBdr>
        <w:top w:val="none" w:sz="0" w:space="0" w:color="auto"/>
        <w:left w:val="none" w:sz="0" w:space="0" w:color="auto"/>
        <w:bottom w:val="none" w:sz="0" w:space="0" w:color="auto"/>
        <w:right w:val="none" w:sz="0" w:space="0" w:color="auto"/>
      </w:divBdr>
    </w:div>
    <w:div w:id="2103525948">
      <w:bodyDiv w:val="1"/>
      <w:marLeft w:val="0"/>
      <w:marRight w:val="0"/>
      <w:marTop w:val="0"/>
      <w:marBottom w:val="0"/>
      <w:divBdr>
        <w:top w:val="none" w:sz="0" w:space="0" w:color="auto"/>
        <w:left w:val="none" w:sz="0" w:space="0" w:color="auto"/>
        <w:bottom w:val="none" w:sz="0" w:space="0" w:color="auto"/>
        <w:right w:val="none" w:sz="0" w:space="0" w:color="auto"/>
      </w:divBdr>
      <w:divsChild>
        <w:div w:id="2101634729">
          <w:marLeft w:val="0"/>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1F5E2-02F9-4A61-8286-0A0638B1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 VAN KIEN</dc:creator>
  <cp:lastModifiedBy>sk ib</cp:lastModifiedBy>
  <cp:revision>20</cp:revision>
  <cp:lastPrinted>2021-12-31T05:01:00Z</cp:lastPrinted>
  <dcterms:created xsi:type="dcterms:W3CDTF">2026-03-25T02:34:00Z</dcterms:created>
  <dcterms:modified xsi:type="dcterms:W3CDTF">2026-03-30T15:49:00Z</dcterms:modified>
</cp:coreProperties>
</file>