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5500"/>
        <w:gridCol w:w="9286"/>
      </w:tblGrid>
      <w:tr w:rsidR="00287BEE" w:rsidRPr="007C411D" w:rsidTr="00F4074E">
        <w:trPr>
          <w:trHeight w:val="585"/>
        </w:trPr>
        <w:tc>
          <w:tcPr>
            <w:tcW w:w="1860" w:type="pct"/>
          </w:tcPr>
          <w:p w:rsidR="00287BEE" w:rsidRPr="00287BEE" w:rsidRDefault="00350FCA" w:rsidP="003C40BD">
            <w:pPr>
              <w:jc w:val="center"/>
              <w:rPr>
                <w:rFonts w:ascii="Times New Roman" w:hAnsi="Times New Roman"/>
                <w:b/>
                <w:color w:val="000000"/>
                <w:sz w:val="26"/>
                <w:szCs w:val="26"/>
                <w:lang w:val="nl-NL"/>
              </w:rPr>
            </w:pPr>
            <w:r>
              <w:rPr>
                <w:rFonts w:ascii="Times New Roman" w:hAnsi="Times New Roman"/>
                <w:b/>
                <w:color w:val="000000"/>
                <w:sz w:val="26"/>
                <w:szCs w:val="26"/>
                <w:lang w:val="nl-NL"/>
              </w:rPr>
              <w:t>BỘ TÀI CHÍNH</w:t>
            </w:r>
          </w:p>
          <w:p w:rsidR="00287BEE" w:rsidRPr="00287BEE" w:rsidRDefault="00A203E8" w:rsidP="003C40BD">
            <w:pPr>
              <w:jc w:val="center"/>
              <w:rPr>
                <w:rFonts w:ascii="Times New Roman" w:hAnsi="Times New Roman"/>
                <w:color w:val="000000"/>
                <w:sz w:val="26"/>
                <w:szCs w:val="26"/>
                <w:lang w:val="nl-NL"/>
              </w:rPr>
            </w:pPr>
            <w:r w:rsidRPr="00A203E8">
              <w:rPr>
                <w:rFonts w:ascii="Times New Roman" w:hAnsi="Times New Roman"/>
                <w:b/>
                <w:noProof/>
                <w:color w:val="000000"/>
              </w:rPr>
              <w:pict>
                <v:line id="_x0000_s1032" style="position:absolute;left:0;text-align:left;z-index:251663360" from="115.1pt,4.2pt" to="145.05pt,4.2pt"/>
              </w:pict>
            </w:r>
          </w:p>
        </w:tc>
        <w:tc>
          <w:tcPr>
            <w:tcW w:w="3140" w:type="pct"/>
          </w:tcPr>
          <w:p w:rsidR="00287BEE" w:rsidRPr="00287BEE" w:rsidRDefault="00287BEE" w:rsidP="003C40BD">
            <w:pPr>
              <w:jc w:val="center"/>
              <w:rPr>
                <w:rFonts w:ascii="Times New Roman" w:hAnsi="Times New Roman"/>
                <w:b/>
                <w:color w:val="000000"/>
                <w:sz w:val="26"/>
                <w:szCs w:val="26"/>
                <w:lang w:val="nl-NL"/>
              </w:rPr>
            </w:pPr>
            <w:r w:rsidRPr="00287BEE">
              <w:rPr>
                <w:rFonts w:ascii="Times New Roman" w:hAnsi="Times New Roman"/>
                <w:b/>
                <w:color w:val="000000"/>
                <w:sz w:val="26"/>
                <w:szCs w:val="26"/>
                <w:lang w:val="nl-NL"/>
              </w:rPr>
              <w:t>CỘNG HOÀ XÃ HỘI CHỦ NGHĨA VIỆT NAM</w:t>
            </w:r>
          </w:p>
          <w:p w:rsidR="00287BEE" w:rsidRPr="00287BEE" w:rsidRDefault="00287BEE" w:rsidP="003C40BD">
            <w:pPr>
              <w:jc w:val="center"/>
              <w:rPr>
                <w:rFonts w:ascii="Times New Roman" w:hAnsi="Times New Roman"/>
                <w:b/>
                <w:color w:val="000000"/>
                <w:szCs w:val="28"/>
              </w:rPr>
            </w:pPr>
            <w:r w:rsidRPr="00287BEE">
              <w:rPr>
                <w:rFonts w:ascii="Times New Roman" w:hAnsi="Times New Roman"/>
                <w:b/>
                <w:color w:val="000000"/>
                <w:szCs w:val="28"/>
              </w:rPr>
              <w:t>Độc lập - Tự do - Hạnh phúc</w:t>
            </w:r>
          </w:p>
          <w:p w:rsidR="00287BEE" w:rsidRPr="00287BEE" w:rsidRDefault="00A203E8" w:rsidP="003C40BD">
            <w:pPr>
              <w:jc w:val="center"/>
              <w:rPr>
                <w:rFonts w:ascii="Times New Roman" w:hAnsi="Times New Roman"/>
                <w:color w:val="000000"/>
                <w:lang w:val="nl-NL"/>
              </w:rPr>
            </w:pPr>
            <w:r w:rsidRPr="00A203E8">
              <w:rPr>
                <w:rFonts w:ascii="Times New Roman" w:hAnsi="Times New Roman"/>
                <w:noProof/>
                <w:color w:val="000000"/>
              </w:rPr>
              <w:pict>
                <v:line id="_x0000_s1033" style="position:absolute;left:0;text-align:left;z-index:251664384" from="143.85pt,6.65pt" to="309.8pt,6.65pt"/>
              </w:pict>
            </w:r>
          </w:p>
        </w:tc>
      </w:tr>
      <w:tr w:rsidR="00287BEE" w:rsidRPr="00D273B1" w:rsidTr="00F4074E">
        <w:trPr>
          <w:trHeight w:val="895"/>
        </w:trPr>
        <w:tc>
          <w:tcPr>
            <w:tcW w:w="1860" w:type="pct"/>
          </w:tcPr>
          <w:p w:rsidR="00287BEE" w:rsidRPr="00287BEE" w:rsidRDefault="00287BEE" w:rsidP="003C40BD">
            <w:pPr>
              <w:jc w:val="center"/>
              <w:rPr>
                <w:rFonts w:ascii="Times New Roman" w:hAnsi="Times New Roman"/>
                <w:b/>
                <w:color w:val="000000"/>
                <w:lang w:val="nl-NL"/>
              </w:rPr>
            </w:pPr>
          </w:p>
        </w:tc>
        <w:tc>
          <w:tcPr>
            <w:tcW w:w="3140" w:type="pct"/>
          </w:tcPr>
          <w:p w:rsidR="00287BEE" w:rsidRPr="00287BEE" w:rsidRDefault="00287BEE" w:rsidP="009744B3">
            <w:pPr>
              <w:jc w:val="center"/>
              <w:rPr>
                <w:rFonts w:ascii="Times New Roman" w:hAnsi="Times New Roman"/>
                <w:b/>
                <w:color w:val="000000"/>
                <w:lang w:val="nl-NL"/>
              </w:rPr>
            </w:pPr>
            <w:r w:rsidRPr="00287BEE">
              <w:rPr>
                <w:rFonts w:ascii="Times New Roman" w:hAnsi="Times New Roman"/>
                <w:i/>
                <w:color w:val="000000"/>
                <w:szCs w:val="28"/>
                <w:lang w:val="nl-NL"/>
              </w:rPr>
              <w:t xml:space="preserve">Hà Nội, ngày </w:t>
            </w:r>
            <w:r w:rsidR="009744B3">
              <w:rPr>
                <w:rFonts w:ascii="Times New Roman" w:hAnsi="Times New Roman"/>
                <w:i/>
                <w:color w:val="000000"/>
                <w:szCs w:val="28"/>
                <w:lang w:val="nl-NL"/>
              </w:rPr>
              <w:t xml:space="preserve">       </w:t>
            </w:r>
            <w:r w:rsidR="007F4E78">
              <w:rPr>
                <w:rFonts w:ascii="Times New Roman" w:hAnsi="Times New Roman"/>
                <w:i/>
                <w:color w:val="000000"/>
                <w:szCs w:val="28"/>
                <w:lang w:val="nl-NL"/>
              </w:rPr>
              <w:t xml:space="preserve"> tháng    </w:t>
            </w:r>
            <w:r w:rsidRPr="00287BEE">
              <w:rPr>
                <w:rFonts w:ascii="Times New Roman" w:hAnsi="Times New Roman"/>
                <w:i/>
                <w:color w:val="000000"/>
                <w:szCs w:val="28"/>
                <w:lang w:val="nl-NL"/>
              </w:rPr>
              <w:t xml:space="preserve"> năm 202</w:t>
            </w:r>
            <w:r w:rsidR="009744B3">
              <w:rPr>
                <w:rFonts w:ascii="Times New Roman" w:hAnsi="Times New Roman"/>
                <w:i/>
                <w:color w:val="000000"/>
                <w:szCs w:val="28"/>
                <w:lang w:val="nl-NL"/>
              </w:rPr>
              <w:t>6</w:t>
            </w:r>
          </w:p>
        </w:tc>
      </w:tr>
    </w:tbl>
    <w:p w:rsidR="007F4E78" w:rsidRDefault="00E036F2" w:rsidP="00AB0A6C">
      <w:pPr>
        <w:jc w:val="center"/>
        <w:rPr>
          <w:rFonts w:ascii="Times New Roman" w:hAnsi="Times New Roman"/>
          <w:b/>
          <w:bCs/>
          <w:sz w:val="26"/>
          <w:szCs w:val="26"/>
          <w:lang w:val="nl-NL"/>
        </w:rPr>
      </w:pPr>
      <w:r>
        <w:rPr>
          <w:rFonts w:ascii="Times New Roman" w:hAnsi="Times New Roman"/>
          <w:b/>
          <w:bCs/>
          <w:sz w:val="26"/>
          <w:szCs w:val="26"/>
          <w:lang w:val="nl-NL"/>
        </w:rPr>
        <w:t xml:space="preserve">BẢN </w:t>
      </w:r>
      <w:r w:rsidR="00765B0C">
        <w:rPr>
          <w:rFonts w:ascii="Times New Roman" w:hAnsi="Times New Roman"/>
          <w:b/>
          <w:bCs/>
          <w:sz w:val="26"/>
          <w:szCs w:val="26"/>
          <w:lang w:val="nl-NL"/>
        </w:rPr>
        <w:t>SO SÁNH</w:t>
      </w:r>
      <w:r w:rsidR="0094612E">
        <w:rPr>
          <w:rFonts w:ascii="Times New Roman" w:hAnsi="Times New Roman"/>
          <w:b/>
          <w:bCs/>
          <w:sz w:val="26"/>
          <w:szCs w:val="26"/>
          <w:lang w:val="nl-NL"/>
        </w:rPr>
        <w:t>, THUYẾT MINH NỘI DUNG</w:t>
      </w:r>
      <w:r w:rsidR="00AB0A6C">
        <w:rPr>
          <w:rFonts w:ascii="Times New Roman" w:hAnsi="Times New Roman"/>
          <w:b/>
          <w:bCs/>
          <w:sz w:val="26"/>
          <w:szCs w:val="26"/>
          <w:lang w:val="nl-NL"/>
        </w:rPr>
        <w:t xml:space="preserve"> DỰ ÁN NGHỊ QUYẾT CỦA QUỐC HỘI VỀ </w:t>
      </w:r>
      <w:r w:rsidR="0081779E">
        <w:rPr>
          <w:rFonts w:ascii="Times New Roman" w:hAnsi="Times New Roman"/>
          <w:b/>
          <w:bCs/>
          <w:sz w:val="26"/>
          <w:szCs w:val="26"/>
          <w:lang w:val="nl-NL"/>
        </w:rPr>
        <w:t xml:space="preserve">ĐIỀU CHỈNH </w:t>
      </w:r>
      <w:r w:rsidR="00AB0A6C">
        <w:rPr>
          <w:rFonts w:ascii="Times New Roman" w:hAnsi="Times New Roman"/>
          <w:b/>
          <w:bCs/>
          <w:sz w:val="26"/>
          <w:szCs w:val="26"/>
          <w:lang w:val="nl-NL"/>
        </w:rPr>
        <w:t>MỨC THUẾ BẢO VỆ MÔI TRƯỜNG, THUẾ GIÁ TRỊ GIA TĂNG VÀ THUẾ TIÊU THỤ ĐẶC BIỆT ĐỐI VỚI XĂNG, DẦU VÀ NHIÊN LIỆU BAY</w:t>
      </w:r>
    </w:p>
    <w:p w:rsidR="00FE470D" w:rsidRDefault="00FE470D" w:rsidP="00D4673D">
      <w:pPr>
        <w:ind w:firstLine="562"/>
        <w:jc w:val="center"/>
        <w:rPr>
          <w:rFonts w:ascii="Times New Roman" w:hAnsi="Times New Roman"/>
          <w:b/>
          <w:bCs/>
          <w:sz w:val="26"/>
          <w:szCs w:val="26"/>
          <w:lang w:val="nl-NL"/>
        </w:rPr>
      </w:pPr>
    </w:p>
    <w:tbl>
      <w:tblPr>
        <w:tblStyle w:val="TableGrid"/>
        <w:tblW w:w="14992" w:type="dxa"/>
        <w:tblLook w:val="04A0"/>
      </w:tblPr>
      <w:tblGrid>
        <w:gridCol w:w="4928"/>
        <w:gridCol w:w="4929"/>
        <w:gridCol w:w="5135"/>
      </w:tblGrid>
      <w:tr w:rsidR="00FE470D" w:rsidRPr="00986D6A" w:rsidTr="00B94A67">
        <w:trPr>
          <w:trHeight w:val="386"/>
          <w:tblHeader/>
        </w:trPr>
        <w:tc>
          <w:tcPr>
            <w:tcW w:w="4928" w:type="dxa"/>
            <w:vAlign w:val="center"/>
          </w:tcPr>
          <w:p w:rsidR="00FE470D" w:rsidRPr="00986D6A" w:rsidRDefault="007F4E78" w:rsidP="00B94A67">
            <w:pPr>
              <w:jc w:val="center"/>
              <w:rPr>
                <w:rFonts w:ascii="Times New Roman" w:hAnsi="Times New Roman"/>
                <w:b/>
                <w:bCs/>
                <w:sz w:val="24"/>
                <w:szCs w:val="24"/>
                <w:lang w:val="nl-NL"/>
              </w:rPr>
            </w:pPr>
            <w:r>
              <w:rPr>
                <w:rFonts w:ascii="Times New Roman" w:hAnsi="Times New Roman"/>
                <w:b/>
                <w:bCs/>
                <w:sz w:val="24"/>
                <w:szCs w:val="24"/>
                <w:lang w:val="nl-NL"/>
              </w:rPr>
              <w:t>QUY PHẠM PHÁP LUẬT HIỆN HÀNH</w:t>
            </w:r>
          </w:p>
        </w:tc>
        <w:tc>
          <w:tcPr>
            <w:tcW w:w="4929" w:type="dxa"/>
            <w:vAlign w:val="center"/>
          </w:tcPr>
          <w:p w:rsidR="00FE470D" w:rsidRPr="00986D6A" w:rsidRDefault="00FE470D" w:rsidP="00B94A67">
            <w:pPr>
              <w:jc w:val="center"/>
              <w:rPr>
                <w:rFonts w:ascii="Times New Roman" w:hAnsi="Times New Roman"/>
                <w:b/>
                <w:bCs/>
                <w:sz w:val="24"/>
                <w:szCs w:val="24"/>
                <w:lang w:val="nl-NL"/>
              </w:rPr>
            </w:pPr>
            <w:r w:rsidRPr="00986D6A">
              <w:rPr>
                <w:rFonts w:ascii="Times New Roman" w:hAnsi="Times New Roman" w:cs="Times New Roman"/>
                <w:b/>
                <w:bCs/>
                <w:sz w:val="24"/>
                <w:szCs w:val="24"/>
                <w:lang w:val="nl-NL"/>
              </w:rPr>
              <w:t>DỰ THẢO NGHỊ QUYẾT</w:t>
            </w:r>
          </w:p>
        </w:tc>
        <w:tc>
          <w:tcPr>
            <w:tcW w:w="5135" w:type="dxa"/>
            <w:vAlign w:val="center"/>
          </w:tcPr>
          <w:p w:rsidR="00FE470D" w:rsidRPr="00986D6A" w:rsidRDefault="00FE470D" w:rsidP="00B94A67">
            <w:pPr>
              <w:jc w:val="center"/>
              <w:rPr>
                <w:rFonts w:ascii="Times New Roman" w:hAnsi="Times New Roman"/>
                <w:b/>
                <w:bCs/>
                <w:sz w:val="24"/>
                <w:szCs w:val="24"/>
                <w:lang w:val="nl-NL"/>
              </w:rPr>
            </w:pPr>
            <w:r w:rsidRPr="00986D6A">
              <w:rPr>
                <w:rFonts w:ascii="Times New Roman" w:hAnsi="Times New Roman"/>
                <w:b/>
                <w:bCs/>
                <w:sz w:val="24"/>
                <w:szCs w:val="24"/>
                <w:lang w:val="nl-NL"/>
              </w:rPr>
              <w:t>THUYẾT MINH</w:t>
            </w:r>
          </w:p>
        </w:tc>
      </w:tr>
      <w:tr w:rsidR="00AB0A6C" w:rsidRPr="00986D6A" w:rsidTr="00B40663">
        <w:tc>
          <w:tcPr>
            <w:tcW w:w="4928" w:type="dxa"/>
          </w:tcPr>
          <w:p w:rsidR="00AB0A6C" w:rsidRPr="00AB0A6C" w:rsidRDefault="00AB0A6C" w:rsidP="00AB0A6C">
            <w:pPr>
              <w:shd w:val="clear" w:color="auto" w:fill="FFFFFF"/>
              <w:spacing w:before="120"/>
              <w:jc w:val="both"/>
              <w:rPr>
                <w:rFonts w:ascii="Times New Roman" w:hAnsi="Times New Roman"/>
                <w:bCs/>
                <w:iCs/>
                <w:color w:val="000000"/>
                <w:sz w:val="24"/>
                <w:lang w:val="en-US"/>
              </w:rPr>
            </w:pPr>
            <w:r w:rsidRPr="00AB0A6C">
              <w:rPr>
                <w:rFonts w:ascii="Times New Roman" w:hAnsi="Times New Roman"/>
                <w:bCs/>
                <w:iCs/>
                <w:color w:val="000000"/>
                <w:sz w:val="24"/>
                <w:lang w:val="en-US"/>
              </w:rPr>
              <w:t xml:space="preserve">- Tại khoản 1 Điều 8 Luật Thuế BVMT quy định Biểu khung thuế BVMT đối với các hàng hóa thuộc đối tượng chịu thuế, trong đó, quy định khung thuế BVMT đối với xăng, dầu, mỡ nhờn như sau: Xăng (trừ etanol) là 1.000 - 4.000 đồng/lít; nhiên liệu bay là 1.000 - 3.000 đồng/lít; dầu </w:t>
            </w:r>
            <w:r w:rsidR="0081779E">
              <w:rPr>
                <w:rFonts w:ascii="Times New Roman" w:hAnsi="Times New Roman"/>
                <w:bCs/>
                <w:iCs/>
                <w:color w:val="000000"/>
                <w:sz w:val="24"/>
                <w:lang w:val="en-US"/>
              </w:rPr>
              <w:t>diezel</w:t>
            </w:r>
            <w:r w:rsidRPr="00AB0A6C">
              <w:rPr>
                <w:rFonts w:ascii="Times New Roman" w:hAnsi="Times New Roman"/>
                <w:bCs/>
                <w:iCs/>
                <w:color w:val="000000"/>
                <w:sz w:val="24"/>
                <w:lang w:val="en-US"/>
              </w:rPr>
              <w:t xml:space="preserve"> là 500 - 2.000 đồng/lít. </w:t>
            </w:r>
          </w:p>
          <w:p w:rsidR="00AB0A6C" w:rsidRDefault="00AB0A6C" w:rsidP="00AB0A6C">
            <w:pPr>
              <w:shd w:val="clear" w:color="auto" w:fill="FFFFFF"/>
              <w:spacing w:before="120" w:line="234" w:lineRule="atLeast"/>
              <w:jc w:val="both"/>
              <w:rPr>
                <w:rFonts w:ascii="Times New Roman" w:hAnsi="Times New Roman" w:cs="Times New Roman"/>
                <w:bCs/>
                <w:color w:val="000000"/>
                <w:sz w:val="24"/>
                <w:szCs w:val="24"/>
                <w:lang w:val="en-US"/>
              </w:rPr>
            </w:pPr>
            <w:r w:rsidRPr="00AB0A6C">
              <w:rPr>
                <w:rFonts w:ascii="Times New Roman" w:hAnsi="Times New Roman" w:cs="Times New Roman"/>
                <w:bCs/>
                <w:iCs/>
                <w:color w:val="000000"/>
                <w:sz w:val="24"/>
                <w:szCs w:val="24"/>
                <w:lang w:val="en-US"/>
              </w:rPr>
              <w:t xml:space="preserve">- Tại </w:t>
            </w:r>
            <w:r w:rsidRPr="00AB0A6C">
              <w:rPr>
                <w:rFonts w:ascii="Times New Roman" w:hAnsi="Times New Roman" w:cs="Times New Roman"/>
                <w:bCs/>
                <w:color w:val="000000"/>
                <w:sz w:val="24"/>
                <w:szCs w:val="24"/>
                <w:lang w:val="nl-NL"/>
              </w:rPr>
              <w:t xml:space="preserve">Nghị quyết số 109/2025/UBTVQH15 quy định mức thuế BVMT đối với nhóm hàng hóa xăng, dầu, mỡ nhờn (áp dụng từ ngày 01/01/2026 đến hết ngày 31/12/2026) là </w:t>
            </w:r>
            <w:r w:rsidRPr="00AB0A6C">
              <w:rPr>
                <w:rFonts w:ascii="Times New Roman" w:hAnsi="Times New Roman" w:cs="Times New Roman"/>
                <w:bCs/>
                <w:color w:val="000000"/>
                <w:sz w:val="24"/>
                <w:szCs w:val="24"/>
                <w:lang w:val="en-US"/>
              </w:rPr>
              <w:t xml:space="preserve">xăng (trừ etanol) là 2.000 đồng/lít, nhiên liệu bay là 1.500 đồng/lít và dầu </w:t>
            </w:r>
            <w:r w:rsidR="0081779E">
              <w:rPr>
                <w:rFonts w:ascii="Times New Roman" w:hAnsi="Times New Roman" w:cs="Times New Roman"/>
                <w:bCs/>
                <w:color w:val="000000"/>
                <w:sz w:val="24"/>
                <w:szCs w:val="24"/>
                <w:lang w:val="en-US"/>
              </w:rPr>
              <w:t>diezel</w:t>
            </w:r>
            <w:r w:rsidRPr="00AB0A6C">
              <w:rPr>
                <w:rFonts w:ascii="Times New Roman" w:hAnsi="Times New Roman" w:cs="Times New Roman"/>
                <w:bCs/>
                <w:color w:val="000000"/>
                <w:sz w:val="24"/>
                <w:szCs w:val="24"/>
                <w:lang w:val="en-US"/>
              </w:rPr>
              <w:t xml:space="preserve"> là 1.000 đồng/lít.</w:t>
            </w:r>
          </w:p>
          <w:p w:rsidR="0081779E" w:rsidRPr="0081779E" w:rsidRDefault="0081779E" w:rsidP="00AB0A6C">
            <w:pPr>
              <w:shd w:val="clear" w:color="auto" w:fill="FFFFFF"/>
              <w:spacing w:before="120" w:line="234" w:lineRule="atLeast"/>
              <w:jc w:val="both"/>
              <w:rPr>
                <w:rFonts w:ascii="Times New Roman" w:hAnsi="Times New Roman"/>
                <w:bCs/>
                <w:sz w:val="24"/>
                <w:szCs w:val="24"/>
                <w:lang w:val="nl-NL"/>
              </w:rPr>
            </w:pPr>
            <w:r w:rsidRPr="0081779E">
              <w:rPr>
                <w:rFonts w:ascii="Times New Roman" w:hAnsi="Times New Roman"/>
                <w:bCs/>
                <w:sz w:val="24"/>
                <w:szCs w:val="24"/>
                <w:lang w:val="en-US"/>
              </w:rPr>
              <w:t xml:space="preserve">- Tại </w:t>
            </w:r>
            <w:r w:rsidRPr="0081779E">
              <w:rPr>
                <w:rFonts w:ascii="Times New Roman" w:hAnsi="Times New Roman"/>
                <w:bCs/>
                <w:iCs/>
                <w:sz w:val="24"/>
                <w:szCs w:val="24"/>
                <w:lang w:val="en-US"/>
              </w:rPr>
              <w:t xml:space="preserve">Quyết định số 482/QĐ-TTg đã quy định </w:t>
            </w:r>
            <w:r w:rsidRPr="0081779E">
              <w:rPr>
                <w:rFonts w:ascii="Times New Roman" w:hAnsi="Times New Roman"/>
                <w:bCs/>
                <w:sz w:val="24"/>
                <w:szCs w:val="24"/>
                <w:lang w:val="en-US"/>
              </w:rPr>
              <w:t>mức thuế BVMT đối với xăng (trừ etanol), dầu diezel và nhiên liệu bay là 0 đồng/lít áp dụng đến hết ngày 15/4/2026.</w:t>
            </w:r>
          </w:p>
        </w:tc>
        <w:tc>
          <w:tcPr>
            <w:tcW w:w="4929" w:type="dxa"/>
          </w:tcPr>
          <w:p w:rsidR="00AB0A6C" w:rsidRPr="00DA7264" w:rsidRDefault="00AB0A6C" w:rsidP="00AB0A6C">
            <w:pPr>
              <w:tabs>
                <w:tab w:val="left" w:pos="0"/>
              </w:tabs>
              <w:spacing w:before="120" w:after="120"/>
              <w:jc w:val="both"/>
              <w:rPr>
                <w:szCs w:val="28"/>
                <w:lang w:val="en-US"/>
              </w:rPr>
            </w:pPr>
            <w:r w:rsidRPr="00AB0A6C">
              <w:rPr>
                <w:rFonts w:ascii="Times New Roman" w:hAnsi="Times New Roman"/>
                <w:bCs/>
                <w:iCs/>
                <w:color w:val="000000"/>
                <w:sz w:val="24"/>
                <w:lang w:val="en-US"/>
              </w:rPr>
              <w:t xml:space="preserve">Tại khoản 1 Điều 1 dự </w:t>
            </w:r>
            <w:r>
              <w:rPr>
                <w:rFonts w:ascii="Times New Roman" w:hAnsi="Times New Roman"/>
                <w:bCs/>
                <w:iCs/>
                <w:color w:val="000000"/>
                <w:sz w:val="24"/>
                <w:lang w:val="en-US"/>
              </w:rPr>
              <w:t>thảo</w:t>
            </w:r>
            <w:r w:rsidRPr="00AB0A6C">
              <w:rPr>
                <w:rFonts w:ascii="Times New Roman" w:hAnsi="Times New Roman"/>
                <w:bCs/>
                <w:iCs/>
                <w:color w:val="000000"/>
                <w:sz w:val="24"/>
                <w:lang w:val="en-US"/>
              </w:rPr>
              <w:t xml:space="preserve"> Nghị quyết quy định mức thuế BVMT đối với xăng (trừ etanol), dầu </w:t>
            </w:r>
            <w:r w:rsidR="0081779E">
              <w:rPr>
                <w:rFonts w:ascii="Times New Roman" w:hAnsi="Times New Roman"/>
                <w:bCs/>
                <w:iCs/>
                <w:color w:val="000000"/>
                <w:sz w:val="24"/>
                <w:lang w:val="en-US"/>
              </w:rPr>
              <w:t>diezel</w:t>
            </w:r>
            <w:r w:rsidRPr="00AB0A6C">
              <w:rPr>
                <w:rFonts w:ascii="Times New Roman" w:hAnsi="Times New Roman"/>
                <w:bCs/>
                <w:iCs/>
                <w:color w:val="000000"/>
                <w:sz w:val="24"/>
                <w:lang w:val="en-US"/>
              </w:rPr>
              <w:t xml:space="preserve"> và nhiên liệu bay là 0 đồng/lít.</w:t>
            </w:r>
          </w:p>
        </w:tc>
        <w:tc>
          <w:tcPr>
            <w:tcW w:w="5135" w:type="dxa"/>
          </w:tcPr>
          <w:p w:rsidR="0096701F" w:rsidRPr="0096701F" w:rsidRDefault="0096701F" w:rsidP="0096701F">
            <w:pPr>
              <w:spacing w:before="120" w:after="120"/>
              <w:jc w:val="both"/>
              <w:rPr>
                <w:rFonts w:ascii="Times New Roman" w:hAnsi="Times New Roman"/>
                <w:sz w:val="24"/>
                <w:lang w:val="sv-SE"/>
              </w:rPr>
            </w:pPr>
            <w:r w:rsidRPr="0096701F">
              <w:rPr>
                <w:rFonts w:ascii="Times New Roman" w:hAnsi="Times New Roman"/>
                <w:bCs/>
                <w:sz w:val="24"/>
                <w:lang w:val="en-US"/>
              </w:rPr>
              <w:t xml:space="preserve">- Tại </w:t>
            </w:r>
            <w:r w:rsidRPr="0096701F">
              <w:rPr>
                <w:rFonts w:ascii="Times New Roman" w:hAnsi="Times New Roman"/>
                <w:bCs/>
                <w:iCs/>
                <w:sz w:val="24"/>
                <w:lang w:val="en-US"/>
              </w:rPr>
              <w:t xml:space="preserve">Quyết định số 482/QĐ-TTg đã quy định </w:t>
            </w:r>
            <w:r w:rsidRPr="0096701F">
              <w:rPr>
                <w:rFonts w:ascii="Times New Roman" w:hAnsi="Times New Roman"/>
                <w:sz w:val="24"/>
                <w:lang w:val="en-US"/>
              </w:rPr>
              <w:t>m</w:t>
            </w:r>
            <w:r w:rsidRPr="0096701F">
              <w:rPr>
                <w:rFonts w:ascii="Times New Roman" w:hAnsi="Times New Roman"/>
                <w:sz w:val="24"/>
                <w:lang w:val="vi-VN"/>
              </w:rPr>
              <w:t xml:space="preserve">ức thuế </w:t>
            </w:r>
            <w:r w:rsidRPr="0096701F">
              <w:rPr>
                <w:rFonts w:ascii="Times New Roman" w:hAnsi="Times New Roman"/>
                <w:sz w:val="24"/>
                <w:lang w:val="en-US"/>
              </w:rPr>
              <w:t>BVMT</w:t>
            </w:r>
            <w:r w:rsidRPr="0096701F">
              <w:rPr>
                <w:rFonts w:ascii="Times New Roman" w:hAnsi="Times New Roman"/>
                <w:sz w:val="24"/>
                <w:lang w:val="vi-VN"/>
              </w:rPr>
              <w:t xml:space="preserve"> đối với xăng</w:t>
            </w:r>
            <w:r w:rsidRPr="0096701F">
              <w:rPr>
                <w:rFonts w:ascii="Times New Roman" w:hAnsi="Times New Roman"/>
                <w:sz w:val="24"/>
                <w:lang w:val="en-US"/>
              </w:rPr>
              <w:t xml:space="preserve"> (trừ etanol)</w:t>
            </w:r>
            <w:r w:rsidRPr="0096701F">
              <w:rPr>
                <w:rFonts w:ascii="Times New Roman" w:hAnsi="Times New Roman"/>
                <w:sz w:val="24"/>
                <w:lang w:val="vi-VN"/>
              </w:rPr>
              <w:t xml:space="preserve">, dầu </w:t>
            </w:r>
            <w:r w:rsidRPr="0096701F">
              <w:rPr>
                <w:rFonts w:ascii="Times New Roman" w:hAnsi="Times New Roman"/>
                <w:sz w:val="24"/>
                <w:lang w:val="en-US"/>
              </w:rPr>
              <w:t xml:space="preserve">diezel và nhiên liệu bay là 0 đồng/lít áp dụng đến hết ngày 15/4/2026. </w:t>
            </w:r>
            <w:r w:rsidRPr="0096701F">
              <w:rPr>
                <w:rFonts w:ascii="Times New Roman" w:hAnsi="Times New Roman"/>
                <w:sz w:val="24"/>
                <w:lang w:val="sv-SE"/>
              </w:rPr>
              <w:t xml:space="preserve">Sau thời hạn áp dụng trên, </w:t>
            </w:r>
            <w:r w:rsidRPr="0096701F">
              <w:rPr>
                <w:rFonts w:ascii="Times New Roman" w:hAnsi="Times New Roman"/>
                <w:sz w:val="24"/>
                <w:lang w:val="nl-NL"/>
              </w:rPr>
              <w:t xml:space="preserve">mức thuế BVMT đối với nhóm hàng hóa xăng, dầu, mỡ nhờn được thực hiện theo Nghị quyết số 109/2025/UBTVQH15 (áp dụng từ ngày 01/01/2026 đến hết ngày 31/12/2026), cụ thể: </w:t>
            </w:r>
            <w:r w:rsidRPr="0096701F">
              <w:rPr>
                <w:rFonts w:ascii="Times New Roman" w:hAnsi="Times New Roman"/>
                <w:sz w:val="24"/>
                <w:lang w:val="en-US"/>
              </w:rPr>
              <w:t>xăng (trừ etanol) là 2.000 đồng/lít, nhiên liệu bay là 1.500 đồng/lít và dầu diezel là 1.000 đồng/lít.</w:t>
            </w:r>
            <w:r w:rsidRPr="0096701F">
              <w:rPr>
                <w:rFonts w:ascii="Times New Roman" w:hAnsi="Times New Roman"/>
                <w:sz w:val="24"/>
                <w:lang w:val="nl-NL"/>
              </w:rPr>
              <w:t xml:space="preserve"> </w:t>
            </w:r>
          </w:p>
          <w:p w:rsidR="0096701F" w:rsidRPr="0096701F" w:rsidRDefault="0096701F" w:rsidP="0096701F">
            <w:pPr>
              <w:spacing w:before="120" w:after="120"/>
              <w:jc w:val="both"/>
              <w:rPr>
                <w:rFonts w:ascii="Times New Roman" w:hAnsi="Times New Roman"/>
                <w:sz w:val="24"/>
                <w:lang w:val="es-ES"/>
              </w:rPr>
            </w:pPr>
            <w:r w:rsidRPr="0096701F">
              <w:rPr>
                <w:rFonts w:ascii="Times New Roman" w:hAnsi="Times New Roman"/>
                <w:sz w:val="24"/>
                <w:lang w:val="en-US"/>
              </w:rPr>
              <w:t>- Theo Bộ Công Thương</w:t>
            </w:r>
            <w:r w:rsidRPr="0096701F">
              <w:rPr>
                <w:rFonts w:ascii="Times New Roman" w:hAnsi="Times New Roman"/>
                <w:sz w:val="24"/>
                <w:vertAlign w:val="superscript"/>
                <w:lang w:val="en-US"/>
              </w:rPr>
              <w:footnoteReference w:id="1"/>
            </w:r>
            <w:r w:rsidRPr="0096701F">
              <w:rPr>
                <w:rFonts w:ascii="Times New Roman" w:hAnsi="Times New Roman"/>
                <w:sz w:val="24"/>
                <w:lang w:val="en-US"/>
              </w:rPr>
              <w:t xml:space="preserve"> hiện nay, trong cơ cấu các yếu tố cấu thành giá cơ sở xăng dầu, thuế BVMT chiếm khoảng 5,94% đối với xăng, 2,67% đối với dầu diezel. Với tình hình thực tế, bối cảnh cấp bách biến động của giá xăng dầu thế giới, cần các biện pháp ứng phó nhanh, Bộ Công Thương đề xuất:</w:t>
            </w:r>
          </w:p>
          <w:p w:rsidR="0096701F" w:rsidRPr="0096701F" w:rsidRDefault="0096701F" w:rsidP="0096701F">
            <w:pPr>
              <w:spacing w:before="120" w:after="120"/>
              <w:jc w:val="both"/>
              <w:rPr>
                <w:rFonts w:ascii="Times New Roman" w:hAnsi="Times New Roman"/>
                <w:sz w:val="24"/>
                <w:lang w:val="en-US"/>
              </w:rPr>
            </w:pPr>
            <w:r w:rsidRPr="0096701F">
              <w:rPr>
                <w:rFonts w:ascii="Times New Roman" w:hAnsi="Times New Roman"/>
                <w:sz w:val="24"/>
                <w:lang w:val="en-US"/>
              </w:rPr>
              <w:t>+</w:t>
            </w:r>
            <w:r w:rsidRPr="0096701F">
              <w:rPr>
                <w:rFonts w:ascii="Times New Roman" w:hAnsi="Times New Roman"/>
                <w:sz w:val="24"/>
                <w:lang w:val="es-ES"/>
              </w:rPr>
              <w:t xml:space="preserve"> Giảm mức thuế bảo vệ môi trường về 0 đồng/lít.</w:t>
            </w:r>
          </w:p>
          <w:p w:rsidR="0096701F" w:rsidRPr="0096701F" w:rsidRDefault="0096701F" w:rsidP="0096701F">
            <w:pPr>
              <w:spacing w:before="120" w:after="120"/>
              <w:jc w:val="both"/>
              <w:rPr>
                <w:rFonts w:ascii="Times New Roman" w:hAnsi="Times New Roman"/>
                <w:sz w:val="24"/>
                <w:lang w:val="es-ES"/>
              </w:rPr>
            </w:pPr>
            <w:r w:rsidRPr="0096701F">
              <w:rPr>
                <w:rFonts w:ascii="Times New Roman" w:hAnsi="Times New Roman"/>
                <w:sz w:val="24"/>
                <w:lang w:val="es-ES"/>
              </w:rPr>
              <w:t xml:space="preserve">+ Mặt hàng xem xét giảm: Xăng, dầu diezel, nhiên </w:t>
            </w:r>
            <w:r w:rsidRPr="0096701F">
              <w:rPr>
                <w:rFonts w:ascii="Times New Roman" w:hAnsi="Times New Roman"/>
                <w:sz w:val="24"/>
                <w:lang w:val="es-ES"/>
              </w:rPr>
              <w:lastRenderedPageBreak/>
              <w:t xml:space="preserve">liệu bay. </w:t>
            </w:r>
          </w:p>
          <w:p w:rsidR="0096701F" w:rsidRPr="0096701F" w:rsidRDefault="0096701F" w:rsidP="0096701F">
            <w:pPr>
              <w:spacing w:before="120" w:after="120"/>
              <w:jc w:val="both"/>
              <w:rPr>
                <w:rFonts w:ascii="Times New Roman" w:hAnsi="Times New Roman"/>
                <w:sz w:val="24"/>
                <w:lang w:val="en-US"/>
              </w:rPr>
            </w:pPr>
            <w:r w:rsidRPr="0096701F">
              <w:rPr>
                <w:rFonts w:ascii="Times New Roman" w:hAnsi="Times New Roman"/>
                <w:sz w:val="24"/>
                <w:lang w:val="es-ES"/>
              </w:rPr>
              <w:t xml:space="preserve">Do vậy, trên cơ sở đề xuất của Bộ Công Thương, dự thảo Nghị quyết quy định mức thuế BVMT đối với </w:t>
            </w:r>
            <w:r w:rsidRPr="0096701F">
              <w:rPr>
                <w:rFonts w:ascii="Times New Roman" w:hAnsi="Times New Roman"/>
                <w:sz w:val="24"/>
                <w:lang w:val="en-US"/>
              </w:rPr>
              <w:t>xăng (trừ etanol), dầu diezel và nhiên liệu bay là 0 đồng/lít.</w:t>
            </w:r>
          </w:p>
          <w:p w:rsidR="00E53115" w:rsidRPr="0096701F" w:rsidRDefault="0096701F" w:rsidP="00B94A67">
            <w:pPr>
              <w:spacing w:before="120" w:after="120"/>
              <w:jc w:val="both"/>
              <w:rPr>
                <w:rFonts w:ascii="Times New Roman" w:hAnsi="Times New Roman"/>
                <w:sz w:val="24"/>
                <w:lang w:val="es-ES"/>
              </w:rPr>
            </w:pPr>
            <w:r w:rsidRPr="0096701F">
              <w:rPr>
                <w:rFonts w:ascii="Times New Roman" w:hAnsi="Times New Roman"/>
                <w:bCs/>
                <w:iCs/>
                <w:sz w:val="24"/>
                <w:lang w:val="en-US"/>
              </w:rPr>
              <w:t xml:space="preserve">Thuế BVMT là thuế gián thu và được tính vào giá bán của hàng hóa. Theo đó, nếu áp dụng giảm mức thuế BVMT đối với </w:t>
            </w:r>
            <w:r w:rsidRPr="0096701F">
              <w:rPr>
                <w:rFonts w:ascii="Times New Roman" w:hAnsi="Times New Roman"/>
                <w:sz w:val="24"/>
                <w:lang w:val="es-ES"/>
              </w:rPr>
              <w:t>xăng (trừ etanol), dầu diezel, nhiên liệu bay</w:t>
            </w:r>
            <w:r w:rsidRPr="0096701F">
              <w:rPr>
                <w:rFonts w:ascii="Times New Roman" w:hAnsi="Times New Roman"/>
                <w:bCs/>
                <w:iCs/>
                <w:sz w:val="24"/>
                <w:lang w:val="en-US"/>
              </w:rPr>
              <w:t xml:space="preserve"> như đề xuất </w:t>
            </w:r>
            <w:r w:rsidRPr="0096701F">
              <w:rPr>
                <w:rFonts w:ascii="Times New Roman" w:hAnsi="Times New Roman"/>
                <w:sz w:val="24"/>
                <w:lang w:val="en-US"/>
              </w:rPr>
              <w:t>(không xét đến sự thay đổi của các yếu tố khác cấu thành trong giá xăng dầu cơ sở) sẽ</w:t>
            </w:r>
            <w:r w:rsidRPr="0096701F">
              <w:rPr>
                <w:rFonts w:ascii="Times New Roman" w:hAnsi="Times New Roman"/>
                <w:bCs/>
                <w:iCs/>
                <w:sz w:val="24"/>
                <w:lang w:val="en-US"/>
              </w:rPr>
              <w:t xml:space="preserve"> </w:t>
            </w:r>
            <w:r w:rsidRPr="0096701F">
              <w:rPr>
                <w:rFonts w:ascii="Times New Roman" w:hAnsi="Times New Roman"/>
                <w:sz w:val="24"/>
                <w:lang w:val="en-US"/>
              </w:rPr>
              <w:t xml:space="preserve">làm hạ giá bán lẻ </w:t>
            </w:r>
            <w:r w:rsidRPr="0096701F">
              <w:rPr>
                <w:rFonts w:ascii="Times New Roman" w:hAnsi="Times New Roman"/>
                <w:sz w:val="24"/>
                <w:lang w:val="es-ES"/>
              </w:rPr>
              <w:t xml:space="preserve">các mặt hàng này so việc thực hiện mức thuế theo </w:t>
            </w:r>
            <w:r w:rsidRPr="0096701F">
              <w:rPr>
                <w:rFonts w:ascii="Times New Roman" w:hAnsi="Times New Roman"/>
                <w:sz w:val="24"/>
                <w:lang w:val="nl-NL"/>
              </w:rPr>
              <w:t xml:space="preserve">Nghị quyết số 109/2025/UBTVQH15 tương ứng </w:t>
            </w:r>
            <w:r w:rsidRPr="0096701F">
              <w:rPr>
                <w:rFonts w:ascii="Times New Roman" w:hAnsi="Times New Roman"/>
                <w:sz w:val="24"/>
                <w:lang w:val="es-ES"/>
              </w:rPr>
              <w:t>với phần thuế BVMT cấu thành trong giá.</w:t>
            </w:r>
          </w:p>
        </w:tc>
      </w:tr>
      <w:tr w:rsidR="00AB0A6C" w:rsidRPr="00986D6A" w:rsidTr="00B40663">
        <w:tc>
          <w:tcPr>
            <w:tcW w:w="4928" w:type="dxa"/>
          </w:tcPr>
          <w:p w:rsidR="00AB0A6C" w:rsidRDefault="00AB0A6C" w:rsidP="00AB0A6C">
            <w:pPr>
              <w:shd w:val="clear" w:color="auto" w:fill="FFFFFF"/>
              <w:spacing w:before="120"/>
              <w:jc w:val="both"/>
              <w:rPr>
                <w:rFonts w:ascii="Times New Roman" w:hAnsi="Times New Roman"/>
                <w:bCs/>
                <w:color w:val="000000"/>
                <w:sz w:val="24"/>
                <w:lang w:val="en-US"/>
              </w:rPr>
            </w:pPr>
            <w:r>
              <w:rPr>
                <w:rFonts w:ascii="Times New Roman" w:hAnsi="Times New Roman"/>
                <w:bCs/>
                <w:color w:val="000000"/>
                <w:sz w:val="24"/>
                <w:lang w:val="en-US"/>
              </w:rPr>
              <w:lastRenderedPageBreak/>
              <w:t xml:space="preserve">- Luật Thuế GTGT số 48/2024/QH15 quy định xăng, dầu </w:t>
            </w:r>
            <w:r w:rsidR="0081779E">
              <w:rPr>
                <w:rFonts w:ascii="Times New Roman" w:hAnsi="Times New Roman"/>
                <w:bCs/>
                <w:color w:val="000000"/>
                <w:sz w:val="24"/>
                <w:lang w:val="en-US"/>
              </w:rPr>
              <w:t>diezel</w:t>
            </w:r>
            <w:r>
              <w:rPr>
                <w:rFonts w:ascii="Times New Roman" w:hAnsi="Times New Roman"/>
                <w:bCs/>
                <w:color w:val="000000"/>
                <w:sz w:val="24"/>
                <w:lang w:val="en-US"/>
              </w:rPr>
              <w:t xml:space="preserve"> và nhiên liệu bay áp dụng mức thuế suất thuế GTGT</w:t>
            </w:r>
            <w:r w:rsidR="00563B7D">
              <w:rPr>
                <w:rFonts w:ascii="Times New Roman" w:hAnsi="Times New Roman"/>
                <w:bCs/>
                <w:color w:val="000000"/>
                <w:sz w:val="24"/>
                <w:lang w:val="en-US"/>
              </w:rPr>
              <w:t xml:space="preserve"> </w:t>
            </w:r>
            <w:r>
              <w:rPr>
                <w:rFonts w:ascii="Times New Roman" w:hAnsi="Times New Roman"/>
                <w:bCs/>
                <w:color w:val="000000"/>
                <w:sz w:val="24"/>
                <w:lang w:val="en-US"/>
              </w:rPr>
              <w:t>10%.</w:t>
            </w:r>
          </w:p>
          <w:p w:rsidR="0081779E" w:rsidRPr="0081779E" w:rsidRDefault="0081779E" w:rsidP="0081779E">
            <w:pPr>
              <w:shd w:val="clear" w:color="auto" w:fill="FFFFFF"/>
              <w:spacing w:before="120"/>
              <w:jc w:val="both"/>
              <w:rPr>
                <w:rFonts w:ascii="Times New Roman" w:hAnsi="Times New Roman"/>
                <w:bCs/>
                <w:color w:val="000000"/>
                <w:sz w:val="24"/>
                <w:lang w:val="en-US"/>
              </w:rPr>
            </w:pPr>
            <w:r w:rsidRPr="0081779E">
              <w:rPr>
                <w:rFonts w:ascii="Times New Roman" w:hAnsi="Times New Roman"/>
                <w:bCs/>
                <w:color w:val="000000"/>
                <w:sz w:val="24"/>
                <w:lang w:val="en-US"/>
              </w:rPr>
              <w:t xml:space="preserve">- Tại </w:t>
            </w:r>
            <w:r w:rsidRPr="0081779E">
              <w:rPr>
                <w:rFonts w:ascii="Times New Roman" w:hAnsi="Times New Roman"/>
                <w:bCs/>
                <w:iCs/>
                <w:color w:val="000000"/>
                <w:sz w:val="24"/>
                <w:lang w:val="en-US"/>
              </w:rPr>
              <w:t xml:space="preserve">Quyết định số 482/QĐ-TTg đã quy định </w:t>
            </w:r>
            <w:r w:rsidRPr="0081779E">
              <w:rPr>
                <w:rFonts w:ascii="Times New Roman" w:hAnsi="Times New Roman"/>
                <w:bCs/>
                <w:color w:val="000000"/>
                <w:sz w:val="24"/>
                <w:lang w:val="en-US"/>
              </w:rPr>
              <w:t>x</w:t>
            </w:r>
            <w:r w:rsidRPr="0081779E">
              <w:rPr>
                <w:rFonts w:ascii="Times New Roman" w:hAnsi="Times New Roman"/>
                <w:bCs/>
                <w:color w:val="000000"/>
                <w:sz w:val="24"/>
                <w:lang w:val="nl-NL"/>
              </w:rPr>
              <w:t xml:space="preserve">ăng, dầu </w:t>
            </w:r>
            <w:r w:rsidRPr="0081779E">
              <w:rPr>
                <w:rFonts w:ascii="Times New Roman" w:hAnsi="Times New Roman"/>
                <w:bCs/>
                <w:color w:val="000000"/>
                <w:sz w:val="24"/>
                <w:lang w:val="en-US"/>
              </w:rPr>
              <w:t xml:space="preserve">diezel và nhiên liệu bay thuộc đối tượng không phải kê khai, tính nộp thuế GTGT nhưng được khấu trừ thuế GTGT đầu vào áp dụng đến hết ngày 15/4/2026. </w:t>
            </w:r>
          </w:p>
          <w:p w:rsidR="00AB0A6C" w:rsidRPr="00AB0A6C" w:rsidRDefault="00AB0A6C" w:rsidP="008C0287">
            <w:pPr>
              <w:shd w:val="clear" w:color="auto" w:fill="FFFFFF"/>
              <w:spacing w:before="120"/>
              <w:jc w:val="both"/>
              <w:rPr>
                <w:rFonts w:ascii="Times New Roman" w:hAnsi="Times New Roman"/>
                <w:bCs/>
                <w:color w:val="000000"/>
                <w:sz w:val="24"/>
                <w:lang w:val="en-US"/>
              </w:rPr>
            </w:pPr>
            <w:r>
              <w:rPr>
                <w:rFonts w:ascii="Times New Roman" w:hAnsi="Times New Roman"/>
                <w:bCs/>
                <w:color w:val="000000"/>
                <w:sz w:val="24"/>
                <w:lang w:val="en-US"/>
              </w:rPr>
              <w:t>- X</w:t>
            </w:r>
            <w:r w:rsidRPr="00AB0A6C">
              <w:rPr>
                <w:rFonts w:ascii="Times New Roman" w:hAnsi="Times New Roman" w:hint="eastAsia"/>
                <w:bCs/>
                <w:color w:val="000000"/>
                <w:sz w:val="24"/>
                <w:lang w:val="en-US"/>
              </w:rPr>
              <w:t>ă</w:t>
            </w:r>
            <w:r w:rsidRPr="00AB0A6C">
              <w:rPr>
                <w:rFonts w:ascii="Times New Roman" w:hAnsi="Times New Roman"/>
                <w:bCs/>
                <w:color w:val="000000"/>
                <w:sz w:val="24"/>
                <w:lang w:val="en-US"/>
              </w:rPr>
              <w:t xml:space="preserve">ng, </w:t>
            </w:r>
            <w:r w:rsidR="008C0287" w:rsidRPr="00AB0A6C">
              <w:rPr>
                <w:rFonts w:ascii="Times New Roman" w:hAnsi="Times New Roman"/>
                <w:bCs/>
                <w:color w:val="000000"/>
                <w:sz w:val="24"/>
                <w:lang w:val="en-US"/>
              </w:rPr>
              <w:t xml:space="preserve">dầu </w:t>
            </w:r>
            <w:r w:rsidR="0081779E">
              <w:rPr>
                <w:rFonts w:ascii="Times New Roman" w:hAnsi="Times New Roman"/>
                <w:bCs/>
                <w:color w:val="000000"/>
                <w:sz w:val="24"/>
                <w:lang w:val="en-US"/>
              </w:rPr>
              <w:t>diezel</w:t>
            </w:r>
            <w:r w:rsidR="008C0287" w:rsidRPr="00AB0A6C">
              <w:rPr>
                <w:rFonts w:ascii="Times New Roman" w:hAnsi="Times New Roman"/>
                <w:bCs/>
                <w:color w:val="000000"/>
                <w:sz w:val="24"/>
                <w:lang w:val="en-US"/>
              </w:rPr>
              <w:t xml:space="preserve"> </w:t>
            </w:r>
            <w:r w:rsidR="008C0287">
              <w:rPr>
                <w:rFonts w:ascii="Times New Roman" w:hAnsi="Times New Roman"/>
                <w:bCs/>
                <w:color w:val="000000"/>
                <w:sz w:val="24"/>
                <w:lang w:val="en-US"/>
              </w:rPr>
              <w:t xml:space="preserve">và </w:t>
            </w:r>
            <w:r w:rsidRPr="00AB0A6C">
              <w:rPr>
                <w:rFonts w:ascii="Times New Roman" w:hAnsi="Times New Roman"/>
                <w:bCs/>
                <w:color w:val="000000"/>
                <w:sz w:val="24"/>
                <w:lang w:val="en-US"/>
              </w:rPr>
              <w:t>nhiên liệ</w:t>
            </w:r>
            <w:r w:rsidR="008C0287">
              <w:rPr>
                <w:rFonts w:ascii="Times New Roman" w:hAnsi="Times New Roman"/>
                <w:bCs/>
                <w:color w:val="000000"/>
                <w:sz w:val="24"/>
                <w:lang w:val="en-US"/>
              </w:rPr>
              <w:t xml:space="preserve">u bay </w:t>
            </w:r>
            <w:r w:rsidRPr="00AB0A6C">
              <w:rPr>
                <w:rFonts w:ascii="Times New Roman" w:hAnsi="Times New Roman" w:hint="eastAsia"/>
                <w:bCs/>
                <w:color w:val="000000"/>
                <w:sz w:val="24"/>
                <w:lang w:val="en-US"/>
              </w:rPr>
              <w:t>đư</w:t>
            </w:r>
            <w:r w:rsidRPr="00AB0A6C">
              <w:rPr>
                <w:rFonts w:ascii="Times New Roman" w:hAnsi="Times New Roman"/>
                <w:bCs/>
                <w:color w:val="000000"/>
                <w:sz w:val="24"/>
                <w:lang w:val="en-US"/>
              </w:rPr>
              <w:t xml:space="preserve">ợc áp dụng mức thuế suất </w:t>
            </w:r>
            <w:r>
              <w:rPr>
                <w:rFonts w:ascii="Times New Roman" w:hAnsi="Times New Roman"/>
                <w:bCs/>
                <w:color w:val="000000"/>
                <w:sz w:val="24"/>
                <w:lang w:val="en-US"/>
              </w:rPr>
              <w:t xml:space="preserve">thuế GTGT </w:t>
            </w:r>
            <w:r w:rsidRPr="00AB0A6C">
              <w:rPr>
                <w:rFonts w:ascii="Times New Roman" w:hAnsi="Times New Roman"/>
                <w:bCs/>
                <w:color w:val="000000"/>
                <w:sz w:val="24"/>
                <w:lang w:val="en-US"/>
              </w:rPr>
              <w:t xml:space="preserve">8% từ ngày 01/7/2025 </w:t>
            </w:r>
            <w:r w:rsidRPr="00AB0A6C">
              <w:rPr>
                <w:rFonts w:ascii="Times New Roman" w:hAnsi="Times New Roman" w:hint="eastAsia"/>
                <w:bCs/>
                <w:color w:val="000000"/>
                <w:sz w:val="24"/>
                <w:lang w:val="en-US"/>
              </w:rPr>
              <w:t>đ</w:t>
            </w:r>
            <w:r w:rsidRPr="00AB0A6C">
              <w:rPr>
                <w:rFonts w:ascii="Times New Roman" w:hAnsi="Times New Roman"/>
                <w:bCs/>
                <w:color w:val="000000"/>
                <w:sz w:val="24"/>
                <w:lang w:val="en-US"/>
              </w:rPr>
              <w:t>ến hết n</w:t>
            </w:r>
            <w:r w:rsidRPr="00AB0A6C">
              <w:rPr>
                <w:rFonts w:ascii="Times New Roman" w:hAnsi="Times New Roman" w:hint="eastAsia"/>
                <w:bCs/>
                <w:color w:val="000000"/>
                <w:sz w:val="24"/>
                <w:lang w:val="en-US"/>
              </w:rPr>
              <w:t>ă</w:t>
            </w:r>
            <w:r w:rsidRPr="00AB0A6C">
              <w:rPr>
                <w:rFonts w:ascii="Times New Roman" w:hAnsi="Times New Roman"/>
                <w:bCs/>
                <w:color w:val="000000"/>
                <w:sz w:val="24"/>
                <w:lang w:val="en-US"/>
              </w:rPr>
              <w:t>m 2026 theo Nghị quyết số 204/2025/QH15 ngày 17/6/2025 của Quốc hội về giảm thuế GTGT.</w:t>
            </w:r>
          </w:p>
        </w:tc>
        <w:tc>
          <w:tcPr>
            <w:tcW w:w="4929" w:type="dxa"/>
          </w:tcPr>
          <w:p w:rsidR="00AB0A6C" w:rsidRPr="00AB0A6C" w:rsidRDefault="00AB0A6C" w:rsidP="00FE470D">
            <w:pPr>
              <w:spacing w:before="120" w:after="120"/>
              <w:ind w:right="-86"/>
              <w:jc w:val="both"/>
              <w:rPr>
                <w:rFonts w:ascii="Times New Roman" w:hAnsi="Times New Roman"/>
                <w:bCs/>
                <w:sz w:val="24"/>
                <w:lang w:val="vi-VN"/>
              </w:rPr>
            </w:pPr>
            <w:r w:rsidRPr="00AB0A6C">
              <w:rPr>
                <w:rFonts w:ascii="Times New Roman" w:hAnsi="Times New Roman"/>
                <w:bCs/>
                <w:sz w:val="24"/>
                <w:lang w:val="en-US"/>
              </w:rPr>
              <w:t>Tại khoản 2 Điều 1 dự thảo Nghị quyết quy định x</w:t>
            </w:r>
            <w:r w:rsidRPr="00AB0A6C">
              <w:rPr>
                <w:rFonts w:ascii="Times New Roman" w:hAnsi="Times New Roman"/>
                <w:bCs/>
                <w:sz w:val="24"/>
                <w:lang w:val="nl-NL"/>
              </w:rPr>
              <w:t xml:space="preserve">ăng, dầu </w:t>
            </w:r>
            <w:r w:rsidR="0081779E">
              <w:rPr>
                <w:rFonts w:ascii="Times New Roman" w:hAnsi="Times New Roman"/>
                <w:bCs/>
                <w:sz w:val="24"/>
                <w:lang w:val="en-US"/>
              </w:rPr>
              <w:t>diezel</w:t>
            </w:r>
            <w:r w:rsidRPr="00AB0A6C">
              <w:rPr>
                <w:rFonts w:ascii="Times New Roman" w:hAnsi="Times New Roman"/>
                <w:bCs/>
                <w:sz w:val="24"/>
                <w:lang w:val="en-US"/>
              </w:rPr>
              <w:t xml:space="preserve"> và nhiên liệu bay thuộc đối tượng không phải kê khai, tính nộp thuế giá trị gia tăng nhưng được khấu trừ thuế giá trị gia tăng đầu vào.</w:t>
            </w:r>
          </w:p>
        </w:tc>
        <w:tc>
          <w:tcPr>
            <w:tcW w:w="5135" w:type="dxa"/>
          </w:tcPr>
          <w:p w:rsidR="0096701F" w:rsidRPr="0096701F" w:rsidRDefault="0096701F" w:rsidP="0096701F">
            <w:pPr>
              <w:spacing w:before="120" w:after="120"/>
              <w:jc w:val="both"/>
              <w:rPr>
                <w:rFonts w:ascii="Times New Roman" w:hAnsi="Times New Roman"/>
                <w:sz w:val="24"/>
                <w:lang w:val="en-US"/>
              </w:rPr>
            </w:pPr>
            <w:r w:rsidRPr="0096701F">
              <w:rPr>
                <w:rFonts w:ascii="Times New Roman" w:hAnsi="Times New Roman"/>
                <w:sz w:val="24"/>
                <w:lang w:val="en-US"/>
              </w:rPr>
              <w:t xml:space="preserve">- </w:t>
            </w:r>
            <w:r w:rsidRPr="0096701F">
              <w:rPr>
                <w:rFonts w:ascii="Times New Roman" w:hAnsi="Times New Roman"/>
                <w:sz w:val="24"/>
                <w:lang w:val="pt-BR"/>
              </w:rPr>
              <w:t>Luật Thuế GTGT quy định 03 mức thuế suất là 0%, 5% và 10%. Mức thuế suất 0% áp dụng đối với hàng hoá, dịch vụ xuất khẩu (theo thông lệ quốc tế). Mức thuế suất 5% áp dụng đối với hàng hoá, dịch vụ thiết yếu cho đời sống và hàng hoá, dịch vụ là đầu vào sử dụng cho sản xuất nông nghiệp. Mức thuế suất 10% áp dụng đối với các hàng hoá, dịch vụ thông thường khác.</w:t>
            </w:r>
          </w:p>
          <w:p w:rsidR="0096701F" w:rsidRPr="0096701F" w:rsidRDefault="0096701F" w:rsidP="0096701F">
            <w:pPr>
              <w:spacing w:before="120" w:after="120"/>
              <w:jc w:val="both"/>
              <w:rPr>
                <w:rFonts w:ascii="Times New Roman" w:hAnsi="Times New Roman"/>
                <w:sz w:val="24"/>
                <w:lang w:val="en-US"/>
              </w:rPr>
            </w:pPr>
            <w:r w:rsidRPr="0096701F">
              <w:rPr>
                <w:rFonts w:ascii="Times New Roman" w:hAnsi="Times New Roman"/>
                <w:sz w:val="24"/>
                <w:lang w:val="en-US"/>
              </w:rPr>
              <w:t xml:space="preserve">- </w:t>
            </w:r>
            <w:r w:rsidRPr="0096701F">
              <w:rPr>
                <w:rFonts w:ascii="Times New Roman" w:hAnsi="Times New Roman"/>
                <w:bCs/>
                <w:sz w:val="24"/>
                <w:lang w:val="en-US"/>
              </w:rPr>
              <w:t xml:space="preserve">Tại </w:t>
            </w:r>
            <w:r w:rsidRPr="0096701F">
              <w:rPr>
                <w:rFonts w:ascii="Times New Roman" w:hAnsi="Times New Roman"/>
                <w:bCs/>
                <w:iCs/>
                <w:sz w:val="24"/>
                <w:lang w:val="en-US"/>
              </w:rPr>
              <w:t xml:space="preserve">Quyết định số 482/QĐ-TTg đã quy định </w:t>
            </w:r>
            <w:r w:rsidRPr="0096701F">
              <w:rPr>
                <w:rFonts w:ascii="Times New Roman" w:hAnsi="Times New Roman"/>
                <w:sz w:val="24"/>
                <w:lang w:val="en-US"/>
              </w:rPr>
              <w:t>x</w:t>
            </w:r>
            <w:r w:rsidRPr="0096701F">
              <w:rPr>
                <w:rFonts w:ascii="Times New Roman" w:hAnsi="Times New Roman"/>
                <w:sz w:val="24"/>
                <w:lang w:val="nl-NL"/>
              </w:rPr>
              <w:t xml:space="preserve">ăng, dầu </w:t>
            </w:r>
            <w:r w:rsidRPr="0096701F">
              <w:rPr>
                <w:rFonts w:ascii="Times New Roman" w:hAnsi="Times New Roman"/>
                <w:sz w:val="24"/>
                <w:lang w:val="vi-VN"/>
              </w:rPr>
              <w:t xml:space="preserve">diezel </w:t>
            </w:r>
            <w:r w:rsidRPr="0096701F">
              <w:rPr>
                <w:rFonts w:ascii="Times New Roman" w:hAnsi="Times New Roman"/>
                <w:sz w:val="24"/>
                <w:lang w:val="en-US"/>
              </w:rPr>
              <w:t xml:space="preserve">và nhiên liệu bay thuộc đối tượng không phải kê khai, tính nộp thuế GTGT nhưng được khấu trừ thuế GTGT đầu vào áp dụng đến hết ngày 15/4/2026. </w:t>
            </w:r>
            <w:r w:rsidRPr="0096701F">
              <w:rPr>
                <w:rFonts w:ascii="Times New Roman" w:hAnsi="Times New Roman"/>
                <w:sz w:val="24"/>
                <w:lang w:val="sv-SE"/>
              </w:rPr>
              <w:t>Sau thời hạn áp dụng trên</w:t>
            </w:r>
            <w:r w:rsidRPr="0096701F">
              <w:rPr>
                <w:rFonts w:ascii="Times New Roman" w:hAnsi="Times New Roman"/>
                <w:sz w:val="24"/>
                <w:lang w:val="en-US"/>
              </w:rPr>
              <w:t xml:space="preserve">, </w:t>
            </w:r>
            <w:r w:rsidRPr="0096701F">
              <w:rPr>
                <w:rFonts w:ascii="Times New Roman" w:hAnsi="Times New Roman"/>
                <w:sz w:val="24"/>
                <w:lang w:val="nl-NL"/>
              </w:rPr>
              <w:t xml:space="preserve">xăng, dầu </w:t>
            </w:r>
            <w:r w:rsidRPr="0096701F">
              <w:rPr>
                <w:rFonts w:ascii="Times New Roman" w:hAnsi="Times New Roman"/>
                <w:sz w:val="24"/>
                <w:lang w:val="en-US"/>
              </w:rPr>
              <w:t xml:space="preserve">diezel và </w:t>
            </w:r>
            <w:r w:rsidRPr="0096701F">
              <w:rPr>
                <w:rFonts w:ascii="Times New Roman" w:hAnsi="Times New Roman"/>
                <w:sz w:val="24"/>
                <w:lang w:val="nl-NL"/>
              </w:rPr>
              <w:t xml:space="preserve">nhiên liệu bay </w:t>
            </w:r>
            <w:r w:rsidRPr="0096701F">
              <w:rPr>
                <w:rFonts w:ascii="Times New Roman" w:hAnsi="Times New Roman"/>
                <w:sz w:val="24"/>
                <w:lang w:val="en-US"/>
              </w:rPr>
              <w:t xml:space="preserve">được áp dụng mức thuế suất 8% từ ngày 01/7/2025 đến hết năm 2026 theo </w:t>
            </w:r>
            <w:r w:rsidRPr="0096701F">
              <w:rPr>
                <w:rFonts w:ascii="Times New Roman" w:hAnsi="Times New Roman"/>
                <w:sz w:val="24"/>
                <w:lang w:val="nl-NL"/>
              </w:rPr>
              <w:t xml:space="preserve">Nghị quyết số </w:t>
            </w:r>
            <w:r w:rsidRPr="0096701F">
              <w:rPr>
                <w:rFonts w:ascii="Times New Roman" w:hAnsi="Times New Roman"/>
                <w:sz w:val="24"/>
                <w:lang w:val="en-US"/>
              </w:rPr>
              <w:t xml:space="preserve">204/2025/QH15 ngày </w:t>
            </w:r>
            <w:r w:rsidRPr="0096701F">
              <w:rPr>
                <w:rFonts w:ascii="Times New Roman" w:hAnsi="Times New Roman"/>
                <w:sz w:val="24"/>
                <w:lang w:val="en-US"/>
              </w:rPr>
              <w:lastRenderedPageBreak/>
              <w:t>17/6/2025 của Quốc hội về giảm thuế GTGT.</w:t>
            </w:r>
          </w:p>
          <w:p w:rsidR="0096701F" w:rsidRPr="0096701F" w:rsidRDefault="0096701F" w:rsidP="0096701F">
            <w:pPr>
              <w:spacing w:before="120" w:after="120"/>
              <w:jc w:val="both"/>
              <w:rPr>
                <w:rFonts w:ascii="Times New Roman" w:hAnsi="Times New Roman"/>
                <w:sz w:val="24"/>
                <w:lang w:val="en-US"/>
              </w:rPr>
            </w:pPr>
            <w:r w:rsidRPr="0096701F">
              <w:rPr>
                <w:rFonts w:ascii="Times New Roman" w:hAnsi="Times New Roman"/>
                <w:sz w:val="24"/>
                <w:lang w:val="en-US"/>
              </w:rPr>
              <w:t xml:space="preserve">- Theo Bộ Công Thương hiện nay, trong cơ cấu các yếu tố cấu thành giá cơ sở xăng dầu, thuế GTGT chiếm khoảng 7,41% đối với xăng, dầu diezel và nhiên liệu bay. Với tình hình thực tế, bối cảnh cấp bách biến động của giá xăng dầu thế giới, cần các biện pháp ứng phó nhanh, Bộ Công Thương đề xuất </w:t>
            </w:r>
            <w:r w:rsidRPr="0096701F">
              <w:rPr>
                <w:rFonts w:ascii="Times New Roman" w:hAnsi="Times New Roman"/>
                <w:sz w:val="24"/>
                <w:lang w:val="es-ES"/>
              </w:rPr>
              <w:t>giảm ở mức tối đa đối với thuế GTGT.</w:t>
            </w:r>
          </w:p>
          <w:p w:rsidR="0096701F" w:rsidRPr="0096701F" w:rsidRDefault="0096701F" w:rsidP="0096701F">
            <w:pPr>
              <w:spacing w:before="120" w:after="120"/>
              <w:jc w:val="both"/>
              <w:rPr>
                <w:rFonts w:ascii="Times New Roman" w:hAnsi="Times New Roman"/>
                <w:sz w:val="24"/>
                <w:lang w:val="en-US"/>
              </w:rPr>
            </w:pPr>
            <w:r w:rsidRPr="0096701F">
              <w:rPr>
                <w:rFonts w:ascii="Times New Roman" w:hAnsi="Times New Roman"/>
                <w:sz w:val="24"/>
                <w:lang w:val="es-ES"/>
              </w:rPr>
              <w:t xml:space="preserve">Do vậy, trên cơ sở đề xuất của Bộ Công Thương, để đảm bảo đúng thông lệ quốc tế, dự thảo Nghị quyết quy định </w:t>
            </w:r>
            <w:r w:rsidRPr="0096701F">
              <w:rPr>
                <w:rFonts w:ascii="Times New Roman" w:hAnsi="Times New Roman"/>
                <w:sz w:val="24"/>
                <w:lang w:val="en-US"/>
              </w:rPr>
              <w:t>x</w:t>
            </w:r>
            <w:r w:rsidRPr="0096701F">
              <w:rPr>
                <w:rFonts w:ascii="Times New Roman" w:hAnsi="Times New Roman"/>
                <w:sz w:val="24"/>
                <w:lang w:val="nl-NL"/>
              </w:rPr>
              <w:t xml:space="preserve">ăng, dầu </w:t>
            </w:r>
            <w:r w:rsidRPr="0096701F">
              <w:rPr>
                <w:rFonts w:ascii="Times New Roman" w:hAnsi="Times New Roman"/>
                <w:sz w:val="24"/>
                <w:lang w:val="vi-VN"/>
              </w:rPr>
              <w:t xml:space="preserve">diezel </w:t>
            </w:r>
            <w:r w:rsidRPr="0096701F">
              <w:rPr>
                <w:rFonts w:ascii="Times New Roman" w:hAnsi="Times New Roman"/>
                <w:sz w:val="24"/>
                <w:lang w:val="en-US"/>
              </w:rPr>
              <w:t>và nhiên liệu bay thuộc đối tượng không phải kê khai, tính nộp thuế GTGT nhưng được khấu trừ thuế GTGT đầu vào.</w:t>
            </w:r>
          </w:p>
          <w:p w:rsidR="00AB0A6C" w:rsidRPr="00E53115" w:rsidRDefault="0096701F" w:rsidP="00C25932">
            <w:pPr>
              <w:spacing w:before="120" w:after="120"/>
              <w:jc w:val="both"/>
              <w:rPr>
                <w:rFonts w:ascii="Times New Roman" w:hAnsi="Times New Roman"/>
                <w:sz w:val="24"/>
                <w:lang w:val="nl-NL"/>
              </w:rPr>
            </w:pPr>
            <w:r w:rsidRPr="0096701F">
              <w:rPr>
                <w:rFonts w:ascii="Times New Roman" w:hAnsi="Times New Roman"/>
                <w:bCs/>
                <w:iCs/>
                <w:sz w:val="24"/>
                <w:lang w:val="en-US"/>
              </w:rPr>
              <w:t xml:space="preserve">Thuế GTGT là thuế gián thu và được tính vào giá bán của hàng hóa. Theo đó, nếu </w:t>
            </w:r>
            <w:r w:rsidRPr="0096701F">
              <w:rPr>
                <w:rFonts w:ascii="Times New Roman" w:hAnsi="Times New Roman"/>
                <w:sz w:val="24"/>
                <w:lang w:val="en-US"/>
              </w:rPr>
              <w:t>x</w:t>
            </w:r>
            <w:r w:rsidRPr="0096701F">
              <w:rPr>
                <w:rFonts w:ascii="Times New Roman" w:hAnsi="Times New Roman"/>
                <w:sz w:val="24"/>
                <w:lang w:val="nl-NL"/>
              </w:rPr>
              <w:t xml:space="preserve">ăng, dầu </w:t>
            </w:r>
            <w:r w:rsidRPr="0096701F">
              <w:rPr>
                <w:rFonts w:ascii="Times New Roman" w:hAnsi="Times New Roman"/>
                <w:sz w:val="24"/>
                <w:lang w:val="vi-VN"/>
              </w:rPr>
              <w:t xml:space="preserve">diezel </w:t>
            </w:r>
            <w:r w:rsidRPr="0096701F">
              <w:rPr>
                <w:rFonts w:ascii="Times New Roman" w:hAnsi="Times New Roman"/>
                <w:sz w:val="24"/>
                <w:lang w:val="en-US"/>
              </w:rPr>
              <w:t>và nhiên liệu bay thuộc đối tượng không phải kê khai, tính nộp thuế GTGT thì sẽ</w:t>
            </w:r>
            <w:r w:rsidRPr="0096701F">
              <w:rPr>
                <w:rFonts w:ascii="Times New Roman" w:hAnsi="Times New Roman"/>
                <w:bCs/>
                <w:iCs/>
                <w:sz w:val="24"/>
                <w:lang w:val="en-US"/>
              </w:rPr>
              <w:t xml:space="preserve"> </w:t>
            </w:r>
            <w:r w:rsidRPr="0096701F">
              <w:rPr>
                <w:rFonts w:ascii="Times New Roman" w:hAnsi="Times New Roman"/>
                <w:sz w:val="24"/>
                <w:lang w:val="en-US"/>
              </w:rPr>
              <w:t xml:space="preserve">làm hạ giá bán lẻ </w:t>
            </w:r>
            <w:r w:rsidRPr="0096701F">
              <w:rPr>
                <w:rFonts w:ascii="Times New Roman" w:hAnsi="Times New Roman"/>
                <w:sz w:val="24"/>
                <w:lang w:val="es-ES"/>
              </w:rPr>
              <w:t>các mặt hàng tương ứng với phần thuế GTGT cấu thành trong giá.</w:t>
            </w:r>
          </w:p>
        </w:tc>
      </w:tr>
      <w:tr w:rsidR="00AB0A6C" w:rsidRPr="00986D6A" w:rsidTr="00B40663">
        <w:tc>
          <w:tcPr>
            <w:tcW w:w="4928" w:type="dxa"/>
          </w:tcPr>
          <w:p w:rsidR="0081779E" w:rsidRPr="0081779E" w:rsidRDefault="0081779E" w:rsidP="0081779E">
            <w:pPr>
              <w:shd w:val="clear" w:color="auto" w:fill="FFFFFF"/>
              <w:spacing w:before="120"/>
              <w:jc w:val="both"/>
              <w:rPr>
                <w:rFonts w:ascii="Times New Roman" w:hAnsi="Times New Roman"/>
                <w:bCs/>
                <w:color w:val="000000"/>
                <w:sz w:val="24"/>
                <w:lang w:val="en-US"/>
              </w:rPr>
            </w:pPr>
            <w:r w:rsidRPr="0081779E">
              <w:rPr>
                <w:rFonts w:ascii="Times New Roman" w:hAnsi="Times New Roman"/>
                <w:bCs/>
                <w:color w:val="000000"/>
                <w:sz w:val="24"/>
                <w:lang w:val="en-US"/>
              </w:rPr>
              <w:lastRenderedPageBreak/>
              <w:t xml:space="preserve">- Tại </w:t>
            </w:r>
            <w:r w:rsidRPr="0081779E">
              <w:rPr>
                <w:rFonts w:ascii="Times New Roman" w:hAnsi="Times New Roman"/>
                <w:bCs/>
                <w:iCs/>
                <w:color w:val="000000"/>
                <w:sz w:val="24"/>
                <w:lang w:val="en-US"/>
              </w:rPr>
              <w:t xml:space="preserve">Quyết định số 482/QĐ-TTg đã </w:t>
            </w:r>
            <w:r w:rsidRPr="0081779E">
              <w:rPr>
                <w:rFonts w:ascii="Times New Roman" w:hAnsi="Times New Roman"/>
                <w:bCs/>
                <w:color w:val="000000"/>
                <w:sz w:val="24"/>
                <w:lang w:val="en-US"/>
              </w:rPr>
              <w:t>mức thuế suất thuế TTĐB đối với xăng các loại là 0% áp dụng đến hết ngày 15/4/2026.</w:t>
            </w:r>
          </w:p>
          <w:p w:rsidR="00AB0A6C" w:rsidRPr="00AB0A6C" w:rsidRDefault="0081779E" w:rsidP="00AB0A6C">
            <w:pPr>
              <w:shd w:val="clear" w:color="auto" w:fill="FFFFFF"/>
              <w:spacing w:before="120"/>
              <w:jc w:val="both"/>
              <w:rPr>
                <w:rFonts w:ascii="Times New Roman" w:hAnsi="Times New Roman"/>
                <w:bCs/>
                <w:color w:val="000000"/>
                <w:sz w:val="24"/>
                <w:lang w:val="en-US"/>
              </w:rPr>
            </w:pPr>
            <w:r>
              <w:rPr>
                <w:rFonts w:ascii="Times New Roman" w:hAnsi="Times New Roman"/>
                <w:bCs/>
                <w:color w:val="000000"/>
                <w:sz w:val="24"/>
                <w:lang w:val="en-US"/>
              </w:rPr>
              <w:t xml:space="preserve">- </w:t>
            </w:r>
            <w:r w:rsidR="00AB0A6C">
              <w:rPr>
                <w:rFonts w:ascii="Times New Roman" w:hAnsi="Times New Roman"/>
                <w:bCs/>
                <w:color w:val="000000"/>
                <w:sz w:val="24"/>
                <w:lang w:val="en-US"/>
              </w:rPr>
              <w:t>Luật Thuế TTĐB số 66/2025/QH15 quy định m</w:t>
            </w:r>
            <w:r w:rsidR="00AB0A6C" w:rsidRPr="00AB0A6C">
              <w:rPr>
                <w:rFonts w:ascii="Times New Roman" w:hAnsi="Times New Roman"/>
                <w:bCs/>
                <w:color w:val="000000"/>
                <w:sz w:val="24"/>
                <w:lang w:val="en-US"/>
              </w:rPr>
              <w:t>ức thuế suất thuế TT</w:t>
            </w:r>
            <w:r w:rsidR="00AB0A6C" w:rsidRPr="00AB0A6C">
              <w:rPr>
                <w:rFonts w:ascii="Times New Roman" w:hAnsi="Times New Roman" w:hint="eastAsia"/>
                <w:bCs/>
                <w:color w:val="000000"/>
                <w:sz w:val="24"/>
                <w:lang w:val="en-US"/>
              </w:rPr>
              <w:t>Đ</w:t>
            </w:r>
            <w:r w:rsidR="00AB0A6C" w:rsidRPr="00AB0A6C">
              <w:rPr>
                <w:rFonts w:ascii="Times New Roman" w:hAnsi="Times New Roman"/>
                <w:bCs/>
                <w:color w:val="000000"/>
                <w:sz w:val="24"/>
                <w:lang w:val="en-US"/>
              </w:rPr>
              <w:t xml:space="preserve">B </w:t>
            </w:r>
            <w:r w:rsidR="00AB0A6C" w:rsidRPr="00AB0A6C">
              <w:rPr>
                <w:rFonts w:ascii="Times New Roman" w:hAnsi="Times New Roman" w:hint="eastAsia"/>
                <w:bCs/>
                <w:color w:val="000000"/>
                <w:sz w:val="24"/>
                <w:lang w:val="en-US"/>
              </w:rPr>
              <w:t>đ</w:t>
            </w:r>
            <w:r w:rsidR="00AB0A6C" w:rsidRPr="00AB0A6C">
              <w:rPr>
                <w:rFonts w:ascii="Times New Roman" w:hAnsi="Times New Roman"/>
                <w:bCs/>
                <w:color w:val="000000"/>
                <w:sz w:val="24"/>
                <w:lang w:val="en-US"/>
              </w:rPr>
              <w:t>ối với x</w:t>
            </w:r>
            <w:r w:rsidR="00AB0A6C" w:rsidRPr="00AB0A6C">
              <w:rPr>
                <w:rFonts w:ascii="Times New Roman" w:hAnsi="Times New Roman" w:hint="eastAsia"/>
                <w:bCs/>
                <w:color w:val="000000"/>
                <w:sz w:val="24"/>
                <w:lang w:val="en-US"/>
              </w:rPr>
              <w:t>ă</w:t>
            </w:r>
            <w:r w:rsidR="00AB0A6C" w:rsidRPr="00AB0A6C">
              <w:rPr>
                <w:rFonts w:ascii="Times New Roman" w:hAnsi="Times New Roman"/>
                <w:bCs/>
                <w:color w:val="000000"/>
                <w:sz w:val="24"/>
                <w:lang w:val="en-US"/>
              </w:rPr>
              <w:t>ng là 10%, x</w:t>
            </w:r>
            <w:r w:rsidR="00AB0A6C" w:rsidRPr="00AB0A6C">
              <w:rPr>
                <w:rFonts w:ascii="Times New Roman" w:hAnsi="Times New Roman" w:hint="eastAsia"/>
                <w:bCs/>
                <w:color w:val="000000"/>
                <w:sz w:val="24"/>
                <w:lang w:val="en-US"/>
              </w:rPr>
              <w:t>ă</w:t>
            </w:r>
            <w:r w:rsidR="00AB0A6C" w:rsidRPr="00AB0A6C">
              <w:rPr>
                <w:rFonts w:ascii="Times New Roman" w:hAnsi="Times New Roman"/>
                <w:bCs/>
                <w:color w:val="000000"/>
                <w:sz w:val="24"/>
                <w:lang w:val="en-US"/>
              </w:rPr>
              <w:t>ng E5 là 8% và x</w:t>
            </w:r>
            <w:r w:rsidR="00AB0A6C" w:rsidRPr="00AB0A6C">
              <w:rPr>
                <w:rFonts w:ascii="Times New Roman" w:hAnsi="Times New Roman" w:hint="eastAsia"/>
                <w:bCs/>
                <w:color w:val="000000"/>
                <w:sz w:val="24"/>
                <w:lang w:val="en-US"/>
              </w:rPr>
              <w:t>ă</w:t>
            </w:r>
            <w:r w:rsidR="00AB0A6C" w:rsidRPr="00AB0A6C">
              <w:rPr>
                <w:rFonts w:ascii="Times New Roman" w:hAnsi="Times New Roman"/>
                <w:bCs/>
                <w:color w:val="000000"/>
                <w:sz w:val="24"/>
                <w:lang w:val="en-US"/>
              </w:rPr>
              <w:t>ng E10 là 7%.</w:t>
            </w:r>
          </w:p>
        </w:tc>
        <w:tc>
          <w:tcPr>
            <w:tcW w:w="4929" w:type="dxa"/>
          </w:tcPr>
          <w:p w:rsidR="00AB0A6C" w:rsidRPr="00AB0A6C" w:rsidRDefault="00AB0A6C" w:rsidP="00FE470D">
            <w:pPr>
              <w:spacing w:before="120" w:after="120"/>
              <w:ind w:right="-86"/>
              <w:jc w:val="both"/>
              <w:rPr>
                <w:rFonts w:ascii="Times New Roman" w:hAnsi="Times New Roman"/>
                <w:bCs/>
                <w:sz w:val="24"/>
                <w:lang w:val="vi-VN"/>
              </w:rPr>
            </w:pPr>
            <w:r w:rsidRPr="00AB0A6C">
              <w:rPr>
                <w:rFonts w:ascii="Times New Roman" w:hAnsi="Times New Roman"/>
                <w:bCs/>
                <w:sz w:val="24"/>
                <w:lang w:val="vi-VN"/>
              </w:rPr>
              <w:t xml:space="preserve">Tại khoản 3 </w:t>
            </w:r>
            <w:r w:rsidRPr="00AB0A6C">
              <w:rPr>
                <w:rFonts w:ascii="Times New Roman" w:hAnsi="Times New Roman" w:hint="eastAsia"/>
                <w:bCs/>
                <w:sz w:val="24"/>
                <w:lang w:val="vi-VN"/>
              </w:rPr>
              <w:t>Đ</w:t>
            </w:r>
            <w:r w:rsidRPr="00AB0A6C">
              <w:rPr>
                <w:rFonts w:ascii="Times New Roman" w:hAnsi="Times New Roman"/>
                <w:bCs/>
                <w:sz w:val="24"/>
                <w:lang w:val="vi-VN"/>
              </w:rPr>
              <w:t xml:space="preserve">iều 1 dự thảo Nghị quyết quy </w:t>
            </w:r>
            <w:r w:rsidRPr="00AB0A6C">
              <w:rPr>
                <w:rFonts w:ascii="Times New Roman" w:hAnsi="Times New Roman" w:hint="eastAsia"/>
                <w:bCs/>
                <w:sz w:val="24"/>
                <w:lang w:val="vi-VN"/>
              </w:rPr>
              <w:t>đ</w:t>
            </w:r>
            <w:r w:rsidRPr="00AB0A6C">
              <w:rPr>
                <w:rFonts w:ascii="Times New Roman" w:hAnsi="Times New Roman"/>
                <w:bCs/>
                <w:sz w:val="24"/>
                <w:lang w:val="vi-VN"/>
              </w:rPr>
              <w:t>ịnh mức thuế suất thuế TT</w:t>
            </w:r>
            <w:r w:rsidRPr="00AB0A6C">
              <w:rPr>
                <w:rFonts w:ascii="Times New Roman" w:hAnsi="Times New Roman" w:hint="eastAsia"/>
                <w:bCs/>
                <w:sz w:val="24"/>
                <w:lang w:val="vi-VN"/>
              </w:rPr>
              <w:t>Đ</w:t>
            </w:r>
            <w:r w:rsidRPr="00AB0A6C">
              <w:rPr>
                <w:rFonts w:ascii="Times New Roman" w:hAnsi="Times New Roman"/>
                <w:bCs/>
                <w:sz w:val="24"/>
                <w:lang w:val="vi-VN"/>
              </w:rPr>
              <w:t xml:space="preserve">B </w:t>
            </w:r>
            <w:r w:rsidRPr="00AB0A6C">
              <w:rPr>
                <w:rFonts w:ascii="Times New Roman" w:hAnsi="Times New Roman" w:hint="eastAsia"/>
                <w:bCs/>
                <w:sz w:val="24"/>
                <w:lang w:val="vi-VN"/>
              </w:rPr>
              <w:t>đ</w:t>
            </w:r>
            <w:r w:rsidRPr="00AB0A6C">
              <w:rPr>
                <w:rFonts w:ascii="Times New Roman" w:hAnsi="Times New Roman"/>
                <w:bCs/>
                <w:sz w:val="24"/>
                <w:lang w:val="vi-VN"/>
              </w:rPr>
              <w:t>ối với x</w:t>
            </w:r>
            <w:r w:rsidRPr="00AB0A6C">
              <w:rPr>
                <w:rFonts w:ascii="Times New Roman" w:hAnsi="Times New Roman" w:hint="eastAsia"/>
                <w:bCs/>
                <w:sz w:val="24"/>
                <w:lang w:val="vi-VN"/>
              </w:rPr>
              <w:t>ă</w:t>
            </w:r>
            <w:r w:rsidRPr="00AB0A6C">
              <w:rPr>
                <w:rFonts w:ascii="Times New Roman" w:hAnsi="Times New Roman"/>
                <w:bCs/>
                <w:sz w:val="24"/>
                <w:lang w:val="vi-VN"/>
              </w:rPr>
              <w:t>ng</w:t>
            </w:r>
            <w:r w:rsidR="0096701F">
              <w:rPr>
                <w:rFonts w:ascii="Times New Roman" w:hAnsi="Times New Roman"/>
                <w:bCs/>
                <w:sz w:val="24"/>
                <w:lang w:val="en-US"/>
              </w:rPr>
              <w:t xml:space="preserve"> các loại</w:t>
            </w:r>
            <w:r w:rsidRPr="00AB0A6C">
              <w:rPr>
                <w:rFonts w:ascii="Times New Roman" w:hAnsi="Times New Roman"/>
                <w:bCs/>
                <w:sz w:val="24"/>
                <w:lang w:val="vi-VN"/>
              </w:rPr>
              <w:t xml:space="preserve"> là 0%.</w:t>
            </w:r>
          </w:p>
        </w:tc>
        <w:tc>
          <w:tcPr>
            <w:tcW w:w="5135" w:type="dxa"/>
          </w:tcPr>
          <w:p w:rsidR="0096701F" w:rsidRPr="0096701F" w:rsidRDefault="0096701F" w:rsidP="0096701F">
            <w:pPr>
              <w:spacing w:before="120" w:after="120"/>
              <w:jc w:val="both"/>
              <w:rPr>
                <w:rFonts w:ascii="Times New Roman" w:hAnsi="Times New Roman"/>
                <w:sz w:val="24"/>
                <w:lang w:val="sv-SE"/>
              </w:rPr>
            </w:pPr>
            <w:r w:rsidRPr="0096701F">
              <w:rPr>
                <w:rFonts w:ascii="Times New Roman" w:hAnsi="Times New Roman"/>
                <w:bCs/>
                <w:sz w:val="24"/>
                <w:lang w:val="en-US"/>
              </w:rPr>
              <w:t xml:space="preserve">- Tại </w:t>
            </w:r>
            <w:r w:rsidRPr="0096701F">
              <w:rPr>
                <w:rFonts w:ascii="Times New Roman" w:hAnsi="Times New Roman"/>
                <w:bCs/>
                <w:iCs/>
                <w:sz w:val="24"/>
                <w:lang w:val="en-US"/>
              </w:rPr>
              <w:t xml:space="preserve">Quyết định số 482/QĐ-TTg đã </w:t>
            </w:r>
            <w:r w:rsidRPr="0096701F">
              <w:rPr>
                <w:rFonts w:ascii="Times New Roman" w:hAnsi="Times New Roman"/>
                <w:sz w:val="24"/>
                <w:lang w:val="en-US"/>
              </w:rPr>
              <w:t>m</w:t>
            </w:r>
            <w:r w:rsidRPr="0096701F">
              <w:rPr>
                <w:rFonts w:ascii="Times New Roman" w:hAnsi="Times New Roman"/>
                <w:sz w:val="24"/>
                <w:lang w:val="vi-VN"/>
              </w:rPr>
              <w:t xml:space="preserve">ức thuế </w:t>
            </w:r>
            <w:r w:rsidRPr="0096701F">
              <w:rPr>
                <w:rFonts w:ascii="Times New Roman" w:hAnsi="Times New Roman"/>
                <w:sz w:val="24"/>
                <w:lang w:val="en-US"/>
              </w:rPr>
              <w:t>suất thuế TTĐB</w:t>
            </w:r>
            <w:r w:rsidRPr="0096701F">
              <w:rPr>
                <w:rFonts w:ascii="Times New Roman" w:hAnsi="Times New Roman"/>
                <w:sz w:val="24"/>
                <w:lang w:val="vi-VN"/>
              </w:rPr>
              <w:t xml:space="preserve"> đối với xăng</w:t>
            </w:r>
            <w:r w:rsidRPr="0096701F">
              <w:rPr>
                <w:rFonts w:ascii="Times New Roman" w:hAnsi="Times New Roman"/>
                <w:sz w:val="24"/>
                <w:lang w:val="en-US"/>
              </w:rPr>
              <w:t xml:space="preserve"> các loại là 0% áp dụng đến hết ngày 15/4/2026. </w:t>
            </w:r>
            <w:r w:rsidRPr="0096701F">
              <w:rPr>
                <w:rFonts w:ascii="Times New Roman" w:hAnsi="Times New Roman"/>
                <w:sz w:val="24"/>
                <w:lang w:val="sv-SE"/>
              </w:rPr>
              <w:t>Sau thời hạn áp dụng trên</w:t>
            </w:r>
            <w:r w:rsidRPr="0096701F">
              <w:rPr>
                <w:rFonts w:ascii="Times New Roman" w:hAnsi="Times New Roman"/>
                <w:sz w:val="24"/>
                <w:lang w:val="nl-NL"/>
              </w:rPr>
              <w:t xml:space="preserve"> mức thuế suất thuế TTĐB đối với xăng là 10%, xăng E5 là 8% và xăng E10 là 7%. </w:t>
            </w:r>
          </w:p>
          <w:p w:rsidR="0096701F" w:rsidRPr="0096701F" w:rsidRDefault="0096701F" w:rsidP="0096701F">
            <w:pPr>
              <w:spacing w:before="120" w:after="120"/>
              <w:jc w:val="both"/>
              <w:rPr>
                <w:rFonts w:ascii="Times New Roman" w:hAnsi="Times New Roman"/>
                <w:sz w:val="24"/>
                <w:lang w:val="en-US"/>
              </w:rPr>
            </w:pPr>
            <w:r w:rsidRPr="0096701F">
              <w:rPr>
                <w:rFonts w:ascii="Times New Roman" w:hAnsi="Times New Roman"/>
                <w:sz w:val="24"/>
                <w:lang w:val="en-US"/>
              </w:rPr>
              <w:t>- Theo Bộ Công Thương hiện nay, trong cơ cấu các yếu tố cấu thành giá cơ sở xăng, thuế TTĐB chiếm khoảng 6</w:t>
            </w:r>
            <w:proofErr w:type="gramStart"/>
            <w:r w:rsidRPr="0096701F">
              <w:rPr>
                <w:rFonts w:ascii="Times New Roman" w:hAnsi="Times New Roman"/>
                <w:sz w:val="24"/>
                <w:lang w:val="en-US"/>
              </w:rPr>
              <w:t>,69</w:t>
            </w:r>
            <w:proofErr w:type="gramEnd"/>
            <w:r w:rsidRPr="0096701F">
              <w:rPr>
                <w:rFonts w:ascii="Times New Roman" w:hAnsi="Times New Roman"/>
                <w:sz w:val="24"/>
                <w:lang w:val="en-US"/>
              </w:rPr>
              <w:t xml:space="preserve">%. Với tình hình thực tế, bối cảnh cấp bách biến động của giá xăng dầu thế giới, cần các biện pháp ứng phó nhanh, Bộ Công </w:t>
            </w:r>
            <w:r w:rsidRPr="0096701F">
              <w:rPr>
                <w:rFonts w:ascii="Times New Roman" w:hAnsi="Times New Roman"/>
                <w:sz w:val="24"/>
                <w:lang w:val="en-US"/>
              </w:rPr>
              <w:lastRenderedPageBreak/>
              <w:t>Thương đề xuất không quy định thuế TTĐB đối với mặt hàng xăng.</w:t>
            </w:r>
          </w:p>
          <w:p w:rsidR="0096701F" w:rsidRPr="0096701F" w:rsidRDefault="0096701F" w:rsidP="0096701F">
            <w:pPr>
              <w:spacing w:before="120" w:after="120"/>
              <w:jc w:val="both"/>
              <w:rPr>
                <w:rFonts w:ascii="Times New Roman" w:hAnsi="Times New Roman"/>
                <w:sz w:val="24"/>
                <w:lang w:val="en-US"/>
              </w:rPr>
            </w:pPr>
            <w:r w:rsidRPr="0096701F">
              <w:rPr>
                <w:rFonts w:ascii="Times New Roman" w:hAnsi="Times New Roman"/>
                <w:sz w:val="24"/>
                <w:lang w:val="es-ES"/>
              </w:rPr>
              <w:t xml:space="preserve">Do vậy, trên cơ sở đề xuất của Bộ Công Thương, dự thảo </w:t>
            </w:r>
            <w:r w:rsidRPr="0096701F">
              <w:rPr>
                <w:rFonts w:ascii="Times New Roman" w:hAnsi="Times New Roman"/>
                <w:sz w:val="24"/>
                <w:lang w:val="en-US"/>
              </w:rPr>
              <w:t xml:space="preserve">Nghị quyết </w:t>
            </w:r>
            <w:r w:rsidRPr="0096701F">
              <w:rPr>
                <w:rFonts w:ascii="Times New Roman" w:hAnsi="Times New Roman"/>
                <w:sz w:val="24"/>
                <w:lang w:val="es-ES"/>
              </w:rPr>
              <w:t xml:space="preserve">quy định </w:t>
            </w:r>
            <w:r w:rsidRPr="0096701F">
              <w:rPr>
                <w:rFonts w:ascii="Times New Roman" w:hAnsi="Times New Roman"/>
                <w:sz w:val="24"/>
                <w:lang w:val="en-US"/>
              </w:rPr>
              <w:t>m</w:t>
            </w:r>
            <w:r w:rsidRPr="0096701F">
              <w:rPr>
                <w:rFonts w:ascii="Times New Roman" w:hAnsi="Times New Roman"/>
                <w:sz w:val="24"/>
                <w:lang w:val="vi-VN"/>
              </w:rPr>
              <w:t xml:space="preserve">ức thuế </w:t>
            </w:r>
            <w:r w:rsidRPr="0096701F">
              <w:rPr>
                <w:rFonts w:ascii="Times New Roman" w:hAnsi="Times New Roman"/>
                <w:sz w:val="24"/>
                <w:lang w:val="en-US"/>
              </w:rPr>
              <w:t>suất thuế TTĐB</w:t>
            </w:r>
            <w:r w:rsidRPr="0096701F">
              <w:rPr>
                <w:rFonts w:ascii="Times New Roman" w:hAnsi="Times New Roman"/>
                <w:sz w:val="24"/>
                <w:lang w:val="vi-VN"/>
              </w:rPr>
              <w:t xml:space="preserve"> đối với xăng</w:t>
            </w:r>
            <w:r w:rsidRPr="0096701F">
              <w:rPr>
                <w:rFonts w:ascii="Times New Roman" w:hAnsi="Times New Roman"/>
                <w:sz w:val="24"/>
                <w:lang w:val="en-US"/>
              </w:rPr>
              <w:t xml:space="preserve"> các loại là 0%.</w:t>
            </w:r>
          </w:p>
          <w:p w:rsidR="00AB0A6C" w:rsidRPr="00E53115" w:rsidRDefault="0096701F" w:rsidP="00B94A67">
            <w:pPr>
              <w:spacing w:before="120" w:after="120"/>
              <w:jc w:val="both"/>
              <w:rPr>
                <w:rFonts w:ascii="Times New Roman" w:hAnsi="Times New Roman"/>
                <w:sz w:val="24"/>
                <w:lang w:val="nl-NL"/>
              </w:rPr>
            </w:pPr>
            <w:r w:rsidRPr="0096701F">
              <w:rPr>
                <w:rFonts w:ascii="Times New Roman" w:hAnsi="Times New Roman"/>
                <w:bCs/>
                <w:iCs/>
                <w:sz w:val="24"/>
                <w:lang w:val="en-US"/>
              </w:rPr>
              <w:t xml:space="preserve">Thuế TTĐB là thuế gián thu và được tính vào giá bán của hàng hóa. Theo đó, nếu mức thuế suất TTĐB của xăng </w:t>
            </w:r>
            <w:r w:rsidRPr="0096701F">
              <w:rPr>
                <w:rFonts w:ascii="Times New Roman" w:hAnsi="Times New Roman"/>
                <w:sz w:val="24"/>
                <w:lang w:val="en-US"/>
              </w:rPr>
              <w:t xml:space="preserve">các loại </w:t>
            </w:r>
            <w:r w:rsidRPr="0096701F">
              <w:rPr>
                <w:rFonts w:ascii="Times New Roman" w:hAnsi="Times New Roman"/>
                <w:bCs/>
                <w:iCs/>
                <w:sz w:val="24"/>
                <w:lang w:val="en-US"/>
              </w:rPr>
              <w:t>là 0%</w:t>
            </w:r>
            <w:r w:rsidRPr="0096701F">
              <w:rPr>
                <w:rFonts w:ascii="Times New Roman" w:hAnsi="Times New Roman"/>
                <w:sz w:val="24"/>
                <w:lang w:val="en-US"/>
              </w:rPr>
              <w:t xml:space="preserve"> sẽ</w:t>
            </w:r>
            <w:r w:rsidRPr="0096701F">
              <w:rPr>
                <w:rFonts w:ascii="Times New Roman" w:hAnsi="Times New Roman"/>
                <w:bCs/>
                <w:iCs/>
                <w:sz w:val="24"/>
                <w:lang w:val="en-US"/>
              </w:rPr>
              <w:t xml:space="preserve"> </w:t>
            </w:r>
            <w:r w:rsidRPr="0096701F">
              <w:rPr>
                <w:rFonts w:ascii="Times New Roman" w:hAnsi="Times New Roman"/>
                <w:sz w:val="24"/>
                <w:lang w:val="en-US"/>
              </w:rPr>
              <w:t xml:space="preserve">làm hạ giá bán lẻ </w:t>
            </w:r>
            <w:r w:rsidRPr="0096701F">
              <w:rPr>
                <w:rFonts w:ascii="Times New Roman" w:hAnsi="Times New Roman"/>
                <w:sz w:val="24"/>
                <w:lang w:val="es-ES"/>
              </w:rPr>
              <w:t>các mặt hàng tương ứng với phần thuế TTĐB cấu thành trong giá.</w:t>
            </w:r>
          </w:p>
        </w:tc>
      </w:tr>
      <w:tr w:rsidR="00AB0A6C" w:rsidRPr="00986D6A" w:rsidTr="00E53115">
        <w:trPr>
          <w:trHeight w:val="4191"/>
        </w:trPr>
        <w:tc>
          <w:tcPr>
            <w:tcW w:w="4928" w:type="dxa"/>
          </w:tcPr>
          <w:p w:rsidR="00AB0A6C" w:rsidRPr="00986D6A" w:rsidRDefault="00AB0A6C" w:rsidP="00AB0A6C">
            <w:pPr>
              <w:pStyle w:val="NormalWeb"/>
              <w:shd w:val="clear" w:color="auto" w:fill="FFFFFF"/>
              <w:spacing w:before="0" w:beforeAutospacing="0" w:after="0" w:afterAutospacing="0"/>
              <w:jc w:val="both"/>
              <w:rPr>
                <w:b/>
                <w:bCs/>
                <w:szCs w:val="24"/>
                <w:lang w:val="nl-NL"/>
              </w:rPr>
            </w:pPr>
          </w:p>
        </w:tc>
        <w:tc>
          <w:tcPr>
            <w:tcW w:w="4929" w:type="dxa"/>
          </w:tcPr>
          <w:p w:rsidR="00AB0A6C" w:rsidRPr="00AB0A6C" w:rsidRDefault="00AB0A6C" w:rsidP="00AB0A6C">
            <w:pPr>
              <w:spacing w:before="120" w:after="120"/>
              <w:jc w:val="both"/>
              <w:rPr>
                <w:rFonts w:ascii="Times New Roman" w:hAnsi="Times New Roman" w:cs="Times New Roman"/>
                <w:b/>
                <w:bCs/>
                <w:sz w:val="24"/>
                <w:szCs w:val="24"/>
                <w:lang w:val="en-US"/>
              </w:rPr>
            </w:pPr>
            <w:r w:rsidRPr="00AB0A6C">
              <w:rPr>
                <w:rFonts w:ascii="Times New Roman" w:hAnsi="Times New Roman" w:cs="Times New Roman"/>
                <w:b/>
                <w:bCs/>
                <w:sz w:val="24"/>
                <w:szCs w:val="24"/>
                <w:lang w:val="en-US"/>
              </w:rPr>
              <w:t>Điều 2. Điều khoản thi hành</w:t>
            </w:r>
          </w:p>
          <w:p w:rsidR="0081779E" w:rsidRPr="0081779E" w:rsidRDefault="0081779E" w:rsidP="00AB0A6C">
            <w:pPr>
              <w:spacing w:before="120" w:after="120"/>
              <w:jc w:val="both"/>
              <w:rPr>
                <w:rFonts w:ascii="Times New Roman" w:hAnsi="Times New Roman" w:cs="Times New Roman"/>
                <w:bCs/>
                <w:sz w:val="24"/>
                <w:szCs w:val="24"/>
                <w:lang w:val="nl-NL"/>
              </w:rPr>
            </w:pPr>
            <w:r w:rsidRPr="0081779E">
              <w:rPr>
                <w:rFonts w:ascii="Times New Roman" w:hAnsi="Times New Roman" w:cs="Times New Roman"/>
                <w:bCs/>
                <w:sz w:val="24"/>
                <w:szCs w:val="24"/>
                <w:lang w:val="nl-NL"/>
              </w:rPr>
              <w:t>1. Nghị quyết này có hiệu lực thi hành kể từ ngày 16 tháng 4 năm 2026 đến hết ngày 30 tháng 6 năm 2026.</w:t>
            </w:r>
          </w:p>
          <w:p w:rsidR="00AB0A6C" w:rsidRPr="00AB0A6C" w:rsidRDefault="00AB0A6C" w:rsidP="00AB0A6C">
            <w:pPr>
              <w:spacing w:before="120" w:after="120"/>
              <w:jc w:val="both"/>
              <w:rPr>
                <w:rFonts w:ascii="Times New Roman" w:hAnsi="Times New Roman" w:cs="Times New Roman"/>
                <w:bCs/>
                <w:sz w:val="24"/>
                <w:szCs w:val="24"/>
                <w:lang w:val="en-US"/>
              </w:rPr>
            </w:pPr>
            <w:r w:rsidRPr="00AB0A6C">
              <w:rPr>
                <w:rFonts w:ascii="Times New Roman" w:hAnsi="Times New Roman" w:cs="Times New Roman"/>
                <w:bCs/>
                <w:sz w:val="24"/>
                <w:szCs w:val="24"/>
                <w:lang w:val="en-US"/>
              </w:rPr>
              <w:t>2. Tr</w:t>
            </w:r>
            <w:r w:rsidRPr="00AB0A6C">
              <w:rPr>
                <w:rFonts w:ascii="Times New Roman" w:hAnsi="Times New Roman" w:cs="Times New Roman" w:hint="eastAsia"/>
                <w:bCs/>
                <w:sz w:val="24"/>
                <w:szCs w:val="24"/>
                <w:lang w:val="en-US"/>
              </w:rPr>
              <w:t>ư</w:t>
            </w:r>
            <w:r w:rsidRPr="00AB0A6C">
              <w:rPr>
                <w:rFonts w:ascii="Times New Roman" w:hAnsi="Times New Roman" w:cs="Times New Roman"/>
                <w:bCs/>
                <w:sz w:val="24"/>
                <w:szCs w:val="24"/>
                <w:lang w:val="en-US"/>
              </w:rPr>
              <w:t xml:space="preserve">ờng hợp </w:t>
            </w:r>
            <w:r w:rsidRPr="00AB0A6C">
              <w:rPr>
                <w:rFonts w:ascii="Times New Roman" w:hAnsi="Times New Roman" w:cs="Times New Roman" w:hint="eastAsia"/>
                <w:bCs/>
                <w:sz w:val="24"/>
                <w:szCs w:val="24"/>
                <w:lang w:val="en-US"/>
              </w:rPr>
              <w:t>đá</w:t>
            </w:r>
            <w:r w:rsidRPr="00AB0A6C">
              <w:rPr>
                <w:rFonts w:ascii="Times New Roman" w:hAnsi="Times New Roman" w:cs="Times New Roman"/>
                <w:bCs/>
                <w:sz w:val="24"/>
                <w:szCs w:val="24"/>
                <w:lang w:val="en-US"/>
              </w:rPr>
              <w:t xml:space="preserve">p ứng yêu cầu cấp bách về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 xml:space="preserve">ảm bảo phát triển kinh tế - xã hội, ổn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ịnh thị tr</w:t>
            </w:r>
            <w:r w:rsidRPr="00AB0A6C">
              <w:rPr>
                <w:rFonts w:ascii="Times New Roman" w:hAnsi="Times New Roman" w:cs="Times New Roman" w:hint="eastAsia"/>
                <w:bCs/>
                <w:sz w:val="24"/>
                <w:szCs w:val="24"/>
                <w:lang w:val="en-US"/>
              </w:rPr>
              <w:t>ư</w:t>
            </w:r>
            <w:r w:rsidRPr="00AB0A6C">
              <w:rPr>
                <w:rFonts w:ascii="Times New Roman" w:hAnsi="Times New Roman" w:cs="Times New Roman"/>
                <w:bCs/>
                <w:sz w:val="24"/>
                <w:szCs w:val="24"/>
                <w:lang w:val="en-US"/>
              </w:rPr>
              <w:t>ờng x</w:t>
            </w:r>
            <w:r w:rsidRPr="00AB0A6C">
              <w:rPr>
                <w:rFonts w:ascii="Times New Roman" w:hAnsi="Times New Roman" w:cs="Times New Roman" w:hint="eastAsia"/>
                <w:bCs/>
                <w:sz w:val="24"/>
                <w:szCs w:val="24"/>
                <w:lang w:val="en-US"/>
              </w:rPr>
              <w:t>ă</w:t>
            </w:r>
            <w:r w:rsidRPr="00AB0A6C">
              <w:rPr>
                <w:rFonts w:ascii="Times New Roman" w:hAnsi="Times New Roman" w:cs="Times New Roman"/>
                <w:bCs/>
                <w:sz w:val="24"/>
                <w:szCs w:val="24"/>
                <w:lang w:val="en-US"/>
              </w:rPr>
              <w:t xml:space="preserve">ng, dầu cần phải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 xml:space="preserve">iều chỉnh thời gian có hiệu lực của Nghị quyết này, Quốc hội giao Chính phủ thẩm quyền ban hành Nghị quyết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 xml:space="preserve">ề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iều chỉnh thời gian áp dụng của Nghị quyết này.</w:t>
            </w:r>
          </w:p>
          <w:p w:rsidR="00AB0A6C" w:rsidRPr="00AB0A6C" w:rsidRDefault="00AB0A6C" w:rsidP="00AB0A6C">
            <w:pPr>
              <w:spacing w:before="120" w:after="120"/>
              <w:jc w:val="both"/>
              <w:rPr>
                <w:rFonts w:ascii="Times New Roman" w:hAnsi="Times New Roman" w:cs="Times New Roman"/>
                <w:bCs/>
                <w:sz w:val="24"/>
                <w:szCs w:val="24"/>
                <w:lang w:val="en-US"/>
              </w:rPr>
            </w:pPr>
            <w:r w:rsidRPr="00AB0A6C">
              <w:rPr>
                <w:rFonts w:ascii="Times New Roman" w:hAnsi="Times New Roman" w:cs="Times New Roman"/>
                <w:bCs/>
                <w:sz w:val="24"/>
                <w:szCs w:val="24"/>
                <w:lang w:val="en-US"/>
              </w:rPr>
              <w:t>3. Trong thời gian Nghị quyết này có hiệu lực thi hành:</w:t>
            </w:r>
          </w:p>
          <w:p w:rsidR="00AB0A6C" w:rsidRPr="00AB0A6C" w:rsidRDefault="00AB0A6C" w:rsidP="00AB0A6C">
            <w:pPr>
              <w:spacing w:before="120" w:after="120"/>
              <w:jc w:val="both"/>
              <w:rPr>
                <w:rFonts w:ascii="Times New Roman" w:hAnsi="Times New Roman" w:cs="Times New Roman"/>
                <w:bCs/>
                <w:sz w:val="24"/>
                <w:szCs w:val="24"/>
                <w:lang w:val="en-US"/>
              </w:rPr>
            </w:pPr>
            <w:r w:rsidRPr="00AB0A6C">
              <w:rPr>
                <w:rFonts w:ascii="Times New Roman" w:hAnsi="Times New Roman" w:cs="Times New Roman"/>
                <w:bCs/>
                <w:sz w:val="24"/>
                <w:szCs w:val="24"/>
                <w:lang w:val="en-US"/>
              </w:rPr>
              <w:t>a) Các v</w:t>
            </w:r>
            <w:r w:rsidRPr="00AB0A6C">
              <w:rPr>
                <w:rFonts w:ascii="Times New Roman" w:hAnsi="Times New Roman" w:cs="Times New Roman" w:hint="eastAsia"/>
                <w:bCs/>
                <w:sz w:val="24"/>
                <w:szCs w:val="24"/>
                <w:lang w:val="en-US"/>
              </w:rPr>
              <w:t>ă</w:t>
            </w:r>
            <w:r w:rsidRPr="00AB0A6C">
              <w:rPr>
                <w:rFonts w:ascii="Times New Roman" w:hAnsi="Times New Roman" w:cs="Times New Roman"/>
                <w:bCs/>
                <w:sz w:val="24"/>
                <w:szCs w:val="24"/>
                <w:lang w:val="en-US"/>
              </w:rPr>
              <w:t xml:space="preserve">n bản quy phạm pháp luật có quy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ịnh mức thuế bảo vệ môi tr</w:t>
            </w:r>
            <w:r w:rsidRPr="00AB0A6C">
              <w:rPr>
                <w:rFonts w:ascii="Times New Roman" w:hAnsi="Times New Roman" w:cs="Times New Roman" w:hint="eastAsia"/>
                <w:bCs/>
                <w:sz w:val="24"/>
                <w:szCs w:val="24"/>
                <w:lang w:val="en-US"/>
              </w:rPr>
              <w:t>ư</w:t>
            </w:r>
            <w:r w:rsidRPr="00AB0A6C">
              <w:rPr>
                <w:rFonts w:ascii="Times New Roman" w:hAnsi="Times New Roman" w:cs="Times New Roman"/>
                <w:bCs/>
                <w:sz w:val="24"/>
                <w:szCs w:val="24"/>
                <w:lang w:val="en-US"/>
              </w:rPr>
              <w:t>ờng, thuế giá trị gia t</w:t>
            </w:r>
            <w:r w:rsidRPr="00AB0A6C">
              <w:rPr>
                <w:rFonts w:ascii="Times New Roman" w:hAnsi="Times New Roman" w:cs="Times New Roman" w:hint="eastAsia"/>
                <w:bCs/>
                <w:sz w:val="24"/>
                <w:szCs w:val="24"/>
                <w:lang w:val="en-US"/>
              </w:rPr>
              <w:t>ă</w:t>
            </w:r>
            <w:r w:rsidRPr="00AB0A6C">
              <w:rPr>
                <w:rFonts w:ascii="Times New Roman" w:hAnsi="Times New Roman" w:cs="Times New Roman"/>
                <w:bCs/>
                <w:sz w:val="24"/>
                <w:szCs w:val="24"/>
                <w:lang w:val="en-US"/>
              </w:rPr>
              <w:t xml:space="preserve">ng, thuế tiêu thụ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 xml:space="preserve">ặc biệt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ối với x</w:t>
            </w:r>
            <w:r w:rsidRPr="00AB0A6C">
              <w:rPr>
                <w:rFonts w:ascii="Times New Roman" w:hAnsi="Times New Roman" w:cs="Times New Roman" w:hint="eastAsia"/>
                <w:bCs/>
                <w:sz w:val="24"/>
                <w:szCs w:val="24"/>
                <w:lang w:val="en-US"/>
              </w:rPr>
              <w:t>ă</w:t>
            </w:r>
            <w:r w:rsidRPr="00AB0A6C">
              <w:rPr>
                <w:rFonts w:ascii="Times New Roman" w:hAnsi="Times New Roman" w:cs="Times New Roman"/>
                <w:bCs/>
                <w:sz w:val="24"/>
                <w:szCs w:val="24"/>
                <w:lang w:val="en-US"/>
              </w:rPr>
              <w:t xml:space="preserve">ng, dầu và nhiên liệu bay khác quy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 xml:space="preserve">ịnh tại Nghị quyết này thì thực hiện theo quy </w:t>
            </w:r>
            <w:r w:rsidRPr="00AB0A6C">
              <w:rPr>
                <w:rFonts w:ascii="Times New Roman" w:hAnsi="Times New Roman" w:cs="Times New Roman" w:hint="eastAsia"/>
                <w:bCs/>
                <w:sz w:val="24"/>
                <w:szCs w:val="24"/>
                <w:lang w:val="en-US"/>
              </w:rPr>
              <w:t>đ</w:t>
            </w:r>
            <w:r w:rsidRPr="00AB0A6C">
              <w:rPr>
                <w:rFonts w:ascii="Times New Roman" w:hAnsi="Times New Roman" w:cs="Times New Roman"/>
                <w:bCs/>
                <w:sz w:val="24"/>
                <w:szCs w:val="24"/>
                <w:lang w:val="en-US"/>
              </w:rPr>
              <w:t>ịnh của Nghị quyết này.</w:t>
            </w:r>
          </w:p>
          <w:p w:rsidR="00AB0A6C" w:rsidRPr="00AB0A6C" w:rsidRDefault="00AB0A6C" w:rsidP="00AB0A6C">
            <w:pPr>
              <w:spacing w:before="120" w:after="120"/>
              <w:jc w:val="both"/>
              <w:rPr>
                <w:rFonts w:ascii="Times New Roman" w:hAnsi="Times New Roman" w:cs="Times New Roman"/>
                <w:bCs/>
                <w:sz w:val="24"/>
                <w:szCs w:val="24"/>
                <w:lang w:val="en-US"/>
              </w:rPr>
            </w:pPr>
            <w:r w:rsidRPr="00AB0A6C">
              <w:rPr>
                <w:rFonts w:ascii="Times New Roman" w:hAnsi="Times New Roman" w:cs="Times New Roman"/>
                <w:bCs/>
                <w:sz w:val="24"/>
                <w:szCs w:val="24"/>
                <w:lang w:val="en-US"/>
              </w:rPr>
              <w:t>b) C</w:t>
            </w:r>
            <w:r w:rsidRPr="00AB0A6C">
              <w:rPr>
                <w:rFonts w:ascii="Times New Roman" w:hAnsi="Times New Roman" w:cs="Times New Roman" w:hint="eastAsia"/>
                <w:bCs/>
                <w:sz w:val="24"/>
                <w:szCs w:val="24"/>
                <w:lang w:val="en-US"/>
              </w:rPr>
              <w:t>ơ</w:t>
            </w:r>
            <w:r w:rsidRPr="00AB0A6C">
              <w:rPr>
                <w:rFonts w:ascii="Times New Roman" w:hAnsi="Times New Roman" w:cs="Times New Roman"/>
                <w:bCs/>
                <w:sz w:val="24"/>
                <w:szCs w:val="24"/>
                <w:lang w:val="en-US"/>
              </w:rPr>
              <w:t xml:space="preserve"> sở kinh doanh, ng</w:t>
            </w:r>
            <w:r w:rsidRPr="00AB0A6C">
              <w:rPr>
                <w:rFonts w:ascii="Times New Roman" w:hAnsi="Times New Roman" w:cs="Times New Roman" w:hint="eastAsia"/>
                <w:bCs/>
                <w:sz w:val="24"/>
                <w:szCs w:val="24"/>
                <w:lang w:val="en-US"/>
              </w:rPr>
              <w:t>ư</w:t>
            </w:r>
            <w:r w:rsidRPr="00AB0A6C">
              <w:rPr>
                <w:rFonts w:ascii="Times New Roman" w:hAnsi="Times New Roman" w:cs="Times New Roman"/>
                <w:bCs/>
                <w:sz w:val="24"/>
                <w:szCs w:val="24"/>
                <w:lang w:val="en-US"/>
              </w:rPr>
              <w:t>ời nhập khẩu x</w:t>
            </w:r>
            <w:r w:rsidRPr="00AB0A6C">
              <w:rPr>
                <w:rFonts w:ascii="Times New Roman" w:hAnsi="Times New Roman" w:cs="Times New Roman" w:hint="eastAsia"/>
                <w:bCs/>
                <w:sz w:val="24"/>
                <w:szCs w:val="24"/>
                <w:lang w:val="en-US"/>
              </w:rPr>
              <w:t>ă</w:t>
            </w:r>
            <w:r w:rsidRPr="00AB0A6C">
              <w:rPr>
                <w:rFonts w:ascii="Times New Roman" w:hAnsi="Times New Roman" w:cs="Times New Roman"/>
                <w:bCs/>
                <w:sz w:val="24"/>
                <w:szCs w:val="24"/>
                <w:lang w:val="en-US"/>
              </w:rPr>
              <w:t xml:space="preserve">ng, dầu </w:t>
            </w:r>
            <w:r w:rsidR="0081779E">
              <w:rPr>
                <w:rFonts w:ascii="Times New Roman" w:hAnsi="Times New Roman" w:cs="Times New Roman"/>
                <w:bCs/>
                <w:sz w:val="24"/>
                <w:szCs w:val="24"/>
                <w:lang w:val="en-US"/>
              </w:rPr>
              <w:t>diezel</w:t>
            </w:r>
            <w:r w:rsidRPr="00AB0A6C">
              <w:rPr>
                <w:rFonts w:ascii="Times New Roman" w:hAnsi="Times New Roman" w:cs="Times New Roman"/>
                <w:bCs/>
                <w:sz w:val="24"/>
                <w:szCs w:val="24"/>
                <w:lang w:val="en-US"/>
              </w:rPr>
              <w:t xml:space="preserve"> và nhiên liệu bay không phải kê khai, tính </w:t>
            </w:r>
            <w:r w:rsidRPr="00AB0A6C">
              <w:rPr>
                <w:rFonts w:ascii="Times New Roman" w:hAnsi="Times New Roman" w:cs="Times New Roman"/>
                <w:bCs/>
                <w:sz w:val="24"/>
                <w:szCs w:val="24"/>
                <w:lang w:val="en-US"/>
              </w:rPr>
              <w:lastRenderedPageBreak/>
              <w:t>nộp thuế giá trị gia t</w:t>
            </w:r>
            <w:r w:rsidRPr="00AB0A6C">
              <w:rPr>
                <w:rFonts w:ascii="Times New Roman" w:hAnsi="Times New Roman" w:cs="Times New Roman" w:hint="eastAsia"/>
                <w:bCs/>
                <w:sz w:val="24"/>
                <w:szCs w:val="24"/>
                <w:lang w:val="en-US"/>
              </w:rPr>
              <w:t>ă</w:t>
            </w:r>
            <w:r w:rsidRPr="00AB0A6C">
              <w:rPr>
                <w:rFonts w:ascii="Times New Roman" w:hAnsi="Times New Roman" w:cs="Times New Roman"/>
                <w:bCs/>
                <w:sz w:val="24"/>
                <w:szCs w:val="24"/>
                <w:lang w:val="en-US"/>
              </w:rPr>
              <w:t>ng khi bán ra và ở khâu nhập khẩu.</w:t>
            </w:r>
          </w:p>
          <w:p w:rsidR="00AB0A6C" w:rsidRPr="00986D6A" w:rsidRDefault="00AB0A6C" w:rsidP="00AB0A6C">
            <w:pPr>
              <w:spacing w:before="120" w:after="120"/>
              <w:ind w:right="-86" w:firstLine="34"/>
              <w:jc w:val="both"/>
              <w:rPr>
                <w:szCs w:val="28"/>
                <w:lang w:val="nl-NL"/>
              </w:rPr>
            </w:pPr>
            <w:r w:rsidRPr="00AB0A6C">
              <w:rPr>
                <w:rFonts w:ascii="Times New Roman" w:hAnsi="Times New Roman" w:cs="Times New Roman"/>
                <w:bCs/>
                <w:sz w:val="24"/>
                <w:szCs w:val="24"/>
              </w:rPr>
              <w:t xml:space="preserve">c) Các nội dung khác mức thuế quy </w:t>
            </w:r>
            <w:r w:rsidRPr="00AB0A6C">
              <w:rPr>
                <w:rFonts w:ascii="Times New Roman" w:hAnsi="Times New Roman" w:cs="Times New Roman" w:hint="eastAsia"/>
                <w:bCs/>
                <w:sz w:val="24"/>
                <w:szCs w:val="24"/>
              </w:rPr>
              <w:t>đ</w:t>
            </w:r>
            <w:r w:rsidRPr="00AB0A6C">
              <w:rPr>
                <w:rFonts w:ascii="Times New Roman" w:hAnsi="Times New Roman" w:cs="Times New Roman"/>
                <w:bCs/>
                <w:sz w:val="24"/>
                <w:szCs w:val="24"/>
              </w:rPr>
              <w:t xml:space="preserve">ịnh tại Nghị quyết này </w:t>
            </w:r>
            <w:r w:rsidRPr="00AB0A6C">
              <w:rPr>
                <w:rFonts w:ascii="Times New Roman" w:hAnsi="Times New Roman" w:cs="Times New Roman" w:hint="eastAsia"/>
                <w:bCs/>
                <w:sz w:val="24"/>
                <w:szCs w:val="24"/>
              </w:rPr>
              <w:t>đư</w:t>
            </w:r>
            <w:r w:rsidRPr="00AB0A6C">
              <w:rPr>
                <w:rFonts w:ascii="Times New Roman" w:hAnsi="Times New Roman" w:cs="Times New Roman"/>
                <w:bCs/>
                <w:sz w:val="24"/>
                <w:szCs w:val="24"/>
              </w:rPr>
              <w:t xml:space="preserve">ợc thực hiện theo quy </w:t>
            </w:r>
            <w:r w:rsidRPr="00AB0A6C">
              <w:rPr>
                <w:rFonts w:ascii="Times New Roman" w:hAnsi="Times New Roman" w:cs="Times New Roman" w:hint="eastAsia"/>
                <w:bCs/>
                <w:sz w:val="24"/>
                <w:szCs w:val="24"/>
              </w:rPr>
              <w:t>đ</w:t>
            </w:r>
            <w:r w:rsidRPr="00AB0A6C">
              <w:rPr>
                <w:rFonts w:ascii="Times New Roman" w:hAnsi="Times New Roman" w:cs="Times New Roman"/>
                <w:bCs/>
                <w:sz w:val="24"/>
                <w:szCs w:val="24"/>
              </w:rPr>
              <w:t>ịnh hiện hành của pháp luật về thuế, pháp luật về quản lý thuế và pháp luật có liên quan.</w:t>
            </w:r>
          </w:p>
        </w:tc>
        <w:tc>
          <w:tcPr>
            <w:tcW w:w="5135" w:type="dxa"/>
          </w:tcPr>
          <w:p w:rsidR="00AB0A6C" w:rsidRPr="0096701F" w:rsidRDefault="00AB0A6C" w:rsidP="00B94A67">
            <w:pPr>
              <w:spacing w:before="120" w:after="120"/>
              <w:ind w:right="-86"/>
              <w:jc w:val="both"/>
              <w:rPr>
                <w:rFonts w:ascii="Times New Roman" w:hAnsi="Times New Roman"/>
                <w:bCs/>
                <w:sz w:val="24"/>
                <w:lang w:val="sv-SE"/>
              </w:rPr>
            </w:pPr>
            <w:r>
              <w:rPr>
                <w:rFonts w:ascii="Times New Roman" w:hAnsi="Times New Roman" w:cs="Times New Roman"/>
                <w:bCs/>
                <w:sz w:val="24"/>
                <w:szCs w:val="24"/>
                <w:lang w:val="en-US"/>
              </w:rPr>
              <w:lastRenderedPageBreak/>
              <w:t xml:space="preserve">- Về hiệu lực thi hành Nghị quyết: </w:t>
            </w:r>
            <w:r w:rsidR="0096701F">
              <w:rPr>
                <w:rFonts w:ascii="Times New Roman" w:hAnsi="Times New Roman"/>
                <w:bCs/>
                <w:sz w:val="24"/>
                <w:lang w:val="nl-NL"/>
              </w:rPr>
              <w:t>t</w:t>
            </w:r>
            <w:r w:rsidR="0096701F" w:rsidRPr="0096701F">
              <w:rPr>
                <w:rFonts w:ascii="Times New Roman" w:hAnsi="Times New Roman"/>
                <w:bCs/>
                <w:sz w:val="24"/>
                <w:lang w:val="nl-NL"/>
              </w:rPr>
              <w:t xml:space="preserve">ại Quyết định số </w:t>
            </w:r>
            <w:r w:rsidR="0096701F" w:rsidRPr="0096701F">
              <w:rPr>
                <w:rFonts w:ascii="Times New Roman" w:hAnsi="Times New Roman"/>
                <w:bCs/>
                <w:iCs/>
                <w:sz w:val="24"/>
                <w:lang w:val="en-US"/>
              </w:rPr>
              <w:t xml:space="preserve">482/QĐ-TTg quy định </w:t>
            </w:r>
            <w:r w:rsidR="0096701F" w:rsidRPr="0096701F">
              <w:rPr>
                <w:rFonts w:ascii="Times New Roman" w:hAnsi="Times New Roman"/>
                <w:bCs/>
                <w:sz w:val="24"/>
                <w:lang w:val="nl-NL"/>
              </w:rPr>
              <w:t>mức thuế BVMT, thuế GTGT, thuế TTĐB đối với xăng, dầu và nhiên liệu bay trong về 0 áp dụng từ 24 giờ 00 phút ngày 26/3/2026 đến hết ngày 15/4/2026, tại công văn số 1790/BCT-TTTN ngày 24/3/2026, Bộ Công Thương đã phân tích tình hình thị trường xăng dầu trong nước và thế giới và đề xuất t</w:t>
            </w:r>
            <w:r w:rsidR="0096701F" w:rsidRPr="0096701F">
              <w:rPr>
                <w:rFonts w:ascii="Times New Roman" w:hAnsi="Times New Roman"/>
                <w:bCs/>
                <w:sz w:val="24"/>
                <w:lang w:val="en-US"/>
              </w:rPr>
              <w:t>hời hạn áp dụng đến 30/6/2026</w:t>
            </w:r>
            <w:r w:rsidR="0096701F" w:rsidRPr="0096701F">
              <w:rPr>
                <w:rFonts w:ascii="Times New Roman" w:hAnsi="Times New Roman"/>
                <w:bCs/>
                <w:sz w:val="24"/>
                <w:lang w:val="nl-NL"/>
              </w:rPr>
              <w:t xml:space="preserve"> và tại Báo cáo số </w:t>
            </w:r>
            <w:r w:rsidR="0096701F" w:rsidRPr="0096701F">
              <w:rPr>
                <w:rFonts w:ascii="Times New Roman" w:hAnsi="Times New Roman"/>
                <w:bCs/>
                <w:sz w:val="24"/>
                <w:lang w:val="en-US"/>
              </w:rPr>
              <w:t>246-BC/ĐU của Đảng ủy Chính phủ đã báo cáo Bộ Chính trị và Ban Bí thư</w:t>
            </w:r>
            <w:r w:rsidR="0096701F" w:rsidRPr="0096701F">
              <w:rPr>
                <w:rFonts w:ascii="Times New Roman" w:hAnsi="Times New Roman"/>
                <w:bCs/>
                <w:sz w:val="24"/>
                <w:lang w:val="nl-NL"/>
              </w:rPr>
              <w:t xml:space="preserve"> thời hạn áp dụng đến 30/6/2026, vì vậy, dự thảo Nghị quyết quy định thời gian áp dụng từ </w:t>
            </w:r>
            <w:r w:rsidR="0096701F" w:rsidRPr="0096701F">
              <w:rPr>
                <w:rFonts w:ascii="Times New Roman" w:hAnsi="Times New Roman"/>
                <w:bCs/>
                <w:sz w:val="24"/>
                <w:lang w:val="sv-SE"/>
              </w:rPr>
              <w:t>00 giờ 00 phút ngày 16/4/2026 đến hết ngày 30/6/2026.</w:t>
            </w:r>
          </w:p>
          <w:p w:rsidR="00AB0A6C" w:rsidRDefault="00AB0A6C" w:rsidP="00B94A67">
            <w:pPr>
              <w:spacing w:before="120" w:after="120"/>
              <w:ind w:right="-86"/>
              <w:jc w:val="both"/>
              <w:rPr>
                <w:rFonts w:ascii="Times New Roman" w:hAnsi="Times New Roman" w:cs="Times New Roman"/>
                <w:bCs/>
                <w:sz w:val="24"/>
                <w:szCs w:val="24"/>
                <w:lang w:val="en-US"/>
              </w:rPr>
            </w:pPr>
            <w:r w:rsidRPr="00413850">
              <w:rPr>
                <w:rFonts w:ascii="Times New Roman" w:hAnsi="Times New Roman" w:cs="Times New Roman"/>
                <w:bCs/>
                <w:sz w:val="24"/>
                <w:szCs w:val="24"/>
                <w:lang w:val="en-US"/>
              </w:rPr>
              <w:t xml:space="preserve">- Về quy định giao Chính phủ </w:t>
            </w:r>
            <w:r w:rsidRPr="00413850">
              <w:rPr>
                <w:rFonts w:ascii="Times New Roman" w:hAnsi="Times New Roman" w:cs="Times New Roman" w:hint="eastAsia"/>
                <w:bCs/>
                <w:sz w:val="24"/>
                <w:szCs w:val="24"/>
                <w:lang w:val="en-US"/>
              </w:rPr>
              <w:t>đ</w:t>
            </w:r>
            <w:r w:rsidRPr="00413850">
              <w:rPr>
                <w:rFonts w:ascii="Times New Roman" w:hAnsi="Times New Roman" w:cs="Times New Roman"/>
                <w:bCs/>
                <w:sz w:val="24"/>
                <w:szCs w:val="24"/>
                <w:lang w:val="en-US"/>
              </w:rPr>
              <w:t xml:space="preserve">iều chỉnh thời hạn: </w:t>
            </w:r>
            <w:r w:rsidRPr="00413850">
              <w:rPr>
                <w:rFonts w:ascii="Times New Roman" w:hAnsi="Times New Roman"/>
                <w:color w:val="0A0A0A"/>
                <w:sz w:val="24"/>
                <w:szCs w:val="24"/>
                <w:shd w:val="clear" w:color="auto" w:fill="FFFFFF"/>
              </w:rPr>
              <w:t xml:space="preserve">Thị trường xăng dầu thường biến động nhanh, trường hợp giá tăng cao đòi hỏi cần phải có giải pháp cấp bách để ứng phó với tình hình phát sinh thực tiễn. </w:t>
            </w:r>
            <w:r w:rsidRPr="00413850">
              <w:rPr>
                <w:rFonts w:ascii="Times New Roman" w:hAnsi="Times New Roman" w:cs="Times New Roman"/>
                <w:color w:val="0A0A0A"/>
                <w:sz w:val="24"/>
                <w:szCs w:val="24"/>
                <w:shd w:val="clear" w:color="auto" w:fill="FFFFFF"/>
              </w:rPr>
              <w:t xml:space="preserve">Trong khi quy trình ban hành Nghị quyết của </w:t>
            </w:r>
            <w:r w:rsidRPr="00C70163">
              <w:rPr>
                <w:rFonts w:ascii="Times New Roman" w:hAnsi="Times New Roman" w:cs="Times New Roman"/>
                <w:sz w:val="24"/>
                <w:szCs w:val="24"/>
                <w:lang w:val="nl-NL"/>
              </w:rPr>
              <w:t>Quốc hội</w:t>
            </w:r>
            <w:r w:rsidRPr="00413850">
              <w:rPr>
                <w:rFonts w:ascii="Times New Roman" w:hAnsi="Times New Roman" w:cs="Times New Roman"/>
                <w:color w:val="0A0A0A"/>
                <w:sz w:val="24"/>
                <w:szCs w:val="24"/>
                <w:shd w:val="clear" w:color="auto" w:fill="FFFFFF"/>
              </w:rPr>
              <w:t xml:space="preserve"> thường cần thời gian thực hiện dài </w:t>
            </w:r>
            <w:r w:rsidRPr="00413850">
              <w:rPr>
                <w:rFonts w:ascii="Times New Roman" w:hAnsi="Times New Roman" w:cs="Times New Roman"/>
                <w:color w:val="0A0A0A"/>
                <w:sz w:val="24"/>
                <w:szCs w:val="24"/>
                <w:shd w:val="clear" w:color="auto" w:fill="FFFFFF"/>
              </w:rPr>
              <w:lastRenderedPageBreak/>
              <w:t>hơn Nghị quyết của Chính phủ</w:t>
            </w:r>
            <w:r w:rsidRPr="00413850">
              <w:rPr>
                <w:rFonts w:ascii="Times New Roman" w:hAnsi="Times New Roman"/>
                <w:color w:val="0A0A0A"/>
                <w:sz w:val="24"/>
                <w:szCs w:val="24"/>
                <w:shd w:val="clear" w:color="auto" w:fill="FFFFFF"/>
              </w:rPr>
              <w:t xml:space="preserve">. Việc giao Chính phủ điều chỉnh thời hạn giúp đảm bảo điều hành linh hoạt, kịp thời, thực hiện mục tiêu kép là vừa kịp thời điều chỉnh ngay lập tức khi giá xăng, dầu vượt ngưỡng chịu đựng của nền kinh tế, góp phần </w:t>
            </w:r>
            <w:r w:rsidRPr="00413850">
              <w:rPr>
                <w:rStyle w:val="t286pc"/>
                <w:rFonts w:ascii="Times New Roman" w:hAnsi="Times New Roman"/>
                <w:color w:val="0A0A0A"/>
                <w:sz w:val="24"/>
                <w:szCs w:val="24"/>
              </w:rPr>
              <w:t>thực hiện mục tiêu ổn định kinh tế vĩ mô, kiểm soát lạm phát, và vừa đảm bảo nguồn thu NSNN khi thị trường ổn định.</w:t>
            </w:r>
            <w:r>
              <w:rPr>
                <w:rFonts w:ascii="Times New Roman" w:hAnsi="Times New Roman" w:cs="Times New Roman"/>
                <w:bCs/>
                <w:sz w:val="24"/>
                <w:szCs w:val="24"/>
                <w:lang w:val="en-US"/>
              </w:rPr>
              <w:t xml:space="preserve"> </w:t>
            </w:r>
            <w:r w:rsidRPr="00986D6A">
              <w:rPr>
                <w:rFonts w:ascii="Times New Roman" w:hAnsi="Times New Roman" w:cs="Times New Roman"/>
                <w:bCs/>
                <w:sz w:val="24"/>
                <w:szCs w:val="24"/>
                <w:lang w:val="en-US"/>
              </w:rPr>
              <w:t xml:space="preserve"> </w:t>
            </w:r>
          </w:p>
          <w:p w:rsidR="00E53115" w:rsidRDefault="00E53115" w:rsidP="00B94A67">
            <w:pPr>
              <w:spacing w:before="120" w:after="120"/>
              <w:ind w:right="-8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Việc quy định bổ sung về </w:t>
            </w:r>
            <w:r w:rsidRPr="00AB0A6C">
              <w:rPr>
                <w:rFonts w:ascii="Times New Roman" w:hAnsi="Times New Roman" w:cs="Times New Roman"/>
                <w:bCs/>
                <w:sz w:val="24"/>
                <w:szCs w:val="24"/>
                <w:lang w:val="en-US"/>
              </w:rPr>
              <w:t xml:space="preserve">không phải kê khai, tính nộp thuế </w:t>
            </w:r>
            <w:r w:rsidR="007A360B">
              <w:rPr>
                <w:rFonts w:ascii="Times New Roman" w:hAnsi="Times New Roman" w:cs="Times New Roman"/>
                <w:bCs/>
                <w:sz w:val="24"/>
                <w:szCs w:val="24"/>
                <w:lang w:val="en-US"/>
              </w:rPr>
              <w:t>GTGT</w:t>
            </w:r>
            <w:r w:rsidRPr="00AB0A6C">
              <w:rPr>
                <w:rFonts w:ascii="Times New Roman" w:hAnsi="Times New Roman" w:cs="Times New Roman"/>
                <w:bCs/>
                <w:sz w:val="24"/>
                <w:szCs w:val="24"/>
                <w:lang w:val="en-US"/>
              </w:rPr>
              <w:t xml:space="preserve"> khi bán ra và ở khâu nhập khẩu</w:t>
            </w:r>
            <w:r>
              <w:rPr>
                <w:rFonts w:ascii="Times New Roman" w:hAnsi="Times New Roman" w:cs="Times New Roman"/>
                <w:bCs/>
                <w:sz w:val="24"/>
                <w:szCs w:val="24"/>
                <w:lang w:val="en-US"/>
              </w:rPr>
              <w:t xml:space="preserve"> của cơ sở kinh doanh, </w:t>
            </w:r>
            <w:r w:rsidRPr="00AB0A6C">
              <w:rPr>
                <w:rFonts w:ascii="Times New Roman" w:hAnsi="Times New Roman" w:cs="Times New Roman"/>
                <w:bCs/>
                <w:sz w:val="24"/>
                <w:szCs w:val="24"/>
                <w:lang w:val="en-US"/>
              </w:rPr>
              <w:t>ng</w:t>
            </w:r>
            <w:r w:rsidRPr="00AB0A6C">
              <w:rPr>
                <w:rFonts w:ascii="Times New Roman" w:hAnsi="Times New Roman" w:cs="Times New Roman" w:hint="eastAsia"/>
                <w:bCs/>
                <w:sz w:val="24"/>
                <w:szCs w:val="24"/>
                <w:lang w:val="en-US"/>
              </w:rPr>
              <w:t>ư</w:t>
            </w:r>
            <w:r w:rsidRPr="00AB0A6C">
              <w:rPr>
                <w:rFonts w:ascii="Times New Roman" w:hAnsi="Times New Roman" w:cs="Times New Roman"/>
                <w:bCs/>
                <w:sz w:val="24"/>
                <w:szCs w:val="24"/>
                <w:lang w:val="en-US"/>
              </w:rPr>
              <w:t>ời nhập khẩu</w:t>
            </w:r>
            <w:r>
              <w:rPr>
                <w:rFonts w:ascii="Times New Roman" w:hAnsi="Times New Roman" w:cs="Times New Roman"/>
                <w:bCs/>
                <w:sz w:val="24"/>
                <w:szCs w:val="24"/>
                <w:lang w:val="en-US"/>
              </w:rPr>
              <w:t xml:space="preserve"> để đảm bảo rõ ràng, minh bạch chính sách.</w:t>
            </w:r>
          </w:p>
          <w:p w:rsidR="00AB0A6C" w:rsidRPr="0096701F" w:rsidRDefault="0096701F" w:rsidP="007A360B">
            <w:pPr>
              <w:spacing w:before="120" w:after="120"/>
              <w:ind w:right="-86"/>
              <w:jc w:val="both"/>
              <w:rPr>
                <w:rFonts w:ascii="Times New Roman" w:hAnsi="Times New Roman"/>
                <w:bCs/>
                <w:sz w:val="24"/>
                <w:lang w:val="es-ES"/>
              </w:rPr>
            </w:pPr>
            <w:r w:rsidRPr="0096701F">
              <w:rPr>
                <w:rFonts w:ascii="Times New Roman" w:hAnsi="Times New Roman"/>
                <w:bCs/>
                <w:sz w:val="24"/>
                <w:lang w:val="es-ES"/>
              </w:rPr>
              <w:t xml:space="preserve">- </w:t>
            </w:r>
            <w:r w:rsidRPr="0096701F">
              <w:rPr>
                <w:rFonts w:ascii="Times New Roman" w:hAnsi="Times New Roman"/>
                <w:bCs/>
                <w:sz w:val="24"/>
                <w:lang w:val="en-US"/>
              </w:rPr>
              <w:t>Nghị quyết này áp dụng trong thời gian ngắn, do đó, trong thời gian Nghị quyết này có hiệu lực thi hành, các v</w:t>
            </w:r>
            <w:r w:rsidRPr="0096701F">
              <w:rPr>
                <w:rFonts w:ascii="Times New Roman" w:hAnsi="Times New Roman" w:hint="eastAsia"/>
                <w:bCs/>
                <w:sz w:val="24"/>
                <w:lang w:val="en-US"/>
              </w:rPr>
              <w:t>ă</w:t>
            </w:r>
            <w:r w:rsidRPr="0096701F">
              <w:rPr>
                <w:rFonts w:ascii="Times New Roman" w:hAnsi="Times New Roman"/>
                <w:bCs/>
                <w:sz w:val="24"/>
                <w:lang w:val="en-US"/>
              </w:rPr>
              <w:t xml:space="preserve">n bản quy phạm pháp luật có quy </w:t>
            </w:r>
            <w:r w:rsidRPr="0096701F">
              <w:rPr>
                <w:rFonts w:ascii="Times New Roman" w:hAnsi="Times New Roman" w:hint="eastAsia"/>
                <w:bCs/>
                <w:sz w:val="24"/>
                <w:lang w:val="en-US"/>
              </w:rPr>
              <w:t>đ</w:t>
            </w:r>
            <w:r w:rsidRPr="0096701F">
              <w:rPr>
                <w:rFonts w:ascii="Times New Roman" w:hAnsi="Times New Roman"/>
                <w:bCs/>
                <w:sz w:val="24"/>
                <w:lang w:val="en-US"/>
              </w:rPr>
              <w:t xml:space="preserve">ịnh mức thuế khác quy </w:t>
            </w:r>
            <w:r w:rsidRPr="0096701F">
              <w:rPr>
                <w:rFonts w:ascii="Times New Roman" w:hAnsi="Times New Roman" w:hint="eastAsia"/>
                <w:bCs/>
                <w:sz w:val="24"/>
                <w:lang w:val="en-US"/>
              </w:rPr>
              <w:t>đ</w:t>
            </w:r>
            <w:r w:rsidRPr="0096701F">
              <w:rPr>
                <w:rFonts w:ascii="Times New Roman" w:hAnsi="Times New Roman"/>
                <w:bCs/>
                <w:sz w:val="24"/>
                <w:lang w:val="en-US"/>
              </w:rPr>
              <w:t xml:space="preserve">ịnh tại Nghị quyết này thì thực hiện theo quy </w:t>
            </w:r>
            <w:r w:rsidRPr="0096701F">
              <w:rPr>
                <w:rFonts w:ascii="Times New Roman" w:hAnsi="Times New Roman" w:hint="eastAsia"/>
                <w:bCs/>
                <w:sz w:val="24"/>
                <w:lang w:val="en-US"/>
              </w:rPr>
              <w:t>đ</w:t>
            </w:r>
            <w:r w:rsidRPr="0096701F">
              <w:rPr>
                <w:rFonts w:ascii="Times New Roman" w:hAnsi="Times New Roman"/>
                <w:bCs/>
                <w:sz w:val="24"/>
                <w:lang w:val="en-US"/>
              </w:rPr>
              <w:t xml:space="preserve">ịnh của Nghị quyết này; </w:t>
            </w:r>
            <w:r w:rsidRPr="0096701F">
              <w:rPr>
                <w:rFonts w:ascii="Times New Roman" w:hAnsi="Times New Roman"/>
                <w:bCs/>
                <w:sz w:val="24"/>
              </w:rPr>
              <w:t xml:space="preserve">các nội dung khác mức thuế quy </w:t>
            </w:r>
            <w:r w:rsidRPr="0096701F">
              <w:rPr>
                <w:rFonts w:ascii="Times New Roman" w:hAnsi="Times New Roman" w:hint="eastAsia"/>
                <w:bCs/>
                <w:sz w:val="24"/>
              </w:rPr>
              <w:t>đ</w:t>
            </w:r>
            <w:r w:rsidRPr="0096701F">
              <w:rPr>
                <w:rFonts w:ascii="Times New Roman" w:hAnsi="Times New Roman"/>
                <w:bCs/>
                <w:sz w:val="24"/>
              </w:rPr>
              <w:t>ịnh tại Nghị quyết này thì thực hiện theo quy định hiện hành của pháp luật về thuế, pháp luật về quản lý thuế và pháp luật có liên quan.</w:t>
            </w:r>
            <w:r w:rsidRPr="0096701F">
              <w:rPr>
                <w:rFonts w:ascii="Times New Roman" w:hAnsi="Times New Roman"/>
                <w:bCs/>
                <w:sz w:val="24"/>
                <w:lang w:val="es-ES"/>
              </w:rPr>
              <w:t xml:space="preserve"> </w:t>
            </w:r>
            <w:r w:rsidRPr="0096701F">
              <w:rPr>
                <w:rFonts w:ascii="Times New Roman" w:hAnsi="Times New Roman"/>
                <w:bCs/>
                <w:sz w:val="24"/>
                <w:lang w:val="en-US"/>
              </w:rPr>
              <w:t>Khi Nghị quyết này hết hiệu lực thi hành, các mức thuế quy định tại Nghị quyết này được thực hiện theo quy định hiện hành của pháp luật về thuế.</w:t>
            </w:r>
          </w:p>
        </w:tc>
      </w:tr>
    </w:tbl>
    <w:p w:rsidR="00FE470D" w:rsidRDefault="00FE470D" w:rsidP="00D4673D">
      <w:pPr>
        <w:ind w:firstLine="562"/>
        <w:jc w:val="center"/>
        <w:rPr>
          <w:rFonts w:ascii="Times New Roman" w:hAnsi="Times New Roman"/>
          <w:b/>
          <w:bCs/>
          <w:sz w:val="26"/>
          <w:szCs w:val="26"/>
          <w:lang w:val="nl-NL"/>
        </w:rPr>
      </w:pPr>
    </w:p>
    <w:p w:rsidR="00FE470D" w:rsidRPr="00DB21C4" w:rsidRDefault="00FE470D" w:rsidP="00D4673D">
      <w:pPr>
        <w:ind w:firstLine="562"/>
        <w:jc w:val="center"/>
        <w:rPr>
          <w:rFonts w:ascii="Times New Roman" w:hAnsi="Times New Roman"/>
          <w:b/>
          <w:lang w:val="nl-NL"/>
        </w:rPr>
      </w:pPr>
    </w:p>
    <w:sectPr w:rsidR="00FE470D" w:rsidRPr="00DB21C4" w:rsidSect="00E249BB">
      <w:headerReference w:type="default" r:id="rId8"/>
      <w:footerReference w:type="even" r:id="rId9"/>
      <w:footerReference w:type="default" r:id="rId10"/>
      <w:headerReference w:type="first" r:id="rId11"/>
      <w:pgSz w:w="16838" w:h="11906" w:orient="landscape" w:code="9"/>
      <w:pgMar w:top="1134" w:right="1134" w:bottom="1134" w:left="1134" w:header="567" w:footer="35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270" w:rsidRDefault="00C05270">
      <w:r>
        <w:separator/>
      </w:r>
    </w:p>
  </w:endnote>
  <w:endnote w:type="continuationSeparator" w:id="0">
    <w:p w:rsidR="00C05270" w:rsidRDefault="00C05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270" w:rsidRDefault="00C05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5270" w:rsidRDefault="00C052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270" w:rsidRPr="00912D7B" w:rsidRDefault="00C05270">
    <w:pPr>
      <w:pStyle w:val="Footer"/>
      <w:framePr w:wrap="around" w:vAnchor="text" w:hAnchor="margin" w:xAlign="center" w:y="1"/>
      <w:rPr>
        <w:rStyle w:val="PageNumber"/>
        <w:rFonts w:ascii="Times New Roman" w:hAnsi="Times New Roman"/>
        <w:lang w:val="nl-NL"/>
      </w:rPr>
    </w:pPr>
  </w:p>
  <w:p w:rsidR="00C05270" w:rsidRPr="00912D7B" w:rsidRDefault="00C05270">
    <w:pPr>
      <w:pStyle w:val="Footer"/>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270" w:rsidRDefault="00C05270">
      <w:r>
        <w:separator/>
      </w:r>
    </w:p>
  </w:footnote>
  <w:footnote w:type="continuationSeparator" w:id="0">
    <w:p w:rsidR="00C05270" w:rsidRDefault="00C05270">
      <w:r>
        <w:continuationSeparator/>
      </w:r>
    </w:p>
  </w:footnote>
  <w:footnote w:id="1">
    <w:p w:rsidR="00C05270" w:rsidRPr="00C05270" w:rsidRDefault="00C05270" w:rsidP="0096701F">
      <w:pPr>
        <w:pStyle w:val="FootnoteText"/>
        <w:rPr>
          <w:rFonts w:ascii="Times New Roman" w:hAnsi="Times New Roman"/>
        </w:rPr>
      </w:pPr>
      <w:r w:rsidRPr="00C05270">
        <w:rPr>
          <w:rStyle w:val="FootnoteReference"/>
          <w:rFonts w:ascii="Times New Roman" w:hAnsi="Times New Roman"/>
        </w:rPr>
        <w:footnoteRef/>
      </w:r>
      <w:r w:rsidRPr="00C05270">
        <w:rPr>
          <w:rFonts w:ascii="Times New Roman" w:hAnsi="Times New Roman"/>
        </w:rPr>
        <w:t xml:space="preserve"> tại công văn số 1970/BCT-TTTN ngày 24/3/2026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394357"/>
      <w:docPartObj>
        <w:docPartGallery w:val="Page Numbers (Top of Page)"/>
        <w:docPartUnique/>
      </w:docPartObj>
    </w:sdtPr>
    <w:sdtContent>
      <w:p w:rsidR="00C05270" w:rsidRDefault="00C05270">
        <w:pPr>
          <w:pStyle w:val="Header"/>
          <w:jc w:val="center"/>
        </w:pPr>
        <w:r w:rsidRPr="00F90144">
          <w:rPr>
            <w:rFonts w:ascii="Times New Roman" w:hAnsi="Times New Roman"/>
          </w:rPr>
          <w:fldChar w:fldCharType="begin"/>
        </w:r>
        <w:r w:rsidRPr="00F90144">
          <w:rPr>
            <w:rFonts w:ascii="Times New Roman" w:hAnsi="Times New Roman"/>
          </w:rPr>
          <w:instrText xml:space="preserve"> PAGE   \* MERGEFORMAT </w:instrText>
        </w:r>
        <w:r w:rsidRPr="00F90144">
          <w:rPr>
            <w:rFonts w:ascii="Times New Roman" w:hAnsi="Times New Roman"/>
          </w:rPr>
          <w:fldChar w:fldCharType="separate"/>
        </w:r>
        <w:r w:rsidR="007A01CD">
          <w:rPr>
            <w:rFonts w:ascii="Times New Roman" w:hAnsi="Times New Roman"/>
            <w:noProof/>
          </w:rPr>
          <w:t>5</w:t>
        </w:r>
        <w:r w:rsidRPr="00F90144">
          <w:rPr>
            <w:rFonts w:ascii="Times New Roman" w:hAnsi="Times New Roman"/>
          </w:rPr>
          <w:fldChar w:fldCharType="end"/>
        </w:r>
      </w:p>
    </w:sdtContent>
  </w:sdt>
  <w:p w:rsidR="00C05270" w:rsidRDefault="00C052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270" w:rsidRDefault="00C05270">
    <w:pPr>
      <w:pStyle w:val="Header"/>
      <w:jc w:val="center"/>
    </w:pPr>
  </w:p>
  <w:p w:rsidR="00C05270" w:rsidRDefault="00C052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4475"/>
    <w:multiLevelType w:val="hybridMultilevel"/>
    <w:tmpl w:val="0896D57C"/>
    <w:lvl w:ilvl="0" w:tplc="AE60437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DB35B8C"/>
    <w:multiLevelType w:val="hybridMultilevel"/>
    <w:tmpl w:val="5A82977E"/>
    <w:lvl w:ilvl="0" w:tplc="3CA04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E03306"/>
    <w:multiLevelType w:val="hybridMultilevel"/>
    <w:tmpl w:val="5D6A36A8"/>
    <w:lvl w:ilvl="0" w:tplc="00D8987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5B8B1E66"/>
    <w:multiLevelType w:val="hybridMultilevel"/>
    <w:tmpl w:val="AA78349E"/>
    <w:lvl w:ilvl="0" w:tplc="AE60437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4330742"/>
    <w:multiLevelType w:val="hybridMultilevel"/>
    <w:tmpl w:val="0D188C0A"/>
    <w:lvl w:ilvl="0" w:tplc="99BC3EDC">
      <w:start w:val="1"/>
      <w:numFmt w:val="decimal"/>
      <w:suff w:val="space"/>
      <w:lvlText w:val="%1."/>
      <w:lvlJc w:val="left"/>
      <w:pPr>
        <w:ind w:left="0" w:firstLine="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activeWritingStyle w:appName="MSWord" w:lang="en-AU" w:vendorID="64" w:dllVersion="6" w:nlCheck="1" w:checkStyle="1"/>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proofState w:grammar="clean"/>
  <w:stylePaneFormatFilter w:val="3F01"/>
  <w:defaultTabStop w:val="720"/>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F0756"/>
    <w:rsid w:val="00002584"/>
    <w:rsid w:val="00006E52"/>
    <w:rsid w:val="000075AB"/>
    <w:rsid w:val="00007E88"/>
    <w:rsid w:val="00022374"/>
    <w:rsid w:val="000251C3"/>
    <w:rsid w:val="0002599D"/>
    <w:rsid w:val="00026EED"/>
    <w:rsid w:val="00031052"/>
    <w:rsid w:val="00031DE3"/>
    <w:rsid w:val="0003406F"/>
    <w:rsid w:val="00034091"/>
    <w:rsid w:val="00041E03"/>
    <w:rsid w:val="00047259"/>
    <w:rsid w:val="00051817"/>
    <w:rsid w:val="0005433D"/>
    <w:rsid w:val="00055789"/>
    <w:rsid w:val="00057564"/>
    <w:rsid w:val="00061087"/>
    <w:rsid w:val="000669B7"/>
    <w:rsid w:val="00077A1E"/>
    <w:rsid w:val="0008476C"/>
    <w:rsid w:val="00086A39"/>
    <w:rsid w:val="000931F9"/>
    <w:rsid w:val="000A2955"/>
    <w:rsid w:val="000A60C9"/>
    <w:rsid w:val="000A7125"/>
    <w:rsid w:val="000B2E05"/>
    <w:rsid w:val="000B3D80"/>
    <w:rsid w:val="000B5D5C"/>
    <w:rsid w:val="000B74A0"/>
    <w:rsid w:val="000C2BD0"/>
    <w:rsid w:val="000C737C"/>
    <w:rsid w:val="000C7BF7"/>
    <w:rsid w:val="000D69A6"/>
    <w:rsid w:val="000D73C0"/>
    <w:rsid w:val="000E1738"/>
    <w:rsid w:val="000E4379"/>
    <w:rsid w:val="000F3DC1"/>
    <w:rsid w:val="000F5099"/>
    <w:rsid w:val="001015BF"/>
    <w:rsid w:val="00115A11"/>
    <w:rsid w:val="00116506"/>
    <w:rsid w:val="001259F9"/>
    <w:rsid w:val="00132212"/>
    <w:rsid w:val="001341DE"/>
    <w:rsid w:val="001451BE"/>
    <w:rsid w:val="00146FCE"/>
    <w:rsid w:val="00147CD7"/>
    <w:rsid w:val="00150003"/>
    <w:rsid w:val="00151831"/>
    <w:rsid w:val="0015652C"/>
    <w:rsid w:val="00161B6A"/>
    <w:rsid w:val="0016209E"/>
    <w:rsid w:val="0016270F"/>
    <w:rsid w:val="0017571A"/>
    <w:rsid w:val="001761D4"/>
    <w:rsid w:val="001770EF"/>
    <w:rsid w:val="00177F03"/>
    <w:rsid w:val="001837B6"/>
    <w:rsid w:val="00185770"/>
    <w:rsid w:val="001921F3"/>
    <w:rsid w:val="00194CC4"/>
    <w:rsid w:val="0019536F"/>
    <w:rsid w:val="001972AB"/>
    <w:rsid w:val="001A40B8"/>
    <w:rsid w:val="001B1B2F"/>
    <w:rsid w:val="001B4928"/>
    <w:rsid w:val="001B4A5A"/>
    <w:rsid w:val="001C43CD"/>
    <w:rsid w:val="001C7A1F"/>
    <w:rsid w:val="001D1F35"/>
    <w:rsid w:val="001D5997"/>
    <w:rsid w:val="001D740B"/>
    <w:rsid w:val="001D7D85"/>
    <w:rsid w:val="001E0050"/>
    <w:rsid w:val="001E23F2"/>
    <w:rsid w:val="001E312E"/>
    <w:rsid w:val="001E35EA"/>
    <w:rsid w:val="001F0061"/>
    <w:rsid w:val="001F28DF"/>
    <w:rsid w:val="001F71B7"/>
    <w:rsid w:val="001F78F8"/>
    <w:rsid w:val="00201267"/>
    <w:rsid w:val="00203E7F"/>
    <w:rsid w:val="00206233"/>
    <w:rsid w:val="00206A87"/>
    <w:rsid w:val="00210425"/>
    <w:rsid w:val="00210F91"/>
    <w:rsid w:val="00214310"/>
    <w:rsid w:val="002207C9"/>
    <w:rsid w:val="002231F9"/>
    <w:rsid w:val="00224CF9"/>
    <w:rsid w:val="002273DB"/>
    <w:rsid w:val="00234A4F"/>
    <w:rsid w:val="002351DB"/>
    <w:rsid w:val="002426A2"/>
    <w:rsid w:val="00242C6B"/>
    <w:rsid w:val="002462C1"/>
    <w:rsid w:val="002567AA"/>
    <w:rsid w:val="002600CE"/>
    <w:rsid w:val="002618B3"/>
    <w:rsid w:val="00272E85"/>
    <w:rsid w:val="00277C94"/>
    <w:rsid w:val="00285A68"/>
    <w:rsid w:val="00287BEE"/>
    <w:rsid w:val="00287C99"/>
    <w:rsid w:val="002902DD"/>
    <w:rsid w:val="00292AA9"/>
    <w:rsid w:val="00292FD6"/>
    <w:rsid w:val="002A198F"/>
    <w:rsid w:val="002A2BBA"/>
    <w:rsid w:val="002A40A0"/>
    <w:rsid w:val="002A4A16"/>
    <w:rsid w:val="002B3AA7"/>
    <w:rsid w:val="002C3EB4"/>
    <w:rsid w:val="002D19FA"/>
    <w:rsid w:val="002D774D"/>
    <w:rsid w:val="002E1D2D"/>
    <w:rsid w:val="002E6F22"/>
    <w:rsid w:val="002F0937"/>
    <w:rsid w:val="002F4292"/>
    <w:rsid w:val="002F5B34"/>
    <w:rsid w:val="002F5F0E"/>
    <w:rsid w:val="00301A2F"/>
    <w:rsid w:val="00302911"/>
    <w:rsid w:val="00305B12"/>
    <w:rsid w:val="00315917"/>
    <w:rsid w:val="00316269"/>
    <w:rsid w:val="00317EF6"/>
    <w:rsid w:val="00324FB0"/>
    <w:rsid w:val="00325A85"/>
    <w:rsid w:val="00326064"/>
    <w:rsid w:val="00327616"/>
    <w:rsid w:val="00331FEC"/>
    <w:rsid w:val="00335B6C"/>
    <w:rsid w:val="00337A0D"/>
    <w:rsid w:val="00343539"/>
    <w:rsid w:val="0034721E"/>
    <w:rsid w:val="003474EB"/>
    <w:rsid w:val="00350FCA"/>
    <w:rsid w:val="00360790"/>
    <w:rsid w:val="003657F8"/>
    <w:rsid w:val="00373BF7"/>
    <w:rsid w:val="00375723"/>
    <w:rsid w:val="00380F8D"/>
    <w:rsid w:val="0038163B"/>
    <w:rsid w:val="0039534A"/>
    <w:rsid w:val="003977EF"/>
    <w:rsid w:val="00397E1D"/>
    <w:rsid w:val="003A515E"/>
    <w:rsid w:val="003B0FF5"/>
    <w:rsid w:val="003B116E"/>
    <w:rsid w:val="003B48D9"/>
    <w:rsid w:val="003B5FEE"/>
    <w:rsid w:val="003C40BD"/>
    <w:rsid w:val="003C5478"/>
    <w:rsid w:val="003C6A4B"/>
    <w:rsid w:val="003D2DC9"/>
    <w:rsid w:val="003D4257"/>
    <w:rsid w:val="003D525F"/>
    <w:rsid w:val="003E2752"/>
    <w:rsid w:val="003E44D9"/>
    <w:rsid w:val="003E4C6F"/>
    <w:rsid w:val="003E7FC9"/>
    <w:rsid w:val="003F24BF"/>
    <w:rsid w:val="00410C79"/>
    <w:rsid w:val="00411204"/>
    <w:rsid w:val="00411712"/>
    <w:rsid w:val="00413850"/>
    <w:rsid w:val="004158C2"/>
    <w:rsid w:val="00421517"/>
    <w:rsid w:val="00427C46"/>
    <w:rsid w:val="00430525"/>
    <w:rsid w:val="00433B87"/>
    <w:rsid w:val="00434192"/>
    <w:rsid w:val="00440085"/>
    <w:rsid w:val="004436EB"/>
    <w:rsid w:val="00444215"/>
    <w:rsid w:val="00446D52"/>
    <w:rsid w:val="00452007"/>
    <w:rsid w:val="0045621A"/>
    <w:rsid w:val="00460AA3"/>
    <w:rsid w:val="004651CA"/>
    <w:rsid w:val="00465C7E"/>
    <w:rsid w:val="00466DC5"/>
    <w:rsid w:val="00471787"/>
    <w:rsid w:val="00472A27"/>
    <w:rsid w:val="00472F10"/>
    <w:rsid w:val="00481BED"/>
    <w:rsid w:val="00483957"/>
    <w:rsid w:val="00483F9A"/>
    <w:rsid w:val="004841C2"/>
    <w:rsid w:val="004924D7"/>
    <w:rsid w:val="004A062B"/>
    <w:rsid w:val="004A23E2"/>
    <w:rsid w:val="004B09EE"/>
    <w:rsid w:val="004B3043"/>
    <w:rsid w:val="004B4B43"/>
    <w:rsid w:val="004B53E3"/>
    <w:rsid w:val="004B69CD"/>
    <w:rsid w:val="004C0A18"/>
    <w:rsid w:val="004C586E"/>
    <w:rsid w:val="004D2591"/>
    <w:rsid w:val="004E1A59"/>
    <w:rsid w:val="004E4597"/>
    <w:rsid w:val="004E639B"/>
    <w:rsid w:val="004E79D7"/>
    <w:rsid w:val="004F0A37"/>
    <w:rsid w:val="004F17D2"/>
    <w:rsid w:val="004F22B7"/>
    <w:rsid w:val="004F3B35"/>
    <w:rsid w:val="004F4F82"/>
    <w:rsid w:val="004F6842"/>
    <w:rsid w:val="004F72EC"/>
    <w:rsid w:val="00502161"/>
    <w:rsid w:val="00507736"/>
    <w:rsid w:val="00507B86"/>
    <w:rsid w:val="00510176"/>
    <w:rsid w:val="0051174E"/>
    <w:rsid w:val="0051429B"/>
    <w:rsid w:val="00516C0E"/>
    <w:rsid w:val="00521277"/>
    <w:rsid w:val="00536F9B"/>
    <w:rsid w:val="00543EEC"/>
    <w:rsid w:val="005518FA"/>
    <w:rsid w:val="005519AB"/>
    <w:rsid w:val="00557B2B"/>
    <w:rsid w:val="00560044"/>
    <w:rsid w:val="005624A2"/>
    <w:rsid w:val="00563B7D"/>
    <w:rsid w:val="00564968"/>
    <w:rsid w:val="00574BB9"/>
    <w:rsid w:val="005804B1"/>
    <w:rsid w:val="005833E3"/>
    <w:rsid w:val="00583891"/>
    <w:rsid w:val="00583FF7"/>
    <w:rsid w:val="00584030"/>
    <w:rsid w:val="005861D2"/>
    <w:rsid w:val="005866AD"/>
    <w:rsid w:val="005866ED"/>
    <w:rsid w:val="0059455B"/>
    <w:rsid w:val="005A0A08"/>
    <w:rsid w:val="005A178A"/>
    <w:rsid w:val="005A1BE4"/>
    <w:rsid w:val="005A7049"/>
    <w:rsid w:val="005B19BD"/>
    <w:rsid w:val="005B31D6"/>
    <w:rsid w:val="005B347A"/>
    <w:rsid w:val="005C066B"/>
    <w:rsid w:val="005C14AE"/>
    <w:rsid w:val="005C5993"/>
    <w:rsid w:val="005C772A"/>
    <w:rsid w:val="005D0D8A"/>
    <w:rsid w:val="005D4699"/>
    <w:rsid w:val="005E4880"/>
    <w:rsid w:val="005E57FB"/>
    <w:rsid w:val="005F1DF2"/>
    <w:rsid w:val="005F60E2"/>
    <w:rsid w:val="006025C2"/>
    <w:rsid w:val="0061138C"/>
    <w:rsid w:val="00615081"/>
    <w:rsid w:val="00615DC6"/>
    <w:rsid w:val="006161FE"/>
    <w:rsid w:val="00616A38"/>
    <w:rsid w:val="00627410"/>
    <w:rsid w:val="006276A6"/>
    <w:rsid w:val="00627B1F"/>
    <w:rsid w:val="006364A5"/>
    <w:rsid w:val="006405D7"/>
    <w:rsid w:val="00642F7E"/>
    <w:rsid w:val="006437C1"/>
    <w:rsid w:val="00645DF5"/>
    <w:rsid w:val="0065211B"/>
    <w:rsid w:val="006530F3"/>
    <w:rsid w:val="00653DBD"/>
    <w:rsid w:val="00654045"/>
    <w:rsid w:val="006579E5"/>
    <w:rsid w:val="00671518"/>
    <w:rsid w:val="006726FC"/>
    <w:rsid w:val="006728AE"/>
    <w:rsid w:val="00674236"/>
    <w:rsid w:val="00691781"/>
    <w:rsid w:val="00691CBA"/>
    <w:rsid w:val="006936B8"/>
    <w:rsid w:val="006943C6"/>
    <w:rsid w:val="00694AD7"/>
    <w:rsid w:val="006A323A"/>
    <w:rsid w:val="006A59F0"/>
    <w:rsid w:val="006B1096"/>
    <w:rsid w:val="006B2440"/>
    <w:rsid w:val="006B5C47"/>
    <w:rsid w:val="006B620B"/>
    <w:rsid w:val="006B63E4"/>
    <w:rsid w:val="006B64E5"/>
    <w:rsid w:val="006D0FAB"/>
    <w:rsid w:val="006D51CD"/>
    <w:rsid w:val="006E13EB"/>
    <w:rsid w:val="006E5102"/>
    <w:rsid w:val="006F0B04"/>
    <w:rsid w:val="006F117F"/>
    <w:rsid w:val="006F1B69"/>
    <w:rsid w:val="006F2639"/>
    <w:rsid w:val="006F44CC"/>
    <w:rsid w:val="00704EA1"/>
    <w:rsid w:val="00705572"/>
    <w:rsid w:val="0070639C"/>
    <w:rsid w:val="00713585"/>
    <w:rsid w:val="0071561F"/>
    <w:rsid w:val="00717118"/>
    <w:rsid w:val="00720311"/>
    <w:rsid w:val="0072222F"/>
    <w:rsid w:val="00722DC5"/>
    <w:rsid w:val="00723A56"/>
    <w:rsid w:val="007244B6"/>
    <w:rsid w:val="00724E59"/>
    <w:rsid w:val="00733B94"/>
    <w:rsid w:val="0074153E"/>
    <w:rsid w:val="00756794"/>
    <w:rsid w:val="00763603"/>
    <w:rsid w:val="00765B0C"/>
    <w:rsid w:val="00766313"/>
    <w:rsid w:val="0076721D"/>
    <w:rsid w:val="00770C61"/>
    <w:rsid w:val="00774C6D"/>
    <w:rsid w:val="00774CEE"/>
    <w:rsid w:val="00774FB7"/>
    <w:rsid w:val="00784F24"/>
    <w:rsid w:val="00786F3D"/>
    <w:rsid w:val="00791E6C"/>
    <w:rsid w:val="0079427F"/>
    <w:rsid w:val="00794ACD"/>
    <w:rsid w:val="007955EB"/>
    <w:rsid w:val="007976A5"/>
    <w:rsid w:val="007A01CD"/>
    <w:rsid w:val="007A0451"/>
    <w:rsid w:val="007A2DD8"/>
    <w:rsid w:val="007A360B"/>
    <w:rsid w:val="007A39DF"/>
    <w:rsid w:val="007A7200"/>
    <w:rsid w:val="007B23EC"/>
    <w:rsid w:val="007B4A7A"/>
    <w:rsid w:val="007B623F"/>
    <w:rsid w:val="007B6461"/>
    <w:rsid w:val="007B6CC8"/>
    <w:rsid w:val="007C5181"/>
    <w:rsid w:val="007C6750"/>
    <w:rsid w:val="007C69EA"/>
    <w:rsid w:val="007D174C"/>
    <w:rsid w:val="007D1E90"/>
    <w:rsid w:val="007D1F11"/>
    <w:rsid w:val="007E6B67"/>
    <w:rsid w:val="007E6FC6"/>
    <w:rsid w:val="007F100E"/>
    <w:rsid w:val="007F4E78"/>
    <w:rsid w:val="007F59DD"/>
    <w:rsid w:val="007F7298"/>
    <w:rsid w:val="00804E11"/>
    <w:rsid w:val="008116CF"/>
    <w:rsid w:val="0081190D"/>
    <w:rsid w:val="00813A7E"/>
    <w:rsid w:val="008143DD"/>
    <w:rsid w:val="0081779E"/>
    <w:rsid w:val="008202AD"/>
    <w:rsid w:val="00821C81"/>
    <w:rsid w:val="00822BFC"/>
    <w:rsid w:val="008233DE"/>
    <w:rsid w:val="00823501"/>
    <w:rsid w:val="00827BD3"/>
    <w:rsid w:val="00830D1A"/>
    <w:rsid w:val="00832318"/>
    <w:rsid w:val="00832489"/>
    <w:rsid w:val="00832D9E"/>
    <w:rsid w:val="008410E1"/>
    <w:rsid w:val="008449E5"/>
    <w:rsid w:val="00851181"/>
    <w:rsid w:val="008533C7"/>
    <w:rsid w:val="008535C6"/>
    <w:rsid w:val="0085367A"/>
    <w:rsid w:val="00853EBF"/>
    <w:rsid w:val="00860678"/>
    <w:rsid w:val="008610C7"/>
    <w:rsid w:val="008620A6"/>
    <w:rsid w:val="008624F3"/>
    <w:rsid w:val="00871372"/>
    <w:rsid w:val="00872B21"/>
    <w:rsid w:val="008751B3"/>
    <w:rsid w:val="00881130"/>
    <w:rsid w:val="00882F8A"/>
    <w:rsid w:val="00895CBA"/>
    <w:rsid w:val="008A2BEF"/>
    <w:rsid w:val="008A367A"/>
    <w:rsid w:val="008A56C5"/>
    <w:rsid w:val="008A6E3C"/>
    <w:rsid w:val="008A70C3"/>
    <w:rsid w:val="008B71BC"/>
    <w:rsid w:val="008C0287"/>
    <w:rsid w:val="008C0EB6"/>
    <w:rsid w:val="008C34BD"/>
    <w:rsid w:val="008C38C0"/>
    <w:rsid w:val="008C4B50"/>
    <w:rsid w:val="008D5533"/>
    <w:rsid w:val="008E05AB"/>
    <w:rsid w:val="008E139B"/>
    <w:rsid w:val="008F4C65"/>
    <w:rsid w:val="008F57FF"/>
    <w:rsid w:val="008F5DBC"/>
    <w:rsid w:val="0090009A"/>
    <w:rsid w:val="00900720"/>
    <w:rsid w:val="00902477"/>
    <w:rsid w:val="0090262C"/>
    <w:rsid w:val="0090311E"/>
    <w:rsid w:val="00903903"/>
    <w:rsid w:val="00910F6C"/>
    <w:rsid w:val="00912D7B"/>
    <w:rsid w:val="00914A26"/>
    <w:rsid w:val="009162F2"/>
    <w:rsid w:val="00923ABE"/>
    <w:rsid w:val="0092446E"/>
    <w:rsid w:val="00926C1C"/>
    <w:rsid w:val="009277AE"/>
    <w:rsid w:val="00931C06"/>
    <w:rsid w:val="00941F34"/>
    <w:rsid w:val="00943B81"/>
    <w:rsid w:val="0094612E"/>
    <w:rsid w:val="009473E1"/>
    <w:rsid w:val="00951D06"/>
    <w:rsid w:val="0095545B"/>
    <w:rsid w:val="00957589"/>
    <w:rsid w:val="00962F42"/>
    <w:rsid w:val="0096701F"/>
    <w:rsid w:val="009728D3"/>
    <w:rsid w:val="009744B3"/>
    <w:rsid w:val="00974CE0"/>
    <w:rsid w:val="00981542"/>
    <w:rsid w:val="00981BC8"/>
    <w:rsid w:val="00984682"/>
    <w:rsid w:val="009856A3"/>
    <w:rsid w:val="0098574C"/>
    <w:rsid w:val="0098626F"/>
    <w:rsid w:val="00986D6A"/>
    <w:rsid w:val="009876E1"/>
    <w:rsid w:val="0099046D"/>
    <w:rsid w:val="00994A50"/>
    <w:rsid w:val="0099509D"/>
    <w:rsid w:val="009A5019"/>
    <w:rsid w:val="009B05D6"/>
    <w:rsid w:val="009B1DF7"/>
    <w:rsid w:val="009B2030"/>
    <w:rsid w:val="009B3191"/>
    <w:rsid w:val="009B4930"/>
    <w:rsid w:val="009B6FE1"/>
    <w:rsid w:val="009B785E"/>
    <w:rsid w:val="009C0ED4"/>
    <w:rsid w:val="009C2784"/>
    <w:rsid w:val="009C2C04"/>
    <w:rsid w:val="009C565E"/>
    <w:rsid w:val="009D27F7"/>
    <w:rsid w:val="009D4EC7"/>
    <w:rsid w:val="009E2850"/>
    <w:rsid w:val="009F1165"/>
    <w:rsid w:val="009F4911"/>
    <w:rsid w:val="009F62F6"/>
    <w:rsid w:val="00A05A3D"/>
    <w:rsid w:val="00A11444"/>
    <w:rsid w:val="00A1232B"/>
    <w:rsid w:val="00A203E8"/>
    <w:rsid w:val="00A263B5"/>
    <w:rsid w:val="00A2783A"/>
    <w:rsid w:val="00A27CA7"/>
    <w:rsid w:val="00A335BA"/>
    <w:rsid w:val="00A35145"/>
    <w:rsid w:val="00A42A20"/>
    <w:rsid w:val="00A60590"/>
    <w:rsid w:val="00A60984"/>
    <w:rsid w:val="00A61918"/>
    <w:rsid w:val="00A62322"/>
    <w:rsid w:val="00A6676A"/>
    <w:rsid w:val="00A728EE"/>
    <w:rsid w:val="00A73B14"/>
    <w:rsid w:val="00A75E22"/>
    <w:rsid w:val="00A76A11"/>
    <w:rsid w:val="00A81FCC"/>
    <w:rsid w:val="00A85819"/>
    <w:rsid w:val="00A91428"/>
    <w:rsid w:val="00A9161A"/>
    <w:rsid w:val="00A91D43"/>
    <w:rsid w:val="00A9259D"/>
    <w:rsid w:val="00A9671F"/>
    <w:rsid w:val="00A97B8C"/>
    <w:rsid w:val="00AA4081"/>
    <w:rsid w:val="00AA5287"/>
    <w:rsid w:val="00AB0A6C"/>
    <w:rsid w:val="00AC09D5"/>
    <w:rsid w:val="00AC3FC8"/>
    <w:rsid w:val="00AC51EB"/>
    <w:rsid w:val="00AD2652"/>
    <w:rsid w:val="00AE38F6"/>
    <w:rsid w:val="00AF0C85"/>
    <w:rsid w:val="00AF1216"/>
    <w:rsid w:val="00AF662B"/>
    <w:rsid w:val="00B00182"/>
    <w:rsid w:val="00B001D4"/>
    <w:rsid w:val="00B0179A"/>
    <w:rsid w:val="00B01D65"/>
    <w:rsid w:val="00B044CD"/>
    <w:rsid w:val="00B05238"/>
    <w:rsid w:val="00B07A5D"/>
    <w:rsid w:val="00B10BC7"/>
    <w:rsid w:val="00B15A19"/>
    <w:rsid w:val="00B16D3F"/>
    <w:rsid w:val="00B178D9"/>
    <w:rsid w:val="00B2427D"/>
    <w:rsid w:val="00B32E6F"/>
    <w:rsid w:val="00B35C46"/>
    <w:rsid w:val="00B40663"/>
    <w:rsid w:val="00B42DCF"/>
    <w:rsid w:val="00B53083"/>
    <w:rsid w:val="00B531BD"/>
    <w:rsid w:val="00B56054"/>
    <w:rsid w:val="00B62E4B"/>
    <w:rsid w:val="00B64902"/>
    <w:rsid w:val="00B678DF"/>
    <w:rsid w:val="00B70C0B"/>
    <w:rsid w:val="00B763B1"/>
    <w:rsid w:val="00B76487"/>
    <w:rsid w:val="00B8574E"/>
    <w:rsid w:val="00B87470"/>
    <w:rsid w:val="00B90961"/>
    <w:rsid w:val="00B91887"/>
    <w:rsid w:val="00B94A67"/>
    <w:rsid w:val="00B95DA8"/>
    <w:rsid w:val="00BB2447"/>
    <w:rsid w:val="00BB3A93"/>
    <w:rsid w:val="00BB419B"/>
    <w:rsid w:val="00BB429B"/>
    <w:rsid w:val="00BC490F"/>
    <w:rsid w:val="00BC49B7"/>
    <w:rsid w:val="00BC5227"/>
    <w:rsid w:val="00BD2692"/>
    <w:rsid w:val="00BE0E8C"/>
    <w:rsid w:val="00BE5625"/>
    <w:rsid w:val="00BF3575"/>
    <w:rsid w:val="00BF5798"/>
    <w:rsid w:val="00BF58C4"/>
    <w:rsid w:val="00C00768"/>
    <w:rsid w:val="00C031AD"/>
    <w:rsid w:val="00C04550"/>
    <w:rsid w:val="00C05270"/>
    <w:rsid w:val="00C13DD6"/>
    <w:rsid w:val="00C1400B"/>
    <w:rsid w:val="00C200E2"/>
    <w:rsid w:val="00C20E93"/>
    <w:rsid w:val="00C21C9A"/>
    <w:rsid w:val="00C25932"/>
    <w:rsid w:val="00C36445"/>
    <w:rsid w:val="00C41774"/>
    <w:rsid w:val="00C543BC"/>
    <w:rsid w:val="00C54FB5"/>
    <w:rsid w:val="00C55EB0"/>
    <w:rsid w:val="00C56ADD"/>
    <w:rsid w:val="00C5764C"/>
    <w:rsid w:val="00C57ADF"/>
    <w:rsid w:val="00C63379"/>
    <w:rsid w:val="00C649E1"/>
    <w:rsid w:val="00C70163"/>
    <w:rsid w:val="00C71AF4"/>
    <w:rsid w:val="00C720EE"/>
    <w:rsid w:val="00C7661F"/>
    <w:rsid w:val="00C8515E"/>
    <w:rsid w:val="00C91AE5"/>
    <w:rsid w:val="00C92446"/>
    <w:rsid w:val="00C92FE7"/>
    <w:rsid w:val="00C96272"/>
    <w:rsid w:val="00CA2059"/>
    <w:rsid w:val="00CA22B0"/>
    <w:rsid w:val="00CA322E"/>
    <w:rsid w:val="00CA6328"/>
    <w:rsid w:val="00CB12B8"/>
    <w:rsid w:val="00CB5792"/>
    <w:rsid w:val="00CC11B7"/>
    <w:rsid w:val="00CC4466"/>
    <w:rsid w:val="00CC4528"/>
    <w:rsid w:val="00CC4B37"/>
    <w:rsid w:val="00CD09AE"/>
    <w:rsid w:val="00CE04B3"/>
    <w:rsid w:val="00CE3B1C"/>
    <w:rsid w:val="00CE487F"/>
    <w:rsid w:val="00CE67BF"/>
    <w:rsid w:val="00CF09FA"/>
    <w:rsid w:val="00CF0DA1"/>
    <w:rsid w:val="00CF7A65"/>
    <w:rsid w:val="00D02ABC"/>
    <w:rsid w:val="00D03748"/>
    <w:rsid w:val="00D04CAB"/>
    <w:rsid w:val="00D05890"/>
    <w:rsid w:val="00D10405"/>
    <w:rsid w:val="00D12EB9"/>
    <w:rsid w:val="00D12F0D"/>
    <w:rsid w:val="00D152BB"/>
    <w:rsid w:val="00D20FDA"/>
    <w:rsid w:val="00D22AB7"/>
    <w:rsid w:val="00D24370"/>
    <w:rsid w:val="00D24396"/>
    <w:rsid w:val="00D26882"/>
    <w:rsid w:val="00D273B1"/>
    <w:rsid w:val="00D27993"/>
    <w:rsid w:val="00D32FAF"/>
    <w:rsid w:val="00D40B6D"/>
    <w:rsid w:val="00D4673D"/>
    <w:rsid w:val="00D50EAC"/>
    <w:rsid w:val="00D519F1"/>
    <w:rsid w:val="00D5230B"/>
    <w:rsid w:val="00D52338"/>
    <w:rsid w:val="00D52402"/>
    <w:rsid w:val="00D56B71"/>
    <w:rsid w:val="00D578DE"/>
    <w:rsid w:val="00D634AA"/>
    <w:rsid w:val="00D648B8"/>
    <w:rsid w:val="00D67D86"/>
    <w:rsid w:val="00D73836"/>
    <w:rsid w:val="00D74D69"/>
    <w:rsid w:val="00D774D7"/>
    <w:rsid w:val="00D8122E"/>
    <w:rsid w:val="00D85676"/>
    <w:rsid w:val="00D85D0D"/>
    <w:rsid w:val="00D87648"/>
    <w:rsid w:val="00D90B2B"/>
    <w:rsid w:val="00D972F3"/>
    <w:rsid w:val="00D976D3"/>
    <w:rsid w:val="00D97B45"/>
    <w:rsid w:val="00D97C9E"/>
    <w:rsid w:val="00DA0C04"/>
    <w:rsid w:val="00DA19A2"/>
    <w:rsid w:val="00DA36CD"/>
    <w:rsid w:val="00DA72FB"/>
    <w:rsid w:val="00DB03A0"/>
    <w:rsid w:val="00DB04B0"/>
    <w:rsid w:val="00DB14BE"/>
    <w:rsid w:val="00DB21C4"/>
    <w:rsid w:val="00DB28AA"/>
    <w:rsid w:val="00DB59A3"/>
    <w:rsid w:val="00DB7819"/>
    <w:rsid w:val="00DC3755"/>
    <w:rsid w:val="00DD355E"/>
    <w:rsid w:val="00DD358C"/>
    <w:rsid w:val="00DD4AE9"/>
    <w:rsid w:val="00DE1486"/>
    <w:rsid w:val="00DE223B"/>
    <w:rsid w:val="00DE4D8C"/>
    <w:rsid w:val="00DF7E16"/>
    <w:rsid w:val="00E036F2"/>
    <w:rsid w:val="00E03BC8"/>
    <w:rsid w:val="00E04121"/>
    <w:rsid w:val="00E04321"/>
    <w:rsid w:val="00E06F3B"/>
    <w:rsid w:val="00E0797B"/>
    <w:rsid w:val="00E11D23"/>
    <w:rsid w:val="00E12A38"/>
    <w:rsid w:val="00E14977"/>
    <w:rsid w:val="00E15F80"/>
    <w:rsid w:val="00E202FD"/>
    <w:rsid w:val="00E216EB"/>
    <w:rsid w:val="00E22928"/>
    <w:rsid w:val="00E22DE8"/>
    <w:rsid w:val="00E2470A"/>
    <w:rsid w:val="00E249BB"/>
    <w:rsid w:val="00E26C5F"/>
    <w:rsid w:val="00E37395"/>
    <w:rsid w:val="00E407F2"/>
    <w:rsid w:val="00E436D4"/>
    <w:rsid w:val="00E43897"/>
    <w:rsid w:val="00E51298"/>
    <w:rsid w:val="00E53115"/>
    <w:rsid w:val="00E6204B"/>
    <w:rsid w:val="00E6297A"/>
    <w:rsid w:val="00E62B2D"/>
    <w:rsid w:val="00E64730"/>
    <w:rsid w:val="00E75F9B"/>
    <w:rsid w:val="00E76111"/>
    <w:rsid w:val="00E77BA0"/>
    <w:rsid w:val="00E806A9"/>
    <w:rsid w:val="00E86571"/>
    <w:rsid w:val="00E92089"/>
    <w:rsid w:val="00EA5E0F"/>
    <w:rsid w:val="00EB16FF"/>
    <w:rsid w:val="00EB2BB6"/>
    <w:rsid w:val="00EB5FE5"/>
    <w:rsid w:val="00EC4A11"/>
    <w:rsid w:val="00EC6257"/>
    <w:rsid w:val="00ED20C9"/>
    <w:rsid w:val="00ED2E45"/>
    <w:rsid w:val="00ED3983"/>
    <w:rsid w:val="00ED4003"/>
    <w:rsid w:val="00ED5157"/>
    <w:rsid w:val="00ED6780"/>
    <w:rsid w:val="00EE5956"/>
    <w:rsid w:val="00EF0380"/>
    <w:rsid w:val="00EF0756"/>
    <w:rsid w:val="00EF127E"/>
    <w:rsid w:val="00EF2E53"/>
    <w:rsid w:val="00EF46BD"/>
    <w:rsid w:val="00EF6609"/>
    <w:rsid w:val="00F0274C"/>
    <w:rsid w:val="00F04BAE"/>
    <w:rsid w:val="00F05639"/>
    <w:rsid w:val="00F07B14"/>
    <w:rsid w:val="00F102F9"/>
    <w:rsid w:val="00F215D0"/>
    <w:rsid w:val="00F225F9"/>
    <w:rsid w:val="00F23449"/>
    <w:rsid w:val="00F251BF"/>
    <w:rsid w:val="00F25AEC"/>
    <w:rsid w:val="00F264B5"/>
    <w:rsid w:val="00F26920"/>
    <w:rsid w:val="00F26E12"/>
    <w:rsid w:val="00F26E8A"/>
    <w:rsid w:val="00F31011"/>
    <w:rsid w:val="00F31256"/>
    <w:rsid w:val="00F31389"/>
    <w:rsid w:val="00F40207"/>
    <w:rsid w:val="00F4074E"/>
    <w:rsid w:val="00F4717B"/>
    <w:rsid w:val="00F506A5"/>
    <w:rsid w:val="00F5140B"/>
    <w:rsid w:val="00F53194"/>
    <w:rsid w:val="00F60534"/>
    <w:rsid w:val="00F61D52"/>
    <w:rsid w:val="00F62EFF"/>
    <w:rsid w:val="00F67E41"/>
    <w:rsid w:val="00F704E2"/>
    <w:rsid w:val="00F717B5"/>
    <w:rsid w:val="00F75658"/>
    <w:rsid w:val="00F7578D"/>
    <w:rsid w:val="00F865DC"/>
    <w:rsid w:val="00F90144"/>
    <w:rsid w:val="00F95440"/>
    <w:rsid w:val="00F95D54"/>
    <w:rsid w:val="00F95F02"/>
    <w:rsid w:val="00FA0B2A"/>
    <w:rsid w:val="00FA1089"/>
    <w:rsid w:val="00FA4E27"/>
    <w:rsid w:val="00FB0FF1"/>
    <w:rsid w:val="00FB7417"/>
    <w:rsid w:val="00FC3693"/>
    <w:rsid w:val="00FC7598"/>
    <w:rsid w:val="00FD23B9"/>
    <w:rsid w:val="00FD7766"/>
    <w:rsid w:val="00FE470D"/>
    <w:rsid w:val="00FE5739"/>
    <w:rsid w:val="00FE5CF9"/>
    <w:rsid w:val="00FF1689"/>
    <w:rsid w:val="00FF3C5E"/>
    <w:rsid w:val="00FF417E"/>
    <w:rsid w:val="00FF4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23B"/>
    <w:rPr>
      <w:rFonts w:ascii=".VnTime" w:hAnsi=".VnTime"/>
      <w:sz w:val="28"/>
      <w:szCs w:val="24"/>
      <w:lang w:val="en-AU"/>
    </w:rPr>
  </w:style>
  <w:style w:type="paragraph" w:styleId="Heading1">
    <w:name w:val="heading 1"/>
    <w:basedOn w:val="Normal"/>
    <w:next w:val="Normal"/>
    <w:qFormat/>
    <w:rsid w:val="009B4930"/>
    <w:pPr>
      <w:keepNext/>
      <w:jc w:val="center"/>
      <w:outlineLvl w:val="0"/>
    </w:pPr>
    <w:rPr>
      <w:i/>
    </w:rPr>
  </w:style>
  <w:style w:type="paragraph" w:styleId="Heading2">
    <w:name w:val="heading 2"/>
    <w:basedOn w:val="Normal"/>
    <w:next w:val="Normal"/>
    <w:qFormat/>
    <w:rsid w:val="009B4930"/>
    <w:pPr>
      <w:keepNext/>
      <w:jc w:val="center"/>
      <w:outlineLvl w:val="1"/>
    </w:pPr>
    <w:rPr>
      <w:b/>
    </w:rPr>
  </w:style>
  <w:style w:type="paragraph" w:styleId="Heading3">
    <w:name w:val="heading 3"/>
    <w:basedOn w:val="Normal"/>
    <w:next w:val="Normal"/>
    <w:qFormat/>
    <w:rsid w:val="009B4930"/>
    <w:pPr>
      <w:keepNext/>
      <w:jc w:val="center"/>
      <w:outlineLvl w:val="2"/>
    </w:pPr>
    <w:rPr>
      <w:rFonts w:ascii=".VnTimeH" w:hAnsi=".VnTimeH"/>
      <w:b/>
      <w:sz w:val="24"/>
    </w:rPr>
  </w:style>
  <w:style w:type="paragraph" w:styleId="Heading4">
    <w:name w:val="heading 4"/>
    <w:basedOn w:val="Normal"/>
    <w:next w:val="Normal"/>
    <w:qFormat/>
    <w:rsid w:val="009B4930"/>
    <w:pPr>
      <w:keepNext/>
      <w:jc w:val="center"/>
      <w:outlineLvl w:val="3"/>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B4930"/>
    <w:pPr>
      <w:spacing w:before="360" w:after="120"/>
      <w:jc w:val="center"/>
    </w:pPr>
    <w:rPr>
      <w:b/>
    </w:rPr>
  </w:style>
  <w:style w:type="paragraph" w:styleId="BodyText">
    <w:name w:val="Body Text"/>
    <w:basedOn w:val="Normal"/>
    <w:rsid w:val="009B4930"/>
    <w:pPr>
      <w:spacing w:before="120" w:after="120"/>
      <w:jc w:val="both"/>
    </w:pPr>
    <w:rPr>
      <w:bCs/>
    </w:rPr>
  </w:style>
  <w:style w:type="paragraph" w:styleId="BodyTextIndent">
    <w:name w:val="Body Text Indent"/>
    <w:basedOn w:val="Normal"/>
    <w:rsid w:val="009B4930"/>
    <w:pPr>
      <w:spacing w:before="240" w:after="240"/>
      <w:ind w:firstLine="720"/>
      <w:jc w:val="both"/>
    </w:pPr>
    <w:rPr>
      <w:lang w:val="en-US"/>
    </w:rPr>
  </w:style>
  <w:style w:type="paragraph" w:styleId="Footer">
    <w:name w:val="footer"/>
    <w:basedOn w:val="Normal"/>
    <w:rsid w:val="009B4930"/>
    <w:pPr>
      <w:tabs>
        <w:tab w:val="center" w:pos="4320"/>
        <w:tab w:val="right" w:pos="8640"/>
      </w:tabs>
    </w:pPr>
    <w:rPr>
      <w:lang w:val="en-US"/>
    </w:rPr>
  </w:style>
  <w:style w:type="character" w:styleId="PageNumber">
    <w:name w:val="page number"/>
    <w:basedOn w:val="DefaultParagraphFont"/>
    <w:rsid w:val="009B4930"/>
  </w:style>
  <w:style w:type="paragraph" w:styleId="BodyText2">
    <w:name w:val="Body Text 2"/>
    <w:basedOn w:val="Normal"/>
    <w:link w:val="BodyText2Char"/>
    <w:rsid w:val="009B4930"/>
    <w:pPr>
      <w:jc w:val="center"/>
    </w:pPr>
    <w:rPr>
      <w:b/>
    </w:rPr>
  </w:style>
  <w:style w:type="paragraph" w:styleId="Header">
    <w:name w:val="header"/>
    <w:basedOn w:val="Normal"/>
    <w:link w:val="HeaderChar"/>
    <w:uiPriority w:val="99"/>
    <w:rsid w:val="009B4930"/>
    <w:pPr>
      <w:tabs>
        <w:tab w:val="center" w:pos="4320"/>
        <w:tab w:val="right" w:pos="8640"/>
      </w:tabs>
    </w:pPr>
  </w:style>
  <w:style w:type="paragraph" w:styleId="BalloonText">
    <w:name w:val="Balloon Text"/>
    <w:basedOn w:val="Normal"/>
    <w:semiHidden/>
    <w:rsid w:val="00466DC5"/>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qFormat/>
    <w:rsid w:val="006025C2"/>
    <w:pPr>
      <w:spacing w:before="100" w:beforeAutospacing="1" w:after="100" w:afterAutospacing="1"/>
    </w:pPr>
    <w:rPr>
      <w:rFonts w:ascii="Times New Roman" w:hAnsi="Times New Roman"/>
      <w:sz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locked/>
    <w:rsid w:val="006025C2"/>
    <w:rPr>
      <w:sz w:val="24"/>
      <w:szCs w:val="24"/>
      <w:lang w:val="en-US" w:eastAsia="en-US"/>
    </w:rPr>
  </w:style>
  <w:style w:type="paragraph" w:styleId="ListParagraph">
    <w:name w:val="List Paragraph"/>
    <w:basedOn w:val="Normal"/>
    <w:uiPriority w:val="34"/>
    <w:qFormat/>
    <w:rsid w:val="00654045"/>
    <w:pPr>
      <w:ind w:left="720"/>
      <w:contextualSpacing/>
    </w:pPr>
  </w:style>
  <w:style w:type="character" w:customStyle="1" w:styleId="BodyText2Char">
    <w:name w:val="Body Text 2 Char"/>
    <w:basedOn w:val="DefaultParagraphFont"/>
    <w:link w:val="BodyText2"/>
    <w:rsid w:val="00654045"/>
    <w:rPr>
      <w:rFonts w:ascii=".VnTime" w:hAnsi=".VnTime"/>
      <w:b/>
      <w:sz w:val="28"/>
      <w:szCs w:val="24"/>
      <w:lang w:val="en-AU"/>
    </w:rPr>
  </w:style>
  <w:style w:type="table" w:styleId="TableGrid">
    <w:name w:val="Table Grid"/>
    <w:basedOn w:val="TableNormal"/>
    <w:uiPriority w:val="59"/>
    <w:rsid w:val="00654045"/>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21C4"/>
    <w:pPr>
      <w:spacing w:after="120"/>
    </w:pPr>
    <w:rPr>
      <w:rFonts w:ascii="Times New Roman" w:hAnsi="Times New Roman"/>
      <w:sz w:val="16"/>
      <w:szCs w:val="16"/>
      <w:lang w:val="en-US"/>
    </w:rPr>
  </w:style>
  <w:style w:type="character" w:customStyle="1" w:styleId="BodyText3Char">
    <w:name w:val="Body Text 3 Char"/>
    <w:basedOn w:val="DefaultParagraphFont"/>
    <w:link w:val="BodyText3"/>
    <w:rsid w:val="00DB21C4"/>
    <w:rPr>
      <w:sz w:val="16"/>
      <w:szCs w:val="16"/>
    </w:rPr>
  </w:style>
  <w:style w:type="character" w:customStyle="1" w:styleId="HeaderChar">
    <w:name w:val="Header Char"/>
    <w:basedOn w:val="DefaultParagraphFont"/>
    <w:link w:val="Header"/>
    <w:uiPriority w:val="99"/>
    <w:rsid w:val="00926C1C"/>
    <w:rPr>
      <w:rFonts w:ascii=".VnTime" w:hAnsi=".VnTime"/>
      <w:sz w:val="28"/>
      <w:szCs w:val="24"/>
      <w:lang w:val="en-AU"/>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4841C2"/>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4841C2"/>
    <w:rPr>
      <w:rFonts w:ascii=".VnTime" w:hAnsi=".VnTime"/>
      <w:lang w:val="en-AU"/>
    </w:rPr>
  </w:style>
  <w:style w:type="character" w:styleId="FootnoteReference">
    <w:name w:val="footnote reference"/>
    <w:aliases w:val="Footnote,Footnote dich,Footnote text,ftref,Footnote text + 13 pt,Ref,de nota al pie,BearingPoint,BVI fnr,16 Point,Superscript 6 Point,fr,Footnote Text1,Footnote + Arial,10 pt,Footnote Text11,(NECG) Footnote Reference, BVI fnr,R,Black"/>
    <w:basedOn w:val="DefaultParagraphFont"/>
    <w:uiPriority w:val="99"/>
    <w:qFormat/>
    <w:rsid w:val="004841C2"/>
    <w:rPr>
      <w:vertAlign w:val="superscript"/>
    </w:rPr>
  </w:style>
  <w:style w:type="character" w:styleId="Hyperlink">
    <w:name w:val="Hyperlink"/>
    <w:basedOn w:val="DefaultParagraphFont"/>
    <w:uiPriority w:val="99"/>
    <w:unhideWhenUsed/>
    <w:rsid w:val="00986D6A"/>
    <w:rPr>
      <w:color w:val="0000FF"/>
      <w:u w:val="single"/>
    </w:rPr>
  </w:style>
  <w:style w:type="character" w:customStyle="1" w:styleId="t286pc">
    <w:name w:val="t286pc"/>
    <w:basedOn w:val="DefaultParagraphFont"/>
    <w:rsid w:val="00413850"/>
  </w:style>
</w:styles>
</file>

<file path=word/webSettings.xml><?xml version="1.0" encoding="utf-8"?>
<w:webSettings xmlns:r="http://schemas.openxmlformats.org/officeDocument/2006/relationships" xmlns:w="http://schemas.openxmlformats.org/wordprocessingml/2006/main">
  <w:divs>
    <w:div w:id="30032416">
      <w:bodyDiv w:val="1"/>
      <w:marLeft w:val="0"/>
      <w:marRight w:val="0"/>
      <w:marTop w:val="0"/>
      <w:marBottom w:val="0"/>
      <w:divBdr>
        <w:top w:val="none" w:sz="0" w:space="0" w:color="auto"/>
        <w:left w:val="none" w:sz="0" w:space="0" w:color="auto"/>
        <w:bottom w:val="none" w:sz="0" w:space="0" w:color="auto"/>
        <w:right w:val="none" w:sz="0" w:space="0" w:color="auto"/>
      </w:divBdr>
    </w:div>
    <w:div w:id="312874787">
      <w:bodyDiv w:val="1"/>
      <w:marLeft w:val="0"/>
      <w:marRight w:val="0"/>
      <w:marTop w:val="0"/>
      <w:marBottom w:val="0"/>
      <w:divBdr>
        <w:top w:val="none" w:sz="0" w:space="0" w:color="auto"/>
        <w:left w:val="none" w:sz="0" w:space="0" w:color="auto"/>
        <w:bottom w:val="none" w:sz="0" w:space="0" w:color="auto"/>
        <w:right w:val="none" w:sz="0" w:space="0" w:color="auto"/>
      </w:divBdr>
    </w:div>
    <w:div w:id="373774567">
      <w:bodyDiv w:val="1"/>
      <w:marLeft w:val="0"/>
      <w:marRight w:val="0"/>
      <w:marTop w:val="0"/>
      <w:marBottom w:val="0"/>
      <w:divBdr>
        <w:top w:val="none" w:sz="0" w:space="0" w:color="auto"/>
        <w:left w:val="none" w:sz="0" w:space="0" w:color="auto"/>
        <w:bottom w:val="none" w:sz="0" w:space="0" w:color="auto"/>
        <w:right w:val="none" w:sz="0" w:space="0" w:color="auto"/>
      </w:divBdr>
    </w:div>
    <w:div w:id="478231442">
      <w:bodyDiv w:val="1"/>
      <w:marLeft w:val="0"/>
      <w:marRight w:val="0"/>
      <w:marTop w:val="0"/>
      <w:marBottom w:val="0"/>
      <w:divBdr>
        <w:top w:val="none" w:sz="0" w:space="0" w:color="auto"/>
        <w:left w:val="none" w:sz="0" w:space="0" w:color="auto"/>
        <w:bottom w:val="none" w:sz="0" w:space="0" w:color="auto"/>
        <w:right w:val="none" w:sz="0" w:space="0" w:color="auto"/>
      </w:divBdr>
    </w:div>
    <w:div w:id="506747703">
      <w:bodyDiv w:val="1"/>
      <w:marLeft w:val="0"/>
      <w:marRight w:val="0"/>
      <w:marTop w:val="0"/>
      <w:marBottom w:val="0"/>
      <w:divBdr>
        <w:top w:val="none" w:sz="0" w:space="0" w:color="auto"/>
        <w:left w:val="none" w:sz="0" w:space="0" w:color="auto"/>
        <w:bottom w:val="none" w:sz="0" w:space="0" w:color="auto"/>
        <w:right w:val="none" w:sz="0" w:space="0" w:color="auto"/>
      </w:divBdr>
    </w:div>
    <w:div w:id="569121772">
      <w:bodyDiv w:val="1"/>
      <w:marLeft w:val="0"/>
      <w:marRight w:val="0"/>
      <w:marTop w:val="0"/>
      <w:marBottom w:val="0"/>
      <w:divBdr>
        <w:top w:val="none" w:sz="0" w:space="0" w:color="auto"/>
        <w:left w:val="none" w:sz="0" w:space="0" w:color="auto"/>
        <w:bottom w:val="none" w:sz="0" w:space="0" w:color="auto"/>
        <w:right w:val="none" w:sz="0" w:space="0" w:color="auto"/>
      </w:divBdr>
    </w:div>
    <w:div w:id="979460181">
      <w:bodyDiv w:val="1"/>
      <w:marLeft w:val="0"/>
      <w:marRight w:val="0"/>
      <w:marTop w:val="0"/>
      <w:marBottom w:val="0"/>
      <w:divBdr>
        <w:top w:val="none" w:sz="0" w:space="0" w:color="auto"/>
        <w:left w:val="none" w:sz="0" w:space="0" w:color="auto"/>
        <w:bottom w:val="none" w:sz="0" w:space="0" w:color="auto"/>
        <w:right w:val="none" w:sz="0" w:space="0" w:color="auto"/>
      </w:divBdr>
    </w:div>
    <w:div w:id="1230731946">
      <w:bodyDiv w:val="1"/>
      <w:marLeft w:val="0"/>
      <w:marRight w:val="0"/>
      <w:marTop w:val="0"/>
      <w:marBottom w:val="0"/>
      <w:divBdr>
        <w:top w:val="none" w:sz="0" w:space="0" w:color="auto"/>
        <w:left w:val="none" w:sz="0" w:space="0" w:color="auto"/>
        <w:bottom w:val="none" w:sz="0" w:space="0" w:color="auto"/>
        <w:right w:val="none" w:sz="0" w:space="0" w:color="auto"/>
      </w:divBdr>
    </w:div>
    <w:div w:id="1419599554">
      <w:bodyDiv w:val="1"/>
      <w:marLeft w:val="0"/>
      <w:marRight w:val="0"/>
      <w:marTop w:val="0"/>
      <w:marBottom w:val="0"/>
      <w:divBdr>
        <w:top w:val="none" w:sz="0" w:space="0" w:color="auto"/>
        <w:left w:val="none" w:sz="0" w:space="0" w:color="auto"/>
        <w:bottom w:val="none" w:sz="0" w:space="0" w:color="auto"/>
        <w:right w:val="none" w:sz="0" w:space="0" w:color="auto"/>
      </w:divBdr>
    </w:div>
    <w:div w:id="1427579636">
      <w:bodyDiv w:val="1"/>
      <w:marLeft w:val="0"/>
      <w:marRight w:val="0"/>
      <w:marTop w:val="0"/>
      <w:marBottom w:val="0"/>
      <w:divBdr>
        <w:top w:val="none" w:sz="0" w:space="0" w:color="auto"/>
        <w:left w:val="none" w:sz="0" w:space="0" w:color="auto"/>
        <w:bottom w:val="none" w:sz="0" w:space="0" w:color="auto"/>
        <w:right w:val="none" w:sz="0" w:space="0" w:color="auto"/>
      </w:divBdr>
    </w:div>
    <w:div w:id="1466847174">
      <w:bodyDiv w:val="1"/>
      <w:marLeft w:val="0"/>
      <w:marRight w:val="0"/>
      <w:marTop w:val="0"/>
      <w:marBottom w:val="0"/>
      <w:divBdr>
        <w:top w:val="none" w:sz="0" w:space="0" w:color="auto"/>
        <w:left w:val="none" w:sz="0" w:space="0" w:color="auto"/>
        <w:bottom w:val="none" w:sz="0" w:space="0" w:color="auto"/>
        <w:right w:val="none" w:sz="0" w:space="0" w:color="auto"/>
      </w:divBdr>
    </w:div>
    <w:div w:id="1567379124">
      <w:bodyDiv w:val="1"/>
      <w:marLeft w:val="0"/>
      <w:marRight w:val="0"/>
      <w:marTop w:val="0"/>
      <w:marBottom w:val="0"/>
      <w:divBdr>
        <w:top w:val="none" w:sz="0" w:space="0" w:color="auto"/>
        <w:left w:val="none" w:sz="0" w:space="0" w:color="auto"/>
        <w:bottom w:val="none" w:sz="0" w:space="0" w:color="auto"/>
        <w:right w:val="none" w:sz="0" w:space="0" w:color="auto"/>
      </w:divBdr>
    </w:div>
    <w:div w:id="1907571224">
      <w:bodyDiv w:val="1"/>
      <w:marLeft w:val="0"/>
      <w:marRight w:val="0"/>
      <w:marTop w:val="0"/>
      <w:marBottom w:val="0"/>
      <w:divBdr>
        <w:top w:val="none" w:sz="0" w:space="0" w:color="auto"/>
        <w:left w:val="none" w:sz="0" w:space="0" w:color="auto"/>
        <w:bottom w:val="none" w:sz="0" w:space="0" w:color="auto"/>
        <w:right w:val="none" w:sz="0" w:space="0" w:color="auto"/>
      </w:divBdr>
    </w:div>
    <w:div w:id="20250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4CCBB-2991-4C46-99D2-A9ADBFAD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5</Pages>
  <Words>1949</Words>
  <Characters>7250</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bé tµi chÝnh</vt:lpstr>
    </vt:vector>
  </TitlesOfParts>
  <Company>Bo Tai chinh</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tµi chÝnh</dc:title>
  <dc:creator>Huynh Vuong Nam</dc:creator>
  <cp:lastModifiedBy>nguyenngocanh3</cp:lastModifiedBy>
  <cp:revision>179</cp:revision>
  <cp:lastPrinted>2026-03-27T07:07:00Z</cp:lastPrinted>
  <dcterms:created xsi:type="dcterms:W3CDTF">2024-07-04T03:44:00Z</dcterms:created>
  <dcterms:modified xsi:type="dcterms:W3CDTF">2026-03-27T08:50:00Z</dcterms:modified>
</cp:coreProperties>
</file>