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ayout w:type="fixed"/>
        <w:tblLook w:val="0000"/>
      </w:tblPr>
      <w:tblGrid>
        <w:gridCol w:w="3828"/>
        <w:gridCol w:w="5812"/>
      </w:tblGrid>
      <w:tr w:rsidR="007C411D" w:rsidRPr="001C441B" w:rsidTr="00E27FD0">
        <w:trPr>
          <w:trHeight w:val="585"/>
        </w:trPr>
        <w:tc>
          <w:tcPr>
            <w:tcW w:w="3828" w:type="dxa"/>
          </w:tcPr>
          <w:p w:rsidR="007C411D" w:rsidRPr="001C441B" w:rsidRDefault="006A37CA" w:rsidP="007C411D">
            <w:pPr>
              <w:jc w:val="center"/>
              <w:rPr>
                <w:b/>
                <w:sz w:val="26"/>
                <w:szCs w:val="26"/>
                <w:lang w:val="nl-NL"/>
              </w:rPr>
            </w:pPr>
            <w:r>
              <w:rPr>
                <w:b/>
                <w:sz w:val="26"/>
                <w:szCs w:val="26"/>
                <w:lang w:val="nl-NL"/>
              </w:rPr>
              <w:t>BỘ TÀI CHÍNH</w:t>
            </w:r>
          </w:p>
          <w:p w:rsidR="007C411D" w:rsidRPr="001C441B" w:rsidRDefault="001704A1" w:rsidP="007C411D">
            <w:pPr>
              <w:jc w:val="center"/>
              <w:rPr>
                <w:sz w:val="26"/>
                <w:szCs w:val="26"/>
                <w:lang w:val="nl-NL"/>
              </w:rPr>
            </w:pPr>
            <w:r w:rsidRPr="001704A1">
              <w:rPr>
                <w:b/>
                <w:noProof/>
              </w:rPr>
              <w:pict>
                <v:line id="_x0000_s1038" style="position:absolute;left:0;text-align:left;z-index:251660288" from="74.95pt,4.2pt" to="106.6pt,4.2pt"/>
              </w:pict>
            </w:r>
          </w:p>
        </w:tc>
        <w:tc>
          <w:tcPr>
            <w:tcW w:w="5812" w:type="dxa"/>
          </w:tcPr>
          <w:p w:rsidR="007C411D" w:rsidRPr="001C441B" w:rsidRDefault="007C411D" w:rsidP="007C411D">
            <w:pPr>
              <w:jc w:val="center"/>
              <w:rPr>
                <w:b/>
                <w:sz w:val="26"/>
                <w:szCs w:val="26"/>
                <w:lang w:val="nl-NL"/>
              </w:rPr>
            </w:pPr>
            <w:r w:rsidRPr="001C441B">
              <w:rPr>
                <w:b/>
                <w:sz w:val="26"/>
                <w:szCs w:val="26"/>
                <w:lang w:val="nl-NL"/>
              </w:rPr>
              <w:t>CỘNG HOÀ XÃ HỘI CHỦ NGHĨA VIỆT NAM</w:t>
            </w:r>
          </w:p>
          <w:p w:rsidR="007C411D" w:rsidRPr="001C441B" w:rsidRDefault="007C411D" w:rsidP="007C411D">
            <w:pPr>
              <w:jc w:val="center"/>
              <w:rPr>
                <w:b/>
                <w:sz w:val="28"/>
                <w:szCs w:val="28"/>
              </w:rPr>
            </w:pPr>
            <w:r w:rsidRPr="001C441B">
              <w:rPr>
                <w:b/>
                <w:sz w:val="28"/>
                <w:szCs w:val="28"/>
              </w:rPr>
              <w:t>Độc lập - Tự do - Hạnh phúc</w:t>
            </w:r>
          </w:p>
          <w:p w:rsidR="007C411D" w:rsidRPr="001C441B" w:rsidRDefault="001704A1" w:rsidP="007C411D">
            <w:pPr>
              <w:jc w:val="center"/>
              <w:rPr>
                <w:lang w:val="nl-NL"/>
              </w:rPr>
            </w:pPr>
            <w:r>
              <w:rPr>
                <w:noProof/>
              </w:rPr>
              <w:pict>
                <v:line id="_x0000_s1039" style="position:absolute;left:0;text-align:left;z-index:251661312" from="54.6pt,2.35pt" to="225.6pt,2.35pt"/>
              </w:pict>
            </w:r>
          </w:p>
        </w:tc>
      </w:tr>
      <w:tr w:rsidR="007C411D" w:rsidRPr="001C441B" w:rsidTr="00E27FD0">
        <w:trPr>
          <w:trHeight w:val="895"/>
        </w:trPr>
        <w:tc>
          <w:tcPr>
            <w:tcW w:w="3828" w:type="dxa"/>
          </w:tcPr>
          <w:p w:rsidR="007C411D" w:rsidRPr="001C441B" w:rsidRDefault="007C411D" w:rsidP="009E62AB">
            <w:pPr>
              <w:jc w:val="center"/>
              <w:rPr>
                <w:b/>
                <w:lang w:val="nl-NL"/>
              </w:rPr>
            </w:pPr>
            <w:r w:rsidRPr="001C441B">
              <w:rPr>
                <w:sz w:val="26"/>
                <w:szCs w:val="26"/>
                <w:lang w:val="nl-NL"/>
              </w:rPr>
              <w:t>Số:</w:t>
            </w:r>
            <w:r w:rsidR="00433892" w:rsidRPr="001C441B">
              <w:rPr>
                <w:b/>
                <w:sz w:val="26"/>
                <w:szCs w:val="26"/>
                <w:lang w:val="nl-NL"/>
              </w:rPr>
              <w:t xml:space="preserve"> </w:t>
            </w:r>
            <w:r w:rsidR="00C94541" w:rsidRPr="001C441B">
              <w:rPr>
                <w:b/>
                <w:sz w:val="26"/>
                <w:szCs w:val="26"/>
                <w:lang w:val="nl-NL"/>
              </w:rPr>
              <w:t xml:space="preserve">     </w:t>
            </w:r>
            <w:r w:rsidRPr="001C441B">
              <w:rPr>
                <w:sz w:val="26"/>
                <w:szCs w:val="26"/>
                <w:lang w:val="nl-NL"/>
              </w:rPr>
              <w:t>/TTr-</w:t>
            </w:r>
            <w:r w:rsidR="006A37CA">
              <w:rPr>
                <w:sz w:val="26"/>
                <w:szCs w:val="26"/>
                <w:lang w:val="nl-NL"/>
              </w:rPr>
              <w:t>BTC</w:t>
            </w:r>
          </w:p>
        </w:tc>
        <w:tc>
          <w:tcPr>
            <w:tcW w:w="5812" w:type="dxa"/>
          </w:tcPr>
          <w:p w:rsidR="007C411D" w:rsidRPr="001C441B" w:rsidRDefault="00C94541" w:rsidP="006A37CA">
            <w:pPr>
              <w:jc w:val="center"/>
              <w:rPr>
                <w:b/>
                <w:lang w:val="nl-NL"/>
              </w:rPr>
            </w:pPr>
            <w:r w:rsidRPr="001C441B">
              <w:rPr>
                <w:i/>
                <w:sz w:val="28"/>
                <w:szCs w:val="28"/>
                <w:lang w:val="nl-NL"/>
              </w:rPr>
              <w:t xml:space="preserve">Hà Nội, ngày     </w:t>
            </w:r>
            <w:r w:rsidR="00814739" w:rsidRPr="001C441B">
              <w:rPr>
                <w:i/>
                <w:sz w:val="28"/>
                <w:szCs w:val="28"/>
                <w:lang w:val="nl-NL"/>
              </w:rPr>
              <w:t xml:space="preserve"> tháng </w:t>
            </w:r>
            <w:r w:rsidRPr="001C441B">
              <w:rPr>
                <w:i/>
                <w:sz w:val="28"/>
                <w:szCs w:val="28"/>
                <w:lang w:val="nl-NL"/>
              </w:rPr>
              <w:t xml:space="preserve">   </w:t>
            </w:r>
            <w:r w:rsidR="0080258F" w:rsidRPr="001C441B">
              <w:rPr>
                <w:i/>
                <w:sz w:val="28"/>
                <w:szCs w:val="28"/>
                <w:lang w:val="nl-NL"/>
              </w:rPr>
              <w:t xml:space="preserve"> </w:t>
            </w:r>
            <w:r w:rsidR="007C411D" w:rsidRPr="001C441B">
              <w:rPr>
                <w:i/>
                <w:sz w:val="28"/>
                <w:szCs w:val="28"/>
                <w:lang w:val="nl-NL"/>
              </w:rPr>
              <w:t>năm 202</w:t>
            </w:r>
            <w:r w:rsidR="006A37CA">
              <w:rPr>
                <w:i/>
                <w:sz w:val="28"/>
                <w:szCs w:val="28"/>
                <w:lang w:val="nl-NL"/>
              </w:rPr>
              <w:t>6</w:t>
            </w:r>
          </w:p>
        </w:tc>
      </w:tr>
    </w:tbl>
    <w:p w:rsidR="00F24E8D" w:rsidRPr="001C441B" w:rsidRDefault="00F24E8D" w:rsidP="00017D10">
      <w:pPr>
        <w:autoSpaceDE w:val="0"/>
        <w:autoSpaceDN w:val="0"/>
        <w:adjustRightInd w:val="0"/>
        <w:spacing w:after="120"/>
        <w:jc w:val="center"/>
        <w:rPr>
          <w:b/>
          <w:bCs/>
          <w:sz w:val="28"/>
          <w:szCs w:val="28"/>
        </w:rPr>
      </w:pPr>
      <w:r w:rsidRPr="001C441B">
        <w:rPr>
          <w:b/>
          <w:bCs/>
          <w:sz w:val="28"/>
          <w:szCs w:val="28"/>
        </w:rPr>
        <w:t>TỜ TRÌNH</w:t>
      </w:r>
    </w:p>
    <w:p w:rsidR="001741C0" w:rsidRPr="001C441B" w:rsidRDefault="00E97D56" w:rsidP="003C484D">
      <w:pPr>
        <w:tabs>
          <w:tab w:val="left" w:pos="2673"/>
        </w:tabs>
        <w:jc w:val="center"/>
        <w:rPr>
          <w:sz w:val="28"/>
          <w:szCs w:val="28"/>
        </w:rPr>
      </w:pPr>
      <w:r w:rsidRPr="001C441B">
        <w:rPr>
          <w:b/>
          <w:sz w:val="28"/>
          <w:szCs w:val="28"/>
          <w:lang w:val="nl-NL"/>
        </w:rPr>
        <w:t xml:space="preserve">Dự án Nghị quyết của </w:t>
      </w:r>
      <w:r w:rsidR="00A12913">
        <w:rPr>
          <w:b/>
          <w:sz w:val="28"/>
          <w:szCs w:val="28"/>
          <w:lang w:val="nl-NL"/>
        </w:rPr>
        <w:t>Quốc hội</w:t>
      </w:r>
      <w:r w:rsidRPr="001C441B">
        <w:rPr>
          <w:b/>
          <w:sz w:val="28"/>
          <w:szCs w:val="28"/>
          <w:lang w:val="nl-NL"/>
        </w:rPr>
        <w:t xml:space="preserve"> về</w:t>
      </w:r>
      <w:r w:rsidR="00977A07">
        <w:rPr>
          <w:b/>
          <w:sz w:val="28"/>
          <w:szCs w:val="28"/>
          <w:lang w:val="nl-NL"/>
        </w:rPr>
        <w:t xml:space="preserve"> điều chỉnh</w:t>
      </w:r>
      <w:r w:rsidRPr="001C441B">
        <w:rPr>
          <w:b/>
          <w:sz w:val="28"/>
          <w:szCs w:val="28"/>
          <w:lang w:val="nl-NL"/>
        </w:rPr>
        <w:t xml:space="preserve"> </w:t>
      </w:r>
      <w:r w:rsidR="00570824">
        <w:rPr>
          <w:b/>
          <w:sz w:val="28"/>
          <w:szCs w:val="28"/>
          <w:lang w:val="nl-NL"/>
        </w:rPr>
        <w:t>mức</w:t>
      </w:r>
      <w:r w:rsidR="003C484D">
        <w:rPr>
          <w:b/>
          <w:sz w:val="28"/>
          <w:szCs w:val="28"/>
          <w:lang w:val="nl-NL"/>
        </w:rPr>
        <w:t xml:space="preserve"> thuế bảo vệ môi trường, thuế giá trị gia tăng</w:t>
      </w:r>
      <w:r w:rsidR="003C484D" w:rsidRPr="003C484D">
        <w:rPr>
          <w:b/>
          <w:sz w:val="28"/>
          <w:szCs w:val="28"/>
          <w:lang w:val="nl-NL"/>
        </w:rPr>
        <w:t xml:space="preserve">, thuế tiêu thụ đặc biệt </w:t>
      </w:r>
      <w:r w:rsidR="003C484D">
        <w:rPr>
          <w:b/>
          <w:sz w:val="28"/>
          <w:szCs w:val="28"/>
          <w:lang w:val="nl-NL"/>
        </w:rPr>
        <w:t>đối với xăng, dầu và nhiên liệu bay</w:t>
      </w:r>
    </w:p>
    <w:p w:rsidR="00A95E28" w:rsidRPr="001C441B" w:rsidRDefault="001704A1" w:rsidP="00BE3EA5">
      <w:pPr>
        <w:autoSpaceDE w:val="0"/>
        <w:autoSpaceDN w:val="0"/>
        <w:adjustRightInd w:val="0"/>
        <w:spacing w:before="120" w:after="120"/>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174.95pt;margin-top:7pt;width:129.75pt;height:0;z-index:251662336" o:connectortype="straight"/>
        </w:pict>
      </w:r>
    </w:p>
    <w:p w:rsidR="00742EC2" w:rsidRPr="00A669C1" w:rsidRDefault="00F24E8D" w:rsidP="00A669C1">
      <w:pPr>
        <w:autoSpaceDE w:val="0"/>
        <w:autoSpaceDN w:val="0"/>
        <w:adjustRightInd w:val="0"/>
        <w:spacing w:before="100" w:beforeAutospacing="1" w:after="240"/>
        <w:jc w:val="center"/>
        <w:rPr>
          <w:sz w:val="28"/>
          <w:szCs w:val="28"/>
        </w:rPr>
      </w:pPr>
      <w:r w:rsidRPr="001C441B">
        <w:rPr>
          <w:sz w:val="28"/>
          <w:szCs w:val="28"/>
        </w:rPr>
        <w:t xml:space="preserve">Kính gửi: </w:t>
      </w:r>
      <w:r w:rsidR="006A37CA">
        <w:rPr>
          <w:sz w:val="28"/>
          <w:szCs w:val="28"/>
        </w:rPr>
        <w:t>Chính phủ</w:t>
      </w:r>
    </w:p>
    <w:p w:rsidR="00050482" w:rsidRDefault="00A12913" w:rsidP="00205E19">
      <w:pPr>
        <w:spacing w:before="120" w:after="120"/>
        <w:ind w:firstLine="720"/>
        <w:jc w:val="both"/>
        <w:rPr>
          <w:sz w:val="28"/>
          <w:szCs w:val="28"/>
        </w:rPr>
      </w:pPr>
      <w:proofErr w:type="gramStart"/>
      <w:r w:rsidRPr="007F6484">
        <w:rPr>
          <w:sz w:val="28"/>
          <w:szCs w:val="28"/>
        </w:rPr>
        <w:t>Xung đột tại Trung Đông đã làm cho giá năng lượng, đặc biệt là dầu mỏ và khí đốt biến động mạnh, nguồn cung xăng dầu bị gián đoạn, giá dầu thô thế giới có xu hướng tăng cao.</w:t>
      </w:r>
      <w:proofErr w:type="gramEnd"/>
      <w:r w:rsidRPr="007F6484">
        <w:rPr>
          <w:sz w:val="28"/>
          <w:szCs w:val="28"/>
        </w:rPr>
        <w:t xml:space="preserve"> </w:t>
      </w:r>
      <w:r w:rsidRPr="007F6484">
        <w:rPr>
          <w:sz w:val="28"/>
          <w:szCs w:val="28"/>
          <w:lang w:val="en-GB"/>
        </w:rPr>
        <w:t>Các tác động này đã ảnh hưởng lớn đến nguồn cung và thị trường xăng dầu trong nước làm giá xăng, dầu tăng cao trong thời gian ngắn, ảnh hưởng đến sản xuất, kinh doanh của doanh nghiệp và sinh hoạt, thu nhập của người dân</w:t>
      </w:r>
      <w:r w:rsidRPr="007F6484">
        <w:rPr>
          <w:sz w:val="28"/>
          <w:szCs w:val="28"/>
        </w:rPr>
        <w:t>, để góp phần ổn định thị trường xăng dầu, đảm bảo an ninh năng lượng quốc gia, thực hiện Kết luận số 14-KL/TW ngày 20/3/2026 của Bộ Chính trị về bảo đảm nguồn cung, giá nhiên liệu ổn định trong tình hình mới</w:t>
      </w:r>
      <w:r w:rsidR="007C4DE7">
        <w:rPr>
          <w:sz w:val="28"/>
          <w:szCs w:val="28"/>
        </w:rPr>
        <w:t xml:space="preserve"> và Nghị quyết số 68/NQ-CP ngày 26/3/2026</w:t>
      </w:r>
      <w:r w:rsidR="00AA34DA">
        <w:rPr>
          <w:sz w:val="28"/>
          <w:szCs w:val="28"/>
        </w:rPr>
        <w:t xml:space="preserve"> của Chính phủ</w:t>
      </w:r>
      <w:r w:rsidRPr="007F6484">
        <w:rPr>
          <w:sz w:val="28"/>
          <w:szCs w:val="28"/>
        </w:rPr>
        <w:t>, trên cơ sở đề xuất của Bộ Công Thương tại công văn số 1970/BCT-TTTN ngày 24/3</w:t>
      </w:r>
      <w:r>
        <w:rPr>
          <w:sz w:val="28"/>
          <w:szCs w:val="28"/>
        </w:rPr>
        <w:t>/2026</w:t>
      </w:r>
      <w:r w:rsidR="00D42188" w:rsidRPr="003C484D">
        <w:rPr>
          <w:sz w:val="28"/>
          <w:szCs w:val="28"/>
        </w:rPr>
        <w:t xml:space="preserve">, Bộ Tài chính đã </w:t>
      </w:r>
      <w:r w:rsidR="007C4DE7">
        <w:rPr>
          <w:sz w:val="28"/>
          <w:szCs w:val="28"/>
        </w:rPr>
        <w:t>xây dựng</w:t>
      </w:r>
      <w:r w:rsidR="00D42188" w:rsidRPr="003C484D">
        <w:rPr>
          <w:sz w:val="28"/>
          <w:szCs w:val="28"/>
        </w:rPr>
        <w:t xml:space="preserve"> </w:t>
      </w:r>
      <w:r w:rsidR="002F0126" w:rsidRPr="003C484D">
        <w:rPr>
          <w:sz w:val="28"/>
          <w:szCs w:val="28"/>
          <w:lang w:val="am-ET"/>
        </w:rPr>
        <w:t xml:space="preserve">dự </w:t>
      </w:r>
      <w:r w:rsidR="002F0126" w:rsidRPr="003C484D">
        <w:rPr>
          <w:sz w:val="28"/>
          <w:szCs w:val="28"/>
          <w:lang w:val="nl-NL"/>
        </w:rPr>
        <w:t>án</w:t>
      </w:r>
      <w:r w:rsidR="002F0126" w:rsidRPr="003C484D">
        <w:rPr>
          <w:sz w:val="28"/>
          <w:szCs w:val="28"/>
          <w:lang w:val="am-ET"/>
        </w:rPr>
        <w:t xml:space="preserve"> </w:t>
      </w:r>
      <w:r w:rsidR="002F0126" w:rsidRPr="003C484D">
        <w:rPr>
          <w:sz w:val="28"/>
          <w:szCs w:val="28"/>
          <w:lang w:val="nl-NL"/>
        </w:rPr>
        <w:t xml:space="preserve">Nghị quyết của </w:t>
      </w:r>
      <w:r w:rsidR="00365176" w:rsidRPr="003C484D">
        <w:rPr>
          <w:sz w:val="28"/>
          <w:szCs w:val="28"/>
          <w:lang w:val="nl-NL"/>
        </w:rPr>
        <w:t>Quốc hội</w:t>
      </w:r>
      <w:r w:rsidR="002F0126" w:rsidRPr="003C484D">
        <w:rPr>
          <w:sz w:val="28"/>
          <w:szCs w:val="28"/>
          <w:lang w:val="nl-NL"/>
        </w:rPr>
        <w:t xml:space="preserve"> về </w:t>
      </w:r>
      <w:r w:rsidR="00977A07">
        <w:rPr>
          <w:sz w:val="28"/>
          <w:szCs w:val="28"/>
          <w:lang w:val="nl-NL"/>
        </w:rPr>
        <w:t xml:space="preserve">điều chỉnh </w:t>
      </w:r>
      <w:r w:rsidR="00570824">
        <w:rPr>
          <w:sz w:val="28"/>
          <w:szCs w:val="28"/>
          <w:lang w:val="nl-NL"/>
        </w:rPr>
        <w:t>mức</w:t>
      </w:r>
      <w:r w:rsidR="003C484D">
        <w:rPr>
          <w:sz w:val="28"/>
          <w:szCs w:val="28"/>
          <w:lang w:val="nl-NL"/>
        </w:rPr>
        <w:t xml:space="preserve"> thuế </w:t>
      </w:r>
      <w:r w:rsidR="007C4DE7">
        <w:rPr>
          <w:sz w:val="28"/>
          <w:szCs w:val="28"/>
          <w:lang w:val="nl-NL"/>
        </w:rPr>
        <w:t>BVMT, thuế GTGT</w:t>
      </w:r>
      <w:r w:rsidR="00365176" w:rsidRPr="003C484D">
        <w:rPr>
          <w:sz w:val="28"/>
          <w:szCs w:val="28"/>
          <w:lang w:val="nl-NL"/>
        </w:rPr>
        <w:t xml:space="preserve">, thuế </w:t>
      </w:r>
      <w:r w:rsidR="007C4DE7">
        <w:rPr>
          <w:sz w:val="28"/>
          <w:szCs w:val="28"/>
          <w:lang w:val="nl-NL"/>
        </w:rPr>
        <w:t>TTĐB</w:t>
      </w:r>
      <w:r w:rsidR="002F0126" w:rsidRPr="003C484D">
        <w:rPr>
          <w:sz w:val="28"/>
          <w:szCs w:val="28"/>
          <w:lang w:val="nl-NL"/>
        </w:rPr>
        <w:t xml:space="preserve"> đối với xăng, dầu</w:t>
      </w:r>
      <w:r w:rsidR="003C484D">
        <w:rPr>
          <w:sz w:val="28"/>
          <w:szCs w:val="28"/>
          <w:lang w:val="nl-NL"/>
        </w:rPr>
        <w:t xml:space="preserve"> và nhiên liệu bay</w:t>
      </w:r>
      <w:r w:rsidR="002F0126" w:rsidRPr="003C484D">
        <w:rPr>
          <w:sz w:val="28"/>
          <w:szCs w:val="28"/>
          <w:lang w:val="nl-NL"/>
        </w:rPr>
        <w:t xml:space="preserve"> </w:t>
      </w:r>
      <w:r w:rsidR="002F0126" w:rsidRPr="003C484D">
        <w:rPr>
          <w:i/>
          <w:sz w:val="28"/>
          <w:szCs w:val="28"/>
          <w:lang w:val="nl-NL"/>
        </w:rPr>
        <w:t>(sau đây gọi chung là dự án Nghị quyết)</w:t>
      </w:r>
      <w:r w:rsidR="00D42188" w:rsidRPr="003C484D">
        <w:rPr>
          <w:sz w:val="28"/>
          <w:szCs w:val="28"/>
        </w:rPr>
        <w:t>.</w:t>
      </w:r>
      <w:r w:rsidR="00D42188" w:rsidRPr="00F07256">
        <w:rPr>
          <w:sz w:val="28"/>
          <w:szCs w:val="28"/>
        </w:rPr>
        <w:t xml:space="preserve"> </w:t>
      </w:r>
    </w:p>
    <w:p w:rsidR="00D42188" w:rsidRPr="00F07256" w:rsidRDefault="00D42188" w:rsidP="00205E19">
      <w:pPr>
        <w:spacing w:before="120" w:after="120"/>
        <w:ind w:firstLine="720"/>
        <w:jc w:val="both"/>
        <w:rPr>
          <w:spacing w:val="-2"/>
          <w:sz w:val="28"/>
          <w:szCs w:val="28"/>
        </w:rPr>
      </w:pPr>
      <w:r w:rsidRPr="00F07256">
        <w:rPr>
          <w:sz w:val="28"/>
          <w:szCs w:val="28"/>
        </w:rPr>
        <w:t>Căn cứ</w:t>
      </w:r>
      <w:r w:rsidR="00DE7899">
        <w:rPr>
          <w:sz w:val="28"/>
          <w:szCs w:val="28"/>
        </w:rPr>
        <w:t xml:space="preserve"> khoản 2 Điều 26</w:t>
      </w:r>
      <w:r w:rsidRPr="00F07256">
        <w:rPr>
          <w:sz w:val="28"/>
          <w:szCs w:val="28"/>
        </w:rPr>
        <w:t xml:space="preserve"> Luật Ban hành văn bản quy phạm pháp luật</w:t>
      </w:r>
      <w:r w:rsidR="0015365E">
        <w:rPr>
          <w:sz w:val="28"/>
          <w:szCs w:val="28"/>
        </w:rPr>
        <w:t xml:space="preserve"> (VBQPPL)</w:t>
      </w:r>
      <w:r w:rsidRPr="00F07256">
        <w:rPr>
          <w:sz w:val="28"/>
          <w:szCs w:val="28"/>
        </w:rPr>
        <w:t xml:space="preserve">, Bộ Tài chính đã gửi </w:t>
      </w:r>
      <w:r w:rsidR="00DE7899">
        <w:rPr>
          <w:sz w:val="28"/>
          <w:szCs w:val="28"/>
        </w:rPr>
        <w:t>hồ sơ dự án</w:t>
      </w:r>
      <w:r w:rsidRPr="00F07256">
        <w:rPr>
          <w:sz w:val="28"/>
          <w:szCs w:val="28"/>
        </w:rPr>
        <w:t xml:space="preserve"> </w:t>
      </w:r>
      <w:r w:rsidR="002F0126" w:rsidRPr="00F07256">
        <w:rPr>
          <w:sz w:val="28"/>
          <w:szCs w:val="28"/>
        </w:rPr>
        <w:t>Nghị quyết</w:t>
      </w:r>
      <w:r w:rsidRPr="00F07256">
        <w:rPr>
          <w:sz w:val="28"/>
          <w:szCs w:val="28"/>
        </w:rPr>
        <w:t xml:space="preserve"> </w:t>
      </w:r>
      <w:r w:rsidR="00DE7899">
        <w:rPr>
          <w:sz w:val="28"/>
          <w:szCs w:val="28"/>
        </w:rPr>
        <w:t xml:space="preserve">của Quốc hội </w:t>
      </w:r>
      <w:r w:rsidRPr="00F07256">
        <w:rPr>
          <w:sz w:val="28"/>
          <w:szCs w:val="28"/>
        </w:rPr>
        <w:t>để</w:t>
      </w:r>
      <w:r w:rsidR="00B25F0E">
        <w:rPr>
          <w:sz w:val="28"/>
          <w:szCs w:val="28"/>
        </w:rPr>
        <w:t xml:space="preserve"> gửi xin ý kiến các Bộ, ngành</w:t>
      </w:r>
      <w:r w:rsidR="00594D8B">
        <w:rPr>
          <w:sz w:val="28"/>
          <w:szCs w:val="28"/>
        </w:rPr>
        <w:t>, địa phương</w:t>
      </w:r>
      <w:r w:rsidR="00B25F0E">
        <w:rPr>
          <w:sz w:val="28"/>
          <w:szCs w:val="28"/>
        </w:rPr>
        <w:t>; gửi</w:t>
      </w:r>
      <w:r w:rsidRPr="00F07256">
        <w:rPr>
          <w:sz w:val="28"/>
          <w:szCs w:val="28"/>
        </w:rPr>
        <w:t xml:space="preserve"> Bộ Tư pháp thẩm định (theo quy trình rút gọn), trên cơ sở ý kiến thẩm định của Bộ Tư pháp, Bộ Tài chính đã tiếp thu, chỉnh lý và hoàn thiện </w:t>
      </w:r>
      <w:r w:rsidR="00DE7899">
        <w:rPr>
          <w:sz w:val="28"/>
          <w:szCs w:val="28"/>
        </w:rPr>
        <w:t>dự án</w:t>
      </w:r>
      <w:r w:rsidRPr="00F07256">
        <w:rPr>
          <w:sz w:val="28"/>
          <w:szCs w:val="28"/>
        </w:rPr>
        <w:t xml:space="preserve"> Nghị </w:t>
      </w:r>
      <w:r w:rsidR="002F0126" w:rsidRPr="00F07256">
        <w:rPr>
          <w:sz w:val="28"/>
          <w:szCs w:val="28"/>
        </w:rPr>
        <w:t>quyết</w:t>
      </w:r>
      <w:r w:rsidRPr="00F07256">
        <w:rPr>
          <w:sz w:val="28"/>
          <w:szCs w:val="28"/>
        </w:rPr>
        <w:t xml:space="preserve"> trình Chính phủ như sau:</w:t>
      </w:r>
    </w:p>
    <w:p w:rsidR="00E97D56" w:rsidRPr="00F07256" w:rsidRDefault="006A5ACE" w:rsidP="00205E19">
      <w:pPr>
        <w:spacing w:before="120" w:after="120"/>
        <w:ind w:firstLine="720"/>
        <w:jc w:val="both"/>
        <w:rPr>
          <w:b/>
          <w:sz w:val="26"/>
          <w:szCs w:val="26"/>
          <w:lang w:val="nl-NL"/>
        </w:rPr>
      </w:pPr>
      <w:r w:rsidRPr="00F07256">
        <w:rPr>
          <w:b/>
          <w:sz w:val="26"/>
          <w:szCs w:val="26"/>
          <w:lang w:val="nl-NL"/>
        </w:rPr>
        <w:t>I. SỰ CẦN THIẾT BAN HÀNH VĂN BẢN</w:t>
      </w:r>
    </w:p>
    <w:p w:rsidR="00E97D56" w:rsidRPr="00F07256" w:rsidRDefault="00E97D56" w:rsidP="00205E19">
      <w:pPr>
        <w:spacing w:before="120" w:after="120"/>
        <w:ind w:firstLine="720"/>
        <w:jc w:val="both"/>
        <w:rPr>
          <w:b/>
          <w:sz w:val="28"/>
          <w:szCs w:val="28"/>
          <w:lang w:val="nl-NL"/>
        </w:rPr>
      </w:pPr>
      <w:r w:rsidRPr="00F07256">
        <w:rPr>
          <w:b/>
          <w:sz w:val="28"/>
          <w:szCs w:val="28"/>
          <w:lang w:val="nl-NL"/>
        </w:rPr>
        <w:t>1. Cơ sở chính trị, pháp lý</w:t>
      </w:r>
    </w:p>
    <w:p w:rsidR="002E604C" w:rsidRPr="00F07256" w:rsidRDefault="002E604C" w:rsidP="00205E19">
      <w:pPr>
        <w:spacing w:before="120" w:after="120"/>
        <w:ind w:firstLine="720"/>
        <w:jc w:val="both"/>
        <w:rPr>
          <w:b/>
          <w:i/>
          <w:sz w:val="28"/>
          <w:szCs w:val="28"/>
          <w:lang w:val="nl-NL"/>
        </w:rPr>
      </w:pPr>
      <w:r w:rsidRPr="00F07256">
        <w:rPr>
          <w:b/>
          <w:i/>
          <w:sz w:val="28"/>
          <w:szCs w:val="28"/>
          <w:lang w:val="nl-NL"/>
        </w:rPr>
        <w:t>1.1. Cơ sở chính trị</w:t>
      </w:r>
    </w:p>
    <w:p w:rsidR="002F0126" w:rsidRPr="00594D8B" w:rsidRDefault="002F0126" w:rsidP="00205E19">
      <w:pPr>
        <w:widowControl w:val="0"/>
        <w:spacing w:before="120" w:after="120"/>
        <w:ind w:firstLine="720"/>
        <w:jc w:val="both"/>
        <w:rPr>
          <w:bCs/>
          <w:iCs/>
          <w:sz w:val="28"/>
          <w:szCs w:val="28"/>
          <w:lang w:val="nl-NL"/>
        </w:rPr>
      </w:pPr>
      <w:r w:rsidRPr="00F07256">
        <w:rPr>
          <w:bCs/>
          <w:iCs/>
          <w:sz w:val="28"/>
          <w:szCs w:val="28"/>
          <w:lang w:val="nl-NL"/>
        </w:rPr>
        <w:t>- Nghị quyết số 70-NQ/TW ngày 20/8/2025 của Bộ Chính trị về bảo đảm an ninh năng lượng quốc gia đến năm 2030, tầm nhìn đến năm 2045 đã nêu nhiệm vụ:</w:t>
      </w:r>
      <w:r w:rsidRPr="00F07256">
        <w:rPr>
          <w:bCs/>
          <w:i/>
          <w:iCs/>
          <w:sz w:val="28"/>
          <w:szCs w:val="28"/>
          <w:lang w:val="nl-NL"/>
        </w:rPr>
        <w:t xml:space="preserve"> “Xây dựng kịch bản, lộ trình thực hiện cụ thể bảo đảm năng lượng đáp ứng yêu cầu tăng trưởng kinh tế đến năm 2030, tầm nhìn đến năm 2045. Đa dạng hóa nguồn cung năng lượng, bao gồm cả nguồn trong nước và nhập khẩu.”</w:t>
      </w:r>
      <w:r w:rsidR="00594D8B">
        <w:rPr>
          <w:bCs/>
          <w:iCs/>
          <w:sz w:val="28"/>
          <w:szCs w:val="28"/>
          <w:lang w:val="nl-NL"/>
        </w:rPr>
        <w:t>.</w:t>
      </w:r>
    </w:p>
    <w:p w:rsidR="00891BD2" w:rsidRDefault="00891BD2" w:rsidP="00205E19">
      <w:pPr>
        <w:widowControl w:val="0"/>
        <w:spacing w:before="120" w:after="120"/>
        <w:ind w:firstLine="720"/>
        <w:jc w:val="both"/>
        <w:rPr>
          <w:bCs/>
          <w:iCs/>
          <w:sz w:val="28"/>
          <w:szCs w:val="28"/>
          <w:lang w:val="nl-NL"/>
        </w:rPr>
      </w:pPr>
      <w:r>
        <w:rPr>
          <w:bCs/>
          <w:iCs/>
          <w:sz w:val="28"/>
          <w:szCs w:val="28"/>
          <w:lang w:val="nl-NL"/>
        </w:rPr>
        <w:t xml:space="preserve">- Kết luận số 14-KL/TW ngày 20/3/2026 của Bộ Chính trị về bảo đảm nguồn cung, giá nhiên liệu ổn định trong tình hình mới </w:t>
      </w:r>
      <w:r w:rsidR="00FF6511">
        <w:rPr>
          <w:bCs/>
          <w:iCs/>
          <w:sz w:val="28"/>
          <w:szCs w:val="28"/>
          <w:lang w:val="nl-NL"/>
        </w:rPr>
        <w:t>chỉ đạo</w:t>
      </w:r>
      <w:r w:rsidR="00E42BC5">
        <w:rPr>
          <w:bCs/>
          <w:iCs/>
          <w:sz w:val="28"/>
          <w:szCs w:val="28"/>
          <w:lang w:val="nl-NL"/>
        </w:rPr>
        <w:t xml:space="preserve"> Ban Thường vụ Đảng ủy Chính phủ</w:t>
      </w:r>
      <w:r>
        <w:rPr>
          <w:bCs/>
          <w:iCs/>
          <w:sz w:val="28"/>
          <w:szCs w:val="28"/>
          <w:lang w:val="nl-NL"/>
        </w:rPr>
        <w:t xml:space="preserve">: </w:t>
      </w:r>
      <w:r w:rsidR="00E42BC5">
        <w:rPr>
          <w:bCs/>
          <w:i/>
          <w:iCs/>
          <w:sz w:val="28"/>
          <w:szCs w:val="28"/>
          <w:lang w:val="nl-NL"/>
        </w:rPr>
        <w:t>“</w:t>
      </w:r>
      <w:r w:rsidRPr="00FF6511">
        <w:rPr>
          <w:bCs/>
          <w:i/>
          <w:iCs/>
          <w:sz w:val="28"/>
          <w:szCs w:val="28"/>
          <w:lang w:val="nl-NL"/>
        </w:rPr>
        <w:t>xem xét sử dụng ngay các công cụ chính sách tài khóa (các loại thuế, phí, chi, ứng ngân sách)</w:t>
      </w:r>
      <w:r w:rsidR="00FF6511" w:rsidRPr="00FF6511">
        <w:rPr>
          <w:bCs/>
          <w:i/>
          <w:iCs/>
          <w:sz w:val="28"/>
          <w:szCs w:val="28"/>
          <w:lang w:val="nl-NL"/>
        </w:rPr>
        <w:t xml:space="preserve">... để bảo đảm ổn định nguồn cung, giảm thiểu </w:t>
      </w:r>
      <w:r w:rsidR="00FF6511" w:rsidRPr="00FF6511">
        <w:rPr>
          <w:bCs/>
          <w:i/>
          <w:iCs/>
          <w:sz w:val="28"/>
          <w:szCs w:val="28"/>
          <w:lang w:val="nl-NL"/>
        </w:rPr>
        <w:lastRenderedPageBreak/>
        <w:t>biến động tăng giá nguyên liệu, nhiên liệu trong nước làm ảnh hưởng tiêu cực đến hoạt động sản xuất kinh doanh của doanh nghiệp, đời sống Nhân dân, ổn định kinh tế vĩ mô, bảo đảm an ninh trật tự xã hội”</w:t>
      </w:r>
      <w:r w:rsidR="00FF6511">
        <w:rPr>
          <w:bCs/>
          <w:iCs/>
          <w:sz w:val="28"/>
          <w:szCs w:val="28"/>
          <w:lang w:val="nl-NL"/>
        </w:rPr>
        <w:t>.</w:t>
      </w:r>
    </w:p>
    <w:p w:rsidR="00A12913" w:rsidRPr="00A12913" w:rsidRDefault="003038E5" w:rsidP="00205E19">
      <w:pPr>
        <w:widowControl w:val="0"/>
        <w:spacing w:before="120" w:after="120"/>
        <w:ind w:firstLine="720"/>
        <w:jc w:val="both"/>
        <w:rPr>
          <w:bCs/>
          <w:iCs/>
          <w:sz w:val="28"/>
          <w:szCs w:val="28"/>
          <w:lang w:val="nl-NL"/>
        </w:rPr>
      </w:pPr>
      <w:r>
        <w:rPr>
          <w:bCs/>
          <w:iCs/>
          <w:sz w:val="28"/>
          <w:szCs w:val="28"/>
          <w:lang w:val="nl-NL"/>
        </w:rPr>
        <w:t>- T</w:t>
      </w:r>
      <w:r w:rsidR="00A12913">
        <w:rPr>
          <w:bCs/>
          <w:iCs/>
          <w:sz w:val="28"/>
          <w:szCs w:val="28"/>
          <w:lang w:val="nl-NL"/>
        </w:rPr>
        <w:t>ại công văn số 1235-CV/VPTW ngày 25/3/2026 của Văn phòng Trung ương Đảng</w:t>
      </w:r>
      <w:r w:rsidR="0025683E">
        <w:rPr>
          <w:bCs/>
          <w:iCs/>
          <w:sz w:val="28"/>
          <w:szCs w:val="28"/>
          <w:lang w:val="nl-NL"/>
        </w:rPr>
        <w:t xml:space="preserve"> có nêu</w:t>
      </w:r>
      <w:r>
        <w:rPr>
          <w:bCs/>
          <w:iCs/>
          <w:sz w:val="28"/>
          <w:szCs w:val="28"/>
          <w:lang w:val="nl-NL"/>
        </w:rPr>
        <w:t xml:space="preserve"> </w:t>
      </w:r>
      <w:r w:rsidR="007C4DE7">
        <w:rPr>
          <w:bCs/>
          <w:iCs/>
          <w:sz w:val="28"/>
          <w:szCs w:val="28"/>
          <w:lang w:val="nl-NL"/>
        </w:rPr>
        <w:t>chỉ đạo</w:t>
      </w:r>
      <w:r>
        <w:rPr>
          <w:bCs/>
          <w:iCs/>
          <w:sz w:val="28"/>
          <w:szCs w:val="28"/>
          <w:lang w:val="nl-NL"/>
        </w:rPr>
        <w:t xml:space="preserve"> của Bộ Chính trị</w:t>
      </w:r>
      <w:r w:rsidR="0025683E">
        <w:rPr>
          <w:bCs/>
          <w:iCs/>
          <w:sz w:val="28"/>
          <w:szCs w:val="28"/>
          <w:lang w:val="nl-NL"/>
        </w:rPr>
        <w:t>:</w:t>
      </w:r>
      <w:r w:rsidR="00A12913">
        <w:rPr>
          <w:bCs/>
          <w:iCs/>
          <w:sz w:val="28"/>
          <w:szCs w:val="28"/>
          <w:lang w:val="nl-NL"/>
        </w:rPr>
        <w:t xml:space="preserve"> </w:t>
      </w:r>
      <w:r w:rsidR="00A12913" w:rsidRPr="00977A07">
        <w:rPr>
          <w:bCs/>
          <w:i/>
          <w:iCs/>
          <w:sz w:val="28"/>
          <w:szCs w:val="28"/>
          <w:lang w:val="nl-NL"/>
        </w:rPr>
        <w:t>“</w:t>
      </w:r>
      <w:r w:rsidR="00A12913" w:rsidRPr="00A12913">
        <w:rPr>
          <w:bCs/>
          <w:i/>
          <w:iCs/>
          <w:sz w:val="28"/>
          <w:szCs w:val="28"/>
          <w:lang w:val="nl-NL"/>
        </w:rPr>
        <w:t>Đề nghị Ban Thường vụ Đảng ủy Chính phủ chỉ đạo các cơ quan liên quan thực hiện đúng Kết luận số 14-KL/TW ngày 20/3/2026 của Bộ Chính trị về bảo đảm nguồn cung, giá nhiên liệu ổn định trong tình hình mới và ý kiến của Thường trực Ban Bí thư tại công văn số 1197-CV/VPTW ngày 24/3/2026 và Luật Tổ chức Chính phủ bảo đảm thực hiện kịp thời, hiệu quả theo thẩm quyền các giải pháp về thuế...”</w:t>
      </w:r>
      <w:r w:rsidR="00A12913">
        <w:rPr>
          <w:bCs/>
          <w:iCs/>
          <w:sz w:val="28"/>
          <w:szCs w:val="28"/>
          <w:lang w:val="nl-NL"/>
        </w:rPr>
        <w:t>.</w:t>
      </w:r>
    </w:p>
    <w:p w:rsidR="00656A56" w:rsidRPr="00F07256" w:rsidRDefault="00697834" w:rsidP="00205E19">
      <w:pPr>
        <w:spacing w:before="120" w:after="120"/>
        <w:ind w:firstLine="720"/>
        <w:jc w:val="both"/>
        <w:rPr>
          <w:i/>
          <w:color w:val="000000"/>
          <w:sz w:val="28"/>
          <w:szCs w:val="28"/>
          <w:shd w:val="clear" w:color="auto" w:fill="FFFFFF"/>
        </w:rPr>
      </w:pPr>
      <w:r w:rsidRPr="00F07256">
        <w:rPr>
          <w:sz w:val="28"/>
          <w:szCs w:val="28"/>
          <w:shd w:val="clear" w:color="auto" w:fill="FFFFFF"/>
        </w:rPr>
        <w:t>- Nghị quyết số 01/NQ-CP</w:t>
      </w:r>
      <w:r w:rsidR="00656A56" w:rsidRPr="00F07256">
        <w:rPr>
          <w:sz w:val="28"/>
          <w:szCs w:val="28"/>
          <w:shd w:val="clear" w:color="auto" w:fill="FFFFFF"/>
        </w:rPr>
        <w:t xml:space="preserve"> ngày 08/01/2026 của Chính phủ đã đưa ra nhiệm vụ giải pháp:</w:t>
      </w:r>
      <w:bookmarkStart w:id="0" w:name="dieu_2"/>
      <w:r w:rsidR="00656A56" w:rsidRPr="00F07256">
        <w:rPr>
          <w:sz w:val="28"/>
          <w:szCs w:val="28"/>
          <w:shd w:val="clear" w:color="auto" w:fill="FFFFFF"/>
        </w:rPr>
        <w:t xml:space="preserve"> </w:t>
      </w:r>
      <w:r w:rsidR="00656A56" w:rsidRPr="00F07256">
        <w:rPr>
          <w:i/>
          <w:color w:val="000000"/>
          <w:sz w:val="28"/>
          <w:szCs w:val="28"/>
        </w:rPr>
        <w:t xml:space="preserve">Tiếp tục ưu tiên thúc đẩy tăng trưởng gắn với giữ vững ổn định kinh tế vĩ mô, kiểm soát lạm phát và bảo đảm các cân đối lớn, nợ công, bội chi ngân sách nhà nước trong giới hạn quy định; ứng phó kịp thời, hiệu quả với các biến động kinh tế, thương mại thế giới; </w:t>
      </w:r>
      <w:bookmarkEnd w:id="0"/>
      <w:r w:rsidR="00656A56" w:rsidRPr="00F07256">
        <w:rPr>
          <w:i/>
          <w:color w:val="000000"/>
          <w:sz w:val="28"/>
          <w:szCs w:val="28"/>
        </w:rPr>
        <w:t>Phối hợp chặt chẽ, hiệu quả, linh hoạt giữa chính sách tài khóa, chính sách tiền tệ và các chính sách vĩ mô khác, kỹ trị dựa trên nguyên tắc thị trường, tránh lạm dụng biện pháp hành chính, trong đó chính sách tài khóa mở rộng hợp lý, có trọng tâm, trọng điểm;</w:t>
      </w:r>
      <w:r w:rsidR="00594D8B">
        <w:rPr>
          <w:i/>
          <w:color w:val="000000"/>
          <w:sz w:val="28"/>
          <w:szCs w:val="28"/>
        </w:rPr>
        <w:t>…</w:t>
      </w:r>
      <w:r w:rsidR="00656A56" w:rsidRPr="00F07256">
        <w:rPr>
          <w:i/>
          <w:color w:val="000000"/>
          <w:sz w:val="28"/>
          <w:szCs w:val="28"/>
        </w:rPr>
        <w:t xml:space="preserve"> </w:t>
      </w:r>
      <w:r w:rsidR="00656A56" w:rsidRPr="00F07256">
        <w:rPr>
          <w:i/>
          <w:color w:val="000000"/>
          <w:sz w:val="28"/>
          <w:szCs w:val="28"/>
          <w:shd w:val="clear" w:color="auto" w:fill="FFFFFF"/>
        </w:rPr>
        <w:t>Kịp thời có giải pháp quản lý, điều tiết sản xuất, ổn định cung cầu các mặt hàng, nhất là hàng hóa thiết yếu, bảo đảm vững chắc an ninh lương thực, an ninh năng lượng, cung ứng đủ điện, xăng dầu trong mọi tình huống.</w:t>
      </w:r>
    </w:p>
    <w:p w:rsidR="002F0126" w:rsidRDefault="002F0126" w:rsidP="00205E19">
      <w:pPr>
        <w:widowControl w:val="0"/>
        <w:spacing w:before="120" w:after="120"/>
        <w:ind w:firstLine="720"/>
        <w:jc w:val="both"/>
        <w:rPr>
          <w:bCs/>
          <w:i/>
          <w:iCs/>
          <w:sz w:val="28"/>
          <w:szCs w:val="28"/>
        </w:rPr>
      </w:pPr>
      <w:r w:rsidRPr="00F07256">
        <w:rPr>
          <w:bCs/>
          <w:iCs/>
          <w:sz w:val="28"/>
          <w:szCs w:val="28"/>
        </w:rPr>
        <w:t xml:space="preserve">- Quyết định số 893/QĐ-TTg ngày 26/7/2023 của Thủ tướng Chính phủ phê duyệt Quy hoạch tổng thể về năng lượng quốc gia thời kỳ 2021 – 2030, tầm nhìn đến năm 2050 có nêu mục tiêu: </w:t>
      </w:r>
      <w:r w:rsidRPr="00F07256">
        <w:rPr>
          <w:bCs/>
          <w:i/>
          <w:iCs/>
          <w:sz w:val="28"/>
          <w:szCs w:val="28"/>
        </w:rPr>
        <w:t xml:space="preserve">“Bảo đảm vững chắc an ninh năng lượng quốc gia, đáp ứng yêu cầu phát triển kinh tế - xã hội và công nghiệp hóa, hiện đại hóa đất nước, bảo đảm quốc phòng, an ninh, nâng cao đời sống của nhân dân, </w:t>
      </w:r>
      <w:r w:rsidR="0015365E">
        <w:rPr>
          <w:bCs/>
          <w:i/>
          <w:iCs/>
          <w:sz w:val="28"/>
          <w:szCs w:val="28"/>
        </w:rPr>
        <w:t>BVMT</w:t>
      </w:r>
      <w:r w:rsidRPr="00F07256">
        <w:rPr>
          <w:bCs/>
          <w:i/>
          <w:iCs/>
          <w:sz w:val="28"/>
          <w:szCs w:val="28"/>
        </w:rPr>
        <w:t xml:space="preserve"> sinh thái”.</w:t>
      </w:r>
    </w:p>
    <w:p w:rsidR="007C4DE7" w:rsidRPr="007C4DE7" w:rsidRDefault="00A12913" w:rsidP="00205E19">
      <w:pPr>
        <w:widowControl w:val="0"/>
        <w:spacing w:before="120" w:after="120"/>
        <w:ind w:firstLine="720"/>
        <w:jc w:val="both"/>
        <w:rPr>
          <w:sz w:val="28"/>
          <w:szCs w:val="28"/>
          <w:lang w:val="nl-NL"/>
        </w:rPr>
      </w:pPr>
      <w:r w:rsidRPr="00AA34DA">
        <w:rPr>
          <w:bCs/>
          <w:iCs/>
          <w:sz w:val="28"/>
          <w:szCs w:val="28"/>
        </w:rPr>
        <w:t xml:space="preserve">- </w:t>
      </w:r>
      <w:r w:rsidR="00DE7899" w:rsidRPr="00AA34DA">
        <w:rPr>
          <w:bCs/>
          <w:iCs/>
          <w:sz w:val="28"/>
          <w:szCs w:val="28"/>
        </w:rPr>
        <w:t xml:space="preserve">Thực hiện </w:t>
      </w:r>
      <w:r w:rsidR="007C4DE7" w:rsidRPr="00AA34DA">
        <w:rPr>
          <w:sz w:val="28"/>
          <w:szCs w:val="28"/>
        </w:rPr>
        <w:t xml:space="preserve">Nghị quyết số 68/NQ-CP ngày 26/3/2026 </w:t>
      </w:r>
      <w:r w:rsidR="00AA34DA">
        <w:rPr>
          <w:sz w:val="28"/>
          <w:szCs w:val="28"/>
        </w:rPr>
        <w:t xml:space="preserve">của Chính phủ </w:t>
      </w:r>
      <w:r w:rsidR="00DE7899" w:rsidRPr="00AA34DA">
        <w:rPr>
          <w:sz w:val="28"/>
          <w:szCs w:val="28"/>
        </w:rPr>
        <w:t>trong đó</w:t>
      </w:r>
      <w:r w:rsidR="007C4DE7" w:rsidRPr="00AA34DA">
        <w:rPr>
          <w:sz w:val="28"/>
          <w:szCs w:val="28"/>
          <w:lang w:val="nl-NL"/>
        </w:rPr>
        <w:t xml:space="preserve"> giao Bộ Tài chính</w:t>
      </w:r>
      <w:r w:rsidR="00977A07" w:rsidRPr="00AA34DA">
        <w:rPr>
          <w:sz w:val="28"/>
          <w:szCs w:val="28"/>
          <w:lang w:val="nl-NL"/>
        </w:rPr>
        <w:t xml:space="preserve">: </w:t>
      </w:r>
      <w:r w:rsidR="007C4DE7" w:rsidRPr="00AA34DA">
        <w:rPr>
          <w:i/>
          <w:sz w:val="28"/>
          <w:szCs w:val="28"/>
          <w:lang w:val="nl-NL"/>
        </w:rPr>
        <w:t>“</w:t>
      </w:r>
      <w:r w:rsidR="007C4DE7" w:rsidRPr="00AA34DA">
        <w:rPr>
          <w:bCs/>
          <w:i/>
          <w:sz w:val="28"/>
          <w:szCs w:val="28"/>
        </w:rPr>
        <w:t xml:space="preserve">Chủ trì, phối hợp với các Bộ liên quan </w:t>
      </w:r>
      <w:r w:rsidR="007C4DE7" w:rsidRPr="00AA34DA">
        <w:rPr>
          <w:bCs/>
          <w:i/>
          <w:sz w:val="28"/>
          <w:szCs w:val="28"/>
          <w:lang w:val="nl-NL"/>
        </w:rPr>
        <w:t xml:space="preserve">xây dựng hồ sơ báo cáo Quốc hội dự án Nghị quyết của Quốc hội trước ngày 30 tháng 3 năm 2026 về việc điều chỉnh </w:t>
      </w:r>
      <w:r w:rsidR="007C4DE7" w:rsidRPr="00AA34DA">
        <w:rPr>
          <w:bCs/>
          <w:i/>
          <w:sz w:val="28"/>
          <w:szCs w:val="28"/>
        </w:rPr>
        <w:t>mức thuế bảo vệ môi trường, thuế giá trị gia tăng, thuế tiêu thụ đặc biệt đối với xăng, dầu và nhiên liệu bay theo quy trình, thủ tục rút gọn theo quy định của Luật Ban hành văn bản quy phạm pháp luật để báo cáo Chính phủ trình Quốc hội tại kỳ họp Quốc hội tháng 4 năm 2026”.</w:t>
      </w:r>
    </w:p>
    <w:p w:rsidR="001A1358" w:rsidRPr="00F07256" w:rsidRDefault="002E604C" w:rsidP="00205E19">
      <w:pPr>
        <w:widowControl w:val="0"/>
        <w:spacing w:before="120" w:after="120"/>
        <w:ind w:firstLine="720"/>
        <w:jc w:val="both"/>
        <w:rPr>
          <w:b/>
          <w:i/>
          <w:sz w:val="28"/>
          <w:szCs w:val="28"/>
        </w:rPr>
      </w:pPr>
      <w:r w:rsidRPr="00F07256">
        <w:rPr>
          <w:b/>
          <w:i/>
          <w:sz w:val="28"/>
          <w:szCs w:val="28"/>
        </w:rPr>
        <w:t>1.2. Cơ sở pháp lý</w:t>
      </w:r>
    </w:p>
    <w:p w:rsidR="004F66C4" w:rsidRPr="005012D4" w:rsidRDefault="004F66C4" w:rsidP="00205E19">
      <w:pPr>
        <w:spacing w:before="120" w:after="120"/>
        <w:ind w:firstLine="720"/>
        <w:jc w:val="both"/>
        <w:rPr>
          <w:sz w:val="28"/>
          <w:szCs w:val="28"/>
          <w:lang w:val="nl-NL"/>
        </w:rPr>
      </w:pPr>
      <w:r w:rsidRPr="00A12913">
        <w:rPr>
          <w:sz w:val="28"/>
          <w:szCs w:val="28"/>
          <w:lang w:val="nl-NL"/>
        </w:rPr>
        <w:t xml:space="preserve">- </w:t>
      </w:r>
      <w:r w:rsidR="005012D4" w:rsidRPr="00A12913">
        <w:rPr>
          <w:sz w:val="28"/>
          <w:szCs w:val="28"/>
          <w:lang w:val="nl-NL"/>
        </w:rPr>
        <w:t xml:space="preserve">Tại khoản 4 Điều 70 </w:t>
      </w:r>
      <w:r w:rsidRPr="00A12913">
        <w:rPr>
          <w:sz w:val="28"/>
          <w:szCs w:val="28"/>
          <w:lang w:val="nl-NL"/>
        </w:rPr>
        <w:t xml:space="preserve">Hiến pháp nước Cộng hòa xã hội chủ nghĩa Việt Nam </w:t>
      </w:r>
      <w:r w:rsidR="005012D4">
        <w:rPr>
          <w:sz w:val="28"/>
          <w:szCs w:val="28"/>
          <w:lang w:val="nl-NL"/>
        </w:rPr>
        <w:t>(</w:t>
      </w:r>
      <w:r w:rsidRPr="00A12913">
        <w:rPr>
          <w:sz w:val="28"/>
          <w:szCs w:val="28"/>
          <w:lang w:val="nl-NL"/>
        </w:rPr>
        <w:t>đã được sửa đổi, bổ sung một số điều theo Nghị quyết số 203/2025/QH15</w:t>
      </w:r>
      <w:r w:rsidR="005012D4">
        <w:rPr>
          <w:sz w:val="28"/>
          <w:szCs w:val="28"/>
          <w:lang w:val="nl-NL"/>
        </w:rPr>
        <w:t xml:space="preserve">) </w:t>
      </w:r>
      <w:r w:rsidRPr="00A12913">
        <w:rPr>
          <w:sz w:val="28"/>
          <w:szCs w:val="28"/>
          <w:lang w:val="nl-NL"/>
        </w:rPr>
        <w:t xml:space="preserve">quy định về nhiệm vụ quyền hạn của Quốc hội như sau: </w:t>
      </w:r>
      <w:r w:rsidRPr="00A12913">
        <w:rPr>
          <w:i/>
          <w:sz w:val="28"/>
          <w:szCs w:val="28"/>
          <w:lang w:val="nl-NL"/>
        </w:rPr>
        <w:t>“..</w:t>
      </w:r>
      <w:bookmarkStart w:id="1" w:name="khoan_4_70"/>
      <w:r w:rsidRPr="00A12913">
        <w:rPr>
          <w:i/>
          <w:sz w:val="28"/>
          <w:szCs w:val="28"/>
          <w:lang w:val="nl-NL"/>
        </w:rPr>
        <w:t xml:space="preserve">. </w:t>
      </w:r>
      <w:r w:rsidRPr="00A12913">
        <w:rPr>
          <w:i/>
          <w:sz w:val="28"/>
          <w:szCs w:val="28"/>
          <w:lang w:val="vi-VN"/>
        </w:rPr>
        <w:t>quy định, sửa đổi hoặc bãi bỏ các thứ thuế</w:t>
      </w:r>
      <w:bookmarkEnd w:id="1"/>
      <w:r w:rsidRPr="00A12913">
        <w:rPr>
          <w:i/>
          <w:sz w:val="28"/>
          <w:szCs w:val="28"/>
        </w:rPr>
        <w:t>…”</w:t>
      </w:r>
      <w:r w:rsidRPr="00A12913">
        <w:rPr>
          <w:sz w:val="28"/>
          <w:szCs w:val="28"/>
        </w:rPr>
        <w:t>.</w:t>
      </w:r>
    </w:p>
    <w:p w:rsidR="00DE7899" w:rsidRPr="00AA34DA" w:rsidRDefault="00A75EF2" w:rsidP="00205E19">
      <w:pPr>
        <w:spacing w:before="120" w:after="120"/>
        <w:ind w:firstLine="720"/>
        <w:jc w:val="both"/>
        <w:rPr>
          <w:sz w:val="28"/>
          <w:szCs w:val="28"/>
          <w:lang w:val="nl-NL"/>
        </w:rPr>
      </w:pPr>
      <w:bookmarkStart w:id="2" w:name="dieu_50"/>
      <w:r w:rsidRPr="00F07256">
        <w:rPr>
          <w:sz w:val="28"/>
          <w:szCs w:val="28"/>
        </w:rPr>
        <w:t>-</w:t>
      </w:r>
      <w:r w:rsidR="00AA34DA" w:rsidRPr="00AA34DA">
        <w:rPr>
          <w:rFonts w:eastAsia="Calibri"/>
          <w:sz w:val="28"/>
          <w:szCs w:val="28"/>
          <w:lang w:val="nl-NL"/>
        </w:rPr>
        <w:t xml:space="preserve"> </w:t>
      </w:r>
      <w:r w:rsidR="00AA34DA" w:rsidRPr="00AA34DA">
        <w:rPr>
          <w:sz w:val="28"/>
          <w:szCs w:val="28"/>
          <w:lang w:val="nl-NL"/>
        </w:rPr>
        <w:t xml:space="preserve">Tại khoản 2 Điều 26 Luật Ban hành VBQPPL </w:t>
      </w:r>
      <w:r w:rsidR="00AA34DA" w:rsidRPr="00AA34DA">
        <w:rPr>
          <w:sz w:val="28"/>
          <w:szCs w:val="28"/>
        </w:rPr>
        <w:t xml:space="preserve">quy định: </w:t>
      </w:r>
      <w:r w:rsidR="00AA34DA" w:rsidRPr="00AA34DA">
        <w:rPr>
          <w:i/>
          <w:sz w:val="28"/>
          <w:szCs w:val="28"/>
          <w:lang w:val="nl-NL"/>
        </w:rPr>
        <w:t xml:space="preserve">“2. </w:t>
      </w:r>
      <w:r w:rsidR="00AA34DA" w:rsidRPr="00AA34DA">
        <w:rPr>
          <w:i/>
          <w:sz w:val="28"/>
          <w:szCs w:val="28"/>
          <w:lang w:val="vi-VN"/>
        </w:rPr>
        <w:t xml:space="preserve">Trường hợp cần ban hành luật, nghị quyết ngay tại kỳ họp Quốc hội đang diễn ra hoặc kỳ họp gần nhất để giải quyết ngay vấn đề cấp bách, vướng mắc, bất cập phát sinh từ </w:t>
      </w:r>
      <w:r w:rsidR="00AA34DA" w:rsidRPr="00AA34DA">
        <w:rPr>
          <w:i/>
          <w:sz w:val="28"/>
          <w:szCs w:val="28"/>
          <w:lang w:val="vi-VN"/>
        </w:rPr>
        <w:lastRenderedPageBreak/>
        <w:t>thực tiễn mà nội dung đề xuất chưa có trong Chương trình lập pháp hằng năm thì cơ quan trình </w:t>
      </w:r>
      <w:r w:rsidR="00AA34DA" w:rsidRPr="00AA34DA">
        <w:rPr>
          <w:i/>
          <w:sz w:val="28"/>
          <w:szCs w:val="28"/>
          <w:lang w:val="pt-BR"/>
        </w:rPr>
        <w:t>áp dụng trình tự, thủ tục rút gọn để xây dựng dự án</w:t>
      </w:r>
      <w:r w:rsidR="00AA34DA" w:rsidRPr="00AA34DA">
        <w:rPr>
          <w:i/>
          <w:sz w:val="28"/>
          <w:szCs w:val="28"/>
          <w:lang w:val="vi-VN"/>
        </w:rPr>
        <w:t>;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r w:rsidR="00AA34DA" w:rsidRPr="00AA34DA">
        <w:rPr>
          <w:i/>
          <w:sz w:val="28"/>
          <w:szCs w:val="28"/>
          <w:lang w:val="nl-NL"/>
        </w:rPr>
        <w:t>”</w:t>
      </w:r>
      <w:r w:rsidR="00AA34DA" w:rsidRPr="00AA34DA">
        <w:rPr>
          <w:sz w:val="28"/>
          <w:szCs w:val="28"/>
          <w:lang w:val="nl-NL"/>
        </w:rPr>
        <w:t>.</w:t>
      </w:r>
    </w:p>
    <w:p w:rsidR="00A75EF2" w:rsidRPr="00F07256" w:rsidRDefault="00A75EF2" w:rsidP="00205E19">
      <w:pPr>
        <w:spacing w:before="120" w:after="120"/>
        <w:ind w:firstLine="720"/>
        <w:jc w:val="both"/>
        <w:rPr>
          <w:i/>
          <w:iCs/>
          <w:sz w:val="28"/>
          <w:szCs w:val="28"/>
        </w:rPr>
      </w:pPr>
      <w:r w:rsidRPr="00F07256">
        <w:rPr>
          <w:sz w:val="28"/>
          <w:szCs w:val="28"/>
        </w:rPr>
        <w:t xml:space="preserve"> </w:t>
      </w:r>
      <w:r w:rsidR="00AA34DA">
        <w:rPr>
          <w:sz w:val="28"/>
          <w:szCs w:val="28"/>
        </w:rPr>
        <w:t>- T</w:t>
      </w:r>
      <w:r w:rsidR="00DE7899">
        <w:rPr>
          <w:sz w:val="28"/>
          <w:szCs w:val="28"/>
        </w:rPr>
        <w:t xml:space="preserve">ại </w:t>
      </w:r>
      <w:r w:rsidRPr="00F07256">
        <w:rPr>
          <w:sz w:val="28"/>
          <w:szCs w:val="28"/>
        </w:rPr>
        <w:t>khoản 1 và khoản 2 Điều 50 Luật Ban hành VBQPPL quy định:</w:t>
      </w:r>
      <w:bookmarkEnd w:id="2"/>
    </w:p>
    <w:p w:rsidR="00A75EF2" w:rsidRPr="00F07256" w:rsidRDefault="00A75EF2" w:rsidP="00205E19">
      <w:pPr>
        <w:spacing w:before="120" w:after="120"/>
        <w:ind w:firstLine="720"/>
        <w:jc w:val="both"/>
        <w:rPr>
          <w:i/>
          <w:iCs/>
          <w:sz w:val="28"/>
          <w:szCs w:val="28"/>
        </w:rPr>
      </w:pPr>
      <w:bookmarkStart w:id="3" w:name="khoan_1_50"/>
      <w:r w:rsidRPr="00F07256">
        <w:rPr>
          <w:i/>
          <w:iCs/>
          <w:sz w:val="28"/>
          <w:szCs w:val="28"/>
        </w:rPr>
        <w:t>“1. Việc xây dựng, ban hành VBQPPL được thực hiện theo trình tự, thủ tục rút gọn thuộc trường hợp sau đây</w:t>
      </w:r>
      <w:proofErr w:type="gramStart"/>
      <w:r w:rsidRPr="00F07256">
        <w:rPr>
          <w:i/>
          <w:iCs/>
          <w:sz w:val="28"/>
          <w:szCs w:val="28"/>
        </w:rPr>
        <w:t>:</w:t>
      </w:r>
      <w:bookmarkEnd w:id="3"/>
      <w:r w:rsidRPr="00F07256">
        <w:rPr>
          <w:i/>
          <w:iCs/>
          <w:sz w:val="28"/>
          <w:szCs w:val="28"/>
        </w:rPr>
        <w:t>…</w:t>
      </w:r>
      <w:proofErr w:type="gramEnd"/>
    </w:p>
    <w:p w:rsidR="00A75EF2" w:rsidRPr="00F07256" w:rsidRDefault="00A75EF2" w:rsidP="00205E19">
      <w:pPr>
        <w:spacing w:before="120" w:after="120"/>
        <w:ind w:firstLine="720"/>
        <w:jc w:val="both"/>
        <w:rPr>
          <w:i/>
          <w:iCs/>
          <w:sz w:val="28"/>
          <w:szCs w:val="28"/>
        </w:rPr>
      </w:pPr>
      <w:r w:rsidRPr="00F07256">
        <w:rPr>
          <w:i/>
          <w:color w:val="000000"/>
          <w:sz w:val="28"/>
          <w:szCs w:val="28"/>
          <w:shd w:val="clear" w:color="auto" w:fill="FFFFFF"/>
        </w:rPr>
        <w:t>a) Trường hợp khẩn cấp theo quy định của pháp luật về tình trạng khẩn cấp; khi có yêu cầu đột xuất, cấp bách vì lý do quốc phòng, an ninh, lợi ích quốc gia, phòng, chống thiên tai, dịch bệnh, cháy, nổ;</w:t>
      </w:r>
      <w:r w:rsidRPr="00F07256">
        <w:rPr>
          <w:i/>
          <w:iCs/>
          <w:sz w:val="28"/>
          <w:szCs w:val="28"/>
        </w:rPr>
        <w:t>…</w:t>
      </w:r>
    </w:p>
    <w:p w:rsidR="00A75EF2" w:rsidRPr="00F07256" w:rsidRDefault="00A75EF2" w:rsidP="00205E19">
      <w:pPr>
        <w:spacing w:before="120" w:after="120"/>
        <w:ind w:firstLine="720"/>
        <w:jc w:val="both"/>
        <w:rPr>
          <w:i/>
          <w:color w:val="000000"/>
          <w:sz w:val="28"/>
          <w:szCs w:val="28"/>
        </w:rPr>
      </w:pPr>
      <w:proofErr w:type="gramStart"/>
      <w:r w:rsidRPr="00F07256">
        <w:rPr>
          <w:i/>
          <w:color w:val="000000"/>
          <w:sz w:val="28"/>
          <w:szCs w:val="28"/>
        </w:rPr>
        <w:t xml:space="preserve">2. Thẩm quyền quyết định việc xây dựng, ban hành </w:t>
      </w:r>
      <w:r w:rsidRPr="00F07256">
        <w:rPr>
          <w:i/>
          <w:iCs/>
          <w:sz w:val="28"/>
          <w:szCs w:val="28"/>
        </w:rPr>
        <w:t>VBQPPL</w:t>
      </w:r>
      <w:r w:rsidRPr="00F07256">
        <w:rPr>
          <w:i/>
          <w:color w:val="000000"/>
          <w:sz w:val="28"/>
          <w:szCs w:val="28"/>
        </w:rPr>
        <w:t xml:space="preserve"> theo trình tự</w:t>
      </w:r>
      <w:proofErr w:type="gramEnd"/>
      <w:r w:rsidRPr="00F07256">
        <w:rPr>
          <w:i/>
          <w:color w:val="000000"/>
          <w:sz w:val="28"/>
          <w:szCs w:val="28"/>
        </w:rPr>
        <w:t>, thủ tục rút gọn:</w:t>
      </w:r>
    </w:p>
    <w:p w:rsidR="00A75EF2" w:rsidRPr="00F07256" w:rsidRDefault="00A75EF2" w:rsidP="00205E19">
      <w:pPr>
        <w:spacing w:before="120" w:after="120"/>
        <w:ind w:firstLine="720"/>
        <w:jc w:val="both"/>
        <w:rPr>
          <w:i/>
          <w:iCs/>
          <w:sz w:val="28"/>
          <w:szCs w:val="28"/>
        </w:rPr>
      </w:pPr>
      <w:r w:rsidRPr="00F07256">
        <w:rPr>
          <w:i/>
          <w:color w:val="000000"/>
          <w:sz w:val="28"/>
          <w:szCs w:val="28"/>
        </w:rPr>
        <w:t>a) </w:t>
      </w:r>
      <w:r>
        <w:rPr>
          <w:i/>
          <w:color w:val="000000"/>
          <w:sz w:val="28"/>
          <w:szCs w:val="28"/>
        </w:rPr>
        <w:t>Ủy ban Thường vụ Quốc hội</w:t>
      </w:r>
      <w:r w:rsidRPr="00F07256">
        <w:rPr>
          <w:i/>
          <w:color w:val="000000"/>
          <w:sz w:val="28"/>
          <w:szCs w:val="28"/>
        </w:rPr>
        <w:t xml:space="preserve"> tự mình hoặc theo đề nghị của cơ quan trình quyết định việc áp dụng trình tự, thủ tục rút gọn trong xây dựng, ban hành luật, nghị quyết của Quốc hội, pháp lệnh, nghị quyết của </w:t>
      </w:r>
      <w:r>
        <w:rPr>
          <w:i/>
          <w:color w:val="000000"/>
          <w:sz w:val="28"/>
          <w:szCs w:val="28"/>
        </w:rPr>
        <w:t>Ủy ban Thường vụ Quốc hội</w:t>
      </w:r>
      <w:r w:rsidRPr="00F07256">
        <w:rPr>
          <w:i/>
          <w:color w:val="000000"/>
          <w:sz w:val="28"/>
          <w:szCs w:val="28"/>
        </w:rPr>
        <w:t>;</w:t>
      </w:r>
      <w:r>
        <w:rPr>
          <w:i/>
          <w:iCs/>
          <w:sz w:val="28"/>
          <w:szCs w:val="28"/>
        </w:rPr>
        <w:t>”</w:t>
      </w:r>
    </w:p>
    <w:p w:rsidR="00A75EF2" w:rsidRPr="00F07256" w:rsidRDefault="00A75EF2" w:rsidP="00205E19">
      <w:pPr>
        <w:spacing w:before="120" w:after="120"/>
        <w:ind w:firstLine="720"/>
        <w:jc w:val="both"/>
        <w:rPr>
          <w:sz w:val="28"/>
          <w:szCs w:val="28"/>
        </w:rPr>
      </w:pPr>
      <w:r w:rsidRPr="00F07256">
        <w:rPr>
          <w:sz w:val="28"/>
          <w:szCs w:val="28"/>
        </w:rPr>
        <w:t>- Theo quy định tại</w:t>
      </w:r>
      <w:r>
        <w:rPr>
          <w:sz w:val="28"/>
          <w:szCs w:val="28"/>
        </w:rPr>
        <w:t xml:space="preserve"> </w:t>
      </w:r>
      <w:r w:rsidRPr="00F07256">
        <w:rPr>
          <w:sz w:val="28"/>
          <w:szCs w:val="28"/>
        </w:rPr>
        <w:t xml:space="preserve">khoản 1 Điều 51 Luật Ban hành VBQPPL thì việc đề nghị, quyết định áp dụng trình tự, thủ tục rút gọn được thực hiện trước </w:t>
      </w:r>
      <w:r w:rsidR="007C4DE7">
        <w:rPr>
          <w:sz w:val="28"/>
          <w:szCs w:val="28"/>
        </w:rPr>
        <w:t>hoặc trong quá trình soạn thảo N</w:t>
      </w:r>
      <w:r w:rsidRPr="00F07256">
        <w:rPr>
          <w:sz w:val="28"/>
          <w:szCs w:val="28"/>
        </w:rPr>
        <w:t>ghị quyết.</w:t>
      </w:r>
    </w:p>
    <w:p w:rsidR="000D2994" w:rsidRPr="00F07256" w:rsidRDefault="00E97D56" w:rsidP="00205E19">
      <w:pPr>
        <w:pStyle w:val="BodyText3"/>
        <w:tabs>
          <w:tab w:val="left" w:pos="709"/>
        </w:tabs>
        <w:spacing w:before="120"/>
        <w:ind w:firstLine="720"/>
        <w:jc w:val="both"/>
        <w:rPr>
          <w:b/>
          <w:sz w:val="28"/>
          <w:szCs w:val="28"/>
          <w:lang w:val="vi-VN"/>
        </w:rPr>
      </w:pPr>
      <w:r w:rsidRPr="00F07256">
        <w:rPr>
          <w:b/>
          <w:sz w:val="28"/>
          <w:szCs w:val="28"/>
          <w:lang w:val="pt-BR"/>
        </w:rPr>
        <w:t>2. Cơ sở thực tiễn</w:t>
      </w:r>
    </w:p>
    <w:p w:rsidR="00A73FD3" w:rsidRPr="00A73FD3" w:rsidRDefault="00090CE7" w:rsidP="00205E19">
      <w:pPr>
        <w:spacing w:before="120" w:after="120"/>
        <w:ind w:firstLine="680"/>
        <w:jc w:val="both"/>
        <w:rPr>
          <w:sz w:val="28"/>
          <w:szCs w:val="28"/>
          <w:lang w:val="es-ES"/>
        </w:rPr>
      </w:pPr>
      <w:r w:rsidRPr="00B65281">
        <w:rPr>
          <w:sz w:val="28"/>
          <w:szCs w:val="28"/>
          <w:lang w:val="en-GB"/>
        </w:rPr>
        <w:t>Theo báo cáo của Bộ Công Thương</w:t>
      </w:r>
      <w:r w:rsidR="00A73FD3">
        <w:rPr>
          <w:rStyle w:val="FootnoteReference"/>
          <w:sz w:val="28"/>
          <w:szCs w:val="28"/>
          <w:lang w:val="en-GB"/>
        </w:rPr>
        <w:footnoteReference w:id="1"/>
      </w:r>
      <w:r w:rsidR="000D7082" w:rsidRPr="00B65281">
        <w:rPr>
          <w:sz w:val="28"/>
          <w:szCs w:val="28"/>
          <w:lang w:val="en-GB"/>
        </w:rPr>
        <w:t>:</w:t>
      </w:r>
      <w:r w:rsidR="00164012" w:rsidRPr="00B65281">
        <w:rPr>
          <w:sz w:val="28"/>
          <w:szCs w:val="28"/>
          <w:lang w:val="en-GB"/>
        </w:rPr>
        <w:t xml:space="preserve"> </w:t>
      </w:r>
      <w:r w:rsidR="00A73FD3" w:rsidRPr="00A73FD3">
        <w:rPr>
          <w:sz w:val="28"/>
          <w:szCs w:val="28"/>
          <w:lang w:val="es-ES"/>
        </w:rPr>
        <w:t>Xung đột quân sự tại khu vực Trung Đông từ ngày 28/</w:t>
      </w:r>
      <w:r w:rsidR="00EA2008">
        <w:rPr>
          <w:sz w:val="28"/>
          <w:szCs w:val="28"/>
          <w:lang w:val="es-ES"/>
        </w:rPr>
        <w:t>0</w:t>
      </w:r>
      <w:r w:rsidR="00A73FD3" w:rsidRPr="00A73FD3">
        <w:rPr>
          <w:sz w:val="28"/>
          <w:szCs w:val="28"/>
          <w:lang w:val="es-ES"/>
        </w:rPr>
        <w:t xml:space="preserve">2/2026 đến nay vẫn tiếp tục </w:t>
      </w:r>
      <w:proofErr w:type="gramStart"/>
      <w:r w:rsidR="00A73FD3" w:rsidRPr="00A73FD3">
        <w:rPr>
          <w:sz w:val="28"/>
          <w:szCs w:val="28"/>
          <w:lang w:val="es-ES"/>
        </w:rPr>
        <w:t>leo</w:t>
      </w:r>
      <w:proofErr w:type="gramEnd"/>
      <w:r w:rsidR="00A73FD3" w:rsidRPr="00A73FD3">
        <w:rPr>
          <w:sz w:val="28"/>
          <w:szCs w:val="28"/>
          <w:lang w:val="es-ES"/>
        </w:rPr>
        <w:t xml:space="preserve"> thang căng thẳng. Cơ quan Năng lượng Quốc tế (IEA) ngày 22/3</w:t>
      </w:r>
      <w:r w:rsidR="00EA2008">
        <w:rPr>
          <w:sz w:val="28"/>
          <w:szCs w:val="28"/>
          <w:lang w:val="es-ES"/>
        </w:rPr>
        <w:t>/2026</w:t>
      </w:r>
      <w:r w:rsidR="00A73FD3" w:rsidRPr="00A73FD3">
        <w:rPr>
          <w:sz w:val="28"/>
          <w:szCs w:val="28"/>
          <w:lang w:val="es-ES"/>
        </w:rPr>
        <w:t xml:space="preserve"> cảnh báo gián đoạn tại eo biển Hormuz đang tạo ra “nút thắt năng lượng lớn nhất từ trước tới nay”. Khoảng 11 triệu thùng dầu/ngày và 140 tỷ m³ khí đốt bị gián đoạn, đẩy giá dầu thô vượt ngưỡng 100 USD/thùng và kéo theo mặt bằng giá năng lượng tăng mạnh. IEA nhận định tác động của cuộc khủng hoảng không chỉ dừng ở giá nhiên liệu mà đã lan sang lạm phát, chi phí nhập khẩu và tăng trưởng kinh tế. Quy mô và mức độ ảnh hưởng vượt các cú sốc dầu mỏ thập niên 1970 - giai đoạn từng làm đảo lộn kinh tế toàn cầu, cũng như khủng hoảng năng lượng trong xung đột Nga - Ukraine.</w:t>
      </w:r>
    </w:p>
    <w:p w:rsidR="00A73FD3" w:rsidRPr="00A73FD3" w:rsidRDefault="00A73FD3" w:rsidP="00205E19">
      <w:pPr>
        <w:spacing w:before="120" w:after="120"/>
        <w:ind w:firstLine="680"/>
        <w:jc w:val="both"/>
        <w:rPr>
          <w:sz w:val="28"/>
          <w:szCs w:val="28"/>
          <w:lang w:val="es-ES"/>
        </w:rPr>
      </w:pPr>
      <w:r w:rsidRPr="00A73FD3">
        <w:rPr>
          <w:sz w:val="28"/>
          <w:szCs w:val="28"/>
          <w:lang w:val="es-ES"/>
        </w:rPr>
        <w:t xml:space="preserve">Ở Việt Nam, toàn bộ nguyên liệu để sản xuất của Nhà máy lọc dầu Nghi Sơn (chiếm 40% sản lượng tiêu thụ của cả nước) đã bị gián đoạn, toàn bộ 30% xăng dầu sản phẩm nhập khẩu từ các nước Châu </w:t>
      </w:r>
      <w:r w:rsidR="00EA2008">
        <w:rPr>
          <w:sz w:val="28"/>
          <w:szCs w:val="28"/>
          <w:lang w:val="es-ES"/>
        </w:rPr>
        <w:t>Á</w:t>
      </w:r>
      <w:r w:rsidRPr="00A73FD3">
        <w:rPr>
          <w:sz w:val="28"/>
          <w:szCs w:val="28"/>
          <w:lang w:val="es-ES"/>
        </w:rPr>
        <w:t xml:space="preserve"> bị ảnh hưởng do các nước hạn chế/cấm xuất khẩu xăng dầu, nhiều đơn hàng xăng dầu nhập khẩu trong tháng 3</w:t>
      </w:r>
      <w:r w:rsidR="00EA2008">
        <w:rPr>
          <w:sz w:val="28"/>
          <w:szCs w:val="28"/>
          <w:lang w:val="es-ES"/>
        </w:rPr>
        <w:t>/2026</w:t>
      </w:r>
      <w:r w:rsidRPr="00A73FD3">
        <w:rPr>
          <w:sz w:val="28"/>
          <w:szCs w:val="28"/>
          <w:lang w:val="es-ES"/>
        </w:rPr>
        <w:t xml:space="preserve"> bị hủy. </w:t>
      </w:r>
    </w:p>
    <w:p w:rsidR="00161762" w:rsidRPr="00B65281" w:rsidRDefault="00161762" w:rsidP="00205E19">
      <w:pPr>
        <w:spacing w:before="120" w:after="120"/>
        <w:ind w:firstLine="680"/>
        <w:jc w:val="both"/>
        <w:rPr>
          <w:sz w:val="28"/>
          <w:szCs w:val="28"/>
          <w:lang w:val="en-GB"/>
        </w:rPr>
      </w:pPr>
      <w:r w:rsidRPr="00B65281">
        <w:rPr>
          <w:sz w:val="28"/>
          <w:szCs w:val="28"/>
          <w:lang w:val="en-GB"/>
        </w:rPr>
        <w:t xml:space="preserve">- Thực hiện Nghị quyết số 36/NQ-CP ngày 06/3/2026 </w:t>
      </w:r>
      <w:r w:rsidR="00C22665">
        <w:rPr>
          <w:sz w:val="28"/>
          <w:szCs w:val="28"/>
          <w:lang w:val="en-GB"/>
        </w:rPr>
        <w:t xml:space="preserve">về </w:t>
      </w:r>
      <w:r w:rsidRPr="00B65281">
        <w:rPr>
          <w:sz w:val="28"/>
          <w:szCs w:val="28"/>
          <w:lang w:val="en-GB"/>
        </w:rPr>
        <w:t xml:space="preserve">phiên họp Chính phủ thường kỳ tháng 02/2026, Bộ Công Thương đã phối hợp với Bộ Tài chính điều hành giá xăng dầu; theo đó tại kỳ điều hành ngày 07/3/2026: mức giá cơ sở xăng dầu như sau: Xăng RON95-III ở mức 27.047 đồng/lít, tăng 4.707 đồng/lít </w:t>
      </w:r>
      <w:r w:rsidRPr="00B65281">
        <w:rPr>
          <w:sz w:val="28"/>
          <w:szCs w:val="28"/>
          <w:lang w:val="en-GB"/>
        </w:rPr>
        <w:lastRenderedPageBreak/>
        <w:t xml:space="preserve">tương đương 21,07% so với kỳ trước; Dầu </w:t>
      </w:r>
      <w:r w:rsidR="00911A5F">
        <w:rPr>
          <w:sz w:val="28"/>
          <w:szCs w:val="28"/>
          <w:lang w:val="en-GB"/>
        </w:rPr>
        <w:t>diezel</w:t>
      </w:r>
      <w:r w:rsidRPr="00B65281">
        <w:rPr>
          <w:sz w:val="28"/>
          <w:szCs w:val="28"/>
          <w:lang w:val="en-GB"/>
        </w:rPr>
        <w:t xml:space="preserve"> 0,05S ở mức 30.239 đồng/lít, tăng 7.202 đồng/lít tương đương 31,26% so với kỳ trước</w:t>
      </w:r>
      <w:r w:rsidR="00C22665">
        <w:rPr>
          <w:sz w:val="28"/>
          <w:szCs w:val="28"/>
          <w:lang w:val="en-GB"/>
        </w:rPr>
        <w:t>;</w:t>
      </w:r>
      <w:r w:rsidRPr="00B65281">
        <w:rPr>
          <w:sz w:val="28"/>
          <w:szCs w:val="28"/>
          <w:lang w:val="en-GB"/>
        </w:rPr>
        <w:t>... Giá xăng dầu trong nước đã điều chỉnh tương đối sát với diễn biến giá xăng dầu thành phẩm trên thế giới.</w:t>
      </w:r>
    </w:p>
    <w:p w:rsidR="00161762" w:rsidRPr="00B65281" w:rsidRDefault="00161762" w:rsidP="00205E19">
      <w:pPr>
        <w:spacing w:before="120" w:after="120"/>
        <w:ind w:firstLine="720"/>
        <w:jc w:val="both"/>
        <w:rPr>
          <w:sz w:val="28"/>
          <w:szCs w:val="28"/>
          <w:lang w:val="en-GB"/>
        </w:rPr>
      </w:pPr>
      <w:r w:rsidRPr="00B65281">
        <w:rPr>
          <w:sz w:val="28"/>
          <w:szCs w:val="28"/>
          <w:lang w:val="en-GB"/>
        </w:rPr>
        <w:t>- Ngày 09/3/2026</w:t>
      </w:r>
      <w:r w:rsidR="00A91801" w:rsidRPr="00B65281">
        <w:rPr>
          <w:sz w:val="28"/>
          <w:szCs w:val="28"/>
          <w:lang w:val="en-GB"/>
        </w:rPr>
        <w:t>,</w:t>
      </w:r>
      <w:r w:rsidR="00E12CB2">
        <w:rPr>
          <w:sz w:val="28"/>
          <w:szCs w:val="28"/>
          <w:lang w:val="en-GB"/>
        </w:rPr>
        <w:t xml:space="preserve"> g</w:t>
      </w:r>
      <w:r w:rsidRPr="00B65281">
        <w:rPr>
          <w:sz w:val="28"/>
          <w:szCs w:val="28"/>
          <w:lang w:val="en-GB"/>
        </w:rPr>
        <w:t>iá dầu thô tăng cao: Brent 108</w:t>
      </w:r>
      <w:proofErr w:type="gramStart"/>
      <w:r w:rsidRPr="00B65281">
        <w:rPr>
          <w:sz w:val="28"/>
          <w:szCs w:val="28"/>
          <w:lang w:val="en-GB"/>
        </w:rPr>
        <w:t>,51</w:t>
      </w:r>
      <w:proofErr w:type="gramEnd"/>
      <w:r w:rsidRPr="00B65281">
        <w:rPr>
          <w:sz w:val="28"/>
          <w:szCs w:val="28"/>
          <w:lang w:val="en-GB"/>
        </w:rPr>
        <w:t xml:space="preserve"> USD/thùng tăng 15,82%, WTI 108,16 USD/thùng, tăng 17,26% so với ngày </w:t>
      </w:r>
      <w:r w:rsidR="00494425">
        <w:rPr>
          <w:sz w:val="28"/>
          <w:szCs w:val="28"/>
          <w:lang w:val="en-GB"/>
        </w:rPr>
        <w:t>0</w:t>
      </w:r>
      <w:r w:rsidRPr="00B65281">
        <w:rPr>
          <w:sz w:val="28"/>
          <w:szCs w:val="28"/>
          <w:lang w:val="en-GB"/>
        </w:rPr>
        <w:t xml:space="preserve">7/3/2026. Giá thành phẩm xăng dầu để tính giá cơ sở tiếp tục tăng cao (từ 17-35% tùy từng mặt hàng) so với ngày </w:t>
      </w:r>
      <w:r w:rsidR="00A91801" w:rsidRPr="00B65281">
        <w:rPr>
          <w:sz w:val="28"/>
          <w:szCs w:val="28"/>
          <w:lang w:val="en-GB"/>
        </w:rPr>
        <w:t>0</w:t>
      </w:r>
      <w:r w:rsidRPr="00B65281">
        <w:rPr>
          <w:sz w:val="28"/>
          <w:szCs w:val="28"/>
          <w:lang w:val="en-GB"/>
        </w:rPr>
        <w:t xml:space="preserve">6/3/2026, dẫn đến giá cơ sở xăng dầu của các mặt xăng dầu sẽ tiếp tục tăng rất cao. </w:t>
      </w:r>
      <w:proofErr w:type="gramStart"/>
      <w:r w:rsidRPr="00B65281">
        <w:rPr>
          <w:sz w:val="28"/>
          <w:szCs w:val="28"/>
          <w:lang w:val="en-GB"/>
        </w:rPr>
        <w:t>Theo Nghị quyết số 36/NQ-CP tiếp tục điều hành giá vào ngày 10/3/2026.</w:t>
      </w:r>
      <w:proofErr w:type="gramEnd"/>
      <w:r w:rsidRPr="00B65281">
        <w:rPr>
          <w:sz w:val="28"/>
          <w:szCs w:val="28"/>
          <w:lang w:val="en-GB"/>
        </w:rPr>
        <w:t xml:space="preserve"> </w:t>
      </w:r>
    </w:p>
    <w:p w:rsidR="00161762" w:rsidRPr="00B65281" w:rsidRDefault="00161762" w:rsidP="00205E19">
      <w:pPr>
        <w:spacing w:before="120" w:after="120"/>
        <w:ind w:firstLine="720"/>
        <w:jc w:val="both"/>
        <w:rPr>
          <w:sz w:val="28"/>
          <w:szCs w:val="28"/>
          <w:lang w:val="en-GB"/>
        </w:rPr>
      </w:pPr>
      <w:r w:rsidRPr="00B65281">
        <w:rPr>
          <w:sz w:val="28"/>
          <w:szCs w:val="28"/>
          <w:lang w:val="en-GB"/>
        </w:rPr>
        <w:t xml:space="preserve">- Ngày 10/3/2026, Thủ tướng Chính phủ đã chủ trì họp Tổ công tác bảo đảm an ninh năng lượng trước diễn biến phức tạp của cuộc xung đột quân sự tại Trung Đông, theo đó, tại </w:t>
      </w:r>
      <w:r w:rsidR="00A91801" w:rsidRPr="00B65281">
        <w:rPr>
          <w:sz w:val="28"/>
          <w:szCs w:val="28"/>
          <w:lang w:val="en-GB"/>
        </w:rPr>
        <w:t>c</w:t>
      </w:r>
      <w:r w:rsidRPr="00B65281">
        <w:rPr>
          <w:sz w:val="28"/>
          <w:szCs w:val="28"/>
          <w:lang w:val="en-GB"/>
        </w:rPr>
        <w:t xml:space="preserve">ông văn số 2058/VPCP-KTTH, Thủ tướng Chính phủ đồng ý về chủ trương với kiến nghị của Bộ Công Thương </w:t>
      </w:r>
      <w:r w:rsidR="000A1DCF">
        <w:rPr>
          <w:sz w:val="28"/>
          <w:szCs w:val="28"/>
          <w:lang w:val="en-GB"/>
        </w:rPr>
        <w:t>về việc sử dụng Quỹ B</w:t>
      </w:r>
      <w:r w:rsidRPr="00B65281">
        <w:rPr>
          <w:sz w:val="28"/>
          <w:szCs w:val="28"/>
          <w:lang w:val="en-GB"/>
        </w:rPr>
        <w:t>ình ổn giá xăng dầu.</w:t>
      </w:r>
    </w:p>
    <w:p w:rsidR="00161762" w:rsidRPr="00B65281" w:rsidRDefault="00161762" w:rsidP="00205E19">
      <w:pPr>
        <w:spacing w:before="120" w:after="120"/>
        <w:ind w:firstLine="720"/>
        <w:jc w:val="both"/>
        <w:rPr>
          <w:sz w:val="28"/>
          <w:szCs w:val="28"/>
          <w:lang w:val="en-GB"/>
        </w:rPr>
      </w:pPr>
      <w:r w:rsidRPr="00B65281">
        <w:rPr>
          <w:sz w:val="28"/>
          <w:szCs w:val="28"/>
          <w:lang w:val="en-GB"/>
        </w:rPr>
        <w:t xml:space="preserve">Ngày 10/3/2026, Bộ Công Thương đã phối hợp với Bộ Tài chính điều hành giá xăng dầu theo tinh thần của Nghị quyết số 36/NQ-CP và chỉ đạo của Thủ tướng Chính phủ; sau khi chi sử dụng Quỹ Bình ổn giá xăng dầu (xăng  sinh học: 4.000 đồng/lít, xăng không chì: 4.000 đồng/lít, dầu </w:t>
      </w:r>
      <w:r w:rsidR="00911A5F">
        <w:rPr>
          <w:sz w:val="28"/>
          <w:szCs w:val="28"/>
          <w:lang w:val="en-GB"/>
        </w:rPr>
        <w:t>diezel</w:t>
      </w:r>
      <w:r w:rsidRPr="00B65281">
        <w:rPr>
          <w:sz w:val="28"/>
          <w:szCs w:val="28"/>
          <w:lang w:val="en-GB"/>
        </w:rPr>
        <w:t xml:space="preserve">: 5.000 đồng/lít, dầu hỏa: 4.000 đồng/lít, dầu madut: 4.000 đồng/lít) tại thông báo </w:t>
      </w:r>
      <w:r w:rsidR="0086535F">
        <w:rPr>
          <w:sz w:val="28"/>
          <w:szCs w:val="28"/>
          <w:lang w:val="en-GB"/>
        </w:rPr>
        <w:t>giá bán xăng dầu ngày 10/3/2026</w:t>
      </w:r>
      <w:r w:rsidRPr="00B65281">
        <w:rPr>
          <w:sz w:val="28"/>
          <w:szCs w:val="28"/>
          <w:lang w:val="en-GB"/>
        </w:rPr>
        <w:t xml:space="preserve"> mức giá cơ sở xăng dầu như sau: Xăng E5 RON92 ở mức 26.5</w:t>
      </w:r>
      <w:r w:rsidR="008D378B">
        <w:rPr>
          <w:sz w:val="28"/>
          <w:szCs w:val="28"/>
          <w:lang w:val="en-GB"/>
        </w:rPr>
        <w:t>70 đồng/lít tăng 1.344 đồng/lít;</w:t>
      </w:r>
      <w:r w:rsidRPr="00B65281">
        <w:rPr>
          <w:sz w:val="28"/>
          <w:szCs w:val="28"/>
          <w:lang w:val="en-GB"/>
        </w:rPr>
        <w:t xml:space="preserve"> Xăng RON95-III ở mức 29.12</w:t>
      </w:r>
      <w:r w:rsidR="00865D12">
        <w:rPr>
          <w:sz w:val="28"/>
          <w:szCs w:val="28"/>
          <w:lang w:val="en-GB"/>
        </w:rPr>
        <w:t>0 đồng/lít, tăng 2.073 đồng/lít</w:t>
      </w:r>
      <w:r w:rsidR="008D378B">
        <w:rPr>
          <w:sz w:val="28"/>
          <w:szCs w:val="28"/>
          <w:lang w:val="en-GB"/>
        </w:rPr>
        <w:t>;</w:t>
      </w:r>
      <w:r w:rsidRPr="00B65281">
        <w:rPr>
          <w:sz w:val="28"/>
          <w:szCs w:val="28"/>
          <w:lang w:val="en-GB"/>
        </w:rPr>
        <w:t xml:space="preserve"> Dầu </w:t>
      </w:r>
      <w:r w:rsidR="00911A5F">
        <w:rPr>
          <w:sz w:val="28"/>
          <w:szCs w:val="28"/>
          <w:lang w:val="en-GB"/>
        </w:rPr>
        <w:t>diezel</w:t>
      </w:r>
      <w:r w:rsidRPr="00B65281">
        <w:rPr>
          <w:sz w:val="28"/>
          <w:szCs w:val="28"/>
          <w:lang w:val="en-GB"/>
        </w:rPr>
        <w:t xml:space="preserve"> 0,05S ở mức 30.717 đồng/lít, tăng 478 đồng/lít.</w:t>
      </w:r>
    </w:p>
    <w:p w:rsidR="00A73FD3" w:rsidRPr="007B7DAB" w:rsidRDefault="00A73FD3" w:rsidP="00205E19">
      <w:pPr>
        <w:spacing w:before="120" w:after="120"/>
        <w:ind w:firstLine="720"/>
        <w:jc w:val="both"/>
        <w:rPr>
          <w:bCs/>
          <w:iCs/>
          <w:color w:val="000000" w:themeColor="text1"/>
          <w:sz w:val="28"/>
          <w:szCs w:val="28"/>
          <w:lang w:val="vi-VN"/>
        </w:rPr>
      </w:pPr>
      <w:r w:rsidRPr="007B7DAB">
        <w:rPr>
          <w:bCs/>
          <w:iCs/>
          <w:color w:val="000000" w:themeColor="text1"/>
          <w:sz w:val="28"/>
          <w:szCs w:val="28"/>
          <w:lang w:val="vi-VN"/>
        </w:rPr>
        <w:t xml:space="preserve">- Sáng </w:t>
      </w:r>
      <w:r w:rsidR="00E15C43">
        <w:rPr>
          <w:bCs/>
          <w:iCs/>
          <w:color w:val="000000" w:themeColor="text1"/>
          <w:sz w:val="28"/>
          <w:szCs w:val="28"/>
        </w:rPr>
        <w:t xml:space="preserve">ngày </w:t>
      </w:r>
      <w:r w:rsidRPr="007B7DAB">
        <w:rPr>
          <w:bCs/>
          <w:iCs/>
          <w:color w:val="000000" w:themeColor="text1"/>
          <w:sz w:val="28"/>
          <w:szCs w:val="28"/>
          <w:lang w:val="vi-VN"/>
        </w:rPr>
        <w:t>11/3</w:t>
      </w:r>
      <w:r w:rsidR="00E15C43">
        <w:rPr>
          <w:bCs/>
          <w:iCs/>
          <w:color w:val="000000" w:themeColor="text1"/>
          <w:sz w:val="28"/>
          <w:szCs w:val="28"/>
        </w:rPr>
        <w:t>/2026</w:t>
      </w:r>
      <w:r w:rsidRPr="007B7DAB">
        <w:rPr>
          <w:bCs/>
          <w:iCs/>
          <w:color w:val="000000" w:themeColor="text1"/>
          <w:sz w:val="28"/>
          <w:szCs w:val="28"/>
          <w:lang w:val="vi-VN"/>
        </w:rPr>
        <w:t xml:space="preserve">, giá dầu thô ghi nhận phiên giảm thứ 2 liên tiếp. Giá dầu thô Mỹ WTI giảm 0,6% xuống 82,9 USD/thùng. Dầu Brent sụt 0,4%, đạt 87,4 USD/thùng. Giá dầu giảm sau khi có thông tin </w:t>
      </w:r>
      <w:r w:rsidR="00E15C43">
        <w:rPr>
          <w:bCs/>
          <w:iCs/>
          <w:color w:val="000000" w:themeColor="text1"/>
          <w:sz w:val="28"/>
          <w:szCs w:val="28"/>
          <w:lang w:val="vi-VN"/>
        </w:rPr>
        <w:t>IEA</w:t>
      </w:r>
      <w:r w:rsidRPr="007B7DAB">
        <w:rPr>
          <w:bCs/>
          <w:iCs/>
          <w:color w:val="000000" w:themeColor="text1"/>
          <w:sz w:val="28"/>
          <w:szCs w:val="28"/>
          <w:lang w:val="vi-VN"/>
        </w:rPr>
        <w:t xml:space="preserve"> vừa đề xuất các nước thành viên giải phóng lượng dầu kỷ lục từ kho dự trữ. Tuy nhiên ngày 12/3/2026 giá xăng dầu thế giới lại tiếp tục tăng cao.</w:t>
      </w:r>
    </w:p>
    <w:p w:rsidR="00A73FD3" w:rsidRPr="001F46C2" w:rsidRDefault="00A73FD3" w:rsidP="00205E19">
      <w:pPr>
        <w:spacing w:before="120" w:after="120"/>
        <w:ind w:firstLine="720"/>
        <w:jc w:val="both"/>
        <w:rPr>
          <w:bCs/>
          <w:sz w:val="28"/>
          <w:szCs w:val="28"/>
        </w:rPr>
      </w:pPr>
      <w:r w:rsidRPr="001F46C2">
        <w:rPr>
          <w:bCs/>
          <w:sz w:val="28"/>
          <w:szCs w:val="28"/>
          <w:lang w:val="vi-VN"/>
        </w:rPr>
        <w:t xml:space="preserve">- Kết quả điều hành giá đến ngày 19/3/2026: giá xăng dầu của Việt Nam đang đứng ở mức: </w:t>
      </w:r>
      <w:r w:rsidR="00E15C43">
        <w:rPr>
          <w:sz w:val="28"/>
          <w:szCs w:val="28"/>
        </w:rPr>
        <w:t>X</w:t>
      </w:r>
      <w:r w:rsidRPr="001F46C2">
        <w:rPr>
          <w:sz w:val="28"/>
          <w:szCs w:val="28"/>
          <w:lang w:val="vi-VN"/>
        </w:rPr>
        <w:t xml:space="preserve">ăng RON95-III: 30.690 đồng/lít; </w:t>
      </w:r>
      <w:r w:rsidR="00E15C43" w:rsidRPr="00B65281">
        <w:rPr>
          <w:sz w:val="28"/>
          <w:szCs w:val="28"/>
          <w:lang w:val="en-GB"/>
        </w:rPr>
        <w:t xml:space="preserve">Dầu </w:t>
      </w:r>
      <w:r w:rsidR="00911A5F">
        <w:rPr>
          <w:sz w:val="28"/>
          <w:szCs w:val="28"/>
          <w:lang w:val="en-GB"/>
        </w:rPr>
        <w:t>diezel</w:t>
      </w:r>
      <w:r w:rsidRPr="001F46C2">
        <w:rPr>
          <w:bCs/>
          <w:sz w:val="28"/>
          <w:szCs w:val="28"/>
          <w:lang w:val="vi-VN"/>
        </w:rPr>
        <w:t xml:space="preserve"> 0.05S: 33.420 đồng/lít. So với kỳ điều hành ngày 5/3/2026 (kỳ điều hành </w:t>
      </w:r>
      <w:r w:rsidR="00E15C43">
        <w:rPr>
          <w:bCs/>
          <w:sz w:val="28"/>
          <w:szCs w:val="28"/>
          <w:lang w:val="vi-VN"/>
        </w:rPr>
        <w:t xml:space="preserve">đầu tiên khi chiến sự xảy ra): </w:t>
      </w:r>
      <w:r w:rsidR="00E15C43">
        <w:rPr>
          <w:bCs/>
          <w:sz w:val="28"/>
          <w:szCs w:val="28"/>
        </w:rPr>
        <w:t>X</w:t>
      </w:r>
      <w:r w:rsidRPr="001F46C2">
        <w:rPr>
          <w:bCs/>
          <w:sz w:val="28"/>
          <w:szCs w:val="28"/>
          <w:lang w:val="vi-VN"/>
        </w:rPr>
        <w:t xml:space="preserve">ăng </w:t>
      </w:r>
      <w:r w:rsidR="008D378B">
        <w:rPr>
          <w:sz w:val="28"/>
          <w:szCs w:val="28"/>
          <w:lang w:val="vi-VN"/>
        </w:rPr>
        <w:t>RON95-III của Việt Nam tăng 37%</w:t>
      </w:r>
      <w:r w:rsidR="008D378B">
        <w:rPr>
          <w:sz w:val="28"/>
          <w:szCs w:val="28"/>
        </w:rPr>
        <w:t>;</w:t>
      </w:r>
      <w:r w:rsidRPr="001F46C2">
        <w:rPr>
          <w:sz w:val="28"/>
          <w:szCs w:val="28"/>
          <w:lang w:val="vi-VN"/>
        </w:rPr>
        <w:t xml:space="preserve"> </w:t>
      </w:r>
      <w:r w:rsidR="00E15C43" w:rsidRPr="00B65281">
        <w:rPr>
          <w:sz w:val="28"/>
          <w:szCs w:val="28"/>
          <w:lang w:val="en-GB"/>
        </w:rPr>
        <w:t xml:space="preserve">Dầu </w:t>
      </w:r>
      <w:r w:rsidR="00911A5F">
        <w:rPr>
          <w:sz w:val="28"/>
          <w:szCs w:val="28"/>
          <w:lang w:val="en-GB"/>
        </w:rPr>
        <w:t>diezel</w:t>
      </w:r>
      <w:r w:rsidRPr="001F46C2">
        <w:rPr>
          <w:bCs/>
          <w:sz w:val="28"/>
          <w:szCs w:val="28"/>
          <w:lang w:val="vi-VN"/>
        </w:rPr>
        <w:t xml:space="preserve"> 0.05S tăng 45%; trong khi đó giá thành phẩm xăng dầu thế giới (dùng để tính giá xăng dầu) </w:t>
      </w:r>
      <w:r w:rsidR="00E15C43">
        <w:rPr>
          <w:bCs/>
          <w:sz w:val="28"/>
          <w:szCs w:val="28"/>
        </w:rPr>
        <w:t>thì X</w:t>
      </w:r>
      <w:r w:rsidRPr="001F46C2">
        <w:rPr>
          <w:bCs/>
          <w:sz w:val="28"/>
          <w:szCs w:val="28"/>
          <w:lang w:val="vi-VN"/>
        </w:rPr>
        <w:t xml:space="preserve">ăng </w:t>
      </w:r>
      <w:r w:rsidR="004B7E85">
        <w:rPr>
          <w:sz w:val="28"/>
          <w:szCs w:val="28"/>
          <w:lang w:val="vi-VN"/>
        </w:rPr>
        <w:t>RON95-III tăng 63,3%</w:t>
      </w:r>
      <w:r w:rsidR="004B7E85">
        <w:rPr>
          <w:sz w:val="28"/>
          <w:szCs w:val="28"/>
        </w:rPr>
        <w:t>;</w:t>
      </w:r>
      <w:r w:rsidRPr="001F46C2">
        <w:rPr>
          <w:sz w:val="28"/>
          <w:szCs w:val="28"/>
          <w:lang w:val="vi-VN"/>
        </w:rPr>
        <w:t xml:space="preserve"> </w:t>
      </w:r>
      <w:r w:rsidR="00E15C43" w:rsidRPr="00B65281">
        <w:rPr>
          <w:sz w:val="28"/>
          <w:szCs w:val="28"/>
          <w:lang w:val="en-GB"/>
        </w:rPr>
        <w:t xml:space="preserve">Dầu </w:t>
      </w:r>
      <w:r w:rsidR="00911A5F">
        <w:rPr>
          <w:sz w:val="28"/>
          <w:szCs w:val="28"/>
          <w:lang w:val="en-GB"/>
        </w:rPr>
        <w:t>diezel</w:t>
      </w:r>
      <w:r w:rsidR="00F915E8">
        <w:rPr>
          <w:bCs/>
          <w:sz w:val="28"/>
          <w:szCs w:val="28"/>
          <w:lang w:val="vi-VN"/>
        </w:rPr>
        <w:t xml:space="preserve"> 0.05S tăng 71,8%</w:t>
      </w:r>
      <w:r w:rsidRPr="001F46C2">
        <w:rPr>
          <w:bCs/>
          <w:sz w:val="28"/>
          <w:szCs w:val="28"/>
          <w:lang w:val="vi-VN"/>
        </w:rPr>
        <w:t>.</w:t>
      </w:r>
    </w:p>
    <w:p w:rsidR="00A73FD3" w:rsidRPr="00A669C1" w:rsidRDefault="00A73FD3" w:rsidP="00A669C1">
      <w:pPr>
        <w:spacing w:before="120" w:after="120"/>
        <w:ind w:firstLine="720"/>
        <w:jc w:val="both"/>
        <w:rPr>
          <w:bCs/>
          <w:sz w:val="28"/>
          <w:szCs w:val="28"/>
        </w:rPr>
      </w:pPr>
      <w:r w:rsidRPr="00A12913">
        <w:rPr>
          <w:bCs/>
          <w:sz w:val="28"/>
          <w:szCs w:val="28"/>
          <w:lang w:val="vi-VN"/>
        </w:rPr>
        <w:t xml:space="preserve">- </w:t>
      </w:r>
      <w:r w:rsidR="001F46C2" w:rsidRPr="00A12913">
        <w:rPr>
          <w:bCs/>
          <w:sz w:val="28"/>
          <w:szCs w:val="28"/>
        </w:rPr>
        <w:t xml:space="preserve">Trong bối cảnh giá xăng dầu thế giới biến động mạnh, tỷ giá VND/USD tăng và đặc biệt giá cơ sở </w:t>
      </w:r>
      <w:r w:rsidR="00E15C43" w:rsidRPr="00A12913">
        <w:rPr>
          <w:bCs/>
          <w:sz w:val="28"/>
          <w:szCs w:val="28"/>
          <w:lang w:val="en-GB"/>
        </w:rPr>
        <w:t xml:space="preserve">Dầu </w:t>
      </w:r>
      <w:r w:rsidR="00911A5F">
        <w:rPr>
          <w:bCs/>
          <w:sz w:val="28"/>
          <w:szCs w:val="28"/>
          <w:lang w:val="en-GB"/>
        </w:rPr>
        <w:t>diezel</w:t>
      </w:r>
      <w:r w:rsidR="001F46C2" w:rsidRPr="00A12913">
        <w:rPr>
          <w:bCs/>
          <w:sz w:val="28"/>
          <w:szCs w:val="28"/>
        </w:rPr>
        <w:t xml:space="preserve"> 0,05S tăng 16,69%, vượt ngưỡng 15%</w:t>
      </w:r>
      <w:r w:rsidR="009031A2">
        <w:rPr>
          <w:bCs/>
          <w:sz w:val="28"/>
          <w:szCs w:val="28"/>
        </w:rPr>
        <w:t xml:space="preserve"> thì</w:t>
      </w:r>
      <w:r w:rsidR="001F46C2" w:rsidRPr="00A12913">
        <w:rPr>
          <w:bCs/>
          <w:sz w:val="28"/>
          <w:szCs w:val="28"/>
        </w:rPr>
        <w:t xml:space="preserve"> theo quy định tại </w:t>
      </w:r>
      <w:r w:rsidR="00E15C43" w:rsidRPr="00A12913">
        <w:rPr>
          <w:bCs/>
          <w:sz w:val="28"/>
          <w:szCs w:val="28"/>
        </w:rPr>
        <w:t>Nghị quyết số 55/NQ-CP của Chính phủ sửa đổi, bổ sung một số nội dung tại Nghị quyết số 36/NQ-CP</w:t>
      </w:r>
      <w:r w:rsidR="001F46C2" w:rsidRPr="00A12913">
        <w:rPr>
          <w:bCs/>
          <w:sz w:val="28"/>
          <w:szCs w:val="28"/>
        </w:rPr>
        <w:t>, sau khi thực hiện trích lập và chi Quỹ, k</w:t>
      </w:r>
      <w:r w:rsidRPr="00A12913">
        <w:rPr>
          <w:bCs/>
          <w:sz w:val="28"/>
          <w:szCs w:val="28"/>
          <w:lang w:val="vi-VN"/>
        </w:rPr>
        <w:t xml:space="preserve">ết quả điều hành giá </w:t>
      </w:r>
      <w:r w:rsidRPr="00A12913">
        <w:rPr>
          <w:bCs/>
          <w:sz w:val="28"/>
          <w:szCs w:val="28"/>
        </w:rPr>
        <w:t xml:space="preserve">từ 23 giờ ngày 24/3/2026 đến </w:t>
      </w:r>
      <w:r w:rsidR="00911A5F">
        <w:rPr>
          <w:bCs/>
          <w:sz w:val="28"/>
          <w:szCs w:val="28"/>
        </w:rPr>
        <w:t>14 giờ ngày 25/3/2026</w:t>
      </w:r>
      <w:r w:rsidRPr="00A12913">
        <w:rPr>
          <w:bCs/>
          <w:sz w:val="28"/>
          <w:szCs w:val="28"/>
          <w:lang w:val="vi-VN"/>
        </w:rPr>
        <w:t xml:space="preserve">: giá xăng dầu của Việt Nam đang đứng ở mức: </w:t>
      </w:r>
      <w:r w:rsidR="001F46C2" w:rsidRPr="00A12913">
        <w:rPr>
          <w:sz w:val="28"/>
          <w:szCs w:val="28"/>
          <w:lang w:val="en-GB"/>
        </w:rPr>
        <w:t xml:space="preserve">Xăng E5 RON92 ở mức </w:t>
      </w:r>
      <w:r w:rsidR="001F46C2" w:rsidRPr="00A12913">
        <w:rPr>
          <w:bCs/>
          <w:sz w:val="28"/>
          <w:szCs w:val="28"/>
        </w:rPr>
        <w:t>30.114 đồng/lít</w:t>
      </w:r>
      <w:r w:rsidR="001F46C2" w:rsidRPr="00A12913">
        <w:rPr>
          <w:sz w:val="28"/>
          <w:szCs w:val="28"/>
          <w:lang w:val="en-GB"/>
        </w:rPr>
        <w:t xml:space="preserve">, tăng </w:t>
      </w:r>
      <w:r w:rsidR="001F46C2" w:rsidRPr="00A12913">
        <w:rPr>
          <w:sz w:val="28"/>
          <w:szCs w:val="28"/>
        </w:rPr>
        <w:t>2.937 đồng/lít;</w:t>
      </w:r>
      <w:r w:rsidR="001F46C2" w:rsidRPr="00A12913">
        <w:rPr>
          <w:sz w:val="28"/>
          <w:szCs w:val="28"/>
          <w:lang w:val="vi-VN"/>
        </w:rPr>
        <w:t xml:space="preserve"> </w:t>
      </w:r>
      <w:r w:rsidR="00E15C43" w:rsidRPr="00A12913">
        <w:rPr>
          <w:sz w:val="28"/>
          <w:szCs w:val="28"/>
        </w:rPr>
        <w:t>X</w:t>
      </w:r>
      <w:r w:rsidRPr="00A12913">
        <w:rPr>
          <w:sz w:val="28"/>
          <w:szCs w:val="28"/>
          <w:lang w:val="vi-VN"/>
        </w:rPr>
        <w:t xml:space="preserve">ăng RON95-III: </w:t>
      </w:r>
      <w:r w:rsidR="001F46C2" w:rsidRPr="00A12913">
        <w:rPr>
          <w:bCs/>
          <w:sz w:val="28"/>
          <w:szCs w:val="28"/>
        </w:rPr>
        <w:t>33.840</w:t>
      </w:r>
      <w:r w:rsidR="001F46C2" w:rsidRPr="00A12913">
        <w:rPr>
          <w:b/>
          <w:bCs/>
          <w:sz w:val="28"/>
          <w:szCs w:val="28"/>
        </w:rPr>
        <w:t xml:space="preserve"> </w:t>
      </w:r>
      <w:r w:rsidRPr="00A12913">
        <w:rPr>
          <w:sz w:val="28"/>
          <w:szCs w:val="28"/>
          <w:lang w:val="vi-VN"/>
        </w:rPr>
        <w:t>đồng/lít</w:t>
      </w:r>
      <w:r w:rsidR="001F46C2" w:rsidRPr="00A12913">
        <w:rPr>
          <w:sz w:val="28"/>
          <w:szCs w:val="28"/>
        </w:rPr>
        <w:t>, tăng 3.150 đồng/lít</w:t>
      </w:r>
      <w:r w:rsidRPr="00A12913">
        <w:rPr>
          <w:sz w:val="28"/>
          <w:szCs w:val="28"/>
          <w:lang w:val="vi-VN"/>
        </w:rPr>
        <w:t xml:space="preserve">; </w:t>
      </w:r>
      <w:r w:rsidR="00E15C43" w:rsidRPr="00A12913">
        <w:rPr>
          <w:sz w:val="28"/>
          <w:szCs w:val="28"/>
          <w:lang w:val="en-GB"/>
        </w:rPr>
        <w:t xml:space="preserve">Dầu </w:t>
      </w:r>
      <w:r w:rsidR="00911A5F">
        <w:rPr>
          <w:sz w:val="28"/>
          <w:szCs w:val="28"/>
          <w:lang w:val="en-GB"/>
        </w:rPr>
        <w:t>diezel</w:t>
      </w:r>
      <w:r w:rsidR="00E15C43" w:rsidRPr="00A12913">
        <w:rPr>
          <w:bCs/>
          <w:sz w:val="28"/>
          <w:szCs w:val="28"/>
          <w:lang w:val="vi-VN"/>
        </w:rPr>
        <w:t xml:space="preserve"> </w:t>
      </w:r>
      <w:r w:rsidRPr="00A12913">
        <w:rPr>
          <w:bCs/>
          <w:sz w:val="28"/>
          <w:szCs w:val="28"/>
          <w:lang w:val="vi-VN"/>
        </w:rPr>
        <w:t xml:space="preserve">0.05S: </w:t>
      </w:r>
      <w:r w:rsidR="001F46C2" w:rsidRPr="00A12913">
        <w:rPr>
          <w:bCs/>
          <w:sz w:val="28"/>
          <w:szCs w:val="28"/>
        </w:rPr>
        <w:t>39.666</w:t>
      </w:r>
      <w:r w:rsidR="001F46C2" w:rsidRPr="00A12913">
        <w:rPr>
          <w:b/>
          <w:bCs/>
          <w:sz w:val="28"/>
          <w:szCs w:val="28"/>
        </w:rPr>
        <w:t xml:space="preserve"> </w:t>
      </w:r>
      <w:r w:rsidRPr="00A12913">
        <w:rPr>
          <w:bCs/>
          <w:sz w:val="28"/>
          <w:szCs w:val="28"/>
          <w:lang w:val="vi-VN"/>
        </w:rPr>
        <w:t>đồng/lít</w:t>
      </w:r>
      <w:r w:rsidR="001F46C2" w:rsidRPr="00A12913">
        <w:rPr>
          <w:bCs/>
          <w:sz w:val="28"/>
          <w:szCs w:val="28"/>
        </w:rPr>
        <w:t>, tăng 6.246 đồng/lít</w:t>
      </w:r>
      <w:r w:rsidRPr="00A12913">
        <w:rPr>
          <w:bCs/>
          <w:sz w:val="28"/>
          <w:szCs w:val="28"/>
          <w:lang w:val="vi-VN"/>
        </w:rPr>
        <w:t>.</w:t>
      </w:r>
      <w:r w:rsidRPr="00A73FD3">
        <w:rPr>
          <w:bCs/>
          <w:sz w:val="28"/>
          <w:szCs w:val="28"/>
          <w:lang w:val="vi-VN"/>
        </w:rPr>
        <w:t xml:space="preserve"> </w:t>
      </w:r>
      <w:r w:rsidR="00A6251D">
        <w:rPr>
          <w:bCs/>
          <w:sz w:val="28"/>
          <w:szCs w:val="28"/>
        </w:rPr>
        <w:t xml:space="preserve">Tại kỳ điều giá từ 14 giờ ngày 25/3/2026 đến 24 giờ ngày 26/3/2026: </w:t>
      </w:r>
      <w:r w:rsidR="00A669C1" w:rsidRPr="00A669C1">
        <w:rPr>
          <w:bCs/>
          <w:sz w:val="28"/>
          <w:szCs w:val="28"/>
          <w:lang w:val="vi-VN"/>
        </w:rPr>
        <w:t>Xăng E5RON92</w:t>
      </w:r>
      <w:r w:rsidR="00A669C1">
        <w:rPr>
          <w:bCs/>
          <w:sz w:val="28"/>
          <w:szCs w:val="28"/>
        </w:rPr>
        <w:t xml:space="preserve"> ở mức</w:t>
      </w:r>
      <w:r w:rsidR="00A669C1" w:rsidRPr="00A669C1">
        <w:rPr>
          <w:bCs/>
          <w:sz w:val="28"/>
          <w:szCs w:val="28"/>
          <w:lang w:val="vi-VN"/>
        </w:rPr>
        <w:t xml:space="preserve"> 28.075 đồng/lít </w:t>
      </w:r>
      <w:r w:rsidR="00A669C1" w:rsidRPr="00A669C1">
        <w:rPr>
          <w:bCs/>
          <w:sz w:val="28"/>
          <w:szCs w:val="28"/>
          <w:lang w:val="vi-VN"/>
        </w:rPr>
        <w:lastRenderedPageBreak/>
        <w:t>(giảm 2.039 đồng/lít</w:t>
      </w:r>
      <w:r w:rsidR="00A669C1">
        <w:rPr>
          <w:bCs/>
          <w:sz w:val="28"/>
          <w:szCs w:val="28"/>
        </w:rPr>
        <w:t>)</w:t>
      </w:r>
      <w:r w:rsidR="00A669C1" w:rsidRPr="00A669C1">
        <w:rPr>
          <w:bCs/>
          <w:sz w:val="28"/>
          <w:szCs w:val="28"/>
          <w:lang w:val="vi-VN"/>
        </w:rPr>
        <w:t>;</w:t>
      </w:r>
      <w:r w:rsidR="00A669C1">
        <w:rPr>
          <w:bCs/>
          <w:sz w:val="28"/>
          <w:szCs w:val="28"/>
        </w:rPr>
        <w:t xml:space="preserve"> x</w:t>
      </w:r>
      <w:r w:rsidR="00A669C1" w:rsidRPr="00A669C1">
        <w:rPr>
          <w:bCs/>
          <w:sz w:val="28"/>
          <w:szCs w:val="28"/>
        </w:rPr>
        <w:t>ăng RON95-III</w:t>
      </w:r>
      <w:r w:rsidR="00A669C1">
        <w:rPr>
          <w:bCs/>
          <w:sz w:val="28"/>
          <w:szCs w:val="28"/>
        </w:rPr>
        <w:t xml:space="preserve"> ở mức</w:t>
      </w:r>
      <w:r w:rsidR="00A669C1" w:rsidRPr="00A669C1">
        <w:rPr>
          <w:bCs/>
          <w:sz w:val="28"/>
          <w:szCs w:val="28"/>
        </w:rPr>
        <w:t xml:space="preserve"> 29.957 đồng/lít (giảm 3.883 đồng/lít);</w:t>
      </w:r>
      <w:r w:rsidR="00A669C1">
        <w:rPr>
          <w:bCs/>
          <w:sz w:val="28"/>
          <w:szCs w:val="28"/>
        </w:rPr>
        <w:t xml:space="preserve"> d</w:t>
      </w:r>
      <w:r w:rsidR="00A669C1" w:rsidRPr="00A669C1">
        <w:rPr>
          <w:bCs/>
          <w:sz w:val="28"/>
          <w:szCs w:val="28"/>
        </w:rPr>
        <w:t xml:space="preserve">ầu </w:t>
      </w:r>
      <w:r w:rsidR="00A669C1">
        <w:rPr>
          <w:bCs/>
          <w:sz w:val="28"/>
          <w:szCs w:val="28"/>
        </w:rPr>
        <w:t>diesel ở mức</w:t>
      </w:r>
      <w:r w:rsidR="00A669C1" w:rsidRPr="00A669C1">
        <w:rPr>
          <w:bCs/>
          <w:sz w:val="28"/>
          <w:szCs w:val="28"/>
        </w:rPr>
        <w:t xml:space="preserve"> 37.899 đồng/lít (giảm 1.767 đồng/lít</w:t>
      </w:r>
      <w:r w:rsidR="00A669C1">
        <w:rPr>
          <w:bCs/>
          <w:sz w:val="28"/>
          <w:szCs w:val="28"/>
        </w:rPr>
        <w:t>).</w:t>
      </w:r>
    </w:p>
    <w:p w:rsidR="00911A5F" w:rsidRPr="002A06F2" w:rsidRDefault="002A06F2" w:rsidP="00205E19">
      <w:pPr>
        <w:spacing w:before="120" w:after="120"/>
        <w:ind w:firstLine="720"/>
        <w:jc w:val="both"/>
        <w:rPr>
          <w:sz w:val="28"/>
          <w:szCs w:val="28"/>
        </w:rPr>
      </w:pPr>
      <w:r>
        <w:rPr>
          <w:bCs/>
          <w:iCs/>
          <w:sz w:val="28"/>
          <w:szCs w:val="28"/>
        </w:rPr>
        <w:t xml:space="preserve">- </w:t>
      </w:r>
      <w:r w:rsidR="00AC1890">
        <w:rPr>
          <w:sz w:val="28"/>
          <w:szCs w:val="28"/>
        </w:rPr>
        <w:t>Ngày 24/3/2026, Văn phòng Chính phủ có</w:t>
      </w:r>
      <w:r>
        <w:rPr>
          <w:sz w:val="28"/>
          <w:szCs w:val="28"/>
        </w:rPr>
        <w:t xml:space="preserve"> công văn số 2557/VPCP-KTTH về việc triển khai kết luận của Thường trực Ban Bí thư, theo đó, Phó Thủ tướng Chính phủ, Ủy viên Ban Thường vụ Đảng ủy Chính phủ Phạm Thị Thanh Trà có ý kiến chỉ đạo: </w:t>
      </w:r>
      <w:r w:rsidR="009031A2">
        <w:rPr>
          <w:i/>
          <w:sz w:val="28"/>
          <w:szCs w:val="28"/>
        </w:rPr>
        <w:t>“</w:t>
      </w:r>
      <w:r w:rsidRPr="006C15CA">
        <w:rPr>
          <w:i/>
          <w:sz w:val="28"/>
          <w:szCs w:val="28"/>
        </w:rPr>
        <w:t>Bộ Tài chính theo chức năng, nhiệm vụ được giao chủ trì phối hợp với Bộ Công Thương xem xét, sử dụng ngay công cụ, chính sách tài khóa như các loại thuế, phí; đề xuất cấp có thẩm quyền để Chính phủ chủ động, linh hoạt trong ứng phó kịp thời, hiệu quả trước diễn biến cung cầu, giá cả xăng dầu thế giới</w:t>
      </w:r>
      <w:r w:rsidR="009031A2">
        <w:rPr>
          <w:i/>
          <w:sz w:val="28"/>
          <w:szCs w:val="28"/>
        </w:rPr>
        <w:t>”</w:t>
      </w:r>
      <w:r>
        <w:rPr>
          <w:sz w:val="28"/>
          <w:szCs w:val="28"/>
        </w:rPr>
        <w:t>.</w:t>
      </w:r>
    </w:p>
    <w:p w:rsidR="00AA34DA" w:rsidRDefault="00A12913" w:rsidP="00205E19">
      <w:pPr>
        <w:spacing w:before="120" w:after="120"/>
        <w:ind w:firstLine="709"/>
        <w:jc w:val="both"/>
        <w:rPr>
          <w:sz w:val="28"/>
          <w:szCs w:val="28"/>
        </w:rPr>
      </w:pPr>
      <w:r w:rsidRPr="007F6484">
        <w:rPr>
          <w:sz w:val="28"/>
          <w:szCs w:val="28"/>
          <w:lang w:val="en-GB"/>
        </w:rPr>
        <w:t>Trước yêu cầu đ</w:t>
      </w:r>
      <w:r w:rsidR="00A278A4">
        <w:rPr>
          <w:sz w:val="28"/>
          <w:szCs w:val="28"/>
          <w:lang w:val="en-GB"/>
        </w:rPr>
        <w:t>ặc biệt cấp bách của thực tiễn</w:t>
      </w:r>
      <w:r>
        <w:rPr>
          <w:sz w:val="28"/>
          <w:szCs w:val="28"/>
          <w:lang w:val="en-GB"/>
        </w:rPr>
        <w:t xml:space="preserve">, </w:t>
      </w:r>
      <w:r w:rsidR="00AA34DA">
        <w:rPr>
          <w:sz w:val="28"/>
          <w:szCs w:val="28"/>
          <w:lang w:val="en-GB"/>
        </w:rPr>
        <w:t xml:space="preserve">căn cứ quy định tại điểm e khoản 4 Điều 13 Luật Tổ chức Chính phủ số 63/2025/QH15, </w:t>
      </w:r>
      <w:r w:rsidR="007C4DE7">
        <w:rPr>
          <w:bCs/>
          <w:sz w:val="28"/>
          <w:szCs w:val="28"/>
        </w:rPr>
        <w:t xml:space="preserve">ngày 26/3/2026, Thủ tướng Chính phủ đã ban hành </w:t>
      </w:r>
      <w:r w:rsidR="007C4DE7" w:rsidRPr="00B60301">
        <w:rPr>
          <w:bCs/>
          <w:iCs/>
          <w:sz w:val="28"/>
          <w:szCs w:val="28"/>
        </w:rPr>
        <w:t>Quyết định số</w:t>
      </w:r>
      <w:r w:rsidR="007C4DE7">
        <w:rPr>
          <w:bCs/>
          <w:iCs/>
          <w:sz w:val="28"/>
          <w:szCs w:val="28"/>
        </w:rPr>
        <w:t xml:space="preserve"> 482</w:t>
      </w:r>
      <w:r w:rsidR="007C4DE7" w:rsidRPr="00B60301">
        <w:rPr>
          <w:bCs/>
          <w:iCs/>
          <w:sz w:val="28"/>
          <w:szCs w:val="28"/>
        </w:rPr>
        <w:t>/QĐ-TTg</w:t>
      </w:r>
      <w:r w:rsidR="007C4DE7" w:rsidRPr="00A75EF2">
        <w:rPr>
          <w:bCs/>
          <w:iCs/>
          <w:sz w:val="28"/>
          <w:szCs w:val="28"/>
        </w:rPr>
        <w:t xml:space="preserve"> </w:t>
      </w:r>
      <w:r w:rsidR="007C4DE7" w:rsidRPr="00B60301">
        <w:rPr>
          <w:bCs/>
          <w:iCs/>
          <w:sz w:val="28"/>
          <w:szCs w:val="28"/>
        </w:rPr>
        <w:t xml:space="preserve">về </w:t>
      </w:r>
      <w:r w:rsidR="007C4DE7">
        <w:rPr>
          <w:bCs/>
          <w:iCs/>
          <w:sz w:val="28"/>
          <w:szCs w:val="28"/>
        </w:rPr>
        <w:t xml:space="preserve">việc </w:t>
      </w:r>
      <w:r w:rsidR="007C4DE7" w:rsidRPr="00B60301">
        <w:rPr>
          <w:sz w:val="28"/>
          <w:szCs w:val="28"/>
          <w:lang w:val="nl-NL"/>
        </w:rPr>
        <w:t xml:space="preserve">áp dụng mức thuế </w:t>
      </w:r>
      <w:r w:rsidR="007C4DE7">
        <w:rPr>
          <w:sz w:val="28"/>
          <w:szCs w:val="28"/>
          <w:lang w:val="nl-NL"/>
        </w:rPr>
        <w:t>BVMT</w:t>
      </w:r>
      <w:r w:rsidR="007C4DE7" w:rsidRPr="00B60301">
        <w:rPr>
          <w:sz w:val="28"/>
          <w:szCs w:val="28"/>
          <w:lang w:val="nl-NL"/>
        </w:rPr>
        <w:t xml:space="preserve">, thuế </w:t>
      </w:r>
      <w:r w:rsidR="007C4DE7">
        <w:rPr>
          <w:sz w:val="28"/>
          <w:szCs w:val="28"/>
          <w:lang w:val="nl-NL"/>
        </w:rPr>
        <w:t>GTGT</w:t>
      </w:r>
      <w:r w:rsidR="007C4DE7" w:rsidRPr="00B60301">
        <w:rPr>
          <w:sz w:val="28"/>
          <w:szCs w:val="28"/>
          <w:lang w:val="nl-NL"/>
        </w:rPr>
        <w:t xml:space="preserve">, thuế </w:t>
      </w:r>
      <w:r w:rsidR="007C4DE7">
        <w:rPr>
          <w:sz w:val="28"/>
          <w:szCs w:val="28"/>
          <w:lang w:val="nl-NL"/>
        </w:rPr>
        <w:t>TTĐB</w:t>
      </w:r>
      <w:r w:rsidR="007C4DE7" w:rsidRPr="00B60301">
        <w:rPr>
          <w:sz w:val="28"/>
          <w:szCs w:val="28"/>
          <w:lang w:val="nl-NL"/>
        </w:rPr>
        <w:t xml:space="preserve"> đối với xăng, dầu và nhiên liệu bay trong trường hợp cần thiết vì lợi ích quốc gia</w:t>
      </w:r>
      <w:r w:rsidR="007C4DE7">
        <w:rPr>
          <w:sz w:val="28"/>
          <w:szCs w:val="28"/>
          <w:lang w:val="nl-NL"/>
        </w:rPr>
        <w:t xml:space="preserve">, theo đó, giảm tất cả các sắc thuế trên đối với xăng, dầu và nhiên liệu bay về 0. </w:t>
      </w:r>
      <w:r w:rsidR="00193582">
        <w:rPr>
          <w:sz w:val="28"/>
          <w:szCs w:val="28"/>
          <w:lang w:val="nl-NL"/>
        </w:rPr>
        <w:t>Do tác động của việc điều chỉnh thuế tại Quyết định số 482/QĐ-TTg</w:t>
      </w:r>
      <w:r w:rsidR="00911A5F">
        <w:rPr>
          <w:sz w:val="28"/>
          <w:szCs w:val="28"/>
          <w:lang w:val="nl-NL"/>
        </w:rPr>
        <w:t xml:space="preserve">, tại kỳ điều hành ngày 26/3/2026 đến nay: </w:t>
      </w:r>
      <w:r w:rsidR="00911A5F">
        <w:rPr>
          <w:sz w:val="28"/>
          <w:szCs w:val="28"/>
        </w:rPr>
        <w:t>g</w:t>
      </w:r>
      <w:r w:rsidR="00911A5F" w:rsidRPr="00911A5F">
        <w:rPr>
          <w:sz w:val="28"/>
          <w:szCs w:val="28"/>
          <w:lang w:val="vi-VN"/>
        </w:rPr>
        <w:t xml:space="preserve">iá xăng E5RON92 </w:t>
      </w:r>
      <w:r w:rsidR="00911A5F">
        <w:rPr>
          <w:sz w:val="28"/>
          <w:szCs w:val="28"/>
        </w:rPr>
        <w:t>là</w:t>
      </w:r>
      <w:r w:rsidR="00911A5F" w:rsidRPr="00911A5F">
        <w:rPr>
          <w:sz w:val="28"/>
          <w:szCs w:val="28"/>
          <w:lang w:val="vi-VN"/>
        </w:rPr>
        <w:t xml:space="preserve"> 23.326 đồng/lít (giảm 4.749 đồng/lít)</w:t>
      </w:r>
      <w:r w:rsidR="00911A5F">
        <w:rPr>
          <w:sz w:val="28"/>
          <w:szCs w:val="28"/>
        </w:rPr>
        <w:t>; g</w:t>
      </w:r>
      <w:r w:rsidR="00911A5F" w:rsidRPr="00911A5F">
        <w:rPr>
          <w:sz w:val="28"/>
          <w:szCs w:val="28"/>
        </w:rPr>
        <w:t xml:space="preserve">iá xăng RON95-III </w:t>
      </w:r>
      <w:r w:rsidR="00911A5F">
        <w:rPr>
          <w:sz w:val="28"/>
          <w:szCs w:val="28"/>
        </w:rPr>
        <w:t>là</w:t>
      </w:r>
      <w:r w:rsidR="00911A5F" w:rsidRPr="00911A5F">
        <w:rPr>
          <w:sz w:val="28"/>
          <w:szCs w:val="28"/>
        </w:rPr>
        <w:t xml:space="preserve"> 24.332 đồng/lít (giảm 5.625 đồng/lít</w:t>
      </w:r>
      <w:r w:rsidR="00911A5F">
        <w:rPr>
          <w:sz w:val="28"/>
          <w:szCs w:val="28"/>
        </w:rPr>
        <w:t>); g</w:t>
      </w:r>
      <w:r w:rsidR="00911A5F" w:rsidRPr="00911A5F">
        <w:rPr>
          <w:sz w:val="28"/>
          <w:szCs w:val="28"/>
        </w:rPr>
        <w:t xml:space="preserve">iá dầu diezel </w:t>
      </w:r>
      <w:r w:rsidR="00911A5F">
        <w:rPr>
          <w:sz w:val="28"/>
          <w:szCs w:val="28"/>
        </w:rPr>
        <w:t xml:space="preserve">là </w:t>
      </w:r>
      <w:r w:rsidR="00911A5F" w:rsidRPr="00911A5F">
        <w:rPr>
          <w:sz w:val="28"/>
          <w:szCs w:val="28"/>
        </w:rPr>
        <w:t>35.440 đồng/lít (giảm 2.459 đồng/lít).</w:t>
      </w:r>
      <w:r w:rsidR="00911A5F">
        <w:rPr>
          <w:sz w:val="28"/>
          <w:szCs w:val="28"/>
        </w:rPr>
        <w:t xml:space="preserve"> </w:t>
      </w:r>
      <w:r w:rsidR="007C4DE7" w:rsidRPr="007C4DE7">
        <w:rPr>
          <w:sz w:val="28"/>
          <w:szCs w:val="28"/>
          <w:lang w:val="nl-NL"/>
        </w:rPr>
        <w:t>Tuy nhiên, đây chỉ</w:t>
      </w:r>
      <w:r w:rsidR="007C4DE7" w:rsidRPr="007C4DE7">
        <w:rPr>
          <w:sz w:val="28"/>
          <w:szCs w:val="28"/>
        </w:rPr>
        <w:t xml:space="preserve"> là giải pháp để giải quyết tình huống cấp bách và là giải ph</w:t>
      </w:r>
      <w:r w:rsidR="00977A07">
        <w:rPr>
          <w:sz w:val="28"/>
          <w:szCs w:val="28"/>
        </w:rPr>
        <w:t xml:space="preserve">áp trong thời gian ngắn hạn. </w:t>
      </w:r>
      <w:proofErr w:type="gramStart"/>
      <w:r w:rsidR="00DE7899" w:rsidRPr="00AA34DA">
        <w:rPr>
          <w:sz w:val="28"/>
          <w:szCs w:val="28"/>
        </w:rPr>
        <w:t>Hiện tại</w:t>
      </w:r>
      <w:r w:rsidR="00977A07" w:rsidRPr="00AA34DA">
        <w:rPr>
          <w:sz w:val="28"/>
          <w:szCs w:val="28"/>
        </w:rPr>
        <w:t xml:space="preserve">, </w:t>
      </w:r>
      <w:r w:rsidR="00DE7899" w:rsidRPr="00AA34DA">
        <w:rPr>
          <w:sz w:val="28"/>
          <w:szCs w:val="28"/>
        </w:rPr>
        <w:t>xung đột ở Trung Đông vẫn tiếp tục diễn biến khó lường và tác động trực tiếp đến giá dầu thế giới và thị trường xăng dầu trong nước.</w:t>
      </w:r>
      <w:proofErr w:type="gramEnd"/>
      <w:r w:rsidR="00DE7899" w:rsidRPr="00AA34DA">
        <w:rPr>
          <w:sz w:val="28"/>
          <w:szCs w:val="28"/>
        </w:rPr>
        <w:t xml:space="preserve"> </w:t>
      </w:r>
      <w:r w:rsidR="00AA34DA" w:rsidRPr="00AA34DA">
        <w:rPr>
          <w:sz w:val="28"/>
          <w:szCs w:val="28"/>
        </w:rPr>
        <w:t xml:space="preserve">Để đảm bảo mục tiêu ổn định kinh tế vĩ mô, kiềm chế lạm phát, ổn định tâm lý và đời sống người dân và doanh nghiệp, Chính phủ đã chỉ đạo Bộ Tài chính </w:t>
      </w:r>
      <w:r w:rsidR="00AA34DA" w:rsidRPr="00AA34DA">
        <w:rPr>
          <w:bCs/>
          <w:sz w:val="28"/>
          <w:szCs w:val="28"/>
        </w:rPr>
        <w:t xml:space="preserve">chủ trì, phối hợp với các Bộ liên quan </w:t>
      </w:r>
      <w:r w:rsidR="00AA34DA" w:rsidRPr="00AA34DA">
        <w:rPr>
          <w:sz w:val="28"/>
          <w:szCs w:val="28"/>
        </w:rPr>
        <w:t>khẩn trương xây dựng chính sách dài hơi và ổn định thay vì biện pháp khẩn cấp, ngắn hạn thuộc thẩm quyền của Thủ tướng Chính phủ theo</w:t>
      </w:r>
      <w:r w:rsidR="00AA34DA">
        <w:rPr>
          <w:sz w:val="28"/>
          <w:szCs w:val="28"/>
        </w:rPr>
        <w:t xml:space="preserve"> quy định tại điểm e </w:t>
      </w:r>
      <w:r w:rsidR="00AA34DA" w:rsidRPr="007F6484">
        <w:rPr>
          <w:sz w:val="28"/>
          <w:szCs w:val="28"/>
          <w:lang w:val="nl-NL"/>
        </w:rPr>
        <w:t>khoản 4 Đi</w:t>
      </w:r>
      <w:r w:rsidR="00AA34DA">
        <w:rPr>
          <w:sz w:val="28"/>
          <w:szCs w:val="28"/>
          <w:lang w:val="nl-NL"/>
        </w:rPr>
        <w:t>ều 13 Luật Tổ chức Chính phủ số 63/2025/QH15</w:t>
      </w:r>
      <w:r w:rsidR="00AA34DA" w:rsidRPr="00AA34DA">
        <w:rPr>
          <w:sz w:val="28"/>
          <w:szCs w:val="28"/>
        </w:rPr>
        <w:t xml:space="preserve">. </w:t>
      </w:r>
    </w:p>
    <w:p w:rsidR="00DE7899" w:rsidRPr="00AA34DA" w:rsidRDefault="00AA34DA" w:rsidP="00205E19">
      <w:pPr>
        <w:spacing w:before="120" w:after="120"/>
        <w:ind w:firstLine="709"/>
        <w:jc w:val="both"/>
        <w:rPr>
          <w:sz w:val="28"/>
          <w:szCs w:val="28"/>
          <w:lang w:val="nl-NL"/>
        </w:rPr>
      </w:pPr>
      <w:r w:rsidRPr="00AA34DA">
        <w:rPr>
          <w:sz w:val="28"/>
          <w:szCs w:val="28"/>
        </w:rPr>
        <w:t>Vì vậy, căn cứ chỉ đạo của Bộ Chính trị, thẩm quyền của Quốc hội tại Hiến pháp và các Luật thuế, Chính phủ trình Quốc hội sớm xem xét, thông qua Nghị quyết của Quốc hội về điều chỉnh mức thuế BVMT, thuế GTGT và thuế TTĐB đối với xăng, dầu</w:t>
      </w:r>
      <w:r w:rsidRPr="00AA34DA">
        <w:rPr>
          <w:sz w:val="28"/>
          <w:szCs w:val="28"/>
          <w:lang w:val="nl-NL"/>
        </w:rPr>
        <w:t xml:space="preserve"> và nhiên liệu bay.</w:t>
      </w:r>
    </w:p>
    <w:p w:rsidR="00E97D56" w:rsidRPr="00F07256" w:rsidRDefault="00E97D56" w:rsidP="00205E19">
      <w:pPr>
        <w:spacing w:before="120" w:after="120"/>
        <w:ind w:firstLine="720"/>
        <w:jc w:val="both"/>
        <w:rPr>
          <w:b/>
          <w:bCs/>
          <w:iCs/>
          <w:sz w:val="26"/>
          <w:szCs w:val="26"/>
          <w:lang w:val="nl-NL"/>
        </w:rPr>
      </w:pPr>
      <w:r w:rsidRPr="00F07256">
        <w:rPr>
          <w:b/>
          <w:bCs/>
          <w:iCs/>
          <w:sz w:val="26"/>
          <w:szCs w:val="26"/>
          <w:lang w:val="sv-SE"/>
        </w:rPr>
        <w:t>II. MỤC ĐÍCH</w:t>
      </w:r>
      <w:r w:rsidR="00EF1492" w:rsidRPr="00F07256">
        <w:rPr>
          <w:b/>
          <w:bCs/>
          <w:iCs/>
          <w:sz w:val="26"/>
          <w:szCs w:val="26"/>
          <w:lang w:val="sv-SE"/>
        </w:rPr>
        <w:t xml:space="preserve"> BAN HÀNH</w:t>
      </w:r>
      <w:r w:rsidRPr="00F07256">
        <w:rPr>
          <w:b/>
          <w:bCs/>
          <w:iCs/>
          <w:sz w:val="26"/>
          <w:szCs w:val="26"/>
          <w:lang w:val="sv-SE"/>
        </w:rPr>
        <w:t xml:space="preserve">, QUAN ĐIỂM XÂY DỰNG NGHỊ </w:t>
      </w:r>
      <w:r w:rsidR="00EF1492" w:rsidRPr="00F07256">
        <w:rPr>
          <w:b/>
          <w:bCs/>
          <w:iCs/>
          <w:sz w:val="26"/>
          <w:szCs w:val="26"/>
          <w:lang w:val="sv-SE"/>
        </w:rPr>
        <w:t>QUYẾT</w:t>
      </w:r>
    </w:p>
    <w:p w:rsidR="00A91801" w:rsidRPr="00F07256" w:rsidRDefault="00A91801" w:rsidP="00205E19">
      <w:pPr>
        <w:spacing w:before="120" w:after="120"/>
        <w:ind w:firstLine="720"/>
        <w:jc w:val="both"/>
        <w:rPr>
          <w:color w:val="000000"/>
          <w:spacing w:val="-2"/>
          <w:sz w:val="28"/>
          <w:szCs w:val="28"/>
          <w:lang w:val="nl-NL"/>
        </w:rPr>
      </w:pPr>
      <w:r>
        <w:rPr>
          <w:color w:val="000000"/>
          <w:spacing w:val="-2"/>
          <w:sz w:val="28"/>
          <w:szCs w:val="28"/>
          <w:lang w:val="nl-NL"/>
        </w:rPr>
        <w:t>1</w:t>
      </w:r>
      <w:r w:rsidRPr="00F07256">
        <w:rPr>
          <w:color w:val="000000"/>
          <w:spacing w:val="-2"/>
          <w:sz w:val="28"/>
          <w:szCs w:val="28"/>
          <w:lang w:val="nl-NL"/>
        </w:rPr>
        <w:t>. Đảm bảo phù hợp chủ trương, đường lối, chính sách của Đảng và quy định pháp luật của Nhà nước.</w:t>
      </w:r>
    </w:p>
    <w:p w:rsidR="00B65281" w:rsidRPr="00F07256" w:rsidRDefault="00B65281" w:rsidP="00205E19">
      <w:pPr>
        <w:widowControl w:val="0"/>
        <w:spacing w:before="120" w:after="120"/>
        <w:ind w:firstLine="720"/>
        <w:jc w:val="both"/>
        <w:rPr>
          <w:sz w:val="28"/>
          <w:szCs w:val="28"/>
          <w:lang w:val="nb-NO"/>
        </w:rPr>
      </w:pPr>
      <w:r>
        <w:rPr>
          <w:sz w:val="28"/>
          <w:szCs w:val="28"/>
          <w:lang w:val="nl-NL"/>
        </w:rPr>
        <w:t>2</w:t>
      </w:r>
      <w:r w:rsidRPr="00F07256">
        <w:rPr>
          <w:sz w:val="28"/>
          <w:szCs w:val="28"/>
          <w:lang w:val="nl-NL"/>
        </w:rPr>
        <w:t xml:space="preserve">. </w:t>
      </w:r>
      <w:r w:rsidRPr="00F07256">
        <w:rPr>
          <w:sz w:val="28"/>
          <w:szCs w:val="28"/>
          <w:lang w:val="nb-NO"/>
        </w:rPr>
        <w:t>Góp phần ổn định thị trường xăng, dầu</w:t>
      </w:r>
      <w:r w:rsidR="00A12913">
        <w:rPr>
          <w:sz w:val="28"/>
          <w:szCs w:val="28"/>
          <w:lang w:val="nb-NO"/>
        </w:rPr>
        <w:t>, đảm bảo an ninh năng lượng</w:t>
      </w:r>
      <w:r w:rsidRPr="00F07256">
        <w:rPr>
          <w:sz w:val="28"/>
          <w:szCs w:val="28"/>
          <w:lang w:val="nb-NO"/>
        </w:rPr>
        <w:t xml:space="preserve"> trong nước trước bối cảnh tình hình quốc tế vẫn còn tiềm ẩn nhiều yếu tố khó lường.</w:t>
      </w:r>
    </w:p>
    <w:p w:rsidR="00A91801" w:rsidRPr="00F07256" w:rsidRDefault="00A91801" w:rsidP="00205E19">
      <w:pPr>
        <w:widowControl w:val="0"/>
        <w:spacing w:before="120" w:after="120"/>
        <w:ind w:firstLine="720"/>
        <w:jc w:val="both"/>
        <w:rPr>
          <w:sz w:val="28"/>
          <w:szCs w:val="28"/>
          <w:lang w:val="nb-NO"/>
        </w:rPr>
      </w:pPr>
      <w:r>
        <w:rPr>
          <w:sz w:val="28"/>
          <w:szCs w:val="28"/>
          <w:lang w:val="nl-NL"/>
        </w:rPr>
        <w:t>3</w:t>
      </w:r>
      <w:r w:rsidRPr="00F07256">
        <w:rPr>
          <w:sz w:val="28"/>
          <w:szCs w:val="28"/>
          <w:lang w:val="nl-NL"/>
        </w:rPr>
        <w:t xml:space="preserve">. </w:t>
      </w:r>
      <w:r w:rsidRPr="00F07256">
        <w:rPr>
          <w:sz w:val="28"/>
          <w:szCs w:val="28"/>
          <w:shd w:val="clear" w:color="auto" w:fill="FFFFFF"/>
        </w:rPr>
        <w:t xml:space="preserve">Đảm bảo tính kịp thời để thực hiện </w:t>
      </w:r>
      <w:r w:rsidRPr="00F07256">
        <w:rPr>
          <w:sz w:val="28"/>
          <w:szCs w:val="28"/>
          <w:lang w:val="nb-NO"/>
        </w:rPr>
        <w:t xml:space="preserve">kiểm soát lạm phát, đảm bảo ổn định kinh tế </w:t>
      </w:r>
      <w:proofErr w:type="gramStart"/>
      <w:r w:rsidRPr="00F07256">
        <w:rPr>
          <w:sz w:val="28"/>
          <w:szCs w:val="28"/>
          <w:lang w:val="nb-NO"/>
        </w:rPr>
        <w:t>vĩ</w:t>
      </w:r>
      <w:proofErr w:type="gramEnd"/>
      <w:r w:rsidRPr="00F07256">
        <w:rPr>
          <w:sz w:val="28"/>
          <w:szCs w:val="28"/>
          <w:lang w:val="nb-NO"/>
        </w:rPr>
        <w:t xml:space="preserve"> mô để góp phần đạt mục tiêu tăng trưởng kinh tế.</w:t>
      </w:r>
    </w:p>
    <w:p w:rsidR="00B65281" w:rsidRPr="00B65281" w:rsidRDefault="00B65281" w:rsidP="00205E19">
      <w:pPr>
        <w:widowControl w:val="0"/>
        <w:spacing w:before="120" w:after="120"/>
        <w:ind w:firstLine="720"/>
        <w:jc w:val="both"/>
        <w:rPr>
          <w:sz w:val="28"/>
          <w:szCs w:val="28"/>
        </w:rPr>
      </w:pPr>
      <w:r>
        <w:rPr>
          <w:sz w:val="28"/>
          <w:szCs w:val="28"/>
          <w:lang w:val="nb-NO"/>
        </w:rPr>
        <w:t>4</w:t>
      </w:r>
      <w:r w:rsidRPr="00F07256">
        <w:rPr>
          <w:sz w:val="28"/>
          <w:szCs w:val="28"/>
          <w:lang w:val="nb-NO"/>
        </w:rPr>
        <w:t xml:space="preserve">. </w:t>
      </w:r>
      <w:r w:rsidRPr="00F07256">
        <w:rPr>
          <w:rStyle w:val="Emphasis"/>
          <w:i w:val="0"/>
          <w:sz w:val="28"/>
          <w:szCs w:val="28"/>
          <w:shd w:val="clear" w:color="auto" w:fill="FFFFFF"/>
          <w:lang w:val="vi-VN"/>
        </w:rPr>
        <w:t>Đảm bảo t</w:t>
      </w:r>
      <w:r w:rsidRPr="00F07256">
        <w:rPr>
          <w:rStyle w:val="Emphasis"/>
          <w:i w:val="0"/>
          <w:sz w:val="28"/>
          <w:szCs w:val="28"/>
          <w:shd w:val="clear" w:color="auto" w:fill="FFFFFF"/>
        </w:rPr>
        <w:t xml:space="preserve">uân thủ đúng thẩm quyền, hình thức, trình tự, thủ tục xây dựng, ban hành </w:t>
      </w:r>
      <w:r w:rsidRPr="00F07256">
        <w:rPr>
          <w:rStyle w:val="Emphasis"/>
          <w:i w:val="0"/>
          <w:sz w:val="28"/>
          <w:szCs w:val="28"/>
          <w:shd w:val="clear" w:color="auto" w:fill="FFFFFF"/>
          <w:lang w:val="vi-VN"/>
        </w:rPr>
        <w:t>theo quy định của pháp luật</w:t>
      </w:r>
      <w:r>
        <w:rPr>
          <w:rStyle w:val="Emphasis"/>
          <w:i w:val="0"/>
          <w:sz w:val="28"/>
          <w:szCs w:val="28"/>
          <w:shd w:val="clear" w:color="auto" w:fill="FFFFFF"/>
        </w:rPr>
        <w:t>.</w:t>
      </w:r>
    </w:p>
    <w:p w:rsidR="00E97D56" w:rsidRPr="00F07256" w:rsidRDefault="003A3E02" w:rsidP="00205E19">
      <w:pPr>
        <w:spacing w:before="120" w:after="120"/>
        <w:ind w:firstLine="720"/>
        <w:jc w:val="both"/>
        <w:rPr>
          <w:sz w:val="26"/>
          <w:szCs w:val="26"/>
          <w:lang w:val="af-ZA"/>
        </w:rPr>
      </w:pPr>
      <w:r w:rsidRPr="00F07256">
        <w:rPr>
          <w:b/>
          <w:sz w:val="26"/>
          <w:szCs w:val="26"/>
          <w:lang w:val="af-ZA"/>
        </w:rPr>
        <w:t>III</w:t>
      </w:r>
      <w:r w:rsidR="00E97D56" w:rsidRPr="00F07256">
        <w:rPr>
          <w:b/>
          <w:sz w:val="26"/>
          <w:szCs w:val="26"/>
          <w:lang w:val="af-ZA"/>
        </w:rPr>
        <w:t xml:space="preserve">. QUÁ TRÌNH XÂY DỰNG DỰ ÁN NGHỊ </w:t>
      </w:r>
      <w:r w:rsidR="00246B1A" w:rsidRPr="00F07256">
        <w:rPr>
          <w:b/>
          <w:sz w:val="26"/>
          <w:szCs w:val="26"/>
          <w:lang w:val="af-ZA"/>
        </w:rPr>
        <w:t>QUYẾT</w:t>
      </w:r>
    </w:p>
    <w:p w:rsidR="00906784" w:rsidRPr="00AA34DA" w:rsidRDefault="00C12FC9" w:rsidP="00205E19">
      <w:pPr>
        <w:spacing w:before="120" w:after="120"/>
        <w:ind w:firstLine="709"/>
        <w:jc w:val="both"/>
        <w:rPr>
          <w:sz w:val="28"/>
          <w:szCs w:val="28"/>
        </w:rPr>
      </w:pPr>
      <w:r>
        <w:rPr>
          <w:sz w:val="28"/>
          <w:szCs w:val="28"/>
        </w:rPr>
        <w:lastRenderedPageBreak/>
        <w:t xml:space="preserve">Thực hiện </w:t>
      </w:r>
      <w:r w:rsidR="00AA34DA">
        <w:rPr>
          <w:bCs/>
          <w:iCs/>
          <w:sz w:val="28"/>
          <w:szCs w:val="28"/>
          <w:lang w:val="nl-NL"/>
        </w:rPr>
        <w:t xml:space="preserve">Kết luận số 14-KL/TW </w:t>
      </w:r>
      <w:r>
        <w:rPr>
          <w:sz w:val="28"/>
          <w:szCs w:val="28"/>
        </w:rPr>
        <w:t xml:space="preserve">và </w:t>
      </w:r>
      <w:r w:rsidR="00AA34DA" w:rsidRPr="00AA34DA">
        <w:rPr>
          <w:sz w:val="28"/>
          <w:szCs w:val="28"/>
        </w:rPr>
        <w:t>Nghị quyết số 68/NQ-CP</w:t>
      </w:r>
      <w:r w:rsidR="00AA34DA">
        <w:rPr>
          <w:sz w:val="28"/>
          <w:szCs w:val="28"/>
        </w:rPr>
        <w:t xml:space="preserve">, </w:t>
      </w:r>
      <w:r w:rsidR="00906784">
        <w:rPr>
          <w:sz w:val="28"/>
          <w:szCs w:val="28"/>
          <w:lang w:val="nl-NL"/>
        </w:rPr>
        <w:t xml:space="preserve">Bộ Tài chính đã xây dựng hồ sơ dự thảo </w:t>
      </w:r>
      <w:r w:rsidR="00906784" w:rsidRPr="00F07256">
        <w:rPr>
          <w:bCs/>
          <w:sz w:val="28"/>
          <w:szCs w:val="28"/>
          <w:lang w:val="sv-SE"/>
        </w:rPr>
        <w:t xml:space="preserve">Nghị quyết </w:t>
      </w:r>
      <w:r w:rsidR="00906784">
        <w:rPr>
          <w:bCs/>
          <w:sz w:val="28"/>
          <w:szCs w:val="28"/>
          <w:lang w:val="sv-SE"/>
        </w:rPr>
        <w:t xml:space="preserve">của Quốc hội </w:t>
      </w:r>
      <w:r w:rsidR="00906784" w:rsidRPr="00F07256">
        <w:rPr>
          <w:sz w:val="28"/>
          <w:szCs w:val="28"/>
          <w:lang w:val="nl-NL"/>
        </w:rPr>
        <w:t>về mức thuế BVMT</w:t>
      </w:r>
      <w:r w:rsidR="00906784">
        <w:rPr>
          <w:sz w:val="28"/>
          <w:szCs w:val="28"/>
          <w:lang w:val="nl-NL"/>
        </w:rPr>
        <w:t>, thuế GTGT và thuế TTĐB</w:t>
      </w:r>
      <w:r w:rsidR="00906784" w:rsidRPr="00F07256">
        <w:rPr>
          <w:sz w:val="28"/>
          <w:szCs w:val="28"/>
          <w:lang w:val="nl-NL"/>
        </w:rPr>
        <w:t xml:space="preserve"> đối với xăng, dầu </w:t>
      </w:r>
      <w:r w:rsidR="00906784">
        <w:rPr>
          <w:sz w:val="28"/>
          <w:szCs w:val="28"/>
          <w:lang w:val="nl-NL"/>
        </w:rPr>
        <w:t xml:space="preserve">và nhiên liệu bay </w:t>
      </w:r>
      <w:r w:rsidR="00906784" w:rsidRPr="00F07256">
        <w:rPr>
          <w:bCs/>
          <w:sz w:val="28"/>
          <w:szCs w:val="28"/>
          <w:lang w:val="sv-SE"/>
        </w:rPr>
        <w:t xml:space="preserve">theo trình tự, thủ tục rút gọn theo quy định của </w:t>
      </w:r>
      <w:r w:rsidR="00906784" w:rsidRPr="00F07256">
        <w:rPr>
          <w:bCs/>
          <w:sz w:val="28"/>
          <w:szCs w:val="28"/>
          <w:lang w:val="nb-NO"/>
        </w:rPr>
        <w:t>Luật Ban hành VBQPPL</w:t>
      </w:r>
      <w:r w:rsidR="00906784">
        <w:rPr>
          <w:bCs/>
          <w:sz w:val="28"/>
          <w:szCs w:val="28"/>
          <w:lang w:val="nb-NO"/>
        </w:rPr>
        <w:t>.</w:t>
      </w:r>
    </w:p>
    <w:p w:rsidR="00940FD1" w:rsidRDefault="00940FD1" w:rsidP="00205E19">
      <w:pPr>
        <w:pStyle w:val="BodyText3"/>
        <w:spacing w:before="120"/>
        <w:ind w:firstLine="720"/>
        <w:jc w:val="both"/>
        <w:rPr>
          <w:sz w:val="28"/>
          <w:szCs w:val="28"/>
        </w:rPr>
      </w:pPr>
      <w:r w:rsidRPr="001F46C2">
        <w:rPr>
          <w:sz w:val="28"/>
          <w:szCs w:val="28"/>
          <w:lang w:val="it-IT"/>
        </w:rPr>
        <w:t>Bộ Tài chính đã có công văn</w:t>
      </w:r>
      <w:r>
        <w:rPr>
          <w:sz w:val="28"/>
          <w:szCs w:val="28"/>
          <w:lang w:val="it-IT"/>
        </w:rPr>
        <w:t xml:space="preserve"> gửi xin ý kiến các Bộ, ngành, địa phương, </w:t>
      </w:r>
      <w:r w:rsidRPr="00940FD1">
        <w:rPr>
          <w:sz w:val="28"/>
          <w:szCs w:val="28"/>
          <w:lang w:val="nl-NL"/>
        </w:rPr>
        <w:t xml:space="preserve">Ủy ban Trung ương Mặt trận Tổ quốc Việt Nam, </w:t>
      </w:r>
      <w:r>
        <w:rPr>
          <w:sz w:val="28"/>
          <w:szCs w:val="28"/>
          <w:lang w:val="nl-NL"/>
        </w:rPr>
        <w:t>các tổ chức, cá nhân có liên quan</w:t>
      </w:r>
      <w:r w:rsidRPr="00940FD1">
        <w:rPr>
          <w:sz w:val="28"/>
          <w:szCs w:val="28"/>
          <w:lang w:val="nl-NL"/>
        </w:rPr>
        <w:t xml:space="preserve"> </w:t>
      </w:r>
      <w:r>
        <w:rPr>
          <w:sz w:val="28"/>
          <w:szCs w:val="28"/>
          <w:lang w:val="it-IT"/>
        </w:rPr>
        <w:t>về hồ sơ dự thảo Nghị quyết</w:t>
      </w:r>
      <w:r w:rsidRPr="00940FD1">
        <w:rPr>
          <w:sz w:val="28"/>
          <w:szCs w:val="28"/>
          <w:lang w:val="nl-NL"/>
        </w:rPr>
        <w:t>, đồng thời gửi đăng dự thảo trên Cổng thông tin điện tử của Chính phủ, của Bộ Tài chính để lấy ý kiến rộng rãi của nhân dân</w:t>
      </w:r>
      <w:r w:rsidR="00977A07">
        <w:rPr>
          <w:sz w:val="28"/>
          <w:szCs w:val="28"/>
          <w:lang w:val="nl-NL"/>
        </w:rPr>
        <w:t xml:space="preserve">, đồng thời </w:t>
      </w:r>
      <w:r w:rsidR="00977A07" w:rsidRPr="001F46C2">
        <w:rPr>
          <w:sz w:val="28"/>
          <w:szCs w:val="28"/>
          <w:lang w:val="it-IT"/>
        </w:rPr>
        <w:t>gửi xin ý kiến thẩm định của Bộ Tư pháp</w:t>
      </w:r>
      <w:r w:rsidR="00977A07">
        <w:rPr>
          <w:sz w:val="28"/>
          <w:szCs w:val="28"/>
          <w:lang w:val="it-IT"/>
        </w:rPr>
        <w:t>.</w:t>
      </w:r>
    </w:p>
    <w:p w:rsidR="007830FE" w:rsidRPr="00F07256" w:rsidRDefault="00C02D2C" w:rsidP="00205E19">
      <w:pPr>
        <w:pStyle w:val="BodyText3"/>
        <w:spacing w:before="120"/>
        <w:ind w:firstLine="720"/>
        <w:jc w:val="both"/>
        <w:rPr>
          <w:b/>
          <w:bCs/>
          <w:sz w:val="26"/>
          <w:szCs w:val="26"/>
          <w:lang w:val="nb-NO"/>
        </w:rPr>
      </w:pPr>
      <w:r w:rsidRPr="001F46C2">
        <w:rPr>
          <w:sz w:val="28"/>
          <w:szCs w:val="28"/>
          <w:lang w:val="it-IT"/>
        </w:rPr>
        <w:t xml:space="preserve">Bộ Tư pháp đã tổ chức họp và có Báo cáo thẩm định về dự thảo Nghị </w:t>
      </w:r>
      <w:r w:rsidR="00CE2F4B" w:rsidRPr="001F46C2">
        <w:rPr>
          <w:sz w:val="28"/>
          <w:szCs w:val="28"/>
          <w:lang w:val="it-IT"/>
        </w:rPr>
        <w:t>quyết</w:t>
      </w:r>
      <w:r w:rsidRPr="001F46C2">
        <w:rPr>
          <w:sz w:val="28"/>
          <w:szCs w:val="28"/>
          <w:lang w:val="it-IT"/>
        </w:rPr>
        <w:t xml:space="preserve">. </w:t>
      </w:r>
      <w:r w:rsidR="00CE2F4B" w:rsidRPr="001F46C2">
        <w:rPr>
          <w:sz w:val="28"/>
          <w:szCs w:val="28"/>
          <w:lang w:val="it-IT"/>
        </w:rPr>
        <w:t>Ý</w:t>
      </w:r>
      <w:r w:rsidRPr="001F46C2">
        <w:rPr>
          <w:sz w:val="28"/>
          <w:szCs w:val="28"/>
          <w:lang w:val="it-IT"/>
        </w:rPr>
        <w:t xml:space="preserve"> kiến thẩm định </w:t>
      </w:r>
      <w:r w:rsidR="00FD23E4">
        <w:rPr>
          <w:sz w:val="28"/>
          <w:szCs w:val="28"/>
          <w:lang w:val="it-IT"/>
        </w:rPr>
        <w:t xml:space="preserve">của Bộ Tư pháp đã được </w:t>
      </w:r>
      <w:r w:rsidRPr="001F46C2">
        <w:rPr>
          <w:sz w:val="28"/>
          <w:szCs w:val="28"/>
          <w:lang w:val="it-IT"/>
        </w:rPr>
        <w:t xml:space="preserve">Bộ Tài chính tiếp thu tối đa, giải trình đầy đủ (xin trình kèm Báo cáo tiếp thu, giải trình) và hoàn thiện hồ sơ dự thảo Nghị </w:t>
      </w:r>
      <w:r w:rsidR="00CE2F4B" w:rsidRPr="001F46C2">
        <w:rPr>
          <w:sz w:val="28"/>
          <w:szCs w:val="28"/>
          <w:lang w:val="it-IT"/>
        </w:rPr>
        <w:t>quyết</w:t>
      </w:r>
      <w:r w:rsidRPr="001F46C2">
        <w:rPr>
          <w:sz w:val="28"/>
          <w:szCs w:val="28"/>
          <w:lang w:val="it-IT"/>
        </w:rPr>
        <w:t>.</w:t>
      </w:r>
    </w:p>
    <w:p w:rsidR="00E97D56" w:rsidRPr="00F07256" w:rsidRDefault="003A3E02" w:rsidP="00205E19">
      <w:pPr>
        <w:overflowPunct w:val="0"/>
        <w:autoSpaceDE w:val="0"/>
        <w:autoSpaceDN w:val="0"/>
        <w:adjustRightInd w:val="0"/>
        <w:spacing w:before="120" w:after="120"/>
        <w:ind w:firstLine="720"/>
        <w:jc w:val="both"/>
        <w:rPr>
          <w:sz w:val="26"/>
          <w:szCs w:val="26"/>
          <w:lang w:val="nl-NL"/>
        </w:rPr>
      </w:pPr>
      <w:r w:rsidRPr="00F07256">
        <w:rPr>
          <w:b/>
          <w:bCs/>
          <w:sz w:val="26"/>
          <w:szCs w:val="26"/>
          <w:lang w:val="nb-NO"/>
        </w:rPr>
        <w:t>I</w:t>
      </w:r>
      <w:r w:rsidR="00E97D56" w:rsidRPr="00F07256">
        <w:rPr>
          <w:b/>
          <w:bCs/>
          <w:sz w:val="26"/>
          <w:szCs w:val="26"/>
          <w:lang w:val="nb-NO"/>
        </w:rPr>
        <w:t>V</w:t>
      </w:r>
      <w:r w:rsidR="00E97D56" w:rsidRPr="00F07256">
        <w:rPr>
          <w:b/>
          <w:bCs/>
          <w:sz w:val="26"/>
          <w:szCs w:val="26"/>
          <w:lang w:val="vi-VN"/>
        </w:rPr>
        <w:t xml:space="preserve">. </w:t>
      </w:r>
      <w:r w:rsidR="00E97D56" w:rsidRPr="00F07256">
        <w:rPr>
          <w:b/>
          <w:bCs/>
          <w:sz w:val="26"/>
          <w:szCs w:val="26"/>
          <w:lang w:val="nl-NL"/>
        </w:rPr>
        <w:t xml:space="preserve">BỐ CỤC VÀ </w:t>
      </w:r>
      <w:r w:rsidR="00E97D56" w:rsidRPr="00F07256">
        <w:rPr>
          <w:b/>
          <w:bCs/>
          <w:sz w:val="26"/>
          <w:szCs w:val="26"/>
          <w:lang w:val="vi-VN"/>
        </w:rPr>
        <w:t>NỘI</w:t>
      </w:r>
      <w:r w:rsidR="00E97D56" w:rsidRPr="00F07256">
        <w:rPr>
          <w:b/>
          <w:bCs/>
          <w:sz w:val="26"/>
          <w:szCs w:val="26"/>
          <w:lang w:val="nl-NL"/>
        </w:rPr>
        <w:t xml:space="preserve"> </w:t>
      </w:r>
      <w:r w:rsidR="00E97D56" w:rsidRPr="00F07256">
        <w:rPr>
          <w:b/>
          <w:bCs/>
          <w:sz w:val="26"/>
          <w:szCs w:val="26"/>
          <w:lang w:val="vi-VN"/>
        </w:rPr>
        <w:t xml:space="preserve">DUNG </w:t>
      </w:r>
      <w:r w:rsidR="00715063" w:rsidRPr="00F07256">
        <w:rPr>
          <w:b/>
          <w:bCs/>
          <w:sz w:val="26"/>
          <w:szCs w:val="26"/>
        </w:rPr>
        <w:t xml:space="preserve">CƠ </w:t>
      </w:r>
      <w:r w:rsidR="00715063" w:rsidRPr="00F07256">
        <w:rPr>
          <w:b/>
          <w:bCs/>
          <w:sz w:val="26"/>
          <w:szCs w:val="26"/>
          <w:lang w:val="vi-VN"/>
        </w:rPr>
        <w:t>BẢN</w:t>
      </w:r>
      <w:r w:rsidR="00EF1492" w:rsidRPr="00F07256">
        <w:rPr>
          <w:b/>
          <w:bCs/>
          <w:sz w:val="26"/>
          <w:szCs w:val="26"/>
        </w:rPr>
        <w:t xml:space="preserve"> </w:t>
      </w:r>
      <w:r w:rsidR="00E97D56" w:rsidRPr="00F07256">
        <w:rPr>
          <w:b/>
          <w:bCs/>
          <w:sz w:val="26"/>
          <w:szCs w:val="26"/>
          <w:lang w:val="vi-VN"/>
        </w:rPr>
        <w:t>CỦA DỰ THẢO</w:t>
      </w:r>
      <w:r w:rsidR="00E97D56" w:rsidRPr="00F07256">
        <w:rPr>
          <w:b/>
          <w:bCs/>
          <w:sz w:val="26"/>
          <w:szCs w:val="26"/>
          <w:lang w:val="nb-NO"/>
        </w:rPr>
        <w:t xml:space="preserve"> NGHỊ </w:t>
      </w:r>
      <w:r w:rsidR="00EF1492" w:rsidRPr="00F07256">
        <w:rPr>
          <w:b/>
          <w:bCs/>
          <w:sz w:val="26"/>
          <w:szCs w:val="26"/>
          <w:lang w:val="nb-NO"/>
        </w:rPr>
        <w:t>QUYẾT</w:t>
      </w:r>
    </w:p>
    <w:p w:rsidR="003A3E02" w:rsidRPr="00F07256" w:rsidRDefault="003A3E02" w:rsidP="00205E19">
      <w:pPr>
        <w:spacing w:before="120" w:after="120"/>
        <w:ind w:firstLine="720"/>
        <w:jc w:val="both"/>
        <w:rPr>
          <w:b/>
          <w:sz w:val="28"/>
          <w:szCs w:val="28"/>
          <w:lang w:val="nl-NL"/>
        </w:rPr>
      </w:pPr>
      <w:r w:rsidRPr="00F07256">
        <w:rPr>
          <w:b/>
          <w:sz w:val="28"/>
          <w:szCs w:val="28"/>
          <w:lang w:val="nl-NL"/>
        </w:rPr>
        <w:t xml:space="preserve">1. Phạm vi điều chỉnh, đối tượng áp dụng </w:t>
      </w:r>
    </w:p>
    <w:p w:rsidR="003A3E02" w:rsidRPr="00F07256" w:rsidRDefault="00E618D4" w:rsidP="00205E19">
      <w:pPr>
        <w:pStyle w:val="NormalWeb"/>
        <w:tabs>
          <w:tab w:val="left" w:pos="567"/>
        </w:tabs>
        <w:spacing w:before="120" w:beforeAutospacing="0" w:after="120" w:afterAutospacing="0"/>
        <w:ind w:firstLine="720"/>
        <w:jc w:val="both"/>
        <w:rPr>
          <w:sz w:val="28"/>
          <w:szCs w:val="28"/>
          <w:lang w:val="nl-NL"/>
        </w:rPr>
      </w:pPr>
      <w:r>
        <w:rPr>
          <w:b/>
          <w:bCs/>
          <w:i/>
          <w:iCs/>
          <w:sz w:val="28"/>
          <w:szCs w:val="28"/>
          <w:lang w:val="nl-NL"/>
        </w:rPr>
        <w:t xml:space="preserve">1.1. </w:t>
      </w:r>
      <w:r w:rsidR="003A3E02" w:rsidRPr="00F07256">
        <w:rPr>
          <w:b/>
          <w:bCs/>
          <w:i/>
          <w:iCs/>
          <w:sz w:val="28"/>
          <w:szCs w:val="28"/>
          <w:lang w:val="nl-NL"/>
        </w:rPr>
        <w:t>Phạm vi điều chỉnh</w:t>
      </w:r>
      <w:r w:rsidR="001C2B8D" w:rsidRPr="00F07256">
        <w:rPr>
          <w:b/>
          <w:bCs/>
          <w:i/>
          <w:iCs/>
          <w:sz w:val="28"/>
          <w:szCs w:val="28"/>
          <w:lang w:val="nl-NL"/>
        </w:rPr>
        <w:t xml:space="preserve">: </w:t>
      </w:r>
      <w:r w:rsidR="003A3E02" w:rsidRPr="00F07256">
        <w:rPr>
          <w:sz w:val="28"/>
          <w:szCs w:val="28"/>
          <w:lang w:val="nl-NL"/>
        </w:rPr>
        <w:t>Nghị quyết quy định mức thuế BVMT</w:t>
      </w:r>
      <w:r w:rsidR="0098525A">
        <w:rPr>
          <w:sz w:val="28"/>
          <w:szCs w:val="28"/>
          <w:lang w:val="nl-NL"/>
        </w:rPr>
        <w:t>, thuế GTGT và thuế TTĐB</w:t>
      </w:r>
      <w:r w:rsidR="003A3E02" w:rsidRPr="00F07256">
        <w:rPr>
          <w:sz w:val="28"/>
          <w:szCs w:val="28"/>
          <w:lang w:val="nl-NL"/>
        </w:rPr>
        <w:t xml:space="preserve"> đối với xăng, </w:t>
      </w:r>
      <w:r w:rsidR="001F46C2">
        <w:rPr>
          <w:sz w:val="28"/>
          <w:szCs w:val="28"/>
          <w:lang w:val="nl-NL"/>
        </w:rPr>
        <w:t>dầu và nhiên liệu bay.</w:t>
      </w:r>
      <w:r w:rsidR="003A3E02" w:rsidRPr="00F07256">
        <w:rPr>
          <w:sz w:val="28"/>
          <w:szCs w:val="28"/>
          <w:lang w:val="nl-NL"/>
        </w:rPr>
        <w:t xml:space="preserve"> </w:t>
      </w:r>
    </w:p>
    <w:p w:rsidR="00656D24" w:rsidRPr="00F07256" w:rsidRDefault="00D72A20" w:rsidP="00205E19">
      <w:pPr>
        <w:pStyle w:val="NormalWeb"/>
        <w:tabs>
          <w:tab w:val="left" w:pos="567"/>
        </w:tabs>
        <w:spacing w:before="120" w:beforeAutospacing="0" w:after="120" w:afterAutospacing="0"/>
        <w:ind w:firstLine="720"/>
        <w:jc w:val="both"/>
        <w:rPr>
          <w:bCs/>
          <w:sz w:val="28"/>
          <w:szCs w:val="28"/>
          <w:lang w:val="nl-NL"/>
        </w:rPr>
      </w:pPr>
      <w:r w:rsidRPr="00F07256">
        <w:rPr>
          <w:b/>
          <w:bCs/>
          <w:i/>
          <w:iCs/>
          <w:sz w:val="28"/>
          <w:szCs w:val="28"/>
          <w:lang w:val="nl-NL"/>
        </w:rPr>
        <w:t>1.2.</w:t>
      </w:r>
      <w:r w:rsidR="003A3E02" w:rsidRPr="00F07256">
        <w:rPr>
          <w:b/>
          <w:bCs/>
          <w:i/>
          <w:iCs/>
          <w:sz w:val="28"/>
          <w:szCs w:val="28"/>
          <w:lang w:val="nl-NL"/>
        </w:rPr>
        <w:t xml:space="preserve"> Đối tượng áp dụng</w:t>
      </w:r>
    </w:p>
    <w:p w:rsidR="003A3E02" w:rsidRPr="00F07256" w:rsidRDefault="00FA5232" w:rsidP="00205E19">
      <w:pPr>
        <w:spacing w:before="120" w:after="120"/>
        <w:ind w:firstLine="720"/>
        <w:jc w:val="both"/>
        <w:rPr>
          <w:bCs/>
          <w:sz w:val="28"/>
          <w:szCs w:val="28"/>
          <w:lang w:val="nl-NL"/>
        </w:rPr>
      </w:pPr>
      <w:r>
        <w:rPr>
          <w:sz w:val="28"/>
          <w:szCs w:val="28"/>
          <w:lang w:val="nl-NL"/>
        </w:rPr>
        <w:t>D</w:t>
      </w:r>
      <w:r w:rsidR="00656D24" w:rsidRPr="00F07256">
        <w:rPr>
          <w:sz w:val="28"/>
          <w:szCs w:val="28"/>
          <w:lang w:val="nl-NL"/>
        </w:rPr>
        <w:t xml:space="preserve">ự thảo Nghị quyết </w:t>
      </w:r>
      <w:r>
        <w:rPr>
          <w:sz w:val="28"/>
          <w:szCs w:val="28"/>
          <w:lang w:val="nl-NL"/>
        </w:rPr>
        <w:t xml:space="preserve">áp dụng đối với các đối tượng theo quy định </w:t>
      </w:r>
      <w:r w:rsidR="0098525A">
        <w:rPr>
          <w:sz w:val="28"/>
          <w:szCs w:val="28"/>
          <w:lang w:val="nl-NL"/>
        </w:rPr>
        <w:t xml:space="preserve">của các </w:t>
      </w:r>
      <w:r w:rsidR="00656D24" w:rsidRPr="00F07256">
        <w:rPr>
          <w:sz w:val="28"/>
          <w:szCs w:val="28"/>
          <w:lang w:val="nl-NL"/>
        </w:rPr>
        <w:t>Luật Thuế BVMT</w:t>
      </w:r>
      <w:r w:rsidR="0098525A">
        <w:rPr>
          <w:sz w:val="28"/>
          <w:szCs w:val="28"/>
          <w:lang w:val="nl-NL"/>
        </w:rPr>
        <w:t xml:space="preserve">, Luật Thuế GTGT và Luật Thuế TTĐB </w:t>
      </w:r>
      <w:r w:rsidR="00656D24" w:rsidRPr="00F07256">
        <w:rPr>
          <w:sz w:val="28"/>
          <w:szCs w:val="28"/>
          <w:lang w:val="nl-NL"/>
        </w:rPr>
        <w:t>gồm:</w:t>
      </w:r>
      <w:r w:rsidR="00A91801">
        <w:rPr>
          <w:sz w:val="28"/>
          <w:szCs w:val="28"/>
          <w:lang w:val="nl-NL"/>
        </w:rPr>
        <w:t xml:space="preserve"> (i)</w:t>
      </w:r>
      <w:r w:rsidR="00656D24" w:rsidRPr="00F07256">
        <w:rPr>
          <w:sz w:val="28"/>
          <w:szCs w:val="28"/>
          <w:lang w:val="nl-NL"/>
        </w:rPr>
        <w:t xml:space="preserve"> Người nộp thuế là </w:t>
      </w:r>
      <w:r w:rsidR="00656D24" w:rsidRPr="00F07256">
        <w:rPr>
          <w:sz w:val="28"/>
          <w:szCs w:val="28"/>
        </w:rPr>
        <w:t>tổ chức, cá nhân sản xuất, nhập khẩu hàng hóa thuộc đối tượng chịu thuế BVMT</w:t>
      </w:r>
      <w:r w:rsidR="0098525A">
        <w:rPr>
          <w:sz w:val="28"/>
          <w:szCs w:val="28"/>
        </w:rPr>
        <w:t>, thuế GTGT và thuế TTĐB</w:t>
      </w:r>
      <w:r w:rsidR="00A91801">
        <w:rPr>
          <w:sz w:val="28"/>
          <w:szCs w:val="28"/>
        </w:rPr>
        <w:t>; (ii)</w:t>
      </w:r>
      <w:r w:rsidR="00656D24" w:rsidRPr="00F07256">
        <w:rPr>
          <w:sz w:val="28"/>
          <w:szCs w:val="28"/>
          <w:lang w:val="nl-NL"/>
        </w:rPr>
        <w:t xml:space="preserve"> Cơ quan quản lý thuế, cơ quan nhà nước, tổ chức, cá nhân khác có liên quan đến việc thực hiện chính sách thuế BVMT</w:t>
      </w:r>
      <w:r w:rsidR="0098525A">
        <w:rPr>
          <w:sz w:val="28"/>
          <w:szCs w:val="28"/>
          <w:lang w:val="nl-NL"/>
        </w:rPr>
        <w:t>, thuế GTGT và thuế TTĐB</w:t>
      </w:r>
      <w:r w:rsidR="00656D24" w:rsidRPr="00F07256">
        <w:rPr>
          <w:sz w:val="28"/>
          <w:szCs w:val="28"/>
          <w:lang w:val="nl-NL"/>
        </w:rPr>
        <w:t>.</w:t>
      </w:r>
    </w:p>
    <w:p w:rsidR="00E97D56" w:rsidRPr="00F07256" w:rsidRDefault="003A3E02" w:rsidP="00205E19">
      <w:pPr>
        <w:spacing w:before="120" w:after="120"/>
        <w:ind w:firstLine="720"/>
        <w:jc w:val="both"/>
        <w:rPr>
          <w:b/>
          <w:sz w:val="28"/>
          <w:szCs w:val="28"/>
          <w:lang w:val="nl-NL"/>
        </w:rPr>
      </w:pPr>
      <w:r w:rsidRPr="00F07256">
        <w:rPr>
          <w:b/>
          <w:sz w:val="28"/>
          <w:szCs w:val="28"/>
          <w:lang w:val="nl-NL"/>
        </w:rPr>
        <w:t>2</w:t>
      </w:r>
      <w:r w:rsidR="00E97D56" w:rsidRPr="00F07256">
        <w:rPr>
          <w:b/>
          <w:sz w:val="28"/>
          <w:szCs w:val="28"/>
          <w:lang w:val="nl-NL"/>
        </w:rPr>
        <w:t xml:space="preserve">. Bố cục của dự thảo Nghị </w:t>
      </w:r>
      <w:r w:rsidR="00B5446D" w:rsidRPr="00F07256">
        <w:rPr>
          <w:b/>
          <w:sz w:val="28"/>
          <w:szCs w:val="28"/>
          <w:lang w:val="nl-NL"/>
        </w:rPr>
        <w:t>quyết</w:t>
      </w:r>
    </w:p>
    <w:p w:rsidR="000A5613" w:rsidRPr="00F07256" w:rsidRDefault="000A5613" w:rsidP="00205E19">
      <w:pPr>
        <w:spacing w:before="120" w:after="120"/>
        <w:ind w:firstLine="720"/>
        <w:jc w:val="both"/>
        <w:rPr>
          <w:sz w:val="28"/>
          <w:szCs w:val="28"/>
          <w:lang w:val="nl-NL"/>
        </w:rPr>
      </w:pPr>
      <w:r w:rsidRPr="00F07256">
        <w:rPr>
          <w:sz w:val="28"/>
          <w:szCs w:val="28"/>
          <w:lang w:val="nl-NL"/>
        </w:rPr>
        <w:t xml:space="preserve">Bố cục dự thảo Nghị quyết gồm </w:t>
      </w:r>
      <w:r w:rsidR="00A44F1B" w:rsidRPr="00F07256">
        <w:rPr>
          <w:sz w:val="28"/>
          <w:szCs w:val="28"/>
          <w:lang w:val="nl-NL"/>
        </w:rPr>
        <w:t xml:space="preserve">02 </w:t>
      </w:r>
      <w:r w:rsidRPr="00F07256">
        <w:rPr>
          <w:sz w:val="28"/>
          <w:szCs w:val="28"/>
          <w:lang w:val="nl-NL"/>
        </w:rPr>
        <w:t>Điều:</w:t>
      </w:r>
    </w:p>
    <w:p w:rsidR="00E97D56" w:rsidRPr="00F07256" w:rsidRDefault="00A44F1B" w:rsidP="00205E19">
      <w:pPr>
        <w:tabs>
          <w:tab w:val="left" w:pos="709"/>
        </w:tabs>
        <w:spacing w:before="120" w:after="120"/>
        <w:ind w:firstLine="720"/>
        <w:jc w:val="both"/>
        <w:rPr>
          <w:sz w:val="28"/>
          <w:szCs w:val="28"/>
          <w:lang w:val="nl-NL"/>
        </w:rPr>
      </w:pPr>
      <w:r w:rsidRPr="00F07256">
        <w:rPr>
          <w:sz w:val="28"/>
          <w:szCs w:val="28"/>
          <w:lang w:val="nl-NL"/>
        </w:rPr>
        <w:t>Điều 1 quy định về mức thuế BVMT</w:t>
      </w:r>
      <w:r w:rsidR="0098525A">
        <w:rPr>
          <w:sz w:val="28"/>
          <w:szCs w:val="28"/>
          <w:lang w:val="nl-NL"/>
        </w:rPr>
        <w:t>, thuế GTGT và thuế TTĐ</w:t>
      </w:r>
      <w:r w:rsidR="001F46C2">
        <w:rPr>
          <w:sz w:val="28"/>
          <w:szCs w:val="28"/>
          <w:lang w:val="nl-NL"/>
        </w:rPr>
        <w:t>B đối với xăng, dầu và nhiên liệu bay.</w:t>
      </w:r>
    </w:p>
    <w:p w:rsidR="00A44F1B" w:rsidRPr="00F07256" w:rsidRDefault="00A44F1B" w:rsidP="00205E19">
      <w:pPr>
        <w:tabs>
          <w:tab w:val="left" w:pos="709"/>
        </w:tabs>
        <w:spacing w:before="120" w:after="120"/>
        <w:ind w:firstLine="720"/>
        <w:jc w:val="both"/>
        <w:rPr>
          <w:sz w:val="28"/>
          <w:szCs w:val="28"/>
          <w:lang w:val="nl-NL"/>
        </w:rPr>
      </w:pPr>
      <w:r w:rsidRPr="00F07256">
        <w:rPr>
          <w:sz w:val="28"/>
          <w:szCs w:val="28"/>
          <w:lang w:val="nl-NL"/>
        </w:rPr>
        <w:t>Điều 2 quy định về hiệu lực thi hành.</w:t>
      </w:r>
    </w:p>
    <w:p w:rsidR="000A5613" w:rsidRPr="00F07256" w:rsidRDefault="003A3E02" w:rsidP="00205E19">
      <w:pPr>
        <w:spacing w:before="120" w:after="120"/>
        <w:ind w:firstLine="720"/>
        <w:jc w:val="both"/>
        <w:rPr>
          <w:b/>
          <w:sz w:val="28"/>
          <w:szCs w:val="28"/>
          <w:lang w:val="vi-VN"/>
        </w:rPr>
      </w:pPr>
      <w:r w:rsidRPr="00F07256">
        <w:rPr>
          <w:b/>
          <w:sz w:val="28"/>
          <w:szCs w:val="28"/>
          <w:lang w:val="sv-SE"/>
        </w:rPr>
        <w:t>3</w:t>
      </w:r>
      <w:r w:rsidR="000A5613" w:rsidRPr="00F07256">
        <w:rPr>
          <w:b/>
          <w:sz w:val="28"/>
          <w:szCs w:val="28"/>
          <w:lang w:val="sv-SE"/>
        </w:rPr>
        <w:t>. Nội dung cơ bản</w:t>
      </w:r>
      <w:r w:rsidR="005E2A40" w:rsidRPr="00F07256">
        <w:rPr>
          <w:b/>
          <w:sz w:val="28"/>
          <w:szCs w:val="28"/>
          <w:lang w:val="vi-VN"/>
        </w:rPr>
        <w:t xml:space="preserve"> của Nghị quyết</w:t>
      </w:r>
    </w:p>
    <w:p w:rsidR="00A65D0B" w:rsidRPr="00F07256" w:rsidRDefault="00492D42" w:rsidP="00205E19">
      <w:pPr>
        <w:spacing w:before="120" w:after="120"/>
        <w:ind w:firstLine="720"/>
        <w:jc w:val="both"/>
        <w:rPr>
          <w:b/>
          <w:i/>
          <w:sz w:val="28"/>
          <w:szCs w:val="28"/>
        </w:rPr>
      </w:pPr>
      <w:r w:rsidRPr="00F07256">
        <w:rPr>
          <w:b/>
          <w:i/>
          <w:sz w:val="28"/>
          <w:szCs w:val="28"/>
          <w:lang w:val="sv-SE"/>
        </w:rPr>
        <w:t>3.1.</w:t>
      </w:r>
      <w:r w:rsidR="000A5613" w:rsidRPr="00F07256">
        <w:rPr>
          <w:b/>
          <w:i/>
          <w:sz w:val="28"/>
          <w:szCs w:val="28"/>
          <w:lang w:val="sv-SE"/>
        </w:rPr>
        <w:t xml:space="preserve"> </w:t>
      </w:r>
      <w:r w:rsidR="0091647B" w:rsidRPr="00F07256">
        <w:rPr>
          <w:b/>
          <w:i/>
          <w:sz w:val="28"/>
          <w:szCs w:val="28"/>
          <w:lang w:val="sv-SE"/>
        </w:rPr>
        <w:t>Về quy định mức thuế</w:t>
      </w:r>
      <w:r w:rsidR="00A65D0B" w:rsidRPr="00F07256">
        <w:rPr>
          <w:b/>
          <w:i/>
          <w:sz w:val="28"/>
          <w:szCs w:val="28"/>
        </w:rPr>
        <w:t xml:space="preserve"> BVMT</w:t>
      </w:r>
    </w:p>
    <w:p w:rsidR="00357FD6" w:rsidRDefault="00A63AB3" w:rsidP="00205E19">
      <w:pPr>
        <w:widowControl w:val="0"/>
        <w:spacing w:before="120" w:after="120"/>
        <w:ind w:firstLine="720"/>
        <w:jc w:val="both"/>
        <w:rPr>
          <w:sz w:val="28"/>
          <w:szCs w:val="28"/>
        </w:rPr>
      </w:pPr>
      <w:r w:rsidRPr="00F07256">
        <w:rPr>
          <w:sz w:val="28"/>
          <w:szCs w:val="28"/>
        </w:rPr>
        <w:t>Tại dự thảo Nghị quyết quy định:</w:t>
      </w:r>
    </w:p>
    <w:p w:rsidR="00B60301" w:rsidRPr="0040308B" w:rsidRDefault="00B60301" w:rsidP="00205E19">
      <w:pPr>
        <w:spacing w:before="120" w:after="120"/>
        <w:ind w:right="-86" w:firstLine="706"/>
        <w:jc w:val="both"/>
        <w:rPr>
          <w:sz w:val="28"/>
          <w:szCs w:val="28"/>
          <w:lang w:val="sv-SE"/>
        </w:rPr>
      </w:pPr>
      <w:proofErr w:type="gramStart"/>
      <w:r w:rsidRPr="007F6484">
        <w:rPr>
          <w:sz w:val="28"/>
          <w:szCs w:val="28"/>
        </w:rPr>
        <w:t>M</w:t>
      </w:r>
      <w:r w:rsidRPr="007F6484">
        <w:rPr>
          <w:sz w:val="28"/>
          <w:szCs w:val="28"/>
          <w:lang w:val="vi-VN"/>
        </w:rPr>
        <w:t xml:space="preserve">ức thuế </w:t>
      </w:r>
      <w:r>
        <w:rPr>
          <w:sz w:val="28"/>
          <w:szCs w:val="28"/>
        </w:rPr>
        <w:t>BVMT</w:t>
      </w:r>
      <w:r w:rsidRPr="007F6484">
        <w:rPr>
          <w:sz w:val="28"/>
          <w:szCs w:val="28"/>
          <w:lang w:val="vi-VN"/>
        </w:rPr>
        <w:t xml:space="preserve"> đối với xăng</w:t>
      </w:r>
      <w:r w:rsidRPr="007F6484">
        <w:rPr>
          <w:sz w:val="28"/>
          <w:szCs w:val="28"/>
        </w:rPr>
        <w:t xml:space="preserve"> (trừ etanol)</w:t>
      </w:r>
      <w:r w:rsidRPr="007F6484">
        <w:rPr>
          <w:sz w:val="28"/>
          <w:szCs w:val="28"/>
          <w:lang w:val="vi-VN"/>
        </w:rPr>
        <w:t xml:space="preserve">, dầu </w:t>
      </w:r>
      <w:r w:rsidR="00911A5F">
        <w:rPr>
          <w:sz w:val="28"/>
          <w:szCs w:val="28"/>
        </w:rPr>
        <w:t>diezel</w:t>
      </w:r>
      <w:r w:rsidRPr="007F6484">
        <w:rPr>
          <w:sz w:val="28"/>
          <w:szCs w:val="28"/>
        </w:rPr>
        <w:t xml:space="preserve"> và nhiên liệu bay là 0 đồng/lít.</w:t>
      </w:r>
      <w:proofErr w:type="gramEnd"/>
    </w:p>
    <w:p w:rsidR="00252F3F" w:rsidRDefault="00573CE7" w:rsidP="00205E19">
      <w:pPr>
        <w:widowControl w:val="0"/>
        <w:spacing w:before="120" w:after="120"/>
        <w:ind w:firstLine="720"/>
        <w:jc w:val="both"/>
        <w:rPr>
          <w:i/>
          <w:sz w:val="28"/>
          <w:szCs w:val="28"/>
        </w:rPr>
      </w:pPr>
      <w:r w:rsidRPr="00F07256">
        <w:rPr>
          <w:i/>
          <w:sz w:val="28"/>
          <w:szCs w:val="28"/>
        </w:rPr>
        <w:t>Lý do, cơ sở đề xuất:</w:t>
      </w:r>
    </w:p>
    <w:p w:rsidR="00B60301" w:rsidRPr="00193582" w:rsidRDefault="00193582" w:rsidP="00205E19">
      <w:pPr>
        <w:spacing w:before="120" w:after="120"/>
        <w:ind w:right="-86" w:firstLine="706"/>
        <w:jc w:val="both"/>
        <w:rPr>
          <w:sz w:val="28"/>
          <w:szCs w:val="28"/>
          <w:lang w:val="sv-SE"/>
        </w:rPr>
      </w:pPr>
      <w:r>
        <w:rPr>
          <w:bCs/>
          <w:sz w:val="28"/>
          <w:szCs w:val="28"/>
        </w:rPr>
        <w:t xml:space="preserve">- Tại </w:t>
      </w:r>
      <w:r w:rsidRPr="00B60301">
        <w:rPr>
          <w:bCs/>
          <w:iCs/>
          <w:sz w:val="28"/>
          <w:szCs w:val="28"/>
        </w:rPr>
        <w:t>Quyết định số</w:t>
      </w:r>
      <w:r>
        <w:rPr>
          <w:bCs/>
          <w:iCs/>
          <w:sz w:val="28"/>
          <w:szCs w:val="28"/>
        </w:rPr>
        <w:t xml:space="preserve"> 482</w:t>
      </w:r>
      <w:r w:rsidRPr="00B60301">
        <w:rPr>
          <w:bCs/>
          <w:iCs/>
          <w:sz w:val="28"/>
          <w:szCs w:val="28"/>
        </w:rPr>
        <w:t>/QĐ-TTg</w:t>
      </w:r>
      <w:r w:rsidRPr="00A75EF2">
        <w:rPr>
          <w:bCs/>
          <w:iCs/>
          <w:sz w:val="28"/>
          <w:szCs w:val="28"/>
        </w:rPr>
        <w:t xml:space="preserve"> </w:t>
      </w:r>
      <w:r>
        <w:rPr>
          <w:bCs/>
          <w:iCs/>
          <w:sz w:val="28"/>
          <w:szCs w:val="28"/>
        </w:rPr>
        <w:t xml:space="preserve">đã quy định </w:t>
      </w:r>
      <w:r>
        <w:rPr>
          <w:sz w:val="28"/>
          <w:szCs w:val="28"/>
        </w:rPr>
        <w:t>m</w:t>
      </w:r>
      <w:r w:rsidRPr="007F6484">
        <w:rPr>
          <w:sz w:val="28"/>
          <w:szCs w:val="28"/>
          <w:lang w:val="vi-VN"/>
        </w:rPr>
        <w:t xml:space="preserve">ức thuế </w:t>
      </w:r>
      <w:r>
        <w:rPr>
          <w:sz w:val="28"/>
          <w:szCs w:val="28"/>
        </w:rPr>
        <w:t>BVMT</w:t>
      </w:r>
      <w:r w:rsidRPr="007F6484">
        <w:rPr>
          <w:sz w:val="28"/>
          <w:szCs w:val="28"/>
          <w:lang w:val="vi-VN"/>
        </w:rPr>
        <w:t xml:space="preserve"> đối với xăng</w:t>
      </w:r>
      <w:r w:rsidRPr="007F6484">
        <w:rPr>
          <w:sz w:val="28"/>
          <w:szCs w:val="28"/>
        </w:rPr>
        <w:t xml:space="preserve"> (trừ etanol)</w:t>
      </w:r>
      <w:r w:rsidRPr="007F6484">
        <w:rPr>
          <w:sz w:val="28"/>
          <w:szCs w:val="28"/>
          <w:lang w:val="vi-VN"/>
        </w:rPr>
        <w:t xml:space="preserve">, dầu </w:t>
      </w:r>
      <w:r>
        <w:rPr>
          <w:sz w:val="28"/>
          <w:szCs w:val="28"/>
        </w:rPr>
        <w:t>diezel</w:t>
      </w:r>
      <w:r w:rsidRPr="007F6484">
        <w:rPr>
          <w:sz w:val="28"/>
          <w:szCs w:val="28"/>
        </w:rPr>
        <w:t xml:space="preserve"> </w:t>
      </w:r>
      <w:r>
        <w:rPr>
          <w:sz w:val="28"/>
          <w:szCs w:val="28"/>
        </w:rPr>
        <w:t xml:space="preserve">và nhiên liệu bay là 0 đồng/lít áp dụng đến hết ngày 15/4/2026. </w:t>
      </w:r>
      <w:r>
        <w:rPr>
          <w:sz w:val="28"/>
          <w:szCs w:val="28"/>
          <w:lang w:val="sv-SE"/>
        </w:rPr>
        <w:t xml:space="preserve">Sau thời hạn áp dụng trên, </w:t>
      </w:r>
      <w:r w:rsidR="00B60301" w:rsidRPr="007F6484">
        <w:rPr>
          <w:sz w:val="28"/>
          <w:szCs w:val="28"/>
          <w:lang w:val="nl-NL"/>
        </w:rPr>
        <w:t xml:space="preserve">mức thuế BVMT đối với nhóm hàng hóa xăng, dầu, mỡ nhờn được thực hiện theo Nghị quyết số 109/2025/UBTVQH15 (áp </w:t>
      </w:r>
      <w:r w:rsidR="00B60301" w:rsidRPr="007F6484">
        <w:rPr>
          <w:sz w:val="28"/>
          <w:szCs w:val="28"/>
          <w:lang w:val="nl-NL"/>
        </w:rPr>
        <w:lastRenderedPageBreak/>
        <w:t xml:space="preserve">dụng từ ngày 01/01/2026 đến hết ngày 31/12/2026), cụ thể: </w:t>
      </w:r>
      <w:r w:rsidR="00B60301" w:rsidRPr="007F6484">
        <w:rPr>
          <w:sz w:val="28"/>
          <w:szCs w:val="28"/>
        </w:rPr>
        <w:t xml:space="preserve">xăng (trừ etanol) là 2.000 đồng/lít, nhiên liệu bay là 1.500 đồng/lít và dầu </w:t>
      </w:r>
      <w:r w:rsidR="00911A5F">
        <w:rPr>
          <w:sz w:val="28"/>
          <w:szCs w:val="28"/>
        </w:rPr>
        <w:t>diezel</w:t>
      </w:r>
      <w:r w:rsidR="00B60301" w:rsidRPr="007F6484">
        <w:rPr>
          <w:sz w:val="28"/>
          <w:szCs w:val="28"/>
        </w:rPr>
        <w:t xml:space="preserve"> là 1.000 đồng/lít.</w:t>
      </w:r>
      <w:r w:rsidR="00B60301" w:rsidRPr="007F6484">
        <w:rPr>
          <w:sz w:val="28"/>
          <w:szCs w:val="28"/>
          <w:lang w:val="nl-NL"/>
        </w:rPr>
        <w:t xml:space="preserve"> </w:t>
      </w:r>
    </w:p>
    <w:p w:rsidR="00B60301" w:rsidRPr="007F6484" w:rsidRDefault="00B60301" w:rsidP="00205E19">
      <w:pPr>
        <w:widowControl w:val="0"/>
        <w:spacing w:before="120" w:after="120"/>
        <w:ind w:firstLine="720"/>
        <w:jc w:val="both"/>
        <w:rPr>
          <w:rFonts w:eastAsia="Calibri"/>
          <w:kern w:val="2"/>
          <w:sz w:val="28"/>
          <w:szCs w:val="28"/>
          <w:lang w:val="es-ES"/>
        </w:rPr>
      </w:pPr>
      <w:r w:rsidRPr="007F6484">
        <w:rPr>
          <w:sz w:val="28"/>
          <w:szCs w:val="28"/>
        </w:rPr>
        <w:t>- Theo Bộ Công Thương</w:t>
      </w:r>
      <w:r w:rsidR="00205E19">
        <w:rPr>
          <w:rStyle w:val="FootnoteReference"/>
          <w:sz w:val="28"/>
          <w:szCs w:val="28"/>
        </w:rPr>
        <w:footnoteReference w:id="2"/>
      </w:r>
      <w:r w:rsidRPr="007F6484">
        <w:rPr>
          <w:sz w:val="28"/>
          <w:szCs w:val="28"/>
        </w:rPr>
        <w:t xml:space="preserve"> hiện nay, trong cơ cấu các yếu tố cấu thành giá cơ sở xăng dầu, thuế BVMT chi</w:t>
      </w:r>
      <w:r w:rsidR="00911A5F">
        <w:rPr>
          <w:sz w:val="28"/>
          <w:szCs w:val="28"/>
        </w:rPr>
        <w:t>ếm khoảng 5,94% đối với xăng, 2,</w:t>
      </w:r>
      <w:r w:rsidRPr="007F6484">
        <w:rPr>
          <w:sz w:val="28"/>
          <w:szCs w:val="28"/>
        </w:rPr>
        <w:t xml:space="preserve">67% đối với dầu </w:t>
      </w:r>
      <w:r w:rsidR="00911A5F">
        <w:rPr>
          <w:sz w:val="28"/>
          <w:szCs w:val="28"/>
        </w:rPr>
        <w:t>diezel</w:t>
      </w:r>
      <w:r w:rsidRPr="007F6484">
        <w:rPr>
          <w:sz w:val="28"/>
          <w:szCs w:val="28"/>
        </w:rPr>
        <w:t>. Với tình hình thực tế, bối cảnh cấp bách biến động của giá xăng dầu thế giới, cần các biện pháp ứng phó nhanh, Bộ Công Thương đề xuất:</w:t>
      </w:r>
    </w:p>
    <w:p w:rsidR="00B60301" w:rsidRPr="007F6484" w:rsidRDefault="00B60301" w:rsidP="00205E19">
      <w:pPr>
        <w:widowControl w:val="0"/>
        <w:spacing w:before="120" w:after="120"/>
        <w:ind w:firstLine="720"/>
        <w:jc w:val="both"/>
        <w:rPr>
          <w:rFonts w:eastAsia="Calibri"/>
          <w:sz w:val="28"/>
          <w:szCs w:val="22"/>
        </w:rPr>
      </w:pPr>
      <w:r w:rsidRPr="007F6484">
        <w:rPr>
          <w:rFonts w:eastAsia="Calibri"/>
          <w:spacing w:val="-4"/>
          <w:kern w:val="2"/>
          <w:sz w:val="28"/>
          <w:szCs w:val="28"/>
        </w:rPr>
        <w:t>+</w:t>
      </w:r>
      <w:r w:rsidRPr="007F6484">
        <w:rPr>
          <w:rFonts w:eastAsia="Calibri"/>
          <w:kern w:val="2"/>
          <w:sz w:val="28"/>
          <w:szCs w:val="28"/>
          <w:lang w:val="es-ES"/>
        </w:rPr>
        <w:t xml:space="preserve"> Giảm mức thuế bảo vệ môi trường về 0 đồng/lít.</w:t>
      </w:r>
    </w:p>
    <w:p w:rsidR="00B60301" w:rsidRPr="007F6484" w:rsidRDefault="00B60301" w:rsidP="00205E19">
      <w:pPr>
        <w:widowControl w:val="0"/>
        <w:spacing w:before="120" w:after="120"/>
        <w:ind w:firstLine="720"/>
        <w:jc w:val="both"/>
        <w:rPr>
          <w:rFonts w:eastAsia="Calibri"/>
          <w:kern w:val="2"/>
          <w:sz w:val="28"/>
          <w:szCs w:val="28"/>
          <w:lang w:val="es-ES"/>
        </w:rPr>
      </w:pPr>
      <w:r w:rsidRPr="007F6484">
        <w:rPr>
          <w:rFonts w:eastAsia="Calibri"/>
          <w:kern w:val="2"/>
          <w:sz w:val="28"/>
          <w:szCs w:val="28"/>
          <w:lang w:val="es-ES"/>
        </w:rPr>
        <w:t xml:space="preserve">+ Mặt hàng xem xét giảm: Xăng, dầu </w:t>
      </w:r>
      <w:r w:rsidR="00911A5F">
        <w:rPr>
          <w:rFonts w:eastAsia="Calibri"/>
          <w:kern w:val="2"/>
          <w:sz w:val="28"/>
          <w:szCs w:val="28"/>
          <w:lang w:val="es-ES"/>
        </w:rPr>
        <w:t>diezel</w:t>
      </w:r>
      <w:r w:rsidRPr="007F6484">
        <w:rPr>
          <w:rFonts w:eastAsia="Calibri"/>
          <w:kern w:val="2"/>
          <w:sz w:val="28"/>
          <w:szCs w:val="28"/>
          <w:lang w:val="es-ES"/>
        </w:rPr>
        <w:t xml:space="preserve">, nhiên liệu bay. </w:t>
      </w:r>
    </w:p>
    <w:p w:rsidR="00B60301" w:rsidRPr="007F6484" w:rsidRDefault="00B60301" w:rsidP="00205E19">
      <w:pPr>
        <w:widowControl w:val="0"/>
        <w:spacing w:before="120" w:after="120"/>
        <w:ind w:firstLine="720"/>
        <w:jc w:val="both"/>
        <w:rPr>
          <w:sz w:val="28"/>
          <w:szCs w:val="28"/>
        </w:rPr>
      </w:pPr>
      <w:r w:rsidRPr="007F6484">
        <w:rPr>
          <w:rFonts w:eastAsia="Calibri"/>
          <w:kern w:val="2"/>
          <w:sz w:val="28"/>
          <w:szCs w:val="28"/>
          <w:lang w:val="es-ES"/>
        </w:rPr>
        <w:t xml:space="preserve">Do vậy, trên cơ sở đề xuất của Bộ Công Thương, dự thảo </w:t>
      </w:r>
      <w:r w:rsidR="00AC19A1">
        <w:rPr>
          <w:rFonts w:eastAsia="Calibri"/>
          <w:kern w:val="2"/>
          <w:sz w:val="28"/>
          <w:szCs w:val="28"/>
          <w:lang w:val="es-ES"/>
        </w:rPr>
        <w:t>Nghị quyết</w:t>
      </w:r>
      <w:r w:rsidRPr="007F6484">
        <w:rPr>
          <w:rFonts w:eastAsia="Calibri"/>
          <w:kern w:val="2"/>
          <w:sz w:val="28"/>
          <w:szCs w:val="28"/>
          <w:lang w:val="es-ES"/>
        </w:rPr>
        <w:t xml:space="preserve"> quy định mức thuế BVMT đối với </w:t>
      </w:r>
      <w:r w:rsidRPr="007F6484">
        <w:rPr>
          <w:sz w:val="28"/>
          <w:szCs w:val="28"/>
        </w:rPr>
        <w:t xml:space="preserve">xăng (trừ etanol), dầu </w:t>
      </w:r>
      <w:r w:rsidR="00911A5F">
        <w:rPr>
          <w:sz w:val="28"/>
          <w:szCs w:val="28"/>
        </w:rPr>
        <w:t>diezel</w:t>
      </w:r>
      <w:r w:rsidRPr="007F6484">
        <w:rPr>
          <w:sz w:val="28"/>
          <w:szCs w:val="28"/>
        </w:rPr>
        <w:t xml:space="preserve"> và nhiên liệu bay là 0 đồng/lít.</w:t>
      </w:r>
    </w:p>
    <w:p w:rsidR="00911A5F" w:rsidRDefault="00B60301" w:rsidP="00205E19">
      <w:pPr>
        <w:widowControl w:val="0"/>
        <w:spacing w:before="120" w:after="120"/>
        <w:ind w:firstLine="720"/>
        <w:jc w:val="both"/>
        <w:rPr>
          <w:rFonts w:eastAsia="Calibri"/>
          <w:kern w:val="2"/>
          <w:sz w:val="28"/>
          <w:szCs w:val="28"/>
          <w:lang w:val="es-ES"/>
        </w:rPr>
      </w:pPr>
      <w:r w:rsidRPr="007F6484">
        <w:rPr>
          <w:bCs/>
          <w:iCs/>
          <w:sz w:val="28"/>
          <w:szCs w:val="28"/>
        </w:rPr>
        <w:t xml:space="preserve">Thuế BVMT là thuế gián </w:t>
      </w:r>
      <w:proofErr w:type="gramStart"/>
      <w:r w:rsidRPr="007F6484">
        <w:rPr>
          <w:bCs/>
          <w:iCs/>
          <w:sz w:val="28"/>
          <w:szCs w:val="28"/>
        </w:rPr>
        <w:t>thu</w:t>
      </w:r>
      <w:proofErr w:type="gramEnd"/>
      <w:r w:rsidRPr="007F6484">
        <w:rPr>
          <w:bCs/>
          <w:iCs/>
          <w:sz w:val="28"/>
          <w:szCs w:val="28"/>
        </w:rPr>
        <w:t xml:space="preserve"> và được tính vào giá bán của hàng hóa. Theo đó, nếu áp dụng giảm mức thuế BVMT đối với </w:t>
      </w:r>
      <w:r w:rsidRPr="007F6484">
        <w:rPr>
          <w:rFonts w:eastAsia="Calibri"/>
          <w:kern w:val="2"/>
          <w:sz w:val="28"/>
          <w:szCs w:val="28"/>
          <w:lang w:val="es-ES"/>
        </w:rPr>
        <w:t xml:space="preserve">xăng (trừ etanol), dầu </w:t>
      </w:r>
      <w:r w:rsidR="00911A5F">
        <w:rPr>
          <w:rFonts w:eastAsia="Calibri"/>
          <w:kern w:val="2"/>
          <w:sz w:val="28"/>
          <w:szCs w:val="28"/>
          <w:lang w:val="es-ES"/>
        </w:rPr>
        <w:t>diezel</w:t>
      </w:r>
      <w:r w:rsidRPr="007F6484">
        <w:rPr>
          <w:rFonts w:eastAsia="Calibri"/>
          <w:kern w:val="2"/>
          <w:sz w:val="28"/>
          <w:szCs w:val="28"/>
          <w:lang w:val="es-ES"/>
        </w:rPr>
        <w:t>, nhiên liệu bay</w:t>
      </w:r>
      <w:r w:rsidRPr="007F6484">
        <w:rPr>
          <w:bCs/>
          <w:iCs/>
          <w:sz w:val="28"/>
          <w:szCs w:val="28"/>
        </w:rPr>
        <w:t xml:space="preserve"> như đề xuất </w:t>
      </w:r>
      <w:r w:rsidRPr="007F6484">
        <w:rPr>
          <w:sz w:val="28"/>
          <w:szCs w:val="28"/>
        </w:rPr>
        <w:t>(không xét đến sự thay đổi của các yếu tố khác cấu thành trong giá xăng dầu cơ sở) sẽ</w:t>
      </w:r>
      <w:r w:rsidRPr="007F6484">
        <w:rPr>
          <w:bCs/>
          <w:iCs/>
          <w:sz w:val="28"/>
          <w:szCs w:val="28"/>
        </w:rPr>
        <w:t xml:space="preserve"> </w:t>
      </w:r>
      <w:r w:rsidRPr="007F6484">
        <w:rPr>
          <w:sz w:val="28"/>
          <w:szCs w:val="28"/>
        </w:rPr>
        <w:t xml:space="preserve">làm hạ giá bán lẻ </w:t>
      </w:r>
      <w:r w:rsidRPr="007F6484">
        <w:rPr>
          <w:rFonts w:eastAsia="Calibri"/>
          <w:kern w:val="2"/>
          <w:sz w:val="28"/>
          <w:szCs w:val="28"/>
          <w:lang w:val="es-ES"/>
        </w:rPr>
        <w:t xml:space="preserve">các mặt hàng này so việc thực hiện mức thuế theo </w:t>
      </w:r>
      <w:r w:rsidRPr="007F6484">
        <w:rPr>
          <w:sz w:val="28"/>
          <w:szCs w:val="28"/>
          <w:lang w:val="nl-NL"/>
        </w:rPr>
        <w:t xml:space="preserve">Nghị quyết số 109/2025/UBTVQH15 tương ứng </w:t>
      </w:r>
      <w:r w:rsidR="00911A5F" w:rsidRPr="007F6484">
        <w:rPr>
          <w:rFonts w:eastAsia="Calibri"/>
          <w:kern w:val="2"/>
          <w:sz w:val="28"/>
          <w:szCs w:val="28"/>
          <w:lang w:val="es-ES"/>
        </w:rPr>
        <w:t xml:space="preserve">với phần thuế </w:t>
      </w:r>
      <w:r w:rsidR="00911A5F">
        <w:rPr>
          <w:rFonts w:eastAsia="Calibri"/>
          <w:kern w:val="2"/>
          <w:sz w:val="28"/>
          <w:szCs w:val="28"/>
          <w:lang w:val="es-ES"/>
        </w:rPr>
        <w:t>BVMT</w:t>
      </w:r>
      <w:r w:rsidR="00911A5F" w:rsidRPr="007F6484">
        <w:rPr>
          <w:rFonts w:eastAsia="Calibri"/>
          <w:kern w:val="2"/>
          <w:sz w:val="28"/>
          <w:szCs w:val="28"/>
          <w:lang w:val="es-ES"/>
        </w:rPr>
        <w:t xml:space="preserve"> cấu thành trong giá.</w:t>
      </w:r>
    </w:p>
    <w:p w:rsidR="00EA7BD8" w:rsidRPr="00F07256" w:rsidRDefault="00EA7BD8" w:rsidP="00205E19">
      <w:pPr>
        <w:widowControl w:val="0"/>
        <w:spacing w:before="120" w:after="120"/>
        <w:ind w:firstLine="720"/>
        <w:jc w:val="both"/>
        <w:rPr>
          <w:b/>
          <w:i/>
          <w:sz w:val="28"/>
          <w:szCs w:val="28"/>
        </w:rPr>
      </w:pPr>
      <w:r w:rsidRPr="00F07256">
        <w:rPr>
          <w:b/>
          <w:i/>
          <w:sz w:val="28"/>
          <w:szCs w:val="28"/>
          <w:lang w:val="sv-SE"/>
        </w:rPr>
        <w:t>3.</w:t>
      </w:r>
      <w:r>
        <w:rPr>
          <w:b/>
          <w:i/>
          <w:sz w:val="28"/>
          <w:szCs w:val="28"/>
          <w:lang w:val="sv-SE"/>
        </w:rPr>
        <w:t>2</w:t>
      </w:r>
      <w:r w:rsidRPr="00F07256">
        <w:rPr>
          <w:b/>
          <w:i/>
          <w:sz w:val="28"/>
          <w:szCs w:val="28"/>
          <w:lang w:val="sv-SE"/>
        </w:rPr>
        <w:t>. Về quy định mức thuế</w:t>
      </w:r>
      <w:r w:rsidRPr="00F07256">
        <w:rPr>
          <w:b/>
          <w:i/>
          <w:sz w:val="28"/>
          <w:szCs w:val="28"/>
        </w:rPr>
        <w:t xml:space="preserve"> </w:t>
      </w:r>
      <w:r>
        <w:rPr>
          <w:b/>
          <w:i/>
          <w:sz w:val="28"/>
          <w:szCs w:val="28"/>
        </w:rPr>
        <w:t>GTGT</w:t>
      </w:r>
    </w:p>
    <w:p w:rsidR="00EA7BD8" w:rsidRDefault="00EA7BD8" w:rsidP="00205E19">
      <w:pPr>
        <w:widowControl w:val="0"/>
        <w:spacing w:before="120" w:after="120"/>
        <w:ind w:firstLine="720"/>
        <w:jc w:val="both"/>
        <w:rPr>
          <w:sz w:val="28"/>
          <w:szCs w:val="28"/>
        </w:rPr>
      </w:pPr>
      <w:r w:rsidRPr="00F07256">
        <w:rPr>
          <w:sz w:val="28"/>
          <w:szCs w:val="28"/>
        </w:rPr>
        <w:t>Tại dự thảo Nghị quyết quy định:</w:t>
      </w:r>
    </w:p>
    <w:p w:rsidR="00B60301" w:rsidRPr="007F6484" w:rsidRDefault="00B60301" w:rsidP="00205E19">
      <w:pPr>
        <w:widowControl w:val="0"/>
        <w:spacing w:before="120" w:after="120"/>
        <w:ind w:firstLine="720"/>
        <w:jc w:val="both"/>
        <w:rPr>
          <w:sz w:val="28"/>
          <w:szCs w:val="28"/>
        </w:rPr>
      </w:pPr>
      <w:proofErr w:type="gramStart"/>
      <w:r w:rsidRPr="007F6484">
        <w:rPr>
          <w:sz w:val="28"/>
          <w:szCs w:val="28"/>
        </w:rPr>
        <w:t>X</w:t>
      </w:r>
      <w:r w:rsidRPr="007F6484">
        <w:rPr>
          <w:sz w:val="28"/>
          <w:szCs w:val="28"/>
          <w:lang w:val="nl-NL"/>
        </w:rPr>
        <w:t xml:space="preserve">ăng, dầu </w:t>
      </w:r>
      <w:r w:rsidR="00911A5F">
        <w:rPr>
          <w:sz w:val="28"/>
          <w:szCs w:val="28"/>
          <w:lang w:val="vi-VN"/>
        </w:rPr>
        <w:t>diezel</w:t>
      </w:r>
      <w:r w:rsidRPr="007F6484">
        <w:rPr>
          <w:sz w:val="28"/>
          <w:szCs w:val="28"/>
          <w:lang w:val="vi-VN"/>
        </w:rPr>
        <w:t xml:space="preserve"> </w:t>
      </w:r>
      <w:r w:rsidRPr="007F6484">
        <w:rPr>
          <w:sz w:val="28"/>
          <w:szCs w:val="28"/>
        </w:rPr>
        <w:t>và nhiên liệu bay thuộc đối tượng không phải kê khai, tính nộp thuế GTGT nhưng được khấu trừ thuế GTGT đầu vào.</w:t>
      </w:r>
      <w:proofErr w:type="gramEnd"/>
    </w:p>
    <w:p w:rsidR="00EA7BD8" w:rsidRDefault="00EA7BD8" w:rsidP="00205E19">
      <w:pPr>
        <w:widowControl w:val="0"/>
        <w:spacing w:before="120" w:after="120"/>
        <w:ind w:firstLine="720"/>
        <w:jc w:val="both"/>
        <w:rPr>
          <w:i/>
          <w:sz w:val="28"/>
          <w:szCs w:val="28"/>
        </w:rPr>
      </w:pPr>
      <w:r w:rsidRPr="00F07256">
        <w:rPr>
          <w:i/>
          <w:sz w:val="28"/>
          <w:szCs w:val="28"/>
        </w:rPr>
        <w:t>Lý do, cơ sở đề xuất:</w:t>
      </w:r>
    </w:p>
    <w:p w:rsidR="00B60301" w:rsidRPr="007F6484" w:rsidRDefault="00B60301" w:rsidP="00205E19">
      <w:pPr>
        <w:widowControl w:val="0"/>
        <w:spacing w:before="120" w:after="120"/>
        <w:ind w:firstLine="720"/>
        <w:jc w:val="both"/>
        <w:rPr>
          <w:sz w:val="28"/>
          <w:szCs w:val="28"/>
        </w:rPr>
      </w:pPr>
      <w:r w:rsidRPr="007F6484">
        <w:rPr>
          <w:sz w:val="28"/>
          <w:szCs w:val="28"/>
        </w:rPr>
        <w:t xml:space="preserve">- </w:t>
      </w:r>
      <w:r w:rsidRPr="007F6484">
        <w:rPr>
          <w:color w:val="000000"/>
          <w:sz w:val="28"/>
          <w:szCs w:val="28"/>
          <w:lang w:val="pt-BR"/>
        </w:rPr>
        <w:t>Luật Thuế GTGT quy định 03 mức thuế suất là 0%, 5% và 10%. Mức thuế suất 0% áp dụng đối với hàng hoá, dịch vụ xuất khẩu (theo thông lệ quốc tế). Mức thuế suất 5% áp dụng đối với hàng hoá, dịch vụ thiết yếu cho đời sống và hàng hoá, dịch vụ là đầu vào sử dụng cho sản xuất nông nghiệp. Mức thuế suất 10% áp dụng đối với các hàng hoá, dịch vụ thông thường khác.</w:t>
      </w:r>
    </w:p>
    <w:p w:rsidR="00B60301" w:rsidRPr="007F6484" w:rsidRDefault="00B60301" w:rsidP="00205E19">
      <w:pPr>
        <w:widowControl w:val="0"/>
        <w:spacing w:before="120" w:after="120"/>
        <w:ind w:firstLine="720"/>
        <w:jc w:val="both"/>
        <w:rPr>
          <w:sz w:val="28"/>
          <w:szCs w:val="28"/>
        </w:rPr>
      </w:pPr>
      <w:r w:rsidRPr="007F6484">
        <w:rPr>
          <w:sz w:val="28"/>
          <w:szCs w:val="28"/>
        </w:rPr>
        <w:t xml:space="preserve">- </w:t>
      </w:r>
      <w:r w:rsidR="00193582">
        <w:rPr>
          <w:bCs/>
          <w:sz w:val="28"/>
          <w:szCs w:val="28"/>
        </w:rPr>
        <w:t xml:space="preserve">Tại </w:t>
      </w:r>
      <w:r w:rsidR="00193582" w:rsidRPr="00B60301">
        <w:rPr>
          <w:bCs/>
          <w:iCs/>
          <w:sz w:val="28"/>
          <w:szCs w:val="28"/>
        </w:rPr>
        <w:t>Quyết định số</w:t>
      </w:r>
      <w:r w:rsidR="00193582">
        <w:rPr>
          <w:bCs/>
          <w:iCs/>
          <w:sz w:val="28"/>
          <w:szCs w:val="28"/>
        </w:rPr>
        <w:t xml:space="preserve"> 482</w:t>
      </w:r>
      <w:r w:rsidR="00193582" w:rsidRPr="00B60301">
        <w:rPr>
          <w:bCs/>
          <w:iCs/>
          <w:sz w:val="28"/>
          <w:szCs w:val="28"/>
        </w:rPr>
        <w:t>/QĐ-TTg</w:t>
      </w:r>
      <w:r w:rsidR="00193582" w:rsidRPr="00A75EF2">
        <w:rPr>
          <w:bCs/>
          <w:iCs/>
          <w:sz w:val="28"/>
          <w:szCs w:val="28"/>
        </w:rPr>
        <w:t xml:space="preserve"> </w:t>
      </w:r>
      <w:r w:rsidR="00193582">
        <w:rPr>
          <w:bCs/>
          <w:iCs/>
          <w:sz w:val="28"/>
          <w:szCs w:val="28"/>
        </w:rPr>
        <w:t xml:space="preserve">đã quy định </w:t>
      </w:r>
      <w:r w:rsidR="00193582">
        <w:rPr>
          <w:sz w:val="28"/>
          <w:szCs w:val="28"/>
        </w:rPr>
        <w:t>x</w:t>
      </w:r>
      <w:r w:rsidR="00193582" w:rsidRPr="007F6484">
        <w:rPr>
          <w:sz w:val="28"/>
          <w:szCs w:val="28"/>
          <w:lang w:val="nl-NL"/>
        </w:rPr>
        <w:t xml:space="preserve">ăng, dầu </w:t>
      </w:r>
      <w:r w:rsidR="00193582">
        <w:rPr>
          <w:sz w:val="28"/>
          <w:szCs w:val="28"/>
          <w:lang w:val="vi-VN"/>
        </w:rPr>
        <w:t>diezel</w:t>
      </w:r>
      <w:r w:rsidR="00193582" w:rsidRPr="007F6484">
        <w:rPr>
          <w:sz w:val="28"/>
          <w:szCs w:val="28"/>
          <w:lang w:val="vi-VN"/>
        </w:rPr>
        <w:t xml:space="preserve"> </w:t>
      </w:r>
      <w:r w:rsidR="00193582" w:rsidRPr="007F6484">
        <w:rPr>
          <w:sz w:val="28"/>
          <w:szCs w:val="28"/>
        </w:rPr>
        <w:t>và nhiên liệu bay thuộc đối tượng không phải kê khai, tính nộp thuế GTGT nhưng được khấu trừ thuế GTGT đầu vào</w:t>
      </w:r>
      <w:r w:rsidR="00193582">
        <w:rPr>
          <w:sz w:val="28"/>
          <w:szCs w:val="28"/>
        </w:rPr>
        <w:t xml:space="preserve"> áp dụng đến hết ngày 15/4/2026. </w:t>
      </w:r>
      <w:r w:rsidR="00193582">
        <w:rPr>
          <w:sz w:val="28"/>
          <w:szCs w:val="28"/>
          <w:lang w:val="sv-SE"/>
        </w:rPr>
        <w:t>Sau thời hạn áp dụng trên</w:t>
      </w:r>
      <w:r w:rsidR="00193582">
        <w:rPr>
          <w:sz w:val="28"/>
          <w:szCs w:val="28"/>
        </w:rPr>
        <w:t xml:space="preserve">, </w:t>
      </w:r>
      <w:r w:rsidRPr="007F6484">
        <w:rPr>
          <w:sz w:val="28"/>
          <w:szCs w:val="28"/>
          <w:lang w:val="nl-NL"/>
        </w:rPr>
        <w:t xml:space="preserve">xăng, </w:t>
      </w:r>
      <w:r w:rsidR="001A402D" w:rsidRPr="007F6484">
        <w:rPr>
          <w:sz w:val="28"/>
          <w:szCs w:val="28"/>
          <w:lang w:val="nl-NL"/>
        </w:rPr>
        <w:t xml:space="preserve">dầu </w:t>
      </w:r>
      <w:r w:rsidR="00911A5F">
        <w:rPr>
          <w:sz w:val="28"/>
          <w:szCs w:val="28"/>
        </w:rPr>
        <w:t>diezel</w:t>
      </w:r>
      <w:r w:rsidR="001A402D" w:rsidRPr="007F6484">
        <w:rPr>
          <w:sz w:val="28"/>
          <w:szCs w:val="28"/>
        </w:rPr>
        <w:t xml:space="preserve"> </w:t>
      </w:r>
      <w:r w:rsidR="001A402D">
        <w:rPr>
          <w:sz w:val="28"/>
          <w:szCs w:val="28"/>
        </w:rPr>
        <w:t xml:space="preserve">và </w:t>
      </w:r>
      <w:r w:rsidRPr="007F6484">
        <w:rPr>
          <w:sz w:val="28"/>
          <w:szCs w:val="28"/>
          <w:lang w:val="nl-NL"/>
        </w:rPr>
        <w:t xml:space="preserve">nhiên liệu bay </w:t>
      </w:r>
      <w:r w:rsidRPr="007F6484">
        <w:rPr>
          <w:sz w:val="28"/>
          <w:szCs w:val="28"/>
        </w:rPr>
        <w:t xml:space="preserve">được áp dụng mức thuế suất 8% từ ngày 01/7/2025 đến hết năm 2026 theo </w:t>
      </w:r>
      <w:r w:rsidRPr="007F6484">
        <w:rPr>
          <w:sz w:val="28"/>
          <w:szCs w:val="28"/>
          <w:lang w:val="nl-NL"/>
        </w:rPr>
        <w:t xml:space="preserve">Nghị quyết số </w:t>
      </w:r>
      <w:r w:rsidRPr="007F6484">
        <w:rPr>
          <w:sz w:val="28"/>
          <w:szCs w:val="28"/>
        </w:rPr>
        <w:t>204/2025/QH15 ngày 17/6/2025 của Quốc hội về giảm thuế GTGT.</w:t>
      </w:r>
    </w:p>
    <w:p w:rsidR="00B60301" w:rsidRPr="007F6484" w:rsidRDefault="00B60301" w:rsidP="00205E19">
      <w:pPr>
        <w:widowControl w:val="0"/>
        <w:spacing w:before="120" w:after="120"/>
        <w:ind w:firstLine="720"/>
        <w:jc w:val="both"/>
        <w:rPr>
          <w:sz w:val="28"/>
          <w:szCs w:val="28"/>
        </w:rPr>
      </w:pPr>
      <w:r w:rsidRPr="007F6484">
        <w:rPr>
          <w:sz w:val="28"/>
          <w:szCs w:val="28"/>
        </w:rPr>
        <w:t xml:space="preserve">- Theo Bộ Công Thương hiện nay, trong cơ cấu các yếu tố cấu thành giá cơ sở xăng dầu, thuế GTGT chiếm khoảng 7,41% đối với xăng, dầu </w:t>
      </w:r>
      <w:r w:rsidR="00911A5F">
        <w:rPr>
          <w:sz w:val="28"/>
          <w:szCs w:val="28"/>
        </w:rPr>
        <w:t>diezel</w:t>
      </w:r>
      <w:r w:rsidRPr="007F6484">
        <w:rPr>
          <w:sz w:val="28"/>
          <w:szCs w:val="28"/>
        </w:rPr>
        <w:t xml:space="preserve"> và nhiên liệu bay. Với tình hình thực tế, bối cảnh cấp bách biến động của giá xăng dầu thế giới, cần các biện pháp ứng phó nhanh, Bộ Công Thương đề xuất </w:t>
      </w:r>
      <w:r w:rsidRPr="007F6484">
        <w:rPr>
          <w:rFonts w:eastAsia="Calibri"/>
          <w:kern w:val="2"/>
          <w:sz w:val="28"/>
          <w:szCs w:val="28"/>
          <w:lang w:val="es-ES"/>
        </w:rPr>
        <w:t>giảm ở mức tối đa đối với thuế GTGT.</w:t>
      </w:r>
    </w:p>
    <w:p w:rsidR="00B60301" w:rsidRPr="007F6484" w:rsidRDefault="00B60301" w:rsidP="00205E19">
      <w:pPr>
        <w:widowControl w:val="0"/>
        <w:spacing w:before="120" w:after="120"/>
        <w:ind w:firstLine="720"/>
        <w:jc w:val="both"/>
        <w:rPr>
          <w:sz w:val="28"/>
          <w:szCs w:val="28"/>
        </w:rPr>
      </w:pPr>
      <w:r w:rsidRPr="007F6484">
        <w:rPr>
          <w:rFonts w:eastAsia="Calibri"/>
          <w:kern w:val="2"/>
          <w:sz w:val="28"/>
          <w:szCs w:val="28"/>
          <w:lang w:val="es-ES"/>
        </w:rPr>
        <w:lastRenderedPageBreak/>
        <w:t xml:space="preserve">Do vậy, trên cơ sở đề xuất của Bộ Công Thương, để đảm bảo đúng thông lệ quốc tế, dự thảo </w:t>
      </w:r>
      <w:r w:rsidR="00AC19A1">
        <w:rPr>
          <w:rFonts w:eastAsia="Calibri"/>
          <w:kern w:val="2"/>
          <w:sz w:val="28"/>
          <w:szCs w:val="28"/>
          <w:lang w:val="es-ES"/>
        </w:rPr>
        <w:t>Nghị quyết</w:t>
      </w:r>
      <w:r w:rsidRPr="007F6484">
        <w:rPr>
          <w:rFonts w:eastAsia="Calibri"/>
          <w:kern w:val="2"/>
          <w:sz w:val="28"/>
          <w:szCs w:val="28"/>
          <w:lang w:val="es-ES"/>
        </w:rPr>
        <w:t xml:space="preserve"> quy định </w:t>
      </w:r>
      <w:r w:rsidRPr="007F6484">
        <w:rPr>
          <w:sz w:val="28"/>
          <w:szCs w:val="28"/>
        </w:rPr>
        <w:t>x</w:t>
      </w:r>
      <w:r w:rsidRPr="007F6484">
        <w:rPr>
          <w:sz w:val="28"/>
          <w:szCs w:val="28"/>
          <w:lang w:val="nl-NL"/>
        </w:rPr>
        <w:t xml:space="preserve">ăng, dầu </w:t>
      </w:r>
      <w:r w:rsidR="00911A5F">
        <w:rPr>
          <w:sz w:val="28"/>
          <w:szCs w:val="28"/>
          <w:lang w:val="vi-VN"/>
        </w:rPr>
        <w:t>diezel</w:t>
      </w:r>
      <w:r w:rsidRPr="007F6484">
        <w:rPr>
          <w:sz w:val="28"/>
          <w:szCs w:val="28"/>
          <w:lang w:val="vi-VN"/>
        </w:rPr>
        <w:t xml:space="preserve"> </w:t>
      </w:r>
      <w:r w:rsidRPr="007F6484">
        <w:rPr>
          <w:sz w:val="28"/>
          <w:szCs w:val="28"/>
        </w:rPr>
        <w:t>và nhiên liệu bay thuộc đối tượng không phải kê khai, tính nộp thuế GTGT nhưng được khấu trừ thuế GTGT đầu vào.</w:t>
      </w:r>
    </w:p>
    <w:p w:rsidR="00B60301" w:rsidRPr="007F6484" w:rsidRDefault="00B60301" w:rsidP="00205E19">
      <w:pPr>
        <w:widowControl w:val="0"/>
        <w:spacing w:before="120" w:after="120"/>
        <w:ind w:firstLine="720"/>
        <w:jc w:val="both"/>
        <w:rPr>
          <w:sz w:val="28"/>
          <w:szCs w:val="28"/>
          <w:lang w:val="nl-NL"/>
        </w:rPr>
      </w:pPr>
      <w:r w:rsidRPr="007F6484">
        <w:rPr>
          <w:bCs/>
          <w:iCs/>
          <w:sz w:val="28"/>
          <w:szCs w:val="28"/>
        </w:rPr>
        <w:t xml:space="preserve">Thuế GTGT là thuế gián </w:t>
      </w:r>
      <w:proofErr w:type="gramStart"/>
      <w:r w:rsidRPr="007F6484">
        <w:rPr>
          <w:bCs/>
          <w:iCs/>
          <w:sz w:val="28"/>
          <w:szCs w:val="28"/>
        </w:rPr>
        <w:t>thu</w:t>
      </w:r>
      <w:proofErr w:type="gramEnd"/>
      <w:r w:rsidRPr="007F6484">
        <w:rPr>
          <w:bCs/>
          <w:iCs/>
          <w:sz w:val="28"/>
          <w:szCs w:val="28"/>
        </w:rPr>
        <w:t xml:space="preserve"> và được tính vào giá bán của hàng hóa. Theo đó, nếu </w:t>
      </w:r>
      <w:r w:rsidRPr="007F6484">
        <w:rPr>
          <w:sz w:val="28"/>
          <w:szCs w:val="28"/>
        </w:rPr>
        <w:t>x</w:t>
      </w:r>
      <w:r w:rsidRPr="007F6484">
        <w:rPr>
          <w:sz w:val="28"/>
          <w:szCs w:val="28"/>
          <w:lang w:val="nl-NL"/>
        </w:rPr>
        <w:t xml:space="preserve">ăng, dầu </w:t>
      </w:r>
      <w:r w:rsidR="00911A5F">
        <w:rPr>
          <w:sz w:val="28"/>
          <w:szCs w:val="28"/>
          <w:lang w:val="vi-VN"/>
        </w:rPr>
        <w:t>diezel</w:t>
      </w:r>
      <w:r w:rsidRPr="007F6484">
        <w:rPr>
          <w:sz w:val="28"/>
          <w:szCs w:val="28"/>
          <w:lang w:val="vi-VN"/>
        </w:rPr>
        <w:t xml:space="preserve"> </w:t>
      </w:r>
      <w:r w:rsidRPr="007F6484">
        <w:rPr>
          <w:sz w:val="28"/>
          <w:szCs w:val="28"/>
        </w:rPr>
        <w:t xml:space="preserve">và nhiên liệu bay thuộc đối tượng không phải kê khai, tính nộp thuế GTGT </w:t>
      </w:r>
      <w:r w:rsidR="008E15BF">
        <w:rPr>
          <w:sz w:val="28"/>
          <w:szCs w:val="28"/>
        </w:rPr>
        <w:t>thì</w:t>
      </w:r>
      <w:r w:rsidRPr="007F6484">
        <w:rPr>
          <w:sz w:val="28"/>
          <w:szCs w:val="28"/>
        </w:rPr>
        <w:t xml:space="preserve"> sẽ</w:t>
      </w:r>
      <w:r w:rsidRPr="007F6484">
        <w:rPr>
          <w:bCs/>
          <w:iCs/>
          <w:sz w:val="28"/>
          <w:szCs w:val="28"/>
        </w:rPr>
        <w:t xml:space="preserve"> </w:t>
      </w:r>
      <w:r w:rsidRPr="007F6484">
        <w:rPr>
          <w:sz w:val="28"/>
          <w:szCs w:val="28"/>
        </w:rPr>
        <w:t xml:space="preserve">làm hạ giá bán lẻ </w:t>
      </w:r>
      <w:r w:rsidRPr="007F6484">
        <w:rPr>
          <w:rFonts w:eastAsia="Calibri"/>
          <w:kern w:val="2"/>
          <w:sz w:val="28"/>
          <w:szCs w:val="28"/>
          <w:lang w:val="es-ES"/>
        </w:rPr>
        <w:t>các mặt hàng tương ứng với phần thuế GTGT cấu thành trong giá.</w:t>
      </w:r>
    </w:p>
    <w:p w:rsidR="00FC3CB9" w:rsidRPr="00F07256" w:rsidRDefault="00FC3CB9" w:rsidP="00205E19">
      <w:pPr>
        <w:spacing w:before="120" w:after="120"/>
        <w:ind w:firstLine="720"/>
        <w:jc w:val="both"/>
        <w:rPr>
          <w:b/>
          <w:i/>
          <w:sz w:val="28"/>
          <w:szCs w:val="28"/>
        </w:rPr>
      </w:pPr>
      <w:r w:rsidRPr="00F07256">
        <w:rPr>
          <w:b/>
          <w:i/>
          <w:sz w:val="28"/>
          <w:szCs w:val="28"/>
          <w:lang w:val="sv-SE"/>
        </w:rPr>
        <w:t>3.</w:t>
      </w:r>
      <w:r>
        <w:rPr>
          <w:b/>
          <w:i/>
          <w:sz w:val="28"/>
          <w:szCs w:val="28"/>
          <w:lang w:val="sv-SE"/>
        </w:rPr>
        <w:t>3</w:t>
      </w:r>
      <w:r w:rsidRPr="00F07256">
        <w:rPr>
          <w:b/>
          <w:i/>
          <w:sz w:val="28"/>
          <w:szCs w:val="28"/>
          <w:lang w:val="sv-SE"/>
        </w:rPr>
        <w:t>. Về quy định mức thuế</w:t>
      </w:r>
      <w:r w:rsidRPr="00F07256">
        <w:rPr>
          <w:b/>
          <w:i/>
          <w:sz w:val="28"/>
          <w:szCs w:val="28"/>
        </w:rPr>
        <w:t xml:space="preserve"> </w:t>
      </w:r>
      <w:r>
        <w:rPr>
          <w:b/>
          <w:i/>
          <w:sz w:val="28"/>
          <w:szCs w:val="28"/>
        </w:rPr>
        <w:t>TTĐB</w:t>
      </w:r>
    </w:p>
    <w:p w:rsidR="00FC3CB9" w:rsidRDefault="00FC3CB9" w:rsidP="00205E19">
      <w:pPr>
        <w:widowControl w:val="0"/>
        <w:spacing w:before="120" w:after="120"/>
        <w:ind w:firstLine="720"/>
        <w:jc w:val="both"/>
        <w:rPr>
          <w:sz w:val="28"/>
          <w:szCs w:val="28"/>
        </w:rPr>
      </w:pPr>
      <w:r w:rsidRPr="00F07256">
        <w:rPr>
          <w:sz w:val="28"/>
          <w:szCs w:val="28"/>
        </w:rPr>
        <w:t>Tại dự thảo Nghị quyết quy định:</w:t>
      </w:r>
    </w:p>
    <w:p w:rsidR="00B60301" w:rsidRPr="007F6484" w:rsidRDefault="00B60301" w:rsidP="00205E19">
      <w:pPr>
        <w:widowControl w:val="0"/>
        <w:spacing w:before="120" w:after="120"/>
        <w:ind w:firstLine="720"/>
        <w:jc w:val="both"/>
        <w:rPr>
          <w:sz w:val="28"/>
          <w:szCs w:val="28"/>
        </w:rPr>
      </w:pPr>
      <w:r w:rsidRPr="007F6484">
        <w:rPr>
          <w:sz w:val="28"/>
          <w:szCs w:val="28"/>
          <w:lang w:val="vi-VN"/>
        </w:rPr>
        <w:t xml:space="preserve">Mức thuế </w:t>
      </w:r>
      <w:r w:rsidRPr="007F6484">
        <w:rPr>
          <w:sz w:val="28"/>
          <w:szCs w:val="28"/>
        </w:rPr>
        <w:t>suất thuế TTĐB</w:t>
      </w:r>
      <w:r w:rsidRPr="007F6484">
        <w:rPr>
          <w:sz w:val="28"/>
          <w:szCs w:val="28"/>
          <w:lang w:val="vi-VN"/>
        </w:rPr>
        <w:t xml:space="preserve"> đối với xăng</w:t>
      </w:r>
      <w:r w:rsidRPr="007F6484">
        <w:rPr>
          <w:sz w:val="28"/>
          <w:szCs w:val="28"/>
        </w:rPr>
        <w:t xml:space="preserve"> </w:t>
      </w:r>
      <w:r w:rsidR="00193582">
        <w:rPr>
          <w:sz w:val="28"/>
          <w:szCs w:val="28"/>
        </w:rPr>
        <w:t xml:space="preserve">các loại </w:t>
      </w:r>
      <w:r w:rsidRPr="007F6484">
        <w:rPr>
          <w:sz w:val="28"/>
          <w:szCs w:val="28"/>
        </w:rPr>
        <w:t>là 0%.</w:t>
      </w:r>
    </w:p>
    <w:p w:rsidR="00FC3CB9" w:rsidRDefault="00FC3CB9" w:rsidP="00205E19">
      <w:pPr>
        <w:widowControl w:val="0"/>
        <w:spacing w:before="120" w:after="120"/>
        <w:ind w:firstLine="720"/>
        <w:jc w:val="both"/>
        <w:rPr>
          <w:i/>
          <w:sz w:val="28"/>
          <w:szCs w:val="28"/>
        </w:rPr>
      </w:pPr>
      <w:r w:rsidRPr="00F07256">
        <w:rPr>
          <w:i/>
          <w:sz w:val="28"/>
          <w:szCs w:val="28"/>
        </w:rPr>
        <w:t>Lý do, cơ sở đề xuất:</w:t>
      </w:r>
    </w:p>
    <w:p w:rsidR="00B60301" w:rsidRPr="007F6484" w:rsidRDefault="00193582" w:rsidP="00205E19">
      <w:pPr>
        <w:widowControl w:val="0"/>
        <w:spacing w:before="120" w:after="120"/>
        <w:ind w:firstLine="720"/>
        <w:jc w:val="both"/>
        <w:rPr>
          <w:sz w:val="28"/>
          <w:szCs w:val="28"/>
          <w:lang w:val="sv-SE"/>
        </w:rPr>
      </w:pPr>
      <w:proofErr w:type="gramStart"/>
      <w:r>
        <w:rPr>
          <w:bCs/>
          <w:sz w:val="28"/>
          <w:szCs w:val="28"/>
        </w:rPr>
        <w:t xml:space="preserve">- Tại </w:t>
      </w:r>
      <w:r w:rsidRPr="00B60301">
        <w:rPr>
          <w:bCs/>
          <w:iCs/>
          <w:sz w:val="28"/>
          <w:szCs w:val="28"/>
        </w:rPr>
        <w:t>Quyết định số</w:t>
      </w:r>
      <w:r>
        <w:rPr>
          <w:bCs/>
          <w:iCs/>
          <w:sz w:val="28"/>
          <w:szCs w:val="28"/>
        </w:rPr>
        <w:t xml:space="preserve"> 482</w:t>
      </w:r>
      <w:r w:rsidRPr="00B60301">
        <w:rPr>
          <w:bCs/>
          <w:iCs/>
          <w:sz w:val="28"/>
          <w:szCs w:val="28"/>
        </w:rPr>
        <w:t>/QĐ-TTg</w:t>
      </w:r>
      <w:r w:rsidRPr="00A75EF2">
        <w:rPr>
          <w:bCs/>
          <w:iCs/>
          <w:sz w:val="28"/>
          <w:szCs w:val="28"/>
        </w:rPr>
        <w:t xml:space="preserve"> </w:t>
      </w:r>
      <w:r>
        <w:rPr>
          <w:bCs/>
          <w:iCs/>
          <w:sz w:val="28"/>
          <w:szCs w:val="28"/>
        </w:rPr>
        <w:t xml:space="preserve">đã </w:t>
      </w:r>
      <w:r>
        <w:rPr>
          <w:sz w:val="28"/>
          <w:szCs w:val="28"/>
        </w:rPr>
        <w:t>m</w:t>
      </w:r>
      <w:r w:rsidRPr="007F6484">
        <w:rPr>
          <w:sz w:val="28"/>
          <w:szCs w:val="28"/>
          <w:lang w:val="vi-VN"/>
        </w:rPr>
        <w:t xml:space="preserve">ức thuế </w:t>
      </w:r>
      <w:r w:rsidRPr="007F6484">
        <w:rPr>
          <w:sz w:val="28"/>
          <w:szCs w:val="28"/>
        </w:rPr>
        <w:t>suất thuế TTĐB</w:t>
      </w:r>
      <w:r w:rsidRPr="007F6484">
        <w:rPr>
          <w:sz w:val="28"/>
          <w:szCs w:val="28"/>
          <w:lang w:val="vi-VN"/>
        </w:rPr>
        <w:t xml:space="preserve"> đối với xăng</w:t>
      </w:r>
      <w:r w:rsidRPr="007F6484">
        <w:rPr>
          <w:sz w:val="28"/>
          <w:szCs w:val="28"/>
        </w:rPr>
        <w:t xml:space="preserve"> </w:t>
      </w:r>
      <w:r>
        <w:rPr>
          <w:sz w:val="28"/>
          <w:szCs w:val="28"/>
        </w:rPr>
        <w:t xml:space="preserve">các loại </w:t>
      </w:r>
      <w:r w:rsidRPr="007F6484">
        <w:rPr>
          <w:sz w:val="28"/>
          <w:szCs w:val="28"/>
        </w:rPr>
        <w:t>là 0%</w:t>
      </w:r>
      <w:r>
        <w:rPr>
          <w:sz w:val="28"/>
          <w:szCs w:val="28"/>
        </w:rPr>
        <w:t xml:space="preserve"> áp dụng đến hết ngày 15/4/2026.</w:t>
      </w:r>
      <w:proofErr w:type="gramEnd"/>
      <w:r>
        <w:rPr>
          <w:sz w:val="28"/>
          <w:szCs w:val="28"/>
        </w:rPr>
        <w:t xml:space="preserve"> </w:t>
      </w:r>
      <w:r>
        <w:rPr>
          <w:sz w:val="28"/>
          <w:szCs w:val="28"/>
          <w:lang w:val="sv-SE"/>
        </w:rPr>
        <w:t>Sau thời hạn áp dụng trên</w:t>
      </w:r>
      <w:r w:rsidRPr="007F6484">
        <w:rPr>
          <w:sz w:val="28"/>
          <w:szCs w:val="28"/>
          <w:lang w:val="nl-NL"/>
        </w:rPr>
        <w:t xml:space="preserve"> </w:t>
      </w:r>
      <w:r>
        <w:rPr>
          <w:sz w:val="28"/>
          <w:szCs w:val="28"/>
          <w:lang w:val="nl-NL"/>
        </w:rPr>
        <w:t>m</w:t>
      </w:r>
      <w:r w:rsidR="00B60301" w:rsidRPr="007F6484">
        <w:rPr>
          <w:sz w:val="28"/>
          <w:szCs w:val="28"/>
          <w:lang w:val="nl-NL"/>
        </w:rPr>
        <w:t xml:space="preserve">ức thuế suất thuế TTĐB đối với xăng là 10%, xăng E5 là 8% và xăng E10 là 7%. </w:t>
      </w:r>
    </w:p>
    <w:p w:rsidR="00B60301" w:rsidRPr="007F6484" w:rsidRDefault="00B60301" w:rsidP="00205E19">
      <w:pPr>
        <w:widowControl w:val="0"/>
        <w:spacing w:before="120" w:after="120"/>
        <w:ind w:firstLine="720"/>
        <w:jc w:val="both"/>
        <w:rPr>
          <w:sz w:val="28"/>
          <w:szCs w:val="28"/>
        </w:rPr>
      </w:pPr>
      <w:r w:rsidRPr="007F6484">
        <w:rPr>
          <w:sz w:val="28"/>
          <w:szCs w:val="28"/>
        </w:rPr>
        <w:t>- Theo Bộ Công Thương hiện nay, trong cơ cấu các yếu tố cấu thành giá cơ sở xăng, thuế TTĐB chiếm khoảng 6</w:t>
      </w:r>
      <w:proofErr w:type="gramStart"/>
      <w:r w:rsidRPr="007F6484">
        <w:rPr>
          <w:sz w:val="28"/>
          <w:szCs w:val="28"/>
        </w:rPr>
        <w:t>,69</w:t>
      </w:r>
      <w:proofErr w:type="gramEnd"/>
      <w:r w:rsidRPr="007F6484">
        <w:rPr>
          <w:sz w:val="28"/>
          <w:szCs w:val="28"/>
        </w:rPr>
        <w:t>%. Với tình hình thực tế, bối cảnh cấp bách biến động của giá xăng dầu thế giới, cần các biện pháp ứng phó nhanh, Bộ Công Thương đề xuất không quy định thuế TTĐB đối với mặt hàng xăng.</w:t>
      </w:r>
    </w:p>
    <w:p w:rsidR="00B60301" w:rsidRPr="007F6484" w:rsidRDefault="00B60301" w:rsidP="00205E19">
      <w:pPr>
        <w:widowControl w:val="0"/>
        <w:spacing w:before="120" w:after="120"/>
        <w:ind w:firstLine="720"/>
        <w:jc w:val="both"/>
        <w:rPr>
          <w:sz w:val="28"/>
          <w:szCs w:val="28"/>
        </w:rPr>
      </w:pPr>
      <w:r w:rsidRPr="007F6484">
        <w:rPr>
          <w:rFonts w:eastAsia="Calibri"/>
          <w:kern w:val="2"/>
          <w:sz w:val="28"/>
          <w:szCs w:val="28"/>
          <w:lang w:val="es-ES"/>
        </w:rPr>
        <w:t xml:space="preserve">Do vậy, trên cơ sở đề xuất của Bộ Công Thương, dự thảo </w:t>
      </w:r>
      <w:r w:rsidR="00AC19A1">
        <w:rPr>
          <w:sz w:val="28"/>
          <w:szCs w:val="28"/>
        </w:rPr>
        <w:t>Nghị quyết</w:t>
      </w:r>
      <w:r w:rsidRPr="007F6484">
        <w:rPr>
          <w:sz w:val="28"/>
          <w:szCs w:val="28"/>
        </w:rPr>
        <w:t xml:space="preserve"> </w:t>
      </w:r>
      <w:r w:rsidRPr="007F6484">
        <w:rPr>
          <w:rFonts w:eastAsia="Calibri"/>
          <w:kern w:val="2"/>
          <w:sz w:val="28"/>
          <w:szCs w:val="28"/>
          <w:lang w:val="es-ES"/>
        </w:rPr>
        <w:t xml:space="preserve">quy định </w:t>
      </w:r>
      <w:r w:rsidRPr="007F6484">
        <w:rPr>
          <w:sz w:val="28"/>
          <w:szCs w:val="28"/>
        </w:rPr>
        <w:t>m</w:t>
      </w:r>
      <w:r w:rsidRPr="007F6484">
        <w:rPr>
          <w:sz w:val="28"/>
          <w:szCs w:val="28"/>
          <w:lang w:val="vi-VN"/>
        </w:rPr>
        <w:t xml:space="preserve">ức thuế </w:t>
      </w:r>
      <w:r w:rsidRPr="007F6484">
        <w:rPr>
          <w:sz w:val="28"/>
          <w:szCs w:val="28"/>
        </w:rPr>
        <w:t>suất thuế TTĐB</w:t>
      </w:r>
      <w:r w:rsidRPr="007F6484">
        <w:rPr>
          <w:sz w:val="28"/>
          <w:szCs w:val="28"/>
          <w:lang w:val="vi-VN"/>
        </w:rPr>
        <w:t xml:space="preserve"> đối với xăng</w:t>
      </w:r>
      <w:r w:rsidR="00193582">
        <w:rPr>
          <w:sz w:val="28"/>
          <w:szCs w:val="28"/>
        </w:rPr>
        <w:t xml:space="preserve"> các loại</w:t>
      </w:r>
      <w:r w:rsidRPr="007F6484">
        <w:rPr>
          <w:sz w:val="28"/>
          <w:szCs w:val="28"/>
        </w:rPr>
        <w:t xml:space="preserve"> là 0%.</w:t>
      </w:r>
    </w:p>
    <w:p w:rsidR="00B60301" w:rsidRPr="007F6484" w:rsidRDefault="00B60301" w:rsidP="00205E19">
      <w:pPr>
        <w:widowControl w:val="0"/>
        <w:spacing w:before="120" w:after="120"/>
        <w:ind w:firstLine="720"/>
        <w:jc w:val="both"/>
        <w:rPr>
          <w:sz w:val="28"/>
          <w:szCs w:val="28"/>
          <w:lang w:val="nl-NL"/>
        </w:rPr>
      </w:pPr>
      <w:r w:rsidRPr="007F6484">
        <w:rPr>
          <w:bCs/>
          <w:iCs/>
          <w:sz w:val="28"/>
          <w:szCs w:val="28"/>
        </w:rPr>
        <w:t xml:space="preserve">Thuế TTĐB là thuế gián </w:t>
      </w:r>
      <w:proofErr w:type="gramStart"/>
      <w:r w:rsidRPr="007F6484">
        <w:rPr>
          <w:bCs/>
          <w:iCs/>
          <w:sz w:val="28"/>
          <w:szCs w:val="28"/>
        </w:rPr>
        <w:t>thu</w:t>
      </w:r>
      <w:proofErr w:type="gramEnd"/>
      <w:r w:rsidRPr="007F6484">
        <w:rPr>
          <w:bCs/>
          <w:iCs/>
          <w:sz w:val="28"/>
          <w:szCs w:val="28"/>
        </w:rPr>
        <w:t xml:space="preserve"> và được tính vào giá bán của hàng hóa. </w:t>
      </w:r>
      <w:proofErr w:type="gramStart"/>
      <w:r w:rsidRPr="007F6484">
        <w:rPr>
          <w:bCs/>
          <w:iCs/>
          <w:sz w:val="28"/>
          <w:szCs w:val="28"/>
        </w:rPr>
        <w:t xml:space="preserve">Theo đó, nếu mức thuế suất TTĐB của xăng </w:t>
      </w:r>
      <w:r w:rsidR="00193582">
        <w:rPr>
          <w:sz w:val="28"/>
          <w:szCs w:val="28"/>
        </w:rPr>
        <w:t>các loại</w:t>
      </w:r>
      <w:r w:rsidR="00193582" w:rsidRPr="007F6484">
        <w:rPr>
          <w:sz w:val="28"/>
          <w:szCs w:val="28"/>
        </w:rPr>
        <w:t xml:space="preserve"> </w:t>
      </w:r>
      <w:r w:rsidRPr="007F6484">
        <w:rPr>
          <w:bCs/>
          <w:iCs/>
          <w:sz w:val="28"/>
          <w:szCs w:val="28"/>
        </w:rPr>
        <w:t>là 0%</w:t>
      </w:r>
      <w:r w:rsidRPr="007F6484">
        <w:rPr>
          <w:sz w:val="28"/>
          <w:szCs w:val="28"/>
        </w:rPr>
        <w:t xml:space="preserve"> sẽ</w:t>
      </w:r>
      <w:r w:rsidRPr="007F6484">
        <w:rPr>
          <w:bCs/>
          <w:iCs/>
          <w:sz w:val="28"/>
          <w:szCs w:val="28"/>
        </w:rPr>
        <w:t xml:space="preserve"> </w:t>
      </w:r>
      <w:r w:rsidRPr="007F6484">
        <w:rPr>
          <w:sz w:val="28"/>
          <w:szCs w:val="28"/>
        </w:rPr>
        <w:t xml:space="preserve">làm hạ giá bán lẻ </w:t>
      </w:r>
      <w:r w:rsidRPr="007F6484">
        <w:rPr>
          <w:rFonts w:eastAsia="Calibri"/>
          <w:kern w:val="2"/>
          <w:sz w:val="28"/>
          <w:szCs w:val="28"/>
          <w:lang w:val="es-ES"/>
        </w:rPr>
        <w:t>các mặt hàng tương ứng với phần thuế TTĐB cấu thành trong giá.</w:t>
      </w:r>
      <w:proofErr w:type="gramEnd"/>
    </w:p>
    <w:p w:rsidR="00B60301" w:rsidRPr="007F6484" w:rsidRDefault="00B60301" w:rsidP="00205E19">
      <w:pPr>
        <w:widowControl w:val="0"/>
        <w:spacing w:before="120" w:after="120"/>
        <w:ind w:firstLine="720"/>
        <w:jc w:val="both"/>
        <w:rPr>
          <w:sz w:val="28"/>
          <w:szCs w:val="28"/>
          <w:lang w:val="nl-NL"/>
        </w:rPr>
      </w:pPr>
      <w:r w:rsidRPr="007F6484">
        <w:rPr>
          <w:sz w:val="28"/>
          <w:szCs w:val="28"/>
          <w:lang w:val="nl-NL"/>
        </w:rPr>
        <w:t>Như vậy, việc điều chỉnh mức thuế BVMT, thuế GTGT, thuế TTĐB đối với xăng, dầu và nhiên liệu bay như đề xuất thì sẽ không có yếu tố thuế cấu thành trong giá xăng, dầu, đây là giải pháp hiệu quả để đảm bảo thực hiện các mục tiêu phát triển kinh tế - xã hội mà Đảng và Nhà nước đã đặt ra trong năm 2026, trong đó có yêu cầu về thực hiện kiểm soát lạm phát.</w:t>
      </w:r>
    </w:p>
    <w:p w:rsidR="00A65D0B" w:rsidRPr="00F07256" w:rsidRDefault="00A63AB3" w:rsidP="00205E19">
      <w:pPr>
        <w:widowControl w:val="0"/>
        <w:pBdr>
          <w:bottom w:val="single" w:sz="4" w:space="0" w:color="FFFFFF"/>
        </w:pBdr>
        <w:spacing w:before="120" w:after="120"/>
        <w:ind w:firstLine="720"/>
        <w:jc w:val="both"/>
        <w:rPr>
          <w:b/>
          <w:i/>
          <w:sz w:val="28"/>
          <w:szCs w:val="28"/>
          <w:lang w:val="nl-NL"/>
        </w:rPr>
      </w:pPr>
      <w:r w:rsidRPr="00F07256">
        <w:rPr>
          <w:b/>
          <w:i/>
          <w:sz w:val="28"/>
          <w:szCs w:val="28"/>
          <w:lang w:val="nl-NL"/>
        </w:rPr>
        <w:t>3.</w:t>
      </w:r>
      <w:r w:rsidR="00D5471B">
        <w:rPr>
          <w:b/>
          <w:i/>
          <w:sz w:val="28"/>
          <w:szCs w:val="28"/>
          <w:lang w:val="nl-NL"/>
        </w:rPr>
        <w:t>4</w:t>
      </w:r>
      <w:r w:rsidRPr="00F07256">
        <w:rPr>
          <w:b/>
          <w:i/>
          <w:sz w:val="28"/>
          <w:szCs w:val="28"/>
          <w:lang w:val="nl-NL"/>
        </w:rPr>
        <w:t>.</w:t>
      </w:r>
      <w:r w:rsidR="00A65D0B" w:rsidRPr="00F07256">
        <w:rPr>
          <w:b/>
          <w:i/>
          <w:sz w:val="28"/>
          <w:szCs w:val="28"/>
          <w:lang w:val="nl-NL"/>
        </w:rPr>
        <w:t xml:space="preserve"> Về quy định thời gian áp dụng</w:t>
      </w:r>
    </w:p>
    <w:p w:rsidR="00A65D0B" w:rsidRDefault="00B60301" w:rsidP="00205E19">
      <w:pPr>
        <w:widowControl w:val="0"/>
        <w:spacing w:before="120" w:after="120"/>
        <w:ind w:firstLine="720"/>
        <w:jc w:val="both"/>
        <w:rPr>
          <w:sz w:val="28"/>
          <w:szCs w:val="28"/>
          <w:lang w:val="sv-SE"/>
        </w:rPr>
      </w:pPr>
      <w:r>
        <w:rPr>
          <w:sz w:val="28"/>
          <w:szCs w:val="28"/>
        </w:rPr>
        <w:t xml:space="preserve">- </w:t>
      </w:r>
      <w:r w:rsidR="004F17E3" w:rsidRPr="00F07256">
        <w:rPr>
          <w:sz w:val="28"/>
          <w:szCs w:val="28"/>
        </w:rPr>
        <w:t>Tại Điều 2 dự thảo Nghị quyết quy định</w:t>
      </w:r>
      <w:r w:rsidR="00A65D0B" w:rsidRPr="00F07256">
        <w:rPr>
          <w:sz w:val="28"/>
          <w:szCs w:val="28"/>
          <w:lang w:val="nl-NL"/>
        </w:rPr>
        <w:t xml:space="preserve"> thời gian áp dụng </w:t>
      </w:r>
      <w:r w:rsidR="00A65D0B" w:rsidRPr="00F07256">
        <w:rPr>
          <w:sz w:val="28"/>
          <w:szCs w:val="28"/>
          <w:lang w:val="sv-SE"/>
        </w:rPr>
        <w:t xml:space="preserve">từ ngày </w:t>
      </w:r>
      <w:r w:rsidR="00911A5F">
        <w:rPr>
          <w:sz w:val="28"/>
          <w:szCs w:val="28"/>
          <w:lang w:val="sv-SE"/>
        </w:rPr>
        <w:t>16/4/2026</w:t>
      </w:r>
      <w:r>
        <w:rPr>
          <w:sz w:val="28"/>
          <w:szCs w:val="28"/>
          <w:lang w:val="sv-SE"/>
        </w:rPr>
        <w:t xml:space="preserve"> đến </w:t>
      </w:r>
      <w:r w:rsidR="00E5437F">
        <w:rPr>
          <w:sz w:val="28"/>
          <w:szCs w:val="28"/>
          <w:lang w:val="sv-SE"/>
        </w:rPr>
        <w:t xml:space="preserve">hết </w:t>
      </w:r>
      <w:r w:rsidR="00A65D0B" w:rsidRPr="00F07256">
        <w:rPr>
          <w:sz w:val="28"/>
          <w:szCs w:val="28"/>
          <w:lang w:val="sv-SE"/>
        </w:rPr>
        <w:t>ngày</w:t>
      </w:r>
      <w:r w:rsidR="00911A5F">
        <w:rPr>
          <w:sz w:val="28"/>
          <w:szCs w:val="28"/>
          <w:lang w:val="sv-SE"/>
        </w:rPr>
        <w:t xml:space="preserve"> 30</w:t>
      </w:r>
      <w:r w:rsidR="00A65D0B" w:rsidRPr="00F07256">
        <w:rPr>
          <w:sz w:val="28"/>
          <w:szCs w:val="28"/>
          <w:lang w:val="sv-SE"/>
        </w:rPr>
        <w:t>/</w:t>
      </w:r>
      <w:r w:rsidR="00911A5F">
        <w:rPr>
          <w:sz w:val="28"/>
          <w:szCs w:val="28"/>
          <w:lang w:val="sv-SE"/>
        </w:rPr>
        <w:t>6</w:t>
      </w:r>
      <w:r w:rsidR="00A65D0B" w:rsidRPr="00F07256">
        <w:rPr>
          <w:sz w:val="28"/>
          <w:szCs w:val="28"/>
          <w:lang w:val="sv-SE"/>
        </w:rPr>
        <w:t>/2026</w:t>
      </w:r>
      <w:r w:rsidR="00DD6739">
        <w:rPr>
          <w:sz w:val="28"/>
          <w:szCs w:val="28"/>
          <w:lang w:val="sv-SE"/>
        </w:rPr>
        <w:t xml:space="preserve"> v</w:t>
      </w:r>
      <w:r w:rsidR="00A91801">
        <w:rPr>
          <w:sz w:val="28"/>
          <w:szCs w:val="28"/>
          <w:lang w:val="sv-SE"/>
        </w:rPr>
        <w:t xml:space="preserve">à giao Chính phủ điều chỉnh thời gian hiệu lực </w:t>
      </w:r>
      <w:r w:rsidR="00B65281">
        <w:rPr>
          <w:sz w:val="28"/>
          <w:szCs w:val="28"/>
          <w:lang w:val="sv-SE"/>
        </w:rPr>
        <w:t xml:space="preserve">của Nghị quyết </w:t>
      </w:r>
      <w:r w:rsidR="00A91801">
        <w:rPr>
          <w:sz w:val="28"/>
          <w:szCs w:val="28"/>
          <w:lang w:val="sv-SE"/>
        </w:rPr>
        <w:t xml:space="preserve">phù hợp với tình hình thực tế. </w:t>
      </w:r>
    </w:p>
    <w:p w:rsidR="00B60301" w:rsidRDefault="00B60301" w:rsidP="00205E19">
      <w:pPr>
        <w:spacing w:before="120" w:after="120"/>
        <w:ind w:firstLine="709"/>
        <w:jc w:val="both"/>
        <w:rPr>
          <w:sz w:val="28"/>
          <w:szCs w:val="28"/>
        </w:rPr>
      </w:pPr>
      <w:r>
        <w:rPr>
          <w:sz w:val="28"/>
          <w:szCs w:val="28"/>
          <w:lang w:val="sv-SE"/>
        </w:rPr>
        <w:t>- Trong thời gian</w:t>
      </w:r>
      <w:r w:rsidRPr="003C7AF8">
        <w:rPr>
          <w:sz w:val="28"/>
          <w:szCs w:val="28"/>
          <w:lang w:val="sv-SE"/>
        </w:rPr>
        <w:t xml:space="preserve"> </w:t>
      </w:r>
      <w:r>
        <w:rPr>
          <w:sz w:val="28"/>
          <w:szCs w:val="28"/>
          <w:lang w:val="sv-SE"/>
        </w:rPr>
        <w:t>Nghị quyết</w:t>
      </w:r>
      <w:r w:rsidRPr="003C7AF8">
        <w:rPr>
          <w:sz w:val="28"/>
          <w:szCs w:val="28"/>
          <w:lang w:val="sv-SE"/>
        </w:rPr>
        <w:t xml:space="preserve"> này có hiệu lực</w:t>
      </w:r>
      <w:r>
        <w:rPr>
          <w:sz w:val="28"/>
          <w:szCs w:val="28"/>
          <w:lang w:val="sv-SE"/>
        </w:rPr>
        <w:t xml:space="preserve"> thi hành</w:t>
      </w:r>
      <w:r>
        <w:rPr>
          <w:sz w:val="28"/>
          <w:szCs w:val="28"/>
        </w:rPr>
        <w:t>:</w:t>
      </w:r>
    </w:p>
    <w:p w:rsidR="00B60301" w:rsidRDefault="00A75EF2" w:rsidP="00205E19">
      <w:pPr>
        <w:spacing w:before="120" w:after="120"/>
        <w:ind w:firstLine="709"/>
        <w:jc w:val="both"/>
        <w:rPr>
          <w:iCs/>
          <w:sz w:val="28"/>
          <w:szCs w:val="28"/>
          <w:lang w:val="nl-NL"/>
        </w:rPr>
      </w:pPr>
      <w:r>
        <w:rPr>
          <w:sz w:val="28"/>
          <w:szCs w:val="28"/>
        </w:rPr>
        <w:t>+</w:t>
      </w:r>
      <w:r w:rsidR="00B60301">
        <w:rPr>
          <w:sz w:val="28"/>
          <w:szCs w:val="28"/>
        </w:rPr>
        <w:t xml:space="preserve"> Các </w:t>
      </w:r>
      <w:r w:rsidR="00A53162">
        <w:rPr>
          <w:sz w:val="28"/>
          <w:szCs w:val="28"/>
        </w:rPr>
        <w:t>VBQPPL</w:t>
      </w:r>
      <w:r w:rsidR="00B60301">
        <w:rPr>
          <w:sz w:val="28"/>
          <w:szCs w:val="28"/>
        </w:rPr>
        <w:t xml:space="preserve"> có quy định </w:t>
      </w:r>
      <w:r w:rsidR="00B60301" w:rsidRPr="00E309B8">
        <w:rPr>
          <w:iCs/>
          <w:sz w:val="28"/>
          <w:szCs w:val="28"/>
          <w:lang w:val="nl-NL"/>
        </w:rPr>
        <w:t xml:space="preserve">mức thuế </w:t>
      </w:r>
      <w:r>
        <w:rPr>
          <w:iCs/>
          <w:sz w:val="28"/>
          <w:szCs w:val="28"/>
          <w:lang w:val="nl-NL"/>
        </w:rPr>
        <w:t>BVMT</w:t>
      </w:r>
      <w:r w:rsidR="00B60301" w:rsidRPr="00E309B8">
        <w:rPr>
          <w:iCs/>
          <w:sz w:val="28"/>
          <w:szCs w:val="28"/>
          <w:lang w:val="nl-NL"/>
        </w:rPr>
        <w:t xml:space="preserve">, thuế </w:t>
      </w:r>
      <w:r>
        <w:rPr>
          <w:iCs/>
          <w:sz w:val="28"/>
          <w:szCs w:val="28"/>
          <w:lang w:val="nl-NL"/>
        </w:rPr>
        <w:t>GTGT</w:t>
      </w:r>
      <w:r w:rsidR="00B60301" w:rsidRPr="00E309B8">
        <w:rPr>
          <w:iCs/>
          <w:sz w:val="28"/>
          <w:szCs w:val="28"/>
          <w:lang w:val="nl-NL"/>
        </w:rPr>
        <w:t xml:space="preserve">, thuế </w:t>
      </w:r>
      <w:r>
        <w:rPr>
          <w:iCs/>
          <w:sz w:val="28"/>
          <w:szCs w:val="28"/>
          <w:lang w:val="nl-NL"/>
        </w:rPr>
        <w:t>TTĐB</w:t>
      </w:r>
      <w:r w:rsidR="00B60301" w:rsidRPr="00E309B8">
        <w:rPr>
          <w:iCs/>
          <w:sz w:val="28"/>
          <w:szCs w:val="28"/>
          <w:lang w:val="nl-NL"/>
        </w:rPr>
        <w:t xml:space="preserve"> đối với xăng, dầu và nhiên liệu bay</w:t>
      </w:r>
      <w:r w:rsidR="00B60301">
        <w:rPr>
          <w:iCs/>
          <w:sz w:val="28"/>
          <w:szCs w:val="28"/>
          <w:lang w:val="nl-NL"/>
        </w:rPr>
        <w:t xml:space="preserve"> khác quy định tại </w:t>
      </w:r>
      <w:r w:rsidR="00B60301">
        <w:rPr>
          <w:sz w:val="28"/>
          <w:szCs w:val="28"/>
          <w:lang w:val="sv-SE"/>
        </w:rPr>
        <w:t>Nghị quyết</w:t>
      </w:r>
      <w:r w:rsidR="00B60301" w:rsidRPr="003C7AF8">
        <w:rPr>
          <w:sz w:val="28"/>
          <w:szCs w:val="28"/>
          <w:lang w:val="sv-SE"/>
        </w:rPr>
        <w:t xml:space="preserve"> </w:t>
      </w:r>
      <w:r w:rsidR="00B60301">
        <w:rPr>
          <w:iCs/>
          <w:sz w:val="28"/>
          <w:szCs w:val="28"/>
          <w:lang w:val="nl-NL"/>
        </w:rPr>
        <w:t xml:space="preserve">này thì thực hiện theo quy định của </w:t>
      </w:r>
      <w:r w:rsidR="00B60301">
        <w:rPr>
          <w:sz w:val="28"/>
          <w:szCs w:val="28"/>
          <w:lang w:val="sv-SE"/>
        </w:rPr>
        <w:t>Nghị quyết</w:t>
      </w:r>
      <w:r w:rsidR="00B60301" w:rsidRPr="003C7AF8">
        <w:rPr>
          <w:sz w:val="28"/>
          <w:szCs w:val="28"/>
          <w:lang w:val="sv-SE"/>
        </w:rPr>
        <w:t xml:space="preserve"> </w:t>
      </w:r>
      <w:r w:rsidR="00B60301">
        <w:rPr>
          <w:iCs/>
          <w:sz w:val="28"/>
          <w:szCs w:val="28"/>
          <w:lang w:val="nl-NL"/>
        </w:rPr>
        <w:t>này.</w:t>
      </w:r>
    </w:p>
    <w:p w:rsidR="00B60301" w:rsidRDefault="00A75EF2" w:rsidP="00205E19">
      <w:pPr>
        <w:spacing w:before="120" w:after="120"/>
        <w:ind w:firstLine="709"/>
        <w:jc w:val="both"/>
        <w:rPr>
          <w:sz w:val="28"/>
          <w:szCs w:val="28"/>
        </w:rPr>
      </w:pPr>
      <w:r>
        <w:rPr>
          <w:iCs/>
          <w:sz w:val="28"/>
          <w:szCs w:val="28"/>
          <w:lang w:val="nl-NL"/>
        </w:rPr>
        <w:t>+</w:t>
      </w:r>
      <w:r w:rsidR="00B60301">
        <w:rPr>
          <w:iCs/>
          <w:sz w:val="28"/>
          <w:szCs w:val="28"/>
          <w:lang w:val="nl-NL"/>
        </w:rPr>
        <w:t xml:space="preserve"> Cơ sở kinh doanh, người nhập khẩu xăng, dầu </w:t>
      </w:r>
      <w:r w:rsidR="00911A5F">
        <w:rPr>
          <w:iCs/>
          <w:sz w:val="28"/>
          <w:szCs w:val="28"/>
          <w:lang w:val="nl-NL"/>
        </w:rPr>
        <w:t>diezel</w:t>
      </w:r>
      <w:r w:rsidR="00B60301">
        <w:rPr>
          <w:iCs/>
          <w:sz w:val="28"/>
          <w:szCs w:val="28"/>
          <w:lang w:val="nl-NL"/>
        </w:rPr>
        <w:t xml:space="preserve"> </w:t>
      </w:r>
      <w:r w:rsidR="00B60301">
        <w:rPr>
          <w:sz w:val="28"/>
          <w:szCs w:val="28"/>
        </w:rPr>
        <w:t xml:space="preserve">và nhiên liệu bay </w:t>
      </w:r>
      <w:r w:rsidR="00B60301" w:rsidRPr="00D87995">
        <w:rPr>
          <w:sz w:val="28"/>
          <w:szCs w:val="28"/>
        </w:rPr>
        <w:t xml:space="preserve">không phải kê khai, tính nộp thuế </w:t>
      </w:r>
      <w:r>
        <w:rPr>
          <w:sz w:val="28"/>
          <w:szCs w:val="28"/>
        </w:rPr>
        <w:t>GTGT</w:t>
      </w:r>
      <w:r w:rsidR="00B60301">
        <w:rPr>
          <w:sz w:val="28"/>
          <w:szCs w:val="28"/>
        </w:rPr>
        <w:t xml:space="preserve"> khi bán ra và ở khâu nhập khẩu.</w:t>
      </w:r>
    </w:p>
    <w:p w:rsidR="00B60301" w:rsidRDefault="00A75EF2" w:rsidP="00205E19">
      <w:pPr>
        <w:spacing w:before="120" w:after="120"/>
        <w:ind w:firstLine="709"/>
        <w:jc w:val="both"/>
        <w:rPr>
          <w:sz w:val="28"/>
          <w:szCs w:val="28"/>
        </w:rPr>
      </w:pPr>
      <w:r>
        <w:rPr>
          <w:sz w:val="28"/>
          <w:szCs w:val="28"/>
        </w:rPr>
        <w:lastRenderedPageBreak/>
        <w:t>+</w:t>
      </w:r>
      <w:r w:rsidR="00B60301">
        <w:rPr>
          <w:sz w:val="28"/>
          <w:szCs w:val="28"/>
        </w:rPr>
        <w:t xml:space="preserve"> Các nội dung khác mức thuế quy định tại </w:t>
      </w:r>
      <w:r w:rsidR="00B60301">
        <w:rPr>
          <w:sz w:val="28"/>
          <w:szCs w:val="28"/>
          <w:lang w:val="sv-SE"/>
        </w:rPr>
        <w:t>Nghị quyết</w:t>
      </w:r>
      <w:r w:rsidR="00B60301" w:rsidRPr="003C7AF8">
        <w:rPr>
          <w:sz w:val="28"/>
          <w:szCs w:val="28"/>
          <w:lang w:val="sv-SE"/>
        </w:rPr>
        <w:t xml:space="preserve"> </w:t>
      </w:r>
      <w:r w:rsidR="00B60301">
        <w:rPr>
          <w:sz w:val="28"/>
          <w:szCs w:val="28"/>
        </w:rPr>
        <w:t xml:space="preserve">này được thực hiện </w:t>
      </w:r>
      <w:proofErr w:type="gramStart"/>
      <w:r w:rsidR="00B60301">
        <w:rPr>
          <w:sz w:val="28"/>
          <w:szCs w:val="28"/>
        </w:rPr>
        <w:t>theo</w:t>
      </w:r>
      <w:proofErr w:type="gramEnd"/>
      <w:r w:rsidR="00B60301">
        <w:rPr>
          <w:sz w:val="28"/>
          <w:szCs w:val="28"/>
        </w:rPr>
        <w:t xml:space="preserve"> quy định hiện hành của pháp luật về thuế, pháp luật về quản lý thuế và pháp luật có liên quan.</w:t>
      </w:r>
    </w:p>
    <w:p w:rsidR="00AF47FA" w:rsidRPr="00B60301" w:rsidRDefault="00AF47FA" w:rsidP="00205E19">
      <w:pPr>
        <w:spacing w:before="120" w:after="120"/>
        <w:ind w:firstLine="709"/>
        <w:jc w:val="both"/>
        <w:rPr>
          <w:iCs/>
          <w:sz w:val="28"/>
          <w:szCs w:val="28"/>
          <w:lang w:val="nl-NL"/>
        </w:rPr>
      </w:pPr>
      <w:r>
        <w:rPr>
          <w:sz w:val="28"/>
          <w:szCs w:val="28"/>
        </w:rPr>
        <w:t xml:space="preserve">- </w:t>
      </w:r>
      <w:r w:rsidRPr="00AF47FA">
        <w:rPr>
          <w:sz w:val="28"/>
          <w:szCs w:val="28"/>
        </w:rPr>
        <w:t xml:space="preserve">Khi Nghị quyết này hết hiệu lực thi hành, các mức thuế quy định tại Điều 1 Nghị quyết này được thực hiện </w:t>
      </w:r>
      <w:proofErr w:type="gramStart"/>
      <w:r w:rsidRPr="00AF47FA">
        <w:rPr>
          <w:sz w:val="28"/>
          <w:szCs w:val="28"/>
        </w:rPr>
        <w:t>theo</w:t>
      </w:r>
      <w:proofErr w:type="gramEnd"/>
      <w:r w:rsidRPr="00AF47FA">
        <w:rPr>
          <w:sz w:val="28"/>
          <w:szCs w:val="28"/>
        </w:rPr>
        <w:t xml:space="preserve"> quy định hiện hành của pháp luật về thuế.</w:t>
      </w:r>
    </w:p>
    <w:p w:rsidR="00AC19A1" w:rsidRPr="00AC19A1" w:rsidRDefault="00AC19A1" w:rsidP="00205E19">
      <w:pPr>
        <w:widowControl w:val="0"/>
        <w:spacing w:before="120" w:after="120"/>
        <w:ind w:firstLine="720"/>
        <w:jc w:val="both"/>
        <w:rPr>
          <w:i/>
          <w:sz w:val="28"/>
          <w:szCs w:val="28"/>
        </w:rPr>
      </w:pPr>
      <w:r>
        <w:rPr>
          <w:i/>
          <w:sz w:val="28"/>
          <w:szCs w:val="28"/>
        </w:rPr>
        <w:t>Lý do, cơ sở đề xuất:</w:t>
      </w:r>
    </w:p>
    <w:p w:rsidR="00911A5F" w:rsidRDefault="00911A5F" w:rsidP="00205E19">
      <w:pPr>
        <w:widowControl w:val="0"/>
        <w:pBdr>
          <w:bottom w:val="single" w:sz="4" w:space="7" w:color="FFFFFF"/>
        </w:pBdr>
        <w:spacing w:before="120" w:after="120"/>
        <w:ind w:firstLine="720"/>
        <w:jc w:val="both"/>
        <w:rPr>
          <w:sz w:val="28"/>
          <w:szCs w:val="28"/>
          <w:lang w:val="sv-SE"/>
        </w:rPr>
      </w:pPr>
      <w:r w:rsidRPr="00E5437F">
        <w:rPr>
          <w:sz w:val="28"/>
          <w:szCs w:val="28"/>
          <w:lang w:val="nl-NL"/>
        </w:rPr>
        <w:t xml:space="preserve">- Tại Quyết định số </w:t>
      </w:r>
      <w:r w:rsidRPr="00E5437F">
        <w:rPr>
          <w:bCs/>
          <w:iCs/>
          <w:sz w:val="28"/>
          <w:szCs w:val="28"/>
        </w:rPr>
        <w:t xml:space="preserve">482/QĐ-TTg </w:t>
      </w:r>
      <w:r w:rsidR="00193582">
        <w:rPr>
          <w:bCs/>
          <w:iCs/>
          <w:sz w:val="28"/>
          <w:szCs w:val="28"/>
        </w:rPr>
        <w:t>quy định</w:t>
      </w:r>
      <w:r w:rsidRPr="00E5437F">
        <w:rPr>
          <w:bCs/>
          <w:iCs/>
          <w:sz w:val="28"/>
          <w:szCs w:val="28"/>
        </w:rPr>
        <w:t xml:space="preserve"> </w:t>
      </w:r>
      <w:r w:rsidRPr="00E5437F">
        <w:rPr>
          <w:sz w:val="28"/>
          <w:szCs w:val="28"/>
          <w:lang w:val="nl-NL"/>
        </w:rPr>
        <w:t xml:space="preserve">mức thuế BVMT, thuế GTGT, thuế TTĐB đối với xăng, dầu và nhiên liệu bay trong </w:t>
      </w:r>
      <w:r w:rsidR="00E5437F" w:rsidRPr="00E5437F">
        <w:rPr>
          <w:sz w:val="28"/>
          <w:szCs w:val="28"/>
          <w:lang w:val="nl-NL"/>
        </w:rPr>
        <w:t>về 0 áp dụng từ 24 giờ 00 phút ngày 26/3/2026 đến hết ngày 15/4/2026</w:t>
      </w:r>
      <w:r w:rsidR="00193582">
        <w:rPr>
          <w:sz w:val="28"/>
          <w:szCs w:val="28"/>
          <w:lang w:val="nl-NL"/>
        </w:rPr>
        <w:t xml:space="preserve">, </w:t>
      </w:r>
      <w:r w:rsidR="00E5437F">
        <w:rPr>
          <w:sz w:val="28"/>
          <w:szCs w:val="28"/>
          <w:lang w:val="nl-NL"/>
        </w:rPr>
        <w:t>t</w:t>
      </w:r>
      <w:r w:rsidR="00E5437F" w:rsidRPr="007F6484">
        <w:rPr>
          <w:sz w:val="28"/>
          <w:szCs w:val="28"/>
          <w:lang w:val="nl-NL"/>
        </w:rPr>
        <w:t>ại công văn số 1790/BCT-TTTN ngày 24/3/2026, Bộ Công Thương đã phân tích tình hình thị trường xăng dầu tro</w:t>
      </w:r>
      <w:r w:rsidR="00E5437F">
        <w:rPr>
          <w:sz w:val="28"/>
          <w:szCs w:val="28"/>
          <w:lang w:val="nl-NL"/>
        </w:rPr>
        <w:t>ng nước và thế giới và đề xuất t</w:t>
      </w:r>
      <w:r w:rsidR="00E5437F" w:rsidRPr="007F6484">
        <w:rPr>
          <w:sz w:val="28"/>
          <w:szCs w:val="28"/>
        </w:rPr>
        <w:t>hời hạn á</w:t>
      </w:r>
      <w:r w:rsidR="00E5437F">
        <w:rPr>
          <w:sz w:val="28"/>
          <w:szCs w:val="28"/>
        </w:rPr>
        <w:t>p dụng đến 30/6/2026</w:t>
      </w:r>
      <w:r w:rsidR="00E5437F">
        <w:rPr>
          <w:sz w:val="28"/>
          <w:szCs w:val="28"/>
          <w:lang w:val="nl-NL"/>
        </w:rPr>
        <w:t xml:space="preserve"> và</w:t>
      </w:r>
      <w:r w:rsidR="00E5437F" w:rsidRPr="00E5437F">
        <w:rPr>
          <w:sz w:val="28"/>
          <w:szCs w:val="28"/>
          <w:lang w:val="nl-NL"/>
        </w:rPr>
        <w:t xml:space="preserve"> </w:t>
      </w:r>
      <w:r w:rsidR="00E5437F">
        <w:rPr>
          <w:sz w:val="28"/>
          <w:szCs w:val="28"/>
          <w:lang w:val="nl-NL"/>
        </w:rPr>
        <w:t xml:space="preserve">tại Báo cáo số </w:t>
      </w:r>
      <w:r w:rsidR="00E5437F">
        <w:rPr>
          <w:sz w:val="28"/>
          <w:szCs w:val="28"/>
        </w:rPr>
        <w:t>246-BC/ĐU của Đảng ủy Chính phủ đã báo cáo Bộ Chính trị và Ban Bí thư</w:t>
      </w:r>
      <w:r w:rsidR="00E5437F" w:rsidRPr="00E5437F">
        <w:rPr>
          <w:sz w:val="28"/>
          <w:szCs w:val="28"/>
          <w:lang w:val="nl-NL"/>
        </w:rPr>
        <w:t xml:space="preserve"> </w:t>
      </w:r>
      <w:r w:rsidR="00E5437F">
        <w:rPr>
          <w:sz w:val="28"/>
          <w:szCs w:val="28"/>
          <w:lang w:val="nl-NL"/>
        </w:rPr>
        <w:t xml:space="preserve">thời hạn áp dụng đến 30/6/2026, </w:t>
      </w:r>
      <w:r w:rsidR="00E5437F" w:rsidRPr="00E5437F">
        <w:rPr>
          <w:sz w:val="28"/>
          <w:szCs w:val="28"/>
          <w:lang w:val="nl-NL"/>
        </w:rPr>
        <w:t>vì vậy, dự thảo Nghị quyết quy định thời gian áp dụng từ</w:t>
      </w:r>
      <w:r w:rsidR="00E5437F">
        <w:rPr>
          <w:sz w:val="28"/>
          <w:szCs w:val="28"/>
          <w:lang w:val="nl-NL"/>
        </w:rPr>
        <w:t xml:space="preserve"> </w:t>
      </w:r>
      <w:r w:rsidR="00E5437F">
        <w:rPr>
          <w:sz w:val="28"/>
          <w:szCs w:val="28"/>
          <w:lang w:val="sv-SE"/>
        </w:rPr>
        <w:t xml:space="preserve">00 giờ 00 phút </w:t>
      </w:r>
      <w:r w:rsidR="00E5437F" w:rsidRPr="00F07256">
        <w:rPr>
          <w:sz w:val="28"/>
          <w:szCs w:val="28"/>
          <w:lang w:val="sv-SE"/>
        </w:rPr>
        <w:t xml:space="preserve">ngày </w:t>
      </w:r>
      <w:r w:rsidR="00E5437F">
        <w:rPr>
          <w:sz w:val="28"/>
          <w:szCs w:val="28"/>
          <w:lang w:val="sv-SE"/>
        </w:rPr>
        <w:t xml:space="preserve">16/4/2026 đến hết </w:t>
      </w:r>
      <w:r w:rsidR="00E5437F" w:rsidRPr="00F07256">
        <w:rPr>
          <w:sz w:val="28"/>
          <w:szCs w:val="28"/>
          <w:lang w:val="sv-SE"/>
        </w:rPr>
        <w:t>ngày</w:t>
      </w:r>
      <w:r w:rsidR="00E5437F">
        <w:rPr>
          <w:sz w:val="28"/>
          <w:szCs w:val="28"/>
          <w:lang w:val="sv-SE"/>
        </w:rPr>
        <w:t xml:space="preserve"> 30</w:t>
      </w:r>
      <w:r w:rsidR="00E5437F" w:rsidRPr="00F07256">
        <w:rPr>
          <w:sz w:val="28"/>
          <w:szCs w:val="28"/>
          <w:lang w:val="sv-SE"/>
        </w:rPr>
        <w:t>/</w:t>
      </w:r>
      <w:r w:rsidR="00E5437F">
        <w:rPr>
          <w:sz w:val="28"/>
          <w:szCs w:val="28"/>
          <w:lang w:val="sv-SE"/>
        </w:rPr>
        <w:t>6</w:t>
      </w:r>
      <w:r w:rsidR="00E5437F" w:rsidRPr="00F07256">
        <w:rPr>
          <w:sz w:val="28"/>
          <w:szCs w:val="28"/>
          <w:lang w:val="sv-SE"/>
        </w:rPr>
        <w:t>/2026</w:t>
      </w:r>
      <w:r w:rsidR="00E5437F">
        <w:rPr>
          <w:sz w:val="28"/>
          <w:szCs w:val="28"/>
          <w:lang w:val="sv-SE"/>
        </w:rPr>
        <w:t>.</w:t>
      </w:r>
    </w:p>
    <w:p w:rsidR="00AC19A1" w:rsidRDefault="00AC19A1" w:rsidP="00205E19">
      <w:pPr>
        <w:widowControl w:val="0"/>
        <w:pBdr>
          <w:bottom w:val="single" w:sz="4" w:space="7" w:color="FFFFFF"/>
        </w:pBdr>
        <w:spacing w:before="120" w:after="120"/>
        <w:ind w:firstLine="720"/>
        <w:jc w:val="both"/>
        <w:rPr>
          <w:rFonts w:eastAsia="Calibri"/>
          <w:kern w:val="2"/>
          <w:sz w:val="28"/>
          <w:szCs w:val="28"/>
          <w:lang w:val="es-ES"/>
        </w:rPr>
      </w:pPr>
      <w:r>
        <w:rPr>
          <w:sz w:val="28"/>
          <w:szCs w:val="28"/>
          <w:lang w:val="nl-NL"/>
        </w:rPr>
        <w:t xml:space="preserve">- </w:t>
      </w:r>
      <w:r w:rsidRPr="00B60301">
        <w:rPr>
          <w:color w:val="000000"/>
          <w:spacing w:val="-4"/>
          <w:sz w:val="28"/>
          <w:szCs w:val="28"/>
          <w:shd w:val="clear" w:color="auto" w:fill="FFFFFF"/>
        </w:rPr>
        <w:t xml:space="preserve">Tại khoản 1 Điều 96 Hiến pháp quy định: Chính phủ có nhiệm vụ </w:t>
      </w:r>
      <w:r w:rsidRPr="00B60301">
        <w:rPr>
          <w:i/>
          <w:color w:val="000000"/>
          <w:spacing w:val="-4"/>
          <w:sz w:val="28"/>
          <w:szCs w:val="28"/>
          <w:shd w:val="clear" w:color="auto" w:fill="FFFFFF"/>
        </w:rPr>
        <w:t xml:space="preserve">tổ chức thi hành </w:t>
      </w:r>
      <w:r w:rsidRPr="00B60301">
        <w:rPr>
          <w:i/>
          <w:color w:val="000000"/>
          <w:sz w:val="28"/>
          <w:szCs w:val="28"/>
          <w:shd w:val="clear" w:color="auto" w:fill="FFFFFF"/>
        </w:rPr>
        <w:t xml:space="preserve">nghị quyết của </w:t>
      </w:r>
      <w:bookmarkStart w:id="4" w:name="khoan_2_14"/>
      <w:r>
        <w:rPr>
          <w:i/>
          <w:color w:val="000000"/>
          <w:sz w:val="28"/>
          <w:szCs w:val="28"/>
          <w:shd w:val="clear" w:color="auto" w:fill="FFFFFF"/>
        </w:rPr>
        <w:t>Quốc hội</w:t>
      </w:r>
      <w:bookmarkEnd w:id="4"/>
      <w:r>
        <w:rPr>
          <w:i/>
          <w:color w:val="000000"/>
          <w:sz w:val="28"/>
          <w:szCs w:val="28"/>
          <w:shd w:val="clear" w:color="auto" w:fill="FFFFFF"/>
        </w:rPr>
        <w:t xml:space="preserve"> </w:t>
      </w:r>
      <w:r>
        <w:rPr>
          <w:color w:val="000000"/>
          <w:sz w:val="28"/>
          <w:szCs w:val="28"/>
          <w:shd w:val="clear" w:color="auto" w:fill="FFFFFF"/>
        </w:rPr>
        <w:t xml:space="preserve">và </w:t>
      </w:r>
      <w:r>
        <w:rPr>
          <w:rFonts w:eastAsia="Calibri"/>
          <w:kern w:val="2"/>
          <w:sz w:val="28"/>
          <w:szCs w:val="28"/>
          <w:lang w:val="es-ES"/>
        </w:rPr>
        <w:t>đ</w:t>
      </w:r>
      <w:r w:rsidRPr="00B60301">
        <w:rPr>
          <w:rFonts w:eastAsia="Calibri"/>
          <w:kern w:val="2"/>
          <w:sz w:val="28"/>
          <w:szCs w:val="28"/>
          <w:lang w:val="es-ES"/>
        </w:rPr>
        <w:t>ề xuất này là để đảm bảo Chính phủ có thể điều hành linh hoạt, kịp thời phù hợp với tình hình biến động giá xăng, dầu thế giới theo ngày.</w:t>
      </w:r>
    </w:p>
    <w:p w:rsidR="00E5437F" w:rsidRDefault="00E5437F" w:rsidP="00205E19">
      <w:pPr>
        <w:widowControl w:val="0"/>
        <w:pBdr>
          <w:bottom w:val="single" w:sz="4" w:space="7" w:color="FFFFFF"/>
        </w:pBdr>
        <w:spacing w:before="120" w:after="120"/>
        <w:ind w:firstLine="720"/>
        <w:jc w:val="both"/>
        <w:rPr>
          <w:rFonts w:eastAsia="Calibri"/>
          <w:kern w:val="2"/>
          <w:sz w:val="28"/>
          <w:szCs w:val="28"/>
          <w:lang w:val="es-ES"/>
        </w:rPr>
      </w:pPr>
      <w:r>
        <w:rPr>
          <w:rFonts w:eastAsia="Calibri"/>
          <w:kern w:val="2"/>
          <w:sz w:val="28"/>
          <w:szCs w:val="28"/>
          <w:lang w:val="es-ES"/>
        </w:rPr>
        <w:t xml:space="preserve">- </w:t>
      </w:r>
      <w:r w:rsidRPr="00E5437F">
        <w:rPr>
          <w:rFonts w:eastAsia="Calibri"/>
          <w:bCs/>
          <w:kern w:val="2"/>
          <w:sz w:val="28"/>
          <w:szCs w:val="28"/>
        </w:rPr>
        <w:t xml:space="preserve">Nghị quyết này áp dụng trong thời gian ngắn, do đó, </w:t>
      </w:r>
      <w:r w:rsidR="00AF47FA">
        <w:rPr>
          <w:rFonts w:eastAsia="Calibri"/>
          <w:bCs/>
          <w:kern w:val="2"/>
          <w:sz w:val="28"/>
          <w:szCs w:val="28"/>
        </w:rPr>
        <w:t xml:space="preserve">trong thời gian Nghị quyết này có hiệu lực thi hành, </w:t>
      </w:r>
      <w:r w:rsidRPr="00E5437F">
        <w:rPr>
          <w:rFonts w:eastAsia="Calibri"/>
          <w:bCs/>
          <w:kern w:val="2"/>
          <w:sz w:val="28"/>
          <w:szCs w:val="28"/>
        </w:rPr>
        <w:t>các v</w:t>
      </w:r>
      <w:r w:rsidRPr="00E5437F">
        <w:rPr>
          <w:rFonts w:eastAsia="Calibri" w:hint="eastAsia"/>
          <w:bCs/>
          <w:kern w:val="2"/>
          <w:sz w:val="28"/>
          <w:szCs w:val="28"/>
        </w:rPr>
        <w:t>ă</w:t>
      </w:r>
      <w:r w:rsidRPr="00E5437F">
        <w:rPr>
          <w:rFonts w:eastAsia="Calibri"/>
          <w:bCs/>
          <w:kern w:val="2"/>
          <w:sz w:val="28"/>
          <w:szCs w:val="28"/>
        </w:rPr>
        <w:t xml:space="preserve">n bản quy phạm pháp luật có quy </w:t>
      </w:r>
      <w:r w:rsidRPr="00E5437F">
        <w:rPr>
          <w:rFonts w:eastAsia="Calibri" w:hint="eastAsia"/>
          <w:bCs/>
          <w:kern w:val="2"/>
          <w:sz w:val="28"/>
          <w:szCs w:val="28"/>
        </w:rPr>
        <w:t>đ</w:t>
      </w:r>
      <w:r w:rsidRPr="00E5437F">
        <w:rPr>
          <w:rFonts w:eastAsia="Calibri"/>
          <w:bCs/>
          <w:kern w:val="2"/>
          <w:sz w:val="28"/>
          <w:szCs w:val="28"/>
        </w:rPr>
        <w:t xml:space="preserve">ịnh mức thuế khác quy </w:t>
      </w:r>
      <w:r w:rsidRPr="00E5437F">
        <w:rPr>
          <w:rFonts w:eastAsia="Calibri" w:hint="eastAsia"/>
          <w:bCs/>
          <w:kern w:val="2"/>
          <w:sz w:val="28"/>
          <w:szCs w:val="28"/>
        </w:rPr>
        <w:t>đ</w:t>
      </w:r>
      <w:r w:rsidRPr="00E5437F">
        <w:rPr>
          <w:rFonts w:eastAsia="Calibri"/>
          <w:bCs/>
          <w:kern w:val="2"/>
          <w:sz w:val="28"/>
          <w:szCs w:val="28"/>
        </w:rPr>
        <w:t xml:space="preserve">ịnh tại Nghị quyết này thì thực hiện theo quy </w:t>
      </w:r>
      <w:r w:rsidRPr="00E5437F">
        <w:rPr>
          <w:rFonts w:eastAsia="Calibri" w:hint="eastAsia"/>
          <w:bCs/>
          <w:kern w:val="2"/>
          <w:sz w:val="28"/>
          <w:szCs w:val="28"/>
        </w:rPr>
        <w:t>đ</w:t>
      </w:r>
      <w:r w:rsidRPr="00E5437F">
        <w:rPr>
          <w:rFonts w:eastAsia="Calibri"/>
          <w:bCs/>
          <w:kern w:val="2"/>
          <w:sz w:val="28"/>
          <w:szCs w:val="28"/>
        </w:rPr>
        <w:t xml:space="preserve">ịnh của Nghị quyết này; </w:t>
      </w:r>
      <w:r w:rsidRPr="00E5437F">
        <w:rPr>
          <w:rFonts w:eastAsia="Calibri"/>
          <w:bCs/>
          <w:kern w:val="2"/>
          <w:sz w:val="28"/>
          <w:szCs w:val="28"/>
          <w:lang w:val="en-AU"/>
        </w:rPr>
        <w:t xml:space="preserve">các nội dung khác mức thuế quy </w:t>
      </w:r>
      <w:r w:rsidRPr="00E5437F">
        <w:rPr>
          <w:rFonts w:eastAsia="Calibri" w:hint="eastAsia"/>
          <w:bCs/>
          <w:kern w:val="2"/>
          <w:sz w:val="28"/>
          <w:szCs w:val="28"/>
          <w:lang w:val="en-AU"/>
        </w:rPr>
        <w:t>đ</w:t>
      </w:r>
      <w:r w:rsidRPr="00E5437F">
        <w:rPr>
          <w:rFonts w:eastAsia="Calibri"/>
          <w:bCs/>
          <w:kern w:val="2"/>
          <w:sz w:val="28"/>
          <w:szCs w:val="28"/>
          <w:lang w:val="en-AU"/>
        </w:rPr>
        <w:t>ịnh tại Nghị quyết này thì thực hiện theo quy định hiện hành của pháp luật về thuế, pháp luật về quản lý thuế và pháp luật có liên quan.</w:t>
      </w:r>
      <w:r>
        <w:rPr>
          <w:rFonts w:eastAsia="Calibri"/>
          <w:kern w:val="2"/>
          <w:sz w:val="28"/>
          <w:szCs w:val="28"/>
          <w:lang w:val="es-ES"/>
        </w:rPr>
        <w:t xml:space="preserve"> </w:t>
      </w:r>
      <w:r w:rsidR="00AF47FA" w:rsidRPr="00AF47FA">
        <w:rPr>
          <w:sz w:val="28"/>
          <w:szCs w:val="28"/>
        </w:rPr>
        <w:t xml:space="preserve">Khi Nghị quyết này hết hiệu lực thi hành, các mức thuế quy định tại Nghị quyết này được thực hiện </w:t>
      </w:r>
      <w:proofErr w:type="gramStart"/>
      <w:r w:rsidR="00AF47FA" w:rsidRPr="00AF47FA">
        <w:rPr>
          <w:sz w:val="28"/>
          <w:szCs w:val="28"/>
        </w:rPr>
        <w:t>theo</w:t>
      </w:r>
      <w:proofErr w:type="gramEnd"/>
      <w:r w:rsidR="00AF47FA" w:rsidRPr="00AF47FA">
        <w:rPr>
          <w:sz w:val="28"/>
          <w:szCs w:val="28"/>
        </w:rPr>
        <w:t xml:space="preserve"> quy định hiện hành của pháp luật về thuế.</w:t>
      </w:r>
    </w:p>
    <w:p w:rsidR="00193582" w:rsidRPr="00193582" w:rsidRDefault="00193582" w:rsidP="00205E19">
      <w:pPr>
        <w:widowControl w:val="0"/>
        <w:pBdr>
          <w:bottom w:val="single" w:sz="4" w:space="7" w:color="FFFFFF"/>
        </w:pBdr>
        <w:spacing w:before="120" w:after="120"/>
        <w:ind w:firstLine="720"/>
        <w:jc w:val="both"/>
        <w:rPr>
          <w:b/>
          <w:i/>
          <w:sz w:val="28"/>
          <w:szCs w:val="28"/>
          <w:lang w:val="nl-NL"/>
        </w:rPr>
      </w:pPr>
      <w:r w:rsidRPr="00193582">
        <w:rPr>
          <w:b/>
          <w:i/>
          <w:sz w:val="28"/>
          <w:szCs w:val="28"/>
          <w:lang w:val="nl-NL"/>
        </w:rPr>
        <w:t>3.5. Đánh giá tác động</w:t>
      </w:r>
      <w:r>
        <w:rPr>
          <w:b/>
          <w:i/>
          <w:sz w:val="28"/>
          <w:szCs w:val="28"/>
          <w:lang w:val="nl-NL"/>
        </w:rPr>
        <w:t xml:space="preserve"> của dự thảo Nghị quyết</w:t>
      </w:r>
    </w:p>
    <w:p w:rsidR="00193582" w:rsidRPr="00193582" w:rsidRDefault="00193582" w:rsidP="00205E19">
      <w:pPr>
        <w:widowControl w:val="0"/>
        <w:pBdr>
          <w:bottom w:val="single" w:sz="4" w:space="7" w:color="FFFFFF"/>
        </w:pBdr>
        <w:spacing w:before="120" w:after="120"/>
        <w:ind w:firstLine="720"/>
        <w:jc w:val="both"/>
        <w:rPr>
          <w:sz w:val="28"/>
          <w:szCs w:val="28"/>
          <w:lang w:val="nl-NL"/>
        </w:rPr>
      </w:pPr>
      <w:r w:rsidRPr="00193582">
        <w:rPr>
          <w:b/>
          <w:bCs/>
          <w:iCs/>
          <w:sz w:val="28"/>
          <w:szCs w:val="28"/>
          <w:lang w:val="nl-NL"/>
        </w:rPr>
        <w:t xml:space="preserve">a) </w:t>
      </w:r>
      <w:r w:rsidRPr="00193582">
        <w:rPr>
          <w:b/>
          <w:sz w:val="28"/>
          <w:szCs w:val="28"/>
          <w:lang w:val="nl-NL"/>
        </w:rPr>
        <w:t>Tác động đến thu NSNN</w:t>
      </w:r>
    </w:p>
    <w:p w:rsidR="00193582" w:rsidRPr="00193582" w:rsidRDefault="00193582" w:rsidP="00205E19">
      <w:pPr>
        <w:widowControl w:val="0"/>
        <w:pBdr>
          <w:bottom w:val="single" w:sz="4" w:space="7" w:color="FFFFFF"/>
        </w:pBdr>
        <w:spacing w:before="120" w:after="120"/>
        <w:ind w:firstLine="720"/>
        <w:jc w:val="both"/>
        <w:rPr>
          <w:sz w:val="28"/>
          <w:szCs w:val="28"/>
          <w:lang w:val="nl-NL"/>
        </w:rPr>
      </w:pPr>
      <w:r w:rsidRPr="00F07256">
        <w:rPr>
          <w:sz w:val="28"/>
          <w:szCs w:val="28"/>
          <w:lang w:val="nl-NL"/>
        </w:rPr>
        <w:t>Với mức thuế BVMT</w:t>
      </w:r>
      <w:r>
        <w:rPr>
          <w:sz w:val="28"/>
          <w:szCs w:val="28"/>
          <w:lang w:val="nl-NL"/>
        </w:rPr>
        <w:t>, thuế GTGT, thuế TTĐB</w:t>
      </w:r>
      <w:r w:rsidRPr="00F07256">
        <w:rPr>
          <w:sz w:val="28"/>
          <w:szCs w:val="28"/>
          <w:lang w:val="nl-NL"/>
        </w:rPr>
        <w:t xml:space="preserve"> và thời gian dự kiến áp dụng như đề xuất, dự kiến sẽ làm giảm thu </w:t>
      </w:r>
      <w:r>
        <w:rPr>
          <w:sz w:val="28"/>
          <w:szCs w:val="28"/>
          <w:lang w:val="nl-NL"/>
        </w:rPr>
        <w:t>ngân sách nhà nước (</w:t>
      </w:r>
      <w:r w:rsidRPr="00F07256">
        <w:rPr>
          <w:sz w:val="28"/>
          <w:szCs w:val="28"/>
          <w:lang w:val="nl-NL"/>
        </w:rPr>
        <w:t>NSNN</w:t>
      </w:r>
      <w:r>
        <w:rPr>
          <w:sz w:val="28"/>
          <w:szCs w:val="28"/>
          <w:lang w:val="nl-NL"/>
        </w:rPr>
        <w:t>)</w:t>
      </w:r>
      <w:r w:rsidRPr="00F07256">
        <w:rPr>
          <w:sz w:val="28"/>
          <w:szCs w:val="28"/>
          <w:lang w:val="nl-NL"/>
        </w:rPr>
        <w:t xml:space="preserve"> bình quân </w:t>
      </w:r>
      <w:r>
        <w:rPr>
          <w:sz w:val="28"/>
          <w:szCs w:val="28"/>
          <w:lang w:val="nl-NL"/>
        </w:rPr>
        <w:t>0</w:t>
      </w:r>
      <w:r w:rsidRPr="00F07256">
        <w:rPr>
          <w:sz w:val="28"/>
          <w:szCs w:val="28"/>
          <w:lang w:val="nl-NL"/>
        </w:rPr>
        <w:t xml:space="preserve">1 tháng là khoảng </w:t>
      </w:r>
      <w:r>
        <w:rPr>
          <w:sz w:val="28"/>
          <w:szCs w:val="28"/>
          <w:lang w:val="nl-NL"/>
        </w:rPr>
        <w:t>7.200</w:t>
      </w:r>
      <w:r w:rsidRPr="00F07256">
        <w:rPr>
          <w:sz w:val="28"/>
          <w:szCs w:val="28"/>
          <w:lang w:val="nl-NL"/>
        </w:rPr>
        <w:t xml:space="preserve"> tỷ đồng. </w:t>
      </w:r>
      <w:r w:rsidRPr="00193582">
        <w:rPr>
          <w:sz w:val="28"/>
          <w:szCs w:val="28"/>
          <w:lang w:val="nl-NL"/>
        </w:rPr>
        <w:t xml:space="preserve">Việc giảm thuế </w:t>
      </w:r>
      <w:r>
        <w:rPr>
          <w:sz w:val="28"/>
          <w:szCs w:val="28"/>
          <w:lang w:val="nl-NL"/>
        </w:rPr>
        <w:t>về 0 đối với xăng, dầu</w:t>
      </w:r>
      <w:r w:rsidRPr="00193582">
        <w:rPr>
          <w:sz w:val="28"/>
          <w:szCs w:val="28"/>
          <w:lang w:val="nl-NL"/>
        </w:rPr>
        <w:t xml:space="preserve"> tác động làm giảm thu NSNN nhưng cũng có tác động kích thích sản xuất, thúc đẩy hoạt động sản xuất kinh doanh, qua đó cũng góp phần tạo thêm nguồn thu cho NSNN. </w:t>
      </w:r>
    </w:p>
    <w:p w:rsidR="00193582" w:rsidRPr="00193582" w:rsidRDefault="00193582" w:rsidP="00205E19">
      <w:pPr>
        <w:widowControl w:val="0"/>
        <w:pBdr>
          <w:bottom w:val="single" w:sz="4" w:space="7" w:color="FFFFFF"/>
        </w:pBdr>
        <w:spacing w:before="120" w:after="120"/>
        <w:ind w:firstLine="720"/>
        <w:jc w:val="both"/>
        <w:rPr>
          <w:sz w:val="28"/>
          <w:szCs w:val="28"/>
          <w:lang w:val="nl-NL"/>
        </w:rPr>
      </w:pPr>
      <w:r w:rsidRPr="00193582">
        <w:rPr>
          <w:b/>
          <w:bCs/>
          <w:iCs/>
          <w:sz w:val="28"/>
          <w:szCs w:val="28"/>
          <w:lang w:val="nl-NL"/>
        </w:rPr>
        <w:t xml:space="preserve">b) </w:t>
      </w:r>
      <w:r w:rsidRPr="00193582">
        <w:rPr>
          <w:b/>
          <w:sz w:val="28"/>
          <w:szCs w:val="28"/>
          <w:lang w:val="nl-NL"/>
        </w:rPr>
        <w:t>Tác động đến tăng trưởng kinh tế</w:t>
      </w:r>
      <w:r w:rsidRPr="00193582">
        <w:rPr>
          <w:sz w:val="28"/>
          <w:szCs w:val="28"/>
          <w:lang w:val="nl-NL"/>
        </w:rPr>
        <w:t xml:space="preserve"> </w:t>
      </w:r>
    </w:p>
    <w:p w:rsidR="00193582" w:rsidRDefault="00193582" w:rsidP="00205E19">
      <w:pPr>
        <w:widowControl w:val="0"/>
        <w:pBdr>
          <w:bottom w:val="single" w:sz="4" w:space="7" w:color="FFFFFF"/>
        </w:pBdr>
        <w:spacing w:before="120" w:after="120"/>
        <w:ind w:firstLine="720"/>
        <w:jc w:val="both"/>
        <w:rPr>
          <w:sz w:val="28"/>
          <w:szCs w:val="28"/>
        </w:rPr>
      </w:pPr>
      <w:proofErr w:type="gramStart"/>
      <w:r w:rsidRPr="00193582">
        <w:rPr>
          <w:sz w:val="28"/>
          <w:szCs w:val="28"/>
        </w:rPr>
        <w:t xml:space="preserve">Xăng dầu là đầu vào quan trọng của hầu hết các ngành sản xuất, vận tải </w:t>
      </w:r>
      <w:r>
        <w:rPr>
          <w:sz w:val="28"/>
          <w:szCs w:val="28"/>
        </w:rPr>
        <w:t>và dịch vụ.</w:t>
      </w:r>
      <w:proofErr w:type="gramEnd"/>
      <w:r>
        <w:rPr>
          <w:sz w:val="28"/>
          <w:szCs w:val="28"/>
        </w:rPr>
        <w:t xml:space="preserve"> Việc giảm thuế về 0</w:t>
      </w:r>
      <w:r w:rsidRPr="00193582">
        <w:rPr>
          <w:sz w:val="28"/>
          <w:szCs w:val="28"/>
        </w:rPr>
        <w:t xml:space="preserve"> </w:t>
      </w:r>
      <w:r>
        <w:rPr>
          <w:sz w:val="28"/>
          <w:szCs w:val="28"/>
          <w:lang w:val="nl-NL"/>
        </w:rPr>
        <w:t>đối với xăng, dầu</w:t>
      </w:r>
      <w:r w:rsidRPr="00193582">
        <w:rPr>
          <w:sz w:val="28"/>
          <w:szCs w:val="28"/>
          <w:lang w:val="nl-NL"/>
        </w:rPr>
        <w:t xml:space="preserve"> </w:t>
      </w:r>
      <w:r w:rsidRPr="00193582">
        <w:rPr>
          <w:sz w:val="28"/>
          <w:szCs w:val="28"/>
        </w:rPr>
        <w:t xml:space="preserve">góp phần làm giảm chi phí logistics, chi phí sản xuất, từ đó hạ giá thành sản phẩm, tăng sức cạnh tranh của nền kinh tế. Qua đó, hỗ trợ kiểm soát lạm phát, ổn định kinh tế </w:t>
      </w:r>
      <w:proofErr w:type="gramStart"/>
      <w:r w:rsidRPr="00193582">
        <w:rPr>
          <w:sz w:val="28"/>
          <w:szCs w:val="28"/>
        </w:rPr>
        <w:t>vĩ</w:t>
      </w:r>
      <w:proofErr w:type="gramEnd"/>
      <w:r w:rsidRPr="00193582">
        <w:rPr>
          <w:sz w:val="28"/>
          <w:szCs w:val="28"/>
        </w:rPr>
        <w:t xml:space="preserve"> mô và thúc đẩy tăng trưởng kinh tế trong ngắn hạn.</w:t>
      </w:r>
    </w:p>
    <w:p w:rsidR="00193582" w:rsidRPr="00193582" w:rsidRDefault="00193582" w:rsidP="00205E19">
      <w:pPr>
        <w:widowControl w:val="0"/>
        <w:pBdr>
          <w:bottom w:val="single" w:sz="4" w:space="7" w:color="FFFFFF"/>
        </w:pBdr>
        <w:spacing w:before="120" w:after="120"/>
        <w:ind w:firstLine="720"/>
        <w:jc w:val="both"/>
        <w:rPr>
          <w:b/>
          <w:sz w:val="28"/>
          <w:szCs w:val="28"/>
          <w:lang w:val="nl-NL"/>
        </w:rPr>
      </w:pPr>
      <w:r w:rsidRPr="00193582">
        <w:rPr>
          <w:b/>
          <w:sz w:val="28"/>
          <w:szCs w:val="28"/>
          <w:lang w:val="nl-NL"/>
        </w:rPr>
        <w:t>c) Tác động đến người dân và doanh nghiệp</w:t>
      </w:r>
    </w:p>
    <w:p w:rsidR="00193582" w:rsidRPr="00193582" w:rsidRDefault="00193582" w:rsidP="00205E19">
      <w:pPr>
        <w:widowControl w:val="0"/>
        <w:pBdr>
          <w:bottom w:val="single" w:sz="4" w:space="7" w:color="FFFFFF"/>
        </w:pBdr>
        <w:spacing w:before="120" w:after="120"/>
        <w:ind w:firstLine="720"/>
        <w:jc w:val="both"/>
        <w:rPr>
          <w:sz w:val="28"/>
          <w:szCs w:val="28"/>
          <w:lang w:val="nl-NL"/>
        </w:rPr>
      </w:pPr>
      <w:r w:rsidRPr="00193582">
        <w:rPr>
          <w:i/>
          <w:sz w:val="28"/>
          <w:szCs w:val="28"/>
          <w:lang w:val="nl-NL"/>
        </w:rPr>
        <w:t>- Đối với người dân:</w:t>
      </w:r>
      <w:r w:rsidRPr="00193582">
        <w:rPr>
          <w:sz w:val="28"/>
          <w:szCs w:val="28"/>
          <w:lang w:val="nl-NL"/>
        </w:rPr>
        <w:t xml:space="preserve"> Đây là đối tượng sẽ được hưởng lợi trực tiếp của chính </w:t>
      </w:r>
      <w:r w:rsidRPr="00193582">
        <w:rPr>
          <w:sz w:val="28"/>
          <w:szCs w:val="28"/>
          <w:lang w:val="nl-NL"/>
        </w:rPr>
        <w:lastRenderedPageBreak/>
        <w:t xml:space="preserve">sách này, việc giảm </w:t>
      </w:r>
      <w:r>
        <w:rPr>
          <w:sz w:val="28"/>
          <w:szCs w:val="28"/>
        </w:rPr>
        <w:t>thuế về 0</w:t>
      </w:r>
      <w:r w:rsidRPr="00193582">
        <w:rPr>
          <w:sz w:val="28"/>
          <w:szCs w:val="28"/>
        </w:rPr>
        <w:t xml:space="preserve"> </w:t>
      </w:r>
      <w:r>
        <w:rPr>
          <w:sz w:val="28"/>
          <w:szCs w:val="28"/>
          <w:lang w:val="nl-NL"/>
        </w:rPr>
        <w:t>đối với xăng, dầu</w:t>
      </w:r>
      <w:r w:rsidRPr="00193582">
        <w:rPr>
          <w:sz w:val="28"/>
          <w:szCs w:val="28"/>
          <w:lang w:val="nl-NL"/>
        </w:rPr>
        <w:t xml:space="preserve"> sẽ </w:t>
      </w:r>
      <w:r w:rsidRPr="00193582">
        <w:rPr>
          <w:bCs/>
          <w:sz w:val="28"/>
          <w:szCs w:val="28"/>
        </w:rPr>
        <w:t xml:space="preserve">góp phần </w:t>
      </w:r>
      <w:r w:rsidRPr="00193582">
        <w:rPr>
          <w:sz w:val="28"/>
          <w:szCs w:val="28"/>
          <w:lang w:val="nl-NL"/>
        </w:rPr>
        <w:t xml:space="preserve">giảm trực tiếp chi phí của người dân trong việc </w:t>
      </w:r>
      <w:r w:rsidR="0049236E">
        <w:rPr>
          <w:sz w:val="28"/>
          <w:szCs w:val="28"/>
          <w:lang w:val="nl-NL"/>
        </w:rPr>
        <w:t xml:space="preserve">tiêu dùng xăng, dầu, đồng thời </w:t>
      </w:r>
      <w:r w:rsidR="0049236E" w:rsidRPr="0049236E">
        <w:rPr>
          <w:sz w:val="28"/>
          <w:szCs w:val="28"/>
        </w:rPr>
        <w:t xml:space="preserve">kéo theo giảm giá hàng hóa, dịch vụ, đặc biệt là chi phí đi lại và sinh hoạt. </w:t>
      </w:r>
      <w:proofErr w:type="gramStart"/>
      <w:r w:rsidR="0049236E" w:rsidRPr="0049236E">
        <w:rPr>
          <w:sz w:val="28"/>
          <w:szCs w:val="28"/>
        </w:rPr>
        <w:t>Điều này góp phần cải thiện sức mua và ổn định đời sống, nhất là trong bối cảnh chi phí sinh hoạt tăng.</w:t>
      </w:r>
      <w:proofErr w:type="gramEnd"/>
      <w:r w:rsidR="00FA5232">
        <w:rPr>
          <w:sz w:val="28"/>
          <w:szCs w:val="28"/>
        </w:rPr>
        <w:t xml:space="preserve"> </w:t>
      </w:r>
      <w:r w:rsidR="00FA5232" w:rsidRPr="00F07256">
        <w:rPr>
          <w:sz w:val="28"/>
          <w:szCs w:val="28"/>
          <w:lang w:val="nl-NL"/>
        </w:rPr>
        <w:t xml:space="preserve">Đây được xem là khoản tiền </w:t>
      </w:r>
      <w:r w:rsidR="00FA5232">
        <w:rPr>
          <w:sz w:val="28"/>
          <w:szCs w:val="28"/>
          <w:lang w:val="nl-NL"/>
        </w:rPr>
        <w:t>N</w:t>
      </w:r>
      <w:r w:rsidR="00FA5232" w:rsidRPr="00F07256">
        <w:rPr>
          <w:sz w:val="28"/>
          <w:szCs w:val="28"/>
          <w:lang w:val="nl-NL"/>
        </w:rPr>
        <w:t>hà nước hỗ trợ cho người dân giảm bớt khó khăn và thúc đẩy sản xuất, kinh doanh cho doanh nghiệp.</w:t>
      </w:r>
    </w:p>
    <w:p w:rsidR="00AC19A1" w:rsidRPr="0049236E" w:rsidRDefault="00193582" w:rsidP="00205E19">
      <w:pPr>
        <w:widowControl w:val="0"/>
        <w:pBdr>
          <w:bottom w:val="single" w:sz="4" w:space="7" w:color="FFFFFF"/>
        </w:pBdr>
        <w:spacing w:before="120" w:after="120"/>
        <w:ind w:firstLine="720"/>
        <w:jc w:val="both"/>
        <w:rPr>
          <w:bCs/>
          <w:sz w:val="28"/>
          <w:szCs w:val="28"/>
        </w:rPr>
      </w:pPr>
      <w:r w:rsidRPr="00193582">
        <w:rPr>
          <w:i/>
          <w:sz w:val="28"/>
          <w:szCs w:val="28"/>
          <w:lang w:val="nl-NL"/>
        </w:rPr>
        <w:t>- Đối với doanh nghiệp:</w:t>
      </w:r>
      <w:r w:rsidRPr="00193582">
        <w:rPr>
          <w:sz w:val="28"/>
          <w:szCs w:val="28"/>
          <w:lang w:val="nl-NL"/>
        </w:rPr>
        <w:t xml:space="preserve"> </w:t>
      </w:r>
      <w:r w:rsidR="0049236E" w:rsidRPr="0049236E">
        <w:rPr>
          <w:sz w:val="28"/>
          <w:szCs w:val="28"/>
        </w:rPr>
        <w:t xml:space="preserve">Doanh nghiệp được giảm đáng kể chi phí đầu vào, đặc biệt trong các lĩnh vực vận tải, sản xuất, logistics, </w:t>
      </w:r>
      <w:r w:rsidR="0049236E">
        <w:rPr>
          <w:sz w:val="28"/>
          <w:szCs w:val="28"/>
        </w:rPr>
        <w:t>…</w:t>
      </w:r>
      <w:r w:rsidR="0049236E" w:rsidRPr="0049236E">
        <w:rPr>
          <w:sz w:val="28"/>
          <w:szCs w:val="28"/>
        </w:rPr>
        <w:t xml:space="preserve">Qua đó, nâng cao hiệu quả sản xuất kinh doanh, tăng khả năng phục hồi và mở rộng hoạt động. </w:t>
      </w:r>
      <w:proofErr w:type="gramStart"/>
      <w:r w:rsidR="0049236E" w:rsidRPr="0049236E">
        <w:rPr>
          <w:sz w:val="28"/>
          <w:szCs w:val="28"/>
        </w:rPr>
        <w:t>Đồng thời, việc giảm chi phí cũng tạo điều kiện để doanh nghiệp điều chỉnh giá bán, nâng cao năng lực cạnh tranh trên thị trường trong nước và quốc tế.</w:t>
      </w:r>
      <w:proofErr w:type="gramEnd"/>
    </w:p>
    <w:p w:rsidR="00AC19A1" w:rsidRDefault="00485A97" w:rsidP="00205E19">
      <w:pPr>
        <w:widowControl w:val="0"/>
        <w:pBdr>
          <w:bottom w:val="single" w:sz="4" w:space="7" w:color="FFFFFF"/>
        </w:pBdr>
        <w:spacing w:before="120" w:after="120"/>
        <w:ind w:firstLine="720"/>
        <w:jc w:val="both"/>
        <w:rPr>
          <w:i/>
          <w:color w:val="000000"/>
          <w:sz w:val="28"/>
          <w:szCs w:val="28"/>
          <w:shd w:val="clear" w:color="auto" w:fill="FFFFFF"/>
        </w:rPr>
      </w:pPr>
      <w:r w:rsidRPr="00B60301">
        <w:rPr>
          <w:b/>
          <w:i/>
          <w:sz w:val="28"/>
          <w:szCs w:val="28"/>
          <w:lang w:val="sv-SE"/>
        </w:rPr>
        <w:t>3.</w:t>
      </w:r>
      <w:r w:rsidR="00193582">
        <w:rPr>
          <w:b/>
          <w:i/>
          <w:sz w:val="28"/>
          <w:szCs w:val="28"/>
          <w:lang w:val="sv-SE"/>
        </w:rPr>
        <w:t>6</w:t>
      </w:r>
      <w:r w:rsidRPr="00B60301">
        <w:rPr>
          <w:b/>
          <w:i/>
          <w:sz w:val="28"/>
          <w:szCs w:val="28"/>
          <w:lang w:val="sv-SE"/>
        </w:rPr>
        <w:t>. Nội dung phân cấp, phân quyền</w:t>
      </w:r>
    </w:p>
    <w:p w:rsidR="00466A1A" w:rsidRDefault="00A63AB3" w:rsidP="00205E19">
      <w:pPr>
        <w:widowControl w:val="0"/>
        <w:pBdr>
          <w:bottom w:val="single" w:sz="4" w:space="7" w:color="FFFFFF"/>
        </w:pBdr>
        <w:spacing w:before="120" w:after="120"/>
        <w:ind w:firstLine="720"/>
        <w:jc w:val="both"/>
        <w:rPr>
          <w:sz w:val="28"/>
          <w:szCs w:val="28"/>
        </w:rPr>
      </w:pPr>
      <w:r w:rsidRPr="00B60301">
        <w:rPr>
          <w:sz w:val="28"/>
          <w:szCs w:val="28"/>
          <w:lang w:val="sv-SE"/>
        </w:rPr>
        <w:t xml:space="preserve">Tại </w:t>
      </w:r>
      <w:r w:rsidR="00466A1A" w:rsidRPr="00B60301">
        <w:rPr>
          <w:sz w:val="28"/>
          <w:szCs w:val="28"/>
          <w:lang w:val="sv-SE"/>
        </w:rPr>
        <w:t xml:space="preserve">khoản 2 </w:t>
      </w:r>
      <w:r w:rsidRPr="00B60301">
        <w:rPr>
          <w:sz w:val="28"/>
          <w:szCs w:val="28"/>
          <w:lang w:val="sv-SE"/>
        </w:rPr>
        <w:t>Điều</w:t>
      </w:r>
      <w:r w:rsidR="00466A1A" w:rsidRPr="00B60301">
        <w:rPr>
          <w:sz w:val="28"/>
          <w:szCs w:val="28"/>
          <w:lang w:val="sv-SE"/>
        </w:rPr>
        <w:t xml:space="preserve"> 2 dự thảo Nghị quyết quy định: </w:t>
      </w:r>
      <w:r w:rsidR="00AF07DB" w:rsidRPr="00B60301">
        <w:rPr>
          <w:i/>
          <w:sz w:val="28"/>
          <w:szCs w:val="28"/>
        </w:rPr>
        <w:t>“</w:t>
      </w:r>
      <w:r w:rsidR="00466A1A" w:rsidRPr="00B60301">
        <w:rPr>
          <w:i/>
          <w:sz w:val="28"/>
          <w:szCs w:val="28"/>
          <w:lang w:val="sv-SE"/>
        </w:rPr>
        <w:t xml:space="preserve">Trường hợp đáp ứng yêu cầu cấp bách về đảm bảo phát triển kinh tế - xã hội, ổn định thị trường xăng, dầu cần phải điều chỉnh thời gian có hiệu lực của Nghị quyết, </w:t>
      </w:r>
      <w:r w:rsidR="00A75EF2">
        <w:rPr>
          <w:i/>
          <w:sz w:val="28"/>
          <w:szCs w:val="28"/>
          <w:lang w:val="sv-SE"/>
        </w:rPr>
        <w:t>Quốc hội</w:t>
      </w:r>
      <w:r w:rsidR="00A91801" w:rsidRPr="00B60301">
        <w:rPr>
          <w:i/>
          <w:sz w:val="28"/>
          <w:szCs w:val="28"/>
          <w:lang w:val="sv-SE"/>
        </w:rPr>
        <w:t xml:space="preserve"> </w:t>
      </w:r>
      <w:r w:rsidR="00466A1A" w:rsidRPr="00B60301">
        <w:rPr>
          <w:i/>
          <w:sz w:val="28"/>
          <w:szCs w:val="28"/>
          <w:lang w:val="sv-SE"/>
        </w:rPr>
        <w:t>giao Chính phủ thẩm quyền ban hành Nghị quyết quy phạm pháp luật đề điều chỉnh thời hạn áp dụng của Nghị quyết</w:t>
      </w:r>
      <w:r w:rsidR="00AF07DB" w:rsidRPr="00B60301">
        <w:rPr>
          <w:i/>
          <w:sz w:val="28"/>
          <w:szCs w:val="28"/>
          <w:lang w:val="sv-SE"/>
        </w:rPr>
        <w:t>”</w:t>
      </w:r>
      <w:r w:rsidR="00466A1A" w:rsidRPr="00B60301">
        <w:rPr>
          <w:sz w:val="28"/>
          <w:szCs w:val="28"/>
          <w:lang w:val="vi-VN"/>
        </w:rPr>
        <w:t>.</w:t>
      </w:r>
    </w:p>
    <w:p w:rsidR="00AC19A1" w:rsidRPr="00AC19A1" w:rsidRDefault="00AC19A1" w:rsidP="00205E19">
      <w:pPr>
        <w:widowControl w:val="0"/>
        <w:pBdr>
          <w:bottom w:val="single" w:sz="4" w:space="7" w:color="FFFFFF"/>
        </w:pBdr>
        <w:spacing w:before="120" w:after="120"/>
        <w:ind w:firstLine="720"/>
        <w:jc w:val="both"/>
        <w:rPr>
          <w:i/>
          <w:color w:val="000000"/>
          <w:sz w:val="28"/>
          <w:szCs w:val="28"/>
          <w:shd w:val="clear" w:color="auto" w:fill="FFFFFF"/>
        </w:rPr>
      </w:pPr>
      <w:r>
        <w:rPr>
          <w:sz w:val="28"/>
          <w:szCs w:val="28"/>
        </w:rPr>
        <w:t>Quy định giao Chính phủ phù hợp với nhiệm vụ, quyền hạn của Chính phủ được quy định tại Hiến pháp và đảm bảo được tính linh hoạt như đã báo cáo ở trên.</w:t>
      </w:r>
    </w:p>
    <w:p w:rsidR="00D0783B" w:rsidRPr="00B60301" w:rsidRDefault="00194D80" w:rsidP="00205E19">
      <w:pPr>
        <w:widowControl w:val="0"/>
        <w:pBdr>
          <w:bottom w:val="single" w:sz="4" w:space="7" w:color="FFFFFF"/>
        </w:pBdr>
        <w:spacing w:before="120" w:after="120"/>
        <w:ind w:firstLine="720"/>
        <w:jc w:val="both"/>
        <w:rPr>
          <w:b/>
          <w:sz w:val="28"/>
          <w:szCs w:val="28"/>
          <w:lang w:val="nl-NL"/>
        </w:rPr>
      </w:pPr>
      <w:r w:rsidRPr="00B60301">
        <w:rPr>
          <w:b/>
          <w:sz w:val="28"/>
          <w:szCs w:val="28"/>
          <w:lang w:val="nl-NL"/>
        </w:rPr>
        <w:t xml:space="preserve">4. Về việc tuân thủ các nội dung quy định tại khoản 2 Điều 6 Nghị định số 78/2025/NĐ-CP của Chính phủ quy định chi tiết một số điều và biện pháp để tổ chức, hướng dẫn thi hành Luật Ban hành </w:t>
      </w:r>
      <w:r w:rsidR="00384127" w:rsidRPr="00B60301">
        <w:rPr>
          <w:b/>
          <w:sz w:val="28"/>
          <w:szCs w:val="28"/>
          <w:lang w:val="nl-NL"/>
        </w:rPr>
        <w:t>VBQPPL</w:t>
      </w:r>
    </w:p>
    <w:p w:rsidR="00D0783B" w:rsidRPr="00B60301" w:rsidRDefault="00194D80" w:rsidP="00205E19">
      <w:pPr>
        <w:widowControl w:val="0"/>
        <w:pBdr>
          <w:bottom w:val="single" w:sz="4" w:space="7" w:color="FFFFFF"/>
        </w:pBdr>
        <w:spacing w:before="120" w:after="120"/>
        <w:ind w:firstLine="720"/>
        <w:jc w:val="both"/>
        <w:rPr>
          <w:sz w:val="28"/>
          <w:szCs w:val="28"/>
        </w:rPr>
      </w:pPr>
      <w:r w:rsidRPr="00B60301">
        <w:rPr>
          <w:b/>
          <w:i/>
          <w:sz w:val="28"/>
          <w:szCs w:val="28"/>
          <w:lang w:val="nl-NL"/>
        </w:rPr>
        <w:t>4.1. Về các nội dung sửa đổi, hoàn thiện</w:t>
      </w:r>
      <w:r w:rsidR="00D21DD0" w:rsidRPr="00B60301">
        <w:rPr>
          <w:b/>
          <w:i/>
          <w:sz w:val="28"/>
          <w:szCs w:val="28"/>
          <w:lang w:val="nl-NL"/>
        </w:rPr>
        <w:t xml:space="preserve">: </w:t>
      </w:r>
      <w:r w:rsidRPr="00B60301">
        <w:rPr>
          <w:sz w:val="28"/>
          <w:szCs w:val="28"/>
        </w:rPr>
        <w:t>Không có.</w:t>
      </w:r>
    </w:p>
    <w:p w:rsidR="00D0783B" w:rsidRPr="00B60301" w:rsidRDefault="00194D80" w:rsidP="00205E19">
      <w:pPr>
        <w:widowControl w:val="0"/>
        <w:pBdr>
          <w:bottom w:val="single" w:sz="4" w:space="7" w:color="FFFFFF"/>
        </w:pBdr>
        <w:spacing w:before="120" w:after="120"/>
        <w:ind w:firstLine="720"/>
        <w:jc w:val="both"/>
        <w:rPr>
          <w:sz w:val="28"/>
          <w:szCs w:val="28"/>
        </w:rPr>
      </w:pPr>
      <w:r w:rsidRPr="00B60301">
        <w:rPr>
          <w:b/>
          <w:i/>
          <w:sz w:val="28"/>
          <w:szCs w:val="28"/>
          <w:lang w:val="nl-NL"/>
        </w:rPr>
        <w:t>4.2. Nội dung bổ sung</w:t>
      </w:r>
      <w:r w:rsidR="00D21DD0" w:rsidRPr="00B60301">
        <w:rPr>
          <w:b/>
          <w:i/>
          <w:sz w:val="28"/>
          <w:szCs w:val="28"/>
          <w:lang w:val="nl-NL"/>
        </w:rPr>
        <w:t xml:space="preserve">: </w:t>
      </w:r>
      <w:r w:rsidRPr="00B60301">
        <w:rPr>
          <w:sz w:val="28"/>
          <w:szCs w:val="28"/>
        </w:rPr>
        <w:t>Không có.</w:t>
      </w:r>
    </w:p>
    <w:p w:rsidR="00D0783B" w:rsidRPr="00B60301" w:rsidRDefault="00194D80" w:rsidP="00205E19">
      <w:pPr>
        <w:widowControl w:val="0"/>
        <w:pBdr>
          <w:bottom w:val="single" w:sz="4" w:space="7" w:color="FFFFFF"/>
        </w:pBdr>
        <w:spacing w:before="120" w:after="120"/>
        <w:ind w:firstLine="720"/>
        <w:jc w:val="both"/>
        <w:rPr>
          <w:sz w:val="28"/>
          <w:szCs w:val="28"/>
        </w:rPr>
      </w:pPr>
      <w:r w:rsidRPr="00B60301">
        <w:rPr>
          <w:b/>
          <w:i/>
          <w:sz w:val="28"/>
          <w:szCs w:val="28"/>
          <w:lang w:val="nl-NL"/>
        </w:rPr>
        <w:t xml:space="preserve">4.3. Nội dung </w:t>
      </w:r>
      <w:r w:rsidRPr="00B60301">
        <w:rPr>
          <w:b/>
          <w:bCs/>
          <w:i/>
          <w:iCs/>
          <w:sz w:val="28"/>
          <w:szCs w:val="28"/>
        </w:rPr>
        <w:t>lược bỏ</w:t>
      </w:r>
      <w:r w:rsidR="00D21DD0" w:rsidRPr="00B60301">
        <w:rPr>
          <w:b/>
          <w:bCs/>
          <w:i/>
          <w:iCs/>
          <w:sz w:val="28"/>
          <w:szCs w:val="28"/>
        </w:rPr>
        <w:t xml:space="preserve">: </w:t>
      </w:r>
      <w:r w:rsidRPr="00B60301">
        <w:rPr>
          <w:sz w:val="28"/>
          <w:szCs w:val="28"/>
        </w:rPr>
        <w:t>Không có.</w:t>
      </w:r>
    </w:p>
    <w:p w:rsidR="00D0783B" w:rsidRPr="00B60301" w:rsidRDefault="00194D80" w:rsidP="00205E19">
      <w:pPr>
        <w:widowControl w:val="0"/>
        <w:pBdr>
          <w:bottom w:val="single" w:sz="4" w:space="7" w:color="FFFFFF"/>
        </w:pBdr>
        <w:spacing w:before="120" w:after="120"/>
        <w:ind w:firstLine="720"/>
        <w:jc w:val="both"/>
        <w:rPr>
          <w:b/>
          <w:i/>
          <w:sz w:val="28"/>
          <w:szCs w:val="28"/>
          <w:lang w:val="nl-NL"/>
        </w:rPr>
      </w:pPr>
      <w:r w:rsidRPr="00B60301">
        <w:rPr>
          <w:b/>
          <w:i/>
          <w:sz w:val="28"/>
          <w:szCs w:val="28"/>
          <w:lang w:val="nl-NL"/>
        </w:rPr>
        <w:t>4.4. Về tính tương thích với điều ước quốc tế có liên quan mà nước Cộng hòa xã hội chủ nghĩa Việt Nam là thành viên</w:t>
      </w:r>
    </w:p>
    <w:p w:rsidR="00D0783B" w:rsidRPr="00B60301" w:rsidRDefault="00194D80" w:rsidP="00205E19">
      <w:pPr>
        <w:widowControl w:val="0"/>
        <w:pBdr>
          <w:bottom w:val="single" w:sz="4" w:space="7" w:color="FFFFFF"/>
        </w:pBdr>
        <w:spacing w:before="120" w:after="120"/>
        <w:ind w:firstLine="720"/>
        <w:jc w:val="both"/>
        <w:rPr>
          <w:sz w:val="28"/>
          <w:szCs w:val="28"/>
          <w:lang w:val="sv-SE"/>
        </w:rPr>
      </w:pPr>
      <w:r w:rsidRPr="00B60301">
        <w:rPr>
          <w:sz w:val="28"/>
          <w:szCs w:val="28"/>
          <w:lang w:val="sv-SE"/>
        </w:rPr>
        <w:t>Qua rà soát về các Điều ước quốc tế có liên quan mà Việt Nam là thành viên, các nội dung được đề xuất tại dự án Nghị quyết đều đảm bảo phù hợp với các cam kết quốc tế của Việt Nam và không trái với các cam kết tại các Điều ước quốc tế mà Việt Nam đã tham gia và là thành viên; nội dung dự thảo Nghị quyết đáp ứng yêu cầu về quốc phòng, an ninh.</w:t>
      </w:r>
    </w:p>
    <w:p w:rsidR="00D0783B" w:rsidRPr="00B60301" w:rsidRDefault="00194D80" w:rsidP="00205E19">
      <w:pPr>
        <w:widowControl w:val="0"/>
        <w:pBdr>
          <w:bottom w:val="single" w:sz="4" w:space="7" w:color="FFFFFF"/>
        </w:pBdr>
        <w:spacing w:before="120" w:after="120"/>
        <w:ind w:firstLine="720"/>
        <w:jc w:val="both"/>
        <w:rPr>
          <w:i/>
          <w:sz w:val="28"/>
          <w:szCs w:val="28"/>
          <w:lang w:val="nl-NL"/>
        </w:rPr>
      </w:pPr>
      <w:r w:rsidRPr="00B60301">
        <w:rPr>
          <w:i/>
          <w:sz w:val="28"/>
          <w:szCs w:val="28"/>
          <w:lang w:val="nl-NL"/>
        </w:rPr>
        <w:t xml:space="preserve">(Chi tiết tại Phụ lục rà soát chủ trương, đường lối của Đảng, </w:t>
      </w:r>
      <w:r w:rsidR="00384127" w:rsidRPr="00B60301">
        <w:rPr>
          <w:i/>
          <w:sz w:val="28"/>
          <w:szCs w:val="28"/>
          <w:lang w:val="nl-NL"/>
        </w:rPr>
        <w:t>VBQPPL</w:t>
      </w:r>
      <w:r w:rsidRPr="00B60301">
        <w:rPr>
          <w:i/>
          <w:sz w:val="28"/>
          <w:szCs w:val="28"/>
          <w:lang w:val="nl-NL"/>
        </w:rPr>
        <w:t>, Điều ước quốc tế có liên quan trình kèm)</w:t>
      </w:r>
    </w:p>
    <w:p w:rsidR="00D0783B" w:rsidRPr="00B60301" w:rsidRDefault="00E25D84" w:rsidP="00205E19">
      <w:pPr>
        <w:widowControl w:val="0"/>
        <w:pBdr>
          <w:bottom w:val="single" w:sz="4" w:space="7" w:color="FFFFFF"/>
        </w:pBdr>
        <w:spacing w:before="120" w:after="120"/>
        <w:ind w:firstLine="720"/>
        <w:jc w:val="both"/>
        <w:rPr>
          <w:b/>
          <w:i/>
          <w:sz w:val="28"/>
          <w:szCs w:val="28"/>
          <w:lang w:val="nl-NL"/>
        </w:rPr>
      </w:pPr>
      <w:r w:rsidRPr="00B60301">
        <w:rPr>
          <w:b/>
          <w:i/>
          <w:sz w:val="28"/>
          <w:szCs w:val="28"/>
          <w:lang w:val="nl-NL"/>
        </w:rPr>
        <w:t>4.5. Về nội dung cắt giảm, đơn giản hóa thủ tục hành chính; việc ứng dụng, thúc đẩy phát triển khoa học, công nghệ, đổi mới sáng tạo và chuyển đổi số</w:t>
      </w:r>
    </w:p>
    <w:p w:rsidR="00D0783B" w:rsidRPr="00B60301" w:rsidRDefault="00E25D84" w:rsidP="00205E19">
      <w:pPr>
        <w:widowControl w:val="0"/>
        <w:pBdr>
          <w:bottom w:val="single" w:sz="4" w:space="7" w:color="FFFFFF"/>
        </w:pBdr>
        <w:spacing w:before="120" w:after="120"/>
        <w:ind w:firstLine="720"/>
        <w:jc w:val="both"/>
        <w:rPr>
          <w:sz w:val="28"/>
          <w:szCs w:val="28"/>
          <w:lang w:val="nl-NL"/>
        </w:rPr>
      </w:pPr>
      <w:r w:rsidRPr="00B60301">
        <w:rPr>
          <w:sz w:val="28"/>
          <w:szCs w:val="28"/>
          <w:lang w:val="nl-NL"/>
        </w:rPr>
        <w:t xml:space="preserve">Dự thảo Nghị quyết không làm phát sinh thủ tục hành chính, không có nội dung liên quan đến ứng dụng, thúc đẩy phát triển khoa học, công nghệ, đổi mới </w:t>
      </w:r>
      <w:r w:rsidRPr="00B60301">
        <w:rPr>
          <w:sz w:val="28"/>
          <w:szCs w:val="28"/>
          <w:lang w:val="nl-NL"/>
        </w:rPr>
        <w:lastRenderedPageBreak/>
        <w:t>sáng tạo và chuyển đổi số.</w:t>
      </w:r>
    </w:p>
    <w:p w:rsidR="00D0783B" w:rsidRPr="00B60301" w:rsidRDefault="00656D24" w:rsidP="00205E19">
      <w:pPr>
        <w:widowControl w:val="0"/>
        <w:pBdr>
          <w:bottom w:val="single" w:sz="4" w:space="7" w:color="FFFFFF"/>
        </w:pBdr>
        <w:spacing w:before="120" w:after="120"/>
        <w:ind w:firstLine="720"/>
        <w:jc w:val="both"/>
        <w:rPr>
          <w:sz w:val="28"/>
          <w:szCs w:val="28"/>
          <w:lang w:val="sv-SE"/>
        </w:rPr>
      </w:pPr>
      <w:r w:rsidRPr="00B60301">
        <w:rPr>
          <w:b/>
          <w:sz w:val="26"/>
          <w:szCs w:val="26"/>
          <w:lang w:val="sv-SE"/>
        </w:rPr>
        <w:t>V. NHỮNG NỘI DUNG BỔ SUNG MỚI SO VỚI DỰ THẢO VĂN BẢN GỬI THẨM ĐỊNH</w:t>
      </w:r>
      <w:r w:rsidR="0099148E" w:rsidRPr="00B60301">
        <w:rPr>
          <w:sz w:val="28"/>
          <w:szCs w:val="28"/>
          <w:lang w:val="sv-SE"/>
        </w:rPr>
        <w:t>...</w:t>
      </w:r>
      <w:r w:rsidR="009A1560" w:rsidRPr="00B60301">
        <w:rPr>
          <w:sz w:val="28"/>
          <w:szCs w:val="28"/>
          <w:lang w:val="sv-SE"/>
        </w:rPr>
        <w:t xml:space="preserve"> </w:t>
      </w:r>
    </w:p>
    <w:p w:rsidR="00D0783B" w:rsidRPr="00B60301" w:rsidRDefault="00E97D56" w:rsidP="00205E19">
      <w:pPr>
        <w:widowControl w:val="0"/>
        <w:pBdr>
          <w:bottom w:val="single" w:sz="4" w:space="7" w:color="FFFFFF"/>
        </w:pBdr>
        <w:spacing w:before="120" w:after="120"/>
        <w:ind w:firstLine="720"/>
        <w:jc w:val="both"/>
        <w:rPr>
          <w:b/>
          <w:sz w:val="26"/>
          <w:szCs w:val="26"/>
        </w:rPr>
      </w:pPr>
      <w:r w:rsidRPr="00B60301">
        <w:rPr>
          <w:b/>
          <w:sz w:val="26"/>
          <w:szCs w:val="26"/>
          <w:lang w:val="nl-NL"/>
        </w:rPr>
        <w:t xml:space="preserve">VI. </w:t>
      </w:r>
      <w:r w:rsidR="000A5613" w:rsidRPr="00B60301">
        <w:rPr>
          <w:b/>
          <w:sz w:val="26"/>
          <w:szCs w:val="26"/>
          <w:lang w:val="nl-NL"/>
        </w:rPr>
        <w:t xml:space="preserve">DỰ KIẾN NGUỒN LỰC, ĐIỀU KIỆN BẢO ĐẢM CHO VIỆC THI HÀNH </w:t>
      </w:r>
      <w:r w:rsidR="000A5613" w:rsidRPr="00B60301">
        <w:rPr>
          <w:b/>
          <w:sz w:val="26"/>
          <w:szCs w:val="26"/>
          <w:lang w:val="vi-VN"/>
        </w:rPr>
        <w:t>NGHỊ QUYẾT</w:t>
      </w:r>
      <w:r w:rsidR="00D66D59" w:rsidRPr="00B60301">
        <w:rPr>
          <w:b/>
          <w:sz w:val="26"/>
          <w:szCs w:val="26"/>
        </w:rPr>
        <w:t xml:space="preserve"> VÀ THỜI GIAN TRÌNH BAN HÀNH</w:t>
      </w:r>
    </w:p>
    <w:p w:rsidR="00D0783B" w:rsidRPr="00B60301" w:rsidRDefault="00F07256" w:rsidP="00205E19">
      <w:pPr>
        <w:widowControl w:val="0"/>
        <w:pBdr>
          <w:bottom w:val="single" w:sz="4" w:space="7" w:color="FFFFFF"/>
        </w:pBdr>
        <w:spacing w:before="120" w:after="120"/>
        <w:ind w:firstLine="720"/>
        <w:jc w:val="both"/>
        <w:rPr>
          <w:b/>
          <w:sz w:val="28"/>
          <w:szCs w:val="28"/>
          <w:lang w:val="sv-SE"/>
        </w:rPr>
      </w:pPr>
      <w:r w:rsidRPr="00B60301">
        <w:rPr>
          <w:b/>
          <w:bCs/>
          <w:sz w:val="28"/>
          <w:szCs w:val="28"/>
          <w:lang w:val="sv-SE"/>
        </w:rPr>
        <w:t>1</w:t>
      </w:r>
      <w:r w:rsidR="00282045" w:rsidRPr="00B60301">
        <w:rPr>
          <w:b/>
          <w:bCs/>
          <w:sz w:val="28"/>
          <w:szCs w:val="28"/>
          <w:lang w:val="sv-SE"/>
        </w:rPr>
        <w:t>.</w:t>
      </w:r>
      <w:r w:rsidR="00282045" w:rsidRPr="00B60301">
        <w:rPr>
          <w:b/>
          <w:sz w:val="28"/>
          <w:szCs w:val="28"/>
          <w:lang w:val="sv-SE"/>
        </w:rPr>
        <w:t xml:space="preserve"> Điều kiện bảo đảm cho việc thi hành Nghị quyết</w:t>
      </w:r>
    </w:p>
    <w:p w:rsidR="00D0783B" w:rsidRPr="00B60301" w:rsidRDefault="00282045" w:rsidP="00205E19">
      <w:pPr>
        <w:widowControl w:val="0"/>
        <w:pBdr>
          <w:bottom w:val="single" w:sz="4" w:space="7" w:color="FFFFFF"/>
        </w:pBdr>
        <w:spacing w:before="120" w:after="120"/>
        <w:ind w:firstLine="720"/>
        <w:jc w:val="both"/>
        <w:rPr>
          <w:sz w:val="28"/>
          <w:szCs w:val="28"/>
          <w:lang w:val="nl-NL"/>
        </w:rPr>
      </w:pPr>
      <w:r w:rsidRPr="00B60301">
        <w:rPr>
          <w:sz w:val="28"/>
          <w:szCs w:val="28"/>
          <w:lang w:val="nl-NL"/>
        </w:rPr>
        <w:t>Khi Nghị quyết được ban hành, toàn bộ nội dung Nghị quyết sẽ được đăng tải trên Cổng thông tin điện tử Bộ Tài chính và các phương tiện thông tin đại chúng để các cơ quan, tổ chức và người dân biết và thực hiện. Bộ Tài chính sẽ phối hợp với các cơ quan có liên quan cũng như chỉ đạo cơ quan thuế, cơ quan hải quan thực hiện tốt công tác kiểm tra, thanh tra, giám sát để đảm bảo việc thực thi Nghị quyết có hiệu quả.</w:t>
      </w:r>
    </w:p>
    <w:p w:rsidR="00D0783B" w:rsidRPr="00B60301" w:rsidRDefault="00D21DD0" w:rsidP="00205E19">
      <w:pPr>
        <w:widowControl w:val="0"/>
        <w:pBdr>
          <w:bottom w:val="single" w:sz="4" w:space="7" w:color="FFFFFF"/>
        </w:pBdr>
        <w:spacing w:before="120" w:after="120"/>
        <w:ind w:firstLine="720"/>
        <w:jc w:val="both"/>
        <w:rPr>
          <w:sz w:val="28"/>
          <w:szCs w:val="28"/>
          <w:lang w:val="nl-NL"/>
        </w:rPr>
      </w:pPr>
      <w:r w:rsidRPr="00B60301">
        <w:rPr>
          <w:sz w:val="28"/>
          <w:szCs w:val="28"/>
          <w:lang w:val="nl-NL"/>
        </w:rPr>
        <w:t>Nội dung Nghị quyết không có quy định liên quan đến thành lập các tổ chức, bộ máy mới để triển khai thực hiện. Do vậy, không ảnh hưởng đến nguồn lực, không làm tăng thêm đầu mối tổ chức và biên chế bảo đảm thi hành Nghị quyết sau khi được ban hành.</w:t>
      </w:r>
    </w:p>
    <w:p w:rsidR="00D0783B" w:rsidRPr="00B60301" w:rsidRDefault="00282045" w:rsidP="00205E19">
      <w:pPr>
        <w:widowControl w:val="0"/>
        <w:pBdr>
          <w:bottom w:val="single" w:sz="4" w:space="7" w:color="FFFFFF"/>
        </w:pBdr>
        <w:spacing w:before="120" w:after="120"/>
        <w:ind w:firstLine="720"/>
        <w:jc w:val="both"/>
        <w:rPr>
          <w:sz w:val="28"/>
          <w:szCs w:val="28"/>
          <w:lang w:val="sv-SE"/>
        </w:rPr>
      </w:pPr>
      <w:r w:rsidRPr="00B60301">
        <w:rPr>
          <w:sz w:val="28"/>
          <w:szCs w:val="28"/>
          <w:lang w:val="sv-SE"/>
        </w:rPr>
        <w:t>Để giảm thiểu tác động đến cân đối NSNN, Chính phủ sẽ tiếp</w:t>
      </w:r>
      <w:r w:rsidR="00B7195F">
        <w:rPr>
          <w:sz w:val="28"/>
          <w:szCs w:val="28"/>
          <w:lang w:val="sv-SE"/>
        </w:rPr>
        <w:t xml:space="preserve"> tục chỉ đạo Bộ</w:t>
      </w:r>
      <w:r w:rsidRPr="00B60301">
        <w:rPr>
          <w:sz w:val="28"/>
          <w:szCs w:val="28"/>
          <w:lang w:val="sv-SE"/>
        </w:rPr>
        <w:t xml:space="preserve"> Tài chính và các cơ quan có liên quan thực hiện: </w:t>
      </w:r>
      <w:r w:rsidRPr="00B60301">
        <w:rPr>
          <w:sz w:val="28"/>
          <w:szCs w:val="28"/>
          <w:lang w:val="vi-VN"/>
        </w:rPr>
        <w:t>tăng cường quản lý thu NSNN, tập trung triển khai kịp thời, có hiệu quả các nhóm giải pháp quản l</w:t>
      </w:r>
      <w:r w:rsidRPr="00B60301">
        <w:rPr>
          <w:sz w:val="28"/>
          <w:szCs w:val="28"/>
          <w:lang w:val="nl-NL"/>
        </w:rPr>
        <w:t>ý thu, ch</w:t>
      </w:r>
      <w:r w:rsidRPr="00B60301">
        <w:rPr>
          <w:sz w:val="28"/>
          <w:szCs w:val="28"/>
          <w:lang w:val="vi-VN"/>
        </w:rPr>
        <w:t>ống thất thu, chuyển giá, trốn thuế; trong điều hành yêu cầu cả ngân sách trung ương và ngân sách các địa phương phải tiếp tục rà soát, cắt giảm các khoản chi chưa thực sự cần thiết (kể cả chi đầu tư phát triển và chi thường xuyên) để đảm bảo cân đối chi ngân sách.</w:t>
      </w:r>
      <w:r w:rsidRPr="00B60301">
        <w:rPr>
          <w:sz w:val="28"/>
          <w:szCs w:val="28"/>
        </w:rPr>
        <w:t xml:space="preserve"> Ngoài ra, trường hợp giá dầu thô thế giới tăng lên </w:t>
      </w:r>
      <w:r w:rsidRPr="00B60301">
        <w:rPr>
          <w:sz w:val="28"/>
          <w:szCs w:val="28"/>
          <w:lang w:val="nb-NO"/>
        </w:rPr>
        <w:t xml:space="preserve">sẽ có tác động làm tăng </w:t>
      </w:r>
      <w:proofErr w:type="gramStart"/>
      <w:r w:rsidRPr="00B60301">
        <w:rPr>
          <w:sz w:val="28"/>
          <w:szCs w:val="28"/>
          <w:lang w:val="nb-NO"/>
        </w:rPr>
        <w:t>thu</w:t>
      </w:r>
      <w:proofErr w:type="gramEnd"/>
      <w:r w:rsidRPr="00B60301">
        <w:rPr>
          <w:sz w:val="28"/>
          <w:szCs w:val="28"/>
          <w:lang w:val="nb-NO"/>
        </w:rPr>
        <w:t xml:space="preserve"> NSNN, đặc biệt là nguồn thu từ dầu thô. Qua đó, sẽ góp phần bù đắp số giảm thu NSNN do giảm mức thuế BVMT</w:t>
      </w:r>
      <w:r w:rsidR="00D5471B" w:rsidRPr="00B60301">
        <w:rPr>
          <w:sz w:val="28"/>
          <w:szCs w:val="28"/>
          <w:lang w:val="nb-NO"/>
        </w:rPr>
        <w:t>, thuế GTGT và thuế TTĐB</w:t>
      </w:r>
      <w:r w:rsidRPr="00B60301">
        <w:rPr>
          <w:sz w:val="28"/>
          <w:szCs w:val="28"/>
          <w:lang w:val="nb-NO"/>
        </w:rPr>
        <w:t xml:space="preserve"> theo đề xuất.</w:t>
      </w:r>
      <w:r w:rsidRPr="00B60301">
        <w:rPr>
          <w:sz w:val="28"/>
          <w:szCs w:val="28"/>
          <w:lang w:val="sv-SE"/>
        </w:rPr>
        <w:t xml:space="preserve"> </w:t>
      </w:r>
    </w:p>
    <w:p w:rsidR="00D0783B" w:rsidRPr="00B60301" w:rsidRDefault="00602664" w:rsidP="00205E19">
      <w:pPr>
        <w:widowControl w:val="0"/>
        <w:pBdr>
          <w:bottom w:val="single" w:sz="4" w:space="7" w:color="FFFFFF"/>
        </w:pBdr>
        <w:spacing w:before="120" w:after="120"/>
        <w:ind w:firstLine="720"/>
        <w:jc w:val="both"/>
        <w:rPr>
          <w:b/>
          <w:sz w:val="28"/>
          <w:szCs w:val="28"/>
          <w:lang w:val="sv-SE"/>
        </w:rPr>
      </w:pPr>
      <w:r w:rsidRPr="00B60301">
        <w:rPr>
          <w:b/>
          <w:sz w:val="28"/>
          <w:szCs w:val="28"/>
          <w:lang w:val="sv-SE"/>
        </w:rPr>
        <w:t>2</w:t>
      </w:r>
      <w:r w:rsidR="00282045" w:rsidRPr="00B60301">
        <w:rPr>
          <w:b/>
          <w:sz w:val="28"/>
          <w:szCs w:val="28"/>
          <w:lang w:val="sv-SE"/>
        </w:rPr>
        <w:t>. Thời gian dự kiến trình thông qua/ban hành Nghị quyết</w:t>
      </w:r>
    </w:p>
    <w:p w:rsidR="00E5437F" w:rsidRPr="00B60301" w:rsidRDefault="00282045" w:rsidP="00205E19">
      <w:pPr>
        <w:widowControl w:val="0"/>
        <w:pBdr>
          <w:bottom w:val="single" w:sz="4" w:space="7" w:color="FFFFFF"/>
        </w:pBdr>
        <w:spacing w:before="120" w:after="120"/>
        <w:ind w:firstLine="720"/>
        <w:jc w:val="both"/>
        <w:rPr>
          <w:color w:val="000000"/>
          <w:sz w:val="28"/>
          <w:szCs w:val="28"/>
          <w:shd w:val="clear" w:color="auto" w:fill="FFFFFF"/>
        </w:rPr>
      </w:pPr>
      <w:r w:rsidRPr="00B60301">
        <w:rPr>
          <w:sz w:val="28"/>
          <w:szCs w:val="28"/>
          <w:lang w:val="nl-NL"/>
        </w:rPr>
        <w:t>Theo quy định tại điểm b khoản 7 Điều 51 Luật Ban hành VBQPPL,</w:t>
      </w:r>
      <w:r w:rsidR="0093543A">
        <w:rPr>
          <w:sz w:val="28"/>
          <w:szCs w:val="28"/>
          <w:lang w:val="nl-NL"/>
        </w:rPr>
        <w:t xml:space="preserve"> trường hợp xây dựng, ban hành N</w:t>
      </w:r>
      <w:r w:rsidRPr="00B60301">
        <w:rPr>
          <w:sz w:val="28"/>
          <w:szCs w:val="28"/>
          <w:lang w:val="nl-NL"/>
        </w:rPr>
        <w:t>ghị quyết theo trình tự, thủ tục rút gọn thì UBTVQH quyết định</w:t>
      </w:r>
      <w:r w:rsidRPr="00B60301">
        <w:rPr>
          <w:color w:val="000000"/>
          <w:sz w:val="28"/>
          <w:szCs w:val="28"/>
          <w:shd w:val="clear" w:color="auto" w:fill="FFFFFF"/>
        </w:rPr>
        <w:t>.</w:t>
      </w:r>
    </w:p>
    <w:p w:rsidR="00D0783B" w:rsidRPr="00B60301" w:rsidRDefault="00282045" w:rsidP="00205E19">
      <w:pPr>
        <w:widowControl w:val="0"/>
        <w:pBdr>
          <w:bottom w:val="single" w:sz="4" w:space="7" w:color="FFFFFF"/>
        </w:pBdr>
        <w:spacing w:before="120" w:after="120"/>
        <w:ind w:firstLine="720"/>
        <w:jc w:val="both"/>
        <w:rPr>
          <w:bCs/>
          <w:sz w:val="28"/>
          <w:szCs w:val="28"/>
          <w:lang w:val="nb-NO"/>
        </w:rPr>
      </w:pPr>
      <w:r w:rsidRPr="00B60301">
        <w:rPr>
          <w:sz w:val="28"/>
          <w:szCs w:val="28"/>
          <w:lang w:val="nl-NL"/>
        </w:rPr>
        <w:t xml:space="preserve">Căn cứ các quy định nêu trên, </w:t>
      </w:r>
      <w:r w:rsidRPr="00B60301">
        <w:rPr>
          <w:sz w:val="28"/>
          <w:szCs w:val="28"/>
        </w:rPr>
        <w:t>nhằm kịp thời điều chỉnh mức thuế BVMT</w:t>
      </w:r>
      <w:r w:rsidR="00883186" w:rsidRPr="00B60301">
        <w:rPr>
          <w:sz w:val="28"/>
          <w:szCs w:val="28"/>
        </w:rPr>
        <w:t>, thuế GTGT, thuế TTĐB</w:t>
      </w:r>
      <w:r w:rsidRPr="00B60301">
        <w:rPr>
          <w:sz w:val="28"/>
          <w:szCs w:val="28"/>
        </w:rPr>
        <w:t xml:space="preserve"> đối với xăng, dầu </w:t>
      </w:r>
      <w:r w:rsidR="00B60301">
        <w:rPr>
          <w:sz w:val="28"/>
          <w:szCs w:val="28"/>
        </w:rPr>
        <w:t xml:space="preserve">và nhiên liệu bay </w:t>
      </w:r>
      <w:r w:rsidRPr="00B60301">
        <w:rPr>
          <w:sz w:val="28"/>
          <w:szCs w:val="28"/>
        </w:rPr>
        <w:t xml:space="preserve">phù hợp với tình hình kinh tế - xã hội và yêu cầu điều hành kinh tế vĩ mô trong giai đoạn hiện nay, </w:t>
      </w:r>
      <w:r w:rsidRPr="00B60301">
        <w:rPr>
          <w:bCs/>
          <w:sz w:val="28"/>
          <w:szCs w:val="28"/>
          <w:lang w:val="sv-SE"/>
        </w:rPr>
        <w:t xml:space="preserve">Bộ Tài chính trình Chính phủ phê duyệt để trình </w:t>
      </w:r>
      <w:r w:rsidR="00B60301">
        <w:rPr>
          <w:bCs/>
          <w:sz w:val="28"/>
          <w:szCs w:val="28"/>
          <w:lang w:val="sv-SE"/>
        </w:rPr>
        <w:t xml:space="preserve">Quốc hội </w:t>
      </w:r>
      <w:r w:rsidR="00883186" w:rsidRPr="00B60301">
        <w:rPr>
          <w:bCs/>
          <w:sz w:val="28"/>
          <w:szCs w:val="28"/>
          <w:lang w:val="sv-SE"/>
        </w:rPr>
        <w:t xml:space="preserve">ban hành </w:t>
      </w:r>
      <w:r w:rsidRPr="00B60301">
        <w:rPr>
          <w:bCs/>
          <w:sz w:val="28"/>
          <w:szCs w:val="28"/>
          <w:lang w:val="sv-SE"/>
        </w:rPr>
        <w:t xml:space="preserve">Nghị quyết </w:t>
      </w:r>
      <w:r w:rsidRPr="00B60301">
        <w:rPr>
          <w:sz w:val="28"/>
          <w:szCs w:val="28"/>
          <w:lang w:val="nl-NL"/>
        </w:rPr>
        <w:t xml:space="preserve">về </w:t>
      </w:r>
      <w:r w:rsidR="00D5471B" w:rsidRPr="00B60301">
        <w:rPr>
          <w:sz w:val="28"/>
          <w:szCs w:val="28"/>
          <w:lang w:val="nl-NL"/>
        </w:rPr>
        <w:t>mức thuế BVMT, thuế GTGT, thuế TTĐB</w:t>
      </w:r>
      <w:r w:rsidRPr="00B60301">
        <w:rPr>
          <w:sz w:val="28"/>
          <w:szCs w:val="28"/>
          <w:lang w:val="nl-NL"/>
        </w:rPr>
        <w:t xml:space="preserve"> đối với xăng, dầu</w:t>
      </w:r>
      <w:r w:rsidR="00D5471B" w:rsidRPr="00B60301">
        <w:rPr>
          <w:sz w:val="28"/>
          <w:szCs w:val="28"/>
          <w:lang w:val="nl-NL"/>
        </w:rPr>
        <w:t xml:space="preserve"> và nhiên liệu bay</w:t>
      </w:r>
      <w:r w:rsidRPr="00B60301">
        <w:rPr>
          <w:sz w:val="28"/>
          <w:szCs w:val="28"/>
          <w:lang w:val="nl-NL"/>
        </w:rPr>
        <w:t xml:space="preserve"> </w:t>
      </w:r>
      <w:r w:rsidRPr="00B60301">
        <w:rPr>
          <w:bCs/>
          <w:sz w:val="28"/>
          <w:szCs w:val="28"/>
          <w:lang w:val="sv-SE"/>
        </w:rPr>
        <w:t>theo trình tự, thủ tục rút gọn quy định tại</w:t>
      </w:r>
      <w:r w:rsidR="00B25F0E" w:rsidRPr="00B60301">
        <w:rPr>
          <w:bCs/>
          <w:sz w:val="28"/>
          <w:szCs w:val="28"/>
          <w:lang w:val="sv-SE"/>
        </w:rPr>
        <w:t xml:space="preserve"> điểm a</w:t>
      </w:r>
      <w:r w:rsidRPr="00B60301">
        <w:rPr>
          <w:bCs/>
          <w:i/>
          <w:sz w:val="28"/>
          <w:szCs w:val="28"/>
          <w:lang w:val="sv-SE"/>
        </w:rPr>
        <w:t xml:space="preserve"> </w:t>
      </w:r>
      <w:r w:rsidRPr="00B60301">
        <w:rPr>
          <w:bCs/>
          <w:sz w:val="28"/>
          <w:szCs w:val="28"/>
          <w:lang w:val="sv-SE"/>
        </w:rPr>
        <w:t xml:space="preserve">khoản 1 Điều 50 </w:t>
      </w:r>
      <w:r w:rsidRPr="00B60301">
        <w:rPr>
          <w:bCs/>
          <w:sz w:val="28"/>
          <w:szCs w:val="28"/>
          <w:lang w:val="nb-NO"/>
        </w:rPr>
        <w:t>Luật Ban hành VBQPPL và xem xét, thông qua Nghị quyết.</w:t>
      </w:r>
    </w:p>
    <w:p w:rsidR="00D0783B" w:rsidRPr="00B60301" w:rsidRDefault="00282045" w:rsidP="00205E19">
      <w:pPr>
        <w:widowControl w:val="0"/>
        <w:pBdr>
          <w:bottom w:val="single" w:sz="4" w:space="7" w:color="FFFFFF"/>
        </w:pBdr>
        <w:spacing w:before="120" w:after="120"/>
        <w:ind w:firstLine="720"/>
        <w:jc w:val="both"/>
        <w:rPr>
          <w:sz w:val="28"/>
          <w:szCs w:val="28"/>
          <w:lang w:val="nl-NL"/>
        </w:rPr>
      </w:pPr>
      <w:r w:rsidRPr="00B60301">
        <w:rPr>
          <w:bCs/>
          <w:sz w:val="28"/>
          <w:szCs w:val="28"/>
          <w:lang w:val="nb-NO"/>
        </w:rPr>
        <w:t xml:space="preserve">Đồng thời, </w:t>
      </w:r>
      <w:r w:rsidRPr="00B60301">
        <w:rPr>
          <w:bCs/>
          <w:sz w:val="28"/>
          <w:szCs w:val="28"/>
          <w:lang w:val="sv-SE"/>
        </w:rPr>
        <w:t>g</w:t>
      </w:r>
      <w:r w:rsidRPr="00B60301">
        <w:rPr>
          <w:sz w:val="28"/>
          <w:szCs w:val="28"/>
          <w:lang w:val="nl-NL"/>
        </w:rPr>
        <w:t xml:space="preserve">iao Bộ trưởng Bộ Tài chính thay mặt Chính phủ, thừa ủy quyền Thủ tướng Chính phủ ký Tờ trình </w:t>
      </w:r>
      <w:r w:rsidR="00B60301">
        <w:rPr>
          <w:sz w:val="28"/>
          <w:szCs w:val="28"/>
          <w:lang w:val="nl-NL"/>
        </w:rPr>
        <w:t>Quốc hội</w:t>
      </w:r>
      <w:r w:rsidRPr="00B60301">
        <w:rPr>
          <w:sz w:val="28"/>
          <w:szCs w:val="28"/>
          <w:lang w:val="nl-NL"/>
        </w:rPr>
        <w:t xml:space="preserve"> về dự án Nghị quyết</w:t>
      </w:r>
      <w:r w:rsidR="00857EF4" w:rsidRPr="00B60301">
        <w:rPr>
          <w:sz w:val="28"/>
          <w:szCs w:val="28"/>
          <w:lang w:val="nl-NL"/>
        </w:rPr>
        <w:t xml:space="preserve"> (trong đó, trình </w:t>
      </w:r>
      <w:r w:rsidR="00B60301">
        <w:rPr>
          <w:sz w:val="28"/>
          <w:szCs w:val="28"/>
          <w:lang w:val="nl-NL"/>
        </w:rPr>
        <w:t>UBTVQH</w:t>
      </w:r>
      <w:r w:rsidR="00857EF4" w:rsidRPr="00B60301">
        <w:rPr>
          <w:sz w:val="28"/>
          <w:szCs w:val="28"/>
          <w:lang w:val="nl-NL"/>
        </w:rPr>
        <w:t xml:space="preserve"> cho ban hành Nghị quyết theo </w:t>
      </w:r>
      <w:r w:rsidR="00857EF4" w:rsidRPr="00B60301">
        <w:rPr>
          <w:bCs/>
          <w:sz w:val="28"/>
          <w:szCs w:val="28"/>
          <w:lang w:val="sv-SE"/>
        </w:rPr>
        <w:t>trình tự, thủ tục rút gọn)</w:t>
      </w:r>
      <w:r w:rsidRPr="00B60301">
        <w:rPr>
          <w:sz w:val="28"/>
          <w:szCs w:val="28"/>
          <w:lang w:val="nl-NL"/>
        </w:rPr>
        <w:t xml:space="preserve"> và phối hợp với các cơ quan của Quốc hội để bổ sung Chương trình công tác của </w:t>
      </w:r>
      <w:r w:rsidR="00B60301">
        <w:rPr>
          <w:sz w:val="28"/>
          <w:szCs w:val="28"/>
          <w:lang w:val="nl-NL"/>
        </w:rPr>
        <w:t>Quốc hội</w:t>
      </w:r>
      <w:r w:rsidRPr="00B60301">
        <w:rPr>
          <w:sz w:val="28"/>
          <w:szCs w:val="28"/>
          <w:lang w:val="nl-NL"/>
        </w:rPr>
        <w:t xml:space="preserve"> và phối </w:t>
      </w:r>
      <w:r w:rsidRPr="00B60301">
        <w:rPr>
          <w:sz w:val="28"/>
          <w:szCs w:val="28"/>
          <w:lang w:val="nl-NL"/>
        </w:rPr>
        <w:lastRenderedPageBreak/>
        <w:t>hợp trong quá trình thẩm tra dự án Nghị quyết.</w:t>
      </w:r>
    </w:p>
    <w:p w:rsidR="00D0783B" w:rsidRPr="00B60301" w:rsidRDefault="00282045" w:rsidP="00205E19">
      <w:pPr>
        <w:widowControl w:val="0"/>
        <w:pBdr>
          <w:bottom w:val="single" w:sz="4" w:space="7" w:color="FFFFFF"/>
        </w:pBdr>
        <w:spacing w:before="120" w:after="120"/>
        <w:ind w:firstLine="720"/>
        <w:jc w:val="both"/>
        <w:rPr>
          <w:sz w:val="28"/>
          <w:szCs w:val="28"/>
          <w:lang w:val="nl-NL"/>
        </w:rPr>
      </w:pPr>
      <w:r w:rsidRPr="00B60301">
        <w:rPr>
          <w:sz w:val="28"/>
          <w:szCs w:val="28"/>
          <w:lang w:val="nl-NL"/>
        </w:rPr>
        <w:t xml:space="preserve">Trên đây là Tờ trình dự án Nghị quyết của </w:t>
      </w:r>
      <w:r w:rsidR="00B60301">
        <w:rPr>
          <w:sz w:val="28"/>
          <w:szCs w:val="28"/>
          <w:lang w:val="nl-NL"/>
        </w:rPr>
        <w:t xml:space="preserve">Quốc hội </w:t>
      </w:r>
      <w:r w:rsidRPr="00B60301">
        <w:rPr>
          <w:sz w:val="28"/>
          <w:szCs w:val="28"/>
          <w:lang w:val="nl-NL"/>
        </w:rPr>
        <w:t xml:space="preserve">về </w:t>
      </w:r>
      <w:r w:rsidR="00193582">
        <w:rPr>
          <w:sz w:val="28"/>
          <w:szCs w:val="28"/>
          <w:lang w:val="nl-NL"/>
        </w:rPr>
        <w:t xml:space="preserve">điều chỉnh </w:t>
      </w:r>
      <w:r w:rsidRPr="00B60301">
        <w:rPr>
          <w:sz w:val="28"/>
          <w:szCs w:val="28"/>
          <w:lang w:val="nl-NL"/>
        </w:rPr>
        <w:t>mức thuế BVMT</w:t>
      </w:r>
      <w:r w:rsidR="00570824" w:rsidRPr="00B60301">
        <w:rPr>
          <w:sz w:val="28"/>
          <w:szCs w:val="28"/>
          <w:lang w:val="nl-NL"/>
        </w:rPr>
        <w:t>, thuế GTGT, thuế TTĐB</w:t>
      </w:r>
      <w:r w:rsidRPr="00B60301">
        <w:rPr>
          <w:sz w:val="28"/>
          <w:szCs w:val="28"/>
          <w:lang w:val="nl-NL"/>
        </w:rPr>
        <w:t xml:space="preserve"> đối với xăng, dầu</w:t>
      </w:r>
      <w:r w:rsidR="00570824" w:rsidRPr="00B60301">
        <w:rPr>
          <w:sz w:val="28"/>
          <w:szCs w:val="28"/>
          <w:lang w:val="nl-NL"/>
        </w:rPr>
        <w:t xml:space="preserve"> và nhiên liệu bay</w:t>
      </w:r>
      <w:r w:rsidRPr="00B60301">
        <w:rPr>
          <w:sz w:val="28"/>
          <w:szCs w:val="28"/>
          <w:lang w:val="nl-NL"/>
        </w:rPr>
        <w:t>. Bộ Tài chính kính trình Chính phủ xem xét, quyết định./.</w:t>
      </w:r>
    </w:p>
    <w:p w:rsidR="00E97D56" w:rsidRPr="00B60301" w:rsidRDefault="00E97D56" w:rsidP="00205E19">
      <w:pPr>
        <w:widowControl w:val="0"/>
        <w:pBdr>
          <w:bottom w:val="single" w:sz="4" w:space="7" w:color="FFFFFF"/>
        </w:pBdr>
        <w:spacing w:before="120" w:after="120"/>
        <w:ind w:firstLine="720"/>
        <w:jc w:val="both"/>
        <w:rPr>
          <w:i/>
          <w:sz w:val="28"/>
          <w:szCs w:val="28"/>
          <w:lang w:val="pt-BR"/>
        </w:rPr>
      </w:pPr>
      <w:r w:rsidRPr="00B60301">
        <w:rPr>
          <w:i/>
          <w:sz w:val="28"/>
          <w:szCs w:val="28"/>
          <w:lang w:val="nl-NL"/>
        </w:rPr>
        <w:t xml:space="preserve">(Xin gửi kèm theo: </w:t>
      </w:r>
      <w:r w:rsidR="00731D2D" w:rsidRPr="00B60301">
        <w:rPr>
          <w:i/>
          <w:sz w:val="28"/>
          <w:szCs w:val="28"/>
          <w:lang w:val="pt-BR"/>
        </w:rPr>
        <w:t>Dự thảo Nghị quyết;</w:t>
      </w:r>
      <w:r w:rsidR="00DF79A7" w:rsidRPr="00B60301">
        <w:rPr>
          <w:i/>
          <w:sz w:val="28"/>
          <w:szCs w:val="28"/>
          <w:lang w:val="pt-BR"/>
        </w:rPr>
        <w:t xml:space="preserve"> Báo cáo</w:t>
      </w:r>
      <w:r w:rsidR="00B1050C" w:rsidRPr="00B60301">
        <w:rPr>
          <w:i/>
          <w:sz w:val="28"/>
          <w:szCs w:val="28"/>
          <w:lang w:val="pt-BR"/>
        </w:rPr>
        <w:t xml:space="preserve"> thẩm định</w:t>
      </w:r>
      <w:r w:rsidR="00060E6F" w:rsidRPr="00B60301">
        <w:rPr>
          <w:i/>
          <w:sz w:val="28"/>
          <w:szCs w:val="28"/>
          <w:lang w:val="pt-BR"/>
        </w:rPr>
        <w:t xml:space="preserve"> của Bộ Tư pháp</w:t>
      </w:r>
      <w:r w:rsidR="00B1050C" w:rsidRPr="00B60301">
        <w:rPr>
          <w:i/>
          <w:sz w:val="28"/>
          <w:szCs w:val="28"/>
          <w:lang w:val="pt-BR"/>
        </w:rPr>
        <w:t>; Báo cáo giải trình, tiếp thu ý kiến thẩm định</w:t>
      </w:r>
      <w:r w:rsidR="00DF79A7" w:rsidRPr="00B60301">
        <w:rPr>
          <w:i/>
          <w:sz w:val="28"/>
          <w:szCs w:val="28"/>
          <w:lang w:val="pt-BR"/>
        </w:rPr>
        <w:t>;</w:t>
      </w:r>
      <w:r w:rsidR="00060E6F" w:rsidRPr="00B60301">
        <w:rPr>
          <w:i/>
          <w:sz w:val="28"/>
          <w:szCs w:val="28"/>
          <w:lang w:val="pt-BR"/>
        </w:rPr>
        <w:t xml:space="preserve"> Bản so sánh dự thảo Nghị quyết so với Nghị quyết của UBTVQH hiện hành; Báo cáo rà soát các chủ trương, đường lối của Đảng, </w:t>
      </w:r>
      <w:r w:rsidR="0070576F" w:rsidRPr="00B60301">
        <w:rPr>
          <w:i/>
          <w:sz w:val="28"/>
          <w:szCs w:val="28"/>
          <w:lang w:val="pt-BR"/>
        </w:rPr>
        <w:t>VBQPPL</w:t>
      </w:r>
      <w:r w:rsidR="00060E6F" w:rsidRPr="00B60301">
        <w:rPr>
          <w:i/>
          <w:sz w:val="28"/>
          <w:szCs w:val="28"/>
          <w:lang w:val="pt-BR"/>
        </w:rPr>
        <w:t>, điều ước quốc tế có liên quan đến dự án Nghị quyết; Bản tổng hợp ý kiến, tiếp thu, giải trình ý kiến góp ý, phản biện xã hội đối với Dự án Nghị quyết; Các phụ lục liên quan)</w:t>
      </w:r>
      <w:r w:rsidRPr="00B60301">
        <w:rPr>
          <w:i/>
          <w:sz w:val="28"/>
          <w:szCs w:val="28"/>
          <w:lang w:val="nl-NL"/>
        </w:rPr>
        <w:t>.</w:t>
      </w:r>
    </w:p>
    <w:tbl>
      <w:tblPr>
        <w:tblW w:w="9464" w:type="dxa"/>
        <w:tblLook w:val="01E0"/>
      </w:tblPr>
      <w:tblGrid>
        <w:gridCol w:w="5148"/>
        <w:gridCol w:w="4316"/>
      </w:tblGrid>
      <w:tr w:rsidR="00E97D56" w:rsidRPr="007032DE" w:rsidTr="004B6538">
        <w:trPr>
          <w:trHeight w:val="2411"/>
        </w:trPr>
        <w:tc>
          <w:tcPr>
            <w:tcW w:w="5148" w:type="dxa"/>
          </w:tcPr>
          <w:p w:rsidR="00E97D56" w:rsidRPr="00B60301" w:rsidRDefault="00E97D56" w:rsidP="006A0761">
            <w:pPr>
              <w:rPr>
                <w:lang w:val="zu-ZA"/>
              </w:rPr>
            </w:pPr>
            <w:r w:rsidRPr="00B60301">
              <w:rPr>
                <w:b/>
                <w:i/>
                <w:lang w:val="zu-ZA"/>
              </w:rPr>
              <w:t>Nơi nhận:</w:t>
            </w:r>
          </w:p>
          <w:p w:rsidR="008D64B5" w:rsidRPr="00B60301" w:rsidRDefault="008D64B5" w:rsidP="008D64B5">
            <w:pPr>
              <w:jc w:val="both"/>
              <w:rPr>
                <w:bCs/>
                <w:lang w:val="it-IT"/>
              </w:rPr>
            </w:pPr>
            <w:r w:rsidRPr="00B60301">
              <w:rPr>
                <w:bCs/>
                <w:sz w:val="22"/>
                <w:lang w:val="it-IT"/>
              </w:rPr>
              <w:t>- Như trên;</w:t>
            </w:r>
          </w:p>
          <w:p w:rsidR="008D64B5" w:rsidRPr="00B60301" w:rsidRDefault="008D64B5" w:rsidP="008D64B5">
            <w:pPr>
              <w:jc w:val="both"/>
              <w:rPr>
                <w:bCs/>
                <w:lang w:val="nl-NL"/>
              </w:rPr>
            </w:pPr>
            <w:r w:rsidRPr="00B60301">
              <w:rPr>
                <w:bCs/>
                <w:sz w:val="22"/>
                <w:lang w:val="nl-NL"/>
              </w:rPr>
              <w:t xml:space="preserve">- </w:t>
            </w:r>
            <w:r w:rsidRPr="00B60301">
              <w:rPr>
                <w:bCs/>
                <w:sz w:val="22"/>
              </w:rPr>
              <w:t>Thủ tướng Chính phủ</w:t>
            </w:r>
            <w:r w:rsidRPr="00B60301">
              <w:rPr>
                <w:bCs/>
                <w:sz w:val="22"/>
                <w:lang w:val="nl-NL"/>
              </w:rPr>
              <w:t xml:space="preserve"> (để báo cáo);</w:t>
            </w:r>
            <w:r w:rsidRPr="00B60301">
              <w:rPr>
                <w:bCs/>
                <w:sz w:val="22"/>
              </w:rPr>
              <w:t xml:space="preserve"> </w:t>
            </w:r>
          </w:p>
          <w:p w:rsidR="008D64B5" w:rsidRPr="00B60301" w:rsidRDefault="008D64B5" w:rsidP="008D64B5">
            <w:pPr>
              <w:jc w:val="both"/>
              <w:rPr>
                <w:bCs/>
                <w:lang w:val="nl-NL"/>
              </w:rPr>
            </w:pPr>
            <w:r w:rsidRPr="00B60301">
              <w:rPr>
                <w:bCs/>
                <w:sz w:val="22"/>
                <w:lang w:val="nl-NL"/>
              </w:rPr>
              <w:t xml:space="preserve">- </w:t>
            </w:r>
            <w:r w:rsidRPr="00B60301">
              <w:rPr>
                <w:bCs/>
                <w:sz w:val="22"/>
              </w:rPr>
              <w:t xml:space="preserve">Phó Thủ tướng </w:t>
            </w:r>
            <w:r w:rsidRPr="00B60301">
              <w:rPr>
                <w:bCs/>
                <w:sz w:val="22"/>
                <w:lang w:val="nl-NL"/>
              </w:rPr>
              <w:t>Hồ Đức Phớc</w:t>
            </w:r>
            <w:r w:rsidRPr="00B60301">
              <w:rPr>
                <w:bCs/>
                <w:sz w:val="22"/>
              </w:rPr>
              <w:t xml:space="preserve"> (để báo cáo);</w:t>
            </w:r>
          </w:p>
          <w:p w:rsidR="008D64B5" w:rsidRPr="00B60301" w:rsidRDefault="008D64B5" w:rsidP="008D64B5">
            <w:pPr>
              <w:jc w:val="both"/>
              <w:rPr>
                <w:bCs/>
                <w:lang w:val="it-IT"/>
              </w:rPr>
            </w:pPr>
            <w:r w:rsidRPr="00B60301">
              <w:rPr>
                <w:bCs/>
                <w:sz w:val="22"/>
                <w:lang w:val="it-IT"/>
              </w:rPr>
              <w:t>- Bộ trưởng (để báo cáo);</w:t>
            </w:r>
          </w:p>
          <w:p w:rsidR="008D64B5" w:rsidRPr="00B60301" w:rsidRDefault="008D64B5" w:rsidP="008D64B5">
            <w:pPr>
              <w:jc w:val="both"/>
              <w:rPr>
                <w:bCs/>
                <w:lang w:val="it-IT"/>
              </w:rPr>
            </w:pPr>
            <w:r w:rsidRPr="00B60301">
              <w:rPr>
                <w:bCs/>
                <w:sz w:val="22"/>
                <w:lang w:val="it-IT"/>
              </w:rPr>
              <w:t>- Văn phòng Chính phủ (để phối hợp);</w:t>
            </w:r>
          </w:p>
          <w:p w:rsidR="00E97D56" w:rsidRPr="00B60301" w:rsidRDefault="008D64B5" w:rsidP="00511180">
            <w:pPr>
              <w:jc w:val="both"/>
              <w:rPr>
                <w:sz w:val="28"/>
                <w:szCs w:val="28"/>
                <w:lang w:val="zu-ZA"/>
              </w:rPr>
            </w:pPr>
            <w:r w:rsidRPr="00B60301">
              <w:rPr>
                <w:bCs/>
                <w:sz w:val="22"/>
                <w:lang w:val="it-IT"/>
              </w:rPr>
              <w:t>- Lưu: VT, CST (</w:t>
            </w:r>
            <w:r w:rsidR="00511180">
              <w:rPr>
                <w:bCs/>
                <w:sz w:val="22"/>
                <w:lang w:val="it-IT"/>
              </w:rPr>
              <w:t>GTGT</w:t>
            </w:r>
            <w:r w:rsidRPr="00B60301">
              <w:rPr>
                <w:bCs/>
                <w:sz w:val="22"/>
                <w:lang w:val="it-IT"/>
              </w:rPr>
              <w:t>)</w:t>
            </w:r>
            <w:r w:rsidR="00E97D56" w:rsidRPr="00B60301">
              <w:rPr>
                <w:sz w:val="22"/>
                <w:szCs w:val="22"/>
                <w:lang w:val="sv-SE"/>
              </w:rPr>
              <w:t>.</w:t>
            </w:r>
          </w:p>
        </w:tc>
        <w:tc>
          <w:tcPr>
            <w:tcW w:w="4316" w:type="dxa"/>
          </w:tcPr>
          <w:p w:rsidR="00474F92" w:rsidRPr="00466D47" w:rsidRDefault="00474F92" w:rsidP="00474F92">
            <w:pPr>
              <w:jc w:val="center"/>
              <w:rPr>
                <w:b/>
                <w:bCs/>
                <w:sz w:val="26"/>
                <w:szCs w:val="26"/>
                <w:lang w:val="it-IT"/>
              </w:rPr>
            </w:pPr>
            <w:r w:rsidRPr="00466D47">
              <w:rPr>
                <w:b/>
                <w:bCs/>
                <w:sz w:val="26"/>
                <w:szCs w:val="26"/>
                <w:lang w:val="it-IT"/>
              </w:rPr>
              <w:t>KT. BỘ TRƯỞNG</w:t>
            </w:r>
          </w:p>
          <w:p w:rsidR="00474F92" w:rsidRPr="00466D47" w:rsidRDefault="00474F92" w:rsidP="00474F92">
            <w:pPr>
              <w:jc w:val="center"/>
              <w:rPr>
                <w:b/>
                <w:bCs/>
                <w:sz w:val="26"/>
                <w:szCs w:val="26"/>
                <w:lang w:val="it-IT"/>
              </w:rPr>
            </w:pPr>
            <w:r w:rsidRPr="00466D47">
              <w:rPr>
                <w:b/>
                <w:bCs/>
                <w:sz w:val="26"/>
                <w:szCs w:val="26"/>
                <w:lang w:val="it-IT"/>
              </w:rPr>
              <w:t>THỨ TRƯỞNG</w:t>
            </w:r>
          </w:p>
          <w:p w:rsidR="00474F92" w:rsidRPr="00B60301" w:rsidRDefault="00474F92" w:rsidP="00474F92">
            <w:pPr>
              <w:jc w:val="center"/>
              <w:rPr>
                <w:b/>
                <w:bCs/>
                <w:szCs w:val="28"/>
                <w:lang w:val="it-IT"/>
              </w:rPr>
            </w:pPr>
          </w:p>
          <w:p w:rsidR="00474F92" w:rsidRPr="00B60301" w:rsidRDefault="00474F92" w:rsidP="00474F92">
            <w:pPr>
              <w:rPr>
                <w:b/>
                <w:bCs/>
                <w:szCs w:val="28"/>
                <w:lang w:val="it-IT"/>
              </w:rPr>
            </w:pPr>
          </w:p>
          <w:p w:rsidR="00474F92" w:rsidRDefault="00474F92" w:rsidP="00474F92">
            <w:pPr>
              <w:rPr>
                <w:b/>
                <w:bCs/>
                <w:szCs w:val="28"/>
                <w:lang w:val="it-IT"/>
              </w:rPr>
            </w:pPr>
          </w:p>
          <w:p w:rsidR="00466D47" w:rsidRPr="00B60301" w:rsidRDefault="00466D47" w:rsidP="00474F92">
            <w:pPr>
              <w:rPr>
                <w:b/>
                <w:bCs/>
                <w:szCs w:val="28"/>
                <w:lang w:val="it-IT"/>
              </w:rPr>
            </w:pPr>
          </w:p>
          <w:p w:rsidR="00474F92" w:rsidRPr="00B60301" w:rsidRDefault="00474F92" w:rsidP="00474F92">
            <w:pPr>
              <w:jc w:val="center"/>
              <w:rPr>
                <w:b/>
                <w:szCs w:val="28"/>
                <w:lang w:val="it-IT"/>
              </w:rPr>
            </w:pPr>
          </w:p>
          <w:p w:rsidR="00E97D56" w:rsidRPr="00B60301" w:rsidRDefault="00474F92" w:rsidP="00474F92">
            <w:pPr>
              <w:jc w:val="center"/>
              <w:rPr>
                <w:sz w:val="28"/>
                <w:szCs w:val="28"/>
              </w:rPr>
            </w:pPr>
            <w:r w:rsidRPr="00B60301">
              <w:rPr>
                <w:b/>
                <w:sz w:val="28"/>
                <w:szCs w:val="28"/>
                <w:lang w:val="it-IT"/>
              </w:rPr>
              <w:t>Cao Anh Tuấn</w:t>
            </w:r>
          </w:p>
        </w:tc>
      </w:tr>
    </w:tbl>
    <w:p w:rsidR="004961BA" w:rsidRPr="007032DE" w:rsidRDefault="004961BA" w:rsidP="004961BA">
      <w:pPr>
        <w:widowControl w:val="0"/>
        <w:spacing w:before="120" w:after="120" w:line="252" w:lineRule="auto"/>
        <w:ind w:firstLine="720"/>
        <w:jc w:val="both"/>
        <w:rPr>
          <w:sz w:val="28"/>
          <w:szCs w:val="28"/>
          <w:lang w:val="nl-NL"/>
        </w:rPr>
      </w:pPr>
    </w:p>
    <w:sectPr w:rsidR="004961BA" w:rsidRPr="007032DE" w:rsidSect="009E62AB">
      <w:headerReference w:type="default" r:id="rId8"/>
      <w:footerReference w:type="default" r:id="rId9"/>
      <w:pgSz w:w="11909" w:h="16834" w:code="9"/>
      <w:pgMar w:top="1008" w:right="1008" w:bottom="1008" w:left="1584"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51D" w:rsidRDefault="00A6251D" w:rsidP="0098269A">
      <w:r>
        <w:separator/>
      </w:r>
    </w:p>
  </w:endnote>
  <w:endnote w:type="continuationSeparator" w:id="0">
    <w:p w:rsidR="00A6251D" w:rsidRDefault="00A6251D" w:rsidP="00982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51D" w:rsidRDefault="00A6251D" w:rsidP="00D02F64">
    <w:pPr>
      <w:pStyle w:val="Footer"/>
      <w:tabs>
        <w:tab w:val="left" w:pos="1234"/>
      </w:tabs>
    </w:pPr>
    <w:r>
      <w:tab/>
    </w:r>
    <w:r>
      <w:tab/>
    </w:r>
    <w:r>
      <w:tab/>
    </w:r>
  </w:p>
  <w:p w:rsidR="00A6251D" w:rsidRDefault="00A62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51D" w:rsidRDefault="00A6251D" w:rsidP="0098269A">
      <w:r>
        <w:separator/>
      </w:r>
    </w:p>
  </w:footnote>
  <w:footnote w:type="continuationSeparator" w:id="0">
    <w:p w:rsidR="00A6251D" w:rsidRDefault="00A6251D" w:rsidP="0098269A">
      <w:r>
        <w:continuationSeparator/>
      </w:r>
    </w:p>
  </w:footnote>
  <w:footnote w:id="1">
    <w:p w:rsidR="00A6251D" w:rsidRDefault="00A6251D">
      <w:pPr>
        <w:pStyle w:val="FootnoteText"/>
      </w:pPr>
      <w:r>
        <w:rPr>
          <w:rStyle w:val="FootnoteReference"/>
        </w:rPr>
        <w:footnoteRef/>
      </w:r>
      <w:r>
        <w:t xml:space="preserve"> </w:t>
      </w:r>
      <w:proofErr w:type="gramStart"/>
      <w:r>
        <w:t>Tại công văn số 1970/BCT-TTTN ngày 24/3/2026 của Bộ Công Thương.</w:t>
      </w:r>
      <w:proofErr w:type="gramEnd"/>
    </w:p>
  </w:footnote>
  <w:footnote w:id="2">
    <w:p w:rsidR="00A6251D" w:rsidRDefault="00A6251D">
      <w:pPr>
        <w:pStyle w:val="FootnoteText"/>
      </w:pPr>
      <w:r>
        <w:rPr>
          <w:rStyle w:val="FootnoteReference"/>
        </w:rPr>
        <w:footnoteRef/>
      </w:r>
      <w:r>
        <w:t xml:space="preserve"> </w:t>
      </w:r>
      <w:r w:rsidRPr="00205E19">
        <w:t>tại công văn số 1970/BCT-TTTN ngày 24/3/2026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879231"/>
      <w:docPartObj>
        <w:docPartGallery w:val="Page Numbers (Top of Page)"/>
        <w:docPartUnique/>
      </w:docPartObj>
    </w:sdtPr>
    <w:sdtContent>
      <w:p w:rsidR="00A6251D" w:rsidRDefault="00A6251D">
        <w:pPr>
          <w:pStyle w:val="Header"/>
          <w:jc w:val="center"/>
        </w:pPr>
        <w:fldSimple w:instr=" PAGE   \* MERGEFORMAT ">
          <w:r w:rsidR="00A669C1">
            <w:rPr>
              <w:noProof/>
            </w:rPr>
            <w:t>2</w:t>
          </w:r>
        </w:fldSimple>
      </w:p>
    </w:sdtContent>
  </w:sdt>
  <w:p w:rsidR="00A6251D" w:rsidRDefault="00A62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02"/>
    <w:multiLevelType w:val="hybridMultilevel"/>
    <w:tmpl w:val="9140B370"/>
    <w:lvl w:ilvl="0" w:tplc="414C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311AA7"/>
    <w:multiLevelType w:val="hybridMultilevel"/>
    <w:tmpl w:val="3E7A1B24"/>
    <w:lvl w:ilvl="0" w:tplc="4F68BD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3089329B"/>
    <w:multiLevelType w:val="hybridMultilevel"/>
    <w:tmpl w:val="BCBE4526"/>
    <w:lvl w:ilvl="0" w:tplc="AD1ECE3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4C231D44"/>
    <w:multiLevelType w:val="hybridMultilevel"/>
    <w:tmpl w:val="1BAAC962"/>
    <w:lvl w:ilvl="0" w:tplc="8084AB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0FE2F33"/>
    <w:multiLevelType w:val="hybridMultilevel"/>
    <w:tmpl w:val="FA1CBD8C"/>
    <w:lvl w:ilvl="0" w:tplc="EE7E01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1867F63"/>
    <w:multiLevelType w:val="hybridMultilevel"/>
    <w:tmpl w:val="0CFED798"/>
    <w:lvl w:ilvl="0" w:tplc="6C7EB19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886078D"/>
    <w:multiLevelType w:val="multilevel"/>
    <w:tmpl w:val="C892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1F5BE7"/>
    <w:multiLevelType w:val="hybridMultilevel"/>
    <w:tmpl w:val="20108228"/>
    <w:lvl w:ilvl="0" w:tplc="650CE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0"/>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8269A"/>
    <w:rsid w:val="0000097A"/>
    <w:rsid w:val="00004D41"/>
    <w:rsid w:val="00006412"/>
    <w:rsid w:val="0000668E"/>
    <w:rsid w:val="0000741D"/>
    <w:rsid w:val="000100F9"/>
    <w:rsid w:val="00010148"/>
    <w:rsid w:val="00010952"/>
    <w:rsid w:val="00010DEB"/>
    <w:rsid w:val="00011052"/>
    <w:rsid w:val="00015025"/>
    <w:rsid w:val="00016173"/>
    <w:rsid w:val="0001712A"/>
    <w:rsid w:val="00017D10"/>
    <w:rsid w:val="00020CB1"/>
    <w:rsid w:val="0002189B"/>
    <w:rsid w:val="00021D7C"/>
    <w:rsid w:val="000230F4"/>
    <w:rsid w:val="00023AEA"/>
    <w:rsid w:val="00024BAA"/>
    <w:rsid w:val="00025491"/>
    <w:rsid w:val="000258CF"/>
    <w:rsid w:val="00026407"/>
    <w:rsid w:val="000268CF"/>
    <w:rsid w:val="00027D51"/>
    <w:rsid w:val="000302D2"/>
    <w:rsid w:val="00031C4B"/>
    <w:rsid w:val="0003258A"/>
    <w:rsid w:val="00034343"/>
    <w:rsid w:val="00035221"/>
    <w:rsid w:val="000356C5"/>
    <w:rsid w:val="00036081"/>
    <w:rsid w:val="00037106"/>
    <w:rsid w:val="00040C2E"/>
    <w:rsid w:val="00042F75"/>
    <w:rsid w:val="0004443E"/>
    <w:rsid w:val="000455FF"/>
    <w:rsid w:val="0004601F"/>
    <w:rsid w:val="000476CE"/>
    <w:rsid w:val="00047FAE"/>
    <w:rsid w:val="00050482"/>
    <w:rsid w:val="000511A1"/>
    <w:rsid w:val="00054199"/>
    <w:rsid w:val="00055EA3"/>
    <w:rsid w:val="00057E1B"/>
    <w:rsid w:val="000603AA"/>
    <w:rsid w:val="00060E6F"/>
    <w:rsid w:val="00065CC3"/>
    <w:rsid w:val="00072FD0"/>
    <w:rsid w:val="000756D7"/>
    <w:rsid w:val="00076309"/>
    <w:rsid w:val="0008016C"/>
    <w:rsid w:val="000803C5"/>
    <w:rsid w:val="0008311B"/>
    <w:rsid w:val="00083B10"/>
    <w:rsid w:val="000847FE"/>
    <w:rsid w:val="00085925"/>
    <w:rsid w:val="00090CE7"/>
    <w:rsid w:val="00092400"/>
    <w:rsid w:val="00093F4B"/>
    <w:rsid w:val="00094AFF"/>
    <w:rsid w:val="00094CD5"/>
    <w:rsid w:val="0009525D"/>
    <w:rsid w:val="000969C6"/>
    <w:rsid w:val="00097AA8"/>
    <w:rsid w:val="000A1DCF"/>
    <w:rsid w:val="000A1FE8"/>
    <w:rsid w:val="000A295E"/>
    <w:rsid w:val="000A2EBA"/>
    <w:rsid w:val="000A51A5"/>
    <w:rsid w:val="000A5613"/>
    <w:rsid w:val="000A6A10"/>
    <w:rsid w:val="000B070C"/>
    <w:rsid w:val="000B1811"/>
    <w:rsid w:val="000B39CC"/>
    <w:rsid w:val="000B3FDF"/>
    <w:rsid w:val="000B40A3"/>
    <w:rsid w:val="000B4588"/>
    <w:rsid w:val="000B626A"/>
    <w:rsid w:val="000B62C4"/>
    <w:rsid w:val="000B720D"/>
    <w:rsid w:val="000B72DA"/>
    <w:rsid w:val="000B7621"/>
    <w:rsid w:val="000B7EB4"/>
    <w:rsid w:val="000C0BE3"/>
    <w:rsid w:val="000C1A4B"/>
    <w:rsid w:val="000C4233"/>
    <w:rsid w:val="000C4B64"/>
    <w:rsid w:val="000C6566"/>
    <w:rsid w:val="000C715D"/>
    <w:rsid w:val="000C7A87"/>
    <w:rsid w:val="000C7FED"/>
    <w:rsid w:val="000D2994"/>
    <w:rsid w:val="000D2A87"/>
    <w:rsid w:val="000D3921"/>
    <w:rsid w:val="000D6238"/>
    <w:rsid w:val="000D6613"/>
    <w:rsid w:val="000D7082"/>
    <w:rsid w:val="000D79EA"/>
    <w:rsid w:val="000E0ADD"/>
    <w:rsid w:val="000E0C9A"/>
    <w:rsid w:val="000E1577"/>
    <w:rsid w:val="000E19A2"/>
    <w:rsid w:val="000E26D3"/>
    <w:rsid w:val="000E7276"/>
    <w:rsid w:val="000E7DA9"/>
    <w:rsid w:val="000F0122"/>
    <w:rsid w:val="000F1672"/>
    <w:rsid w:val="000F42B5"/>
    <w:rsid w:val="000F43A1"/>
    <w:rsid w:val="000F59C8"/>
    <w:rsid w:val="001003C1"/>
    <w:rsid w:val="001012F9"/>
    <w:rsid w:val="0010196A"/>
    <w:rsid w:val="0010220E"/>
    <w:rsid w:val="00102A1E"/>
    <w:rsid w:val="00103A20"/>
    <w:rsid w:val="00104D17"/>
    <w:rsid w:val="0010554B"/>
    <w:rsid w:val="00106F95"/>
    <w:rsid w:val="001073C5"/>
    <w:rsid w:val="0010776B"/>
    <w:rsid w:val="001101CB"/>
    <w:rsid w:val="00110C07"/>
    <w:rsid w:val="00111AE6"/>
    <w:rsid w:val="00111DD9"/>
    <w:rsid w:val="001138BF"/>
    <w:rsid w:val="001148DF"/>
    <w:rsid w:val="00114B64"/>
    <w:rsid w:val="00115042"/>
    <w:rsid w:val="0011619C"/>
    <w:rsid w:val="001207C6"/>
    <w:rsid w:val="00120DED"/>
    <w:rsid w:val="00121200"/>
    <w:rsid w:val="00121A67"/>
    <w:rsid w:val="00121C21"/>
    <w:rsid w:val="00121C67"/>
    <w:rsid w:val="0012293D"/>
    <w:rsid w:val="00125AED"/>
    <w:rsid w:val="00126B99"/>
    <w:rsid w:val="00130BF9"/>
    <w:rsid w:val="00131A47"/>
    <w:rsid w:val="00137C09"/>
    <w:rsid w:val="00137ED5"/>
    <w:rsid w:val="00140168"/>
    <w:rsid w:val="00141CE6"/>
    <w:rsid w:val="001426BD"/>
    <w:rsid w:val="00143493"/>
    <w:rsid w:val="00143A24"/>
    <w:rsid w:val="0014619A"/>
    <w:rsid w:val="0015033E"/>
    <w:rsid w:val="001514CC"/>
    <w:rsid w:val="00151A03"/>
    <w:rsid w:val="001523A4"/>
    <w:rsid w:val="0015365E"/>
    <w:rsid w:val="00153A79"/>
    <w:rsid w:val="00153ED9"/>
    <w:rsid w:val="001542B0"/>
    <w:rsid w:val="00155503"/>
    <w:rsid w:val="00156145"/>
    <w:rsid w:val="00160FD7"/>
    <w:rsid w:val="00161762"/>
    <w:rsid w:val="0016274C"/>
    <w:rsid w:val="00163B36"/>
    <w:rsid w:val="00164012"/>
    <w:rsid w:val="00164B3B"/>
    <w:rsid w:val="00164CDE"/>
    <w:rsid w:val="001670F7"/>
    <w:rsid w:val="001704A1"/>
    <w:rsid w:val="001707C4"/>
    <w:rsid w:val="00172416"/>
    <w:rsid w:val="00173B22"/>
    <w:rsid w:val="001741C0"/>
    <w:rsid w:val="001805C0"/>
    <w:rsid w:val="00181039"/>
    <w:rsid w:val="001835E1"/>
    <w:rsid w:val="00184FBE"/>
    <w:rsid w:val="00185B26"/>
    <w:rsid w:val="00185E9C"/>
    <w:rsid w:val="00191FC4"/>
    <w:rsid w:val="00193582"/>
    <w:rsid w:val="00194909"/>
    <w:rsid w:val="00194D80"/>
    <w:rsid w:val="00195441"/>
    <w:rsid w:val="00196B7D"/>
    <w:rsid w:val="0019739D"/>
    <w:rsid w:val="0019795D"/>
    <w:rsid w:val="001A0802"/>
    <w:rsid w:val="001A1358"/>
    <w:rsid w:val="001A1750"/>
    <w:rsid w:val="001A2F1C"/>
    <w:rsid w:val="001A3794"/>
    <w:rsid w:val="001A402D"/>
    <w:rsid w:val="001A54A6"/>
    <w:rsid w:val="001A6028"/>
    <w:rsid w:val="001A722B"/>
    <w:rsid w:val="001B1453"/>
    <w:rsid w:val="001B2C57"/>
    <w:rsid w:val="001B3A5E"/>
    <w:rsid w:val="001B4F3D"/>
    <w:rsid w:val="001B65FA"/>
    <w:rsid w:val="001B7D47"/>
    <w:rsid w:val="001C011B"/>
    <w:rsid w:val="001C09D0"/>
    <w:rsid w:val="001C1403"/>
    <w:rsid w:val="001C1B67"/>
    <w:rsid w:val="001C2B8D"/>
    <w:rsid w:val="001C2BA3"/>
    <w:rsid w:val="001C441B"/>
    <w:rsid w:val="001C4506"/>
    <w:rsid w:val="001C5535"/>
    <w:rsid w:val="001C5CF6"/>
    <w:rsid w:val="001D01D9"/>
    <w:rsid w:val="001D2113"/>
    <w:rsid w:val="001D2AA3"/>
    <w:rsid w:val="001D37FB"/>
    <w:rsid w:val="001D47AF"/>
    <w:rsid w:val="001D4AE1"/>
    <w:rsid w:val="001D5626"/>
    <w:rsid w:val="001D6185"/>
    <w:rsid w:val="001D630C"/>
    <w:rsid w:val="001E3826"/>
    <w:rsid w:val="001E487A"/>
    <w:rsid w:val="001E4924"/>
    <w:rsid w:val="001E514A"/>
    <w:rsid w:val="001E5239"/>
    <w:rsid w:val="001E736D"/>
    <w:rsid w:val="001F1282"/>
    <w:rsid w:val="001F177A"/>
    <w:rsid w:val="001F1888"/>
    <w:rsid w:val="001F46C2"/>
    <w:rsid w:val="001F555F"/>
    <w:rsid w:val="001F6093"/>
    <w:rsid w:val="0020002D"/>
    <w:rsid w:val="002002CA"/>
    <w:rsid w:val="00200714"/>
    <w:rsid w:val="00201EB3"/>
    <w:rsid w:val="00201F87"/>
    <w:rsid w:val="0020227A"/>
    <w:rsid w:val="00203AA3"/>
    <w:rsid w:val="00204948"/>
    <w:rsid w:val="002057E8"/>
    <w:rsid w:val="00205E19"/>
    <w:rsid w:val="002076A3"/>
    <w:rsid w:val="00207C1A"/>
    <w:rsid w:val="00207FB4"/>
    <w:rsid w:val="00210A22"/>
    <w:rsid w:val="0021136C"/>
    <w:rsid w:val="00211CF6"/>
    <w:rsid w:val="00212A41"/>
    <w:rsid w:val="00213453"/>
    <w:rsid w:val="002136A9"/>
    <w:rsid w:val="00214030"/>
    <w:rsid w:val="002147F5"/>
    <w:rsid w:val="002168D8"/>
    <w:rsid w:val="00217286"/>
    <w:rsid w:val="00217D50"/>
    <w:rsid w:val="00220953"/>
    <w:rsid w:val="0022208F"/>
    <w:rsid w:val="0022259B"/>
    <w:rsid w:val="00223514"/>
    <w:rsid w:val="00223AF7"/>
    <w:rsid w:val="002241DD"/>
    <w:rsid w:val="0022751B"/>
    <w:rsid w:val="002278F9"/>
    <w:rsid w:val="00227E88"/>
    <w:rsid w:val="00230A09"/>
    <w:rsid w:val="002318B3"/>
    <w:rsid w:val="00232EA9"/>
    <w:rsid w:val="00234238"/>
    <w:rsid w:val="00234CC9"/>
    <w:rsid w:val="00235190"/>
    <w:rsid w:val="00235BCB"/>
    <w:rsid w:val="002368A3"/>
    <w:rsid w:val="00237157"/>
    <w:rsid w:val="00237738"/>
    <w:rsid w:val="00237A2C"/>
    <w:rsid w:val="00237C07"/>
    <w:rsid w:val="00237FA9"/>
    <w:rsid w:val="00240600"/>
    <w:rsid w:val="00242A92"/>
    <w:rsid w:val="00243169"/>
    <w:rsid w:val="00244D93"/>
    <w:rsid w:val="00245D28"/>
    <w:rsid w:val="00246B1A"/>
    <w:rsid w:val="002470B4"/>
    <w:rsid w:val="002479A2"/>
    <w:rsid w:val="002508A9"/>
    <w:rsid w:val="00251213"/>
    <w:rsid w:val="0025143C"/>
    <w:rsid w:val="00252D66"/>
    <w:rsid w:val="00252F3F"/>
    <w:rsid w:val="00253605"/>
    <w:rsid w:val="002552A1"/>
    <w:rsid w:val="0025620C"/>
    <w:rsid w:val="0025683E"/>
    <w:rsid w:val="002579BD"/>
    <w:rsid w:val="00260BD6"/>
    <w:rsid w:val="002634DC"/>
    <w:rsid w:val="0026466D"/>
    <w:rsid w:val="0026684A"/>
    <w:rsid w:val="00273D60"/>
    <w:rsid w:val="0027509E"/>
    <w:rsid w:val="002758E1"/>
    <w:rsid w:val="00275A15"/>
    <w:rsid w:val="002818A7"/>
    <w:rsid w:val="002819E2"/>
    <w:rsid w:val="00282045"/>
    <w:rsid w:val="0028365D"/>
    <w:rsid w:val="00283682"/>
    <w:rsid w:val="002841AF"/>
    <w:rsid w:val="00284ADB"/>
    <w:rsid w:val="00284BBA"/>
    <w:rsid w:val="00285316"/>
    <w:rsid w:val="002856B8"/>
    <w:rsid w:val="00287393"/>
    <w:rsid w:val="002906F7"/>
    <w:rsid w:val="00290FAB"/>
    <w:rsid w:val="002911CF"/>
    <w:rsid w:val="0029173E"/>
    <w:rsid w:val="00292819"/>
    <w:rsid w:val="00293395"/>
    <w:rsid w:val="00295C46"/>
    <w:rsid w:val="00295E98"/>
    <w:rsid w:val="002A0347"/>
    <w:rsid w:val="002A06F2"/>
    <w:rsid w:val="002A13F3"/>
    <w:rsid w:val="002A1E01"/>
    <w:rsid w:val="002A3CEC"/>
    <w:rsid w:val="002A49D6"/>
    <w:rsid w:val="002A6309"/>
    <w:rsid w:val="002A6DF4"/>
    <w:rsid w:val="002A7058"/>
    <w:rsid w:val="002A77E9"/>
    <w:rsid w:val="002A7B39"/>
    <w:rsid w:val="002B12B9"/>
    <w:rsid w:val="002B3455"/>
    <w:rsid w:val="002B487E"/>
    <w:rsid w:val="002B4A14"/>
    <w:rsid w:val="002B50D8"/>
    <w:rsid w:val="002B53A4"/>
    <w:rsid w:val="002B6CEE"/>
    <w:rsid w:val="002C0796"/>
    <w:rsid w:val="002C196D"/>
    <w:rsid w:val="002C1EDD"/>
    <w:rsid w:val="002C37F3"/>
    <w:rsid w:val="002C45EE"/>
    <w:rsid w:val="002C697B"/>
    <w:rsid w:val="002C7F88"/>
    <w:rsid w:val="002D02A7"/>
    <w:rsid w:val="002D3716"/>
    <w:rsid w:val="002D52F3"/>
    <w:rsid w:val="002E45D8"/>
    <w:rsid w:val="002E604C"/>
    <w:rsid w:val="002F0126"/>
    <w:rsid w:val="002F0BF6"/>
    <w:rsid w:val="002F0C49"/>
    <w:rsid w:val="002F0ED3"/>
    <w:rsid w:val="002F1CDC"/>
    <w:rsid w:val="002F5211"/>
    <w:rsid w:val="002F59BC"/>
    <w:rsid w:val="002F63B7"/>
    <w:rsid w:val="002F7539"/>
    <w:rsid w:val="002F7653"/>
    <w:rsid w:val="003000A5"/>
    <w:rsid w:val="00300763"/>
    <w:rsid w:val="003038E5"/>
    <w:rsid w:val="00305A52"/>
    <w:rsid w:val="00305B0E"/>
    <w:rsid w:val="0030668F"/>
    <w:rsid w:val="00307831"/>
    <w:rsid w:val="003105E0"/>
    <w:rsid w:val="00311C8B"/>
    <w:rsid w:val="00316E65"/>
    <w:rsid w:val="00320CF8"/>
    <w:rsid w:val="003211F5"/>
    <w:rsid w:val="00321A2D"/>
    <w:rsid w:val="00322E53"/>
    <w:rsid w:val="00323EA3"/>
    <w:rsid w:val="00324058"/>
    <w:rsid w:val="00325002"/>
    <w:rsid w:val="00325930"/>
    <w:rsid w:val="00326DF1"/>
    <w:rsid w:val="003326DA"/>
    <w:rsid w:val="00334601"/>
    <w:rsid w:val="00334658"/>
    <w:rsid w:val="003351CC"/>
    <w:rsid w:val="00335E68"/>
    <w:rsid w:val="00336C1B"/>
    <w:rsid w:val="00342F5E"/>
    <w:rsid w:val="0034327B"/>
    <w:rsid w:val="003445C3"/>
    <w:rsid w:val="0034512F"/>
    <w:rsid w:val="00345A54"/>
    <w:rsid w:val="00347C80"/>
    <w:rsid w:val="0035094B"/>
    <w:rsid w:val="00350C35"/>
    <w:rsid w:val="00351821"/>
    <w:rsid w:val="00352826"/>
    <w:rsid w:val="00356257"/>
    <w:rsid w:val="00356448"/>
    <w:rsid w:val="00357FD6"/>
    <w:rsid w:val="003603C5"/>
    <w:rsid w:val="00360BA4"/>
    <w:rsid w:val="00360F55"/>
    <w:rsid w:val="003623CB"/>
    <w:rsid w:val="00363681"/>
    <w:rsid w:val="00364063"/>
    <w:rsid w:val="00364396"/>
    <w:rsid w:val="00364990"/>
    <w:rsid w:val="00364BB5"/>
    <w:rsid w:val="00365176"/>
    <w:rsid w:val="00365DAB"/>
    <w:rsid w:val="00371774"/>
    <w:rsid w:val="00375416"/>
    <w:rsid w:val="00375684"/>
    <w:rsid w:val="00376CA8"/>
    <w:rsid w:val="00376DE0"/>
    <w:rsid w:val="00377AFC"/>
    <w:rsid w:val="0038165E"/>
    <w:rsid w:val="0038199C"/>
    <w:rsid w:val="003821B4"/>
    <w:rsid w:val="003834AC"/>
    <w:rsid w:val="00383E8F"/>
    <w:rsid w:val="00384127"/>
    <w:rsid w:val="00384687"/>
    <w:rsid w:val="00385E69"/>
    <w:rsid w:val="003865AC"/>
    <w:rsid w:val="00386E4C"/>
    <w:rsid w:val="003875D3"/>
    <w:rsid w:val="003911D6"/>
    <w:rsid w:val="00391221"/>
    <w:rsid w:val="00391CAC"/>
    <w:rsid w:val="00395DE7"/>
    <w:rsid w:val="00396456"/>
    <w:rsid w:val="00396B4D"/>
    <w:rsid w:val="00396F85"/>
    <w:rsid w:val="00397DCF"/>
    <w:rsid w:val="003A02D2"/>
    <w:rsid w:val="003A3E02"/>
    <w:rsid w:val="003A6BB2"/>
    <w:rsid w:val="003A7676"/>
    <w:rsid w:val="003B0CFE"/>
    <w:rsid w:val="003B2BBD"/>
    <w:rsid w:val="003B4A38"/>
    <w:rsid w:val="003B6CB1"/>
    <w:rsid w:val="003B6FAF"/>
    <w:rsid w:val="003B79A8"/>
    <w:rsid w:val="003C0AD5"/>
    <w:rsid w:val="003C18DE"/>
    <w:rsid w:val="003C2641"/>
    <w:rsid w:val="003C268B"/>
    <w:rsid w:val="003C276A"/>
    <w:rsid w:val="003C2BDB"/>
    <w:rsid w:val="003C2BF5"/>
    <w:rsid w:val="003C2E02"/>
    <w:rsid w:val="003C4289"/>
    <w:rsid w:val="003C484D"/>
    <w:rsid w:val="003C4CD4"/>
    <w:rsid w:val="003C4F09"/>
    <w:rsid w:val="003C611A"/>
    <w:rsid w:val="003D0EEB"/>
    <w:rsid w:val="003D1293"/>
    <w:rsid w:val="003D2F38"/>
    <w:rsid w:val="003D5399"/>
    <w:rsid w:val="003D652A"/>
    <w:rsid w:val="003D6BB2"/>
    <w:rsid w:val="003D7831"/>
    <w:rsid w:val="003E0D56"/>
    <w:rsid w:val="003E13B0"/>
    <w:rsid w:val="003E65B7"/>
    <w:rsid w:val="003E7392"/>
    <w:rsid w:val="003F1516"/>
    <w:rsid w:val="003F2E04"/>
    <w:rsid w:val="003F48D0"/>
    <w:rsid w:val="003F4E0B"/>
    <w:rsid w:val="003F5E47"/>
    <w:rsid w:val="003F5FCC"/>
    <w:rsid w:val="003F6A0A"/>
    <w:rsid w:val="00400D5B"/>
    <w:rsid w:val="00400EE0"/>
    <w:rsid w:val="00401368"/>
    <w:rsid w:val="0040150C"/>
    <w:rsid w:val="00402864"/>
    <w:rsid w:val="0040452D"/>
    <w:rsid w:val="00404534"/>
    <w:rsid w:val="004051B3"/>
    <w:rsid w:val="00406361"/>
    <w:rsid w:val="004069A7"/>
    <w:rsid w:val="00406D54"/>
    <w:rsid w:val="004125E9"/>
    <w:rsid w:val="00413169"/>
    <w:rsid w:val="00417335"/>
    <w:rsid w:val="0042058D"/>
    <w:rsid w:val="00421B4E"/>
    <w:rsid w:val="00421EE2"/>
    <w:rsid w:val="00422528"/>
    <w:rsid w:val="00422544"/>
    <w:rsid w:val="00422DB0"/>
    <w:rsid w:val="004253AA"/>
    <w:rsid w:val="00425A16"/>
    <w:rsid w:val="00426B6E"/>
    <w:rsid w:val="004273A2"/>
    <w:rsid w:val="00427542"/>
    <w:rsid w:val="00427E6E"/>
    <w:rsid w:val="00432307"/>
    <w:rsid w:val="00432B2B"/>
    <w:rsid w:val="00432E19"/>
    <w:rsid w:val="00433715"/>
    <w:rsid w:val="00433892"/>
    <w:rsid w:val="00440B7C"/>
    <w:rsid w:val="00441CBF"/>
    <w:rsid w:val="0044200A"/>
    <w:rsid w:val="00442D7F"/>
    <w:rsid w:val="00442EE8"/>
    <w:rsid w:val="00443398"/>
    <w:rsid w:val="00452686"/>
    <w:rsid w:val="00452E2E"/>
    <w:rsid w:val="00453C0A"/>
    <w:rsid w:val="00453D36"/>
    <w:rsid w:val="0045422C"/>
    <w:rsid w:val="00454922"/>
    <w:rsid w:val="00454C70"/>
    <w:rsid w:val="00454E01"/>
    <w:rsid w:val="00455394"/>
    <w:rsid w:val="0045544E"/>
    <w:rsid w:val="00457D13"/>
    <w:rsid w:val="00463E31"/>
    <w:rsid w:val="00464B13"/>
    <w:rsid w:val="00464D3A"/>
    <w:rsid w:val="00465AEB"/>
    <w:rsid w:val="004661EF"/>
    <w:rsid w:val="004663E6"/>
    <w:rsid w:val="00466A1A"/>
    <w:rsid w:val="00466CBC"/>
    <w:rsid w:val="00466D47"/>
    <w:rsid w:val="00467F41"/>
    <w:rsid w:val="00467F8D"/>
    <w:rsid w:val="004716BB"/>
    <w:rsid w:val="00471CC6"/>
    <w:rsid w:val="00471D57"/>
    <w:rsid w:val="00474F92"/>
    <w:rsid w:val="004800F7"/>
    <w:rsid w:val="0048172D"/>
    <w:rsid w:val="004836C4"/>
    <w:rsid w:val="004850FF"/>
    <w:rsid w:val="004856FA"/>
    <w:rsid w:val="00485A97"/>
    <w:rsid w:val="00486055"/>
    <w:rsid w:val="00486826"/>
    <w:rsid w:val="00486967"/>
    <w:rsid w:val="00487636"/>
    <w:rsid w:val="004903BA"/>
    <w:rsid w:val="0049223D"/>
    <w:rsid w:val="0049236E"/>
    <w:rsid w:val="00492D42"/>
    <w:rsid w:val="00494425"/>
    <w:rsid w:val="0049449B"/>
    <w:rsid w:val="004946C6"/>
    <w:rsid w:val="004961BA"/>
    <w:rsid w:val="004A10F1"/>
    <w:rsid w:val="004A121B"/>
    <w:rsid w:val="004A254A"/>
    <w:rsid w:val="004A25E3"/>
    <w:rsid w:val="004A3A43"/>
    <w:rsid w:val="004A4FA8"/>
    <w:rsid w:val="004A5256"/>
    <w:rsid w:val="004A6C9D"/>
    <w:rsid w:val="004B1980"/>
    <w:rsid w:val="004B6538"/>
    <w:rsid w:val="004B7E85"/>
    <w:rsid w:val="004C2192"/>
    <w:rsid w:val="004C304A"/>
    <w:rsid w:val="004C451E"/>
    <w:rsid w:val="004C46C4"/>
    <w:rsid w:val="004C5543"/>
    <w:rsid w:val="004C6A46"/>
    <w:rsid w:val="004C6F60"/>
    <w:rsid w:val="004C768B"/>
    <w:rsid w:val="004C7822"/>
    <w:rsid w:val="004D22A0"/>
    <w:rsid w:val="004D3D3C"/>
    <w:rsid w:val="004D5F06"/>
    <w:rsid w:val="004D6F4E"/>
    <w:rsid w:val="004D7553"/>
    <w:rsid w:val="004D7C40"/>
    <w:rsid w:val="004E0433"/>
    <w:rsid w:val="004E1138"/>
    <w:rsid w:val="004E12A2"/>
    <w:rsid w:val="004E2F25"/>
    <w:rsid w:val="004E2F52"/>
    <w:rsid w:val="004E40D5"/>
    <w:rsid w:val="004E45B7"/>
    <w:rsid w:val="004E6BD1"/>
    <w:rsid w:val="004F17A9"/>
    <w:rsid w:val="004F17E3"/>
    <w:rsid w:val="004F55F0"/>
    <w:rsid w:val="004F66C4"/>
    <w:rsid w:val="004F79B2"/>
    <w:rsid w:val="0050023B"/>
    <w:rsid w:val="005012D4"/>
    <w:rsid w:val="0050361B"/>
    <w:rsid w:val="00503B5F"/>
    <w:rsid w:val="00504C66"/>
    <w:rsid w:val="00506818"/>
    <w:rsid w:val="0050726F"/>
    <w:rsid w:val="00507D69"/>
    <w:rsid w:val="00507E4C"/>
    <w:rsid w:val="00510388"/>
    <w:rsid w:val="00511180"/>
    <w:rsid w:val="0051337A"/>
    <w:rsid w:val="00516F5B"/>
    <w:rsid w:val="00521D4F"/>
    <w:rsid w:val="005225DF"/>
    <w:rsid w:val="00524161"/>
    <w:rsid w:val="00526133"/>
    <w:rsid w:val="005262DB"/>
    <w:rsid w:val="00526A2A"/>
    <w:rsid w:val="00527F62"/>
    <w:rsid w:val="0053267E"/>
    <w:rsid w:val="005415DD"/>
    <w:rsid w:val="00543221"/>
    <w:rsid w:val="00544143"/>
    <w:rsid w:val="005463CF"/>
    <w:rsid w:val="00546795"/>
    <w:rsid w:val="00550E1F"/>
    <w:rsid w:val="00551132"/>
    <w:rsid w:val="00551D0F"/>
    <w:rsid w:val="00552496"/>
    <w:rsid w:val="005524A2"/>
    <w:rsid w:val="00557515"/>
    <w:rsid w:val="00560D08"/>
    <w:rsid w:val="0056127D"/>
    <w:rsid w:val="00561F22"/>
    <w:rsid w:val="005644E3"/>
    <w:rsid w:val="0056689A"/>
    <w:rsid w:val="0056782A"/>
    <w:rsid w:val="00567B41"/>
    <w:rsid w:val="00570824"/>
    <w:rsid w:val="00572CA5"/>
    <w:rsid w:val="00572CE9"/>
    <w:rsid w:val="00573CE7"/>
    <w:rsid w:val="005743F4"/>
    <w:rsid w:val="00575A77"/>
    <w:rsid w:val="005769CA"/>
    <w:rsid w:val="00580890"/>
    <w:rsid w:val="00582369"/>
    <w:rsid w:val="005828E7"/>
    <w:rsid w:val="00582C53"/>
    <w:rsid w:val="005915DD"/>
    <w:rsid w:val="00593201"/>
    <w:rsid w:val="005933B8"/>
    <w:rsid w:val="00593579"/>
    <w:rsid w:val="005944B5"/>
    <w:rsid w:val="005946D7"/>
    <w:rsid w:val="00594D8B"/>
    <w:rsid w:val="005954AB"/>
    <w:rsid w:val="005956FC"/>
    <w:rsid w:val="0059729D"/>
    <w:rsid w:val="005A0B80"/>
    <w:rsid w:val="005A1B63"/>
    <w:rsid w:val="005A2F26"/>
    <w:rsid w:val="005A3370"/>
    <w:rsid w:val="005A429A"/>
    <w:rsid w:val="005A6FD5"/>
    <w:rsid w:val="005B086D"/>
    <w:rsid w:val="005B0C02"/>
    <w:rsid w:val="005B4AF0"/>
    <w:rsid w:val="005B74C4"/>
    <w:rsid w:val="005C0A50"/>
    <w:rsid w:val="005C3455"/>
    <w:rsid w:val="005C38CB"/>
    <w:rsid w:val="005C3B42"/>
    <w:rsid w:val="005C4485"/>
    <w:rsid w:val="005C4E10"/>
    <w:rsid w:val="005C5180"/>
    <w:rsid w:val="005C55BA"/>
    <w:rsid w:val="005C5EAC"/>
    <w:rsid w:val="005C7310"/>
    <w:rsid w:val="005C7740"/>
    <w:rsid w:val="005C776B"/>
    <w:rsid w:val="005D0264"/>
    <w:rsid w:val="005D0EC2"/>
    <w:rsid w:val="005D3409"/>
    <w:rsid w:val="005D4045"/>
    <w:rsid w:val="005D5345"/>
    <w:rsid w:val="005D7058"/>
    <w:rsid w:val="005E074D"/>
    <w:rsid w:val="005E146F"/>
    <w:rsid w:val="005E1D88"/>
    <w:rsid w:val="005E2647"/>
    <w:rsid w:val="005E2A40"/>
    <w:rsid w:val="005E30F4"/>
    <w:rsid w:val="005E3EE2"/>
    <w:rsid w:val="005E4611"/>
    <w:rsid w:val="005E4F17"/>
    <w:rsid w:val="005E5217"/>
    <w:rsid w:val="005E70C3"/>
    <w:rsid w:val="005F2544"/>
    <w:rsid w:val="005F2931"/>
    <w:rsid w:val="005F2E81"/>
    <w:rsid w:val="005F39A4"/>
    <w:rsid w:val="005F75F4"/>
    <w:rsid w:val="006009A1"/>
    <w:rsid w:val="00602664"/>
    <w:rsid w:val="00602EED"/>
    <w:rsid w:val="006032B6"/>
    <w:rsid w:val="00604433"/>
    <w:rsid w:val="00605DB3"/>
    <w:rsid w:val="00606659"/>
    <w:rsid w:val="0061103E"/>
    <w:rsid w:val="00613324"/>
    <w:rsid w:val="00614759"/>
    <w:rsid w:val="006157AD"/>
    <w:rsid w:val="00617856"/>
    <w:rsid w:val="0062374E"/>
    <w:rsid w:val="0062475E"/>
    <w:rsid w:val="00625755"/>
    <w:rsid w:val="00626DBB"/>
    <w:rsid w:val="00627410"/>
    <w:rsid w:val="00632606"/>
    <w:rsid w:val="00632D2C"/>
    <w:rsid w:val="006333A1"/>
    <w:rsid w:val="0063416D"/>
    <w:rsid w:val="0063438A"/>
    <w:rsid w:val="00636E19"/>
    <w:rsid w:val="006408B3"/>
    <w:rsid w:val="006414CE"/>
    <w:rsid w:val="006456C0"/>
    <w:rsid w:val="00646CC0"/>
    <w:rsid w:val="006506CD"/>
    <w:rsid w:val="006520FE"/>
    <w:rsid w:val="00653475"/>
    <w:rsid w:val="00654A66"/>
    <w:rsid w:val="00656A56"/>
    <w:rsid w:val="00656D24"/>
    <w:rsid w:val="00656FDA"/>
    <w:rsid w:val="00661317"/>
    <w:rsid w:val="00663831"/>
    <w:rsid w:val="006659F4"/>
    <w:rsid w:val="00665F62"/>
    <w:rsid w:val="006743E8"/>
    <w:rsid w:val="00674782"/>
    <w:rsid w:val="00675348"/>
    <w:rsid w:val="00677719"/>
    <w:rsid w:val="00677BB1"/>
    <w:rsid w:val="00680E77"/>
    <w:rsid w:val="0068189F"/>
    <w:rsid w:val="006822F2"/>
    <w:rsid w:val="00682B96"/>
    <w:rsid w:val="0068521C"/>
    <w:rsid w:val="00686606"/>
    <w:rsid w:val="00686F0E"/>
    <w:rsid w:val="00687EBD"/>
    <w:rsid w:val="0069090B"/>
    <w:rsid w:val="00692530"/>
    <w:rsid w:val="00692919"/>
    <w:rsid w:val="00692C7E"/>
    <w:rsid w:val="00693098"/>
    <w:rsid w:val="00694F46"/>
    <w:rsid w:val="006951DC"/>
    <w:rsid w:val="00697343"/>
    <w:rsid w:val="00697471"/>
    <w:rsid w:val="00697644"/>
    <w:rsid w:val="00697834"/>
    <w:rsid w:val="006A0761"/>
    <w:rsid w:val="006A2313"/>
    <w:rsid w:val="006A27D6"/>
    <w:rsid w:val="006A313B"/>
    <w:rsid w:val="006A37CA"/>
    <w:rsid w:val="006A4D9B"/>
    <w:rsid w:val="006A5650"/>
    <w:rsid w:val="006A57A3"/>
    <w:rsid w:val="006A5ACE"/>
    <w:rsid w:val="006A6BB7"/>
    <w:rsid w:val="006A7925"/>
    <w:rsid w:val="006A7FC7"/>
    <w:rsid w:val="006B360A"/>
    <w:rsid w:val="006B6720"/>
    <w:rsid w:val="006C2FEE"/>
    <w:rsid w:val="006C33C1"/>
    <w:rsid w:val="006C5CDE"/>
    <w:rsid w:val="006C6EBF"/>
    <w:rsid w:val="006C7568"/>
    <w:rsid w:val="006D008B"/>
    <w:rsid w:val="006D0D39"/>
    <w:rsid w:val="006D169B"/>
    <w:rsid w:val="006D2AFB"/>
    <w:rsid w:val="006D48E1"/>
    <w:rsid w:val="006D4DFE"/>
    <w:rsid w:val="006D6921"/>
    <w:rsid w:val="006D6ECA"/>
    <w:rsid w:val="006D72C1"/>
    <w:rsid w:val="006E00DC"/>
    <w:rsid w:val="006E1999"/>
    <w:rsid w:val="006E49AE"/>
    <w:rsid w:val="006E52FA"/>
    <w:rsid w:val="006F6DAE"/>
    <w:rsid w:val="006F6E4E"/>
    <w:rsid w:val="006F794E"/>
    <w:rsid w:val="007008B1"/>
    <w:rsid w:val="00702190"/>
    <w:rsid w:val="007032DE"/>
    <w:rsid w:val="007034D1"/>
    <w:rsid w:val="0070576F"/>
    <w:rsid w:val="007069FE"/>
    <w:rsid w:val="00706EBA"/>
    <w:rsid w:val="00706FE9"/>
    <w:rsid w:val="007100F6"/>
    <w:rsid w:val="007105E5"/>
    <w:rsid w:val="00713B48"/>
    <w:rsid w:val="00714680"/>
    <w:rsid w:val="00715063"/>
    <w:rsid w:val="00716EAC"/>
    <w:rsid w:val="0071761F"/>
    <w:rsid w:val="00717A38"/>
    <w:rsid w:val="00722DAB"/>
    <w:rsid w:val="007264AE"/>
    <w:rsid w:val="007311A1"/>
    <w:rsid w:val="00731D2D"/>
    <w:rsid w:val="007327C8"/>
    <w:rsid w:val="007328BB"/>
    <w:rsid w:val="00734747"/>
    <w:rsid w:val="00735060"/>
    <w:rsid w:val="007357E5"/>
    <w:rsid w:val="00736ACE"/>
    <w:rsid w:val="00736FE8"/>
    <w:rsid w:val="00737BEC"/>
    <w:rsid w:val="00740A99"/>
    <w:rsid w:val="00740DB4"/>
    <w:rsid w:val="00741951"/>
    <w:rsid w:val="00742EC2"/>
    <w:rsid w:val="0074347D"/>
    <w:rsid w:val="00744127"/>
    <w:rsid w:val="0074465C"/>
    <w:rsid w:val="00750178"/>
    <w:rsid w:val="007511C1"/>
    <w:rsid w:val="00751C96"/>
    <w:rsid w:val="00755190"/>
    <w:rsid w:val="00757172"/>
    <w:rsid w:val="00757F1F"/>
    <w:rsid w:val="00762011"/>
    <w:rsid w:val="007650BA"/>
    <w:rsid w:val="007650CF"/>
    <w:rsid w:val="0076530B"/>
    <w:rsid w:val="00765E22"/>
    <w:rsid w:val="0077082E"/>
    <w:rsid w:val="00771247"/>
    <w:rsid w:val="007718F1"/>
    <w:rsid w:val="00771BD5"/>
    <w:rsid w:val="007747D6"/>
    <w:rsid w:val="00776CD7"/>
    <w:rsid w:val="00777111"/>
    <w:rsid w:val="0078013F"/>
    <w:rsid w:val="00781297"/>
    <w:rsid w:val="0078278D"/>
    <w:rsid w:val="007830FE"/>
    <w:rsid w:val="007833F8"/>
    <w:rsid w:val="00784D53"/>
    <w:rsid w:val="00786F76"/>
    <w:rsid w:val="007905D0"/>
    <w:rsid w:val="007A0816"/>
    <w:rsid w:val="007A09F9"/>
    <w:rsid w:val="007A0FBA"/>
    <w:rsid w:val="007A10E3"/>
    <w:rsid w:val="007A1957"/>
    <w:rsid w:val="007A1BD5"/>
    <w:rsid w:val="007A44FD"/>
    <w:rsid w:val="007A52D9"/>
    <w:rsid w:val="007A54D2"/>
    <w:rsid w:val="007A57C6"/>
    <w:rsid w:val="007A62F3"/>
    <w:rsid w:val="007A6E1A"/>
    <w:rsid w:val="007A7DBF"/>
    <w:rsid w:val="007B093D"/>
    <w:rsid w:val="007B33F6"/>
    <w:rsid w:val="007B426E"/>
    <w:rsid w:val="007B5395"/>
    <w:rsid w:val="007B621A"/>
    <w:rsid w:val="007B6EB5"/>
    <w:rsid w:val="007C0358"/>
    <w:rsid w:val="007C0F80"/>
    <w:rsid w:val="007C411D"/>
    <w:rsid w:val="007C4D1D"/>
    <w:rsid w:val="007C4DE7"/>
    <w:rsid w:val="007C5470"/>
    <w:rsid w:val="007C5B38"/>
    <w:rsid w:val="007C5FFE"/>
    <w:rsid w:val="007C7A7F"/>
    <w:rsid w:val="007D0291"/>
    <w:rsid w:val="007D0EC8"/>
    <w:rsid w:val="007D3D62"/>
    <w:rsid w:val="007D4751"/>
    <w:rsid w:val="007D52A8"/>
    <w:rsid w:val="007D75E5"/>
    <w:rsid w:val="007E0226"/>
    <w:rsid w:val="007E037D"/>
    <w:rsid w:val="007E1EE5"/>
    <w:rsid w:val="007E2384"/>
    <w:rsid w:val="007E5863"/>
    <w:rsid w:val="007E6735"/>
    <w:rsid w:val="007E70E5"/>
    <w:rsid w:val="007F03D7"/>
    <w:rsid w:val="007F0E99"/>
    <w:rsid w:val="007F0F5B"/>
    <w:rsid w:val="007F19BA"/>
    <w:rsid w:val="007F2D6A"/>
    <w:rsid w:val="007F3691"/>
    <w:rsid w:val="007F3B34"/>
    <w:rsid w:val="007F75A6"/>
    <w:rsid w:val="00800546"/>
    <w:rsid w:val="0080258F"/>
    <w:rsid w:val="00803EE5"/>
    <w:rsid w:val="00803FE0"/>
    <w:rsid w:val="0080557D"/>
    <w:rsid w:val="008060CC"/>
    <w:rsid w:val="0080612D"/>
    <w:rsid w:val="00806159"/>
    <w:rsid w:val="00806F91"/>
    <w:rsid w:val="00807055"/>
    <w:rsid w:val="008072CA"/>
    <w:rsid w:val="008120BF"/>
    <w:rsid w:val="008127C1"/>
    <w:rsid w:val="00812D2A"/>
    <w:rsid w:val="00813925"/>
    <w:rsid w:val="00814739"/>
    <w:rsid w:val="008153F1"/>
    <w:rsid w:val="00816850"/>
    <w:rsid w:val="00816C7B"/>
    <w:rsid w:val="00817C8B"/>
    <w:rsid w:val="00822D6C"/>
    <w:rsid w:val="00824057"/>
    <w:rsid w:val="00825182"/>
    <w:rsid w:val="00825C20"/>
    <w:rsid w:val="00825C91"/>
    <w:rsid w:val="00825EB3"/>
    <w:rsid w:val="008262B0"/>
    <w:rsid w:val="00833712"/>
    <w:rsid w:val="008348B7"/>
    <w:rsid w:val="00834A00"/>
    <w:rsid w:val="00834B95"/>
    <w:rsid w:val="0083591C"/>
    <w:rsid w:val="008369D9"/>
    <w:rsid w:val="00837EC9"/>
    <w:rsid w:val="008429FC"/>
    <w:rsid w:val="008431ED"/>
    <w:rsid w:val="008432AF"/>
    <w:rsid w:val="008434BF"/>
    <w:rsid w:val="00843E7A"/>
    <w:rsid w:val="00845A04"/>
    <w:rsid w:val="00846B9C"/>
    <w:rsid w:val="00847B89"/>
    <w:rsid w:val="00850CDA"/>
    <w:rsid w:val="00851342"/>
    <w:rsid w:val="00851658"/>
    <w:rsid w:val="008533CA"/>
    <w:rsid w:val="00853DC2"/>
    <w:rsid w:val="0085782A"/>
    <w:rsid w:val="00857EF4"/>
    <w:rsid w:val="00857F05"/>
    <w:rsid w:val="0086169E"/>
    <w:rsid w:val="00861CC0"/>
    <w:rsid w:val="00862062"/>
    <w:rsid w:val="008624D0"/>
    <w:rsid w:val="0086292D"/>
    <w:rsid w:val="00863D01"/>
    <w:rsid w:val="0086535F"/>
    <w:rsid w:val="00865D12"/>
    <w:rsid w:val="0086734D"/>
    <w:rsid w:val="0086735F"/>
    <w:rsid w:val="0087006B"/>
    <w:rsid w:val="008711C1"/>
    <w:rsid w:val="008718A8"/>
    <w:rsid w:val="00872279"/>
    <w:rsid w:val="00873935"/>
    <w:rsid w:val="008740FD"/>
    <w:rsid w:val="008763C4"/>
    <w:rsid w:val="008775B5"/>
    <w:rsid w:val="00877DDF"/>
    <w:rsid w:val="00881007"/>
    <w:rsid w:val="0088235F"/>
    <w:rsid w:val="00883186"/>
    <w:rsid w:val="00883B52"/>
    <w:rsid w:val="0088487C"/>
    <w:rsid w:val="00885DC7"/>
    <w:rsid w:val="00885FE4"/>
    <w:rsid w:val="00886312"/>
    <w:rsid w:val="00891BD2"/>
    <w:rsid w:val="008925A6"/>
    <w:rsid w:val="00894679"/>
    <w:rsid w:val="008977BA"/>
    <w:rsid w:val="00897C35"/>
    <w:rsid w:val="008A002B"/>
    <w:rsid w:val="008A0E50"/>
    <w:rsid w:val="008A1F53"/>
    <w:rsid w:val="008A20B5"/>
    <w:rsid w:val="008A26FB"/>
    <w:rsid w:val="008A2885"/>
    <w:rsid w:val="008A297D"/>
    <w:rsid w:val="008A2D84"/>
    <w:rsid w:val="008A4307"/>
    <w:rsid w:val="008A500E"/>
    <w:rsid w:val="008A5917"/>
    <w:rsid w:val="008A5B40"/>
    <w:rsid w:val="008A638D"/>
    <w:rsid w:val="008B03D7"/>
    <w:rsid w:val="008B1124"/>
    <w:rsid w:val="008B1393"/>
    <w:rsid w:val="008B2326"/>
    <w:rsid w:val="008B4F6E"/>
    <w:rsid w:val="008B626F"/>
    <w:rsid w:val="008C1BDE"/>
    <w:rsid w:val="008C2562"/>
    <w:rsid w:val="008C2E8E"/>
    <w:rsid w:val="008C30B1"/>
    <w:rsid w:val="008C499E"/>
    <w:rsid w:val="008C660D"/>
    <w:rsid w:val="008D308E"/>
    <w:rsid w:val="008D370E"/>
    <w:rsid w:val="008D378B"/>
    <w:rsid w:val="008D424C"/>
    <w:rsid w:val="008D5509"/>
    <w:rsid w:val="008D64B5"/>
    <w:rsid w:val="008D69CB"/>
    <w:rsid w:val="008D6DD9"/>
    <w:rsid w:val="008E03D8"/>
    <w:rsid w:val="008E0A95"/>
    <w:rsid w:val="008E15BF"/>
    <w:rsid w:val="008E1784"/>
    <w:rsid w:val="008F04FD"/>
    <w:rsid w:val="008F1FAD"/>
    <w:rsid w:val="008F2572"/>
    <w:rsid w:val="008F48CB"/>
    <w:rsid w:val="008F5B68"/>
    <w:rsid w:val="008F5DD1"/>
    <w:rsid w:val="008F73CA"/>
    <w:rsid w:val="008F7F93"/>
    <w:rsid w:val="0090027D"/>
    <w:rsid w:val="00902CD0"/>
    <w:rsid w:val="009031A2"/>
    <w:rsid w:val="009049EB"/>
    <w:rsid w:val="00906784"/>
    <w:rsid w:val="00911A5F"/>
    <w:rsid w:val="00911E0A"/>
    <w:rsid w:val="0091216F"/>
    <w:rsid w:val="0091401F"/>
    <w:rsid w:val="00915928"/>
    <w:rsid w:val="0091647B"/>
    <w:rsid w:val="00916619"/>
    <w:rsid w:val="00916EFE"/>
    <w:rsid w:val="00917548"/>
    <w:rsid w:val="00920A31"/>
    <w:rsid w:val="00920E29"/>
    <w:rsid w:val="009269F9"/>
    <w:rsid w:val="009315C6"/>
    <w:rsid w:val="00931856"/>
    <w:rsid w:val="00931985"/>
    <w:rsid w:val="0093543A"/>
    <w:rsid w:val="00935942"/>
    <w:rsid w:val="00936053"/>
    <w:rsid w:val="00937406"/>
    <w:rsid w:val="009375EF"/>
    <w:rsid w:val="00937E52"/>
    <w:rsid w:val="00940151"/>
    <w:rsid w:val="009406B8"/>
    <w:rsid w:val="00940FD1"/>
    <w:rsid w:val="00941194"/>
    <w:rsid w:val="0094479A"/>
    <w:rsid w:val="00946D83"/>
    <w:rsid w:val="009476DC"/>
    <w:rsid w:val="00950557"/>
    <w:rsid w:val="00953E70"/>
    <w:rsid w:val="00954A36"/>
    <w:rsid w:val="009560F0"/>
    <w:rsid w:val="009567F5"/>
    <w:rsid w:val="00957DC6"/>
    <w:rsid w:val="00961340"/>
    <w:rsid w:val="009623B0"/>
    <w:rsid w:val="00962761"/>
    <w:rsid w:val="009631C3"/>
    <w:rsid w:val="0096325E"/>
    <w:rsid w:val="00963614"/>
    <w:rsid w:val="009649C9"/>
    <w:rsid w:val="00965175"/>
    <w:rsid w:val="00966C3C"/>
    <w:rsid w:val="00967A27"/>
    <w:rsid w:val="00967B51"/>
    <w:rsid w:val="0097027A"/>
    <w:rsid w:val="00970AC1"/>
    <w:rsid w:val="00973B71"/>
    <w:rsid w:val="009743FF"/>
    <w:rsid w:val="0097665E"/>
    <w:rsid w:val="00976BEA"/>
    <w:rsid w:val="00976D9C"/>
    <w:rsid w:val="00977A07"/>
    <w:rsid w:val="00977D6E"/>
    <w:rsid w:val="00981B8D"/>
    <w:rsid w:val="00981EAD"/>
    <w:rsid w:val="0098269A"/>
    <w:rsid w:val="00984547"/>
    <w:rsid w:val="009845B9"/>
    <w:rsid w:val="0098525A"/>
    <w:rsid w:val="0098657E"/>
    <w:rsid w:val="00986592"/>
    <w:rsid w:val="0099148E"/>
    <w:rsid w:val="00991DE3"/>
    <w:rsid w:val="0099233C"/>
    <w:rsid w:val="00993E54"/>
    <w:rsid w:val="00994809"/>
    <w:rsid w:val="0099515A"/>
    <w:rsid w:val="0099761B"/>
    <w:rsid w:val="009A0F36"/>
    <w:rsid w:val="009A146E"/>
    <w:rsid w:val="009A1560"/>
    <w:rsid w:val="009A3B22"/>
    <w:rsid w:val="009A5403"/>
    <w:rsid w:val="009B264D"/>
    <w:rsid w:val="009B3446"/>
    <w:rsid w:val="009B4765"/>
    <w:rsid w:val="009B4DF3"/>
    <w:rsid w:val="009B7374"/>
    <w:rsid w:val="009B7743"/>
    <w:rsid w:val="009C10B6"/>
    <w:rsid w:val="009C17FF"/>
    <w:rsid w:val="009C2EA4"/>
    <w:rsid w:val="009C36F6"/>
    <w:rsid w:val="009C5D09"/>
    <w:rsid w:val="009C60AD"/>
    <w:rsid w:val="009C6D64"/>
    <w:rsid w:val="009D0206"/>
    <w:rsid w:val="009D059F"/>
    <w:rsid w:val="009D2BEC"/>
    <w:rsid w:val="009D2E2A"/>
    <w:rsid w:val="009D33F5"/>
    <w:rsid w:val="009D450F"/>
    <w:rsid w:val="009D4DFE"/>
    <w:rsid w:val="009D568E"/>
    <w:rsid w:val="009D58D7"/>
    <w:rsid w:val="009D6C7A"/>
    <w:rsid w:val="009D6F28"/>
    <w:rsid w:val="009D75AA"/>
    <w:rsid w:val="009E08D5"/>
    <w:rsid w:val="009E1860"/>
    <w:rsid w:val="009E2818"/>
    <w:rsid w:val="009E2A17"/>
    <w:rsid w:val="009E34E5"/>
    <w:rsid w:val="009E3870"/>
    <w:rsid w:val="009E5325"/>
    <w:rsid w:val="009E6148"/>
    <w:rsid w:val="009E62AB"/>
    <w:rsid w:val="009E6852"/>
    <w:rsid w:val="009F046A"/>
    <w:rsid w:val="009F0890"/>
    <w:rsid w:val="009F08E8"/>
    <w:rsid w:val="009F2F72"/>
    <w:rsid w:val="009F2FBC"/>
    <w:rsid w:val="009F4117"/>
    <w:rsid w:val="009F4439"/>
    <w:rsid w:val="009F45D7"/>
    <w:rsid w:val="009F7541"/>
    <w:rsid w:val="00A001C7"/>
    <w:rsid w:val="00A01A89"/>
    <w:rsid w:val="00A02B49"/>
    <w:rsid w:val="00A04916"/>
    <w:rsid w:val="00A0687B"/>
    <w:rsid w:val="00A07A78"/>
    <w:rsid w:val="00A07F97"/>
    <w:rsid w:val="00A101A6"/>
    <w:rsid w:val="00A128AA"/>
    <w:rsid w:val="00A12913"/>
    <w:rsid w:val="00A1352A"/>
    <w:rsid w:val="00A15201"/>
    <w:rsid w:val="00A17F25"/>
    <w:rsid w:val="00A206C4"/>
    <w:rsid w:val="00A20B15"/>
    <w:rsid w:val="00A21189"/>
    <w:rsid w:val="00A23CE5"/>
    <w:rsid w:val="00A244D1"/>
    <w:rsid w:val="00A26015"/>
    <w:rsid w:val="00A2697C"/>
    <w:rsid w:val="00A278A4"/>
    <w:rsid w:val="00A27D67"/>
    <w:rsid w:val="00A3014F"/>
    <w:rsid w:val="00A31519"/>
    <w:rsid w:val="00A323D3"/>
    <w:rsid w:val="00A36890"/>
    <w:rsid w:val="00A36DCE"/>
    <w:rsid w:val="00A37379"/>
    <w:rsid w:val="00A400ED"/>
    <w:rsid w:val="00A4082D"/>
    <w:rsid w:val="00A40A5C"/>
    <w:rsid w:val="00A40B27"/>
    <w:rsid w:val="00A40E73"/>
    <w:rsid w:val="00A41ECD"/>
    <w:rsid w:val="00A42E53"/>
    <w:rsid w:val="00A44448"/>
    <w:rsid w:val="00A44F1B"/>
    <w:rsid w:val="00A452D1"/>
    <w:rsid w:val="00A50380"/>
    <w:rsid w:val="00A52F27"/>
    <w:rsid w:val="00A53162"/>
    <w:rsid w:val="00A532C4"/>
    <w:rsid w:val="00A53AD1"/>
    <w:rsid w:val="00A53F2D"/>
    <w:rsid w:val="00A56342"/>
    <w:rsid w:val="00A612AF"/>
    <w:rsid w:val="00A61451"/>
    <w:rsid w:val="00A61AA0"/>
    <w:rsid w:val="00A620C5"/>
    <w:rsid w:val="00A6251D"/>
    <w:rsid w:val="00A63AB3"/>
    <w:rsid w:val="00A63DE9"/>
    <w:rsid w:val="00A640D1"/>
    <w:rsid w:val="00A65D0B"/>
    <w:rsid w:val="00A669C1"/>
    <w:rsid w:val="00A72DF5"/>
    <w:rsid w:val="00A73123"/>
    <w:rsid w:val="00A73FD3"/>
    <w:rsid w:val="00A74DC3"/>
    <w:rsid w:val="00A75EF2"/>
    <w:rsid w:val="00A76368"/>
    <w:rsid w:val="00A76C47"/>
    <w:rsid w:val="00A770FD"/>
    <w:rsid w:val="00A8025A"/>
    <w:rsid w:val="00A83125"/>
    <w:rsid w:val="00A84127"/>
    <w:rsid w:val="00A8428A"/>
    <w:rsid w:val="00A84C57"/>
    <w:rsid w:val="00A84F85"/>
    <w:rsid w:val="00A87291"/>
    <w:rsid w:val="00A875A9"/>
    <w:rsid w:val="00A87734"/>
    <w:rsid w:val="00A91350"/>
    <w:rsid w:val="00A91801"/>
    <w:rsid w:val="00A92031"/>
    <w:rsid w:val="00A92E8A"/>
    <w:rsid w:val="00A9377E"/>
    <w:rsid w:val="00A950E3"/>
    <w:rsid w:val="00A95E28"/>
    <w:rsid w:val="00A97885"/>
    <w:rsid w:val="00AA0B69"/>
    <w:rsid w:val="00AA2178"/>
    <w:rsid w:val="00AA34DA"/>
    <w:rsid w:val="00AA4321"/>
    <w:rsid w:val="00AA55FC"/>
    <w:rsid w:val="00AA5B8C"/>
    <w:rsid w:val="00AA5E46"/>
    <w:rsid w:val="00AA5FC1"/>
    <w:rsid w:val="00AA6E18"/>
    <w:rsid w:val="00AB21CD"/>
    <w:rsid w:val="00AB2417"/>
    <w:rsid w:val="00AB353E"/>
    <w:rsid w:val="00AB5574"/>
    <w:rsid w:val="00AC038B"/>
    <w:rsid w:val="00AC0672"/>
    <w:rsid w:val="00AC1890"/>
    <w:rsid w:val="00AC18E8"/>
    <w:rsid w:val="00AC19A1"/>
    <w:rsid w:val="00AC1EAC"/>
    <w:rsid w:val="00AC28DB"/>
    <w:rsid w:val="00AC3475"/>
    <w:rsid w:val="00AC43ED"/>
    <w:rsid w:val="00AC49BE"/>
    <w:rsid w:val="00AC5510"/>
    <w:rsid w:val="00AC6C39"/>
    <w:rsid w:val="00AD048A"/>
    <w:rsid w:val="00AD16C4"/>
    <w:rsid w:val="00AD2233"/>
    <w:rsid w:val="00AD26A1"/>
    <w:rsid w:val="00AD2D07"/>
    <w:rsid w:val="00AD5753"/>
    <w:rsid w:val="00AE39FD"/>
    <w:rsid w:val="00AE3F6E"/>
    <w:rsid w:val="00AE68A3"/>
    <w:rsid w:val="00AE73EF"/>
    <w:rsid w:val="00AF0620"/>
    <w:rsid w:val="00AF073C"/>
    <w:rsid w:val="00AF07DB"/>
    <w:rsid w:val="00AF1B67"/>
    <w:rsid w:val="00AF286A"/>
    <w:rsid w:val="00AF47FA"/>
    <w:rsid w:val="00AF4E7F"/>
    <w:rsid w:val="00AF558A"/>
    <w:rsid w:val="00AF6C42"/>
    <w:rsid w:val="00B01AE4"/>
    <w:rsid w:val="00B026AF"/>
    <w:rsid w:val="00B02FD2"/>
    <w:rsid w:val="00B03925"/>
    <w:rsid w:val="00B07EB9"/>
    <w:rsid w:val="00B1050C"/>
    <w:rsid w:val="00B11F22"/>
    <w:rsid w:val="00B14145"/>
    <w:rsid w:val="00B16B55"/>
    <w:rsid w:val="00B179A7"/>
    <w:rsid w:val="00B179CB"/>
    <w:rsid w:val="00B20BD5"/>
    <w:rsid w:val="00B215DA"/>
    <w:rsid w:val="00B21E33"/>
    <w:rsid w:val="00B23F64"/>
    <w:rsid w:val="00B244ED"/>
    <w:rsid w:val="00B25901"/>
    <w:rsid w:val="00B25F0E"/>
    <w:rsid w:val="00B265A2"/>
    <w:rsid w:val="00B26F86"/>
    <w:rsid w:val="00B276CB"/>
    <w:rsid w:val="00B3065E"/>
    <w:rsid w:val="00B33521"/>
    <w:rsid w:val="00B33767"/>
    <w:rsid w:val="00B33957"/>
    <w:rsid w:val="00B353F0"/>
    <w:rsid w:val="00B36067"/>
    <w:rsid w:val="00B3729B"/>
    <w:rsid w:val="00B37A8E"/>
    <w:rsid w:val="00B40BC0"/>
    <w:rsid w:val="00B41EFA"/>
    <w:rsid w:val="00B45976"/>
    <w:rsid w:val="00B45D05"/>
    <w:rsid w:val="00B46B32"/>
    <w:rsid w:val="00B473FC"/>
    <w:rsid w:val="00B50216"/>
    <w:rsid w:val="00B503F7"/>
    <w:rsid w:val="00B50D92"/>
    <w:rsid w:val="00B5161A"/>
    <w:rsid w:val="00B5446D"/>
    <w:rsid w:val="00B54D60"/>
    <w:rsid w:val="00B54E3F"/>
    <w:rsid w:val="00B602F0"/>
    <w:rsid w:val="00B60301"/>
    <w:rsid w:val="00B60F16"/>
    <w:rsid w:val="00B6208E"/>
    <w:rsid w:val="00B63808"/>
    <w:rsid w:val="00B65281"/>
    <w:rsid w:val="00B6569D"/>
    <w:rsid w:val="00B65BC1"/>
    <w:rsid w:val="00B667E7"/>
    <w:rsid w:val="00B709EB"/>
    <w:rsid w:val="00B717B4"/>
    <w:rsid w:val="00B717EC"/>
    <w:rsid w:val="00B7195F"/>
    <w:rsid w:val="00B744B4"/>
    <w:rsid w:val="00B74DE4"/>
    <w:rsid w:val="00B76FC4"/>
    <w:rsid w:val="00B80392"/>
    <w:rsid w:val="00B81DD2"/>
    <w:rsid w:val="00B82BEA"/>
    <w:rsid w:val="00B85652"/>
    <w:rsid w:val="00B868D1"/>
    <w:rsid w:val="00B86DC8"/>
    <w:rsid w:val="00B90B32"/>
    <w:rsid w:val="00B93117"/>
    <w:rsid w:val="00B945F7"/>
    <w:rsid w:val="00B94D55"/>
    <w:rsid w:val="00BA0AE5"/>
    <w:rsid w:val="00BA1AE5"/>
    <w:rsid w:val="00BA21DF"/>
    <w:rsid w:val="00BA5C49"/>
    <w:rsid w:val="00BA7540"/>
    <w:rsid w:val="00BA7D0B"/>
    <w:rsid w:val="00BA7EC3"/>
    <w:rsid w:val="00BB03F2"/>
    <w:rsid w:val="00BB2111"/>
    <w:rsid w:val="00BB2679"/>
    <w:rsid w:val="00BB32C1"/>
    <w:rsid w:val="00BB506A"/>
    <w:rsid w:val="00BB631D"/>
    <w:rsid w:val="00BC09E4"/>
    <w:rsid w:val="00BC1BC4"/>
    <w:rsid w:val="00BC255C"/>
    <w:rsid w:val="00BC5DBC"/>
    <w:rsid w:val="00BC5EE7"/>
    <w:rsid w:val="00BC65BF"/>
    <w:rsid w:val="00BC729A"/>
    <w:rsid w:val="00BD00C3"/>
    <w:rsid w:val="00BD32D8"/>
    <w:rsid w:val="00BD4F0B"/>
    <w:rsid w:val="00BD576F"/>
    <w:rsid w:val="00BD5B71"/>
    <w:rsid w:val="00BD6071"/>
    <w:rsid w:val="00BD612E"/>
    <w:rsid w:val="00BD6FFA"/>
    <w:rsid w:val="00BE2845"/>
    <w:rsid w:val="00BE3EA5"/>
    <w:rsid w:val="00BE5AA6"/>
    <w:rsid w:val="00BF1D02"/>
    <w:rsid w:val="00BF3733"/>
    <w:rsid w:val="00BF564A"/>
    <w:rsid w:val="00BF5FAF"/>
    <w:rsid w:val="00BF6A22"/>
    <w:rsid w:val="00BF6B06"/>
    <w:rsid w:val="00BF789D"/>
    <w:rsid w:val="00C01389"/>
    <w:rsid w:val="00C0213D"/>
    <w:rsid w:val="00C02D2C"/>
    <w:rsid w:val="00C04167"/>
    <w:rsid w:val="00C04F40"/>
    <w:rsid w:val="00C05026"/>
    <w:rsid w:val="00C05148"/>
    <w:rsid w:val="00C060E4"/>
    <w:rsid w:val="00C0738F"/>
    <w:rsid w:val="00C074C6"/>
    <w:rsid w:val="00C117A5"/>
    <w:rsid w:val="00C11860"/>
    <w:rsid w:val="00C12FC9"/>
    <w:rsid w:val="00C168B9"/>
    <w:rsid w:val="00C16952"/>
    <w:rsid w:val="00C20394"/>
    <w:rsid w:val="00C20A79"/>
    <w:rsid w:val="00C22327"/>
    <w:rsid w:val="00C22665"/>
    <w:rsid w:val="00C239AA"/>
    <w:rsid w:val="00C23C6E"/>
    <w:rsid w:val="00C23F5B"/>
    <w:rsid w:val="00C25683"/>
    <w:rsid w:val="00C257B3"/>
    <w:rsid w:val="00C3203E"/>
    <w:rsid w:val="00C328F0"/>
    <w:rsid w:val="00C33371"/>
    <w:rsid w:val="00C37B34"/>
    <w:rsid w:val="00C4024C"/>
    <w:rsid w:val="00C436FC"/>
    <w:rsid w:val="00C477FB"/>
    <w:rsid w:val="00C5008A"/>
    <w:rsid w:val="00C519F1"/>
    <w:rsid w:val="00C52273"/>
    <w:rsid w:val="00C52CC8"/>
    <w:rsid w:val="00C54FFB"/>
    <w:rsid w:val="00C55381"/>
    <w:rsid w:val="00C554A8"/>
    <w:rsid w:val="00C57387"/>
    <w:rsid w:val="00C5775E"/>
    <w:rsid w:val="00C62232"/>
    <w:rsid w:val="00C65FBB"/>
    <w:rsid w:val="00C674F7"/>
    <w:rsid w:val="00C71483"/>
    <w:rsid w:val="00C72BA5"/>
    <w:rsid w:val="00C73A29"/>
    <w:rsid w:val="00C73BA1"/>
    <w:rsid w:val="00C7731F"/>
    <w:rsid w:val="00C7764C"/>
    <w:rsid w:val="00C777E8"/>
    <w:rsid w:val="00C77BB4"/>
    <w:rsid w:val="00C8030C"/>
    <w:rsid w:val="00C80632"/>
    <w:rsid w:val="00C81CF7"/>
    <w:rsid w:val="00C82093"/>
    <w:rsid w:val="00C82B50"/>
    <w:rsid w:val="00C82F3D"/>
    <w:rsid w:val="00C83B30"/>
    <w:rsid w:val="00C83E20"/>
    <w:rsid w:val="00C87C87"/>
    <w:rsid w:val="00C91198"/>
    <w:rsid w:val="00C913B2"/>
    <w:rsid w:val="00C91CB6"/>
    <w:rsid w:val="00C922F4"/>
    <w:rsid w:val="00C923B5"/>
    <w:rsid w:val="00C93858"/>
    <w:rsid w:val="00C94541"/>
    <w:rsid w:val="00C9463F"/>
    <w:rsid w:val="00C94E72"/>
    <w:rsid w:val="00C964C8"/>
    <w:rsid w:val="00C964CC"/>
    <w:rsid w:val="00C96D0A"/>
    <w:rsid w:val="00C96E7F"/>
    <w:rsid w:val="00C97923"/>
    <w:rsid w:val="00CA0ADF"/>
    <w:rsid w:val="00CA14D0"/>
    <w:rsid w:val="00CA36E7"/>
    <w:rsid w:val="00CA553A"/>
    <w:rsid w:val="00CB066A"/>
    <w:rsid w:val="00CB3591"/>
    <w:rsid w:val="00CB483C"/>
    <w:rsid w:val="00CB4F9A"/>
    <w:rsid w:val="00CB51EA"/>
    <w:rsid w:val="00CB5A56"/>
    <w:rsid w:val="00CB5BB1"/>
    <w:rsid w:val="00CB5C8A"/>
    <w:rsid w:val="00CC153D"/>
    <w:rsid w:val="00CC15F0"/>
    <w:rsid w:val="00CC64C5"/>
    <w:rsid w:val="00CD072A"/>
    <w:rsid w:val="00CD34CC"/>
    <w:rsid w:val="00CD3F44"/>
    <w:rsid w:val="00CD4EE4"/>
    <w:rsid w:val="00CD5E5E"/>
    <w:rsid w:val="00CE17FF"/>
    <w:rsid w:val="00CE2F4B"/>
    <w:rsid w:val="00CE3522"/>
    <w:rsid w:val="00CE35D8"/>
    <w:rsid w:val="00CE3F0C"/>
    <w:rsid w:val="00CE6541"/>
    <w:rsid w:val="00CE799B"/>
    <w:rsid w:val="00CF2B9B"/>
    <w:rsid w:val="00CF3181"/>
    <w:rsid w:val="00CF44F7"/>
    <w:rsid w:val="00CF62AD"/>
    <w:rsid w:val="00CF62EF"/>
    <w:rsid w:val="00D01428"/>
    <w:rsid w:val="00D02F64"/>
    <w:rsid w:val="00D036F8"/>
    <w:rsid w:val="00D03C9E"/>
    <w:rsid w:val="00D04767"/>
    <w:rsid w:val="00D07163"/>
    <w:rsid w:val="00D0783B"/>
    <w:rsid w:val="00D15EF6"/>
    <w:rsid w:val="00D160FA"/>
    <w:rsid w:val="00D17117"/>
    <w:rsid w:val="00D17A57"/>
    <w:rsid w:val="00D20A62"/>
    <w:rsid w:val="00D20C7B"/>
    <w:rsid w:val="00D21D5E"/>
    <w:rsid w:val="00D21DD0"/>
    <w:rsid w:val="00D227F5"/>
    <w:rsid w:val="00D2338A"/>
    <w:rsid w:val="00D24DC7"/>
    <w:rsid w:val="00D255CF"/>
    <w:rsid w:val="00D268D2"/>
    <w:rsid w:val="00D274BE"/>
    <w:rsid w:val="00D3178E"/>
    <w:rsid w:val="00D322AF"/>
    <w:rsid w:val="00D332B9"/>
    <w:rsid w:val="00D35F22"/>
    <w:rsid w:val="00D37C35"/>
    <w:rsid w:val="00D4118C"/>
    <w:rsid w:val="00D41654"/>
    <w:rsid w:val="00D42188"/>
    <w:rsid w:val="00D44B9C"/>
    <w:rsid w:val="00D44C53"/>
    <w:rsid w:val="00D45350"/>
    <w:rsid w:val="00D50387"/>
    <w:rsid w:val="00D5132E"/>
    <w:rsid w:val="00D515B0"/>
    <w:rsid w:val="00D5305E"/>
    <w:rsid w:val="00D5471B"/>
    <w:rsid w:val="00D61EC2"/>
    <w:rsid w:val="00D6353A"/>
    <w:rsid w:val="00D636A8"/>
    <w:rsid w:val="00D64474"/>
    <w:rsid w:val="00D646FA"/>
    <w:rsid w:val="00D650E1"/>
    <w:rsid w:val="00D657F2"/>
    <w:rsid w:val="00D65C0C"/>
    <w:rsid w:val="00D66A22"/>
    <w:rsid w:val="00D66D59"/>
    <w:rsid w:val="00D70330"/>
    <w:rsid w:val="00D7192E"/>
    <w:rsid w:val="00D71A0A"/>
    <w:rsid w:val="00D72A20"/>
    <w:rsid w:val="00D76196"/>
    <w:rsid w:val="00D76466"/>
    <w:rsid w:val="00D766EA"/>
    <w:rsid w:val="00D767EF"/>
    <w:rsid w:val="00D81981"/>
    <w:rsid w:val="00D8199B"/>
    <w:rsid w:val="00D8330C"/>
    <w:rsid w:val="00D84173"/>
    <w:rsid w:val="00D853FA"/>
    <w:rsid w:val="00D85D0D"/>
    <w:rsid w:val="00D86CBD"/>
    <w:rsid w:val="00D90BE5"/>
    <w:rsid w:val="00D915D3"/>
    <w:rsid w:val="00D91FA5"/>
    <w:rsid w:val="00D9543A"/>
    <w:rsid w:val="00D95A0B"/>
    <w:rsid w:val="00D96380"/>
    <w:rsid w:val="00D96B63"/>
    <w:rsid w:val="00D97169"/>
    <w:rsid w:val="00DA0960"/>
    <w:rsid w:val="00DA2954"/>
    <w:rsid w:val="00DA3834"/>
    <w:rsid w:val="00DA43A0"/>
    <w:rsid w:val="00DA5403"/>
    <w:rsid w:val="00DA57B6"/>
    <w:rsid w:val="00DA6340"/>
    <w:rsid w:val="00DA6440"/>
    <w:rsid w:val="00DA6D0A"/>
    <w:rsid w:val="00DA72BC"/>
    <w:rsid w:val="00DA72FB"/>
    <w:rsid w:val="00DA7A5D"/>
    <w:rsid w:val="00DB07DD"/>
    <w:rsid w:val="00DB0D4C"/>
    <w:rsid w:val="00DB0EE3"/>
    <w:rsid w:val="00DB12C4"/>
    <w:rsid w:val="00DB16FC"/>
    <w:rsid w:val="00DB2728"/>
    <w:rsid w:val="00DB332F"/>
    <w:rsid w:val="00DB4B16"/>
    <w:rsid w:val="00DB558C"/>
    <w:rsid w:val="00DB6DF8"/>
    <w:rsid w:val="00DC59F7"/>
    <w:rsid w:val="00DD1D1B"/>
    <w:rsid w:val="00DD35E1"/>
    <w:rsid w:val="00DD3C6F"/>
    <w:rsid w:val="00DD666B"/>
    <w:rsid w:val="00DD6739"/>
    <w:rsid w:val="00DD6C02"/>
    <w:rsid w:val="00DE1338"/>
    <w:rsid w:val="00DE1599"/>
    <w:rsid w:val="00DE2C9C"/>
    <w:rsid w:val="00DE4367"/>
    <w:rsid w:val="00DE49E1"/>
    <w:rsid w:val="00DE6A71"/>
    <w:rsid w:val="00DE7136"/>
    <w:rsid w:val="00DE7899"/>
    <w:rsid w:val="00DE789A"/>
    <w:rsid w:val="00DF03E0"/>
    <w:rsid w:val="00DF0EB3"/>
    <w:rsid w:val="00DF105C"/>
    <w:rsid w:val="00DF2054"/>
    <w:rsid w:val="00DF2E70"/>
    <w:rsid w:val="00DF2FD7"/>
    <w:rsid w:val="00DF3435"/>
    <w:rsid w:val="00DF383D"/>
    <w:rsid w:val="00DF3F31"/>
    <w:rsid w:val="00DF40F0"/>
    <w:rsid w:val="00DF501C"/>
    <w:rsid w:val="00DF5A88"/>
    <w:rsid w:val="00DF69E5"/>
    <w:rsid w:val="00DF6FB4"/>
    <w:rsid w:val="00DF79A7"/>
    <w:rsid w:val="00E05256"/>
    <w:rsid w:val="00E07524"/>
    <w:rsid w:val="00E07B0F"/>
    <w:rsid w:val="00E10188"/>
    <w:rsid w:val="00E112CD"/>
    <w:rsid w:val="00E12CB2"/>
    <w:rsid w:val="00E1370C"/>
    <w:rsid w:val="00E15707"/>
    <w:rsid w:val="00E15C43"/>
    <w:rsid w:val="00E16241"/>
    <w:rsid w:val="00E16EE8"/>
    <w:rsid w:val="00E2048D"/>
    <w:rsid w:val="00E21F58"/>
    <w:rsid w:val="00E22322"/>
    <w:rsid w:val="00E22E5C"/>
    <w:rsid w:val="00E24B0C"/>
    <w:rsid w:val="00E24D9C"/>
    <w:rsid w:val="00E24E9A"/>
    <w:rsid w:val="00E2505E"/>
    <w:rsid w:val="00E25D84"/>
    <w:rsid w:val="00E27560"/>
    <w:rsid w:val="00E278BE"/>
    <w:rsid w:val="00E27FD0"/>
    <w:rsid w:val="00E32FA9"/>
    <w:rsid w:val="00E335DC"/>
    <w:rsid w:val="00E349E4"/>
    <w:rsid w:val="00E378E0"/>
    <w:rsid w:val="00E37AD3"/>
    <w:rsid w:val="00E41035"/>
    <w:rsid w:val="00E4218A"/>
    <w:rsid w:val="00E42BC5"/>
    <w:rsid w:val="00E43B3F"/>
    <w:rsid w:val="00E44432"/>
    <w:rsid w:val="00E45576"/>
    <w:rsid w:val="00E46244"/>
    <w:rsid w:val="00E46636"/>
    <w:rsid w:val="00E5060E"/>
    <w:rsid w:val="00E51952"/>
    <w:rsid w:val="00E52634"/>
    <w:rsid w:val="00E5293C"/>
    <w:rsid w:val="00E52E2D"/>
    <w:rsid w:val="00E5437F"/>
    <w:rsid w:val="00E618D4"/>
    <w:rsid w:val="00E6240A"/>
    <w:rsid w:val="00E6260F"/>
    <w:rsid w:val="00E63C17"/>
    <w:rsid w:val="00E64496"/>
    <w:rsid w:val="00E6515E"/>
    <w:rsid w:val="00E65A5D"/>
    <w:rsid w:val="00E661DE"/>
    <w:rsid w:val="00E67A3E"/>
    <w:rsid w:val="00E67DAD"/>
    <w:rsid w:val="00E730A2"/>
    <w:rsid w:val="00E74D51"/>
    <w:rsid w:val="00E75A41"/>
    <w:rsid w:val="00E812CA"/>
    <w:rsid w:val="00E828A1"/>
    <w:rsid w:val="00E828AF"/>
    <w:rsid w:val="00E83407"/>
    <w:rsid w:val="00E83491"/>
    <w:rsid w:val="00E8386A"/>
    <w:rsid w:val="00E83DDE"/>
    <w:rsid w:val="00E8496E"/>
    <w:rsid w:val="00E852EA"/>
    <w:rsid w:val="00E85A19"/>
    <w:rsid w:val="00E861BD"/>
    <w:rsid w:val="00E86233"/>
    <w:rsid w:val="00E8639D"/>
    <w:rsid w:val="00E864AC"/>
    <w:rsid w:val="00E873C2"/>
    <w:rsid w:val="00E90FD5"/>
    <w:rsid w:val="00E92A46"/>
    <w:rsid w:val="00E92A61"/>
    <w:rsid w:val="00E92FE8"/>
    <w:rsid w:val="00E9541B"/>
    <w:rsid w:val="00E96CB3"/>
    <w:rsid w:val="00E97032"/>
    <w:rsid w:val="00E9719F"/>
    <w:rsid w:val="00E97BF3"/>
    <w:rsid w:val="00E97D56"/>
    <w:rsid w:val="00E97DB9"/>
    <w:rsid w:val="00EA0238"/>
    <w:rsid w:val="00EA2008"/>
    <w:rsid w:val="00EA2995"/>
    <w:rsid w:val="00EA40C6"/>
    <w:rsid w:val="00EA42AD"/>
    <w:rsid w:val="00EA43AE"/>
    <w:rsid w:val="00EA4B88"/>
    <w:rsid w:val="00EA4CED"/>
    <w:rsid w:val="00EA7BD8"/>
    <w:rsid w:val="00EB0985"/>
    <w:rsid w:val="00EB2BB9"/>
    <w:rsid w:val="00EB68C2"/>
    <w:rsid w:val="00EB7A63"/>
    <w:rsid w:val="00EC1A49"/>
    <w:rsid w:val="00EC279C"/>
    <w:rsid w:val="00EC3842"/>
    <w:rsid w:val="00EC3D7A"/>
    <w:rsid w:val="00ED3B9D"/>
    <w:rsid w:val="00ED4AC6"/>
    <w:rsid w:val="00ED701E"/>
    <w:rsid w:val="00ED7B1A"/>
    <w:rsid w:val="00ED7F90"/>
    <w:rsid w:val="00EE08A1"/>
    <w:rsid w:val="00EE3876"/>
    <w:rsid w:val="00EE4593"/>
    <w:rsid w:val="00EE4910"/>
    <w:rsid w:val="00EE56C9"/>
    <w:rsid w:val="00EE5880"/>
    <w:rsid w:val="00EE5B2E"/>
    <w:rsid w:val="00EE70DA"/>
    <w:rsid w:val="00EF0975"/>
    <w:rsid w:val="00EF136E"/>
    <w:rsid w:val="00EF1492"/>
    <w:rsid w:val="00EF4830"/>
    <w:rsid w:val="00EF7112"/>
    <w:rsid w:val="00F0056A"/>
    <w:rsid w:val="00F01729"/>
    <w:rsid w:val="00F02A66"/>
    <w:rsid w:val="00F035FE"/>
    <w:rsid w:val="00F05A3C"/>
    <w:rsid w:val="00F06839"/>
    <w:rsid w:val="00F07256"/>
    <w:rsid w:val="00F07754"/>
    <w:rsid w:val="00F1082E"/>
    <w:rsid w:val="00F110C6"/>
    <w:rsid w:val="00F1192D"/>
    <w:rsid w:val="00F125FB"/>
    <w:rsid w:val="00F12F1C"/>
    <w:rsid w:val="00F166BB"/>
    <w:rsid w:val="00F17203"/>
    <w:rsid w:val="00F1750D"/>
    <w:rsid w:val="00F1752D"/>
    <w:rsid w:val="00F20625"/>
    <w:rsid w:val="00F20DEB"/>
    <w:rsid w:val="00F233CB"/>
    <w:rsid w:val="00F24E8D"/>
    <w:rsid w:val="00F257F4"/>
    <w:rsid w:val="00F26920"/>
    <w:rsid w:val="00F27AF3"/>
    <w:rsid w:val="00F31BC9"/>
    <w:rsid w:val="00F32A6D"/>
    <w:rsid w:val="00F3532E"/>
    <w:rsid w:val="00F367E8"/>
    <w:rsid w:val="00F406B8"/>
    <w:rsid w:val="00F4151F"/>
    <w:rsid w:val="00F4238B"/>
    <w:rsid w:val="00F43328"/>
    <w:rsid w:val="00F45178"/>
    <w:rsid w:val="00F455DD"/>
    <w:rsid w:val="00F462C7"/>
    <w:rsid w:val="00F46C8A"/>
    <w:rsid w:val="00F47AD9"/>
    <w:rsid w:val="00F47FCE"/>
    <w:rsid w:val="00F50695"/>
    <w:rsid w:val="00F51729"/>
    <w:rsid w:val="00F5767E"/>
    <w:rsid w:val="00F57ADB"/>
    <w:rsid w:val="00F60B67"/>
    <w:rsid w:val="00F625D4"/>
    <w:rsid w:val="00F6322B"/>
    <w:rsid w:val="00F63393"/>
    <w:rsid w:val="00F63730"/>
    <w:rsid w:val="00F64FB0"/>
    <w:rsid w:val="00F650C0"/>
    <w:rsid w:val="00F65CCF"/>
    <w:rsid w:val="00F65CF0"/>
    <w:rsid w:val="00F70036"/>
    <w:rsid w:val="00F71735"/>
    <w:rsid w:val="00F717E1"/>
    <w:rsid w:val="00F7341D"/>
    <w:rsid w:val="00F73666"/>
    <w:rsid w:val="00F73CFF"/>
    <w:rsid w:val="00F76950"/>
    <w:rsid w:val="00F77416"/>
    <w:rsid w:val="00F80D49"/>
    <w:rsid w:val="00F826E3"/>
    <w:rsid w:val="00F84764"/>
    <w:rsid w:val="00F851BF"/>
    <w:rsid w:val="00F85ADD"/>
    <w:rsid w:val="00F86641"/>
    <w:rsid w:val="00F9074E"/>
    <w:rsid w:val="00F915E8"/>
    <w:rsid w:val="00F91EEB"/>
    <w:rsid w:val="00F925AA"/>
    <w:rsid w:val="00F92B63"/>
    <w:rsid w:val="00F937FC"/>
    <w:rsid w:val="00F945E8"/>
    <w:rsid w:val="00F94A5A"/>
    <w:rsid w:val="00F95A48"/>
    <w:rsid w:val="00F96429"/>
    <w:rsid w:val="00F969D2"/>
    <w:rsid w:val="00FA23E4"/>
    <w:rsid w:val="00FA5055"/>
    <w:rsid w:val="00FA5232"/>
    <w:rsid w:val="00FA6F1E"/>
    <w:rsid w:val="00FA71C8"/>
    <w:rsid w:val="00FA7910"/>
    <w:rsid w:val="00FB243D"/>
    <w:rsid w:val="00FB4D59"/>
    <w:rsid w:val="00FC0058"/>
    <w:rsid w:val="00FC1A54"/>
    <w:rsid w:val="00FC2B4C"/>
    <w:rsid w:val="00FC2DAC"/>
    <w:rsid w:val="00FC3BC9"/>
    <w:rsid w:val="00FC3CB9"/>
    <w:rsid w:val="00FC4425"/>
    <w:rsid w:val="00FC5796"/>
    <w:rsid w:val="00FC5A14"/>
    <w:rsid w:val="00FC6299"/>
    <w:rsid w:val="00FC79EF"/>
    <w:rsid w:val="00FD08ED"/>
    <w:rsid w:val="00FD0B1B"/>
    <w:rsid w:val="00FD10D8"/>
    <w:rsid w:val="00FD18AF"/>
    <w:rsid w:val="00FD23E4"/>
    <w:rsid w:val="00FD495C"/>
    <w:rsid w:val="00FD5A36"/>
    <w:rsid w:val="00FD710D"/>
    <w:rsid w:val="00FE11F9"/>
    <w:rsid w:val="00FE1FE5"/>
    <w:rsid w:val="00FE3478"/>
    <w:rsid w:val="00FE3E46"/>
    <w:rsid w:val="00FE4293"/>
    <w:rsid w:val="00FE493A"/>
    <w:rsid w:val="00FE5CEE"/>
    <w:rsid w:val="00FE68B6"/>
    <w:rsid w:val="00FF0CB0"/>
    <w:rsid w:val="00FF1D97"/>
    <w:rsid w:val="00FF2148"/>
    <w:rsid w:val="00FF25DC"/>
    <w:rsid w:val="00FF5516"/>
    <w:rsid w:val="00FF6241"/>
    <w:rsid w:val="00FF6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8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3178E"/>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0D2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269A"/>
    <w:pPr>
      <w:widowControl w:val="0"/>
      <w:jc w:val="both"/>
    </w:pPr>
    <w:rPr>
      <w:rFonts w:ascii=".VnTime" w:hAnsi=".VnTime"/>
      <w:i/>
      <w:sz w:val="26"/>
      <w:szCs w:val="20"/>
    </w:rPr>
  </w:style>
  <w:style w:type="character" w:customStyle="1" w:styleId="BodyTextChar">
    <w:name w:val="Body Text Char"/>
    <w:basedOn w:val="DefaultParagraphFont"/>
    <w:link w:val="BodyText"/>
    <w:qFormat/>
    <w:rsid w:val="0098269A"/>
    <w:rPr>
      <w:rFonts w:ascii=".VnTime" w:eastAsia="Times New Roman" w:hAnsi=".VnTime" w:cs="Times New Roman"/>
      <w:i/>
      <w:sz w:val="26"/>
      <w:szCs w:val="20"/>
    </w:rPr>
  </w:style>
  <w:style w:type="paragraph" w:styleId="Footer">
    <w:name w:val="footer"/>
    <w:basedOn w:val="Normal"/>
    <w:link w:val="FooterChar"/>
    <w:uiPriority w:val="99"/>
    <w:unhideWhenUsed/>
    <w:rsid w:val="0098269A"/>
    <w:pPr>
      <w:tabs>
        <w:tab w:val="center" w:pos="4513"/>
        <w:tab w:val="right" w:pos="9026"/>
      </w:tabs>
    </w:pPr>
  </w:style>
  <w:style w:type="character" w:customStyle="1" w:styleId="FooterChar">
    <w:name w:val="Footer Char"/>
    <w:basedOn w:val="DefaultParagraphFont"/>
    <w:link w:val="Footer"/>
    <w:uiPriority w:val="99"/>
    <w:rsid w:val="0098269A"/>
    <w:rPr>
      <w:rFonts w:ascii="Times New Roman" w:eastAsia="Times New Roman" w:hAnsi="Times New Roman" w:cs="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Normal (Web) Char Char, Char Char25,Char Char25"/>
    <w:basedOn w:val="Normal"/>
    <w:link w:val="NormalWebChar"/>
    <w:uiPriority w:val="99"/>
    <w:unhideWhenUsed/>
    <w:qFormat/>
    <w:rsid w:val="0098269A"/>
    <w:pPr>
      <w:spacing w:before="100" w:beforeAutospacing="1" w:after="100" w:afterAutospacing="1"/>
    </w:pPr>
    <w:rPr>
      <w:lang w:val="vi-VN" w:eastAsia="vi-VN"/>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single space"/>
    <w:basedOn w:val="Normal"/>
    <w:link w:val="FootnoteTextChar"/>
    <w:unhideWhenUsed/>
    <w:qFormat/>
    <w:rsid w:val="0098269A"/>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single space Char"/>
    <w:basedOn w:val="DefaultParagraphFont"/>
    <w:link w:val="FootnoteText"/>
    <w:qFormat/>
    <w:rsid w:val="0098269A"/>
    <w:rPr>
      <w:rFonts w:ascii="Times New Roman" w:eastAsia="Times New Roman" w:hAnsi="Times New Roman" w:cs="Times New Roman"/>
      <w:sz w:val="20"/>
      <w:szCs w:val="20"/>
    </w:rPr>
  </w:style>
  <w:style w:type="character" w:styleId="FootnoteReference">
    <w:name w:val="footnote reference"/>
    <w:aliases w:val="Footnote,Footnote dich,Footnote text,ftref,Footnote text + 13 pt,Ref,de nota al pie,BearingPoint,BVI fnr,16 Point,Superscript 6 Point,fr,Footnote Text1,Footnote + Arial,10 pt,Footnote Text11,(NECG) Footnote Reference, BVI fnr,R,Black"/>
    <w:basedOn w:val="DefaultParagraphFont"/>
    <w:link w:val="CarattereCarattereCharCharCharCharCharCharZchn"/>
    <w:uiPriority w:val="99"/>
    <w:unhideWhenUsed/>
    <w:qFormat/>
    <w:rsid w:val="0098269A"/>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Char Char25 Char"/>
    <w:link w:val="NormalWeb"/>
    <w:uiPriority w:val="99"/>
    <w:locked/>
    <w:rsid w:val="0098269A"/>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98269A"/>
    <w:rPr>
      <w:i/>
      <w:iCs/>
    </w:rPr>
  </w:style>
  <w:style w:type="character" w:styleId="Strong">
    <w:name w:val="Strong"/>
    <w:basedOn w:val="DefaultParagraphFont"/>
    <w:uiPriority w:val="22"/>
    <w:qFormat/>
    <w:rsid w:val="0098269A"/>
    <w:rPr>
      <w:b/>
      <w:bCs/>
    </w:rPr>
  </w:style>
  <w:style w:type="paragraph" w:styleId="EndnoteText">
    <w:name w:val="endnote text"/>
    <w:basedOn w:val="Normal"/>
    <w:link w:val="EndnoteTextChar"/>
    <w:uiPriority w:val="99"/>
    <w:rsid w:val="0098269A"/>
    <w:pPr>
      <w:suppressAutoHyphens/>
    </w:pPr>
    <w:rPr>
      <w:sz w:val="20"/>
      <w:szCs w:val="20"/>
      <w:lang w:eastAsia="ar-SA"/>
    </w:rPr>
  </w:style>
  <w:style w:type="character" w:customStyle="1" w:styleId="EndnoteTextChar">
    <w:name w:val="Endnote Text Char"/>
    <w:basedOn w:val="DefaultParagraphFont"/>
    <w:link w:val="EndnoteText"/>
    <w:uiPriority w:val="99"/>
    <w:rsid w:val="0098269A"/>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4C7822"/>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autoRedefine/>
    <w:uiPriority w:val="99"/>
    <w:qFormat/>
    <w:rsid w:val="005E074D"/>
    <w:pPr>
      <w:spacing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rsid w:val="0035094B"/>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qFormat/>
    <w:rsid w:val="0035094B"/>
    <w:pPr>
      <w:spacing w:before="100" w:line="240" w:lineRule="exact"/>
    </w:pPr>
    <w:rPr>
      <w:rFonts w:asciiTheme="minorHAnsi" w:eastAsiaTheme="minorHAnsi" w:hAnsiTheme="minorHAnsi" w:cstheme="minorBidi"/>
      <w:sz w:val="22"/>
      <w:szCs w:val="22"/>
      <w:vertAlign w:val="superscript"/>
      <w:lang w:val="vi-VN"/>
    </w:rPr>
  </w:style>
  <w:style w:type="character" w:styleId="Hyperlink">
    <w:name w:val="Hyperlink"/>
    <w:basedOn w:val="DefaultParagraphFont"/>
    <w:uiPriority w:val="99"/>
    <w:unhideWhenUsed/>
    <w:rsid w:val="0004601F"/>
    <w:rPr>
      <w:color w:val="0000FF"/>
      <w:u w:val="single"/>
    </w:rPr>
  </w:style>
  <w:style w:type="character" w:customStyle="1" w:styleId="Heading2Char">
    <w:name w:val="Heading 2 Char"/>
    <w:basedOn w:val="DefaultParagraphFont"/>
    <w:link w:val="Heading2"/>
    <w:uiPriority w:val="9"/>
    <w:rsid w:val="00D3178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C2BF5"/>
    <w:pPr>
      <w:tabs>
        <w:tab w:val="center" w:pos="4680"/>
        <w:tab w:val="right" w:pos="9360"/>
      </w:tabs>
    </w:pPr>
  </w:style>
  <w:style w:type="character" w:customStyle="1" w:styleId="HeaderChar">
    <w:name w:val="Header Char"/>
    <w:basedOn w:val="DefaultParagraphFont"/>
    <w:link w:val="Header"/>
    <w:uiPriority w:val="99"/>
    <w:rsid w:val="003C2BF5"/>
    <w:rPr>
      <w:rFonts w:ascii="Times New Roman" w:eastAsia="Times New Roman" w:hAnsi="Times New Roman" w:cs="Times New Roman"/>
      <w:sz w:val="24"/>
      <w:szCs w:val="24"/>
    </w:rPr>
  </w:style>
  <w:style w:type="paragraph" w:styleId="BodyText3">
    <w:name w:val="Body Text 3"/>
    <w:basedOn w:val="Normal"/>
    <w:link w:val="BodyText3Char"/>
    <w:rsid w:val="005828E7"/>
    <w:pPr>
      <w:spacing w:after="120"/>
    </w:pPr>
    <w:rPr>
      <w:sz w:val="16"/>
      <w:szCs w:val="16"/>
    </w:rPr>
  </w:style>
  <w:style w:type="character" w:customStyle="1" w:styleId="BodyText3Char">
    <w:name w:val="Body Text 3 Char"/>
    <w:basedOn w:val="DefaultParagraphFont"/>
    <w:link w:val="BodyText3"/>
    <w:rsid w:val="005828E7"/>
    <w:rPr>
      <w:rFonts w:ascii="Times New Roman" w:eastAsia="Times New Roman" w:hAnsi="Times New Roman" w:cs="Times New Roman"/>
      <w:sz w:val="16"/>
      <w:szCs w:val="16"/>
    </w:rPr>
  </w:style>
  <w:style w:type="character" w:customStyle="1" w:styleId="bumpedfont15">
    <w:name w:val="bumpedfont15"/>
    <w:basedOn w:val="DefaultParagraphFont"/>
    <w:rsid w:val="00C436F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A5403"/>
    <w:pPr>
      <w:spacing w:after="160" w:line="240" w:lineRule="exact"/>
    </w:pPr>
    <w:rPr>
      <w:rFonts w:asciiTheme="minorHAnsi" w:hAnsiTheme="minorHAnsi" w:cstheme="minorBidi"/>
      <w:sz w:val="22"/>
      <w:szCs w:val="22"/>
      <w:vertAlign w:val="superscript"/>
    </w:rPr>
  </w:style>
  <w:style w:type="paragraph" w:styleId="BodyTextIndent">
    <w:name w:val="Body Text Indent"/>
    <w:basedOn w:val="Normal"/>
    <w:link w:val="BodyTextIndentChar"/>
    <w:uiPriority w:val="99"/>
    <w:semiHidden/>
    <w:unhideWhenUsed/>
    <w:rsid w:val="00A875A9"/>
    <w:pPr>
      <w:spacing w:after="120"/>
      <w:ind w:left="283"/>
    </w:pPr>
  </w:style>
  <w:style w:type="character" w:customStyle="1" w:styleId="BodyTextIndentChar">
    <w:name w:val="Body Text Indent Char"/>
    <w:basedOn w:val="DefaultParagraphFont"/>
    <w:link w:val="BodyTextIndent"/>
    <w:uiPriority w:val="99"/>
    <w:semiHidden/>
    <w:rsid w:val="00A875A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C5A14"/>
    <w:pPr>
      <w:spacing w:after="120" w:line="480" w:lineRule="auto"/>
    </w:pPr>
  </w:style>
  <w:style w:type="character" w:customStyle="1" w:styleId="BodyText2Char">
    <w:name w:val="Body Text 2 Char"/>
    <w:basedOn w:val="DefaultParagraphFont"/>
    <w:link w:val="BodyText2"/>
    <w:uiPriority w:val="99"/>
    <w:semiHidden/>
    <w:rsid w:val="00FC5A1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D2994"/>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9D450F"/>
    <w:rPr>
      <w:sz w:val="16"/>
      <w:szCs w:val="16"/>
    </w:rPr>
  </w:style>
  <w:style w:type="paragraph" w:styleId="CommentText">
    <w:name w:val="annotation text"/>
    <w:basedOn w:val="Normal"/>
    <w:link w:val="CommentTextChar"/>
    <w:uiPriority w:val="99"/>
    <w:unhideWhenUsed/>
    <w:rsid w:val="009D450F"/>
    <w:rPr>
      <w:sz w:val="20"/>
      <w:szCs w:val="20"/>
    </w:rPr>
  </w:style>
  <w:style w:type="character" w:customStyle="1" w:styleId="CommentTextChar">
    <w:name w:val="Comment Text Char"/>
    <w:basedOn w:val="DefaultParagraphFont"/>
    <w:link w:val="CommentText"/>
    <w:uiPriority w:val="99"/>
    <w:rsid w:val="009D45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0F"/>
    <w:rPr>
      <w:b/>
      <w:bCs/>
    </w:rPr>
  </w:style>
  <w:style w:type="character" w:customStyle="1" w:styleId="CommentSubjectChar">
    <w:name w:val="Comment Subject Char"/>
    <w:basedOn w:val="CommentTextChar"/>
    <w:link w:val="CommentSubject"/>
    <w:uiPriority w:val="99"/>
    <w:semiHidden/>
    <w:rsid w:val="009D45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57D13"/>
    <w:rPr>
      <w:rFonts w:ascii="Tahoma" w:hAnsi="Tahoma" w:cs="Tahoma"/>
      <w:sz w:val="16"/>
      <w:szCs w:val="16"/>
    </w:rPr>
  </w:style>
  <w:style w:type="character" w:customStyle="1" w:styleId="BalloonTextChar">
    <w:name w:val="Balloon Text Char"/>
    <w:basedOn w:val="DefaultParagraphFont"/>
    <w:link w:val="BalloonText"/>
    <w:uiPriority w:val="99"/>
    <w:semiHidden/>
    <w:rsid w:val="00457D13"/>
    <w:rPr>
      <w:rFonts w:ascii="Tahoma" w:eastAsia="Times New Roman" w:hAnsi="Tahoma" w:cs="Tahoma"/>
      <w:sz w:val="16"/>
      <w:szCs w:val="16"/>
    </w:rPr>
  </w:style>
  <w:style w:type="character" w:customStyle="1" w:styleId="object">
    <w:name w:val="object"/>
    <w:basedOn w:val="DefaultParagraphFont"/>
    <w:qFormat/>
    <w:rsid w:val="009D0206"/>
  </w:style>
  <w:style w:type="paragraph" w:customStyle="1" w:styleId="phead">
    <w:name w:val="phead"/>
    <w:basedOn w:val="Normal"/>
    <w:rsid w:val="009C2EA4"/>
    <w:pPr>
      <w:spacing w:before="100" w:beforeAutospacing="1" w:after="100" w:afterAutospacing="1"/>
    </w:pPr>
  </w:style>
  <w:style w:type="character" w:customStyle="1" w:styleId="vkekvd">
    <w:name w:val="vkekvd"/>
    <w:basedOn w:val="DefaultParagraphFont"/>
    <w:rsid w:val="004D5F06"/>
  </w:style>
  <w:style w:type="character" w:customStyle="1" w:styleId="ifmvxd">
    <w:name w:val="ifmvxd"/>
    <w:basedOn w:val="DefaultParagraphFont"/>
    <w:rsid w:val="004D5F06"/>
  </w:style>
  <w:style w:type="character" w:customStyle="1" w:styleId="ijm6od">
    <w:name w:val="ijm6od"/>
    <w:basedOn w:val="DefaultParagraphFont"/>
    <w:rsid w:val="004D5F06"/>
  </w:style>
  <w:style w:type="character" w:customStyle="1" w:styleId="t286pc">
    <w:name w:val="t286pc"/>
    <w:basedOn w:val="DefaultParagraphFont"/>
    <w:rsid w:val="00C01389"/>
  </w:style>
</w:styles>
</file>

<file path=word/webSettings.xml><?xml version="1.0" encoding="utf-8"?>
<w:webSettings xmlns:r="http://schemas.openxmlformats.org/officeDocument/2006/relationships" xmlns:w="http://schemas.openxmlformats.org/wordprocessingml/2006/main">
  <w:divs>
    <w:div w:id="33892124">
      <w:bodyDiv w:val="1"/>
      <w:marLeft w:val="0"/>
      <w:marRight w:val="0"/>
      <w:marTop w:val="0"/>
      <w:marBottom w:val="0"/>
      <w:divBdr>
        <w:top w:val="none" w:sz="0" w:space="0" w:color="auto"/>
        <w:left w:val="none" w:sz="0" w:space="0" w:color="auto"/>
        <w:bottom w:val="none" w:sz="0" w:space="0" w:color="auto"/>
        <w:right w:val="none" w:sz="0" w:space="0" w:color="auto"/>
      </w:divBdr>
    </w:div>
    <w:div w:id="34239366">
      <w:bodyDiv w:val="1"/>
      <w:marLeft w:val="0"/>
      <w:marRight w:val="0"/>
      <w:marTop w:val="0"/>
      <w:marBottom w:val="0"/>
      <w:divBdr>
        <w:top w:val="none" w:sz="0" w:space="0" w:color="auto"/>
        <w:left w:val="none" w:sz="0" w:space="0" w:color="auto"/>
        <w:bottom w:val="none" w:sz="0" w:space="0" w:color="auto"/>
        <w:right w:val="none" w:sz="0" w:space="0" w:color="auto"/>
      </w:divBdr>
    </w:div>
    <w:div w:id="60713255">
      <w:bodyDiv w:val="1"/>
      <w:marLeft w:val="0"/>
      <w:marRight w:val="0"/>
      <w:marTop w:val="0"/>
      <w:marBottom w:val="0"/>
      <w:divBdr>
        <w:top w:val="none" w:sz="0" w:space="0" w:color="auto"/>
        <w:left w:val="none" w:sz="0" w:space="0" w:color="auto"/>
        <w:bottom w:val="none" w:sz="0" w:space="0" w:color="auto"/>
        <w:right w:val="none" w:sz="0" w:space="0" w:color="auto"/>
      </w:divBdr>
    </w:div>
    <w:div w:id="74137363">
      <w:bodyDiv w:val="1"/>
      <w:marLeft w:val="0"/>
      <w:marRight w:val="0"/>
      <w:marTop w:val="0"/>
      <w:marBottom w:val="0"/>
      <w:divBdr>
        <w:top w:val="none" w:sz="0" w:space="0" w:color="auto"/>
        <w:left w:val="none" w:sz="0" w:space="0" w:color="auto"/>
        <w:bottom w:val="none" w:sz="0" w:space="0" w:color="auto"/>
        <w:right w:val="none" w:sz="0" w:space="0" w:color="auto"/>
      </w:divBdr>
    </w:div>
    <w:div w:id="94054643">
      <w:bodyDiv w:val="1"/>
      <w:marLeft w:val="0"/>
      <w:marRight w:val="0"/>
      <w:marTop w:val="0"/>
      <w:marBottom w:val="0"/>
      <w:divBdr>
        <w:top w:val="none" w:sz="0" w:space="0" w:color="auto"/>
        <w:left w:val="none" w:sz="0" w:space="0" w:color="auto"/>
        <w:bottom w:val="none" w:sz="0" w:space="0" w:color="auto"/>
        <w:right w:val="none" w:sz="0" w:space="0" w:color="auto"/>
      </w:divBdr>
    </w:div>
    <w:div w:id="197663681">
      <w:bodyDiv w:val="1"/>
      <w:marLeft w:val="0"/>
      <w:marRight w:val="0"/>
      <w:marTop w:val="0"/>
      <w:marBottom w:val="0"/>
      <w:divBdr>
        <w:top w:val="none" w:sz="0" w:space="0" w:color="auto"/>
        <w:left w:val="none" w:sz="0" w:space="0" w:color="auto"/>
        <w:bottom w:val="none" w:sz="0" w:space="0" w:color="auto"/>
        <w:right w:val="none" w:sz="0" w:space="0" w:color="auto"/>
      </w:divBdr>
    </w:div>
    <w:div w:id="212665175">
      <w:bodyDiv w:val="1"/>
      <w:marLeft w:val="0"/>
      <w:marRight w:val="0"/>
      <w:marTop w:val="0"/>
      <w:marBottom w:val="0"/>
      <w:divBdr>
        <w:top w:val="none" w:sz="0" w:space="0" w:color="auto"/>
        <w:left w:val="none" w:sz="0" w:space="0" w:color="auto"/>
        <w:bottom w:val="none" w:sz="0" w:space="0" w:color="auto"/>
        <w:right w:val="none" w:sz="0" w:space="0" w:color="auto"/>
      </w:divBdr>
    </w:div>
    <w:div w:id="220211417">
      <w:bodyDiv w:val="1"/>
      <w:marLeft w:val="0"/>
      <w:marRight w:val="0"/>
      <w:marTop w:val="0"/>
      <w:marBottom w:val="0"/>
      <w:divBdr>
        <w:top w:val="none" w:sz="0" w:space="0" w:color="auto"/>
        <w:left w:val="none" w:sz="0" w:space="0" w:color="auto"/>
        <w:bottom w:val="none" w:sz="0" w:space="0" w:color="auto"/>
        <w:right w:val="none" w:sz="0" w:space="0" w:color="auto"/>
      </w:divBdr>
    </w:div>
    <w:div w:id="294408482">
      <w:bodyDiv w:val="1"/>
      <w:marLeft w:val="0"/>
      <w:marRight w:val="0"/>
      <w:marTop w:val="0"/>
      <w:marBottom w:val="0"/>
      <w:divBdr>
        <w:top w:val="none" w:sz="0" w:space="0" w:color="auto"/>
        <w:left w:val="none" w:sz="0" w:space="0" w:color="auto"/>
        <w:bottom w:val="none" w:sz="0" w:space="0" w:color="auto"/>
        <w:right w:val="none" w:sz="0" w:space="0" w:color="auto"/>
      </w:divBdr>
    </w:div>
    <w:div w:id="328944228">
      <w:bodyDiv w:val="1"/>
      <w:marLeft w:val="0"/>
      <w:marRight w:val="0"/>
      <w:marTop w:val="0"/>
      <w:marBottom w:val="0"/>
      <w:divBdr>
        <w:top w:val="none" w:sz="0" w:space="0" w:color="auto"/>
        <w:left w:val="none" w:sz="0" w:space="0" w:color="auto"/>
        <w:bottom w:val="none" w:sz="0" w:space="0" w:color="auto"/>
        <w:right w:val="none" w:sz="0" w:space="0" w:color="auto"/>
      </w:divBdr>
    </w:div>
    <w:div w:id="330912096">
      <w:bodyDiv w:val="1"/>
      <w:marLeft w:val="0"/>
      <w:marRight w:val="0"/>
      <w:marTop w:val="0"/>
      <w:marBottom w:val="0"/>
      <w:divBdr>
        <w:top w:val="none" w:sz="0" w:space="0" w:color="auto"/>
        <w:left w:val="none" w:sz="0" w:space="0" w:color="auto"/>
        <w:bottom w:val="none" w:sz="0" w:space="0" w:color="auto"/>
        <w:right w:val="none" w:sz="0" w:space="0" w:color="auto"/>
      </w:divBdr>
    </w:div>
    <w:div w:id="337661606">
      <w:bodyDiv w:val="1"/>
      <w:marLeft w:val="0"/>
      <w:marRight w:val="0"/>
      <w:marTop w:val="0"/>
      <w:marBottom w:val="0"/>
      <w:divBdr>
        <w:top w:val="none" w:sz="0" w:space="0" w:color="auto"/>
        <w:left w:val="none" w:sz="0" w:space="0" w:color="auto"/>
        <w:bottom w:val="none" w:sz="0" w:space="0" w:color="auto"/>
        <w:right w:val="none" w:sz="0" w:space="0" w:color="auto"/>
      </w:divBdr>
      <w:divsChild>
        <w:div w:id="582497202">
          <w:marLeft w:val="0"/>
          <w:marRight w:val="0"/>
          <w:marTop w:val="0"/>
          <w:marBottom w:val="0"/>
          <w:divBdr>
            <w:top w:val="none" w:sz="0" w:space="0" w:color="auto"/>
            <w:left w:val="none" w:sz="0" w:space="0" w:color="auto"/>
            <w:bottom w:val="none" w:sz="0" w:space="0" w:color="auto"/>
            <w:right w:val="none" w:sz="0" w:space="0" w:color="auto"/>
          </w:divBdr>
          <w:divsChild>
            <w:div w:id="1836416964">
              <w:marLeft w:val="0"/>
              <w:marRight w:val="0"/>
              <w:marTop w:val="0"/>
              <w:marBottom w:val="0"/>
              <w:divBdr>
                <w:top w:val="none" w:sz="0" w:space="0" w:color="auto"/>
                <w:left w:val="none" w:sz="0" w:space="0" w:color="auto"/>
                <w:bottom w:val="none" w:sz="0" w:space="0" w:color="auto"/>
                <w:right w:val="none" w:sz="0" w:space="0" w:color="auto"/>
              </w:divBdr>
            </w:div>
          </w:divsChild>
        </w:div>
        <w:div w:id="1143692675">
          <w:marLeft w:val="0"/>
          <w:marRight w:val="0"/>
          <w:marTop w:val="0"/>
          <w:marBottom w:val="0"/>
          <w:divBdr>
            <w:top w:val="none" w:sz="0" w:space="0" w:color="auto"/>
            <w:left w:val="none" w:sz="0" w:space="0" w:color="auto"/>
            <w:bottom w:val="none" w:sz="0" w:space="0" w:color="auto"/>
            <w:right w:val="none" w:sz="0" w:space="0" w:color="auto"/>
          </w:divBdr>
        </w:div>
      </w:divsChild>
    </w:div>
    <w:div w:id="435911066">
      <w:bodyDiv w:val="1"/>
      <w:marLeft w:val="0"/>
      <w:marRight w:val="0"/>
      <w:marTop w:val="0"/>
      <w:marBottom w:val="0"/>
      <w:divBdr>
        <w:top w:val="none" w:sz="0" w:space="0" w:color="auto"/>
        <w:left w:val="none" w:sz="0" w:space="0" w:color="auto"/>
        <w:bottom w:val="none" w:sz="0" w:space="0" w:color="auto"/>
        <w:right w:val="none" w:sz="0" w:space="0" w:color="auto"/>
      </w:divBdr>
    </w:div>
    <w:div w:id="456992492">
      <w:bodyDiv w:val="1"/>
      <w:marLeft w:val="0"/>
      <w:marRight w:val="0"/>
      <w:marTop w:val="0"/>
      <w:marBottom w:val="0"/>
      <w:divBdr>
        <w:top w:val="none" w:sz="0" w:space="0" w:color="auto"/>
        <w:left w:val="none" w:sz="0" w:space="0" w:color="auto"/>
        <w:bottom w:val="none" w:sz="0" w:space="0" w:color="auto"/>
        <w:right w:val="none" w:sz="0" w:space="0" w:color="auto"/>
      </w:divBdr>
    </w:div>
    <w:div w:id="474225536">
      <w:bodyDiv w:val="1"/>
      <w:marLeft w:val="0"/>
      <w:marRight w:val="0"/>
      <w:marTop w:val="0"/>
      <w:marBottom w:val="0"/>
      <w:divBdr>
        <w:top w:val="none" w:sz="0" w:space="0" w:color="auto"/>
        <w:left w:val="none" w:sz="0" w:space="0" w:color="auto"/>
        <w:bottom w:val="none" w:sz="0" w:space="0" w:color="auto"/>
        <w:right w:val="none" w:sz="0" w:space="0" w:color="auto"/>
      </w:divBdr>
    </w:div>
    <w:div w:id="548154388">
      <w:bodyDiv w:val="1"/>
      <w:marLeft w:val="0"/>
      <w:marRight w:val="0"/>
      <w:marTop w:val="0"/>
      <w:marBottom w:val="0"/>
      <w:divBdr>
        <w:top w:val="none" w:sz="0" w:space="0" w:color="auto"/>
        <w:left w:val="none" w:sz="0" w:space="0" w:color="auto"/>
        <w:bottom w:val="none" w:sz="0" w:space="0" w:color="auto"/>
        <w:right w:val="none" w:sz="0" w:space="0" w:color="auto"/>
      </w:divBdr>
    </w:div>
    <w:div w:id="568884244">
      <w:bodyDiv w:val="1"/>
      <w:marLeft w:val="0"/>
      <w:marRight w:val="0"/>
      <w:marTop w:val="0"/>
      <w:marBottom w:val="0"/>
      <w:divBdr>
        <w:top w:val="none" w:sz="0" w:space="0" w:color="auto"/>
        <w:left w:val="none" w:sz="0" w:space="0" w:color="auto"/>
        <w:bottom w:val="none" w:sz="0" w:space="0" w:color="auto"/>
        <w:right w:val="none" w:sz="0" w:space="0" w:color="auto"/>
      </w:divBdr>
    </w:div>
    <w:div w:id="761949555">
      <w:bodyDiv w:val="1"/>
      <w:marLeft w:val="0"/>
      <w:marRight w:val="0"/>
      <w:marTop w:val="0"/>
      <w:marBottom w:val="0"/>
      <w:divBdr>
        <w:top w:val="none" w:sz="0" w:space="0" w:color="auto"/>
        <w:left w:val="none" w:sz="0" w:space="0" w:color="auto"/>
        <w:bottom w:val="none" w:sz="0" w:space="0" w:color="auto"/>
        <w:right w:val="none" w:sz="0" w:space="0" w:color="auto"/>
      </w:divBdr>
    </w:div>
    <w:div w:id="935940880">
      <w:bodyDiv w:val="1"/>
      <w:marLeft w:val="0"/>
      <w:marRight w:val="0"/>
      <w:marTop w:val="0"/>
      <w:marBottom w:val="0"/>
      <w:divBdr>
        <w:top w:val="none" w:sz="0" w:space="0" w:color="auto"/>
        <w:left w:val="none" w:sz="0" w:space="0" w:color="auto"/>
        <w:bottom w:val="none" w:sz="0" w:space="0" w:color="auto"/>
        <w:right w:val="none" w:sz="0" w:space="0" w:color="auto"/>
      </w:divBdr>
    </w:div>
    <w:div w:id="1002926162">
      <w:bodyDiv w:val="1"/>
      <w:marLeft w:val="0"/>
      <w:marRight w:val="0"/>
      <w:marTop w:val="0"/>
      <w:marBottom w:val="0"/>
      <w:divBdr>
        <w:top w:val="none" w:sz="0" w:space="0" w:color="auto"/>
        <w:left w:val="none" w:sz="0" w:space="0" w:color="auto"/>
        <w:bottom w:val="none" w:sz="0" w:space="0" w:color="auto"/>
        <w:right w:val="none" w:sz="0" w:space="0" w:color="auto"/>
      </w:divBdr>
    </w:div>
    <w:div w:id="1041638306">
      <w:bodyDiv w:val="1"/>
      <w:marLeft w:val="0"/>
      <w:marRight w:val="0"/>
      <w:marTop w:val="0"/>
      <w:marBottom w:val="0"/>
      <w:divBdr>
        <w:top w:val="none" w:sz="0" w:space="0" w:color="auto"/>
        <w:left w:val="none" w:sz="0" w:space="0" w:color="auto"/>
        <w:bottom w:val="none" w:sz="0" w:space="0" w:color="auto"/>
        <w:right w:val="none" w:sz="0" w:space="0" w:color="auto"/>
      </w:divBdr>
    </w:div>
    <w:div w:id="1061369147">
      <w:bodyDiv w:val="1"/>
      <w:marLeft w:val="0"/>
      <w:marRight w:val="0"/>
      <w:marTop w:val="0"/>
      <w:marBottom w:val="0"/>
      <w:divBdr>
        <w:top w:val="none" w:sz="0" w:space="0" w:color="auto"/>
        <w:left w:val="none" w:sz="0" w:space="0" w:color="auto"/>
        <w:bottom w:val="none" w:sz="0" w:space="0" w:color="auto"/>
        <w:right w:val="none" w:sz="0" w:space="0" w:color="auto"/>
      </w:divBdr>
    </w:div>
    <w:div w:id="1063143545">
      <w:bodyDiv w:val="1"/>
      <w:marLeft w:val="0"/>
      <w:marRight w:val="0"/>
      <w:marTop w:val="0"/>
      <w:marBottom w:val="0"/>
      <w:divBdr>
        <w:top w:val="none" w:sz="0" w:space="0" w:color="auto"/>
        <w:left w:val="none" w:sz="0" w:space="0" w:color="auto"/>
        <w:bottom w:val="none" w:sz="0" w:space="0" w:color="auto"/>
        <w:right w:val="none" w:sz="0" w:space="0" w:color="auto"/>
      </w:divBdr>
      <w:divsChild>
        <w:div w:id="1697972546">
          <w:marLeft w:val="0"/>
          <w:marRight w:val="0"/>
          <w:marTop w:val="0"/>
          <w:marBottom w:val="0"/>
          <w:divBdr>
            <w:top w:val="none" w:sz="0" w:space="0" w:color="auto"/>
            <w:left w:val="none" w:sz="0" w:space="0" w:color="auto"/>
            <w:bottom w:val="none" w:sz="0" w:space="0" w:color="auto"/>
            <w:right w:val="none" w:sz="0" w:space="0" w:color="auto"/>
          </w:divBdr>
        </w:div>
      </w:divsChild>
    </w:div>
    <w:div w:id="1084911894">
      <w:bodyDiv w:val="1"/>
      <w:marLeft w:val="0"/>
      <w:marRight w:val="0"/>
      <w:marTop w:val="0"/>
      <w:marBottom w:val="0"/>
      <w:divBdr>
        <w:top w:val="none" w:sz="0" w:space="0" w:color="auto"/>
        <w:left w:val="none" w:sz="0" w:space="0" w:color="auto"/>
        <w:bottom w:val="none" w:sz="0" w:space="0" w:color="auto"/>
        <w:right w:val="none" w:sz="0" w:space="0" w:color="auto"/>
      </w:divBdr>
      <w:divsChild>
        <w:div w:id="2087416655">
          <w:marLeft w:val="0"/>
          <w:marRight w:val="0"/>
          <w:marTop w:val="0"/>
          <w:marBottom w:val="0"/>
          <w:divBdr>
            <w:top w:val="none" w:sz="0" w:space="0" w:color="auto"/>
            <w:left w:val="none" w:sz="0" w:space="0" w:color="auto"/>
            <w:bottom w:val="none" w:sz="0" w:space="0" w:color="auto"/>
            <w:right w:val="none" w:sz="0" w:space="0" w:color="auto"/>
          </w:divBdr>
        </w:div>
      </w:divsChild>
    </w:div>
    <w:div w:id="1086220538">
      <w:bodyDiv w:val="1"/>
      <w:marLeft w:val="0"/>
      <w:marRight w:val="0"/>
      <w:marTop w:val="0"/>
      <w:marBottom w:val="0"/>
      <w:divBdr>
        <w:top w:val="none" w:sz="0" w:space="0" w:color="auto"/>
        <w:left w:val="none" w:sz="0" w:space="0" w:color="auto"/>
        <w:bottom w:val="none" w:sz="0" w:space="0" w:color="auto"/>
        <w:right w:val="none" w:sz="0" w:space="0" w:color="auto"/>
      </w:divBdr>
    </w:div>
    <w:div w:id="1144390409">
      <w:bodyDiv w:val="1"/>
      <w:marLeft w:val="0"/>
      <w:marRight w:val="0"/>
      <w:marTop w:val="0"/>
      <w:marBottom w:val="0"/>
      <w:divBdr>
        <w:top w:val="none" w:sz="0" w:space="0" w:color="auto"/>
        <w:left w:val="none" w:sz="0" w:space="0" w:color="auto"/>
        <w:bottom w:val="none" w:sz="0" w:space="0" w:color="auto"/>
        <w:right w:val="none" w:sz="0" w:space="0" w:color="auto"/>
      </w:divBdr>
    </w:div>
    <w:div w:id="1177229156">
      <w:bodyDiv w:val="1"/>
      <w:marLeft w:val="0"/>
      <w:marRight w:val="0"/>
      <w:marTop w:val="0"/>
      <w:marBottom w:val="0"/>
      <w:divBdr>
        <w:top w:val="none" w:sz="0" w:space="0" w:color="auto"/>
        <w:left w:val="none" w:sz="0" w:space="0" w:color="auto"/>
        <w:bottom w:val="none" w:sz="0" w:space="0" w:color="auto"/>
        <w:right w:val="none" w:sz="0" w:space="0" w:color="auto"/>
      </w:divBdr>
    </w:div>
    <w:div w:id="1185704665">
      <w:bodyDiv w:val="1"/>
      <w:marLeft w:val="0"/>
      <w:marRight w:val="0"/>
      <w:marTop w:val="0"/>
      <w:marBottom w:val="0"/>
      <w:divBdr>
        <w:top w:val="none" w:sz="0" w:space="0" w:color="auto"/>
        <w:left w:val="none" w:sz="0" w:space="0" w:color="auto"/>
        <w:bottom w:val="none" w:sz="0" w:space="0" w:color="auto"/>
        <w:right w:val="none" w:sz="0" w:space="0" w:color="auto"/>
      </w:divBdr>
    </w:div>
    <w:div w:id="1199859508">
      <w:bodyDiv w:val="1"/>
      <w:marLeft w:val="0"/>
      <w:marRight w:val="0"/>
      <w:marTop w:val="0"/>
      <w:marBottom w:val="0"/>
      <w:divBdr>
        <w:top w:val="none" w:sz="0" w:space="0" w:color="auto"/>
        <w:left w:val="none" w:sz="0" w:space="0" w:color="auto"/>
        <w:bottom w:val="none" w:sz="0" w:space="0" w:color="auto"/>
        <w:right w:val="none" w:sz="0" w:space="0" w:color="auto"/>
      </w:divBdr>
    </w:div>
    <w:div w:id="1385372581">
      <w:bodyDiv w:val="1"/>
      <w:marLeft w:val="0"/>
      <w:marRight w:val="0"/>
      <w:marTop w:val="0"/>
      <w:marBottom w:val="0"/>
      <w:divBdr>
        <w:top w:val="none" w:sz="0" w:space="0" w:color="auto"/>
        <w:left w:val="none" w:sz="0" w:space="0" w:color="auto"/>
        <w:bottom w:val="none" w:sz="0" w:space="0" w:color="auto"/>
        <w:right w:val="none" w:sz="0" w:space="0" w:color="auto"/>
      </w:divBdr>
    </w:div>
    <w:div w:id="1411854013">
      <w:bodyDiv w:val="1"/>
      <w:marLeft w:val="0"/>
      <w:marRight w:val="0"/>
      <w:marTop w:val="0"/>
      <w:marBottom w:val="0"/>
      <w:divBdr>
        <w:top w:val="none" w:sz="0" w:space="0" w:color="auto"/>
        <w:left w:val="none" w:sz="0" w:space="0" w:color="auto"/>
        <w:bottom w:val="none" w:sz="0" w:space="0" w:color="auto"/>
        <w:right w:val="none" w:sz="0" w:space="0" w:color="auto"/>
      </w:divBdr>
    </w:div>
    <w:div w:id="1412118819">
      <w:bodyDiv w:val="1"/>
      <w:marLeft w:val="0"/>
      <w:marRight w:val="0"/>
      <w:marTop w:val="0"/>
      <w:marBottom w:val="0"/>
      <w:divBdr>
        <w:top w:val="none" w:sz="0" w:space="0" w:color="auto"/>
        <w:left w:val="none" w:sz="0" w:space="0" w:color="auto"/>
        <w:bottom w:val="none" w:sz="0" w:space="0" w:color="auto"/>
        <w:right w:val="none" w:sz="0" w:space="0" w:color="auto"/>
      </w:divBdr>
    </w:div>
    <w:div w:id="1419331605">
      <w:bodyDiv w:val="1"/>
      <w:marLeft w:val="0"/>
      <w:marRight w:val="0"/>
      <w:marTop w:val="0"/>
      <w:marBottom w:val="0"/>
      <w:divBdr>
        <w:top w:val="none" w:sz="0" w:space="0" w:color="auto"/>
        <w:left w:val="none" w:sz="0" w:space="0" w:color="auto"/>
        <w:bottom w:val="none" w:sz="0" w:space="0" w:color="auto"/>
        <w:right w:val="none" w:sz="0" w:space="0" w:color="auto"/>
      </w:divBdr>
    </w:div>
    <w:div w:id="1523519648">
      <w:bodyDiv w:val="1"/>
      <w:marLeft w:val="0"/>
      <w:marRight w:val="0"/>
      <w:marTop w:val="0"/>
      <w:marBottom w:val="0"/>
      <w:divBdr>
        <w:top w:val="none" w:sz="0" w:space="0" w:color="auto"/>
        <w:left w:val="none" w:sz="0" w:space="0" w:color="auto"/>
        <w:bottom w:val="none" w:sz="0" w:space="0" w:color="auto"/>
        <w:right w:val="none" w:sz="0" w:space="0" w:color="auto"/>
      </w:divBdr>
    </w:div>
    <w:div w:id="1592355331">
      <w:bodyDiv w:val="1"/>
      <w:marLeft w:val="0"/>
      <w:marRight w:val="0"/>
      <w:marTop w:val="0"/>
      <w:marBottom w:val="0"/>
      <w:divBdr>
        <w:top w:val="none" w:sz="0" w:space="0" w:color="auto"/>
        <w:left w:val="none" w:sz="0" w:space="0" w:color="auto"/>
        <w:bottom w:val="none" w:sz="0" w:space="0" w:color="auto"/>
        <w:right w:val="none" w:sz="0" w:space="0" w:color="auto"/>
      </w:divBdr>
    </w:div>
    <w:div w:id="1602910129">
      <w:bodyDiv w:val="1"/>
      <w:marLeft w:val="0"/>
      <w:marRight w:val="0"/>
      <w:marTop w:val="0"/>
      <w:marBottom w:val="0"/>
      <w:divBdr>
        <w:top w:val="none" w:sz="0" w:space="0" w:color="auto"/>
        <w:left w:val="none" w:sz="0" w:space="0" w:color="auto"/>
        <w:bottom w:val="none" w:sz="0" w:space="0" w:color="auto"/>
        <w:right w:val="none" w:sz="0" w:space="0" w:color="auto"/>
      </w:divBdr>
    </w:div>
    <w:div w:id="1603149965">
      <w:bodyDiv w:val="1"/>
      <w:marLeft w:val="0"/>
      <w:marRight w:val="0"/>
      <w:marTop w:val="0"/>
      <w:marBottom w:val="0"/>
      <w:divBdr>
        <w:top w:val="none" w:sz="0" w:space="0" w:color="auto"/>
        <w:left w:val="none" w:sz="0" w:space="0" w:color="auto"/>
        <w:bottom w:val="none" w:sz="0" w:space="0" w:color="auto"/>
        <w:right w:val="none" w:sz="0" w:space="0" w:color="auto"/>
      </w:divBdr>
    </w:div>
    <w:div w:id="1617329929">
      <w:bodyDiv w:val="1"/>
      <w:marLeft w:val="0"/>
      <w:marRight w:val="0"/>
      <w:marTop w:val="0"/>
      <w:marBottom w:val="0"/>
      <w:divBdr>
        <w:top w:val="none" w:sz="0" w:space="0" w:color="auto"/>
        <w:left w:val="none" w:sz="0" w:space="0" w:color="auto"/>
        <w:bottom w:val="none" w:sz="0" w:space="0" w:color="auto"/>
        <w:right w:val="none" w:sz="0" w:space="0" w:color="auto"/>
      </w:divBdr>
    </w:div>
    <w:div w:id="1657682295">
      <w:bodyDiv w:val="1"/>
      <w:marLeft w:val="0"/>
      <w:marRight w:val="0"/>
      <w:marTop w:val="0"/>
      <w:marBottom w:val="0"/>
      <w:divBdr>
        <w:top w:val="none" w:sz="0" w:space="0" w:color="auto"/>
        <w:left w:val="none" w:sz="0" w:space="0" w:color="auto"/>
        <w:bottom w:val="none" w:sz="0" w:space="0" w:color="auto"/>
        <w:right w:val="none" w:sz="0" w:space="0" w:color="auto"/>
      </w:divBdr>
    </w:div>
    <w:div w:id="1663004461">
      <w:bodyDiv w:val="1"/>
      <w:marLeft w:val="0"/>
      <w:marRight w:val="0"/>
      <w:marTop w:val="0"/>
      <w:marBottom w:val="0"/>
      <w:divBdr>
        <w:top w:val="none" w:sz="0" w:space="0" w:color="auto"/>
        <w:left w:val="none" w:sz="0" w:space="0" w:color="auto"/>
        <w:bottom w:val="none" w:sz="0" w:space="0" w:color="auto"/>
        <w:right w:val="none" w:sz="0" w:space="0" w:color="auto"/>
      </w:divBdr>
    </w:div>
    <w:div w:id="1680354757">
      <w:bodyDiv w:val="1"/>
      <w:marLeft w:val="0"/>
      <w:marRight w:val="0"/>
      <w:marTop w:val="0"/>
      <w:marBottom w:val="0"/>
      <w:divBdr>
        <w:top w:val="none" w:sz="0" w:space="0" w:color="auto"/>
        <w:left w:val="none" w:sz="0" w:space="0" w:color="auto"/>
        <w:bottom w:val="none" w:sz="0" w:space="0" w:color="auto"/>
        <w:right w:val="none" w:sz="0" w:space="0" w:color="auto"/>
      </w:divBdr>
    </w:div>
    <w:div w:id="1740862423">
      <w:bodyDiv w:val="1"/>
      <w:marLeft w:val="0"/>
      <w:marRight w:val="0"/>
      <w:marTop w:val="0"/>
      <w:marBottom w:val="0"/>
      <w:divBdr>
        <w:top w:val="none" w:sz="0" w:space="0" w:color="auto"/>
        <w:left w:val="none" w:sz="0" w:space="0" w:color="auto"/>
        <w:bottom w:val="none" w:sz="0" w:space="0" w:color="auto"/>
        <w:right w:val="none" w:sz="0" w:space="0" w:color="auto"/>
      </w:divBdr>
    </w:div>
    <w:div w:id="1748502214">
      <w:bodyDiv w:val="1"/>
      <w:marLeft w:val="0"/>
      <w:marRight w:val="0"/>
      <w:marTop w:val="0"/>
      <w:marBottom w:val="0"/>
      <w:divBdr>
        <w:top w:val="none" w:sz="0" w:space="0" w:color="auto"/>
        <w:left w:val="none" w:sz="0" w:space="0" w:color="auto"/>
        <w:bottom w:val="none" w:sz="0" w:space="0" w:color="auto"/>
        <w:right w:val="none" w:sz="0" w:space="0" w:color="auto"/>
      </w:divBdr>
    </w:div>
    <w:div w:id="1765764963">
      <w:bodyDiv w:val="1"/>
      <w:marLeft w:val="0"/>
      <w:marRight w:val="0"/>
      <w:marTop w:val="0"/>
      <w:marBottom w:val="0"/>
      <w:divBdr>
        <w:top w:val="none" w:sz="0" w:space="0" w:color="auto"/>
        <w:left w:val="none" w:sz="0" w:space="0" w:color="auto"/>
        <w:bottom w:val="none" w:sz="0" w:space="0" w:color="auto"/>
        <w:right w:val="none" w:sz="0" w:space="0" w:color="auto"/>
      </w:divBdr>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
    <w:div w:id="1904676274">
      <w:bodyDiv w:val="1"/>
      <w:marLeft w:val="0"/>
      <w:marRight w:val="0"/>
      <w:marTop w:val="0"/>
      <w:marBottom w:val="0"/>
      <w:divBdr>
        <w:top w:val="none" w:sz="0" w:space="0" w:color="auto"/>
        <w:left w:val="none" w:sz="0" w:space="0" w:color="auto"/>
        <w:bottom w:val="none" w:sz="0" w:space="0" w:color="auto"/>
        <w:right w:val="none" w:sz="0" w:space="0" w:color="auto"/>
      </w:divBdr>
    </w:div>
    <w:div w:id="1965843996">
      <w:bodyDiv w:val="1"/>
      <w:marLeft w:val="0"/>
      <w:marRight w:val="0"/>
      <w:marTop w:val="0"/>
      <w:marBottom w:val="0"/>
      <w:divBdr>
        <w:top w:val="none" w:sz="0" w:space="0" w:color="auto"/>
        <w:left w:val="none" w:sz="0" w:space="0" w:color="auto"/>
        <w:bottom w:val="none" w:sz="0" w:space="0" w:color="auto"/>
        <w:right w:val="none" w:sz="0" w:space="0" w:color="auto"/>
      </w:divBdr>
    </w:div>
    <w:div w:id="2031372224">
      <w:bodyDiv w:val="1"/>
      <w:marLeft w:val="0"/>
      <w:marRight w:val="0"/>
      <w:marTop w:val="0"/>
      <w:marBottom w:val="0"/>
      <w:divBdr>
        <w:top w:val="none" w:sz="0" w:space="0" w:color="auto"/>
        <w:left w:val="none" w:sz="0" w:space="0" w:color="auto"/>
        <w:bottom w:val="none" w:sz="0" w:space="0" w:color="auto"/>
        <w:right w:val="none" w:sz="0" w:space="0" w:color="auto"/>
      </w:divBdr>
    </w:div>
    <w:div w:id="2092268230">
      <w:bodyDiv w:val="1"/>
      <w:marLeft w:val="0"/>
      <w:marRight w:val="0"/>
      <w:marTop w:val="0"/>
      <w:marBottom w:val="0"/>
      <w:divBdr>
        <w:top w:val="none" w:sz="0" w:space="0" w:color="auto"/>
        <w:left w:val="none" w:sz="0" w:space="0" w:color="auto"/>
        <w:bottom w:val="none" w:sz="0" w:space="0" w:color="auto"/>
        <w:right w:val="none" w:sz="0" w:space="0" w:color="auto"/>
      </w:divBdr>
    </w:div>
    <w:div w:id="21170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0A57B-4333-464A-9793-6D8B8310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4434</Words>
  <Characters>25275</Characters>
  <Application>Microsoft Office Word</Application>
  <DocSecurity>0</DocSecurity>
  <Lines>210</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Huong</dc:creator>
  <cp:lastModifiedBy>nguyenngocanh3</cp:lastModifiedBy>
  <cp:revision>8</cp:revision>
  <cp:lastPrinted>2026-03-27T03:34:00Z</cp:lastPrinted>
  <dcterms:created xsi:type="dcterms:W3CDTF">2026-03-27T02:10:00Z</dcterms:created>
  <dcterms:modified xsi:type="dcterms:W3CDTF">2026-03-27T06:31:00Z</dcterms:modified>
</cp:coreProperties>
</file>