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96" w:type="dxa"/>
        <w:tblCellMar>
          <w:left w:w="10" w:type="dxa"/>
          <w:right w:w="10" w:type="dxa"/>
        </w:tblCellMar>
        <w:tblLook w:val="04A0"/>
      </w:tblPr>
      <w:tblGrid>
        <w:gridCol w:w="4660"/>
        <w:gridCol w:w="5636"/>
      </w:tblGrid>
      <w:tr w:rsidR="00DD180B" w:rsidTr="00CA42AE">
        <w:trPr>
          <w:trHeight w:val="2055"/>
        </w:trPr>
        <w:tc>
          <w:tcPr>
            <w:tcW w:w="4660" w:type="dxa"/>
          </w:tcPr>
          <w:p w:rsidR="00DD180B" w:rsidRDefault="00C138A6" w:rsidP="00CA42AE">
            <w:pPr>
              <w:jc w:val="center"/>
            </w:pPr>
            <w:r>
              <w:rPr>
                <w:sz w:val="25"/>
                <w:szCs w:val="25"/>
              </w:rPr>
              <w:t>BỘ TÀI CHÍNH</w:t>
            </w:r>
          </w:p>
          <w:p w:rsidR="00DD180B" w:rsidRDefault="00C138A6" w:rsidP="00CA42AE">
            <w:pPr>
              <w:jc w:val="center"/>
            </w:pPr>
            <w:r>
              <w:rPr>
                <w:b/>
                <w:bCs/>
                <w:sz w:val="25"/>
                <w:szCs w:val="25"/>
              </w:rPr>
              <w:t>CỤC CÔNG NGHỆ THÔNG TIN</w:t>
            </w:r>
          </w:p>
          <w:p w:rsidR="00DD180B" w:rsidRDefault="00C138A6" w:rsidP="00CA42AE">
            <w:pPr>
              <w:jc w:val="center"/>
            </w:pPr>
            <w:r>
              <w:rPr>
                <w:b/>
                <w:bCs/>
                <w:sz w:val="25"/>
                <w:szCs w:val="25"/>
              </w:rPr>
              <w:t>VÀ CHUYỂN ĐỔI SỐ</w:t>
            </w:r>
          </w:p>
          <w:p w:rsidR="00DD180B" w:rsidRDefault="00C138A6" w:rsidP="00CA42AE">
            <w:pPr>
              <w:jc w:val="center"/>
            </w:pPr>
            <w:r>
              <w:t>———————</w:t>
            </w:r>
          </w:p>
          <w:p w:rsidR="00DD180B" w:rsidRDefault="00C138A6" w:rsidP="00CA42AE">
            <w:pPr>
              <w:jc w:val="center"/>
            </w:pPr>
            <w:r>
              <w:rPr>
                <w:sz w:val="25"/>
                <w:szCs w:val="25"/>
              </w:rPr>
              <w:t>Số:        /TTr-CNTT</w:t>
            </w:r>
          </w:p>
        </w:tc>
        <w:tc>
          <w:tcPr>
            <w:tcW w:w="5636" w:type="dxa"/>
          </w:tcPr>
          <w:p w:rsidR="00DD180B" w:rsidRDefault="00C138A6" w:rsidP="00CA42AE">
            <w:pPr>
              <w:jc w:val="center"/>
            </w:pPr>
            <w:r>
              <w:rPr>
                <w:b/>
                <w:bCs/>
                <w:sz w:val="25"/>
                <w:szCs w:val="25"/>
              </w:rPr>
              <w:t>CỘNG HÒA XÃ HỘI CHỦ NGHĨA VIỆT NAM</w:t>
            </w:r>
          </w:p>
          <w:p w:rsidR="00DD180B" w:rsidRDefault="00C138A6" w:rsidP="00CA42AE">
            <w:pPr>
              <w:jc w:val="center"/>
            </w:pPr>
            <w:r>
              <w:rPr>
                <w:b/>
                <w:bCs/>
                <w:sz w:val="25"/>
                <w:szCs w:val="25"/>
              </w:rPr>
              <w:t>Độc lập - Tự do - Hạnh phúc</w:t>
            </w:r>
          </w:p>
          <w:p w:rsidR="00DD180B" w:rsidRDefault="00C138A6" w:rsidP="00CA42AE">
            <w:pPr>
              <w:jc w:val="center"/>
            </w:pPr>
            <w:r>
              <w:t>————————————</w:t>
            </w:r>
          </w:p>
          <w:p w:rsidR="00CA42AE" w:rsidRDefault="00CA42AE" w:rsidP="00CA42AE">
            <w:pPr>
              <w:jc w:val="center"/>
              <w:rPr>
                <w:i/>
                <w:iCs/>
              </w:rPr>
            </w:pPr>
          </w:p>
          <w:p w:rsidR="00DD180B" w:rsidRDefault="00C138A6" w:rsidP="00CA42AE">
            <w:pPr>
              <w:jc w:val="center"/>
            </w:pPr>
            <w:r>
              <w:rPr>
                <w:i/>
                <w:iCs/>
              </w:rPr>
              <w:t>Hà Nội, ngày      tháng      năm 2026</w:t>
            </w:r>
          </w:p>
        </w:tc>
      </w:tr>
    </w:tbl>
    <w:p w:rsidR="00DD180B" w:rsidRPr="00CA42AE" w:rsidRDefault="00C138A6">
      <w:pPr>
        <w:spacing w:after="40" w:line="320" w:lineRule="auto"/>
        <w:jc w:val="center"/>
        <w:rPr>
          <w:sz w:val="28"/>
          <w:szCs w:val="28"/>
        </w:rPr>
      </w:pPr>
      <w:r w:rsidRPr="00CA42AE">
        <w:rPr>
          <w:b/>
          <w:bCs/>
          <w:sz w:val="28"/>
          <w:szCs w:val="28"/>
        </w:rPr>
        <w:t>TỜ TRÌNH</w:t>
      </w:r>
    </w:p>
    <w:p w:rsidR="00DD180B" w:rsidRPr="00CA42AE" w:rsidRDefault="00C138A6">
      <w:pPr>
        <w:spacing w:after="60" w:line="320" w:lineRule="auto"/>
        <w:jc w:val="center"/>
        <w:rPr>
          <w:sz w:val="28"/>
          <w:szCs w:val="28"/>
        </w:rPr>
      </w:pPr>
      <w:r w:rsidRPr="00CA42AE">
        <w:rPr>
          <w:b/>
          <w:bCs/>
          <w:sz w:val="28"/>
          <w:szCs w:val="28"/>
        </w:rPr>
        <w:t>Về việc ban hành Thông tư hướng dẫn đăng ký, cấp và sử dụng mã số đơn vị có quan hệ với ngân sách</w:t>
      </w:r>
    </w:p>
    <w:p w:rsidR="00DD180B" w:rsidRPr="00CA42AE" w:rsidRDefault="00C138A6">
      <w:pPr>
        <w:spacing w:after="200" w:line="320" w:lineRule="auto"/>
        <w:jc w:val="center"/>
        <w:rPr>
          <w:sz w:val="28"/>
          <w:szCs w:val="28"/>
        </w:rPr>
      </w:pPr>
      <w:r w:rsidRPr="00CA42AE">
        <w:rPr>
          <w:sz w:val="28"/>
          <w:szCs w:val="28"/>
        </w:rPr>
        <w:t>————————</w:t>
      </w:r>
    </w:p>
    <w:p w:rsidR="00DD180B" w:rsidRPr="00CA42AE" w:rsidRDefault="00C138A6" w:rsidP="00CA42AE">
      <w:pPr>
        <w:spacing w:after="200" w:line="320" w:lineRule="auto"/>
        <w:ind w:firstLine="900"/>
        <w:jc w:val="center"/>
        <w:rPr>
          <w:sz w:val="28"/>
          <w:szCs w:val="28"/>
        </w:rPr>
      </w:pPr>
      <w:r w:rsidRPr="00CA42AE">
        <w:rPr>
          <w:b/>
          <w:bCs/>
          <w:sz w:val="28"/>
          <w:szCs w:val="28"/>
        </w:rPr>
        <w:t>Kính gửi: Ban Thường vụ Đảng ủy Bộ Tài chính</w:t>
      </w:r>
    </w:p>
    <w:p w:rsidR="00DD180B" w:rsidRPr="00280E16" w:rsidRDefault="00C138A6" w:rsidP="00903E0C">
      <w:pPr>
        <w:spacing w:before="120" w:after="120"/>
        <w:ind w:firstLine="500"/>
        <w:jc w:val="both"/>
        <w:rPr>
          <w:sz w:val="28"/>
          <w:szCs w:val="28"/>
        </w:rPr>
      </w:pPr>
      <w:r w:rsidRPr="00280E16">
        <w:rPr>
          <w:sz w:val="28"/>
          <w:szCs w:val="28"/>
        </w:rPr>
        <w:t>Thực hiện nhiệm vụ được giao tại Chương trình xây dựng văn bản quy phạm pháp luật năm 2026 của Bộ Tài chính và Kế hoạch xây dựng Thông tư hướng dẫn đăng ký, cấp và sử dụng mã số đơn vị có quan hệ với ngân sách (sau đây gọi là mã số ĐVQHNS), trong thời gian qua Cục Công nghệ thông tin và chuyển đổi số (sau đây gọi là Cục CNTT) đã chủ trì, phối hợp với các đơn vị xây dựng dự thảo Thông tư thay thế Thông tư số 185/2015/TT-BTC ngày 17/11/2015 của Bộ trưởng Bộ Tài chính. Cục CNTT kính báo cáo Ban Thường vụ Đảng ủy Bộ những nội dung chính như sau:</w:t>
      </w:r>
    </w:p>
    <w:p w:rsidR="00DD180B" w:rsidRPr="00280E16" w:rsidRDefault="00C138A6" w:rsidP="00903E0C">
      <w:pPr>
        <w:spacing w:before="120" w:after="120"/>
        <w:ind w:firstLine="567"/>
        <w:jc w:val="both"/>
        <w:rPr>
          <w:sz w:val="28"/>
          <w:szCs w:val="28"/>
        </w:rPr>
      </w:pPr>
      <w:r w:rsidRPr="00280E16">
        <w:rPr>
          <w:b/>
          <w:bCs/>
          <w:sz w:val="28"/>
          <w:szCs w:val="28"/>
        </w:rPr>
        <w:t>I. SỰ CẦN THIẾT BAN HÀNH THÔNG TƯ</w:t>
      </w:r>
    </w:p>
    <w:p w:rsidR="00DD180B" w:rsidRPr="00280E16" w:rsidRDefault="00C138A6" w:rsidP="00903E0C">
      <w:pPr>
        <w:spacing w:before="120" w:after="120"/>
        <w:ind w:firstLine="567"/>
        <w:jc w:val="both"/>
        <w:rPr>
          <w:sz w:val="28"/>
          <w:szCs w:val="28"/>
        </w:rPr>
      </w:pPr>
      <w:r w:rsidRPr="00280E16">
        <w:rPr>
          <w:b/>
          <w:bCs/>
          <w:sz w:val="28"/>
          <w:szCs w:val="28"/>
        </w:rPr>
        <w:t>1. Cơ sở pháp lý</w:t>
      </w:r>
    </w:p>
    <w:p w:rsidR="00DD180B" w:rsidRPr="00280E16" w:rsidRDefault="00C138A6" w:rsidP="00903E0C">
      <w:pPr>
        <w:spacing w:before="120" w:after="120"/>
        <w:ind w:firstLine="500"/>
        <w:jc w:val="both"/>
        <w:rPr>
          <w:sz w:val="28"/>
          <w:szCs w:val="28"/>
        </w:rPr>
      </w:pPr>
      <w:r w:rsidRPr="00280E16">
        <w:rPr>
          <w:sz w:val="28"/>
          <w:szCs w:val="28"/>
        </w:rPr>
        <w:t>Căn cứ Luật Ngân sách nhà nước số 89/2025/QH15, Luật Dữ liệu số 60/2024/QH15, Luật Giao dịch điện tử số 20/2023/QH15 và các văn bản quy phạm pháp luật liên quan quy định về nguyên tắc phát triển, quản lý ngân sách nhà nước, quản trị và kết nối, chia sẻ dữ liệu số;</w:t>
      </w:r>
    </w:p>
    <w:p w:rsidR="00DD180B" w:rsidRPr="00280E16" w:rsidRDefault="00C138A6" w:rsidP="00903E0C">
      <w:pPr>
        <w:spacing w:before="120" w:after="120"/>
        <w:ind w:firstLine="500"/>
        <w:jc w:val="both"/>
        <w:rPr>
          <w:sz w:val="28"/>
          <w:szCs w:val="28"/>
        </w:rPr>
      </w:pPr>
      <w:r w:rsidRPr="00280E16">
        <w:rPr>
          <w:sz w:val="28"/>
          <w:szCs w:val="28"/>
        </w:rPr>
        <w:t>Căn cứ Luật Đầu tư công số 58/2024/QH15 (được sửa đổi, bổ sung bởi Luật số 90/2025/QH15), Luật Đầu tư theo phương thức đối tác công tư số 64/2020/QH14 (được sửa đổi, bổ sung bởi Luật số 03/2022/QH15, Luật số 57/2024/QH15 và Luật số 90/2025/QH15), Luật Quy hoạch số 112/2025/QH15 và các văn bản quy phạm pháp luật liên quan;</w:t>
      </w:r>
    </w:p>
    <w:p w:rsidR="00DD180B" w:rsidRPr="00280E16" w:rsidRDefault="00C138A6" w:rsidP="00903E0C">
      <w:pPr>
        <w:spacing w:before="120" w:after="120"/>
        <w:ind w:firstLine="500"/>
        <w:jc w:val="both"/>
        <w:rPr>
          <w:sz w:val="28"/>
          <w:szCs w:val="28"/>
        </w:rPr>
      </w:pPr>
      <w:r w:rsidRPr="00280E16">
        <w:rPr>
          <w:sz w:val="28"/>
          <w:szCs w:val="28"/>
        </w:rPr>
        <w:t>Căn cứ Nghị định số 165/2025/NĐ-CP ngày 30/6/2025 của Chính phủ quy định chi tiết một số điều và biện pháp thi hành Luật Dữ liệu; Nghị định số 194/2025/NĐ-CP ngày 03/7/2025 của Chính phủ quy định chi tiết một số điều của Luật Giao dịch điện tử về cơ sở dữ liệu quốc gia, kết nối và chia sẻ dữ liệu, dữ liệu mở phục vụ giao dịch điện tử của cơ quan nhà nước; Nghị định số 278/2025/NĐ-CP ngày 22/10/2025 của Chính phủ quy định về kết nối, chia sẻ dữ liệu bắt buộc giữa các cơ quan thuộc hệ thống chính trị; Nghị định số 73/2026/NĐ-CP ngày 10/3/2026 của Chính phủ quy định chi tiết và hướng dẫn thi hành một số điều của Luật Ngân sách nhà nước;</w:t>
      </w:r>
    </w:p>
    <w:p w:rsidR="00DD180B" w:rsidRPr="00280E16" w:rsidRDefault="00C138A6" w:rsidP="00903E0C">
      <w:pPr>
        <w:spacing w:before="120" w:after="120"/>
        <w:ind w:firstLine="500"/>
        <w:jc w:val="both"/>
        <w:rPr>
          <w:sz w:val="28"/>
          <w:szCs w:val="28"/>
        </w:rPr>
      </w:pPr>
      <w:r w:rsidRPr="00280E16">
        <w:rPr>
          <w:sz w:val="28"/>
          <w:szCs w:val="28"/>
        </w:rPr>
        <w:lastRenderedPageBreak/>
        <w:t>Căn cứ Luật Ban hành văn bản quy phạm pháp luật số 64/2025/QH15 ngày 19/02/2025, cơ quan nhà nước trong phạm vi nhiệm vụ, quyền hạn của mình có trách nhiệm rà soát, hệ thống hóa văn bản quy phạm pháp luật; trường hợp phát hiện quy định hết hiệu lực hoặc không còn phù hợp thì tự mình hoặc kiến nghị cơ quan có thẩm quyền kịp thời sửa đổi, bổ sung, ban hành văn bản mới hoặc thay thế;</w:t>
      </w:r>
    </w:p>
    <w:p w:rsidR="00DD180B" w:rsidRPr="00280E16" w:rsidRDefault="00CA42AE" w:rsidP="00903E0C">
      <w:pPr>
        <w:pStyle w:val="BodyTextIndent"/>
        <w:tabs>
          <w:tab w:val="left" w:pos="567"/>
        </w:tabs>
        <w:autoSpaceDE w:val="0"/>
        <w:autoSpaceDN w:val="0"/>
        <w:spacing w:before="120" w:after="120"/>
        <w:ind w:firstLine="706"/>
        <w:rPr>
          <w:rFonts w:ascii="Times New Roman" w:hAnsi="Times New Roman"/>
          <w:iCs/>
          <w:szCs w:val="28"/>
          <w:lang w:val="nl-NL"/>
        </w:rPr>
      </w:pPr>
      <w:r w:rsidRPr="00280E16">
        <w:rPr>
          <w:rFonts w:ascii="Times New Roman" w:hAnsi="Times New Roman"/>
          <w:iCs/>
          <w:szCs w:val="28"/>
          <w:lang w:val="nl-NL"/>
        </w:rPr>
        <w:t>Căn cứ Nghị định số 376/2026/NĐ-СР ngày 01 tháng 10 năm 2026 của Chính phủ quy định chức năng, nhiệm vụ, quyền hạn và cơ cấu tổ chức của Bộ Tài chính</w:t>
      </w:r>
      <w:r w:rsidRPr="00280E16">
        <w:rPr>
          <w:rFonts w:ascii="Times New Roman" w:hAnsi="Times New Roman"/>
          <w:iCs/>
          <w:szCs w:val="28"/>
        </w:rPr>
        <w:t>; các quy định về tổ chức chính quyền địa phương 02 cấp.</w:t>
      </w:r>
    </w:p>
    <w:p w:rsidR="00DD180B" w:rsidRPr="00694B8B" w:rsidRDefault="00C138A6" w:rsidP="00903E0C">
      <w:pPr>
        <w:spacing w:before="120" w:after="120"/>
        <w:ind w:firstLine="567"/>
        <w:jc w:val="both"/>
        <w:rPr>
          <w:b/>
          <w:bCs/>
          <w:sz w:val="28"/>
          <w:szCs w:val="28"/>
        </w:rPr>
      </w:pPr>
      <w:r w:rsidRPr="00694B8B">
        <w:rPr>
          <w:b/>
          <w:bCs/>
          <w:sz w:val="28"/>
          <w:szCs w:val="28"/>
        </w:rPr>
        <w:t>2. Cơ sở thực tiễn</w:t>
      </w:r>
    </w:p>
    <w:p w:rsidR="00785E92" w:rsidRPr="00280E16" w:rsidRDefault="00C138A6" w:rsidP="00903E0C">
      <w:pPr>
        <w:spacing w:before="120" w:after="120"/>
        <w:ind w:firstLine="500"/>
        <w:jc w:val="both"/>
        <w:rPr>
          <w:sz w:val="28"/>
          <w:szCs w:val="28"/>
        </w:rPr>
      </w:pPr>
      <w:r w:rsidRPr="00280E16">
        <w:rPr>
          <w:sz w:val="28"/>
          <w:szCs w:val="28"/>
        </w:rPr>
        <w:t>Qua hơn 1</w:t>
      </w:r>
      <w:r w:rsidR="00CA42AE" w:rsidRPr="00280E16">
        <w:rPr>
          <w:sz w:val="28"/>
          <w:szCs w:val="28"/>
        </w:rPr>
        <w:t>1</w:t>
      </w:r>
      <w:r w:rsidRPr="00280E16">
        <w:rPr>
          <w:sz w:val="28"/>
          <w:szCs w:val="28"/>
        </w:rPr>
        <w:t xml:space="preserve"> năm thi hành, Thông tư số 185/2015/TT-BTC đã phát huy hiệu quả: </w:t>
      </w:r>
    </w:p>
    <w:p w:rsidR="00785E92" w:rsidRPr="00280E16" w:rsidRDefault="00785E92" w:rsidP="00903E0C">
      <w:pPr>
        <w:spacing w:before="120" w:after="120"/>
        <w:ind w:firstLine="500"/>
        <w:jc w:val="both"/>
        <w:rPr>
          <w:sz w:val="28"/>
          <w:szCs w:val="28"/>
        </w:rPr>
      </w:pPr>
      <w:r w:rsidRPr="00280E16">
        <w:rPr>
          <w:sz w:val="28"/>
          <w:szCs w:val="28"/>
        </w:rPr>
        <w:t>- Thông tư số 185/2015/TT-BTC đã hướng dẫn chi tiết việc đăng ký, cấp và sử dụng mã số ĐVQHNS; quy định rõ phạm vi điều chỉnh, đối tượng áp dụng, hồ sơ, trình tự đăng ký và cấp mã số, tạo thuận lợi cho công tác quản lý, giám sát, tổng hợp, bảo đảm minh bạch và thống nhất từ khâu lập dự toán đến quyết toán ngân sách.</w:t>
      </w:r>
    </w:p>
    <w:p w:rsidR="00785E92" w:rsidRPr="00280E16" w:rsidRDefault="00785E92" w:rsidP="00903E0C">
      <w:pPr>
        <w:spacing w:before="120" w:after="120"/>
        <w:ind w:firstLine="500"/>
        <w:jc w:val="both"/>
        <w:rPr>
          <w:sz w:val="28"/>
          <w:szCs w:val="28"/>
        </w:rPr>
      </w:pPr>
      <w:r w:rsidRPr="00280E16">
        <w:rPr>
          <w:sz w:val="28"/>
          <w:szCs w:val="28"/>
        </w:rPr>
        <w:t>- Khối lượng hồ sơ được xử lý trên ứng dụng cấp mã số trực tuyến rất lớn. Bộ Tài chính và 34 Sở Tài chính các tỉnh, thành phố trực thuộc Trung ương đã cấp</w:t>
      </w:r>
      <w:r w:rsidRPr="00280E16">
        <w:rPr>
          <w:b/>
          <w:bCs/>
          <w:sz w:val="28"/>
          <w:szCs w:val="28"/>
        </w:rPr>
        <w:t xml:space="preserve"> 1.421.983 mã số</w:t>
      </w:r>
      <w:r w:rsidRPr="00280E16">
        <w:rPr>
          <w:sz w:val="28"/>
          <w:szCs w:val="28"/>
        </w:rPr>
        <w:t xml:space="preserve">, theo đó 34 Sở Tài chính cấp </w:t>
      </w:r>
      <w:r w:rsidRPr="00280E16">
        <w:rPr>
          <w:b/>
          <w:bCs/>
          <w:sz w:val="28"/>
          <w:szCs w:val="28"/>
        </w:rPr>
        <w:t>1.391.772 mã số</w:t>
      </w:r>
      <w:r w:rsidRPr="00280E16">
        <w:rPr>
          <w:sz w:val="28"/>
          <w:szCs w:val="28"/>
        </w:rPr>
        <w:t xml:space="preserve">, chiếm khoảng 97,88%. Bộ Tài chính (Cục CNTT &amp;CĐS) cấp </w:t>
      </w:r>
      <w:r w:rsidRPr="00280E16">
        <w:rPr>
          <w:b/>
          <w:bCs/>
          <w:sz w:val="28"/>
          <w:szCs w:val="28"/>
        </w:rPr>
        <w:t>30.211</w:t>
      </w:r>
      <w:r w:rsidRPr="00280E16">
        <w:rPr>
          <w:sz w:val="28"/>
          <w:szCs w:val="28"/>
        </w:rPr>
        <w:t xml:space="preserve"> mã số, khoảng 2</w:t>
      </w:r>
      <w:proofErr w:type="gramStart"/>
      <w:r w:rsidRPr="00280E16">
        <w:rPr>
          <w:sz w:val="28"/>
          <w:szCs w:val="28"/>
        </w:rPr>
        <w:t>,12</w:t>
      </w:r>
      <w:proofErr w:type="gramEnd"/>
      <w:r w:rsidRPr="00280E16">
        <w:rPr>
          <w:sz w:val="28"/>
          <w:szCs w:val="28"/>
        </w:rPr>
        <w:t xml:space="preserve">%. Cụ thể: </w:t>
      </w:r>
    </w:p>
    <w:tbl>
      <w:tblPr>
        <w:tblStyle w:val="TableGrid"/>
        <w:tblW w:w="0" w:type="auto"/>
        <w:jc w:val="center"/>
        <w:tblLook w:val="04A0"/>
      </w:tblPr>
      <w:tblGrid>
        <w:gridCol w:w="2495"/>
        <w:gridCol w:w="3592"/>
        <w:gridCol w:w="3483"/>
      </w:tblGrid>
      <w:tr w:rsidR="00785E92" w:rsidRPr="00280E16" w:rsidTr="00C138A6">
        <w:trPr>
          <w:jc w:val="center"/>
        </w:trPr>
        <w:tc>
          <w:tcPr>
            <w:tcW w:w="2547" w:type="dxa"/>
            <w:vAlign w:val="center"/>
          </w:tcPr>
          <w:p w:rsidR="00785E92" w:rsidRPr="00280E16" w:rsidRDefault="00785E92" w:rsidP="00903E0C">
            <w:pPr>
              <w:spacing w:before="120" w:after="120"/>
              <w:jc w:val="center"/>
              <w:rPr>
                <w:sz w:val="28"/>
                <w:szCs w:val="28"/>
              </w:rPr>
            </w:pPr>
            <w:r w:rsidRPr="00280E16">
              <w:rPr>
                <w:sz w:val="28"/>
                <w:szCs w:val="28"/>
              </w:rPr>
              <w:t>Đơn vị</w:t>
            </w:r>
          </w:p>
        </w:tc>
        <w:tc>
          <w:tcPr>
            <w:tcW w:w="3685" w:type="dxa"/>
            <w:vAlign w:val="center"/>
          </w:tcPr>
          <w:p w:rsidR="00785E92" w:rsidRPr="00280E16" w:rsidRDefault="00785E92" w:rsidP="00903E0C">
            <w:pPr>
              <w:spacing w:before="120" w:after="120"/>
              <w:jc w:val="center"/>
              <w:rPr>
                <w:sz w:val="28"/>
                <w:szCs w:val="28"/>
              </w:rPr>
            </w:pPr>
            <w:r w:rsidRPr="00280E16">
              <w:rPr>
                <w:b/>
                <w:bCs/>
                <w:color w:val="000000"/>
                <w:sz w:val="28"/>
                <w:szCs w:val="28"/>
              </w:rPr>
              <w:t>Số lượng mã số Đơn vị dự toán, đơn vị sử dụng ngân sách</w:t>
            </w:r>
          </w:p>
        </w:tc>
        <w:tc>
          <w:tcPr>
            <w:tcW w:w="3564" w:type="dxa"/>
            <w:vAlign w:val="center"/>
          </w:tcPr>
          <w:p w:rsidR="00785E92" w:rsidRPr="00280E16" w:rsidRDefault="00785E92" w:rsidP="00903E0C">
            <w:pPr>
              <w:spacing w:before="120" w:after="120"/>
              <w:jc w:val="center"/>
              <w:rPr>
                <w:sz w:val="28"/>
                <w:szCs w:val="28"/>
              </w:rPr>
            </w:pPr>
            <w:r w:rsidRPr="00280E16">
              <w:rPr>
                <w:b/>
                <w:bCs/>
                <w:color w:val="000000"/>
                <w:sz w:val="28"/>
                <w:szCs w:val="28"/>
              </w:rPr>
              <w:t>Cấp cho các Dự án đầu tư</w:t>
            </w:r>
          </w:p>
        </w:tc>
      </w:tr>
      <w:tr w:rsidR="00785E92" w:rsidRPr="00280E16" w:rsidTr="00C138A6">
        <w:trPr>
          <w:jc w:val="center"/>
        </w:trPr>
        <w:tc>
          <w:tcPr>
            <w:tcW w:w="2547" w:type="dxa"/>
            <w:vAlign w:val="bottom"/>
          </w:tcPr>
          <w:p w:rsidR="00785E92" w:rsidRPr="00280E16" w:rsidRDefault="00785E92" w:rsidP="00903E0C">
            <w:pPr>
              <w:spacing w:before="120" w:after="120"/>
              <w:rPr>
                <w:sz w:val="28"/>
                <w:szCs w:val="28"/>
              </w:rPr>
            </w:pPr>
            <w:r w:rsidRPr="00280E16">
              <w:rPr>
                <w:color w:val="000000"/>
                <w:sz w:val="28"/>
                <w:szCs w:val="28"/>
              </w:rPr>
              <w:t>Bộ Tài Chính (Cục CNTT và Chuyển đổi số)</w:t>
            </w:r>
          </w:p>
        </w:tc>
        <w:tc>
          <w:tcPr>
            <w:tcW w:w="3685" w:type="dxa"/>
            <w:vAlign w:val="bottom"/>
          </w:tcPr>
          <w:p w:rsidR="00785E92" w:rsidRPr="00280E16" w:rsidRDefault="00785E92" w:rsidP="00903E0C">
            <w:pPr>
              <w:spacing w:before="120" w:after="120"/>
              <w:jc w:val="center"/>
              <w:rPr>
                <w:sz w:val="28"/>
                <w:szCs w:val="28"/>
              </w:rPr>
            </w:pPr>
            <w:r w:rsidRPr="00280E16">
              <w:rPr>
                <w:color w:val="000000"/>
                <w:sz w:val="28"/>
                <w:szCs w:val="28"/>
              </w:rPr>
              <w:t>17.139</w:t>
            </w:r>
          </w:p>
        </w:tc>
        <w:tc>
          <w:tcPr>
            <w:tcW w:w="3564" w:type="dxa"/>
            <w:vAlign w:val="bottom"/>
          </w:tcPr>
          <w:p w:rsidR="00785E92" w:rsidRPr="00280E16" w:rsidRDefault="00785E92" w:rsidP="00903E0C">
            <w:pPr>
              <w:spacing w:before="120" w:after="120"/>
              <w:jc w:val="center"/>
              <w:rPr>
                <w:sz w:val="28"/>
                <w:szCs w:val="28"/>
              </w:rPr>
            </w:pPr>
            <w:r w:rsidRPr="00280E16">
              <w:rPr>
                <w:color w:val="000000"/>
                <w:sz w:val="28"/>
                <w:szCs w:val="28"/>
              </w:rPr>
              <w:t>13.072</w:t>
            </w:r>
          </w:p>
        </w:tc>
      </w:tr>
      <w:tr w:rsidR="00785E92" w:rsidRPr="00280E16" w:rsidTr="00C138A6">
        <w:trPr>
          <w:jc w:val="center"/>
        </w:trPr>
        <w:tc>
          <w:tcPr>
            <w:tcW w:w="2547" w:type="dxa"/>
            <w:vAlign w:val="bottom"/>
          </w:tcPr>
          <w:p w:rsidR="00785E92" w:rsidRPr="00280E16" w:rsidRDefault="00785E92" w:rsidP="00903E0C">
            <w:pPr>
              <w:spacing w:before="120" w:after="120"/>
              <w:rPr>
                <w:color w:val="000000"/>
                <w:sz w:val="28"/>
                <w:szCs w:val="28"/>
              </w:rPr>
            </w:pPr>
            <w:r w:rsidRPr="00280E16">
              <w:rPr>
                <w:color w:val="000000"/>
                <w:sz w:val="28"/>
                <w:szCs w:val="28"/>
              </w:rPr>
              <w:t>Các Sở Tài chính</w:t>
            </w:r>
          </w:p>
        </w:tc>
        <w:tc>
          <w:tcPr>
            <w:tcW w:w="3685" w:type="dxa"/>
            <w:vAlign w:val="bottom"/>
          </w:tcPr>
          <w:p w:rsidR="00785E92" w:rsidRPr="00280E16" w:rsidRDefault="00785E92" w:rsidP="00903E0C">
            <w:pPr>
              <w:spacing w:before="120" w:after="120"/>
              <w:jc w:val="center"/>
              <w:rPr>
                <w:color w:val="000000"/>
                <w:sz w:val="28"/>
                <w:szCs w:val="28"/>
              </w:rPr>
            </w:pPr>
            <w:r w:rsidRPr="00280E16">
              <w:rPr>
                <w:color w:val="000000"/>
                <w:sz w:val="28"/>
                <w:szCs w:val="28"/>
              </w:rPr>
              <w:t>194.117</w:t>
            </w:r>
          </w:p>
        </w:tc>
        <w:tc>
          <w:tcPr>
            <w:tcW w:w="3564" w:type="dxa"/>
            <w:vAlign w:val="bottom"/>
          </w:tcPr>
          <w:p w:rsidR="00785E92" w:rsidRPr="00280E16" w:rsidRDefault="00785E92" w:rsidP="00903E0C">
            <w:pPr>
              <w:spacing w:before="120" w:after="120"/>
              <w:jc w:val="center"/>
              <w:rPr>
                <w:color w:val="000000"/>
                <w:sz w:val="28"/>
                <w:szCs w:val="28"/>
              </w:rPr>
            </w:pPr>
            <w:r w:rsidRPr="00280E16">
              <w:rPr>
                <w:color w:val="000000"/>
                <w:sz w:val="28"/>
                <w:szCs w:val="28"/>
              </w:rPr>
              <w:t>1.197.655</w:t>
            </w:r>
          </w:p>
        </w:tc>
      </w:tr>
    </w:tbl>
    <w:p w:rsidR="00DD180B" w:rsidRPr="00280E16" w:rsidRDefault="00C138A6" w:rsidP="00903E0C">
      <w:pPr>
        <w:pStyle w:val="ListParagraph"/>
        <w:numPr>
          <w:ilvl w:val="0"/>
          <w:numId w:val="2"/>
        </w:numPr>
        <w:spacing w:before="120" w:after="120"/>
        <w:ind w:left="0" w:firstLine="567"/>
        <w:jc w:val="both"/>
        <w:rPr>
          <w:sz w:val="28"/>
          <w:szCs w:val="28"/>
        </w:rPr>
      </w:pPr>
      <w:r w:rsidRPr="00280E16">
        <w:rPr>
          <w:sz w:val="28"/>
          <w:szCs w:val="28"/>
        </w:rPr>
        <w:t xml:space="preserve">Nguyên tắc mỗi đơn vị, mỗi dự </w:t>
      </w:r>
      <w:proofErr w:type="gramStart"/>
      <w:r w:rsidRPr="00280E16">
        <w:rPr>
          <w:sz w:val="28"/>
          <w:szCs w:val="28"/>
        </w:rPr>
        <w:t>án</w:t>
      </w:r>
      <w:proofErr w:type="gramEnd"/>
      <w:r w:rsidRPr="00280E16">
        <w:rPr>
          <w:sz w:val="28"/>
          <w:szCs w:val="28"/>
        </w:rPr>
        <w:t xml:space="preserve"> chỉ có một mã số duy nhất và việc phân định thẩm quyền cấp mã số giữa Trung ương và địa phương được các đơn vị đánh giá là rõ ràng, ổn định.</w:t>
      </w:r>
    </w:p>
    <w:p w:rsidR="00DD180B" w:rsidRPr="00280E16" w:rsidRDefault="00C138A6" w:rsidP="00903E0C">
      <w:pPr>
        <w:spacing w:before="120" w:after="120"/>
        <w:ind w:firstLine="500"/>
        <w:jc w:val="both"/>
        <w:rPr>
          <w:sz w:val="28"/>
          <w:szCs w:val="28"/>
        </w:rPr>
      </w:pPr>
      <w:r w:rsidRPr="00280E16">
        <w:rPr>
          <w:sz w:val="28"/>
          <w:szCs w:val="28"/>
        </w:rPr>
        <w:t>Tuy nhiên, kết quả tổng kết thi hành cho thấy một số tồn tại, hạn chế sau:</w:t>
      </w:r>
    </w:p>
    <w:p w:rsidR="00DD180B" w:rsidRPr="00280E16" w:rsidRDefault="00C138A6" w:rsidP="00903E0C">
      <w:pPr>
        <w:spacing w:before="120" w:after="120"/>
        <w:ind w:firstLine="500"/>
        <w:jc w:val="both"/>
        <w:rPr>
          <w:sz w:val="28"/>
          <w:szCs w:val="28"/>
        </w:rPr>
      </w:pPr>
      <w:r w:rsidRPr="00280E16">
        <w:rPr>
          <w:sz w:val="28"/>
          <w:szCs w:val="28"/>
        </w:rPr>
        <w:t xml:space="preserve">a) Chưa có quy định cấp mã số ĐVQHNS cho nhiệm vụ chuẩn bị đầu tư, nhiệm vụ quy hoạch và dự án đầu tư </w:t>
      </w:r>
      <w:proofErr w:type="gramStart"/>
      <w:r w:rsidRPr="00280E16">
        <w:rPr>
          <w:sz w:val="28"/>
          <w:szCs w:val="28"/>
        </w:rPr>
        <w:t>theo</w:t>
      </w:r>
      <w:proofErr w:type="gramEnd"/>
      <w:r w:rsidRPr="00280E16">
        <w:rPr>
          <w:sz w:val="28"/>
          <w:szCs w:val="28"/>
        </w:rPr>
        <w:t xml:space="preserve"> phương thức đối tác công tư; chưa quy định rõ điều kiện cấp mã số cho dự án đã được phê duyệt trong kế hoạch đầu tư công trung hạn;</w:t>
      </w:r>
    </w:p>
    <w:p w:rsidR="00DD180B" w:rsidRPr="00280E16" w:rsidRDefault="00C138A6" w:rsidP="00903E0C">
      <w:pPr>
        <w:spacing w:before="120" w:after="120"/>
        <w:ind w:firstLine="500"/>
        <w:jc w:val="both"/>
        <w:rPr>
          <w:sz w:val="28"/>
          <w:szCs w:val="28"/>
        </w:rPr>
      </w:pPr>
      <w:r w:rsidRPr="00280E16">
        <w:rPr>
          <w:sz w:val="28"/>
          <w:szCs w:val="28"/>
        </w:rPr>
        <w:lastRenderedPageBreak/>
        <w:t>b) Chưa quy định rõ thẩm quyền cấp mã số đối với dự án của Bộ, cơ quan trung ương sử dụng vốn ngân sách địa phương và dự án có dự án thành phần độc lập do địa phương thực hiện, dẫn đến nhiều cách hiểu khác nhau giữa các địa phương;</w:t>
      </w:r>
    </w:p>
    <w:p w:rsidR="00DD180B" w:rsidRPr="00280E16" w:rsidRDefault="00C138A6" w:rsidP="00903E0C">
      <w:pPr>
        <w:spacing w:before="120" w:after="120"/>
        <w:ind w:firstLine="500"/>
        <w:jc w:val="both"/>
        <w:rPr>
          <w:sz w:val="28"/>
          <w:szCs w:val="28"/>
        </w:rPr>
      </w:pPr>
      <w:r w:rsidRPr="00280E16">
        <w:rPr>
          <w:sz w:val="28"/>
          <w:szCs w:val="28"/>
        </w:rPr>
        <w:t>c) Quan hệ mã số ĐVQHNS cha - con mới được thiết lập ở mức thuộc tính trên hệ thống, không có quy phạm ràng buộc; thực tế phát sinh trường hợp mã số con được cấp trước mã số cha hoặc đơn vị kê khai không chính xác, không kê khai, làm dữ liệu quan hệ cha - con không đầy đủ;</w:t>
      </w:r>
    </w:p>
    <w:p w:rsidR="00DD180B" w:rsidRPr="00280E16" w:rsidRDefault="00C138A6" w:rsidP="00903E0C">
      <w:pPr>
        <w:spacing w:before="120" w:after="120"/>
        <w:ind w:firstLine="500"/>
        <w:jc w:val="both"/>
        <w:rPr>
          <w:sz w:val="28"/>
          <w:szCs w:val="28"/>
        </w:rPr>
      </w:pPr>
      <w:r w:rsidRPr="00280E16">
        <w:rPr>
          <w:sz w:val="28"/>
          <w:szCs w:val="28"/>
        </w:rPr>
        <w:t xml:space="preserve">d) Thời hạn cấp mã số và thời hạn bổ sung hồ sơ không còn phù hợp với yêu cầu giải quyết trên môi trường điện tử; biểu mẫu tờ khai thiết kế </w:t>
      </w:r>
      <w:proofErr w:type="gramStart"/>
      <w:r w:rsidRPr="00280E16">
        <w:rPr>
          <w:sz w:val="28"/>
          <w:szCs w:val="28"/>
        </w:rPr>
        <w:t>chung</w:t>
      </w:r>
      <w:proofErr w:type="gramEnd"/>
      <w:r w:rsidRPr="00280E16">
        <w:rPr>
          <w:sz w:val="28"/>
          <w:szCs w:val="28"/>
        </w:rPr>
        <w:t>, chưa phân biệt theo loại hình nhiệm vụ, dự án đầu tư;</w:t>
      </w:r>
    </w:p>
    <w:p w:rsidR="00DD180B" w:rsidRPr="00280E16" w:rsidRDefault="00C138A6" w:rsidP="00903E0C">
      <w:pPr>
        <w:spacing w:before="120" w:after="120"/>
        <w:ind w:firstLine="500"/>
        <w:jc w:val="both"/>
        <w:rPr>
          <w:sz w:val="28"/>
          <w:szCs w:val="28"/>
        </w:rPr>
      </w:pPr>
      <w:r w:rsidRPr="00280E16">
        <w:rPr>
          <w:sz w:val="28"/>
          <w:szCs w:val="28"/>
        </w:rPr>
        <w:t>đ) Chưa có quy định về chuyển cơ quan quản lý mã số ĐVQHNS khi sắp xếp tổ chức bộ máy, điều chỉnh phân cấp quản lý, chia tách, sáp nhập đơn vị; Thông tư còn</w:t>
      </w:r>
      <w:r w:rsidR="00280E16" w:rsidRPr="00280E16">
        <w:rPr>
          <w:sz w:val="28"/>
          <w:szCs w:val="28"/>
        </w:rPr>
        <w:t xml:space="preserve"> có nội dung đề cập đến cấp huyện</w:t>
      </w:r>
      <w:r w:rsidRPr="00280E16">
        <w:rPr>
          <w:sz w:val="28"/>
          <w:szCs w:val="28"/>
        </w:rPr>
        <w:t>, không còn phù hợp sau khi tổ chức chính quyền địa phương 02 cấp;</w:t>
      </w:r>
    </w:p>
    <w:p w:rsidR="00DD180B" w:rsidRPr="00280E16" w:rsidRDefault="00C138A6" w:rsidP="00903E0C">
      <w:pPr>
        <w:spacing w:before="120" w:after="120"/>
        <w:ind w:firstLine="500"/>
        <w:jc w:val="both"/>
        <w:rPr>
          <w:sz w:val="28"/>
          <w:szCs w:val="28"/>
        </w:rPr>
      </w:pPr>
      <w:r w:rsidRPr="00280E16">
        <w:rPr>
          <w:sz w:val="28"/>
          <w:szCs w:val="28"/>
        </w:rPr>
        <w:t>e) Ứng dụng cấp mã số được xây dựng theo mô hình phần mềm nghiệp vụ riêng lẻ, chưa kết nối trực tiếp với các hệ thống thông tin, cơ sở dữ liệu quốc gia; chưa tích hợp tài khoản định danh điện tử; chưa lưu vết đầy đủ quá trình xử lý; đồng bộ dữ liệu sang TABMIS còn chậm và không ổn định; chế độ báo cáo chưa kết xuất được theo tiêu chí đúng hạn, quá hạn.</w:t>
      </w:r>
    </w:p>
    <w:p w:rsidR="00DD180B" w:rsidRPr="00280E16" w:rsidRDefault="00C138A6" w:rsidP="00903E0C">
      <w:pPr>
        <w:spacing w:before="120" w:after="120"/>
        <w:ind w:firstLine="500"/>
        <w:jc w:val="both"/>
        <w:rPr>
          <w:sz w:val="28"/>
          <w:szCs w:val="28"/>
        </w:rPr>
      </w:pPr>
      <w:r w:rsidRPr="00280E16">
        <w:rPr>
          <w:b/>
          <w:bCs/>
          <w:sz w:val="28"/>
          <w:szCs w:val="28"/>
        </w:rPr>
        <w:t>3. Sự cần thiết ban hành Thông tư</w:t>
      </w:r>
    </w:p>
    <w:p w:rsidR="00DD180B" w:rsidRPr="00280E16" w:rsidRDefault="00C138A6" w:rsidP="00903E0C">
      <w:pPr>
        <w:spacing w:before="120" w:after="120"/>
        <w:ind w:firstLine="500"/>
        <w:jc w:val="both"/>
        <w:rPr>
          <w:sz w:val="28"/>
          <w:szCs w:val="28"/>
        </w:rPr>
      </w:pPr>
      <w:r w:rsidRPr="00280E16">
        <w:rPr>
          <w:sz w:val="28"/>
          <w:szCs w:val="28"/>
        </w:rPr>
        <w:t>Từ cơ sở pháp lý và cơ sở thực tiễn nêu trên, việc ban hành Thông tư thay thế Thông tư số 185/2015/TT-BTC là cần thiết và cấp thiết, nhằm:</w:t>
      </w:r>
    </w:p>
    <w:p w:rsidR="00DD180B" w:rsidRPr="00280E16" w:rsidRDefault="00C138A6" w:rsidP="00903E0C">
      <w:pPr>
        <w:spacing w:before="120" w:after="120"/>
        <w:ind w:firstLine="500"/>
        <w:jc w:val="both"/>
        <w:rPr>
          <w:sz w:val="28"/>
          <w:szCs w:val="28"/>
        </w:rPr>
      </w:pPr>
      <w:r w:rsidRPr="00280E16">
        <w:rPr>
          <w:sz w:val="28"/>
          <w:szCs w:val="28"/>
        </w:rPr>
        <w:t>a) Kịp thời cụ thể hóa các quy định mới của Luật Ngân sách nhà nước, Luật Đầu tư công, Luật Đầu tư theo phương thức đối tác công tư, Luật Quy hoạch, Luật Dữ liệu và Luật Giao dịch điện tử; bảo đảm tính hợp hiến, hợp pháp và tính thống nhất của hệ thống pháp luật;</w:t>
      </w:r>
    </w:p>
    <w:p w:rsidR="00DD180B" w:rsidRPr="00280E16" w:rsidRDefault="00C138A6" w:rsidP="00903E0C">
      <w:pPr>
        <w:spacing w:before="120" w:after="120"/>
        <w:ind w:firstLine="500"/>
        <w:jc w:val="both"/>
        <w:rPr>
          <w:sz w:val="28"/>
          <w:szCs w:val="28"/>
        </w:rPr>
      </w:pPr>
      <w:r w:rsidRPr="00280E16">
        <w:rPr>
          <w:sz w:val="28"/>
          <w:szCs w:val="28"/>
        </w:rPr>
        <w:t>b) Bảo đảm đồng bộ với chức năng, nhiệm vụ và cơ cấu tổ chức mới của Bộ Tài chính và với mô hình chính quyền địa phương 02 cấp; khắc phục tình trạng quy định hiện hành dẫn chiếu đến các cơ quan, cấp hành chính không còn tồn tại;</w:t>
      </w:r>
    </w:p>
    <w:p w:rsidR="00DD180B" w:rsidRPr="00280E16" w:rsidRDefault="00C138A6" w:rsidP="00903E0C">
      <w:pPr>
        <w:spacing w:before="120" w:after="120"/>
        <w:ind w:firstLine="500"/>
        <w:jc w:val="both"/>
        <w:rPr>
          <w:sz w:val="28"/>
          <w:szCs w:val="28"/>
        </w:rPr>
      </w:pPr>
      <w:r w:rsidRPr="00280E16">
        <w:rPr>
          <w:sz w:val="28"/>
          <w:szCs w:val="28"/>
        </w:rPr>
        <w:t xml:space="preserve">c) Khắc phục triệt để các tồn tại, hạn chế trong thực tiễn thi hành, nhất là về phạm </w:t>
      </w:r>
      <w:proofErr w:type="gramStart"/>
      <w:r w:rsidRPr="00280E16">
        <w:rPr>
          <w:sz w:val="28"/>
          <w:szCs w:val="28"/>
        </w:rPr>
        <w:t>vi</w:t>
      </w:r>
      <w:proofErr w:type="gramEnd"/>
      <w:r w:rsidRPr="00280E16">
        <w:rPr>
          <w:sz w:val="28"/>
          <w:szCs w:val="28"/>
        </w:rPr>
        <w:t xml:space="preserve"> đối tượng được cấp mã số, thẩm quyền cấp mã số cho nhiệm vụ, dự án đầu tư và quan hệ mã số cha - con;</w:t>
      </w:r>
    </w:p>
    <w:p w:rsidR="00DD180B" w:rsidRPr="00280E16" w:rsidRDefault="00C138A6" w:rsidP="00903E0C">
      <w:pPr>
        <w:spacing w:before="120" w:after="120"/>
        <w:ind w:firstLine="500"/>
        <w:jc w:val="both"/>
        <w:rPr>
          <w:sz w:val="28"/>
          <w:szCs w:val="28"/>
        </w:rPr>
      </w:pPr>
      <w:r w:rsidRPr="00280E16">
        <w:rPr>
          <w:sz w:val="28"/>
          <w:szCs w:val="28"/>
        </w:rPr>
        <w:t>d) Thực hiện chủ trương của Đảng và Nhà nước về chuyển đổi số quốc gia, phát triển dữ liệu số, cắt giảm thành phần hồ sơ và thời gian giải quyết, chuyển toàn bộ hoạt động đăng ký, cấp mã số sang môi trường số, đưa mã số ĐVQHNS trở thành mã định danh thống nhất trong suốt vòng đời của đơn vị, nhiệm vụ, dự án đầu tư.</w:t>
      </w:r>
    </w:p>
    <w:p w:rsidR="00DD180B" w:rsidRPr="00280E16" w:rsidRDefault="00C138A6" w:rsidP="00694B8B">
      <w:pPr>
        <w:spacing w:before="120" w:after="120"/>
        <w:ind w:firstLine="500"/>
        <w:jc w:val="both"/>
        <w:rPr>
          <w:sz w:val="28"/>
          <w:szCs w:val="28"/>
        </w:rPr>
      </w:pPr>
      <w:r w:rsidRPr="00280E16">
        <w:rPr>
          <w:b/>
          <w:bCs/>
          <w:sz w:val="28"/>
          <w:szCs w:val="28"/>
        </w:rPr>
        <w:t>II. MỤC ĐÍCH, QUAN ĐIỂM XÂY DỰNG THÔNG TƯ</w:t>
      </w:r>
    </w:p>
    <w:p w:rsidR="00DD180B" w:rsidRPr="00280E16" w:rsidRDefault="00C138A6" w:rsidP="00694B8B">
      <w:pPr>
        <w:spacing w:before="120" w:after="120"/>
        <w:ind w:firstLine="500"/>
        <w:jc w:val="both"/>
        <w:rPr>
          <w:sz w:val="28"/>
          <w:szCs w:val="28"/>
        </w:rPr>
      </w:pPr>
      <w:r w:rsidRPr="00280E16">
        <w:rPr>
          <w:b/>
          <w:bCs/>
          <w:sz w:val="28"/>
          <w:szCs w:val="28"/>
        </w:rPr>
        <w:t>1. Mục đích</w:t>
      </w:r>
    </w:p>
    <w:p w:rsidR="00DD180B" w:rsidRPr="00280E16" w:rsidRDefault="00C138A6" w:rsidP="00903E0C">
      <w:pPr>
        <w:spacing w:before="120" w:after="120"/>
        <w:ind w:firstLine="500"/>
        <w:jc w:val="both"/>
        <w:rPr>
          <w:sz w:val="28"/>
          <w:szCs w:val="28"/>
        </w:rPr>
      </w:pPr>
      <w:proofErr w:type="gramStart"/>
      <w:r w:rsidRPr="00280E16">
        <w:rPr>
          <w:sz w:val="28"/>
          <w:szCs w:val="28"/>
        </w:rPr>
        <w:lastRenderedPageBreak/>
        <w:t>Xây dựng Thông tư nhằm hoàn thiện khung pháp lý đồng bộ và thống nhất cho việc đăng ký, cấp, quản lý và sử dụng mã số ĐVQHNS.</w:t>
      </w:r>
      <w:proofErr w:type="gramEnd"/>
      <w:r w:rsidRPr="00280E16">
        <w:rPr>
          <w:sz w:val="28"/>
          <w:szCs w:val="28"/>
        </w:rPr>
        <w:t xml:space="preserve"> Mục tiêu cốt lõi là tạo cơ sở pháp lý chuẩn hóa để định danh duy nhất và quản lý xuyên suốt toàn bộ các đối tượng có quan hệ với ngân sách nhà nước, gồm: cơ quan nhà nước, tổ chức chính trị, tổ chức chính trị - xã hội; tổ chức chính trị xã hội - nghề nghiệp, tổ chức xã hội, tổ chức xã hội - nghề nghiệp được ngân sách nhà nước hỗ trợ theo nhiệm vụ được giao; đơn vị sự nghiệp công lập; cơ quan thu ngân sách; cơ quan, tổ chức, doanh nghiệp được giao thực hiện nhiệm vụ, dự án đầu tư công và dự án đầu tư theo phương thức đối tác công tư; Ban quản lý dự án; quỹ tài chính nhà nước ngoài ngân sách.</w:t>
      </w:r>
    </w:p>
    <w:p w:rsidR="00DD180B" w:rsidRPr="00280E16" w:rsidRDefault="00C138A6" w:rsidP="00903E0C">
      <w:pPr>
        <w:spacing w:before="120" w:after="120"/>
        <w:ind w:firstLine="500"/>
        <w:jc w:val="both"/>
        <w:rPr>
          <w:sz w:val="28"/>
          <w:szCs w:val="28"/>
        </w:rPr>
      </w:pPr>
      <w:r w:rsidRPr="00280E16">
        <w:rPr>
          <w:sz w:val="28"/>
          <w:szCs w:val="28"/>
        </w:rPr>
        <w:t>Thông tư quy định chi tiết về hồ sơ, trình tự, thủ tục đăng ký, cập nhật, quản lý và sử dụng mã số ĐVQHNS, bảo đảm mọi đơn vị, nhiệm vụ, dự án đầu tư từ cấp Trung ương đến cấp xã đều được định danh bằng một mã số duy nhất, ổn định trong suốt quá trình hoạt động. Đồng thời, Thông tư thiết lập hành lang pháp lý minh bạch cho các cơ quan quản lý (Cơ quan Tài chính, cơ quan thuế, cơ quan hải quan, Kho bạc Nhà nước) trong việc phối hợp vận hành hệ thống và kiểm soát tài chính công, cũng như tạo thuận lợi cho việc kết nối, chia sẻ, khai thác và sử dụng dữ liệu mã số ĐVQHNS trên phạm vi toàn quốc.</w:t>
      </w:r>
    </w:p>
    <w:p w:rsidR="00DD180B" w:rsidRPr="00280E16" w:rsidRDefault="00C138A6" w:rsidP="00694B8B">
      <w:pPr>
        <w:spacing w:before="120" w:after="120"/>
        <w:ind w:firstLine="500"/>
        <w:jc w:val="both"/>
        <w:rPr>
          <w:sz w:val="28"/>
          <w:szCs w:val="28"/>
        </w:rPr>
      </w:pPr>
      <w:r w:rsidRPr="00280E16">
        <w:rPr>
          <w:b/>
          <w:bCs/>
          <w:sz w:val="28"/>
          <w:szCs w:val="28"/>
        </w:rPr>
        <w:t>2. Quan điểm xây dựng Thông tư</w:t>
      </w:r>
    </w:p>
    <w:p w:rsidR="00694B8B" w:rsidRDefault="00694B8B" w:rsidP="00694B8B">
      <w:pPr>
        <w:spacing w:before="120" w:after="120"/>
        <w:ind w:firstLine="500"/>
        <w:jc w:val="both"/>
        <w:rPr>
          <w:sz w:val="28"/>
          <w:szCs w:val="28"/>
        </w:rPr>
      </w:pPr>
      <w:r>
        <w:rPr>
          <w:b/>
          <w:bCs/>
          <w:sz w:val="28"/>
          <w:szCs w:val="28"/>
        </w:rPr>
        <w:t xml:space="preserve">- </w:t>
      </w:r>
      <w:r w:rsidRPr="00280E16">
        <w:rPr>
          <w:b/>
          <w:bCs/>
          <w:sz w:val="28"/>
          <w:szCs w:val="28"/>
        </w:rPr>
        <w:t xml:space="preserve">Bảo đảm tính đồng bộ, khoa học và hệ thống: </w:t>
      </w:r>
      <w:r w:rsidRPr="00280E16">
        <w:rPr>
          <w:sz w:val="28"/>
          <w:szCs w:val="28"/>
        </w:rPr>
        <w:t xml:space="preserve">Việc xây dựng Thông tư dựa trên khung khổ pháp lý vững chắc, bảo đảm thống nhất và không chồng chéo với các quy định pháp luật hiện hành về ngân sách nhà nước, đầu tư công, kế toán, giao dịch điện tử và quản lý, kết nối dữ liệu. Các nội dung được thiết kế </w:t>
      </w:r>
      <w:proofErr w:type="gramStart"/>
      <w:r w:rsidRPr="00280E16">
        <w:rPr>
          <w:sz w:val="28"/>
          <w:szCs w:val="28"/>
        </w:rPr>
        <w:t>theo</w:t>
      </w:r>
      <w:proofErr w:type="gramEnd"/>
      <w:r w:rsidRPr="00280E16">
        <w:rPr>
          <w:sz w:val="28"/>
          <w:szCs w:val="28"/>
        </w:rPr>
        <w:t xml:space="preserve"> trình tự nghiệp vụ, phù hợp với thực tiễn quản lý tài chính công từ Trung ương đến địa phương.</w:t>
      </w:r>
    </w:p>
    <w:p w:rsidR="00DD180B" w:rsidRPr="00280E16" w:rsidRDefault="00694B8B" w:rsidP="00694B8B">
      <w:pPr>
        <w:spacing w:before="120" w:after="120"/>
        <w:ind w:firstLine="500"/>
        <w:jc w:val="both"/>
        <w:rPr>
          <w:sz w:val="28"/>
          <w:szCs w:val="28"/>
        </w:rPr>
      </w:pPr>
      <w:r>
        <w:rPr>
          <w:sz w:val="28"/>
          <w:szCs w:val="28"/>
        </w:rPr>
        <w:t xml:space="preserve">- </w:t>
      </w:r>
      <w:r w:rsidRPr="00280E16">
        <w:rPr>
          <w:b/>
          <w:bCs/>
          <w:sz w:val="28"/>
          <w:szCs w:val="28"/>
        </w:rPr>
        <w:t xml:space="preserve">Cắt giảm thành phần hồ sơ, đẩy mạnh phân cấp, phân quyền: </w:t>
      </w:r>
      <w:r w:rsidRPr="00280E16">
        <w:rPr>
          <w:sz w:val="28"/>
          <w:szCs w:val="28"/>
        </w:rPr>
        <w:t>Các quy định phản ánh đúng bản chất giao dịch giữa các cơ quan nhà nước; cắt giảm triệt để thành phần hồ sơ, giảm thời gian và chi phí cho các cơ quan, đơn vị; đồng thời bảo đảm tính khả thi, phù hợp với năng lực hạ tầng công nghệ thông tin tại các bộ, ngành, địa phương.</w:t>
      </w:r>
    </w:p>
    <w:p w:rsidR="00DD180B" w:rsidRPr="00280E16" w:rsidRDefault="00694B8B" w:rsidP="00903E0C">
      <w:pPr>
        <w:spacing w:before="120" w:after="120"/>
        <w:ind w:firstLine="500"/>
        <w:jc w:val="both"/>
        <w:rPr>
          <w:sz w:val="28"/>
          <w:szCs w:val="28"/>
        </w:rPr>
      </w:pPr>
      <w:r>
        <w:rPr>
          <w:b/>
          <w:bCs/>
          <w:sz w:val="28"/>
          <w:szCs w:val="28"/>
        </w:rPr>
        <w:t xml:space="preserve">- </w:t>
      </w:r>
      <w:r w:rsidRPr="00280E16">
        <w:rPr>
          <w:b/>
          <w:bCs/>
          <w:sz w:val="28"/>
          <w:szCs w:val="28"/>
        </w:rPr>
        <w:t xml:space="preserve">Kế thừa, phát triển và đáp ứng yêu cầu chuyển đổi số: </w:t>
      </w:r>
      <w:r w:rsidRPr="00280E16">
        <w:rPr>
          <w:sz w:val="28"/>
          <w:szCs w:val="28"/>
        </w:rPr>
        <w:t>Thông tư kế thừa những nội dung cốt lõi, ổn định và còn phù hợp của Thông tư số 185/2015/TT-BTC (cấu trúc mã số, nguyên tắc một mã số duy nhất cho mỗi đơn vị, nhiệm vụ, dự án đầu tư, phân định thẩm quyền cấp mã số rõ ràng); đồng thời cập nhật toàn diện các yêu cầu mới về số hóa, chữ ký số, định danh và xác thực điện tử, an toàn thông tin mạng và quản trị dữ liệu, tạo nền tảng phục vụ chuyển đổi số ngành Tài chính.</w:t>
      </w:r>
    </w:p>
    <w:p w:rsidR="00DD180B" w:rsidRPr="00280E16" w:rsidRDefault="00694B8B" w:rsidP="00903E0C">
      <w:pPr>
        <w:spacing w:before="120" w:after="120"/>
        <w:ind w:firstLine="500"/>
        <w:jc w:val="both"/>
        <w:rPr>
          <w:sz w:val="28"/>
          <w:szCs w:val="28"/>
        </w:rPr>
      </w:pPr>
      <w:r>
        <w:rPr>
          <w:b/>
          <w:bCs/>
          <w:sz w:val="28"/>
          <w:szCs w:val="28"/>
        </w:rPr>
        <w:t xml:space="preserve">- </w:t>
      </w:r>
      <w:r w:rsidRPr="00280E16">
        <w:rPr>
          <w:b/>
          <w:bCs/>
          <w:sz w:val="28"/>
          <w:szCs w:val="28"/>
        </w:rPr>
        <w:t xml:space="preserve">Quy định theo kết quả thực hiện, bảo đảm tính ổn định của văn bản: </w:t>
      </w:r>
      <w:r w:rsidRPr="00280E16">
        <w:rPr>
          <w:sz w:val="28"/>
          <w:szCs w:val="28"/>
        </w:rPr>
        <w:t>Các quy định xác định rõ nghĩa vụ, thời hạn và kết quả phải đạt được của từng chủ thể, không gắn với một hình thức tổ chức thực hiện cụ thể, bảo đảm Thông tư vận hành ổn định lâu dài.</w:t>
      </w:r>
    </w:p>
    <w:p w:rsidR="00DD180B" w:rsidRPr="00280E16" w:rsidRDefault="00C138A6" w:rsidP="00694B8B">
      <w:pPr>
        <w:spacing w:before="120" w:after="120"/>
        <w:ind w:firstLine="500"/>
        <w:jc w:val="both"/>
        <w:rPr>
          <w:sz w:val="28"/>
          <w:szCs w:val="28"/>
        </w:rPr>
      </w:pPr>
      <w:r w:rsidRPr="00280E16">
        <w:rPr>
          <w:b/>
          <w:bCs/>
          <w:sz w:val="28"/>
          <w:szCs w:val="28"/>
        </w:rPr>
        <w:t>III. QUÁ TRÌNH XÂY DỰNG</w:t>
      </w:r>
    </w:p>
    <w:p w:rsidR="00DD180B" w:rsidRPr="00280E16" w:rsidRDefault="00C138A6" w:rsidP="00903E0C">
      <w:pPr>
        <w:spacing w:before="120" w:after="120"/>
        <w:ind w:firstLine="500"/>
        <w:jc w:val="both"/>
        <w:rPr>
          <w:sz w:val="28"/>
          <w:szCs w:val="28"/>
        </w:rPr>
      </w:pPr>
      <w:r w:rsidRPr="00280E16">
        <w:rPr>
          <w:sz w:val="28"/>
          <w:szCs w:val="28"/>
        </w:rPr>
        <w:lastRenderedPageBreak/>
        <w:t xml:space="preserve">Cục CNTT tổ chức xây dựng Thông tư </w:t>
      </w:r>
      <w:proofErr w:type="gramStart"/>
      <w:r w:rsidRPr="00280E16">
        <w:rPr>
          <w:sz w:val="28"/>
          <w:szCs w:val="28"/>
        </w:rPr>
        <w:t>theo</w:t>
      </w:r>
      <w:proofErr w:type="gramEnd"/>
      <w:r w:rsidRPr="00280E16">
        <w:rPr>
          <w:sz w:val="28"/>
          <w:szCs w:val="28"/>
        </w:rPr>
        <w:t xml:space="preserve"> trình tự, thủ tục quy định tại Luật Ban hành văn bản quy phạm pháp luật, cụ thể:</w:t>
      </w:r>
    </w:p>
    <w:p w:rsidR="00DD180B" w:rsidRPr="00280E16" w:rsidRDefault="00C138A6" w:rsidP="00903E0C">
      <w:pPr>
        <w:spacing w:before="120" w:after="120"/>
        <w:ind w:firstLine="500"/>
        <w:jc w:val="both"/>
        <w:rPr>
          <w:sz w:val="28"/>
          <w:szCs w:val="28"/>
        </w:rPr>
      </w:pPr>
      <w:r w:rsidRPr="00280E16">
        <w:rPr>
          <w:sz w:val="28"/>
          <w:szCs w:val="28"/>
        </w:rPr>
        <w:t>- Trình Bộ Tờ trình số 284/TTr-CNTT ngày 05/12/2025 về việc báo cáo đánh giá tình hình thực hiện Thông tư số 185/2015/TT-BTC và đề xuất Kế hoạch xây dựng Thông tư thay thế. Trước đó, Cục CNTT đã có Công văn số 1936/CNTT-TK ngày 21/10/2025 đề nghị các đơn vị thuộc Bộ và Sở Tài chính các tỉnh, thành phố báo cáo đánh giá tình hình thực hiện và đề xuất nội dung sửa đổi; đến ngày 26/11/2025 đã nhận được phản hồi của 12/13 đơn vị thuộc Bộ và 24/34 Sở Tài chính.</w:t>
      </w:r>
    </w:p>
    <w:p w:rsidR="00DD180B" w:rsidRPr="00280E16" w:rsidRDefault="00C138A6" w:rsidP="00903E0C">
      <w:pPr>
        <w:spacing w:before="120" w:after="120"/>
        <w:ind w:firstLine="500"/>
        <w:jc w:val="both"/>
        <w:rPr>
          <w:sz w:val="28"/>
          <w:szCs w:val="28"/>
        </w:rPr>
      </w:pPr>
      <w:r w:rsidRPr="00280E16">
        <w:rPr>
          <w:sz w:val="28"/>
          <w:szCs w:val="28"/>
        </w:rPr>
        <w:t>- Thành lập Tổ soạn thảo xây dựng Thông tư (Quyết định số 261/QĐ-BTC ngày 10/02/2026).</w:t>
      </w:r>
    </w:p>
    <w:p w:rsidR="00DD180B" w:rsidRPr="00280E16" w:rsidRDefault="00C138A6" w:rsidP="00903E0C">
      <w:pPr>
        <w:spacing w:before="120" w:after="120"/>
        <w:ind w:firstLine="500"/>
        <w:jc w:val="both"/>
        <w:rPr>
          <w:sz w:val="28"/>
          <w:szCs w:val="28"/>
        </w:rPr>
      </w:pPr>
      <w:r w:rsidRPr="00280E16">
        <w:rPr>
          <w:sz w:val="28"/>
          <w:szCs w:val="28"/>
        </w:rPr>
        <w:t xml:space="preserve">- Tổ chức xin ý kiến thành viên Tổ soạn thảo và tiến hành xây dựng dự thảo Thông </w:t>
      </w:r>
      <w:proofErr w:type="gramStart"/>
      <w:r w:rsidRPr="00280E16">
        <w:rPr>
          <w:sz w:val="28"/>
          <w:szCs w:val="28"/>
        </w:rPr>
        <w:t>tư</w:t>
      </w:r>
      <w:proofErr w:type="gramEnd"/>
      <w:r w:rsidRPr="00280E16">
        <w:rPr>
          <w:sz w:val="28"/>
          <w:szCs w:val="28"/>
        </w:rPr>
        <w:t>.</w:t>
      </w:r>
    </w:p>
    <w:p w:rsidR="00416FDD" w:rsidRPr="00416FDD" w:rsidRDefault="00C138A6" w:rsidP="00416FDD">
      <w:pPr>
        <w:numPr>
          <w:ilvl w:val="1"/>
          <w:numId w:val="3"/>
        </w:numPr>
        <w:spacing w:before="120" w:line="320" w:lineRule="atLeast"/>
        <w:ind w:left="0" w:firstLine="567"/>
        <w:jc w:val="both"/>
        <w:rPr>
          <w:sz w:val="28"/>
          <w:szCs w:val="28"/>
        </w:rPr>
      </w:pPr>
      <w:r w:rsidRPr="00280E16">
        <w:rPr>
          <w:sz w:val="28"/>
          <w:szCs w:val="28"/>
        </w:rPr>
        <w:t>Cục CNTT đã có Công văn số 225</w:t>
      </w:r>
      <w:r w:rsidR="00416FDD">
        <w:rPr>
          <w:sz w:val="28"/>
          <w:szCs w:val="28"/>
        </w:rPr>
        <w:t>6</w:t>
      </w:r>
      <w:r w:rsidRPr="00280E16">
        <w:rPr>
          <w:sz w:val="28"/>
          <w:szCs w:val="28"/>
        </w:rPr>
        <w:t xml:space="preserve">/CNTT-TK ngày 14/8/2026 xin ý kiến các đơn vị thuộc Bộ Tài chính và Sở Tài chính các tỉnh, thành phố trực thuộc Trung ương </w:t>
      </w:r>
      <w:r w:rsidR="00416FDD">
        <w:rPr>
          <w:sz w:val="28"/>
          <w:szCs w:val="28"/>
        </w:rPr>
        <w:t>và và c</w:t>
      </w:r>
      <w:r w:rsidR="00416FDD" w:rsidRPr="00140BB6">
        <w:rPr>
          <w:sz w:val="28"/>
          <w:szCs w:val="28"/>
        </w:rPr>
        <w:t xml:space="preserve">ác đồng chí </w:t>
      </w:r>
      <w:r w:rsidR="00416FDD">
        <w:rPr>
          <w:sz w:val="28"/>
          <w:szCs w:val="28"/>
        </w:rPr>
        <w:t>t</w:t>
      </w:r>
      <w:r w:rsidR="00416FDD" w:rsidRPr="00140BB6">
        <w:rPr>
          <w:sz w:val="28"/>
          <w:szCs w:val="28"/>
        </w:rPr>
        <w:t>hành viên Tổ soạn thảo</w:t>
      </w:r>
      <w:r w:rsidR="00416FDD">
        <w:rPr>
          <w:sz w:val="28"/>
          <w:szCs w:val="28"/>
        </w:rPr>
        <w:t xml:space="preserve"> Thông tư</w:t>
      </w:r>
      <w:r w:rsidR="00416FDD" w:rsidRPr="0045095D">
        <w:rPr>
          <w:sz w:val="28"/>
          <w:szCs w:val="28"/>
        </w:rPr>
        <w:t xml:space="preserve"> đối với dự thảo Thông tư hướng dẫn đăng ký, cấp và sử dụng mã số ĐVQHNS.</w:t>
      </w:r>
      <w:r w:rsidR="00416FDD">
        <w:rPr>
          <w:sz w:val="28"/>
          <w:szCs w:val="28"/>
        </w:rPr>
        <w:t xml:space="preserve"> </w:t>
      </w:r>
      <w:r w:rsidRPr="00416FDD">
        <w:rPr>
          <w:sz w:val="28"/>
          <w:szCs w:val="28"/>
        </w:rPr>
        <w:t xml:space="preserve">Đến ngày 03/9/2026 đã nhận được 39 văn bản tham gia ý kiến, gồm 16 văn bản của các đơn vị thuộc Bộ và 23 văn bản của Ủy ban nhân dân, Sở Tài chính các tỉnh, thành phố, với 106 ý kiến cụ thể. Cục CNTT đã tiếp </w:t>
      </w:r>
      <w:proofErr w:type="gramStart"/>
      <w:r w:rsidRPr="00416FDD">
        <w:rPr>
          <w:sz w:val="28"/>
          <w:szCs w:val="28"/>
        </w:rPr>
        <w:t>thu</w:t>
      </w:r>
      <w:proofErr w:type="gramEnd"/>
      <w:r w:rsidRPr="00416FDD">
        <w:rPr>
          <w:sz w:val="28"/>
          <w:szCs w:val="28"/>
        </w:rPr>
        <w:t>, giải trình đầy đủ và hoàn thiện dự thảo Thông tư (Báo cáo tổng hợp, tiếp thu và giải trình ý kiến trình kèm theo).</w:t>
      </w:r>
    </w:p>
    <w:p w:rsidR="00DD180B" w:rsidRPr="00280E16" w:rsidRDefault="00C138A6" w:rsidP="00903E0C">
      <w:pPr>
        <w:spacing w:before="120" w:after="120"/>
        <w:ind w:firstLine="500"/>
        <w:jc w:val="both"/>
        <w:rPr>
          <w:sz w:val="28"/>
          <w:szCs w:val="28"/>
        </w:rPr>
      </w:pPr>
      <w:r w:rsidRPr="00280E16">
        <w:rPr>
          <w:sz w:val="28"/>
          <w:szCs w:val="28"/>
        </w:rPr>
        <w:t xml:space="preserve">- Trình Lãnh đạo Bộ tại Phiếu trình </w:t>
      </w:r>
      <w:proofErr w:type="gramStart"/>
      <w:r w:rsidRPr="00280E16">
        <w:rPr>
          <w:sz w:val="28"/>
          <w:szCs w:val="28"/>
        </w:rPr>
        <w:t>số .....</w:t>
      </w:r>
      <w:proofErr w:type="gramEnd"/>
      <w:r w:rsidRPr="00280E16">
        <w:rPr>
          <w:sz w:val="28"/>
          <w:szCs w:val="28"/>
        </w:rPr>
        <w:t xml:space="preserve">/PT </w:t>
      </w:r>
      <w:proofErr w:type="gramStart"/>
      <w:r w:rsidRPr="00280E16">
        <w:rPr>
          <w:sz w:val="28"/>
          <w:szCs w:val="28"/>
        </w:rPr>
        <w:t>ngày .....</w:t>
      </w:r>
      <w:proofErr w:type="gramEnd"/>
      <w:r w:rsidRPr="00280E16">
        <w:rPr>
          <w:sz w:val="28"/>
          <w:szCs w:val="28"/>
        </w:rPr>
        <w:t xml:space="preserve">/...../2026 ký Công văn </w:t>
      </w:r>
      <w:proofErr w:type="gramStart"/>
      <w:r w:rsidRPr="00280E16">
        <w:rPr>
          <w:sz w:val="28"/>
          <w:szCs w:val="28"/>
        </w:rPr>
        <w:t>số .....</w:t>
      </w:r>
      <w:proofErr w:type="gramEnd"/>
      <w:r w:rsidRPr="00280E16">
        <w:rPr>
          <w:sz w:val="28"/>
          <w:szCs w:val="28"/>
        </w:rPr>
        <w:t xml:space="preserve">/BTC-CNTT </w:t>
      </w:r>
      <w:proofErr w:type="gramStart"/>
      <w:r w:rsidRPr="00280E16">
        <w:rPr>
          <w:sz w:val="28"/>
          <w:szCs w:val="28"/>
        </w:rPr>
        <w:t>ngày .....</w:t>
      </w:r>
      <w:proofErr w:type="gramEnd"/>
      <w:r w:rsidRPr="00280E16">
        <w:rPr>
          <w:sz w:val="28"/>
          <w:szCs w:val="28"/>
        </w:rPr>
        <w:t>/...../2026 gửi xin ý kiến các Bộ, ngành, Ủy ban nhân dân các tỉnh, thành phố, Sở Tài chính, Ủy ban Trung ương Mặt trận Tổ quốc Việt Nam, Liên đoàn Thương mại và Công nghiệp Việt Nam; đăng tải trên Cổng thông tin điện tử Chính phủ và Cổng thông tin điện tử Bộ Tài chính; đồng thời gửi các đơn vị thuộc Bộ để rà soát.</w:t>
      </w:r>
    </w:p>
    <w:p w:rsidR="00DD180B" w:rsidRPr="00280E16" w:rsidRDefault="00C138A6" w:rsidP="00903E0C">
      <w:pPr>
        <w:spacing w:before="120" w:after="120"/>
        <w:ind w:firstLine="500"/>
        <w:jc w:val="both"/>
        <w:rPr>
          <w:sz w:val="28"/>
          <w:szCs w:val="28"/>
        </w:rPr>
      </w:pPr>
      <w:r w:rsidRPr="00280E16">
        <w:rPr>
          <w:sz w:val="28"/>
          <w:szCs w:val="28"/>
        </w:rPr>
        <w:t xml:space="preserve">- Dự thảo Thông tư được đăng tải trên Cổng thông tin điện tử Bộ Tài chính và Cổng thông tin điện tử Chính phủ từ </w:t>
      </w:r>
      <w:proofErr w:type="gramStart"/>
      <w:r w:rsidRPr="00280E16">
        <w:rPr>
          <w:sz w:val="28"/>
          <w:szCs w:val="28"/>
        </w:rPr>
        <w:t>ngày .....</w:t>
      </w:r>
      <w:proofErr w:type="gramEnd"/>
      <w:r w:rsidRPr="00280E16">
        <w:rPr>
          <w:sz w:val="28"/>
          <w:szCs w:val="28"/>
        </w:rPr>
        <w:t xml:space="preserve">/...../2026 để lấy ý kiến rộng rãi người dân và doanh nghiệp </w:t>
      </w:r>
      <w:proofErr w:type="gramStart"/>
      <w:r w:rsidRPr="00280E16">
        <w:rPr>
          <w:sz w:val="28"/>
          <w:szCs w:val="28"/>
        </w:rPr>
        <w:t>theo</w:t>
      </w:r>
      <w:proofErr w:type="gramEnd"/>
      <w:r w:rsidRPr="00280E16">
        <w:rPr>
          <w:sz w:val="28"/>
          <w:szCs w:val="28"/>
        </w:rPr>
        <w:t xml:space="preserve"> đúng quy định của Luật Ban hành văn bản quy phạm pháp luật.</w:t>
      </w:r>
    </w:p>
    <w:p w:rsidR="00DD180B" w:rsidRPr="00280E16" w:rsidRDefault="00C138A6" w:rsidP="00903E0C">
      <w:pPr>
        <w:spacing w:before="120" w:after="120"/>
        <w:ind w:firstLine="500"/>
        <w:jc w:val="both"/>
        <w:rPr>
          <w:sz w:val="28"/>
          <w:szCs w:val="28"/>
        </w:rPr>
      </w:pPr>
      <w:r w:rsidRPr="00280E16">
        <w:rPr>
          <w:sz w:val="28"/>
          <w:szCs w:val="28"/>
        </w:rPr>
        <w:t xml:space="preserve">- </w:t>
      </w:r>
      <w:proofErr w:type="gramStart"/>
      <w:r w:rsidRPr="00280E16">
        <w:rPr>
          <w:sz w:val="28"/>
          <w:szCs w:val="28"/>
        </w:rPr>
        <w:t>Ngày .....</w:t>
      </w:r>
      <w:proofErr w:type="gramEnd"/>
      <w:r w:rsidRPr="00280E16">
        <w:rPr>
          <w:sz w:val="28"/>
          <w:szCs w:val="28"/>
        </w:rPr>
        <w:t xml:space="preserve">/...../2026, Cục CNTT đã có Công văn </w:t>
      </w:r>
      <w:proofErr w:type="gramStart"/>
      <w:r w:rsidRPr="00280E16">
        <w:rPr>
          <w:sz w:val="28"/>
          <w:szCs w:val="28"/>
        </w:rPr>
        <w:t>số .....</w:t>
      </w:r>
      <w:proofErr w:type="gramEnd"/>
      <w:r w:rsidRPr="00280E16">
        <w:rPr>
          <w:sz w:val="28"/>
          <w:szCs w:val="28"/>
        </w:rPr>
        <w:t xml:space="preserve">/CNTT-TK gửi Vụ Pháp chế thẩm định dự thảo Thông tư; </w:t>
      </w:r>
      <w:proofErr w:type="gramStart"/>
      <w:r w:rsidRPr="00280E16">
        <w:rPr>
          <w:sz w:val="28"/>
          <w:szCs w:val="28"/>
        </w:rPr>
        <w:t>ngày .....</w:t>
      </w:r>
      <w:proofErr w:type="gramEnd"/>
      <w:r w:rsidRPr="00280E16">
        <w:rPr>
          <w:sz w:val="28"/>
          <w:szCs w:val="28"/>
        </w:rPr>
        <w:t xml:space="preserve">/...../2026, Cục CNTT nhận được Công văn </w:t>
      </w:r>
      <w:proofErr w:type="gramStart"/>
      <w:r w:rsidRPr="00280E16">
        <w:rPr>
          <w:sz w:val="28"/>
          <w:szCs w:val="28"/>
        </w:rPr>
        <w:t>số .....</w:t>
      </w:r>
      <w:proofErr w:type="gramEnd"/>
      <w:r w:rsidRPr="00280E16">
        <w:rPr>
          <w:sz w:val="28"/>
          <w:szCs w:val="28"/>
        </w:rPr>
        <w:t>/PC-PLC của Vụ Pháp chế về kết quả thẩm định.</w:t>
      </w:r>
    </w:p>
    <w:p w:rsidR="00DD180B" w:rsidRPr="00280E16" w:rsidRDefault="00C138A6" w:rsidP="00903E0C">
      <w:pPr>
        <w:spacing w:before="120" w:after="120"/>
        <w:ind w:firstLine="500"/>
        <w:jc w:val="both"/>
        <w:rPr>
          <w:sz w:val="28"/>
          <w:szCs w:val="28"/>
        </w:rPr>
      </w:pPr>
      <w:r w:rsidRPr="00280E16">
        <w:rPr>
          <w:sz w:val="28"/>
          <w:szCs w:val="28"/>
        </w:rPr>
        <w:t xml:space="preserve">Trên cơ sở ý kiến thẩm định của Vụ Pháp chế, Cục CNTT đã tiếp </w:t>
      </w:r>
      <w:proofErr w:type="gramStart"/>
      <w:r w:rsidRPr="00280E16">
        <w:rPr>
          <w:sz w:val="28"/>
          <w:szCs w:val="28"/>
        </w:rPr>
        <w:t>thu</w:t>
      </w:r>
      <w:proofErr w:type="gramEnd"/>
      <w:r w:rsidRPr="00280E16">
        <w:rPr>
          <w:sz w:val="28"/>
          <w:szCs w:val="28"/>
        </w:rPr>
        <w:t>, giải trình, đồng thời chỉnh lý, hoàn thiện dự thảo Thông tư để trình Bộ xem xét ban hành.</w:t>
      </w:r>
    </w:p>
    <w:p w:rsidR="00DD180B" w:rsidRPr="00280E16" w:rsidRDefault="00C138A6" w:rsidP="00416FDD">
      <w:pPr>
        <w:spacing w:before="120" w:after="120"/>
        <w:ind w:firstLine="500"/>
        <w:jc w:val="both"/>
        <w:rPr>
          <w:sz w:val="28"/>
          <w:szCs w:val="28"/>
        </w:rPr>
      </w:pPr>
      <w:r w:rsidRPr="00280E16">
        <w:rPr>
          <w:b/>
          <w:bCs/>
          <w:sz w:val="28"/>
          <w:szCs w:val="28"/>
        </w:rPr>
        <w:t>IV. BỐ CỤC VÀ NỘI DUNG CƠ BẢN CỦA THÔNG TƯ</w:t>
      </w:r>
    </w:p>
    <w:p w:rsidR="00DD180B" w:rsidRPr="00280E16" w:rsidRDefault="00C138A6" w:rsidP="00416FDD">
      <w:pPr>
        <w:spacing w:before="120" w:after="120"/>
        <w:ind w:firstLine="500"/>
        <w:jc w:val="both"/>
        <w:rPr>
          <w:sz w:val="28"/>
          <w:szCs w:val="28"/>
        </w:rPr>
      </w:pPr>
      <w:r w:rsidRPr="00280E16">
        <w:rPr>
          <w:b/>
          <w:bCs/>
          <w:sz w:val="28"/>
          <w:szCs w:val="28"/>
        </w:rPr>
        <w:t>1. Bố cục của Thông tư</w:t>
      </w:r>
    </w:p>
    <w:p w:rsidR="00DD180B" w:rsidRDefault="00C138A6" w:rsidP="00903E0C">
      <w:pPr>
        <w:spacing w:before="120" w:after="120"/>
        <w:ind w:firstLine="500"/>
        <w:jc w:val="both"/>
        <w:rPr>
          <w:i/>
          <w:iCs/>
          <w:sz w:val="28"/>
          <w:szCs w:val="28"/>
        </w:rPr>
      </w:pPr>
      <w:r w:rsidRPr="00280E16">
        <w:rPr>
          <w:i/>
          <w:iCs/>
          <w:sz w:val="28"/>
          <w:szCs w:val="28"/>
        </w:rPr>
        <w:t>Dự thảo Thông tư gồm 05 Chương, 26 Điều và 01 Phụ lục, cụ thể:</w:t>
      </w:r>
    </w:p>
    <w:p w:rsidR="00C138A6" w:rsidRPr="00280E16" w:rsidRDefault="00C138A6" w:rsidP="00903E0C">
      <w:pPr>
        <w:spacing w:before="120" w:after="120"/>
        <w:ind w:firstLine="500"/>
        <w:jc w:val="both"/>
        <w:rPr>
          <w:sz w:val="28"/>
          <w:szCs w:val="28"/>
        </w:rPr>
      </w:pP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157"/>
        <w:gridCol w:w="8343"/>
      </w:tblGrid>
      <w:tr w:rsidR="00DD180B" w:rsidRPr="00280E16">
        <w:trPr>
          <w:tblHeader/>
        </w:trPr>
        <w:tc>
          <w:tcPr>
            <w:tcW w:w="1150" w:type="dxa"/>
            <w:shd w:val="clear" w:color="auto" w:fill="DCE6F1"/>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b/>
                <w:bCs/>
                <w:sz w:val="28"/>
                <w:szCs w:val="28"/>
              </w:rPr>
              <w:t>Chương</w:t>
            </w:r>
          </w:p>
        </w:tc>
        <w:tc>
          <w:tcPr>
            <w:tcW w:w="8350" w:type="dxa"/>
            <w:shd w:val="clear" w:color="auto" w:fill="DCE6F1"/>
            <w:tcMar>
              <w:top w:w="70" w:type="dxa"/>
              <w:left w:w="90" w:type="dxa"/>
              <w:bottom w:w="70" w:type="dxa"/>
              <w:right w:w="90" w:type="dxa"/>
            </w:tcMar>
          </w:tcPr>
          <w:p w:rsidR="00DD180B" w:rsidRPr="00280E16" w:rsidRDefault="00C138A6" w:rsidP="00903E0C">
            <w:pPr>
              <w:spacing w:before="120" w:after="120"/>
              <w:jc w:val="both"/>
              <w:rPr>
                <w:sz w:val="28"/>
                <w:szCs w:val="28"/>
              </w:rPr>
            </w:pPr>
            <w:r w:rsidRPr="00280E16">
              <w:rPr>
                <w:b/>
                <w:bCs/>
                <w:sz w:val="28"/>
                <w:szCs w:val="28"/>
              </w:rPr>
              <w:t>Tên chương và các điều</w:t>
            </w:r>
          </w:p>
        </w:tc>
      </w:tr>
      <w:tr w:rsidR="00DD180B" w:rsidRPr="00280E16">
        <w:tc>
          <w:tcPr>
            <w:tcW w:w="1150" w:type="dxa"/>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sz w:val="28"/>
                <w:szCs w:val="28"/>
              </w:rPr>
              <w:t>I</w:t>
            </w:r>
          </w:p>
        </w:tc>
        <w:tc>
          <w:tcPr>
            <w:tcW w:w="8350" w:type="dxa"/>
            <w:tcMar>
              <w:top w:w="70" w:type="dxa"/>
              <w:left w:w="90" w:type="dxa"/>
              <w:bottom w:w="70" w:type="dxa"/>
              <w:right w:w="90" w:type="dxa"/>
            </w:tcMar>
          </w:tcPr>
          <w:p w:rsidR="00DD180B" w:rsidRPr="00280E16" w:rsidRDefault="00C138A6" w:rsidP="00903E0C">
            <w:pPr>
              <w:spacing w:before="120" w:after="120"/>
              <w:jc w:val="both"/>
              <w:rPr>
                <w:sz w:val="28"/>
                <w:szCs w:val="28"/>
              </w:rPr>
            </w:pPr>
            <w:r w:rsidRPr="00280E16">
              <w:rPr>
                <w:sz w:val="28"/>
                <w:szCs w:val="28"/>
              </w:rPr>
              <w:t>Quy định chung: Điều 1. Phạm vi điều chỉnh; Điều 2. Đối tượng áp dụng; Điều 3. Giải thích thuật ngữ; Điều 4. Nguyên tắc đăng ký, cấp và sử dụng mã số đơn vị có quan hệ với ngân sách; Điều 5. Mã số đơn vị có quan hệ với ngân sách; Điều 6. Giấy chứng nhận mã số đơn vị có quan hệ với ngân sách điện tử; Điều 7. Số lượng hồ sơ và phương thức nộp hồ sơ đăng ký mã số đơn vị có quan hệ với ngân sách.</w:t>
            </w:r>
          </w:p>
        </w:tc>
      </w:tr>
      <w:tr w:rsidR="00DD180B" w:rsidRPr="00280E16">
        <w:tc>
          <w:tcPr>
            <w:tcW w:w="1150" w:type="dxa"/>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sz w:val="28"/>
                <w:szCs w:val="28"/>
              </w:rPr>
              <w:t>II</w:t>
            </w:r>
          </w:p>
        </w:tc>
        <w:tc>
          <w:tcPr>
            <w:tcW w:w="8350" w:type="dxa"/>
            <w:tcMar>
              <w:top w:w="70" w:type="dxa"/>
              <w:left w:w="90" w:type="dxa"/>
              <w:bottom w:w="70" w:type="dxa"/>
              <w:right w:w="90" w:type="dxa"/>
            </w:tcMar>
          </w:tcPr>
          <w:p w:rsidR="00DD180B" w:rsidRPr="00280E16" w:rsidRDefault="00C138A6" w:rsidP="00903E0C">
            <w:pPr>
              <w:spacing w:before="120" w:after="120"/>
              <w:jc w:val="both"/>
              <w:rPr>
                <w:sz w:val="28"/>
                <w:szCs w:val="28"/>
              </w:rPr>
            </w:pPr>
            <w:r w:rsidRPr="00280E16">
              <w:rPr>
                <w:sz w:val="28"/>
                <w:szCs w:val="28"/>
              </w:rPr>
              <w:t xml:space="preserve">Hồ sơ, trình tự, thủ tục đăng ký, cấp và quản lý mã số đơn vị có quan hệ với ngân sách: Điều 8. Hồ sơ đăng ký mã số đơn vị có quan hệ với ngân sách; Điều 9. Tiếp nhận, xử lý hồ sơ đăng ký mã số đơn vị có quan hệ với ngân sách; Điều 10. Thời hạn cấp mã số và Giấy chứng nhận mã số đơn vị có quan hệ với ngân sách điện tử; Điều 11. Đăng ký thay đổi thông tin về mã số đơn vị có quan hệ với ngân sách; Điều 12. Đăng ký thông tin chuyển giai đoạn dự </w:t>
            </w:r>
            <w:proofErr w:type="gramStart"/>
            <w:r w:rsidRPr="00280E16">
              <w:rPr>
                <w:sz w:val="28"/>
                <w:szCs w:val="28"/>
              </w:rPr>
              <w:t>án</w:t>
            </w:r>
            <w:proofErr w:type="gramEnd"/>
            <w:r w:rsidRPr="00280E16">
              <w:rPr>
                <w:sz w:val="28"/>
                <w:szCs w:val="28"/>
              </w:rPr>
              <w:t xml:space="preserve"> đầu tư; Điều 13. Đóng mã số và mở lại mã số đơn vị có quan hệ với ngân sách; Điều 14. Xử lý cấp mã số đơn vị có quan hệ với ngân sách do chia, tách, hợp nhất, sáp nhập đơn vị; Điều 15. Cấp và xử lý mã số đơn vị có quan hệ với ngân sách trong một số trường hợp cụ thể.</w:t>
            </w:r>
          </w:p>
        </w:tc>
      </w:tr>
      <w:tr w:rsidR="00DD180B" w:rsidRPr="00280E16">
        <w:tc>
          <w:tcPr>
            <w:tcW w:w="1150" w:type="dxa"/>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sz w:val="28"/>
                <w:szCs w:val="28"/>
              </w:rPr>
              <w:t>III</w:t>
            </w:r>
          </w:p>
        </w:tc>
        <w:tc>
          <w:tcPr>
            <w:tcW w:w="8350" w:type="dxa"/>
            <w:tcMar>
              <w:top w:w="70" w:type="dxa"/>
              <w:left w:w="90" w:type="dxa"/>
              <w:bottom w:w="70" w:type="dxa"/>
              <w:right w:w="90" w:type="dxa"/>
            </w:tcMar>
          </w:tcPr>
          <w:p w:rsidR="00DD180B" w:rsidRPr="00280E16" w:rsidRDefault="00C138A6" w:rsidP="00903E0C">
            <w:pPr>
              <w:spacing w:before="120" w:after="120"/>
              <w:jc w:val="both"/>
              <w:rPr>
                <w:sz w:val="28"/>
                <w:szCs w:val="28"/>
              </w:rPr>
            </w:pPr>
            <w:r w:rsidRPr="00280E16">
              <w:rPr>
                <w:sz w:val="28"/>
                <w:szCs w:val="28"/>
              </w:rPr>
              <w:t>Đăng ký mã số đơn vị có quan hệ với ngân sách qua Nền tảng số cấp mã số ĐVQHNS: Điều 16. Đăng ký mã số đơn vị có quan hệ với ngân sách trực tuyến; Điều 17. Tài khoản truy cập, xác thực và sử dụng Nền tảng số cấp mã số ĐVQHNS; Điều 18. Hồ sơ đăng ký mã số đơn vị có quan hệ với ngân sách trực tuyến; Điều 19. Trình tự đăng ký mã số đơn vị có quan hệ với ngân sách trực tuyến; Điều 20. Xử lý sự cố trong quá trình sử dụng Nền tảng số cấp mã số ĐVQHNS; Điều 21. Bảo mật, lưu trữ và khai thác dữ liệu trên Nền tảng số cấp mã số ĐVQHNS.</w:t>
            </w:r>
          </w:p>
        </w:tc>
      </w:tr>
      <w:tr w:rsidR="00DD180B" w:rsidRPr="00280E16">
        <w:tc>
          <w:tcPr>
            <w:tcW w:w="1150" w:type="dxa"/>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sz w:val="28"/>
                <w:szCs w:val="28"/>
              </w:rPr>
              <w:t>IV</w:t>
            </w:r>
          </w:p>
        </w:tc>
        <w:tc>
          <w:tcPr>
            <w:tcW w:w="8350" w:type="dxa"/>
            <w:tcMar>
              <w:top w:w="70" w:type="dxa"/>
              <w:left w:w="90" w:type="dxa"/>
              <w:bottom w:w="70" w:type="dxa"/>
              <w:right w:w="90" w:type="dxa"/>
            </w:tcMar>
          </w:tcPr>
          <w:p w:rsidR="00DD180B" w:rsidRPr="00280E16" w:rsidRDefault="00C138A6" w:rsidP="00903E0C">
            <w:pPr>
              <w:spacing w:before="120" w:after="120"/>
              <w:jc w:val="both"/>
              <w:rPr>
                <w:sz w:val="28"/>
                <w:szCs w:val="28"/>
              </w:rPr>
            </w:pPr>
            <w:r w:rsidRPr="00280E16">
              <w:rPr>
                <w:sz w:val="28"/>
                <w:szCs w:val="28"/>
              </w:rPr>
              <w:t>Nhiệm vụ, quyền hạn của các đơn vị liên quan: Điều 22. Nhiệm vụ, quyền hạn của các đơn vị có quan hệ với ngân sách; Điều 23. Nhiệm vụ, quyền hạn của Cơ quan Tài chính; Điều 24. Nhiệm vụ, quyền hạn của Kho bạc Nhà nước.</w:t>
            </w:r>
          </w:p>
        </w:tc>
      </w:tr>
      <w:tr w:rsidR="00DD180B" w:rsidRPr="00280E16">
        <w:tc>
          <w:tcPr>
            <w:tcW w:w="1150" w:type="dxa"/>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sz w:val="28"/>
                <w:szCs w:val="28"/>
              </w:rPr>
              <w:t>V</w:t>
            </w:r>
          </w:p>
        </w:tc>
        <w:tc>
          <w:tcPr>
            <w:tcW w:w="8350" w:type="dxa"/>
            <w:tcMar>
              <w:top w:w="70" w:type="dxa"/>
              <w:left w:w="90" w:type="dxa"/>
              <w:bottom w:w="70" w:type="dxa"/>
              <w:right w:w="90" w:type="dxa"/>
            </w:tcMar>
          </w:tcPr>
          <w:p w:rsidR="00DD180B" w:rsidRPr="00280E16" w:rsidRDefault="00C138A6" w:rsidP="00903E0C">
            <w:pPr>
              <w:spacing w:before="120" w:after="120"/>
              <w:jc w:val="both"/>
              <w:rPr>
                <w:sz w:val="28"/>
                <w:szCs w:val="28"/>
              </w:rPr>
            </w:pPr>
            <w:r w:rsidRPr="00280E16">
              <w:rPr>
                <w:sz w:val="28"/>
                <w:szCs w:val="28"/>
              </w:rPr>
              <w:t>Điều khoản thi hành: Điều 25. Điều khoản chuyển tiếp; Điều 26. Hiệu lực thi hành.</w:t>
            </w:r>
          </w:p>
        </w:tc>
      </w:tr>
      <w:tr w:rsidR="00DD180B" w:rsidRPr="00280E16">
        <w:tc>
          <w:tcPr>
            <w:tcW w:w="1150" w:type="dxa"/>
            <w:shd w:val="clear" w:color="auto" w:fill="F2F2F2"/>
            <w:tcMar>
              <w:top w:w="70" w:type="dxa"/>
              <w:left w:w="90" w:type="dxa"/>
              <w:bottom w:w="70" w:type="dxa"/>
              <w:right w:w="90" w:type="dxa"/>
            </w:tcMar>
          </w:tcPr>
          <w:p w:rsidR="00DD180B" w:rsidRPr="00280E16" w:rsidRDefault="00C138A6" w:rsidP="00903E0C">
            <w:pPr>
              <w:spacing w:before="120" w:after="120"/>
              <w:jc w:val="center"/>
              <w:rPr>
                <w:sz w:val="28"/>
                <w:szCs w:val="28"/>
              </w:rPr>
            </w:pPr>
            <w:r w:rsidRPr="00280E16">
              <w:rPr>
                <w:b/>
                <w:bCs/>
                <w:sz w:val="28"/>
                <w:szCs w:val="28"/>
              </w:rPr>
              <w:t>Phụ lục</w:t>
            </w:r>
          </w:p>
        </w:tc>
        <w:tc>
          <w:tcPr>
            <w:tcW w:w="8350" w:type="dxa"/>
            <w:shd w:val="clear" w:color="auto" w:fill="F2F2F2"/>
            <w:tcMar>
              <w:top w:w="70" w:type="dxa"/>
              <w:left w:w="90" w:type="dxa"/>
              <w:bottom w:w="70" w:type="dxa"/>
              <w:right w:w="90" w:type="dxa"/>
            </w:tcMar>
          </w:tcPr>
          <w:p w:rsidR="00DD180B" w:rsidRPr="00FB7BEB" w:rsidRDefault="00C138A6" w:rsidP="00903E0C">
            <w:pPr>
              <w:spacing w:before="120" w:after="120"/>
              <w:jc w:val="both"/>
              <w:rPr>
                <w:rFonts w:ascii="Times New Roman Bold" w:hAnsi="Times New Roman Bold"/>
                <w:sz w:val="28"/>
                <w:szCs w:val="28"/>
              </w:rPr>
            </w:pPr>
            <w:r w:rsidRPr="00FB7BEB">
              <w:rPr>
                <w:rFonts w:ascii="Times New Roman Bold" w:hAnsi="Times New Roman Bold"/>
                <w:b/>
                <w:bCs/>
                <w:sz w:val="28"/>
                <w:szCs w:val="28"/>
              </w:rPr>
              <w:t xml:space="preserve">19 biểu mẫu (Tờ khai đăng ký, Thông báo chuyển giai đoạn dự án đầu tư, Giấy chứng nhận mã số ĐVQHNS điện tử, Thông báo thay đổi thông tin, Bảng thống kê, Giấy biên nhận hồ sơ và Đề nghị đóng </w:t>
            </w:r>
            <w:r w:rsidRPr="00FB7BEB">
              <w:rPr>
                <w:rFonts w:ascii="Times New Roman Bold" w:hAnsi="Times New Roman Bold"/>
                <w:b/>
                <w:bCs/>
                <w:sz w:val="28"/>
                <w:szCs w:val="28"/>
              </w:rPr>
              <w:lastRenderedPageBreak/>
              <w:t>mã số ĐVQHNS).</w:t>
            </w:r>
          </w:p>
        </w:tc>
      </w:tr>
    </w:tbl>
    <w:p w:rsidR="00DD180B" w:rsidRPr="00280E16" w:rsidRDefault="00C138A6" w:rsidP="00903E0C">
      <w:pPr>
        <w:spacing w:before="120" w:after="120"/>
        <w:ind w:firstLine="500"/>
        <w:jc w:val="both"/>
        <w:rPr>
          <w:sz w:val="28"/>
          <w:szCs w:val="28"/>
        </w:rPr>
      </w:pPr>
      <w:r w:rsidRPr="00280E16">
        <w:rPr>
          <w:sz w:val="28"/>
          <w:szCs w:val="28"/>
        </w:rPr>
        <w:lastRenderedPageBreak/>
        <w:t>So với Thông tư số 185/2015/TT-BTC (05 Chương, 27 Điều), dự thảo Thông tư có 26 Điều do hợp nhất quy định về tổ chức thực hiện vào Điều về hiệu lực thi hành, đồng thời lược bỏ các khoản chỉ dẫn không chứa quy phạm.</w:t>
      </w:r>
    </w:p>
    <w:p w:rsidR="00DD180B" w:rsidRPr="00280E16" w:rsidRDefault="00C138A6" w:rsidP="0027224A">
      <w:pPr>
        <w:spacing w:before="120" w:after="120"/>
        <w:ind w:firstLine="500"/>
        <w:jc w:val="both"/>
        <w:rPr>
          <w:sz w:val="28"/>
          <w:szCs w:val="28"/>
        </w:rPr>
      </w:pPr>
      <w:r w:rsidRPr="00280E16">
        <w:rPr>
          <w:b/>
          <w:bCs/>
          <w:sz w:val="28"/>
          <w:szCs w:val="28"/>
        </w:rPr>
        <w:t>2. Đối tượng áp dụng</w:t>
      </w:r>
    </w:p>
    <w:p w:rsidR="00DD180B" w:rsidRPr="00280E16" w:rsidRDefault="00C138A6" w:rsidP="00903E0C">
      <w:pPr>
        <w:spacing w:before="120" w:after="120"/>
        <w:ind w:firstLine="500"/>
        <w:jc w:val="both"/>
        <w:rPr>
          <w:sz w:val="28"/>
          <w:szCs w:val="28"/>
        </w:rPr>
      </w:pPr>
      <w:r w:rsidRPr="00280E16">
        <w:rPr>
          <w:sz w:val="28"/>
          <w:szCs w:val="28"/>
        </w:rPr>
        <w:t xml:space="preserve">Đối tượng áp dụng được xác định </w:t>
      </w:r>
      <w:proofErr w:type="gramStart"/>
      <w:r w:rsidRPr="00280E16">
        <w:rPr>
          <w:sz w:val="28"/>
          <w:szCs w:val="28"/>
        </w:rPr>
        <w:t>theo</w:t>
      </w:r>
      <w:proofErr w:type="gramEnd"/>
      <w:r w:rsidRPr="00280E16">
        <w:rPr>
          <w:sz w:val="28"/>
          <w:szCs w:val="28"/>
        </w:rPr>
        <w:t xml:space="preserve"> nguyên tắc bao phủ toàn bộ chủ thể tham gia vào luồng tiền và dữ liệu ngân sách, thay cho cách liệt kê danh mục đơn vị hành chính sự nghiệp trước đây, gồm hai nhóm:</w:t>
      </w:r>
    </w:p>
    <w:p w:rsidR="00DD180B" w:rsidRPr="00280E16" w:rsidRDefault="00C138A6" w:rsidP="00903E0C">
      <w:pPr>
        <w:spacing w:before="120" w:after="120"/>
        <w:ind w:firstLine="500"/>
        <w:jc w:val="both"/>
        <w:rPr>
          <w:sz w:val="28"/>
          <w:szCs w:val="28"/>
        </w:rPr>
      </w:pPr>
      <w:r w:rsidRPr="00280E16">
        <w:rPr>
          <w:b/>
          <w:bCs/>
          <w:i/>
          <w:iCs/>
          <w:sz w:val="28"/>
          <w:szCs w:val="28"/>
        </w:rPr>
        <w:t>a) Đơn vị có quan hệ với ngân sách được đăng ký, cấp mã số ĐVQHNS</w:t>
      </w:r>
    </w:p>
    <w:p w:rsidR="00DD180B" w:rsidRPr="00280E16" w:rsidRDefault="00C138A6" w:rsidP="00903E0C">
      <w:pPr>
        <w:spacing w:before="120" w:after="120"/>
        <w:ind w:firstLine="500"/>
        <w:jc w:val="both"/>
        <w:rPr>
          <w:sz w:val="28"/>
          <w:szCs w:val="28"/>
        </w:rPr>
      </w:pPr>
      <w:r w:rsidRPr="00280E16">
        <w:rPr>
          <w:sz w:val="28"/>
          <w:szCs w:val="28"/>
        </w:rPr>
        <w:t>- Cơ quan nhà nước, tổ chức chính trị, tổ chức chính trị - xã hội;</w:t>
      </w:r>
    </w:p>
    <w:p w:rsidR="00DD180B" w:rsidRPr="00280E16" w:rsidRDefault="00C138A6" w:rsidP="00903E0C">
      <w:pPr>
        <w:spacing w:before="120" w:after="120"/>
        <w:ind w:firstLine="500"/>
        <w:jc w:val="both"/>
        <w:rPr>
          <w:sz w:val="28"/>
          <w:szCs w:val="28"/>
        </w:rPr>
      </w:pPr>
      <w:r w:rsidRPr="00280E16">
        <w:rPr>
          <w:sz w:val="28"/>
          <w:szCs w:val="28"/>
        </w:rPr>
        <w:t xml:space="preserve">- Tổ chức chính trị xã hội - nghề nghiệp, tổ chức xã hội, tổ chức xã hội - nghề nghiệp được ngân sách nhà nước hỗ trợ </w:t>
      </w:r>
      <w:proofErr w:type="gramStart"/>
      <w:r w:rsidRPr="00280E16">
        <w:rPr>
          <w:sz w:val="28"/>
          <w:szCs w:val="28"/>
        </w:rPr>
        <w:t>theo</w:t>
      </w:r>
      <w:proofErr w:type="gramEnd"/>
      <w:r w:rsidRPr="00280E16">
        <w:rPr>
          <w:sz w:val="28"/>
          <w:szCs w:val="28"/>
        </w:rPr>
        <w:t xml:space="preserve"> nhiệm vụ được Nhà nước giao;</w:t>
      </w:r>
    </w:p>
    <w:p w:rsidR="00DD180B" w:rsidRPr="00280E16" w:rsidRDefault="00C138A6" w:rsidP="00903E0C">
      <w:pPr>
        <w:spacing w:before="120" w:after="120"/>
        <w:ind w:firstLine="500"/>
        <w:jc w:val="both"/>
        <w:rPr>
          <w:sz w:val="28"/>
          <w:szCs w:val="28"/>
        </w:rPr>
      </w:pPr>
      <w:r w:rsidRPr="00280E16">
        <w:rPr>
          <w:sz w:val="28"/>
          <w:szCs w:val="28"/>
        </w:rPr>
        <w:t>- Đơn vị sự nghiệp công lập;</w:t>
      </w:r>
    </w:p>
    <w:p w:rsidR="00DD180B" w:rsidRPr="00280E16" w:rsidRDefault="00C138A6" w:rsidP="00903E0C">
      <w:pPr>
        <w:spacing w:before="120" w:after="120"/>
        <w:ind w:firstLine="500"/>
        <w:jc w:val="both"/>
        <w:rPr>
          <w:sz w:val="28"/>
          <w:szCs w:val="28"/>
        </w:rPr>
      </w:pPr>
      <w:r w:rsidRPr="00280E16">
        <w:rPr>
          <w:sz w:val="28"/>
          <w:szCs w:val="28"/>
        </w:rPr>
        <w:t>- Cơ quan thu ngân sách, gồm cơ quan thuế, cơ quan hải quan và cơ quan, đơn vị, tổ chức khác được giao hoặc ủy quyền tổ chức thực hiện nhiệm vụ thu ngân sách nhà nước;</w:t>
      </w:r>
    </w:p>
    <w:p w:rsidR="00DD180B" w:rsidRPr="00280E16" w:rsidRDefault="00C138A6" w:rsidP="00903E0C">
      <w:pPr>
        <w:spacing w:before="120" w:after="120"/>
        <w:ind w:firstLine="500"/>
        <w:jc w:val="both"/>
        <w:rPr>
          <w:sz w:val="28"/>
          <w:szCs w:val="28"/>
        </w:rPr>
      </w:pPr>
      <w:r w:rsidRPr="00280E16">
        <w:rPr>
          <w:sz w:val="28"/>
          <w:szCs w:val="28"/>
        </w:rPr>
        <w:t>- Cơ quan, tổ chức được cơ quan nhà nước có thẩm quyền giao bằng văn bản thực hiện nhiệm vụ, dự án đầu tư theo quy định của Luật Ngân sách nhà nước, pháp luật về đầu tư công, pháp luật về đầu tư theo phương thức đối tác công tư và pháp luật có liên quan; việc đăng ký, cấp và sử dụng mã số ĐVQHNS đối với nhóm này chỉ áp dụng đối với nhiệm vụ, dự án đầu tư và nguồn kinh phí được giao;</w:t>
      </w:r>
    </w:p>
    <w:p w:rsidR="00DD180B" w:rsidRPr="00280E16" w:rsidRDefault="00C138A6" w:rsidP="00903E0C">
      <w:pPr>
        <w:spacing w:before="120" w:after="120"/>
        <w:ind w:firstLine="500"/>
        <w:jc w:val="both"/>
        <w:rPr>
          <w:sz w:val="28"/>
          <w:szCs w:val="28"/>
        </w:rPr>
      </w:pPr>
      <w:r w:rsidRPr="00280E16">
        <w:rPr>
          <w:sz w:val="28"/>
          <w:szCs w:val="28"/>
        </w:rPr>
        <w:t xml:space="preserve">- Ban quản lý dự án có tư cách pháp nhân, được giao quản lý dự án đầu tư công hoặc được thành lập </w:t>
      </w:r>
      <w:proofErr w:type="gramStart"/>
      <w:r w:rsidRPr="00280E16">
        <w:rPr>
          <w:sz w:val="28"/>
          <w:szCs w:val="28"/>
        </w:rPr>
        <w:t>theo</w:t>
      </w:r>
      <w:proofErr w:type="gramEnd"/>
      <w:r w:rsidRPr="00280E16">
        <w:rPr>
          <w:sz w:val="28"/>
          <w:szCs w:val="28"/>
        </w:rPr>
        <w:t xml:space="preserve"> quy định của pháp luật về xây dựng, được đăng ký và sử dụng tài khoản tại Kho bạc Nhà nước;</w:t>
      </w:r>
    </w:p>
    <w:p w:rsidR="00DD180B" w:rsidRPr="00280E16" w:rsidRDefault="00C138A6" w:rsidP="00903E0C">
      <w:pPr>
        <w:spacing w:before="120" w:after="120"/>
        <w:ind w:firstLine="500"/>
        <w:jc w:val="both"/>
        <w:rPr>
          <w:sz w:val="28"/>
          <w:szCs w:val="28"/>
        </w:rPr>
      </w:pPr>
      <w:r w:rsidRPr="00280E16">
        <w:rPr>
          <w:sz w:val="28"/>
          <w:szCs w:val="28"/>
        </w:rPr>
        <w:t>- Quỹ tài chính nhà nước ngoài ngân sách;</w:t>
      </w:r>
    </w:p>
    <w:p w:rsidR="00DD180B" w:rsidRPr="00280E16" w:rsidRDefault="00C138A6" w:rsidP="00903E0C">
      <w:pPr>
        <w:spacing w:before="120" w:after="120"/>
        <w:ind w:firstLine="500"/>
        <w:jc w:val="both"/>
        <w:rPr>
          <w:sz w:val="28"/>
          <w:szCs w:val="28"/>
        </w:rPr>
      </w:pPr>
      <w:r w:rsidRPr="00280E16">
        <w:rPr>
          <w:sz w:val="28"/>
          <w:szCs w:val="28"/>
        </w:rPr>
        <w:t xml:space="preserve">- Cơ quan, tổ chức, đơn vị khác được đăng ký và sử dụng mã số ĐVQHNS </w:t>
      </w:r>
      <w:proofErr w:type="gramStart"/>
      <w:r w:rsidRPr="00280E16">
        <w:rPr>
          <w:sz w:val="28"/>
          <w:szCs w:val="28"/>
        </w:rPr>
        <w:t>theo</w:t>
      </w:r>
      <w:proofErr w:type="gramEnd"/>
      <w:r w:rsidRPr="00280E16">
        <w:rPr>
          <w:sz w:val="28"/>
          <w:szCs w:val="28"/>
        </w:rPr>
        <w:t xml:space="preserve"> quy định của pháp luật.</w:t>
      </w:r>
    </w:p>
    <w:p w:rsidR="00DD180B" w:rsidRPr="00280E16" w:rsidRDefault="00C138A6" w:rsidP="00903E0C">
      <w:pPr>
        <w:spacing w:before="120" w:after="120"/>
        <w:ind w:firstLine="500"/>
        <w:jc w:val="both"/>
        <w:rPr>
          <w:sz w:val="28"/>
          <w:szCs w:val="28"/>
        </w:rPr>
      </w:pPr>
      <w:r w:rsidRPr="00280E16">
        <w:rPr>
          <w:b/>
          <w:bCs/>
          <w:i/>
          <w:iCs/>
          <w:sz w:val="28"/>
          <w:szCs w:val="28"/>
        </w:rPr>
        <w:t>b) Cơ quan thực hiện việc cấp, quản lý và sử dụng mã số ĐVQHNS</w:t>
      </w:r>
    </w:p>
    <w:p w:rsidR="00DD180B" w:rsidRPr="00280E16" w:rsidRDefault="00C138A6" w:rsidP="00903E0C">
      <w:pPr>
        <w:spacing w:before="120" w:after="120"/>
        <w:ind w:firstLine="500"/>
        <w:jc w:val="both"/>
        <w:rPr>
          <w:sz w:val="28"/>
          <w:szCs w:val="28"/>
        </w:rPr>
      </w:pPr>
      <w:r w:rsidRPr="00280E16">
        <w:rPr>
          <w:sz w:val="28"/>
          <w:szCs w:val="28"/>
        </w:rPr>
        <w:t>- Cơ quan Tài chính, gồm Bộ Tài chính (Cục Công nghệ thông tin và chuyển đổi số) và Sở Tài chính tỉnh, thành phố trực thuộc Trung ương;</w:t>
      </w:r>
    </w:p>
    <w:p w:rsidR="00DD180B" w:rsidRPr="00280E16" w:rsidRDefault="00C138A6" w:rsidP="00903E0C">
      <w:pPr>
        <w:spacing w:before="120" w:after="120"/>
        <w:ind w:firstLine="500"/>
        <w:jc w:val="both"/>
        <w:rPr>
          <w:sz w:val="28"/>
          <w:szCs w:val="28"/>
        </w:rPr>
      </w:pPr>
      <w:r w:rsidRPr="00280E16">
        <w:rPr>
          <w:sz w:val="28"/>
          <w:szCs w:val="28"/>
        </w:rPr>
        <w:t>- Kho bạc Nhà nước.</w:t>
      </w:r>
    </w:p>
    <w:p w:rsidR="00DD180B" w:rsidRPr="00280E16" w:rsidRDefault="00C138A6" w:rsidP="00903E0C">
      <w:pPr>
        <w:spacing w:before="120" w:after="120"/>
        <w:ind w:firstLine="500"/>
        <w:jc w:val="both"/>
        <w:rPr>
          <w:sz w:val="28"/>
          <w:szCs w:val="28"/>
        </w:rPr>
      </w:pPr>
      <w:r w:rsidRPr="00280E16">
        <w:rPr>
          <w:sz w:val="28"/>
          <w:szCs w:val="28"/>
        </w:rPr>
        <w:t xml:space="preserve">Thông tư không áp dụng đối với việc đăng ký, cấp và sử dụng mã số ĐVQHNS cho đơn vị, nhiệm vụ, dự án đầu tư thuộc lĩnh vực quốc phòng, an ninh </w:t>
      </w:r>
      <w:r w:rsidRPr="00280E16">
        <w:rPr>
          <w:sz w:val="28"/>
          <w:szCs w:val="28"/>
        </w:rPr>
        <w:lastRenderedPageBreak/>
        <w:t>và đơn vị, nhiệm vụ, dự án đầu tư có thông tin thuộc phạm vi bí mật nhà nước; các trường hợp này thực hiện theo quy định riêng của Bộ Tài chính.</w:t>
      </w:r>
    </w:p>
    <w:p w:rsidR="00DD180B" w:rsidRPr="00280E16" w:rsidRDefault="00C138A6" w:rsidP="0027224A">
      <w:pPr>
        <w:spacing w:before="120" w:after="120"/>
        <w:ind w:firstLine="500"/>
        <w:jc w:val="both"/>
        <w:rPr>
          <w:sz w:val="28"/>
          <w:szCs w:val="28"/>
        </w:rPr>
      </w:pPr>
      <w:r w:rsidRPr="00280E16">
        <w:rPr>
          <w:b/>
          <w:bCs/>
          <w:sz w:val="28"/>
          <w:szCs w:val="28"/>
        </w:rPr>
        <w:t>3. Nội dung cơ bản của Thông tư</w:t>
      </w:r>
    </w:p>
    <w:p w:rsidR="00DD180B" w:rsidRPr="00280E16" w:rsidRDefault="00C138A6" w:rsidP="00903E0C">
      <w:pPr>
        <w:spacing w:before="120" w:after="120"/>
        <w:ind w:firstLine="500"/>
        <w:jc w:val="both"/>
        <w:rPr>
          <w:sz w:val="28"/>
          <w:szCs w:val="28"/>
        </w:rPr>
      </w:pPr>
      <w:r w:rsidRPr="00280E16">
        <w:rPr>
          <w:sz w:val="28"/>
          <w:szCs w:val="28"/>
        </w:rPr>
        <w:t>Dự thảo Thông tư quy định chi tiết về hồ sơ, trình tự, thủ tục đăng ký, cấp, thay đổi thông tin, chuyển giai đoạn dự án đầu tư, đóng và mở lại mã số ĐVQHNS; việc quản lý, sử dụng mã số ĐVQHNS; nhiệm vụ, quyền hạn của các cơ quan, tổ chức, đơn vị liên quan; cũng như việc tích hợp, đồng bộ dữ liệu trên môi trường số. Nội dung tập trung vào các nhóm vấn đề trọng tâm sau:</w:t>
      </w:r>
    </w:p>
    <w:p w:rsidR="00DD180B" w:rsidRPr="00280E16" w:rsidRDefault="00C138A6" w:rsidP="00903E0C">
      <w:pPr>
        <w:spacing w:before="120" w:after="120"/>
        <w:ind w:firstLine="500"/>
        <w:jc w:val="both"/>
        <w:rPr>
          <w:sz w:val="28"/>
          <w:szCs w:val="28"/>
        </w:rPr>
      </w:pPr>
      <w:r w:rsidRPr="00280E16">
        <w:rPr>
          <w:sz w:val="28"/>
          <w:szCs w:val="28"/>
        </w:rPr>
        <w:t>- Quy định chung: xác định phạm vi điều chỉnh, đối tượng áp dụng, giải thích từ ngữ, nguyên tắc đăng ký, cấp và sử dụng mã số ĐVQHNS, cấu trúc mã số, giá trị pháp lý của Giấy chứng nhận mã số ĐVQHNS điện tử và phương thức nộp hồ sơ;</w:t>
      </w:r>
    </w:p>
    <w:p w:rsidR="00DD180B" w:rsidRPr="00280E16" w:rsidRDefault="00C138A6" w:rsidP="00903E0C">
      <w:pPr>
        <w:spacing w:before="120" w:after="120"/>
        <w:ind w:firstLine="500"/>
        <w:jc w:val="both"/>
        <w:rPr>
          <w:sz w:val="28"/>
          <w:szCs w:val="28"/>
        </w:rPr>
      </w:pPr>
      <w:r w:rsidRPr="00280E16">
        <w:rPr>
          <w:sz w:val="28"/>
          <w:szCs w:val="28"/>
        </w:rPr>
        <w:t>- Quy trình nghiệp vụ theo phương thức nộp trực tiếp hoặc qua đường bưu chính: quy định cụ thể hồ sơ, trình tự, thời hạn tiếp nhận và xử lý đối với các nghiệp vụ đăng ký cấp mới, thay đổi thông tin, chuyển giai đoạn dự án đầu tư, đóng và mở lại mã số, xử lý mã số khi chia, tách, hợp nhất, sáp nhập đơn vị;</w:t>
      </w:r>
    </w:p>
    <w:p w:rsidR="00DD180B" w:rsidRPr="00280E16" w:rsidRDefault="00C138A6" w:rsidP="00903E0C">
      <w:pPr>
        <w:spacing w:before="120" w:after="120"/>
        <w:ind w:firstLine="500"/>
        <w:jc w:val="both"/>
        <w:rPr>
          <w:sz w:val="28"/>
          <w:szCs w:val="28"/>
        </w:rPr>
      </w:pPr>
      <w:r w:rsidRPr="00280E16">
        <w:rPr>
          <w:sz w:val="28"/>
          <w:szCs w:val="28"/>
        </w:rPr>
        <w:t>- Phân định các trường hợp cấp mã số cụ thể: quy định tiêu chí và cách thức cấp mã số cho từng nhóm đối tượng đặc thù, gồm đơn vị vừa là đơn vị dự toán vừa là đơn vị sử dụng ngân sách, đơn vị nhận kinh phí cấp phát bằng lệnh chi tiền, nhiệm vụ và dự án đầu tư các cấp, dự án thành phần và tiểu dự án, mã ngân sách toàn địa bàn, mã tổ chức ngân sách, mã cơ quan thu;</w:t>
      </w:r>
    </w:p>
    <w:p w:rsidR="00DD180B" w:rsidRPr="00280E16" w:rsidRDefault="00C138A6" w:rsidP="00903E0C">
      <w:pPr>
        <w:spacing w:before="120" w:after="120"/>
        <w:ind w:firstLine="500"/>
        <w:jc w:val="both"/>
        <w:rPr>
          <w:sz w:val="28"/>
          <w:szCs w:val="28"/>
        </w:rPr>
      </w:pPr>
      <w:r w:rsidRPr="00280E16">
        <w:rPr>
          <w:sz w:val="28"/>
          <w:szCs w:val="28"/>
        </w:rPr>
        <w:t>- Chuyển đổi số và vận hành Nền tảng số: quy định việc đăng ký, tiếp nhận, xác thực, xử lý hồ sơ trực tuyến, xử lý sự cố, bảo mật, lưu trữ và khai thác dữ liệu trên Nền tảng số cấp mã số ĐVQHNS;</w:t>
      </w:r>
    </w:p>
    <w:p w:rsidR="00DD180B" w:rsidRPr="00280E16" w:rsidRDefault="00C138A6" w:rsidP="00903E0C">
      <w:pPr>
        <w:spacing w:before="120" w:after="120"/>
        <w:ind w:firstLine="500"/>
        <w:jc w:val="both"/>
        <w:rPr>
          <w:sz w:val="28"/>
          <w:szCs w:val="28"/>
        </w:rPr>
      </w:pPr>
      <w:r w:rsidRPr="00280E16">
        <w:rPr>
          <w:sz w:val="28"/>
          <w:szCs w:val="28"/>
        </w:rPr>
        <w:t>- Nhiệm vụ, quyền hạn: quy định rõ nhiệm vụ, quyền hạn của đơn vị có quan hệ với ngân sách, cơ quan chủ quản, Cơ quan Tài chính, đơn vị quản lý và vận hành Nền tảng số và Kho bạc Nhà nước;</w:t>
      </w:r>
    </w:p>
    <w:p w:rsidR="00DD180B" w:rsidRPr="00280E16" w:rsidRDefault="00C138A6" w:rsidP="00903E0C">
      <w:pPr>
        <w:spacing w:before="120" w:after="120"/>
        <w:ind w:firstLine="500"/>
        <w:jc w:val="both"/>
        <w:rPr>
          <w:sz w:val="28"/>
          <w:szCs w:val="28"/>
        </w:rPr>
      </w:pPr>
      <w:proofErr w:type="gramStart"/>
      <w:r w:rsidRPr="00280E16">
        <w:rPr>
          <w:sz w:val="28"/>
          <w:szCs w:val="28"/>
        </w:rPr>
        <w:t>- Điều khoản chuyển tiếp và hiệu lực thi hành: bảo lưu giá trị của mã số ĐVQHNS, Giấy chứng nhận, hồ sơ đang giải quyết và tài khoản truy cập đã cấp, bảo đảm không gián đoạn công tác lập, phân bổ, chấp hành và quyết toán ngân sách.</w:t>
      </w:r>
      <w:proofErr w:type="gramEnd"/>
    </w:p>
    <w:p w:rsidR="00DD180B" w:rsidRPr="00280E16" w:rsidRDefault="00C138A6" w:rsidP="0027224A">
      <w:pPr>
        <w:spacing w:before="120" w:after="120"/>
        <w:ind w:firstLine="500"/>
        <w:jc w:val="both"/>
        <w:rPr>
          <w:sz w:val="28"/>
          <w:szCs w:val="28"/>
        </w:rPr>
      </w:pPr>
      <w:r w:rsidRPr="00280E16">
        <w:rPr>
          <w:b/>
          <w:bCs/>
          <w:sz w:val="28"/>
          <w:szCs w:val="28"/>
        </w:rPr>
        <w:t>4. Những nội dung mới của Thông tư so với Thông tư số 185/2015/TT-BTC</w:t>
      </w:r>
    </w:p>
    <w:p w:rsidR="00DD180B" w:rsidRPr="00280E16" w:rsidRDefault="00C138A6" w:rsidP="00903E0C">
      <w:pPr>
        <w:spacing w:before="120" w:after="120"/>
        <w:ind w:firstLine="500"/>
        <w:jc w:val="both"/>
        <w:rPr>
          <w:sz w:val="28"/>
          <w:szCs w:val="28"/>
        </w:rPr>
      </w:pPr>
      <w:r w:rsidRPr="00280E16">
        <w:rPr>
          <w:b/>
          <w:bCs/>
          <w:i/>
          <w:iCs/>
          <w:sz w:val="28"/>
          <w:szCs w:val="28"/>
        </w:rPr>
        <w:t>a) Mở rộng đối tượng được cấp mã số ĐVQHNS</w:t>
      </w:r>
    </w:p>
    <w:p w:rsidR="00DD180B" w:rsidRPr="00280E16" w:rsidRDefault="00C138A6" w:rsidP="00903E0C">
      <w:pPr>
        <w:spacing w:before="120" w:after="120"/>
        <w:ind w:firstLine="500"/>
        <w:jc w:val="both"/>
        <w:rPr>
          <w:sz w:val="28"/>
          <w:szCs w:val="28"/>
        </w:rPr>
      </w:pPr>
      <w:r w:rsidRPr="00280E16">
        <w:rPr>
          <w:sz w:val="28"/>
          <w:szCs w:val="28"/>
        </w:rPr>
        <w:t xml:space="preserve">Bổ sung nhiệm vụ chuẩn bị đầu tư, nhiệm vụ quy hoạch, dự án ODA, dự án đầu tư theo phương thức đối tác công tư và dự án đầu tư công khác vào phạm vi được cấp mã số; bổ sung doanh nghiệp nhà nước, cơ quan, tổ chức, doanh nghiệp khác được giao bằng văn bản thực hiện nhiệm vụ, dự án đầu tư công theo khoản 4 Điều 4 Luật Đầu tư công. Nhờ đó, nguồn vốn ngân sách được </w:t>
      </w:r>
      <w:proofErr w:type="gramStart"/>
      <w:r w:rsidRPr="00280E16">
        <w:rPr>
          <w:sz w:val="28"/>
          <w:szCs w:val="28"/>
        </w:rPr>
        <w:t>theo</w:t>
      </w:r>
      <w:proofErr w:type="gramEnd"/>
      <w:r w:rsidRPr="00280E16">
        <w:rPr>
          <w:sz w:val="28"/>
          <w:szCs w:val="28"/>
        </w:rPr>
        <w:t xml:space="preserve"> dõi ngay từ giai đoạn tiền đầu tư và giai đoạn lập quy hoạch.</w:t>
      </w:r>
    </w:p>
    <w:p w:rsidR="00DD180B" w:rsidRPr="00280E16" w:rsidRDefault="00C138A6" w:rsidP="00903E0C">
      <w:pPr>
        <w:spacing w:before="120" w:after="120"/>
        <w:ind w:firstLine="500"/>
        <w:jc w:val="both"/>
        <w:rPr>
          <w:sz w:val="28"/>
          <w:szCs w:val="28"/>
        </w:rPr>
      </w:pPr>
      <w:r w:rsidRPr="00280E16">
        <w:rPr>
          <w:b/>
          <w:bCs/>
          <w:i/>
          <w:iCs/>
          <w:sz w:val="28"/>
          <w:szCs w:val="28"/>
        </w:rPr>
        <w:lastRenderedPageBreak/>
        <w:t xml:space="preserve">b) Xác lập nguyên tắc thẩm quyền cấp mã số cho nhiệm vụ, dự </w:t>
      </w:r>
      <w:proofErr w:type="gramStart"/>
      <w:r w:rsidRPr="00280E16">
        <w:rPr>
          <w:b/>
          <w:bCs/>
          <w:i/>
          <w:iCs/>
          <w:sz w:val="28"/>
          <w:szCs w:val="28"/>
        </w:rPr>
        <w:t>án</w:t>
      </w:r>
      <w:proofErr w:type="gramEnd"/>
      <w:r w:rsidRPr="00280E16">
        <w:rPr>
          <w:b/>
          <w:bCs/>
          <w:i/>
          <w:iCs/>
          <w:sz w:val="28"/>
          <w:szCs w:val="28"/>
        </w:rPr>
        <w:t xml:space="preserve"> đầu tư</w:t>
      </w:r>
    </w:p>
    <w:p w:rsidR="00DD180B" w:rsidRPr="00280E16" w:rsidRDefault="00C138A6" w:rsidP="00903E0C">
      <w:pPr>
        <w:spacing w:before="120" w:after="120"/>
        <w:ind w:firstLine="500"/>
        <w:jc w:val="both"/>
        <w:rPr>
          <w:sz w:val="28"/>
          <w:szCs w:val="28"/>
        </w:rPr>
      </w:pPr>
      <w:r w:rsidRPr="00280E16">
        <w:rPr>
          <w:sz w:val="28"/>
          <w:szCs w:val="28"/>
        </w:rPr>
        <w:t xml:space="preserve">Thẩm quyền cấp mã số được xác định </w:t>
      </w:r>
      <w:proofErr w:type="gramStart"/>
      <w:r w:rsidRPr="00280E16">
        <w:rPr>
          <w:sz w:val="28"/>
          <w:szCs w:val="28"/>
        </w:rPr>
        <w:t>theo</w:t>
      </w:r>
      <w:proofErr w:type="gramEnd"/>
      <w:r w:rsidRPr="00280E16">
        <w:rPr>
          <w:sz w:val="28"/>
          <w:szCs w:val="28"/>
        </w:rPr>
        <w:t xml:space="preserve"> cấp ngân sách của cơ quan phê duyệt quyết định đầu tư, không phụ thuộc nguồn vốn bố trí và cơ quan chủ quản của chủ đầu tư. Quy định này giải quyết dứt điểm vướng mắc kéo dài đối với dự án của Bộ, cơ quan trung ương sử dụng vốn ngân sách địa phương và dự án có dự án thành phần độc lập do địa phương thực hiện.</w:t>
      </w:r>
    </w:p>
    <w:p w:rsidR="00DD180B" w:rsidRPr="00280E16" w:rsidRDefault="00C138A6" w:rsidP="00903E0C">
      <w:pPr>
        <w:spacing w:before="120" w:after="120"/>
        <w:ind w:firstLine="500"/>
        <w:jc w:val="both"/>
        <w:rPr>
          <w:sz w:val="28"/>
          <w:szCs w:val="28"/>
        </w:rPr>
      </w:pPr>
      <w:r w:rsidRPr="00280E16">
        <w:rPr>
          <w:b/>
          <w:bCs/>
          <w:i/>
          <w:iCs/>
          <w:sz w:val="28"/>
          <w:szCs w:val="28"/>
        </w:rPr>
        <w:t>c) Luật hóa quan hệ mã số ĐVQHNS cha - con</w:t>
      </w:r>
    </w:p>
    <w:p w:rsidR="00DD180B" w:rsidRPr="00280E16" w:rsidRDefault="00C138A6" w:rsidP="00903E0C">
      <w:pPr>
        <w:spacing w:before="120" w:after="120"/>
        <w:ind w:firstLine="500"/>
        <w:jc w:val="both"/>
        <w:rPr>
          <w:sz w:val="28"/>
          <w:szCs w:val="28"/>
        </w:rPr>
      </w:pPr>
      <w:r w:rsidRPr="00280E16">
        <w:rPr>
          <w:sz w:val="28"/>
          <w:szCs w:val="28"/>
        </w:rPr>
        <w:t>Thông tư định nghĩa mã số ĐVQHNS cha, mã số ĐVQHNS con và quy định nguyên tắc kê khai mã số cha khi đăng ký mã số cho dự án thành phần, tiểu dự án; nguyên tắc kê khai tổng mức đầu tư; nguyên tắc không cộng gộp số liệu khi tổng hợp; và điều kiện mã số cha chỉ được đóng khi toàn bộ mã số con trực thuộc đã được đóng hoặc không còn hiệu lực.</w:t>
      </w:r>
    </w:p>
    <w:p w:rsidR="00DD180B" w:rsidRPr="00280E16" w:rsidRDefault="00C138A6" w:rsidP="00903E0C">
      <w:pPr>
        <w:spacing w:before="120" w:after="120"/>
        <w:ind w:firstLine="500"/>
        <w:jc w:val="both"/>
        <w:rPr>
          <w:sz w:val="28"/>
          <w:szCs w:val="28"/>
        </w:rPr>
      </w:pPr>
      <w:r w:rsidRPr="00280E16">
        <w:rPr>
          <w:b/>
          <w:bCs/>
          <w:i/>
          <w:iCs/>
          <w:sz w:val="28"/>
          <w:szCs w:val="28"/>
        </w:rPr>
        <w:t>d) Chuyển từ phần mềm nghiệp vụ sang Nền tảng số cấp mã số ĐVQHNS</w:t>
      </w:r>
    </w:p>
    <w:p w:rsidR="00DD180B" w:rsidRPr="00280E16" w:rsidRDefault="00C138A6" w:rsidP="00903E0C">
      <w:pPr>
        <w:spacing w:before="120" w:after="120"/>
        <w:ind w:firstLine="500"/>
        <w:jc w:val="both"/>
        <w:rPr>
          <w:sz w:val="28"/>
          <w:szCs w:val="28"/>
        </w:rPr>
      </w:pPr>
      <w:proofErr w:type="gramStart"/>
      <w:r w:rsidRPr="00280E16">
        <w:rPr>
          <w:sz w:val="28"/>
          <w:szCs w:val="28"/>
        </w:rPr>
        <w:t>Thuật ngữ “Nền tảng số cấp mã số ĐVQHNS” thay thế các khái niệm riêng lẻ trước đây.</w:t>
      </w:r>
      <w:proofErr w:type="gramEnd"/>
      <w:r w:rsidRPr="00280E16">
        <w:rPr>
          <w:sz w:val="28"/>
          <w:szCs w:val="28"/>
        </w:rPr>
        <w:t xml:space="preserve"> </w:t>
      </w:r>
      <w:proofErr w:type="gramStart"/>
      <w:r w:rsidRPr="00280E16">
        <w:rPr>
          <w:sz w:val="28"/>
          <w:szCs w:val="28"/>
        </w:rPr>
        <w:t>Toàn bộ các bước nộp, tiếp nhận, giải quyết và trả kết quả đối với hồ sơ trực tuyến được thực hiện trên Nền tảng số; đơn vị không phải nộp hồ sơ bằng bản giấy.</w:t>
      </w:r>
      <w:proofErr w:type="gramEnd"/>
      <w:r w:rsidRPr="00280E16">
        <w:rPr>
          <w:sz w:val="28"/>
          <w:szCs w:val="28"/>
        </w:rPr>
        <w:t xml:space="preserve"> Nền tảng số kết nối với Hệ thống định danh và xác thực điện tử và với Hệ thống thông tin, cơ sở dữ liệu quốc gia về đầu tư công; cho phép đăng nhập bằng tài khoản định danh điện tử.</w:t>
      </w:r>
    </w:p>
    <w:p w:rsidR="00DD180B" w:rsidRPr="00280E16" w:rsidRDefault="00C138A6" w:rsidP="00903E0C">
      <w:pPr>
        <w:spacing w:before="120" w:after="120"/>
        <w:ind w:firstLine="500"/>
        <w:jc w:val="both"/>
        <w:rPr>
          <w:sz w:val="28"/>
          <w:szCs w:val="28"/>
        </w:rPr>
      </w:pPr>
      <w:r w:rsidRPr="00280E16">
        <w:rPr>
          <w:b/>
          <w:bCs/>
          <w:i/>
          <w:iCs/>
          <w:sz w:val="28"/>
          <w:szCs w:val="28"/>
        </w:rPr>
        <w:t>đ) Xác lập giá trị pháp lý của hồ sơ và kết quả điện tử</w:t>
      </w:r>
    </w:p>
    <w:p w:rsidR="00DD180B" w:rsidRPr="00280E16" w:rsidRDefault="00C138A6" w:rsidP="00903E0C">
      <w:pPr>
        <w:spacing w:before="120" w:after="120"/>
        <w:ind w:firstLine="500"/>
        <w:jc w:val="both"/>
        <w:rPr>
          <w:sz w:val="28"/>
          <w:szCs w:val="28"/>
        </w:rPr>
      </w:pPr>
      <w:proofErr w:type="gramStart"/>
      <w:r w:rsidRPr="00280E16">
        <w:rPr>
          <w:sz w:val="28"/>
          <w:szCs w:val="28"/>
        </w:rPr>
        <w:t>Hồ sơ đăng ký trực tuyến có giá trị pháp lý như hồ sơ bằng bản giấy.</w:t>
      </w:r>
      <w:proofErr w:type="gramEnd"/>
      <w:r w:rsidRPr="00280E16">
        <w:rPr>
          <w:sz w:val="28"/>
          <w:szCs w:val="28"/>
        </w:rPr>
        <w:t xml:space="preserve"> </w:t>
      </w:r>
      <w:proofErr w:type="gramStart"/>
      <w:r w:rsidRPr="00280E16">
        <w:rPr>
          <w:sz w:val="28"/>
          <w:szCs w:val="28"/>
        </w:rPr>
        <w:t>Giấy chứng nhận mã số ĐVQHNS điện tử được Cơ quan Tài chính ký số, có giá trị pháp lý như bản giấy và được gắn mã QR để tra cứu, đối chiếu.</w:t>
      </w:r>
      <w:proofErr w:type="gramEnd"/>
      <w:r w:rsidRPr="00280E16">
        <w:rPr>
          <w:sz w:val="28"/>
          <w:szCs w:val="28"/>
        </w:rPr>
        <w:t xml:space="preserve"> Đơn vị được lựa chọn ký số hoặc không ký số; trường hợp không ký số, hồ sơ được xác thực thông qua tài khoản truy cập và giao dịch thực hiện qua tài khoản được xác định là do người sử dụng tài khoản đó thực hiện.</w:t>
      </w:r>
    </w:p>
    <w:p w:rsidR="00DD180B" w:rsidRPr="00280E16" w:rsidRDefault="00C138A6" w:rsidP="00903E0C">
      <w:pPr>
        <w:spacing w:before="120" w:after="120"/>
        <w:ind w:firstLine="500"/>
        <w:jc w:val="both"/>
        <w:rPr>
          <w:sz w:val="28"/>
          <w:szCs w:val="28"/>
        </w:rPr>
      </w:pPr>
      <w:r w:rsidRPr="00280E16">
        <w:rPr>
          <w:b/>
          <w:bCs/>
          <w:i/>
          <w:iCs/>
          <w:sz w:val="28"/>
          <w:szCs w:val="28"/>
        </w:rPr>
        <w:t>e) Cắt giảm thành phần hồ sơ và thời gian giải quyết</w:t>
      </w:r>
    </w:p>
    <w:p w:rsidR="00DD180B" w:rsidRPr="00280E16" w:rsidRDefault="00C138A6" w:rsidP="00903E0C">
      <w:pPr>
        <w:spacing w:before="120" w:after="120"/>
        <w:ind w:firstLine="500"/>
        <w:jc w:val="both"/>
        <w:rPr>
          <w:sz w:val="28"/>
          <w:szCs w:val="28"/>
        </w:rPr>
      </w:pPr>
      <w:r w:rsidRPr="00280E16">
        <w:rPr>
          <w:sz w:val="28"/>
          <w:szCs w:val="28"/>
        </w:rPr>
        <w:t>Đơn vị không phải kê khai lại hoặc nộp lại các thông tin, giấy tờ đã có trên Nền tảng số và các cơ sở dữ liệu được kết nối; Cơ quan Tài chính khai thác trực tiếp các dữ liệu này. Thời hạn cấp mã số theo phương thức trực tuyến rút từ 02 ngày xuống 01 ngày làm việc, theo phương thức trực tiếp từ 03 ngày xuống 02 ngày làm việc; thời hạn bổ sung hồ sơ rút từ 10 ngày làm việc xuống 03 ngày làm việc.</w:t>
      </w:r>
    </w:p>
    <w:p w:rsidR="00DD180B" w:rsidRPr="00280E16" w:rsidRDefault="00C138A6" w:rsidP="00903E0C">
      <w:pPr>
        <w:spacing w:before="120" w:after="120"/>
        <w:ind w:firstLine="500"/>
        <w:jc w:val="both"/>
        <w:rPr>
          <w:sz w:val="28"/>
          <w:szCs w:val="28"/>
        </w:rPr>
      </w:pPr>
      <w:r w:rsidRPr="00280E16">
        <w:rPr>
          <w:b/>
          <w:bCs/>
          <w:i/>
          <w:iCs/>
          <w:sz w:val="28"/>
          <w:szCs w:val="28"/>
        </w:rPr>
        <w:t>g) Bổ sung quyền của đơn vị đề nghị đóng mã số ĐVQHNS</w:t>
      </w:r>
    </w:p>
    <w:p w:rsidR="00DD180B" w:rsidRPr="00280E16" w:rsidRDefault="00C138A6" w:rsidP="00903E0C">
      <w:pPr>
        <w:spacing w:before="120" w:after="120"/>
        <w:ind w:firstLine="500"/>
        <w:jc w:val="both"/>
        <w:rPr>
          <w:sz w:val="28"/>
          <w:szCs w:val="28"/>
        </w:rPr>
      </w:pPr>
      <w:r w:rsidRPr="00280E16">
        <w:rPr>
          <w:sz w:val="28"/>
          <w:szCs w:val="28"/>
        </w:rPr>
        <w:t xml:space="preserve">Đơn vị có quan hệ với ngân sách hoặc cơ quan chủ quản được chủ động đề nghị đóng mã số theo mẫu ban hành kèm Thông tư; Cơ quan Tài chính giải quyết trong 02 ngày làm việc và phải nêu rõ lý do nếu chưa đủ căn cứ. Đối với việc đóng mã số theo kết quả rà soát hằng năm, Cơ quan Tài chính phải thông báo trước cho đơn vị và cơ quan chủ quản; sau 15 ngày làm việc không nhận được phản hồi mới </w:t>
      </w:r>
      <w:r w:rsidRPr="00280E16">
        <w:rPr>
          <w:sz w:val="28"/>
          <w:szCs w:val="28"/>
        </w:rPr>
        <w:lastRenderedPageBreak/>
        <w:t>thực hiện đóng mã số, tránh đóng nhầm mã số của dự án ODA, dự án chậm tiến độ chưa bố trí vốn hoặc đơn vị mới kiện toàn sau sắp xếp tổ chức bộ máy.</w:t>
      </w:r>
    </w:p>
    <w:p w:rsidR="00DD180B" w:rsidRPr="00280E16" w:rsidRDefault="00C138A6" w:rsidP="00903E0C">
      <w:pPr>
        <w:spacing w:before="120" w:after="120"/>
        <w:ind w:firstLine="500"/>
        <w:jc w:val="both"/>
        <w:rPr>
          <w:sz w:val="28"/>
          <w:szCs w:val="28"/>
        </w:rPr>
      </w:pPr>
      <w:r w:rsidRPr="00280E16">
        <w:rPr>
          <w:b/>
          <w:bCs/>
          <w:i/>
          <w:iCs/>
          <w:sz w:val="28"/>
          <w:szCs w:val="28"/>
        </w:rPr>
        <w:t>h) Bổ sung quy định xử lý mã số khi sắp xếp tổ chức bộ máy</w:t>
      </w:r>
    </w:p>
    <w:p w:rsidR="00DD180B" w:rsidRPr="00280E16" w:rsidRDefault="00C138A6" w:rsidP="00903E0C">
      <w:pPr>
        <w:spacing w:before="120" w:after="120"/>
        <w:ind w:firstLine="500"/>
        <w:jc w:val="both"/>
        <w:rPr>
          <w:sz w:val="28"/>
          <w:szCs w:val="28"/>
        </w:rPr>
      </w:pPr>
      <w:r w:rsidRPr="00280E16">
        <w:rPr>
          <w:sz w:val="28"/>
          <w:szCs w:val="28"/>
        </w:rPr>
        <w:t>Thông tư bổ sung một điều riêng quy định việc xử lý mã số ĐVQHNS trong bốn trường hợp chia, tách, hợp nhất, sáp nhập đơn vị theo đúng Luật Kế toán; bổ sung quy định chuyển cơ quan quản lý mã số ĐVQHNS khi thay đổi do sắp xếp tổ chức bộ máy, điều chỉnh phân cấp quản lý hoặc khi mã số được cấp không đúng cơ quan tài chính có thẩm quyền; bổ sung quy định xử lý đối với dự án đầu tư thay đổi chủ đầu tư.</w:t>
      </w:r>
    </w:p>
    <w:p w:rsidR="00DD180B" w:rsidRPr="00280E16" w:rsidRDefault="00C138A6" w:rsidP="00903E0C">
      <w:pPr>
        <w:spacing w:before="120" w:after="120"/>
        <w:ind w:firstLine="500"/>
        <w:jc w:val="both"/>
        <w:rPr>
          <w:sz w:val="28"/>
          <w:szCs w:val="28"/>
        </w:rPr>
      </w:pPr>
      <w:r w:rsidRPr="00280E16">
        <w:rPr>
          <w:b/>
          <w:bCs/>
          <w:i/>
          <w:iCs/>
          <w:sz w:val="28"/>
          <w:szCs w:val="28"/>
        </w:rPr>
        <w:t>i) Phân quyền tiếp nhận, nhập hồ sơ cho cấp xã</w:t>
      </w:r>
    </w:p>
    <w:p w:rsidR="00DD180B" w:rsidRPr="00280E16" w:rsidRDefault="00C138A6" w:rsidP="00903E0C">
      <w:pPr>
        <w:spacing w:before="120" w:after="120"/>
        <w:ind w:firstLine="500"/>
        <w:jc w:val="both"/>
        <w:rPr>
          <w:sz w:val="28"/>
          <w:szCs w:val="28"/>
        </w:rPr>
      </w:pPr>
      <w:r w:rsidRPr="00280E16">
        <w:rPr>
          <w:sz w:val="28"/>
          <w:szCs w:val="28"/>
        </w:rPr>
        <w:t xml:space="preserve">Sở Tài chính được phân quyền cho cơ quan chuyên môn thuộc Ủy ban nhân dân cấp xã tiếp nhận và nhập hồ sơ đăng ký mã số đối với nhiệm vụ, dự </w:t>
      </w:r>
      <w:proofErr w:type="gramStart"/>
      <w:r w:rsidRPr="00280E16">
        <w:rPr>
          <w:sz w:val="28"/>
          <w:szCs w:val="28"/>
        </w:rPr>
        <w:t>án</w:t>
      </w:r>
      <w:proofErr w:type="gramEnd"/>
      <w:r w:rsidRPr="00280E16">
        <w:rPr>
          <w:sz w:val="28"/>
          <w:szCs w:val="28"/>
        </w:rPr>
        <w:t xml:space="preserve"> đầu tư thuộc ngân sách cấp xã. Thời điểm cơ quan chuyên môn cấp xã tiếp nhận hồ sơ được xác định là thời điểm tiếp nhận của Sở Tài chính; cấp xã chịu trách nhiệm về tính đầy đủ, chính xác của dữ liệu đã nhập; Sở Tài chính kiểm tra, đối chiếu và cấp mã số.</w:t>
      </w:r>
    </w:p>
    <w:p w:rsidR="00DD180B" w:rsidRPr="00280E16" w:rsidRDefault="00C138A6" w:rsidP="00903E0C">
      <w:pPr>
        <w:spacing w:before="120" w:after="120"/>
        <w:ind w:firstLine="500"/>
        <w:jc w:val="both"/>
        <w:rPr>
          <w:sz w:val="28"/>
          <w:szCs w:val="28"/>
        </w:rPr>
      </w:pPr>
      <w:r w:rsidRPr="00280E16">
        <w:rPr>
          <w:b/>
          <w:bCs/>
          <w:i/>
          <w:iCs/>
          <w:sz w:val="28"/>
          <w:szCs w:val="28"/>
        </w:rPr>
        <w:t xml:space="preserve">k) Bổ sung cơ chế xử lý sự cố và bảo đảm </w:t>
      </w:r>
      <w:proofErr w:type="gramStart"/>
      <w:r w:rsidRPr="00280E16">
        <w:rPr>
          <w:b/>
          <w:bCs/>
          <w:i/>
          <w:iCs/>
          <w:sz w:val="28"/>
          <w:szCs w:val="28"/>
        </w:rPr>
        <w:t>an</w:t>
      </w:r>
      <w:proofErr w:type="gramEnd"/>
      <w:r w:rsidRPr="00280E16">
        <w:rPr>
          <w:b/>
          <w:bCs/>
          <w:i/>
          <w:iCs/>
          <w:sz w:val="28"/>
          <w:szCs w:val="28"/>
        </w:rPr>
        <w:t xml:space="preserve"> toàn dữ liệu</w:t>
      </w:r>
    </w:p>
    <w:p w:rsidR="00DD180B" w:rsidRPr="00280E16" w:rsidRDefault="00C138A6" w:rsidP="00903E0C">
      <w:pPr>
        <w:spacing w:before="120" w:after="120"/>
        <w:ind w:firstLine="500"/>
        <w:jc w:val="both"/>
        <w:rPr>
          <w:sz w:val="28"/>
          <w:szCs w:val="28"/>
        </w:rPr>
      </w:pPr>
      <w:r w:rsidRPr="00280E16">
        <w:rPr>
          <w:sz w:val="28"/>
          <w:szCs w:val="28"/>
        </w:rPr>
        <w:t xml:space="preserve">Thông tư quy định nghĩa vụ công bố thời điểm bắt đầu và kết thúc sự cố; thời gian sự cố đã công bố không tính vào thời hạn bổ sung hồ sơ và thời hạn cấp mã số; trong thời gian sự cố, đơn vị nộp hồ sơ theo phương thức dự phòng và hồ sơ đã nộp trực tuyến vẫn có hiệu lực. Đồng thời bổ sung quy định về lưu vết thao tác, thời hạn lưu trữ dữ liệu, phạm </w:t>
      </w:r>
      <w:proofErr w:type="gramStart"/>
      <w:r w:rsidRPr="00280E16">
        <w:rPr>
          <w:sz w:val="28"/>
          <w:szCs w:val="28"/>
        </w:rPr>
        <w:t>vi</w:t>
      </w:r>
      <w:proofErr w:type="gramEnd"/>
      <w:r w:rsidRPr="00280E16">
        <w:rPr>
          <w:sz w:val="28"/>
          <w:szCs w:val="28"/>
        </w:rPr>
        <w:t xml:space="preserve"> khai thác dữ liệu của công chức và căn cứ cung cấp, chia sẻ dữ liệu ra ngoài.</w:t>
      </w:r>
    </w:p>
    <w:p w:rsidR="00DD180B" w:rsidRPr="00280E16" w:rsidRDefault="00C138A6" w:rsidP="00903E0C">
      <w:pPr>
        <w:spacing w:before="120" w:after="120"/>
        <w:ind w:firstLine="500"/>
        <w:jc w:val="both"/>
        <w:rPr>
          <w:sz w:val="28"/>
          <w:szCs w:val="28"/>
        </w:rPr>
      </w:pPr>
      <w:r w:rsidRPr="00280E16">
        <w:rPr>
          <w:b/>
          <w:bCs/>
          <w:i/>
          <w:iCs/>
          <w:sz w:val="28"/>
          <w:szCs w:val="28"/>
        </w:rPr>
        <w:t>l) Bổ sung cơ chế dự phòng dải mã số và chuẩn hóa chỉ tiêu quản lý</w:t>
      </w:r>
    </w:p>
    <w:p w:rsidR="00DD180B" w:rsidRPr="00280E16" w:rsidRDefault="00C138A6" w:rsidP="00903E0C">
      <w:pPr>
        <w:spacing w:before="120" w:after="120"/>
        <w:ind w:firstLine="500"/>
        <w:jc w:val="both"/>
        <w:rPr>
          <w:sz w:val="28"/>
          <w:szCs w:val="28"/>
        </w:rPr>
      </w:pPr>
      <w:proofErr w:type="gramStart"/>
      <w:r w:rsidRPr="00280E16">
        <w:rPr>
          <w:sz w:val="28"/>
          <w:szCs w:val="28"/>
        </w:rPr>
        <w:t>Mã số ĐVQHNS được tách thành phần định danh và các chỉ tiêu quản lý.</w:t>
      </w:r>
      <w:proofErr w:type="gramEnd"/>
      <w:r w:rsidRPr="00280E16">
        <w:rPr>
          <w:sz w:val="28"/>
          <w:szCs w:val="28"/>
        </w:rPr>
        <w:t xml:space="preserve"> Khi sử dụng hết dải số thứ tự, ký tự X1 được sử dụng là chữ cái in hoa La-tinh từ A đến Z, giải quyết triệt để giới hạn về quy mô cấp mã số. Một phần dải mã số có N = 2 được dành riêng để thiết lập Mã tổ chức ngân sách và Mã ngân sách toàn địa bàn, tránh trùng mã khi cấp tuần tự.</w:t>
      </w:r>
    </w:p>
    <w:p w:rsidR="00DD180B" w:rsidRPr="00280E16" w:rsidRDefault="00C138A6" w:rsidP="00903E0C">
      <w:pPr>
        <w:spacing w:before="120" w:after="120"/>
        <w:ind w:firstLine="500"/>
        <w:jc w:val="both"/>
        <w:rPr>
          <w:sz w:val="28"/>
          <w:szCs w:val="28"/>
        </w:rPr>
      </w:pPr>
      <w:r w:rsidRPr="00280E16">
        <w:rPr>
          <w:b/>
          <w:bCs/>
          <w:i/>
          <w:iCs/>
          <w:sz w:val="28"/>
          <w:szCs w:val="28"/>
        </w:rPr>
        <w:t>m) Chuẩn hóa hệ thống biểu mẫu</w:t>
      </w:r>
    </w:p>
    <w:p w:rsidR="00DD180B" w:rsidRPr="00280E16" w:rsidRDefault="00C138A6" w:rsidP="00903E0C">
      <w:pPr>
        <w:spacing w:before="120" w:after="120"/>
        <w:ind w:firstLine="500"/>
        <w:jc w:val="both"/>
        <w:rPr>
          <w:sz w:val="28"/>
          <w:szCs w:val="28"/>
        </w:rPr>
      </w:pPr>
      <w:r w:rsidRPr="00280E16">
        <w:rPr>
          <w:sz w:val="28"/>
          <w:szCs w:val="28"/>
        </w:rPr>
        <w:t>Phụ lục được xây dựng lại theo từng loại hình nhiệm vụ, dự án đầu tư và từng giai đoạn, thay cho hệ thống biểu mẫu chung trước đây; bổ sung mẫu tờ khai cho nhiệm vụ chuẩn bị đầu tư, nhiệm vụ quy hoạch, dự án ODA, dự án PPP, dự án đầu tư công khác, mẫu Giấy chứng nhận tương ứng và mẫu đề nghị đóng mã số ĐVQHNS.</w:t>
      </w:r>
    </w:p>
    <w:p w:rsidR="00DD180B" w:rsidRPr="00280E16" w:rsidRDefault="00C138A6" w:rsidP="00903E0C">
      <w:pPr>
        <w:spacing w:before="120" w:after="120"/>
        <w:ind w:firstLine="500"/>
        <w:jc w:val="both"/>
        <w:rPr>
          <w:sz w:val="28"/>
          <w:szCs w:val="28"/>
        </w:rPr>
      </w:pPr>
      <w:r w:rsidRPr="00280E16">
        <w:rPr>
          <w:b/>
          <w:bCs/>
          <w:i/>
          <w:iCs/>
          <w:sz w:val="28"/>
          <w:szCs w:val="28"/>
        </w:rPr>
        <w:t xml:space="preserve">n) Chuẩn hóa </w:t>
      </w:r>
      <w:proofErr w:type="gramStart"/>
      <w:r w:rsidRPr="00280E16">
        <w:rPr>
          <w:b/>
          <w:bCs/>
          <w:i/>
          <w:iCs/>
          <w:sz w:val="28"/>
          <w:szCs w:val="28"/>
        </w:rPr>
        <w:t>theo</w:t>
      </w:r>
      <w:proofErr w:type="gramEnd"/>
      <w:r w:rsidRPr="00280E16">
        <w:rPr>
          <w:b/>
          <w:bCs/>
          <w:i/>
          <w:iCs/>
          <w:sz w:val="28"/>
          <w:szCs w:val="28"/>
        </w:rPr>
        <w:t xml:space="preserve"> mô hình chính quyền địa phương 02 cấp</w:t>
      </w:r>
    </w:p>
    <w:p w:rsidR="00DD180B" w:rsidRPr="00280E16" w:rsidRDefault="00C138A6" w:rsidP="00903E0C">
      <w:pPr>
        <w:spacing w:before="120" w:after="120"/>
        <w:ind w:firstLine="500"/>
        <w:jc w:val="both"/>
        <w:rPr>
          <w:sz w:val="28"/>
          <w:szCs w:val="28"/>
        </w:rPr>
      </w:pPr>
      <w:proofErr w:type="gramStart"/>
      <w:r w:rsidRPr="00280E16">
        <w:rPr>
          <w:sz w:val="28"/>
          <w:szCs w:val="28"/>
        </w:rPr>
        <w:t>Toàn bộ quy định gắn với cấp huyện đã được rà soát, bãi bỏ; ngân sách địa phương chỉ gồm ngân sách cấp tỉnh và ngân sách cấp xã.</w:t>
      </w:r>
      <w:proofErr w:type="gramEnd"/>
      <w:r w:rsidRPr="00280E16">
        <w:rPr>
          <w:sz w:val="28"/>
          <w:szCs w:val="28"/>
        </w:rPr>
        <w:t xml:space="preserve"> Các cụm từ “đồng cấp”, “cùng cấp” không còn xác định được chủ thể khi Kho bạc Nhà nước tổ chức theo </w:t>
      </w:r>
      <w:r w:rsidRPr="00280E16">
        <w:rPr>
          <w:sz w:val="28"/>
          <w:szCs w:val="28"/>
        </w:rPr>
        <w:lastRenderedPageBreak/>
        <w:t>khu vực đã được thay bằng “Cơ quan Tài chính nơi cấp mã số ĐVQHNS” và “Kho bạc Nhà nước nơi đơn vị mở tài khoản giao dịch”.</w:t>
      </w:r>
    </w:p>
    <w:p w:rsidR="00DD180B" w:rsidRPr="00280E16" w:rsidRDefault="00C138A6" w:rsidP="0027224A">
      <w:pPr>
        <w:spacing w:before="120" w:after="120"/>
        <w:ind w:firstLine="500"/>
        <w:jc w:val="both"/>
        <w:rPr>
          <w:sz w:val="28"/>
          <w:szCs w:val="28"/>
        </w:rPr>
      </w:pPr>
      <w:r w:rsidRPr="00280E16">
        <w:rPr>
          <w:b/>
          <w:bCs/>
          <w:sz w:val="28"/>
          <w:szCs w:val="28"/>
        </w:rPr>
        <w:t>V. VỀ Ý KIẾN CỦA VĂN PHÒNG BỘ ĐỐI VỚI THỦ TỤC HÀNH CHÍNH VÀ Ý KIẾN THẨM ĐỊNH CỦA VỤ PHÁP CHẾ</w:t>
      </w:r>
    </w:p>
    <w:p w:rsidR="00DD180B" w:rsidRPr="00280E16" w:rsidRDefault="00C138A6" w:rsidP="0027224A">
      <w:pPr>
        <w:spacing w:before="120" w:after="120"/>
        <w:ind w:firstLine="500"/>
        <w:jc w:val="both"/>
        <w:rPr>
          <w:sz w:val="28"/>
          <w:szCs w:val="28"/>
        </w:rPr>
      </w:pPr>
      <w:r w:rsidRPr="00280E16">
        <w:rPr>
          <w:b/>
          <w:bCs/>
          <w:sz w:val="28"/>
          <w:szCs w:val="28"/>
        </w:rPr>
        <w:t>1. Về thủ tục hành chính</w:t>
      </w:r>
    </w:p>
    <w:p w:rsidR="00280E16" w:rsidRDefault="00C138A6" w:rsidP="00903E0C">
      <w:pPr>
        <w:spacing w:before="120" w:after="120"/>
        <w:ind w:firstLine="500"/>
        <w:jc w:val="both"/>
        <w:rPr>
          <w:sz w:val="28"/>
          <w:szCs w:val="28"/>
        </w:rPr>
      </w:pPr>
      <w:r w:rsidRPr="00280E16">
        <w:rPr>
          <w:sz w:val="28"/>
          <w:szCs w:val="28"/>
        </w:rPr>
        <w:t xml:space="preserve">Việc đăng ký, cấp và sử dụng mã số ĐVQHNS là hoạt động nghiệp vụ giữa các cơ quan nhà nước trong quản lý ngân sách nhà nước, đã được đưa ra khỏi danh mục thủ tục hành chính thuộc phạm </w:t>
      </w:r>
      <w:proofErr w:type="gramStart"/>
      <w:r w:rsidRPr="00280E16">
        <w:rPr>
          <w:sz w:val="28"/>
          <w:szCs w:val="28"/>
        </w:rPr>
        <w:t>vi</w:t>
      </w:r>
      <w:proofErr w:type="gramEnd"/>
      <w:r w:rsidRPr="00280E16">
        <w:rPr>
          <w:sz w:val="28"/>
          <w:szCs w:val="28"/>
        </w:rPr>
        <w:t xml:space="preserve"> chức năng quản lý của Bộ Tài chính. Dự thảo Thông tư được xây dựng </w:t>
      </w:r>
      <w:proofErr w:type="gramStart"/>
      <w:r w:rsidRPr="00280E16">
        <w:rPr>
          <w:sz w:val="28"/>
          <w:szCs w:val="28"/>
        </w:rPr>
        <w:t>theo</w:t>
      </w:r>
      <w:proofErr w:type="gramEnd"/>
      <w:r w:rsidRPr="00280E16">
        <w:rPr>
          <w:sz w:val="28"/>
          <w:szCs w:val="28"/>
        </w:rPr>
        <w:t xml:space="preserve"> hướng quy định rõ hồ sơ, trình tự, thời hạn và kết quả phải đạt được của từng chủ thể; không quy định thủ tục hành chính mới, không phát sinh thành phần hồ sơ, không phát sinh phí, lệ phí đối với tổ chức, cá nhân. </w:t>
      </w:r>
      <w:proofErr w:type="gramStart"/>
      <w:r w:rsidRPr="00280E16">
        <w:rPr>
          <w:sz w:val="28"/>
          <w:szCs w:val="28"/>
        </w:rPr>
        <w:t>So với Thông tư số 185/2015/TT-BTC, dự thảo cắt giảm thành phần hồ sơ (đơn vị không phải kê khai lại, nộp lại thông tin, giấy tờ đã có trên hệ thống) và rút ngắn thời hạn giải quyết.</w:t>
      </w:r>
      <w:proofErr w:type="gramEnd"/>
    </w:p>
    <w:p w:rsidR="00D01CEB" w:rsidRDefault="00C138A6" w:rsidP="00D01CEB">
      <w:pPr>
        <w:spacing w:before="120" w:after="120"/>
        <w:ind w:firstLine="500"/>
        <w:jc w:val="both"/>
        <w:rPr>
          <w:sz w:val="28"/>
          <w:szCs w:val="28"/>
        </w:rPr>
      </w:pPr>
      <w:r w:rsidRPr="00280E16">
        <w:rPr>
          <w:sz w:val="28"/>
          <w:szCs w:val="28"/>
        </w:rPr>
        <w:t xml:space="preserve">Ý kiến cụ thể của Văn phòng Bộ: </w:t>
      </w:r>
    </w:p>
    <w:p w:rsidR="00D01CEB" w:rsidRPr="00F62EBA" w:rsidRDefault="00D01CEB" w:rsidP="00D01CEB">
      <w:pPr>
        <w:spacing w:before="120" w:after="120"/>
        <w:ind w:firstLine="500"/>
        <w:jc w:val="both"/>
        <w:rPr>
          <w:color w:val="000000" w:themeColor="text1"/>
          <w:sz w:val="28"/>
          <w:szCs w:val="28"/>
        </w:rPr>
      </w:pPr>
      <w:r w:rsidRPr="00F62EBA">
        <w:rPr>
          <w:sz w:val="28"/>
          <w:szCs w:val="28"/>
        </w:rPr>
        <w:t xml:space="preserve">- </w:t>
      </w:r>
      <w:r w:rsidRPr="00F62EBA">
        <w:rPr>
          <w:color w:val="000000" w:themeColor="text1"/>
          <w:sz w:val="28"/>
          <w:szCs w:val="28"/>
        </w:rPr>
        <w:t>Về kiểm soát thủ tục hành chính</w:t>
      </w:r>
      <w:r w:rsidRPr="00F62EBA">
        <w:rPr>
          <w:sz w:val="28"/>
          <w:szCs w:val="28"/>
        </w:rPr>
        <w:t xml:space="preserve">: </w:t>
      </w:r>
      <w:r w:rsidRPr="00F62EBA">
        <w:rPr>
          <w:color w:val="000000" w:themeColor="text1"/>
          <w:sz w:val="28"/>
          <w:szCs w:val="28"/>
        </w:rPr>
        <w:t>Dự thảo Thông tư gửi xin ý kiến không làm phát sinh thủ tục hành chính (TTHC) thuộc phạm vi điều chỉnh của Nghị định số 63/2010/NĐ-CP ngày 08/6/2010 của Chính phủ về kiểm soát TTHC và các Nghị định sửa đổi, bổ sung Nghị định số 63/2010/NĐ-CP.</w:t>
      </w:r>
    </w:p>
    <w:p w:rsidR="00DD180B" w:rsidRPr="00F62EBA" w:rsidRDefault="00D01CEB" w:rsidP="00D01CEB">
      <w:pPr>
        <w:spacing w:before="120" w:after="120"/>
        <w:ind w:firstLine="500"/>
        <w:jc w:val="both"/>
        <w:rPr>
          <w:sz w:val="28"/>
          <w:szCs w:val="28"/>
        </w:rPr>
      </w:pPr>
      <w:r w:rsidRPr="00F62EBA">
        <w:rPr>
          <w:color w:val="000000" w:themeColor="text1"/>
          <w:sz w:val="28"/>
          <w:szCs w:val="28"/>
        </w:rPr>
        <w:t>- Về thủ tục hành chính nội bộ: Qua rà soát, tại dự thảo Thông tư có thủ tục hành chính nội bộ, cụ thể: Thủ tục “Đăng ký mã số đơn vị có quan hệ với ngân sách”. Theo đó, đề nghị Cục CNTT rà soát, đảm bảo quy định đầy đủ các thành phần của thủ tục hành chính nội bộ theo hướng dẫn tại văn bản số 15006/BTC-VP ngày 26/9/2025 về việc hướng dẫn công bố, công khai, rà soát, cắt giảm, đơn giản hóa TTHC nội bộ để đảm bảo thuận tiện cho các đơn vị trong quá trình thực hiện TTHC</w:t>
      </w:r>
      <w:r w:rsidR="00280E16" w:rsidRPr="00F62EBA">
        <w:rPr>
          <w:sz w:val="28"/>
          <w:szCs w:val="28"/>
        </w:rPr>
        <w:t>.</w:t>
      </w:r>
    </w:p>
    <w:p w:rsidR="00DD180B" w:rsidRPr="00280E16" w:rsidRDefault="00C138A6" w:rsidP="0027224A">
      <w:pPr>
        <w:spacing w:before="120" w:after="120"/>
        <w:ind w:firstLine="500"/>
        <w:jc w:val="both"/>
        <w:rPr>
          <w:sz w:val="28"/>
          <w:szCs w:val="28"/>
        </w:rPr>
      </w:pPr>
      <w:r w:rsidRPr="00280E16">
        <w:rPr>
          <w:b/>
          <w:bCs/>
          <w:sz w:val="28"/>
          <w:szCs w:val="28"/>
        </w:rPr>
        <w:t>2. Về ý kiến thẩm định của Vụ Pháp chế</w:t>
      </w:r>
      <w:r w:rsidR="00390568">
        <w:rPr>
          <w:sz w:val="28"/>
          <w:szCs w:val="28"/>
        </w:rPr>
        <w:t>: …</w:t>
      </w:r>
    </w:p>
    <w:p w:rsidR="00DD180B" w:rsidRPr="00280E16" w:rsidRDefault="00C138A6" w:rsidP="0027224A">
      <w:pPr>
        <w:spacing w:before="120" w:after="120"/>
        <w:ind w:firstLine="500"/>
        <w:jc w:val="both"/>
        <w:rPr>
          <w:sz w:val="28"/>
          <w:szCs w:val="28"/>
        </w:rPr>
      </w:pPr>
      <w:r w:rsidRPr="00280E16">
        <w:rPr>
          <w:b/>
          <w:bCs/>
          <w:sz w:val="28"/>
          <w:szCs w:val="28"/>
        </w:rPr>
        <w:t>VI. ĐIỀU KIỆN NGUỒN LỰC BẢO ĐẢM THI HÀNH THÔNG TƯ</w:t>
      </w:r>
    </w:p>
    <w:p w:rsidR="00DD180B" w:rsidRPr="00280E16" w:rsidRDefault="00C138A6" w:rsidP="00903E0C">
      <w:pPr>
        <w:spacing w:before="120" w:after="120"/>
        <w:ind w:firstLine="500"/>
        <w:jc w:val="both"/>
        <w:rPr>
          <w:sz w:val="28"/>
          <w:szCs w:val="28"/>
        </w:rPr>
      </w:pPr>
      <w:r w:rsidRPr="00280E16">
        <w:rPr>
          <w:sz w:val="28"/>
          <w:szCs w:val="28"/>
        </w:rPr>
        <w:t xml:space="preserve">Việc tổ chức triển khai thực hiện Thông tư được bảo đảm trên cơ sở chức năng, nhiệm vụ, cơ cấu tổ chức và nguồn nhân lực hiện có của Bộ Tài chính và các cơ quan, đơn vị liên quan. Các cơ quan, đơn vị thực hiện việc đăng ký, cấp, cập nhật, khai thác và sử dụng mã số ĐVQHNS </w:t>
      </w:r>
      <w:proofErr w:type="gramStart"/>
      <w:r w:rsidRPr="00280E16">
        <w:rPr>
          <w:sz w:val="28"/>
          <w:szCs w:val="28"/>
        </w:rPr>
        <w:t>theo</w:t>
      </w:r>
      <w:proofErr w:type="gramEnd"/>
      <w:r w:rsidRPr="00280E16">
        <w:rPr>
          <w:sz w:val="28"/>
          <w:szCs w:val="28"/>
        </w:rPr>
        <w:t xml:space="preserve"> đúng phân công nhiệm vụ chuyên môn, không làm phát sinh yêu cầu thành lập tổ chức bộ máy mới hay tăng biên chế.</w:t>
      </w:r>
    </w:p>
    <w:p w:rsidR="00DD180B" w:rsidRPr="00280E16" w:rsidRDefault="00C138A6" w:rsidP="00903E0C">
      <w:pPr>
        <w:spacing w:before="120" w:after="120"/>
        <w:ind w:firstLine="500"/>
        <w:jc w:val="both"/>
        <w:rPr>
          <w:sz w:val="28"/>
          <w:szCs w:val="28"/>
        </w:rPr>
      </w:pPr>
      <w:r w:rsidRPr="00280E16">
        <w:rPr>
          <w:sz w:val="28"/>
          <w:szCs w:val="28"/>
        </w:rPr>
        <w:t xml:space="preserve">Nền tảng số cấp mã số ĐVQHNS được xây dựng </w:t>
      </w:r>
      <w:proofErr w:type="gramStart"/>
      <w:r w:rsidRPr="00280E16">
        <w:rPr>
          <w:sz w:val="28"/>
          <w:szCs w:val="28"/>
        </w:rPr>
        <w:t>theo</w:t>
      </w:r>
      <w:proofErr w:type="gramEnd"/>
      <w:r w:rsidRPr="00280E16">
        <w:rPr>
          <w:sz w:val="28"/>
          <w:szCs w:val="28"/>
        </w:rPr>
        <w:t xml:space="preserve"> hướng tích hợp, chia sẻ tự động với các hệ thống thông tin và cơ sở dữ liệu chuyên ngành trong và ngoài ngành Tài chính (Kho bạc Nhà nước, thuế, hải quan, đầu tư công). Kinh phí thực hiện các nhiệm vụ theo Thông tư nằm trong phạm vi nguồn lực đã được bố trí ổn định cho công tác quản lý, duy trì, vận hành và bảo đảm an toàn thông tin của các </w:t>
      </w:r>
      <w:r w:rsidRPr="00280E16">
        <w:rPr>
          <w:sz w:val="28"/>
          <w:szCs w:val="28"/>
        </w:rPr>
        <w:lastRenderedPageBreak/>
        <w:t>hệ thống công nghệ thông tin ngành Tài chính, không làm phát sinh chi phí đầu tư lớn từ ngân sách nhà nước.</w:t>
      </w:r>
    </w:p>
    <w:p w:rsidR="00DD180B" w:rsidRPr="00280E16" w:rsidRDefault="00C138A6" w:rsidP="00903E0C">
      <w:pPr>
        <w:spacing w:before="120" w:after="120"/>
        <w:ind w:firstLine="500"/>
        <w:jc w:val="both"/>
        <w:rPr>
          <w:sz w:val="28"/>
          <w:szCs w:val="28"/>
        </w:rPr>
      </w:pPr>
      <w:r w:rsidRPr="00280E16">
        <w:rPr>
          <w:sz w:val="28"/>
          <w:szCs w:val="28"/>
        </w:rPr>
        <w:t>So với những lợi ích mang lại</w:t>
      </w:r>
      <w:r w:rsidR="00903E0C">
        <w:rPr>
          <w:sz w:val="28"/>
          <w:szCs w:val="28"/>
        </w:rPr>
        <w:t xml:space="preserve">, </w:t>
      </w:r>
      <w:r w:rsidRPr="00280E16">
        <w:rPr>
          <w:sz w:val="28"/>
          <w:szCs w:val="28"/>
        </w:rPr>
        <w:t>nâng cao tính chính xác và minh bạch của cơ sở dữ liệu ngân sách, cắt giảm hồ sơ giấy, rút ngắn thời gian giải quyết, cung cấp thông tin kịp thời phục vụ công tác chỉ đạo, điều hành tài chính - ngân sách của Đảng, Chính phủ và các cấp quản lý</w:t>
      </w:r>
      <w:r w:rsidR="00903E0C">
        <w:rPr>
          <w:sz w:val="28"/>
          <w:szCs w:val="28"/>
        </w:rPr>
        <w:t xml:space="preserve"> </w:t>
      </w:r>
      <w:r w:rsidRPr="00280E16">
        <w:rPr>
          <w:sz w:val="28"/>
          <w:szCs w:val="28"/>
        </w:rPr>
        <w:t>chi phí nguồn lực để triển khai Thông tư là tương xứng, hợp lý và bảo đảm tính khả thi khi áp dụng trên phạm vi toàn quốc.</w:t>
      </w:r>
    </w:p>
    <w:p w:rsidR="00DD180B" w:rsidRPr="00280E16" w:rsidRDefault="00C138A6" w:rsidP="0027224A">
      <w:pPr>
        <w:spacing w:before="120" w:after="120"/>
        <w:ind w:firstLine="500"/>
        <w:jc w:val="both"/>
        <w:rPr>
          <w:sz w:val="28"/>
          <w:szCs w:val="28"/>
        </w:rPr>
      </w:pPr>
      <w:r w:rsidRPr="00280E16">
        <w:rPr>
          <w:b/>
          <w:bCs/>
          <w:sz w:val="28"/>
          <w:szCs w:val="28"/>
        </w:rPr>
        <w:t>VII. MỘT SỐ NỘI DUNG XIN Ý KIẾN BỘ, NGÀNH VÀ ĐỊA PHƯƠNG</w:t>
      </w:r>
    </w:p>
    <w:p w:rsidR="00DD180B" w:rsidRPr="00280E16" w:rsidRDefault="00F95518" w:rsidP="00903E0C">
      <w:pPr>
        <w:spacing w:before="120" w:after="120"/>
        <w:ind w:firstLine="500"/>
        <w:jc w:val="both"/>
        <w:rPr>
          <w:sz w:val="28"/>
          <w:szCs w:val="28"/>
        </w:rPr>
      </w:pPr>
      <w:r>
        <w:rPr>
          <w:sz w:val="28"/>
          <w:szCs w:val="28"/>
        </w:rPr>
        <w:t xml:space="preserve">Ý kiến lần 1: </w:t>
      </w:r>
      <w:r w:rsidRPr="00280E16">
        <w:rPr>
          <w:sz w:val="28"/>
          <w:szCs w:val="28"/>
        </w:rPr>
        <w:t xml:space="preserve">Cục CNTT đã nhận được 39 văn bản tham gia ý kiến, gồm 16 văn bản của các đơn vị thuộc Bộ và 23 văn bản của Sở Tài chính các tỉnh, thành phố trực thuộc Trung ương, </w:t>
      </w:r>
      <w:proofErr w:type="gramStart"/>
      <w:r w:rsidRPr="00280E16">
        <w:rPr>
          <w:sz w:val="28"/>
          <w:szCs w:val="28"/>
        </w:rPr>
        <w:t>với</w:t>
      </w:r>
      <w:proofErr w:type="gramEnd"/>
      <w:r w:rsidRPr="00280E16">
        <w:rPr>
          <w:sz w:val="28"/>
          <w:szCs w:val="28"/>
        </w:rPr>
        <w:t xml:space="preserve"> 106 ý kiến cụ thể. Kết quả xử lý: tiếp thu 63 ý kiến, tiếp thu một phần 04 ý kiến, giải trình không tiếp thu 37 ý kiến, ghi nhận 02 ý kiến. Trong đó, các nội dung lớn đã được tiếp </w:t>
      </w:r>
      <w:proofErr w:type="gramStart"/>
      <w:r w:rsidRPr="00280E16">
        <w:rPr>
          <w:sz w:val="28"/>
          <w:szCs w:val="28"/>
        </w:rPr>
        <w:t>thu</w:t>
      </w:r>
      <w:proofErr w:type="gramEnd"/>
      <w:r w:rsidRPr="00280E16">
        <w:rPr>
          <w:sz w:val="28"/>
          <w:szCs w:val="28"/>
        </w:rPr>
        <w:t>, hoàn thiện gồm:</w:t>
      </w:r>
    </w:p>
    <w:p w:rsidR="00DD180B" w:rsidRPr="00280E16" w:rsidRDefault="00C138A6" w:rsidP="00903E0C">
      <w:pPr>
        <w:spacing w:before="120" w:after="120"/>
        <w:ind w:firstLine="500"/>
        <w:jc w:val="both"/>
        <w:rPr>
          <w:sz w:val="28"/>
          <w:szCs w:val="28"/>
        </w:rPr>
      </w:pPr>
      <w:r w:rsidRPr="00280E16">
        <w:rPr>
          <w:sz w:val="28"/>
          <w:szCs w:val="28"/>
        </w:rPr>
        <w:t xml:space="preserve">- Bổ sung quyền của đơn vị, cơ quan chủ quản đề nghị đóng mã số ĐVQHNS và cơ chế thông báo trước khi đóng mã số </w:t>
      </w:r>
      <w:proofErr w:type="gramStart"/>
      <w:r w:rsidRPr="00280E16">
        <w:rPr>
          <w:sz w:val="28"/>
          <w:szCs w:val="28"/>
        </w:rPr>
        <w:t>theo</w:t>
      </w:r>
      <w:proofErr w:type="gramEnd"/>
      <w:r w:rsidRPr="00280E16">
        <w:rPr>
          <w:sz w:val="28"/>
          <w:szCs w:val="28"/>
        </w:rPr>
        <w:t xml:space="preserve"> kết quả rà soát hằng năm;</w:t>
      </w:r>
    </w:p>
    <w:p w:rsidR="00DD180B" w:rsidRPr="00280E16" w:rsidRDefault="00C138A6" w:rsidP="00903E0C">
      <w:pPr>
        <w:spacing w:before="120" w:after="120"/>
        <w:ind w:firstLine="500"/>
        <w:jc w:val="both"/>
        <w:rPr>
          <w:sz w:val="28"/>
          <w:szCs w:val="28"/>
        </w:rPr>
      </w:pPr>
      <w:r w:rsidRPr="00280E16">
        <w:rPr>
          <w:sz w:val="28"/>
          <w:szCs w:val="28"/>
        </w:rPr>
        <w:t xml:space="preserve">- Xác định rõ thẩm quyền cấp mã số cho nhiệm vụ, dự </w:t>
      </w:r>
      <w:proofErr w:type="gramStart"/>
      <w:r w:rsidRPr="00280E16">
        <w:rPr>
          <w:sz w:val="28"/>
          <w:szCs w:val="28"/>
        </w:rPr>
        <w:t>án</w:t>
      </w:r>
      <w:proofErr w:type="gramEnd"/>
      <w:r w:rsidRPr="00280E16">
        <w:rPr>
          <w:sz w:val="28"/>
          <w:szCs w:val="28"/>
        </w:rPr>
        <w:t xml:space="preserve"> đầu tư và quan hệ mã số cha - con;</w:t>
      </w:r>
    </w:p>
    <w:p w:rsidR="00DD180B" w:rsidRPr="00280E16" w:rsidRDefault="00C138A6" w:rsidP="00903E0C">
      <w:pPr>
        <w:spacing w:before="120" w:after="120"/>
        <w:ind w:firstLine="500"/>
        <w:jc w:val="both"/>
        <w:rPr>
          <w:sz w:val="28"/>
          <w:szCs w:val="28"/>
        </w:rPr>
      </w:pPr>
      <w:r w:rsidRPr="00280E16">
        <w:rPr>
          <w:sz w:val="28"/>
          <w:szCs w:val="28"/>
        </w:rPr>
        <w:t>- Hoàn thiện quy định phân quyền tiếp nhận, nhập hồ sơ cho cơ quan chuyên môn thuộc Ủy ban nhân dân cấp xã;</w:t>
      </w:r>
    </w:p>
    <w:p w:rsidR="00DD180B" w:rsidRPr="00280E16" w:rsidRDefault="00C138A6" w:rsidP="00903E0C">
      <w:pPr>
        <w:spacing w:before="120" w:after="120"/>
        <w:ind w:firstLine="500"/>
        <w:jc w:val="both"/>
        <w:rPr>
          <w:sz w:val="28"/>
          <w:szCs w:val="28"/>
        </w:rPr>
      </w:pPr>
      <w:r w:rsidRPr="00280E16">
        <w:rPr>
          <w:sz w:val="28"/>
          <w:szCs w:val="28"/>
        </w:rPr>
        <w:t>- Xác lập giá trị pháp lý của hồ sơ, dữ liệu điện tử và quy định về ký số đối với tệp tin đính kèm;</w:t>
      </w:r>
    </w:p>
    <w:p w:rsidR="00DD180B" w:rsidRPr="00280E16" w:rsidRDefault="00C138A6" w:rsidP="00903E0C">
      <w:pPr>
        <w:spacing w:before="120" w:after="120"/>
        <w:ind w:firstLine="500"/>
        <w:jc w:val="both"/>
        <w:rPr>
          <w:sz w:val="28"/>
          <w:szCs w:val="28"/>
        </w:rPr>
      </w:pPr>
      <w:r w:rsidRPr="00280E16">
        <w:rPr>
          <w:sz w:val="28"/>
          <w:szCs w:val="28"/>
        </w:rPr>
        <w:t>- Bổ sung quy định không yêu cầu kê khai lại, nộp lại thông tin đã có trong các cơ sở dữ liệu kết nối;</w:t>
      </w:r>
    </w:p>
    <w:p w:rsidR="00DD180B" w:rsidRPr="00280E16" w:rsidRDefault="00C138A6" w:rsidP="00903E0C">
      <w:pPr>
        <w:spacing w:before="120" w:after="120"/>
        <w:ind w:firstLine="500"/>
        <w:jc w:val="both"/>
        <w:rPr>
          <w:sz w:val="28"/>
          <w:szCs w:val="28"/>
        </w:rPr>
      </w:pPr>
      <w:r w:rsidRPr="00280E16">
        <w:rPr>
          <w:sz w:val="28"/>
          <w:szCs w:val="28"/>
        </w:rPr>
        <w:t xml:space="preserve">- Ràng buộc trách nhiệm của chủ đầu tư và Kho bạc Nhà nước trong việc chuyển giai đoạn dự </w:t>
      </w:r>
      <w:proofErr w:type="gramStart"/>
      <w:r w:rsidRPr="00280E16">
        <w:rPr>
          <w:sz w:val="28"/>
          <w:szCs w:val="28"/>
        </w:rPr>
        <w:t>án</w:t>
      </w:r>
      <w:proofErr w:type="gramEnd"/>
      <w:r w:rsidRPr="00280E16">
        <w:rPr>
          <w:sz w:val="28"/>
          <w:szCs w:val="28"/>
        </w:rPr>
        <w:t xml:space="preserve"> đầu tư;</w:t>
      </w:r>
    </w:p>
    <w:p w:rsidR="00DD180B" w:rsidRPr="00280E16" w:rsidRDefault="00C138A6" w:rsidP="00903E0C">
      <w:pPr>
        <w:spacing w:before="120" w:after="120"/>
        <w:ind w:firstLine="500"/>
        <w:jc w:val="both"/>
        <w:rPr>
          <w:sz w:val="28"/>
          <w:szCs w:val="28"/>
        </w:rPr>
      </w:pPr>
      <w:r w:rsidRPr="00280E16">
        <w:rPr>
          <w:sz w:val="28"/>
          <w:szCs w:val="28"/>
        </w:rPr>
        <w:t xml:space="preserve">- Chuẩn hóa thẩm quyền từ chối chi trả của Kho bạc Nhà nước và chuẩn hóa thuật ngữ </w:t>
      </w:r>
      <w:proofErr w:type="gramStart"/>
      <w:r w:rsidRPr="00280E16">
        <w:rPr>
          <w:sz w:val="28"/>
          <w:szCs w:val="28"/>
        </w:rPr>
        <w:t>theo</w:t>
      </w:r>
      <w:proofErr w:type="gramEnd"/>
      <w:r w:rsidRPr="00280E16">
        <w:rPr>
          <w:sz w:val="28"/>
          <w:szCs w:val="28"/>
        </w:rPr>
        <w:t xml:space="preserve"> mô hình chính quyền địa phương 02 cấp.</w:t>
      </w:r>
    </w:p>
    <w:p w:rsidR="00DD180B" w:rsidRPr="00280E16" w:rsidRDefault="00C138A6" w:rsidP="00390568">
      <w:pPr>
        <w:spacing w:before="120" w:after="120"/>
        <w:ind w:firstLine="500"/>
        <w:jc w:val="both"/>
        <w:rPr>
          <w:sz w:val="28"/>
          <w:szCs w:val="28"/>
        </w:rPr>
      </w:pPr>
      <w:r w:rsidRPr="00280E16">
        <w:rPr>
          <w:sz w:val="28"/>
          <w:szCs w:val="28"/>
        </w:rPr>
        <w:t xml:space="preserve">Các nội dung không tiếp </w:t>
      </w:r>
      <w:proofErr w:type="gramStart"/>
      <w:r w:rsidRPr="00280E16">
        <w:rPr>
          <w:sz w:val="28"/>
          <w:szCs w:val="28"/>
        </w:rPr>
        <w:t>thu</w:t>
      </w:r>
      <w:proofErr w:type="gramEnd"/>
      <w:r w:rsidRPr="00280E16">
        <w:rPr>
          <w:sz w:val="28"/>
          <w:szCs w:val="28"/>
        </w:rPr>
        <w:t xml:space="preserve"> đã được giải trình đầy đủ tại Báo cáo tổng hợp, tiếp thu và giải trình ý kiến tham gia của các đơn vị trình kèm theo.</w:t>
      </w:r>
    </w:p>
    <w:p w:rsidR="00DD180B" w:rsidRPr="00280E16" w:rsidRDefault="00C138A6" w:rsidP="00390568">
      <w:pPr>
        <w:spacing w:before="120" w:after="120"/>
        <w:ind w:firstLine="500"/>
        <w:jc w:val="both"/>
        <w:rPr>
          <w:sz w:val="28"/>
          <w:szCs w:val="28"/>
        </w:rPr>
      </w:pPr>
      <w:r w:rsidRPr="00280E16">
        <w:rPr>
          <w:sz w:val="28"/>
          <w:szCs w:val="28"/>
        </w:rPr>
        <w:t>Trên đây là một số nội dung liên quan đến việc xây dựng Thông tư hướng dẫn đăng ký, cấp và sử dụng mã số đơn vị có quan hệ với ngân sách, Cục Công nghệ thông tin và chuyển đổi số kính trình Ban Thường vụ Đảng ủy Bộ xem xét, cho ý kiến để Cục hoàn thiện, trình Bộ trưởng ký ban hành Thông tư theo quy định</w:t>
      </w:r>
      <w:proofErr w:type="gramStart"/>
      <w:r w:rsidRPr="00280E16">
        <w:rPr>
          <w:sz w:val="28"/>
          <w:szCs w:val="28"/>
        </w:rPr>
        <w:t>./</w:t>
      </w:r>
      <w:proofErr w:type="gramEnd"/>
      <w:r w:rsidRPr="00280E16">
        <w:rPr>
          <w:sz w:val="28"/>
          <w:szCs w:val="28"/>
        </w:rPr>
        <w:t>.</w:t>
      </w:r>
      <w:bookmarkStart w:id="0" w:name="_GoBack"/>
      <w:bookmarkEnd w:id="0"/>
    </w:p>
    <w:tbl>
      <w:tblPr>
        <w:tblW w:w="9500" w:type="dxa"/>
        <w:tblCellMar>
          <w:left w:w="10" w:type="dxa"/>
          <w:right w:w="10" w:type="dxa"/>
        </w:tblCellMar>
        <w:tblLook w:val="04A0"/>
      </w:tblPr>
      <w:tblGrid>
        <w:gridCol w:w="4700"/>
        <w:gridCol w:w="4800"/>
      </w:tblGrid>
      <w:tr w:rsidR="00DD180B" w:rsidTr="005839F0">
        <w:tc>
          <w:tcPr>
            <w:tcW w:w="4700" w:type="dxa"/>
          </w:tcPr>
          <w:p w:rsidR="00DD180B" w:rsidRDefault="00C138A6" w:rsidP="00C138A6">
            <w:pPr>
              <w:spacing w:line="319" w:lineRule="auto"/>
              <w:jc w:val="both"/>
            </w:pPr>
            <w:r>
              <w:rPr>
                <w:b/>
                <w:bCs/>
                <w:i/>
                <w:iCs/>
                <w:sz w:val="24"/>
                <w:szCs w:val="24"/>
              </w:rPr>
              <w:t>Nơi nhận:</w:t>
            </w:r>
          </w:p>
          <w:p w:rsidR="00DD180B" w:rsidRPr="00C138A6" w:rsidRDefault="00C138A6" w:rsidP="00C138A6">
            <w:pPr>
              <w:spacing w:line="319" w:lineRule="auto"/>
              <w:jc w:val="both"/>
              <w:rPr>
                <w:sz w:val="22"/>
                <w:szCs w:val="22"/>
              </w:rPr>
            </w:pPr>
            <w:r w:rsidRPr="00C138A6">
              <w:rPr>
                <w:i/>
                <w:iCs/>
                <w:sz w:val="22"/>
                <w:szCs w:val="22"/>
              </w:rPr>
              <w:t>- Như trên;</w:t>
            </w:r>
          </w:p>
          <w:p w:rsidR="00DD180B" w:rsidRPr="00C138A6" w:rsidRDefault="00C138A6" w:rsidP="00C138A6">
            <w:pPr>
              <w:spacing w:line="319" w:lineRule="auto"/>
              <w:jc w:val="both"/>
              <w:rPr>
                <w:sz w:val="22"/>
                <w:szCs w:val="22"/>
              </w:rPr>
            </w:pPr>
            <w:r w:rsidRPr="00C138A6">
              <w:rPr>
                <w:i/>
                <w:iCs/>
                <w:sz w:val="22"/>
                <w:szCs w:val="22"/>
              </w:rPr>
              <w:t>- Lãnh đạo Bộ (để b/c);</w:t>
            </w:r>
          </w:p>
          <w:p w:rsidR="00DD180B" w:rsidRPr="00C138A6" w:rsidRDefault="00C138A6" w:rsidP="00C138A6">
            <w:pPr>
              <w:spacing w:line="319" w:lineRule="auto"/>
              <w:jc w:val="both"/>
              <w:rPr>
                <w:sz w:val="22"/>
                <w:szCs w:val="22"/>
              </w:rPr>
            </w:pPr>
            <w:r w:rsidRPr="00C138A6">
              <w:rPr>
                <w:i/>
                <w:iCs/>
                <w:sz w:val="22"/>
                <w:szCs w:val="22"/>
              </w:rPr>
              <w:t>- Vụ Pháp chế;</w:t>
            </w:r>
          </w:p>
          <w:p w:rsidR="00DD180B" w:rsidRDefault="00C138A6" w:rsidP="00C138A6">
            <w:pPr>
              <w:spacing w:line="319" w:lineRule="auto"/>
              <w:jc w:val="both"/>
            </w:pPr>
            <w:r w:rsidRPr="00C138A6">
              <w:rPr>
                <w:i/>
                <w:iCs/>
                <w:sz w:val="22"/>
                <w:szCs w:val="22"/>
              </w:rPr>
              <w:t>- Lưu: VT, CNTT.</w:t>
            </w:r>
          </w:p>
        </w:tc>
        <w:tc>
          <w:tcPr>
            <w:tcW w:w="4800" w:type="dxa"/>
          </w:tcPr>
          <w:p w:rsidR="00DD180B" w:rsidRDefault="00C138A6">
            <w:pPr>
              <w:spacing w:line="320" w:lineRule="auto"/>
              <w:jc w:val="center"/>
            </w:pPr>
            <w:r>
              <w:rPr>
                <w:b/>
                <w:bCs/>
              </w:rPr>
              <w:t>CỤC TRƯỞNG</w:t>
            </w:r>
          </w:p>
          <w:p w:rsidR="00DD180B" w:rsidRDefault="00DD180B">
            <w:pPr>
              <w:spacing w:after="420" w:line="320" w:lineRule="auto"/>
              <w:jc w:val="center"/>
            </w:pPr>
          </w:p>
          <w:p w:rsidR="00C138A6" w:rsidRDefault="00C138A6">
            <w:pPr>
              <w:spacing w:after="420" w:line="320" w:lineRule="auto"/>
              <w:jc w:val="center"/>
            </w:pPr>
          </w:p>
          <w:p w:rsidR="00DD180B" w:rsidRPr="00C138A6" w:rsidRDefault="00C138A6">
            <w:pPr>
              <w:spacing w:line="320" w:lineRule="auto"/>
              <w:jc w:val="center"/>
              <w:rPr>
                <w:sz w:val="28"/>
                <w:szCs w:val="28"/>
              </w:rPr>
            </w:pPr>
            <w:r w:rsidRPr="00C138A6">
              <w:rPr>
                <w:b/>
                <w:bCs/>
                <w:sz w:val="28"/>
                <w:szCs w:val="28"/>
              </w:rPr>
              <w:lastRenderedPageBreak/>
              <w:t>Nguyễn Việt Hà</w:t>
            </w:r>
          </w:p>
        </w:tc>
      </w:tr>
    </w:tbl>
    <w:p w:rsidR="00ED6D4D" w:rsidRDefault="00ED6D4D"/>
    <w:sectPr w:rsidR="00ED6D4D" w:rsidSect="00C138A6">
      <w:headerReference w:type="default" r:id="rId7"/>
      <w:pgSz w:w="11906" w:h="16838"/>
      <w:pgMar w:top="1134" w:right="1134" w:bottom="1134" w:left="1418" w:header="709" w:footer="709"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9F0" w:rsidRDefault="005839F0" w:rsidP="00C138A6">
      <w:r>
        <w:separator/>
      </w:r>
    </w:p>
  </w:endnote>
  <w:endnote w:type="continuationSeparator" w:id="0">
    <w:p w:rsidR="005839F0" w:rsidRDefault="005839F0" w:rsidP="00C138A6">
      <w:r>
        <w:continuationSeparator/>
      </w:r>
    </w:p>
  </w:endnote>
</w:endnotes>
</file>

<file path=word/fontTable.xml><?xml version="1.0" encoding="utf-8"?>
<w:fonts xmlns:r="http://schemas.openxmlformats.org/officeDocument/2006/relationships" xmlns:w="http://schemas.openxmlformats.org/wordprocessingml/2006/main">
  <w:font w:name="TimesNewRomanPS-BoldMT">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Text">
    <w:panose1 w:val="02000505000000020004"/>
    <w:charset w:val="00"/>
    <w:family w:val="auto"/>
    <w:pitch w:val="variable"/>
    <w:sig w:usb0="A00002EF" w:usb1="400020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9F0" w:rsidRDefault="005839F0" w:rsidP="00C138A6">
      <w:r>
        <w:separator/>
      </w:r>
    </w:p>
  </w:footnote>
  <w:footnote w:type="continuationSeparator" w:id="0">
    <w:p w:rsidR="005839F0" w:rsidRDefault="005839F0" w:rsidP="00C138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82550"/>
      <w:docPartObj>
        <w:docPartGallery w:val="Page Numbers (Top of Page)"/>
        <w:docPartUnique/>
      </w:docPartObj>
    </w:sdtPr>
    <w:sdtContent>
      <w:p w:rsidR="005839F0" w:rsidRDefault="00CD4E59">
        <w:pPr>
          <w:pStyle w:val="Header"/>
          <w:jc w:val="center"/>
        </w:pPr>
        <w:r>
          <w:fldChar w:fldCharType="begin"/>
        </w:r>
        <w:r w:rsidR="00390568">
          <w:instrText xml:space="preserve"> PAGE   \* MERGEFORMAT </w:instrText>
        </w:r>
        <w:r>
          <w:fldChar w:fldCharType="separate"/>
        </w:r>
        <w:r w:rsidR="00F62EBA">
          <w:rPr>
            <w:noProof/>
          </w:rPr>
          <w:t>11</w:t>
        </w:r>
        <w:r>
          <w:rPr>
            <w:noProof/>
          </w:rPr>
          <w:fldChar w:fldCharType="end"/>
        </w:r>
      </w:p>
    </w:sdtContent>
  </w:sdt>
  <w:p w:rsidR="005839F0" w:rsidRDefault="005839F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D05FB"/>
    <w:multiLevelType w:val="hybridMultilevel"/>
    <w:tmpl w:val="36746506"/>
    <w:lvl w:ilvl="0" w:tplc="EB4661A4">
      <w:start w:val="2"/>
      <w:numFmt w:val="decimal"/>
      <w:lvlText w:val="%1."/>
      <w:lvlJc w:val="left"/>
      <w:pPr>
        <w:ind w:left="720" w:hanging="360"/>
      </w:pPr>
      <w:rPr>
        <w:rFonts w:ascii="TimesNewRomanPS-BoldMT" w:hAnsi="TimesNewRomanPS-BoldMT"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8E1166"/>
    <w:multiLevelType w:val="hybridMultilevel"/>
    <w:tmpl w:val="3FF0369A"/>
    <w:lvl w:ilvl="0" w:tplc="11F65E4E">
      <w:start w:val="1"/>
      <w:numFmt w:val="bullet"/>
      <w:lvlText w:val="●"/>
      <w:lvlJc w:val="left"/>
      <w:pPr>
        <w:ind w:left="720" w:hanging="360"/>
      </w:pPr>
    </w:lvl>
    <w:lvl w:ilvl="1" w:tplc="3A9A9572">
      <w:start w:val="1"/>
      <w:numFmt w:val="bullet"/>
      <w:lvlText w:val="○"/>
      <w:lvlJc w:val="left"/>
      <w:pPr>
        <w:ind w:left="1440" w:hanging="360"/>
      </w:pPr>
    </w:lvl>
    <w:lvl w:ilvl="2" w:tplc="A9244244">
      <w:start w:val="1"/>
      <w:numFmt w:val="bullet"/>
      <w:lvlText w:val="■"/>
      <w:lvlJc w:val="left"/>
      <w:pPr>
        <w:ind w:left="2160" w:hanging="360"/>
      </w:pPr>
    </w:lvl>
    <w:lvl w:ilvl="3" w:tplc="8946B2AE">
      <w:start w:val="1"/>
      <w:numFmt w:val="bullet"/>
      <w:lvlText w:val="●"/>
      <w:lvlJc w:val="left"/>
      <w:pPr>
        <w:ind w:left="2880" w:hanging="360"/>
      </w:pPr>
    </w:lvl>
    <w:lvl w:ilvl="4" w:tplc="6838CDD4">
      <w:start w:val="1"/>
      <w:numFmt w:val="bullet"/>
      <w:lvlText w:val="○"/>
      <w:lvlJc w:val="left"/>
      <w:pPr>
        <w:ind w:left="3600" w:hanging="360"/>
      </w:pPr>
    </w:lvl>
    <w:lvl w:ilvl="5" w:tplc="C3004924">
      <w:start w:val="1"/>
      <w:numFmt w:val="bullet"/>
      <w:lvlText w:val="■"/>
      <w:lvlJc w:val="left"/>
      <w:pPr>
        <w:ind w:left="4320" w:hanging="360"/>
      </w:pPr>
    </w:lvl>
    <w:lvl w:ilvl="6" w:tplc="810878A4">
      <w:start w:val="1"/>
      <w:numFmt w:val="bullet"/>
      <w:lvlText w:val="●"/>
      <w:lvlJc w:val="left"/>
      <w:pPr>
        <w:ind w:left="5040" w:hanging="360"/>
      </w:pPr>
    </w:lvl>
    <w:lvl w:ilvl="7" w:tplc="CFC08BC2">
      <w:start w:val="1"/>
      <w:numFmt w:val="bullet"/>
      <w:lvlText w:val="●"/>
      <w:lvlJc w:val="left"/>
      <w:pPr>
        <w:ind w:left="5760" w:hanging="360"/>
      </w:pPr>
    </w:lvl>
    <w:lvl w:ilvl="8" w:tplc="08C6F8D0">
      <w:start w:val="1"/>
      <w:numFmt w:val="bullet"/>
      <w:lvlText w:val="●"/>
      <w:lvlJc w:val="left"/>
      <w:pPr>
        <w:ind w:left="6480" w:hanging="360"/>
      </w:pPr>
    </w:lvl>
  </w:abstractNum>
  <w:abstractNum w:abstractNumId="2">
    <w:nsid w:val="59F67C17"/>
    <w:multiLevelType w:val="multilevel"/>
    <w:tmpl w:val="952E9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itka Text" w:hAnsi="Sitka Text"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E858E0"/>
    <w:multiLevelType w:val="hybridMultilevel"/>
    <w:tmpl w:val="8730A852"/>
    <w:lvl w:ilvl="0" w:tplc="75C47F2E">
      <w:start w:val="1"/>
      <w:numFmt w:val="bullet"/>
      <w:lvlText w:val="-"/>
      <w:lvlJc w:val="left"/>
      <w:pPr>
        <w:ind w:left="860" w:hanging="360"/>
      </w:pPr>
      <w:rPr>
        <w:rFonts w:ascii="Times New Roman" w:eastAsia="Times New Roman" w:hAnsi="Times New Roman" w:cs="Times New Roman" w:hint="default"/>
      </w:rPr>
    </w:lvl>
    <w:lvl w:ilvl="1" w:tplc="0C000003" w:tentative="1">
      <w:start w:val="1"/>
      <w:numFmt w:val="bullet"/>
      <w:lvlText w:val="o"/>
      <w:lvlJc w:val="left"/>
      <w:pPr>
        <w:ind w:left="1580" w:hanging="360"/>
      </w:pPr>
      <w:rPr>
        <w:rFonts w:ascii="Courier New" w:hAnsi="Courier New" w:cs="Courier New" w:hint="default"/>
      </w:rPr>
    </w:lvl>
    <w:lvl w:ilvl="2" w:tplc="0C000005" w:tentative="1">
      <w:start w:val="1"/>
      <w:numFmt w:val="bullet"/>
      <w:lvlText w:val=""/>
      <w:lvlJc w:val="left"/>
      <w:pPr>
        <w:ind w:left="2300" w:hanging="360"/>
      </w:pPr>
      <w:rPr>
        <w:rFonts w:ascii="Wingdings" w:hAnsi="Wingdings" w:hint="default"/>
      </w:rPr>
    </w:lvl>
    <w:lvl w:ilvl="3" w:tplc="0C000001" w:tentative="1">
      <w:start w:val="1"/>
      <w:numFmt w:val="bullet"/>
      <w:lvlText w:val=""/>
      <w:lvlJc w:val="left"/>
      <w:pPr>
        <w:ind w:left="3020" w:hanging="360"/>
      </w:pPr>
      <w:rPr>
        <w:rFonts w:ascii="Symbol" w:hAnsi="Symbol" w:hint="default"/>
      </w:rPr>
    </w:lvl>
    <w:lvl w:ilvl="4" w:tplc="0C000003" w:tentative="1">
      <w:start w:val="1"/>
      <w:numFmt w:val="bullet"/>
      <w:lvlText w:val="o"/>
      <w:lvlJc w:val="left"/>
      <w:pPr>
        <w:ind w:left="3740" w:hanging="360"/>
      </w:pPr>
      <w:rPr>
        <w:rFonts w:ascii="Courier New" w:hAnsi="Courier New" w:cs="Courier New" w:hint="default"/>
      </w:rPr>
    </w:lvl>
    <w:lvl w:ilvl="5" w:tplc="0C000005" w:tentative="1">
      <w:start w:val="1"/>
      <w:numFmt w:val="bullet"/>
      <w:lvlText w:val=""/>
      <w:lvlJc w:val="left"/>
      <w:pPr>
        <w:ind w:left="4460" w:hanging="360"/>
      </w:pPr>
      <w:rPr>
        <w:rFonts w:ascii="Wingdings" w:hAnsi="Wingdings" w:hint="default"/>
      </w:rPr>
    </w:lvl>
    <w:lvl w:ilvl="6" w:tplc="0C000001" w:tentative="1">
      <w:start w:val="1"/>
      <w:numFmt w:val="bullet"/>
      <w:lvlText w:val=""/>
      <w:lvlJc w:val="left"/>
      <w:pPr>
        <w:ind w:left="5180" w:hanging="360"/>
      </w:pPr>
      <w:rPr>
        <w:rFonts w:ascii="Symbol" w:hAnsi="Symbol" w:hint="default"/>
      </w:rPr>
    </w:lvl>
    <w:lvl w:ilvl="7" w:tplc="0C000003" w:tentative="1">
      <w:start w:val="1"/>
      <w:numFmt w:val="bullet"/>
      <w:lvlText w:val="o"/>
      <w:lvlJc w:val="left"/>
      <w:pPr>
        <w:ind w:left="5900" w:hanging="360"/>
      </w:pPr>
      <w:rPr>
        <w:rFonts w:ascii="Courier New" w:hAnsi="Courier New" w:cs="Courier New" w:hint="default"/>
      </w:rPr>
    </w:lvl>
    <w:lvl w:ilvl="8" w:tplc="0C000005" w:tentative="1">
      <w:start w:val="1"/>
      <w:numFmt w:val="bullet"/>
      <w:lvlText w:val=""/>
      <w:lvlJc w:val="left"/>
      <w:pPr>
        <w:ind w:left="6620" w:hanging="360"/>
      </w:pPr>
      <w:rPr>
        <w:rFonts w:ascii="Wingdings" w:hAnsi="Wingdings" w:hint="default"/>
      </w:rPr>
    </w:lvl>
  </w:abstractNum>
  <w:num w:numId="1">
    <w:abstractNumId w:val="1"/>
    <w:lvlOverride w:ilvl="0">
      <w:startOverride w:val="1"/>
    </w:lvlOverride>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proofState w:grammar="clean"/>
  <w:defaultTabStop w:val="720"/>
  <w:drawingGridHorizontalSpacing w:val="130"/>
  <w:displayHorizontalDrawingGridEvery w:val="2"/>
  <w:characterSpacingControl w:val="doNotCompress"/>
  <w:footnotePr>
    <w:footnote w:id="-1"/>
    <w:footnote w:id="0"/>
  </w:footnotePr>
  <w:endnotePr>
    <w:endnote w:id="-1"/>
    <w:endnote w:id="0"/>
  </w:endnotePr>
  <w:compat/>
  <w:rsids>
    <w:rsidRoot w:val="00DD180B"/>
    <w:rsid w:val="00183A55"/>
    <w:rsid w:val="0027224A"/>
    <w:rsid w:val="00280E16"/>
    <w:rsid w:val="00376E7C"/>
    <w:rsid w:val="00390568"/>
    <w:rsid w:val="00416FDD"/>
    <w:rsid w:val="005839F0"/>
    <w:rsid w:val="00694B8B"/>
    <w:rsid w:val="00785E92"/>
    <w:rsid w:val="00903E0C"/>
    <w:rsid w:val="00C138A6"/>
    <w:rsid w:val="00C60A41"/>
    <w:rsid w:val="00CA42AE"/>
    <w:rsid w:val="00CD4E59"/>
    <w:rsid w:val="00D01CEB"/>
    <w:rsid w:val="00DD180B"/>
    <w:rsid w:val="00E75F98"/>
    <w:rsid w:val="00ED6D4D"/>
    <w:rsid w:val="00F62EBA"/>
    <w:rsid w:val="00F95518"/>
    <w:rsid w:val="00FB7B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A55"/>
  </w:style>
  <w:style w:type="paragraph" w:styleId="Heading1">
    <w:name w:val="heading 1"/>
    <w:uiPriority w:val="9"/>
    <w:qFormat/>
    <w:rsid w:val="00183A55"/>
    <w:pPr>
      <w:outlineLvl w:val="0"/>
    </w:pPr>
    <w:rPr>
      <w:color w:val="2E74B5"/>
      <w:sz w:val="32"/>
      <w:szCs w:val="32"/>
    </w:rPr>
  </w:style>
  <w:style w:type="paragraph" w:styleId="Heading2">
    <w:name w:val="heading 2"/>
    <w:uiPriority w:val="9"/>
    <w:semiHidden/>
    <w:unhideWhenUsed/>
    <w:qFormat/>
    <w:rsid w:val="00183A55"/>
    <w:pPr>
      <w:outlineLvl w:val="1"/>
    </w:pPr>
    <w:rPr>
      <w:color w:val="2E74B5"/>
    </w:rPr>
  </w:style>
  <w:style w:type="paragraph" w:styleId="Heading3">
    <w:name w:val="heading 3"/>
    <w:uiPriority w:val="9"/>
    <w:semiHidden/>
    <w:unhideWhenUsed/>
    <w:qFormat/>
    <w:rsid w:val="00183A55"/>
    <w:pPr>
      <w:outlineLvl w:val="2"/>
    </w:pPr>
    <w:rPr>
      <w:color w:val="1F4D78"/>
      <w:sz w:val="24"/>
      <w:szCs w:val="24"/>
    </w:rPr>
  </w:style>
  <w:style w:type="paragraph" w:styleId="Heading4">
    <w:name w:val="heading 4"/>
    <w:uiPriority w:val="9"/>
    <w:semiHidden/>
    <w:unhideWhenUsed/>
    <w:qFormat/>
    <w:rsid w:val="00183A55"/>
    <w:pPr>
      <w:outlineLvl w:val="3"/>
    </w:pPr>
    <w:rPr>
      <w:i/>
      <w:iCs/>
      <w:color w:val="2E74B5"/>
    </w:rPr>
  </w:style>
  <w:style w:type="paragraph" w:styleId="Heading5">
    <w:name w:val="heading 5"/>
    <w:uiPriority w:val="9"/>
    <w:semiHidden/>
    <w:unhideWhenUsed/>
    <w:qFormat/>
    <w:rsid w:val="00183A55"/>
    <w:pPr>
      <w:outlineLvl w:val="4"/>
    </w:pPr>
    <w:rPr>
      <w:color w:val="2E74B5"/>
    </w:rPr>
  </w:style>
  <w:style w:type="paragraph" w:styleId="Heading6">
    <w:name w:val="heading 6"/>
    <w:uiPriority w:val="9"/>
    <w:semiHidden/>
    <w:unhideWhenUsed/>
    <w:qFormat/>
    <w:rsid w:val="00183A5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183A55"/>
    <w:rPr>
      <w:sz w:val="56"/>
      <w:szCs w:val="56"/>
    </w:rPr>
  </w:style>
  <w:style w:type="paragraph" w:customStyle="1" w:styleId="Strong1">
    <w:name w:val="Strong1"/>
    <w:qFormat/>
    <w:rsid w:val="00183A55"/>
    <w:rPr>
      <w:b/>
      <w:bCs/>
    </w:rPr>
  </w:style>
  <w:style w:type="paragraph" w:styleId="ListParagraph">
    <w:name w:val="List Paragraph"/>
    <w:qFormat/>
    <w:rsid w:val="00183A55"/>
  </w:style>
  <w:style w:type="character" w:styleId="Hyperlink">
    <w:name w:val="Hyperlink"/>
    <w:uiPriority w:val="99"/>
    <w:unhideWhenUsed/>
    <w:rsid w:val="00183A55"/>
    <w:rPr>
      <w:color w:val="0563C1"/>
      <w:u w:val="single"/>
    </w:rPr>
  </w:style>
  <w:style w:type="character" w:styleId="FootnoteReference">
    <w:name w:val="footnote reference"/>
    <w:uiPriority w:val="99"/>
    <w:semiHidden/>
    <w:unhideWhenUsed/>
    <w:rsid w:val="00183A55"/>
    <w:rPr>
      <w:vertAlign w:val="superscript"/>
    </w:rPr>
  </w:style>
  <w:style w:type="paragraph" w:styleId="FootnoteText">
    <w:name w:val="footnote text"/>
    <w:link w:val="FootnoteTextChar"/>
    <w:uiPriority w:val="99"/>
    <w:semiHidden/>
    <w:unhideWhenUsed/>
    <w:rsid w:val="00183A55"/>
    <w:rPr>
      <w:sz w:val="20"/>
      <w:szCs w:val="20"/>
    </w:rPr>
  </w:style>
  <w:style w:type="character" w:customStyle="1" w:styleId="FootnoteTextChar">
    <w:name w:val="Footnote Text Char"/>
    <w:link w:val="FootnoteText"/>
    <w:uiPriority w:val="99"/>
    <w:semiHidden/>
    <w:unhideWhenUsed/>
    <w:rsid w:val="00183A55"/>
    <w:rPr>
      <w:sz w:val="20"/>
      <w:szCs w:val="20"/>
    </w:rPr>
  </w:style>
  <w:style w:type="character" w:styleId="EndnoteReference">
    <w:name w:val="endnote reference"/>
    <w:uiPriority w:val="99"/>
    <w:semiHidden/>
    <w:unhideWhenUsed/>
    <w:rsid w:val="00183A55"/>
    <w:rPr>
      <w:vertAlign w:val="superscript"/>
    </w:rPr>
  </w:style>
  <w:style w:type="paragraph" w:styleId="EndnoteText">
    <w:name w:val="endnote text"/>
    <w:link w:val="EndnoteTextChar"/>
    <w:uiPriority w:val="99"/>
    <w:semiHidden/>
    <w:unhideWhenUsed/>
    <w:rsid w:val="00183A55"/>
    <w:rPr>
      <w:sz w:val="20"/>
      <w:szCs w:val="20"/>
    </w:rPr>
  </w:style>
  <w:style w:type="character" w:customStyle="1" w:styleId="EndnoteTextChar">
    <w:name w:val="Endnote Text Char"/>
    <w:link w:val="EndnoteText"/>
    <w:uiPriority w:val="99"/>
    <w:semiHidden/>
    <w:unhideWhenUsed/>
    <w:rsid w:val="00183A55"/>
    <w:rPr>
      <w:sz w:val="20"/>
      <w:szCs w:val="20"/>
    </w:rPr>
  </w:style>
  <w:style w:type="paragraph" w:styleId="BodyTextIndent">
    <w:name w:val="Body Text Indent"/>
    <w:aliases w:val="Body Text Indent Char1,Body Text Indent Char1 Char Char,Body Text Indent Char1 Char Char Char Char "/>
    <w:basedOn w:val="Normal"/>
    <w:link w:val="BodyTextIndentChar"/>
    <w:rsid w:val="00CA42AE"/>
    <w:pPr>
      <w:ind w:firstLine="720"/>
      <w:jc w:val="both"/>
    </w:pPr>
    <w:rPr>
      <w:rFonts w:ascii=".VnTime" w:hAnsi=".VnTime"/>
      <w:sz w:val="28"/>
      <w:szCs w:val="20"/>
    </w:rPr>
  </w:style>
  <w:style w:type="character" w:customStyle="1" w:styleId="BodyTextIndentChar">
    <w:name w:val="Body Text Indent Char"/>
    <w:aliases w:val="Body Text Indent Char1 Char,Body Text Indent Char1 Char Char Char,Body Text Indent Char1 Char Char Char Char  Char"/>
    <w:basedOn w:val="DefaultParagraphFont"/>
    <w:link w:val="BodyTextIndent"/>
    <w:rsid w:val="00CA42AE"/>
    <w:rPr>
      <w:rFonts w:ascii=".VnTime" w:hAnsi=".VnTime"/>
      <w:sz w:val="28"/>
      <w:szCs w:val="20"/>
    </w:rPr>
  </w:style>
  <w:style w:type="table" w:styleId="TableGrid">
    <w:name w:val="Table Grid"/>
    <w:basedOn w:val="TableNormal"/>
    <w:uiPriority w:val="39"/>
    <w:rsid w:val="00785E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138A6"/>
    <w:pPr>
      <w:tabs>
        <w:tab w:val="center" w:pos="4680"/>
        <w:tab w:val="right" w:pos="9360"/>
      </w:tabs>
    </w:pPr>
  </w:style>
  <w:style w:type="character" w:customStyle="1" w:styleId="HeaderChar">
    <w:name w:val="Header Char"/>
    <w:basedOn w:val="DefaultParagraphFont"/>
    <w:link w:val="Header"/>
    <w:uiPriority w:val="99"/>
    <w:rsid w:val="00C138A6"/>
  </w:style>
  <w:style w:type="paragraph" w:styleId="Footer">
    <w:name w:val="footer"/>
    <w:basedOn w:val="Normal"/>
    <w:link w:val="FooterChar"/>
    <w:uiPriority w:val="99"/>
    <w:semiHidden/>
    <w:unhideWhenUsed/>
    <w:rsid w:val="00C138A6"/>
    <w:pPr>
      <w:tabs>
        <w:tab w:val="center" w:pos="4680"/>
        <w:tab w:val="right" w:pos="9360"/>
      </w:tabs>
    </w:pPr>
  </w:style>
  <w:style w:type="character" w:customStyle="1" w:styleId="FooterChar">
    <w:name w:val="Footer Char"/>
    <w:basedOn w:val="DefaultParagraphFont"/>
    <w:link w:val="Footer"/>
    <w:uiPriority w:val="99"/>
    <w:semiHidden/>
    <w:rsid w:val="00C138A6"/>
  </w:style>
  <w:style w:type="paragraph" w:customStyle="1" w:styleId="Normal1">
    <w:name w:val="Normal1"/>
    <w:rsid w:val="00D01CEB"/>
    <w:pPr>
      <w:spacing w:line="276" w:lineRule="auto"/>
    </w:pPr>
    <w:rPr>
      <w:rFonts w:ascii="Arial" w:eastAsia="Arial" w:hAnsi="Arial" w:cs="Arial"/>
      <w:sz w:val="22"/>
      <w:szCs w:val="22"/>
    </w:rPr>
  </w:style>
  <w:style w:type="paragraph" w:styleId="BalloonText">
    <w:name w:val="Balloon Text"/>
    <w:basedOn w:val="Normal"/>
    <w:link w:val="BalloonTextChar"/>
    <w:uiPriority w:val="99"/>
    <w:semiHidden/>
    <w:unhideWhenUsed/>
    <w:rsid w:val="003905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56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13</Pages>
  <Words>4329</Words>
  <Characters>24677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Nguyen Kim Quy</cp:lastModifiedBy>
  <cp:revision>15</cp:revision>
  <cp:lastPrinted>2026-10-08T08:38:00Z</cp:lastPrinted>
  <dcterms:created xsi:type="dcterms:W3CDTF">2026-10-07T10:34:00Z</dcterms:created>
  <dcterms:modified xsi:type="dcterms:W3CDTF">2026-10-09T01:50:00Z</dcterms:modified>
</cp:coreProperties>
</file>