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632" w:type="dxa"/>
        <w:tblInd w:w="-743" w:type="dxa"/>
        <w:tblBorders>
          <w:top w:val="nil"/>
          <w:left w:val="nil"/>
          <w:bottom w:val="nil"/>
          <w:right w:val="nil"/>
          <w:insideH w:val="nil"/>
          <w:insideV w:val="nil"/>
        </w:tblBorders>
        <w:tblLayout w:type="fixed"/>
        <w:tblLook w:val="04A0" w:firstRow="1" w:lastRow="0" w:firstColumn="1" w:lastColumn="0" w:noHBand="0" w:noVBand="1"/>
      </w:tblPr>
      <w:tblGrid>
        <w:gridCol w:w="4769"/>
        <w:gridCol w:w="5863"/>
      </w:tblGrid>
      <w:tr w:rsidR="00582DF2" w:rsidTr="00366AC3">
        <w:tc>
          <w:tcPr>
            <w:tcW w:w="4769" w:type="dxa"/>
          </w:tcPr>
          <w:p w:rsidR="00582DF2" w:rsidRPr="00366AC3" w:rsidRDefault="007B79F3">
            <w:pPr>
              <w:spacing w:after="0"/>
              <w:jc w:val="center"/>
              <w:rPr>
                <w:sz w:val="27"/>
                <w:szCs w:val="27"/>
              </w:rPr>
            </w:pPr>
            <w:bookmarkStart w:id="0" w:name="_GoBack"/>
            <w:bookmarkEnd w:id="0"/>
            <w:r w:rsidRPr="00366AC3">
              <w:rPr>
                <w:sz w:val="27"/>
                <w:szCs w:val="27"/>
              </w:rPr>
              <w:t>BỘ NÔNG NGHIỆP VÀ MÔI TRƯỜNG</w:t>
            </w:r>
          </w:p>
          <w:p w:rsidR="00582DF2" w:rsidRDefault="00366AC3" w:rsidP="00366AC3">
            <w:pPr>
              <w:spacing w:after="0"/>
              <w:jc w:val="center"/>
            </w:pPr>
            <w:r w:rsidRPr="00366AC3">
              <w:rPr>
                <w:b/>
                <w:noProof/>
              </w:rPr>
              <mc:AlternateContent>
                <mc:Choice Requires="wps">
                  <w:drawing>
                    <wp:anchor distT="4294967292" distB="4294967292" distL="114300" distR="114300" simplePos="0" relativeHeight="251660288" behindDoc="0" locked="0" layoutInCell="1" allowOverlap="1" wp14:anchorId="7DD2BB43" wp14:editId="1866ECA8">
                      <wp:simplePos x="0" y="0"/>
                      <wp:positionH relativeFrom="column">
                        <wp:posOffset>861060</wp:posOffset>
                      </wp:positionH>
                      <wp:positionV relativeFrom="paragraph">
                        <wp:posOffset>235585</wp:posOffset>
                      </wp:positionV>
                      <wp:extent cx="1143000" cy="0"/>
                      <wp:effectExtent l="0" t="0" r="19050" b="1905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B64920B" id="Line 5"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7.8pt,18.55pt" to="157.8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9Ik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"/>
                  </w:pict>
                </mc:Fallback>
              </mc:AlternateContent>
            </w:r>
            <w:r w:rsidR="007B79F3" w:rsidRPr="00366AC3">
              <w:rPr>
                <w:b/>
                <w:sz w:val="27"/>
                <w:szCs w:val="27"/>
              </w:rPr>
              <w:t>CỤC CHUYỂN ĐỔI SỐ</w:t>
            </w:r>
          </w:p>
        </w:tc>
        <w:tc>
          <w:tcPr>
            <w:tcW w:w="5863" w:type="dxa"/>
          </w:tcPr>
          <w:p w:rsidR="00582DF2" w:rsidRPr="00366AC3" w:rsidRDefault="007B79F3">
            <w:pPr>
              <w:spacing w:after="0"/>
              <w:jc w:val="center"/>
              <w:rPr>
                <w:sz w:val="27"/>
                <w:szCs w:val="27"/>
              </w:rPr>
            </w:pPr>
            <w:r w:rsidRPr="00366AC3">
              <w:rPr>
                <w:b/>
                <w:sz w:val="27"/>
                <w:szCs w:val="27"/>
              </w:rPr>
              <w:t>CỘNG HÒA XÃ HỘI CHỦ NGHĨA VIỆT NAM</w:t>
            </w:r>
          </w:p>
          <w:p w:rsidR="00582DF2" w:rsidRDefault="00366AC3">
            <w:pPr>
              <w:spacing w:after="0"/>
              <w:jc w:val="center"/>
            </w:pPr>
            <w:r w:rsidRPr="00366AC3">
              <w:rPr>
                <w:b/>
                <w:noProof/>
              </w:rPr>
              <mc:AlternateContent>
                <mc:Choice Requires="wps">
                  <w:drawing>
                    <wp:anchor distT="4294967292" distB="4294967292" distL="114300" distR="114300" simplePos="0" relativeHeight="251656192" behindDoc="0" locked="0" layoutInCell="1" allowOverlap="1" wp14:anchorId="16757ED3" wp14:editId="348F29D0">
                      <wp:simplePos x="0" y="0"/>
                      <wp:positionH relativeFrom="column">
                        <wp:posOffset>730250</wp:posOffset>
                      </wp:positionH>
                      <wp:positionV relativeFrom="paragraph">
                        <wp:posOffset>235585</wp:posOffset>
                      </wp:positionV>
                      <wp:extent cx="2136140"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36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45AD3DC" id="Line 4" o:spid="_x0000_s1026" style="position:absolute;flip:y;z-index:25165619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7.5pt,18.55pt" to="225.7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"/>
                  </w:pict>
                </mc:Fallback>
              </mc:AlternateContent>
            </w:r>
            <w:r w:rsidR="007B79F3">
              <w:rPr>
                <w:b/>
              </w:rPr>
              <w:t>Độc lập - Tự do - Hạnh phúc</w:t>
            </w:r>
          </w:p>
          <w:p w:rsidR="00582DF2" w:rsidRDefault="007B79F3" w:rsidP="00366AC3">
            <w:pPr>
              <w:spacing w:before="120" w:after="0" w:line="264" w:lineRule="auto"/>
              <w:jc w:val="center"/>
            </w:pPr>
            <w:r>
              <w:rPr>
                <w:i/>
              </w:rPr>
              <w:t>Hà Nội, ngày      tháng      năm 2026</w:t>
            </w:r>
          </w:p>
        </w:tc>
      </w:tr>
    </w:tbl>
    <w:p w:rsidR="00582DF2" w:rsidRDefault="007B79F3">
      <w:pPr>
        <w:spacing w:before="240" w:after="0" w:line="240" w:lineRule="auto"/>
        <w:jc w:val="center"/>
      </w:pPr>
      <w:r>
        <w:rPr>
          <w:b/>
        </w:rPr>
        <w:t>BẢN ĐÁNH GIÁ</w:t>
      </w:r>
    </w:p>
    <w:p w:rsidR="00366AC3" w:rsidRDefault="007B79F3" w:rsidP="00366AC3">
      <w:pPr>
        <w:spacing w:before="20" w:after="20" w:line="240" w:lineRule="auto"/>
        <w:jc w:val="center"/>
        <w:rPr>
          <w:b/>
        </w:rPr>
      </w:pPr>
      <w:r>
        <w:rPr>
          <w:b/>
        </w:rPr>
        <w:t>THỦ TỤC HÀNH CH</w:t>
      </w:r>
      <w:r w:rsidR="00366AC3">
        <w:rPr>
          <w:b/>
        </w:rPr>
        <w:t>ÍNH, VIỆC PHÂN QUYỀN, PHÂN CẤP,</w:t>
      </w:r>
    </w:p>
    <w:p w:rsidR="00366AC3" w:rsidRDefault="007B79F3" w:rsidP="00366AC3">
      <w:pPr>
        <w:spacing w:before="20" w:after="20" w:line="240" w:lineRule="auto"/>
        <w:jc w:val="center"/>
        <w:rPr>
          <w:b/>
        </w:rPr>
      </w:pPr>
      <w:r>
        <w:rPr>
          <w:b/>
        </w:rPr>
        <w:t>VIỆC ỨNG DỤNG, THÚC ĐẨY PHÁT TRIỂN KHOA HỌC,</w:t>
      </w:r>
    </w:p>
    <w:p w:rsidR="00582DF2" w:rsidRDefault="007B79F3" w:rsidP="00366AC3">
      <w:pPr>
        <w:spacing w:before="20" w:after="120" w:line="240" w:lineRule="auto"/>
        <w:jc w:val="center"/>
      </w:pPr>
      <w:r>
        <w:rPr>
          <w:b/>
        </w:rPr>
        <w:t>CÔNG NGHỆ, ĐỔI MỚI SÁNG TẠO VÀ CHUYỂN ĐỔI SỐ, BẢO ĐẢM BÌNH ĐẲNG GIỚI, VIỆC THỰC HIỆN CHÍNH SÁCH DÂN TỘC TRONG DỰ THẢO THÔNG TƯ QUY ĐỊNH KIẾN TRÚC DỮ LIỆU, KHUNG QUẢN TRỊ, QUẢN LÝ DỮ LIỆU VÀ TỪ ĐIỂN DỮ LIỆU THỐNG KÊ NGÀNH NÔNG NGHIỆP VÀ MÔI TRƯỜNG</w:t>
      </w:r>
    </w:p>
    <w:p w:rsidR="00582DF2" w:rsidRDefault="007B79F3" w:rsidP="00366AC3">
      <w:pPr>
        <w:spacing w:before="120" w:after="120" w:line="240" w:lineRule="auto"/>
        <w:ind w:firstLine="720"/>
        <w:jc w:val="both"/>
      </w:pPr>
      <w:r>
        <w:t>Thực hiện quy định của Luật Ban hành văn bản quy phạm pháp luật số 64/2025/QH15 được sửa đổi, bổ sung bởi Luật số 87/2025/QH15 và Nghị định số 78/2025/NĐ-CP ngày 01/4/2025 của Chính phủ quy định chi tiết một số điều và biện pháp để tổ chức, hướng dẫn thi hành Luật Ban hành văn bản quy phạm pháp luật (được sửa đổi, bổ sung bởi Nghị định số 187/2025/NĐ-CP), Cục Chuyển đổi số (cơ quan chủ trì soạn thảo) đã đánh giá thủ tục hành chính, việc phân quyền, phân cấp, việc ứng dụng, thúc đẩy phát triển khoa học, công nghệ, đổi mới sáng tạo và chuyển đổi số, việc bảo đảm bình đẳng giới, việc thực hiện chính sách dân tộc trong dự thảo Thông tư quy định kiến trúc dữ liệu, khung quản trị, quản lý dữ liệu và từ điển dữ liệu cơ sở dữ liệu thống kê ngành nông nghiệp và môi trường (sau đây gọi là dự thảo Thông tư). Kết quả như sau:</w:t>
      </w:r>
    </w:p>
    <w:p w:rsidR="00582DF2" w:rsidRDefault="007B79F3" w:rsidP="00366AC3">
      <w:pPr>
        <w:spacing w:before="120" w:after="120" w:line="240" w:lineRule="auto"/>
        <w:ind w:firstLine="720"/>
        <w:jc w:val="both"/>
      </w:pPr>
      <w:r>
        <w:rPr>
          <w:b/>
        </w:rPr>
        <w:t>I. TỔ CHỨC THỰC HIỆN ĐÁNH GIÁ</w:t>
      </w:r>
    </w:p>
    <w:p w:rsidR="00582DF2" w:rsidRDefault="007B79F3" w:rsidP="00366AC3">
      <w:pPr>
        <w:spacing w:before="120" w:after="120" w:line="240" w:lineRule="auto"/>
        <w:ind w:firstLine="720"/>
        <w:jc w:val="both"/>
      </w:pPr>
      <w:r>
        <w:rPr>
          <w:b/>
        </w:rPr>
        <w:t>1. Bối cảnh xây dựng dự thảo Thông tư</w:t>
      </w:r>
    </w:p>
    <w:p w:rsidR="00582DF2" w:rsidRDefault="007B79F3" w:rsidP="00366AC3">
      <w:pPr>
        <w:spacing w:before="120" w:after="120" w:line="240" w:lineRule="auto"/>
        <w:ind w:firstLine="720"/>
        <w:jc w:val="both"/>
      </w:pPr>
      <w:r>
        <w:t>a) Nghị quyết số 57-NQ/TW ngày 22/12/2024 của Bộ Chính trị về đột phá phát triển khoa học, công nghệ, đổi mới sáng tạo và chuyển đổi số quốc gia xác định dữ liệu và công nghệ chiến lược là nội dung trọng tâm, cốt lõi, trong đó thể chế là điều kiện tiên quyết, cần hoàn thiện và đi trước một bước; đặt mục tiêu đến năm 2030 hoàn thiện xây dựng, kết nối, chia sẻ đồng bộ cơ sở dữ liệu quốc gia, cơ sở dữ liệu các chuyên ngành, khai thác và sử dụng có hiệu quả tài nguyên số. Quy định số 05-QĐ/BCĐTW ngày 27/8/2025 của Ban Chỉ đạo Trung ương về phát triển khoa học, công nghệ, đổi mới sáng tạo và chuyển đổi số về Mô hình liên thông số thống nhất, hiệu quả và quản trị dựa trên dữ liệu trong hệ thống chính trị xác định bộ, cơ quan trung ương chủ trì xây dựng cơ sở dữ liệu ngành và ban hành tiêu chuẩn, quy chuẩn kỹ thuật để toàn ngành tuân thủ.</w:t>
      </w:r>
    </w:p>
    <w:p w:rsidR="00582DF2" w:rsidRDefault="007B79F3" w:rsidP="00366AC3">
      <w:pPr>
        <w:spacing w:before="120" w:after="120" w:line="240" w:lineRule="auto"/>
        <w:ind w:firstLine="720"/>
        <w:jc w:val="both"/>
      </w:pPr>
      <w:r>
        <w:t>b) Luật Thống kê số 89/2015/QH13 được sửa đổi, bổ sung bởi Luật số 01/2021/QH15 và Luật số 138/2025/QH15 quy định cơ sở dữ liệu thống kê (khoản 5 Điều 3) và Cơ sở dữ liệu thống kê quốc gia (Điều 51a), trong đó bộ, ngành có trách nhiệm cung cấp, cập nhật dữ liệu thống kê được phân công.</w:t>
      </w:r>
    </w:p>
    <w:p w:rsidR="00582DF2" w:rsidRDefault="007B79F3" w:rsidP="00366AC3">
      <w:pPr>
        <w:spacing w:before="120" w:after="120" w:line="240" w:lineRule="auto"/>
        <w:ind w:firstLine="720"/>
        <w:jc w:val="both"/>
      </w:pPr>
      <w:r>
        <w:t xml:space="preserve">c) Khoản 2 Điều 14 Nghị định số 165/2025/NĐ-CP ngày 30/6/2025 của Chính phủ quy định chi tiết một số điều và biện pháp thi hành Luật Dữ liệu </w:t>
      </w:r>
      <w:r>
        <w:lastRenderedPageBreak/>
        <w:t>(được sửa đổi, bổ sung bởi khoản 3 Điều 23 Nghị định số 278/2025/NĐ-CP) quy định cơ quan quản lý cơ sở dữ liệu có kết nối, chia sẻ dữ liệu với Trung tâm dữ liệu quốc gia xây dựng Khung quản trị, quản lý dữ liệu chi tiết áp dụng đối với cơ sở dữ liệu do mình quản lý, bảo đảm phù hợp với Khung quản trị, quản lý dữ liệu quốc gia. Khoản 1 Điều 36 Nghị định số 194/2025/NĐ-CP ngày 03/7/2025 của Chính phủ quy định bộ, cơ quan ngang bộ xây dựng và ban hành danh mục dữ liệu, tiêu chuẩn, quy chuẩn hoặc quy định kỹ thuật đối với dữ liệu thuộc phạm vi ngành, lĩnh vực quản lý.</w:t>
      </w:r>
    </w:p>
    <w:p w:rsidR="00582DF2" w:rsidRDefault="007B79F3" w:rsidP="00366AC3">
      <w:pPr>
        <w:spacing w:before="120" w:after="120" w:line="240" w:lineRule="auto"/>
        <w:ind w:firstLine="720"/>
        <w:jc w:val="both"/>
      </w:pPr>
      <w:r>
        <w:t>d) Nghị định số 278/2025/NĐ-CP ngày 22/10/2025 của Chính phủ quy định về kết nối, chia sẻ dữ liệu bắt buộc giữa các cơ quan thuộc hệ thống chính trị: Điều 4 quy định nguyên tắc chung; Điều 5, Điều 6 quy định dữ liệu chủ; Điều 7 đến Điều 13 quy định phương thức, danh mục, hạ tầng kết nối, chia sẻ dữ liệu và giám sát; Điều 14, Điều 15 quy định kiểm toán dữ liệu, xếp hạng cơ sở dữ liệu; Điều 17, Điều 18, Điều 19 quy định Khung kiến trúc dữ liệu quốc gia, Khung quản trị, quản lý dữ liệu quốc gia và Từ điển dữ liệu dùng chung; Điều 21 quy định trách nhiệm của bộ, ngành, địa phương. Quyết định số 2439/QĐ-TTg ngày 04/11/2025 của Thủ tướng Chính phủ ban hành Khung kiến trúc dữ liệu quốc gia, Khung quản trị, quản lý dữ liệu quốc gia, Từ điển dữ liệu dùng chung (Phiên bản 1.0).</w:t>
      </w:r>
    </w:p>
    <w:p w:rsidR="00582DF2" w:rsidRDefault="007B79F3" w:rsidP="00366AC3">
      <w:pPr>
        <w:spacing w:before="120" w:after="120" w:line="240" w:lineRule="auto"/>
        <w:ind w:firstLine="720"/>
        <w:jc w:val="both"/>
      </w:pPr>
      <w:r>
        <w:t>đ) Quyết định số 1805/QĐ-BNNMT ngày 19/5/2026 của Bộ trưởng ban hành Khung kiến trúc dữ liệu, Khung quản trị, quản lý dữ liệu và Từ điển dữ liệu nông nghiệp và môi trường (Phiên bản 1.0); Phụ lục 10 hướng dẫn kết cấu, nội dung Thông tư quy định kiến trúc dữ liệu, khung quản trị, quản lý dữ liệu và từ điển dữ liệu lĩnh vực; miền dữ liệu Chuyển đổi số (gồm dữ liệu thống kê tổng hợp ngành) do Cục Chuyển đổi số quản lý.</w:t>
      </w:r>
    </w:p>
    <w:p w:rsidR="00582DF2" w:rsidRDefault="007B79F3" w:rsidP="00366AC3">
      <w:pPr>
        <w:spacing w:before="120" w:after="120" w:line="240" w:lineRule="auto"/>
        <w:ind w:firstLine="720"/>
        <w:jc w:val="both"/>
      </w:pPr>
      <w:r>
        <w:t>e) Cơ sở dữ liệu thống kê ngành hiện vận hành theo Quy định kỹ thuật ban hành kèm theo Quyết định số 4692/QĐ-BNNMT ngày 07/11/2025 (văn bản hành chính). Thông tư quy định hệ thống chỉ tiêu thống kê và Thông tư quy định chế độ báo cáo thống kê ngành nông nghiệp và môi trường đang được hoàn thiện, dự kiến có hiệu lực từ ngày 01/7/2027, cho phép thay thế biểu mẫu báo cáo bằng kết nối, đồng bộ dữ liệu từ cơ sở dữ liệu quốc gia, chuyên ngành; việc này đòi hỏi cơ sở dữ liệu thống kê có cấu trúc, từ điển dữ liệu và quy tắc ánh xạ thống nhất.</w:t>
      </w:r>
    </w:p>
    <w:p w:rsidR="00582DF2" w:rsidRDefault="007B79F3" w:rsidP="00366AC3">
      <w:pPr>
        <w:spacing w:before="120" w:after="120" w:line="240" w:lineRule="auto"/>
        <w:ind w:firstLine="720"/>
        <w:jc w:val="both"/>
      </w:pPr>
      <w:r>
        <w:t>Thực hiện Chương trình công tác năm 2026 của Bộ (Quyết định số 288/QĐ-BNNMT ngày 23/01/2026, được điều chỉnh tại Quyết định số 3828/QĐ-BNNMT ngày 08/10/2026), Cục Chuyển đổi số đã xây dựng dự thảo Thông tư gồm 06 chương, 18 điều và 05 phụ lục; áp dụng đối với cơ quan, đơn vị thuộc Bộ, Sở Nông nghiệp và Môi trường, cơ quan chuyên môn về nông nghiệp và môi trường thuộc Ủy ban nhân dân cấp xã, đơn vị chủ quản cơ sở dữ liệu nguồn và cơ quan, tổ chức, cá nhân có liên quan (khoản 2 Điều 1).</w:t>
      </w:r>
    </w:p>
    <w:p w:rsidR="00582DF2" w:rsidRDefault="007B79F3" w:rsidP="00366AC3">
      <w:pPr>
        <w:spacing w:before="120" w:after="120" w:line="240" w:lineRule="auto"/>
        <w:ind w:firstLine="720"/>
        <w:jc w:val="both"/>
      </w:pPr>
      <w:r>
        <w:rPr>
          <w:b/>
        </w:rPr>
        <w:t>2. Mục đích, yêu cầu đánh giá</w:t>
      </w:r>
    </w:p>
    <w:p w:rsidR="00582DF2" w:rsidRDefault="007B79F3" w:rsidP="00366AC3">
      <w:pPr>
        <w:spacing w:before="120" w:after="120" w:line="240" w:lineRule="auto"/>
        <w:ind w:firstLine="720"/>
        <w:jc w:val="both"/>
      </w:pPr>
      <w:r>
        <w:t xml:space="preserve">Việc đánh giá nhằm xác định dự thảo Thông tư có làm phát sinh thủ tục hành chính; có quy định phân quyền, phân cấp; có tác động đến việc ứng dụng, </w:t>
      </w:r>
      <w:r>
        <w:lastRenderedPageBreak/>
        <w:t>thúc đẩy phát triển khoa học, công nghệ, đổi mới sáng tạo và chuyển đổi số; có tác động về bình đẳng giới, chính sách dân tộc hay không. Cục Chuyển đổi số đã rà soát toàn bộ 18 điều và 05 phụ lục của dự thảo, tập trung vào các quy định về đối tượng áp dụng, trách nhiệm của cơ quan, đơn vị ở trung ương, cấp tỉnh, cấp xã, việc thu thập, kết nối, chia sẻ, cung cấp dữ liệu cho tổ chức, cá nhân; đồng thời xem xét khả năng áp dụng trong điều kiện tổ chức chính quyền địa phương hai cấp.</w:t>
      </w:r>
    </w:p>
    <w:p w:rsidR="00582DF2" w:rsidRDefault="007B79F3" w:rsidP="00366AC3">
      <w:pPr>
        <w:spacing w:before="120" w:after="120" w:line="240" w:lineRule="auto"/>
        <w:ind w:firstLine="720"/>
        <w:jc w:val="both"/>
      </w:pPr>
      <w:r>
        <w:rPr>
          <w:b/>
        </w:rPr>
        <w:t>II. KẾT QUẢ ĐÁNH GIÁ</w:t>
      </w:r>
    </w:p>
    <w:p w:rsidR="00582DF2" w:rsidRDefault="007B79F3" w:rsidP="00366AC3">
      <w:pPr>
        <w:spacing w:before="120" w:after="120" w:line="240" w:lineRule="auto"/>
        <w:ind w:firstLine="720"/>
        <w:jc w:val="both"/>
      </w:pPr>
      <w:r>
        <w:rPr>
          <w:b/>
        </w:rPr>
        <w:t>1. Đánh giá thủ tục hành chính</w:t>
      </w:r>
    </w:p>
    <w:p w:rsidR="00582DF2" w:rsidRDefault="007B79F3" w:rsidP="00366AC3">
      <w:pPr>
        <w:spacing w:before="120" w:after="120" w:line="240" w:lineRule="auto"/>
        <w:ind w:firstLine="720"/>
        <w:jc w:val="both"/>
      </w:pPr>
      <w:r>
        <w:t>Dự thảo Thông tư không quy định thủ tục hành chính mới, không sửa đổi, bổ sung, bãi bỏ thủ tục hành chính hiện hành; không quy định các bộ phận cấu thành của thủ tục hành chính (thành phần, số lượng hồ sơ, trình tự, cách thức thực hiện, thời hạn giải quyết, cơ quan thực hiện, đối tượng thực hiện, kết quả, phí, lệ phí). Cụ thể:</w:t>
      </w:r>
    </w:p>
    <w:p w:rsidR="00582DF2" w:rsidRDefault="007B79F3" w:rsidP="00366AC3">
      <w:pPr>
        <w:spacing w:before="120" w:after="120" w:line="240" w:lineRule="auto"/>
        <w:ind w:firstLine="720"/>
        <w:jc w:val="both"/>
      </w:pPr>
      <w:r>
        <w:t>a) Việc thu thập dữ liệu từ báo cáo thống kê (điểm a khoản 1 Điều 14) thực hiện theo Thông tư về chế độ báo cáo thống kê ngành; đối tượng thực hiện là cơ quan, đơn vị nhà nước; khoản 6 Điều 3 quy định việc bổ sung, sửa đổi dữ liệu danh mục không làm phát sinh chỉ tiêu thống kê, nghĩa vụ báo cáo ngoài hai Thông tư về thống kê ngành.</w:t>
      </w:r>
    </w:p>
    <w:p w:rsidR="00582DF2" w:rsidRDefault="007B79F3" w:rsidP="00366AC3">
      <w:pPr>
        <w:spacing w:before="120" w:after="120" w:line="240" w:lineRule="auto"/>
        <w:ind w:firstLine="720"/>
        <w:jc w:val="both"/>
      </w:pPr>
      <w:r>
        <w:t>b) Việc kết nối, chia sẻ dữ liệu (Điều 15) được thực hiện giữa các cơ quan thuộc hệ thống chính trị theo pháp luật về dữ liệu, thống kê và kết nối, chia sẻ dữ liệu bắt buộc; dữ liệu thuộc quyền sở hữu của tổ chức, cá nhân ngoài cơ quan nhà nước được chia sẻ theo thỏa thuận hoặc theo quy định của pháp luật (khoản 1 Điều 15). Dự thảo không đặt nghĩa vụ cung cấp dữ liệu mới đối với tổ chức, cá nhân, doanh nghiệp.</w:t>
      </w:r>
    </w:p>
    <w:p w:rsidR="00582DF2" w:rsidRDefault="007B79F3" w:rsidP="00366AC3">
      <w:pPr>
        <w:spacing w:before="120" w:after="120" w:line="240" w:lineRule="auto"/>
        <w:ind w:firstLine="720"/>
        <w:jc w:val="both"/>
      </w:pPr>
      <w:r>
        <w:t>c) Việc cung cấp dữ liệu theo yêu cầu bằng văn bản (khoản 2, khoản 3 Điều 16) thực hiện theo quy định của pháp luật về dữ liệu, giao dịch điện tử; dự thảo không quy định thêm thành phần hồ sơ, trình tự, thời hạn giải quyết, phí. Dữ liệu mở được cung cấp miễn phí theo Công bố mở, cho phép tự do sử dụng, có ghi nguồn (khoản 5 Điều 16), không yêu cầu đăng ký, cấp phép.</w:t>
      </w:r>
    </w:p>
    <w:p w:rsidR="00582DF2" w:rsidRDefault="007B79F3" w:rsidP="00366AC3">
      <w:pPr>
        <w:spacing w:before="120" w:after="120" w:line="240" w:lineRule="auto"/>
        <w:ind w:firstLine="720"/>
        <w:jc w:val="both"/>
      </w:pPr>
      <w:r>
        <w:t>d) Các quy định về kiến trúc, cấu trúc, từ điển dữ liệu, chất lượng, an toàn dữ liệu (Chương II, Chương III, Chương IV) là yêu cầu kỹ thuật đối với Hệ thống và hoạt động quản trị dữ liệu nội bộ của cơ quan nhà nước, không phải thủ tục hành chính.</w:t>
      </w:r>
    </w:p>
    <w:p w:rsidR="00582DF2" w:rsidRDefault="007B79F3" w:rsidP="00366AC3">
      <w:pPr>
        <w:spacing w:before="120" w:after="120" w:line="240" w:lineRule="auto"/>
        <w:ind w:firstLine="720"/>
        <w:jc w:val="both"/>
      </w:pPr>
      <w:r>
        <w:t>Vì vậy, dự thảo Thông tư không làm phát sinh thủ tục hành chính và không làm tăng chi phí tuân thủ đối với người dân, doanh nghiệp.</w:t>
      </w:r>
    </w:p>
    <w:p w:rsidR="00582DF2" w:rsidRDefault="007B79F3" w:rsidP="00366AC3">
      <w:pPr>
        <w:spacing w:before="120" w:after="120" w:line="240" w:lineRule="auto"/>
        <w:ind w:firstLine="720"/>
        <w:jc w:val="both"/>
      </w:pPr>
      <w:r>
        <w:rPr>
          <w:b/>
        </w:rPr>
        <w:t>2. Việc phân quyền, phân cấp</w:t>
      </w:r>
    </w:p>
    <w:p w:rsidR="00582DF2" w:rsidRDefault="007B79F3" w:rsidP="00366AC3">
      <w:pPr>
        <w:spacing w:before="120" w:after="120" w:line="240" w:lineRule="auto"/>
        <w:ind w:firstLine="720"/>
        <w:jc w:val="both"/>
      </w:pPr>
      <w:r>
        <w:t xml:space="preserve">Dự thảo Thông tư không quy định phân quyền, phân cấp thẩm quyền quản lý nhà nước mới; không chuyển giao thẩm quyền giữa Bộ với chính quyền địa phương hoặc giữa các cấp chính quyền địa phương. Các quy định tại Điều 7, Điều 17 và Phụ lục IV là phân công trách nhiệm quản trị, quản lý dữ liệu trong </w:t>
      </w:r>
      <w:r>
        <w:lastRenderedPageBreak/>
        <w:t xml:space="preserve">phạm vi chức năng, nhiệm vụ hiện hành của cơ quan, đơn vị, thống nhất với Thông tư về chỉ tiêu thống kê ngành </w:t>
      </w:r>
      <w:r w:rsidR="00366AC3">
        <w:t xml:space="preserve">nông nghiệp và môi trường </w:t>
      </w:r>
      <w:r>
        <w:t>và Thông tư về chế độ báo cáo thống kê ngành</w:t>
      </w:r>
      <w:r w:rsidR="00366AC3">
        <w:t xml:space="preserve"> nông nghiệp và môi trường</w:t>
      </w:r>
      <w:r>
        <w:t>:</w:t>
      </w:r>
    </w:p>
    <w:p w:rsidR="00582DF2" w:rsidRDefault="007B79F3" w:rsidP="00366AC3">
      <w:pPr>
        <w:spacing w:before="120" w:after="120" w:line="240" w:lineRule="auto"/>
        <w:ind w:firstLine="720"/>
        <w:jc w:val="both"/>
      </w:pPr>
      <w:r>
        <w:t>a) Bộ trưởng thống nhất quản lý nhà nước về Cơ sở dữ liệu thống kê ngành (khoản 1 Điều 7); quyết định việc bổ sung bảng, trường phục vụ vận hành Hệ thống theo đề nghị của Cục Chuyển đổi số (điểm b khoản 5 Điều 11); công bố số liệu thống kê theo hai Thông tư về thống kê ngành (điểm đ khoản 2 Điều 7).</w:t>
      </w:r>
    </w:p>
    <w:p w:rsidR="00582DF2" w:rsidRDefault="007B79F3" w:rsidP="00366AC3">
      <w:pPr>
        <w:spacing w:before="120" w:after="120" w:line="240" w:lineRule="auto"/>
        <w:ind w:firstLine="720"/>
        <w:jc w:val="both"/>
      </w:pPr>
      <w:r>
        <w:t>b) Cục Chuyển đổi số là đơn vị chủ quản, quản trị Cơ sở dữ liệu thống kê ngành; quản trị siêu dữ liệu, Từ điển dữ liệu, dữ liệu danh mục; xác nhận cấp Bộ (kiểm tra tính đầy đủ, tính nhất quán, việc hoàn thành quy trình duyệt, không thay thế trách nhiệm về nội dung chuyên môn của đơn vị chủ trì chỉ tiêu); quản lý, vận hành Hệ thống; tham mưu, trình Bộ trưởng công bố số liệu (khoản 2 Điều 7, khoản 1 Điều 17).</w:t>
      </w:r>
    </w:p>
    <w:p w:rsidR="00582DF2" w:rsidRDefault="007B79F3" w:rsidP="00366AC3">
      <w:pPr>
        <w:spacing w:before="120" w:after="120" w:line="240" w:lineRule="auto"/>
        <w:ind w:firstLine="720"/>
        <w:jc w:val="both"/>
      </w:pPr>
      <w:r>
        <w:t>c) Vụ Kế hoạch - Tài chính chủ trì nội dung hệ thống chỉ tiêu và chế độ báo cáo thống kê ngành, bố trí kinh phí (khoản 3 Điều 7, khoản 2 Điều 17); đơn vị thuộc Bộ, đơn vị chủ quản cơ sở dữ liệu nguồn, đơn vị chủ trì chỉ tiêu chịu trách nhiệm về số liệu do mình gửi, duyệt, đồng bộ và nội dung chuyên môn của chỉ tiêu (khoản 4, khoản 7 Điều 7, khoản 3 Điều 17).</w:t>
      </w:r>
    </w:p>
    <w:p w:rsidR="00582DF2" w:rsidRDefault="007B79F3" w:rsidP="00366AC3">
      <w:pPr>
        <w:spacing w:before="120" w:after="120" w:line="240" w:lineRule="auto"/>
        <w:ind w:firstLine="720"/>
        <w:jc w:val="both"/>
      </w:pPr>
      <w:r>
        <w:t>d) Sở Nông nghiệp và Môi trường tổ chức thực hiện Thông tư trên địa bàn, duyệt số liệu do cơ quan chuyên môn cấp xã gửi, gửi báo cáo cấp tỉnh, kết nối cơ sở dữ liệu của địa phương với Hệ thống (điểm b khoản 5 Điều 7, khoản 4 Điều 17); cơ quan chuyên môn cấp xã gửi báo cáo trên Hệ thống, không quản trị dữ liệu danh mục (điểm c khoản 5 Điều 7). Đây là trách nhiệm thực hiện chế độ báo cáo thống kê của cơ quan chuyên môn thuộc Ủy ban nhân dân cấp tỉnh, cấp xã theo Luật Thống kê và Thông tư về chế độ báo cáo thống kê ngành, không phải thẩm quyền mới được phân cấp.</w:t>
      </w:r>
    </w:p>
    <w:p w:rsidR="00582DF2" w:rsidRDefault="007B79F3" w:rsidP="00366AC3">
      <w:pPr>
        <w:spacing w:before="120" w:after="120" w:line="240" w:lineRule="auto"/>
        <w:ind w:firstLine="720"/>
        <w:jc w:val="both"/>
      </w:pPr>
      <w:r>
        <w:t>Dự thảo phù hợp với mô hình chính quyền địa phương hai cấp: địa bàn thống kê gồm cấp tỉnh, cấp xã; địa bàn cấp huyện chỉ dùng cho dữ liệu lịch sử (khoản 6 Điều 2). Với mô hình triển khai tập trung (khoản 4 Điều 4), địa phương không phải đầu tư cơ sở dữ liệu, phần mềm riêng cho nghiệp vụ thống kê; ứng dụng do địa phương xây dựng để đáp ứng yêu cầu quản lý riêng được kết nối với Hệ thống qua dịch vụ kết nối, chia sẻ dữ liệu (khoản 6 Điều 4), bảo đảm quyền chủ động của địa phương.</w:t>
      </w:r>
    </w:p>
    <w:p w:rsidR="00582DF2" w:rsidRDefault="007B79F3" w:rsidP="00366AC3">
      <w:pPr>
        <w:spacing w:before="120" w:after="120" w:line="240" w:lineRule="auto"/>
        <w:ind w:firstLine="720"/>
        <w:jc w:val="both"/>
      </w:pPr>
      <w:r>
        <w:rPr>
          <w:b/>
        </w:rPr>
        <w:t>3. Việc ứng dụng, thúc đẩy phát triển khoa học, công nghệ, đổi mới sáng tạo và chuyển đổi số</w:t>
      </w:r>
    </w:p>
    <w:p w:rsidR="00582DF2" w:rsidRDefault="007B79F3" w:rsidP="00366AC3">
      <w:pPr>
        <w:spacing w:before="120" w:after="120" w:line="240" w:lineRule="auto"/>
        <w:ind w:firstLine="720"/>
        <w:jc w:val="both"/>
      </w:pPr>
      <w:r>
        <w:t>Dự thảo Thông tư có tác động tích cực, trực tiếp đến việc ứng dụng, thúc đẩy chuyển đổi số trong công tác thống kê ngành, thể hiện ở các nội dung sau:</w:t>
      </w:r>
    </w:p>
    <w:p w:rsidR="00582DF2" w:rsidRDefault="007B79F3" w:rsidP="00366AC3">
      <w:pPr>
        <w:spacing w:before="120" w:after="120" w:line="240" w:lineRule="auto"/>
        <w:ind w:firstLine="720"/>
        <w:jc w:val="both"/>
      </w:pPr>
      <w:r>
        <w:t xml:space="preserve">a) Chuẩn hóa dữ liệu: tổ chức Cơ sở dữ liệu thống kê ngành theo bảy lớp dữ liệu và ba loại dữ liệu (Điều 4, Điều 5); 45 bảng với 655 trường được đăng ký vào Từ điển dữ liệu của Bộ, có mã định danh từ vựng, quy tắc đặt tên, khóa chính thống nhất (Điều 11, Điều 12, Phụ lục V); mỗi số liệu thống kê được xác </w:t>
      </w:r>
      <w:r>
        <w:lastRenderedPageBreak/>
        <w:t>định duy nhất bởi năm thành phần (chỉ tiêu, kỳ, địa bàn, tổ hợp phân tổ, loại số liệu) (khoản 9 Điều 2); siêu dữ liệu được Hệ thống tự động tạo, cập nhật (Phụ lục I).</w:t>
      </w:r>
    </w:p>
    <w:p w:rsidR="00582DF2" w:rsidRDefault="007B79F3" w:rsidP="00366AC3">
      <w:pPr>
        <w:spacing w:before="120" w:after="120" w:line="240" w:lineRule="auto"/>
        <w:ind w:firstLine="720"/>
        <w:jc w:val="both"/>
      </w:pPr>
      <w:r>
        <w:t>b) Giảm gánh nặng báo cáo: dữ liệu được thu thập một lần, sử dụng nhiều lần, ưu tiên kết nối, đồng bộ tự động (khoản 5 Điều 3); biểu mẫu báo cáo được thay thế bằng kết nối, đồng bộ dữ liệu khi đủ điều kiện theo Thông tư về chế độ báo cáo thống kê ngành (khoản 3 Điều 14); dữ liệu đang quản lý tại cơ sở dữ liệu chuyên ngành được kết nối, đồng bộ, không nhập lại (khoản 4 Điều 10, khoản 8 Điều 14).</w:t>
      </w:r>
    </w:p>
    <w:p w:rsidR="00582DF2" w:rsidRDefault="007B79F3" w:rsidP="00366AC3">
      <w:pPr>
        <w:spacing w:before="120" w:after="120" w:line="240" w:lineRule="auto"/>
        <w:ind w:firstLine="720"/>
        <w:jc w:val="both"/>
      </w:pPr>
      <w:r>
        <w:t>c) Kết nối, liên thông: kết nối trong Bộ qua Nền tảng chia sẻ, điều phối dữ liệu của Bộ; với cơ quan ngoài Bộ qua Nền tảng chia sẻ, điều phối dữ liệu quốc gia; cung cấp dữ liệu cho Cơ sở dữ liệu thống kê quốc gia; dữ liệu trao đổi theo định dạng mở, máy đọc được, khuyến khích chuẩn trao đổi dữ liệu và siêu dữ liệu thống kê (SDMX) (Điều 15).</w:t>
      </w:r>
    </w:p>
    <w:p w:rsidR="00582DF2" w:rsidRDefault="007B79F3" w:rsidP="00366AC3">
      <w:pPr>
        <w:spacing w:before="120" w:after="120" w:line="240" w:lineRule="auto"/>
        <w:ind w:firstLine="720"/>
        <w:jc w:val="both"/>
      </w:pPr>
      <w:r>
        <w:t>d) Quản trị dựa trên dữ liệu: Hệ thống tự động tính 07 chỉ số đánh giá hiệu suất theo đơn vị, theo kỳ (khoản 5 Điều 8); mọi bước chuyển dữ liệu giữa các lớp được ghi lại để truy vết nguồn gốc (khoản 4 Điều 6); số liệu đã công bố được lưu theo từng lần công bố, tra cứu được (điểm g khoản 2 Điều 13).</w:t>
      </w:r>
    </w:p>
    <w:p w:rsidR="00582DF2" w:rsidRDefault="007B79F3" w:rsidP="00366AC3">
      <w:pPr>
        <w:spacing w:before="120" w:after="120" w:line="240" w:lineRule="auto"/>
        <w:ind w:firstLine="720"/>
        <w:jc w:val="both"/>
      </w:pPr>
      <w:r>
        <w:t>đ) Dữ liệu mở và đổi mới sáng tạo: danh mục 15 bộ dữ liệu mở (Bảng III.4 Phụ lục III), công bố tối thiểu 02 định dạng mở, máy đọc được, cung cấp miễn phí theo giấy phép cho phép tự do sử dụng, có ghi nguồn (khoản 5 Điều 16), tạo điều kiện cho tổ chức, cá nhân, doanh nghiệp tái sử dụng dữ liệu, phát triển sản phẩm, dịch vụ.</w:t>
      </w:r>
    </w:p>
    <w:p w:rsidR="00582DF2" w:rsidRDefault="007B79F3" w:rsidP="00366AC3">
      <w:pPr>
        <w:spacing w:before="120" w:after="120" w:line="240" w:lineRule="auto"/>
        <w:ind w:firstLine="720"/>
        <w:jc w:val="both"/>
      </w:pPr>
      <w:r>
        <w:t>e) An toàn dữ liệu: phân quyền theo vai trò, đơn vị, địa bàn; xác thực nhiều yếu tố; ghi nhật ký; sao lưu, mã hóa; kiểm tra, đánh giá định kỳ (Điều 9); bảo mật thông tin thống kê và kiểm tra nguy cơ nhận biết tổ chức, cá nhân trước khi công bố dữ liệu mở (khoản 6 Điều 16).</w:t>
      </w:r>
    </w:p>
    <w:p w:rsidR="00582DF2" w:rsidRDefault="007B79F3" w:rsidP="00366AC3">
      <w:pPr>
        <w:spacing w:before="120" w:after="120" w:line="240" w:lineRule="auto"/>
        <w:ind w:firstLine="720"/>
        <w:jc w:val="both"/>
      </w:pPr>
      <w:r>
        <w:t>Dự thảo không chỉ định sản phẩm, giải pháp công nghệ cụ thể; các yêu cầu bảo vệ được xác định theo cấp độ hệ thống thông tin theo pháp luật về an ninh mạng hiện hành, nên không tạo rào cản đối với việc áp dụng công nghệ mới. Hiệu quả thực hiện phụ thuộc vào việc nâng cấp Hệ thống trong thời hạn 12 tháng (điểm b khoản 2 Điều 18), việc chuyển đổi dữ liệu lịch sử (Điều 10), kinh phí (khoản 2 Điều 17) và khả năng kết nối của các cơ sở dữ liệu nguồn; dự thảo đã quy định trách nhiệm hướng dẫn kỹ thuật, cung cấp công cụ chuyển đổi, hỗ trợ kết nối của Cục Chuyển đổi số (điểm g khoản 1 Điều 17) và quy định chuyển tiếp bảo đảm việc báo cáo không gián đoạn (điểm c khoản 2 Điều 18).</w:t>
      </w:r>
    </w:p>
    <w:p w:rsidR="00582DF2" w:rsidRDefault="007B79F3" w:rsidP="00366AC3">
      <w:pPr>
        <w:spacing w:before="120" w:after="120" w:line="240" w:lineRule="auto"/>
        <w:ind w:firstLine="720"/>
        <w:jc w:val="both"/>
      </w:pPr>
      <w:r>
        <w:rPr>
          <w:b/>
        </w:rPr>
        <w:t>4. Việc bảo đảm bình đẳng giới</w:t>
      </w:r>
    </w:p>
    <w:p w:rsidR="00582DF2" w:rsidRDefault="007B79F3" w:rsidP="00366AC3">
      <w:pPr>
        <w:spacing w:before="120" w:after="120" w:line="240" w:lineRule="auto"/>
        <w:ind w:firstLine="720"/>
        <w:jc w:val="both"/>
      </w:pPr>
      <w:r>
        <w:t xml:space="preserve">Dự thảo Thông tư không quy định trực tiếp về bình đẳng giới; không đặt ra quyền, nghĩa vụ, điều kiện tham gia hoặc thụ hưởng khác nhau giữa nam và nữ. Các quy định về tạo lập, quản lý, khai thác, chia sẻ, bảo vệ dữ liệu được áp dụng thống nhất đối với mọi cơ quan, tổ chức, cá nhân. Cấu trúc phân tổ, tổ hợp phân tổ của dự thảo (khoản 4, khoản 5 Điều 2) cho phép lưu trữ, khai thác số </w:t>
      </w:r>
      <w:r>
        <w:lastRenderedPageBreak/>
        <w:t>liệu phân tổ theo giới tính đối với chỉ tiêu được quy định phân tổ này tại Thông tư về chỉ tiêu thống kê ngành, hỗ trợ việc thu thập, công bố số liệu thống kê về giới. Vì vậy, dự thảo không làm phát sinh tác động bất lợi về giới.</w:t>
      </w:r>
    </w:p>
    <w:p w:rsidR="00582DF2" w:rsidRDefault="007B79F3" w:rsidP="00366AC3">
      <w:pPr>
        <w:spacing w:before="120" w:after="120" w:line="240" w:lineRule="auto"/>
        <w:ind w:firstLine="720"/>
        <w:jc w:val="both"/>
      </w:pPr>
      <w:r>
        <w:rPr>
          <w:b/>
        </w:rPr>
        <w:t>5. Việc thực hiện chính sách dân tộc</w:t>
      </w:r>
    </w:p>
    <w:p w:rsidR="00582DF2" w:rsidRDefault="007B79F3" w:rsidP="00366AC3">
      <w:pPr>
        <w:spacing w:before="120" w:after="120" w:line="240" w:lineRule="auto"/>
        <w:ind w:firstLine="720"/>
        <w:jc w:val="both"/>
      </w:pPr>
      <w:r>
        <w:t>Dự thảo Thông tư không quy định mới, sửa đổi, bổ sung chế độ, chính sách dân tộc; không đặt ra quyền, nghĩa vụ hoặc điều kiện khác nhau theo thành phần dân tộc. Các tiêu chuẩn dữ liệu, cơ chế thu thập, cập nhật, kết nối, chia sẻ, công bố và khai thác dữ liệu được áp dụng thống nhất đối với các chủ thể thuộc phạm vi điều chỉnh, trên toàn bộ địa bàn cấp tỉnh, cấp xã. Vì vậy, dự thảo không làm phát sinh tác động bất lợi đối với việc thực hiện chính sách dân tộc.</w:t>
      </w:r>
    </w:p>
    <w:p w:rsidR="00582DF2" w:rsidRDefault="007B79F3" w:rsidP="00366AC3">
      <w:pPr>
        <w:spacing w:before="120" w:after="120" w:line="240" w:lineRule="auto"/>
        <w:ind w:firstLine="720"/>
        <w:jc w:val="both"/>
      </w:pPr>
      <w:r>
        <w:rPr>
          <w:b/>
        </w:rPr>
        <w:t>III. KẾT LUẬN</w:t>
      </w:r>
    </w:p>
    <w:p w:rsidR="00582DF2" w:rsidRDefault="007B79F3" w:rsidP="00366AC3">
      <w:pPr>
        <w:spacing w:before="120" w:after="120" w:line="240" w:lineRule="auto"/>
        <w:ind w:firstLine="720"/>
        <w:jc w:val="both"/>
      </w:pPr>
      <w:r>
        <w:t>Dự thảo Thông tư không làm phát sinh thủ tục hành chính; không quy định phân quyền, phân cấp thẩm quyền quản lý nhà nước mới; có tác động tích cực đến việc ứng dụng, thúc đẩy phát triển khoa học, công nghệ, đổi mới sáng tạo và chuyển đổi số trong công tác thống kê ngành; không làm phát sinh tác động bất lợi về bình đẳng giới và chính sách dân tộc.</w:t>
      </w:r>
    </w:p>
    <w:p w:rsidR="00582DF2" w:rsidRDefault="007B79F3" w:rsidP="00366AC3">
      <w:pPr>
        <w:spacing w:before="120" w:after="120" w:line="240" w:lineRule="auto"/>
        <w:ind w:firstLine="720"/>
        <w:jc w:val="both"/>
      </w:pPr>
      <w:r>
        <w:t>Trên đây là Bản đánh giá thủ tục hành chính, việc phân quyền, phân cấp, việc ứng dụng, thúc đẩy phát triển khoa học, công nghệ, đổi mới sáng tạo và chuyển đổi số, bảo đảm bình đẳng giới, việc thực hiện chính sách dân tộc trong dự thảo Thông tư quy định kiến trúc dữ liệu, khung quản trị, quản lý dữ liệu và từ điển dữ liệu cơ sở dữ liệu thống kê ngành nông nghiệp và môi trường./.</w:t>
      </w:r>
    </w:p>
    <w:tbl>
      <w:tblPr>
        <w:tblW w:w="9072" w:type="dxa"/>
        <w:tblBorders>
          <w:top w:val="nil"/>
          <w:left w:val="nil"/>
          <w:bottom w:val="nil"/>
          <w:right w:val="nil"/>
          <w:insideH w:val="nil"/>
          <w:insideV w:val="nil"/>
        </w:tblBorders>
        <w:tblLayout w:type="fixed"/>
        <w:tblLook w:val="04A0" w:firstRow="1" w:lastRow="0" w:firstColumn="1" w:lastColumn="0" w:noHBand="0" w:noVBand="1"/>
      </w:tblPr>
      <w:tblGrid>
        <w:gridCol w:w="4536"/>
        <w:gridCol w:w="4536"/>
      </w:tblGrid>
      <w:tr w:rsidR="00582DF2">
        <w:tc>
          <w:tcPr>
            <w:tcW w:w="4535" w:type="dxa"/>
          </w:tcPr>
          <w:p w:rsidR="00582DF2" w:rsidRDefault="00582DF2"/>
        </w:tc>
        <w:tc>
          <w:tcPr>
            <w:tcW w:w="4535" w:type="dxa"/>
          </w:tcPr>
          <w:p w:rsidR="00582DF2" w:rsidRDefault="007B79F3">
            <w:pPr>
              <w:spacing w:before="240" w:after="0"/>
              <w:jc w:val="center"/>
            </w:pPr>
            <w:r>
              <w:rPr>
                <w:b/>
              </w:rPr>
              <w:t>CỤC CHUYỂN ĐỔI SỐ</w:t>
            </w:r>
          </w:p>
        </w:tc>
      </w:tr>
    </w:tbl>
    <w:p w:rsidR="007B79F3" w:rsidRDefault="007B79F3"/>
    <w:sectPr w:rsidR="007B79F3" w:rsidSect="00034616">
      <w:pgSz w:w="11906" w:h="16838"/>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366AC3"/>
    <w:rsid w:val="003A0916"/>
    <w:rsid w:val="00582DF2"/>
    <w:rsid w:val="007B79F3"/>
    <w:rsid w:val="00AA1D8D"/>
    <w:rsid w:val="00B47730"/>
    <w:rsid w:val="00BC1011"/>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66F2A8-4245-4471-95E0-5156FDA4B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2330</Words>
  <Characters>13284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MinhDiem</cp:lastModifiedBy>
  <cp:revision>2</cp:revision>
  <dcterms:created xsi:type="dcterms:W3CDTF">2026-10-26T02:20:00Z</dcterms:created>
  <dcterms:modified xsi:type="dcterms:W3CDTF">2026-10-26T02:20:00Z</dcterms:modified>
</cp:coreProperties>
</file>