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25" w:type="dxa"/>
        <w:tblInd w:w="817" w:type="dxa"/>
        <w:tblLayout w:type="fixed"/>
        <w:tblLook w:val="0000"/>
      </w:tblPr>
      <w:tblGrid>
        <w:gridCol w:w="5528"/>
        <w:gridCol w:w="7797"/>
      </w:tblGrid>
      <w:tr w:rsidR="00393B73" w:rsidRPr="00EE15ED" w:rsidTr="0014781A">
        <w:trPr>
          <w:trHeight w:val="396"/>
        </w:trPr>
        <w:tc>
          <w:tcPr>
            <w:tcW w:w="5528" w:type="dxa"/>
            <w:vMerge w:val="restart"/>
          </w:tcPr>
          <w:p w:rsidR="00393B73" w:rsidRPr="00EE15ED" w:rsidRDefault="00393B73" w:rsidP="00565599">
            <w:pPr>
              <w:spacing w:before="0" w:after="0"/>
              <w:jc w:val="center"/>
              <w:rPr>
                <w:rFonts w:eastAsia="Times New Roman"/>
                <w:b/>
                <w:bCs/>
                <w:sz w:val="24"/>
                <w:szCs w:val="24"/>
                <w:lang w:val="nl-NL"/>
              </w:rPr>
            </w:pPr>
            <w:r w:rsidRPr="00EE15ED">
              <w:rPr>
                <w:rFonts w:eastAsia="Times New Roman"/>
                <w:b/>
                <w:bCs/>
                <w:sz w:val="26"/>
                <w:szCs w:val="26"/>
                <w:lang w:val="nl-NL"/>
              </w:rPr>
              <w:t>BỘ TÀI CHÍNH</w:t>
            </w:r>
          </w:p>
          <w:p w:rsidR="00393B73" w:rsidRPr="00EE15ED" w:rsidRDefault="004A00DA" w:rsidP="003C358D">
            <w:pPr>
              <w:spacing w:after="0"/>
              <w:jc w:val="center"/>
              <w:rPr>
                <w:rFonts w:eastAsia="Times New Roman"/>
                <w:sz w:val="26"/>
                <w:szCs w:val="24"/>
                <w:lang w:val="nl-NL"/>
              </w:rPr>
            </w:pPr>
            <w:r w:rsidRPr="004A00DA">
              <w:rPr>
                <w:rFonts w:ascii="Cambria" w:hAnsi="Cambria" w:cs="Cambria"/>
                <w:b/>
                <w:noProof/>
                <w:lang w:eastAsia="vi-VN"/>
              </w:rPr>
              <w:pict>
                <v:shapetype id="_x0000_t32" coordsize="21600,21600" o:spt="32" o:oned="t" path="m,l21600,21600e" filled="f">
                  <v:path arrowok="t" fillok="f" o:connecttype="none"/>
                  <o:lock v:ext="edit" shapetype="t"/>
                </v:shapetype>
                <v:shape id="_x0000_s1027" type="#_x0000_t32" style="position:absolute;left:0;text-align:left;margin-left:0;margin-top:6.6pt;width:40.25pt;height:0;z-index:251657216;mso-position-horizontal:center;mso-position-horizontal-relative:margin" o:connectortype="straight">
                  <w10:wrap anchorx="margin"/>
                </v:shape>
              </w:pict>
            </w:r>
          </w:p>
          <w:p w:rsidR="00393B73" w:rsidRDefault="00393B73" w:rsidP="003C358D">
            <w:pPr>
              <w:spacing w:after="0"/>
              <w:jc w:val="center"/>
              <w:rPr>
                <w:rFonts w:eastAsia="Times New Roman"/>
                <w:sz w:val="26"/>
                <w:szCs w:val="24"/>
                <w:lang w:val="nl-NL"/>
              </w:rPr>
            </w:pPr>
          </w:p>
          <w:p w:rsidR="00393B73" w:rsidRPr="00EE15ED" w:rsidRDefault="00393B73" w:rsidP="00393B73">
            <w:pPr>
              <w:spacing w:after="0"/>
              <w:jc w:val="center"/>
              <w:rPr>
                <w:rFonts w:eastAsia="Times New Roman"/>
                <w:b/>
                <w:bCs/>
                <w:sz w:val="24"/>
                <w:szCs w:val="24"/>
                <w:lang w:val="nl-NL"/>
              </w:rPr>
            </w:pPr>
          </w:p>
        </w:tc>
        <w:tc>
          <w:tcPr>
            <w:tcW w:w="7797" w:type="dxa"/>
            <w:vMerge w:val="restart"/>
          </w:tcPr>
          <w:p w:rsidR="00393B73" w:rsidRPr="00EE15ED" w:rsidRDefault="00393B73" w:rsidP="00565599">
            <w:pPr>
              <w:spacing w:before="0" w:after="0"/>
              <w:jc w:val="center"/>
              <w:rPr>
                <w:rFonts w:eastAsia="Times New Roman"/>
                <w:b/>
                <w:bCs/>
                <w:sz w:val="26"/>
                <w:szCs w:val="26"/>
                <w:lang w:val="nl-NL"/>
              </w:rPr>
            </w:pPr>
            <w:r w:rsidRPr="00EE15ED">
              <w:rPr>
                <w:rFonts w:eastAsia="Times New Roman"/>
                <w:b/>
                <w:bCs/>
                <w:sz w:val="26"/>
                <w:szCs w:val="26"/>
                <w:lang w:val="nl-NL"/>
              </w:rPr>
              <w:t>CỘNG HOÀ XÃ HỘI CHỦ NGHĨA VIỆT NAM</w:t>
            </w:r>
          </w:p>
          <w:p w:rsidR="00393B73" w:rsidRPr="00EE15ED" w:rsidRDefault="00393B73" w:rsidP="00565599">
            <w:pPr>
              <w:spacing w:before="0" w:after="0"/>
              <w:jc w:val="center"/>
              <w:rPr>
                <w:rFonts w:eastAsia="Times New Roman"/>
                <w:b/>
                <w:lang w:val="nl-NL"/>
              </w:rPr>
            </w:pPr>
            <w:r w:rsidRPr="00EE15ED">
              <w:rPr>
                <w:rFonts w:eastAsia="Times New Roman"/>
                <w:b/>
                <w:lang w:val="nl-NL"/>
              </w:rPr>
              <w:t>Độc lập – Tự do – Hạnh phúc</w:t>
            </w:r>
          </w:p>
          <w:p w:rsidR="00393B73" w:rsidRDefault="004A00DA" w:rsidP="003C358D">
            <w:pPr>
              <w:keepNext/>
              <w:spacing w:after="0"/>
              <w:jc w:val="center"/>
              <w:outlineLvl w:val="0"/>
              <w:rPr>
                <w:rFonts w:ascii=".VnFree" w:eastAsia="Times New Roman" w:hAnsi=".VnFree"/>
                <w:sz w:val="16"/>
                <w:szCs w:val="16"/>
                <w:lang w:val="nl-NL"/>
              </w:rPr>
            </w:pPr>
            <w:r w:rsidRPr="004A00DA">
              <w:rPr>
                <w:rFonts w:eastAsia="Times New Roman"/>
                <w:b/>
                <w:bCs/>
                <w:noProof/>
                <w:sz w:val="26"/>
                <w:szCs w:val="26"/>
                <w:lang w:eastAsia="vi-VN"/>
              </w:rPr>
              <w:pict>
                <v:shape id="_x0000_s1026" type="#_x0000_t32" style="position:absolute;left:0;text-align:left;margin-left:0;margin-top:3.55pt;width:172.8pt;height:0;z-index:251658240;mso-position-horizontal:center;mso-position-horizontal-relative:margin" o:connectortype="straight">
                  <w10:wrap anchorx="margin"/>
                </v:shape>
              </w:pict>
            </w:r>
          </w:p>
          <w:p w:rsidR="00393B73" w:rsidRPr="00EE15ED" w:rsidRDefault="00393B73" w:rsidP="00D3335E">
            <w:pPr>
              <w:keepNext/>
              <w:spacing w:before="0" w:after="0"/>
              <w:jc w:val="center"/>
              <w:outlineLvl w:val="0"/>
              <w:rPr>
                <w:rFonts w:eastAsia="Times New Roman"/>
                <w:b/>
                <w:bCs/>
                <w:sz w:val="26"/>
                <w:szCs w:val="26"/>
                <w:lang w:val="nl-NL"/>
              </w:rPr>
            </w:pPr>
            <w:r w:rsidRPr="00EE15ED">
              <w:rPr>
                <w:rFonts w:eastAsia="Times New Roman"/>
                <w:i/>
                <w:lang w:val="nl-NL"/>
              </w:rPr>
              <w:t xml:space="preserve">Hà Nội, ngày </w:t>
            </w:r>
            <w:r>
              <w:rPr>
                <w:rFonts w:eastAsia="Times New Roman"/>
                <w:i/>
                <w:lang w:val="nl-NL"/>
              </w:rPr>
              <w:t xml:space="preserve">    </w:t>
            </w:r>
            <w:r w:rsidRPr="00EE15ED">
              <w:rPr>
                <w:rFonts w:eastAsia="Times New Roman"/>
                <w:i/>
                <w:lang w:val="nl-NL"/>
              </w:rPr>
              <w:t xml:space="preserve"> tháng </w:t>
            </w:r>
            <w:r>
              <w:rPr>
                <w:rFonts w:eastAsia="Times New Roman"/>
                <w:i/>
                <w:lang w:val="nl-NL"/>
              </w:rPr>
              <w:t xml:space="preserve">   </w:t>
            </w:r>
            <w:r w:rsidRPr="00EE15ED">
              <w:rPr>
                <w:rFonts w:eastAsia="Times New Roman"/>
                <w:i/>
                <w:lang w:val="nl-NL"/>
              </w:rPr>
              <w:t xml:space="preserve"> năm 202</w:t>
            </w:r>
            <w:r w:rsidR="00D3335E">
              <w:rPr>
                <w:rFonts w:eastAsia="Times New Roman"/>
                <w:i/>
                <w:lang w:val="nl-NL"/>
              </w:rPr>
              <w:t>6</w:t>
            </w:r>
          </w:p>
        </w:tc>
      </w:tr>
      <w:tr w:rsidR="00393B73" w:rsidRPr="00EE15ED" w:rsidTr="0014781A">
        <w:trPr>
          <w:trHeight w:val="419"/>
        </w:trPr>
        <w:tc>
          <w:tcPr>
            <w:tcW w:w="5528" w:type="dxa"/>
            <w:vMerge/>
          </w:tcPr>
          <w:p w:rsidR="00393B73" w:rsidRPr="00EE15ED" w:rsidRDefault="00393B73" w:rsidP="003C358D">
            <w:pPr>
              <w:spacing w:after="0"/>
              <w:jc w:val="center"/>
              <w:rPr>
                <w:rFonts w:eastAsia="Times New Roman"/>
                <w:b/>
                <w:bCs/>
                <w:sz w:val="26"/>
                <w:szCs w:val="26"/>
                <w:lang w:val="nl-NL"/>
              </w:rPr>
            </w:pPr>
          </w:p>
        </w:tc>
        <w:tc>
          <w:tcPr>
            <w:tcW w:w="7797" w:type="dxa"/>
            <w:vMerge/>
          </w:tcPr>
          <w:p w:rsidR="00393B73" w:rsidRPr="00EE15ED" w:rsidRDefault="00393B73" w:rsidP="003C358D">
            <w:pPr>
              <w:spacing w:after="0"/>
              <w:jc w:val="center"/>
              <w:rPr>
                <w:rFonts w:eastAsia="Times New Roman"/>
                <w:b/>
                <w:bCs/>
                <w:sz w:val="26"/>
                <w:szCs w:val="26"/>
                <w:lang w:val="nl-NL"/>
              </w:rPr>
            </w:pPr>
          </w:p>
        </w:tc>
      </w:tr>
      <w:tr w:rsidR="00393B73" w:rsidRPr="00EE15ED" w:rsidTr="0014781A">
        <w:trPr>
          <w:trHeight w:val="304"/>
        </w:trPr>
        <w:tc>
          <w:tcPr>
            <w:tcW w:w="5528" w:type="dxa"/>
            <w:vMerge/>
          </w:tcPr>
          <w:p w:rsidR="00393B73" w:rsidRPr="00EE15ED" w:rsidRDefault="00393B73" w:rsidP="003C358D">
            <w:pPr>
              <w:spacing w:after="0"/>
              <w:rPr>
                <w:rFonts w:eastAsia="Times New Roman"/>
                <w:sz w:val="16"/>
                <w:szCs w:val="16"/>
                <w:lang w:val="nl-NL"/>
              </w:rPr>
            </w:pPr>
          </w:p>
        </w:tc>
        <w:tc>
          <w:tcPr>
            <w:tcW w:w="7797" w:type="dxa"/>
            <w:vMerge/>
          </w:tcPr>
          <w:p w:rsidR="00393B73" w:rsidRPr="00EE15ED" w:rsidRDefault="00393B73" w:rsidP="003C358D">
            <w:pPr>
              <w:keepNext/>
              <w:spacing w:after="0"/>
              <w:jc w:val="center"/>
              <w:outlineLvl w:val="0"/>
              <w:rPr>
                <w:rFonts w:eastAsia="Times New Roman"/>
                <w:b/>
                <w:lang w:val="nl-NL"/>
              </w:rPr>
            </w:pPr>
          </w:p>
        </w:tc>
      </w:tr>
      <w:tr w:rsidR="00393B73" w:rsidRPr="00EE15ED" w:rsidTr="0014781A">
        <w:trPr>
          <w:trHeight w:val="419"/>
        </w:trPr>
        <w:tc>
          <w:tcPr>
            <w:tcW w:w="5528" w:type="dxa"/>
            <w:vMerge/>
          </w:tcPr>
          <w:p w:rsidR="00393B73" w:rsidRPr="00EE15ED" w:rsidRDefault="00393B73" w:rsidP="003C358D">
            <w:pPr>
              <w:spacing w:after="0"/>
              <w:rPr>
                <w:rFonts w:eastAsia="Times New Roman"/>
                <w:sz w:val="26"/>
                <w:szCs w:val="24"/>
                <w:lang w:val="nl-NL"/>
              </w:rPr>
            </w:pPr>
          </w:p>
        </w:tc>
        <w:tc>
          <w:tcPr>
            <w:tcW w:w="7797" w:type="dxa"/>
            <w:vMerge/>
          </w:tcPr>
          <w:p w:rsidR="00393B73" w:rsidRPr="00EE15ED" w:rsidRDefault="00393B73" w:rsidP="003C358D">
            <w:pPr>
              <w:keepNext/>
              <w:spacing w:after="0"/>
              <w:jc w:val="center"/>
              <w:outlineLvl w:val="0"/>
              <w:rPr>
                <w:rFonts w:ascii=".VnFree" w:eastAsia="Times New Roman" w:hAnsi=".VnFree"/>
                <w:sz w:val="16"/>
                <w:szCs w:val="16"/>
                <w:lang w:val="nl-NL"/>
              </w:rPr>
            </w:pPr>
          </w:p>
        </w:tc>
      </w:tr>
      <w:tr w:rsidR="00393B73" w:rsidRPr="00EE15ED" w:rsidTr="0014781A">
        <w:trPr>
          <w:trHeight w:val="373"/>
        </w:trPr>
        <w:tc>
          <w:tcPr>
            <w:tcW w:w="5528" w:type="dxa"/>
            <w:vMerge/>
          </w:tcPr>
          <w:p w:rsidR="00393B73" w:rsidRPr="00EE15ED" w:rsidRDefault="00393B73" w:rsidP="003C358D">
            <w:pPr>
              <w:spacing w:after="0"/>
              <w:rPr>
                <w:rFonts w:eastAsia="Times New Roman"/>
                <w:sz w:val="22"/>
                <w:lang w:val="pt-BR"/>
              </w:rPr>
            </w:pPr>
          </w:p>
        </w:tc>
        <w:tc>
          <w:tcPr>
            <w:tcW w:w="7797" w:type="dxa"/>
            <w:vMerge/>
          </w:tcPr>
          <w:p w:rsidR="00393B73" w:rsidRPr="00EE15ED" w:rsidRDefault="00393B73" w:rsidP="003C358D">
            <w:pPr>
              <w:keepNext/>
              <w:spacing w:after="0"/>
              <w:jc w:val="center"/>
              <w:outlineLvl w:val="0"/>
              <w:rPr>
                <w:rFonts w:eastAsia="Times New Roman"/>
                <w:i/>
                <w:lang w:val="nl-NL"/>
              </w:rPr>
            </w:pPr>
          </w:p>
        </w:tc>
      </w:tr>
    </w:tbl>
    <w:p w:rsidR="001B0DB5" w:rsidRDefault="008E76C7" w:rsidP="006D107B">
      <w:pPr>
        <w:jc w:val="center"/>
        <w:rPr>
          <w:b/>
        </w:rPr>
      </w:pPr>
      <w:r>
        <w:rPr>
          <w:b/>
        </w:rPr>
        <w:t xml:space="preserve">BẢN SO SÁNH, THUYẾT MINH NỘI DUNG DỰ THẢO </w:t>
      </w:r>
      <w:r w:rsidR="009F0C0B">
        <w:rPr>
          <w:b/>
        </w:rPr>
        <w:t>NGHỊ ĐỊNH</w:t>
      </w:r>
      <w:r w:rsidR="00C02976">
        <w:rPr>
          <w:b/>
        </w:rPr>
        <w:t xml:space="preserve"> SỬA ĐỔI</w:t>
      </w:r>
      <w:r w:rsidR="0025117F">
        <w:rPr>
          <w:b/>
        </w:rPr>
        <w:t xml:space="preserve"> MỨC THUẾ SUẤT THUẾ XUẤT KHẨU CỦA MỘT SỐ MẶT HÀNG TẠI BIỂU THUẾ XUẤT KHẨU THEO DANH MỤC MẶT HÀNG CHỊU THUẾ BAN HÀNH KÈM THEO NGHỊ ĐỊNH SỐ 26/2023/NĐ-CP NGÀY 31/5/2023 CỦA CHÍNH PHỦ VỀ BIỂU THUẾ XUẤT KHẨU, BIỂU THUẾ NHẬP KHẨU ƯU ĐÃI, DANH MỤC HÀNG HÓA VÀ MỨC THUẾ TUYỆT ĐỐI, THUẾ HỖN HỢP, THUẾ NHẬP KHẨU NGOÀI HẠN NGẠCH THUẾ QUAN</w:t>
      </w:r>
      <w:r w:rsidR="009F0C0B">
        <w:rPr>
          <w:b/>
        </w:rPr>
        <w:t xml:space="preserve"> </w:t>
      </w:r>
    </w:p>
    <w:p w:rsidR="006D107B" w:rsidRDefault="006D107B" w:rsidP="00393B73"/>
    <w:tbl>
      <w:tblPr>
        <w:tblStyle w:val="TableGrid"/>
        <w:tblW w:w="14601" w:type="dxa"/>
        <w:tblInd w:w="108" w:type="dxa"/>
        <w:tblLook w:val="04A0"/>
      </w:tblPr>
      <w:tblGrid>
        <w:gridCol w:w="4820"/>
        <w:gridCol w:w="5103"/>
        <w:gridCol w:w="4678"/>
      </w:tblGrid>
      <w:tr w:rsidR="008E76C7" w:rsidRPr="001F2B84" w:rsidTr="008357CB">
        <w:tc>
          <w:tcPr>
            <w:tcW w:w="4820" w:type="dxa"/>
          </w:tcPr>
          <w:p w:rsidR="008E76C7" w:rsidRPr="001F2B84" w:rsidRDefault="008E76C7" w:rsidP="00734F88">
            <w:pPr>
              <w:jc w:val="center"/>
              <w:rPr>
                <w:b/>
                <w:sz w:val="26"/>
                <w:szCs w:val="26"/>
              </w:rPr>
            </w:pPr>
            <w:r w:rsidRPr="001F2B84">
              <w:rPr>
                <w:b/>
                <w:sz w:val="26"/>
                <w:szCs w:val="26"/>
              </w:rPr>
              <w:t xml:space="preserve">Nghị định số </w:t>
            </w:r>
            <w:r w:rsidR="007B3906">
              <w:rPr>
                <w:b/>
                <w:sz w:val="26"/>
                <w:szCs w:val="26"/>
              </w:rPr>
              <w:t>26/2023/NĐ-CP ng</w:t>
            </w:r>
            <w:r w:rsidR="00734F88">
              <w:rPr>
                <w:b/>
                <w:sz w:val="26"/>
                <w:szCs w:val="26"/>
              </w:rPr>
              <w:t>ày 31/</w:t>
            </w:r>
            <w:r w:rsidR="007B3906">
              <w:rPr>
                <w:b/>
                <w:sz w:val="26"/>
                <w:szCs w:val="26"/>
              </w:rPr>
              <w:t>5</w:t>
            </w:r>
            <w:r w:rsidR="00734F88">
              <w:rPr>
                <w:b/>
                <w:sz w:val="26"/>
                <w:szCs w:val="26"/>
              </w:rPr>
              <w:t>/</w:t>
            </w:r>
            <w:r w:rsidR="007B3906">
              <w:rPr>
                <w:b/>
                <w:sz w:val="26"/>
                <w:szCs w:val="26"/>
              </w:rPr>
              <w:t xml:space="preserve">2023 của Chính phủ </w:t>
            </w:r>
            <w:r w:rsidR="00734F88">
              <w:rPr>
                <w:b/>
                <w:sz w:val="26"/>
                <w:szCs w:val="26"/>
              </w:rPr>
              <w:t>về</w:t>
            </w:r>
            <w:r w:rsidR="00A57551">
              <w:rPr>
                <w:b/>
                <w:sz w:val="26"/>
                <w:szCs w:val="26"/>
              </w:rPr>
              <w:t xml:space="preserve"> B</w:t>
            </w:r>
            <w:r w:rsidR="00734F88">
              <w:rPr>
                <w:b/>
                <w:sz w:val="26"/>
                <w:szCs w:val="26"/>
              </w:rPr>
              <w:t xml:space="preserve">iểu </w:t>
            </w:r>
            <w:r w:rsidR="00A57551">
              <w:rPr>
                <w:b/>
                <w:sz w:val="26"/>
                <w:szCs w:val="26"/>
              </w:rPr>
              <w:t>thuế xuất khẩu, Biểu thuế nhập khẩu ưu đãi, Danh mục hàng hóa và mức thuế tuyệt đối, thuế hỗn hợp, thuế nhập khẩu ngoài hạn ngạch thuế quan</w:t>
            </w:r>
          </w:p>
        </w:tc>
        <w:tc>
          <w:tcPr>
            <w:tcW w:w="5103" w:type="dxa"/>
          </w:tcPr>
          <w:p w:rsidR="008E76C7" w:rsidRPr="00C02976" w:rsidRDefault="008E76C7" w:rsidP="00C15303">
            <w:pPr>
              <w:jc w:val="center"/>
              <w:rPr>
                <w:b/>
                <w:sz w:val="26"/>
                <w:szCs w:val="26"/>
                <w:lang w:val="nl-NL"/>
              </w:rPr>
            </w:pPr>
            <w:r w:rsidRPr="001F2B84">
              <w:rPr>
                <w:b/>
                <w:sz w:val="26"/>
                <w:szCs w:val="26"/>
              </w:rPr>
              <w:t xml:space="preserve">Dự thảo </w:t>
            </w:r>
            <w:r w:rsidR="000445C9" w:rsidRPr="000445C9">
              <w:rPr>
                <w:b/>
                <w:sz w:val="26"/>
                <w:szCs w:val="26"/>
              </w:rPr>
              <w:t xml:space="preserve">Nghị định </w:t>
            </w:r>
            <w:r w:rsidR="00C02976">
              <w:rPr>
                <w:b/>
                <w:sz w:val="26"/>
                <w:szCs w:val="26"/>
                <w:lang w:val="nl-NL"/>
              </w:rPr>
              <w:t>s</w:t>
            </w:r>
            <w:r w:rsidR="00C02976" w:rsidRPr="00C02976">
              <w:rPr>
                <w:b/>
                <w:sz w:val="26"/>
                <w:szCs w:val="26"/>
                <w:lang w:val="nl-NL"/>
              </w:rPr>
              <w:t>ửa đổi</w:t>
            </w:r>
            <w:r w:rsidR="00C15303">
              <w:rPr>
                <w:b/>
                <w:sz w:val="26"/>
                <w:szCs w:val="26"/>
                <w:lang w:val="nl-NL"/>
              </w:rPr>
              <w:t xml:space="preserve"> mức thuế suất thuế xuất khẩu của một số mặt hàng tại Biểu thuế xuất khẩu theo Danh mục mặt hàng chịu thuế ban hành kèm theo </w:t>
            </w:r>
            <w:r w:rsidR="00C15303" w:rsidRPr="001F2B84">
              <w:rPr>
                <w:b/>
                <w:sz w:val="26"/>
                <w:szCs w:val="26"/>
              </w:rPr>
              <w:t xml:space="preserve">Nghị định số </w:t>
            </w:r>
            <w:r w:rsidR="00C15303">
              <w:rPr>
                <w:b/>
                <w:sz w:val="26"/>
                <w:szCs w:val="26"/>
              </w:rPr>
              <w:t>26/2023/NĐ-CP ngày 31/5/2023 của Chính phủ về Biểu thuế xuất khẩu, Biểu thuế nhập khẩu ưu đãi, Danh mục hàng hóa và mức thuế tuyệt đối, thuế hỗn hợp, thuế nhập khẩu ngoài hạn ngạch thuế quan</w:t>
            </w:r>
          </w:p>
        </w:tc>
        <w:tc>
          <w:tcPr>
            <w:tcW w:w="4678" w:type="dxa"/>
          </w:tcPr>
          <w:p w:rsidR="008E76C7" w:rsidRPr="001F2B84" w:rsidRDefault="008E76C7" w:rsidP="00C201EA">
            <w:pPr>
              <w:jc w:val="center"/>
              <w:rPr>
                <w:b/>
                <w:sz w:val="26"/>
                <w:szCs w:val="26"/>
              </w:rPr>
            </w:pPr>
            <w:r w:rsidRPr="001F2B84">
              <w:rPr>
                <w:b/>
                <w:sz w:val="26"/>
                <w:szCs w:val="26"/>
              </w:rPr>
              <w:t>Thuyết minh</w:t>
            </w:r>
          </w:p>
        </w:tc>
      </w:tr>
      <w:tr w:rsidR="00750CB4" w:rsidRPr="001F2B84" w:rsidTr="008357CB">
        <w:tc>
          <w:tcPr>
            <w:tcW w:w="4820" w:type="dxa"/>
          </w:tcPr>
          <w:p w:rsidR="00750CB4" w:rsidRPr="001F2B84" w:rsidRDefault="00750CB4" w:rsidP="00655760">
            <w:pPr>
              <w:jc w:val="both"/>
              <w:rPr>
                <w:sz w:val="26"/>
                <w:szCs w:val="26"/>
              </w:rPr>
            </w:pPr>
            <w:r w:rsidRPr="001F2B84">
              <w:rPr>
                <w:sz w:val="26"/>
                <w:szCs w:val="26"/>
              </w:rPr>
              <w:t>Khoản 1 Điều 3 Nghị định số 26/2023/NĐ-CP quy định ban hành kèm theo Phụ lục I - Biểu thuế xuất khẩu.</w:t>
            </w:r>
          </w:p>
          <w:p w:rsidR="00750CB4" w:rsidRDefault="00750CB4" w:rsidP="00655760">
            <w:pPr>
              <w:jc w:val="both"/>
              <w:rPr>
                <w:sz w:val="26"/>
                <w:szCs w:val="26"/>
              </w:rPr>
            </w:pPr>
            <w:r w:rsidRPr="001F2B84">
              <w:rPr>
                <w:sz w:val="26"/>
                <w:szCs w:val="26"/>
              </w:rPr>
              <w:t xml:space="preserve">Tại Biểu thuế xuất khẩu ban hành kèm theo Nghị định số 26/2023/NĐ-CP quy định </w:t>
            </w:r>
            <w:r>
              <w:rPr>
                <w:sz w:val="26"/>
                <w:szCs w:val="26"/>
              </w:rPr>
              <w:t xml:space="preserve">các </w:t>
            </w:r>
            <w:r w:rsidRPr="001F2B84">
              <w:rPr>
                <w:sz w:val="26"/>
                <w:szCs w:val="26"/>
              </w:rPr>
              <w:lastRenderedPageBreak/>
              <w:t xml:space="preserve">mức thuế suất thuế xuất khẩu của </w:t>
            </w:r>
            <w:r>
              <w:rPr>
                <w:sz w:val="26"/>
                <w:szCs w:val="26"/>
              </w:rPr>
              <w:t>một số mặt hàng như sau:</w:t>
            </w:r>
          </w:p>
          <w:p w:rsidR="008357CB" w:rsidRPr="00655760" w:rsidRDefault="008357CB" w:rsidP="008357CB">
            <w:pPr>
              <w:jc w:val="both"/>
              <w:rPr>
                <w:sz w:val="26"/>
                <w:szCs w:val="26"/>
              </w:rPr>
            </w:pPr>
            <w:r w:rsidRPr="00655760">
              <w:rPr>
                <w:sz w:val="26"/>
                <w:szCs w:val="26"/>
              </w:rPr>
              <w:t>- Mặt hàng flouspar cấp axit (hàm lượng CaF2  &gt; 97%) mã HS 2529.22.00 là 10%.</w:t>
            </w:r>
          </w:p>
          <w:p w:rsidR="008357CB" w:rsidRDefault="008357CB" w:rsidP="008357CB">
            <w:pPr>
              <w:jc w:val="both"/>
              <w:rPr>
                <w:sz w:val="26"/>
                <w:szCs w:val="26"/>
              </w:rPr>
            </w:pPr>
            <w:r>
              <w:rPr>
                <w:sz w:val="26"/>
                <w:szCs w:val="26"/>
              </w:rPr>
              <w:t>- Mặt hàng phân kali sulphat (SOP) mã 3104.30.00 là 5%.</w:t>
            </w:r>
          </w:p>
          <w:p w:rsidR="008357CB" w:rsidRPr="001F2B84" w:rsidRDefault="008357CB" w:rsidP="006B1926">
            <w:pPr>
              <w:jc w:val="both"/>
              <w:rPr>
                <w:sz w:val="26"/>
                <w:szCs w:val="26"/>
              </w:rPr>
            </w:pPr>
            <w:r w:rsidRPr="00655760">
              <w:rPr>
                <w:sz w:val="26"/>
                <w:szCs w:val="26"/>
              </w:rPr>
              <w:t xml:space="preserve">- Mặt hàng bismut xi măng (hàm lượng Bi &gt; 70%) </w:t>
            </w:r>
            <w:r>
              <w:rPr>
                <w:sz w:val="26"/>
                <w:szCs w:val="26"/>
              </w:rPr>
              <w:t>thuộc nhóm 81</w:t>
            </w:r>
            <w:r w:rsidR="006B1926">
              <w:rPr>
                <w:sz w:val="26"/>
                <w:szCs w:val="26"/>
              </w:rPr>
              <w:t>.</w:t>
            </w:r>
            <w:r>
              <w:rPr>
                <w:sz w:val="26"/>
                <w:szCs w:val="26"/>
              </w:rPr>
              <w:t>06 là 5%.</w:t>
            </w:r>
          </w:p>
        </w:tc>
        <w:tc>
          <w:tcPr>
            <w:tcW w:w="5103" w:type="dxa"/>
          </w:tcPr>
          <w:p w:rsidR="00750CB4" w:rsidRDefault="00750CB4" w:rsidP="00655760">
            <w:pPr>
              <w:jc w:val="both"/>
              <w:rPr>
                <w:sz w:val="26"/>
                <w:szCs w:val="26"/>
              </w:rPr>
            </w:pPr>
            <w:r w:rsidRPr="001F2B84">
              <w:rPr>
                <w:sz w:val="26"/>
                <w:szCs w:val="26"/>
              </w:rPr>
              <w:lastRenderedPageBreak/>
              <w:t xml:space="preserve">Điều 1 dự thảo Nghị định quy định sửa đổi mức thuế suất thuế xuất khẩu đối với một số mặt hàng quy định tại Phụ lục I – Biểu thuế xuất khẩu ban hành kèm theo Nghị định số 26/2023/NĐ-CP thành các mức thuế suất thuế </w:t>
            </w:r>
            <w:r w:rsidRPr="001F2B84">
              <w:rPr>
                <w:sz w:val="26"/>
                <w:szCs w:val="26"/>
              </w:rPr>
              <w:lastRenderedPageBreak/>
              <w:t>xuất khẩu mớ</w:t>
            </w:r>
            <w:r>
              <w:rPr>
                <w:sz w:val="26"/>
                <w:szCs w:val="26"/>
              </w:rPr>
              <w:t>i. Cụ thể:</w:t>
            </w:r>
          </w:p>
          <w:p w:rsidR="008357CB" w:rsidRPr="00655760" w:rsidRDefault="008357CB" w:rsidP="008357CB">
            <w:pPr>
              <w:jc w:val="both"/>
              <w:rPr>
                <w:sz w:val="26"/>
                <w:szCs w:val="26"/>
              </w:rPr>
            </w:pPr>
            <w:r w:rsidRPr="00655760">
              <w:rPr>
                <w:sz w:val="26"/>
                <w:szCs w:val="26"/>
              </w:rPr>
              <w:t xml:space="preserve">- Quy định mức thuế suất thuế xuất khẩu mới của mặt hàng flouspar cấp axit (hàm lượng CaF2  &gt; 97%) mã HS 2529.22.00 là </w:t>
            </w:r>
            <w:r>
              <w:rPr>
                <w:sz w:val="26"/>
                <w:szCs w:val="26"/>
              </w:rPr>
              <w:t>5</w:t>
            </w:r>
            <w:r w:rsidRPr="00655760">
              <w:rPr>
                <w:sz w:val="26"/>
                <w:szCs w:val="26"/>
              </w:rPr>
              <w:t>%.</w:t>
            </w:r>
          </w:p>
          <w:p w:rsidR="008357CB" w:rsidRDefault="008357CB" w:rsidP="008357CB">
            <w:pPr>
              <w:jc w:val="both"/>
              <w:rPr>
                <w:sz w:val="26"/>
                <w:szCs w:val="26"/>
              </w:rPr>
            </w:pPr>
            <w:r>
              <w:rPr>
                <w:sz w:val="26"/>
                <w:szCs w:val="26"/>
              </w:rPr>
              <w:t>- Quy</w:t>
            </w:r>
            <w:r w:rsidRPr="001F2B84">
              <w:rPr>
                <w:sz w:val="26"/>
                <w:szCs w:val="26"/>
              </w:rPr>
              <w:t xml:space="preserve"> định mức thuế suất thuế xuất khẩu mới của </w:t>
            </w:r>
            <w:r>
              <w:rPr>
                <w:sz w:val="26"/>
                <w:szCs w:val="26"/>
              </w:rPr>
              <w:t>mặt hàng kali sulphat (SOP) mã 3104.30.00 là 0%.</w:t>
            </w:r>
          </w:p>
          <w:p w:rsidR="008357CB" w:rsidRDefault="008357CB" w:rsidP="008357CB">
            <w:pPr>
              <w:jc w:val="both"/>
              <w:rPr>
                <w:sz w:val="26"/>
                <w:szCs w:val="26"/>
              </w:rPr>
            </w:pPr>
            <w:r w:rsidRPr="00655760">
              <w:rPr>
                <w:sz w:val="26"/>
                <w:szCs w:val="26"/>
              </w:rPr>
              <w:t xml:space="preserve">- Quy định mức thuế suất thuế xuất khẩu mới của mặt hàng bismut xi măng (hàm lượng Bi &gt; 70%) </w:t>
            </w:r>
            <w:r>
              <w:rPr>
                <w:sz w:val="26"/>
                <w:szCs w:val="26"/>
              </w:rPr>
              <w:t>thuộc nhóm mã HS 81</w:t>
            </w:r>
            <w:r w:rsidR="00006D9E">
              <w:rPr>
                <w:sz w:val="26"/>
                <w:szCs w:val="26"/>
              </w:rPr>
              <w:t>.06</w:t>
            </w:r>
            <w:r>
              <w:rPr>
                <w:sz w:val="26"/>
                <w:szCs w:val="26"/>
              </w:rPr>
              <w:t xml:space="preserve"> là 0%, cụ thể là tách nhóm 81</w:t>
            </w:r>
            <w:r w:rsidR="00006D9E">
              <w:rPr>
                <w:sz w:val="26"/>
                <w:szCs w:val="26"/>
              </w:rPr>
              <w:t>.06</w:t>
            </w:r>
            <w:r>
              <w:rPr>
                <w:sz w:val="26"/>
                <w:szCs w:val="26"/>
              </w:rPr>
              <w:t xml:space="preserve"> thành các mã 10 số với mức thuế suất thuế xuất khẩu 0% là </w:t>
            </w:r>
            <w:r w:rsidR="00311F37" w:rsidRPr="00311F37">
              <w:rPr>
                <w:sz w:val="26"/>
                <w:szCs w:val="26"/>
              </w:rPr>
              <w:t>8106.10.10.20</w:t>
            </w:r>
            <w:r w:rsidR="00311F37">
              <w:rPr>
                <w:sz w:val="26"/>
                <w:szCs w:val="26"/>
              </w:rPr>
              <w:t xml:space="preserve">, </w:t>
            </w:r>
            <w:r w:rsidR="00311F37" w:rsidRPr="00311F37">
              <w:rPr>
                <w:sz w:val="26"/>
                <w:szCs w:val="26"/>
              </w:rPr>
              <w:t>8106.10.90.20</w:t>
            </w:r>
            <w:r w:rsidR="00311F37">
              <w:rPr>
                <w:sz w:val="26"/>
                <w:szCs w:val="26"/>
              </w:rPr>
              <w:t xml:space="preserve">, </w:t>
            </w:r>
            <w:r w:rsidRPr="00D82F4E">
              <w:rPr>
                <w:sz w:val="26"/>
                <w:szCs w:val="26"/>
              </w:rPr>
              <w:t>8106.90.10.20</w:t>
            </w:r>
            <w:r>
              <w:rPr>
                <w:sz w:val="26"/>
                <w:szCs w:val="26"/>
              </w:rPr>
              <w:t xml:space="preserve">, </w:t>
            </w:r>
            <w:r w:rsidRPr="00D82F4E">
              <w:rPr>
                <w:sz w:val="26"/>
                <w:szCs w:val="26"/>
              </w:rPr>
              <w:t>8106.90.90.20</w:t>
            </w:r>
            <w:r w:rsidRPr="00655760">
              <w:rPr>
                <w:sz w:val="26"/>
                <w:szCs w:val="26"/>
              </w:rPr>
              <w:t>.</w:t>
            </w:r>
            <w:r>
              <w:rPr>
                <w:sz w:val="26"/>
                <w:szCs w:val="26"/>
              </w:rPr>
              <w:t xml:space="preserve"> </w:t>
            </w:r>
            <w:r w:rsidR="00F31892">
              <w:rPr>
                <w:sz w:val="26"/>
                <w:szCs w:val="26"/>
              </w:rPr>
              <w:t>Các mã khác</w:t>
            </w:r>
            <w:r>
              <w:rPr>
                <w:sz w:val="26"/>
                <w:szCs w:val="26"/>
              </w:rPr>
              <w:t xml:space="preserve"> giữ nguyên mức thuế suất thuế xuất khẩu 5%. </w:t>
            </w:r>
          </w:p>
          <w:p w:rsidR="008357CB" w:rsidRPr="001F2B84" w:rsidRDefault="008357CB" w:rsidP="00655760">
            <w:pPr>
              <w:jc w:val="both"/>
              <w:rPr>
                <w:sz w:val="26"/>
                <w:szCs w:val="26"/>
              </w:rPr>
            </w:pPr>
          </w:p>
        </w:tc>
        <w:tc>
          <w:tcPr>
            <w:tcW w:w="4678" w:type="dxa"/>
          </w:tcPr>
          <w:p w:rsidR="00750CB4" w:rsidRDefault="00750CB4" w:rsidP="00655760">
            <w:pPr>
              <w:jc w:val="both"/>
              <w:rPr>
                <w:sz w:val="26"/>
                <w:szCs w:val="26"/>
              </w:rPr>
            </w:pPr>
            <w:r w:rsidRPr="001F2B84">
              <w:rPr>
                <w:sz w:val="26"/>
                <w:szCs w:val="26"/>
              </w:rPr>
              <w:lastRenderedPageBreak/>
              <w:t xml:space="preserve">Việc quy định mức thuế suất thuế xuất khẩu mới của </w:t>
            </w:r>
            <w:r>
              <w:rPr>
                <w:sz w:val="26"/>
                <w:szCs w:val="26"/>
              </w:rPr>
              <w:t>mặt hàng kali sulphat (SOP)</w:t>
            </w:r>
            <w:r w:rsidRPr="001F2B84">
              <w:rPr>
                <w:sz w:val="26"/>
                <w:szCs w:val="26"/>
              </w:rPr>
              <w:t xml:space="preserve"> mã </w:t>
            </w:r>
            <w:r>
              <w:rPr>
                <w:sz w:val="26"/>
                <w:szCs w:val="26"/>
              </w:rPr>
              <w:t xml:space="preserve">3104.30.00 </w:t>
            </w:r>
            <w:r w:rsidRPr="001F2B84">
              <w:rPr>
                <w:sz w:val="26"/>
                <w:szCs w:val="26"/>
              </w:rPr>
              <w:t xml:space="preserve">là 0% là để </w:t>
            </w:r>
            <w:r>
              <w:rPr>
                <w:sz w:val="26"/>
                <w:szCs w:val="26"/>
              </w:rPr>
              <w:t xml:space="preserve">hỗ trợ, khuyến khích sản xuất và xuất khẩu mặt hàng này theo đúng định hướng </w:t>
            </w:r>
            <w:r w:rsidRPr="00235A37">
              <w:rPr>
                <w:sz w:val="26"/>
                <w:szCs w:val="26"/>
              </w:rPr>
              <w:t xml:space="preserve">phát triển dự án sản </w:t>
            </w:r>
            <w:r w:rsidRPr="00235A37">
              <w:rPr>
                <w:sz w:val="26"/>
                <w:szCs w:val="26"/>
              </w:rPr>
              <w:lastRenderedPageBreak/>
              <w:t>xuất phân kali thay thế nguồn nguyên liệu sản xuất phân đạm từ khí tự nhiên (phân ure)</w:t>
            </w:r>
            <w:r>
              <w:rPr>
                <w:sz w:val="26"/>
                <w:szCs w:val="26"/>
              </w:rPr>
              <w:t xml:space="preserve"> nêu tại Quyết định số </w:t>
            </w:r>
            <w:r w:rsidRPr="00F549FE">
              <w:rPr>
                <w:sz w:val="26"/>
                <w:szCs w:val="26"/>
              </w:rPr>
              <w:t>726/QĐ-TTg ngày 16/6/2022</w:t>
            </w:r>
            <w:r>
              <w:rPr>
                <w:sz w:val="26"/>
                <w:szCs w:val="26"/>
              </w:rPr>
              <w:t xml:space="preserve"> của Thủ tướng Chính phủ phê duyệt Chiến lược phát triển ngành công nghiệp hóa chất Việt Nam đến năm 2030, tầm nhìn đến năm 2040.</w:t>
            </w:r>
          </w:p>
          <w:p w:rsidR="008357CB" w:rsidRPr="0013551C" w:rsidRDefault="008357CB" w:rsidP="00655760">
            <w:pPr>
              <w:jc w:val="both"/>
              <w:rPr>
                <w:sz w:val="26"/>
                <w:szCs w:val="26"/>
              </w:rPr>
            </w:pPr>
            <w:r w:rsidRPr="00D82F4E">
              <w:rPr>
                <w:sz w:val="26"/>
                <w:szCs w:val="26"/>
              </w:rPr>
              <w:t xml:space="preserve">Việc quy định mức thuế suất thuế xuất khẩu mới của mặt hàng flouspar cấp axit (hàm lượng CaF2  &gt; 97%) là 5% và bismut xi măng (hàm lượng Bi &gt; 70%) là 0% theo đề nghị của Bộ Công Thương là nhằm </w:t>
            </w:r>
            <w:r w:rsidRPr="00D82F4E">
              <w:rPr>
                <w:sz w:val="26"/>
                <w:szCs w:val="26"/>
                <w:lang w:val="nl-NL"/>
              </w:rPr>
              <w:t>khuyến khích doanh nghiệp đầu tư công nghệ, mở rộng chế biến chiều sâu, sử dụng hiệu quả tài nguyên khoáng sản, đồng thời phù hợp với định hướng phát triển các ngành công nghiệp công nghệ cao, công nghiệp mũi nhọn và chiến lược phát triển bền vững của nền kinh tế theo đúng chủ trương của Đảng và Nhà nước</w:t>
            </w:r>
            <w:r>
              <w:rPr>
                <w:sz w:val="26"/>
                <w:szCs w:val="26"/>
                <w:lang w:val="nl-NL"/>
              </w:rPr>
              <w:t xml:space="preserve"> trong việc </w:t>
            </w:r>
            <w:r w:rsidRPr="00D82F4E">
              <w:rPr>
                <w:sz w:val="26"/>
                <w:szCs w:val="26"/>
                <w:lang w:val="nl-NL"/>
              </w:rPr>
              <w:t>nâng cao hiệu quả quản lý, khai thác, sử dụng tài nguyên khoáng sản theo hướng tiết kiệm, bền vững, gắn với bảo vệ môi trường và phát triển các ngành công nghiệp có giá trị gia tăng cao</w:t>
            </w:r>
          </w:p>
        </w:tc>
      </w:tr>
      <w:tr w:rsidR="004B5984" w:rsidRPr="001F2B84" w:rsidTr="008357CB">
        <w:tc>
          <w:tcPr>
            <w:tcW w:w="4820" w:type="dxa"/>
          </w:tcPr>
          <w:p w:rsidR="004B5984" w:rsidRPr="005D7F45" w:rsidRDefault="004B5984" w:rsidP="005D7F45">
            <w:pPr>
              <w:jc w:val="both"/>
              <w:rPr>
                <w:b/>
                <w:sz w:val="26"/>
                <w:szCs w:val="26"/>
              </w:rPr>
            </w:pPr>
            <w:r w:rsidRPr="005D7F45">
              <w:rPr>
                <w:b/>
                <w:sz w:val="26"/>
                <w:szCs w:val="26"/>
              </w:rPr>
              <w:lastRenderedPageBreak/>
              <w:t>Điều 6. Thuế suất thuế nhập khẩu ưu đãi đối với các mặt hàng máy gia công cơ khí</w:t>
            </w:r>
          </w:p>
          <w:p w:rsidR="004B5984" w:rsidRPr="005D7F45" w:rsidRDefault="004B5984" w:rsidP="005D7F45">
            <w:pPr>
              <w:jc w:val="both"/>
              <w:rPr>
                <w:sz w:val="26"/>
                <w:szCs w:val="26"/>
              </w:rPr>
            </w:pPr>
            <w:r w:rsidRPr="005D7F45">
              <w:rPr>
                <w:sz w:val="26"/>
                <w:szCs w:val="26"/>
              </w:rPr>
              <w:t xml:space="preserve">Các mặt hàng máy gia công cơ khí thuộc </w:t>
            </w:r>
            <w:r w:rsidRPr="005D7F45">
              <w:rPr>
                <w:sz w:val="26"/>
                <w:szCs w:val="26"/>
              </w:rPr>
              <w:lastRenderedPageBreak/>
              <w:t>các nhóm hàng từ 84.54 đến 84.63 áp dụng mức thuế suất thuế nhập khẩu ưu đãi như sau:</w:t>
            </w:r>
          </w:p>
          <w:p w:rsidR="004B5984" w:rsidRPr="005D7F45" w:rsidRDefault="004B5984" w:rsidP="005D7F45">
            <w:pPr>
              <w:jc w:val="both"/>
              <w:rPr>
                <w:lang w:val="nl-NL"/>
              </w:rPr>
            </w:pPr>
            <w:r w:rsidRPr="005D7F45">
              <w:rPr>
                <w:sz w:val="26"/>
                <w:szCs w:val="26"/>
              </w:rPr>
              <w:t>1. Các mặt hàng máy gia công cơ khí trong nước chưa sản xuất được áp dụng mức thuế suất thuế nhập khẩu ưu đãi bằng 0%. Máy gia công cơ khí nêu tại khoản này là loại không thuộc Danh mục máy móc, thiết bị trong nước đã sản xuất được do Bộ Kế hoạch và Đầu tư quy định.</w:t>
            </w:r>
          </w:p>
        </w:tc>
        <w:tc>
          <w:tcPr>
            <w:tcW w:w="5103" w:type="dxa"/>
          </w:tcPr>
          <w:p w:rsidR="004B5984" w:rsidRPr="005D7F45" w:rsidRDefault="004B5984" w:rsidP="005D7F45">
            <w:pPr>
              <w:jc w:val="both"/>
              <w:rPr>
                <w:b/>
                <w:sz w:val="26"/>
                <w:szCs w:val="26"/>
              </w:rPr>
            </w:pPr>
            <w:r w:rsidRPr="005D7F45">
              <w:rPr>
                <w:b/>
                <w:sz w:val="26"/>
                <w:szCs w:val="26"/>
              </w:rPr>
              <w:lastRenderedPageBreak/>
              <w:t>Điều 6. Thuế suất thuế nhập khẩu ưu đãi đối với các mặt hàng máy gia công cơ khí</w:t>
            </w:r>
          </w:p>
          <w:p w:rsidR="004B5984" w:rsidRPr="005D7F45" w:rsidRDefault="004B5984" w:rsidP="005D7F45">
            <w:pPr>
              <w:jc w:val="both"/>
              <w:rPr>
                <w:sz w:val="26"/>
                <w:szCs w:val="26"/>
              </w:rPr>
            </w:pPr>
            <w:r w:rsidRPr="005D7F45">
              <w:rPr>
                <w:sz w:val="26"/>
                <w:szCs w:val="26"/>
              </w:rPr>
              <w:t xml:space="preserve">Các mặt hàng máy gia công cơ khí thuộc các </w:t>
            </w:r>
            <w:r w:rsidRPr="005D7F45">
              <w:rPr>
                <w:sz w:val="26"/>
                <w:szCs w:val="26"/>
              </w:rPr>
              <w:lastRenderedPageBreak/>
              <w:t>nhóm hàng từ 84.54 đến 84.63 áp dụng mức thuế suất thuế nhập khẩu ưu đãi như sau:</w:t>
            </w:r>
          </w:p>
          <w:p w:rsidR="004B5984" w:rsidRPr="00811A36" w:rsidRDefault="004B5984" w:rsidP="005D7F45">
            <w:pPr>
              <w:jc w:val="both"/>
              <w:rPr>
                <w:b/>
                <w:sz w:val="26"/>
                <w:szCs w:val="26"/>
              </w:rPr>
            </w:pPr>
            <w:r w:rsidRPr="005D7F45">
              <w:rPr>
                <w:sz w:val="26"/>
                <w:szCs w:val="26"/>
              </w:rPr>
              <w:t xml:space="preserve">1. Các mặt hàng máy gia công cơ khí trong nước chưa sản xuất được áp dụng mức thuế suất thuế nhập khẩu ưu đãi bằng 0%. Máy gia công cơ khí nêu tại khoản này là loại không thuộc Danh mục máy móc, thiết bị trong nước đã sản xuất được do Bộ </w:t>
            </w:r>
            <w:r w:rsidRPr="005D7F45">
              <w:rPr>
                <w:strike/>
                <w:sz w:val="26"/>
                <w:szCs w:val="26"/>
              </w:rPr>
              <w:t>Kế hoạch và Đầu tư</w:t>
            </w:r>
            <w:r w:rsidRPr="005D7F45">
              <w:rPr>
                <w:sz w:val="26"/>
                <w:szCs w:val="26"/>
              </w:rPr>
              <w:t xml:space="preserve"> </w:t>
            </w:r>
            <w:r>
              <w:rPr>
                <w:b/>
                <w:sz w:val="26"/>
                <w:szCs w:val="26"/>
              </w:rPr>
              <w:t xml:space="preserve">Tài chính </w:t>
            </w:r>
            <w:r w:rsidRPr="005D7F45">
              <w:rPr>
                <w:sz w:val="26"/>
                <w:szCs w:val="26"/>
              </w:rPr>
              <w:t>quy định.</w:t>
            </w:r>
          </w:p>
        </w:tc>
        <w:tc>
          <w:tcPr>
            <w:tcW w:w="4678" w:type="dxa"/>
          </w:tcPr>
          <w:p w:rsidR="004B5984" w:rsidRPr="009407F2" w:rsidRDefault="004B5984" w:rsidP="003F3743">
            <w:pPr>
              <w:jc w:val="both"/>
              <w:rPr>
                <w:sz w:val="26"/>
                <w:szCs w:val="26"/>
              </w:rPr>
            </w:pPr>
            <w:r>
              <w:rPr>
                <w:sz w:val="26"/>
                <w:szCs w:val="26"/>
              </w:rPr>
              <w:lastRenderedPageBreak/>
              <w:t>T</w:t>
            </w:r>
            <w:r w:rsidRPr="001842D4">
              <w:rPr>
                <w:sz w:val="26"/>
                <w:szCs w:val="26"/>
              </w:rPr>
              <w:t>hể chế hóa đầy đủ chủ trương của Đảng và Nhà nước về sắp xếp bộ máy nhà nước</w:t>
            </w:r>
            <w:r>
              <w:rPr>
                <w:sz w:val="26"/>
                <w:szCs w:val="26"/>
              </w:rPr>
              <w:t>.</w:t>
            </w:r>
          </w:p>
        </w:tc>
      </w:tr>
      <w:tr w:rsidR="004B5984" w:rsidRPr="001F2B84" w:rsidTr="008357CB">
        <w:tc>
          <w:tcPr>
            <w:tcW w:w="4820" w:type="dxa"/>
          </w:tcPr>
          <w:p w:rsidR="004B5984" w:rsidRPr="00811A36" w:rsidRDefault="004B5984" w:rsidP="003F3743">
            <w:pPr>
              <w:jc w:val="both"/>
              <w:rPr>
                <w:b/>
                <w:sz w:val="26"/>
                <w:szCs w:val="26"/>
              </w:rPr>
            </w:pPr>
            <w:r w:rsidRPr="00811A36">
              <w:rPr>
                <w:b/>
                <w:sz w:val="26"/>
                <w:szCs w:val="26"/>
              </w:rPr>
              <w:lastRenderedPageBreak/>
              <w:t>Điều 8. Thuế suất thuế nhập khẩu ưu đãi đối với linh kiện ô tô nhập khẩu theo Chương trình ưu đãi thuế để sản xuất, lắp ráp xe ô tô (Chương trình ưu đãi thuế)</w:t>
            </w:r>
          </w:p>
          <w:p w:rsidR="004B5984" w:rsidRDefault="004B5984" w:rsidP="003F3743">
            <w:pPr>
              <w:jc w:val="both"/>
              <w:rPr>
                <w:rFonts w:eastAsia="Times New Roman"/>
              </w:rPr>
            </w:pPr>
            <w:r w:rsidRPr="00161C45">
              <w:rPr>
                <w:rFonts w:eastAsia="Times New Roman"/>
                <w:lang w:val="nl-NL"/>
              </w:rPr>
              <w:t>3</w:t>
            </w:r>
            <w:r w:rsidRPr="00161C45">
              <w:rPr>
                <w:rFonts w:eastAsia="Times New Roman"/>
                <w:lang w:val="vi-VN"/>
              </w:rPr>
              <w:t xml:space="preserve">. Điều kiện áp </w:t>
            </w:r>
            <w:r w:rsidRPr="003D78F6">
              <w:rPr>
                <w:sz w:val="26"/>
                <w:szCs w:val="26"/>
              </w:rPr>
              <w:t>dụng</w:t>
            </w:r>
          </w:p>
          <w:p w:rsidR="004B5984" w:rsidRPr="003D78F6" w:rsidRDefault="004B5984" w:rsidP="003F3743">
            <w:pPr>
              <w:jc w:val="both"/>
              <w:rPr>
                <w:sz w:val="26"/>
                <w:szCs w:val="26"/>
              </w:rPr>
            </w:pPr>
            <w:r w:rsidRPr="003D78F6">
              <w:rPr>
                <w:sz w:val="26"/>
                <w:szCs w:val="26"/>
              </w:rPr>
              <w:t>a) Linh kiện ô tô nhập khẩu phải đáp ứng các điều kiện sau:</w:t>
            </w:r>
          </w:p>
          <w:p w:rsidR="004B5984" w:rsidRPr="003D78F6" w:rsidRDefault="004B5984" w:rsidP="003F3743">
            <w:pPr>
              <w:jc w:val="both"/>
              <w:rPr>
                <w:sz w:val="26"/>
                <w:szCs w:val="26"/>
              </w:rPr>
            </w:pPr>
            <w:r w:rsidRPr="003D78F6">
              <w:rPr>
                <w:sz w:val="26"/>
                <w:szCs w:val="26"/>
              </w:rPr>
              <w:t xml:space="preserve">a.1) Linh kiện ô tô có tên trong nhóm 98.49 và thuộc loại trong nước chưa sản xuất được và sử dụng để sản xuất, lắp ráp xe ô tô trong kỳ xét ưu đãi (bao gồm cả linh kiện tồn kho của các kỳ xét ưu đãi trước được sử dụng để sản xuất, lắp ráp xe xuất xưởng tại các kỳ xét ưu đãi sau). Việc xác định linh kiện trong nước chưa sản xuất được căn cứ theo quy định của Bộ Kế hoạch và Đầu tư </w:t>
            </w:r>
            <w:r w:rsidRPr="003D78F6">
              <w:rPr>
                <w:sz w:val="26"/>
                <w:szCs w:val="26"/>
              </w:rPr>
              <w:lastRenderedPageBreak/>
              <w:t>về Danh mục nguyên liệu, vật tư, bán thành phẩm trong nước đã sản xuất được.</w:t>
            </w:r>
          </w:p>
        </w:tc>
        <w:tc>
          <w:tcPr>
            <w:tcW w:w="5103" w:type="dxa"/>
          </w:tcPr>
          <w:p w:rsidR="004B5984" w:rsidRPr="00811A36" w:rsidRDefault="004B5984" w:rsidP="003F3743">
            <w:pPr>
              <w:jc w:val="both"/>
              <w:rPr>
                <w:b/>
                <w:sz w:val="26"/>
                <w:szCs w:val="26"/>
              </w:rPr>
            </w:pPr>
            <w:r w:rsidRPr="00811A36">
              <w:rPr>
                <w:b/>
                <w:sz w:val="26"/>
                <w:szCs w:val="26"/>
              </w:rPr>
              <w:lastRenderedPageBreak/>
              <w:t>Điều 8. Thuế suất thuế nhập khẩu ưu đãi đối với linh kiện ô tô nhập khẩu theo Chương trình ưu đãi thuế để sản xuất, lắp ráp xe ô tô (Chương trình ưu đãi thuế)</w:t>
            </w:r>
          </w:p>
          <w:p w:rsidR="004B5984" w:rsidRDefault="004B5984" w:rsidP="003F3743">
            <w:pPr>
              <w:jc w:val="both"/>
              <w:rPr>
                <w:rFonts w:eastAsia="Times New Roman"/>
              </w:rPr>
            </w:pPr>
            <w:r w:rsidRPr="00161C45">
              <w:rPr>
                <w:rFonts w:eastAsia="Times New Roman"/>
                <w:lang w:val="nl-NL"/>
              </w:rPr>
              <w:t>3</w:t>
            </w:r>
            <w:r w:rsidRPr="00161C45">
              <w:rPr>
                <w:rFonts w:eastAsia="Times New Roman"/>
                <w:lang w:val="vi-VN"/>
              </w:rPr>
              <w:t xml:space="preserve">. Điều kiện áp </w:t>
            </w:r>
            <w:r w:rsidRPr="003D78F6">
              <w:rPr>
                <w:sz w:val="26"/>
                <w:szCs w:val="26"/>
              </w:rPr>
              <w:t>dụng</w:t>
            </w:r>
          </w:p>
          <w:p w:rsidR="004B5984" w:rsidRPr="003D78F6" w:rsidRDefault="004B5984" w:rsidP="003F3743">
            <w:pPr>
              <w:jc w:val="both"/>
              <w:rPr>
                <w:sz w:val="26"/>
                <w:szCs w:val="26"/>
              </w:rPr>
            </w:pPr>
            <w:r w:rsidRPr="003D78F6">
              <w:rPr>
                <w:sz w:val="26"/>
                <w:szCs w:val="26"/>
              </w:rPr>
              <w:t>a) Linh kiện ô tô nhập khẩu phải đáp ứng các điều kiện sau:</w:t>
            </w:r>
          </w:p>
          <w:p w:rsidR="004B5984" w:rsidRDefault="004B5984" w:rsidP="003F3743">
            <w:pPr>
              <w:jc w:val="both"/>
              <w:rPr>
                <w:sz w:val="26"/>
                <w:szCs w:val="26"/>
              </w:rPr>
            </w:pPr>
            <w:r w:rsidRPr="003D78F6">
              <w:rPr>
                <w:sz w:val="26"/>
                <w:szCs w:val="26"/>
              </w:rPr>
              <w:t xml:space="preserve">a.1) Linh kiện ô tô có tên trong nhóm 98.49 và thuộc loại trong nước chưa sản xuất được và sử dụng để sản xuất, lắp ráp xe ô tô trong kỳ xét ưu đãi (bao gồm cả linh kiện tồn kho của các kỳ xét ưu đãi trước được sử dụng để sản xuất, lắp ráp xe xuất xưởng tại các kỳ xét ưu đãi sau). Việc xác định linh kiện trong nước chưa sản xuất được căn cứ theo quy định của Bộ </w:t>
            </w:r>
            <w:r w:rsidRPr="00643A3F">
              <w:rPr>
                <w:strike/>
                <w:sz w:val="26"/>
                <w:szCs w:val="26"/>
              </w:rPr>
              <w:t>Kế hoạch và Đầu tư</w:t>
            </w:r>
            <w:r w:rsidRPr="003D78F6">
              <w:rPr>
                <w:sz w:val="26"/>
                <w:szCs w:val="26"/>
              </w:rPr>
              <w:t xml:space="preserve"> </w:t>
            </w:r>
            <w:r>
              <w:rPr>
                <w:b/>
                <w:sz w:val="26"/>
                <w:szCs w:val="26"/>
              </w:rPr>
              <w:t xml:space="preserve">Tài chính </w:t>
            </w:r>
            <w:r w:rsidRPr="003D78F6">
              <w:rPr>
                <w:sz w:val="26"/>
                <w:szCs w:val="26"/>
              </w:rPr>
              <w:t xml:space="preserve">về Danh mục nguyên liệu, vật tư, bán thành phẩm trong </w:t>
            </w:r>
            <w:r w:rsidRPr="003D78F6">
              <w:rPr>
                <w:sz w:val="26"/>
                <w:szCs w:val="26"/>
              </w:rPr>
              <w:lastRenderedPageBreak/>
              <w:t>nước đã sản xuất được.</w:t>
            </w:r>
          </w:p>
        </w:tc>
        <w:tc>
          <w:tcPr>
            <w:tcW w:w="4678" w:type="dxa"/>
          </w:tcPr>
          <w:p w:rsidR="004B5984" w:rsidRPr="009407F2" w:rsidRDefault="004B5984" w:rsidP="003F3743">
            <w:pPr>
              <w:jc w:val="both"/>
              <w:rPr>
                <w:sz w:val="26"/>
                <w:szCs w:val="26"/>
              </w:rPr>
            </w:pPr>
            <w:r>
              <w:rPr>
                <w:sz w:val="26"/>
                <w:szCs w:val="26"/>
              </w:rPr>
              <w:lastRenderedPageBreak/>
              <w:t>T</w:t>
            </w:r>
            <w:r w:rsidRPr="001842D4">
              <w:rPr>
                <w:sz w:val="26"/>
                <w:szCs w:val="26"/>
              </w:rPr>
              <w:t>hể chế hóa đầy đủ chủ trương của Đảng và Nhà nước về sắp xếp bộ máy nhà nước</w:t>
            </w:r>
            <w:r>
              <w:rPr>
                <w:sz w:val="26"/>
                <w:szCs w:val="26"/>
              </w:rPr>
              <w:t>.</w:t>
            </w:r>
          </w:p>
        </w:tc>
      </w:tr>
      <w:tr w:rsidR="004B5984" w:rsidRPr="001F2B84" w:rsidTr="008357CB">
        <w:tc>
          <w:tcPr>
            <w:tcW w:w="4820" w:type="dxa"/>
          </w:tcPr>
          <w:p w:rsidR="004B5984" w:rsidRPr="002E19F7" w:rsidRDefault="004B5984" w:rsidP="003F3743">
            <w:pPr>
              <w:jc w:val="both"/>
              <w:rPr>
                <w:b/>
                <w:sz w:val="26"/>
                <w:szCs w:val="26"/>
              </w:rPr>
            </w:pPr>
            <w:r w:rsidRPr="002E19F7">
              <w:rPr>
                <w:b/>
                <w:sz w:val="26"/>
                <w:szCs w:val="26"/>
              </w:rPr>
              <w:lastRenderedPageBreak/>
              <w:t>Điều 9. Thuế suất thuế nhập khẩu ưu đãi đối với nguyên liệu, vật tư, linh kiện để sản xuất, gia công (lắp ráp) các sản phẩm công nghiệp hỗ trợ ưu tiên phát triển cho ngành sản xuất, lắp ráp ô tô đến ngày 31 tháng 12 năm 2024 (gọi tắt là Chương trình ưu đãi thuế công nghiệp hỗ trợ ô tô)</w:t>
            </w:r>
          </w:p>
          <w:p w:rsidR="004B5984" w:rsidRPr="006F1164" w:rsidRDefault="004B5984" w:rsidP="003F3743">
            <w:pPr>
              <w:jc w:val="both"/>
              <w:rPr>
                <w:sz w:val="26"/>
                <w:szCs w:val="26"/>
              </w:rPr>
            </w:pPr>
            <w:r w:rsidRPr="006F1164">
              <w:rPr>
                <w:sz w:val="26"/>
                <w:szCs w:val="26"/>
              </w:rPr>
              <w:t>3. Điều kiện áp dụng</w:t>
            </w:r>
          </w:p>
          <w:p w:rsidR="004B5984" w:rsidRDefault="004B5984" w:rsidP="003F3743">
            <w:pPr>
              <w:jc w:val="both"/>
              <w:rPr>
                <w:sz w:val="26"/>
                <w:szCs w:val="26"/>
              </w:rPr>
            </w:pPr>
            <w:r w:rsidRPr="006F1164">
              <w:rPr>
                <w:sz w:val="26"/>
                <w:szCs w:val="26"/>
              </w:rPr>
              <w:t>c) Nguyên liệu, vật tư, linh kiện nhập khẩu phải đáp ứng các điều kiện sau:</w:t>
            </w:r>
          </w:p>
          <w:p w:rsidR="004B5984" w:rsidRPr="006F1164" w:rsidRDefault="004B5984" w:rsidP="003F3743">
            <w:pPr>
              <w:jc w:val="both"/>
              <w:rPr>
                <w:sz w:val="26"/>
                <w:szCs w:val="26"/>
              </w:rPr>
            </w:pPr>
            <w:r w:rsidRPr="006F1164">
              <w:rPr>
                <w:sz w:val="26"/>
                <w:szCs w:val="26"/>
              </w:rPr>
              <w:t>c.2) Nguyên liệu, vật tư, linh kiện nhập khẩu thuộc loại trong nước chưa sản xuất được do doanh nghiệp quy định tại khoản 2 Điều này trực tiếp nhập khẩu hoặc ủy thác nhập khẩu hoặc ủy quyền nhập khẩu. Việc xác định nguyên liệu, vật tư, linh kiện trong nước chưa sản xuất được căn cứ theo quy định của Bộ Kế hoạch và Đầu tư về Danh mục nguyên liệu, vật tư, bán thành phẩm trong nước đã sản xuất được.</w:t>
            </w:r>
          </w:p>
          <w:p w:rsidR="004B5984" w:rsidRPr="009407F2" w:rsidRDefault="004B5984" w:rsidP="003F3743">
            <w:pPr>
              <w:jc w:val="both"/>
              <w:rPr>
                <w:sz w:val="26"/>
                <w:szCs w:val="26"/>
              </w:rPr>
            </w:pPr>
            <w:r w:rsidRPr="006F1164">
              <w:rPr>
                <w:sz w:val="26"/>
                <w:szCs w:val="26"/>
              </w:rPr>
              <w:t xml:space="preserve">Doanh nghiệp quy định tại khoản 2 Điều này đáp ứng các quy định tại điểm a, điểm b, điểm c khoản này và các quy định tại khoản 4, khoản 5, khoản 6, khoản 7, khoản </w:t>
            </w:r>
            <w:r w:rsidRPr="006F1164">
              <w:rPr>
                <w:sz w:val="26"/>
                <w:szCs w:val="26"/>
              </w:rPr>
              <w:lastRenderedPageBreak/>
              <w:t>8 Điều này thì được áp dụng mức thuế suất thuế nhập khẩu ưu đãi 0% đối với nguyên liệu, vật tư, linh kiện nhập khẩu để sản xuất, gia công (lắp ráp) sản phẩm công nghiệp hỗ trợ ô tô trong kỳ xét ưu đãi.</w:t>
            </w:r>
          </w:p>
        </w:tc>
        <w:tc>
          <w:tcPr>
            <w:tcW w:w="5103" w:type="dxa"/>
          </w:tcPr>
          <w:p w:rsidR="004B5984" w:rsidRDefault="004B5984" w:rsidP="003F3743">
            <w:pPr>
              <w:jc w:val="both"/>
              <w:rPr>
                <w:sz w:val="26"/>
                <w:szCs w:val="26"/>
              </w:rPr>
            </w:pPr>
            <w:r w:rsidRPr="002E19F7">
              <w:rPr>
                <w:b/>
                <w:sz w:val="26"/>
                <w:szCs w:val="26"/>
              </w:rPr>
              <w:lastRenderedPageBreak/>
              <w:t>Điều 9. Thuế suất thuế nhập khẩu ưu đãi đối với nguyên liệu, vật tư, linh kiện để sản xuất, gia công (lắp ráp) các sản phẩm công nghiệp hỗ trợ ưu tiên phát triển cho ngành sản xuất, lắp ráp ô tô đến ngày 31 tháng 12 năm 2024 (gọi tắt là Chương trình ưu đãi thuế công nghiệp hỗ trợ ô tô)</w:t>
            </w:r>
          </w:p>
          <w:p w:rsidR="004B5984" w:rsidRPr="006F1164" w:rsidRDefault="004B5984" w:rsidP="003F3743">
            <w:pPr>
              <w:jc w:val="both"/>
              <w:rPr>
                <w:sz w:val="26"/>
                <w:szCs w:val="26"/>
              </w:rPr>
            </w:pPr>
            <w:r w:rsidRPr="006F1164">
              <w:rPr>
                <w:sz w:val="26"/>
                <w:szCs w:val="26"/>
              </w:rPr>
              <w:t>3. Điều kiện áp dụng</w:t>
            </w:r>
          </w:p>
          <w:p w:rsidR="004B5984" w:rsidRDefault="004B5984" w:rsidP="003F3743">
            <w:pPr>
              <w:jc w:val="both"/>
              <w:rPr>
                <w:sz w:val="26"/>
                <w:szCs w:val="26"/>
              </w:rPr>
            </w:pPr>
            <w:r w:rsidRPr="006F1164">
              <w:rPr>
                <w:sz w:val="26"/>
                <w:szCs w:val="26"/>
              </w:rPr>
              <w:t>c) Nguyên liệu, vật tư, linh kiện nhập khẩu phải đáp ứng các điều kiện sau:</w:t>
            </w:r>
          </w:p>
          <w:p w:rsidR="004B5984" w:rsidRPr="006F1164" w:rsidRDefault="004B5984" w:rsidP="003F3743">
            <w:pPr>
              <w:jc w:val="both"/>
              <w:rPr>
                <w:sz w:val="26"/>
                <w:szCs w:val="26"/>
              </w:rPr>
            </w:pPr>
            <w:r w:rsidRPr="006F1164">
              <w:rPr>
                <w:sz w:val="26"/>
                <w:szCs w:val="26"/>
              </w:rPr>
              <w:t xml:space="preserve">c.2) Nguyên liệu, vật tư, linh kiện nhập khẩu thuộc loại trong nước chưa sản xuất được do doanh nghiệp quy định tại khoản 2 Điều này trực tiếp nhập khẩu hoặc ủy thác nhập khẩu hoặc ủy quyền nhập khẩu. Việc xác định nguyên liệu, vật tư, linh kiện trong nước chưa sản xuất được căn cứ theo quy định của Bộ </w:t>
            </w:r>
            <w:r w:rsidRPr="006F1164">
              <w:rPr>
                <w:strike/>
                <w:sz w:val="26"/>
                <w:szCs w:val="26"/>
              </w:rPr>
              <w:t>Kế hoạch và Đầu tư</w:t>
            </w:r>
            <w:r w:rsidRPr="006F1164">
              <w:rPr>
                <w:sz w:val="26"/>
                <w:szCs w:val="26"/>
              </w:rPr>
              <w:t xml:space="preserve"> </w:t>
            </w:r>
            <w:r w:rsidRPr="006F1164">
              <w:rPr>
                <w:b/>
                <w:sz w:val="26"/>
                <w:szCs w:val="26"/>
              </w:rPr>
              <w:t>Tài chính</w:t>
            </w:r>
            <w:r>
              <w:rPr>
                <w:sz w:val="26"/>
                <w:szCs w:val="26"/>
              </w:rPr>
              <w:t xml:space="preserve"> </w:t>
            </w:r>
            <w:r w:rsidRPr="006F1164">
              <w:rPr>
                <w:sz w:val="26"/>
                <w:szCs w:val="26"/>
              </w:rPr>
              <w:t>về Danh mục nguyên liệu, vật tư, bán thành phẩm trong nước đã sản xuất được.</w:t>
            </w:r>
          </w:p>
          <w:p w:rsidR="004B5984" w:rsidRPr="009407F2" w:rsidRDefault="004B5984" w:rsidP="003F3743">
            <w:pPr>
              <w:jc w:val="both"/>
              <w:rPr>
                <w:sz w:val="26"/>
                <w:szCs w:val="26"/>
              </w:rPr>
            </w:pPr>
            <w:r w:rsidRPr="006F1164">
              <w:rPr>
                <w:sz w:val="26"/>
                <w:szCs w:val="26"/>
              </w:rPr>
              <w:t xml:space="preserve">Doanh nghiệp quy định tại khoản 2 Điều này đáp ứng các quy định tại điểm a, điểm b, điểm c khoản này và các quy định tại khoản 4, khoản 5, khoản 6, khoản 7, khoản 8 Điều này thì được áp dụng mức thuế suất thuế nhập </w:t>
            </w:r>
            <w:r w:rsidRPr="006F1164">
              <w:rPr>
                <w:sz w:val="26"/>
                <w:szCs w:val="26"/>
              </w:rPr>
              <w:lastRenderedPageBreak/>
              <w:t>khẩu ưu đãi 0% đối với nguyên liệu, vật tư, linh kiện nhập khẩu để sản xuất, gia công (lắp ráp) sản phẩm công nghiệp hỗ trợ ô tô trong kỳ xét ưu đãi.</w:t>
            </w:r>
          </w:p>
        </w:tc>
        <w:tc>
          <w:tcPr>
            <w:tcW w:w="4678" w:type="dxa"/>
          </w:tcPr>
          <w:p w:rsidR="004B5984" w:rsidRPr="009407F2" w:rsidRDefault="004B5984" w:rsidP="003F3743">
            <w:pPr>
              <w:jc w:val="both"/>
              <w:rPr>
                <w:sz w:val="26"/>
                <w:szCs w:val="26"/>
              </w:rPr>
            </w:pPr>
            <w:r>
              <w:rPr>
                <w:sz w:val="26"/>
                <w:szCs w:val="26"/>
              </w:rPr>
              <w:lastRenderedPageBreak/>
              <w:t>T</w:t>
            </w:r>
            <w:r w:rsidRPr="001842D4">
              <w:rPr>
                <w:sz w:val="26"/>
                <w:szCs w:val="26"/>
              </w:rPr>
              <w:t>hể chế hóa đầy đủ chủ trương của Đảng và Nhà nước về sắp xếp bộ máy nhà nước</w:t>
            </w:r>
            <w:r>
              <w:rPr>
                <w:sz w:val="26"/>
                <w:szCs w:val="26"/>
              </w:rPr>
              <w:t>.</w:t>
            </w:r>
          </w:p>
        </w:tc>
      </w:tr>
      <w:tr w:rsidR="004B5984" w:rsidRPr="001F2B84" w:rsidTr="008357CB">
        <w:tc>
          <w:tcPr>
            <w:tcW w:w="4820" w:type="dxa"/>
          </w:tcPr>
          <w:p w:rsidR="004B5984" w:rsidRPr="00B204E1" w:rsidRDefault="004B5984" w:rsidP="003F3743">
            <w:pPr>
              <w:jc w:val="both"/>
              <w:rPr>
                <w:b/>
                <w:sz w:val="26"/>
                <w:szCs w:val="26"/>
              </w:rPr>
            </w:pPr>
            <w:r w:rsidRPr="00B204E1">
              <w:rPr>
                <w:b/>
                <w:sz w:val="26"/>
                <w:szCs w:val="26"/>
              </w:rPr>
              <w:lastRenderedPageBreak/>
              <w:t>Điều 11. Trách nhiệm tổ chức thực hiện</w:t>
            </w:r>
          </w:p>
          <w:p w:rsidR="004B5984" w:rsidRDefault="004B5984" w:rsidP="003F3743">
            <w:pPr>
              <w:jc w:val="both"/>
              <w:rPr>
                <w:sz w:val="26"/>
                <w:szCs w:val="26"/>
              </w:rPr>
            </w:pPr>
            <w:r w:rsidRPr="00B204E1">
              <w:rPr>
                <w:sz w:val="26"/>
                <w:szCs w:val="26"/>
              </w:rPr>
              <w:t>2. Bộ Kế hoạch và Đầu tư ban hành Danh mục hàng hoá trong nước đã sản xuất được; rà soát, cập nhật sửa đổi Danh mục đảm bảo phù hợp với thực tế.</w:t>
            </w:r>
          </w:p>
        </w:tc>
        <w:tc>
          <w:tcPr>
            <w:tcW w:w="5103" w:type="dxa"/>
          </w:tcPr>
          <w:p w:rsidR="004B5984" w:rsidRPr="00B204E1" w:rsidRDefault="004B5984" w:rsidP="003F3743">
            <w:pPr>
              <w:jc w:val="both"/>
              <w:rPr>
                <w:b/>
                <w:sz w:val="26"/>
                <w:szCs w:val="26"/>
              </w:rPr>
            </w:pPr>
            <w:r w:rsidRPr="00B204E1">
              <w:rPr>
                <w:b/>
                <w:sz w:val="26"/>
                <w:szCs w:val="26"/>
              </w:rPr>
              <w:t>Điều 11. Trách nhiệm tổ chức thực hiện</w:t>
            </w:r>
          </w:p>
          <w:p w:rsidR="004B5984" w:rsidRDefault="004B5984" w:rsidP="003F3743">
            <w:pPr>
              <w:jc w:val="both"/>
              <w:rPr>
                <w:sz w:val="26"/>
                <w:szCs w:val="26"/>
              </w:rPr>
            </w:pPr>
            <w:r w:rsidRPr="00B204E1">
              <w:rPr>
                <w:sz w:val="26"/>
                <w:szCs w:val="26"/>
              </w:rPr>
              <w:t xml:space="preserve">2. Bộ </w:t>
            </w:r>
            <w:r w:rsidRPr="00B204E1">
              <w:rPr>
                <w:strike/>
                <w:sz w:val="26"/>
                <w:szCs w:val="26"/>
              </w:rPr>
              <w:t>Kế hoạch và Đầu tư</w:t>
            </w:r>
            <w:r w:rsidRPr="00B204E1">
              <w:rPr>
                <w:sz w:val="26"/>
                <w:szCs w:val="26"/>
              </w:rPr>
              <w:t xml:space="preserve"> </w:t>
            </w:r>
            <w:r>
              <w:rPr>
                <w:b/>
                <w:sz w:val="26"/>
                <w:szCs w:val="26"/>
              </w:rPr>
              <w:t xml:space="preserve">Tài chính </w:t>
            </w:r>
            <w:r w:rsidRPr="00B204E1">
              <w:rPr>
                <w:sz w:val="26"/>
                <w:szCs w:val="26"/>
              </w:rPr>
              <w:t>ban hành Danh mục hàng hoá trong nước đã sản xuất được; rà soát, cập nhật sửa đổi Danh mục đảm bảo phù hợp với thực tế.</w:t>
            </w:r>
          </w:p>
        </w:tc>
        <w:tc>
          <w:tcPr>
            <w:tcW w:w="4678" w:type="dxa"/>
          </w:tcPr>
          <w:p w:rsidR="004B5984" w:rsidRPr="009407F2" w:rsidRDefault="004B5984" w:rsidP="003F3743">
            <w:pPr>
              <w:jc w:val="both"/>
              <w:rPr>
                <w:sz w:val="26"/>
                <w:szCs w:val="26"/>
              </w:rPr>
            </w:pPr>
            <w:r>
              <w:rPr>
                <w:sz w:val="26"/>
                <w:szCs w:val="26"/>
              </w:rPr>
              <w:t>T</w:t>
            </w:r>
            <w:r w:rsidRPr="001842D4">
              <w:rPr>
                <w:sz w:val="26"/>
                <w:szCs w:val="26"/>
              </w:rPr>
              <w:t>hể chế hóa đầy đủ chủ trương của Đảng và Nhà nước về sắp xếp bộ máy nhà nước</w:t>
            </w:r>
            <w:r>
              <w:rPr>
                <w:sz w:val="26"/>
                <w:szCs w:val="26"/>
              </w:rPr>
              <w:t>.</w:t>
            </w:r>
          </w:p>
        </w:tc>
      </w:tr>
      <w:tr w:rsidR="004B5984" w:rsidRPr="001F2B84" w:rsidTr="008357CB">
        <w:tc>
          <w:tcPr>
            <w:tcW w:w="4820" w:type="dxa"/>
          </w:tcPr>
          <w:p w:rsidR="004B5984" w:rsidRDefault="004B5984" w:rsidP="003F3743">
            <w:pPr>
              <w:jc w:val="both"/>
              <w:rPr>
                <w:b/>
                <w:sz w:val="26"/>
                <w:szCs w:val="26"/>
              </w:rPr>
            </w:pPr>
            <w:r>
              <w:rPr>
                <w:b/>
                <w:sz w:val="26"/>
                <w:szCs w:val="26"/>
              </w:rPr>
              <w:t>Phụ lục II – Biểu thuế nhập khẩu ưu đãi theo Danh mục mặt hàng chịu thuế</w:t>
            </w:r>
          </w:p>
          <w:p w:rsidR="004B5984" w:rsidRDefault="004B5984" w:rsidP="003F3743">
            <w:pPr>
              <w:jc w:val="both"/>
              <w:rPr>
                <w:b/>
                <w:sz w:val="26"/>
                <w:szCs w:val="26"/>
              </w:rPr>
            </w:pPr>
            <w:r>
              <w:rPr>
                <w:b/>
                <w:sz w:val="26"/>
                <w:szCs w:val="26"/>
              </w:rPr>
              <w:t>Mục II – Chương 98 – Quy định mã hàng và mức thuế suất thuế nhập khẩu ưu đãi đối với một số nhóm mặt hàng, mặt hàng</w:t>
            </w:r>
          </w:p>
          <w:p w:rsidR="004B5984" w:rsidRDefault="004B5984" w:rsidP="003F3743">
            <w:pPr>
              <w:jc w:val="both"/>
              <w:rPr>
                <w:sz w:val="26"/>
                <w:szCs w:val="26"/>
              </w:rPr>
            </w:pPr>
            <w:r w:rsidRPr="00146EDE">
              <w:rPr>
                <w:sz w:val="26"/>
                <w:szCs w:val="26"/>
              </w:rPr>
              <w:t>2. Cách thức phân loại, điều kiện, thủ tục áp dụng mức thuế suất thuế nhập khẩu ưu đãi quy định tại Chương 98, báo cáo kiểm tra quyết toán việc sử dụng hàng hóa được áp dụng mức thuế suất thuế nhập khẩu ưu đãi quy định tại Chương 98.</w:t>
            </w:r>
          </w:p>
          <w:p w:rsidR="004B5984" w:rsidRDefault="004B5984" w:rsidP="003F3743">
            <w:pPr>
              <w:jc w:val="both"/>
              <w:rPr>
                <w:sz w:val="26"/>
                <w:szCs w:val="26"/>
              </w:rPr>
            </w:pPr>
            <w:r w:rsidRPr="00146EDE">
              <w:rPr>
                <w:sz w:val="26"/>
                <w:szCs w:val="26"/>
              </w:rPr>
              <w:t>2.2. Điều kiện, thủ tục áp dụng mức thuế suất thuế nhập khẩu ưu đãi quy định tại Chương 98:</w:t>
            </w:r>
          </w:p>
          <w:p w:rsidR="004B5984" w:rsidRDefault="004B5984" w:rsidP="003F3743">
            <w:pPr>
              <w:jc w:val="both"/>
              <w:rPr>
                <w:sz w:val="26"/>
                <w:szCs w:val="26"/>
              </w:rPr>
            </w:pPr>
            <w:r w:rsidRPr="00146EDE">
              <w:rPr>
                <w:sz w:val="26"/>
                <w:szCs w:val="26"/>
              </w:rPr>
              <w:t xml:space="preserve">b) Điều kiện, thủ tục áp dụng mức thuế suất thuế nhập khẩu ưu đãi tại Chương 98 và </w:t>
            </w:r>
            <w:r w:rsidRPr="00146EDE">
              <w:rPr>
                <w:sz w:val="26"/>
                <w:szCs w:val="26"/>
              </w:rPr>
              <w:lastRenderedPageBreak/>
              <w:t>báo cáo, kiểm tra tình hình nhập khẩu, sử dụng các mặt hàng thuộc nhóm 98.17 đến 98.23 và nhóm 98.34, 98.40, 98.42, 98.44, 98.49, 98.51:</w:t>
            </w:r>
          </w:p>
          <w:p w:rsidR="004B5984" w:rsidRPr="00146EDE" w:rsidRDefault="004B5984" w:rsidP="003F3743">
            <w:pPr>
              <w:jc w:val="both"/>
              <w:rPr>
                <w:sz w:val="26"/>
                <w:szCs w:val="26"/>
              </w:rPr>
            </w:pPr>
            <w:r w:rsidRPr="00146EDE">
              <w:rPr>
                <w:sz w:val="26"/>
                <w:szCs w:val="26"/>
              </w:rPr>
              <w:t>b.1.1) Điều kiện áp dụng:</w:t>
            </w:r>
          </w:p>
          <w:p w:rsidR="004B5984" w:rsidRPr="007A0E3E" w:rsidRDefault="004B5984" w:rsidP="003F3743">
            <w:pPr>
              <w:jc w:val="both"/>
              <w:rPr>
                <w:sz w:val="26"/>
                <w:szCs w:val="26"/>
              </w:rPr>
            </w:pPr>
            <w:r w:rsidRPr="00146EDE">
              <w:rPr>
                <w:sz w:val="26"/>
                <w:szCs w:val="26"/>
              </w:rPr>
              <w:t>- Không thuộc Danh mục máy móc, thiết bị, phụ tùng thay thế, nguyên liệu, vật tư, linh kiện, bán thành phẩm trong nước đã sản xuất được do Bộ Kế hoạch và Đầu tư quy định.</w:t>
            </w:r>
          </w:p>
        </w:tc>
        <w:tc>
          <w:tcPr>
            <w:tcW w:w="5103" w:type="dxa"/>
          </w:tcPr>
          <w:p w:rsidR="004B5984" w:rsidRDefault="004B5984" w:rsidP="003F3743">
            <w:pPr>
              <w:jc w:val="both"/>
              <w:rPr>
                <w:b/>
                <w:sz w:val="26"/>
                <w:szCs w:val="26"/>
              </w:rPr>
            </w:pPr>
            <w:r>
              <w:rPr>
                <w:b/>
                <w:sz w:val="26"/>
                <w:szCs w:val="26"/>
              </w:rPr>
              <w:lastRenderedPageBreak/>
              <w:t>Phụ lục II – Biểu thuế nhập khẩu ưu đãi theo Danh mục mặt hàng chịu thuế</w:t>
            </w:r>
          </w:p>
          <w:p w:rsidR="004B5984" w:rsidRDefault="004B5984" w:rsidP="003F3743">
            <w:pPr>
              <w:jc w:val="both"/>
              <w:rPr>
                <w:b/>
                <w:sz w:val="26"/>
                <w:szCs w:val="26"/>
              </w:rPr>
            </w:pPr>
            <w:r>
              <w:rPr>
                <w:b/>
                <w:sz w:val="26"/>
                <w:szCs w:val="26"/>
              </w:rPr>
              <w:t>Mục II – Chương 98 – Quy định mã hàng và mức thuế suất thuế nhập khẩu ưu đãi đối với một số nhóm mặt hàng, mặt hàng</w:t>
            </w:r>
          </w:p>
          <w:p w:rsidR="004B5984" w:rsidRDefault="004B5984" w:rsidP="003F3743">
            <w:pPr>
              <w:jc w:val="both"/>
              <w:rPr>
                <w:sz w:val="26"/>
                <w:szCs w:val="26"/>
              </w:rPr>
            </w:pPr>
            <w:r w:rsidRPr="00146EDE">
              <w:rPr>
                <w:sz w:val="26"/>
                <w:szCs w:val="26"/>
              </w:rPr>
              <w:t>2. Cách thức phân loại, điều kiện, thủ tục áp dụng mức thuế suất thuế nhập khẩu ưu đãi quy định tại Chương 98, báo cáo kiểm tra quyết toán việc sử dụng hàng hóa được áp dụng mức thuế suất thuế nhập khẩu ưu đãi quy định tại Chương 98.</w:t>
            </w:r>
          </w:p>
          <w:p w:rsidR="004B5984" w:rsidRDefault="004B5984" w:rsidP="003F3743">
            <w:pPr>
              <w:jc w:val="both"/>
              <w:rPr>
                <w:sz w:val="26"/>
                <w:szCs w:val="26"/>
              </w:rPr>
            </w:pPr>
            <w:r w:rsidRPr="00146EDE">
              <w:rPr>
                <w:sz w:val="26"/>
                <w:szCs w:val="26"/>
              </w:rPr>
              <w:t>2.2. Điều kiện, thủ tục áp dụng mức thuế suất thuế nhập khẩu ưu đãi quy định tại Chương 98:</w:t>
            </w:r>
          </w:p>
          <w:p w:rsidR="004B5984" w:rsidRDefault="004B5984" w:rsidP="003F3743">
            <w:pPr>
              <w:jc w:val="both"/>
              <w:rPr>
                <w:sz w:val="26"/>
                <w:szCs w:val="26"/>
              </w:rPr>
            </w:pPr>
            <w:r w:rsidRPr="00146EDE">
              <w:rPr>
                <w:sz w:val="26"/>
                <w:szCs w:val="26"/>
              </w:rPr>
              <w:t xml:space="preserve">b) Điều kiện, thủ tục áp dụng mức thuế suất thuế nhập khẩu ưu đãi tại Chương 98 và báo </w:t>
            </w:r>
            <w:r w:rsidRPr="00146EDE">
              <w:rPr>
                <w:sz w:val="26"/>
                <w:szCs w:val="26"/>
              </w:rPr>
              <w:lastRenderedPageBreak/>
              <w:t>cáo, kiểm tra tình hình nhập khẩu, sử dụng các mặt hàng thuộc nhóm 98.17 đến 98.23 và nhóm 98.34, 98.40, 98.42, 98.44, 98.49, 98.51:</w:t>
            </w:r>
          </w:p>
          <w:p w:rsidR="004B5984" w:rsidRPr="00146EDE" w:rsidRDefault="004B5984" w:rsidP="003F3743">
            <w:pPr>
              <w:jc w:val="both"/>
              <w:rPr>
                <w:sz w:val="26"/>
                <w:szCs w:val="26"/>
              </w:rPr>
            </w:pPr>
            <w:r w:rsidRPr="00146EDE">
              <w:rPr>
                <w:sz w:val="26"/>
                <w:szCs w:val="26"/>
              </w:rPr>
              <w:t>b.1.1) Điều kiện áp dụng:</w:t>
            </w:r>
          </w:p>
          <w:p w:rsidR="004B5984" w:rsidRPr="0033357D" w:rsidRDefault="004B5984" w:rsidP="003F3743">
            <w:pPr>
              <w:jc w:val="both"/>
              <w:rPr>
                <w:sz w:val="26"/>
                <w:szCs w:val="26"/>
              </w:rPr>
            </w:pPr>
            <w:r w:rsidRPr="00146EDE">
              <w:rPr>
                <w:sz w:val="26"/>
                <w:szCs w:val="26"/>
              </w:rPr>
              <w:t xml:space="preserve">- Không thuộc Danh mục máy móc, thiết bị, phụ tùng thay thế, nguyên liệu, vật tư, linh kiện, bán thành phẩm trong nước đã sản xuất được do Bộ </w:t>
            </w:r>
            <w:r w:rsidRPr="00146EDE">
              <w:rPr>
                <w:strike/>
                <w:sz w:val="26"/>
                <w:szCs w:val="26"/>
              </w:rPr>
              <w:t>Kế hoạch và Đầu tư</w:t>
            </w:r>
            <w:r w:rsidRPr="00146EDE">
              <w:rPr>
                <w:sz w:val="26"/>
                <w:szCs w:val="26"/>
              </w:rPr>
              <w:t xml:space="preserve"> </w:t>
            </w:r>
            <w:r>
              <w:rPr>
                <w:b/>
                <w:sz w:val="26"/>
                <w:szCs w:val="26"/>
              </w:rPr>
              <w:t xml:space="preserve">Tài chính </w:t>
            </w:r>
            <w:r w:rsidRPr="00146EDE">
              <w:rPr>
                <w:sz w:val="26"/>
                <w:szCs w:val="26"/>
              </w:rPr>
              <w:t>quy định.</w:t>
            </w:r>
          </w:p>
        </w:tc>
        <w:tc>
          <w:tcPr>
            <w:tcW w:w="4678" w:type="dxa"/>
          </w:tcPr>
          <w:p w:rsidR="004B5984" w:rsidRPr="009407F2" w:rsidRDefault="004B5984" w:rsidP="003F3743">
            <w:pPr>
              <w:jc w:val="both"/>
              <w:rPr>
                <w:sz w:val="26"/>
                <w:szCs w:val="26"/>
              </w:rPr>
            </w:pPr>
            <w:r>
              <w:rPr>
                <w:sz w:val="26"/>
                <w:szCs w:val="26"/>
              </w:rPr>
              <w:lastRenderedPageBreak/>
              <w:t>T</w:t>
            </w:r>
            <w:r w:rsidRPr="001842D4">
              <w:rPr>
                <w:sz w:val="26"/>
                <w:szCs w:val="26"/>
              </w:rPr>
              <w:t>hể chế hóa đầy đủ chủ trương của Đảng và Nhà nước về sắp xếp bộ máy nhà nước</w:t>
            </w:r>
            <w:r>
              <w:rPr>
                <w:sz w:val="26"/>
                <w:szCs w:val="26"/>
              </w:rPr>
              <w:t>.</w:t>
            </w:r>
          </w:p>
        </w:tc>
      </w:tr>
      <w:tr w:rsidR="004B5984" w:rsidRPr="001F2B84" w:rsidTr="008357CB">
        <w:tc>
          <w:tcPr>
            <w:tcW w:w="4820" w:type="dxa"/>
          </w:tcPr>
          <w:p w:rsidR="004B5984" w:rsidRPr="00891FFA" w:rsidRDefault="004B5984" w:rsidP="003F3743">
            <w:pPr>
              <w:jc w:val="both"/>
              <w:rPr>
                <w:sz w:val="26"/>
                <w:szCs w:val="26"/>
              </w:rPr>
            </w:pPr>
            <w:r w:rsidRPr="00891FFA">
              <w:rPr>
                <w:sz w:val="26"/>
                <w:szCs w:val="26"/>
              </w:rPr>
              <w:lastRenderedPageBreak/>
              <w:t>b.4) Hàng hoá nhập khẩu là các phụ tùng và vật tư dùng cho máy bay thuộc nhóm 98.20:</w:t>
            </w:r>
          </w:p>
          <w:p w:rsidR="004B5984" w:rsidRPr="00891FFA" w:rsidRDefault="004B5984" w:rsidP="003F3743">
            <w:pPr>
              <w:jc w:val="both"/>
              <w:rPr>
                <w:sz w:val="26"/>
                <w:szCs w:val="26"/>
              </w:rPr>
            </w:pPr>
            <w:r w:rsidRPr="00891FFA">
              <w:rPr>
                <w:sz w:val="26"/>
                <w:szCs w:val="26"/>
              </w:rPr>
              <w:t>- Đối tượng áp dụng: Tổ chức sản xuất, bảo dưỡng hoặc thử nghiệm tàu bay, động cơ tàu bay, cánh quạt tàu bay và trang bị, thiết bị tàu bay tại Việt Nam có giấy phép do Bộ Giao thông vận tải cấp theo quy định của Luật Hàng không dân dụng Việt Nam trực tiếp nhập khẩu hoặc ủy quyền nhập khẩu, ủy thác nhập khẩu.</w:t>
            </w:r>
          </w:p>
        </w:tc>
        <w:tc>
          <w:tcPr>
            <w:tcW w:w="5103" w:type="dxa"/>
          </w:tcPr>
          <w:p w:rsidR="004B5984" w:rsidRPr="00891FFA" w:rsidRDefault="004B5984" w:rsidP="003F3743">
            <w:pPr>
              <w:jc w:val="both"/>
              <w:rPr>
                <w:sz w:val="26"/>
                <w:szCs w:val="26"/>
              </w:rPr>
            </w:pPr>
            <w:r w:rsidRPr="00891FFA">
              <w:rPr>
                <w:sz w:val="26"/>
                <w:szCs w:val="26"/>
              </w:rPr>
              <w:t>b.4) Hàng hoá nhập khẩu là các phụ tùng và vật tư dùng cho máy bay thuộc nhóm 98.20:</w:t>
            </w:r>
          </w:p>
          <w:p w:rsidR="004B5984" w:rsidRDefault="004B5984" w:rsidP="003F3743">
            <w:pPr>
              <w:jc w:val="both"/>
              <w:rPr>
                <w:b/>
                <w:sz w:val="26"/>
                <w:szCs w:val="26"/>
              </w:rPr>
            </w:pPr>
            <w:r w:rsidRPr="00891FFA">
              <w:rPr>
                <w:sz w:val="26"/>
                <w:szCs w:val="26"/>
              </w:rPr>
              <w:t xml:space="preserve">- Đối tượng áp dụng: Tổ chức sản xuất, bảo dưỡng hoặc thử nghiệm tàu bay, động cơ tàu bay, cánh quạt tàu bay và trang bị, thiết bị tàu bay tại Việt Nam có giấy phép do Bộ </w:t>
            </w:r>
            <w:r w:rsidRPr="00891FFA">
              <w:rPr>
                <w:strike/>
                <w:sz w:val="26"/>
                <w:szCs w:val="26"/>
              </w:rPr>
              <w:t>Giao thông vận tải</w:t>
            </w:r>
            <w:r w:rsidRPr="00891FFA">
              <w:rPr>
                <w:sz w:val="26"/>
                <w:szCs w:val="26"/>
              </w:rPr>
              <w:t xml:space="preserve"> </w:t>
            </w:r>
            <w:r>
              <w:rPr>
                <w:b/>
                <w:sz w:val="26"/>
                <w:szCs w:val="26"/>
              </w:rPr>
              <w:t xml:space="preserve">Xây dựng </w:t>
            </w:r>
            <w:r w:rsidRPr="00891FFA">
              <w:rPr>
                <w:sz w:val="26"/>
                <w:szCs w:val="26"/>
              </w:rPr>
              <w:t>cấp theo quy định của Luật Hàng không dân dụng Việt Nam trực tiếp nhập khẩu hoặc ủy quyền nhập khẩu, ủy thác nhập khẩu.</w:t>
            </w:r>
          </w:p>
        </w:tc>
        <w:tc>
          <w:tcPr>
            <w:tcW w:w="4678" w:type="dxa"/>
          </w:tcPr>
          <w:p w:rsidR="004B5984" w:rsidRPr="009407F2" w:rsidRDefault="004B5984" w:rsidP="003F3743">
            <w:pPr>
              <w:jc w:val="both"/>
              <w:rPr>
                <w:sz w:val="26"/>
                <w:szCs w:val="26"/>
              </w:rPr>
            </w:pPr>
            <w:r>
              <w:rPr>
                <w:sz w:val="26"/>
                <w:szCs w:val="26"/>
              </w:rPr>
              <w:t>T</w:t>
            </w:r>
            <w:r w:rsidRPr="001842D4">
              <w:rPr>
                <w:sz w:val="26"/>
                <w:szCs w:val="26"/>
              </w:rPr>
              <w:t>hể chế hóa đầy đủ chủ trương của Đảng và Nhà nước về sắp xếp bộ máy nhà nước</w:t>
            </w:r>
            <w:r>
              <w:rPr>
                <w:sz w:val="26"/>
                <w:szCs w:val="26"/>
              </w:rPr>
              <w:t>.</w:t>
            </w:r>
          </w:p>
        </w:tc>
      </w:tr>
      <w:tr w:rsidR="004B5984" w:rsidRPr="001F2B84" w:rsidTr="008357CB">
        <w:tc>
          <w:tcPr>
            <w:tcW w:w="4820" w:type="dxa"/>
          </w:tcPr>
          <w:p w:rsidR="004B5984" w:rsidRDefault="004B5984" w:rsidP="003F3743">
            <w:pPr>
              <w:jc w:val="both"/>
              <w:rPr>
                <w:sz w:val="26"/>
                <w:szCs w:val="26"/>
              </w:rPr>
            </w:pPr>
            <w:r w:rsidRPr="007975B4">
              <w:rPr>
                <w:sz w:val="26"/>
                <w:szCs w:val="26"/>
              </w:rPr>
              <w:t xml:space="preserve">b.8) Hàng hóa nhập khẩu do các doanh nghiệp sản xuất, lắp ráp các sản phẩm công nghệ thông tin trọng điểm nhập khẩu là nguyên liệu, vật tư, linh kiện và bộ phận phụ trợ để sản xuất các sản phẩm công nghệ thông tin (CNTT) trọng điểm thuộc nhóm </w:t>
            </w:r>
            <w:r w:rsidRPr="007975B4">
              <w:rPr>
                <w:sz w:val="26"/>
                <w:szCs w:val="26"/>
              </w:rPr>
              <w:lastRenderedPageBreak/>
              <w:t>98.34:</w:t>
            </w:r>
          </w:p>
          <w:p w:rsidR="004B5984" w:rsidRPr="007975B4" w:rsidRDefault="004B5984" w:rsidP="003F3743">
            <w:pPr>
              <w:jc w:val="both"/>
              <w:rPr>
                <w:sz w:val="26"/>
                <w:szCs w:val="26"/>
              </w:rPr>
            </w:pPr>
            <w:r w:rsidRPr="007975B4">
              <w:rPr>
                <w:sz w:val="26"/>
                <w:szCs w:val="26"/>
              </w:rPr>
              <w:t>- Người khai hải quan phải thực hiện Thông báo Danh mục hàng hóa dự kiến nhập khẩu áp dụng mức thuế suất ưu đãi tại nhóm 98.34 theo quy định tại Nghị định của Chính phủ quy định chi tiết một số điều và biện pháp thi hành Luật thuế xuất khẩu, thuế nhập khẩu và trong nội dung Thông báo thay cụm từ “miễn thuế” bằng cụm từ “áp dụng mức thuế suất thuế nhập khẩu ưu đãi tại nhóm 98.34”.</w:t>
            </w:r>
          </w:p>
          <w:p w:rsidR="004B5984" w:rsidRPr="007975B4" w:rsidRDefault="004B5984" w:rsidP="003F3743">
            <w:pPr>
              <w:jc w:val="both"/>
              <w:rPr>
                <w:sz w:val="26"/>
                <w:szCs w:val="26"/>
              </w:rPr>
            </w:pPr>
            <w:r w:rsidRPr="007975B4">
              <w:rPr>
                <w:sz w:val="26"/>
                <w:szCs w:val="26"/>
              </w:rPr>
              <w:t xml:space="preserve">- Khi làm thủ tục hải quan, ngoài hồ sơ Thông báo Danh mục dự kiến nhập khẩu áp dụng mức thuế suất thuế nhập khẩu ưu đãi tại nhóm 98.34 người khai hải quan nộp, xuất trình cho cơ quan hải quan Giấy xác nhận của Bộ Thông tin và Truyền thông đối với Danh mục hàng hóa dự kiến nhập khẩu áp dụng mức thuế suất thuế nhập khẩu ưu đãi tại nhóm 98.34. </w:t>
            </w:r>
          </w:p>
          <w:p w:rsidR="004B5984" w:rsidRPr="007975B4" w:rsidRDefault="004B5984" w:rsidP="003F3743">
            <w:pPr>
              <w:jc w:val="both"/>
              <w:rPr>
                <w:sz w:val="26"/>
                <w:szCs w:val="26"/>
              </w:rPr>
            </w:pPr>
            <w:r>
              <w:rPr>
                <w:sz w:val="26"/>
                <w:szCs w:val="26"/>
              </w:rPr>
              <w:t xml:space="preserve">- </w:t>
            </w:r>
            <w:r w:rsidRPr="007975B4">
              <w:rPr>
                <w:sz w:val="26"/>
                <w:szCs w:val="26"/>
              </w:rPr>
              <w:t xml:space="preserve">Người khai hải quan tự xác định nhu cầu sử dụng và xây dựng Danh mục nguyên liệu, vật tư, linh kiện và bộ phận phụ trợ để sản xuất các sản phẩm CNTT trọng điểm, trong đó kê khai cụ thể tên hàng, mã hàng của các nguyên liệu, vật tư, linh kiện và bộ phận phụ trợ để sản xuất sản phẩm CNTT trọng điểm trong Danh mục, gửi hồ sơ đề nghị xác nhận Danh mục trực tiếp hoặc qua </w:t>
            </w:r>
            <w:r w:rsidRPr="007975B4">
              <w:rPr>
                <w:sz w:val="26"/>
                <w:szCs w:val="26"/>
              </w:rPr>
              <w:lastRenderedPageBreak/>
              <w:t>đường bưu điện tới Bộ Thông tin và truyền thông. Hồ sơ đề nghị xác nhận gồm:</w:t>
            </w:r>
          </w:p>
          <w:p w:rsidR="004B5984" w:rsidRPr="007975B4" w:rsidRDefault="004B5984" w:rsidP="003F3743">
            <w:pPr>
              <w:jc w:val="both"/>
              <w:rPr>
                <w:sz w:val="26"/>
                <w:szCs w:val="26"/>
              </w:rPr>
            </w:pPr>
            <w:r w:rsidRPr="007975B4">
              <w:rPr>
                <w:sz w:val="26"/>
                <w:szCs w:val="26"/>
              </w:rPr>
              <w:t>+ Giấy chứng nhận đăng ký doanh nghiệp, hoặc Quyết định/giấy phép thành lập, hoặc giấy chứng nhận đăng ký đầu tư/văn bản quyết định chủ trương đầu tư: 01 bản sao có chứng thực (trường hợp nộp bản sao không có chứng thực thì khi nộp phải mang theo bản chính để đối chiếu);</w:t>
            </w:r>
          </w:p>
          <w:p w:rsidR="004B5984" w:rsidRPr="007975B4" w:rsidRDefault="004B5984" w:rsidP="003F3743">
            <w:pPr>
              <w:jc w:val="both"/>
              <w:rPr>
                <w:sz w:val="26"/>
                <w:szCs w:val="26"/>
              </w:rPr>
            </w:pPr>
            <w:r w:rsidRPr="007975B4">
              <w:rPr>
                <w:sz w:val="26"/>
                <w:szCs w:val="26"/>
              </w:rPr>
              <w:t>+ Văn bản đề nghị xác nhận Danh mục theo Mẫu số 03 ban hành kèm theo Nghị định này: 01 bản chính;</w:t>
            </w:r>
          </w:p>
          <w:p w:rsidR="004B5984" w:rsidRPr="007975B4" w:rsidRDefault="004B5984" w:rsidP="003F3743">
            <w:pPr>
              <w:jc w:val="both"/>
              <w:rPr>
                <w:sz w:val="26"/>
                <w:szCs w:val="26"/>
              </w:rPr>
            </w:pPr>
            <w:r w:rsidRPr="007975B4">
              <w:rPr>
                <w:sz w:val="26"/>
                <w:szCs w:val="26"/>
              </w:rPr>
              <w:t>+ Quy trình sản xuất sản phẩm: 01 bản chính hoặc bản chụp có chứng thực hoặc bản chụp xuất trình bản chính để đối chiếu;</w:t>
            </w:r>
          </w:p>
          <w:p w:rsidR="004B5984" w:rsidRPr="007975B4" w:rsidRDefault="004B5984" w:rsidP="003F3743">
            <w:pPr>
              <w:jc w:val="both"/>
              <w:rPr>
                <w:sz w:val="26"/>
                <w:szCs w:val="26"/>
              </w:rPr>
            </w:pPr>
            <w:r w:rsidRPr="007975B4">
              <w:rPr>
                <w:sz w:val="26"/>
                <w:szCs w:val="26"/>
              </w:rPr>
              <w:t>+ Tài liệu thể hiện năng lực công nghệ, sản xuất sản phẩm thuộc Danh mục được phê duyệt của tổ chức, doanh nghiệp trong đó nêu rõ các thông tin về: dây chuyền, thiết bị, nhân sự, phương tiện kỹ thuật…: 01 bản sao, có xác nhận và đóng dấu sao y bản chính của tổ chức.</w:t>
            </w:r>
          </w:p>
          <w:p w:rsidR="004B5984" w:rsidRPr="007975B4" w:rsidRDefault="004B5984" w:rsidP="003F3743">
            <w:pPr>
              <w:jc w:val="both"/>
              <w:rPr>
                <w:sz w:val="26"/>
                <w:szCs w:val="26"/>
              </w:rPr>
            </w:pPr>
            <w:r w:rsidRPr="007975B4">
              <w:rPr>
                <w:sz w:val="26"/>
                <w:szCs w:val="26"/>
              </w:rPr>
              <w:t xml:space="preserve">- Sau khi nhận hồ sơ đề nghị xác nhận của người khai hải quan, Bộ Thông tin và Truyền thông có trách nhiệm tiếp nhận, kiểm tra, xử lý hồ sơ. Trường hợp hồ sơ đề nghị xác nhận không đầy đủ, hợp lệ, trong thời hạn tối đa 03 ngày làm việc kể từ ngày </w:t>
            </w:r>
            <w:r w:rsidRPr="007975B4">
              <w:rPr>
                <w:sz w:val="26"/>
                <w:szCs w:val="26"/>
              </w:rPr>
              <w:lastRenderedPageBreak/>
              <w:t>tiếp nhận hồ sơ, Bộ Thông tin và Truyền thông phải thông báo bằng văn bản cho người khai hải quan để hoàn chỉnh hồ sơ. Trong thời hạn 10 ngày kể từ ngày nhận được hồ sơ đầy đủ, hợp lệ, Bộ Thông tin và Truyền thông xem xét và cấp văn bản xác nhận Danh mục cho người khai hải quan theo Mẫu số 04 ban hành kèm theo Nghị định này. Văn bản xác nhận được lập thành 02 bản, 01 bản để người khai hải quan nộp cho cơ quan hải quan khi làm thủ tục nhập khẩu, 01 bản để người khai hải quan lưu.</w:t>
            </w:r>
          </w:p>
          <w:p w:rsidR="004B5984" w:rsidRPr="007975B4" w:rsidRDefault="004B5984" w:rsidP="003F3743">
            <w:pPr>
              <w:jc w:val="both"/>
              <w:rPr>
                <w:sz w:val="26"/>
                <w:szCs w:val="26"/>
              </w:rPr>
            </w:pPr>
            <w:r w:rsidRPr="007975B4">
              <w:rPr>
                <w:sz w:val="26"/>
                <w:szCs w:val="26"/>
              </w:rPr>
              <w:t>- Người khai hải quan được hưởng ưu đãi thuế theo mức thuế suất thuế nhập khẩu ưu đãi quy định tại nhóm 98.34 phải thực hiện việc báo cáo tình hình nhập khẩu và sử dụng hàng hóa trong năm tài chính cho cơ quan hải quan nơi tiếp nhận Thông báo Danh mục hàng hóa dự kiến nhập khẩu áp dụng mức thuế suất thuế nhập khẩu ưu đãi tại nhóm 98.34.</w:t>
            </w:r>
          </w:p>
          <w:p w:rsidR="004B5984" w:rsidRPr="007975B4" w:rsidRDefault="004B5984" w:rsidP="003F3743">
            <w:pPr>
              <w:jc w:val="both"/>
              <w:rPr>
                <w:sz w:val="26"/>
                <w:szCs w:val="26"/>
              </w:rPr>
            </w:pPr>
            <w:r w:rsidRPr="007975B4">
              <w:rPr>
                <w:sz w:val="26"/>
                <w:szCs w:val="26"/>
              </w:rPr>
              <w:t>- Thời hạn báo cáo, kiểm tra tình hình nhập khẩu và sử dụng hàng hóa thực hiện theo quy định pháp luật quản lý thuế và hải quan đối với trường hợp được miễn thuế, trong đó nội dung báo cáo thay cụm từ “miễn thuế” bằng cụm từ “áp dụng mức thuế suất thuế nhập khẩu ưu đãi tại nhóm 98.34”.</w:t>
            </w:r>
          </w:p>
          <w:p w:rsidR="004B5984" w:rsidRPr="00891FFA" w:rsidRDefault="004B5984" w:rsidP="003F3743">
            <w:pPr>
              <w:jc w:val="both"/>
              <w:rPr>
                <w:sz w:val="26"/>
                <w:szCs w:val="26"/>
              </w:rPr>
            </w:pPr>
            <w:r w:rsidRPr="007975B4">
              <w:rPr>
                <w:sz w:val="26"/>
                <w:szCs w:val="26"/>
              </w:rPr>
              <w:t xml:space="preserve">Trường hợp sử dụng sai mục đích thì các </w:t>
            </w:r>
            <w:r w:rsidRPr="007975B4">
              <w:rPr>
                <w:sz w:val="26"/>
                <w:szCs w:val="26"/>
              </w:rPr>
              <w:lastRenderedPageBreak/>
              <w:t>mặt hàng thuộc nhóm 98.34 phải tính thuế nhập khẩu theo mức thuế suất thuế nhập khẩu ưu đãi quy định cho các mã hàng tương ứng tại 97 chương tại thời điểm đăng ký Tờ khai hàng hóa nhập khẩu với cơ quan hải quan.</w:t>
            </w:r>
          </w:p>
        </w:tc>
        <w:tc>
          <w:tcPr>
            <w:tcW w:w="5103" w:type="dxa"/>
          </w:tcPr>
          <w:p w:rsidR="004B5984" w:rsidRDefault="004B5984" w:rsidP="003F3743">
            <w:pPr>
              <w:jc w:val="both"/>
              <w:rPr>
                <w:sz w:val="26"/>
                <w:szCs w:val="26"/>
              </w:rPr>
            </w:pPr>
            <w:r w:rsidRPr="007975B4">
              <w:rPr>
                <w:sz w:val="26"/>
                <w:szCs w:val="26"/>
              </w:rPr>
              <w:lastRenderedPageBreak/>
              <w:t>b.8) Hàng hóa nhập khẩu do các doanh nghiệp sản xuất, lắp ráp các sản phẩm công nghệ thông tin trọng điểm nhập khẩu là nguyên liệu, vật tư, linh kiện và bộ phận phụ trợ để sản xuất các sản phẩm công nghệ thông tin (CNTT) trọng điểm thuộc nhóm 98.34:</w:t>
            </w:r>
          </w:p>
          <w:p w:rsidR="004B5984" w:rsidRPr="007975B4" w:rsidRDefault="004B5984" w:rsidP="003F3743">
            <w:pPr>
              <w:jc w:val="both"/>
              <w:rPr>
                <w:sz w:val="26"/>
                <w:szCs w:val="26"/>
              </w:rPr>
            </w:pPr>
            <w:r w:rsidRPr="007975B4">
              <w:rPr>
                <w:sz w:val="26"/>
                <w:szCs w:val="26"/>
              </w:rPr>
              <w:lastRenderedPageBreak/>
              <w:t>- Người khai hải quan phải thực hiện Thông báo Danh mục hàng hóa dự kiến nhập khẩu áp dụng mức thuế suất ưu đãi tại nhóm 98.34 theo quy định tại Nghị định của Chính phủ quy định chi tiết một số điều và biện pháp thi hành Luật thuế xuất khẩu, thuế nhập khẩu và trong nội dung Thông báo thay cụm từ “miễn thuế” bằng cụm từ “áp dụng mức thuế suất thuế nhập khẩu ưu đãi tại nhóm 98.34”.</w:t>
            </w:r>
          </w:p>
          <w:p w:rsidR="004B5984" w:rsidRPr="007975B4" w:rsidRDefault="004B5984" w:rsidP="003F3743">
            <w:pPr>
              <w:jc w:val="both"/>
              <w:rPr>
                <w:sz w:val="26"/>
                <w:szCs w:val="26"/>
              </w:rPr>
            </w:pPr>
            <w:r w:rsidRPr="007975B4">
              <w:rPr>
                <w:sz w:val="26"/>
                <w:szCs w:val="26"/>
              </w:rPr>
              <w:t xml:space="preserve">- Khi làm thủ tục hải quan, ngoài hồ sơ Thông báo Danh mục dự kiến nhập khẩu áp dụng mức thuế suất thuế nhập khẩu ưu đãi tại nhóm 98.34 người khai hải quan nộp, xuất trình cho cơ quan hải quan Giấy xác nhận của Bộ </w:t>
            </w:r>
            <w:r w:rsidRPr="007975B4">
              <w:rPr>
                <w:strike/>
                <w:sz w:val="26"/>
                <w:szCs w:val="26"/>
              </w:rPr>
              <w:t>Thông tin và Truyền thông</w:t>
            </w:r>
            <w:r w:rsidRPr="007975B4">
              <w:rPr>
                <w:sz w:val="26"/>
                <w:szCs w:val="26"/>
              </w:rPr>
              <w:t xml:space="preserve"> </w:t>
            </w:r>
            <w:r>
              <w:rPr>
                <w:b/>
                <w:sz w:val="26"/>
                <w:szCs w:val="26"/>
              </w:rPr>
              <w:t xml:space="preserve">Khoa học và Công nghệ </w:t>
            </w:r>
            <w:r w:rsidRPr="007975B4">
              <w:rPr>
                <w:sz w:val="26"/>
                <w:szCs w:val="26"/>
              </w:rPr>
              <w:t xml:space="preserve">đối với Danh mục hàng hóa dự kiến nhập khẩu áp dụng mức thuế suất thuế nhập khẩu ưu đãi tại nhóm 98.34. </w:t>
            </w:r>
          </w:p>
          <w:p w:rsidR="004B5984" w:rsidRPr="007975B4" w:rsidRDefault="004B5984" w:rsidP="003F3743">
            <w:pPr>
              <w:jc w:val="both"/>
              <w:rPr>
                <w:sz w:val="26"/>
                <w:szCs w:val="26"/>
              </w:rPr>
            </w:pPr>
            <w:r>
              <w:rPr>
                <w:sz w:val="26"/>
                <w:szCs w:val="26"/>
              </w:rPr>
              <w:t xml:space="preserve">- </w:t>
            </w:r>
            <w:r w:rsidRPr="007975B4">
              <w:rPr>
                <w:sz w:val="26"/>
                <w:szCs w:val="26"/>
              </w:rPr>
              <w:t xml:space="preserve">Người khai hải quan tự xác định nhu cầu sử dụng và xây dựng Danh mục nguyên liệu, vật tư, linh kiện và bộ phận phụ trợ để sản xuất các sản phẩm CNTT trọng điểm, trong đó kê khai cụ thể tên hàng, mã hàng của các nguyên liệu, vật tư, linh kiện và bộ phận phụ trợ để sản xuất sản phẩm CNTT trọng điểm trong Danh mục, gửi hồ sơ đề nghị xác nhận Danh mục trực tiếp hoặc qua đường bưu điện tới Bộ </w:t>
            </w:r>
            <w:r w:rsidRPr="0020468F">
              <w:rPr>
                <w:strike/>
                <w:sz w:val="26"/>
                <w:szCs w:val="26"/>
              </w:rPr>
              <w:t>Thông tin và truyền thông</w:t>
            </w:r>
            <w:r>
              <w:rPr>
                <w:sz w:val="26"/>
                <w:szCs w:val="26"/>
              </w:rPr>
              <w:t xml:space="preserve"> </w:t>
            </w:r>
            <w:r>
              <w:rPr>
                <w:b/>
                <w:sz w:val="26"/>
                <w:szCs w:val="26"/>
              </w:rPr>
              <w:t>Khoa học và Công nghệ</w:t>
            </w:r>
            <w:r w:rsidRPr="007975B4">
              <w:rPr>
                <w:sz w:val="26"/>
                <w:szCs w:val="26"/>
              </w:rPr>
              <w:t>. Hồ sơ đề nghị xác nhận gồm:</w:t>
            </w:r>
          </w:p>
          <w:p w:rsidR="004B5984" w:rsidRPr="007975B4" w:rsidRDefault="004B5984" w:rsidP="003F3743">
            <w:pPr>
              <w:jc w:val="both"/>
              <w:rPr>
                <w:sz w:val="26"/>
                <w:szCs w:val="26"/>
              </w:rPr>
            </w:pPr>
            <w:r w:rsidRPr="007975B4">
              <w:rPr>
                <w:sz w:val="26"/>
                <w:szCs w:val="26"/>
              </w:rPr>
              <w:lastRenderedPageBreak/>
              <w:t>+ Giấy chứng nhận đăng ký doanh nghiệp, hoặc Quyết định/giấy phép thành lập, hoặc giấy chứng nhận đăng ký đầu tư/văn bản quyết định chủ trương đầu tư: 01 bản sao có chứng thực (trường hợp nộp bản sao không có chứng thực thì khi nộp phải mang theo bản chính để đối chiếu);</w:t>
            </w:r>
          </w:p>
          <w:p w:rsidR="004B5984" w:rsidRPr="007975B4" w:rsidRDefault="004B5984" w:rsidP="003F3743">
            <w:pPr>
              <w:jc w:val="both"/>
              <w:rPr>
                <w:sz w:val="26"/>
                <w:szCs w:val="26"/>
              </w:rPr>
            </w:pPr>
            <w:r w:rsidRPr="007975B4">
              <w:rPr>
                <w:sz w:val="26"/>
                <w:szCs w:val="26"/>
              </w:rPr>
              <w:t>+ Văn bản đề nghị xác nhận Danh mục theo Mẫu số 03 ban hành kèm theo Nghị định này: 01 bản chính;</w:t>
            </w:r>
          </w:p>
          <w:p w:rsidR="004B5984" w:rsidRPr="007975B4" w:rsidRDefault="004B5984" w:rsidP="003F3743">
            <w:pPr>
              <w:jc w:val="both"/>
              <w:rPr>
                <w:sz w:val="26"/>
                <w:szCs w:val="26"/>
              </w:rPr>
            </w:pPr>
            <w:r w:rsidRPr="007975B4">
              <w:rPr>
                <w:sz w:val="26"/>
                <w:szCs w:val="26"/>
              </w:rPr>
              <w:t>+ Quy trình sản xuất sản phẩm: 01 bản chính hoặc bản chụp có chứng thực hoặc bản chụp xuất trình bản chính để đối chiếu;</w:t>
            </w:r>
          </w:p>
          <w:p w:rsidR="004B5984" w:rsidRPr="007975B4" w:rsidRDefault="004B5984" w:rsidP="003F3743">
            <w:pPr>
              <w:jc w:val="both"/>
              <w:rPr>
                <w:sz w:val="26"/>
                <w:szCs w:val="26"/>
              </w:rPr>
            </w:pPr>
            <w:r w:rsidRPr="007975B4">
              <w:rPr>
                <w:sz w:val="26"/>
                <w:szCs w:val="26"/>
              </w:rPr>
              <w:t>+ Tài liệu thể hiện năng lực công nghệ, sản xuất sản phẩm thuộc Danh mục được phê duyệt của tổ chức, doanh nghiệp trong đó nêu rõ các thông tin về: dây chuyền, thiết bị, nhân sự, phương tiện kỹ thuật…: 01 bản sao, có xác nhận và đóng dấu sao y bản chính của tổ chức.</w:t>
            </w:r>
          </w:p>
          <w:p w:rsidR="004B5984" w:rsidRPr="007975B4" w:rsidRDefault="004B5984" w:rsidP="003F3743">
            <w:pPr>
              <w:jc w:val="both"/>
              <w:rPr>
                <w:sz w:val="26"/>
                <w:szCs w:val="26"/>
              </w:rPr>
            </w:pPr>
            <w:r w:rsidRPr="007975B4">
              <w:rPr>
                <w:sz w:val="26"/>
                <w:szCs w:val="26"/>
              </w:rPr>
              <w:t xml:space="preserve">- Sau khi nhận hồ sơ đề nghị xác nhận của người khai hải quan, </w:t>
            </w:r>
            <w:r w:rsidRPr="0020468F">
              <w:rPr>
                <w:strike/>
                <w:sz w:val="26"/>
                <w:szCs w:val="26"/>
              </w:rPr>
              <w:t>Thông tin và truyền thông</w:t>
            </w:r>
            <w:r>
              <w:rPr>
                <w:sz w:val="26"/>
                <w:szCs w:val="26"/>
              </w:rPr>
              <w:t xml:space="preserve"> </w:t>
            </w:r>
            <w:r>
              <w:rPr>
                <w:b/>
                <w:sz w:val="26"/>
                <w:szCs w:val="26"/>
              </w:rPr>
              <w:t>Khoa học và Công nghệ</w:t>
            </w:r>
            <w:r w:rsidRPr="007975B4">
              <w:rPr>
                <w:sz w:val="26"/>
                <w:szCs w:val="26"/>
              </w:rPr>
              <w:t xml:space="preserve"> có trách nhiệm tiếp nhận, kiểm tra, xử lý hồ sơ. Trường hợp hồ sơ đề nghị xác nhận không đầy đủ, hợp lệ, trong thời hạn tối đa 03 ngày làm việc kể từ ngày tiếp nhận hồ sơ, </w:t>
            </w:r>
            <w:r w:rsidRPr="0020468F">
              <w:rPr>
                <w:strike/>
                <w:sz w:val="26"/>
                <w:szCs w:val="26"/>
              </w:rPr>
              <w:t>Thông tin và truyền thông</w:t>
            </w:r>
            <w:r>
              <w:rPr>
                <w:sz w:val="26"/>
                <w:szCs w:val="26"/>
              </w:rPr>
              <w:t xml:space="preserve"> </w:t>
            </w:r>
            <w:r>
              <w:rPr>
                <w:b/>
                <w:sz w:val="26"/>
                <w:szCs w:val="26"/>
              </w:rPr>
              <w:t>Khoa học và Công nghệ</w:t>
            </w:r>
            <w:r w:rsidRPr="007975B4">
              <w:rPr>
                <w:sz w:val="26"/>
                <w:szCs w:val="26"/>
              </w:rPr>
              <w:t xml:space="preserve"> phải thông báo bằng văn bản cho người khai hải quan để </w:t>
            </w:r>
            <w:r w:rsidRPr="007975B4">
              <w:rPr>
                <w:sz w:val="26"/>
                <w:szCs w:val="26"/>
              </w:rPr>
              <w:lastRenderedPageBreak/>
              <w:t xml:space="preserve">hoàn chỉnh hồ sơ. Trong thời hạn 10 ngày kể từ ngày nhận được hồ sơ đầy đủ, hợp lệ, </w:t>
            </w:r>
            <w:r w:rsidRPr="0020468F">
              <w:rPr>
                <w:strike/>
                <w:sz w:val="26"/>
                <w:szCs w:val="26"/>
              </w:rPr>
              <w:t>Thông tin và truyền thông</w:t>
            </w:r>
            <w:r>
              <w:rPr>
                <w:sz w:val="26"/>
                <w:szCs w:val="26"/>
              </w:rPr>
              <w:t xml:space="preserve"> </w:t>
            </w:r>
            <w:r>
              <w:rPr>
                <w:b/>
                <w:sz w:val="26"/>
                <w:szCs w:val="26"/>
              </w:rPr>
              <w:t>Khoa học và Công nghệ</w:t>
            </w:r>
            <w:r w:rsidRPr="007975B4">
              <w:rPr>
                <w:sz w:val="26"/>
                <w:szCs w:val="26"/>
              </w:rPr>
              <w:t xml:space="preserve"> xem xét và cấp văn bản xác nhận Danh mục cho người khai hải quan theo Mẫu số 04 ban hành kèm theo Nghị định này. Văn bản xác nhận được lập thành 02 bản, 01 bản để người khai hải quan nộp cho cơ quan hải quan khi làm thủ tục nhập khẩu, 01 bản để người khai hải quan lưu.</w:t>
            </w:r>
          </w:p>
          <w:p w:rsidR="004B5984" w:rsidRPr="007975B4" w:rsidRDefault="004B5984" w:rsidP="003F3743">
            <w:pPr>
              <w:jc w:val="both"/>
              <w:rPr>
                <w:sz w:val="26"/>
                <w:szCs w:val="26"/>
              </w:rPr>
            </w:pPr>
            <w:r w:rsidRPr="007975B4">
              <w:rPr>
                <w:sz w:val="26"/>
                <w:szCs w:val="26"/>
              </w:rPr>
              <w:t>- Người khai hải quan được hưởng ưu đãi thuế theo mức thuế suất thuế nhập khẩu ưu đãi quy định tại nhóm 98.34 phải thực hiện việc báo cáo tình hình nhập khẩu và sử dụng hàng hóa trong năm tài chính cho cơ quan hải quan nơi tiếp nhận Thông báo Danh mục hàng hóa dự kiến nhập khẩu áp dụng mức thuế suất thuế nhập khẩu ưu đãi tại nhóm 98.34.</w:t>
            </w:r>
          </w:p>
          <w:p w:rsidR="004B5984" w:rsidRPr="007975B4" w:rsidRDefault="004B5984" w:rsidP="003F3743">
            <w:pPr>
              <w:jc w:val="both"/>
              <w:rPr>
                <w:sz w:val="26"/>
                <w:szCs w:val="26"/>
              </w:rPr>
            </w:pPr>
            <w:r w:rsidRPr="007975B4">
              <w:rPr>
                <w:sz w:val="26"/>
                <w:szCs w:val="26"/>
              </w:rPr>
              <w:t>- Thời hạn báo cáo, kiểm tra tình hình nhập khẩu và sử dụng hàng hóa thực hiện theo quy định pháp luật quản lý thuế và hải quan đối với trường hợp được miễn thuế, trong đó nội dung báo cáo thay cụm từ “miễn thuế” bằng cụm từ “áp dụng mức thuế suất thuế nhập khẩu ưu đãi tại nhóm 98.34”.</w:t>
            </w:r>
          </w:p>
          <w:p w:rsidR="004B5984" w:rsidRPr="00891FFA" w:rsidRDefault="004B5984" w:rsidP="003F3743">
            <w:pPr>
              <w:jc w:val="both"/>
              <w:rPr>
                <w:sz w:val="26"/>
                <w:szCs w:val="26"/>
              </w:rPr>
            </w:pPr>
            <w:r w:rsidRPr="007975B4">
              <w:rPr>
                <w:sz w:val="26"/>
                <w:szCs w:val="26"/>
              </w:rPr>
              <w:t xml:space="preserve">Trường hợp sử dụng sai mục đích thì các mặt hàng thuộc nhóm 98.34 phải tính thuế nhập khẩu theo mức thuế suất thuế nhập khẩu ưu đãi quy định cho các mã hàng tương ứng tại </w:t>
            </w:r>
            <w:r w:rsidRPr="007975B4">
              <w:rPr>
                <w:sz w:val="26"/>
                <w:szCs w:val="26"/>
              </w:rPr>
              <w:lastRenderedPageBreak/>
              <w:t>97 chương tại thời điểm đăng ký Tờ khai hàng hóa nhập khẩu với cơ quan hải quan.</w:t>
            </w:r>
          </w:p>
        </w:tc>
        <w:tc>
          <w:tcPr>
            <w:tcW w:w="4678" w:type="dxa"/>
          </w:tcPr>
          <w:p w:rsidR="004B5984" w:rsidRPr="009407F2" w:rsidRDefault="004B5984" w:rsidP="003F3743">
            <w:pPr>
              <w:jc w:val="both"/>
              <w:rPr>
                <w:sz w:val="26"/>
                <w:szCs w:val="26"/>
              </w:rPr>
            </w:pPr>
            <w:r>
              <w:rPr>
                <w:sz w:val="26"/>
                <w:szCs w:val="26"/>
              </w:rPr>
              <w:lastRenderedPageBreak/>
              <w:t>T</w:t>
            </w:r>
            <w:r w:rsidRPr="001842D4">
              <w:rPr>
                <w:sz w:val="26"/>
                <w:szCs w:val="26"/>
              </w:rPr>
              <w:t>hể chế hóa đầy đủ chủ trương của Đảng và Nhà nước về sắp xếp bộ máy nhà nước</w:t>
            </w:r>
            <w:r>
              <w:rPr>
                <w:sz w:val="26"/>
                <w:szCs w:val="26"/>
              </w:rPr>
              <w:t>.</w:t>
            </w:r>
          </w:p>
        </w:tc>
      </w:tr>
      <w:tr w:rsidR="004B5984" w:rsidRPr="001F2B84" w:rsidTr="008357CB">
        <w:tc>
          <w:tcPr>
            <w:tcW w:w="4820" w:type="dxa"/>
          </w:tcPr>
          <w:p w:rsidR="004B5984" w:rsidRPr="00BC2FDE" w:rsidRDefault="004B5984" w:rsidP="003F3743">
            <w:pPr>
              <w:jc w:val="both"/>
              <w:rPr>
                <w:sz w:val="26"/>
                <w:szCs w:val="26"/>
              </w:rPr>
            </w:pPr>
            <w:r w:rsidRPr="00BC2FDE">
              <w:rPr>
                <w:sz w:val="26"/>
                <w:szCs w:val="26"/>
              </w:rPr>
              <w:lastRenderedPageBreak/>
              <w:t>b.9.1) Điều kiện áp dụng:</w:t>
            </w:r>
          </w:p>
          <w:p w:rsidR="004B5984" w:rsidRPr="00BC2FDE" w:rsidRDefault="004B5984" w:rsidP="003F3743">
            <w:pPr>
              <w:jc w:val="both"/>
              <w:rPr>
                <w:sz w:val="26"/>
                <w:szCs w:val="26"/>
              </w:rPr>
            </w:pPr>
            <w:r w:rsidRPr="00BC2FDE">
              <w:rPr>
                <w:sz w:val="26"/>
                <w:szCs w:val="26"/>
              </w:rPr>
              <w:t>- Hàng hóa nhập khẩu là nguyên liệu, vật tư, linh kiện để sản xuất các sản phẩm cao su kỹ thuật.</w:t>
            </w:r>
          </w:p>
          <w:p w:rsidR="004B5984" w:rsidRPr="00BC2FDE" w:rsidRDefault="004B5984" w:rsidP="003F3743">
            <w:pPr>
              <w:jc w:val="both"/>
              <w:rPr>
                <w:sz w:val="26"/>
                <w:szCs w:val="26"/>
              </w:rPr>
            </w:pPr>
            <w:r w:rsidRPr="00BC2FDE">
              <w:rPr>
                <w:sz w:val="26"/>
                <w:szCs w:val="26"/>
              </w:rPr>
              <w:t>- Do các doanh nghiệp sản xuất các sản phẩm sản phẩm cao su kỹ thuật nhập khẩu.</w:t>
            </w:r>
          </w:p>
          <w:p w:rsidR="004B5984" w:rsidRPr="007975B4" w:rsidRDefault="004B5984" w:rsidP="003F3743">
            <w:pPr>
              <w:jc w:val="both"/>
              <w:rPr>
                <w:sz w:val="26"/>
                <w:szCs w:val="26"/>
              </w:rPr>
            </w:pPr>
            <w:r w:rsidRPr="00BC2FDE">
              <w:rPr>
                <w:sz w:val="26"/>
                <w:szCs w:val="26"/>
              </w:rPr>
              <w:t>- Phụ tùng, linh kiện nhập khẩu để sản xuất các sản phẩm cao su kỹ thuật không thuộc Danh mục phụ tùng, linh kiện trong nước đã sản xuất được theo quy định của Bộ Kế hoạch và Đầu tư.</w:t>
            </w:r>
          </w:p>
        </w:tc>
        <w:tc>
          <w:tcPr>
            <w:tcW w:w="5103" w:type="dxa"/>
          </w:tcPr>
          <w:p w:rsidR="004B5984" w:rsidRPr="00BC2FDE" w:rsidRDefault="004B5984" w:rsidP="003F3743">
            <w:pPr>
              <w:jc w:val="both"/>
              <w:rPr>
                <w:sz w:val="26"/>
                <w:szCs w:val="26"/>
              </w:rPr>
            </w:pPr>
            <w:r w:rsidRPr="00BC2FDE">
              <w:rPr>
                <w:sz w:val="26"/>
                <w:szCs w:val="26"/>
              </w:rPr>
              <w:t>b.9.1) Điều kiện áp dụng:</w:t>
            </w:r>
          </w:p>
          <w:p w:rsidR="004B5984" w:rsidRPr="00BC2FDE" w:rsidRDefault="004B5984" w:rsidP="003F3743">
            <w:pPr>
              <w:jc w:val="both"/>
              <w:rPr>
                <w:sz w:val="26"/>
                <w:szCs w:val="26"/>
              </w:rPr>
            </w:pPr>
            <w:r w:rsidRPr="00BC2FDE">
              <w:rPr>
                <w:sz w:val="26"/>
                <w:szCs w:val="26"/>
              </w:rPr>
              <w:t>- Hàng hóa nhập khẩu là nguyên liệu, vật tư, linh kiện để sản xuất các sản phẩm cao su kỹ thuật.</w:t>
            </w:r>
          </w:p>
          <w:p w:rsidR="004B5984" w:rsidRPr="00BC2FDE" w:rsidRDefault="004B5984" w:rsidP="003F3743">
            <w:pPr>
              <w:jc w:val="both"/>
              <w:rPr>
                <w:sz w:val="26"/>
                <w:szCs w:val="26"/>
              </w:rPr>
            </w:pPr>
            <w:r w:rsidRPr="00BC2FDE">
              <w:rPr>
                <w:sz w:val="26"/>
                <w:szCs w:val="26"/>
              </w:rPr>
              <w:t>- Do các doanh nghiệp sản xuất các sản phẩm sản phẩm cao su kỹ thuật nhập khẩu.</w:t>
            </w:r>
          </w:p>
          <w:p w:rsidR="004B5984" w:rsidRPr="007975B4" w:rsidRDefault="004B5984" w:rsidP="003F3743">
            <w:pPr>
              <w:jc w:val="both"/>
              <w:rPr>
                <w:sz w:val="26"/>
                <w:szCs w:val="26"/>
              </w:rPr>
            </w:pPr>
            <w:r w:rsidRPr="00BC2FDE">
              <w:rPr>
                <w:sz w:val="26"/>
                <w:szCs w:val="26"/>
              </w:rPr>
              <w:t xml:space="preserve">- Phụ tùng, linh kiện nhập khẩu để sản xuất các sản phẩm cao su kỹ thuật không thuộc Danh mục phụ tùng, linh kiện trong nước đã sản xuất được theo quy định của Bộ </w:t>
            </w:r>
            <w:r w:rsidRPr="00BC2FDE">
              <w:rPr>
                <w:strike/>
                <w:sz w:val="26"/>
                <w:szCs w:val="26"/>
              </w:rPr>
              <w:t>Kế hoạch và Đầu tư</w:t>
            </w:r>
            <w:r>
              <w:rPr>
                <w:sz w:val="26"/>
                <w:szCs w:val="26"/>
              </w:rPr>
              <w:t xml:space="preserve"> </w:t>
            </w:r>
            <w:r>
              <w:rPr>
                <w:b/>
                <w:sz w:val="26"/>
                <w:szCs w:val="26"/>
              </w:rPr>
              <w:t>Tài chính</w:t>
            </w:r>
            <w:r w:rsidRPr="00BC2FDE">
              <w:rPr>
                <w:sz w:val="26"/>
                <w:szCs w:val="26"/>
              </w:rPr>
              <w:t>.</w:t>
            </w:r>
          </w:p>
        </w:tc>
        <w:tc>
          <w:tcPr>
            <w:tcW w:w="4678" w:type="dxa"/>
          </w:tcPr>
          <w:p w:rsidR="004B5984" w:rsidRPr="009407F2" w:rsidRDefault="004B5984" w:rsidP="003F3743">
            <w:pPr>
              <w:jc w:val="both"/>
              <w:rPr>
                <w:sz w:val="26"/>
                <w:szCs w:val="26"/>
              </w:rPr>
            </w:pPr>
            <w:r>
              <w:rPr>
                <w:sz w:val="26"/>
                <w:szCs w:val="26"/>
              </w:rPr>
              <w:t>T</w:t>
            </w:r>
            <w:r w:rsidRPr="001842D4">
              <w:rPr>
                <w:sz w:val="26"/>
                <w:szCs w:val="26"/>
              </w:rPr>
              <w:t>hể chế hóa đầy đủ chủ trương của Đảng và Nhà nước về sắp xếp bộ máy nhà nước</w:t>
            </w:r>
            <w:r>
              <w:rPr>
                <w:sz w:val="26"/>
                <w:szCs w:val="26"/>
              </w:rPr>
              <w:t>.</w:t>
            </w:r>
          </w:p>
        </w:tc>
      </w:tr>
    </w:tbl>
    <w:p w:rsidR="006D107B" w:rsidRPr="00393B73" w:rsidRDefault="006D107B" w:rsidP="00393B73"/>
    <w:sectPr w:rsidR="006D107B" w:rsidRPr="00393B73" w:rsidSect="00895062">
      <w:headerReference w:type="default" r:id="rId6"/>
      <w:pgSz w:w="16839" w:h="11907" w:orient="landscape" w:code="9"/>
      <w:pgMar w:top="1701" w:right="1134" w:bottom="1134"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760" w:rsidRDefault="00655760" w:rsidP="00895062">
      <w:pPr>
        <w:spacing w:before="0" w:after="0"/>
      </w:pPr>
      <w:r>
        <w:separator/>
      </w:r>
    </w:p>
  </w:endnote>
  <w:endnote w:type="continuationSeparator" w:id="0">
    <w:p w:rsidR="00655760" w:rsidRDefault="00655760" w:rsidP="0089506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Free">
    <w:altName w:val="Courier New"/>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760" w:rsidRDefault="00655760" w:rsidP="00895062">
      <w:pPr>
        <w:spacing w:before="0" w:after="0"/>
      </w:pPr>
      <w:r>
        <w:separator/>
      </w:r>
    </w:p>
  </w:footnote>
  <w:footnote w:type="continuationSeparator" w:id="0">
    <w:p w:rsidR="00655760" w:rsidRDefault="00655760" w:rsidP="0089506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id w:val="-161471920"/>
      <w:docPartObj>
        <w:docPartGallery w:val="Page Numbers (Top of Page)"/>
        <w:docPartUnique/>
      </w:docPartObj>
    </w:sdtPr>
    <w:sdtContent>
      <w:p w:rsidR="00655760" w:rsidRPr="00895062" w:rsidRDefault="004A00DA">
        <w:pPr>
          <w:pStyle w:val="Header"/>
          <w:jc w:val="center"/>
          <w:rPr>
            <w:sz w:val="26"/>
            <w:szCs w:val="26"/>
          </w:rPr>
        </w:pPr>
        <w:r w:rsidRPr="00895062">
          <w:rPr>
            <w:sz w:val="26"/>
            <w:szCs w:val="26"/>
          </w:rPr>
          <w:fldChar w:fldCharType="begin"/>
        </w:r>
        <w:r w:rsidR="00655760" w:rsidRPr="00895062">
          <w:rPr>
            <w:sz w:val="26"/>
            <w:szCs w:val="26"/>
          </w:rPr>
          <w:instrText xml:space="preserve"> PAGE   \* MERGEFORMAT </w:instrText>
        </w:r>
        <w:r w:rsidRPr="00895062">
          <w:rPr>
            <w:sz w:val="26"/>
            <w:szCs w:val="26"/>
          </w:rPr>
          <w:fldChar w:fldCharType="separate"/>
        </w:r>
        <w:r w:rsidR="006028FD">
          <w:rPr>
            <w:noProof/>
            <w:sz w:val="26"/>
            <w:szCs w:val="26"/>
          </w:rPr>
          <w:t>2</w:t>
        </w:r>
        <w:r w:rsidRPr="00895062">
          <w:rPr>
            <w:sz w:val="26"/>
            <w:szCs w:val="26"/>
          </w:rPr>
          <w:fldChar w:fldCharType="end"/>
        </w:r>
      </w:p>
    </w:sdtContent>
  </w:sdt>
  <w:p w:rsidR="00655760" w:rsidRPr="00895062" w:rsidRDefault="00655760">
    <w:pPr>
      <w:pStyle w:val="Header"/>
      <w:rPr>
        <w:sz w:val="26"/>
        <w:szCs w:val="2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006F42"/>
    <w:rsid w:val="00006D9E"/>
    <w:rsid w:val="00006F42"/>
    <w:rsid w:val="00034E5B"/>
    <w:rsid w:val="000445C9"/>
    <w:rsid w:val="000E268A"/>
    <w:rsid w:val="001208D1"/>
    <w:rsid w:val="0013551C"/>
    <w:rsid w:val="0014685F"/>
    <w:rsid w:val="0014781A"/>
    <w:rsid w:val="00157F5F"/>
    <w:rsid w:val="00194F38"/>
    <w:rsid w:val="001B0DB5"/>
    <w:rsid w:val="001C7C96"/>
    <w:rsid w:val="001F2B84"/>
    <w:rsid w:val="00234A3A"/>
    <w:rsid w:val="00235A37"/>
    <w:rsid w:val="0025117F"/>
    <w:rsid w:val="00251D24"/>
    <w:rsid w:val="00272C14"/>
    <w:rsid w:val="00277E3A"/>
    <w:rsid w:val="00291EB0"/>
    <w:rsid w:val="002F16AE"/>
    <w:rsid w:val="00311F37"/>
    <w:rsid w:val="00352F5D"/>
    <w:rsid w:val="00393B73"/>
    <w:rsid w:val="00394DD5"/>
    <w:rsid w:val="003C358D"/>
    <w:rsid w:val="004606CC"/>
    <w:rsid w:val="00466248"/>
    <w:rsid w:val="0049155A"/>
    <w:rsid w:val="004A00DA"/>
    <w:rsid w:val="004B4F12"/>
    <w:rsid w:val="004B5984"/>
    <w:rsid w:val="004E740A"/>
    <w:rsid w:val="00565599"/>
    <w:rsid w:val="0057019E"/>
    <w:rsid w:val="005874A3"/>
    <w:rsid w:val="005D70B1"/>
    <w:rsid w:val="005D7F45"/>
    <w:rsid w:val="006028FD"/>
    <w:rsid w:val="00655760"/>
    <w:rsid w:val="006576C3"/>
    <w:rsid w:val="00667BBE"/>
    <w:rsid w:val="006875F7"/>
    <w:rsid w:val="006B1926"/>
    <w:rsid w:val="006D107B"/>
    <w:rsid w:val="006F0A67"/>
    <w:rsid w:val="006F50A3"/>
    <w:rsid w:val="00734F88"/>
    <w:rsid w:val="00750CB4"/>
    <w:rsid w:val="007648E6"/>
    <w:rsid w:val="0078063C"/>
    <w:rsid w:val="007B0431"/>
    <w:rsid w:val="007B3906"/>
    <w:rsid w:val="007D5ECF"/>
    <w:rsid w:val="0081564E"/>
    <w:rsid w:val="00821B90"/>
    <w:rsid w:val="008357CB"/>
    <w:rsid w:val="00895062"/>
    <w:rsid w:val="008E76C7"/>
    <w:rsid w:val="00945BE2"/>
    <w:rsid w:val="009F0C0B"/>
    <w:rsid w:val="00A57551"/>
    <w:rsid w:val="00A80F59"/>
    <w:rsid w:val="00AF0F81"/>
    <w:rsid w:val="00B0355C"/>
    <w:rsid w:val="00B21B34"/>
    <w:rsid w:val="00B37DB1"/>
    <w:rsid w:val="00B5155C"/>
    <w:rsid w:val="00C02976"/>
    <w:rsid w:val="00C15303"/>
    <w:rsid w:val="00C201EA"/>
    <w:rsid w:val="00C326C6"/>
    <w:rsid w:val="00CA6F59"/>
    <w:rsid w:val="00CD79B1"/>
    <w:rsid w:val="00CE7F85"/>
    <w:rsid w:val="00D21558"/>
    <w:rsid w:val="00D3335E"/>
    <w:rsid w:val="00D82F4E"/>
    <w:rsid w:val="00DA1EB9"/>
    <w:rsid w:val="00E02150"/>
    <w:rsid w:val="00E207BD"/>
    <w:rsid w:val="00E7338B"/>
    <w:rsid w:val="00EC583B"/>
    <w:rsid w:val="00EE3C91"/>
    <w:rsid w:val="00F31892"/>
    <w:rsid w:val="00F50B30"/>
    <w:rsid w:val="00F549FE"/>
    <w:rsid w:val="00FA59B6"/>
    <w:rsid w:val="00FA7538"/>
    <w:rsid w:val="00FE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B73"/>
    <w:pPr>
      <w:spacing w:before="120" w:after="12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5062"/>
    <w:pPr>
      <w:tabs>
        <w:tab w:val="center" w:pos="4680"/>
        <w:tab w:val="right" w:pos="9360"/>
      </w:tabs>
      <w:spacing w:before="0" w:after="0"/>
    </w:pPr>
  </w:style>
  <w:style w:type="character" w:customStyle="1" w:styleId="HeaderChar">
    <w:name w:val="Header Char"/>
    <w:basedOn w:val="DefaultParagraphFont"/>
    <w:link w:val="Header"/>
    <w:uiPriority w:val="99"/>
    <w:rsid w:val="00895062"/>
    <w:rPr>
      <w:rFonts w:ascii="Times New Roman" w:hAnsi="Times New Roman" w:cs="Times New Roman"/>
      <w:sz w:val="28"/>
      <w:szCs w:val="28"/>
    </w:rPr>
  </w:style>
  <w:style w:type="paragraph" w:styleId="Footer">
    <w:name w:val="footer"/>
    <w:basedOn w:val="Normal"/>
    <w:link w:val="FooterChar"/>
    <w:uiPriority w:val="99"/>
    <w:semiHidden/>
    <w:unhideWhenUsed/>
    <w:rsid w:val="00895062"/>
    <w:pPr>
      <w:tabs>
        <w:tab w:val="center" w:pos="4680"/>
        <w:tab w:val="right" w:pos="9360"/>
      </w:tabs>
      <w:spacing w:before="0" w:after="0"/>
    </w:pPr>
  </w:style>
  <w:style w:type="character" w:customStyle="1" w:styleId="FooterChar">
    <w:name w:val="Footer Char"/>
    <w:basedOn w:val="DefaultParagraphFont"/>
    <w:link w:val="Footer"/>
    <w:uiPriority w:val="99"/>
    <w:semiHidden/>
    <w:rsid w:val="00895062"/>
    <w:rPr>
      <w:rFonts w:ascii="Times New Roman" w:hAnsi="Times New Roman" w:cs="Times New Roman"/>
      <w:sz w:val="28"/>
      <w:szCs w:val="28"/>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25 Char"/>
    <w:link w:val="NormalWeb"/>
    <w:locked/>
    <w:rsid w:val="00B5155C"/>
    <w:rPr>
      <w:sz w:val="24"/>
      <w:szCs w:val="24"/>
      <w:lang w:eastAsia="ja-JP"/>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Normal (Web) Char Char, Char Char25,Char Char25,Char Char"/>
    <w:basedOn w:val="Normal"/>
    <w:link w:val="NormalWebChar"/>
    <w:qFormat/>
    <w:rsid w:val="00B5155C"/>
    <w:pPr>
      <w:spacing w:before="100" w:beforeAutospacing="1" w:after="100" w:afterAutospacing="1"/>
    </w:pPr>
    <w:rPr>
      <w:rFonts w:asciiTheme="minorHAnsi" w:hAnsiTheme="minorHAnsi" w:cstheme="minorBidi"/>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20299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Huyen Trang</dc:creator>
  <cp:keywords/>
  <dc:description/>
  <cp:lastModifiedBy>Tran Huyen Trang</cp:lastModifiedBy>
  <cp:revision>67</cp:revision>
  <cp:lastPrinted>2025-10-24T10:41:00Z</cp:lastPrinted>
  <dcterms:created xsi:type="dcterms:W3CDTF">2025-07-14T01:34:00Z</dcterms:created>
  <dcterms:modified xsi:type="dcterms:W3CDTF">2026-01-22T09:13:00Z</dcterms:modified>
</cp:coreProperties>
</file>