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000"/>
      </w:tblPr>
      <w:tblGrid>
        <w:gridCol w:w="2880"/>
        <w:gridCol w:w="6192"/>
      </w:tblGrid>
      <w:tr w:rsidR="001803F9" w:rsidRPr="001803F9" w:rsidTr="00AF19C6">
        <w:tc>
          <w:tcPr>
            <w:tcW w:w="2880" w:type="dxa"/>
          </w:tcPr>
          <w:p w:rsidR="001803F9" w:rsidRPr="001803F9" w:rsidRDefault="001803F9" w:rsidP="001803F9">
            <w:pPr>
              <w:widowControl/>
              <w:jc w:val="center"/>
              <w:rPr>
                <w:rFonts w:ascii="Times New Roman" w:eastAsia="Times New Roman" w:hAnsi="Times New Roman" w:cs="Times New Roman"/>
                <w:b/>
                <w:color w:val="auto"/>
                <w:sz w:val="26"/>
                <w:szCs w:val="26"/>
                <w:lang w:val="en-US" w:eastAsia="en-US"/>
              </w:rPr>
            </w:pPr>
            <w:r w:rsidRPr="001803F9">
              <w:rPr>
                <w:rFonts w:ascii="Times New Roman" w:eastAsia="Times New Roman" w:hAnsi="Times New Roman" w:cs="Times New Roman"/>
                <w:b/>
                <w:color w:val="auto"/>
                <w:sz w:val="26"/>
                <w:szCs w:val="26"/>
                <w:lang w:val="en-US" w:eastAsia="en-US"/>
              </w:rPr>
              <w:t>BỘ TÀI CHÍNH</w:t>
            </w:r>
          </w:p>
          <w:p w:rsidR="001803F9" w:rsidRPr="001803F9" w:rsidRDefault="001803F9" w:rsidP="001803F9">
            <w:pPr>
              <w:widowControl/>
              <w:jc w:val="center"/>
              <w:rPr>
                <w:rFonts w:ascii="Times New Roman" w:eastAsia="Times New Roman" w:hAnsi="Times New Roman" w:cs="Times New Roman"/>
                <w:color w:val="auto"/>
                <w:sz w:val="26"/>
                <w:szCs w:val="26"/>
                <w:lang w:val="en-US" w:eastAsia="en-US"/>
              </w:rPr>
            </w:pPr>
            <w:r w:rsidRPr="001803F9">
              <w:rPr>
                <w:rFonts w:ascii="Times New Roman" w:eastAsia="Times New Roman" w:hAnsi="Times New Roman" w:cs="Times New Roman"/>
                <w:color w:val="auto"/>
                <w:sz w:val="26"/>
                <w:szCs w:val="26"/>
                <w:lang w:val="en-US" w:eastAsia="en-US"/>
              </w:rPr>
              <w:t>———</w:t>
            </w:r>
          </w:p>
          <w:p w:rsidR="001803F9" w:rsidRPr="001803F9" w:rsidRDefault="001803F9" w:rsidP="001803F9">
            <w:pPr>
              <w:widowControl/>
              <w:jc w:val="center"/>
              <w:rPr>
                <w:rFonts w:ascii="Times New Roman" w:eastAsia="Times New Roman" w:hAnsi="Times New Roman" w:cs="Times New Roman"/>
                <w:color w:val="auto"/>
                <w:sz w:val="26"/>
                <w:szCs w:val="26"/>
                <w:lang w:val="en-US" w:eastAsia="en-US"/>
              </w:rPr>
            </w:pPr>
          </w:p>
          <w:p w:rsidR="001803F9" w:rsidRPr="001803F9" w:rsidRDefault="001803F9" w:rsidP="001803F9">
            <w:pPr>
              <w:widowControl/>
              <w:jc w:val="center"/>
              <w:rPr>
                <w:rFonts w:ascii="Times New Roman" w:eastAsia="Times New Roman" w:hAnsi="Times New Roman" w:cs="Times New Roman"/>
                <w:color w:val="auto"/>
                <w:sz w:val="28"/>
                <w:szCs w:val="28"/>
                <w:lang w:val="en-US" w:eastAsia="en-US"/>
              </w:rPr>
            </w:pPr>
            <w:r w:rsidRPr="001803F9">
              <w:rPr>
                <w:rFonts w:ascii="Times New Roman" w:eastAsia="Times New Roman" w:hAnsi="Times New Roman" w:cs="Times New Roman"/>
                <w:color w:val="auto"/>
                <w:sz w:val="28"/>
                <w:szCs w:val="28"/>
                <w:lang w:val="en-US" w:eastAsia="en-US"/>
              </w:rPr>
              <w:t>Số:             /</w:t>
            </w:r>
            <w:r>
              <w:rPr>
                <w:rFonts w:ascii="Times New Roman" w:eastAsia="Times New Roman" w:hAnsi="Times New Roman" w:cs="Times New Roman"/>
                <w:color w:val="auto"/>
                <w:sz w:val="28"/>
                <w:szCs w:val="28"/>
                <w:lang w:val="en-US" w:eastAsia="en-US"/>
              </w:rPr>
              <w:t>BC</w:t>
            </w:r>
            <w:r w:rsidRPr="001803F9">
              <w:rPr>
                <w:rFonts w:ascii="Times New Roman" w:eastAsia="Times New Roman" w:hAnsi="Times New Roman" w:cs="Times New Roman"/>
                <w:color w:val="auto"/>
                <w:sz w:val="28"/>
                <w:szCs w:val="28"/>
                <w:lang w:val="en-US" w:eastAsia="en-US"/>
              </w:rPr>
              <w:t>-BTC</w:t>
            </w:r>
          </w:p>
        </w:tc>
        <w:tc>
          <w:tcPr>
            <w:tcW w:w="6192" w:type="dxa"/>
          </w:tcPr>
          <w:p w:rsidR="001803F9" w:rsidRPr="001803F9" w:rsidRDefault="001803F9" w:rsidP="001803F9">
            <w:pPr>
              <w:widowControl/>
              <w:jc w:val="center"/>
              <w:rPr>
                <w:rFonts w:ascii="Times New Roman" w:eastAsia="Times New Roman" w:hAnsi="Times New Roman" w:cs="Times New Roman"/>
                <w:b/>
                <w:color w:val="auto"/>
                <w:sz w:val="26"/>
                <w:szCs w:val="26"/>
                <w:lang w:val="en-US" w:eastAsia="en-US"/>
              </w:rPr>
            </w:pPr>
            <w:r w:rsidRPr="001803F9">
              <w:rPr>
                <w:rFonts w:ascii="Times New Roman" w:eastAsia="Times New Roman" w:hAnsi="Times New Roman" w:cs="Times New Roman"/>
                <w:b/>
                <w:color w:val="auto"/>
                <w:sz w:val="26"/>
                <w:szCs w:val="26"/>
                <w:lang w:val="en-US" w:eastAsia="en-US"/>
              </w:rPr>
              <w:t xml:space="preserve">CỘNG HOÀ XÃ HỘI CHỦ NGHĨA VIỆT </w:t>
            </w:r>
            <w:smartTag w:uri="urn:schemas-microsoft-com:office:smarttags" w:element="country-region">
              <w:smartTag w:uri="urn:schemas-microsoft-com:office:smarttags" w:element="place">
                <w:r w:rsidRPr="001803F9">
                  <w:rPr>
                    <w:rFonts w:ascii="Times New Roman" w:eastAsia="Times New Roman" w:hAnsi="Times New Roman" w:cs="Times New Roman"/>
                    <w:b/>
                    <w:color w:val="auto"/>
                    <w:sz w:val="26"/>
                    <w:szCs w:val="26"/>
                    <w:lang w:val="en-US" w:eastAsia="en-US"/>
                  </w:rPr>
                  <w:t>NAM</w:t>
                </w:r>
              </w:smartTag>
            </w:smartTag>
          </w:p>
          <w:p w:rsidR="001803F9" w:rsidRPr="001803F9" w:rsidRDefault="001803F9" w:rsidP="001803F9">
            <w:pPr>
              <w:widowControl/>
              <w:spacing w:line="300" w:lineRule="exact"/>
              <w:jc w:val="center"/>
              <w:rPr>
                <w:rFonts w:ascii="Times New Roman" w:eastAsia="Times New Roman" w:hAnsi="Times New Roman" w:cs="Times New Roman"/>
                <w:b/>
                <w:color w:val="auto"/>
                <w:sz w:val="28"/>
                <w:szCs w:val="28"/>
                <w:lang w:val="en-US" w:eastAsia="en-US"/>
              </w:rPr>
            </w:pPr>
            <w:r w:rsidRPr="001803F9">
              <w:rPr>
                <w:rFonts w:ascii="Times New Roman" w:eastAsia="Times New Roman" w:hAnsi="Times New Roman" w:cs="Times New Roman"/>
                <w:b/>
                <w:color w:val="auto"/>
                <w:sz w:val="28"/>
                <w:szCs w:val="28"/>
                <w:lang w:val="en-US" w:eastAsia="en-US"/>
              </w:rPr>
              <w:t>Độc lập - Tự do - Hạnh phúc</w:t>
            </w:r>
          </w:p>
          <w:p w:rsidR="001803F9" w:rsidRPr="001803F9" w:rsidRDefault="001803F9" w:rsidP="001803F9">
            <w:pPr>
              <w:widowControl/>
              <w:spacing w:line="300" w:lineRule="exact"/>
              <w:jc w:val="center"/>
              <w:rPr>
                <w:rFonts w:ascii="Times New Roman" w:eastAsia="Times New Roman" w:hAnsi="Times New Roman" w:cs="Times New Roman"/>
                <w:color w:val="auto"/>
                <w:sz w:val="28"/>
                <w:szCs w:val="28"/>
                <w:lang w:val="en-US" w:eastAsia="en-US"/>
              </w:rPr>
            </w:pPr>
            <w:r w:rsidRPr="001803F9">
              <w:rPr>
                <w:rFonts w:ascii="Times New Roman" w:eastAsia="Times New Roman" w:hAnsi="Times New Roman" w:cs="Times New Roman"/>
                <w:color w:val="auto"/>
                <w:sz w:val="28"/>
                <w:szCs w:val="28"/>
                <w:lang w:val="en-US" w:eastAsia="en-US"/>
              </w:rPr>
              <w:t>————————————</w:t>
            </w:r>
          </w:p>
          <w:p w:rsidR="001803F9" w:rsidRPr="001803F9" w:rsidRDefault="001803F9" w:rsidP="008F2E94">
            <w:pPr>
              <w:widowControl/>
              <w:jc w:val="center"/>
              <w:rPr>
                <w:rFonts w:ascii="Times New Roman" w:eastAsia="Times New Roman" w:hAnsi="Times New Roman" w:cs="Times New Roman"/>
                <w:i/>
                <w:color w:val="auto"/>
                <w:sz w:val="28"/>
                <w:szCs w:val="28"/>
                <w:lang w:val="en-US" w:eastAsia="en-US"/>
              </w:rPr>
            </w:pPr>
            <w:r w:rsidRPr="001803F9">
              <w:rPr>
                <w:rFonts w:ascii="Times New Roman" w:eastAsia="Times New Roman" w:hAnsi="Times New Roman" w:cs="Times New Roman"/>
                <w:i/>
                <w:color w:val="auto"/>
                <w:sz w:val="28"/>
                <w:szCs w:val="28"/>
                <w:lang w:val="en-US" w:eastAsia="en-US"/>
              </w:rPr>
              <w:t>Hà Nội, ngày       tháng      năm 202</w:t>
            </w:r>
            <w:r w:rsidR="008F2E94">
              <w:rPr>
                <w:rFonts w:ascii="Times New Roman" w:eastAsia="Times New Roman" w:hAnsi="Times New Roman" w:cs="Times New Roman"/>
                <w:i/>
                <w:color w:val="auto"/>
                <w:sz w:val="28"/>
                <w:szCs w:val="28"/>
                <w:lang w:val="en-US" w:eastAsia="en-US"/>
              </w:rPr>
              <w:t>5</w:t>
            </w:r>
          </w:p>
        </w:tc>
      </w:tr>
    </w:tbl>
    <w:p w:rsidR="005376FA" w:rsidRDefault="005376FA" w:rsidP="00590F13">
      <w:pPr>
        <w:tabs>
          <w:tab w:val="right" w:leader="dot" w:pos="8640"/>
        </w:tabs>
        <w:spacing w:after="120" w:line="340" w:lineRule="exact"/>
        <w:jc w:val="center"/>
        <w:rPr>
          <w:rFonts w:ascii="Times New Roman" w:hAnsi="Times New Roman" w:cs="Times New Roman"/>
          <w:b/>
          <w:sz w:val="26"/>
          <w:szCs w:val="26"/>
          <w:lang w:val="en-US"/>
        </w:rPr>
      </w:pPr>
    </w:p>
    <w:p w:rsidR="00A54AC4" w:rsidRPr="0018366D" w:rsidRDefault="00F356DF" w:rsidP="00590F13">
      <w:pPr>
        <w:tabs>
          <w:tab w:val="right" w:leader="dot" w:pos="8640"/>
        </w:tabs>
        <w:spacing w:after="120" w:line="340" w:lineRule="exact"/>
        <w:jc w:val="center"/>
        <w:rPr>
          <w:rFonts w:ascii="Times New Roman" w:hAnsi="Times New Roman" w:cs="Times New Roman"/>
          <w:b/>
          <w:sz w:val="28"/>
          <w:szCs w:val="26"/>
          <w:lang w:val="en-US"/>
        </w:rPr>
      </w:pPr>
      <w:r w:rsidRPr="0018366D">
        <w:rPr>
          <w:rFonts w:ascii="Times New Roman" w:hAnsi="Times New Roman" w:cs="Times New Roman"/>
          <w:b/>
          <w:sz w:val="28"/>
          <w:szCs w:val="26"/>
        </w:rPr>
        <w:t xml:space="preserve">BÁO CÁO </w:t>
      </w:r>
    </w:p>
    <w:p w:rsidR="00A54AC4" w:rsidRPr="008F2E94" w:rsidRDefault="008F2E94" w:rsidP="00A54AC4">
      <w:pPr>
        <w:tabs>
          <w:tab w:val="right" w:leader="dot" w:pos="8640"/>
        </w:tabs>
        <w:spacing w:line="340" w:lineRule="exact"/>
        <w:jc w:val="center"/>
        <w:rPr>
          <w:rFonts w:ascii="Times New Roman" w:hAnsi="Times New Roman" w:cs="Times New Roman"/>
          <w:b/>
          <w:sz w:val="28"/>
          <w:szCs w:val="28"/>
          <w:lang w:val="en-US"/>
        </w:rPr>
      </w:pPr>
      <w:r>
        <w:rPr>
          <w:rFonts w:ascii="Times New Roman" w:hAnsi="Times New Roman" w:cs="Times New Roman"/>
          <w:b/>
          <w:sz w:val="28"/>
          <w:szCs w:val="28"/>
          <w:lang w:val="en-US"/>
        </w:rPr>
        <w:t>Đ</w:t>
      </w:r>
      <w:r w:rsidRPr="008F2E94">
        <w:rPr>
          <w:rFonts w:ascii="Times New Roman" w:hAnsi="Times New Roman" w:cs="Times New Roman"/>
          <w:b/>
          <w:sz w:val="28"/>
          <w:szCs w:val="28"/>
          <w:lang w:val="en-US"/>
        </w:rPr>
        <w:t xml:space="preserve">ánh giá thực trạng </w:t>
      </w:r>
      <w:r w:rsidR="0040253D">
        <w:rPr>
          <w:rFonts w:ascii="Times New Roman" w:hAnsi="Times New Roman" w:cs="Times New Roman"/>
          <w:b/>
          <w:sz w:val="28"/>
          <w:szCs w:val="28"/>
          <w:lang w:val="en-US"/>
        </w:rPr>
        <w:t>quan hệ xã hội có</w:t>
      </w:r>
      <w:r w:rsidRPr="008F2E94">
        <w:rPr>
          <w:rFonts w:ascii="Times New Roman" w:hAnsi="Times New Roman" w:cs="Times New Roman"/>
          <w:b/>
          <w:sz w:val="28"/>
          <w:szCs w:val="28"/>
          <w:lang w:val="en-US"/>
        </w:rPr>
        <w:t xml:space="preserve"> liên quan đến </w:t>
      </w:r>
      <w:r w:rsidR="0040253D">
        <w:rPr>
          <w:rFonts w:ascii="Times New Roman" w:hAnsi="Times New Roman" w:cs="Times New Roman"/>
          <w:b/>
          <w:sz w:val="28"/>
          <w:szCs w:val="28"/>
          <w:lang w:val="en-US"/>
        </w:rPr>
        <w:t>dự thảo</w:t>
      </w:r>
      <w:r w:rsidRPr="008F2E94">
        <w:rPr>
          <w:rFonts w:ascii="Times New Roman" w:hAnsi="Times New Roman" w:cs="Times New Roman"/>
          <w:b/>
          <w:sz w:val="28"/>
          <w:szCs w:val="28"/>
          <w:lang w:val="en-US"/>
        </w:rPr>
        <w:t xml:space="preserve"> Nghị định</w:t>
      </w:r>
      <w:r>
        <w:rPr>
          <w:rFonts w:ascii="Times New Roman" w:hAnsi="Times New Roman" w:cs="Times New Roman"/>
          <w:b/>
          <w:sz w:val="28"/>
          <w:szCs w:val="28"/>
          <w:lang w:val="en-US"/>
        </w:rPr>
        <w:t xml:space="preserve"> </w:t>
      </w:r>
      <w:r w:rsidR="001D33FE" w:rsidRPr="00E512E8">
        <w:rPr>
          <w:rFonts w:ascii="Times New Roman" w:hAnsi="Times New Roman" w:cs="Times New Roman"/>
          <w:b/>
          <w:sz w:val="28"/>
          <w:szCs w:val="28"/>
          <w:lang w:val="en-US"/>
        </w:rPr>
        <w:t>quy định về hỗ trợ lãi suất cho các doanh nghiệp thuộc khu vực kinh tế tư nhân, hộ kinh doanh, cá nhân kinh doanh khi vay vốn thông qua các Quỹ tài chính nhà nước ngoài ngân sách để thực hiện các dự án xanh, tuần hoàn và áp dụng khung tiêu chuẩn môi trường, xã hội và quản trị</w:t>
      </w:r>
    </w:p>
    <w:p w:rsidR="00563582" w:rsidRPr="00A54AC4" w:rsidRDefault="00A54AC4" w:rsidP="00A54AC4">
      <w:pPr>
        <w:tabs>
          <w:tab w:val="right" w:leader="dot" w:pos="8640"/>
        </w:tabs>
        <w:spacing w:line="340" w:lineRule="exact"/>
        <w:jc w:val="center"/>
        <w:rPr>
          <w:rFonts w:ascii="Times New Roman" w:hAnsi="Times New Roman" w:cs="Times New Roman"/>
          <w:sz w:val="28"/>
          <w:szCs w:val="28"/>
          <w:lang w:val="en-US"/>
        </w:rPr>
      </w:pPr>
      <w:r w:rsidRPr="00A54AC4">
        <w:rPr>
          <w:rFonts w:ascii="Times New Roman" w:hAnsi="Times New Roman" w:cs="Times New Roman"/>
          <w:b/>
          <w:sz w:val="28"/>
          <w:szCs w:val="28"/>
          <w:lang w:val="en-US"/>
        </w:rPr>
        <w:t xml:space="preserve"> </w:t>
      </w:r>
      <w:r w:rsidR="00563582" w:rsidRPr="00E512E8">
        <w:rPr>
          <w:rFonts w:ascii="Times New Roman" w:hAnsi="Times New Roman" w:cs="Times New Roman"/>
          <w:b/>
          <w:sz w:val="28"/>
          <w:szCs w:val="28"/>
          <w:vertAlign w:val="superscript"/>
          <w:lang w:val="en-US"/>
        </w:rPr>
        <w:t>_______________________________________</w:t>
      </w:r>
    </w:p>
    <w:p w:rsidR="0013212A" w:rsidRPr="00E512E8" w:rsidRDefault="0013212A" w:rsidP="00590F13">
      <w:pPr>
        <w:tabs>
          <w:tab w:val="right" w:leader="dot" w:pos="8640"/>
        </w:tabs>
        <w:spacing w:after="120" w:line="340" w:lineRule="exact"/>
        <w:jc w:val="center"/>
        <w:rPr>
          <w:rFonts w:ascii="Times New Roman" w:hAnsi="Times New Roman" w:cs="Times New Roman"/>
          <w:sz w:val="28"/>
          <w:szCs w:val="28"/>
          <w:lang w:val="en-US"/>
        </w:rPr>
      </w:pPr>
    </w:p>
    <w:p w:rsidR="001803F9" w:rsidRDefault="001803F9" w:rsidP="00590F13">
      <w:pPr>
        <w:tabs>
          <w:tab w:val="right" w:leader="dot" w:pos="8640"/>
        </w:tabs>
        <w:spacing w:after="120" w:line="340" w:lineRule="exact"/>
        <w:jc w:val="center"/>
        <w:rPr>
          <w:rFonts w:ascii="Times New Roman" w:hAnsi="Times New Roman" w:cs="Times New Roman"/>
          <w:sz w:val="28"/>
          <w:szCs w:val="28"/>
          <w:lang w:val="en-US"/>
        </w:rPr>
      </w:pPr>
      <w:r w:rsidRPr="00E512E8">
        <w:rPr>
          <w:rFonts w:ascii="Times New Roman" w:hAnsi="Times New Roman" w:cs="Times New Roman"/>
          <w:sz w:val="28"/>
          <w:szCs w:val="28"/>
          <w:lang w:val="en-US"/>
        </w:rPr>
        <w:t>Kính gửi: Chính phủ.</w:t>
      </w:r>
    </w:p>
    <w:p w:rsidR="001803F9" w:rsidRDefault="001803F9" w:rsidP="00590F13">
      <w:pPr>
        <w:tabs>
          <w:tab w:val="right" w:leader="dot" w:pos="8640"/>
        </w:tabs>
        <w:spacing w:after="120" w:line="340" w:lineRule="exact"/>
        <w:jc w:val="center"/>
        <w:rPr>
          <w:rFonts w:ascii="Times New Roman" w:hAnsi="Times New Roman" w:cs="Times New Roman"/>
          <w:sz w:val="28"/>
          <w:szCs w:val="28"/>
          <w:lang w:val="en-US"/>
        </w:rPr>
      </w:pPr>
    </w:p>
    <w:p w:rsidR="00CA3932" w:rsidRPr="0040253D" w:rsidRDefault="0040253D" w:rsidP="00623A5E">
      <w:pPr>
        <w:spacing w:before="120" w:after="120" w:line="360" w:lineRule="exact"/>
        <w:ind w:firstLine="720"/>
        <w:jc w:val="both"/>
        <w:rPr>
          <w:rFonts w:ascii="Times New Roman" w:hAnsi="Times New Roman" w:cs="Times New Roman"/>
          <w:sz w:val="28"/>
          <w:szCs w:val="28"/>
          <w:lang w:val="en-US"/>
        </w:rPr>
      </w:pPr>
      <w:r w:rsidRPr="0040253D">
        <w:rPr>
          <w:rFonts w:ascii="Times New Roman" w:hAnsi="Times New Roman" w:cs="Times New Roman"/>
          <w:sz w:val="28"/>
          <w:szCs w:val="28"/>
        </w:rPr>
        <w:t>Thực hiện quy định của Luật Ban hành văn bản quy phạm pháp luật,</w:t>
      </w:r>
      <w:r>
        <w:rPr>
          <w:rFonts w:ascii="Times New Roman" w:hAnsi="Times New Roman" w:cs="Times New Roman"/>
          <w:sz w:val="28"/>
          <w:szCs w:val="28"/>
          <w:lang w:val="en-US"/>
        </w:rPr>
        <w:t xml:space="preserve"> </w:t>
      </w:r>
      <w:r w:rsidRPr="00E512E8">
        <w:rPr>
          <w:rFonts w:ascii="Times New Roman" w:hAnsi="Times New Roman" w:cs="Times New Roman"/>
          <w:sz w:val="28"/>
          <w:szCs w:val="28"/>
          <w:lang w:val="en-US"/>
        </w:rPr>
        <w:t xml:space="preserve">Bộ Tài chính </w:t>
      </w:r>
      <w:r w:rsidRPr="0040253D">
        <w:rPr>
          <w:rFonts w:ascii="Times New Roman" w:hAnsi="Times New Roman" w:cs="Times New Roman"/>
          <w:sz w:val="28"/>
          <w:szCs w:val="28"/>
        </w:rPr>
        <w:t>đã tiến hành đánh giá thực trạng quan hệ xã hội có liên quan đế</w:t>
      </w:r>
      <w:r>
        <w:rPr>
          <w:rFonts w:ascii="Times New Roman" w:hAnsi="Times New Roman" w:cs="Times New Roman"/>
          <w:sz w:val="28"/>
          <w:szCs w:val="28"/>
        </w:rPr>
        <w:t>n</w:t>
      </w:r>
      <w:r>
        <w:rPr>
          <w:rFonts w:ascii="Times New Roman" w:hAnsi="Times New Roman" w:cs="Times New Roman"/>
          <w:sz w:val="28"/>
          <w:szCs w:val="28"/>
          <w:lang w:val="en-US"/>
        </w:rPr>
        <w:t xml:space="preserve"> dự thảo</w:t>
      </w:r>
      <w:r w:rsidR="00CD2B92">
        <w:rPr>
          <w:rFonts w:ascii="Times New Roman" w:hAnsi="Times New Roman" w:cs="Times New Roman"/>
          <w:sz w:val="28"/>
          <w:szCs w:val="28"/>
          <w:lang w:val="en-US"/>
        </w:rPr>
        <w:t xml:space="preserve"> Nghị định</w:t>
      </w:r>
      <w:r>
        <w:rPr>
          <w:rFonts w:ascii="Times New Roman" w:hAnsi="Times New Roman" w:cs="Times New Roman"/>
          <w:sz w:val="28"/>
          <w:szCs w:val="28"/>
          <w:lang w:val="en-US"/>
        </w:rPr>
        <w:t xml:space="preserve"> </w:t>
      </w:r>
      <w:r w:rsidR="001D33FE" w:rsidRPr="001D33FE">
        <w:rPr>
          <w:rFonts w:ascii="Times New Roman" w:hAnsi="Times New Roman" w:cs="Times New Roman"/>
          <w:sz w:val="28"/>
          <w:szCs w:val="28"/>
          <w:lang w:val="en-US"/>
        </w:rPr>
        <w:t xml:space="preserve">quy định về hỗ trợ lãi suất cho các doanh nghiệp thuộc khu vực kinh tế tư nhân, hộ kinh doanh, cá nhân kinh doanh khi vay vốn thông qua các Quỹ tài chính nhà nước ngoài ngân sách để thực hiện các dự án xanh, tuần hoàn và áp dụng khung tiêu chuẩn môi trường, xã hội và quản trị </w:t>
      </w:r>
      <w:r w:rsidR="008F2E94" w:rsidRPr="00E512E8">
        <w:rPr>
          <w:rFonts w:ascii="Times New Roman" w:hAnsi="Times New Roman" w:cs="Times New Roman"/>
          <w:sz w:val="28"/>
          <w:szCs w:val="28"/>
          <w:lang w:val="en-US"/>
        </w:rPr>
        <w:t>(sau đây gọi tắt là Nghị đị</w:t>
      </w:r>
      <w:r w:rsidRPr="00E512E8">
        <w:rPr>
          <w:rFonts w:ascii="Times New Roman" w:hAnsi="Times New Roman" w:cs="Times New Roman"/>
          <w:sz w:val="28"/>
          <w:szCs w:val="28"/>
          <w:lang w:val="en-US"/>
        </w:rPr>
        <w:t>nh). Kết quả</w:t>
      </w:r>
      <w:r w:rsidR="008F2E94" w:rsidRPr="00E512E8">
        <w:rPr>
          <w:rFonts w:ascii="Times New Roman" w:hAnsi="Times New Roman" w:cs="Times New Roman"/>
          <w:sz w:val="28"/>
          <w:szCs w:val="28"/>
          <w:lang w:val="en-US"/>
        </w:rPr>
        <w:t xml:space="preserve"> như sau:</w:t>
      </w:r>
    </w:p>
    <w:p w:rsidR="00E512E8" w:rsidRDefault="0040253D" w:rsidP="00623A5E">
      <w:pPr>
        <w:spacing w:before="120" w:after="120" w:line="360" w:lineRule="exact"/>
        <w:ind w:firstLine="720"/>
        <w:jc w:val="both"/>
        <w:rPr>
          <w:rFonts w:ascii="Times New Roman" w:hAnsi="Times New Roman" w:cs="Times New Roman"/>
          <w:b/>
          <w:sz w:val="28"/>
          <w:szCs w:val="28"/>
          <w:lang w:val="en-US"/>
        </w:rPr>
      </w:pPr>
      <w:r w:rsidRPr="00E512E8">
        <w:rPr>
          <w:rFonts w:ascii="Times New Roman" w:hAnsi="Times New Roman" w:cs="Times New Roman"/>
          <w:b/>
          <w:sz w:val="28"/>
          <w:szCs w:val="28"/>
          <w:lang w:val="en-US"/>
        </w:rPr>
        <w:t>I. BỐI CẢNH THỰC HIỆN ĐÁNH GIÁ</w:t>
      </w:r>
      <w:r w:rsidR="009E05ED" w:rsidRPr="00E512E8">
        <w:rPr>
          <w:rFonts w:ascii="Times New Roman" w:hAnsi="Times New Roman" w:cs="Times New Roman"/>
          <w:b/>
          <w:sz w:val="28"/>
          <w:szCs w:val="28"/>
          <w:lang w:val="en-US"/>
        </w:rPr>
        <w:t xml:space="preserve"> THỰC TRẠNG QUAN HỆ XÃ HỘI LIÊN QUAN ĐẾN DỰ THẢO NGHỊ ĐỊN</w:t>
      </w:r>
      <w:r w:rsidR="00E512E8">
        <w:rPr>
          <w:rFonts w:ascii="Times New Roman" w:hAnsi="Times New Roman" w:cs="Times New Roman"/>
          <w:b/>
          <w:sz w:val="28"/>
          <w:szCs w:val="28"/>
          <w:lang w:val="en-US"/>
        </w:rPr>
        <w:t>H</w:t>
      </w:r>
    </w:p>
    <w:p w:rsidR="00E512E8" w:rsidRDefault="0040253D" w:rsidP="00E512E8">
      <w:pPr>
        <w:spacing w:before="120" w:after="120" w:line="360" w:lineRule="exact"/>
        <w:ind w:firstLine="720"/>
        <w:jc w:val="both"/>
        <w:rPr>
          <w:rFonts w:ascii="Times New Roman" w:hAnsi="Times New Roman" w:cs="Times New Roman"/>
          <w:b/>
          <w:sz w:val="28"/>
          <w:szCs w:val="28"/>
          <w:lang w:val="en-US"/>
        </w:rPr>
      </w:pPr>
      <w:r w:rsidRPr="0040253D">
        <w:rPr>
          <w:rFonts w:ascii="Times New Roman" w:hAnsi="Times New Roman" w:cs="Times New Roman"/>
          <w:b/>
          <w:sz w:val="28"/>
          <w:szCs w:val="28"/>
        </w:rPr>
        <w:t>1. Bối cảnh liên quan đến dự thảo</w:t>
      </w:r>
      <w:r w:rsidRPr="00E512E8">
        <w:rPr>
          <w:rFonts w:ascii="Times New Roman" w:hAnsi="Times New Roman" w:cs="Times New Roman"/>
          <w:b/>
          <w:sz w:val="28"/>
          <w:szCs w:val="28"/>
        </w:rPr>
        <w:t xml:space="preserve"> Nghị định</w:t>
      </w:r>
    </w:p>
    <w:p w:rsidR="00E512E8" w:rsidRDefault="0040253D" w:rsidP="00E512E8">
      <w:pPr>
        <w:spacing w:before="120" w:after="120" w:line="360" w:lineRule="exact"/>
        <w:ind w:firstLine="720"/>
        <w:jc w:val="both"/>
        <w:rPr>
          <w:rFonts w:ascii="Times New Roman" w:hAnsi="Times New Roman" w:cs="Times New Roman"/>
          <w:b/>
          <w:sz w:val="28"/>
          <w:szCs w:val="28"/>
          <w:lang w:val="en-US"/>
        </w:rPr>
      </w:pPr>
      <w:r w:rsidRPr="00E512E8">
        <w:rPr>
          <w:rFonts w:ascii="Times New Roman" w:hAnsi="Times New Roman" w:cs="Times New Roman"/>
          <w:iCs/>
          <w:sz w:val="28"/>
          <w:szCs w:val="28"/>
        </w:rPr>
        <w:t xml:space="preserve">- </w:t>
      </w:r>
      <w:r w:rsidR="001D33FE" w:rsidRPr="001D33FE">
        <w:rPr>
          <w:rFonts w:ascii="Times New Roman" w:hAnsi="Times New Roman"/>
          <w:bCs/>
          <w:sz w:val="28"/>
          <w:szCs w:val="28"/>
          <w:lang w:val="pt-BR"/>
        </w:rPr>
        <w:t>Nghị quyết số 68</w:t>
      </w:r>
      <w:r w:rsidR="001D33FE" w:rsidRPr="001D33FE">
        <w:rPr>
          <w:rFonts w:ascii="Times New Roman" w:hAnsi="Times New Roman"/>
          <w:sz w:val="28"/>
          <w:szCs w:val="28"/>
          <w:lang w:val="pt-BR"/>
        </w:rPr>
        <w:t>-NQ/TW ngày 04/5/2025 của Bộ Chính trị về phát triển kinh tế tư nhân có nêu mục tiêu đến năm 2030 là:</w:t>
      </w:r>
      <w:r w:rsidR="00001C6E">
        <w:rPr>
          <w:rFonts w:ascii="Times New Roman" w:hAnsi="Times New Roman"/>
          <w:sz w:val="28"/>
          <w:szCs w:val="28"/>
          <w:lang w:val="pt-BR"/>
        </w:rPr>
        <w:t xml:space="preserve"> </w:t>
      </w:r>
      <w:r w:rsidR="001D33FE" w:rsidRPr="001D33FE">
        <w:rPr>
          <w:rFonts w:ascii="Times New Roman" w:hAnsi="Times New Roman"/>
          <w:i/>
          <w:sz w:val="28"/>
          <w:szCs w:val="28"/>
          <w:lang w:val="pt-BR"/>
        </w:rPr>
        <w:t>“Kinh tế t</w:t>
      </w:r>
      <w:r w:rsidR="001D33FE" w:rsidRPr="001D33FE">
        <w:rPr>
          <w:rFonts w:ascii="Times New Roman" w:hAnsi="Times New Roman" w:hint="eastAsia"/>
          <w:i/>
          <w:sz w:val="28"/>
          <w:szCs w:val="28"/>
          <w:lang w:val="pt-BR"/>
        </w:rPr>
        <w:t>ư</w:t>
      </w:r>
      <w:r w:rsidR="001D33FE" w:rsidRPr="001D33FE">
        <w:rPr>
          <w:rFonts w:ascii="Times New Roman" w:hAnsi="Times New Roman"/>
          <w:i/>
          <w:sz w:val="28"/>
          <w:szCs w:val="28"/>
          <w:lang w:val="pt-BR"/>
        </w:rPr>
        <w:t xml:space="preserve"> nhân là một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ộng lực quan trọng nhất của nền kinh tế quốc gia; là lực l</w:t>
      </w:r>
      <w:r w:rsidR="001D33FE" w:rsidRPr="001D33FE">
        <w:rPr>
          <w:rFonts w:ascii="Times New Roman" w:hAnsi="Times New Roman" w:hint="eastAsia"/>
          <w:i/>
          <w:sz w:val="28"/>
          <w:szCs w:val="28"/>
          <w:lang w:val="pt-BR"/>
        </w:rPr>
        <w:t>ư</w:t>
      </w:r>
      <w:r w:rsidR="001D33FE" w:rsidRPr="001D33FE">
        <w:rPr>
          <w:rFonts w:ascii="Times New Roman" w:hAnsi="Times New Roman"/>
          <w:i/>
          <w:sz w:val="28"/>
          <w:szCs w:val="28"/>
          <w:lang w:val="pt-BR"/>
        </w:rPr>
        <w:t xml:space="preserve">ợng tiên phong trong phát triển khoa học công nghệ,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 xml:space="preserve">ổi mới sáng tạo và chuyển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ổi số, góp phần thực hiện thắng lợi mục tiêu của Nghị quyết số 57-NQ/TW, ngày 22/12/2024 của Bộ Chính trị và các chủ tr</w:t>
      </w:r>
      <w:r w:rsidR="001D33FE" w:rsidRPr="001D33FE">
        <w:rPr>
          <w:rFonts w:ascii="Times New Roman" w:hAnsi="Times New Roman" w:hint="eastAsia"/>
          <w:i/>
          <w:sz w:val="28"/>
          <w:szCs w:val="28"/>
          <w:lang w:val="pt-BR"/>
        </w:rPr>
        <w:t>ươ</w:t>
      </w:r>
      <w:r w:rsidR="001D33FE" w:rsidRPr="001D33FE">
        <w:rPr>
          <w:rFonts w:ascii="Times New Roman" w:hAnsi="Times New Roman"/>
          <w:i/>
          <w:sz w:val="28"/>
          <w:szCs w:val="28"/>
          <w:lang w:val="pt-BR"/>
        </w:rPr>
        <w:t xml:space="preserve">ng, </w:t>
      </w:r>
      <w:r w:rsidR="001D33FE" w:rsidRPr="001D33FE">
        <w:rPr>
          <w:rFonts w:ascii="Times New Roman" w:hAnsi="Times New Roman" w:hint="eastAsia"/>
          <w:i/>
          <w:sz w:val="28"/>
          <w:szCs w:val="28"/>
          <w:lang w:val="pt-BR"/>
        </w:rPr>
        <w:t>đư</w:t>
      </w:r>
      <w:r w:rsidR="001D33FE" w:rsidRPr="001D33FE">
        <w:rPr>
          <w:rFonts w:ascii="Times New Roman" w:hAnsi="Times New Roman"/>
          <w:i/>
          <w:sz w:val="28"/>
          <w:szCs w:val="28"/>
          <w:lang w:val="pt-BR"/>
        </w:rPr>
        <w:t xml:space="preserve">ờng lối khác của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 xml:space="preserve">ảng”, </w:t>
      </w:r>
      <w:r w:rsidR="001D33FE" w:rsidRPr="001D33FE">
        <w:rPr>
          <w:rFonts w:ascii="Times New Roman" w:hAnsi="Times New Roman"/>
          <w:sz w:val="28"/>
          <w:szCs w:val="28"/>
          <w:lang w:val="pt-BR"/>
        </w:rPr>
        <w:t xml:space="preserve">tầm nhìn đến năm 2045: </w:t>
      </w:r>
      <w:r w:rsidR="001D33FE" w:rsidRPr="001D33FE">
        <w:rPr>
          <w:rFonts w:ascii="Times New Roman" w:hAnsi="Times New Roman"/>
          <w:i/>
          <w:sz w:val="28"/>
          <w:szCs w:val="28"/>
          <w:lang w:val="pt-BR"/>
        </w:rPr>
        <w:t>“Kinh tế t</w:t>
      </w:r>
      <w:r w:rsidR="001D33FE" w:rsidRPr="001D33FE">
        <w:rPr>
          <w:rFonts w:ascii="Times New Roman" w:hAnsi="Times New Roman" w:hint="eastAsia"/>
          <w:i/>
          <w:sz w:val="28"/>
          <w:szCs w:val="28"/>
          <w:lang w:val="pt-BR"/>
        </w:rPr>
        <w:t>ư</w:t>
      </w:r>
      <w:r w:rsidR="001D33FE" w:rsidRPr="001D33FE">
        <w:rPr>
          <w:rFonts w:ascii="Times New Roman" w:hAnsi="Times New Roman"/>
          <w:i/>
          <w:sz w:val="28"/>
          <w:szCs w:val="28"/>
          <w:lang w:val="pt-BR"/>
        </w:rPr>
        <w:t xml:space="preserve"> nhân Việt Nam phát triển nhanh, mạnh, bền vững, chủ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ộng tham gia vào chuỗi sản xuất, cung ứng toàn cầu; có n</w:t>
      </w:r>
      <w:r w:rsidR="001D33FE" w:rsidRPr="001D33FE">
        <w:rPr>
          <w:rFonts w:ascii="Times New Roman" w:hAnsi="Times New Roman" w:hint="eastAsia"/>
          <w:i/>
          <w:sz w:val="28"/>
          <w:szCs w:val="28"/>
          <w:lang w:val="pt-BR"/>
        </w:rPr>
        <w:t>ă</w:t>
      </w:r>
      <w:r w:rsidR="001D33FE" w:rsidRPr="001D33FE">
        <w:rPr>
          <w:rFonts w:ascii="Times New Roman" w:hAnsi="Times New Roman"/>
          <w:i/>
          <w:sz w:val="28"/>
          <w:szCs w:val="28"/>
          <w:lang w:val="pt-BR"/>
        </w:rPr>
        <w:t xml:space="preserve">ng lực cạnh tranh cao trong khu vực và quốc tế; phấn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 xml:space="preserve">ấu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ến n</w:t>
      </w:r>
      <w:r w:rsidR="001D33FE" w:rsidRPr="001D33FE">
        <w:rPr>
          <w:rFonts w:ascii="Times New Roman" w:hAnsi="Times New Roman" w:hint="eastAsia"/>
          <w:i/>
          <w:sz w:val="28"/>
          <w:szCs w:val="28"/>
          <w:lang w:val="pt-BR"/>
        </w:rPr>
        <w:t>ă</w:t>
      </w:r>
      <w:r w:rsidR="001D33FE" w:rsidRPr="001D33FE">
        <w:rPr>
          <w:rFonts w:ascii="Times New Roman" w:hAnsi="Times New Roman"/>
          <w:i/>
          <w:sz w:val="28"/>
          <w:szCs w:val="28"/>
          <w:lang w:val="pt-BR"/>
        </w:rPr>
        <w:t xml:space="preserve">m 2045 có ít nhất 3 triệu doanh nghiệp hoạt </w:t>
      </w:r>
      <w:r w:rsidR="001D33FE" w:rsidRPr="001D33FE">
        <w:rPr>
          <w:rFonts w:ascii="Times New Roman" w:hAnsi="Times New Roman" w:hint="eastAsia"/>
          <w:i/>
          <w:sz w:val="28"/>
          <w:szCs w:val="28"/>
          <w:lang w:val="pt-BR"/>
        </w:rPr>
        <w:t>đ</w:t>
      </w:r>
      <w:r w:rsidR="001D33FE" w:rsidRPr="001D33FE">
        <w:rPr>
          <w:rFonts w:ascii="Times New Roman" w:hAnsi="Times New Roman"/>
          <w:i/>
          <w:sz w:val="28"/>
          <w:szCs w:val="28"/>
          <w:lang w:val="pt-BR"/>
        </w:rPr>
        <w:t xml:space="preserve">ộng trong nền kinh tế; </w:t>
      </w:r>
      <w:r w:rsidR="001D33FE" w:rsidRPr="001D33FE">
        <w:rPr>
          <w:rFonts w:ascii="Times New Roman" w:hAnsi="Times New Roman" w:hint="eastAsia"/>
          <w:i/>
          <w:sz w:val="28"/>
          <w:szCs w:val="28"/>
          <w:lang w:val="pt-BR"/>
        </w:rPr>
        <w:t>đó</w:t>
      </w:r>
      <w:r w:rsidR="001D33FE" w:rsidRPr="001D33FE">
        <w:rPr>
          <w:rFonts w:ascii="Times New Roman" w:hAnsi="Times New Roman"/>
          <w:i/>
          <w:sz w:val="28"/>
          <w:szCs w:val="28"/>
          <w:lang w:val="pt-BR"/>
        </w:rPr>
        <w:t>ng góp khoảng trên 60% GDP”.</w:t>
      </w:r>
    </w:p>
    <w:p w:rsidR="001D33FE" w:rsidRPr="00E512E8" w:rsidRDefault="001D33FE" w:rsidP="00E512E8">
      <w:pPr>
        <w:spacing w:before="120" w:after="120" w:line="360" w:lineRule="exact"/>
        <w:ind w:firstLine="720"/>
        <w:jc w:val="both"/>
        <w:rPr>
          <w:rFonts w:ascii="Times New Roman" w:hAnsi="Times New Roman" w:cs="Times New Roman"/>
          <w:b/>
          <w:sz w:val="28"/>
          <w:szCs w:val="28"/>
        </w:rPr>
      </w:pPr>
      <w:r w:rsidRPr="001D33FE">
        <w:rPr>
          <w:rFonts w:ascii="Times New Roman" w:hAnsi="Times New Roman"/>
          <w:sz w:val="28"/>
          <w:szCs w:val="28"/>
          <w:lang w:val="pt-BR"/>
        </w:rPr>
        <w:t xml:space="preserve">Một trong những nhiệm vụ, giải pháp để đẩy mạnh và đa dạng hóa nguồn vốn cho kinh tế tư nhân tại Nghị quyết </w:t>
      </w:r>
      <w:r w:rsidRPr="001D33FE">
        <w:rPr>
          <w:rFonts w:ascii="Times New Roman" w:hAnsi="Times New Roman"/>
          <w:bCs/>
          <w:sz w:val="28"/>
          <w:szCs w:val="28"/>
          <w:lang w:val="pt-BR"/>
        </w:rPr>
        <w:t>số 68</w:t>
      </w:r>
      <w:r w:rsidRPr="001D33FE">
        <w:rPr>
          <w:rFonts w:ascii="Times New Roman" w:hAnsi="Times New Roman"/>
          <w:sz w:val="28"/>
          <w:szCs w:val="28"/>
          <w:lang w:val="pt-BR"/>
        </w:rPr>
        <w:t xml:space="preserve">-NQ/TW </w:t>
      </w:r>
      <w:r w:rsidRPr="001D33FE">
        <w:rPr>
          <w:rFonts w:ascii="Times New Roman" w:hAnsi="Times New Roman"/>
          <w:sz w:val="28"/>
          <w:szCs w:val="28"/>
          <w:shd w:val="clear" w:color="auto" w:fill="FFFFFF"/>
        </w:rPr>
        <w:t>là</w:t>
      </w:r>
      <w:r w:rsidR="00F66F1E">
        <w:rPr>
          <w:rFonts w:ascii="Times New Roman" w:hAnsi="Times New Roman"/>
          <w:sz w:val="28"/>
          <w:szCs w:val="28"/>
          <w:shd w:val="clear" w:color="auto" w:fill="FFFFFF"/>
          <w:lang w:val="en-US"/>
        </w:rPr>
        <w:t xml:space="preserve"> </w:t>
      </w:r>
      <w:r w:rsidR="00F66F1E">
        <w:rPr>
          <w:rFonts w:ascii="Times New Roman" w:hAnsi="Times New Roman"/>
          <w:i/>
          <w:sz w:val="28"/>
          <w:szCs w:val="28"/>
          <w:shd w:val="clear" w:color="auto" w:fill="FFFFFF"/>
        </w:rPr>
        <w:t>“</w:t>
      </w:r>
      <w:r w:rsidRPr="001D33FE">
        <w:rPr>
          <w:rFonts w:ascii="Times New Roman" w:hAnsi="Times New Roman"/>
          <w:i/>
          <w:sz w:val="28"/>
          <w:szCs w:val="28"/>
          <w:shd w:val="clear" w:color="auto" w:fill="FFFFFF"/>
        </w:rPr>
        <w:t>Nhà n</w:t>
      </w:r>
      <w:r w:rsidRPr="001D33FE">
        <w:rPr>
          <w:rFonts w:ascii="Times New Roman" w:hAnsi="Times New Roman" w:hint="eastAsia"/>
          <w:i/>
          <w:sz w:val="28"/>
          <w:szCs w:val="28"/>
          <w:shd w:val="clear" w:color="auto" w:fill="FFFFFF"/>
        </w:rPr>
        <w:t>ư</w:t>
      </w:r>
      <w:r w:rsidRPr="001D33FE">
        <w:rPr>
          <w:rFonts w:ascii="Times New Roman" w:hAnsi="Times New Roman"/>
          <w:i/>
          <w:sz w:val="28"/>
          <w:szCs w:val="28"/>
          <w:shd w:val="clear" w:color="auto" w:fill="FFFFFF"/>
        </w:rPr>
        <w:t>ớc có c</w:t>
      </w:r>
      <w:r w:rsidRPr="001D33FE">
        <w:rPr>
          <w:rFonts w:ascii="Times New Roman" w:hAnsi="Times New Roman" w:hint="eastAsia"/>
          <w:i/>
          <w:sz w:val="28"/>
          <w:szCs w:val="28"/>
          <w:shd w:val="clear" w:color="auto" w:fill="FFFFFF"/>
        </w:rPr>
        <w:t>ơ</w:t>
      </w:r>
      <w:r w:rsidRPr="001D33FE">
        <w:rPr>
          <w:rFonts w:ascii="Times New Roman" w:hAnsi="Times New Roman"/>
          <w:i/>
          <w:sz w:val="28"/>
          <w:szCs w:val="28"/>
          <w:shd w:val="clear" w:color="auto" w:fill="FFFFFF"/>
        </w:rPr>
        <w:t xml:space="preserve"> chế hỗ trợ lãi suất và khuyến khích các tổ chức tín dụng giảm lãi suất cho doanh </w:t>
      </w:r>
      <w:r w:rsidRPr="001D33FE">
        <w:rPr>
          <w:rFonts w:ascii="Times New Roman" w:hAnsi="Times New Roman"/>
          <w:i/>
          <w:sz w:val="28"/>
          <w:szCs w:val="28"/>
          <w:shd w:val="clear" w:color="auto" w:fill="FFFFFF"/>
        </w:rPr>
        <w:lastRenderedPageBreak/>
        <w:t>nghiệp t</w:t>
      </w:r>
      <w:r w:rsidRPr="001D33FE">
        <w:rPr>
          <w:rFonts w:ascii="Times New Roman" w:hAnsi="Times New Roman" w:hint="eastAsia"/>
          <w:i/>
          <w:sz w:val="28"/>
          <w:szCs w:val="28"/>
          <w:shd w:val="clear" w:color="auto" w:fill="FFFFFF"/>
        </w:rPr>
        <w:t>ư</w:t>
      </w:r>
      <w:r w:rsidRPr="001D33FE">
        <w:rPr>
          <w:rFonts w:ascii="Times New Roman" w:hAnsi="Times New Roman"/>
          <w:i/>
          <w:sz w:val="28"/>
          <w:szCs w:val="28"/>
          <w:shd w:val="clear" w:color="auto" w:fill="FFFFFF"/>
        </w:rPr>
        <w:t xml:space="preserve"> nhân vay </w:t>
      </w:r>
      <w:r w:rsidRPr="001D33FE">
        <w:rPr>
          <w:rFonts w:ascii="Times New Roman" w:hAnsi="Times New Roman" w:hint="eastAsia"/>
          <w:i/>
          <w:sz w:val="28"/>
          <w:szCs w:val="28"/>
          <w:shd w:val="clear" w:color="auto" w:fill="FFFFFF"/>
        </w:rPr>
        <w:t>đ</w:t>
      </w:r>
      <w:r w:rsidRPr="001D33FE">
        <w:rPr>
          <w:rFonts w:ascii="Times New Roman" w:hAnsi="Times New Roman"/>
          <w:i/>
          <w:sz w:val="28"/>
          <w:szCs w:val="28"/>
          <w:shd w:val="clear" w:color="auto" w:fill="FFFFFF"/>
        </w:rPr>
        <w:t>ể triển khai các dự án xanh, tuần hoàn và áp dụng khung tiêu chuẩn môi tr</w:t>
      </w:r>
      <w:r w:rsidRPr="001D33FE">
        <w:rPr>
          <w:rFonts w:ascii="Times New Roman" w:hAnsi="Times New Roman" w:hint="eastAsia"/>
          <w:i/>
          <w:sz w:val="28"/>
          <w:szCs w:val="28"/>
          <w:shd w:val="clear" w:color="auto" w:fill="FFFFFF"/>
        </w:rPr>
        <w:t>ư</w:t>
      </w:r>
      <w:r w:rsidRPr="001D33FE">
        <w:rPr>
          <w:rFonts w:ascii="Times New Roman" w:hAnsi="Times New Roman"/>
          <w:i/>
          <w:sz w:val="28"/>
          <w:szCs w:val="28"/>
          <w:shd w:val="clear" w:color="auto" w:fill="FFFFFF"/>
        </w:rPr>
        <w:t>ờng, xã hội, quản trị (ESG)”.</w:t>
      </w:r>
    </w:p>
    <w:p w:rsidR="001D33FE" w:rsidRPr="00E512E8" w:rsidRDefault="001D33FE" w:rsidP="00623A5E">
      <w:pPr>
        <w:spacing w:before="120" w:after="120" w:line="360" w:lineRule="exact"/>
        <w:ind w:firstLine="709"/>
        <w:jc w:val="both"/>
        <w:rPr>
          <w:rFonts w:ascii="Times New Roman" w:hAnsi="Times New Roman"/>
          <w:sz w:val="28"/>
          <w:shd w:val="clear" w:color="auto" w:fill="FFFFFF"/>
          <w:lang w:val="pt-BR"/>
        </w:rPr>
      </w:pPr>
      <w:r w:rsidRPr="001D33FE">
        <w:rPr>
          <w:rFonts w:ascii="Times New Roman" w:hAnsi="Times New Roman"/>
          <w:sz w:val="28"/>
          <w:lang w:val="pt-BR"/>
        </w:rPr>
        <w:t xml:space="preserve">- </w:t>
      </w:r>
      <w:r w:rsidRPr="001D33FE">
        <w:rPr>
          <w:rFonts w:ascii="Times New Roman" w:hAnsi="Times New Roman"/>
          <w:iCs/>
          <w:sz w:val="28"/>
        </w:rPr>
        <w:t xml:space="preserve">Nghị quyết số 198/2025/QH15 ngày 17/5/2025 của Quốc hội về một số cơ chế, chính sách đặc biệt phát triển kinh tế tư nhân quy định: </w:t>
      </w:r>
      <w:r w:rsidRPr="001D33FE">
        <w:rPr>
          <w:rFonts w:ascii="Times New Roman" w:hAnsi="Times New Roman"/>
          <w:i/>
          <w:iCs/>
          <w:sz w:val="28"/>
        </w:rPr>
        <w:t>“</w:t>
      </w:r>
      <w:r w:rsidRPr="001D33FE">
        <w:rPr>
          <w:rFonts w:ascii="Times New Roman" w:hAnsi="Times New Roman"/>
          <w:i/>
          <w:sz w:val="28"/>
          <w:shd w:val="clear" w:color="auto" w:fill="FFFFFF"/>
        </w:rPr>
        <w:t>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r w:rsidRPr="001D33FE">
        <w:rPr>
          <w:rFonts w:ascii="Times New Roman" w:hAnsi="Times New Roman"/>
          <w:sz w:val="28"/>
          <w:shd w:val="clear" w:color="auto" w:fill="FFFFFF"/>
        </w:rPr>
        <w:t>.</w:t>
      </w:r>
    </w:p>
    <w:p w:rsidR="0040253D" w:rsidRPr="00E512E8" w:rsidRDefault="0040253D" w:rsidP="00623A5E">
      <w:pPr>
        <w:spacing w:before="120" w:after="120" w:line="360" w:lineRule="exact"/>
        <w:ind w:firstLine="720"/>
        <w:jc w:val="both"/>
        <w:rPr>
          <w:rFonts w:ascii="Times New Roman" w:hAnsi="Times New Roman" w:cs="Times New Roman"/>
          <w:b/>
          <w:sz w:val="28"/>
          <w:szCs w:val="28"/>
          <w:lang w:val="pt-BR"/>
        </w:rPr>
      </w:pPr>
      <w:r w:rsidRPr="00E512E8">
        <w:rPr>
          <w:rFonts w:ascii="Times New Roman" w:hAnsi="Times New Roman" w:cs="Times New Roman"/>
          <w:b/>
          <w:iCs/>
          <w:sz w:val="28"/>
          <w:szCs w:val="28"/>
          <w:lang w:val="pt-BR"/>
        </w:rPr>
        <w:t>2. Quá trình thực hiện đánh giá thực trạng</w:t>
      </w:r>
    </w:p>
    <w:p w:rsidR="00E41790" w:rsidRPr="00E512E8" w:rsidRDefault="00E41790" w:rsidP="00623A5E">
      <w:pPr>
        <w:spacing w:before="120" w:after="120" w:line="360" w:lineRule="exact"/>
        <w:ind w:firstLine="709"/>
        <w:jc w:val="both"/>
        <w:rPr>
          <w:rFonts w:ascii="Times New Roman" w:hAnsi="Times New Roman"/>
          <w:i/>
          <w:iCs/>
          <w:sz w:val="28"/>
          <w:szCs w:val="28"/>
          <w:lang w:val="pt-BR"/>
        </w:rPr>
      </w:pPr>
      <w:r w:rsidRPr="00E512E8">
        <w:rPr>
          <w:rFonts w:ascii="Times New Roman" w:hAnsi="Times New Roman" w:cs="Times New Roman"/>
          <w:sz w:val="28"/>
          <w:szCs w:val="28"/>
          <w:lang w:val="pt-BR"/>
        </w:rPr>
        <w:t xml:space="preserve">- </w:t>
      </w:r>
      <w:r w:rsidR="00CD2B92" w:rsidRPr="00E512E8">
        <w:rPr>
          <w:rFonts w:ascii="Times New Roman" w:hAnsi="Times New Roman" w:cs="Times New Roman"/>
          <w:sz w:val="28"/>
          <w:szCs w:val="28"/>
          <w:lang w:val="pt-BR"/>
        </w:rPr>
        <w:t xml:space="preserve">Tại </w:t>
      </w:r>
      <w:r w:rsidR="00CD2B92" w:rsidRPr="00CD2B92">
        <w:rPr>
          <w:rFonts w:ascii="Times New Roman" w:hAnsi="Times New Roman"/>
          <w:iCs/>
          <w:sz w:val="28"/>
          <w:szCs w:val="28"/>
        </w:rPr>
        <w:t xml:space="preserve">Nghị quyết số 139/NQ-CP ngày 17/5/2025 của Chính phủ ban hành kế hoạch của Chính phủ triển khai Nghị quyết số 198/2025/QH15 về một số cơ chế, chính sách đặc biệt phát triển kinh tế tư nhân giao: </w:t>
      </w:r>
      <w:r w:rsidR="00CD2B92" w:rsidRPr="00CD2B92">
        <w:rPr>
          <w:rFonts w:ascii="Times New Roman" w:hAnsi="Times New Roman"/>
          <w:i/>
          <w:iCs/>
          <w:sz w:val="28"/>
          <w:szCs w:val="28"/>
          <w:u w:val="single"/>
        </w:rPr>
        <w:t>(i) Bộ Tài chính chủ trì, phối hợp với các Bộ, ngành, địa phương liên quan trình Chính phủ</w:t>
      </w:r>
      <w:r w:rsidR="00CD2B92" w:rsidRPr="00CD2B92">
        <w:rPr>
          <w:rFonts w:ascii="Times New Roman" w:hAnsi="Times New Roman" w:cs="Courier"/>
          <w:i/>
          <w:iCs/>
          <w:sz w:val="28"/>
          <w:szCs w:val="28"/>
          <w:u w:val="single"/>
        </w:rPr>
        <w:t xml:space="preserve"> h</w:t>
      </w:r>
      <w:r w:rsidR="00CD2B92" w:rsidRPr="00CD2B92">
        <w:rPr>
          <w:rFonts w:ascii="Times New Roman" w:hAnsi="Times New Roman"/>
          <w:i/>
          <w:iCs/>
          <w:sz w:val="28"/>
          <w:szCs w:val="28"/>
          <w:u w:val="single"/>
        </w:rPr>
        <w:t>ướ</w:t>
      </w:r>
      <w:r w:rsidR="00CD2B92" w:rsidRPr="00CD2B92">
        <w:rPr>
          <w:rFonts w:ascii="Times New Roman" w:hAnsi="Times New Roman" w:cs="Courier"/>
          <w:i/>
          <w:iCs/>
          <w:sz w:val="28"/>
          <w:szCs w:val="28"/>
          <w:u w:val="single"/>
        </w:rPr>
        <w:t>ng d</w:t>
      </w:r>
      <w:r w:rsidR="00CD2B92" w:rsidRPr="00CD2B92">
        <w:rPr>
          <w:rFonts w:ascii="Times New Roman" w:hAnsi="Times New Roman"/>
          <w:i/>
          <w:iCs/>
          <w:sz w:val="28"/>
          <w:szCs w:val="28"/>
          <w:u w:val="single"/>
        </w:rPr>
        <w:t>ẫ</w:t>
      </w:r>
      <w:r w:rsidR="00CD2B92" w:rsidRPr="00CD2B92">
        <w:rPr>
          <w:rFonts w:ascii="Times New Roman" w:hAnsi="Times New Roman" w:cs="Courier"/>
          <w:i/>
          <w:iCs/>
          <w:sz w:val="28"/>
          <w:szCs w:val="28"/>
          <w:u w:val="single"/>
        </w:rPr>
        <w:t>n c</w:t>
      </w:r>
      <w:r w:rsidR="00CD2B92" w:rsidRPr="00CD2B92">
        <w:rPr>
          <w:rFonts w:ascii="Times New Roman" w:hAnsi="Times New Roman"/>
          <w:i/>
          <w:iCs/>
          <w:sz w:val="28"/>
          <w:szCs w:val="28"/>
          <w:u w:val="single"/>
        </w:rPr>
        <w:t>ơ chế</w:t>
      </w:r>
      <w:r w:rsidR="00CD2B92" w:rsidRPr="00CD2B92">
        <w:rPr>
          <w:rFonts w:ascii="Times New Roman" w:hAnsi="Times New Roman" w:cs="Courier"/>
          <w:i/>
          <w:iCs/>
          <w:sz w:val="28"/>
          <w:szCs w:val="28"/>
          <w:u w:val="single"/>
        </w:rPr>
        <w:t xml:space="preserve"> ngân sách nhà n</w:t>
      </w:r>
      <w:r w:rsidR="00CD2B92" w:rsidRPr="00CD2B92">
        <w:rPr>
          <w:rFonts w:ascii="Times New Roman" w:hAnsi="Times New Roman"/>
          <w:i/>
          <w:iCs/>
          <w:sz w:val="28"/>
          <w:szCs w:val="28"/>
          <w:u w:val="single"/>
        </w:rPr>
        <w:t>ướ</w:t>
      </w:r>
      <w:r w:rsidR="00CD2B92" w:rsidRPr="00CD2B92">
        <w:rPr>
          <w:rFonts w:ascii="Times New Roman" w:hAnsi="Times New Roman" w:cs="Courier"/>
          <w:i/>
          <w:iCs/>
          <w:sz w:val="28"/>
          <w:szCs w:val="28"/>
          <w:u w:val="single"/>
        </w:rPr>
        <w:t>c h</w:t>
      </w:r>
      <w:r w:rsidR="00CD2B92" w:rsidRPr="00CD2B92">
        <w:rPr>
          <w:rFonts w:ascii="Times New Roman" w:hAnsi="Times New Roman"/>
          <w:i/>
          <w:iCs/>
          <w:sz w:val="28"/>
          <w:szCs w:val="28"/>
          <w:u w:val="single"/>
        </w:rPr>
        <w:t>ỗ</w:t>
      </w:r>
      <w:r w:rsidR="00CD2B92" w:rsidRPr="00CD2B92">
        <w:rPr>
          <w:rFonts w:ascii="Times New Roman" w:hAnsi="Times New Roman" w:cs="Courier"/>
          <w:i/>
          <w:iCs/>
          <w:sz w:val="28"/>
          <w:szCs w:val="28"/>
          <w:u w:val="single"/>
        </w:rPr>
        <w:t xml:space="preserve"> tr</w:t>
      </w:r>
      <w:r w:rsidR="00CD2B92" w:rsidRPr="00CD2B92">
        <w:rPr>
          <w:rFonts w:ascii="Times New Roman" w:hAnsi="Times New Roman"/>
          <w:i/>
          <w:iCs/>
          <w:sz w:val="28"/>
          <w:szCs w:val="28"/>
          <w:u w:val="single"/>
        </w:rPr>
        <w:t>ợ</w:t>
      </w:r>
      <w:r w:rsidR="00CD2B92" w:rsidRPr="00CD2B92">
        <w:rPr>
          <w:rFonts w:ascii="Times New Roman" w:hAnsi="Times New Roman" w:cs="Courier"/>
          <w:i/>
          <w:iCs/>
          <w:sz w:val="28"/>
          <w:szCs w:val="28"/>
          <w:u w:val="single"/>
        </w:rPr>
        <w:t xml:space="preserve"> lãi su</w:t>
      </w:r>
      <w:r w:rsidR="00CD2B92" w:rsidRPr="00CD2B92">
        <w:rPr>
          <w:rFonts w:ascii="Times New Roman" w:hAnsi="Times New Roman"/>
          <w:i/>
          <w:iCs/>
          <w:sz w:val="28"/>
          <w:szCs w:val="28"/>
          <w:u w:val="single"/>
        </w:rPr>
        <w:t>ấ</w:t>
      </w:r>
      <w:r w:rsidR="00CD2B92" w:rsidRPr="00CD2B92">
        <w:rPr>
          <w:rFonts w:ascii="Times New Roman" w:hAnsi="Times New Roman" w:cs="Courier"/>
          <w:i/>
          <w:iCs/>
          <w:sz w:val="28"/>
          <w:szCs w:val="28"/>
          <w:u w:val="single"/>
        </w:rPr>
        <w:t>t 2%/n</w:t>
      </w:r>
      <w:r w:rsidR="00CD2B92" w:rsidRPr="00CD2B92">
        <w:rPr>
          <w:rFonts w:ascii="Times New Roman" w:hAnsi="Times New Roman"/>
          <w:i/>
          <w:iCs/>
          <w:sz w:val="28"/>
          <w:szCs w:val="28"/>
          <w:u w:val="single"/>
        </w:rPr>
        <w:t>ăm cho doanh nghiệ</w:t>
      </w:r>
      <w:r w:rsidR="00CD2B92" w:rsidRPr="00CD2B92">
        <w:rPr>
          <w:rFonts w:ascii="Times New Roman" w:hAnsi="Times New Roman" w:cs="Courier"/>
          <w:i/>
          <w:iCs/>
          <w:sz w:val="28"/>
          <w:szCs w:val="28"/>
          <w:u w:val="single"/>
        </w:rPr>
        <w:t>p t</w:t>
      </w:r>
      <w:r w:rsidR="00CD2B92" w:rsidRPr="00CD2B92">
        <w:rPr>
          <w:rFonts w:ascii="Times New Roman" w:hAnsi="Times New Roman"/>
          <w:i/>
          <w:iCs/>
          <w:sz w:val="28"/>
          <w:szCs w:val="28"/>
          <w:u w:val="single"/>
        </w:rPr>
        <w:t>ư nhân, hộ</w:t>
      </w:r>
      <w:r w:rsidR="00CD2B92" w:rsidRPr="00CD2B92">
        <w:rPr>
          <w:rFonts w:ascii="Times New Roman" w:hAnsi="Times New Roman" w:cs="Courier"/>
          <w:i/>
          <w:iCs/>
          <w:sz w:val="28"/>
          <w:szCs w:val="28"/>
          <w:u w:val="single"/>
        </w:rPr>
        <w:t xml:space="preserve"> kinh doanh, cá nhân kinh doanh vay v</w:t>
      </w:r>
      <w:r w:rsidR="00CD2B92" w:rsidRPr="00CD2B92">
        <w:rPr>
          <w:rFonts w:ascii="Times New Roman" w:hAnsi="Times New Roman"/>
          <w:i/>
          <w:iCs/>
          <w:sz w:val="28"/>
          <w:szCs w:val="28"/>
          <w:u w:val="single"/>
        </w:rPr>
        <w:t>ố</w:t>
      </w:r>
      <w:r w:rsidR="00CD2B92" w:rsidRPr="00CD2B92">
        <w:rPr>
          <w:rFonts w:ascii="Times New Roman" w:hAnsi="Times New Roman" w:cs="Courier"/>
          <w:i/>
          <w:iCs/>
          <w:sz w:val="28"/>
          <w:szCs w:val="28"/>
          <w:u w:val="single"/>
        </w:rPr>
        <w:t>n qua các qu</w:t>
      </w:r>
      <w:r w:rsidR="00CD2B92" w:rsidRPr="00CD2B92">
        <w:rPr>
          <w:rFonts w:ascii="Times New Roman" w:hAnsi="Times New Roman"/>
          <w:i/>
          <w:iCs/>
          <w:sz w:val="28"/>
          <w:szCs w:val="28"/>
          <w:u w:val="single"/>
        </w:rPr>
        <w:t>ỹ</w:t>
      </w:r>
      <w:r w:rsidR="00CD2B92" w:rsidRPr="00CD2B92">
        <w:rPr>
          <w:rFonts w:ascii="Times New Roman" w:hAnsi="Times New Roman" w:cs="Courier"/>
          <w:i/>
          <w:iCs/>
          <w:sz w:val="28"/>
          <w:szCs w:val="28"/>
          <w:u w:val="single"/>
        </w:rPr>
        <w:t xml:space="preserve"> tài chính ngoài ngân sách nhà n</w:t>
      </w:r>
      <w:r w:rsidR="00CD2B92" w:rsidRPr="00CD2B92">
        <w:rPr>
          <w:rFonts w:ascii="Times New Roman" w:hAnsi="Times New Roman"/>
          <w:i/>
          <w:iCs/>
          <w:sz w:val="28"/>
          <w:szCs w:val="28"/>
          <w:u w:val="single"/>
        </w:rPr>
        <w:t>ướ</w:t>
      </w:r>
      <w:r w:rsidR="00CD2B92" w:rsidRPr="00CD2B92">
        <w:rPr>
          <w:rFonts w:ascii="Times New Roman" w:hAnsi="Times New Roman" w:cs="Courier"/>
          <w:i/>
          <w:iCs/>
          <w:sz w:val="28"/>
          <w:szCs w:val="28"/>
          <w:u w:val="single"/>
        </w:rPr>
        <w:t xml:space="preserve">c </w:t>
      </w:r>
      <w:r w:rsidR="00CD2B92" w:rsidRPr="00CD2B92">
        <w:rPr>
          <w:rFonts w:ascii="Times New Roman" w:hAnsi="Times New Roman"/>
          <w:i/>
          <w:iCs/>
          <w:sz w:val="28"/>
          <w:szCs w:val="28"/>
          <w:u w:val="single"/>
        </w:rPr>
        <w:t>để</w:t>
      </w:r>
      <w:r w:rsidR="00CD2B92" w:rsidRPr="00CD2B92">
        <w:rPr>
          <w:rFonts w:ascii="Times New Roman" w:hAnsi="Times New Roman" w:cs="Courier"/>
          <w:i/>
          <w:iCs/>
          <w:sz w:val="28"/>
          <w:szCs w:val="28"/>
          <w:u w:val="single"/>
        </w:rPr>
        <w:t xml:space="preserve"> th</w:t>
      </w:r>
      <w:r w:rsidR="00CD2B92" w:rsidRPr="00CD2B92">
        <w:rPr>
          <w:rFonts w:ascii="Times New Roman" w:hAnsi="Times New Roman"/>
          <w:i/>
          <w:iCs/>
          <w:sz w:val="28"/>
          <w:szCs w:val="28"/>
          <w:u w:val="single"/>
        </w:rPr>
        <w:t>ự</w:t>
      </w:r>
      <w:r w:rsidR="00CD2B92" w:rsidRPr="00CD2B92">
        <w:rPr>
          <w:rFonts w:ascii="Times New Roman" w:hAnsi="Times New Roman" w:cs="Courier"/>
          <w:i/>
          <w:iCs/>
          <w:sz w:val="28"/>
          <w:szCs w:val="28"/>
          <w:u w:val="single"/>
        </w:rPr>
        <w:t>c hi</w:t>
      </w:r>
      <w:r w:rsidR="00CD2B92" w:rsidRPr="00CD2B92">
        <w:rPr>
          <w:rFonts w:ascii="Times New Roman" w:hAnsi="Times New Roman"/>
          <w:i/>
          <w:iCs/>
          <w:sz w:val="28"/>
          <w:szCs w:val="28"/>
          <w:u w:val="single"/>
        </w:rPr>
        <w:t>ệ</w:t>
      </w:r>
      <w:r w:rsidR="00CD2B92" w:rsidRPr="00CD2B92">
        <w:rPr>
          <w:rFonts w:ascii="Times New Roman" w:hAnsi="Times New Roman" w:cs="Courier"/>
          <w:i/>
          <w:iCs/>
          <w:sz w:val="28"/>
          <w:szCs w:val="28"/>
          <w:u w:val="single"/>
        </w:rPr>
        <w:t>n các d</w:t>
      </w:r>
      <w:r w:rsidR="00CD2B92" w:rsidRPr="00CD2B92">
        <w:rPr>
          <w:rFonts w:ascii="Times New Roman" w:hAnsi="Times New Roman"/>
          <w:i/>
          <w:iCs/>
          <w:sz w:val="28"/>
          <w:szCs w:val="28"/>
          <w:u w:val="single"/>
        </w:rPr>
        <w:t>ự</w:t>
      </w:r>
      <w:r w:rsidR="00CD2B92" w:rsidRPr="00CD2B92">
        <w:rPr>
          <w:rFonts w:ascii="Times New Roman" w:hAnsi="Times New Roman" w:cs="Courier"/>
          <w:i/>
          <w:iCs/>
          <w:sz w:val="28"/>
          <w:szCs w:val="28"/>
          <w:u w:val="single"/>
        </w:rPr>
        <w:t xml:space="preserve"> án xanh, tu</w:t>
      </w:r>
      <w:r w:rsidR="00CD2B92" w:rsidRPr="00CD2B92">
        <w:rPr>
          <w:rFonts w:ascii="Times New Roman" w:hAnsi="Times New Roman"/>
          <w:i/>
          <w:iCs/>
          <w:sz w:val="28"/>
          <w:szCs w:val="28"/>
          <w:u w:val="single"/>
        </w:rPr>
        <w:t>ầ</w:t>
      </w:r>
      <w:r w:rsidR="00CD2B92" w:rsidRPr="00CD2B92">
        <w:rPr>
          <w:rFonts w:ascii="Times New Roman" w:hAnsi="Times New Roman" w:cs="Courier"/>
          <w:i/>
          <w:iCs/>
          <w:sz w:val="28"/>
          <w:szCs w:val="28"/>
          <w:u w:val="single"/>
        </w:rPr>
        <w:t>n hoàn và áp d</w:t>
      </w:r>
      <w:r w:rsidR="00CD2B92" w:rsidRPr="00CD2B92">
        <w:rPr>
          <w:rFonts w:ascii="Times New Roman" w:hAnsi="Times New Roman"/>
          <w:i/>
          <w:iCs/>
          <w:sz w:val="28"/>
          <w:szCs w:val="28"/>
          <w:u w:val="single"/>
        </w:rPr>
        <w:t>ụ</w:t>
      </w:r>
      <w:r w:rsidR="00CD2B92" w:rsidRPr="00CD2B92">
        <w:rPr>
          <w:rFonts w:ascii="Times New Roman" w:hAnsi="Times New Roman" w:cs="Courier"/>
          <w:i/>
          <w:iCs/>
          <w:sz w:val="28"/>
          <w:szCs w:val="28"/>
          <w:u w:val="single"/>
        </w:rPr>
        <w:t>ng khung tiêu chu</w:t>
      </w:r>
      <w:r w:rsidR="00CD2B92" w:rsidRPr="00CD2B92">
        <w:rPr>
          <w:rFonts w:ascii="Times New Roman" w:hAnsi="Times New Roman"/>
          <w:i/>
          <w:iCs/>
          <w:sz w:val="28"/>
          <w:szCs w:val="28"/>
          <w:u w:val="single"/>
        </w:rPr>
        <w:t>ẩ</w:t>
      </w:r>
      <w:r w:rsidR="00CD2B92" w:rsidRPr="00CD2B92">
        <w:rPr>
          <w:rFonts w:ascii="Times New Roman" w:hAnsi="Times New Roman" w:cs="Courier"/>
          <w:i/>
          <w:iCs/>
          <w:sz w:val="28"/>
          <w:szCs w:val="28"/>
          <w:u w:val="single"/>
        </w:rPr>
        <w:t>n môi tr</w:t>
      </w:r>
      <w:r w:rsidR="00CD2B92" w:rsidRPr="00CD2B92">
        <w:rPr>
          <w:rFonts w:ascii="Times New Roman" w:hAnsi="Times New Roman"/>
          <w:i/>
          <w:iCs/>
          <w:sz w:val="28"/>
          <w:szCs w:val="28"/>
          <w:u w:val="single"/>
        </w:rPr>
        <w:t>ườ</w:t>
      </w:r>
      <w:r w:rsidR="00CD2B92" w:rsidRPr="00CD2B92">
        <w:rPr>
          <w:rFonts w:ascii="Times New Roman" w:hAnsi="Times New Roman" w:cs="Courier"/>
          <w:i/>
          <w:iCs/>
          <w:sz w:val="28"/>
          <w:szCs w:val="28"/>
          <w:u w:val="single"/>
        </w:rPr>
        <w:t>ng, xã h</w:t>
      </w:r>
      <w:r w:rsidR="00CD2B92" w:rsidRPr="00CD2B92">
        <w:rPr>
          <w:rFonts w:ascii="Times New Roman" w:hAnsi="Times New Roman"/>
          <w:i/>
          <w:iCs/>
          <w:sz w:val="28"/>
          <w:szCs w:val="28"/>
          <w:u w:val="single"/>
        </w:rPr>
        <w:t>ộ</w:t>
      </w:r>
      <w:r w:rsidR="00CD2B92" w:rsidRPr="00CD2B92">
        <w:rPr>
          <w:rFonts w:ascii="Times New Roman" w:hAnsi="Times New Roman" w:cs="Courier"/>
          <w:i/>
          <w:iCs/>
          <w:sz w:val="28"/>
          <w:szCs w:val="28"/>
          <w:u w:val="single"/>
        </w:rPr>
        <w:t>i, qu</w:t>
      </w:r>
      <w:r w:rsidR="00CD2B92" w:rsidRPr="00CD2B92">
        <w:rPr>
          <w:rFonts w:ascii="Times New Roman" w:hAnsi="Times New Roman"/>
          <w:i/>
          <w:iCs/>
          <w:sz w:val="28"/>
          <w:szCs w:val="28"/>
          <w:u w:val="single"/>
        </w:rPr>
        <w:t>ả</w:t>
      </w:r>
      <w:r w:rsidR="00CD2B92" w:rsidRPr="00CD2B92">
        <w:rPr>
          <w:rFonts w:ascii="Times New Roman" w:hAnsi="Times New Roman" w:cs="Courier"/>
          <w:i/>
          <w:iCs/>
          <w:sz w:val="28"/>
          <w:szCs w:val="28"/>
          <w:u w:val="single"/>
        </w:rPr>
        <w:t>n tr</w:t>
      </w:r>
      <w:r w:rsidR="00CD2B92" w:rsidRPr="00CD2B92">
        <w:rPr>
          <w:rFonts w:ascii="Times New Roman" w:hAnsi="Times New Roman"/>
          <w:i/>
          <w:iCs/>
          <w:sz w:val="28"/>
          <w:szCs w:val="28"/>
          <w:u w:val="single"/>
        </w:rPr>
        <w:t>ị</w:t>
      </w:r>
      <w:r w:rsidR="00CD2B92" w:rsidRPr="00CD2B92">
        <w:rPr>
          <w:rFonts w:ascii="Times New Roman" w:hAnsi="Times New Roman" w:cs="Courier"/>
          <w:i/>
          <w:iCs/>
          <w:sz w:val="28"/>
          <w:szCs w:val="28"/>
          <w:u w:val="single"/>
        </w:rPr>
        <w:t xml:space="preserve"> (ESG) trong năm 2025 (mục II.4.a và mục I.10 phụ lục);</w:t>
      </w:r>
      <w:r w:rsidR="00CD2B92" w:rsidRPr="00C11C72">
        <w:rPr>
          <w:rFonts w:ascii="Times New Roman" w:hAnsi="Times New Roman" w:cs="Courier"/>
          <w:i/>
          <w:iCs/>
          <w:sz w:val="28"/>
          <w:szCs w:val="28"/>
        </w:rPr>
        <w:t xml:space="preserve"> </w:t>
      </w:r>
      <w:r w:rsidR="00CD2B92" w:rsidRPr="00C11C72">
        <w:rPr>
          <w:rFonts w:ascii="Times New Roman" w:hAnsi="Times New Roman"/>
          <w:i/>
          <w:iCs/>
          <w:sz w:val="28"/>
          <w:szCs w:val="28"/>
        </w:rPr>
        <w:t xml:space="preserve"> </w:t>
      </w:r>
      <w:r w:rsidR="00CD2B92" w:rsidRPr="00CD2B92">
        <w:rPr>
          <w:rFonts w:ascii="Times New Roman" w:hAnsi="Times New Roman"/>
          <w:i/>
          <w:iCs/>
          <w:sz w:val="28"/>
          <w:szCs w:val="28"/>
        </w:rPr>
        <w:t>(ii) Giao Bộ Nông nghiệp và Môi trường chủ trì, phối hợp với các Bộ, ngành, địa phương liên quan trình Thủ tướng Chính phủ ban hành Quyết định h</w:t>
      </w:r>
      <w:r w:rsidR="00CD2B92" w:rsidRPr="00CD2B92">
        <w:rPr>
          <w:rFonts w:ascii="Times New Roman" w:hAnsi="Times New Roman" w:hint="eastAsia"/>
          <w:i/>
          <w:iCs/>
          <w:sz w:val="28"/>
          <w:szCs w:val="28"/>
        </w:rPr>
        <w:t>ư</w:t>
      </w:r>
      <w:r w:rsidR="00CD2B92" w:rsidRPr="00CD2B92">
        <w:rPr>
          <w:rFonts w:ascii="Times New Roman" w:hAnsi="Times New Roman"/>
          <w:i/>
          <w:iCs/>
          <w:sz w:val="28"/>
          <w:szCs w:val="28"/>
        </w:rPr>
        <w:t xml:space="preserve">ớng dẫn xác </w:t>
      </w:r>
      <w:r w:rsidR="00CD2B92" w:rsidRPr="00CD2B92">
        <w:rPr>
          <w:rFonts w:ascii="Times New Roman" w:hAnsi="Times New Roman" w:hint="eastAsia"/>
          <w:i/>
          <w:iCs/>
          <w:sz w:val="28"/>
          <w:szCs w:val="28"/>
        </w:rPr>
        <w:t>đ</w:t>
      </w:r>
      <w:r w:rsidR="00CD2B92" w:rsidRPr="00CD2B92">
        <w:rPr>
          <w:rFonts w:ascii="Times New Roman" w:hAnsi="Times New Roman"/>
          <w:i/>
          <w:iCs/>
          <w:sz w:val="28"/>
          <w:szCs w:val="28"/>
        </w:rPr>
        <w:t xml:space="preserve">ịnh dự án xanh, dự án </w:t>
      </w:r>
      <w:r w:rsidR="00CD2B92" w:rsidRPr="00CD2B92">
        <w:rPr>
          <w:rFonts w:ascii="Times New Roman" w:hAnsi="Times New Roman" w:hint="eastAsia"/>
          <w:i/>
          <w:iCs/>
          <w:sz w:val="28"/>
          <w:szCs w:val="28"/>
        </w:rPr>
        <w:t>đá</w:t>
      </w:r>
      <w:r w:rsidR="00CD2B92" w:rsidRPr="00CD2B92">
        <w:rPr>
          <w:rFonts w:ascii="Times New Roman" w:hAnsi="Times New Roman"/>
          <w:i/>
          <w:iCs/>
          <w:sz w:val="28"/>
          <w:szCs w:val="28"/>
        </w:rPr>
        <w:t>p ứng tiêu chí tuần hoàn và áp dụng khung tiêu chuẩn môi tr</w:t>
      </w:r>
      <w:r w:rsidR="00CD2B92" w:rsidRPr="00CD2B92">
        <w:rPr>
          <w:rFonts w:ascii="Times New Roman" w:hAnsi="Times New Roman" w:hint="eastAsia"/>
          <w:i/>
          <w:iCs/>
          <w:sz w:val="28"/>
          <w:szCs w:val="28"/>
        </w:rPr>
        <w:t>ư</w:t>
      </w:r>
      <w:r w:rsidR="00CD2B92" w:rsidRPr="00CD2B92">
        <w:rPr>
          <w:rFonts w:ascii="Times New Roman" w:hAnsi="Times New Roman"/>
          <w:i/>
          <w:iCs/>
          <w:sz w:val="28"/>
          <w:szCs w:val="28"/>
        </w:rPr>
        <w:t>ờng, xã hội, quản trị (ESG) trong năm 2025 (mục I.8 phụ lục).</w:t>
      </w:r>
    </w:p>
    <w:p w:rsidR="00CD2B92" w:rsidRPr="00E512E8" w:rsidRDefault="00E41790" w:rsidP="00623A5E">
      <w:pPr>
        <w:spacing w:before="120" w:after="120" w:line="360" w:lineRule="exact"/>
        <w:ind w:firstLine="720"/>
        <w:jc w:val="both"/>
        <w:rPr>
          <w:rFonts w:ascii="Times New Roman" w:hAnsi="Times New Roman" w:cs="Times New Roman"/>
          <w:sz w:val="28"/>
          <w:szCs w:val="28"/>
          <w:lang w:val="pt-BR"/>
        </w:rPr>
      </w:pPr>
      <w:r w:rsidRPr="00E512E8">
        <w:rPr>
          <w:rFonts w:ascii="Times New Roman" w:hAnsi="Times New Roman" w:cs="Times New Roman"/>
          <w:sz w:val="28"/>
          <w:szCs w:val="28"/>
          <w:lang w:val="pt-BR"/>
        </w:rPr>
        <w:t xml:space="preserve">- Thực hiện chỉ đạo </w:t>
      </w:r>
      <w:r w:rsidR="00CD2B92" w:rsidRPr="00E512E8">
        <w:rPr>
          <w:rFonts w:ascii="Times New Roman" w:hAnsi="Times New Roman" w:cs="Times New Roman"/>
          <w:sz w:val="28"/>
          <w:szCs w:val="28"/>
          <w:lang w:val="pt-BR"/>
        </w:rPr>
        <w:t>tại Nghị quyết của Chính phủ nêu trên</w:t>
      </w:r>
      <w:r w:rsidRPr="00E512E8">
        <w:rPr>
          <w:rFonts w:ascii="Times New Roman" w:hAnsi="Times New Roman" w:cs="Times New Roman"/>
          <w:sz w:val="28"/>
          <w:szCs w:val="28"/>
          <w:lang w:val="pt-BR"/>
        </w:rPr>
        <w:t>,</w:t>
      </w:r>
      <w:r w:rsidR="00CD2B92" w:rsidRPr="00E512E8">
        <w:rPr>
          <w:rFonts w:ascii="Times New Roman" w:hAnsi="Times New Roman" w:cs="Times New Roman"/>
          <w:sz w:val="28"/>
          <w:szCs w:val="28"/>
          <w:lang w:val="pt-BR"/>
        </w:rPr>
        <w:t xml:space="preserve"> căn cứ quy định tại Luật Ban hành văn bản quy phạm pháp luật,</w:t>
      </w:r>
      <w:r w:rsidRPr="00E512E8">
        <w:rPr>
          <w:rFonts w:ascii="Times New Roman" w:hAnsi="Times New Roman" w:cs="Times New Roman"/>
          <w:sz w:val="28"/>
          <w:szCs w:val="28"/>
          <w:lang w:val="pt-BR"/>
        </w:rPr>
        <w:t xml:space="preserve"> </w:t>
      </w:r>
      <w:r w:rsidR="00CD2B92" w:rsidRPr="00E512E8">
        <w:rPr>
          <w:rFonts w:ascii="Times New Roman" w:hAnsi="Times New Roman" w:cs="Times New Roman"/>
          <w:sz w:val="28"/>
          <w:szCs w:val="28"/>
          <w:lang w:val="pt-BR"/>
        </w:rPr>
        <w:t>Bộ Tài chính đã ban hành Quyết định số 2577/QĐ-BTC ngày 28/7/2025  thành lập Tổ soạn thảo Nghị định với sự tham gia của các thành viên các Bộ, ngành, cơ quan liên quan, các Quỹ Tài chính nhà nước ngoài ngân sách (sau đây gọi tắt là Quỹ TCNN) để tham gia, đóng góp ý kiến, xây dựng Nghị định,</w:t>
      </w:r>
    </w:p>
    <w:p w:rsidR="00820DB5" w:rsidRPr="00E512E8" w:rsidRDefault="00CD2B92" w:rsidP="00623A5E">
      <w:pPr>
        <w:spacing w:before="120" w:after="120" w:line="360" w:lineRule="exact"/>
        <w:ind w:firstLine="720"/>
        <w:jc w:val="both"/>
        <w:rPr>
          <w:rFonts w:ascii="Times New Roman" w:hAnsi="Times New Roman" w:cs="Times New Roman"/>
          <w:sz w:val="28"/>
          <w:szCs w:val="28"/>
          <w:lang w:val="pt-BR"/>
        </w:rPr>
      </w:pPr>
      <w:r w:rsidRPr="00E512E8">
        <w:rPr>
          <w:rFonts w:ascii="Times New Roman" w:hAnsi="Times New Roman" w:cs="Times New Roman"/>
          <w:sz w:val="28"/>
          <w:szCs w:val="28"/>
          <w:lang w:val="pt-BR"/>
        </w:rPr>
        <w:t>- Đồng thời, dự thảo Nghị định đượ</w:t>
      </w:r>
      <w:r w:rsidR="00623A5E" w:rsidRPr="00E512E8">
        <w:rPr>
          <w:rFonts w:ascii="Times New Roman" w:hAnsi="Times New Roman" w:cs="Times New Roman"/>
          <w:sz w:val="28"/>
          <w:szCs w:val="28"/>
          <w:lang w:val="pt-BR"/>
        </w:rPr>
        <w:t>c tổng hợp ý kiến tham gia của các Bộ</w:t>
      </w:r>
      <w:r w:rsidR="00211F22">
        <w:rPr>
          <w:rFonts w:ascii="Times New Roman" w:hAnsi="Times New Roman" w:cs="Times New Roman"/>
          <w:sz w:val="28"/>
          <w:szCs w:val="28"/>
          <w:lang w:val="pt-BR"/>
        </w:rPr>
        <w:t xml:space="preserve">, ngành, cơ quan liên quan </w:t>
      </w:r>
      <w:r w:rsidR="00623A5E" w:rsidRPr="00E512E8">
        <w:rPr>
          <w:rFonts w:ascii="Times New Roman" w:hAnsi="Times New Roman" w:cs="Times New Roman"/>
          <w:sz w:val="28"/>
          <w:szCs w:val="28"/>
          <w:lang w:val="pt-BR"/>
        </w:rPr>
        <w:t>và lấy ý kiến rộng rãi trên Cổng thông tin điện tử Chính phủ, đảm bảo công khai, minh bạch.</w:t>
      </w:r>
    </w:p>
    <w:p w:rsidR="00E327EE" w:rsidRDefault="00E41790" w:rsidP="00623A5E">
      <w:pPr>
        <w:spacing w:before="120" w:after="120" w:line="360" w:lineRule="exact"/>
        <w:ind w:firstLine="720"/>
        <w:jc w:val="both"/>
        <w:rPr>
          <w:rFonts w:ascii="Times New Roman" w:hAnsi="Times New Roman" w:cs="Times New Roman"/>
          <w:b/>
          <w:sz w:val="28"/>
          <w:szCs w:val="28"/>
          <w:lang w:val="pt-BR"/>
        </w:rPr>
      </w:pPr>
      <w:r w:rsidRPr="00E512E8">
        <w:rPr>
          <w:rFonts w:ascii="Times New Roman" w:hAnsi="Times New Roman" w:cs="Times New Roman"/>
          <w:b/>
          <w:sz w:val="28"/>
          <w:szCs w:val="28"/>
          <w:lang w:val="pt-BR"/>
        </w:rPr>
        <w:t>I</w:t>
      </w:r>
      <w:r w:rsidR="00057960" w:rsidRPr="00E512E8">
        <w:rPr>
          <w:rFonts w:ascii="Times New Roman" w:hAnsi="Times New Roman" w:cs="Times New Roman"/>
          <w:b/>
          <w:sz w:val="28"/>
          <w:szCs w:val="28"/>
          <w:lang w:val="pt-BR"/>
        </w:rPr>
        <w:t xml:space="preserve">I. </w:t>
      </w:r>
      <w:r w:rsidRPr="00E41790">
        <w:rPr>
          <w:rFonts w:ascii="Times New Roman" w:hAnsi="Times New Roman" w:cs="Times New Roman"/>
          <w:b/>
          <w:bCs/>
          <w:sz w:val="28"/>
          <w:szCs w:val="28"/>
        </w:rPr>
        <w:t>THỰC TRẠNG QUAN HỆ XÃ HỘI</w:t>
      </w:r>
      <w:r w:rsidR="009E05ED" w:rsidRPr="00E512E8">
        <w:rPr>
          <w:rFonts w:ascii="Times New Roman" w:hAnsi="Times New Roman" w:cs="Times New Roman"/>
          <w:b/>
          <w:bCs/>
          <w:sz w:val="28"/>
          <w:szCs w:val="28"/>
          <w:lang w:val="pt-BR"/>
        </w:rPr>
        <w:t xml:space="preserve"> LIÊN QUAN ĐẾN DỰ THẢO NGHỊ ĐỊNH</w:t>
      </w:r>
    </w:p>
    <w:p w:rsidR="00E327EE" w:rsidRDefault="00E41790" w:rsidP="00E327EE">
      <w:pPr>
        <w:spacing w:before="120" w:after="120" w:line="360" w:lineRule="exact"/>
        <w:ind w:firstLine="720"/>
        <w:jc w:val="both"/>
        <w:rPr>
          <w:rFonts w:ascii="Times New Roman" w:hAnsi="Times New Roman" w:cs="Times New Roman"/>
          <w:b/>
          <w:sz w:val="28"/>
          <w:szCs w:val="28"/>
          <w:lang w:val="pt-BR"/>
        </w:rPr>
      </w:pPr>
      <w:r w:rsidRPr="00E512E8">
        <w:rPr>
          <w:rFonts w:ascii="Times New Roman" w:hAnsi="Times New Roman" w:cs="Times New Roman"/>
          <w:b/>
          <w:sz w:val="28"/>
          <w:szCs w:val="28"/>
          <w:lang w:val="pt-BR"/>
        </w:rPr>
        <w:t>1. Thực trạng các quan hệ xã hội</w:t>
      </w:r>
      <w:r w:rsidR="009E05ED" w:rsidRPr="00E512E8">
        <w:rPr>
          <w:rFonts w:ascii="Times New Roman" w:hAnsi="Times New Roman" w:cs="Times New Roman"/>
          <w:b/>
          <w:sz w:val="28"/>
          <w:szCs w:val="28"/>
          <w:lang w:val="pt-BR"/>
        </w:rPr>
        <w:t xml:space="preserve"> liên quan đến dự thảo Nghị định</w:t>
      </w:r>
    </w:p>
    <w:p w:rsidR="00623A5E" w:rsidRPr="00E327EE" w:rsidRDefault="00623A5E" w:rsidP="00E327EE">
      <w:pPr>
        <w:spacing w:before="120" w:after="120" w:line="360" w:lineRule="exact"/>
        <w:ind w:firstLine="720"/>
        <w:jc w:val="both"/>
        <w:rPr>
          <w:rFonts w:ascii="Times New Roman" w:hAnsi="Times New Roman" w:cs="Times New Roman"/>
          <w:b/>
          <w:sz w:val="28"/>
          <w:szCs w:val="28"/>
          <w:lang w:val="pt-BR"/>
        </w:rPr>
      </w:pPr>
      <w:r w:rsidRPr="00623A5E">
        <w:rPr>
          <w:rFonts w:ascii="Times New Roman" w:hAnsi="Times New Roman"/>
          <w:bCs/>
          <w:sz w:val="28"/>
          <w:szCs w:val="28"/>
          <w:lang w:val="pt-BR"/>
        </w:rPr>
        <w:t xml:space="preserve">- Thời gian qua, triển khai </w:t>
      </w:r>
      <w:r w:rsidRPr="00623A5E">
        <w:rPr>
          <w:rFonts w:ascii="Times New Roman" w:hAnsi="Times New Roman"/>
          <w:sz w:val="28"/>
          <w:szCs w:val="28"/>
        </w:rPr>
        <w:t>Nghị quyết số 43/2022/QH15 ngày 11/01/2022 của Quốc hội về chính sách tài khóa, tiền tệ hỗ trợ Chương trình phục hồi và phát triển kinh tế - xã hội,</w:t>
      </w:r>
      <w:r w:rsidRPr="00623A5E">
        <w:rPr>
          <w:rFonts w:ascii="Times New Roman" w:hAnsi="Times New Roman"/>
          <w:bCs/>
          <w:sz w:val="28"/>
          <w:szCs w:val="28"/>
          <w:lang w:val="pt-BR"/>
        </w:rPr>
        <w:t xml:space="preserve"> Chính phủ cũng đã ban hành một số chính sách hỗ trợ lãi suất thông qua các ngân hàng thương mại hoặc ngân hàng chính sách của </w:t>
      </w:r>
      <w:r w:rsidRPr="00623A5E">
        <w:rPr>
          <w:rFonts w:ascii="Times New Roman" w:hAnsi="Times New Roman"/>
          <w:bCs/>
          <w:sz w:val="28"/>
          <w:szCs w:val="28"/>
          <w:lang w:val="pt-BR"/>
        </w:rPr>
        <w:lastRenderedPageBreak/>
        <w:t>Nhà nước (Ngân hàng Chính sách xã hội Việt Nam). Tuy nhiên, kết quả hỗ trợ lãi suất chưa đạt được như kỳ vọng, cụ thể:</w:t>
      </w:r>
    </w:p>
    <w:p w:rsidR="00623A5E" w:rsidRPr="00E512E8" w:rsidRDefault="00623A5E" w:rsidP="00623A5E">
      <w:pPr>
        <w:pStyle w:val="Heading4"/>
        <w:shd w:val="clear" w:color="auto" w:fill="FFFFFF"/>
        <w:spacing w:line="360" w:lineRule="exact"/>
        <w:rPr>
          <w:szCs w:val="28"/>
          <w:lang w:val="pt-BR"/>
        </w:rPr>
      </w:pPr>
      <w:r w:rsidRPr="00623A5E">
        <w:rPr>
          <w:bCs w:val="0"/>
          <w:szCs w:val="28"/>
          <w:lang w:val="pt-BR"/>
        </w:rPr>
        <w:t>+ Đối với cơ chế hỗ trợ lãi suất thông qua các ngân hàng thương mại:</w:t>
      </w:r>
      <w:r w:rsidRPr="00623A5E">
        <w:rPr>
          <w:bCs w:val="0"/>
          <w:i/>
          <w:szCs w:val="28"/>
          <w:lang w:val="pt-BR"/>
        </w:rPr>
        <w:t xml:space="preserve"> </w:t>
      </w:r>
      <w:r w:rsidRPr="00623A5E">
        <w:rPr>
          <w:bCs w:val="0"/>
          <w:szCs w:val="28"/>
          <w:lang w:val="pt-BR"/>
        </w:rPr>
        <w:t>Chính phủ đã ban hành Nghị định số 31/2022/NĐ-CP ngày 20/5/2022 v</w:t>
      </w:r>
      <w:r w:rsidRPr="00E512E8">
        <w:rPr>
          <w:szCs w:val="28"/>
          <w:lang w:val="pt-BR"/>
        </w:rPr>
        <w:t xml:space="preserve">ề hỗ trợ lãi suất từ ngân sách nhà nước đối với khoản vay của doanh nghiệp, hợp tác xã, hộ kinh doanh. </w:t>
      </w:r>
      <w:r w:rsidRPr="00623A5E">
        <w:rPr>
          <w:bCs w:val="0"/>
          <w:szCs w:val="28"/>
          <w:lang w:val="pt-BR"/>
        </w:rPr>
        <w:t>Với t</w:t>
      </w:r>
      <w:r w:rsidRPr="00E512E8">
        <w:rPr>
          <w:szCs w:val="28"/>
          <w:shd w:val="clear" w:color="auto" w:fill="FFFFFF"/>
          <w:lang w:val="pt-BR"/>
        </w:rPr>
        <w:t xml:space="preserve">ổng nguồn vốn hỗ trợ lãi suất tối đa là </w:t>
      </w:r>
      <w:r w:rsidRPr="00623A5E">
        <w:rPr>
          <w:bCs w:val="0"/>
          <w:szCs w:val="28"/>
          <w:lang w:val="pt-BR"/>
        </w:rPr>
        <w:t xml:space="preserve">40.000 tỷ đồng, tuy nhiên, kết quả giải ngân chỉ chiếm tỷ lệ nhỏ so với tổng gói hỗ trợ (đạt 3,05%). Do đó, các doanh nghiệp, </w:t>
      </w:r>
      <w:r w:rsidRPr="00E512E8">
        <w:rPr>
          <w:szCs w:val="28"/>
          <w:lang w:val="pt-BR"/>
        </w:rPr>
        <w:t>hợp tác xã, hộ kinh doanh chưa tiếp cận được gói hỗ trợ lãi suất này.</w:t>
      </w:r>
    </w:p>
    <w:p w:rsidR="00623A5E" w:rsidRPr="00E512E8" w:rsidRDefault="00623A5E" w:rsidP="00623A5E">
      <w:pPr>
        <w:pStyle w:val="Heading4"/>
        <w:shd w:val="clear" w:color="auto" w:fill="FFFFFF"/>
        <w:spacing w:line="360" w:lineRule="exact"/>
        <w:ind w:firstLine="720"/>
        <w:rPr>
          <w:szCs w:val="28"/>
          <w:shd w:val="clear" w:color="auto" w:fill="FFFFFF"/>
          <w:lang w:val="pt-BR"/>
        </w:rPr>
      </w:pPr>
      <w:r w:rsidRPr="00623A5E">
        <w:rPr>
          <w:bCs w:val="0"/>
          <w:i/>
          <w:szCs w:val="28"/>
          <w:lang w:val="pt-BR"/>
        </w:rPr>
        <w:t>+</w:t>
      </w:r>
      <w:r w:rsidRPr="00623A5E">
        <w:rPr>
          <w:bCs w:val="0"/>
          <w:szCs w:val="28"/>
          <w:lang w:val="pt-BR"/>
        </w:rPr>
        <w:t>Đối với cơ chế hỗ trợ lãi suất thông qua các Ngân hàng chính sách xã hội: Chính phủ đã ban hành Nghị định số 36/2022/NĐ-CP ngày 30/5/2022 v</w:t>
      </w:r>
      <w:r w:rsidRPr="00E512E8">
        <w:rPr>
          <w:szCs w:val="28"/>
          <w:lang w:val="pt-BR"/>
        </w:rPr>
        <w:t xml:space="preserve">ề hỗ trợ lãi suất đối với các khoản vay tại Ngân hàng Chính sách xã hội, nguồn vốn cho vay, cấp bù lãi suất và phí quản lý để Ngân hàng Chính sách xã hội cho vay theo Nghị quyết số 43/2022/QH15 ngày 11/01/2022 của Quốc hội về chính sách tài khóa, tiền tệ hỗ trợ Chương trình phục hồi và phát triển kinh tế - xã hội. </w:t>
      </w:r>
      <w:r w:rsidRPr="00623A5E">
        <w:rPr>
          <w:bCs w:val="0"/>
          <w:szCs w:val="28"/>
          <w:lang w:val="pt-BR"/>
        </w:rPr>
        <w:t>Với t</w:t>
      </w:r>
      <w:r w:rsidRPr="00E512E8">
        <w:rPr>
          <w:szCs w:val="28"/>
          <w:shd w:val="clear" w:color="auto" w:fill="FFFFFF"/>
          <w:lang w:val="pt-BR"/>
        </w:rPr>
        <w:t>ổng nguồn vốn hỗ trợ lãi suất tối đa là 3 nghìn tỷ đồng</w:t>
      </w:r>
      <w:r w:rsidRPr="00623A5E">
        <w:rPr>
          <w:bCs w:val="0"/>
          <w:szCs w:val="28"/>
          <w:lang w:val="pt-BR"/>
        </w:rPr>
        <w:t>, kết quả giải ngân đạt gần 100%. Tuy nhiên, đối tượng hỗ trợ chỉ là các k</w:t>
      </w:r>
      <w:r w:rsidRPr="00E512E8">
        <w:rPr>
          <w:szCs w:val="28"/>
          <w:shd w:val="clear" w:color="auto" w:fill="FFFFFF"/>
          <w:lang w:val="pt-BR"/>
        </w:rPr>
        <w:t>hách hàng vay vốn Ngân hàng Chính sách xã hội (bao gồm cả tổ chức và cá nhân) có các khoản vay đáp ứng đầy đủ điều kiện được ngân sách nhà nước hỗ trợ lãi suất quy định tại </w:t>
      </w:r>
      <w:bookmarkStart w:id="0" w:name="tc_1"/>
      <w:r w:rsidRPr="00E512E8">
        <w:rPr>
          <w:szCs w:val="28"/>
          <w:shd w:val="clear" w:color="auto" w:fill="FFFFFF"/>
          <w:lang w:val="pt-BR"/>
        </w:rPr>
        <w:t>Nghị định này</w:t>
      </w:r>
      <w:bookmarkEnd w:id="0"/>
      <w:r w:rsidRPr="00E512E8">
        <w:rPr>
          <w:szCs w:val="28"/>
          <w:shd w:val="clear" w:color="auto" w:fill="FFFFFF"/>
          <w:lang w:val="pt-BR"/>
        </w:rPr>
        <w:t>.</w:t>
      </w:r>
    </w:p>
    <w:p w:rsidR="00623A5E" w:rsidRPr="00E512E8" w:rsidRDefault="00623A5E" w:rsidP="00623A5E">
      <w:pPr>
        <w:spacing w:before="120" w:after="120" w:line="340" w:lineRule="exact"/>
        <w:ind w:firstLine="720"/>
        <w:jc w:val="both"/>
        <w:rPr>
          <w:rFonts w:ascii="Times New Roman" w:hAnsi="Times New Roman"/>
          <w:sz w:val="28"/>
          <w:szCs w:val="28"/>
        </w:rPr>
      </w:pPr>
      <w:r w:rsidRPr="00623A5E">
        <w:rPr>
          <w:rFonts w:ascii="Times New Roman" w:hAnsi="Times New Roman"/>
          <w:sz w:val="28"/>
          <w:szCs w:val="28"/>
        </w:rPr>
        <w:t>+ Ngoài ra, do chính sách h</w:t>
      </w:r>
      <w:r w:rsidRPr="00623A5E">
        <w:rPr>
          <w:rFonts w:ascii="Times New Roman" w:hAnsi="Times New Roman" w:cs="Times New Roman"/>
          <w:sz w:val="28"/>
          <w:szCs w:val="28"/>
        </w:rPr>
        <w:t>ỗ trợ lãi suất qua ngân hàng thương mại và Ngân hàng chính sách xã hội nêu trên chỉ thực hiện tron</w:t>
      </w:r>
      <w:r w:rsidR="002A3A4F" w:rsidRPr="001D583F">
        <w:rPr>
          <w:rFonts w:ascii="Times New Roman" w:hAnsi="Times New Roman" w:cs="Times New Roman"/>
          <w:sz w:val="28"/>
          <w:szCs w:val="28"/>
          <w:lang w:val="pt-BR"/>
        </w:rPr>
        <w:t>g</w:t>
      </w:r>
      <w:r w:rsidRPr="00623A5E">
        <w:rPr>
          <w:rFonts w:ascii="Times New Roman" w:hAnsi="Times New Roman" w:cs="Times New Roman"/>
          <w:sz w:val="28"/>
          <w:szCs w:val="28"/>
        </w:rPr>
        <w:t xml:space="preserve"> 2 năm (2022-2023) nên đối tượng và nguồn lực thực hiện còn hạn chế</w:t>
      </w:r>
      <w:r w:rsidRPr="00623A5E">
        <w:rPr>
          <w:rFonts w:ascii="Times New Roman" w:hAnsi="Times New Roman"/>
          <w:sz w:val="28"/>
          <w:szCs w:val="28"/>
        </w:rPr>
        <w:t xml:space="preserve">. Tại báo cáo số 616/BC-ĐGS ngày 13/5/2024 của Đoàn Giám sát Quốc hội về </w:t>
      </w:r>
      <w:r w:rsidRPr="00623A5E">
        <w:rPr>
          <w:rFonts w:ascii="Times New Roman" w:hAnsi="Times New Roman"/>
          <w:i/>
          <w:sz w:val="28"/>
          <w:szCs w:val="28"/>
        </w:rPr>
        <w:t>“Việc thực hiện NQ số 43/2022/QH15 ngày 11/1/2022 của QH về chính sách tài khóa, tiền tệ hỗ trợ Ch</w:t>
      </w:r>
      <w:r w:rsidRPr="00623A5E">
        <w:rPr>
          <w:rFonts w:ascii="Times New Roman" w:hAnsi="Times New Roman" w:hint="eastAsia"/>
          <w:i/>
          <w:sz w:val="28"/>
          <w:szCs w:val="28"/>
        </w:rPr>
        <w:t>ươ</w:t>
      </w:r>
      <w:r w:rsidRPr="00623A5E">
        <w:rPr>
          <w:rFonts w:ascii="Times New Roman" w:hAnsi="Times New Roman"/>
          <w:i/>
          <w:sz w:val="28"/>
          <w:szCs w:val="28"/>
        </w:rPr>
        <w:t xml:space="preserve">ng trình phục hồi, phát triển kinh tế- xã hội và các nghị quyết của Quốc hội về một số dự án quan trọng quốc gia </w:t>
      </w:r>
      <w:r w:rsidRPr="00623A5E">
        <w:rPr>
          <w:rFonts w:ascii="Times New Roman" w:hAnsi="Times New Roman" w:hint="eastAsia"/>
          <w:i/>
          <w:sz w:val="28"/>
          <w:szCs w:val="28"/>
        </w:rPr>
        <w:t>đ</w:t>
      </w:r>
      <w:r w:rsidRPr="00623A5E">
        <w:rPr>
          <w:rFonts w:ascii="Times New Roman" w:hAnsi="Times New Roman"/>
          <w:i/>
          <w:sz w:val="28"/>
          <w:szCs w:val="28"/>
        </w:rPr>
        <w:t>ến hết n</w:t>
      </w:r>
      <w:r w:rsidRPr="00623A5E">
        <w:rPr>
          <w:rFonts w:ascii="Times New Roman" w:hAnsi="Times New Roman" w:hint="eastAsia"/>
          <w:i/>
          <w:sz w:val="28"/>
          <w:szCs w:val="28"/>
        </w:rPr>
        <w:t>ă</w:t>
      </w:r>
      <w:r w:rsidRPr="00623A5E">
        <w:rPr>
          <w:rFonts w:ascii="Times New Roman" w:hAnsi="Times New Roman"/>
          <w:i/>
          <w:sz w:val="28"/>
          <w:szCs w:val="28"/>
        </w:rPr>
        <w:t xml:space="preserve">m 2023" </w:t>
      </w:r>
      <w:r w:rsidRPr="00623A5E">
        <w:rPr>
          <w:rFonts w:ascii="Times New Roman" w:hAnsi="Times New Roman"/>
          <w:sz w:val="28"/>
          <w:szCs w:val="28"/>
        </w:rPr>
        <w:t>đã nêu một số tồn tại, hạn chế và nguyên nhân của chính sách hỗ trợ lãi suất 2% thông qua ngân hàng thương mại như: khó khăn trong việc xác định đối tượng khách hàng thuộc diện “có khả năng phụ hồi”; nhiều khách hàng là hộ gia đình không đăng ký kinh doanh nên không thuộc đối tượng hỗ trợ; khách hàng cân nhắc giữa lợi ích từ việc được hỗ trợ lãi suất và chi phí phát sinh nếu nhận hỗ trợ lãi suất...</w:t>
      </w:r>
    </w:p>
    <w:p w:rsidR="00623A5E" w:rsidRPr="00623A5E" w:rsidRDefault="00623A5E" w:rsidP="00623A5E">
      <w:pPr>
        <w:spacing w:before="120" w:after="120" w:line="360" w:lineRule="exact"/>
        <w:ind w:firstLine="720"/>
        <w:jc w:val="both"/>
        <w:rPr>
          <w:sz w:val="28"/>
          <w:szCs w:val="28"/>
        </w:rPr>
      </w:pPr>
      <w:r w:rsidRPr="00623A5E">
        <w:rPr>
          <w:rFonts w:ascii="Times New Roman" w:hAnsi="Times New Roman"/>
          <w:sz w:val="28"/>
          <w:szCs w:val="28"/>
        </w:rPr>
        <w:t xml:space="preserve">Căn cứ các nội dung nêu trên, từ thực tiễn </w:t>
      </w:r>
      <w:r w:rsidRPr="00623A5E">
        <w:rPr>
          <w:rFonts w:ascii="Times New Roman" w:hAnsi="Times New Roman"/>
          <w:sz w:val="28"/>
          <w:szCs w:val="28"/>
          <w:lang w:val="pt-BR"/>
        </w:rPr>
        <w:t>kinh tế t</w:t>
      </w:r>
      <w:r w:rsidRPr="00623A5E">
        <w:rPr>
          <w:rFonts w:ascii="Times New Roman" w:hAnsi="Times New Roman" w:hint="eastAsia"/>
          <w:sz w:val="28"/>
          <w:szCs w:val="28"/>
          <w:lang w:val="pt-BR"/>
        </w:rPr>
        <w:t>ư</w:t>
      </w:r>
      <w:r w:rsidRPr="00623A5E">
        <w:rPr>
          <w:rFonts w:ascii="Times New Roman" w:hAnsi="Times New Roman"/>
          <w:sz w:val="28"/>
          <w:szCs w:val="28"/>
          <w:lang w:val="pt-BR"/>
        </w:rPr>
        <w:t xml:space="preserve"> nhân còn gặp nhiều khó kh</w:t>
      </w:r>
      <w:r w:rsidRPr="00623A5E">
        <w:rPr>
          <w:rFonts w:ascii="Times New Roman" w:hAnsi="Times New Roman" w:hint="eastAsia"/>
          <w:sz w:val="28"/>
          <w:szCs w:val="28"/>
          <w:lang w:val="pt-BR"/>
        </w:rPr>
        <w:t>ă</w:t>
      </w:r>
      <w:r w:rsidRPr="00623A5E">
        <w:rPr>
          <w:rFonts w:ascii="Times New Roman" w:hAnsi="Times New Roman"/>
          <w:sz w:val="28"/>
          <w:szCs w:val="28"/>
          <w:lang w:val="pt-BR"/>
        </w:rPr>
        <w:t xml:space="preserve">n, trở ngại trong tiếp cận nguồn lực, </w:t>
      </w:r>
      <w:r w:rsidRPr="00623A5E">
        <w:rPr>
          <w:rFonts w:ascii="Times New Roman" w:hAnsi="Times New Roman" w:hint="eastAsia"/>
          <w:sz w:val="28"/>
          <w:szCs w:val="28"/>
          <w:lang w:val="pt-BR"/>
        </w:rPr>
        <w:t>đ</w:t>
      </w:r>
      <w:r w:rsidRPr="00623A5E">
        <w:rPr>
          <w:rFonts w:ascii="Times New Roman" w:hAnsi="Times New Roman"/>
          <w:sz w:val="28"/>
          <w:szCs w:val="28"/>
          <w:lang w:val="pt-BR"/>
        </w:rPr>
        <w:t>ặc biệt là vốn,</w:t>
      </w:r>
      <w:r w:rsidRPr="00623A5E">
        <w:rPr>
          <w:rFonts w:ascii="Times New Roman" w:hAnsi="Times New Roman"/>
          <w:sz w:val="28"/>
          <w:szCs w:val="28"/>
        </w:rPr>
        <w:t xml:space="preserve"> việc xây dựng </w:t>
      </w:r>
      <w:r w:rsidRPr="00623A5E">
        <w:rPr>
          <w:rFonts w:ascii="Times New Roman" w:hAnsi="Times New Roman"/>
          <w:sz w:val="28"/>
          <w:szCs w:val="28"/>
          <w:lang w:val="pt-BR"/>
        </w:rPr>
        <w:t xml:space="preserve">dự thảo </w:t>
      </w:r>
      <w:r w:rsidRPr="00623A5E">
        <w:rPr>
          <w:rFonts w:ascii="Times New Roman" w:hAnsi="Times New Roman"/>
          <w:sz w:val="28"/>
          <w:szCs w:val="28"/>
        </w:rPr>
        <w:t>Nghị định quy định về hỗ trợ lãi suất cho các doanh nghiệp thuộc khu vực kinh tế tư nhân, hộ kinh doanh, cá nhân kinh doanh khi vay vốn thông qua các Quỹ TCNN có hoạt động cho vay để thực hiện các dự án xanh, tuần hoàn và áp dụng khung tiêu chuẩn môi trường, xã hội và quản trị (sau đây gọi tắt là Nghị định) là cần thiết và phù hợp.</w:t>
      </w:r>
    </w:p>
    <w:p w:rsidR="00057960" w:rsidRPr="00E512E8" w:rsidRDefault="00825FC7" w:rsidP="00623A5E">
      <w:pPr>
        <w:spacing w:before="120" w:after="120" w:line="360" w:lineRule="exact"/>
        <w:ind w:firstLine="720"/>
        <w:jc w:val="both"/>
        <w:rPr>
          <w:rFonts w:ascii="Times New Roman" w:hAnsi="Times New Roman" w:cs="Times New Roman"/>
          <w:b/>
          <w:sz w:val="28"/>
          <w:szCs w:val="28"/>
        </w:rPr>
      </w:pPr>
      <w:r w:rsidRPr="00E512E8">
        <w:rPr>
          <w:rFonts w:ascii="Times New Roman" w:hAnsi="Times New Roman" w:cs="Times New Roman"/>
          <w:b/>
          <w:sz w:val="28"/>
          <w:szCs w:val="28"/>
        </w:rPr>
        <w:lastRenderedPageBreak/>
        <w:t xml:space="preserve">2. Thực trạng </w:t>
      </w:r>
      <w:r w:rsidRPr="00825FC7">
        <w:rPr>
          <w:rFonts w:ascii="Times New Roman" w:hAnsi="Times New Roman" w:cs="Times New Roman"/>
          <w:b/>
          <w:sz w:val="28"/>
          <w:szCs w:val="28"/>
        </w:rPr>
        <w:t>pháp luật có liên quan đến quan hệ xã hội</w:t>
      </w:r>
    </w:p>
    <w:p w:rsidR="00623A5E" w:rsidRPr="00E512E8" w:rsidRDefault="00623A5E" w:rsidP="00623A5E">
      <w:pPr>
        <w:shd w:val="clear" w:color="auto" w:fill="FFFFFF"/>
        <w:spacing w:before="120" w:after="120" w:line="360" w:lineRule="exact"/>
        <w:ind w:firstLine="567"/>
        <w:jc w:val="both"/>
        <w:rPr>
          <w:rFonts w:ascii="Times New Roman" w:hAnsi="Times New Roman"/>
        </w:rPr>
      </w:pPr>
      <w:r w:rsidRPr="00623A5E">
        <w:rPr>
          <w:rFonts w:ascii="Times New Roman" w:hAnsi="Times New Roman"/>
          <w:sz w:val="28"/>
        </w:rPr>
        <w:t xml:space="preserve">Nghị quyết số 198/2025/QH15 (khoản 1 Điều 9) đã quy định cụ thể về: (i) mức hỗ trợ lãi suất </w:t>
      </w:r>
      <w:r w:rsidRPr="00623A5E">
        <w:rPr>
          <w:rFonts w:ascii="Times New Roman" w:hAnsi="Times New Roman"/>
          <w:i/>
          <w:sz w:val="28"/>
        </w:rPr>
        <w:t>(là 2%/năm)</w:t>
      </w:r>
      <w:r w:rsidRPr="00623A5E">
        <w:rPr>
          <w:rFonts w:ascii="Times New Roman" w:hAnsi="Times New Roman"/>
          <w:sz w:val="28"/>
        </w:rPr>
        <w:t xml:space="preserve">; (ii) đối tượng được hương hỗ trợ lãi suất </w:t>
      </w:r>
      <w:r w:rsidRPr="00623A5E">
        <w:rPr>
          <w:rFonts w:ascii="Times New Roman" w:hAnsi="Times New Roman"/>
          <w:i/>
          <w:sz w:val="28"/>
        </w:rPr>
        <w:t>(là doanh nghiệp thuộc khu vực kinh tế tư nhân, hộ kinh doanh, cá nhân kinh doanh được Nhà nước hỗ trợ lãi khi vay vốn để thực hiện các dự án xanh, tuần hoàn và áp dụng khung tiêu chuẩn môi trường, xã hội, quản trị)</w:t>
      </w:r>
      <w:r w:rsidRPr="00623A5E">
        <w:rPr>
          <w:rFonts w:ascii="Times New Roman" w:hAnsi="Times New Roman"/>
          <w:sz w:val="28"/>
        </w:rPr>
        <w:t xml:space="preserve"> và (iii) nguồn kinh phí thực hiện hỗ trợ lãi suất </w:t>
      </w:r>
      <w:r w:rsidRPr="00623A5E">
        <w:rPr>
          <w:rFonts w:ascii="Times New Roman" w:hAnsi="Times New Roman"/>
          <w:i/>
          <w:sz w:val="28"/>
        </w:rPr>
        <w:t>(do Nhà nước hỗ trợ)</w:t>
      </w:r>
      <w:r w:rsidRPr="00E512E8">
        <w:rPr>
          <w:rFonts w:ascii="Times New Roman" w:hAnsi="Times New Roman"/>
          <w:sz w:val="28"/>
        </w:rPr>
        <w:t>, theo đó, các quy định pháp luật có liên quan như sau:</w:t>
      </w:r>
    </w:p>
    <w:p w:rsidR="00623A5E" w:rsidRPr="00E512E8" w:rsidRDefault="00623A5E" w:rsidP="00623A5E">
      <w:pPr>
        <w:shd w:val="clear" w:color="auto" w:fill="FFFFFF"/>
        <w:spacing w:before="120" w:after="120" w:line="360" w:lineRule="exact"/>
        <w:ind w:firstLine="567"/>
        <w:jc w:val="both"/>
        <w:rPr>
          <w:rFonts w:ascii="Times New Roman" w:hAnsi="Times New Roman"/>
          <w:b/>
          <w:i/>
          <w:sz w:val="28"/>
        </w:rPr>
      </w:pPr>
      <w:r w:rsidRPr="00E512E8">
        <w:rPr>
          <w:rFonts w:ascii="Times New Roman" w:hAnsi="Times New Roman"/>
          <w:b/>
          <w:i/>
          <w:sz w:val="28"/>
        </w:rPr>
        <w:t>2.1. Về nguồn kinh phí thực hiện hỗ trợ lãi suất</w:t>
      </w:r>
    </w:p>
    <w:p w:rsidR="002C51F3" w:rsidRPr="001D583F" w:rsidRDefault="002C51F3" w:rsidP="002C51F3">
      <w:pPr>
        <w:pBdr>
          <w:top w:val="dotted" w:sz="4" w:space="0" w:color="FFFFFF"/>
          <w:left w:val="dotted" w:sz="4" w:space="0" w:color="FFFFFF"/>
          <w:bottom w:val="dotted" w:sz="4" w:space="14" w:color="FFFFFF"/>
          <w:right w:val="dotted" w:sz="4" w:space="0" w:color="FFFFFF"/>
        </w:pBdr>
        <w:shd w:val="clear" w:color="auto" w:fill="FFFFFF"/>
        <w:spacing w:after="120" w:line="340" w:lineRule="exact"/>
        <w:ind w:firstLine="720"/>
        <w:jc w:val="both"/>
        <w:rPr>
          <w:rFonts w:ascii="Times New Roman" w:eastAsia="Times New Roman" w:hAnsi="Times New Roman" w:cs="Times New Roman"/>
          <w:color w:val="auto"/>
          <w:sz w:val="28"/>
          <w:szCs w:val="28"/>
          <w:lang w:eastAsia="en-US"/>
        </w:rPr>
      </w:pPr>
      <w:r w:rsidRPr="002C51F3">
        <w:rPr>
          <w:rFonts w:ascii="Times New Roman" w:eastAsia="Times New Roman" w:hAnsi="Times New Roman" w:cs="Times New Roman"/>
          <w:bCs/>
          <w:color w:val="auto"/>
          <w:spacing w:val="-2"/>
          <w:sz w:val="28"/>
          <w:szCs w:val="28"/>
          <w:lang w:eastAsia="en-US"/>
        </w:rPr>
        <w:t xml:space="preserve">- </w:t>
      </w:r>
      <w:r w:rsidRPr="002C51F3">
        <w:rPr>
          <w:rFonts w:ascii="Times New Roman" w:eastAsia="Times New Roman" w:hAnsi="Times New Roman" w:cs="Times New Roman"/>
          <w:color w:val="auto"/>
          <w:sz w:val="28"/>
          <w:szCs w:val="28"/>
          <w:lang w:eastAsia="en-US"/>
        </w:rPr>
        <w:t xml:space="preserve">Nghị quyết số 198/2025/QH15 của Quốc hội (khoản 1 Điều 9) quy định doanh nghiệp thuộc khu vực kinh tế tư nhân, hộ kinh doanh, cá nhân kinh doanh </w:t>
      </w:r>
      <w:r w:rsidRPr="002C51F3">
        <w:rPr>
          <w:rFonts w:ascii="Times New Roman" w:eastAsia="Times New Roman" w:hAnsi="Times New Roman" w:cs="Times New Roman"/>
          <w:color w:val="auto"/>
          <w:sz w:val="28"/>
          <w:szCs w:val="28"/>
          <w:u w:val="single"/>
          <w:lang w:eastAsia="en-US"/>
        </w:rPr>
        <w:t>được Nhà nước hỗ trợ lãi suất 2%/năm,</w:t>
      </w:r>
      <w:r w:rsidRPr="002C51F3">
        <w:rPr>
          <w:rFonts w:ascii="Times New Roman" w:eastAsia="Times New Roman" w:hAnsi="Times New Roman" w:cs="Times New Roman"/>
          <w:color w:val="auto"/>
          <w:sz w:val="28"/>
          <w:szCs w:val="28"/>
          <w:lang w:eastAsia="en-US"/>
        </w:rPr>
        <w:t xml:space="preserve"> do đó, </w:t>
      </w:r>
      <w:r w:rsidRPr="002C51F3">
        <w:rPr>
          <w:rFonts w:ascii="Times New Roman" w:eastAsia="Times New Roman" w:hAnsi="Times New Roman" w:cs="Times New Roman"/>
          <w:color w:val="auto"/>
          <w:sz w:val="28"/>
          <w:szCs w:val="28"/>
          <w:u w:val="single"/>
          <w:lang w:eastAsia="en-US"/>
        </w:rPr>
        <w:t>nguồn kinh phí để thực hiện hỗ trợ lãi suất theo quy định nêu trên là từ ngân sách nhà nước.</w:t>
      </w:r>
      <w:r w:rsidRPr="002C51F3">
        <w:rPr>
          <w:rFonts w:ascii="Times New Roman" w:eastAsia="Times New Roman" w:hAnsi="Times New Roman" w:cs="Times New Roman"/>
          <w:color w:val="auto"/>
          <w:sz w:val="28"/>
          <w:szCs w:val="28"/>
          <w:lang w:eastAsia="en-US"/>
        </w:rPr>
        <w:t xml:space="preserve"> </w:t>
      </w:r>
    </w:p>
    <w:p w:rsidR="002C51F3" w:rsidRPr="001D583F" w:rsidRDefault="002C51F3" w:rsidP="002C51F3">
      <w:pPr>
        <w:pBdr>
          <w:top w:val="dotted" w:sz="4" w:space="0" w:color="FFFFFF"/>
          <w:left w:val="dotted" w:sz="4" w:space="0" w:color="FFFFFF"/>
          <w:bottom w:val="dotted" w:sz="4" w:space="14" w:color="FFFFFF"/>
          <w:right w:val="dotted" w:sz="4" w:space="0" w:color="FFFFFF"/>
        </w:pBdr>
        <w:shd w:val="clear" w:color="auto" w:fill="FFFFFF"/>
        <w:spacing w:after="120" w:line="340" w:lineRule="exact"/>
        <w:ind w:firstLine="720"/>
        <w:jc w:val="both"/>
        <w:rPr>
          <w:rFonts w:ascii="Times New Roman" w:eastAsia="Times New Roman" w:hAnsi="Times New Roman" w:cs="Times New Roman"/>
          <w:bCs/>
          <w:i/>
          <w:color w:val="auto"/>
          <w:spacing w:val="-2"/>
          <w:sz w:val="28"/>
          <w:szCs w:val="28"/>
          <w:lang w:eastAsia="en-US"/>
        </w:rPr>
      </w:pPr>
      <w:r w:rsidRPr="002C51F3">
        <w:rPr>
          <w:rFonts w:ascii="Times New Roman" w:eastAsia="Times New Roman" w:hAnsi="Times New Roman" w:cs="Times New Roman"/>
          <w:bCs/>
          <w:color w:val="auto"/>
          <w:spacing w:val="-2"/>
          <w:sz w:val="28"/>
          <w:szCs w:val="28"/>
          <w:lang w:eastAsia="en-US"/>
        </w:rPr>
        <w:t xml:space="preserve">- Luật Đầu tư công (khoản 6 Điều 5) quy định đối tượng đầu tư công bao gồm: </w:t>
      </w:r>
      <w:r w:rsidRPr="002C51F3">
        <w:rPr>
          <w:rFonts w:ascii="Times New Roman" w:eastAsia="Times New Roman" w:hAnsi="Times New Roman" w:cs="Times New Roman"/>
          <w:bCs/>
          <w:i/>
          <w:color w:val="auto"/>
          <w:spacing w:val="-2"/>
          <w:sz w:val="28"/>
          <w:szCs w:val="28"/>
          <w:lang w:eastAsia="en-US"/>
        </w:rP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sidR="002C51F3" w:rsidRPr="001D583F" w:rsidRDefault="002C51F3" w:rsidP="002C51F3">
      <w:pPr>
        <w:pBdr>
          <w:top w:val="dotted" w:sz="4" w:space="0" w:color="FFFFFF"/>
          <w:left w:val="dotted" w:sz="4" w:space="0" w:color="FFFFFF"/>
          <w:bottom w:val="dotted" w:sz="4" w:space="14" w:color="FFFFFF"/>
          <w:right w:val="dotted" w:sz="4" w:space="0" w:color="FFFFFF"/>
        </w:pBdr>
        <w:shd w:val="clear" w:color="auto" w:fill="FFFFFF"/>
        <w:spacing w:after="120" w:line="340" w:lineRule="exact"/>
        <w:ind w:firstLine="720"/>
        <w:jc w:val="both"/>
        <w:rPr>
          <w:rFonts w:ascii="Times New Roman" w:eastAsia="Times New Roman" w:hAnsi="Times New Roman" w:cs="Times New Roman"/>
          <w:iCs/>
          <w:sz w:val="28"/>
          <w:szCs w:val="28"/>
          <w:lang w:eastAsia="en-US"/>
        </w:rPr>
      </w:pPr>
      <w:r w:rsidRPr="002C51F3">
        <w:rPr>
          <w:rFonts w:ascii="Times New Roman" w:eastAsia="Times New Roman" w:hAnsi="Times New Roman" w:cs="Times New Roman"/>
          <w:iCs/>
          <w:sz w:val="28"/>
          <w:szCs w:val="28"/>
          <w:lang w:eastAsia="en-US"/>
        </w:rPr>
        <w:t>- Căn cứ nội dung nêu trên, quy định về nguồn vốn thực hiện hỗ trợ lãi suất như sau:</w:t>
      </w:r>
    </w:p>
    <w:p w:rsidR="00000000" w:rsidRPr="001D583F" w:rsidRDefault="002C51F3">
      <w:pPr>
        <w:pBdr>
          <w:top w:val="dotted" w:sz="4" w:space="0" w:color="FFFFFF"/>
          <w:left w:val="dotted" w:sz="4" w:space="0" w:color="FFFFFF"/>
          <w:bottom w:val="dotted" w:sz="4" w:space="14" w:color="FFFFFF"/>
          <w:right w:val="dotted" w:sz="4" w:space="0" w:color="FFFFFF"/>
        </w:pBdr>
        <w:shd w:val="clear" w:color="auto" w:fill="FFFFFF"/>
        <w:spacing w:after="120" w:line="340" w:lineRule="exact"/>
        <w:ind w:firstLine="720"/>
        <w:jc w:val="both"/>
        <w:rPr>
          <w:rFonts w:ascii="Times New Roman" w:eastAsia="Times New Roman" w:hAnsi="Times New Roman" w:cs="Times New Roman"/>
          <w:iCs/>
          <w:sz w:val="28"/>
          <w:szCs w:val="28"/>
          <w:lang w:eastAsia="en-US"/>
        </w:rPr>
      </w:pPr>
      <w:r w:rsidRPr="002C51F3">
        <w:rPr>
          <w:rFonts w:ascii="Times New Roman" w:eastAsia="Times New Roman" w:hAnsi="Times New Roman" w:cs="Times New Roman"/>
          <w:iCs/>
          <w:sz w:val="28"/>
          <w:szCs w:val="28"/>
          <w:lang w:eastAsia="en-US"/>
        </w:rPr>
        <w:t>+ Nguồn kinh phí để thực hiện hỗ trợ lãi suất thông qua các Quỹ tài chính nhà nước tại trung ương thuộc cơ quan quản lý Quỹ do trung ương quản lý được bố trí từ nguồn đầu tư công thuộc ngân sách trung ương.</w:t>
      </w:r>
    </w:p>
    <w:p w:rsidR="00000000" w:rsidRPr="001D583F" w:rsidRDefault="002C51F3">
      <w:pPr>
        <w:pBdr>
          <w:top w:val="dotted" w:sz="4" w:space="0" w:color="FFFFFF"/>
          <w:left w:val="dotted" w:sz="4" w:space="0" w:color="FFFFFF"/>
          <w:bottom w:val="dotted" w:sz="4" w:space="14" w:color="FFFFFF"/>
          <w:right w:val="dotted" w:sz="4" w:space="0" w:color="FFFFFF"/>
        </w:pBdr>
        <w:shd w:val="clear" w:color="auto" w:fill="FFFFFF"/>
        <w:spacing w:after="120" w:line="340" w:lineRule="exact"/>
        <w:ind w:firstLine="720"/>
        <w:jc w:val="both"/>
        <w:rPr>
          <w:rFonts w:ascii="Times New Roman" w:eastAsia="Times New Roman" w:hAnsi="Times New Roman" w:cs="Times New Roman"/>
          <w:iCs/>
          <w:sz w:val="28"/>
          <w:szCs w:val="28"/>
          <w:lang w:eastAsia="en-US"/>
        </w:rPr>
      </w:pPr>
      <w:r w:rsidRPr="002C51F3">
        <w:rPr>
          <w:rFonts w:ascii="Times New Roman" w:eastAsia="Times New Roman" w:hAnsi="Times New Roman" w:cs="Times New Roman"/>
          <w:iCs/>
          <w:sz w:val="28"/>
          <w:szCs w:val="28"/>
          <w:lang w:eastAsia="en-US"/>
        </w:rPr>
        <w:t>+ Nguồn kinh phí để thực hiện hỗ trợ lãi suất thông qua các Quỹ tài chính nhà nước tại địa phương thuộc cơ quan quản lý Quỹ do địa phương quản lý được bố trí từ nguồn đầu tư công thuộc ngân sách địa phương.</w:t>
      </w:r>
    </w:p>
    <w:p w:rsidR="00000000" w:rsidRDefault="00825FC7">
      <w:pPr>
        <w:shd w:val="clear" w:color="auto" w:fill="FFFFFF"/>
        <w:spacing w:before="120" w:after="120" w:line="360" w:lineRule="exact"/>
        <w:ind w:firstLine="720"/>
        <w:jc w:val="both"/>
        <w:rPr>
          <w:rFonts w:ascii="Times New Roman" w:hAnsi="Times New Roman" w:cs="Times New Roman"/>
          <w:sz w:val="28"/>
          <w:szCs w:val="28"/>
        </w:rPr>
      </w:pPr>
      <w:r w:rsidRPr="00E512E8">
        <w:rPr>
          <w:rFonts w:ascii="Times New Roman" w:hAnsi="Times New Roman" w:cs="Times New Roman"/>
          <w:b/>
          <w:i/>
          <w:sz w:val="28"/>
          <w:szCs w:val="28"/>
        </w:rPr>
        <w:t>2.</w:t>
      </w:r>
      <w:r w:rsidR="00623A5E" w:rsidRPr="00E512E8">
        <w:rPr>
          <w:rFonts w:ascii="Times New Roman" w:hAnsi="Times New Roman" w:cs="Times New Roman"/>
          <w:b/>
          <w:i/>
          <w:sz w:val="28"/>
          <w:szCs w:val="28"/>
        </w:rPr>
        <w:t>2</w:t>
      </w:r>
      <w:r w:rsidR="00064E5C" w:rsidRPr="00E512E8">
        <w:rPr>
          <w:rFonts w:ascii="Times New Roman" w:hAnsi="Times New Roman" w:cs="Times New Roman"/>
          <w:b/>
          <w:i/>
          <w:sz w:val="28"/>
          <w:szCs w:val="28"/>
        </w:rPr>
        <w:t>.</w:t>
      </w:r>
      <w:r w:rsidR="00064E5C" w:rsidRPr="00E512E8">
        <w:rPr>
          <w:rFonts w:ascii="Times New Roman" w:hAnsi="Times New Roman" w:cs="Times New Roman"/>
          <w:sz w:val="28"/>
          <w:szCs w:val="28"/>
        </w:rPr>
        <w:t xml:space="preserve"> </w:t>
      </w:r>
      <w:r w:rsidR="00623A5E" w:rsidRPr="00E512E8">
        <w:rPr>
          <w:rFonts w:ascii="Times New Roman" w:hAnsi="Times New Roman" w:cs="Times New Roman"/>
          <w:b/>
          <w:i/>
          <w:sz w:val="28"/>
          <w:szCs w:val="28"/>
        </w:rPr>
        <w:t>Về đối tượng được hưởng hỗ trợ lãi suất</w:t>
      </w:r>
    </w:p>
    <w:p w:rsidR="00623A5E" w:rsidRPr="00E512E8" w:rsidRDefault="00623A5E" w:rsidP="00623A5E">
      <w:pPr>
        <w:shd w:val="clear" w:color="auto" w:fill="FFFFFF"/>
        <w:spacing w:before="120" w:after="120" w:line="360" w:lineRule="exact"/>
        <w:ind w:firstLine="567"/>
        <w:jc w:val="both"/>
        <w:rPr>
          <w:rFonts w:ascii="Times New Roman" w:hAnsi="Times New Roman"/>
          <w:bCs/>
          <w:spacing w:val="-2"/>
          <w:sz w:val="32"/>
        </w:rPr>
      </w:pPr>
      <w:r w:rsidRPr="00E512E8">
        <w:rPr>
          <w:rFonts w:ascii="Times New Roman" w:hAnsi="Times New Roman"/>
          <w:iCs/>
          <w:sz w:val="28"/>
        </w:rPr>
        <w:t xml:space="preserve">- </w:t>
      </w:r>
      <w:r w:rsidRPr="00623A5E">
        <w:rPr>
          <w:rFonts w:ascii="Times New Roman" w:hAnsi="Times New Roman"/>
          <w:iCs/>
          <w:sz w:val="28"/>
        </w:rPr>
        <w:t>Nghị quyết số 139/NQ-CP ngày 17/5/2025 của Chính phủ ban hành kế hoạch của Chính phủ triển khai Nghị quyết số 198/2025/QH15 về một số cơ chế, chính sách đặc biệt phát triển kinh tế tư nhân giao</w:t>
      </w:r>
      <w:r w:rsidRPr="00E512E8">
        <w:rPr>
          <w:rFonts w:ascii="Times New Roman" w:hAnsi="Times New Roman"/>
          <w:iCs/>
          <w:sz w:val="28"/>
        </w:rPr>
        <w:t xml:space="preserve"> </w:t>
      </w:r>
      <w:r w:rsidRPr="00623A5E">
        <w:rPr>
          <w:rFonts w:ascii="Times New Roman" w:hAnsi="Times New Roman"/>
          <w:i/>
          <w:iCs/>
          <w:sz w:val="28"/>
        </w:rPr>
        <w:t>Bộ Nông nghiệp và Môi trường chủ trì, phối hợp với các Bộ, ngành, địa phương liên quan trình Thủ tướng Chính phủ ban hành Quyết định h</w:t>
      </w:r>
      <w:r w:rsidRPr="00623A5E">
        <w:rPr>
          <w:rFonts w:ascii="Times New Roman" w:hAnsi="Times New Roman" w:hint="eastAsia"/>
          <w:i/>
          <w:iCs/>
          <w:sz w:val="28"/>
        </w:rPr>
        <w:t>ư</w:t>
      </w:r>
      <w:r w:rsidRPr="00623A5E">
        <w:rPr>
          <w:rFonts w:ascii="Times New Roman" w:hAnsi="Times New Roman"/>
          <w:i/>
          <w:iCs/>
          <w:sz w:val="28"/>
        </w:rPr>
        <w:t xml:space="preserve">ớng dẫn xác </w:t>
      </w:r>
      <w:r w:rsidRPr="00623A5E">
        <w:rPr>
          <w:rFonts w:ascii="Times New Roman" w:hAnsi="Times New Roman" w:hint="eastAsia"/>
          <w:i/>
          <w:iCs/>
          <w:sz w:val="28"/>
        </w:rPr>
        <w:t>đ</w:t>
      </w:r>
      <w:r w:rsidRPr="00623A5E">
        <w:rPr>
          <w:rFonts w:ascii="Times New Roman" w:hAnsi="Times New Roman"/>
          <w:i/>
          <w:iCs/>
          <w:sz w:val="28"/>
        </w:rPr>
        <w:t xml:space="preserve">ịnh dự án xanh, dự án </w:t>
      </w:r>
      <w:r w:rsidRPr="00623A5E">
        <w:rPr>
          <w:rFonts w:ascii="Times New Roman" w:hAnsi="Times New Roman" w:hint="eastAsia"/>
          <w:i/>
          <w:iCs/>
          <w:sz w:val="28"/>
        </w:rPr>
        <w:t>đá</w:t>
      </w:r>
      <w:r w:rsidRPr="00623A5E">
        <w:rPr>
          <w:rFonts w:ascii="Times New Roman" w:hAnsi="Times New Roman"/>
          <w:i/>
          <w:iCs/>
          <w:sz w:val="28"/>
        </w:rPr>
        <w:t>p ứng tiêu chí tuần hoàn và áp dụng khung tiêu chuẩn môi tr</w:t>
      </w:r>
      <w:r w:rsidRPr="00623A5E">
        <w:rPr>
          <w:rFonts w:ascii="Times New Roman" w:hAnsi="Times New Roman" w:hint="eastAsia"/>
          <w:i/>
          <w:iCs/>
          <w:sz w:val="28"/>
        </w:rPr>
        <w:t>ư</w:t>
      </w:r>
      <w:r w:rsidRPr="00623A5E">
        <w:rPr>
          <w:rFonts w:ascii="Times New Roman" w:hAnsi="Times New Roman"/>
          <w:i/>
          <w:iCs/>
          <w:sz w:val="28"/>
        </w:rPr>
        <w:t>ờng, xã hội, quản trị (ESG) trong năm 2025 (mục I.8 phụ lục).</w:t>
      </w:r>
      <w:r w:rsidRPr="00E512E8">
        <w:rPr>
          <w:rFonts w:ascii="Times New Roman" w:hAnsi="Times New Roman"/>
          <w:i/>
          <w:iCs/>
          <w:sz w:val="28"/>
        </w:rPr>
        <w:t xml:space="preserve"> </w:t>
      </w:r>
    </w:p>
    <w:p w:rsidR="00623A5E" w:rsidRPr="00E512E8" w:rsidRDefault="00825FC7" w:rsidP="00623A5E">
      <w:pPr>
        <w:spacing w:before="120" w:after="120" w:line="360" w:lineRule="exact"/>
        <w:ind w:firstLine="720"/>
        <w:jc w:val="both"/>
        <w:rPr>
          <w:rFonts w:ascii="Times New Roman" w:hAnsi="Times New Roman"/>
          <w:bCs/>
          <w:spacing w:val="-2"/>
          <w:sz w:val="28"/>
          <w:szCs w:val="28"/>
        </w:rPr>
      </w:pPr>
      <w:r w:rsidRPr="00E512E8">
        <w:rPr>
          <w:rFonts w:ascii="Times New Roman" w:hAnsi="Times New Roman" w:cs="Times New Roman"/>
          <w:sz w:val="28"/>
          <w:szCs w:val="28"/>
        </w:rPr>
        <w:t xml:space="preserve">- </w:t>
      </w:r>
      <w:r w:rsidR="00623A5E" w:rsidRPr="00E512E8">
        <w:rPr>
          <w:rFonts w:ascii="Times New Roman" w:hAnsi="Times New Roman"/>
          <w:bCs/>
          <w:spacing w:val="-2"/>
          <w:sz w:val="28"/>
          <w:szCs w:val="28"/>
        </w:rPr>
        <w:t>Hiện nay, Bộ Nông nghiệp và Môi trường đang chủ trì, phối hợp với các cơ quan, Bộ, ngành có liên quan để trình Thủ tướng Chính phủ ban hành Quyết định nêu trên.</w:t>
      </w:r>
    </w:p>
    <w:p w:rsidR="004843A3" w:rsidRPr="00E512E8" w:rsidRDefault="004843A3" w:rsidP="00623A5E">
      <w:pPr>
        <w:spacing w:before="120" w:after="120" w:line="360" w:lineRule="exact"/>
        <w:ind w:firstLine="720"/>
        <w:jc w:val="both"/>
        <w:rPr>
          <w:rFonts w:ascii="Times New Roman" w:hAnsi="Times New Roman" w:cs="Times New Roman"/>
          <w:b/>
          <w:bCs/>
          <w:sz w:val="28"/>
          <w:szCs w:val="28"/>
        </w:rPr>
      </w:pPr>
      <w:r w:rsidRPr="00E512E8">
        <w:rPr>
          <w:rFonts w:ascii="Times New Roman" w:hAnsi="Times New Roman" w:cs="Times New Roman"/>
          <w:b/>
          <w:bCs/>
          <w:sz w:val="28"/>
          <w:szCs w:val="28"/>
        </w:rPr>
        <w:t xml:space="preserve">III. </w:t>
      </w:r>
      <w:r w:rsidR="00B46036" w:rsidRPr="00E512E8">
        <w:rPr>
          <w:rFonts w:ascii="Times New Roman" w:hAnsi="Times New Roman" w:cs="Times New Roman"/>
          <w:b/>
          <w:bCs/>
          <w:sz w:val="28"/>
          <w:szCs w:val="28"/>
        </w:rPr>
        <w:t>ĐỀ XUẤT, KIẾN NGHỊ</w:t>
      </w:r>
    </w:p>
    <w:p w:rsidR="00623A5E" w:rsidRPr="00E512E8" w:rsidRDefault="00DB5525" w:rsidP="00623A5E">
      <w:pPr>
        <w:spacing w:before="120" w:after="120" w:line="360" w:lineRule="exact"/>
        <w:ind w:firstLine="720"/>
        <w:jc w:val="both"/>
        <w:rPr>
          <w:rFonts w:ascii="Times New Roman" w:hAnsi="Times New Roman" w:cs="Times New Roman"/>
          <w:sz w:val="28"/>
          <w:szCs w:val="28"/>
        </w:rPr>
      </w:pPr>
      <w:r w:rsidRPr="00E512E8">
        <w:rPr>
          <w:rFonts w:ascii="Times New Roman" w:hAnsi="Times New Roman" w:cs="Times New Roman"/>
          <w:sz w:val="28"/>
          <w:szCs w:val="28"/>
        </w:rPr>
        <w:t xml:space="preserve">Từ tình hình trên, </w:t>
      </w:r>
      <w:r w:rsidR="004843A3" w:rsidRPr="00E512E8">
        <w:rPr>
          <w:rFonts w:ascii="Times New Roman" w:hAnsi="Times New Roman" w:cs="Times New Roman"/>
          <w:sz w:val="28"/>
          <w:szCs w:val="28"/>
        </w:rPr>
        <w:t xml:space="preserve">Bộ Tài chính nhận thấy </w:t>
      </w:r>
      <w:r w:rsidRPr="00E512E8">
        <w:rPr>
          <w:rFonts w:ascii="Times New Roman" w:hAnsi="Times New Roman" w:cs="Times New Roman"/>
          <w:sz w:val="28"/>
          <w:szCs w:val="28"/>
        </w:rPr>
        <w:t xml:space="preserve">cần thiết phải </w:t>
      </w:r>
      <w:r w:rsidR="00B46036" w:rsidRPr="00E512E8">
        <w:rPr>
          <w:rFonts w:ascii="Times New Roman" w:hAnsi="Times New Roman" w:cs="Times New Roman"/>
          <w:sz w:val="28"/>
          <w:szCs w:val="28"/>
        </w:rPr>
        <w:t>ban hành</w:t>
      </w:r>
      <w:r w:rsidRPr="00E512E8">
        <w:rPr>
          <w:rFonts w:ascii="Times New Roman" w:hAnsi="Times New Roman" w:cs="Times New Roman"/>
          <w:sz w:val="28"/>
          <w:szCs w:val="28"/>
        </w:rPr>
        <w:t xml:space="preserve"> </w:t>
      </w:r>
      <w:r w:rsidR="00623A5E" w:rsidRPr="00E512E8">
        <w:rPr>
          <w:rFonts w:ascii="Times New Roman" w:hAnsi="Times New Roman" w:cs="Times New Roman"/>
          <w:sz w:val="28"/>
          <w:szCs w:val="28"/>
        </w:rPr>
        <w:t>Nghị định quy định về hỗ trợ lãi suất cho các doanh nghiệp thuộc khu vực kinh tế tư nhân, hộ kinh doanh, cá nhân kinh doanh khi vay vốn thông qua các Quỹ tài chính nhà nước ngoài ngân sách để thực hiện các dự án xanh, tuần hoàn và áp dụng khung tiêu chuẩn môi trường, xã hội và quản trị.</w:t>
      </w:r>
    </w:p>
    <w:p w:rsidR="00515209" w:rsidRPr="00E512E8" w:rsidRDefault="00E55639" w:rsidP="00623A5E">
      <w:pPr>
        <w:spacing w:before="120" w:after="120" w:line="360" w:lineRule="exact"/>
        <w:ind w:firstLine="720"/>
        <w:jc w:val="both"/>
        <w:rPr>
          <w:rFonts w:ascii="Times New Roman" w:hAnsi="Times New Roman" w:cs="Times New Roman"/>
          <w:sz w:val="28"/>
          <w:szCs w:val="28"/>
        </w:rPr>
      </w:pPr>
      <w:r w:rsidRPr="00E512E8">
        <w:rPr>
          <w:rFonts w:ascii="Times New Roman" w:hAnsi="Times New Roman" w:cs="Times New Roman"/>
          <w:sz w:val="28"/>
          <w:szCs w:val="28"/>
        </w:rPr>
        <w:t xml:space="preserve">Trên đây là Báo cáo </w:t>
      </w:r>
      <w:r w:rsidR="008F2E94" w:rsidRPr="00E512E8">
        <w:rPr>
          <w:rFonts w:ascii="Times New Roman" w:hAnsi="Times New Roman" w:cs="Times New Roman"/>
          <w:sz w:val="28"/>
          <w:szCs w:val="28"/>
        </w:rPr>
        <w:t>đánh giá thực trạ</w:t>
      </w:r>
      <w:r w:rsidR="002B2EFA" w:rsidRPr="00E512E8">
        <w:rPr>
          <w:rFonts w:ascii="Times New Roman" w:hAnsi="Times New Roman" w:cs="Times New Roman"/>
          <w:sz w:val="28"/>
          <w:szCs w:val="28"/>
        </w:rPr>
        <w:t xml:space="preserve">ng </w:t>
      </w:r>
      <w:r w:rsidR="00B46036" w:rsidRPr="00B46036">
        <w:rPr>
          <w:rFonts w:ascii="Times New Roman" w:hAnsi="Times New Roman" w:cs="Times New Roman"/>
          <w:sz w:val="28"/>
          <w:szCs w:val="28"/>
        </w:rPr>
        <w:t>quan hệ xã hội có liên quan đến</w:t>
      </w:r>
      <w:r w:rsidR="00B46036" w:rsidRPr="00E512E8">
        <w:rPr>
          <w:rFonts w:ascii="Times New Roman" w:hAnsi="Times New Roman" w:cs="Times New Roman"/>
          <w:sz w:val="28"/>
          <w:szCs w:val="28"/>
        </w:rPr>
        <w:t xml:space="preserve"> dự </w:t>
      </w:r>
      <w:r w:rsidR="00623A5E" w:rsidRPr="00E512E8">
        <w:rPr>
          <w:rFonts w:ascii="Times New Roman" w:hAnsi="Times New Roman" w:cs="Times New Roman"/>
          <w:sz w:val="28"/>
          <w:szCs w:val="28"/>
        </w:rPr>
        <w:t>Nghị định quy định về hỗ trợ lãi suất cho các doanh nghiệp thuộc khu vực kinh tế tư nhân, hộ kinh doanh, cá nhân kinh doanh khi vay vốn thông qua các Quỹ tài chính nhà nước ngoài ngân sách để thực hiện các dự án xanh, tuần hoàn và áp dụng khung tiêu chuẩn môi trường, xã hội và quản trị</w:t>
      </w:r>
      <w:r w:rsidRPr="00E512E8">
        <w:rPr>
          <w:rFonts w:ascii="Times New Roman" w:hAnsi="Times New Roman" w:cs="Times New Roman"/>
          <w:sz w:val="28"/>
          <w:szCs w:val="28"/>
        </w:rPr>
        <w:t xml:space="preserve">, </w:t>
      </w:r>
      <w:r w:rsidR="00953BC6" w:rsidRPr="00E512E8">
        <w:rPr>
          <w:rFonts w:ascii="Times New Roman" w:hAnsi="Times New Roman" w:cs="Times New Roman"/>
          <w:sz w:val="28"/>
          <w:szCs w:val="28"/>
        </w:rPr>
        <w:t xml:space="preserve">Bộ Tài chính </w:t>
      </w:r>
      <w:r w:rsidRPr="00E512E8">
        <w:rPr>
          <w:rFonts w:ascii="Times New Roman" w:hAnsi="Times New Roman" w:cs="Times New Roman"/>
          <w:sz w:val="28"/>
          <w:szCs w:val="28"/>
        </w:rPr>
        <w:t>kính trình Chính phủ</w:t>
      </w:r>
      <w:r w:rsidR="00CA0F35" w:rsidRPr="00E512E8">
        <w:rPr>
          <w:rFonts w:ascii="Times New Roman" w:hAnsi="Times New Roman" w:cs="Times New Roman"/>
          <w:sz w:val="28"/>
          <w:szCs w:val="28"/>
        </w:rPr>
        <w:t>./.</w:t>
      </w:r>
    </w:p>
    <w:p w:rsidR="00467D54" w:rsidRPr="00E512E8" w:rsidRDefault="00467D54" w:rsidP="00467D54">
      <w:pPr>
        <w:spacing w:before="120" w:after="120" w:line="360" w:lineRule="exact"/>
        <w:ind w:firstLine="720"/>
        <w:jc w:val="both"/>
        <w:rPr>
          <w:rFonts w:ascii="Times New Roman" w:hAnsi="Times New Roman" w:cs="Times New Roman"/>
          <w:sz w:val="28"/>
          <w:szCs w:val="28"/>
        </w:rPr>
      </w:pPr>
    </w:p>
    <w:tbl>
      <w:tblPr>
        <w:tblW w:w="8605" w:type="dxa"/>
        <w:tblInd w:w="250" w:type="dxa"/>
        <w:tblLayout w:type="fixed"/>
        <w:tblLook w:val="0000"/>
      </w:tblPr>
      <w:tblGrid>
        <w:gridCol w:w="5245"/>
        <w:gridCol w:w="3360"/>
      </w:tblGrid>
      <w:tr w:rsidR="00953BC6" w:rsidRPr="00953BC6" w:rsidTr="00AF19C6">
        <w:tc>
          <w:tcPr>
            <w:tcW w:w="5245" w:type="dxa"/>
          </w:tcPr>
          <w:p w:rsidR="00953BC6" w:rsidRPr="00953BC6" w:rsidRDefault="00953BC6" w:rsidP="00953BC6">
            <w:pPr>
              <w:rPr>
                <w:rFonts w:ascii="Times New Roman" w:eastAsia="Times New Roman" w:hAnsi="Times New Roman" w:cs="Times New Roman"/>
                <w:b/>
                <w:i/>
                <w:color w:val="auto"/>
                <w:sz w:val="22"/>
                <w:szCs w:val="22"/>
                <w:lang w:val="af-ZA" w:eastAsia="en-US"/>
              </w:rPr>
            </w:pPr>
            <w:r w:rsidRPr="00953BC6">
              <w:rPr>
                <w:rFonts w:ascii="Times New Roman" w:eastAsia="Times New Roman" w:hAnsi="Times New Roman" w:cs="Times New Roman"/>
                <w:b/>
                <w:i/>
                <w:color w:val="auto"/>
                <w:szCs w:val="22"/>
                <w:lang w:val="af-ZA" w:eastAsia="en-US"/>
              </w:rPr>
              <w:t>Nơi nhận:</w:t>
            </w:r>
          </w:p>
          <w:p w:rsidR="00467D54" w:rsidRPr="00467D54" w:rsidRDefault="00467D54" w:rsidP="00467D54">
            <w:pPr>
              <w:rPr>
                <w:rFonts w:ascii="Times New Roman" w:eastAsia="Times New Roman" w:hAnsi="Times New Roman" w:cs="Times New Roman"/>
                <w:color w:val="auto"/>
                <w:sz w:val="22"/>
                <w:szCs w:val="22"/>
                <w:lang w:val="af-ZA" w:eastAsia="en-US"/>
              </w:rPr>
            </w:pPr>
            <w:r w:rsidRPr="00467D54">
              <w:rPr>
                <w:rFonts w:ascii="Times New Roman" w:eastAsia="Times New Roman" w:hAnsi="Times New Roman" w:cs="Times New Roman"/>
                <w:color w:val="auto"/>
                <w:sz w:val="22"/>
                <w:szCs w:val="22"/>
                <w:lang w:val="af-ZA" w:eastAsia="en-US"/>
              </w:rPr>
              <w:t>- Như trên;</w:t>
            </w:r>
          </w:p>
          <w:p w:rsidR="00467D54" w:rsidRPr="00467D54" w:rsidRDefault="00467D54" w:rsidP="00467D54">
            <w:pPr>
              <w:rPr>
                <w:rFonts w:ascii="Times New Roman" w:eastAsia="Times New Roman" w:hAnsi="Times New Roman" w:cs="Times New Roman"/>
                <w:color w:val="auto"/>
                <w:sz w:val="22"/>
                <w:szCs w:val="22"/>
                <w:lang w:val="af-ZA" w:eastAsia="en-US"/>
              </w:rPr>
            </w:pPr>
            <w:r w:rsidRPr="00467D54">
              <w:rPr>
                <w:rFonts w:ascii="Times New Roman" w:eastAsia="Times New Roman" w:hAnsi="Times New Roman" w:cs="Times New Roman"/>
                <w:color w:val="auto"/>
                <w:sz w:val="22"/>
                <w:szCs w:val="22"/>
                <w:lang w:val="af-ZA" w:eastAsia="en-US"/>
              </w:rPr>
              <w:t>- Thủ tướng Chính phủ (để b/cáo);</w:t>
            </w:r>
          </w:p>
          <w:p w:rsidR="00467D54" w:rsidRPr="00467D54" w:rsidRDefault="00467D54" w:rsidP="00467D54">
            <w:pPr>
              <w:rPr>
                <w:rFonts w:ascii="Times New Roman" w:eastAsia="Times New Roman" w:hAnsi="Times New Roman" w:cs="Times New Roman"/>
                <w:color w:val="auto"/>
                <w:sz w:val="22"/>
                <w:szCs w:val="22"/>
                <w:lang w:val="af-ZA" w:eastAsia="en-US"/>
              </w:rPr>
            </w:pPr>
            <w:r w:rsidRPr="00467D54">
              <w:rPr>
                <w:rFonts w:ascii="Times New Roman" w:eastAsia="Times New Roman" w:hAnsi="Times New Roman" w:cs="Times New Roman"/>
                <w:color w:val="auto"/>
                <w:sz w:val="22"/>
                <w:szCs w:val="22"/>
                <w:lang w:val="af-ZA" w:eastAsia="en-US"/>
              </w:rPr>
              <w:t>- Phó Thủ tướng Hồ Đức Phớc (để b/cáo);</w:t>
            </w:r>
          </w:p>
          <w:p w:rsidR="00467D54" w:rsidRPr="00467D54" w:rsidRDefault="00467D54" w:rsidP="00467D54">
            <w:pPr>
              <w:rPr>
                <w:rFonts w:ascii="Times New Roman" w:eastAsia="Times New Roman" w:hAnsi="Times New Roman" w:cs="Times New Roman"/>
                <w:color w:val="auto"/>
                <w:sz w:val="22"/>
                <w:szCs w:val="22"/>
                <w:lang w:val="af-ZA" w:eastAsia="en-US"/>
              </w:rPr>
            </w:pPr>
            <w:r w:rsidRPr="00467D54">
              <w:rPr>
                <w:rFonts w:ascii="Times New Roman" w:eastAsia="Times New Roman" w:hAnsi="Times New Roman" w:cs="Times New Roman"/>
                <w:color w:val="auto"/>
                <w:sz w:val="22"/>
                <w:szCs w:val="22"/>
                <w:lang w:val="af-ZA" w:eastAsia="en-US"/>
              </w:rPr>
              <w:t>- Bộ trưởng Nguyễn Văn Thắng (để b/cáo);</w:t>
            </w:r>
          </w:p>
          <w:p w:rsidR="00467D54" w:rsidRPr="00467D54" w:rsidRDefault="00467D54" w:rsidP="00467D54">
            <w:pPr>
              <w:rPr>
                <w:rFonts w:ascii="Times New Roman" w:eastAsia="Times New Roman" w:hAnsi="Times New Roman" w:cs="Times New Roman"/>
                <w:color w:val="auto"/>
                <w:sz w:val="22"/>
                <w:szCs w:val="22"/>
                <w:lang w:val="af-ZA" w:eastAsia="en-US"/>
              </w:rPr>
            </w:pPr>
            <w:r w:rsidRPr="00467D54">
              <w:rPr>
                <w:rFonts w:ascii="Times New Roman" w:eastAsia="Times New Roman" w:hAnsi="Times New Roman" w:cs="Times New Roman"/>
                <w:color w:val="auto"/>
                <w:sz w:val="22"/>
                <w:szCs w:val="22"/>
                <w:lang w:val="af-ZA" w:eastAsia="en-US"/>
              </w:rPr>
              <w:t>- Văn phòng Chính phủ;</w:t>
            </w:r>
          </w:p>
          <w:p w:rsidR="00467D54" w:rsidRPr="00467D54" w:rsidRDefault="00467D54" w:rsidP="00467D54">
            <w:pPr>
              <w:rPr>
                <w:rFonts w:ascii="Times New Roman" w:eastAsia="Times New Roman" w:hAnsi="Times New Roman" w:cs="Times New Roman"/>
                <w:color w:val="auto"/>
                <w:sz w:val="22"/>
                <w:szCs w:val="22"/>
                <w:lang w:val="af-ZA" w:eastAsia="en-US"/>
              </w:rPr>
            </w:pPr>
            <w:r w:rsidRPr="00467D54">
              <w:rPr>
                <w:rFonts w:ascii="Times New Roman" w:eastAsia="Times New Roman" w:hAnsi="Times New Roman" w:cs="Times New Roman"/>
                <w:color w:val="auto"/>
                <w:sz w:val="22"/>
                <w:szCs w:val="22"/>
                <w:lang w:val="af-ZA" w:eastAsia="en-US"/>
              </w:rPr>
              <w:t>- Bộ Tư pháp;</w:t>
            </w:r>
          </w:p>
          <w:p w:rsidR="00953BC6" w:rsidRPr="00953BC6" w:rsidRDefault="00467D54" w:rsidP="00623A5E">
            <w:pPr>
              <w:rPr>
                <w:rFonts w:ascii="Times New Roman" w:eastAsia="Times New Roman" w:hAnsi="Times New Roman" w:cs="Times New Roman"/>
                <w:b/>
                <w:i/>
                <w:color w:val="auto"/>
                <w:sz w:val="22"/>
                <w:szCs w:val="22"/>
                <w:lang w:val="af-ZA" w:eastAsia="en-US"/>
              </w:rPr>
            </w:pPr>
            <w:r w:rsidRPr="00467D54">
              <w:rPr>
                <w:rFonts w:ascii="Times New Roman" w:eastAsia="Times New Roman" w:hAnsi="Times New Roman" w:cs="Times New Roman"/>
                <w:color w:val="auto"/>
                <w:sz w:val="22"/>
                <w:szCs w:val="22"/>
                <w:lang w:val="af-ZA" w:eastAsia="en-US"/>
              </w:rPr>
              <w:t>- Lưu: VT, Vụ ĐCTC (   b).</w:t>
            </w:r>
          </w:p>
        </w:tc>
        <w:tc>
          <w:tcPr>
            <w:tcW w:w="3360" w:type="dxa"/>
          </w:tcPr>
          <w:p w:rsidR="00953BC6" w:rsidRPr="00953BC6" w:rsidRDefault="00953BC6" w:rsidP="00953BC6">
            <w:pPr>
              <w:jc w:val="center"/>
              <w:rPr>
                <w:rFonts w:ascii="Times New Roman" w:eastAsia="Times New Roman" w:hAnsi="Times New Roman" w:cs="Times New Roman"/>
                <w:b/>
                <w:color w:val="auto"/>
                <w:sz w:val="26"/>
                <w:szCs w:val="26"/>
                <w:lang w:val="af-ZA" w:eastAsia="en-US"/>
              </w:rPr>
            </w:pPr>
            <w:r w:rsidRPr="00953BC6">
              <w:rPr>
                <w:rFonts w:ascii="Times New Roman" w:eastAsia="Times New Roman" w:hAnsi="Times New Roman" w:cs="Times New Roman"/>
                <w:b/>
                <w:color w:val="auto"/>
                <w:sz w:val="26"/>
                <w:szCs w:val="26"/>
                <w:lang w:val="af-ZA" w:eastAsia="en-US"/>
              </w:rPr>
              <w:t>KT. BỘ TRƯỞNG</w:t>
            </w:r>
          </w:p>
          <w:p w:rsidR="00953BC6" w:rsidRPr="00953BC6" w:rsidRDefault="00953BC6" w:rsidP="00953BC6">
            <w:pPr>
              <w:jc w:val="center"/>
              <w:rPr>
                <w:rFonts w:ascii="Times New Roman" w:eastAsia="Times New Roman" w:hAnsi="Times New Roman" w:cs="Times New Roman"/>
                <w:b/>
                <w:color w:val="auto"/>
                <w:sz w:val="26"/>
                <w:szCs w:val="26"/>
                <w:lang w:val="af-ZA" w:eastAsia="en-US"/>
              </w:rPr>
            </w:pPr>
            <w:r w:rsidRPr="00953BC6">
              <w:rPr>
                <w:rFonts w:ascii="Times New Roman" w:eastAsia="Times New Roman" w:hAnsi="Times New Roman" w:cs="Times New Roman"/>
                <w:b/>
                <w:color w:val="auto"/>
                <w:sz w:val="26"/>
                <w:szCs w:val="26"/>
                <w:lang w:val="af-ZA" w:eastAsia="en-US"/>
              </w:rPr>
              <w:t>THỨ TRƯỞNG</w:t>
            </w:r>
          </w:p>
          <w:p w:rsidR="00953BC6" w:rsidRPr="00953BC6" w:rsidRDefault="00953BC6" w:rsidP="00953BC6">
            <w:pPr>
              <w:rPr>
                <w:rFonts w:ascii="Times New Roman" w:eastAsia="Times New Roman" w:hAnsi="Times New Roman" w:cs="Times New Roman"/>
                <w:b/>
                <w:color w:val="auto"/>
                <w:kern w:val="32"/>
                <w:sz w:val="28"/>
                <w:szCs w:val="28"/>
                <w:lang w:val="af-ZA" w:eastAsia="en-US"/>
              </w:rPr>
            </w:pPr>
          </w:p>
          <w:p w:rsidR="00371F5E" w:rsidRDefault="00371F5E" w:rsidP="00953BC6">
            <w:pPr>
              <w:jc w:val="center"/>
              <w:rPr>
                <w:rFonts w:ascii="Times New Roman" w:eastAsia="Times New Roman" w:hAnsi="Times New Roman" w:cs="Times New Roman"/>
                <w:b/>
                <w:color w:val="auto"/>
                <w:kern w:val="32"/>
                <w:sz w:val="28"/>
                <w:szCs w:val="28"/>
                <w:lang w:val="af-ZA" w:eastAsia="en-US"/>
              </w:rPr>
            </w:pPr>
          </w:p>
          <w:p w:rsidR="00AC5E76" w:rsidRDefault="00AC5E76" w:rsidP="00953BC6">
            <w:pPr>
              <w:jc w:val="center"/>
              <w:rPr>
                <w:rFonts w:ascii="Times New Roman" w:eastAsia="Times New Roman" w:hAnsi="Times New Roman" w:cs="Times New Roman"/>
                <w:b/>
                <w:color w:val="auto"/>
                <w:kern w:val="32"/>
                <w:sz w:val="28"/>
                <w:szCs w:val="28"/>
                <w:lang w:val="af-ZA" w:eastAsia="en-US"/>
              </w:rPr>
            </w:pPr>
          </w:p>
          <w:p w:rsidR="00AC5E76" w:rsidRDefault="00AC5E76" w:rsidP="00953BC6">
            <w:pPr>
              <w:jc w:val="center"/>
              <w:rPr>
                <w:rFonts w:ascii="Times New Roman" w:eastAsia="Times New Roman" w:hAnsi="Times New Roman" w:cs="Times New Roman"/>
                <w:b/>
                <w:color w:val="auto"/>
                <w:kern w:val="32"/>
                <w:sz w:val="28"/>
                <w:szCs w:val="28"/>
                <w:lang w:val="af-ZA" w:eastAsia="en-US"/>
              </w:rPr>
            </w:pPr>
          </w:p>
          <w:p w:rsidR="00AC5E76" w:rsidRPr="00953BC6" w:rsidRDefault="00AC5E76" w:rsidP="00953BC6">
            <w:pPr>
              <w:jc w:val="center"/>
              <w:rPr>
                <w:rFonts w:ascii="Times New Roman" w:eastAsia="Times New Roman" w:hAnsi="Times New Roman" w:cs="Times New Roman"/>
                <w:b/>
                <w:color w:val="auto"/>
                <w:kern w:val="32"/>
                <w:sz w:val="28"/>
                <w:szCs w:val="28"/>
                <w:lang w:val="af-ZA" w:eastAsia="en-US"/>
              </w:rPr>
            </w:pPr>
          </w:p>
          <w:p w:rsidR="00953BC6" w:rsidRPr="00953BC6" w:rsidRDefault="00953BC6" w:rsidP="00953BC6">
            <w:pPr>
              <w:jc w:val="center"/>
              <w:rPr>
                <w:rFonts w:ascii="Times New Roman" w:eastAsia="Times New Roman" w:hAnsi="Times New Roman" w:cs="Times New Roman"/>
                <w:b/>
                <w:color w:val="auto"/>
                <w:sz w:val="28"/>
                <w:szCs w:val="28"/>
                <w:lang w:val="af-ZA" w:eastAsia="en-US"/>
              </w:rPr>
            </w:pPr>
            <w:r w:rsidRPr="00953BC6">
              <w:rPr>
                <w:rFonts w:ascii="Times New Roman" w:eastAsia="Times New Roman" w:hAnsi="Times New Roman" w:cs="Times New Roman"/>
                <w:b/>
                <w:color w:val="auto"/>
                <w:sz w:val="28"/>
                <w:szCs w:val="28"/>
                <w:lang w:val="af-ZA" w:eastAsia="en-US"/>
              </w:rPr>
              <w:lastRenderedPageBreak/>
              <w:t>Nguyễn Đức Chi</w:t>
            </w:r>
          </w:p>
        </w:tc>
      </w:tr>
    </w:tbl>
    <w:p w:rsidR="00BA657A" w:rsidRPr="00E512E8" w:rsidRDefault="00BA657A" w:rsidP="00BD1191">
      <w:pPr>
        <w:spacing w:before="120" w:after="120" w:line="360" w:lineRule="exact"/>
        <w:ind w:firstLine="720"/>
        <w:jc w:val="both"/>
        <w:rPr>
          <w:rFonts w:ascii="Times New Roman" w:hAnsi="Times New Roman" w:cs="Times New Roman"/>
          <w:sz w:val="28"/>
          <w:szCs w:val="28"/>
          <w:lang w:val="af-ZA"/>
        </w:rPr>
        <w:sectPr w:rsidR="00BA657A" w:rsidRPr="00E512E8" w:rsidSect="00E512E8">
          <w:headerReference w:type="default" r:id="rId8"/>
          <w:headerReference w:type="first" r:id="rId9"/>
          <w:pgSz w:w="11909" w:h="16834" w:code="9"/>
          <w:pgMar w:top="1134" w:right="1134" w:bottom="1134" w:left="1701" w:header="403" w:footer="561" w:gutter="0"/>
          <w:cols w:space="720"/>
          <w:titlePg/>
          <w:docGrid w:linePitch="435"/>
        </w:sectPr>
      </w:pPr>
    </w:p>
    <w:p w:rsidR="00953BC6" w:rsidRPr="00E512E8" w:rsidRDefault="00BA657A" w:rsidP="00BA657A">
      <w:pPr>
        <w:spacing w:before="120" w:after="120" w:line="360" w:lineRule="exact"/>
        <w:jc w:val="both"/>
        <w:rPr>
          <w:rFonts w:ascii="Times New Roman" w:hAnsi="Times New Roman" w:cs="Times New Roman"/>
          <w:b/>
          <w:sz w:val="26"/>
          <w:szCs w:val="26"/>
          <w:lang w:val="af-ZA"/>
        </w:rPr>
      </w:pPr>
      <w:r w:rsidRPr="00E512E8">
        <w:rPr>
          <w:rFonts w:ascii="Times New Roman" w:hAnsi="Times New Roman" w:cs="Times New Roman"/>
          <w:b/>
          <w:sz w:val="26"/>
          <w:szCs w:val="26"/>
          <w:lang w:val="af-ZA"/>
        </w:rPr>
        <w:lastRenderedPageBreak/>
        <w:t>BỘ TÀI CHÍNH</w:t>
      </w:r>
    </w:p>
    <w:p w:rsidR="00BA657A" w:rsidRPr="00E512E8" w:rsidRDefault="00BA657A" w:rsidP="00BA657A">
      <w:pPr>
        <w:spacing w:before="120" w:after="120" w:line="360" w:lineRule="exact"/>
        <w:jc w:val="center"/>
        <w:rPr>
          <w:rFonts w:ascii="Times New Roman" w:hAnsi="Times New Roman" w:cs="Times New Roman"/>
          <w:b/>
          <w:sz w:val="28"/>
          <w:szCs w:val="28"/>
          <w:lang w:val="af-ZA"/>
        </w:rPr>
      </w:pPr>
      <w:r w:rsidRPr="00E512E8">
        <w:rPr>
          <w:rFonts w:ascii="Times New Roman" w:hAnsi="Times New Roman" w:cs="Times New Roman"/>
          <w:b/>
          <w:sz w:val="28"/>
          <w:szCs w:val="28"/>
          <w:lang w:val="af-ZA"/>
        </w:rPr>
        <w:t>Phụ lục</w:t>
      </w:r>
    </w:p>
    <w:p w:rsidR="00BA657A" w:rsidRPr="00E512E8" w:rsidRDefault="00BA657A" w:rsidP="00BA657A">
      <w:pPr>
        <w:spacing w:before="120" w:after="120" w:line="360" w:lineRule="exact"/>
        <w:jc w:val="center"/>
        <w:rPr>
          <w:rFonts w:ascii="Times New Roman" w:hAnsi="Times New Roman" w:cs="Times New Roman"/>
          <w:b/>
          <w:sz w:val="26"/>
          <w:szCs w:val="26"/>
          <w:lang w:val="af-ZA"/>
        </w:rPr>
      </w:pPr>
      <w:r w:rsidRPr="00E512E8">
        <w:rPr>
          <w:rFonts w:ascii="Times New Roman" w:hAnsi="Times New Roman" w:cs="Times New Roman"/>
          <w:b/>
          <w:sz w:val="26"/>
          <w:szCs w:val="26"/>
          <w:lang w:val="af-ZA"/>
        </w:rPr>
        <w:t>RÀ SOÁT CÁC CHỦ TRƯƠNG, ĐƯỜNG LỐI CỦA ĐẢNG, VĂN BẢN QUY PHẠM PHÁP LUẬT, ĐIỀU ƯỚC QUỐC TẾ CÓ LIÊN QUAN</w:t>
      </w:r>
    </w:p>
    <w:p w:rsidR="00BA657A" w:rsidRPr="00E512E8" w:rsidRDefault="00BA657A" w:rsidP="00BA657A">
      <w:pPr>
        <w:spacing w:before="120" w:after="120" w:line="360" w:lineRule="exact"/>
        <w:jc w:val="center"/>
        <w:rPr>
          <w:rFonts w:ascii="Times New Roman" w:hAnsi="Times New Roman" w:cs="Times New Roman"/>
          <w:i/>
          <w:sz w:val="28"/>
          <w:szCs w:val="28"/>
          <w:lang w:val="af-ZA"/>
        </w:rPr>
      </w:pPr>
      <w:r w:rsidRPr="00E512E8">
        <w:rPr>
          <w:rFonts w:ascii="Times New Roman" w:hAnsi="Times New Roman" w:cs="Times New Roman"/>
          <w:i/>
          <w:sz w:val="28"/>
          <w:szCs w:val="28"/>
          <w:lang w:val="af-ZA"/>
        </w:rPr>
        <w:t>(Kèm theo Báo cáo số       /BC-BTC ngày     /    /2025 của Bộ Tài chính)</w:t>
      </w:r>
    </w:p>
    <w:p w:rsidR="00BA657A" w:rsidRPr="00E512E8" w:rsidRDefault="00BA657A" w:rsidP="00BA657A">
      <w:pPr>
        <w:spacing w:before="120" w:after="120" w:line="360" w:lineRule="exact"/>
        <w:jc w:val="both"/>
        <w:rPr>
          <w:rFonts w:ascii="Times New Roman" w:hAnsi="Times New Roman" w:cs="Times New Roman"/>
          <w:sz w:val="28"/>
          <w:szCs w:val="28"/>
          <w:lang w:val="af-ZA"/>
        </w:rPr>
      </w:pPr>
    </w:p>
    <w:p w:rsidR="00BA657A" w:rsidRPr="00E512E8" w:rsidRDefault="00BA657A" w:rsidP="00AF18A5">
      <w:pPr>
        <w:spacing w:before="120" w:after="120" w:line="360" w:lineRule="exact"/>
        <w:ind w:firstLine="720"/>
        <w:jc w:val="both"/>
        <w:rPr>
          <w:rFonts w:ascii="Times New Roman" w:hAnsi="Times New Roman" w:cs="Times New Roman"/>
          <w:sz w:val="28"/>
          <w:szCs w:val="28"/>
          <w:lang w:val="af-ZA"/>
        </w:rPr>
      </w:pPr>
      <w:r w:rsidRPr="00BA657A">
        <w:rPr>
          <w:rFonts w:ascii="Times New Roman" w:hAnsi="Times New Roman" w:cs="Times New Roman"/>
          <w:b/>
          <w:bCs/>
          <w:sz w:val="28"/>
          <w:szCs w:val="28"/>
        </w:rPr>
        <w:t>1. Chủ trương, đường lối của Đảng có liên quan đến dự thảo</w:t>
      </w:r>
      <w:r w:rsidRPr="00E512E8">
        <w:rPr>
          <w:rFonts w:ascii="Times New Roman" w:hAnsi="Times New Roman" w:cs="Times New Roman"/>
          <w:b/>
          <w:bCs/>
          <w:sz w:val="28"/>
          <w:szCs w:val="28"/>
          <w:lang w:val="af-ZA"/>
        </w:rPr>
        <w:t xml:space="preserve"> Nghị định</w:t>
      </w:r>
    </w:p>
    <w:tbl>
      <w:tblPr>
        <w:tblStyle w:val="TableGrid"/>
        <w:tblW w:w="9288" w:type="dxa"/>
        <w:tblLook w:val="04A0"/>
      </w:tblPr>
      <w:tblGrid>
        <w:gridCol w:w="3250"/>
        <w:gridCol w:w="3221"/>
        <w:gridCol w:w="1107"/>
        <w:gridCol w:w="1710"/>
      </w:tblGrid>
      <w:tr w:rsidR="00FC0BFA" w:rsidTr="00466E94">
        <w:tc>
          <w:tcPr>
            <w:tcW w:w="3250" w:type="dxa"/>
            <w:vAlign w:val="center"/>
          </w:tcPr>
          <w:p w:rsidR="00FC0BFA" w:rsidRPr="00E512E8" w:rsidRDefault="00FC0BFA" w:rsidP="00FC0BFA">
            <w:pPr>
              <w:spacing w:before="120" w:after="120" w:line="360" w:lineRule="exact"/>
              <w:jc w:val="center"/>
              <w:rPr>
                <w:rFonts w:ascii="Times New Roman" w:hAnsi="Times New Roman" w:cs="Times New Roman"/>
                <w:sz w:val="28"/>
                <w:szCs w:val="28"/>
                <w:lang w:val="af-ZA"/>
              </w:rPr>
            </w:pPr>
            <w:r w:rsidRPr="00BA657A">
              <w:rPr>
                <w:rFonts w:ascii="Times New Roman" w:hAnsi="Times New Roman" w:cs="Times New Roman"/>
                <w:b/>
                <w:bCs/>
                <w:sz w:val="26"/>
                <w:szCs w:val="26"/>
              </w:rPr>
              <w:t>CHỦ TRƯƠNG, ĐƯỜNG LỐI CỦA ĐẢNG</w:t>
            </w:r>
          </w:p>
        </w:tc>
        <w:tc>
          <w:tcPr>
            <w:tcW w:w="3221" w:type="dxa"/>
            <w:vAlign w:val="center"/>
          </w:tcPr>
          <w:p w:rsidR="00FC0BFA" w:rsidRPr="00E512E8" w:rsidRDefault="00FC0BFA" w:rsidP="00FC0BFA">
            <w:pPr>
              <w:spacing w:before="120" w:after="120" w:line="360" w:lineRule="exact"/>
              <w:jc w:val="center"/>
              <w:rPr>
                <w:rFonts w:ascii="Times New Roman" w:hAnsi="Times New Roman" w:cs="Times New Roman"/>
                <w:sz w:val="28"/>
                <w:szCs w:val="28"/>
                <w:lang w:val="af-ZA"/>
              </w:rPr>
            </w:pPr>
            <w:r w:rsidRPr="00BA657A">
              <w:rPr>
                <w:rFonts w:ascii="Times New Roman" w:hAnsi="Times New Roman" w:cs="Times New Roman"/>
                <w:b/>
                <w:bCs/>
                <w:sz w:val="26"/>
                <w:szCs w:val="26"/>
              </w:rPr>
              <w:t>QUY ĐỊNH CỦA DỰ THẢO</w:t>
            </w:r>
            <w:r w:rsidRPr="00E512E8">
              <w:rPr>
                <w:rFonts w:ascii="Times New Roman" w:hAnsi="Times New Roman" w:cs="Times New Roman"/>
                <w:b/>
                <w:bCs/>
                <w:sz w:val="26"/>
                <w:szCs w:val="26"/>
                <w:lang w:val="af-ZA"/>
              </w:rPr>
              <w:t xml:space="preserve"> NGHỊ ĐỊNH</w:t>
            </w:r>
          </w:p>
        </w:tc>
        <w:tc>
          <w:tcPr>
            <w:tcW w:w="1107" w:type="dxa"/>
            <w:vAlign w:val="center"/>
          </w:tcPr>
          <w:p w:rsidR="00FC0BFA" w:rsidRPr="00E512E8" w:rsidRDefault="00FC0BFA" w:rsidP="00FC0BFA">
            <w:pPr>
              <w:spacing w:before="120" w:after="120" w:line="360" w:lineRule="exact"/>
              <w:jc w:val="center"/>
              <w:rPr>
                <w:rFonts w:ascii="Times New Roman" w:hAnsi="Times New Roman" w:cs="Times New Roman"/>
                <w:sz w:val="28"/>
                <w:szCs w:val="28"/>
                <w:lang w:val="af-ZA"/>
              </w:rPr>
            </w:pPr>
            <w:r w:rsidRPr="00BA657A">
              <w:rPr>
                <w:rFonts w:ascii="Times New Roman" w:hAnsi="Times New Roman" w:cs="Times New Roman"/>
                <w:b/>
                <w:bCs/>
                <w:sz w:val="26"/>
                <w:szCs w:val="26"/>
              </w:rPr>
              <w:t>ĐÁNH GIÁ</w:t>
            </w:r>
            <w:r w:rsidRPr="00BA657A">
              <w:rPr>
                <w:rFonts w:ascii="Times New Roman" w:hAnsi="Times New Roman" w:cs="Times New Roman"/>
                <w:b/>
                <w:bCs/>
                <w:sz w:val="26"/>
                <w:szCs w:val="26"/>
              </w:rPr>
              <w:br/>
              <w:t>(Đã thể chế đầy đủ hoặc một phần)</w:t>
            </w:r>
          </w:p>
        </w:tc>
        <w:tc>
          <w:tcPr>
            <w:tcW w:w="1710" w:type="dxa"/>
            <w:vAlign w:val="center"/>
          </w:tcPr>
          <w:p w:rsidR="00FC0BFA" w:rsidRDefault="00FC0BFA" w:rsidP="00FC0BFA">
            <w:pPr>
              <w:spacing w:before="120" w:after="120" w:line="360" w:lineRule="exact"/>
              <w:jc w:val="center"/>
              <w:rPr>
                <w:rFonts w:ascii="Times New Roman" w:hAnsi="Times New Roman" w:cs="Times New Roman"/>
                <w:sz w:val="28"/>
                <w:szCs w:val="28"/>
                <w:lang w:val="en-US"/>
              </w:rPr>
            </w:pPr>
            <w:r w:rsidRPr="00BA657A">
              <w:rPr>
                <w:rFonts w:ascii="Times New Roman" w:hAnsi="Times New Roman" w:cs="Times New Roman"/>
                <w:b/>
                <w:bCs/>
                <w:sz w:val="26"/>
                <w:szCs w:val="26"/>
              </w:rPr>
              <w:t>ĐỀ XUẤT XỬ LÝ</w:t>
            </w:r>
          </w:p>
        </w:tc>
      </w:tr>
      <w:tr w:rsidR="00FC0BFA" w:rsidTr="00466E94">
        <w:tc>
          <w:tcPr>
            <w:tcW w:w="3250" w:type="dxa"/>
            <w:vAlign w:val="center"/>
          </w:tcPr>
          <w:p w:rsidR="00466E94" w:rsidRPr="00E512E8" w:rsidRDefault="00466E94" w:rsidP="00466E94">
            <w:pPr>
              <w:spacing w:before="120" w:after="120" w:line="360" w:lineRule="exact"/>
              <w:jc w:val="both"/>
              <w:rPr>
                <w:rFonts w:ascii="Times New Roman" w:hAnsi="Times New Roman"/>
                <w:i/>
                <w:sz w:val="28"/>
                <w:szCs w:val="28"/>
                <w:shd w:val="clear" w:color="auto" w:fill="FFFFFF"/>
              </w:rPr>
            </w:pPr>
            <w:r w:rsidRPr="001D33FE">
              <w:rPr>
                <w:rFonts w:ascii="Times New Roman" w:hAnsi="Times New Roman"/>
                <w:sz w:val="28"/>
                <w:szCs w:val="28"/>
                <w:lang w:val="pt-BR"/>
              </w:rPr>
              <w:t xml:space="preserve">Một trong những nhiệm vụ, giải pháp để đẩy mạnh và đa dạng hóa nguồn vốn cho kinh tế tư nhân tại Nghị quyết </w:t>
            </w:r>
            <w:r w:rsidRPr="001D33FE">
              <w:rPr>
                <w:rFonts w:ascii="Times New Roman" w:hAnsi="Times New Roman"/>
                <w:bCs/>
                <w:sz w:val="28"/>
                <w:szCs w:val="28"/>
                <w:lang w:val="pt-BR"/>
              </w:rPr>
              <w:t>số 68</w:t>
            </w:r>
            <w:r w:rsidRPr="001D33FE">
              <w:rPr>
                <w:rFonts w:ascii="Times New Roman" w:hAnsi="Times New Roman"/>
                <w:sz w:val="28"/>
                <w:szCs w:val="28"/>
                <w:lang w:val="pt-BR"/>
              </w:rPr>
              <w:t xml:space="preserve">-NQ/TW </w:t>
            </w:r>
            <w:r w:rsidRPr="001D33FE">
              <w:rPr>
                <w:rFonts w:ascii="Times New Roman" w:hAnsi="Times New Roman"/>
                <w:sz w:val="28"/>
                <w:szCs w:val="28"/>
                <w:shd w:val="clear" w:color="auto" w:fill="FFFFFF"/>
              </w:rPr>
              <w:t>là</w:t>
            </w:r>
            <w:r w:rsidRPr="001D33FE">
              <w:rPr>
                <w:rFonts w:ascii="Times New Roman" w:hAnsi="Times New Roman"/>
                <w:i/>
                <w:sz w:val="28"/>
                <w:szCs w:val="28"/>
                <w:shd w:val="clear" w:color="auto" w:fill="FFFFFF"/>
              </w:rPr>
              <w:t>“ Nhà n</w:t>
            </w:r>
            <w:r w:rsidRPr="001D33FE">
              <w:rPr>
                <w:rFonts w:ascii="Times New Roman" w:hAnsi="Times New Roman" w:hint="eastAsia"/>
                <w:i/>
                <w:sz w:val="28"/>
                <w:szCs w:val="28"/>
                <w:shd w:val="clear" w:color="auto" w:fill="FFFFFF"/>
              </w:rPr>
              <w:t>ư</w:t>
            </w:r>
            <w:r w:rsidRPr="001D33FE">
              <w:rPr>
                <w:rFonts w:ascii="Times New Roman" w:hAnsi="Times New Roman"/>
                <w:i/>
                <w:sz w:val="28"/>
                <w:szCs w:val="28"/>
                <w:shd w:val="clear" w:color="auto" w:fill="FFFFFF"/>
              </w:rPr>
              <w:t>ớc có c</w:t>
            </w:r>
            <w:r w:rsidRPr="001D33FE">
              <w:rPr>
                <w:rFonts w:ascii="Times New Roman" w:hAnsi="Times New Roman" w:hint="eastAsia"/>
                <w:i/>
                <w:sz w:val="28"/>
                <w:szCs w:val="28"/>
                <w:shd w:val="clear" w:color="auto" w:fill="FFFFFF"/>
              </w:rPr>
              <w:t>ơ</w:t>
            </w:r>
            <w:r w:rsidRPr="001D33FE">
              <w:rPr>
                <w:rFonts w:ascii="Times New Roman" w:hAnsi="Times New Roman"/>
                <w:i/>
                <w:sz w:val="28"/>
                <w:szCs w:val="28"/>
                <w:shd w:val="clear" w:color="auto" w:fill="FFFFFF"/>
              </w:rPr>
              <w:t xml:space="preserve"> chế hỗ trợ lãi suất và khuyến khích các tổ chức tín dụng giảm lãi suất cho doanh nghiệp t</w:t>
            </w:r>
            <w:r w:rsidRPr="001D33FE">
              <w:rPr>
                <w:rFonts w:ascii="Times New Roman" w:hAnsi="Times New Roman" w:hint="eastAsia"/>
                <w:i/>
                <w:sz w:val="28"/>
                <w:szCs w:val="28"/>
                <w:shd w:val="clear" w:color="auto" w:fill="FFFFFF"/>
              </w:rPr>
              <w:t>ư</w:t>
            </w:r>
            <w:r w:rsidRPr="001D33FE">
              <w:rPr>
                <w:rFonts w:ascii="Times New Roman" w:hAnsi="Times New Roman"/>
                <w:i/>
                <w:sz w:val="28"/>
                <w:szCs w:val="28"/>
                <w:shd w:val="clear" w:color="auto" w:fill="FFFFFF"/>
              </w:rPr>
              <w:t xml:space="preserve"> nhân vay </w:t>
            </w:r>
            <w:r w:rsidRPr="001D33FE">
              <w:rPr>
                <w:rFonts w:ascii="Times New Roman" w:hAnsi="Times New Roman" w:hint="eastAsia"/>
                <w:i/>
                <w:sz w:val="28"/>
                <w:szCs w:val="28"/>
                <w:shd w:val="clear" w:color="auto" w:fill="FFFFFF"/>
              </w:rPr>
              <w:t>đ</w:t>
            </w:r>
            <w:r w:rsidRPr="001D33FE">
              <w:rPr>
                <w:rFonts w:ascii="Times New Roman" w:hAnsi="Times New Roman"/>
                <w:i/>
                <w:sz w:val="28"/>
                <w:szCs w:val="28"/>
                <w:shd w:val="clear" w:color="auto" w:fill="FFFFFF"/>
              </w:rPr>
              <w:t>ể triển khai các dự án xanh, tuần hoàn và áp dụng khung tiêu chuẩn môi tr</w:t>
            </w:r>
            <w:r w:rsidRPr="001D33FE">
              <w:rPr>
                <w:rFonts w:ascii="Times New Roman" w:hAnsi="Times New Roman" w:hint="eastAsia"/>
                <w:i/>
                <w:sz w:val="28"/>
                <w:szCs w:val="28"/>
                <w:shd w:val="clear" w:color="auto" w:fill="FFFFFF"/>
              </w:rPr>
              <w:t>ư</w:t>
            </w:r>
            <w:r w:rsidRPr="001D33FE">
              <w:rPr>
                <w:rFonts w:ascii="Times New Roman" w:hAnsi="Times New Roman"/>
                <w:i/>
                <w:sz w:val="28"/>
                <w:szCs w:val="28"/>
                <w:shd w:val="clear" w:color="auto" w:fill="FFFFFF"/>
              </w:rPr>
              <w:t>ờng, xã hội, quản trị (ESG)”.</w:t>
            </w:r>
          </w:p>
          <w:p w:rsidR="00FC0BFA" w:rsidRPr="00BA657A" w:rsidRDefault="00FC0BFA" w:rsidP="00FC0BFA">
            <w:pPr>
              <w:spacing w:before="120" w:after="120" w:line="360" w:lineRule="exact"/>
              <w:jc w:val="both"/>
              <w:rPr>
                <w:rFonts w:ascii="Times New Roman" w:hAnsi="Times New Roman" w:cs="Times New Roman"/>
                <w:b/>
                <w:bCs/>
                <w:sz w:val="26"/>
                <w:szCs w:val="26"/>
              </w:rPr>
            </w:pPr>
          </w:p>
        </w:tc>
        <w:tc>
          <w:tcPr>
            <w:tcW w:w="3221" w:type="dxa"/>
            <w:vAlign w:val="center"/>
          </w:tcPr>
          <w:p w:rsidR="00FC0BFA" w:rsidRPr="00BA657A" w:rsidRDefault="00466E94" w:rsidP="00466E94">
            <w:pPr>
              <w:spacing w:before="120" w:after="120" w:line="360" w:lineRule="exact"/>
              <w:jc w:val="both"/>
              <w:rPr>
                <w:rFonts w:ascii="Times New Roman" w:hAnsi="Times New Roman" w:cs="Times New Roman"/>
                <w:b/>
                <w:bCs/>
                <w:sz w:val="26"/>
                <w:szCs w:val="26"/>
              </w:rPr>
            </w:pPr>
            <w:r w:rsidRPr="00E512E8">
              <w:rPr>
                <w:rFonts w:ascii="Times New Roman" w:hAnsi="Times New Roman" w:cs="Times New Roman"/>
                <w:sz w:val="28"/>
                <w:szCs w:val="28"/>
              </w:rPr>
              <w:t>Nghị định quy định về hỗ trợ lãi suất cho các doanh nghiệp thuộc khu vực kinh tế tư nhân, hộ kinh doanh, cá nhân kinh doanh khi vay vốn thông qua các Quỹ tài chính nhà nước ngoài ngân sách để thực hiện các dự án xanh, tuần hoàn và áp dụng khung tiêu chuẩn môi trường, xã hội và quản trị theo quy định của Thủ tướng Chính phủ.</w:t>
            </w:r>
          </w:p>
        </w:tc>
        <w:tc>
          <w:tcPr>
            <w:tcW w:w="1107" w:type="dxa"/>
            <w:vAlign w:val="center"/>
          </w:tcPr>
          <w:p w:rsidR="00FC0BFA" w:rsidRPr="00BA657A" w:rsidRDefault="00FC0BFA" w:rsidP="00FC0BFA">
            <w:pPr>
              <w:spacing w:before="120" w:after="120" w:line="360" w:lineRule="exact"/>
              <w:jc w:val="both"/>
              <w:rPr>
                <w:rFonts w:ascii="Times New Roman" w:hAnsi="Times New Roman" w:cs="Times New Roman"/>
                <w:b/>
                <w:bCs/>
                <w:sz w:val="26"/>
                <w:szCs w:val="26"/>
              </w:rPr>
            </w:pPr>
            <w:r w:rsidRPr="00E512E8">
              <w:rPr>
                <w:rFonts w:ascii="Times New Roman" w:hAnsi="Times New Roman" w:cs="Times New Roman"/>
                <w:sz w:val="28"/>
                <w:szCs w:val="28"/>
              </w:rPr>
              <w:t>Đã thể chế đầy đủ</w:t>
            </w:r>
          </w:p>
        </w:tc>
        <w:tc>
          <w:tcPr>
            <w:tcW w:w="1710" w:type="dxa"/>
            <w:vAlign w:val="center"/>
          </w:tcPr>
          <w:p w:rsidR="00FC0BFA" w:rsidRPr="00BA657A" w:rsidRDefault="00FC0BFA" w:rsidP="00FC0BFA">
            <w:pPr>
              <w:spacing w:before="120" w:after="120" w:line="360" w:lineRule="exact"/>
              <w:jc w:val="both"/>
              <w:rPr>
                <w:rFonts w:ascii="Times New Roman" w:hAnsi="Times New Roman" w:cs="Times New Roman"/>
                <w:b/>
                <w:bCs/>
                <w:sz w:val="26"/>
                <w:szCs w:val="26"/>
              </w:rPr>
            </w:pPr>
            <w:r>
              <w:rPr>
                <w:rFonts w:ascii="Times New Roman" w:hAnsi="Times New Roman" w:cs="Times New Roman"/>
                <w:sz w:val="28"/>
                <w:szCs w:val="28"/>
                <w:lang w:val="en-US"/>
              </w:rPr>
              <w:t>Không có</w:t>
            </w:r>
          </w:p>
        </w:tc>
      </w:tr>
      <w:tr w:rsidR="00FC0BFA" w:rsidTr="00466E94">
        <w:tc>
          <w:tcPr>
            <w:tcW w:w="3250" w:type="dxa"/>
            <w:vAlign w:val="center"/>
          </w:tcPr>
          <w:p w:rsidR="00FC0BFA" w:rsidRPr="00E512E8" w:rsidRDefault="00466E94" w:rsidP="00FC0BFA">
            <w:pPr>
              <w:spacing w:before="120" w:after="120" w:line="360" w:lineRule="exact"/>
              <w:jc w:val="both"/>
              <w:rPr>
                <w:rFonts w:ascii="Times New Roman" w:hAnsi="Times New Roman" w:cs="Times New Roman"/>
                <w:iCs/>
                <w:sz w:val="28"/>
                <w:szCs w:val="28"/>
              </w:rPr>
            </w:pPr>
            <w:r w:rsidRPr="00E512E8">
              <w:rPr>
                <w:rFonts w:ascii="Times New Roman" w:hAnsi="Times New Roman" w:cs="Times New Roman"/>
                <w:sz w:val="28"/>
                <w:szCs w:val="28"/>
              </w:rPr>
              <w:t xml:space="preserve">Tại </w:t>
            </w:r>
            <w:r w:rsidRPr="00CD2B92">
              <w:rPr>
                <w:rFonts w:ascii="Times New Roman" w:hAnsi="Times New Roman"/>
                <w:iCs/>
                <w:sz w:val="28"/>
                <w:szCs w:val="28"/>
              </w:rPr>
              <w:t xml:space="preserve">Nghị quyết số 139/NQ-CP ngày 17/5/2025 của Chính phủ ban hành kế hoạch của Chính phủ triển khai Nghị </w:t>
            </w:r>
            <w:r w:rsidRPr="00CD2B92">
              <w:rPr>
                <w:rFonts w:ascii="Times New Roman" w:hAnsi="Times New Roman"/>
                <w:iCs/>
                <w:sz w:val="28"/>
                <w:szCs w:val="28"/>
              </w:rPr>
              <w:lastRenderedPageBreak/>
              <w:t xml:space="preserve">quyết số 198/2025/QH15 về một số cơ chế, chính sách đặc biệt phát triển kinh tế tư nhân giao: </w:t>
            </w:r>
            <w:r w:rsidRPr="00CD2B92">
              <w:rPr>
                <w:rFonts w:ascii="Times New Roman" w:hAnsi="Times New Roman"/>
                <w:i/>
                <w:iCs/>
                <w:sz w:val="28"/>
                <w:szCs w:val="28"/>
                <w:u w:val="single"/>
              </w:rPr>
              <w:t>(i) Bộ Tài chính chủ trì, phối hợp với các Bộ, ngành, địa phương liên quan trình Chính phủ</w:t>
            </w:r>
            <w:r w:rsidRPr="00CD2B92">
              <w:rPr>
                <w:rFonts w:ascii="Times New Roman" w:hAnsi="Times New Roman" w:cs="Courier"/>
                <w:i/>
                <w:iCs/>
                <w:sz w:val="28"/>
                <w:szCs w:val="28"/>
                <w:u w:val="single"/>
              </w:rPr>
              <w:t xml:space="preserve"> h</w:t>
            </w:r>
            <w:r w:rsidRPr="00CD2B92">
              <w:rPr>
                <w:rFonts w:ascii="Times New Roman" w:hAnsi="Times New Roman"/>
                <w:i/>
                <w:iCs/>
                <w:sz w:val="28"/>
                <w:szCs w:val="28"/>
                <w:u w:val="single"/>
              </w:rPr>
              <w:t>ướ</w:t>
            </w:r>
            <w:r w:rsidRPr="00CD2B92">
              <w:rPr>
                <w:rFonts w:ascii="Times New Roman" w:hAnsi="Times New Roman" w:cs="Courier"/>
                <w:i/>
                <w:iCs/>
                <w:sz w:val="28"/>
                <w:szCs w:val="28"/>
                <w:u w:val="single"/>
              </w:rPr>
              <w:t>ng d</w:t>
            </w:r>
            <w:r w:rsidRPr="00CD2B92">
              <w:rPr>
                <w:rFonts w:ascii="Times New Roman" w:hAnsi="Times New Roman"/>
                <w:i/>
                <w:iCs/>
                <w:sz w:val="28"/>
                <w:szCs w:val="28"/>
                <w:u w:val="single"/>
              </w:rPr>
              <w:t>ẫ</w:t>
            </w:r>
            <w:r w:rsidRPr="00CD2B92">
              <w:rPr>
                <w:rFonts w:ascii="Times New Roman" w:hAnsi="Times New Roman" w:cs="Courier"/>
                <w:i/>
                <w:iCs/>
                <w:sz w:val="28"/>
                <w:szCs w:val="28"/>
                <w:u w:val="single"/>
              </w:rPr>
              <w:t>n c</w:t>
            </w:r>
            <w:r w:rsidRPr="00CD2B92">
              <w:rPr>
                <w:rFonts w:ascii="Times New Roman" w:hAnsi="Times New Roman"/>
                <w:i/>
                <w:iCs/>
                <w:sz w:val="28"/>
                <w:szCs w:val="28"/>
                <w:u w:val="single"/>
              </w:rPr>
              <w:t>ơ chế</w:t>
            </w:r>
            <w:r w:rsidRPr="00CD2B92">
              <w:rPr>
                <w:rFonts w:ascii="Times New Roman" w:hAnsi="Times New Roman" w:cs="Courier"/>
                <w:i/>
                <w:iCs/>
                <w:sz w:val="28"/>
                <w:szCs w:val="28"/>
                <w:u w:val="single"/>
              </w:rPr>
              <w:t xml:space="preserve"> ngân sách nhà n</w:t>
            </w:r>
            <w:r w:rsidRPr="00CD2B92">
              <w:rPr>
                <w:rFonts w:ascii="Times New Roman" w:hAnsi="Times New Roman"/>
                <w:i/>
                <w:iCs/>
                <w:sz w:val="28"/>
                <w:szCs w:val="28"/>
                <w:u w:val="single"/>
              </w:rPr>
              <w:t>ướ</w:t>
            </w:r>
            <w:r w:rsidRPr="00CD2B92">
              <w:rPr>
                <w:rFonts w:ascii="Times New Roman" w:hAnsi="Times New Roman" w:cs="Courier"/>
                <w:i/>
                <w:iCs/>
                <w:sz w:val="28"/>
                <w:szCs w:val="28"/>
                <w:u w:val="single"/>
              </w:rPr>
              <w:t>c h</w:t>
            </w:r>
            <w:r w:rsidRPr="00CD2B92">
              <w:rPr>
                <w:rFonts w:ascii="Times New Roman" w:hAnsi="Times New Roman"/>
                <w:i/>
                <w:iCs/>
                <w:sz w:val="28"/>
                <w:szCs w:val="28"/>
                <w:u w:val="single"/>
              </w:rPr>
              <w:t>ỗ</w:t>
            </w:r>
            <w:r w:rsidRPr="00CD2B92">
              <w:rPr>
                <w:rFonts w:ascii="Times New Roman" w:hAnsi="Times New Roman" w:cs="Courier"/>
                <w:i/>
                <w:iCs/>
                <w:sz w:val="28"/>
                <w:szCs w:val="28"/>
                <w:u w:val="single"/>
              </w:rPr>
              <w:t xml:space="preserve"> tr</w:t>
            </w:r>
            <w:r w:rsidRPr="00CD2B92">
              <w:rPr>
                <w:rFonts w:ascii="Times New Roman" w:hAnsi="Times New Roman"/>
                <w:i/>
                <w:iCs/>
                <w:sz w:val="28"/>
                <w:szCs w:val="28"/>
                <w:u w:val="single"/>
              </w:rPr>
              <w:t>ợ</w:t>
            </w:r>
            <w:r w:rsidRPr="00CD2B92">
              <w:rPr>
                <w:rFonts w:ascii="Times New Roman" w:hAnsi="Times New Roman" w:cs="Courier"/>
                <w:i/>
                <w:iCs/>
                <w:sz w:val="28"/>
                <w:szCs w:val="28"/>
                <w:u w:val="single"/>
              </w:rPr>
              <w:t xml:space="preserve"> lãi su</w:t>
            </w:r>
            <w:r w:rsidRPr="00CD2B92">
              <w:rPr>
                <w:rFonts w:ascii="Times New Roman" w:hAnsi="Times New Roman"/>
                <w:i/>
                <w:iCs/>
                <w:sz w:val="28"/>
                <w:szCs w:val="28"/>
                <w:u w:val="single"/>
              </w:rPr>
              <w:t>ấ</w:t>
            </w:r>
            <w:r w:rsidRPr="00CD2B92">
              <w:rPr>
                <w:rFonts w:ascii="Times New Roman" w:hAnsi="Times New Roman" w:cs="Courier"/>
                <w:i/>
                <w:iCs/>
                <w:sz w:val="28"/>
                <w:szCs w:val="28"/>
                <w:u w:val="single"/>
              </w:rPr>
              <w:t>t 2%/n</w:t>
            </w:r>
            <w:r w:rsidRPr="00CD2B92">
              <w:rPr>
                <w:rFonts w:ascii="Times New Roman" w:hAnsi="Times New Roman"/>
                <w:i/>
                <w:iCs/>
                <w:sz w:val="28"/>
                <w:szCs w:val="28"/>
                <w:u w:val="single"/>
              </w:rPr>
              <w:t>ăm cho doanh nghiệ</w:t>
            </w:r>
            <w:r w:rsidRPr="00CD2B92">
              <w:rPr>
                <w:rFonts w:ascii="Times New Roman" w:hAnsi="Times New Roman" w:cs="Courier"/>
                <w:i/>
                <w:iCs/>
                <w:sz w:val="28"/>
                <w:szCs w:val="28"/>
                <w:u w:val="single"/>
              </w:rPr>
              <w:t>p t</w:t>
            </w:r>
            <w:r w:rsidRPr="00CD2B92">
              <w:rPr>
                <w:rFonts w:ascii="Times New Roman" w:hAnsi="Times New Roman"/>
                <w:i/>
                <w:iCs/>
                <w:sz w:val="28"/>
                <w:szCs w:val="28"/>
                <w:u w:val="single"/>
              </w:rPr>
              <w:t>ư nhân, hộ</w:t>
            </w:r>
            <w:r w:rsidRPr="00CD2B92">
              <w:rPr>
                <w:rFonts w:ascii="Times New Roman" w:hAnsi="Times New Roman" w:cs="Courier"/>
                <w:i/>
                <w:iCs/>
                <w:sz w:val="28"/>
                <w:szCs w:val="28"/>
                <w:u w:val="single"/>
              </w:rPr>
              <w:t xml:space="preserve"> kinh doanh, cá nhân kinh doanh vay v</w:t>
            </w:r>
            <w:r w:rsidRPr="00CD2B92">
              <w:rPr>
                <w:rFonts w:ascii="Times New Roman" w:hAnsi="Times New Roman"/>
                <w:i/>
                <w:iCs/>
                <w:sz w:val="28"/>
                <w:szCs w:val="28"/>
                <w:u w:val="single"/>
              </w:rPr>
              <w:t>ố</w:t>
            </w:r>
            <w:r w:rsidRPr="00CD2B92">
              <w:rPr>
                <w:rFonts w:ascii="Times New Roman" w:hAnsi="Times New Roman" w:cs="Courier"/>
                <w:i/>
                <w:iCs/>
                <w:sz w:val="28"/>
                <w:szCs w:val="28"/>
                <w:u w:val="single"/>
              </w:rPr>
              <w:t>n qua các qu</w:t>
            </w:r>
            <w:r w:rsidRPr="00CD2B92">
              <w:rPr>
                <w:rFonts w:ascii="Times New Roman" w:hAnsi="Times New Roman"/>
                <w:i/>
                <w:iCs/>
                <w:sz w:val="28"/>
                <w:szCs w:val="28"/>
                <w:u w:val="single"/>
              </w:rPr>
              <w:t>ỹ</w:t>
            </w:r>
            <w:r w:rsidRPr="00CD2B92">
              <w:rPr>
                <w:rFonts w:ascii="Times New Roman" w:hAnsi="Times New Roman" w:cs="Courier"/>
                <w:i/>
                <w:iCs/>
                <w:sz w:val="28"/>
                <w:szCs w:val="28"/>
                <w:u w:val="single"/>
              </w:rPr>
              <w:t xml:space="preserve"> tài chính ngoài ngân sách nhà n</w:t>
            </w:r>
            <w:r w:rsidRPr="00CD2B92">
              <w:rPr>
                <w:rFonts w:ascii="Times New Roman" w:hAnsi="Times New Roman"/>
                <w:i/>
                <w:iCs/>
                <w:sz w:val="28"/>
                <w:szCs w:val="28"/>
                <w:u w:val="single"/>
              </w:rPr>
              <w:t>ướ</w:t>
            </w:r>
            <w:r w:rsidRPr="00CD2B92">
              <w:rPr>
                <w:rFonts w:ascii="Times New Roman" w:hAnsi="Times New Roman" w:cs="Courier"/>
                <w:i/>
                <w:iCs/>
                <w:sz w:val="28"/>
                <w:szCs w:val="28"/>
                <w:u w:val="single"/>
              </w:rPr>
              <w:t xml:space="preserve">c </w:t>
            </w:r>
            <w:r w:rsidRPr="00CD2B92">
              <w:rPr>
                <w:rFonts w:ascii="Times New Roman" w:hAnsi="Times New Roman"/>
                <w:i/>
                <w:iCs/>
                <w:sz w:val="28"/>
                <w:szCs w:val="28"/>
                <w:u w:val="single"/>
              </w:rPr>
              <w:t>để</w:t>
            </w:r>
            <w:r w:rsidRPr="00CD2B92">
              <w:rPr>
                <w:rFonts w:ascii="Times New Roman" w:hAnsi="Times New Roman" w:cs="Courier"/>
                <w:i/>
                <w:iCs/>
                <w:sz w:val="28"/>
                <w:szCs w:val="28"/>
                <w:u w:val="single"/>
              </w:rPr>
              <w:t xml:space="preserve"> th</w:t>
            </w:r>
            <w:r w:rsidRPr="00CD2B92">
              <w:rPr>
                <w:rFonts w:ascii="Times New Roman" w:hAnsi="Times New Roman"/>
                <w:i/>
                <w:iCs/>
                <w:sz w:val="28"/>
                <w:szCs w:val="28"/>
                <w:u w:val="single"/>
              </w:rPr>
              <w:t>ự</w:t>
            </w:r>
            <w:r w:rsidRPr="00CD2B92">
              <w:rPr>
                <w:rFonts w:ascii="Times New Roman" w:hAnsi="Times New Roman" w:cs="Courier"/>
                <w:i/>
                <w:iCs/>
                <w:sz w:val="28"/>
                <w:szCs w:val="28"/>
                <w:u w:val="single"/>
              </w:rPr>
              <w:t>c hi</w:t>
            </w:r>
            <w:r w:rsidRPr="00CD2B92">
              <w:rPr>
                <w:rFonts w:ascii="Times New Roman" w:hAnsi="Times New Roman"/>
                <w:i/>
                <w:iCs/>
                <w:sz w:val="28"/>
                <w:szCs w:val="28"/>
                <w:u w:val="single"/>
              </w:rPr>
              <w:t>ệ</w:t>
            </w:r>
            <w:r w:rsidRPr="00CD2B92">
              <w:rPr>
                <w:rFonts w:ascii="Times New Roman" w:hAnsi="Times New Roman" w:cs="Courier"/>
                <w:i/>
                <w:iCs/>
                <w:sz w:val="28"/>
                <w:szCs w:val="28"/>
                <w:u w:val="single"/>
              </w:rPr>
              <w:t>n các d</w:t>
            </w:r>
            <w:r w:rsidRPr="00CD2B92">
              <w:rPr>
                <w:rFonts w:ascii="Times New Roman" w:hAnsi="Times New Roman"/>
                <w:i/>
                <w:iCs/>
                <w:sz w:val="28"/>
                <w:szCs w:val="28"/>
                <w:u w:val="single"/>
              </w:rPr>
              <w:t>ự</w:t>
            </w:r>
            <w:r w:rsidRPr="00CD2B92">
              <w:rPr>
                <w:rFonts w:ascii="Times New Roman" w:hAnsi="Times New Roman" w:cs="Courier"/>
                <w:i/>
                <w:iCs/>
                <w:sz w:val="28"/>
                <w:szCs w:val="28"/>
                <w:u w:val="single"/>
              </w:rPr>
              <w:t xml:space="preserve"> án xanh, tu</w:t>
            </w:r>
            <w:r w:rsidRPr="00CD2B92">
              <w:rPr>
                <w:rFonts w:ascii="Times New Roman" w:hAnsi="Times New Roman"/>
                <w:i/>
                <w:iCs/>
                <w:sz w:val="28"/>
                <w:szCs w:val="28"/>
                <w:u w:val="single"/>
              </w:rPr>
              <w:t>ầ</w:t>
            </w:r>
            <w:r w:rsidRPr="00CD2B92">
              <w:rPr>
                <w:rFonts w:ascii="Times New Roman" w:hAnsi="Times New Roman" w:cs="Courier"/>
                <w:i/>
                <w:iCs/>
                <w:sz w:val="28"/>
                <w:szCs w:val="28"/>
                <w:u w:val="single"/>
              </w:rPr>
              <w:t>n hoàn và áp d</w:t>
            </w:r>
            <w:r w:rsidRPr="00CD2B92">
              <w:rPr>
                <w:rFonts w:ascii="Times New Roman" w:hAnsi="Times New Roman"/>
                <w:i/>
                <w:iCs/>
                <w:sz w:val="28"/>
                <w:szCs w:val="28"/>
                <w:u w:val="single"/>
              </w:rPr>
              <w:t>ụ</w:t>
            </w:r>
            <w:r w:rsidRPr="00CD2B92">
              <w:rPr>
                <w:rFonts w:ascii="Times New Roman" w:hAnsi="Times New Roman" w:cs="Courier"/>
                <w:i/>
                <w:iCs/>
                <w:sz w:val="28"/>
                <w:szCs w:val="28"/>
                <w:u w:val="single"/>
              </w:rPr>
              <w:t>ng khung tiêu chu</w:t>
            </w:r>
            <w:r w:rsidRPr="00CD2B92">
              <w:rPr>
                <w:rFonts w:ascii="Times New Roman" w:hAnsi="Times New Roman"/>
                <w:i/>
                <w:iCs/>
                <w:sz w:val="28"/>
                <w:szCs w:val="28"/>
                <w:u w:val="single"/>
              </w:rPr>
              <w:t>ẩ</w:t>
            </w:r>
            <w:r w:rsidRPr="00CD2B92">
              <w:rPr>
                <w:rFonts w:ascii="Times New Roman" w:hAnsi="Times New Roman" w:cs="Courier"/>
                <w:i/>
                <w:iCs/>
                <w:sz w:val="28"/>
                <w:szCs w:val="28"/>
                <w:u w:val="single"/>
              </w:rPr>
              <w:t>n môi tr</w:t>
            </w:r>
            <w:r w:rsidRPr="00CD2B92">
              <w:rPr>
                <w:rFonts w:ascii="Times New Roman" w:hAnsi="Times New Roman"/>
                <w:i/>
                <w:iCs/>
                <w:sz w:val="28"/>
                <w:szCs w:val="28"/>
                <w:u w:val="single"/>
              </w:rPr>
              <w:t>ườ</w:t>
            </w:r>
            <w:r w:rsidRPr="00CD2B92">
              <w:rPr>
                <w:rFonts w:ascii="Times New Roman" w:hAnsi="Times New Roman" w:cs="Courier"/>
                <w:i/>
                <w:iCs/>
                <w:sz w:val="28"/>
                <w:szCs w:val="28"/>
                <w:u w:val="single"/>
              </w:rPr>
              <w:t>ng, xã h</w:t>
            </w:r>
            <w:r w:rsidRPr="00CD2B92">
              <w:rPr>
                <w:rFonts w:ascii="Times New Roman" w:hAnsi="Times New Roman"/>
                <w:i/>
                <w:iCs/>
                <w:sz w:val="28"/>
                <w:szCs w:val="28"/>
                <w:u w:val="single"/>
              </w:rPr>
              <w:t>ộ</w:t>
            </w:r>
            <w:r w:rsidRPr="00CD2B92">
              <w:rPr>
                <w:rFonts w:ascii="Times New Roman" w:hAnsi="Times New Roman" w:cs="Courier"/>
                <w:i/>
                <w:iCs/>
                <w:sz w:val="28"/>
                <w:szCs w:val="28"/>
                <w:u w:val="single"/>
              </w:rPr>
              <w:t>i, qu</w:t>
            </w:r>
            <w:r w:rsidRPr="00CD2B92">
              <w:rPr>
                <w:rFonts w:ascii="Times New Roman" w:hAnsi="Times New Roman"/>
                <w:i/>
                <w:iCs/>
                <w:sz w:val="28"/>
                <w:szCs w:val="28"/>
                <w:u w:val="single"/>
              </w:rPr>
              <w:t>ả</w:t>
            </w:r>
            <w:r w:rsidRPr="00CD2B92">
              <w:rPr>
                <w:rFonts w:ascii="Times New Roman" w:hAnsi="Times New Roman" w:cs="Courier"/>
                <w:i/>
                <w:iCs/>
                <w:sz w:val="28"/>
                <w:szCs w:val="28"/>
                <w:u w:val="single"/>
              </w:rPr>
              <w:t>n tr</w:t>
            </w:r>
            <w:r w:rsidRPr="00CD2B92">
              <w:rPr>
                <w:rFonts w:ascii="Times New Roman" w:hAnsi="Times New Roman"/>
                <w:i/>
                <w:iCs/>
                <w:sz w:val="28"/>
                <w:szCs w:val="28"/>
                <w:u w:val="single"/>
              </w:rPr>
              <w:t>ị</w:t>
            </w:r>
            <w:r w:rsidRPr="00CD2B92">
              <w:rPr>
                <w:rFonts w:ascii="Times New Roman" w:hAnsi="Times New Roman" w:cs="Courier"/>
                <w:i/>
                <w:iCs/>
                <w:sz w:val="28"/>
                <w:szCs w:val="28"/>
                <w:u w:val="single"/>
              </w:rPr>
              <w:t xml:space="preserve"> (ESG)</w:t>
            </w:r>
          </w:p>
        </w:tc>
        <w:tc>
          <w:tcPr>
            <w:tcW w:w="3221" w:type="dxa"/>
            <w:vAlign w:val="center"/>
          </w:tcPr>
          <w:p w:rsidR="00FC0BFA" w:rsidRPr="00E512E8" w:rsidRDefault="00466E94" w:rsidP="00FC0BFA">
            <w:pPr>
              <w:spacing w:before="120" w:after="120" w:line="360" w:lineRule="exact"/>
              <w:jc w:val="both"/>
              <w:rPr>
                <w:rFonts w:ascii="Times New Roman" w:hAnsi="Times New Roman" w:cs="Times New Roman"/>
                <w:sz w:val="28"/>
                <w:szCs w:val="28"/>
              </w:rPr>
            </w:pPr>
            <w:r w:rsidRPr="00E512E8">
              <w:rPr>
                <w:rFonts w:ascii="Times New Roman" w:hAnsi="Times New Roman" w:cs="Times New Roman"/>
                <w:sz w:val="28"/>
                <w:szCs w:val="28"/>
              </w:rPr>
              <w:lastRenderedPageBreak/>
              <w:t xml:space="preserve">Nghị định quy định về hỗ trợ lãi suất cho các doanh nghiệp thuộc khu vực kinh tế tư nhân, hộ kinh doanh, cá nhân kinh doanh khi </w:t>
            </w:r>
            <w:r w:rsidRPr="00E512E8">
              <w:rPr>
                <w:rFonts w:ascii="Times New Roman" w:hAnsi="Times New Roman" w:cs="Times New Roman"/>
                <w:sz w:val="28"/>
                <w:szCs w:val="28"/>
              </w:rPr>
              <w:lastRenderedPageBreak/>
              <w:t>vay vốn thông qua các Quỹ tài chính nhà nước ngoài ngân sách để thực hiện các dự án xanh, tuần hoàn và áp dụng khung tiêu chuẩn môi trường, xã hội và quản trị theo quy định của Thủ tướng Chính phủ.</w:t>
            </w:r>
          </w:p>
        </w:tc>
        <w:tc>
          <w:tcPr>
            <w:tcW w:w="1107" w:type="dxa"/>
            <w:vAlign w:val="center"/>
          </w:tcPr>
          <w:p w:rsidR="00FC0BFA" w:rsidRPr="00E512E8" w:rsidRDefault="00FC0BFA" w:rsidP="00FC0BFA">
            <w:pPr>
              <w:spacing w:before="120" w:after="120" w:line="360" w:lineRule="exact"/>
              <w:jc w:val="both"/>
              <w:rPr>
                <w:rFonts w:ascii="Times New Roman" w:hAnsi="Times New Roman" w:cs="Times New Roman"/>
                <w:sz w:val="28"/>
                <w:szCs w:val="28"/>
              </w:rPr>
            </w:pPr>
            <w:r w:rsidRPr="00E512E8">
              <w:rPr>
                <w:rFonts w:ascii="Times New Roman" w:hAnsi="Times New Roman" w:cs="Times New Roman"/>
                <w:sz w:val="28"/>
                <w:szCs w:val="28"/>
              </w:rPr>
              <w:lastRenderedPageBreak/>
              <w:t>Đã thể chế đầy đủ</w:t>
            </w:r>
          </w:p>
        </w:tc>
        <w:tc>
          <w:tcPr>
            <w:tcW w:w="1710" w:type="dxa"/>
            <w:vAlign w:val="center"/>
          </w:tcPr>
          <w:p w:rsidR="00FC0BFA" w:rsidRDefault="00FC0BFA" w:rsidP="00FC0BFA">
            <w:pPr>
              <w:spacing w:before="120" w:after="120" w:line="360" w:lineRule="exact"/>
              <w:jc w:val="both"/>
              <w:rPr>
                <w:rFonts w:ascii="Times New Roman" w:hAnsi="Times New Roman" w:cs="Times New Roman"/>
                <w:sz w:val="28"/>
                <w:szCs w:val="28"/>
                <w:lang w:val="en-US"/>
              </w:rPr>
            </w:pPr>
            <w:r>
              <w:rPr>
                <w:rFonts w:ascii="Times New Roman" w:hAnsi="Times New Roman" w:cs="Times New Roman"/>
                <w:sz w:val="28"/>
                <w:szCs w:val="28"/>
                <w:lang w:val="en-US"/>
              </w:rPr>
              <w:t>Không có</w:t>
            </w:r>
          </w:p>
        </w:tc>
      </w:tr>
    </w:tbl>
    <w:p w:rsidR="00BA657A" w:rsidRPr="00E512E8" w:rsidRDefault="00BA657A" w:rsidP="00AF18A5">
      <w:pPr>
        <w:spacing w:before="120" w:after="120" w:line="360" w:lineRule="exact"/>
        <w:ind w:firstLine="720"/>
        <w:jc w:val="both"/>
        <w:rPr>
          <w:rFonts w:ascii="Times New Roman" w:hAnsi="Times New Roman" w:cs="Times New Roman"/>
          <w:b/>
          <w:bCs/>
          <w:sz w:val="28"/>
          <w:szCs w:val="28"/>
        </w:rPr>
      </w:pPr>
      <w:r w:rsidRPr="00BA657A">
        <w:rPr>
          <w:rFonts w:ascii="Times New Roman" w:hAnsi="Times New Roman" w:cs="Times New Roman"/>
          <w:b/>
          <w:sz w:val="28"/>
          <w:szCs w:val="28"/>
        </w:rPr>
        <w:lastRenderedPageBreak/>
        <w:t xml:space="preserve">2. </w:t>
      </w:r>
      <w:r w:rsidRPr="00BA657A">
        <w:rPr>
          <w:rFonts w:ascii="Times New Roman" w:hAnsi="Times New Roman" w:cs="Times New Roman"/>
          <w:b/>
          <w:bCs/>
          <w:sz w:val="28"/>
          <w:szCs w:val="28"/>
        </w:rPr>
        <w:t xml:space="preserve">Văn bản quy phạm pháp luật có liên quan đến </w:t>
      </w:r>
      <w:r w:rsidR="00D5187F" w:rsidRPr="00D5187F">
        <w:rPr>
          <w:rFonts w:ascii="Times New Roman" w:hAnsi="Times New Roman" w:cs="Times New Roman"/>
          <w:b/>
          <w:bCs/>
          <w:sz w:val="28"/>
          <w:szCs w:val="28"/>
        </w:rPr>
        <w:t>dự thảo</w:t>
      </w:r>
      <w:r w:rsidR="00D5187F" w:rsidRPr="00E512E8">
        <w:rPr>
          <w:rFonts w:ascii="Times New Roman" w:hAnsi="Times New Roman" w:cs="Times New Roman"/>
          <w:b/>
          <w:bCs/>
          <w:sz w:val="28"/>
          <w:szCs w:val="28"/>
        </w:rPr>
        <w:t xml:space="preserve"> Nghị định</w:t>
      </w:r>
    </w:p>
    <w:tbl>
      <w:tblPr>
        <w:tblStyle w:val="TableGrid"/>
        <w:tblW w:w="9288" w:type="dxa"/>
        <w:tblLook w:val="04A0"/>
      </w:tblPr>
      <w:tblGrid>
        <w:gridCol w:w="3227"/>
        <w:gridCol w:w="3260"/>
        <w:gridCol w:w="1701"/>
        <w:gridCol w:w="1100"/>
      </w:tblGrid>
      <w:tr w:rsidR="00FC0BFA" w:rsidTr="00FC0BFA">
        <w:tc>
          <w:tcPr>
            <w:tcW w:w="3227" w:type="dxa"/>
            <w:vAlign w:val="center"/>
          </w:tcPr>
          <w:p w:rsidR="00FC0BFA" w:rsidRDefault="00FC0BFA" w:rsidP="00FC0BFA">
            <w:pPr>
              <w:spacing w:before="120" w:after="120" w:line="360" w:lineRule="exact"/>
              <w:jc w:val="both"/>
              <w:rPr>
                <w:rFonts w:ascii="Times New Roman" w:hAnsi="Times New Roman" w:cs="Times New Roman"/>
                <w:b/>
                <w:bCs/>
                <w:sz w:val="28"/>
                <w:szCs w:val="28"/>
              </w:rPr>
            </w:pPr>
            <w:r w:rsidRPr="00BA657A">
              <w:rPr>
                <w:rFonts w:ascii="Times New Roman" w:hAnsi="Times New Roman" w:cs="Times New Roman"/>
                <w:b/>
                <w:bCs/>
                <w:sz w:val="26"/>
                <w:szCs w:val="26"/>
              </w:rPr>
              <w:t>QUY ĐỊNH CỦA DỰ THẢO</w:t>
            </w:r>
            <w:r w:rsidRPr="00E512E8">
              <w:rPr>
                <w:rFonts w:ascii="Times New Roman" w:hAnsi="Times New Roman" w:cs="Times New Roman"/>
                <w:b/>
                <w:bCs/>
                <w:sz w:val="26"/>
                <w:szCs w:val="26"/>
              </w:rPr>
              <w:t xml:space="preserve"> NGHỊ ĐỊNH</w:t>
            </w:r>
          </w:p>
        </w:tc>
        <w:tc>
          <w:tcPr>
            <w:tcW w:w="3260" w:type="dxa"/>
            <w:vAlign w:val="center"/>
          </w:tcPr>
          <w:p w:rsidR="00FC0BFA" w:rsidRDefault="00FC0BFA" w:rsidP="00FC0BFA">
            <w:pPr>
              <w:spacing w:before="120" w:after="120" w:line="360" w:lineRule="exact"/>
              <w:jc w:val="both"/>
              <w:rPr>
                <w:rFonts w:ascii="Times New Roman" w:hAnsi="Times New Roman" w:cs="Times New Roman"/>
                <w:b/>
                <w:bCs/>
                <w:sz w:val="28"/>
                <w:szCs w:val="28"/>
              </w:rPr>
            </w:pPr>
            <w:r w:rsidRPr="00BA657A">
              <w:rPr>
                <w:rFonts w:ascii="Times New Roman" w:hAnsi="Times New Roman" w:cs="Times New Roman"/>
                <w:b/>
                <w:bCs/>
                <w:sz w:val="26"/>
                <w:szCs w:val="26"/>
              </w:rPr>
              <w:t>QUY ĐỊNH CỦA PHÁP LUẬT HIỆN HÀNH CÓ LIÊN QUAN</w:t>
            </w:r>
          </w:p>
        </w:tc>
        <w:tc>
          <w:tcPr>
            <w:tcW w:w="1701" w:type="dxa"/>
            <w:vAlign w:val="center"/>
          </w:tcPr>
          <w:p w:rsidR="00FC0BFA" w:rsidRDefault="00FC0BFA" w:rsidP="00FC0BFA">
            <w:pPr>
              <w:spacing w:before="120" w:after="120" w:line="360" w:lineRule="exact"/>
              <w:jc w:val="both"/>
              <w:rPr>
                <w:rFonts w:ascii="Times New Roman" w:hAnsi="Times New Roman" w:cs="Times New Roman"/>
                <w:b/>
                <w:bCs/>
                <w:sz w:val="28"/>
                <w:szCs w:val="28"/>
              </w:rPr>
            </w:pPr>
            <w:r w:rsidRPr="00BA657A">
              <w:rPr>
                <w:rFonts w:ascii="Times New Roman" w:hAnsi="Times New Roman" w:cs="Times New Roman"/>
                <w:b/>
                <w:bCs/>
                <w:sz w:val="26"/>
                <w:szCs w:val="26"/>
              </w:rPr>
              <w:t>ĐÁNH GIÁ</w:t>
            </w:r>
            <w:r w:rsidRPr="00BA657A">
              <w:rPr>
                <w:rFonts w:ascii="Times New Roman" w:hAnsi="Times New Roman" w:cs="Times New Roman"/>
                <w:b/>
                <w:bCs/>
                <w:sz w:val="26"/>
                <w:szCs w:val="26"/>
              </w:rPr>
              <w:br/>
              <w:t>(Tính hợp hiến, tính hợp pháp, tính thống nhất)</w:t>
            </w:r>
          </w:p>
        </w:tc>
        <w:tc>
          <w:tcPr>
            <w:tcW w:w="1100" w:type="dxa"/>
            <w:vAlign w:val="center"/>
          </w:tcPr>
          <w:p w:rsidR="00FC0BFA" w:rsidRDefault="00FC0BFA" w:rsidP="00FC0BFA">
            <w:pPr>
              <w:spacing w:before="120" w:after="120" w:line="360" w:lineRule="exact"/>
              <w:jc w:val="both"/>
              <w:rPr>
                <w:rFonts w:ascii="Times New Roman" w:hAnsi="Times New Roman" w:cs="Times New Roman"/>
                <w:b/>
                <w:bCs/>
                <w:sz w:val="28"/>
                <w:szCs w:val="28"/>
              </w:rPr>
            </w:pPr>
            <w:r w:rsidRPr="00BA657A">
              <w:rPr>
                <w:rFonts w:ascii="Times New Roman" w:hAnsi="Times New Roman" w:cs="Times New Roman"/>
                <w:b/>
                <w:bCs/>
                <w:sz w:val="26"/>
                <w:szCs w:val="26"/>
                <w:lang w:val="en-US"/>
              </w:rPr>
              <w:t>ĐỀ</w:t>
            </w:r>
            <w:r w:rsidRPr="00BA657A">
              <w:rPr>
                <w:rFonts w:ascii="Times New Roman" w:hAnsi="Times New Roman" w:cs="Times New Roman"/>
                <w:b/>
                <w:bCs/>
                <w:sz w:val="26"/>
                <w:szCs w:val="26"/>
              </w:rPr>
              <w:t xml:space="preserve"> XU</w:t>
            </w:r>
            <w:r w:rsidRPr="00BA657A">
              <w:rPr>
                <w:rFonts w:ascii="Times New Roman" w:hAnsi="Times New Roman" w:cs="Times New Roman"/>
                <w:b/>
                <w:bCs/>
                <w:sz w:val="26"/>
                <w:szCs w:val="26"/>
                <w:lang w:val="en-US"/>
              </w:rPr>
              <w:t>Ấ</w:t>
            </w:r>
            <w:r w:rsidRPr="00BA657A">
              <w:rPr>
                <w:rFonts w:ascii="Times New Roman" w:hAnsi="Times New Roman" w:cs="Times New Roman"/>
                <w:b/>
                <w:bCs/>
                <w:sz w:val="26"/>
                <w:szCs w:val="26"/>
              </w:rPr>
              <w:t>T XỬ LÝ</w:t>
            </w:r>
          </w:p>
        </w:tc>
      </w:tr>
      <w:tr w:rsidR="00466E94" w:rsidTr="00FC0BFA">
        <w:tc>
          <w:tcPr>
            <w:tcW w:w="3227" w:type="dxa"/>
            <w:vAlign w:val="center"/>
          </w:tcPr>
          <w:p w:rsidR="00466E94" w:rsidRPr="00E512E8" w:rsidRDefault="00466E94" w:rsidP="00FC0BFA">
            <w:pPr>
              <w:spacing w:before="120" w:after="120" w:line="360" w:lineRule="exact"/>
              <w:jc w:val="both"/>
              <w:rPr>
                <w:rFonts w:ascii="Times New Roman" w:hAnsi="Times New Roman" w:cs="Times New Roman"/>
                <w:bCs/>
                <w:sz w:val="28"/>
                <w:szCs w:val="28"/>
              </w:rPr>
            </w:pPr>
            <w:r w:rsidRPr="00E512E8">
              <w:rPr>
                <w:rFonts w:ascii="Times New Roman" w:hAnsi="Times New Roman" w:cs="Times New Roman"/>
                <w:bCs/>
                <w:sz w:val="28"/>
                <w:szCs w:val="28"/>
              </w:rPr>
              <w:t>Quy định về mức hỗ trợ lãi suất 2%/năm</w:t>
            </w:r>
          </w:p>
        </w:tc>
        <w:tc>
          <w:tcPr>
            <w:tcW w:w="3260" w:type="dxa"/>
            <w:vAlign w:val="center"/>
          </w:tcPr>
          <w:p w:rsidR="00466E94" w:rsidRPr="00466E94" w:rsidRDefault="00466E94" w:rsidP="00FC0BFA">
            <w:pPr>
              <w:spacing w:before="120" w:after="120" w:line="360" w:lineRule="exact"/>
              <w:jc w:val="both"/>
              <w:rPr>
                <w:rFonts w:ascii="Times New Roman" w:hAnsi="Times New Roman" w:cs="Times New Roman"/>
                <w:b/>
                <w:bCs/>
                <w:sz w:val="28"/>
                <w:szCs w:val="28"/>
              </w:rPr>
            </w:pPr>
            <w:r w:rsidRPr="00466E94">
              <w:rPr>
                <w:rFonts w:ascii="Times New Roman" w:hAnsi="Times New Roman"/>
                <w:iCs/>
                <w:sz w:val="28"/>
                <w:szCs w:val="28"/>
              </w:rPr>
              <w:t>Nghị quyết số 198/2025/QH15 ngày 17/5/2025 của Quốc hội về một số cơ chế, chính sách đặc biệt phát triển kinh tế tư nhân</w:t>
            </w:r>
          </w:p>
        </w:tc>
        <w:tc>
          <w:tcPr>
            <w:tcW w:w="1701" w:type="dxa"/>
            <w:vAlign w:val="center"/>
          </w:tcPr>
          <w:p w:rsidR="00466E94" w:rsidRPr="00BA657A" w:rsidRDefault="00466E94" w:rsidP="004C4908">
            <w:pPr>
              <w:spacing w:before="120" w:after="120" w:line="360" w:lineRule="exact"/>
              <w:jc w:val="both"/>
              <w:rPr>
                <w:rFonts w:ascii="Times New Roman" w:hAnsi="Times New Roman" w:cs="Times New Roman"/>
                <w:b/>
                <w:bCs/>
                <w:sz w:val="26"/>
                <w:szCs w:val="26"/>
              </w:rPr>
            </w:pPr>
            <w:r w:rsidRPr="00E512E8">
              <w:rPr>
                <w:rFonts w:ascii="Times New Roman" w:hAnsi="Times New Roman" w:cs="Times New Roman"/>
                <w:sz w:val="28"/>
                <w:szCs w:val="28"/>
              </w:rPr>
              <w:t>Đáp ứng tính thống nhất</w:t>
            </w:r>
          </w:p>
        </w:tc>
        <w:tc>
          <w:tcPr>
            <w:tcW w:w="1100" w:type="dxa"/>
            <w:vAlign w:val="center"/>
          </w:tcPr>
          <w:p w:rsidR="00466E94" w:rsidRPr="00BA657A" w:rsidRDefault="00466E94" w:rsidP="004C4908">
            <w:pPr>
              <w:spacing w:before="120" w:after="120" w:line="360" w:lineRule="exact"/>
              <w:jc w:val="both"/>
              <w:rPr>
                <w:rFonts w:ascii="Times New Roman" w:hAnsi="Times New Roman" w:cs="Times New Roman"/>
                <w:b/>
                <w:bCs/>
                <w:sz w:val="26"/>
                <w:szCs w:val="26"/>
                <w:lang w:val="en-US"/>
              </w:rPr>
            </w:pPr>
            <w:r>
              <w:rPr>
                <w:rFonts w:ascii="Times New Roman" w:hAnsi="Times New Roman" w:cs="Times New Roman"/>
                <w:sz w:val="28"/>
                <w:szCs w:val="28"/>
                <w:lang w:val="en-US"/>
              </w:rPr>
              <w:t>Không có</w:t>
            </w:r>
          </w:p>
        </w:tc>
      </w:tr>
      <w:tr w:rsidR="00466E94" w:rsidTr="00FC0BFA">
        <w:tc>
          <w:tcPr>
            <w:tcW w:w="3227" w:type="dxa"/>
            <w:vAlign w:val="center"/>
          </w:tcPr>
          <w:p w:rsidR="00466E94" w:rsidRPr="00BA657A" w:rsidRDefault="00466E94" w:rsidP="00FC0BFA">
            <w:pPr>
              <w:spacing w:before="120" w:after="120" w:line="360" w:lineRule="exact"/>
              <w:jc w:val="both"/>
              <w:rPr>
                <w:rFonts w:ascii="Times New Roman" w:hAnsi="Times New Roman" w:cs="Times New Roman"/>
                <w:b/>
                <w:bCs/>
                <w:sz w:val="26"/>
                <w:szCs w:val="26"/>
              </w:rPr>
            </w:pPr>
            <w:r w:rsidRPr="00E512E8">
              <w:rPr>
                <w:rFonts w:ascii="Times New Roman" w:hAnsi="Times New Roman" w:cs="Times New Roman"/>
                <w:sz w:val="28"/>
                <w:szCs w:val="28"/>
              </w:rPr>
              <w:t>Quy định về nguồn kinh phí để thực hiện hỗ trợ lãi suất</w:t>
            </w:r>
          </w:p>
        </w:tc>
        <w:tc>
          <w:tcPr>
            <w:tcW w:w="3260" w:type="dxa"/>
            <w:vAlign w:val="center"/>
          </w:tcPr>
          <w:p w:rsidR="00466E94" w:rsidRPr="00E512E8" w:rsidRDefault="00466E94" w:rsidP="00FC0BFA">
            <w:pPr>
              <w:spacing w:before="120" w:after="120" w:line="360" w:lineRule="exact"/>
              <w:jc w:val="both"/>
              <w:rPr>
                <w:rFonts w:ascii="Times New Roman" w:hAnsi="Times New Roman" w:cs="Times New Roman"/>
                <w:bCs/>
                <w:sz w:val="26"/>
                <w:szCs w:val="26"/>
              </w:rPr>
            </w:pPr>
            <w:r w:rsidRPr="00E512E8">
              <w:rPr>
                <w:rFonts w:ascii="Times New Roman" w:hAnsi="Times New Roman" w:cs="Times New Roman"/>
                <w:bCs/>
                <w:sz w:val="28"/>
                <w:szCs w:val="26"/>
              </w:rPr>
              <w:t xml:space="preserve">Luật Ngân sách nhà nước, Luật Đầu tư công và các văn bản hướng dẫn, sửa đổi, bổ sung, thay thế (nếu </w:t>
            </w:r>
            <w:r w:rsidRPr="00E512E8">
              <w:rPr>
                <w:rFonts w:ascii="Times New Roman" w:hAnsi="Times New Roman" w:cs="Times New Roman"/>
                <w:bCs/>
                <w:sz w:val="28"/>
                <w:szCs w:val="26"/>
              </w:rPr>
              <w:lastRenderedPageBreak/>
              <w:t>có) và quy định của pháp luật có liên quan.</w:t>
            </w:r>
          </w:p>
        </w:tc>
        <w:tc>
          <w:tcPr>
            <w:tcW w:w="1701" w:type="dxa"/>
            <w:vAlign w:val="center"/>
          </w:tcPr>
          <w:p w:rsidR="00466E94" w:rsidRPr="00BA657A" w:rsidRDefault="00466E94" w:rsidP="00FC0BFA">
            <w:pPr>
              <w:spacing w:before="120" w:after="120" w:line="360" w:lineRule="exact"/>
              <w:jc w:val="both"/>
              <w:rPr>
                <w:rFonts w:ascii="Times New Roman" w:hAnsi="Times New Roman" w:cs="Times New Roman"/>
                <w:b/>
                <w:bCs/>
                <w:sz w:val="26"/>
                <w:szCs w:val="26"/>
              </w:rPr>
            </w:pPr>
            <w:r w:rsidRPr="00E512E8">
              <w:rPr>
                <w:rFonts w:ascii="Times New Roman" w:hAnsi="Times New Roman" w:cs="Times New Roman"/>
                <w:sz w:val="28"/>
                <w:szCs w:val="28"/>
              </w:rPr>
              <w:lastRenderedPageBreak/>
              <w:t>Đáp ứng tính thống nhất</w:t>
            </w:r>
          </w:p>
        </w:tc>
        <w:tc>
          <w:tcPr>
            <w:tcW w:w="1100" w:type="dxa"/>
            <w:vAlign w:val="center"/>
          </w:tcPr>
          <w:p w:rsidR="00466E94" w:rsidRPr="00BA657A" w:rsidRDefault="00466E94" w:rsidP="00FC0BFA">
            <w:pPr>
              <w:spacing w:before="120" w:after="120" w:line="360" w:lineRule="exact"/>
              <w:jc w:val="both"/>
              <w:rPr>
                <w:rFonts w:ascii="Times New Roman" w:hAnsi="Times New Roman" w:cs="Times New Roman"/>
                <w:b/>
                <w:bCs/>
                <w:sz w:val="26"/>
                <w:szCs w:val="26"/>
                <w:lang w:val="en-US"/>
              </w:rPr>
            </w:pPr>
            <w:r>
              <w:rPr>
                <w:rFonts w:ascii="Times New Roman" w:hAnsi="Times New Roman" w:cs="Times New Roman"/>
                <w:sz w:val="28"/>
                <w:szCs w:val="28"/>
                <w:lang w:val="en-US"/>
              </w:rPr>
              <w:t>Không có</w:t>
            </w:r>
          </w:p>
        </w:tc>
      </w:tr>
      <w:tr w:rsidR="00466E94" w:rsidTr="00FC0BFA">
        <w:tc>
          <w:tcPr>
            <w:tcW w:w="3227" w:type="dxa"/>
            <w:vAlign w:val="center"/>
          </w:tcPr>
          <w:p w:rsidR="00466E94" w:rsidRPr="00E512E8" w:rsidRDefault="00466E94" w:rsidP="00FC0BFA">
            <w:pPr>
              <w:spacing w:before="120" w:after="120" w:line="360" w:lineRule="exact"/>
              <w:jc w:val="both"/>
              <w:rPr>
                <w:rFonts w:ascii="Times New Roman" w:hAnsi="Times New Roman" w:cs="Times New Roman"/>
                <w:sz w:val="28"/>
                <w:szCs w:val="28"/>
              </w:rPr>
            </w:pPr>
            <w:r w:rsidRPr="00E512E8">
              <w:rPr>
                <w:rFonts w:ascii="Times New Roman" w:hAnsi="Times New Roman" w:cs="Times New Roman"/>
                <w:sz w:val="28"/>
                <w:szCs w:val="28"/>
              </w:rPr>
              <w:lastRenderedPageBreak/>
              <w:t>Quy định về lập dự toán, chấp hành, kiểm toán và quyết toán ngân sách nhà nước để thực hiện hỗ trợ lãi suất thông qua Quỹ tài chính nhà nước</w:t>
            </w:r>
          </w:p>
        </w:tc>
        <w:tc>
          <w:tcPr>
            <w:tcW w:w="3260" w:type="dxa"/>
            <w:vAlign w:val="center"/>
          </w:tcPr>
          <w:p w:rsidR="00466E94" w:rsidRPr="00E512E8" w:rsidRDefault="00466E94" w:rsidP="00FC0BFA">
            <w:pPr>
              <w:spacing w:before="120" w:after="120" w:line="360" w:lineRule="exact"/>
              <w:jc w:val="both"/>
              <w:rPr>
                <w:rFonts w:ascii="Times New Roman" w:hAnsi="Times New Roman" w:cs="Times New Roman"/>
                <w:sz w:val="28"/>
                <w:szCs w:val="28"/>
              </w:rPr>
            </w:pPr>
            <w:r w:rsidRPr="00E512E8">
              <w:rPr>
                <w:rFonts w:ascii="Times New Roman" w:hAnsi="Times New Roman" w:cs="Times New Roman"/>
                <w:bCs/>
                <w:sz w:val="28"/>
                <w:szCs w:val="26"/>
              </w:rPr>
              <w:t>Luật Ngân sách nhà nước, Luật Đầu tư công và các văn bản hướng dẫn, sửa đổi, bổ sung, thay thế (nếu có) và quy định của pháp luật có liên quan.</w:t>
            </w:r>
          </w:p>
        </w:tc>
        <w:tc>
          <w:tcPr>
            <w:tcW w:w="1701" w:type="dxa"/>
            <w:vAlign w:val="center"/>
          </w:tcPr>
          <w:p w:rsidR="00466E94" w:rsidRPr="00E512E8" w:rsidRDefault="00466E94" w:rsidP="00FC0BFA">
            <w:pPr>
              <w:spacing w:before="120" w:after="120" w:line="360" w:lineRule="exact"/>
              <w:jc w:val="both"/>
              <w:rPr>
                <w:rFonts w:ascii="Times New Roman" w:hAnsi="Times New Roman" w:cs="Times New Roman"/>
                <w:sz w:val="28"/>
                <w:szCs w:val="28"/>
              </w:rPr>
            </w:pPr>
            <w:r w:rsidRPr="00E512E8">
              <w:rPr>
                <w:rFonts w:ascii="Times New Roman" w:hAnsi="Times New Roman" w:cs="Times New Roman"/>
                <w:sz w:val="28"/>
                <w:szCs w:val="28"/>
              </w:rPr>
              <w:t>Đáp ứng tính thống nhất</w:t>
            </w:r>
          </w:p>
        </w:tc>
        <w:tc>
          <w:tcPr>
            <w:tcW w:w="1100" w:type="dxa"/>
            <w:vAlign w:val="center"/>
          </w:tcPr>
          <w:p w:rsidR="00466E94" w:rsidRDefault="00466E94" w:rsidP="00FC0BFA">
            <w:pPr>
              <w:spacing w:before="120" w:after="120" w:line="360" w:lineRule="exact"/>
              <w:jc w:val="both"/>
              <w:rPr>
                <w:rFonts w:ascii="Times New Roman" w:hAnsi="Times New Roman" w:cs="Times New Roman"/>
                <w:sz w:val="28"/>
                <w:szCs w:val="28"/>
                <w:lang w:val="en-US"/>
              </w:rPr>
            </w:pPr>
            <w:r>
              <w:rPr>
                <w:rFonts w:ascii="Times New Roman" w:hAnsi="Times New Roman" w:cs="Times New Roman"/>
                <w:sz w:val="28"/>
                <w:szCs w:val="28"/>
                <w:lang w:val="en-US"/>
              </w:rPr>
              <w:t>Không có</w:t>
            </w:r>
          </w:p>
        </w:tc>
      </w:tr>
    </w:tbl>
    <w:p w:rsidR="00FC0BFA" w:rsidRPr="00BA657A" w:rsidRDefault="00FC0BFA" w:rsidP="00AF18A5">
      <w:pPr>
        <w:spacing w:before="120" w:after="120" w:line="360" w:lineRule="exact"/>
        <w:ind w:firstLine="720"/>
        <w:jc w:val="both"/>
        <w:rPr>
          <w:rFonts w:ascii="Times New Roman" w:hAnsi="Times New Roman" w:cs="Times New Roman"/>
          <w:b/>
          <w:bCs/>
          <w:sz w:val="28"/>
          <w:szCs w:val="28"/>
        </w:rPr>
      </w:pPr>
    </w:p>
    <w:p w:rsidR="00BA657A" w:rsidRPr="00BA657A" w:rsidRDefault="00BA657A" w:rsidP="00AF18A5">
      <w:pPr>
        <w:spacing w:before="120" w:after="120" w:line="360" w:lineRule="exact"/>
        <w:ind w:firstLine="720"/>
        <w:jc w:val="both"/>
        <w:rPr>
          <w:rFonts w:ascii="Times New Roman" w:hAnsi="Times New Roman" w:cs="Times New Roman"/>
          <w:b/>
          <w:bCs/>
          <w:sz w:val="28"/>
          <w:szCs w:val="28"/>
        </w:rPr>
      </w:pPr>
      <w:r w:rsidRPr="00BA657A">
        <w:rPr>
          <w:rFonts w:ascii="Times New Roman" w:hAnsi="Times New Roman" w:cs="Times New Roman"/>
          <w:b/>
          <w:bCs/>
          <w:sz w:val="28"/>
          <w:szCs w:val="28"/>
        </w:rPr>
        <w:t xml:space="preserve">3. Điều ước quốc tế có liên quan đến </w:t>
      </w:r>
      <w:r w:rsidR="00D5187F" w:rsidRPr="00BA657A">
        <w:rPr>
          <w:rFonts w:ascii="Times New Roman" w:hAnsi="Times New Roman" w:cs="Times New Roman"/>
          <w:b/>
          <w:bCs/>
          <w:sz w:val="28"/>
          <w:szCs w:val="28"/>
        </w:rPr>
        <w:t>dự thảo</w:t>
      </w:r>
      <w:r w:rsidR="00D5187F" w:rsidRPr="00E512E8">
        <w:rPr>
          <w:rFonts w:ascii="Times New Roman" w:hAnsi="Times New Roman" w:cs="Times New Roman"/>
          <w:b/>
          <w:bCs/>
          <w:sz w:val="28"/>
          <w:szCs w:val="28"/>
        </w:rPr>
        <w:t xml:space="preserve"> Nghị định</w:t>
      </w:r>
    </w:p>
    <w:p w:rsidR="00BA657A" w:rsidRPr="00E512E8" w:rsidRDefault="00AF18A5" w:rsidP="00AF18A5">
      <w:pPr>
        <w:spacing w:before="120" w:after="120" w:line="360" w:lineRule="exact"/>
        <w:ind w:firstLine="720"/>
        <w:jc w:val="both"/>
        <w:rPr>
          <w:rFonts w:ascii="Times New Roman" w:hAnsi="Times New Roman" w:cs="Times New Roman"/>
          <w:sz w:val="28"/>
          <w:szCs w:val="28"/>
        </w:rPr>
      </w:pPr>
      <w:r w:rsidRPr="00E512E8">
        <w:rPr>
          <w:rFonts w:ascii="Times New Roman" w:hAnsi="Times New Roman" w:cs="Times New Roman"/>
          <w:bCs/>
          <w:sz w:val="28"/>
          <w:szCs w:val="28"/>
        </w:rPr>
        <w:t>Dự thảo không có quy định liên quan đến các điều ước quốc tế mà nước Cộng hòa xã hội chủ nghĩa Việt Nam là thành viên.</w:t>
      </w:r>
    </w:p>
    <w:sectPr w:rsidR="00BA657A" w:rsidRPr="00E512E8" w:rsidSect="00AC5E76">
      <w:pgSz w:w="11909" w:h="16834" w:code="9"/>
      <w:pgMar w:top="1134" w:right="1134" w:bottom="1134" w:left="1701" w:header="403" w:footer="561" w:gutter="0"/>
      <w:cols w:space="720"/>
      <w:titlePg/>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FA6" w:rsidRDefault="002A5FA6" w:rsidP="00055CAF">
      <w:r>
        <w:separator/>
      </w:r>
    </w:p>
  </w:endnote>
  <w:endnote w:type="continuationSeparator" w:id="0">
    <w:p w:rsidR="002A5FA6" w:rsidRDefault="002A5FA6" w:rsidP="00055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FA6" w:rsidRDefault="002A5FA6" w:rsidP="00055CAF">
      <w:r>
        <w:separator/>
      </w:r>
    </w:p>
  </w:footnote>
  <w:footnote w:type="continuationSeparator" w:id="0">
    <w:p w:rsidR="002A5FA6" w:rsidRDefault="002A5FA6" w:rsidP="0005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9050066"/>
      <w:docPartObj>
        <w:docPartGallery w:val="Page Numbers (Top of Page)"/>
        <w:docPartUnique/>
      </w:docPartObj>
    </w:sdtPr>
    <w:sdtContent>
      <w:p w:rsidR="002A5FA6" w:rsidRPr="00E06135" w:rsidRDefault="00BF39FA">
        <w:pPr>
          <w:pStyle w:val="Header"/>
          <w:jc w:val="center"/>
          <w:rPr>
            <w:rFonts w:ascii="Times New Roman" w:hAnsi="Times New Roman" w:cs="Times New Roman"/>
          </w:rPr>
        </w:pPr>
        <w:r w:rsidRPr="00E06135">
          <w:rPr>
            <w:rFonts w:ascii="Times New Roman" w:hAnsi="Times New Roman" w:cs="Times New Roman"/>
          </w:rPr>
          <w:fldChar w:fldCharType="begin"/>
        </w:r>
        <w:r w:rsidR="002A5FA6" w:rsidRPr="00E06135">
          <w:rPr>
            <w:rFonts w:ascii="Times New Roman" w:hAnsi="Times New Roman" w:cs="Times New Roman"/>
          </w:rPr>
          <w:instrText xml:space="preserve"> PAGE   \* MERGEFORMAT </w:instrText>
        </w:r>
        <w:r w:rsidRPr="00E06135">
          <w:rPr>
            <w:rFonts w:ascii="Times New Roman" w:hAnsi="Times New Roman" w:cs="Times New Roman"/>
          </w:rPr>
          <w:fldChar w:fldCharType="separate"/>
        </w:r>
        <w:r w:rsidR="001D583F">
          <w:rPr>
            <w:rFonts w:ascii="Times New Roman" w:hAnsi="Times New Roman" w:cs="Times New Roman"/>
            <w:noProof/>
          </w:rPr>
          <w:t>8</w:t>
        </w:r>
        <w:r w:rsidRPr="00E06135">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A6" w:rsidRDefault="002A5FA6">
    <w:pPr>
      <w:pStyle w:val="Header"/>
      <w:jc w:val="center"/>
    </w:pPr>
  </w:p>
  <w:p w:rsidR="002A5FA6" w:rsidRDefault="002A5F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5AF3"/>
    <w:multiLevelType w:val="hybridMultilevel"/>
    <w:tmpl w:val="8268534E"/>
    <w:lvl w:ilvl="0" w:tplc="7AE28ED8">
      <w:start w:val="4"/>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BF38D8"/>
    <w:multiLevelType w:val="hybridMultilevel"/>
    <w:tmpl w:val="1220C154"/>
    <w:lvl w:ilvl="0" w:tplc="2C6A48E0">
      <w:start w:val="1"/>
      <w:numFmt w:val="decimal"/>
      <w:lvlText w:val="%1."/>
      <w:lvlJc w:val="left"/>
      <w:pPr>
        <w:ind w:left="102" w:hanging="300"/>
      </w:pPr>
      <w:rPr>
        <w:rFonts w:ascii="Times New Roman" w:eastAsia="Times New Roman" w:hAnsi="Times New Roman" w:cs="Times New Roman" w:hint="default"/>
        <w:b/>
        <w:bCs/>
        <w:w w:val="100"/>
        <w:sz w:val="28"/>
        <w:szCs w:val="28"/>
        <w:lang w:eastAsia="en-US" w:bidi="ar-SA"/>
      </w:rPr>
    </w:lvl>
    <w:lvl w:ilvl="1" w:tplc="369A0CCE">
      <w:numFmt w:val="none"/>
      <w:lvlText w:val=""/>
      <w:lvlJc w:val="left"/>
      <w:pPr>
        <w:tabs>
          <w:tab w:val="num" w:pos="360"/>
        </w:tabs>
      </w:pPr>
    </w:lvl>
    <w:lvl w:ilvl="2" w:tplc="B030CB24">
      <w:numFmt w:val="bullet"/>
      <w:lvlText w:val="•"/>
      <w:lvlJc w:val="left"/>
      <w:pPr>
        <w:ind w:left="2227" w:hanging="492"/>
      </w:pPr>
      <w:rPr>
        <w:rFonts w:hint="default"/>
        <w:lang w:eastAsia="en-US" w:bidi="ar-SA"/>
      </w:rPr>
    </w:lvl>
    <w:lvl w:ilvl="3" w:tplc="D53E3B22">
      <w:numFmt w:val="bullet"/>
      <w:lvlText w:val="•"/>
      <w:lvlJc w:val="left"/>
      <w:pPr>
        <w:ind w:left="3134" w:hanging="492"/>
      </w:pPr>
      <w:rPr>
        <w:rFonts w:hint="default"/>
        <w:lang w:eastAsia="en-US" w:bidi="ar-SA"/>
      </w:rPr>
    </w:lvl>
    <w:lvl w:ilvl="4" w:tplc="F4C49A5C">
      <w:numFmt w:val="bullet"/>
      <w:lvlText w:val="•"/>
      <w:lvlJc w:val="left"/>
      <w:pPr>
        <w:ind w:left="4042" w:hanging="492"/>
      </w:pPr>
      <w:rPr>
        <w:rFonts w:hint="default"/>
        <w:lang w:eastAsia="en-US" w:bidi="ar-SA"/>
      </w:rPr>
    </w:lvl>
    <w:lvl w:ilvl="5" w:tplc="486A8CD0">
      <w:numFmt w:val="bullet"/>
      <w:lvlText w:val="•"/>
      <w:lvlJc w:val="left"/>
      <w:pPr>
        <w:ind w:left="4949" w:hanging="492"/>
      </w:pPr>
      <w:rPr>
        <w:rFonts w:hint="default"/>
        <w:lang w:eastAsia="en-US" w:bidi="ar-SA"/>
      </w:rPr>
    </w:lvl>
    <w:lvl w:ilvl="6" w:tplc="811207DC">
      <w:numFmt w:val="bullet"/>
      <w:lvlText w:val="•"/>
      <w:lvlJc w:val="left"/>
      <w:pPr>
        <w:ind w:left="5856" w:hanging="492"/>
      </w:pPr>
      <w:rPr>
        <w:rFonts w:hint="default"/>
        <w:lang w:eastAsia="en-US" w:bidi="ar-SA"/>
      </w:rPr>
    </w:lvl>
    <w:lvl w:ilvl="7" w:tplc="DE46AEF4">
      <w:numFmt w:val="bullet"/>
      <w:lvlText w:val="•"/>
      <w:lvlJc w:val="left"/>
      <w:pPr>
        <w:ind w:left="6764" w:hanging="492"/>
      </w:pPr>
      <w:rPr>
        <w:rFonts w:hint="default"/>
        <w:lang w:eastAsia="en-US" w:bidi="ar-SA"/>
      </w:rPr>
    </w:lvl>
    <w:lvl w:ilvl="8" w:tplc="549EC5C4">
      <w:numFmt w:val="bullet"/>
      <w:lvlText w:val="•"/>
      <w:lvlJc w:val="left"/>
      <w:pPr>
        <w:ind w:left="7671" w:hanging="492"/>
      </w:pPr>
      <w:rPr>
        <w:rFonts w:hint="default"/>
        <w:lang w:eastAsia="en-US" w:bidi="ar-SA"/>
      </w:rPr>
    </w:lvl>
  </w:abstractNum>
  <w:abstractNum w:abstractNumId="2">
    <w:nsid w:val="11A526AF"/>
    <w:multiLevelType w:val="hybridMultilevel"/>
    <w:tmpl w:val="AB30D6FC"/>
    <w:lvl w:ilvl="0" w:tplc="3CB2D486">
      <w:start w:val="3"/>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E7E7CE6"/>
    <w:multiLevelType w:val="hybridMultilevel"/>
    <w:tmpl w:val="1A7437D2"/>
    <w:lvl w:ilvl="0" w:tplc="FB0A49F4">
      <w:start w:val="1"/>
      <w:numFmt w:val="decimal"/>
      <w:lvlText w:val="%1."/>
      <w:lvlJc w:val="left"/>
      <w:pPr>
        <w:ind w:left="1141" w:hanging="450"/>
      </w:pPr>
      <w:rPr>
        <w:rFonts w:ascii="Times New Roman" w:eastAsia="Courier New" w:hAnsi="Times New Roman" w:cs="Times New Roman"/>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
    <w:nsid w:val="2320432F"/>
    <w:multiLevelType w:val="hybridMultilevel"/>
    <w:tmpl w:val="E15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21265"/>
    <w:multiLevelType w:val="hybridMultilevel"/>
    <w:tmpl w:val="E7EC02E6"/>
    <w:lvl w:ilvl="0" w:tplc="0E60C944">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AE4042"/>
    <w:multiLevelType w:val="hybridMultilevel"/>
    <w:tmpl w:val="042413FC"/>
    <w:lvl w:ilvl="0" w:tplc="22A2FE90">
      <w:start w:val="1"/>
      <w:numFmt w:val="decimal"/>
      <w:lvlText w:val="%1."/>
      <w:lvlJc w:val="left"/>
      <w:pPr>
        <w:ind w:left="1141" w:hanging="450"/>
      </w:pPr>
      <w:rPr>
        <w:rFonts w:ascii="Times New Roman" w:eastAsia="Courier New" w:hAnsi="Times New Roman" w:cs="Times New Roman"/>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7">
    <w:nsid w:val="343343F3"/>
    <w:multiLevelType w:val="hybridMultilevel"/>
    <w:tmpl w:val="99E801E0"/>
    <w:lvl w:ilvl="0" w:tplc="4F0CF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432592"/>
    <w:multiLevelType w:val="hybridMultilevel"/>
    <w:tmpl w:val="3B464C40"/>
    <w:lvl w:ilvl="0" w:tplc="7048ED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C6709B3"/>
    <w:multiLevelType w:val="hybridMultilevel"/>
    <w:tmpl w:val="F79A8F46"/>
    <w:lvl w:ilvl="0" w:tplc="9A9CC3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81F1013"/>
    <w:multiLevelType w:val="hybridMultilevel"/>
    <w:tmpl w:val="9D68046E"/>
    <w:lvl w:ilvl="0" w:tplc="75FA9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1421BD"/>
    <w:multiLevelType w:val="hybridMultilevel"/>
    <w:tmpl w:val="93D01BDC"/>
    <w:lvl w:ilvl="0" w:tplc="FFCE2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6354A5"/>
    <w:multiLevelType w:val="hybridMultilevel"/>
    <w:tmpl w:val="75C6A5CA"/>
    <w:lvl w:ilvl="0" w:tplc="81A04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687876"/>
    <w:multiLevelType w:val="hybridMultilevel"/>
    <w:tmpl w:val="361E6B38"/>
    <w:lvl w:ilvl="0" w:tplc="C2FE3CDE">
      <w:numFmt w:val="bullet"/>
      <w:lvlText w:val="-"/>
      <w:lvlJc w:val="left"/>
      <w:pPr>
        <w:ind w:left="102" w:hanging="164"/>
      </w:pPr>
      <w:rPr>
        <w:rFonts w:ascii="Times New Roman" w:eastAsia="Times New Roman" w:hAnsi="Times New Roman" w:cs="Times New Roman" w:hint="default"/>
        <w:w w:val="100"/>
        <w:sz w:val="28"/>
        <w:szCs w:val="28"/>
        <w:lang w:eastAsia="en-US" w:bidi="ar-SA"/>
      </w:rPr>
    </w:lvl>
    <w:lvl w:ilvl="1" w:tplc="A04E48A2">
      <w:numFmt w:val="bullet"/>
      <w:lvlText w:val="-"/>
      <w:lvlJc w:val="left"/>
      <w:pPr>
        <w:ind w:left="102" w:hanging="185"/>
      </w:pPr>
      <w:rPr>
        <w:rFonts w:ascii="Times New Roman" w:eastAsia="Times New Roman" w:hAnsi="Times New Roman" w:cs="Times New Roman" w:hint="default"/>
        <w:w w:val="100"/>
        <w:sz w:val="28"/>
        <w:szCs w:val="28"/>
        <w:lang w:eastAsia="en-US" w:bidi="ar-SA"/>
      </w:rPr>
    </w:lvl>
    <w:lvl w:ilvl="2" w:tplc="D7ECF0A6">
      <w:numFmt w:val="bullet"/>
      <w:lvlText w:val="-"/>
      <w:lvlJc w:val="left"/>
      <w:pPr>
        <w:ind w:left="2425" w:hanging="164"/>
      </w:pPr>
      <w:rPr>
        <w:rFonts w:ascii="Times New Roman" w:eastAsia="Times New Roman" w:hAnsi="Times New Roman" w:cs="Times New Roman" w:hint="default"/>
        <w:w w:val="100"/>
        <w:sz w:val="28"/>
        <w:szCs w:val="28"/>
        <w:lang w:eastAsia="en-US" w:bidi="ar-SA"/>
      </w:rPr>
    </w:lvl>
    <w:lvl w:ilvl="3" w:tplc="9BDA9C30">
      <w:numFmt w:val="bullet"/>
      <w:lvlText w:val="-"/>
      <w:lvlJc w:val="left"/>
      <w:pPr>
        <w:ind w:left="2605" w:hanging="164"/>
      </w:pPr>
      <w:rPr>
        <w:rFonts w:ascii="Times New Roman" w:eastAsia="Times New Roman" w:hAnsi="Times New Roman" w:cs="Times New Roman" w:hint="default"/>
        <w:w w:val="100"/>
        <w:sz w:val="28"/>
        <w:szCs w:val="28"/>
        <w:lang w:eastAsia="en-US" w:bidi="ar-SA"/>
      </w:rPr>
    </w:lvl>
    <w:lvl w:ilvl="4" w:tplc="5E5C46D8">
      <w:numFmt w:val="bullet"/>
      <w:lvlText w:val="•"/>
      <w:lvlJc w:val="left"/>
      <w:pPr>
        <w:ind w:left="3583" w:hanging="164"/>
      </w:pPr>
      <w:rPr>
        <w:rFonts w:hint="default"/>
        <w:lang w:eastAsia="en-US" w:bidi="ar-SA"/>
      </w:rPr>
    </w:lvl>
    <w:lvl w:ilvl="5" w:tplc="5958E48E">
      <w:numFmt w:val="bullet"/>
      <w:lvlText w:val="•"/>
      <w:lvlJc w:val="left"/>
      <w:pPr>
        <w:ind w:left="4567" w:hanging="164"/>
      </w:pPr>
      <w:rPr>
        <w:rFonts w:hint="default"/>
        <w:lang w:eastAsia="en-US" w:bidi="ar-SA"/>
      </w:rPr>
    </w:lvl>
    <w:lvl w:ilvl="6" w:tplc="989E66D6">
      <w:numFmt w:val="bullet"/>
      <w:lvlText w:val="•"/>
      <w:lvlJc w:val="left"/>
      <w:pPr>
        <w:ind w:left="5551" w:hanging="164"/>
      </w:pPr>
      <w:rPr>
        <w:rFonts w:hint="default"/>
        <w:lang w:eastAsia="en-US" w:bidi="ar-SA"/>
      </w:rPr>
    </w:lvl>
    <w:lvl w:ilvl="7" w:tplc="B45E0D5A">
      <w:numFmt w:val="bullet"/>
      <w:lvlText w:val="•"/>
      <w:lvlJc w:val="left"/>
      <w:pPr>
        <w:ind w:left="6535" w:hanging="164"/>
      </w:pPr>
      <w:rPr>
        <w:rFonts w:hint="default"/>
        <w:lang w:eastAsia="en-US" w:bidi="ar-SA"/>
      </w:rPr>
    </w:lvl>
    <w:lvl w:ilvl="8" w:tplc="AB2C26B2">
      <w:numFmt w:val="bullet"/>
      <w:lvlText w:val="•"/>
      <w:lvlJc w:val="left"/>
      <w:pPr>
        <w:ind w:left="7518" w:hanging="164"/>
      </w:pPr>
      <w:rPr>
        <w:rFonts w:hint="default"/>
        <w:lang w:eastAsia="en-US" w:bidi="ar-SA"/>
      </w:rPr>
    </w:lvl>
  </w:abstractNum>
  <w:abstractNum w:abstractNumId="14">
    <w:nsid w:val="6DAB0B69"/>
    <w:multiLevelType w:val="hybridMultilevel"/>
    <w:tmpl w:val="7EF0557E"/>
    <w:lvl w:ilvl="0" w:tplc="BA9EB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5A31F6"/>
    <w:multiLevelType w:val="hybridMultilevel"/>
    <w:tmpl w:val="C140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1F31"/>
    <w:multiLevelType w:val="hybridMultilevel"/>
    <w:tmpl w:val="B9685266"/>
    <w:lvl w:ilvl="0" w:tplc="93CEF37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B967F97"/>
    <w:multiLevelType w:val="hybridMultilevel"/>
    <w:tmpl w:val="5072A20A"/>
    <w:lvl w:ilvl="0" w:tplc="E1DC3456">
      <w:start w:val="6"/>
      <w:numFmt w:val="lowerRoman"/>
      <w:lvlText w:val="(%1)"/>
      <w:lvlJc w:val="left"/>
      <w:pPr>
        <w:ind w:left="584" w:hanging="483"/>
      </w:pPr>
      <w:rPr>
        <w:rFonts w:ascii="Times New Roman" w:eastAsia="Times New Roman" w:hAnsi="Times New Roman" w:cs="Times New Roman" w:hint="default"/>
        <w:spacing w:val="-2"/>
        <w:w w:val="100"/>
        <w:sz w:val="28"/>
        <w:szCs w:val="28"/>
        <w:lang w:eastAsia="en-US" w:bidi="ar-SA"/>
      </w:rPr>
    </w:lvl>
    <w:lvl w:ilvl="1" w:tplc="3132911E">
      <w:numFmt w:val="bullet"/>
      <w:lvlText w:val="-"/>
      <w:lvlJc w:val="left"/>
      <w:pPr>
        <w:ind w:left="102" w:hanging="161"/>
      </w:pPr>
      <w:rPr>
        <w:rFonts w:ascii="Times New Roman" w:eastAsia="Times New Roman" w:hAnsi="Times New Roman" w:cs="Times New Roman" w:hint="default"/>
        <w:w w:val="100"/>
        <w:sz w:val="28"/>
        <w:szCs w:val="28"/>
        <w:lang w:eastAsia="en-US" w:bidi="ar-SA"/>
      </w:rPr>
    </w:lvl>
    <w:lvl w:ilvl="2" w:tplc="A150EB28">
      <w:numFmt w:val="bullet"/>
      <w:lvlText w:val="•"/>
      <w:lvlJc w:val="left"/>
      <w:pPr>
        <w:ind w:left="1569" w:hanging="161"/>
      </w:pPr>
      <w:rPr>
        <w:rFonts w:hint="default"/>
        <w:lang w:eastAsia="en-US" w:bidi="ar-SA"/>
      </w:rPr>
    </w:lvl>
    <w:lvl w:ilvl="3" w:tplc="0C0EC14C">
      <w:numFmt w:val="bullet"/>
      <w:lvlText w:val="•"/>
      <w:lvlJc w:val="left"/>
      <w:pPr>
        <w:ind w:left="2559" w:hanging="161"/>
      </w:pPr>
      <w:rPr>
        <w:rFonts w:hint="default"/>
        <w:lang w:eastAsia="en-US" w:bidi="ar-SA"/>
      </w:rPr>
    </w:lvl>
    <w:lvl w:ilvl="4" w:tplc="0CF09172">
      <w:numFmt w:val="bullet"/>
      <w:lvlText w:val="•"/>
      <w:lvlJc w:val="left"/>
      <w:pPr>
        <w:ind w:left="3548" w:hanging="161"/>
      </w:pPr>
      <w:rPr>
        <w:rFonts w:hint="default"/>
        <w:lang w:eastAsia="en-US" w:bidi="ar-SA"/>
      </w:rPr>
    </w:lvl>
    <w:lvl w:ilvl="5" w:tplc="57F276FA">
      <w:numFmt w:val="bullet"/>
      <w:lvlText w:val="•"/>
      <w:lvlJc w:val="left"/>
      <w:pPr>
        <w:ind w:left="4538" w:hanging="161"/>
      </w:pPr>
      <w:rPr>
        <w:rFonts w:hint="default"/>
        <w:lang w:eastAsia="en-US" w:bidi="ar-SA"/>
      </w:rPr>
    </w:lvl>
    <w:lvl w:ilvl="6" w:tplc="C48E2972">
      <w:numFmt w:val="bullet"/>
      <w:lvlText w:val="•"/>
      <w:lvlJc w:val="left"/>
      <w:pPr>
        <w:ind w:left="5528" w:hanging="161"/>
      </w:pPr>
      <w:rPr>
        <w:rFonts w:hint="default"/>
        <w:lang w:eastAsia="en-US" w:bidi="ar-SA"/>
      </w:rPr>
    </w:lvl>
    <w:lvl w:ilvl="7" w:tplc="4D644C80">
      <w:numFmt w:val="bullet"/>
      <w:lvlText w:val="•"/>
      <w:lvlJc w:val="left"/>
      <w:pPr>
        <w:ind w:left="6517" w:hanging="161"/>
      </w:pPr>
      <w:rPr>
        <w:rFonts w:hint="default"/>
        <w:lang w:eastAsia="en-US" w:bidi="ar-SA"/>
      </w:rPr>
    </w:lvl>
    <w:lvl w:ilvl="8" w:tplc="244A9486">
      <w:numFmt w:val="bullet"/>
      <w:lvlText w:val="•"/>
      <w:lvlJc w:val="left"/>
      <w:pPr>
        <w:ind w:left="7507" w:hanging="161"/>
      </w:pPr>
      <w:rPr>
        <w:rFonts w:hint="default"/>
        <w:lang w:eastAsia="en-US" w:bidi="ar-SA"/>
      </w:rPr>
    </w:lvl>
  </w:abstractNum>
  <w:abstractNum w:abstractNumId="18">
    <w:nsid w:val="7EF558F9"/>
    <w:multiLevelType w:val="hybridMultilevel"/>
    <w:tmpl w:val="941220E0"/>
    <w:lvl w:ilvl="0" w:tplc="84D0A9A2">
      <w:start w:val="1"/>
      <w:numFmt w:val="decimal"/>
      <w:lvlText w:val="%1."/>
      <w:lvlJc w:val="left"/>
      <w:pPr>
        <w:ind w:left="1141" w:hanging="450"/>
      </w:pPr>
      <w:rPr>
        <w:rFonts w:ascii="Times New Roman" w:eastAsia="Courier New" w:hAnsi="Times New Roman" w:cs="Times New Roman"/>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abstractNumId w:val="12"/>
  </w:num>
  <w:num w:numId="2">
    <w:abstractNumId w:val="5"/>
  </w:num>
  <w:num w:numId="3">
    <w:abstractNumId w:val="2"/>
  </w:num>
  <w:num w:numId="4">
    <w:abstractNumId w:val="14"/>
  </w:num>
  <w:num w:numId="5">
    <w:abstractNumId w:val="10"/>
  </w:num>
  <w:num w:numId="6">
    <w:abstractNumId w:val="0"/>
  </w:num>
  <w:num w:numId="7">
    <w:abstractNumId w:val="18"/>
  </w:num>
  <w:num w:numId="8">
    <w:abstractNumId w:val="6"/>
  </w:num>
  <w:num w:numId="9">
    <w:abstractNumId w:val="3"/>
  </w:num>
  <w:num w:numId="10">
    <w:abstractNumId w:val="8"/>
  </w:num>
  <w:num w:numId="11">
    <w:abstractNumId w:val="16"/>
  </w:num>
  <w:num w:numId="12">
    <w:abstractNumId w:val="15"/>
  </w:num>
  <w:num w:numId="13">
    <w:abstractNumId w:val="4"/>
  </w:num>
  <w:num w:numId="14">
    <w:abstractNumId w:val="1"/>
  </w:num>
  <w:num w:numId="15">
    <w:abstractNumId w:val="13"/>
  </w:num>
  <w:num w:numId="16">
    <w:abstractNumId w:val="17"/>
  </w:num>
  <w:num w:numId="17">
    <w:abstractNumId w:val="11"/>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revisionView w:markup="0"/>
  <w:defaultTabStop w:val="720"/>
  <w:drawingGridHorizontalSpacing w:val="120"/>
  <w:drawingGridVerticalSpacing w:val="435"/>
  <w:displayHorizontalDrawingGridEvery w:val="2"/>
  <w:characterSpacingControl w:val="doNotCompress"/>
  <w:footnotePr>
    <w:footnote w:id="-1"/>
    <w:footnote w:id="0"/>
  </w:footnotePr>
  <w:endnotePr>
    <w:endnote w:id="-1"/>
    <w:endnote w:id="0"/>
  </w:endnotePr>
  <w:compat/>
  <w:rsids>
    <w:rsidRoot w:val="00F356DF"/>
    <w:rsid w:val="00001C6E"/>
    <w:rsid w:val="00025EE5"/>
    <w:rsid w:val="00034B2B"/>
    <w:rsid w:val="0004019B"/>
    <w:rsid w:val="00055CAF"/>
    <w:rsid w:val="00057960"/>
    <w:rsid w:val="00064E5C"/>
    <w:rsid w:val="00073AAD"/>
    <w:rsid w:val="00076AED"/>
    <w:rsid w:val="00083077"/>
    <w:rsid w:val="0008683F"/>
    <w:rsid w:val="000A0A80"/>
    <w:rsid w:val="000A11F0"/>
    <w:rsid w:val="000B33C3"/>
    <w:rsid w:val="000C73FF"/>
    <w:rsid w:val="000C7C96"/>
    <w:rsid w:val="000F4D9A"/>
    <w:rsid w:val="000F75AB"/>
    <w:rsid w:val="00107BBB"/>
    <w:rsid w:val="0013212A"/>
    <w:rsid w:val="00161E83"/>
    <w:rsid w:val="0016533F"/>
    <w:rsid w:val="001803F9"/>
    <w:rsid w:val="0018366D"/>
    <w:rsid w:val="00193BF0"/>
    <w:rsid w:val="001A2168"/>
    <w:rsid w:val="001A2575"/>
    <w:rsid w:val="001B235F"/>
    <w:rsid w:val="001C1B7B"/>
    <w:rsid w:val="001C2DB8"/>
    <w:rsid w:val="001C70F7"/>
    <w:rsid w:val="001D2E85"/>
    <w:rsid w:val="001D33FE"/>
    <w:rsid w:val="001D583F"/>
    <w:rsid w:val="001D736C"/>
    <w:rsid w:val="001E302F"/>
    <w:rsid w:val="001F021D"/>
    <w:rsid w:val="001F3DA5"/>
    <w:rsid w:val="001F5114"/>
    <w:rsid w:val="00211F22"/>
    <w:rsid w:val="00253F21"/>
    <w:rsid w:val="00254C14"/>
    <w:rsid w:val="002628E6"/>
    <w:rsid w:val="00283BA7"/>
    <w:rsid w:val="00294542"/>
    <w:rsid w:val="00294DF8"/>
    <w:rsid w:val="002A3A4F"/>
    <w:rsid w:val="002A5FA6"/>
    <w:rsid w:val="002B2EFA"/>
    <w:rsid w:val="002B4471"/>
    <w:rsid w:val="002B5443"/>
    <w:rsid w:val="002C51F3"/>
    <w:rsid w:val="002D18F7"/>
    <w:rsid w:val="002F4039"/>
    <w:rsid w:val="003012CC"/>
    <w:rsid w:val="003053EB"/>
    <w:rsid w:val="00324AE1"/>
    <w:rsid w:val="003378B9"/>
    <w:rsid w:val="00355D7D"/>
    <w:rsid w:val="0035611D"/>
    <w:rsid w:val="00357F65"/>
    <w:rsid w:val="0036426D"/>
    <w:rsid w:val="003703A1"/>
    <w:rsid w:val="00371F5E"/>
    <w:rsid w:val="0037642E"/>
    <w:rsid w:val="00377F22"/>
    <w:rsid w:val="003876AA"/>
    <w:rsid w:val="00393662"/>
    <w:rsid w:val="00395B3D"/>
    <w:rsid w:val="00395E92"/>
    <w:rsid w:val="003B037D"/>
    <w:rsid w:val="003C05D0"/>
    <w:rsid w:val="003C5AF2"/>
    <w:rsid w:val="003C6583"/>
    <w:rsid w:val="003E47C6"/>
    <w:rsid w:val="003E7D0A"/>
    <w:rsid w:val="0040253D"/>
    <w:rsid w:val="004027F0"/>
    <w:rsid w:val="00411DAD"/>
    <w:rsid w:val="00413D82"/>
    <w:rsid w:val="00440D85"/>
    <w:rsid w:val="00441E34"/>
    <w:rsid w:val="00454221"/>
    <w:rsid w:val="0046424A"/>
    <w:rsid w:val="00466E94"/>
    <w:rsid w:val="00467D54"/>
    <w:rsid w:val="00471801"/>
    <w:rsid w:val="00481801"/>
    <w:rsid w:val="0048428D"/>
    <w:rsid w:val="004843A3"/>
    <w:rsid w:val="004A0E48"/>
    <w:rsid w:val="004C4908"/>
    <w:rsid w:val="004C54F6"/>
    <w:rsid w:val="004C5F23"/>
    <w:rsid w:val="004D7802"/>
    <w:rsid w:val="004E0E4A"/>
    <w:rsid w:val="005111C5"/>
    <w:rsid w:val="005121F5"/>
    <w:rsid w:val="005145E5"/>
    <w:rsid w:val="00515209"/>
    <w:rsid w:val="005247B5"/>
    <w:rsid w:val="005277D4"/>
    <w:rsid w:val="00530CF0"/>
    <w:rsid w:val="005376FA"/>
    <w:rsid w:val="005448D1"/>
    <w:rsid w:val="00563582"/>
    <w:rsid w:val="0056569B"/>
    <w:rsid w:val="00580895"/>
    <w:rsid w:val="005845F0"/>
    <w:rsid w:val="00590F13"/>
    <w:rsid w:val="00593E2F"/>
    <w:rsid w:val="005C5581"/>
    <w:rsid w:val="005D3724"/>
    <w:rsid w:val="00605B81"/>
    <w:rsid w:val="00623A5E"/>
    <w:rsid w:val="006308AE"/>
    <w:rsid w:val="0063363B"/>
    <w:rsid w:val="00633E04"/>
    <w:rsid w:val="00641D2D"/>
    <w:rsid w:val="0064453B"/>
    <w:rsid w:val="00644AB0"/>
    <w:rsid w:val="006545C1"/>
    <w:rsid w:val="00655267"/>
    <w:rsid w:val="00655940"/>
    <w:rsid w:val="00672657"/>
    <w:rsid w:val="00672F9C"/>
    <w:rsid w:val="0067414B"/>
    <w:rsid w:val="006869E1"/>
    <w:rsid w:val="00696AB2"/>
    <w:rsid w:val="006A3566"/>
    <w:rsid w:val="006A5E38"/>
    <w:rsid w:val="006A7698"/>
    <w:rsid w:val="006B2126"/>
    <w:rsid w:val="006C1F1B"/>
    <w:rsid w:val="006D6ECF"/>
    <w:rsid w:val="006E0B14"/>
    <w:rsid w:val="006E4CB0"/>
    <w:rsid w:val="007005F6"/>
    <w:rsid w:val="00712082"/>
    <w:rsid w:val="0073351D"/>
    <w:rsid w:val="007346E8"/>
    <w:rsid w:val="00734C98"/>
    <w:rsid w:val="0074624C"/>
    <w:rsid w:val="00752489"/>
    <w:rsid w:val="007620D4"/>
    <w:rsid w:val="00767A5F"/>
    <w:rsid w:val="00775D98"/>
    <w:rsid w:val="00780C89"/>
    <w:rsid w:val="00786B14"/>
    <w:rsid w:val="00787377"/>
    <w:rsid w:val="007A2490"/>
    <w:rsid w:val="007A463F"/>
    <w:rsid w:val="007B0586"/>
    <w:rsid w:val="007B09A9"/>
    <w:rsid w:val="007B6B8E"/>
    <w:rsid w:val="007B7D83"/>
    <w:rsid w:val="007C1FD4"/>
    <w:rsid w:val="007E221F"/>
    <w:rsid w:val="007F17D8"/>
    <w:rsid w:val="00807855"/>
    <w:rsid w:val="00812E29"/>
    <w:rsid w:val="00820DB5"/>
    <w:rsid w:val="00821776"/>
    <w:rsid w:val="00825FC7"/>
    <w:rsid w:val="00831201"/>
    <w:rsid w:val="00836625"/>
    <w:rsid w:val="00846B08"/>
    <w:rsid w:val="008625AD"/>
    <w:rsid w:val="00883B09"/>
    <w:rsid w:val="00897249"/>
    <w:rsid w:val="00897AC2"/>
    <w:rsid w:val="008B3243"/>
    <w:rsid w:val="008B4FA0"/>
    <w:rsid w:val="008B73D2"/>
    <w:rsid w:val="008C6562"/>
    <w:rsid w:val="008D2837"/>
    <w:rsid w:val="008D4F67"/>
    <w:rsid w:val="008D5595"/>
    <w:rsid w:val="008F2E94"/>
    <w:rsid w:val="008F338C"/>
    <w:rsid w:val="00912E21"/>
    <w:rsid w:val="0093555C"/>
    <w:rsid w:val="00947371"/>
    <w:rsid w:val="00953BC6"/>
    <w:rsid w:val="009607D5"/>
    <w:rsid w:val="00984552"/>
    <w:rsid w:val="009970CE"/>
    <w:rsid w:val="009A44E8"/>
    <w:rsid w:val="009A684F"/>
    <w:rsid w:val="009B5DEA"/>
    <w:rsid w:val="009E05ED"/>
    <w:rsid w:val="009E4C34"/>
    <w:rsid w:val="00A00413"/>
    <w:rsid w:val="00A01A40"/>
    <w:rsid w:val="00A050F3"/>
    <w:rsid w:val="00A21C05"/>
    <w:rsid w:val="00A2373B"/>
    <w:rsid w:val="00A343DA"/>
    <w:rsid w:val="00A402CB"/>
    <w:rsid w:val="00A54AC4"/>
    <w:rsid w:val="00A57DC0"/>
    <w:rsid w:val="00A72A25"/>
    <w:rsid w:val="00A92D01"/>
    <w:rsid w:val="00A9442E"/>
    <w:rsid w:val="00AA084F"/>
    <w:rsid w:val="00AA21C8"/>
    <w:rsid w:val="00AA62F6"/>
    <w:rsid w:val="00AC5E76"/>
    <w:rsid w:val="00AD101E"/>
    <w:rsid w:val="00AF18A5"/>
    <w:rsid w:val="00AF19C6"/>
    <w:rsid w:val="00B051D3"/>
    <w:rsid w:val="00B070BE"/>
    <w:rsid w:val="00B143C2"/>
    <w:rsid w:val="00B15D1A"/>
    <w:rsid w:val="00B2061A"/>
    <w:rsid w:val="00B20D09"/>
    <w:rsid w:val="00B223A9"/>
    <w:rsid w:val="00B4243D"/>
    <w:rsid w:val="00B46036"/>
    <w:rsid w:val="00B660EA"/>
    <w:rsid w:val="00B66E14"/>
    <w:rsid w:val="00B81344"/>
    <w:rsid w:val="00B8636C"/>
    <w:rsid w:val="00BA1E28"/>
    <w:rsid w:val="00BA2069"/>
    <w:rsid w:val="00BA657A"/>
    <w:rsid w:val="00BD1191"/>
    <w:rsid w:val="00BF39FA"/>
    <w:rsid w:val="00C11C72"/>
    <w:rsid w:val="00C11DE3"/>
    <w:rsid w:val="00C161C9"/>
    <w:rsid w:val="00C17D23"/>
    <w:rsid w:val="00C21DA5"/>
    <w:rsid w:val="00C21DFF"/>
    <w:rsid w:val="00C33199"/>
    <w:rsid w:val="00C340E9"/>
    <w:rsid w:val="00C35E94"/>
    <w:rsid w:val="00C41CFE"/>
    <w:rsid w:val="00C54B0C"/>
    <w:rsid w:val="00C55879"/>
    <w:rsid w:val="00C7023E"/>
    <w:rsid w:val="00C712A9"/>
    <w:rsid w:val="00C71766"/>
    <w:rsid w:val="00C71F32"/>
    <w:rsid w:val="00C7575D"/>
    <w:rsid w:val="00C85C9A"/>
    <w:rsid w:val="00CA0F35"/>
    <w:rsid w:val="00CA3932"/>
    <w:rsid w:val="00CA61D4"/>
    <w:rsid w:val="00CB49FD"/>
    <w:rsid w:val="00CB5FF1"/>
    <w:rsid w:val="00CC2867"/>
    <w:rsid w:val="00CC300E"/>
    <w:rsid w:val="00CC679C"/>
    <w:rsid w:val="00CC6867"/>
    <w:rsid w:val="00CD2B92"/>
    <w:rsid w:val="00CD4265"/>
    <w:rsid w:val="00CE04BD"/>
    <w:rsid w:val="00D02869"/>
    <w:rsid w:val="00D07ADB"/>
    <w:rsid w:val="00D15D01"/>
    <w:rsid w:val="00D17F00"/>
    <w:rsid w:val="00D243AC"/>
    <w:rsid w:val="00D26705"/>
    <w:rsid w:val="00D3195C"/>
    <w:rsid w:val="00D43A3E"/>
    <w:rsid w:val="00D44E40"/>
    <w:rsid w:val="00D5187F"/>
    <w:rsid w:val="00D707E0"/>
    <w:rsid w:val="00D71BB3"/>
    <w:rsid w:val="00D7272B"/>
    <w:rsid w:val="00D853F5"/>
    <w:rsid w:val="00D86FD2"/>
    <w:rsid w:val="00DB0DF4"/>
    <w:rsid w:val="00DB12E2"/>
    <w:rsid w:val="00DB5525"/>
    <w:rsid w:val="00DC3093"/>
    <w:rsid w:val="00DD6488"/>
    <w:rsid w:val="00DE0C7B"/>
    <w:rsid w:val="00DE16E0"/>
    <w:rsid w:val="00DF56C6"/>
    <w:rsid w:val="00E025C1"/>
    <w:rsid w:val="00E0541A"/>
    <w:rsid w:val="00E06135"/>
    <w:rsid w:val="00E211FA"/>
    <w:rsid w:val="00E241AF"/>
    <w:rsid w:val="00E30F6A"/>
    <w:rsid w:val="00E327EE"/>
    <w:rsid w:val="00E33AE0"/>
    <w:rsid w:val="00E41790"/>
    <w:rsid w:val="00E41FF5"/>
    <w:rsid w:val="00E47460"/>
    <w:rsid w:val="00E512E8"/>
    <w:rsid w:val="00E54C76"/>
    <w:rsid w:val="00E55639"/>
    <w:rsid w:val="00E666DF"/>
    <w:rsid w:val="00EA41DD"/>
    <w:rsid w:val="00EB4D65"/>
    <w:rsid w:val="00EB7A25"/>
    <w:rsid w:val="00EC2AB0"/>
    <w:rsid w:val="00EE58D2"/>
    <w:rsid w:val="00EF7EF3"/>
    <w:rsid w:val="00F356DF"/>
    <w:rsid w:val="00F47D80"/>
    <w:rsid w:val="00F52784"/>
    <w:rsid w:val="00F66F1E"/>
    <w:rsid w:val="00F75BEE"/>
    <w:rsid w:val="00F775DA"/>
    <w:rsid w:val="00F87398"/>
    <w:rsid w:val="00FA7B39"/>
    <w:rsid w:val="00FC0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DF"/>
    <w:pPr>
      <w:widowControl w:val="0"/>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uiPriority w:val="9"/>
    <w:unhideWhenUsed/>
    <w:qFormat/>
    <w:rsid w:val="00DB12E2"/>
    <w:pPr>
      <w:keepNext/>
      <w:keepLines/>
      <w:widowControl/>
      <w:spacing w:before="120" w:after="120" w:line="245" w:lineRule="auto"/>
      <w:ind w:firstLine="567"/>
      <w:jc w:val="both"/>
      <w:outlineLvl w:val="2"/>
    </w:pPr>
    <w:rPr>
      <w:rFonts w:ascii="Times New Roman" w:eastAsia="Times New Roman" w:hAnsi="Times New Roman" w:cs="Times New Roman"/>
      <w:bCs/>
      <w:color w:val="auto"/>
      <w:sz w:val="28"/>
      <w:szCs w:val="22"/>
      <w:u w:val="single"/>
      <w:lang w:val="en-US" w:eastAsia="en-US"/>
    </w:rPr>
  </w:style>
  <w:style w:type="paragraph" w:styleId="Heading4">
    <w:name w:val="heading 4"/>
    <w:basedOn w:val="Normal"/>
    <w:next w:val="Normal"/>
    <w:link w:val="Heading4Char"/>
    <w:uiPriority w:val="9"/>
    <w:unhideWhenUsed/>
    <w:qFormat/>
    <w:rsid w:val="00DB12E2"/>
    <w:pPr>
      <w:keepNext/>
      <w:keepLines/>
      <w:widowControl/>
      <w:spacing w:before="120" w:after="120" w:line="245" w:lineRule="auto"/>
      <w:ind w:firstLine="567"/>
      <w:jc w:val="both"/>
      <w:outlineLvl w:val="3"/>
    </w:pPr>
    <w:rPr>
      <w:rFonts w:ascii="Times New Roman" w:eastAsia="Times New Roman" w:hAnsi="Times New Roman" w:cs="Times New Roman"/>
      <w:bCs/>
      <w:iCs/>
      <w:color w:val="auto"/>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14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7414B"/>
    <w:pPr>
      <w:widowControl/>
      <w:ind w:left="720"/>
      <w:contextualSpacing/>
    </w:pPr>
    <w:rPr>
      <w:rFonts w:ascii="Times New Roman" w:eastAsia="Times New Roman" w:hAnsi="Times New Roman" w:cs="Times New Roman"/>
      <w:color w:val="auto"/>
      <w:sz w:val="28"/>
      <w:szCs w:val="28"/>
    </w:rPr>
  </w:style>
  <w:style w:type="character" w:customStyle="1" w:styleId="ListParagraphChar">
    <w:name w:val="List Paragraph Char"/>
    <w:link w:val="ListParagraph"/>
    <w:uiPriority w:val="34"/>
    <w:locked/>
    <w:rsid w:val="0067414B"/>
    <w:rPr>
      <w:sz w:val="28"/>
      <w:szCs w:val="28"/>
    </w:rPr>
  </w:style>
  <w:style w:type="character" w:customStyle="1" w:styleId="Heading3Char">
    <w:name w:val="Heading 3 Char"/>
    <w:basedOn w:val="DefaultParagraphFont"/>
    <w:link w:val="Heading3"/>
    <w:uiPriority w:val="9"/>
    <w:rsid w:val="00DB12E2"/>
    <w:rPr>
      <w:bCs/>
      <w:sz w:val="28"/>
      <w:szCs w:val="22"/>
      <w:u w:val="single"/>
    </w:rPr>
  </w:style>
  <w:style w:type="character" w:customStyle="1" w:styleId="Heading4Char">
    <w:name w:val="Heading 4 Char"/>
    <w:basedOn w:val="DefaultParagraphFont"/>
    <w:link w:val="Heading4"/>
    <w:uiPriority w:val="9"/>
    <w:rsid w:val="00DB12E2"/>
    <w:rPr>
      <w:bCs/>
      <w:iCs/>
      <w:sz w:val="28"/>
      <w:szCs w:val="22"/>
    </w:rPr>
  </w:style>
  <w:style w:type="paragraph" w:styleId="Header">
    <w:name w:val="header"/>
    <w:basedOn w:val="Normal"/>
    <w:link w:val="HeaderChar"/>
    <w:uiPriority w:val="99"/>
    <w:rsid w:val="00055CAF"/>
    <w:pPr>
      <w:tabs>
        <w:tab w:val="center" w:pos="4680"/>
        <w:tab w:val="right" w:pos="9360"/>
      </w:tabs>
    </w:pPr>
  </w:style>
  <w:style w:type="character" w:customStyle="1" w:styleId="HeaderChar">
    <w:name w:val="Header Char"/>
    <w:basedOn w:val="DefaultParagraphFont"/>
    <w:link w:val="Header"/>
    <w:uiPriority w:val="99"/>
    <w:rsid w:val="00055CAF"/>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055CAF"/>
    <w:pPr>
      <w:tabs>
        <w:tab w:val="center" w:pos="4680"/>
        <w:tab w:val="right" w:pos="9360"/>
      </w:tabs>
    </w:pPr>
  </w:style>
  <w:style w:type="character" w:customStyle="1" w:styleId="FooterChar">
    <w:name w:val="Footer Char"/>
    <w:basedOn w:val="DefaultParagraphFont"/>
    <w:link w:val="Footer"/>
    <w:uiPriority w:val="99"/>
    <w:rsid w:val="00055CAF"/>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rsid w:val="00897249"/>
    <w:rPr>
      <w:sz w:val="20"/>
      <w:szCs w:val="20"/>
    </w:rPr>
  </w:style>
  <w:style w:type="character" w:customStyle="1" w:styleId="FootnoteTextChar">
    <w:name w:val="Footnote Text Char"/>
    <w:basedOn w:val="DefaultParagraphFont"/>
    <w:link w:val="FootnoteText"/>
    <w:rsid w:val="00897249"/>
    <w:rPr>
      <w:rFonts w:ascii="Courier New" w:eastAsia="Courier New" w:hAnsi="Courier New" w:cs="Courier New"/>
      <w:color w:val="000000"/>
      <w:lang w:val="vi-VN" w:eastAsia="vi-VN"/>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Footnote tex"/>
    <w:basedOn w:val="DefaultParagraphFont"/>
    <w:uiPriority w:val="99"/>
    <w:qFormat/>
    <w:rsid w:val="00897249"/>
    <w:rPr>
      <w:vertAlign w:val="superscript"/>
    </w:rPr>
  </w:style>
  <w:style w:type="paragraph" w:styleId="NormalWeb">
    <w:name w:val="Normal (Web)"/>
    <w:basedOn w:val="Normal"/>
    <w:rsid w:val="006B2126"/>
    <w:rPr>
      <w:rFonts w:ascii="Times New Roman" w:hAnsi="Times New Roman" w:cs="Times New Roman"/>
    </w:rPr>
  </w:style>
  <w:style w:type="character" w:styleId="Hyperlink">
    <w:name w:val="Hyperlink"/>
    <w:basedOn w:val="DefaultParagraphFont"/>
    <w:rsid w:val="001D33FE"/>
    <w:rPr>
      <w:color w:val="0000FF" w:themeColor="hyperlink"/>
      <w:u w:val="single"/>
    </w:rPr>
  </w:style>
  <w:style w:type="paragraph" w:styleId="BalloonText">
    <w:name w:val="Balloon Text"/>
    <w:basedOn w:val="Normal"/>
    <w:link w:val="BalloonTextChar"/>
    <w:rsid w:val="00672F9C"/>
    <w:rPr>
      <w:rFonts w:ascii="Tahoma" w:hAnsi="Tahoma" w:cs="Tahoma"/>
      <w:sz w:val="16"/>
      <w:szCs w:val="16"/>
    </w:rPr>
  </w:style>
  <w:style w:type="character" w:customStyle="1" w:styleId="BalloonTextChar">
    <w:name w:val="Balloon Text Char"/>
    <w:basedOn w:val="DefaultParagraphFont"/>
    <w:link w:val="BalloonText"/>
    <w:rsid w:val="00672F9C"/>
    <w:rPr>
      <w:rFonts w:ascii="Tahoma" w:eastAsia="Courier New" w:hAnsi="Tahoma" w:cs="Tahoma"/>
      <w:color w:val="000000"/>
      <w:sz w:val="16"/>
      <w:szCs w:val="16"/>
      <w:lang w:val="vi-VN" w:eastAsia="vi-VN"/>
    </w:rPr>
  </w:style>
</w:styles>
</file>

<file path=word/webSettings.xml><?xml version="1.0" encoding="utf-8"?>
<w:webSettings xmlns:r="http://schemas.openxmlformats.org/officeDocument/2006/relationships" xmlns:w="http://schemas.openxmlformats.org/wordprocessingml/2006/main">
  <w:divs>
    <w:div w:id="30545016">
      <w:bodyDiv w:val="1"/>
      <w:marLeft w:val="0"/>
      <w:marRight w:val="0"/>
      <w:marTop w:val="0"/>
      <w:marBottom w:val="0"/>
      <w:divBdr>
        <w:top w:val="none" w:sz="0" w:space="0" w:color="auto"/>
        <w:left w:val="none" w:sz="0" w:space="0" w:color="auto"/>
        <w:bottom w:val="none" w:sz="0" w:space="0" w:color="auto"/>
        <w:right w:val="none" w:sz="0" w:space="0" w:color="auto"/>
      </w:divBdr>
    </w:div>
    <w:div w:id="68498984">
      <w:bodyDiv w:val="1"/>
      <w:marLeft w:val="0"/>
      <w:marRight w:val="0"/>
      <w:marTop w:val="0"/>
      <w:marBottom w:val="0"/>
      <w:divBdr>
        <w:top w:val="none" w:sz="0" w:space="0" w:color="auto"/>
        <w:left w:val="none" w:sz="0" w:space="0" w:color="auto"/>
        <w:bottom w:val="none" w:sz="0" w:space="0" w:color="auto"/>
        <w:right w:val="none" w:sz="0" w:space="0" w:color="auto"/>
      </w:divBdr>
    </w:div>
    <w:div w:id="651564466">
      <w:bodyDiv w:val="1"/>
      <w:marLeft w:val="0"/>
      <w:marRight w:val="0"/>
      <w:marTop w:val="0"/>
      <w:marBottom w:val="0"/>
      <w:divBdr>
        <w:top w:val="none" w:sz="0" w:space="0" w:color="auto"/>
        <w:left w:val="none" w:sz="0" w:space="0" w:color="auto"/>
        <w:bottom w:val="none" w:sz="0" w:space="0" w:color="auto"/>
        <w:right w:val="none" w:sz="0" w:space="0" w:color="auto"/>
      </w:divBdr>
    </w:div>
    <w:div w:id="744038269">
      <w:bodyDiv w:val="1"/>
      <w:marLeft w:val="0"/>
      <w:marRight w:val="0"/>
      <w:marTop w:val="0"/>
      <w:marBottom w:val="0"/>
      <w:divBdr>
        <w:top w:val="none" w:sz="0" w:space="0" w:color="auto"/>
        <w:left w:val="none" w:sz="0" w:space="0" w:color="auto"/>
        <w:bottom w:val="none" w:sz="0" w:space="0" w:color="auto"/>
        <w:right w:val="none" w:sz="0" w:space="0" w:color="auto"/>
      </w:divBdr>
    </w:div>
    <w:div w:id="1319263527">
      <w:bodyDiv w:val="1"/>
      <w:marLeft w:val="0"/>
      <w:marRight w:val="0"/>
      <w:marTop w:val="0"/>
      <w:marBottom w:val="0"/>
      <w:divBdr>
        <w:top w:val="none" w:sz="0" w:space="0" w:color="auto"/>
        <w:left w:val="none" w:sz="0" w:space="0" w:color="auto"/>
        <w:bottom w:val="none" w:sz="0" w:space="0" w:color="auto"/>
        <w:right w:val="none" w:sz="0" w:space="0" w:color="auto"/>
      </w:divBdr>
    </w:div>
    <w:div w:id="1363939482">
      <w:bodyDiv w:val="1"/>
      <w:marLeft w:val="0"/>
      <w:marRight w:val="0"/>
      <w:marTop w:val="0"/>
      <w:marBottom w:val="0"/>
      <w:divBdr>
        <w:top w:val="none" w:sz="0" w:space="0" w:color="auto"/>
        <w:left w:val="none" w:sz="0" w:space="0" w:color="auto"/>
        <w:bottom w:val="none" w:sz="0" w:space="0" w:color="auto"/>
        <w:right w:val="none" w:sz="0" w:space="0" w:color="auto"/>
      </w:divBdr>
    </w:div>
    <w:div w:id="1373730634">
      <w:bodyDiv w:val="1"/>
      <w:marLeft w:val="0"/>
      <w:marRight w:val="0"/>
      <w:marTop w:val="0"/>
      <w:marBottom w:val="0"/>
      <w:divBdr>
        <w:top w:val="none" w:sz="0" w:space="0" w:color="auto"/>
        <w:left w:val="none" w:sz="0" w:space="0" w:color="auto"/>
        <w:bottom w:val="none" w:sz="0" w:space="0" w:color="auto"/>
        <w:right w:val="none" w:sz="0" w:space="0" w:color="auto"/>
      </w:divBdr>
    </w:div>
    <w:div w:id="1578631680">
      <w:bodyDiv w:val="1"/>
      <w:marLeft w:val="0"/>
      <w:marRight w:val="0"/>
      <w:marTop w:val="0"/>
      <w:marBottom w:val="0"/>
      <w:divBdr>
        <w:top w:val="none" w:sz="0" w:space="0" w:color="auto"/>
        <w:left w:val="none" w:sz="0" w:space="0" w:color="auto"/>
        <w:bottom w:val="none" w:sz="0" w:space="0" w:color="auto"/>
        <w:right w:val="none" w:sz="0" w:space="0" w:color="auto"/>
      </w:divBdr>
    </w:div>
    <w:div w:id="18721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AC75E-0BE5-409F-8974-F6DA3ACF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3003</Words>
  <Characters>10974</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Mẫu số 01</vt:lpstr>
    </vt:vector>
  </TitlesOfParts>
  <Company>HOME</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01</dc:title>
  <dc:creator>Dai Loi</dc:creator>
  <cp:lastModifiedBy>Nguyen Anh Tuan2</cp:lastModifiedBy>
  <cp:revision>12</cp:revision>
  <cp:lastPrinted>2025-07-17T11:10:00Z</cp:lastPrinted>
  <dcterms:created xsi:type="dcterms:W3CDTF">2025-09-08T07:13:00Z</dcterms:created>
  <dcterms:modified xsi:type="dcterms:W3CDTF">2025-09-26T03:41:00Z</dcterms:modified>
</cp:coreProperties>
</file>