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7" w:type="dxa"/>
        <w:jc w:val="center"/>
        <w:tblLook w:val="01E0"/>
      </w:tblPr>
      <w:tblGrid>
        <w:gridCol w:w="3546"/>
        <w:gridCol w:w="341"/>
        <w:gridCol w:w="6290"/>
      </w:tblGrid>
      <w:tr w:rsidR="00DE695D" w:rsidRPr="00CE597B" w:rsidTr="00DE695D">
        <w:trPr>
          <w:jc w:val="center"/>
        </w:trPr>
        <w:tc>
          <w:tcPr>
            <w:tcW w:w="3546" w:type="dxa"/>
            <w:shd w:val="clear" w:color="auto" w:fill="auto"/>
          </w:tcPr>
          <w:p w:rsidR="00DE695D" w:rsidRPr="00056EA7" w:rsidRDefault="001A7E7F" w:rsidP="00DE695D">
            <w:pPr>
              <w:spacing w:line="360" w:lineRule="exact"/>
              <w:jc w:val="center"/>
              <w:rPr>
                <w:bCs/>
                <w:sz w:val="26"/>
                <w:szCs w:val="26"/>
              </w:rPr>
            </w:pPr>
            <w:r>
              <w:rPr>
                <w:b/>
                <w:bCs/>
                <w:sz w:val="26"/>
                <w:szCs w:val="26"/>
              </w:rPr>
              <w:t xml:space="preserve"> </w:t>
            </w:r>
            <w:r w:rsidR="00DE695D" w:rsidRPr="00056EA7">
              <w:rPr>
                <w:bCs/>
                <w:sz w:val="26"/>
                <w:szCs w:val="26"/>
              </w:rPr>
              <w:t>BỘ TÀI CHÍNH</w:t>
            </w:r>
          </w:p>
          <w:p w:rsidR="00056EA7" w:rsidRPr="00C227C2" w:rsidRDefault="00056EA7" w:rsidP="00DE695D">
            <w:pPr>
              <w:spacing w:line="360" w:lineRule="exact"/>
              <w:jc w:val="center"/>
              <w:rPr>
                <w:b/>
                <w:bCs/>
                <w:sz w:val="26"/>
                <w:szCs w:val="26"/>
              </w:rPr>
            </w:pPr>
            <w:r>
              <w:rPr>
                <w:b/>
                <w:bCs/>
                <w:sz w:val="26"/>
                <w:szCs w:val="26"/>
              </w:rPr>
              <w:t>CỤC QUẢN LÝ CÔNG SẢN</w:t>
            </w:r>
          </w:p>
          <w:p w:rsidR="00DE695D" w:rsidRPr="00C227C2" w:rsidRDefault="00A074F2" w:rsidP="00CE597B">
            <w:pPr>
              <w:spacing w:before="20" w:afterLines="20"/>
              <w:rPr>
                <w:b/>
                <w:bCs/>
                <w:szCs w:val="28"/>
              </w:rPr>
            </w:pPr>
            <w:r w:rsidRPr="00A074F2">
              <w:rPr>
                <w:noProof/>
                <w:szCs w:val="28"/>
              </w:rPr>
              <w:pict>
                <v:line id="_x0000_s1026" style="position:absolute;z-index:251660288" from="60.8pt,5.6pt" to="104pt,5.6pt"/>
              </w:pict>
            </w:r>
          </w:p>
          <w:p w:rsidR="00DE695D" w:rsidRPr="00C227C2" w:rsidRDefault="00DE695D" w:rsidP="00CE597B">
            <w:pPr>
              <w:spacing w:before="20" w:afterLines="20"/>
              <w:rPr>
                <w:b/>
                <w:bCs/>
                <w:szCs w:val="28"/>
              </w:rPr>
            </w:pPr>
          </w:p>
          <w:p w:rsidR="00DE695D" w:rsidRPr="00C227C2" w:rsidRDefault="00DE695D" w:rsidP="00CE597B">
            <w:pPr>
              <w:spacing w:before="20" w:afterLines="20"/>
              <w:jc w:val="center"/>
              <w:rPr>
                <w:bCs/>
                <w:sz w:val="26"/>
                <w:szCs w:val="26"/>
              </w:rPr>
            </w:pPr>
            <w:r w:rsidRPr="00C227C2">
              <w:rPr>
                <w:bCs/>
                <w:sz w:val="26"/>
                <w:szCs w:val="26"/>
              </w:rPr>
              <w:t>Số:        /BC-</w:t>
            </w:r>
            <w:r w:rsidR="00056EA7">
              <w:rPr>
                <w:bCs/>
                <w:sz w:val="26"/>
                <w:szCs w:val="26"/>
              </w:rPr>
              <w:t>QLCS</w:t>
            </w:r>
          </w:p>
        </w:tc>
        <w:tc>
          <w:tcPr>
            <w:tcW w:w="341" w:type="dxa"/>
            <w:shd w:val="clear" w:color="auto" w:fill="auto"/>
          </w:tcPr>
          <w:p w:rsidR="00DE695D" w:rsidRPr="00C227C2" w:rsidRDefault="00DE695D" w:rsidP="00CE597B">
            <w:pPr>
              <w:spacing w:before="20" w:afterLines="20"/>
              <w:jc w:val="center"/>
              <w:rPr>
                <w:b/>
                <w:bCs/>
                <w:szCs w:val="28"/>
              </w:rPr>
            </w:pPr>
          </w:p>
        </w:tc>
        <w:tc>
          <w:tcPr>
            <w:tcW w:w="6290" w:type="dxa"/>
            <w:shd w:val="clear" w:color="auto" w:fill="auto"/>
          </w:tcPr>
          <w:p w:rsidR="00DE695D" w:rsidRPr="00C227C2" w:rsidRDefault="00DE695D" w:rsidP="00DE695D">
            <w:pPr>
              <w:spacing w:line="360" w:lineRule="exact"/>
              <w:jc w:val="center"/>
              <w:rPr>
                <w:b/>
                <w:bCs/>
                <w:sz w:val="26"/>
                <w:szCs w:val="26"/>
              </w:rPr>
            </w:pPr>
            <w:r w:rsidRPr="00C227C2">
              <w:rPr>
                <w:b/>
                <w:bCs/>
                <w:sz w:val="26"/>
                <w:szCs w:val="26"/>
              </w:rPr>
              <w:t>CỘNG HÒA XÃ HỘI CHỦ NGHĨA VIỆT NAM</w:t>
            </w:r>
          </w:p>
          <w:p w:rsidR="00DE695D" w:rsidRPr="00C227C2" w:rsidRDefault="00DE695D" w:rsidP="00DE695D">
            <w:pPr>
              <w:spacing w:line="360" w:lineRule="exact"/>
              <w:jc w:val="center"/>
              <w:rPr>
                <w:b/>
                <w:bCs/>
                <w:sz w:val="28"/>
                <w:szCs w:val="28"/>
                <w:lang w:val="vi-VN"/>
              </w:rPr>
            </w:pPr>
            <w:r w:rsidRPr="00C227C2">
              <w:rPr>
                <w:b/>
                <w:bCs/>
                <w:sz w:val="28"/>
                <w:szCs w:val="28"/>
              </w:rPr>
              <w:t>Độc lập - Tự do - Hạnh phúc</w:t>
            </w:r>
          </w:p>
          <w:p w:rsidR="00DE695D" w:rsidRPr="00C227C2" w:rsidRDefault="00DE695D" w:rsidP="00DE695D">
            <w:pPr>
              <w:jc w:val="center"/>
              <w:rPr>
                <w:b/>
                <w:bCs/>
                <w:sz w:val="16"/>
                <w:szCs w:val="28"/>
                <w:lang w:val="vi-VN"/>
              </w:rPr>
            </w:pPr>
            <w:r w:rsidRPr="00C227C2">
              <w:rPr>
                <w:b/>
                <w:bCs/>
                <w:sz w:val="16"/>
                <w:szCs w:val="28"/>
                <w:lang w:val="vi-VN"/>
              </w:rPr>
              <w:t>________________________________________</w:t>
            </w:r>
          </w:p>
          <w:p w:rsidR="00DE695D" w:rsidRPr="00CE597B" w:rsidRDefault="00DE695D" w:rsidP="00CE597B">
            <w:pPr>
              <w:spacing w:before="240" w:afterLines="20"/>
              <w:jc w:val="center"/>
              <w:rPr>
                <w:i/>
                <w:iCs/>
                <w:sz w:val="28"/>
                <w:szCs w:val="28"/>
                <w:lang w:val="vi-VN"/>
              </w:rPr>
            </w:pPr>
            <w:r w:rsidRPr="00C227C2">
              <w:rPr>
                <w:i/>
                <w:iCs/>
                <w:sz w:val="28"/>
                <w:szCs w:val="28"/>
                <w:lang w:val="vi-VN"/>
              </w:rPr>
              <w:t>Hà Nội, ngày        tháng       năm 202</w:t>
            </w:r>
            <w:r w:rsidR="00AD3FD5" w:rsidRPr="00CE597B">
              <w:rPr>
                <w:i/>
                <w:iCs/>
                <w:sz w:val="28"/>
                <w:szCs w:val="28"/>
                <w:lang w:val="vi-VN"/>
              </w:rPr>
              <w:t>5</w:t>
            </w:r>
          </w:p>
        </w:tc>
      </w:tr>
    </w:tbl>
    <w:p w:rsidR="00DE695D" w:rsidRPr="00CE597B" w:rsidRDefault="00DE695D" w:rsidP="00DE695D">
      <w:pPr>
        <w:spacing w:before="60"/>
        <w:mirrorIndents/>
        <w:jc w:val="center"/>
        <w:outlineLvl w:val="0"/>
        <w:rPr>
          <w:b/>
          <w:sz w:val="28"/>
          <w:szCs w:val="28"/>
          <w:lang w:val="vi-VN"/>
        </w:rPr>
      </w:pPr>
    </w:p>
    <w:p w:rsidR="00B1529D" w:rsidRPr="00CE597B" w:rsidRDefault="00B1529D" w:rsidP="00DE695D">
      <w:pPr>
        <w:spacing w:before="60"/>
        <w:mirrorIndents/>
        <w:jc w:val="center"/>
        <w:outlineLvl w:val="0"/>
        <w:rPr>
          <w:b/>
          <w:sz w:val="28"/>
          <w:szCs w:val="28"/>
          <w:lang w:val="vi-VN"/>
        </w:rPr>
      </w:pPr>
    </w:p>
    <w:p w:rsidR="004548CB" w:rsidRPr="00CE597B" w:rsidRDefault="004548CB" w:rsidP="00DE695D">
      <w:pPr>
        <w:spacing w:before="60"/>
        <w:mirrorIndents/>
        <w:jc w:val="center"/>
        <w:outlineLvl w:val="0"/>
        <w:rPr>
          <w:b/>
          <w:spacing w:val="4"/>
          <w:sz w:val="28"/>
          <w:szCs w:val="28"/>
          <w:lang w:val="vi-VN"/>
        </w:rPr>
      </w:pPr>
    </w:p>
    <w:p w:rsidR="00DE695D" w:rsidRPr="00CE597B" w:rsidRDefault="00DE695D" w:rsidP="00DE695D">
      <w:pPr>
        <w:spacing w:before="60"/>
        <w:mirrorIndents/>
        <w:jc w:val="center"/>
        <w:outlineLvl w:val="0"/>
        <w:rPr>
          <w:b/>
          <w:spacing w:val="4"/>
          <w:sz w:val="28"/>
          <w:szCs w:val="28"/>
          <w:lang w:val="vi-VN"/>
        </w:rPr>
      </w:pPr>
      <w:r w:rsidRPr="00CE597B">
        <w:rPr>
          <w:b/>
          <w:spacing w:val="4"/>
          <w:sz w:val="28"/>
          <w:szCs w:val="28"/>
          <w:lang w:val="vi-VN"/>
        </w:rPr>
        <w:t xml:space="preserve">BÁO CÁO </w:t>
      </w:r>
    </w:p>
    <w:p w:rsidR="00DE695D" w:rsidRPr="00CE597B" w:rsidRDefault="00C227C2" w:rsidP="00F82192">
      <w:pPr>
        <w:mirrorIndents/>
        <w:jc w:val="center"/>
        <w:outlineLvl w:val="0"/>
        <w:rPr>
          <w:b/>
          <w:spacing w:val="-4"/>
          <w:sz w:val="28"/>
          <w:szCs w:val="28"/>
          <w:lang w:val="vi-VN"/>
        </w:rPr>
      </w:pPr>
      <w:r w:rsidRPr="00CE597B">
        <w:rPr>
          <w:b/>
          <w:spacing w:val="-4"/>
          <w:sz w:val="28"/>
          <w:szCs w:val="28"/>
          <w:lang w:val="vi-VN"/>
        </w:rPr>
        <w:t>Tổng kết việc thi hành</w:t>
      </w:r>
      <w:r w:rsidR="00F82192" w:rsidRPr="00CE597B">
        <w:rPr>
          <w:b/>
          <w:spacing w:val="-4"/>
          <w:sz w:val="28"/>
          <w:szCs w:val="28"/>
          <w:lang w:val="vi-VN"/>
        </w:rPr>
        <w:t xml:space="preserve"> </w:t>
      </w:r>
      <w:r w:rsidR="00F82192" w:rsidRPr="00CE597B">
        <w:rPr>
          <w:b/>
          <w:bCs/>
          <w:sz w:val="28"/>
          <w:szCs w:val="28"/>
          <w:lang w:val="vi-VN"/>
        </w:rPr>
        <w:t>Thông tư số 203/2014/TT-BTC ngày 22/12/2014 của Bộ trưởng Bộ Tài chính hướng dẫn xử lý hàng hóa tồn đọng thuộc địa bàn hoạt động hải quan</w:t>
      </w:r>
    </w:p>
    <w:p w:rsidR="00DE695D" w:rsidRPr="00CE597B" w:rsidRDefault="00A074F2" w:rsidP="00DE695D">
      <w:pPr>
        <w:spacing w:before="60"/>
        <w:mirrorIndents/>
        <w:jc w:val="center"/>
        <w:outlineLvl w:val="0"/>
        <w:rPr>
          <w:spacing w:val="4"/>
          <w:sz w:val="28"/>
          <w:szCs w:val="28"/>
          <w:lang w:val="vi-VN"/>
        </w:rPr>
      </w:pPr>
      <w:r>
        <w:rPr>
          <w:noProof/>
          <w:spacing w:val="4"/>
          <w:sz w:val="28"/>
          <w:szCs w:val="28"/>
          <w:lang w:val="vi-VN" w:eastAsia="vi-VN"/>
        </w:rPr>
        <w:pict>
          <v:shapetype id="_x0000_t32" coordsize="21600,21600" o:spt="32" o:oned="t" path="m,l21600,21600e" filled="f">
            <v:path arrowok="t" fillok="f" o:connecttype="none"/>
            <o:lock v:ext="edit" shapetype="t"/>
          </v:shapetype>
          <v:shape id="_x0000_s1027" type="#_x0000_t32" style="position:absolute;left:0;text-align:left;margin-left:201.45pt;margin-top:8.35pt;width:53.85pt;height:0;z-index:251661312" o:connectortype="straight"/>
        </w:pict>
      </w:r>
    </w:p>
    <w:p w:rsidR="00DE695D" w:rsidRPr="00CE597B" w:rsidRDefault="00DE695D" w:rsidP="00DE695D">
      <w:pPr>
        <w:spacing w:before="60"/>
        <w:mirrorIndents/>
        <w:jc w:val="center"/>
        <w:outlineLvl w:val="0"/>
        <w:rPr>
          <w:spacing w:val="4"/>
          <w:sz w:val="28"/>
          <w:szCs w:val="28"/>
          <w:lang w:val="vi-VN"/>
        </w:rPr>
      </w:pPr>
      <w:r w:rsidRPr="00CE597B">
        <w:rPr>
          <w:spacing w:val="4"/>
          <w:sz w:val="28"/>
          <w:szCs w:val="28"/>
          <w:lang w:val="vi-VN"/>
        </w:rPr>
        <w:t>Kính gửi</w:t>
      </w:r>
      <w:r w:rsidRPr="00CE597B">
        <w:rPr>
          <w:b/>
          <w:spacing w:val="4"/>
          <w:sz w:val="28"/>
          <w:szCs w:val="28"/>
          <w:lang w:val="vi-VN"/>
        </w:rPr>
        <w:t xml:space="preserve">: </w:t>
      </w:r>
      <w:r w:rsidR="002E0338" w:rsidRPr="00CE597B">
        <w:rPr>
          <w:spacing w:val="4"/>
          <w:sz w:val="28"/>
          <w:szCs w:val="28"/>
          <w:lang w:val="vi-VN"/>
        </w:rPr>
        <w:t>Lãnh đạo Bộ</w:t>
      </w:r>
      <w:r w:rsidRPr="00CE597B">
        <w:rPr>
          <w:spacing w:val="4"/>
          <w:sz w:val="28"/>
          <w:szCs w:val="28"/>
          <w:lang w:val="vi-VN"/>
        </w:rPr>
        <w:t>.</w:t>
      </w:r>
    </w:p>
    <w:p w:rsidR="00DE695D" w:rsidRPr="00CE597B" w:rsidRDefault="00DE695D" w:rsidP="00DE695D">
      <w:pPr>
        <w:spacing w:before="120" w:line="264" w:lineRule="auto"/>
        <w:ind w:firstLine="720"/>
        <w:mirrorIndents/>
        <w:rPr>
          <w:b/>
          <w:sz w:val="26"/>
          <w:szCs w:val="26"/>
          <w:lang w:val="vi-VN"/>
        </w:rPr>
      </w:pPr>
    </w:p>
    <w:p w:rsidR="000A5EA0" w:rsidRPr="00CE597B" w:rsidRDefault="000A5EA0" w:rsidP="00DC68C8">
      <w:pPr>
        <w:autoSpaceDE w:val="0"/>
        <w:autoSpaceDN w:val="0"/>
        <w:adjustRightInd w:val="0"/>
        <w:spacing w:before="120" w:after="120"/>
        <w:ind w:firstLine="709"/>
        <w:jc w:val="both"/>
        <w:rPr>
          <w:sz w:val="28"/>
          <w:szCs w:val="28"/>
          <w:lang w:val="vi-VN"/>
        </w:rPr>
      </w:pPr>
      <w:r w:rsidRPr="00CE597B">
        <w:rPr>
          <w:sz w:val="28"/>
          <w:szCs w:val="28"/>
          <w:lang w:val="vi-VN"/>
        </w:rPr>
        <w:t>Thực hiện quy định của Luật Ban hành văn bản quy phạm pháp lu</w:t>
      </w:r>
      <w:r w:rsidR="00AE72F2" w:rsidRPr="00CE597B">
        <w:rPr>
          <w:sz w:val="28"/>
          <w:szCs w:val="28"/>
          <w:lang w:val="vi-VN"/>
        </w:rPr>
        <w:t>ật</w:t>
      </w:r>
      <w:r w:rsidR="006E5403" w:rsidRPr="00CE597B">
        <w:rPr>
          <w:sz w:val="28"/>
          <w:szCs w:val="28"/>
          <w:lang w:val="vi-VN"/>
        </w:rPr>
        <w:t>, Nghị định số 78/2025/NĐ-CP ngày 01/4/2025 của Chính phủ, Nghị định số 187/2025/NĐ-CP ngày 01/7/2025 của Chính phủ</w:t>
      </w:r>
      <w:r w:rsidR="00AE72F2" w:rsidRPr="00CE597B">
        <w:rPr>
          <w:sz w:val="28"/>
          <w:szCs w:val="28"/>
          <w:lang w:val="vi-VN"/>
        </w:rPr>
        <w:t xml:space="preserve"> và trên cơ sở ý kiến của Cục Hải quan, Cục Quản lý công sản</w:t>
      </w:r>
      <w:r w:rsidRPr="00CE597B">
        <w:rPr>
          <w:sz w:val="28"/>
          <w:szCs w:val="28"/>
          <w:lang w:val="vi-VN"/>
        </w:rPr>
        <w:t xml:space="preserve"> đã tiến hành tổng kết việc thi hành</w:t>
      </w:r>
      <w:r w:rsidR="00AE72F2" w:rsidRPr="00CE597B">
        <w:rPr>
          <w:sz w:val="28"/>
          <w:szCs w:val="28"/>
          <w:lang w:val="vi-VN"/>
        </w:rPr>
        <w:t xml:space="preserve"> </w:t>
      </w:r>
      <w:r w:rsidR="00AE72F2" w:rsidRPr="00CE597B">
        <w:rPr>
          <w:bCs/>
          <w:sz w:val="28"/>
          <w:szCs w:val="28"/>
          <w:lang w:val="vi-VN"/>
        </w:rPr>
        <w:t>Thông tư số 203/2014/TT-BTC ngày 22/12/2014 của Bộ trưởng Bộ Tài chính hướng dẫn xử lý hàng hóa tồn đọng thuộc địa bàn hoạt động hải quan</w:t>
      </w:r>
      <w:r w:rsidRPr="00CE597B">
        <w:rPr>
          <w:sz w:val="28"/>
          <w:szCs w:val="28"/>
          <w:lang w:val="vi-VN"/>
        </w:rPr>
        <w:t>. Kết quả như sau:</w:t>
      </w:r>
    </w:p>
    <w:p w:rsidR="000A5EA0" w:rsidRPr="00CE597B" w:rsidRDefault="000A5EA0" w:rsidP="00DC68C8">
      <w:pPr>
        <w:autoSpaceDE w:val="0"/>
        <w:autoSpaceDN w:val="0"/>
        <w:adjustRightInd w:val="0"/>
        <w:spacing w:before="120" w:after="120"/>
        <w:ind w:firstLine="709"/>
        <w:jc w:val="both"/>
        <w:rPr>
          <w:sz w:val="28"/>
          <w:szCs w:val="28"/>
          <w:lang w:val="vi-VN"/>
        </w:rPr>
      </w:pPr>
      <w:r w:rsidRPr="00CE597B">
        <w:rPr>
          <w:b/>
          <w:bCs/>
          <w:sz w:val="28"/>
          <w:szCs w:val="28"/>
          <w:lang w:val="vi-VN"/>
        </w:rPr>
        <w:t>I. BỐI CẢNH THỰC HIỆN TỔNG KẾT</w:t>
      </w:r>
    </w:p>
    <w:p w:rsidR="000A5EA0" w:rsidRPr="00CE597B" w:rsidRDefault="000A5EA0" w:rsidP="00DC68C8">
      <w:pPr>
        <w:autoSpaceDE w:val="0"/>
        <w:autoSpaceDN w:val="0"/>
        <w:adjustRightInd w:val="0"/>
        <w:spacing w:before="120" w:after="120"/>
        <w:ind w:firstLine="709"/>
        <w:jc w:val="both"/>
        <w:rPr>
          <w:b/>
          <w:bCs/>
          <w:sz w:val="28"/>
          <w:szCs w:val="28"/>
          <w:lang w:val="vi-VN"/>
        </w:rPr>
      </w:pPr>
      <w:r w:rsidRPr="00CE597B">
        <w:rPr>
          <w:b/>
          <w:bCs/>
          <w:sz w:val="28"/>
          <w:szCs w:val="28"/>
          <w:lang w:val="vi-VN"/>
        </w:rPr>
        <w:t xml:space="preserve">1. Bối cảnh trong nước và quốc tế liên quan đến các </w:t>
      </w:r>
      <w:r w:rsidR="007871F7" w:rsidRPr="00CE597B">
        <w:rPr>
          <w:b/>
          <w:bCs/>
          <w:sz w:val="28"/>
          <w:szCs w:val="28"/>
          <w:lang w:val="vi-VN"/>
        </w:rPr>
        <w:t>dự thảo Thông tư sửa đổi, bổ sung một số điều của Thông tư số 203/2014/TT-BTC ngày 22/12/2014 của Bộ trưởng Bộ Tài chính hướng dẫn xử lý hàng hóa tồn đọng thuộc địa bàn hoạt động hải quan</w:t>
      </w:r>
    </w:p>
    <w:p w:rsidR="00554B53" w:rsidRPr="00130099" w:rsidRDefault="00DB1B76" w:rsidP="00DC68C8">
      <w:pPr>
        <w:autoSpaceDE w:val="0"/>
        <w:autoSpaceDN w:val="0"/>
        <w:adjustRightInd w:val="0"/>
        <w:spacing w:before="120" w:after="120"/>
        <w:ind w:firstLine="709"/>
        <w:jc w:val="both"/>
        <w:rPr>
          <w:bCs/>
          <w:sz w:val="28"/>
          <w:szCs w:val="28"/>
        </w:rPr>
      </w:pPr>
      <w:r w:rsidRPr="00130099">
        <w:rPr>
          <w:bCs/>
          <w:sz w:val="28"/>
          <w:szCs w:val="28"/>
        </w:rPr>
        <w:t xml:space="preserve">- </w:t>
      </w:r>
      <w:r w:rsidR="00BD71DC" w:rsidRPr="00130099">
        <w:rPr>
          <w:bCs/>
          <w:sz w:val="28"/>
          <w:szCs w:val="28"/>
        </w:rPr>
        <w:t>Trong b</w:t>
      </w:r>
      <w:r w:rsidR="009512CC" w:rsidRPr="00130099">
        <w:rPr>
          <w:bCs/>
          <w:sz w:val="28"/>
          <w:szCs w:val="28"/>
        </w:rPr>
        <w:t>ối cảnh toàn cầ</w:t>
      </w:r>
      <w:r w:rsidR="00554B53" w:rsidRPr="00130099">
        <w:rPr>
          <w:bCs/>
          <w:sz w:val="28"/>
          <w:szCs w:val="28"/>
        </w:rPr>
        <w:t>u hóa, Việt Nam</w:t>
      </w:r>
      <w:r w:rsidR="00B92229" w:rsidRPr="00130099">
        <w:rPr>
          <w:bCs/>
          <w:sz w:val="28"/>
          <w:szCs w:val="28"/>
        </w:rPr>
        <w:t xml:space="preserve"> đã</w:t>
      </w:r>
      <w:r w:rsidR="00554B53" w:rsidRPr="00130099">
        <w:rPr>
          <w:bCs/>
          <w:sz w:val="28"/>
          <w:szCs w:val="28"/>
        </w:rPr>
        <w:t xml:space="preserve"> ký kết</w:t>
      </w:r>
      <w:r w:rsidR="00B92229" w:rsidRPr="00130099">
        <w:rPr>
          <w:bCs/>
          <w:sz w:val="28"/>
          <w:szCs w:val="28"/>
        </w:rPr>
        <w:t xml:space="preserve"> và tham gia</w:t>
      </w:r>
      <w:r w:rsidR="00554B53" w:rsidRPr="00130099">
        <w:rPr>
          <w:bCs/>
          <w:sz w:val="28"/>
          <w:szCs w:val="28"/>
        </w:rPr>
        <w:t xml:space="preserve"> nhiều hiệp định thương mại t</w:t>
      </w:r>
      <w:r w:rsidR="001B12AA" w:rsidRPr="00130099">
        <w:rPr>
          <w:bCs/>
          <w:sz w:val="28"/>
          <w:szCs w:val="28"/>
        </w:rPr>
        <w:t>ự</w:t>
      </w:r>
      <w:r w:rsidR="00162948" w:rsidRPr="00130099">
        <w:rPr>
          <w:bCs/>
          <w:sz w:val="28"/>
          <w:szCs w:val="28"/>
        </w:rPr>
        <w:t xml:space="preserve"> do thế hệ mới, thúc đẩy </w:t>
      </w:r>
      <w:proofErr w:type="gramStart"/>
      <w:r w:rsidR="00162948" w:rsidRPr="00130099">
        <w:rPr>
          <w:bCs/>
          <w:sz w:val="28"/>
          <w:szCs w:val="28"/>
        </w:rPr>
        <w:t>kim</w:t>
      </w:r>
      <w:proofErr w:type="gramEnd"/>
      <w:r w:rsidR="00554B53" w:rsidRPr="00130099">
        <w:rPr>
          <w:bCs/>
          <w:sz w:val="28"/>
          <w:szCs w:val="28"/>
        </w:rPr>
        <w:t xml:space="preserve"> ngạch xuất</w:t>
      </w:r>
      <w:r w:rsidR="001A7994" w:rsidRPr="00130099">
        <w:rPr>
          <w:bCs/>
          <w:sz w:val="28"/>
          <w:szCs w:val="28"/>
        </w:rPr>
        <w:t xml:space="preserve"> khẩu và</w:t>
      </w:r>
      <w:r w:rsidR="0003714F" w:rsidRPr="00130099">
        <w:rPr>
          <w:bCs/>
          <w:sz w:val="28"/>
          <w:szCs w:val="28"/>
        </w:rPr>
        <w:t xml:space="preserve"> nhập khẩu. Tuy nhiên,</w:t>
      </w:r>
      <w:r w:rsidR="00B92229" w:rsidRPr="00130099">
        <w:rPr>
          <w:bCs/>
          <w:sz w:val="28"/>
          <w:szCs w:val="28"/>
        </w:rPr>
        <w:t xml:space="preserve"> việc</w:t>
      </w:r>
      <w:r w:rsidR="0003714F" w:rsidRPr="00130099">
        <w:rPr>
          <w:bCs/>
          <w:sz w:val="28"/>
          <w:szCs w:val="28"/>
        </w:rPr>
        <w:t xml:space="preserve"> hoạt động ngoại thương được xúc tiến</w:t>
      </w:r>
      <w:r w:rsidR="00554B53" w:rsidRPr="00130099">
        <w:rPr>
          <w:bCs/>
          <w:sz w:val="28"/>
          <w:szCs w:val="28"/>
        </w:rPr>
        <w:t xml:space="preserve"> </w:t>
      </w:r>
      <w:r w:rsidR="0003714F" w:rsidRPr="00130099">
        <w:rPr>
          <w:bCs/>
          <w:sz w:val="28"/>
          <w:szCs w:val="28"/>
        </w:rPr>
        <w:t>và</w:t>
      </w:r>
      <w:r w:rsidR="00554B53" w:rsidRPr="00130099">
        <w:rPr>
          <w:bCs/>
          <w:sz w:val="28"/>
          <w:szCs w:val="28"/>
        </w:rPr>
        <w:t xml:space="preserve"> </w:t>
      </w:r>
      <w:r w:rsidR="00162948" w:rsidRPr="00130099">
        <w:rPr>
          <w:bCs/>
          <w:sz w:val="28"/>
          <w:szCs w:val="28"/>
        </w:rPr>
        <w:t>số lượng</w:t>
      </w:r>
      <w:r w:rsidR="00554B53" w:rsidRPr="00130099">
        <w:rPr>
          <w:bCs/>
          <w:sz w:val="28"/>
          <w:szCs w:val="28"/>
        </w:rPr>
        <w:t xml:space="preserve"> hàng hóa thông thương qua lãnh thổ Việt Nam</w:t>
      </w:r>
      <w:r w:rsidR="00735ADE" w:rsidRPr="00130099">
        <w:rPr>
          <w:bCs/>
          <w:sz w:val="28"/>
          <w:szCs w:val="28"/>
        </w:rPr>
        <w:t xml:space="preserve"> gia</w:t>
      </w:r>
      <w:r w:rsidR="0003714F" w:rsidRPr="00130099">
        <w:rPr>
          <w:bCs/>
          <w:sz w:val="28"/>
          <w:szCs w:val="28"/>
        </w:rPr>
        <w:t xml:space="preserve"> tăng cũng kéo </w:t>
      </w:r>
      <w:proofErr w:type="gramStart"/>
      <w:r w:rsidR="0003714F" w:rsidRPr="00130099">
        <w:rPr>
          <w:bCs/>
          <w:sz w:val="28"/>
          <w:szCs w:val="28"/>
        </w:rPr>
        <w:t>theo</w:t>
      </w:r>
      <w:proofErr w:type="gramEnd"/>
      <w:r w:rsidR="0003714F" w:rsidRPr="00130099">
        <w:rPr>
          <w:bCs/>
          <w:sz w:val="28"/>
          <w:szCs w:val="28"/>
        </w:rPr>
        <w:t xml:space="preserve"> rủi ro </w:t>
      </w:r>
      <w:r w:rsidR="002748E2" w:rsidRPr="00130099">
        <w:rPr>
          <w:bCs/>
          <w:sz w:val="28"/>
          <w:szCs w:val="28"/>
        </w:rPr>
        <w:t>phát sinh hàng hóa tồn đọng lại địa bàn hoạt động hải quan của Việt Nam</w:t>
      </w:r>
      <w:r w:rsidR="00B92229" w:rsidRPr="00130099">
        <w:rPr>
          <w:bCs/>
          <w:sz w:val="28"/>
          <w:szCs w:val="28"/>
        </w:rPr>
        <w:t xml:space="preserve">. </w:t>
      </w:r>
    </w:p>
    <w:p w:rsidR="00036DEB" w:rsidRPr="00130099" w:rsidRDefault="00036DEB" w:rsidP="00DC68C8">
      <w:pPr>
        <w:autoSpaceDE w:val="0"/>
        <w:autoSpaceDN w:val="0"/>
        <w:adjustRightInd w:val="0"/>
        <w:spacing w:before="120" w:after="120"/>
        <w:ind w:firstLine="709"/>
        <w:jc w:val="both"/>
        <w:rPr>
          <w:bCs/>
          <w:sz w:val="28"/>
          <w:szCs w:val="28"/>
        </w:rPr>
      </w:pPr>
      <w:r w:rsidRPr="00130099">
        <w:rPr>
          <w:bCs/>
          <w:sz w:val="28"/>
          <w:szCs w:val="28"/>
        </w:rPr>
        <w:t>- Các điều ước quốc tế về hải quan trong xử lý, giải quyết hàng hóa tồn đọng, nếu có</w:t>
      </w:r>
      <w:r w:rsidR="00CE597B">
        <w:rPr>
          <w:bCs/>
          <w:sz w:val="28"/>
          <w:szCs w:val="28"/>
        </w:rPr>
        <w:t>.</w:t>
      </w:r>
    </w:p>
    <w:p w:rsidR="00554B53" w:rsidRPr="00130099" w:rsidRDefault="00DB1B76" w:rsidP="00DC68C8">
      <w:pPr>
        <w:autoSpaceDE w:val="0"/>
        <w:autoSpaceDN w:val="0"/>
        <w:adjustRightInd w:val="0"/>
        <w:spacing w:before="120" w:after="120"/>
        <w:ind w:firstLine="709"/>
        <w:jc w:val="both"/>
        <w:rPr>
          <w:sz w:val="28"/>
          <w:szCs w:val="28"/>
        </w:rPr>
      </w:pPr>
      <w:r w:rsidRPr="00130099">
        <w:rPr>
          <w:bCs/>
          <w:sz w:val="28"/>
          <w:szCs w:val="28"/>
        </w:rPr>
        <w:t xml:space="preserve">- </w:t>
      </w:r>
      <w:r w:rsidR="00C201A2" w:rsidRPr="00130099">
        <w:rPr>
          <w:bCs/>
          <w:sz w:val="28"/>
          <w:szCs w:val="28"/>
        </w:rPr>
        <w:t xml:space="preserve">Trong nước, </w:t>
      </w:r>
      <w:r w:rsidR="003772A5" w:rsidRPr="00130099">
        <w:rPr>
          <w:bCs/>
          <w:sz w:val="28"/>
          <w:szCs w:val="28"/>
        </w:rPr>
        <w:t>trong quá trình</w:t>
      </w:r>
      <w:r w:rsidR="00BC73CC" w:rsidRPr="00130099">
        <w:rPr>
          <w:bCs/>
          <w:sz w:val="28"/>
          <w:szCs w:val="28"/>
        </w:rPr>
        <w:t xml:space="preserve"> của </w:t>
      </w:r>
      <w:r w:rsidR="00C201A2" w:rsidRPr="00130099">
        <w:rPr>
          <w:bCs/>
          <w:sz w:val="28"/>
          <w:szCs w:val="28"/>
        </w:rPr>
        <w:t>Cuộc Cách</w:t>
      </w:r>
      <w:r w:rsidR="00BC73CC" w:rsidRPr="00130099">
        <w:rPr>
          <w:bCs/>
          <w:sz w:val="28"/>
          <w:szCs w:val="28"/>
        </w:rPr>
        <w:t xml:space="preserve"> mạng tinh gọn bộ máy, sắp xếp đơn vị hành chính,</w:t>
      </w:r>
      <w:r w:rsidR="00F93479" w:rsidRPr="00130099">
        <w:rPr>
          <w:bCs/>
          <w:sz w:val="28"/>
          <w:szCs w:val="28"/>
        </w:rPr>
        <w:t xml:space="preserve"> hệ thống cơ quan hải quan đã thay</w:t>
      </w:r>
      <w:r w:rsidR="00960537" w:rsidRPr="00130099">
        <w:rPr>
          <w:bCs/>
          <w:sz w:val="28"/>
          <w:szCs w:val="28"/>
        </w:rPr>
        <w:t xml:space="preserve"> đổi căn bản </w:t>
      </w:r>
      <w:r w:rsidR="00C201A2" w:rsidRPr="00130099">
        <w:rPr>
          <w:bCs/>
          <w:sz w:val="28"/>
          <w:szCs w:val="28"/>
        </w:rPr>
        <w:t>và to</w:t>
      </w:r>
      <w:r w:rsidR="00BC73CC" w:rsidRPr="00130099">
        <w:rPr>
          <w:bCs/>
          <w:sz w:val="28"/>
          <w:szCs w:val="28"/>
        </w:rPr>
        <w:t>àn diện</w:t>
      </w:r>
      <w:r w:rsidR="00173054" w:rsidRPr="00130099">
        <w:rPr>
          <w:bCs/>
          <w:sz w:val="28"/>
          <w:szCs w:val="28"/>
        </w:rPr>
        <w:t>.</w:t>
      </w:r>
      <w:r w:rsidR="003534D4" w:rsidRPr="00130099">
        <w:rPr>
          <w:bCs/>
          <w:sz w:val="28"/>
          <w:szCs w:val="28"/>
        </w:rPr>
        <w:t xml:space="preserve"> </w:t>
      </w:r>
      <w:r w:rsidR="00A10A6F" w:rsidRPr="00130099">
        <w:rPr>
          <w:bCs/>
          <w:sz w:val="28"/>
          <w:szCs w:val="28"/>
        </w:rPr>
        <w:t xml:space="preserve">Theo đó trên cơ sở kết thúc hoạt động của mô hình </w:t>
      </w:r>
      <w:r w:rsidR="006F23A8" w:rsidRPr="00130099">
        <w:rPr>
          <w:bCs/>
          <w:sz w:val="28"/>
          <w:szCs w:val="28"/>
        </w:rPr>
        <w:t>t</w:t>
      </w:r>
      <w:r w:rsidR="00A10A6F" w:rsidRPr="00130099">
        <w:rPr>
          <w:bCs/>
          <w:sz w:val="28"/>
          <w:szCs w:val="28"/>
        </w:rPr>
        <w:t>ổng cục, Tổng cục Hải quan đã chuyển đổi mô hình hoạt động thành Cục Hải quan, các Cục chuyên môn trực thuộc Tổng cục Hải quan trước đây được chuyển đổi th</w:t>
      </w:r>
      <w:r w:rsidR="00EC21F3" w:rsidRPr="00130099">
        <w:rPr>
          <w:bCs/>
          <w:sz w:val="28"/>
          <w:szCs w:val="28"/>
        </w:rPr>
        <w:t>à</w:t>
      </w:r>
      <w:r w:rsidR="00A10A6F" w:rsidRPr="00130099">
        <w:rPr>
          <w:bCs/>
          <w:sz w:val="28"/>
          <w:szCs w:val="28"/>
        </w:rPr>
        <w:t xml:space="preserve">nh các Ban tham mưu chuyên </w:t>
      </w:r>
      <w:r w:rsidR="00EC21F3" w:rsidRPr="00130099">
        <w:rPr>
          <w:bCs/>
          <w:sz w:val="28"/>
          <w:szCs w:val="28"/>
        </w:rPr>
        <w:t xml:space="preserve">môn và Chi cục. Bên cạnh đó, các Cục Hải quan tại tỉnh, thành phố trực thuộc Trung ương trước đây được chuyển đổi và sắp xếp thành </w:t>
      </w:r>
      <w:r w:rsidR="00EC21F3" w:rsidRPr="00130099">
        <w:rPr>
          <w:bCs/>
          <w:sz w:val="28"/>
          <w:szCs w:val="28"/>
        </w:rPr>
        <w:lastRenderedPageBreak/>
        <w:t>các Chi cục</w:t>
      </w:r>
      <w:r w:rsidR="00EC6C0E" w:rsidRPr="00130099">
        <w:rPr>
          <w:bCs/>
          <w:sz w:val="28"/>
          <w:szCs w:val="28"/>
        </w:rPr>
        <w:t xml:space="preserve"> Hải quan</w:t>
      </w:r>
      <w:r w:rsidR="00EC21F3" w:rsidRPr="00130099">
        <w:rPr>
          <w:bCs/>
          <w:sz w:val="28"/>
          <w:szCs w:val="28"/>
        </w:rPr>
        <w:t xml:space="preserve"> khu vực </w:t>
      </w:r>
      <w:r w:rsidR="00666969" w:rsidRPr="00130099">
        <w:rPr>
          <w:bCs/>
          <w:sz w:val="28"/>
          <w:szCs w:val="28"/>
        </w:rPr>
        <w:t xml:space="preserve">để điều hành hoạt động hải quan </w:t>
      </w:r>
      <w:r w:rsidR="00EC6C0E" w:rsidRPr="00130099">
        <w:rPr>
          <w:bCs/>
          <w:sz w:val="28"/>
          <w:szCs w:val="28"/>
        </w:rPr>
        <w:t xml:space="preserve">theo địa bàn các tỉnh, thành phố trực thuộc trung ương. </w:t>
      </w:r>
    </w:p>
    <w:p w:rsidR="000A5EA0" w:rsidRPr="00130099" w:rsidRDefault="000A5EA0" w:rsidP="00DC68C8">
      <w:pPr>
        <w:autoSpaceDE w:val="0"/>
        <w:autoSpaceDN w:val="0"/>
        <w:adjustRightInd w:val="0"/>
        <w:spacing w:before="120" w:after="120"/>
        <w:ind w:firstLine="709"/>
        <w:jc w:val="both"/>
        <w:rPr>
          <w:b/>
          <w:bCs/>
          <w:sz w:val="28"/>
          <w:szCs w:val="28"/>
        </w:rPr>
      </w:pPr>
      <w:r w:rsidRPr="00130099">
        <w:rPr>
          <w:b/>
          <w:bCs/>
          <w:sz w:val="28"/>
          <w:szCs w:val="28"/>
        </w:rPr>
        <w:t>2. Quá trình thực hiện tổng kết</w:t>
      </w:r>
    </w:p>
    <w:p w:rsidR="00FA077A" w:rsidRPr="00130099" w:rsidRDefault="002F5FE9" w:rsidP="00DC68C8">
      <w:pPr>
        <w:autoSpaceDE w:val="0"/>
        <w:autoSpaceDN w:val="0"/>
        <w:adjustRightInd w:val="0"/>
        <w:spacing w:before="120" w:after="120"/>
        <w:ind w:firstLine="709"/>
        <w:jc w:val="both"/>
        <w:rPr>
          <w:bCs/>
          <w:sz w:val="28"/>
          <w:szCs w:val="28"/>
        </w:rPr>
      </w:pPr>
      <w:r w:rsidRPr="00130099">
        <w:rPr>
          <w:sz w:val="28"/>
          <w:szCs w:val="28"/>
        </w:rPr>
        <w:t xml:space="preserve">- </w:t>
      </w:r>
      <w:r w:rsidR="00673863" w:rsidRPr="00130099">
        <w:rPr>
          <w:sz w:val="28"/>
          <w:szCs w:val="28"/>
        </w:rPr>
        <w:t xml:space="preserve">Sau 10 năm tổ chức thực hiện Thông tư </w:t>
      </w:r>
      <w:r w:rsidR="00673863" w:rsidRPr="00130099">
        <w:rPr>
          <w:bCs/>
          <w:sz w:val="28"/>
          <w:szCs w:val="28"/>
        </w:rPr>
        <w:t>số 203/2014/TT-BTC ngày 22/12/2014 của Bộ trưởng Bộ Tài chính hướng dẫn xử lý hàng hóa tồn đọng thuộc địa bàn hoạt động hải quan</w:t>
      </w:r>
      <w:r w:rsidR="00FC2EB2" w:rsidRPr="00130099">
        <w:rPr>
          <w:bCs/>
          <w:sz w:val="28"/>
          <w:szCs w:val="28"/>
        </w:rPr>
        <w:t xml:space="preserve">, </w:t>
      </w:r>
      <w:r w:rsidR="003172C5" w:rsidRPr="00130099">
        <w:rPr>
          <w:bCs/>
          <w:sz w:val="28"/>
          <w:szCs w:val="28"/>
        </w:rPr>
        <w:t>Tổng cục Hải quan có Công văn số 549/TCHQ-TVQT</w:t>
      </w:r>
      <w:r w:rsidR="000173A0" w:rsidRPr="00130099">
        <w:rPr>
          <w:bCs/>
          <w:sz w:val="28"/>
          <w:szCs w:val="28"/>
        </w:rPr>
        <w:t xml:space="preserve"> ngày </w:t>
      </w:r>
      <w:r w:rsidR="00FD2F1A" w:rsidRPr="00130099">
        <w:rPr>
          <w:bCs/>
          <w:sz w:val="28"/>
          <w:szCs w:val="28"/>
        </w:rPr>
        <w:t xml:space="preserve"> </w:t>
      </w:r>
      <w:r w:rsidR="000173A0" w:rsidRPr="00130099">
        <w:rPr>
          <w:bCs/>
          <w:sz w:val="28"/>
          <w:szCs w:val="28"/>
        </w:rPr>
        <w:t xml:space="preserve">07/02/2025, trong đó có đánh giá sơ bộ về quá trình xử lý hàng hóa tồn đọng </w:t>
      </w:r>
      <w:r w:rsidR="002572F2" w:rsidRPr="00130099">
        <w:rPr>
          <w:bCs/>
          <w:sz w:val="28"/>
          <w:szCs w:val="28"/>
        </w:rPr>
        <w:t xml:space="preserve">trên cơ sở áp dụng </w:t>
      </w:r>
      <w:r w:rsidR="002572F2" w:rsidRPr="00130099">
        <w:rPr>
          <w:sz w:val="28"/>
          <w:szCs w:val="28"/>
        </w:rPr>
        <w:t xml:space="preserve">Thông tư </w:t>
      </w:r>
      <w:r w:rsidR="002572F2" w:rsidRPr="00130099">
        <w:rPr>
          <w:bCs/>
          <w:sz w:val="28"/>
          <w:szCs w:val="28"/>
        </w:rPr>
        <w:t>số 203/2014/TT-BTC tại địa bàn</w:t>
      </w:r>
      <w:r w:rsidR="006131FD" w:rsidRPr="00130099">
        <w:rPr>
          <w:bCs/>
          <w:sz w:val="28"/>
          <w:szCs w:val="28"/>
        </w:rPr>
        <w:t xml:space="preserve"> hoạt động hải quan của</w:t>
      </w:r>
      <w:r w:rsidR="002572F2" w:rsidRPr="00130099">
        <w:rPr>
          <w:bCs/>
          <w:sz w:val="28"/>
          <w:szCs w:val="28"/>
        </w:rPr>
        <w:t xml:space="preserve"> thành phố Hồ Chí Minh</w:t>
      </w:r>
      <w:r w:rsidR="00FD2F1A" w:rsidRPr="00130099">
        <w:rPr>
          <w:bCs/>
          <w:sz w:val="28"/>
          <w:szCs w:val="28"/>
        </w:rPr>
        <w:t xml:space="preserve">, từ đó Tổng cục Hải quan đề xuất sửa đổi, bổ sung </w:t>
      </w:r>
      <w:r w:rsidR="00FD2F1A" w:rsidRPr="00130099">
        <w:rPr>
          <w:sz w:val="28"/>
          <w:szCs w:val="28"/>
        </w:rPr>
        <w:t xml:space="preserve">Thông tư </w:t>
      </w:r>
      <w:r w:rsidR="00FD2F1A" w:rsidRPr="00130099">
        <w:rPr>
          <w:bCs/>
          <w:sz w:val="28"/>
          <w:szCs w:val="28"/>
        </w:rPr>
        <w:t>số 203/2014/TT-BTC</w:t>
      </w:r>
      <w:r w:rsidR="002572F2" w:rsidRPr="00130099">
        <w:rPr>
          <w:bCs/>
          <w:sz w:val="28"/>
          <w:szCs w:val="28"/>
        </w:rPr>
        <w:t>.</w:t>
      </w:r>
    </w:p>
    <w:p w:rsidR="00E9503D" w:rsidRPr="00130099" w:rsidRDefault="002F5FE9" w:rsidP="00DC68C8">
      <w:pPr>
        <w:autoSpaceDE w:val="0"/>
        <w:autoSpaceDN w:val="0"/>
        <w:adjustRightInd w:val="0"/>
        <w:spacing w:before="120" w:after="120"/>
        <w:ind w:firstLine="709"/>
        <w:jc w:val="both"/>
        <w:rPr>
          <w:bCs/>
          <w:sz w:val="28"/>
          <w:szCs w:val="28"/>
        </w:rPr>
      </w:pPr>
      <w:r w:rsidRPr="00130099">
        <w:rPr>
          <w:bCs/>
          <w:sz w:val="28"/>
          <w:szCs w:val="28"/>
        </w:rPr>
        <w:t xml:space="preserve">- </w:t>
      </w:r>
      <w:r w:rsidR="00A966A9" w:rsidRPr="00130099">
        <w:rPr>
          <w:bCs/>
          <w:sz w:val="28"/>
          <w:szCs w:val="28"/>
        </w:rPr>
        <w:t xml:space="preserve">Ngày 23/4/2025, </w:t>
      </w:r>
      <w:r w:rsidR="00FC2EB2" w:rsidRPr="00130099">
        <w:rPr>
          <w:bCs/>
          <w:sz w:val="28"/>
          <w:szCs w:val="28"/>
        </w:rPr>
        <w:t>Cục Hải qu</w:t>
      </w:r>
      <w:r w:rsidR="00910C4B" w:rsidRPr="00130099">
        <w:rPr>
          <w:bCs/>
          <w:sz w:val="28"/>
          <w:szCs w:val="28"/>
        </w:rPr>
        <w:t>an có Công văn số 2918/CHQ-GSQL</w:t>
      </w:r>
      <w:r w:rsidR="00FC2EB2" w:rsidRPr="00130099">
        <w:rPr>
          <w:bCs/>
          <w:sz w:val="28"/>
          <w:szCs w:val="28"/>
        </w:rPr>
        <w:t xml:space="preserve"> để </w:t>
      </w:r>
      <w:r w:rsidR="00552D38" w:rsidRPr="00130099">
        <w:rPr>
          <w:bCs/>
          <w:sz w:val="28"/>
          <w:szCs w:val="28"/>
        </w:rPr>
        <w:t xml:space="preserve">nêu một số ý kiến về quá trình thực hiện Thông tư số 203/2014/TT-BTC và nhu cầu </w:t>
      </w:r>
      <w:r w:rsidR="00FA077A" w:rsidRPr="00130099">
        <w:rPr>
          <w:bCs/>
          <w:sz w:val="28"/>
          <w:szCs w:val="28"/>
        </w:rPr>
        <w:t>sửa</w:t>
      </w:r>
      <w:r w:rsidR="001F230E" w:rsidRPr="00130099">
        <w:rPr>
          <w:bCs/>
          <w:sz w:val="28"/>
          <w:szCs w:val="28"/>
        </w:rPr>
        <w:t xml:space="preserve"> đổi</w:t>
      </w:r>
      <w:r w:rsidR="00FA077A" w:rsidRPr="00130099">
        <w:rPr>
          <w:bCs/>
          <w:sz w:val="28"/>
          <w:szCs w:val="28"/>
        </w:rPr>
        <w:t>, bổ sung</w:t>
      </w:r>
      <w:r w:rsidR="001F230E" w:rsidRPr="00130099">
        <w:rPr>
          <w:bCs/>
          <w:sz w:val="28"/>
          <w:szCs w:val="28"/>
        </w:rPr>
        <w:t xml:space="preserve"> các quy định hiện hành</w:t>
      </w:r>
      <w:r w:rsidR="00FD2F1A" w:rsidRPr="00130099">
        <w:rPr>
          <w:bCs/>
          <w:sz w:val="28"/>
          <w:szCs w:val="28"/>
        </w:rPr>
        <w:t xml:space="preserve"> tại </w:t>
      </w:r>
      <w:r w:rsidR="00FD2F1A" w:rsidRPr="00130099">
        <w:rPr>
          <w:sz w:val="28"/>
          <w:szCs w:val="28"/>
        </w:rPr>
        <w:t xml:space="preserve">Thông tư </w:t>
      </w:r>
      <w:r w:rsidR="00FD2F1A" w:rsidRPr="00130099">
        <w:rPr>
          <w:bCs/>
          <w:sz w:val="28"/>
          <w:szCs w:val="28"/>
        </w:rPr>
        <w:t>số 203/2014/TT-BTC</w:t>
      </w:r>
      <w:r w:rsidR="001F230E" w:rsidRPr="00130099">
        <w:rPr>
          <w:bCs/>
          <w:sz w:val="28"/>
          <w:szCs w:val="28"/>
        </w:rPr>
        <w:t xml:space="preserve"> để đáp ứng</w:t>
      </w:r>
      <w:r w:rsidR="00FD2F1A" w:rsidRPr="00130099">
        <w:rPr>
          <w:bCs/>
          <w:sz w:val="28"/>
          <w:szCs w:val="28"/>
        </w:rPr>
        <w:t xml:space="preserve"> yêu cầu điều chỉnh thực tiễn</w:t>
      </w:r>
      <w:r w:rsidR="001F230E" w:rsidRPr="00130099">
        <w:rPr>
          <w:bCs/>
          <w:sz w:val="28"/>
          <w:szCs w:val="28"/>
        </w:rPr>
        <w:t xml:space="preserve"> hoạt động xử lý hàng hóa tồn đọng </w:t>
      </w:r>
      <w:r w:rsidR="00D9612D" w:rsidRPr="00130099">
        <w:rPr>
          <w:bCs/>
          <w:sz w:val="28"/>
          <w:szCs w:val="28"/>
        </w:rPr>
        <w:t xml:space="preserve">tại địa bàn hoạt động hải quan. </w:t>
      </w:r>
    </w:p>
    <w:p w:rsidR="004D368E" w:rsidRPr="00130099" w:rsidRDefault="002F5FE9" w:rsidP="00DC68C8">
      <w:pPr>
        <w:autoSpaceDE w:val="0"/>
        <w:autoSpaceDN w:val="0"/>
        <w:adjustRightInd w:val="0"/>
        <w:spacing w:before="120" w:after="120"/>
        <w:ind w:firstLine="709"/>
        <w:jc w:val="both"/>
        <w:rPr>
          <w:bCs/>
          <w:sz w:val="28"/>
          <w:szCs w:val="28"/>
        </w:rPr>
      </w:pPr>
      <w:r w:rsidRPr="00130099">
        <w:rPr>
          <w:bCs/>
          <w:sz w:val="28"/>
          <w:szCs w:val="28"/>
        </w:rPr>
        <w:t xml:space="preserve">- </w:t>
      </w:r>
      <w:r w:rsidR="004D368E" w:rsidRPr="00130099">
        <w:rPr>
          <w:bCs/>
          <w:sz w:val="28"/>
          <w:szCs w:val="28"/>
        </w:rPr>
        <w:t>Ngày 23/5/2025, trên cơ sở ý kiến chỉ đạo của Lãnh đạo Bộ và góp ý của Cục Hải quan, Cục Quản lý công sản đã tiến hành rà soát quy định pháp luật hiện hành</w:t>
      </w:r>
      <w:r w:rsidR="007A10BD" w:rsidRPr="00130099">
        <w:rPr>
          <w:bCs/>
          <w:sz w:val="28"/>
          <w:szCs w:val="28"/>
        </w:rPr>
        <w:t xml:space="preserve"> tại </w:t>
      </w:r>
      <w:r w:rsidR="007A10BD" w:rsidRPr="00130099">
        <w:rPr>
          <w:sz w:val="28"/>
          <w:szCs w:val="28"/>
        </w:rPr>
        <w:t xml:space="preserve">Thông tư </w:t>
      </w:r>
      <w:r w:rsidR="007A10BD" w:rsidRPr="00130099">
        <w:rPr>
          <w:bCs/>
          <w:sz w:val="28"/>
          <w:szCs w:val="28"/>
        </w:rPr>
        <w:t>số 203/2014/TT-BTC</w:t>
      </w:r>
      <w:r w:rsidR="004D368E" w:rsidRPr="00130099">
        <w:rPr>
          <w:bCs/>
          <w:sz w:val="28"/>
          <w:szCs w:val="28"/>
        </w:rPr>
        <w:t xml:space="preserve"> </w:t>
      </w:r>
      <w:r w:rsidR="002C7F12" w:rsidRPr="00130099">
        <w:rPr>
          <w:bCs/>
          <w:sz w:val="28"/>
          <w:szCs w:val="28"/>
        </w:rPr>
        <w:t xml:space="preserve">và đánh giá thực trạng triển khai để xây dựng hồ sơ dự thảo Thông tư sửa đổi, bổ sung một số điều của Thông tư </w:t>
      </w:r>
      <w:r w:rsidRPr="00130099">
        <w:rPr>
          <w:bCs/>
          <w:sz w:val="28"/>
          <w:szCs w:val="28"/>
        </w:rPr>
        <w:t>số 203/2014/TT-BTC.</w:t>
      </w:r>
    </w:p>
    <w:p w:rsidR="00D9612D" w:rsidRPr="00130099" w:rsidRDefault="002F5FE9" w:rsidP="00DC68C8">
      <w:pPr>
        <w:autoSpaceDE w:val="0"/>
        <w:autoSpaceDN w:val="0"/>
        <w:adjustRightInd w:val="0"/>
        <w:spacing w:before="120" w:after="120"/>
        <w:ind w:firstLine="709"/>
        <w:jc w:val="both"/>
        <w:rPr>
          <w:sz w:val="28"/>
          <w:szCs w:val="28"/>
        </w:rPr>
      </w:pPr>
      <w:r w:rsidRPr="00130099">
        <w:rPr>
          <w:bCs/>
          <w:sz w:val="28"/>
          <w:szCs w:val="28"/>
        </w:rPr>
        <w:t xml:space="preserve">- </w:t>
      </w:r>
      <w:r w:rsidR="00D9612D" w:rsidRPr="00130099">
        <w:rPr>
          <w:bCs/>
          <w:sz w:val="28"/>
          <w:szCs w:val="28"/>
        </w:rPr>
        <w:t xml:space="preserve">Trong quá trình xây dựng hồ sơ dự thảo Thông tư sửa đổi, bổ sung một số điều của </w:t>
      </w:r>
      <w:r w:rsidR="00D9612D" w:rsidRPr="00130099">
        <w:rPr>
          <w:sz w:val="28"/>
          <w:szCs w:val="28"/>
        </w:rPr>
        <w:t xml:space="preserve">Thông tư </w:t>
      </w:r>
      <w:r w:rsidR="00D9612D" w:rsidRPr="00130099">
        <w:rPr>
          <w:bCs/>
          <w:sz w:val="28"/>
          <w:szCs w:val="28"/>
        </w:rPr>
        <w:t>số 203/2014/TT-BTC, Cục Hải quan tiếp tục có Công văn số 16476/CHQ-GSQL</w:t>
      </w:r>
      <w:r w:rsidR="00B23E85" w:rsidRPr="00130099">
        <w:rPr>
          <w:bCs/>
          <w:sz w:val="28"/>
          <w:szCs w:val="28"/>
        </w:rPr>
        <w:t xml:space="preserve"> ngày 25/7/2025 để góp ý đối với hồ sơ dự thảo Thông tư và có ý kiến về thực tiễn thi hành </w:t>
      </w:r>
      <w:r w:rsidR="00B23E85" w:rsidRPr="00130099">
        <w:rPr>
          <w:sz w:val="28"/>
          <w:szCs w:val="28"/>
        </w:rPr>
        <w:t xml:space="preserve">Thông tư </w:t>
      </w:r>
      <w:r w:rsidR="00B23E85" w:rsidRPr="00130099">
        <w:rPr>
          <w:bCs/>
          <w:sz w:val="28"/>
          <w:szCs w:val="28"/>
        </w:rPr>
        <w:t>số 203/2014/TT-BTC.</w:t>
      </w:r>
      <w:r w:rsidR="00FA077A" w:rsidRPr="00130099">
        <w:rPr>
          <w:bCs/>
          <w:sz w:val="28"/>
          <w:szCs w:val="28"/>
        </w:rPr>
        <w:t xml:space="preserve"> </w:t>
      </w:r>
    </w:p>
    <w:p w:rsidR="000A5EA0" w:rsidRPr="00130099" w:rsidRDefault="000A5EA0" w:rsidP="00DC68C8">
      <w:pPr>
        <w:autoSpaceDE w:val="0"/>
        <w:autoSpaceDN w:val="0"/>
        <w:adjustRightInd w:val="0"/>
        <w:spacing w:before="120" w:after="120"/>
        <w:ind w:firstLine="709"/>
        <w:jc w:val="both"/>
        <w:rPr>
          <w:sz w:val="28"/>
          <w:szCs w:val="28"/>
        </w:rPr>
      </w:pPr>
      <w:r w:rsidRPr="00130099">
        <w:rPr>
          <w:b/>
          <w:bCs/>
          <w:sz w:val="28"/>
          <w:szCs w:val="28"/>
        </w:rPr>
        <w:t>II. KẾT QUẢ THỰC HIỆN</w:t>
      </w:r>
    </w:p>
    <w:p w:rsidR="000A5EA0" w:rsidRPr="00130099" w:rsidRDefault="000A5EA0" w:rsidP="00DC68C8">
      <w:pPr>
        <w:autoSpaceDE w:val="0"/>
        <w:autoSpaceDN w:val="0"/>
        <w:adjustRightInd w:val="0"/>
        <w:spacing w:before="120" w:after="120"/>
        <w:ind w:firstLine="709"/>
        <w:jc w:val="both"/>
        <w:rPr>
          <w:sz w:val="28"/>
          <w:szCs w:val="28"/>
        </w:rPr>
      </w:pPr>
      <w:r w:rsidRPr="00130099">
        <w:rPr>
          <w:b/>
          <w:bCs/>
          <w:sz w:val="28"/>
          <w:szCs w:val="28"/>
        </w:rPr>
        <w:t xml:space="preserve">1. Công tác chỉ đạo, triển khai và tổ chức thi hành </w:t>
      </w:r>
      <w:r w:rsidR="00F1719A" w:rsidRPr="00130099">
        <w:rPr>
          <w:b/>
          <w:bCs/>
          <w:sz w:val="28"/>
          <w:szCs w:val="28"/>
        </w:rPr>
        <w:t>Thông tư số 203/2014/TT-BTC ngày 22/12/2014 của Bộ trưởng Bộ Tài chính hướng dẫn xử lý hàng hóa tồn đọng thuộc địa bàn hoạt động hải quan</w:t>
      </w:r>
    </w:p>
    <w:p w:rsidR="00E722D9" w:rsidRPr="00130099" w:rsidRDefault="006B17B3" w:rsidP="00DC68C8">
      <w:pPr>
        <w:autoSpaceDE w:val="0"/>
        <w:autoSpaceDN w:val="0"/>
        <w:adjustRightInd w:val="0"/>
        <w:spacing w:before="120" w:after="120"/>
        <w:ind w:firstLine="709"/>
        <w:jc w:val="both"/>
        <w:rPr>
          <w:bCs/>
          <w:sz w:val="28"/>
          <w:szCs w:val="28"/>
        </w:rPr>
      </w:pPr>
      <w:r w:rsidRPr="00130099">
        <w:rPr>
          <w:bCs/>
          <w:sz w:val="28"/>
          <w:szCs w:val="28"/>
        </w:rPr>
        <w:t xml:space="preserve">- </w:t>
      </w:r>
      <w:r w:rsidR="00E722D9" w:rsidRPr="00130099">
        <w:rPr>
          <w:bCs/>
          <w:sz w:val="28"/>
          <w:szCs w:val="28"/>
        </w:rPr>
        <w:t xml:space="preserve">Kể từ ngày 05 tháng 02 năm 2015 khi </w:t>
      </w:r>
      <w:r w:rsidR="00CB7845" w:rsidRPr="00130099">
        <w:rPr>
          <w:bCs/>
          <w:sz w:val="28"/>
          <w:szCs w:val="28"/>
        </w:rPr>
        <w:t>Thông tư số 203/2014/TT-BTC có hiệu lực, Tổng cục Hải quan</w:t>
      </w:r>
      <w:r w:rsidR="00BF3674" w:rsidRPr="00130099">
        <w:rPr>
          <w:bCs/>
          <w:sz w:val="28"/>
          <w:szCs w:val="28"/>
        </w:rPr>
        <w:t xml:space="preserve"> (nay là Cục Hải quan)</w:t>
      </w:r>
      <w:r w:rsidR="00CB7845" w:rsidRPr="00130099">
        <w:rPr>
          <w:bCs/>
          <w:sz w:val="28"/>
          <w:szCs w:val="28"/>
        </w:rPr>
        <w:t xml:space="preserve"> đã chỉ đạo triển khai Thông tư có hiệu quả</w:t>
      </w:r>
      <w:r w:rsidR="007A10BD" w:rsidRPr="00130099">
        <w:rPr>
          <w:bCs/>
          <w:sz w:val="28"/>
          <w:szCs w:val="28"/>
        </w:rPr>
        <w:t>,</w:t>
      </w:r>
      <w:r w:rsidR="00CB7845" w:rsidRPr="00130099">
        <w:rPr>
          <w:bCs/>
          <w:sz w:val="28"/>
          <w:szCs w:val="28"/>
        </w:rPr>
        <w:t xml:space="preserve"> giúp việc xử lý hàng hóa tồn đọng </w:t>
      </w:r>
      <w:r w:rsidR="00EE2693" w:rsidRPr="00130099">
        <w:rPr>
          <w:bCs/>
          <w:sz w:val="28"/>
          <w:szCs w:val="28"/>
        </w:rPr>
        <w:t xml:space="preserve">tại địa bàn hoạt động hải quan được thống nhất trên cả nước và góp phần </w:t>
      </w:r>
      <w:r w:rsidR="00976664" w:rsidRPr="00130099">
        <w:rPr>
          <w:bCs/>
          <w:sz w:val="28"/>
          <w:szCs w:val="28"/>
        </w:rPr>
        <w:t xml:space="preserve">tăng </w:t>
      </w:r>
      <w:r w:rsidR="00EE2693" w:rsidRPr="00130099">
        <w:rPr>
          <w:bCs/>
          <w:sz w:val="28"/>
          <w:szCs w:val="28"/>
        </w:rPr>
        <w:t>thu ngân sách nhà nước.</w:t>
      </w:r>
    </w:p>
    <w:p w:rsidR="00E10581" w:rsidRPr="00130099" w:rsidRDefault="00E10581" w:rsidP="00DC68C8">
      <w:pPr>
        <w:autoSpaceDE w:val="0"/>
        <w:autoSpaceDN w:val="0"/>
        <w:adjustRightInd w:val="0"/>
        <w:spacing w:before="120" w:after="120"/>
        <w:ind w:firstLine="709"/>
        <w:jc w:val="both"/>
        <w:rPr>
          <w:bCs/>
          <w:sz w:val="28"/>
          <w:szCs w:val="28"/>
        </w:rPr>
      </w:pPr>
      <w:r w:rsidRPr="00130099">
        <w:rPr>
          <w:bCs/>
          <w:sz w:val="28"/>
          <w:szCs w:val="28"/>
        </w:rPr>
        <w:t xml:space="preserve">- Thực trạng xuất hiện hàng hóa tồn đọng tại các địa bàn hoạt động hải quan: khu vực có hàng hóa tồn đọng/tổng số địa bàn hoạt động hải quan. Số </w:t>
      </w:r>
      <w:r w:rsidR="002A1799" w:rsidRPr="00130099">
        <w:rPr>
          <w:bCs/>
          <w:sz w:val="28"/>
          <w:szCs w:val="28"/>
        </w:rPr>
        <w:t>Chi cục H</w:t>
      </w:r>
      <w:r w:rsidRPr="00130099">
        <w:rPr>
          <w:bCs/>
          <w:sz w:val="28"/>
          <w:szCs w:val="28"/>
        </w:rPr>
        <w:t>ải quan</w:t>
      </w:r>
      <w:r w:rsidR="002A1799" w:rsidRPr="00130099">
        <w:rPr>
          <w:bCs/>
          <w:sz w:val="28"/>
          <w:szCs w:val="28"/>
        </w:rPr>
        <w:t xml:space="preserve"> khu vực</w:t>
      </w:r>
      <w:r w:rsidRPr="00130099">
        <w:rPr>
          <w:bCs/>
          <w:sz w:val="28"/>
          <w:szCs w:val="28"/>
        </w:rPr>
        <w:t xml:space="preserve"> đã áp dụng Thông tư số 203/2014/TT-BTC để xử lý hàng hóa tồn đọng/Tổng số</w:t>
      </w:r>
      <w:r w:rsidR="00190D1E" w:rsidRPr="00130099">
        <w:rPr>
          <w:bCs/>
          <w:sz w:val="28"/>
          <w:szCs w:val="28"/>
        </w:rPr>
        <w:t xml:space="preserve"> Chi cục Hải quan khu vực</w:t>
      </w:r>
      <w:r w:rsidR="00CE597B">
        <w:rPr>
          <w:bCs/>
          <w:sz w:val="28"/>
          <w:szCs w:val="28"/>
        </w:rPr>
        <w:t xml:space="preserve">: Về cơ bản, các đơn vị thuộc hải quan đã áp dụng </w:t>
      </w:r>
      <w:r w:rsidR="00CE597B" w:rsidRPr="00130099">
        <w:rPr>
          <w:bCs/>
          <w:sz w:val="28"/>
          <w:szCs w:val="28"/>
        </w:rPr>
        <w:t>Thông tư số 203/2014/TT-BTC để xử lý hàng hóa tồn đọng</w:t>
      </w:r>
      <w:r w:rsidR="00CE597B">
        <w:rPr>
          <w:bCs/>
          <w:sz w:val="28"/>
          <w:szCs w:val="28"/>
        </w:rPr>
        <w:t xml:space="preserve">.  </w:t>
      </w:r>
      <w:r w:rsidRPr="00130099">
        <w:rPr>
          <w:bCs/>
          <w:sz w:val="28"/>
          <w:szCs w:val="28"/>
        </w:rPr>
        <w:t xml:space="preserve"> </w:t>
      </w:r>
      <w:r w:rsidRPr="00CE597B">
        <w:rPr>
          <w:bCs/>
          <w:i/>
          <w:sz w:val="28"/>
          <w:szCs w:val="28"/>
        </w:rPr>
        <w:t>(</w:t>
      </w:r>
      <w:r w:rsidR="00CE597B" w:rsidRPr="00CE597B">
        <w:rPr>
          <w:bCs/>
          <w:i/>
          <w:sz w:val="28"/>
          <w:szCs w:val="28"/>
        </w:rPr>
        <w:t xml:space="preserve">Số liệu cụ thể tổng hợp </w:t>
      </w:r>
      <w:proofErr w:type="gramStart"/>
      <w:r w:rsidR="00CE597B" w:rsidRPr="00CE597B">
        <w:rPr>
          <w:bCs/>
          <w:i/>
          <w:sz w:val="28"/>
          <w:szCs w:val="28"/>
        </w:rPr>
        <w:t>theo</w:t>
      </w:r>
      <w:proofErr w:type="gramEnd"/>
      <w:r w:rsidR="00CE597B" w:rsidRPr="00CE597B">
        <w:rPr>
          <w:bCs/>
          <w:i/>
          <w:sz w:val="28"/>
          <w:szCs w:val="28"/>
        </w:rPr>
        <w:t xml:space="preserve"> báo cáo của</w:t>
      </w:r>
      <w:r w:rsidRPr="00CE597B">
        <w:rPr>
          <w:bCs/>
          <w:i/>
          <w:sz w:val="28"/>
          <w:szCs w:val="28"/>
        </w:rPr>
        <w:t xml:space="preserve"> Cục Hải quan</w:t>
      </w:r>
      <w:r w:rsidR="00CE597B">
        <w:rPr>
          <w:bCs/>
          <w:sz w:val="28"/>
          <w:szCs w:val="28"/>
        </w:rPr>
        <w:t>)</w:t>
      </w:r>
      <w:r w:rsidRPr="00130099">
        <w:rPr>
          <w:bCs/>
          <w:sz w:val="28"/>
          <w:szCs w:val="28"/>
        </w:rPr>
        <w:t>.</w:t>
      </w:r>
    </w:p>
    <w:p w:rsidR="00913417" w:rsidRPr="00130099" w:rsidRDefault="00913417" w:rsidP="00DC68C8">
      <w:pPr>
        <w:autoSpaceDE w:val="0"/>
        <w:autoSpaceDN w:val="0"/>
        <w:adjustRightInd w:val="0"/>
        <w:spacing w:before="120" w:after="120"/>
        <w:ind w:firstLine="709"/>
        <w:jc w:val="both"/>
        <w:rPr>
          <w:bCs/>
          <w:sz w:val="28"/>
          <w:szCs w:val="28"/>
        </w:rPr>
      </w:pPr>
      <w:r w:rsidRPr="00130099">
        <w:rPr>
          <w:bCs/>
          <w:sz w:val="28"/>
          <w:szCs w:val="28"/>
        </w:rPr>
        <w:t>- Thực trạng</w:t>
      </w:r>
      <w:r w:rsidR="00A26B33" w:rsidRPr="00130099">
        <w:rPr>
          <w:bCs/>
          <w:sz w:val="28"/>
          <w:szCs w:val="28"/>
        </w:rPr>
        <w:t xml:space="preserve"> áp dụng Thông tư số 203/2014/TT-BTC để</w:t>
      </w:r>
      <w:r w:rsidRPr="00130099">
        <w:rPr>
          <w:bCs/>
          <w:sz w:val="28"/>
          <w:szCs w:val="28"/>
        </w:rPr>
        <w:t xml:space="preserve"> xử lý hàng hóa tồn đọng tại các khu vực thuộc địa bàn hoạt động hải quan</w:t>
      </w:r>
      <w:r w:rsidR="006B17B3" w:rsidRPr="00130099">
        <w:rPr>
          <w:bCs/>
          <w:sz w:val="28"/>
          <w:szCs w:val="28"/>
        </w:rPr>
        <w:t xml:space="preserve">, trong đó: </w:t>
      </w:r>
      <w:r w:rsidR="0082702B" w:rsidRPr="00130099">
        <w:rPr>
          <w:bCs/>
          <w:sz w:val="28"/>
          <w:szCs w:val="28"/>
        </w:rPr>
        <w:t>Số lượng hàng hóa tồn đọng đã xử lý/t</w:t>
      </w:r>
      <w:r w:rsidR="001F793E" w:rsidRPr="00130099">
        <w:rPr>
          <w:bCs/>
          <w:sz w:val="28"/>
          <w:szCs w:val="28"/>
        </w:rPr>
        <w:t>ổng s</w:t>
      </w:r>
      <w:r w:rsidR="006B17B3" w:rsidRPr="00130099">
        <w:rPr>
          <w:bCs/>
          <w:sz w:val="28"/>
          <w:szCs w:val="28"/>
        </w:rPr>
        <w:t xml:space="preserve">ố lượng hàng hóa </w:t>
      </w:r>
      <w:r w:rsidR="001F793E" w:rsidRPr="00130099">
        <w:rPr>
          <w:bCs/>
          <w:sz w:val="28"/>
          <w:szCs w:val="28"/>
        </w:rPr>
        <w:t xml:space="preserve">tồn đọng </w:t>
      </w:r>
      <w:r w:rsidR="0082702B" w:rsidRPr="00130099">
        <w:rPr>
          <w:bCs/>
          <w:sz w:val="28"/>
          <w:szCs w:val="28"/>
        </w:rPr>
        <w:t xml:space="preserve">tại địa bàn hoạt </w:t>
      </w:r>
      <w:r w:rsidR="0082702B" w:rsidRPr="00130099">
        <w:rPr>
          <w:bCs/>
          <w:sz w:val="28"/>
          <w:szCs w:val="28"/>
        </w:rPr>
        <w:lastRenderedPageBreak/>
        <w:t>động hải quan, số lượng hàng hóa tồn đọng chưa xử lý</w:t>
      </w:r>
      <w:r w:rsidR="00C55925" w:rsidRPr="00130099">
        <w:rPr>
          <w:bCs/>
          <w:sz w:val="28"/>
          <w:szCs w:val="28"/>
        </w:rPr>
        <w:t>/tổng số lượng hàng hóa tồn đọng tại địa bàn hoạt động hải quan</w:t>
      </w:r>
      <w:r w:rsidR="0082702B" w:rsidRPr="00130099">
        <w:rPr>
          <w:bCs/>
          <w:sz w:val="28"/>
          <w:szCs w:val="28"/>
        </w:rPr>
        <w:t>, so sánh về số lượng hàng hóa tồn đọng</w:t>
      </w:r>
      <w:r w:rsidR="00DF2AE1" w:rsidRPr="00130099">
        <w:rPr>
          <w:bCs/>
          <w:sz w:val="28"/>
          <w:szCs w:val="28"/>
        </w:rPr>
        <w:t xml:space="preserve"> (tăng/giảm)</w:t>
      </w:r>
      <w:r w:rsidR="0082702B" w:rsidRPr="00130099">
        <w:rPr>
          <w:bCs/>
          <w:sz w:val="28"/>
          <w:szCs w:val="28"/>
        </w:rPr>
        <w:t xml:space="preserve"> qua các năm 2022, 2023, 2024 và 6 tháng đầu năm 2025</w:t>
      </w:r>
      <w:r w:rsidRPr="00130099">
        <w:rPr>
          <w:bCs/>
          <w:sz w:val="28"/>
          <w:szCs w:val="28"/>
        </w:rPr>
        <w:t xml:space="preserve"> </w:t>
      </w:r>
      <w:r w:rsidRPr="00130099">
        <w:rPr>
          <w:bCs/>
          <w:i/>
          <w:sz w:val="28"/>
          <w:szCs w:val="28"/>
        </w:rPr>
        <w:t>(</w:t>
      </w:r>
      <w:r w:rsidR="00CE597B" w:rsidRPr="00CE597B">
        <w:rPr>
          <w:bCs/>
          <w:i/>
          <w:sz w:val="28"/>
          <w:szCs w:val="28"/>
        </w:rPr>
        <w:t>Số liệu cụ thể tổng hợp theo báo cáo của Cục Hải quan</w:t>
      </w:r>
      <w:r w:rsidRPr="00130099">
        <w:rPr>
          <w:bCs/>
          <w:i/>
          <w:sz w:val="28"/>
          <w:szCs w:val="28"/>
        </w:rPr>
        <w:t>)</w:t>
      </w:r>
      <w:r w:rsidRPr="00130099">
        <w:rPr>
          <w:bCs/>
          <w:sz w:val="28"/>
          <w:szCs w:val="28"/>
        </w:rPr>
        <w:t xml:space="preserve">. </w:t>
      </w:r>
    </w:p>
    <w:p w:rsidR="008A0D8E" w:rsidRPr="00130099" w:rsidRDefault="00E10581" w:rsidP="00DC68C8">
      <w:pPr>
        <w:autoSpaceDE w:val="0"/>
        <w:autoSpaceDN w:val="0"/>
        <w:adjustRightInd w:val="0"/>
        <w:spacing w:before="120" w:after="120"/>
        <w:ind w:firstLine="709"/>
        <w:jc w:val="both"/>
        <w:rPr>
          <w:bCs/>
          <w:sz w:val="28"/>
          <w:szCs w:val="28"/>
        </w:rPr>
      </w:pPr>
      <w:r w:rsidRPr="00130099">
        <w:rPr>
          <w:bCs/>
          <w:sz w:val="28"/>
          <w:szCs w:val="28"/>
        </w:rPr>
        <w:t xml:space="preserve">- </w:t>
      </w:r>
      <w:r w:rsidR="00FD0D02" w:rsidRPr="00130099">
        <w:rPr>
          <w:bCs/>
          <w:sz w:val="28"/>
          <w:szCs w:val="28"/>
        </w:rPr>
        <w:t xml:space="preserve">Để tổ chức </w:t>
      </w:r>
      <w:r w:rsidR="00980D59" w:rsidRPr="00130099">
        <w:rPr>
          <w:bCs/>
          <w:sz w:val="28"/>
          <w:szCs w:val="28"/>
        </w:rPr>
        <w:t>thực hiện</w:t>
      </w:r>
      <w:r w:rsidR="00FD0D02" w:rsidRPr="00130099">
        <w:rPr>
          <w:bCs/>
          <w:sz w:val="28"/>
          <w:szCs w:val="28"/>
        </w:rPr>
        <w:t xml:space="preserve"> Thông tư số 203/2014/TT-BTC ngày 22/12/2014 của Bộ trưởng Bộ Tài chính, Tổng cục Hải quan</w:t>
      </w:r>
      <w:r w:rsidR="007A10BD" w:rsidRPr="00130099">
        <w:rPr>
          <w:bCs/>
          <w:sz w:val="28"/>
          <w:szCs w:val="28"/>
        </w:rPr>
        <w:t xml:space="preserve"> (nay là Cục Hải quan)</w:t>
      </w:r>
      <w:r w:rsidR="00FD0D02" w:rsidRPr="00130099">
        <w:rPr>
          <w:bCs/>
          <w:sz w:val="28"/>
          <w:szCs w:val="28"/>
        </w:rPr>
        <w:t xml:space="preserve"> đã có một số công văn hướng dẫn nghiệp vụ để áp dụng Thông tư số 203/2014/TT-BTC</w:t>
      </w:r>
      <w:r w:rsidR="00D715C4" w:rsidRPr="00130099">
        <w:rPr>
          <w:bCs/>
          <w:sz w:val="28"/>
          <w:szCs w:val="28"/>
        </w:rPr>
        <w:t>,</w:t>
      </w:r>
      <w:r w:rsidR="00FD0D02" w:rsidRPr="00130099">
        <w:rPr>
          <w:bCs/>
          <w:sz w:val="28"/>
          <w:szCs w:val="28"/>
        </w:rPr>
        <w:t xml:space="preserve"> gồm: </w:t>
      </w:r>
    </w:p>
    <w:p w:rsidR="000813B2" w:rsidRPr="00130099" w:rsidRDefault="000813B2" w:rsidP="00DC68C8">
      <w:pPr>
        <w:autoSpaceDE w:val="0"/>
        <w:autoSpaceDN w:val="0"/>
        <w:adjustRightInd w:val="0"/>
        <w:spacing w:before="120" w:after="120"/>
        <w:ind w:firstLine="709"/>
        <w:jc w:val="both"/>
        <w:rPr>
          <w:bCs/>
          <w:sz w:val="28"/>
          <w:szCs w:val="28"/>
        </w:rPr>
      </w:pPr>
      <w:r w:rsidRPr="00130099">
        <w:rPr>
          <w:bCs/>
          <w:sz w:val="28"/>
          <w:szCs w:val="28"/>
        </w:rPr>
        <w:t xml:space="preserve">+ Năm 2020, </w:t>
      </w:r>
      <w:r w:rsidR="00822D33" w:rsidRPr="00130099">
        <w:rPr>
          <w:bCs/>
          <w:sz w:val="28"/>
          <w:szCs w:val="28"/>
        </w:rPr>
        <w:t>Tổng cục Hải quan có Công văn số 6620/TCHQ-GSQL ngày 14/10/2020 về việc xử lý hàng hóa tồn đọng trong CFS</w:t>
      </w:r>
      <w:r w:rsidR="00D715C4" w:rsidRPr="00130099">
        <w:rPr>
          <w:bCs/>
          <w:sz w:val="28"/>
          <w:szCs w:val="28"/>
        </w:rPr>
        <w:t xml:space="preserve"> trên cơ sở căn cứ quy định pháp luật tạ</w:t>
      </w:r>
      <w:r w:rsidR="000749FC" w:rsidRPr="00130099">
        <w:rPr>
          <w:bCs/>
          <w:sz w:val="28"/>
          <w:szCs w:val="28"/>
        </w:rPr>
        <w:t>i</w:t>
      </w:r>
      <w:r w:rsidR="00D715C4" w:rsidRPr="00130099">
        <w:rPr>
          <w:bCs/>
          <w:sz w:val="28"/>
          <w:szCs w:val="28"/>
        </w:rPr>
        <w:t xml:space="preserve"> Luật Hải quan năm 2014, Điều 5, Điều 8 của Thông tư số 203/2014/TT-BTC.</w:t>
      </w:r>
    </w:p>
    <w:p w:rsidR="00344775" w:rsidRPr="00130099" w:rsidRDefault="008A0D8E" w:rsidP="00DC68C8">
      <w:pPr>
        <w:autoSpaceDE w:val="0"/>
        <w:autoSpaceDN w:val="0"/>
        <w:adjustRightInd w:val="0"/>
        <w:spacing w:before="120" w:after="120"/>
        <w:ind w:firstLine="709"/>
        <w:jc w:val="both"/>
        <w:rPr>
          <w:bCs/>
          <w:sz w:val="28"/>
          <w:szCs w:val="28"/>
        </w:rPr>
      </w:pPr>
      <w:r w:rsidRPr="00130099">
        <w:rPr>
          <w:bCs/>
          <w:sz w:val="28"/>
          <w:szCs w:val="28"/>
        </w:rPr>
        <w:t xml:space="preserve">+ </w:t>
      </w:r>
      <w:r w:rsidR="002256E7" w:rsidRPr="00130099">
        <w:rPr>
          <w:bCs/>
          <w:sz w:val="28"/>
          <w:szCs w:val="28"/>
        </w:rPr>
        <w:t>Năm 2021</w:t>
      </w:r>
      <w:r w:rsidR="00E10581" w:rsidRPr="00130099">
        <w:rPr>
          <w:bCs/>
          <w:sz w:val="28"/>
          <w:szCs w:val="28"/>
        </w:rPr>
        <w:t>, Tổng cục Hải quan đã có</w:t>
      </w:r>
      <w:r w:rsidR="00D7633C" w:rsidRPr="00130099">
        <w:rPr>
          <w:bCs/>
          <w:sz w:val="28"/>
          <w:szCs w:val="28"/>
        </w:rPr>
        <w:t xml:space="preserve"> Công văn số 1589/TCHQ-GSQL ngày 07/4/2021 về việc chấn chỉnh c</w:t>
      </w:r>
      <w:r w:rsidR="00DC4565" w:rsidRPr="00130099">
        <w:rPr>
          <w:bCs/>
          <w:sz w:val="28"/>
          <w:szCs w:val="28"/>
        </w:rPr>
        <w:t xml:space="preserve">ông tác xử lý hàng hóa tồn đọng và Công văn số Công văn số 1880/GSQL-GQ5 ngày </w:t>
      </w:r>
      <w:r w:rsidR="00D75C07" w:rsidRPr="00130099">
        <w:rPr>
          <w:bCs/>
          <w:sz w:val="28"/>
          <w:szCs w:val="28"/>
        </w:rPr>
        <w:t>30/9/2021 về việc xử lý hàng hóa</w:t>
      </w:r>
      <w:r w:rsidR="00DC4565" w:rsidRPr="00130099">
        <w:rPr>
          <w:bCs/>
          <w:sz w:val="28"/>
          <w:szCs w:val="28"/>
        </w:rPr>
        <w:t xml:space="preserve"> tồn đọng để </w:t>
      </w:r>
      <w:r w:rsidR="00344775" w:rsidRPr="00130099">
        <w:rPr>
          <w:bCs/>
          <w:sz w:val="28"/>
          <w:szCs w:val="28"/>
        </w:rPr>
        <w:t>yêu cầu Cục Hải quan các tỉnh, thành phố phối hợp với các doanh nghiệp kinh doanh kho, bãi, cảng nghiêm túc thực hiện quy định pháp luật về xử lý hàng tồn đọng, đặc biệt thực hiện nghiêm việc thông báo tình hình hàng hóa tồn đọng cho cơ quan hải quan theo Điều 6 của Thông tư số 203/2014/TT-BTC;</w:t>
      </w:r>
      <w:r w:rsidR="0047755D" w:rsidRPr="00130099">
        <w:rPr>
          <w:bCs/>
          <w:sz w:val="28"/>
          <w:szCs w:val="28"/>
        </w:rPr>
        <w:t xml:space="preserve"> Công văn số 5306/TCHQ-GSQL ngày 09/11/2021 của Tổng cục Hải quan về tăng cường kiểm tra, giám sát, kiểm soát đối với hàng hóa nhập khẩu đang lưu giữ tại kho bãi, cảng, cửa khẩu.</w:t>
      </w:r>
    </w:p>
    <w:p w:rsidR="00B33651" w:rsidRPr="00130099" w:rsidRDefault="008A0D8E" w:rsidP="00DC68C8">
      <w:pPr>
        <w:autoSpaceDE w:val="0"/>
        <w:autoSpaceDN w:val="0"/>
        <w:adjustRightInd w:val="0"/>
        <w:spacing w:before="120" w:after="120"/>
        <w:ind w:firstLine="709"/>
        <w:jc w:val="both"/>
        <w:rPr>
          <w:bCs/>
          <w:sz w:val="28"/>
          <w:szCs w:val="28"/>
        </w:rPr>
      </w:pPr>
      <w:r w:rsidRPr="00130099">
        <w:rPr>
          <w:bCs/>
          <w:sz w:val="28"/>
          <w:szCs w:val="28"/>
        </w:rPr>
        <w:t xml:space="preserve">+ </w:t>
      </w:r>
      <w:r w:rsidR="00344775" w:rsidRPr="00130099">
        <w:rPr>
          <w:bCs/>
          <w:sz w:val="28"/>
          <w:szCs w:val="28"/>
        </w:rPr>
        <w:t>Năm 2022,</w:t>
      </w:r>
      <w:r w:rsidR="00B33651" w:rsidRPr="00130099">
        <w:rPr>
          <w:bCs/>
          <w:sz w:val="28"/>
          <w:szCs w:val="28"/>
        </w:rPr>
        <w:t xml:space="preserve"> Tổng cục Hải quan có</w:t>
      </w:r>
      <w:r w:rsidR="002256E7" w:rsidRPr="00130099">
        <w:rPr>
          <w:bCs/>
          <w:sz w:val="28"/>
          <w:szCs w:val="28"/>
        </w:rPr>
        <w:t xml:space="preserve"> </w:t>
      </w:r>
      <w:r w:rsidR="00453C4C" w:rsidRPr="00130099">
        <w:rPr>
          <w:bCs/>
          <w:sz w:val="28"/>
          <w:szCs w:val="28"/>
        </w:rPr>
        <w:t>Công văn số 632/TCHQ-GSQL ngày 25/02/2022 để hướng dẫn về xử lý hàng hóa tồn đọng là phế liệu tại cảng biển</w:t>
      </w:r>
      <w:r w:rsidR="00FD0D02" w:rsidRPr="00130099">
        <w:rPr>
          <w:bCs/>
          <w:sz w:val="28"/>
          <w:szCs w:val="28"/>
        </w:rPr>
        <w:t>;</w:t>
      </w:r>
      <w:r w:rsidR="00B33651" w:rsidRPr="00130099">
        <w:rPr>
          <w:bCs/>
          <w:sz w:val="28"/>
          <w:szCs w:val="28"/>
        </w:rPr>
        <w:t xml:space="preserve"> theo đó yêu cầu triển khai việc thực hiện thông báo tìm chủ hàng theo Điều 8 của Thông tư số 203/2014/TT-BTC</w:t>
      </w:r>
      <w:r w:rsidR="0072615A" w:rsidRPr="00130099">
        <w:rPr>
          <w:bCs/>
          <w:sz w:val="28"/>
          <w:szCs w:val="28"/>
        </w:rPr>
        <w:t xml:space="preserve"> và thực hiện trình tự, thủ tục theo của Thông tư số 203/2014/TT-BTC trong trường hợp không có người đến nhận hàng. </w:t>
      </w:r>
    </w:p>
    <w:p w:rsidR="00FD0D02" w:rsidRPr="00130099" w:rsidRDefault="00C55925" w:rsidP="00DC68C8">
      <w:pPr>
        <w:autoSpaceDE w:val="0"/>
        <w:autoSpaceDN w:val="0"/>
        <w:adjustRightInd w:val="0"/>
        <w:spacing w:before="120" w:after="120"/>
        <w:ind w:firstLine="709"/>
        <w:jc w:val="both"/>
        <w:rPr>
          <w:bCs/>
          <w:sz w:val="28"/>
          <w:szCs w:val="28"/>
        </w:rPr>
      </w:pPr>
      <w:r w:rsidRPr="00130099">
        <w:rPr>
          <w:bCs/>
          <w:sz w:val="28"/>
          <w:szCs w:val="28"/>
        </w:rPr>
        <w:t xml:space="preserve">- </w:t>
      </w:r>
      <w:r w:rsidR="00FD0D02" w:rsidRPr="00130099">
        <w:rPr>
          <w:bCs/>
          <w:sz w:val="28"/>
          <w:szCs w:val="28"/>
        </w:rPr>
        <w:t xml:space="preserve">Cục Quản lý công sản cũng đã có một số công văn để trao đổi nghiệp vụ trên cơ sở áp dụng Thông tư số 203/2014/TT-BTC như: </w:t>
      </w:r>
      <w:r w:rsidR="00670EEA" w:rsidRPr="00130099">
        <w:rPr>
          <w:bCs/>
          <w:sz w:val="28"/>
          <w:szCs w:val="28"/>
        </w:rPr>
        <w:t>Công văn số 167/QLCS-VP ngày 07/02/2025</w:t>
      </w:r>
      <w:r w:rsidR="000959C8" w:rsidRPr="00130099">
        <w:rPr>
          <w:bCs/>
          <w:sz w:val="28"/>
          <w:szCs w:val="28"/>
        </w:rPr>
        <w:t xml:space="preserve"> để trao đổi về nội dung thành phần Hội đồng thanh lý hàng hóa tồn đọng và chi phí để chi trả trong quá trình xử lý hàng hóa tồn đọng; </w:t>
      </w:r>
      <w:r w:rsidR="00365C42" w:rsidRPr="00130099">
        <w:rPr>
          <w:bCs/>
          <w:sz w:val="28"/>
          <w:szCs w:val="28"/>
        </w:rPr>
        <w:t xml:space="preserve">Công văn số 244/QLCS-VP ngày 06/02/2024 để trao đổi về phương án xử lý hàng hóa tồn đọng của Cục Hải quan tỉnh Lạng Sơn. </w:t>
      </w:r>
    </w:p>
    <w:p w:rsidR="00E10581" w:rsidRPr="00130099" w:rsidRDefault="00E10581" w:rsidP="00DC68C8">
      <w:pPr>
        <w:autoSpaceDE w:val="0"/>
        <w:autoSpaceDN w:val="0"/>
        <w:adjustRightInd w:val="0"/>
        <w:spacing w:before="120" w:after="120"/>
        <w:ind w:firstLine="709"/>
        <w:jc w:val="both"/>
        <w:rPr>
          <w:bCs/>
          <w:sz w:val="28"/>
          <w:szCs w:val="28"/>
        </w:rPr>
      </w:pPr>
      <w:r w:rsidRPr="00130099">
        <w:rPr>
          <w:bCs/>
          <w:sz w:val="28"/>
          <w:szCs w:val="28"/>
        </w:rPr>
        <w:t xml:space="preserve">- Các nội dung khác liên quan đến việc chỉ đạo, triển khai, tổ chức thi hành Thông tư số 203/2014/TT-BTC ngày 22/12/2014 của Bộ trưởng Bộ Tài chính </w:t>
      </w:r>
      <w:r w:rsidRPr="00130099">
        <w:rPr>
          <w:bCs/>
          <w:i/>
          <w:sz w:val="28"/>
          <w:szCs w:val="28"/>
        </w:rPr>
        <w:t>(</w:t>
      </w:r>
      <w:r w:rsidR="00CE597B" w:rsidRPr="00CE597B">
        <w:rPr>
          <w:bCs/>
          <w:i/>
          <w:sz w:val="28"/>
          <w:szCs w:val="28"/>
        </w:rPr>
        <w:t>Số liệu cụ thể tổng hợp theo báo cáo của Cục Hải quan</w:t>
      </w:r>
      <w:r w:rsidRPr="00130099">
        <w:rPr>
          <w:bCs/>
          <w:i/>
          <w:sz w:val="28"/>
          <w:szCs w:val="28"/>
        </w:rPr>
        <w:t>)</w:t>
      </w:r>
      <w:r w:rsidRPr="00130099">
        <w:rPr>
          <w:bCs/>
          <w:sz w:val="28"/>
          <w:szCs w:val="28"/>
        </w:rPr>
        <w:t>.</w:t>
      </w:r>
    </w:p>
    <w:p w:rsidR="00F1719A" w:rsidRPr="00130099" w:rsidRDefault="000A5EA0" w:rsidP="00DC68C8">
      <w:pPr>
        <w:autoSpaceDE w:val="0"/>
        <w:autoSpaceDN w:val="0"/>
        <w:adjustRightInd w:val="0"/>
        <w:spacing w:before="120" w:after="120"/>
        <w:ind w:firstLine="709"/>
        <w:jc w:val="both"/>
        <w:rPr>
          <w:b/>
          <w:bCs/>
          <w:sz w:val="28"/>
          <w:szCs w:val="28"/>
        </w:rPr>
      </w:pPr>
      <w:r w:rsidRPr="00130099">
        <w:rPr>
          <w:b/>
          <w:bCs/>
          <w:sz w:val="28"/>
          <w:szCs w:val="28"/>
        </w:rPr>
        <w:t xml:space="preserve">2. Kết quả thi hành văn bản quy phạm pháp luật, đánh giá ưu điểm, bất cập, hạn chế của </w:t>
      </w:r>
      <w:r w:rsidR="00F1719A" w:rsidRPr="00130099">
        <w:rPr>
          <w:b/>
          <w:bCs/>
          <w:sz w:val="28"/>
          <w:szCs w:val="28"/>
        </w:rPr>
        <w:t>Thông tư số 203/2014/TT-BTC ngày 22/12/2014 của Bộ trưởng Bộ Tài chính hướng dẫn xử lý hàng hóa tồn đọng thuộc địa bàn hoạt động hải quan</w:t>
      </w:r>
    </w:p>
    <w:p w:rsidR="00F06C63" w:rsidRPr="00130099" w:rsidRDefault="0063288B" w:rsidP="00DC68C8">
      <w:pPr>
        <w:autoSpaceDE w:val="0"/>
        <w:autoSpaceDN w:val="0"/>
        <w:adjustRightInd w:val="0"/>
        <w:spacing w:before="120" w:after="120"/>
        <w:ind w:firstLine="709"/>
        <w:jc w:val="both"/>
        <w:rPr>
          <w:bCs/>
          <w:sz w:val="28"/>
          <w:szCs w:val="28"/>
        </w:rPr>
      </w:pPr>
      <w:r w:rsidRPr="00130099">
        <w:rPr>
          <w:bCs/>
          <w:sz w:val="28"/>
          <w:szCs w:val="28"/>
        </w:rPr>
        <w:t xml:space="preserve">Thông tư số 203/2014/TT-BTC ngày 22/12/2014 của Bộ trưởng Bộ Tài chính quy định </w:t>
      </w:r>
      <w:r w:rsidR="00A41A58" w:rsidRPr="00130099">
        <w:rPr>
          <w:bCs/>
          <w:sz w:val="28"/>
          <w:szCs w:val="28"/>
        </w:rPr>
        <w:t xml:space="preserve">tập trung vào nội dung chủ thể, trình tự, thủ tục, thời hạn, các nội </w:t>
      </w:r>
      <w:r w:rsidR="00A41A58" w:rsidRPr="00130099">
        <w:rPr>
          <w:bCs/>
          <w:sz w:val="28"/>
          <w:szCs w:val="28"/>
        </w:rPr>
        <w:lastRenderedPageBreak/>
        <w:t xml:space="preserve">dung công việc cụ thể trong quá trình xử lý hàng hóa tồn đọng, chi phí để xử lý hàng hóa tồn đọng. Từ đó đã tạo cơ sở pháp lý cho cơ quan hải quan </w:t>
      </w:r>
      <w:r w:rsidR="00537C90" w:rsidRPr="00130099">
        <w:rPr>
          <w:bCs/>
          <w:sz w:val="28"/>
          <w:szCs w:val="28"/>
        </w:rPr>
        <w:t xml:space="preserve">thực hiện xử lý hàng hóa tồn đọng trong địa bàn hoạt động hải quan được thống nhất, chặt chẽ, đạt hiệu quả, góp phần tăng </w:t>
      </w:r>
      <w:proofErr w:type="gramStart"/>
      <w:r w:rsidR="00537C90" w:rsidRPr="00130099">
        <w:rPr>
          <w:bCs/>
          <w:sz w:val="28"/>
          <w:szCs w:val="28"/>
        </w:rPr>
        <w:t>thu</w:t>
      </w:r>
      <w:proofErr w:type="gramEnd"/>
      <w:r w:rsidR="00537C90" w:rsidRPr="00130099">
        <w:rPr>
          <w:bCs/>
          <w:sz w:val="28"/>
          <w:szCs w:val="28"/>
        </w:rPr>
        <w:t xml:space="preserve"> ngân sách nhà nước.</w:t>
      </w:r>
      <w:r w:rsidR="00A41A58" w:rsidRPr="00130099">
        <w:rPr>
          <w:bCs/>
          <w:sz w:val="28"/>
          <w:szCs w:val="28"/>
        </w:rPr>
        <w:t xml:space="preserve"> </w:t>
      </w:r>
    </w:p>
    <w:p w:rsidR="000A5EA0" w:rsidRPr="00130099" w:rsidRDefault="000A5EA0" w:rsidP="00DC68C8">
      <w:pPr>
        <w:autoSpaceDE w:val="0"/>
        <w:autoSpaceDN w:val="0"/>
        <w:adjustRightInd w:val="0"/>
        <w:spacing w:before="120" w:after="120"/>
        <w:ind w:firstLine="709"/>
        <w:jc w:val="both"/>
        <w:rPr>
          <w:sz w:val="28"/>
          <w:szCs w:val="28"/>
        </w:rPr>
      </w:pPr>
      <w:r w:rsidRPr="00130099">
        <w:rPr>
          <w:b/>
          <w:bCs/>
          <w:sz w:val="28"/>
          <w:szCs w:val="28"/>
        </w:rPr>
        <w:t>3. Khó khăn, vướng mắc và nguyên nhân</w:t>
      </w:r>
    </w:p>
    <w:p w:rsidR="009E1DA4" w:rsidRPr="00130099" w:rsidRDefault="00787012" w:rsidP="00DC68C8">
      <w:pPr>
        <w:autoSpaceDE w:val="0"/>
        <w:autoSpaceDN w:val="0"/>
        <w:adjustRightInd w:val="0"/>
        <w:spacing w:before="120" w:after="120"/>
        <w:ind w:firstLine="709"/>
        <w:jc w:val="both"/>
        <w:rPr>
          <w:bCs/>
          <w:sz w:val="28"/>
          <w:szCs w:val="28"/>
        </w:rPr>
      </w:pPr>
      <w:proofErr w:type="gramStart"/>
      <w:r w:rsidRPr="00130099">
        <w:rPr>
          <w:bCs/>
          <w:sz w:val="28"/>
          <w:szCs w:val="28"/>
        </w:rPr>
        <w:t xml:space="preserve">Tuy nhiên trong bối cảnh </w:t>
      </w:r>
      <w:r w:rsidR="00AE67B7" w:rsidRPr="00130099">
        <w:rPr>
          <w:bCs/>
          <w:sz w:val="28"/>
          <w:szCs w:val="28"/>
        </w:rPr>
        <w:t>hiện nay</w:t>
      </w:r>
      <w:r w:rsidRPr="00130099">
        <w:rPr>
          <w:bCs/>
          <w:sz w:val="28"/>
          <w:szCs w:val="28"/>
        </w:rPr>
        <w:t>, thực ti</w:t>
      </w:r>
      <w:r w:rsidR="007103AA" w:rsidRPr="00130099">
        <w:rPr>
          <w:bCs/>
          <w:sz w:val="28"/>
          <w:szCs w:val="28"/>
        </w:rPr>
        <w:t xml:space="preserve">ễn đã phát sinh một số vấn đề mới, gây </w:t>
      </w:r>
      <w:r w:rsidR="00AE67B7" w:rsidRPr="00130099">
        <w:rPr>
          <w:bCs/>
          <w:sz w:val="28"/>
          <w:szCs w:val="28"/>
        </w:rPr>
        <w:t>khó khăn</w:t>
      </w:r>
      <w:r w:rsidR="007103AA" w:rsidRPr="00130099">
        <w:rPr>
          <w:bCs/>
          <w:sz w:val="28"/>
          <w:szCs w:val="28"/>
        </w:rPr>
        <w:t xml:space="preserve"> cho cơ quan Hải quan tro</w:t>
      </w:r>
      <w:r w:rsidR="006F4F58" w:rsidRPr="00130099">
        <w:rPr>
          <w:bCs/>
          <w:sz w:val="28"/>
          <w:szCs w:val="28"/>
        </w:rPr>
        <w:t>ng việc xử lý hàng hóa tồn đọng.</w:t>
      </w:r>
      <w:proofErr w:type="gramEnd"/>
      <w:r w:rsidR="00CA0144" w:rsidRPr="00130099">
        <w:rPr>
          <w:bCs/>
          <w:sz w:val="28"/>
          <w:szCs w:val="28"/>
        </w:rPr>
        <w:t xml:space="preserve"> </w:t>
      </w:r>
      <w:r w:rsidR="007103AA" w:rsidRPr="00130099">
        <w:rPr>
          <w:bCs/>
          <w:sz w:val="28"/>
          <w:szCs w:val="28"/>
        </w:rPr>
        <w:t>Nguyên nhân là</w:t>
      </w:r>
      <w:r w:rsidR="00273B8D" w:rsidRPr="00130099">
        <w:rPr>
          <w:bCs/>
          <w:sz w:val="28"/>
          <w:szCs w:val="28"/>
        </w:rPr>
        <w:t xml:space="preserve"> do</w:t>
      </w:r>
      <w:r w:rsidR="007103AA" w:rsidRPr="00130099">
        <w:rPr>
          <w:bCs/>
          <w:sz w:val="28"/>
          <w:szCs w:val="28"/>
        </w:rPr>
        <w:t xml:space="preserve"> xuất hiện nhiều chủ thể thương nhân mới trong hoạt động ngoại thương, hoạt động thương mại</w:t>
      </w:r>
      <w:r w:rsidR="00CA0144" w:rsidRPr="00130099">
        <w:rPr>
          <w:bCs/>
          <w:sz w:val="28"/>
          <w:szCs w:val="28"/>
        </w:rPr>
        <w:t xml:space="preserve"> quốc tế</w:t>
      </w:r>
      <w:r w:rsidR="007103AA" w:rsidRPr="00130099">
        <w:rPr>
          <w:bCs/>
          <w:sz w:val="28"/>
          <w:szCs w:val="28"/>
        </w:rPr>
        <w:t xml:space="preserve"> tr</w:t>
      </w:r>
      <w:r w:rsidR="00C11379" w:rsidRPr="00130099">
        <w:rPr>
          <w:bCs/>
          <w:sz w:val="28"/>
          <w:szCs w:val="28"/>
        </w:rPr>
        <w:t>ở nên đa dạng hơn</w:t>
      </w:r>
      <w:r w:rsidR="0053798C" w:rsidRPr="00130099">
        <w:rPr>
          <w:bCs/>
          <w:sz w:val="28"/>
          <w:szCs w:val="28"/>
        </w:rPr>
        <w:t xml:space="preserve"> về hình thức, gia tăng về số lượng, phức tạp hơn trong các thỏa thuận</w:t>
      </w:r>
      <w:r w:rsidR="00C11379" w:rsidRPr="00130099">
        <w:rPr>
          <w:bCs/>
          <w:sz w:val="28"/>
          <w:szCs w:val="28"/>
        </w:rPr>
        <w:t xml:space="preserve">. </w:t>
      </w:r>
    </w:p>
    <w:p w:rsidR="007103AA" w:rsidRPr="00130099" w:rsidRDefault="003322D0" w:rsidP="00DC68C8">
      <w:pPr>
        <w:autoSpaceDE w:val="0"/>
        <w:autoSpaceDN w:val="0"/>
        <w:adjustRightInd w:val="0"/>
        <w:spacing w:before="120" w:after="120"/>
        <w:ind w:firstLine="709"/>
        <w:jc w:val="both"/>
        <w:rPr>
          <w:bCs/>
          <w:sz w:val="28"/>
          <w:szCs w:val="28"/>
        </w:rPr>
      </w:pPr>
      <w:r w:rsidRPr="00130099">
        <w:rPr>
          <w:bCs/>
          <w:sz w:val="28"/>
          <w:szCs w:val="28"/>
        </w:rPr>
        <w:t>Ngoài ra trong bối cảnh toàn cầu hóa, Việt Nam</w:t>
      </w:r>
      <w:r w:rsidR="00273B8D" w:rsidRPr="00130099">
        <w:rPr>
          <w:bCs/>
          <w:sz w:val="28"/>
          <w:szCs w:val="28"/>
        </w:rPr>
        <w:t xml:space="preserve"> đang hội nhập sâu rộng thông qua việc tham gia các thỏa thuận thương mại quốc tế, </w:t>
      </w:r>
      <w:r w:rsidR="00B37EF9" w:rsidRPr="00130099">
        <w:rPr>
          <w:bCs/>
          <w:sz w:val="28"/>
          <w:szCs w:val="28"/>
        </w:rPr>
        <w:t xml:space="preserve">do </w:t>
      </w:r>
      <w:r w:rsidR="00273B8D" w:rsidRPr="00130099">
        <w:rPr>
          <w:bCs/>
          <w:sz w:val="28"/>
          <w:szCs w:val="28"/>
        </w:rPr>
        <w:t xml:space="preserve">đó </w:t>
      </w:r>
      <w:r w:rsidRPr="00130099">
        <w:rPr>
          <w:bCs/>
          <w:sz w:val="28"/>
          <w:szCs w:val="28"/>
        </w:rPr>
        <w:t>hàng hóa thông thương qua địa bàn hoạt động hải quan</w:t>
      </w:r>
      <w:r w:rsidR="00D06B7A" w:rsidRPr="00130099">
        <w:rPr>
          <w:bCs/>
          <w:sz w:val="28"/>
          <w:szCs w:val="28"/>
        </w:rPr>
        <w:t xml:space="preserve"> Việt Nam</w:t>
      </w:r>
      <w:r w:rsidRPr="00130099">
        <w:rPr>
          <w:bCs/>
          <w:sz w:val="28"/>
          <w:szCs w:val="28"/>
        </w:rPr>
        <w:t xml:space="preserve"> ngày càng</w:t>
      </w:r>
      <w:r w:rsidR="00F41BB4" w:rsidRPr="00130099">
        <w:rPr>
          <w:bCs/>
          <w:sz w:val="28"/>
          <w:szCs w:val="28"/>
        </w:rPr>
        <w:t xml:space="preserve"> gia</w:t>
      </w:r>
      <w:r w:rsidRPr="00130099">
        <w:rPr>
          <w:bCs/>
          <w:sz w:val="28"/>
          <w:szCs w:val="28"/>
        </w:rPr>
        <w:t xml:space="preserve"> tăng, kéo theo là rủi ro tồn đọng hàng hóa tại khu vực hải quan</w:t>
      </w:r>
      <w:r w:rsidR="009E1DA4" w:rsidRPr="00130099">
        <w:rPr>
          <w:bCs/>
          <w:sz w:val="28"/>
          <w:szCs w:val="28"/>
        </w:rPr>
        <w:t xml:space="preserve"> của Việt Nam</w:t>
      </w:r>
      <w:r w:rsidR="00995434" w:rsidRPr="00130099">
        <w:rPr>
          <w:bCs/>
          <w:sz w:val="28"/>
          <w:szCs w:val="28"/>
        </w:rPr>
        <w:t xml:space="preserve"> lớn hơn so với giai đoạn trước đó</w:t>
      </w:r>
      <w:r w:rsidRPr="00130099">
        <w:rPr>
          <w:bCs/>
          <w:sz w:val="28"/>
          <w:szCs w:val="28"/>
        </w:rPr>
        <w:t xml:space="preserve">. </w:t>
      </w:r>
      <w:r w:rsidR="00735ADE" w:rsidRPr="00130099">
        <w:rPr>
          <w:bCs/>
          <w:sz w:val="28"/>
          <w:szCs w:val="28"/>
        </w:rPr>
        <w:t>Nguyên nhân là do các bên thương nhân không thực hiện đúng thỏa thuận thương mại đã đàm phán; các bên thương nhân gửi nhầm sản phẩm, nhầm địa chỉ; hàng hóa nhập khẩu/xuất khẩu thuộc danh mục cấm hoặc hạn chế; hoặc do có một bên thương nhân từ chối nhận hàng hoặc gửi hàng vì các lý do khác nhau; ngoài ra, cũng xuất hiện tình trạng một bộ phận thương nhân cố ý nhập hàng hóa phế liệu để vụ lợi.</w:t>
      </w:r>
    </w:p>
    <w:p w:rsidR="000A5EA0" w:rsidRPr="00130099" w:rsidRDefault="000A5EA0" w:rsidP="00DC68C8">
      <w:pPr>
        <w:autoSpaceDE w:val="0"/>
        <w:autoSpaceDN w:val="0"/>
        <w:adjustRightInd w:val="0"/>
        <w:spacing w:before="120" w:after="120"/>
        <w:ind w:firstLine="709"/>
        <w:jc w:val="both"/>
        <w:rPr>
          <w:sz w:val="28"/>
          <w:szCs w:val="28"/>
        </w:rPr>
      </w:pPr>
      <w:r w:rsidRPr="00130099">
        <w:rPr>
          <w:b/>
          <w:bCs/>
          <w:sz w:val="28"/>
          <w:szCs w:val="28"/>
        </w:rPr>
        <w:t>4. Xác định những vấn đề mới phát sinh trong thực tiễn</w:t>
      </w:r>
    </w:p>
    <w:p w:rsidR="008B632A" w:rsidRPr="00130099" w:rsidRDefault="00D90076" w:rsidP="00DC68C8">
      <w:pPr>
        <w:autoSpaceDE w:val="0"/>
        <w:autoSpaceDN w:val="0"/>
        <w:adjustRightInd w:val="0"/>
        <w:spacing w:before="120" w:after="120"/>
        <w:ind w:firstLine="709"/>
        <w:jc w:val="both"/>
        <w:rPr>
          <w:bCs/>
          <w:sz w:val="28"/>
          <w:szCs w:val="28"/>
        </w:rPr>
      </w:pPr>
      <w:r w:rsidRPr="00130099">
        <w:rPr>
          <w:bCs/>
          <w:sz w:val="28"/>
          <w:szCs w:val="28"/>
        </w:rPr>
        <w:t>- Hoạt động ngoại thương được thực hiện đa dạng hơn trong thực tiễn: Hoạt động logistic trở nên phổ biến, quyền lưu giữ</w:t>
      </w:r>
      <w:r w:rsidR="00673052" w:rsidRPr="00130099">
        <w:rPr>
          <w:bCs/>
          <w:sz w:val="28"/>
          <w:szCs w:val="28"/>
        </w:rPr>
        <w:t>,</w:t>
      </w:r>
      <w:r w:rsidRPr="00130099">
        <w:rPr>
          <w:bCs/>
          <w:sz w:val="28"/>
          <w:szCs w:val="28"/>
        </w:rPr>
        <w:t xml:space="preserve"> định đoạt hàng hóa</w:t>
      </w:r>
      <w:r w:rsidR="00902265" w:rsidRPr="00130099">
        <w:rPr>
          <w:bCs/>
          <w:sz w:val="28"/>
          <w:szCs w:val="28"/>
        </w:rPr>
        <w:t xml:space="preserve"> của thương nhân cung cấp dịch vụ vận chuyển</w:t>
      </w:r>
      <w:r w:rsidRPr="00130099">
        <w:rPr>
          <w:bCs/>
          <w:sz w:val="28"/>
          <w:szCs w:val="28"/>
        </w:rPr>
        <w:t xml:space="preserve"> </w:t>
      </w:r>
      <w:r w:rsidR="00902265" w:rsidRPr="00130099">
        <w:rPr>
          <w:bCs/>
          <w:sz w:val="28"/>
          <w:szCs w:val="28"/>
        </w:rPr>
        <w:t>được</w:t>
      </w:r>
      <w:r w:rsidR="00100AEB" w:rsidRPr="00130099">
        <w:rPr>
          <w:bCs/>
          <w:sz w:val="28"/>
          <w:szCs w:val="28"/>
        </w:rPr>
        <w:t xml:space="preserve"> Điều 123 Luật Thương mại năm 2005 và</w:t>
      </w:r>
      <w:r w:rsidR="00902265" w:rsidRPr="00130099">
        <w:rPr>
          <w:bCs/>
          <w:sz w:val="28"/>
          <w:szCs w:val="28"/>
        </w:rPr>
        <w:t xml:space="preserve"> Nghị định số 169/2016/NĐ-CP bảo hộ dẫn đến sự thay đổi trong hoạt động lưu giữ hàng hóa tại địa bàn hoạt động hải quan.</w:t>
      </w:r>
    </w:p>
    <w:p w:rsidR="00C933C7" w:rsidRPr="00130099" w:rsidRDefault="00902265" w:rsidP="00DC68C8">
      <w:pPr>
        <w:autoSpaceDE w:val="0"/>
        <w:autoSpaceDN w:val="0"/>
        <w:adjustRightInd w:val="0"/>
        <w:spacing w:before="120" w:after="120"/>
        <w:ind w:firstLine="709"/>
        <w:jc w:val="both"/>
        <w:rPr>
          <w:bCs/>
          <w:sz w:val="28"/>
          <w:szCs w:val="28"/>
        </w:rPr>
      </w:pPr>
      <w:r w:rsidRPr="00130099">
        <w:rPr>
          <w:bCs/>
          <w:sz w:val="28"/>
          <w:szCs w:val="28"/>
        </w:rPr>
        <w:t xml:space="preserve">- </w:t>
      </w:r>
      <w:r w:rsidR="00C933C7" w:rsidRPr="00130099">
        <w:rPr>
          <w:bCs/>
          <w:sz w:val="28"/>
          <w:szCs w:val="28"/>
        </w:rPr>
        <w:t>Sự thay đổi trong tổ chức bộ máy củ</w:t>
      </w:r>
      <w:r w:rsidR="0046105E" w:rsidRPr="00130099">
        <w:rPr>
          <w:bCs/>
          <w:sz w:val="28"/>
          <w:szCs w:val="28"/>
        </w:rPr>
        <w:t>a hệ thống các cơ quan hải qua</w:t>
      </w:r>
      <w:r w:rsidR="0075490C" w:rsidRPr="00130099">
        <w:rPr>
          <w:bCs/>
          <w:sz w:val="28"/>
          <w:szCs w:val="28"/>
        </w:rPr>
        <w:t>n.</w:t>
      </w:r>
    </w:p>
    <w:p w:rsidR="00C5666E" w:rsidRPr="00130099" w:rsidRDefault="00C933C7" w:rsidP="00DC68C8">
      <w:pPr>
        <w:autoSpaceDE w:val="0"/>
        <w:autoSpaceDN w:val="0"/>
        <w:adjustRightInd w:val="0"/>
        <w:spacing w:before="120" w:after="120"/>
        <w:ind w:firstLine="709"/>
        <w:jc w:val="both"/>
        <w:rPr>
          <w:bCs/>
          <w:sz w:val="28"/>
          <w:szCs w:val="28"/>
        </w:rPr>
      </w:pPr>
      <w:r w:rsidRPr="00130099">
        <w:rPr>
          <w:bCs/>
          <w:sz w:val="28"/>
          <w:szCs w:val="28"/>
        </w:rPr>
        <w:t xml:space="preserve">- </w:t>
      </w:r>
      <w:r w:rsidR="00A115A0" w:rsidRPr="00130099">
        <w:rPr>
          <w:bCs/>
          <w:sz w:val="28"/>
          <w:szCs w:val="28"/>
        </w:rPr>
        <w:t>Các</w:t>
      </w:r>
      <w:r w:rsidR="009924EF" w:rsidRPr="00130099">
        <w:rPr>
          <w:bCs/>
          <w:sz w:val="28"/>
          <w:szCs w:val="28"/>
        </w:rPr>
        <w:t xml:space="preserve"> phương thức vận chuyển</w:t>
      </w:r>
      <w:r w:rsidR="00A115A0" w:rsidRPr="00130099">
        <w:rPr>
          <w:bCs/>
          <w:sz w:val="28"/>
          <w:szCs w:val="28"/>
        </w:rPr>
        <w:t xml:space="preserve"> trở nên đa dạng hơn</w:t>
      </w:r>
      <w:r w:rsidR="009924EF" w:rsidRPr="00130099">
        <w:rPr>
          <w:bCs/>
          <w:sz w:val="28"/>
          <w:szCs w:val="28"/>
        </w:rPr>
        <w:t>, trước đây hàng hóa chủ yếu vận chuyển bằng đư</w:t>
      </w:r>
      <w:r w:rsidR="00970830" w:rsidRPr="00130099">
        <w:rPr>
          <w:bCs/>
          <w:sz w:val="28"/>
          <w:szCs w:val="28"/>
        </w:rPr>
        <w:t xml:space="preserve">ờng bộ, đường biển và đường sắt. </w:t>
      </w:r>
      <w:proofErr w:type="gramStart"/>
      <w:r w:rsidR="00970830" w:rsidRPr="00130099">
        <w:rPr>
          <w:bCs/>
          <w:sz w:val="28"/>
          <w:szCs w:val="28"/>
        </w:rPr>
        <w:t>T</w:t>
      </w:r>
      <w:r w:rsidR="009924EF" w:rsidRPr="00130099">
        <w:rPr>
          <w:bCs/>
          <w:sz w:val="28"/>
          <w:szCs w:val="28"/>
        </w:rPr>
        <w:t>uy nhiên hiện nay với sự phát triển của khoa học – công nghệ, vận tải hàng không đã ngày càng</w:t>
      </w:r>
      <w:r w:rsidR="00970830" w:rsidRPr="00130099">
        <w:rPr>
          <w:bCs/>
          <w:sz w:val="28"/>
          <w:szCs w:val="28"/>
        </w:rPr>
        <w:t xml:space="preserve"> trở nên</w:t>
      </w:r>
      <w:r w:rsidR="009924EF" w:rsidRPr="00130099">
        <w:rPr>
          <w:bCs/>
          <w:sz w:val="28"/>
          <w:szCs w:val="28"/>
        </w:rPr>
        <w:t xml:space="preserve"> phổ biến.</w:t>
      </w:r>
      <w:proofErr w:type="gramEnd"/>
    </w:p>
    <w:p w:rsidR="00C5666E" w:rsidRPr="00130099" w:rsidRDefault="00C5666E" w:rsidP="00DC68C8">
      <w:pPr>
        <w:autoSpaceDE w:val="0"/>
        <w:autoSpaceDN w:val="0"/>
        <w:adjustRightInd w:val="0"/>
        <w:spacing w:before="120" w:after="120"/>
        <w:ind w:firstLine="709"/>
        <w:jc w:val="both"/>
        <w:rPr>
          <w:bCs/>
          <w:sz w:val="28"/>
          <w:szCs w:val="28"/>
        </w:rPr>
      </w:pPr>
      <w:r w:rsidRPr="00130099">
        <w:rPr>
          <w:bCs/>
          <w:sz w:val="28"/>
          <w:szCs w:val="28"/>
        </w:rPr>
        <w:t xml:space="preserve">- Theo Điều 42 của Nghị định số 77/2025/NĐ-CP, </w:t>
      </w:r>
      <w:r w:rsidR="00F306EC" w:rsidRPr="00130099">
        <w:rPr>
          <w:color w:val="000000"/>
          <w:sz w:val="28"/>
          <w:szCs w:val="28"/>
          <w:shd w:val="clear" w:color="auto" w:fill="FFFFFF"/>
        </w:rPr>
        <w:t>d</w:t>
      </w:r>
      <w:r w:rsidRPr="00130099">
        <w:rPr>
          <w:color w:val="000000"/>
          <w:sz w:val="28"/>
          <w:szCs w:val="28"/>
          <w:shd w:val="clear" w:color="auto" w:fill="FFFFFF"/>
        </w:rPr>
        <w:t>oanh nghiệp kinh doanh kho bãi, cảng, doanh nghiệp đại lý, hãng tàu có trách nhiệm phối hợp giao hàng cho người mua hàng hóa tồn đọng và chịu toàn bộ chi phí giao, nhận, bốc dỡ, vận chuyển, bảo quản hàng và các chi phí khác có liên quan đến thời điểm có quyết định xác lập sở hữu toàn dân về tài sản của cơ quan, người có thẩm quyền</w:t>
      </w:r>
      <w:r w:rsidR="00F306EC" w:rsidRPr="00130099">
        <w:rPr>
          <w:color w:val="000000"/>
          <w:sz w:val="28"/>
          <w:szCs w:val="28"/>
          <w:shd w:val="clear" w:color="auto" w:fill="FFFFFF"/>
        </w:rPr>
        <w:t>, trong trường hợp xử lý tài sản theo hình thức bán</w:t>
      </w:r>
      <w:r w:rsidRPr="00130099">
        <w:rPr>
          <w:color w:val="000000"/>
          <w:sz w:val="28"/>
          <w:szCs w:val="28"/>
          <w:shd w:val="clear" w:color="auto" w:fill="FFFFFF"/>
        </w:rPr>
        <w:t xml:space="preserve">. </w:t>
      </w:r>
      <w:proofErr w:type="gramStart"/>
      <w:r w:rsidRPr="00130099">
        <w:rPr>
          <w:color w:val="000000"/>
          <w:sz w:val="28"/>
          <w:szCs w:val="28"/>
          <w:shd w:val="clear" w:color="auto" w:fill="FFFFFF"/>
        </w:rPr>
        <w:t>Tuy nhiên</w:t>
      </w:r>
      <w:r w:rsidR="00F306EC" w:rsidRPr="00130099">
        <w:rPr>
          <w:color w:val="000000"/>
          <w:sz w:val="28"/>
          <w:szCs w:val="28"/>
          <w:shd w:val="clear" w:color="auto" w:fill="FFFFFF"/>
        </w:rPr>
        <w:t xml:space="preserve"> trong thực tế, một số doanh nghiệp chưa nhận thức đầy đủ về trách nhiệm này, dẫn đến khó khăn trong việc xử lý hàng hóa tồn đọng.</w:t>
      </w:r>
      <w:proofErr w:type="gramEnd"/>
      <w:r w:rsidRPr="00130099">
        <w:rPr>
          <w:color w:val="000000"/>
          <w:sz w:val="28"/>
          <w:szCs w:val="28"/>
          <w:shd w:val="clear" w:color="auto" w:fill="FFFFFF"/>
        </w:rPr>
        <w:t xml:space="preserve"> </w:t>
      </w:r>
    </w:p>
    <w:p w:rsidR="0001223E" w:rsidRPr="00130099" w:rsidRDefault="0001223E" w:rsidP="00DC68C8">
      <w:pPr>
        <w:autoSpaceDE w:val="0"/>
        <w:autoSpaceDN w:val="0"/>
        <w:adjustRightInd w:val="0"/>
        <w:spacing w:before="120" w:after="120"/>
        <w:ind w:firstLine="709"/>
        <w:jc w:val="both"/>
        <w:rPr>
          <w:bCs/>
          <w:sz w:val="28"/>
          <w:szCs w:val="28"/>
        </w:rPr>
      </w:pPr>
      <w:r w:rsidRPr="00130099">
        <w:rPr>
          <w:bCs/>
          <w:sz w:val="28"/>
          <w:szCs w:val="28"/>
        </w:rPr>
        <w:t>- Nghị định</w:t>
      </w:r>
      <w:r w:rsidR="00752D02" w:rsidRPr="00130099">
        <w:rPr>
          <w:bCs/>
          <w:sz w:val="28"/>
          <w:szCs w:val="28"/>
        </w:rPr>
        <w:t xml:space="preserve"> số</w:t>
      </w:r>
      <w:r w:rsidRPr="00130099">
        <w:rPr>
          <w:bCs/>
          <w:sz w:val="28"/>
          <w:szCs w:val="28"/>
        </w:rPr>
        <w:t xml:space="preserve"> 29/2018/NĐ-CP ngày 05/3/2018 của Chính phủ quy định về trình tự, thủ tục xác </w:t>
      </w:r>
      <w:r w:rsidR="00CE06C3" w:rsidRPr="00130099">
        <w:rPr>
          <w:bCs/>
          <w:sz w:val="28"/>
          <w:szCs w:val="28"/>
        </w:rPr>
        <w:t xml:space="preserve">lập quyền sở hữu toàn dân về tài sản và xử lý đối với tài </w:t>
      </w:r>
      <w:r w:rsidR="00CE06C3" w:rsidRPr="00130099">
        <w:rPr>
          <w:bCs/>
          <w:sz w:val="28"/>
          <w:szCs w:val="28"/>
        </w:rPr>
        <w:lastRenderedPageBreak/>
        <w:t>sản được xác lập quyền sở hữu toàn dân</w:t>
      </w:r>
      <w:r w:rsidR="00752D02" w:rsidRPr="00130099">
        <w:rPr>
          <w:bCs/>
          <w:sz w:val="28"/>
          <w:szCs w:val="28"/>
        </w:rPr>
        <w:t xml:space="preserve"> (trong đó có quy định về </w:t>
      </w:r>
      <w:r w:rsidR="00330522" w:rsidRPr="00130099">
        <w:rPr>
          <w:bCs/>
          <w:sz w:val="28"/>
          <w:szCs w:val="28"/>
        </w:rPr>
        <w:t>quy định về hàng hóa tồn đọng thuộc địa bàn hoạt động hải quan) đã được thay thế bằng Nghị định số 77/2025/NĐ-CP ngày 01/4/2025 của Chính phủ quy định về thẩm quyền, thủ tục xác lập quyền sở hữu toàn dân về tài sản và xử lý đối với tài sản được xác lập quyền sở hữu toàn dân</w:t>
      </w:r>
      <w:r w:rsidR="00CE06C3" w:rsidRPr="00130099">
        <w:rPr>
          <w:bCs/>
          <w:sz w:val="28"/>
          <w:szCs w:val="28"/>
        </w:rPr>
        <w:t xml:space="preserve">. </w:t>
      </w:r>
    </w:p>
    <w:p w:rsidR="000A5EA0" w:rsidRPr="00130099" w:rsidRDefault="000A5EA0" w:rsidP="00DC68C8">
      <w:pPr>
        <w:autoSpaceDE w:val="0"/>
        <w:autoSpaceDN w:val="0"/>
        <w:adjustRightInd w:val="0"/>
        <w:spacing w:before="120" w:after="120"/>
        <w:ind w:firstLine="709"/>
        <w:jc w:val="both"/>
        <w:rPr>
          <w:sz w:val="28"/>
          <w:szCs w:val="28"/>
        </w:rPr>
      </w:pPr>
      <w:r w:rsidRPr="00130099">
        <w:rPr>
          <w:b/>
          <w:bCs/>
          <w:sz w:val="28"/>
          <w:szCs w:val="28"/>
        </w:rPr>
        <w:t>5. Những nội dung khác (nếu có)</w:t>
      </w:r>
    </w:p>
    <w:p w:rsidR="000A5EA0" w:rsidRPr="00130099" w:rsidRDefault="000A5EA0" w:rsidP="00DC68C8">
      <w:pPr>
        <w:autoSpaceDE w:val="0"/>
        <w:autoSpaceDN w:val="0"/>
        <w:adjustRightInd w:val="0"/>
        <w:spacing w:before="120" w:after="120"/>
        <w:ind w:firstLine="709"/>
        <w:jc w:val="both"/>
        <w:rPr>
          <w:sz w:val="28"/>
          <w:szCs w:val="28"/>
        </w:rPr>
      </w:pPr>
      <w:r w:rsidRPr="00130099">
        <w:rPr>
          <w:b/>
          <w:bCs/>
          <w:sz w:val="28"/>
          <w:szCs w:val="28"/>
        </w:rPr>
        <w:t>III. ĐỀ XUẤT, KIẾN NGHỊ</w:t>
      </w:r>
    </w:p>
    <w:p w:rsidR="000A5EA0" w:rsidRPr="00130099" w:rsidRDefault="003A7C79" w:rsidP="00DC68C8">
      <w:pPr>
        <w:autoSpaceDE w:val="0"/>
        <w:autoSpaceDN w:val="0"/>
        <w:adjustRightInd w:val="0"/>
        <w:spacing w:before="120" w:after="120"/>
        <w:ind w:firstLine="709"/>
        <w:jc w:val="both"/>
        <w:rPr>
          <w:sz w:val="28"/>
          <w:szCs w:val="28"/>
        </w:rPr>
      </w:pPr>
      <w:r w:rsidRPr="00130099">
        <w:rPr>
          <w:sz w:val="28"/>
          <w:szCs w:val="28"/>
        </w:rPr>
        <w:t>Căn cứ vào tình hình thực tiễn, Cục Quản lý công sản đã xây dựng hồ sơ dự thảo Thông tư sửa đổi, bổ sung</w:t>
      </w:r>
      <w:r w:rsidR="00094A32" w:rsidRPr="00130099">
        <w:rPr>
          <w:sz w:val="28"/>
          <w:szCs w:val="28"/>
        </w:rPr>
        <w:t xml:space="preserve"> một số điều</w:t>
      </w:r>
      <w:r w:rsidRPr="00130099">
        <w:rPr>
          <w:sz w:val="28"/>
          <w:szCs w:val="28"/>
        </w:rPr>
        <w:t xml:space="preserve"> </w:t>
      </w:r>
      <w:r w:rsidRPr="00130099">
        <w:rPr>
          <w:bCs/>
          <w:sz w:val="28"/>
          <w:szCs w:val="28"/>
        </w:rPr>
        <w:t>Thông tư số 203/2014/TT-BTC ngày 22/12/2014 của Bộ trưởng Bộ Tài chính. Nội dung kiến nghị sửa đổi</w:t>
      </w:r>
      <w:r w:rsidR="00292DCB" w:rsidRPr="00130099">
        <w:rPr>
          <w:bCs/>
          <w:sz w:val="28"/>
          <w:szCs w:val="28"/>
        </w:rPr>
        <w:t>, bổ sung</w:t>
      </w:r>
      <w:r w:rsidRPr="00130099">
        <w:rPr>
          <w:bCs/>
          <w:sz w:val="28"/>
          <w:szCs w:val="28"/>
        </w:rPr>
        <w:t xml:space="preserve"> được thể hiện</w:t>
      </w:r>
      <w:r w:rsidR="00655F2C" w:rsidRPr="00130099">
        <w:rPr>
          <w:bCs/>
          <w:sz w:val="28"/>
          <w:szCs w:val="28"/>
        </w:rPr>
        <w:t xml:space="preserve"> cụ thể tại</w:t>
      </w:r>
      <w:r w:rsidR="00191D72" w:rsidRPr="00130099">
        <w:rPr>
          <w:bCs/>
          <w:sz w:val="28"/>
          <w:szCs w:val="28"/>
        </w:rPr>
        <w:t xml:space="preserve"> dự thảo Thông tư,</w:t>
      </w:r>
      <w:r w:rsidR="00655F2C" w:rsidRPr="00130099">
        <w:rPr>
          <w:bCs/>
          <w:sz w:val="28"/>
          <w:szCs w:val="28"/>
        </w:rPr>
        <w:t xml:space="preserve"> Tờ trình</w:t>
      </w:r>
      <w:r w:rsidR="00191D72" w:rsidRPr="00130099">
        <w:rPr>
          <w:bCs/>
          <w:sz w:val="28"/>
          <w:szCs w:val="28"/>
        </w:rPr>
        <w:t xml:space="preserve"> về</w:t>
      </w:r>
      <w:r w:rsidR="00655F2C" w:rsidRPr="00130099">
        <w:rPr>
          <w:bCs/>
          <w:sz w:val="28"/>
          <w:szCs w:val="28"/>
        </w:rPr>
        <w:t xml:space="preserve"> dự thảo Thông tư và Bảng thuyết minh, </w:t>
      </w:r>
      <w:proofErr w:type="gramStart"/>
      <w:r w:rsidR="00655F2C" w:rsidRPr="00130099">
        <w:rPr>
          <w:bCs/>
          <w:sz w:val="28"/>
          <w:szCs w:val="28"/>
        </w:rPr>
        <w:t>so</w:t>
      </w:r>
      <w:proofErr w:type="gramEnd"/>
      <w:r w:rsidR="00655F2C" w:rsidRPr="00130099">
        <w:rPr>
          <w:bCs/>
          <w:sz w:val="28"/>
          <w:szCs w:val="28"/>
        </w:rPr>
        <w:t xml:space="preserve"> sánh.</w:t>
      </w:r>
      <w:r w:rsidRPr="00130099">
        <w:rPr>
          <w:bCs/>
          <w:sz w:val="28"/>
          <w:szCs w:val="28"/>
        </w:rPr>
        <w:t xml:space="preserve"> </w:t>
      </w:r>
    </w:p>
    <w:p w:rsidR="00DE695D" w:rsidRPr="00130099" w:rsidRDefault="00C227C2" w:rsidP="00DC68C8">
      <w:pPr>
        <w:pStyle w:val="style1"/>
        <w:spacing w:before="120" w:beforeAutospacing="0" w:after="360" w:afterAutospacing="0"/>
        <w:ind w:firstLine="709"/>
        <w:contextualSpacing/>
        <w:jc w:val="both"/>
        <w:rPr>
          <w:bCs/>
          <w:sz w:val="28"/>
          <w:szCs w:val="28"/>
          <w:lang w:val="pt-BR"/>
        </w:rPr>
      </w:pPr>
      <w:r w:rsidRPr="00130099">
        <w:rPr>
          <w:sz w:val="28"/>
          <w:szCs w:val="28"/>
          <w:lang w:val="sv-SE"/>
        </w:rPr>
        <w:t xml:space="preserve">Trên đây là những nội dung cơ bản của Báo cáo </w:t>
      </w:r>
      <w:r w:rsidR="006E4DF0" w:rsidRPr="00130099">
        <w:rPr>
          <w:sz w:val="28"/>
          <w:szCs w:val="28"/>
          <w:lang w:val="sv-SE"/>
        </w:rPr>
        <w:t xml:space="preserve">Tổng kết việc thi hành </w:t>
      </w:r>
      <w:r w:rsidR="0070303E" w:rsidRPr="00130099">
        <w:rPr>
          <w:bCs/>
          <w:sz w:val="28"/>
          <w:szCs w:val="28"/>
        </w:rPr>
        <w:t>Thông tư số 203/2014/TT-BTC ngày 22/12/2014 của Bộ trưởng Bộ Tài chính hướng dẫn xử lý hàng hóa tồn đọng thuộc địa bàn hoạt động hải quan</w:t>
      </w:r>
      <w:r w:rsidRPr="00130099">
        <w:rPr>
          <w:bCs/>
          <w:sz w:val="28"/>
          <w:szCs w:val="28"/>
          <w:lang w:val="pt-BR"/>
        </w:rPr>
        <w:t xml:space="preserve">; </w:t>
      </w:r>
      <w:bookmarkStart w:id="0" w:name="_Toc460495141"/>
      <w:r w:rsidR="0070303E" w:rsidRPr="00130099">
        <w:rPr>
          <w:bCs/>
          <w:sz w:val="28"/>
          <w:szCs w:val="28"/>
          <w:lang w:val="pt-BR"/>
        </w:rPr>
        <w:t>Cục Quản lý công sản xin báo cáo Lãnh đạo Bộ Tài chính</w:t>
      </w:r>
      <w:r w:rsidR="00CD4651" w:rsidRPr="00130099">
        <w:rPr>
          <w:bCs/>
          <w:sz w:val="28"/>
          <w:szCs w:val="28"/>
          <w:lang w:val="pt-BR"/>
        </w:rPr>
        <w:t>./.</w:t>
      </w:r>
    </w:p>
    <w:bookmarkEnd w:id="0"/>
    <w:tbl>
      <w:tblPr>
        <w:tblW w:w="10196" w:type="dxa"/>
        <w:tblCellSpacing w:w="0" w:type="dxa"/>
        <w:tblInd w:w="-34" w:type="dxa"/>
        <w:shd w:val="clear" w:color="auto" w:fill="FFFFFF"/>
        <w:tblCellMar>
          <w:left w:w="0" w:type="dxa"/>
          <w:right w:w="0" w:type="dxa"/>
        </w:tblCellMar>
        <w:tblLook w:val="04A0"/>
      </w:tblPr>
      <w:tblGrid>
        <w:gridCol w:w="4385"/>
        <w:gridCol w:w="5811"/>
      </w:tblGrid>
      <w:tr w:rsidR="00DE695D" w:rsidRPr="00C227C2" w:rsidTr="00DE695D">
        <w:trPr>
          <w:tblCellSpacing w:w="0" w:type="dxa"/>
        </w:trPr>
        <w:tc>
          <w:tcPr>
            <w:tcW w:w="4385" w:type="dxa"/>
            <w:shd w:val="clear" w:color="auto" w:fill="FFFFFF"/>
            <w:tcMar>
              <w:top w:w="0" w:type="dxa"/>
              <w:left w:w="108" w:type="dxa"/>
              <w:bottom w:w="0" w:type="dxa"/>
              <w:right w:w="108" w:type="dxa"/>
            </w:tcMar>
            <w:hideMark/>
          </w:tcPr>
          <w:p w:rsidR="00DE695D" w:rsidRPr="00C227C2" w:rsidRDefault="00DE695D" w:rsidP="00DE695D">
            <w:pPr>
              <w:jc w:val="both"/>
              <w:rPr>
                <w:b/>
                <w:i/>
                <w:lang w:val="pt-BR"/>
              </w:rPr>
            </w:pPr>
            <w:r w:rsidRPr="00C227C2">
              <w:rPr>
                <w:lang w:val="sv-SE"/>
              </w:rPr>
              <w:br w:type="page"/>
            </w:r>
            <w:r w:rsidRPr="00C227C2">
              <w:rPr>
                <w:b/>
                <w:i/>
                <w:lang w:val="pt-BR"/>
              </w:rPr>
              <w:t>Nơi nhận:</w:t>
            </w:r>
          </w:p>
          <w:p w:rsidR="00DE695D" w:rsidRPr="00617101" w:rsidRDefault="00DE695D" w:rsidP="00DE695D">
            <w:pPr>
              <w:jc w:val="both"/>
              <w:rPr>
                <w:lang w:val="pt-BR"/>
              </w:rPr>
            </w:pPr>
            <w:r w:rsidRPr="00617101">
              <w:rPr>
                <w:sz w:val="22"/>
                <w:szCs w:val="22"/>
                <w:lang w:val="pt-BR"/>
              </w:rPr>
              <w:t>- Như trên;</w:t>
            </w:r>
          </w:p>
          <w:p w:rsidR="00DE695D" w:rsidRPr="00617101" w:rsidRDefault="00DE695D" w:rsidP="00DE695D">
            <w:pPr>
              <w:jc w:val="both"/>
              <w:rPr>
                <w:bCs/>
                <w:lang w:val="it-IT"/>
              </w:rPr>
            </w:pPr>
            <w:r w:rsidRPr="00617101">
              <w:rPr>
                <w:bCs/>
                <w:sz w:val="22"/>
                <w:szCs w:val="22"/>
                <w:lang w:val="it-IT"/>
              </w:rPr>
              <w:t xml:space="preserve">- </w:t>
            </w:r>
            <w:r w:rsidR="00CD69D8" w:rsidRPr="00617101">
              <w:rPr>
                <w:bCs/>
                <w:sz w:val="22"/>
                <w:szCs w:val="22"/>
                <w:lang w:val="it-IT"/>
              </w:rPr>
              <w:t>Cục</w:t>
            </w:r>
            <w:r w:rsidRPr="00617101">
              <w:rPr>
                <w:bCs/>
                <w:sz w:val="22"/>
                <w:szCs w:val="22"/>
                <w:lang w:val="it-IT"/>
              </w:rPr>
              <w:t xml:space="preserve"> </w:t>
            </w:r>
            <w:r w:rsidR="00C754A2" w:rsidRPr="00617101">
              <w:rPr>
                <w:bCs/>
                <w:sz w:val="22"/>
                <w:szCs w:val="22"/>
                <w:lang w:val="it-IT"/>
              </w:rPr>
              <w:t>Hải quan</w:t>
            </w:r>
            <w:r w:rsidRPr="00617101">
              <w:rPr>
                <w:bCs/>
                <w:sz w:val="22"/>
                <w:szCs w:val="22"/>
                <w:lang w:val="it-IT"/>
              </w:rPr>
              <w:t>;</w:t>
            </w:r>
          </w:p>
          <w:p w:rsidR="00DE695D" w:rsidRPr="00617101" w:rsidRDefault="00DE695D" w:rsidP="00DE695D">
            <w:pPr>
              <w:jc w:val="both"/>
              <w:rPr>
                <w:bCs/>
                <w:lang w:val="vi-VN"/>
              </w:rPr>
            </w:pPr>
            <w:r w:rsidRPr="00617101">
              <w:rPr>
                <w:bCs/>
                <w:sz w:val="22"/>
                <w:szCs w:val="22"/>
                <w:lang w:val="it-IT"/>
              </w:rPr>
              <w:t xml:space="preserve">- Vụ </w:t>
            </w:r>
            <w:r w:rsidR="00C754A2" w:rsidRPr="00617101">
              <w:rPr>
                <w:bCs/>
                <w:sz w:val="22"/>
                <w:szCs w:val="22"/>
                <w:lang w:val="it-IT"/>
              </w:rPr>
              <w:t>Pháp chế</w:t>
            </w:r>
            <w:r w:rsidRPr="00617101">
              <w:rPr>
                <w:bCs/>
                <w:sz w:val="22"/>
                <w:szCs w:val="22"/>
                <w:lang w:val="it-IT"/>
              </w:rPr>
              <w:t>;</w:t>
            </w:r>
          </w:p>
          <w:p w:rsidR="00DE695D" w:rsidRPr="00C227C2" w:rsidRDefault="00DE695D" w:rsidP="00DE695D">
            <w:pPr>
              <w:jc w:val="both"/>
              <w:rPr>
                <w:lang w:val="pt-BR"/>
              </w:rPr>
            </w:pPr>
            <w:r w:rsidRPr="00617101">
              <w:rPr>
                <w:bCs/>
                <w:sz w:val="22"/>
                <w:szCs w:val="22"/>
                <w:lang w:val="it-IT"/>
              </w:rPr>
              <w:t>- Lưu: VT, QLCS.</w:t>
            </w:r>
          </w:p>
        </w:tc>
        <w:tc>
          <w:tcPr>
            <w:tcW w:w="5811" w:type="dxa"/>
            <w:shd w:val="clear" w:color="auto" w:fill="FFFFFF"/>
            <w:tcMar>
              <w:top w:w="0" w:type="dxa"/>
              <w:left w:w="108" w:type="dxa"/>
              <w:bottom w:w="0" w:type="dxa"/>
              <w:right w:w="108" w:type="dxa"/>
            </w:tcMar>
            <w:hideMark/>
          </w:tcPr>
          <w:p w:rsidR="00DE695D" w:rsidRPr="00C227C2" w:rsidRDefault="009C643C" w:rsidP="00DE695D">
            <w:pPr>
              <w:jc w:val="center"/>
              <w:rPr>
                <w:b/>
                <w:iCs/>
                <w:sz w:val="26"/>
                <w:szCs w:val="26"/>
                <w:lang w:val="pt-BR"/>
              </w:rPr>
            </w:pPr>
            <w:r>
              <w:rPr>
                <w:b/>
                <w:iCs/>
                <w:sz w:val="26"/>
                <w:szCs w:val="26"/>
                <w:lang w:val="pt-BR"/>
              </w:rPr>
              <w:t xml:space="preserve">KT. </w:t>
            </w:r>
            <w:r w:rsidR="00C754A2">
              <w:rPr>
                <w:b/>
                <w:iCs/>
                <w:sz w:val="26"/>
                <w:szCs w:val="26"/>
                <w:lang w:val="pt-BR"/>
              </w:rPr>
              <w:t>CỤC TRƯỞNG</w:t>
            </w:r>
          </w:p>
          <w:p w:rsidR="00DE695D" w:rsidRPr="00C227C2" w:rsidRDefault="00C754A2" w:rsidP="00DE695D">
            <w:pPr>
              <w:jc w:val="center"/>
              <w:rPr>
                <w:b/>
                <w:sz w:val="26"/>
                <w:szCs w:val="26"/>
                <w:lang w:val="pt-BR"/>
              </w:rPr>
            </w:pPr>
            <w:r>
              <w:rPr>
                <w:b/>
                <w:sz w:val="26"/>
                <w:szCs w:val="26"/>
                <w:lang w:val="pt-BR"/>
              </w:rPr>
              <w:t>PHÓ CỤC TRƯỞNG</w:t>
            </w:r>
          </w:p>
          <w:p w:rsidR="00DE695D" w:rsidRPr="00C227C2" w:rsidRDefault="00DE695D" w:rsidP="00DE695D">
            <w:pPr>
              <w:jc w:val="center"/>
              <w:rPr>
                <w:b/>
                <w:sz w:val="26"/>
                <w:szCs w:val="26"/>
                <w:lang w:val="pt-BR"/>
              </w:rPr>
            </w:pPr>
          </w:p>
          <w:p w:rsidR="00DE695D" w:rsidRPr="00C227C2" w:rsidRDefault="009C643C" w:rsidP="00DE695D">
            <w:pPr>
              <w:jc w:val="center"/>
              <w:rPr>
                <w:b/>
                <w:lang w:val="pt-BR"/>
              </w:rPr>
            </w:pPr>
            <w:r>
              <w:rPr>
                <w:b/>
                <w:lang w:val="pt-BR"/>
              </w:rPr>
              <w:t xml:space="preserve">                                                                              </w:t>
            </w:r>
          </w:p>
          <w:p w:rsidR="00DE695D" w:rsidRPr="00C227C2" w:rsidRDefault="00DE695D" w:rsidP="00DE695D">
            <w:pPr>
              <w:jc w:val="center"/>
              <w:rPr>
                <w:b/>
                <w:lang w:val="pt-BR"/>
              </w:rPr>
            </w:pPr>
          </w:p>
          <w:p w:rsidR="00DE695D" w:rsidRDefault="00DE695D" w:rsidP="00DE695D">
            <w:pPr>
              <w:jc w:val="center"/>
              <w:rPr>
                <w:b/>
                <w:lang w:val="pt-BR"/>
              </w:rPr>
            </w:pPr>
          </w:p>
          <w:p w:rsidR="009C643C" w:rsidRPr="00C227C2" w:rsidRDefault="009C643C" w:rsidP="00DE695D">
            <w:pPr>
              <w:jc w:val="center"/>
              <w:rPr>
                <w:b/>
                <w:lang w:val="pt-BR"/>
              </w:rPr>
            </w:pPr>
          </w:p>
          <w:p w:rsidR="00C30023" w:rsidRPr="00C227C2" w:rsidRDefault="00C30023" w:rsidP="00DE695D">
            <w:pPr>
              <w:jc w:val="center"/>
              <w:rPr>
                <w:b/>
                <w:lang w:val="pt-BR"/>
              </w:rPr>
            </w:pPr>
          </w:p>
          <w:p w:rsidR="00DE695D" w:rsidRPr="00C227C2" w:rsidRDefault="00C754A2" w:rsidP="00DE695D">
            <w:pPr>
              <w:jc w:val="center"/>
              <w:rPr>
                <w:b/>
                <w:sz w:val="28"/>
                <w:szCs w:val="28"/>
                <w:lang w:val="pt-BR"/>
              </w:rPr>
            </w:pPr>
            <w:r>
              <w:rPr>
                <w:b/>
                <w:sz w:val="28"/>
                <w:szCs w:val="28"/>
              </w:rPr>
              <w:t>Trần Diệu An</w:t>
            </w:r>
            <w:r w:rsidR="00DE695D" w:rsidRPr="00C227C2">
              <w:rPr>
                <w:b/>
                <w:sz w:val="28"/>
                <w:szCs w:val="28"/>
                <w:lang w:val="pt-BR"/>
              </w:rPr>
              <w:t xml:space="preserve"> </w:t>
            </w:r>
          </w:p>
        </w:tc>
      </w:tr>
    </w:tbl>
    <w:p w:rsidR="00CD4651" w:rsidRDefault="00CD4651"/>
    <w:p w:rsidR="00CD4651" w:rsidRDefault="00CD4651"/>
    <w:p w:rsidR="000D600C" w:rsidRDefault="000D600C" w:rsidP="000D600C">
      <w:pPr>
        <w:jc w:val="center"/>
      </w:pPr>
    </w:p>
    <w:p w:rsidR="00941DF5" w:rsidRDefault="00941DF5" w:rsidP="000D600C">
      <w:pPr>
        <w:jc w:val="center"/>
      </w:pPr>
    </w:p>
    <w:p w:rsidR="00941DF5" w:rsidRDefault="00941DF5" w:rsidP="000D600C">
      <w:pPr>
        <w:jc w:val="center"/>
      </w:pPr>
    </w:p>
    <w:p w:rsidR="00941DF5" w:rsidRDefault="00941DF5" w:rsidP="000D600C">
      <w:pPr>
        <w:jc w:val="center"/>
      </w:pPr>
    </w:p>
    <w:p w:rsidR="00941DF5" w:rsidRDefault="00941DF5" w:rsidP="000D600C">
      <w:pPr>
        <w:jc w:val="center"/>
      </w:pPr>
    </w:p>
    <w:p w:rsidR="00941DF5" w:rsidRDefault="00941DF5" w:rsidP="000D600C">
      <w:pPr>
        <w:jc w:val="center"/>
      </w:pPr>
    </w:p>
    <w:p w:rsidR="00DD082D" w:rsidRDefault="00DD082D" w:rsidP="000D600C">
      <w:pPr>
        <w:jc w:val="center"/>
      </w:pPr>
    </w:p>
    <w:p w:rsidR="00DD082D" w:rsidRDefault="00DD082D" w:rsidP="000D600C">
      <w:pPr>
        <w:jc w:val="center"/>
      </w:pPr>
    </w:p>
    <w:p w:rsidR="00DD082D" w:rsidRDefault="00DD082D" w:rsidP="000D600C">
      <w:pPr>
        <w:jc w:val="center"/>
      </w:pPr>
    </w:p>
    <w:p w:rsidR="00755822" w:rsidRPr="00755822" w:rsidRDefault="00755822" w:rsidP="00755822">
      <w:pPr>
        <w:rPr>
          <w:sz w:val="28"/>
          <w:szCs w:val="28"/>
        </w:rPr>
      </w:pPr>
    </w:p>
    <w:p w:rsidR="00755822" w:rsidRPr="00755822" w:rsidRDefault="00755822" w:rsidP="00755822">
      <w:pPr>
        <w:rPr>
          <w:sz w:val="28"/>
          <w:szCs w:val="28"/>
        </w:rPr>
      </w:pPr>
    </w:p>
    <w:p w:rsidR="00755822" w:rsidRPr="00755822" w:rsidRDefault="00755822" w:rsidP="00755822">
      <w:pPr>
        <w:rPr>
          <w:sz w:val="28"/>
          <w:szCs w:val="28"/>
        </w:rPr>
      </w:pPr>
    </w:p>
    <w:p w:rsidR="00755822" w:rsidRPr="00755822" w:rsidRDefault="00755822" w:rsidP="00755822">
      <w:pPr>
        <w:rPr>
          <w:sz w:val="28"/>
          <w:szCs w:val="28"/>
        </w:rPr>
      </w:pPr>
    </w:p>
    <w:sectPr w:rsidR="00755822" w:rsidRPr="00755822" w:rsidSect="00941DF5">
      <w:headerReference w:type="default" r:id="rId8"/>
      <w:footerReference w:type="default" r:id="rId9"/>
      <w:pgSz w:w="11909" w:h="16834" w:code="9"/>
      <w:pgMar w:top="1134" w:right="1134" w:bottom="1134" w:left="1701" w:header="561" w:footer="5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E59" w:rsidRDefault="00920E59" w:rsidP="00DE695D">
      <w:r>
        <w:separator/>
      </w:r>
    </w:p>
  </w:endnote>
  <w:endnote w:type="continuationSeparator" w:id="0">
    <w:p w:rsidR="00920E59" w:rsidRDefault="00920E59" w:rsidP="00DE6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 w:name="Verdana">
    <w:panose1 w:val="020B0604030504040204"/>
    <w:charset w:val="A3"/>
    <w:family w:val="swiss"/>
    <w:pitch w:val="variable"/>
    <w:sig w:usb0="20000287" w:usb1="00000000"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3C" w:rsidRPr="00172AFF" w:rsidRDefault="009C643C">
    <w:pPr>
      <w:pStyle w:val="Footer"/>
      <w:jc w:val="center"/>
    </w:pPr>
  </w:p>
  <w:p w:rsidR="009C643C" w:rsidRDefault="009C64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E59" w:rsidRDefault="00920E59" w:rsidP="00DE695D">
      <w:r>
        <w:separator/>
      </w:r>
    </w:p>
  </w:footnote>
  <w:footnote w:type="continuationSeparator" w:id="0">
    <w:p w:rsidR="00920E59" w:rsidRDefault="00920E59" w:rsidP="00DE6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3C" w:rsidRPr="001A088C" w:rsidRDefault="00A074F2">
    <w:pPr>
      <w:pStyle w:val="Header"/>
      <w:jc w:val="center"/>
      <w:rPr>
        <w:sz w:val="27"/>
        <w:szCs w:val="27"/>
      </w:rPr>
    </w:pPr>
    <w:r w:rsidRPr="001A088C">
      <w:rPr>
        <w:sz w:val="27"/>
        <w:szCs w:val="27"/>
      </w:rPr>
      <w:fldChar w:fldCharType="begin"/>
    </w:r>
    <w:r w:rsidR="00D976CF" w:rsidRPr="001A088C">
      <w:rPr>
        <w:sz w:val="27"/>
        <w:szCs w:val="27"/>
      </w:rPr>
      <w:instrText xml:space="preserve"> PAGE   \* MERGEFORMAT </w:instrText>
    </w:r>
    <w:r w:rsidRPr="001A088C">
      <w:rPr>
        <w:sz w:val="27"/>
        <w:szCs w:val="27"/>
      </w:rPr>
      <w:fldChar w:fldCharType="separate"/>
    </w:r>
    <w:r w:rsidR="00CE597B">
      <w:rPr>
        <w:noProof/>
        <w:sz w:val="27"/>
        <w:szCs w:val="27"/>
      </w:rPr>
      <w:t>5</w:t>
    </w:r>
    <w:r w:rsidRPr="001A088C">
      <w:rPr>
        <w:sz w:val="27"/>
        <w:szCs w:val="27"/>
      </w:rPr>
      <w:fldChar w:fldCharType="end"/>
    </w:r>
  </w:p>
  <w:p w:rsidR="009C643C" w:rsidRDefault="009C64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9DB"/>
    <w:multiLevelType w:val="multilevel"/>
    <w:tmpl w:val="FD400D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34F0E4D"/>
    <w:multiLevelType w:val="hybridMultilevel"/>
    <w:tmpl w:val="9332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D498D"/>
    <w:multiLevelType w:val="multilevel"/>
    <w:tmpl w:val="833C1362"/>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474016"/>
    <w:multiLevelType w:val="hybridMultilevel"/>
    <w:tmpl w:val="AFBAEBB0"/>
    <w:lvl w:ilvl="0" w:tplc="C73E0F7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5A7A3C"/>
    <w:multiLevelType w:val="multilevel"/>
    <w:tmpl w:val="7D5E05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27D79EB"/>
    <w:multiLevelType w:val="hybridMultilevel"/>
    <w:tmpl w:val="83E8F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46D4ECA"/>
    <w:multiLevelType w:val="hybridMultilevel"/>
    <w:tmpl w:val="833C1362"/>
    <w:lvl w:ilvl="0" w:tplc="AC387A2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0F00A7"/>
    <w:multiLevelType w:val="hybridMultilevel"/>
    <w:tmpl w:val="AB8CC674"/>
    <w:lvl w:ilvl="0" w:tplc="DA78D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05ECF"/>
    <w:multiLevelType w:val="hybridMultilevel"/>
    <w:tmpl w:val="62D4FB0E"/>
    <w:lvl w:ilvl="0" w:tplc="39ACF2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C5D68"/>
    <w:multiLevelType w:val="hybridMultilevel"/>
    <w:tmpl w:val="7E40E512"/>
    <w:lvl w:ilvl="0" w:tplc="DAE647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0462E"/>
    <w:multiLevelType w:val="hybridMultilevel"/>
    <w:tmpl w:val="119A8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B914C6D"/>
    <w:multiLevelType w:val="hybridMultilevel"/>
    <w:tmpl w:val="9320B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4D94CA1"/>
    <w:multiLevelType w:val="hybridMultilevel"/>
    <w:tmpl w:val="EFB8061E"/>
    <w:lvl w:ilvl="0" w:tplc="D48209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75F89"/>
    <w:multiLevelType w:val="hybridMultilevel"/>
    <w:tmpl w:val="1BDC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96462"/>
    <w:multiLevelType w:val="hybridMultilevel"/>
    <w:tmpl w:val="8EFE4B42"/>
    <w:lvl w:ilvl="0" w:tplc="63E6F4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3D4D40"/>
    <w:multiLevelType w:val="hybridMultilevel"/>
    <w:tmpl w:val="C83EA6FC"/>
    <w:lvl w:ilvl="0" w:tplc="7A14EC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16E2B"/>
    <w:multiLevelType w:val="hybridMultilevel"/>
    <w:tmpl w:val="7D5E05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4B5897"/>
    <w:multiLevelType w:val="multilevel"/>
    <w:tmpl w:val="AB5451F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D966DFA"/>
    <w:multiLevelType w:val="multilevel"/>
    <w:tmpl w:val="833C1362"/>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C628A4"/>
    <w:multiLevelType w:val="hybridMultilevel"/>
    <w:tmpl w:val="1BDC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92F07"/>
    <w:multiLevelType w:val="hybridMultilevel"/>
    <w:tmpl w:val="D9788D66"/>
    <w:lvl w:ilvl="0" w:tplc="5EFC683A">
      <w:start w:val="1"/>
      <w:numFmt w:val="bullet"/>
      <w:lvlText w:val="-"/>
      <w:lvlJc w:val="left"/>
      <w:pPr>
        <w:ind w:left="502" w:hanging="360"/>
      </w:pPr>
      <w:rPr>
        <w:rFonts w:ascii="Times New Roman" w:hAnsi="Times New Roman" w:cs="Times New Roman" w:hint="default"/>
      </w:rPr>
    </w:lvl>
    <w:lvl w:ilvl="1" w:tplc="91A4E1B0">
      <w:start w:val="1"/>
      <w:numFmt w:val="bullet"/>
      <w:lvlText w:val="+"/>
      <w:lvlJc w:val="left"/>
      <w:pPr>
        <w:ind w:left="4472"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E667E2"/>
    <w:multiLevelType w:val="hybridMultilevel"/>
    <w:tmpl w:val="8318A9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282CE0"/>
    <w:multiLevelType w:val="hybridMultilevel"/>
    <w:tmpl w:val="7A4AFC0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nsid w:val="51F90C1E"/>
    <w:multiLevelType w:val="hybridMultilevel"/>
    <w:tmpl w:val="6720A5F0"/>
    <w:lvl w:ilvl="0" w:tplc="0B622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05061E"/>
    <w:multiLevelType w:val="hybridMultilevel"/>
    <w:tmpl w:val="9320B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B940A23"/>
    <w:multiLevelType w:val="multilevel"/>
    <w:tmpl w:val="9320BB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6096187F"/>
    <w:multiLevelType w:val="multilevel"/>
    <w:tmpl w:val="83E8FA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1681B2C"/>
    <w:multiLevelType w:val="hybridMultilevel"/>
    <w:tmpl w:val="F074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A6722"/>
    <w:multiLevelType w:val="hybridMultilevel"/>
    <w:tmpl w:val="5574A2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66E5F8A"/>
    <w:multiLevelType w:val="hybridMultilevel"/>
    <w:tmpl w:val="FD400D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80F6151"/>
    <w:multiLevelType w:val="hybridMultilevel"/>
    <w:tmpl w:val="C1DC948A"/>
    <w:lvl w:ilvl="0" w:tplc="5308AA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8C646FB"/>
    <w:multiLevelType w:val="hybridMultilevel"/>
    <w:tmpl w:val="83E8F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9506154"/>
    <w:multiLevelType w:val="hybridMultilevel"/>
    <w:tmpl w:val="F474A6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8D1D2A"/>
    <w:multiLevelType w:val="hybridMultilevel"/>
    <w:tmpl w:val="42EA96BA"/>
    <w:lvl w:ilvl="0" w:tplc="2A2E91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C32B7"/>
    <w:multiLevelType w:val="hybridMultilevel"/>
    <w:tmpl w:val="AB5451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A850729"/>
    <w:multiLevelType w:val="multilevel"/>
    <w:tmpl w:val="119A8F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7C176444"/>
    <w:multiLevelType w:val="hybridMultilevel"/>
    <w:tmpl w:val="5E80AEAA"/>
    <w:lvl w:ilvl="0" w:tplc="F5D6CC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906F00"/>
    <w:multiLevelType w:val="hybridMultilevel"/>
    <w:tmpl w:val="4CC4658E"/>
    <w:lvl w:ilvl="0" w:tplc="547ECB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6"/>
  </w:num>
  <w:num w:numId="4">
    <w:abstractNumId w:val="2"/>
  </w:num>
  <w:num w:numId="5">
    <w:abstractNumId w:val="18"/>
  </w:num>
  <w:num w:numId="6">
    <w:abstractNumId w:val="17"/>
  </w:num>
  <w:num w:numId="7">
    <w:abstractNumId w:val="31"/>
  </w:num>
  <w:num w:numId="8">
    <w:abstractNumId w:val="26"/>
  </w:num>
  <w:num w:numId="9">
    <w:abstractNumId w:val="29"/>
  </w:num>
  <w:num w:numId="10">
    <w:abstractNumId w:val="0"/>
  </w:num>
  <w:num w:numId="11">
    <w:abstractNumId w:val="16"/>
  </w:num>
  <w:num w:numId="12">
    <w:abstractNumId w:val="4"/>
  </w:num>
  <w:num w:numId="13">
    <w:abstractNumId w:val="11"/>
  </w:num>
  <w:num w:numId="14">
    <w:abstractNumId w:val="25"/>
  </w:num>
  <w:num w:numId="15">
    <w:abstractNumId w:val="10"/>
  </w:num>
  <w:num w:numId="16">
    <w:abstractNumId w:val="35"/>
  </w:num>
  <w:num w:numId="17">
    <w:abstractNumId w:val="28"/>
  </w:num>
  <w:num w:numId="18">
    <w:abstractNumId w:val="14"/>
  </w:num>
  <w:num w:numId="19">
    <w:abstractNumId w:val="32"/>
  </w:num>
  <w:num w:numId="20">
    <w:abstractNumId w:val="8"/>
  </w:num>
  <w:num w:numId="21">
    <w:abstractNumId w:val="23"/>
  </w:num>
  <w:num w:numId="22">
    <w:abstractNumId w:val="19"/>
  </w:num>
  <w:num w:numId="23">
    <w:abstractNumId w:val="27"/>
  </w:num>
  <w:num w:numId="24">
    <w:abstractNumId w:val="1"/>
  </w:num>
  <w:num w:numId="25">
    <w:abstractNumId w:val="37"/>
  </w:num>
  <w:num w:numId="26">
    <w:abstractNumId w:val="24"/>
  </w:num>
  <w:num w:numId="27">
    <w:abstractNumId w:val="7"/>
  </w:num>
  <w:num w:numId="28">
    <w:abstractNumId w:val="36"/>
  </w:num>
  <w:num w:numId="29">
    <w:abstractNumId w:val="33"/>
  </w:num>
  <w:num w:numId="30">
    <w:abstractNumId w:val="9"/>
  </w:num>
  <w:num w:numId="31">
    <w:abstractNumId w:val="12"/>
  </w:num>
  <w:num w:numId="32">
    <w:abstractNumId w:val="13"/>
  </w:num>
  <w:num w:numId="33">
    <w:abstractNumId w:val="20"/>
  </w:num>
  <w:num w:numId="34">
    <w:abstractNumId w:val="22"/>
  </w:num>
  <w:num w:numId="35">
    <w:abstractNumId w:val="3"/>
  </w:num>
  <w:num w:numId="36">
    <w:abstractNumId w:val="15"/>
  </w:num>
  <w:num w:numId="37">
    <w:abstractNumId w:val="5"/>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DE695D"/>
    <w:rsid w:val="0001223E"/>
    <w:rsid w:val="00014E45"/>
    <w:rsid w:val="000173A0"/>
    <w:rsid w:val="00030B37"/>
    <w:rsid w:val="00036D5C"/>
    <w:rsid w:val="00036DEB"/>
    <w:rsid w:val="0003714F"/>
    <w:rsid w:val="00056EA7"/>
    <w:rsid w:val="00065FF0"/>
    <w:rsid w:val="00070A4F"/>
    <w:rsid w:val="000749FC"/>
    <w:rsid w:val="000813B2"/>
    <w:rsid w:val="00087D5A"/>
    <w:rsid w:val="00094A32"/>
    <w:rsid w:val="000959C8"/>
    <w:rsid w:val="000A5EA0"/>
    <w:rsid w:val="000B18C6"/>
    <w:rsid w:val="000B639B"/>
    <w:rsid w:val="000D600C"/>
    <w:rsid w:val="00100AEB"/>
    <w:rsid w:val="001057EF"/>
    <w:rsid w:val="00122E3D"/>
    <w:rsid w:val="00130099"/>
    <w:rsid w:val="00140E2B"/>
    <w:rsid w:val="00152001"/>
    <w:rsid w:val="00162948"/>
    <w:rsid w:val="00170094"/>
    <w:rsid w:val="00173054"/>
    <w:rsid w:val="00181F06"/>
    <w:rsid w:val="00190D1E"/>
    <w:rsid w:val="001910F7"/>
    <w:rsid w:val="00191D72"/>
    <w:rsid w:val="001A088C"/>
    <w:rsid w:val="001A509B"/>
    <w:rsid w:val="001A7994"/>
    <w:rsid w:val="001A7E7F"/>
    <w:rsid w:val="001B12AA"/>
    <w:rsid w:val="001B425F"/>
    <w:rsid w:val="001C0CA3"/>
    <w:rsid w:val="001D65EE"/>
    <w:rsid w:val="001F230E"/>
    <w:rsid w:val="001F5FEA"/>
    <w:rsid w:val="001F793E"/>
    <w:rsid w:val="002256E7"/>
    <w:rsid w:val="002572F2"/>
    <w:rsid w:val="00273B8D"/>
    <w:rsid w:val="002748E2"/>
    <w:rsid w:val="002862D3"/>
    <w:rsid w:val="00292DCB"/>
    <w:rsid w:val="00293B4F"/>
    <w:rsid w:val="002A1799"/>
    <w:rsid w:val="002C7F12"/>
    <w:rsid w:val="002D6AE4"/>
    <w:rsid w:val="002E0338"/>
    <w:rsid w:val="002F1723"/>
    <w:rsid w:val="002F5FE9"/>
    <w:rsid w:val="00315D1D"/>
    <w:rsid w:val="003165D2"/>
    <w:rsid w:val="003172C5"/>
    <w:rsid w:val="003209F0"/>
    <w:rsid w:val="00325A75"/>
    <w:rsid w:val="00330522"/>
    <w:rsid w:val="003322D0"/>
    <w:rsid w:val="00342418"/>
    <w:rsid w:val="00344775"/>
    <w:rsid w:val="003534D4"/>
    <w:rsid w:val="00365C42"/>
    <w:rsid w:val="003772A5"/>
    <w:rsid w:val="00383394"/>
    <w:rsid w:val="003A4B64"/>
    <w:rsid w:val="003A7C79"/>
    <w:rsid w:val="00437BCF"/>
    <w:rsid w:val="00450873"/>
    <w:rsid w:val="00453C4C"/>
    <w:rsid w:val="004548CB"/>
    <w:rsid w:val="0045552E"/>
    <w:rsid w:val="0046105E"/>
    <w:rsid w:val="00462586"/>
    <w:rsid w:val="00462F26"/>
    <w:rsid w:val="0047755D"/>
    <w:rsid w:val="004A4B67"/>
    <w:rsid w:val="004A6D0F"/>
    <w:rsid w:val="004B0EE5"/>
    <w:rsid w:val="004C7810"/>
    <w:rsid w:val="004D368E"/>
    <w:rsid w:val="00531C29"/>
    <w:rsid w:val="0053798C"/>
    <w:rsid w:val="00537C90"/>
    <w:rsid w:val="0054342D"/>
    <w:rsid w:val="00552D38"/>
    <w:rsid w:val="00554B53"/>
    <w:rsid w:val="005564DB"/>
    <w:rsid w:val="00567544"/>
    <w:rsid w:val="00573883"/>
    <w:rsid w:val="0059299C"/>
    <w:rsid w:val="0059772C"/>
    <w:rsid w:val="005A0421"/>
    <w:rsid w:val="00611320"/>
    <w:rsid w:val="006131FD"/>
    <w:rsid w:val="00613D9E"/>
    <w:rsid w:val="00617101"/>
    <w:rsid w:val="0063288B"/>
    <w:rsid w:val="006340EA"/>
    <w:rsid w:val="00655F2C"/>
    <w:rsid w:val="00666969"/>
    <w:rsid w:val="00670EEA"/>
    <w:rsid w:val="00673052"/>
    <w:rsid w:val="00673863"/>
    <w:rsid w:val="006B17B3"/>
    <w:rsid w:val="006C3047"/>
    <w:rsid w:val="006E4DF0"/>
    <w:rsid w:val="006E5403"/>
    <w:rsid w:val="006F23A8"/>
    <w:rsid w:val="006F4F58"/>
    <w:rsid w:val="006F7494"/>
    <w:rsid w:val="0070303E"/>
    <w:rsid w:val="00703917"/>
    <w:rsid w:val="00704DB9"/>
    <w:rsid w:val="007103AA"/>
    <w:rsid w:val="0071055F"/>
    <w:rsid w:val="0072615A"/>
    <w:rsid w:val="00735ADE"/>
    <w:rsid w:val="00752D02"/>
    <w:rsid w:val="0075490C"/>
    <w:rsid w:val="00755822"/>
    <w:rsid w:val="00763A50"/>
    <w:rsid w:val="0077092A"/>
    <w:rsid w:val="00787012"/>
    <w:rsid w:val="007871F7"/>
    <w:rsid w:val="00787C69"/>
    <w:rsid w:val="00791C2E"/>
    <w:rsid w:val="00792BDC"/>
    <w:rsid w:val="007A10BD"/>
    <w:rsid w:val="007D6997"/>
    <w:rsid w:val="007E5988"/>
    <w:rsid w:val="007E6477"/>
    <w:rsid w:val="00822D33"/>
    <w:rsid w:val="0082702B"/>
    <w:rsid w:val="00850B70"/>
    <w:rsid w:val="00873B59"/>
    <w:rsid w:val="008A0D8E"/>
    <w:rsid w:val="008B2598"/>
    <w:rsid w:val="008B632A"/>
    <w:rsid w:val="008E1E65"/>
    <w:rsid w:val="008E2413"/>
    <w:rsid w:val="008F1F0D"/>
    <w:rsid w:val="00902265"/>
    <w:rsid w:val="00902F05"/>
    <w:rsid w:val="00910C4B"/>
    <w:rsid w:val="00913417"/>
    <w:rsid w:val="0091511B"/>
    <w:rsid w:val="00920E59"/>
    <w:rsid w:val="00925E20"/>
    <w:rsid w:val="00941DF5"/>
    <w:rsid w:val="009512CC"/>
    <w:rsid w:val="009553CC"/>
    <w:rsid w:val="00960537"/>
    <w:rsid w:val="00970830"/>
    <w:rsid w:val="00976664"/>
    <w:rsid w:val="00980D59"/>
    <w:rsid w:val="009924EF"/>
    <w:rsid w:val="00995434"/>
    <w:rsid w:val="009A1A92"/>
    <w:rsid w:val="009C34B6"/>
    <w:rsid w:val="009C643C"/>
    <w:rsid w:val="009D243C"/>
    <w:rsid w:val="009D31B5"/>
    <w:rsid w:val="009E1DA4"/>
    <w:rsid w:val="009E7783"/>
    <w:rsid w:val="00A074F2"/>
    <w:rsid w:val="00A10A6F"/>
    <w:rsid w:val="00A115A0"/>
    <w:rsid w:val="00A26B33"/>
    <w:rsid w:val="00A37131"/>
    <w:rsid w:val="00A41A58"/>
    <w:rsid w:val="00A47A7F"/>
    <w:rsid w:val="00A616D1"/>
    <w:rsid w:val="00A633F3"/>
    <w:rsid w:val="00A966A9"/>
    <w:rsid w:val="00AB3342"/>
    <w:rsid w:val="00AB569F"/>
    <w:rsid w:val="00AB70D7"/>
    <w:rsid w:val="00AD3FD5"/>
    <w:rsid w:val="00AE45D0"/>
    <w:rsid w:val="00AE67B7"/>
    <w:rsid w:val="00AE72F2"/>
    <w:rsid w:val="00B103D1"/>
    <w:rsid w:val="00B11AF1"/>
    <w:rsid w:val="00B1529D"/>
    <w:rsid w:val="00B23E85"/>
    <w:rsid w:val="00B33651"/>
    <w:rsid w:val="00B3423A"/>
    <w:rsid w:val="00B37EF9"/>
    <w:rsid w:val="00B92229"/>
    <w:rsid w:val="00B955DC"/>
    <w:rsid w:val="00BC4893"/>
    <w:rsid w:val="00BC73CC"/>
    <w:rsid w:val="00BD71DC"/>
    <w:rsid w:val="00BF0B96"/>
    <w:rsid w:val="00BF0F97"/>
    <w:rsid w:val="00BF3674"/>
    <w:rsid w:val="00C01295"/>
    <w:rsid w:val="00C11379"/>
    <w:rsid w:val="00C15CC0"/>
    <w:rsid w:val="00C201A2"/>
    <w:rsid w:val="00C227C2"/>
    <w:rsid w:val="00C22D7C"/>
    <w:rsid w:val="00C30023"/>
    <w:rsid w:val="00C42A67"/>
    <w:rsid w:val="00C55925"/>
    <w:rsid w:val="00C5666E"/>
    <w:rsid w:val="00C63BEF"/>
    <w:rsid w:val="00C663B7"/>
    <w:rsid w:val="00C7176D"/>
    <w:rsid w:val="00C731C8"/>
    <w:rsid w:val="00C754A2"/>
    <w:rsid w:val="00C933C7"/>
    <w:rsid w:val="00CA0144"/>
    <w:rsid w:val="00CA533D"/>
    <w:rsid w:val="00CB33D1"/>
    <w:rsid w:val="00CB7845"/>
    <w:rsid w:val="00CC1876"/>
    <w:rsid w:val="00CC5033"/>
    <w:rsid w:val="00CD4651"/>
    <w:rsid w:val="00CD69D8"/>
    <w:rsid w:val="00CE028B"/>
    <w:rsid w:val="00CE06C3"/>
    <w:rsid w:val="00CE51CF"/>
    <w:rsid w:val="00CE597B"/>
    <w:rsid w:val="00D06B7A"/>
    <w:rsid w:val="00D36D80"/>
    <w:rsid w:val="00D544A7"/>
    <w:rsid w:val="00D616C5"/>
    <w:rsid w:val="00D715C4"/>
    <w:rsid w:val="00D75C07"/>
    <w:rsid w:val="00D7633C"/>
    <w:rsid w:val="00D85C95"/>
    <w:rsid w:val="00D90076"/>
    <w:rsid w:val="00D9612D"/>
    <w:rsid w:val="00D976CF"/>
    <w:rsid w:val="00DB14CA"/>
    <w:rsid w:val="00DB1B76"/>
    <w:rsid w:val="00DC4565"/>
    <w:rsid w:val="00DC68C8"/>
    <w:rsid w:val="00DD082D"/>
    <w:rsid w:val="00DE695D"/>
    <w:rsid w:val="00DF2AE1"/>
    <w:rsid w:val="00E00F4D"/>
    <w:rsid w:val="00E02752"/>
    <w:rsid w:val="00E10581"/>
    <w:rsid w:val="00E4073A"/>
    <w:rsid w:val="00E47836"/>
    <w:rsid w:val="00E630AC"/>
    <w:rsid w:val="00E6451C"/>
    <w:rsid w:val="00E671CC"/>
    <w:rsid w:val="00E722D9"/>
    <w:rsid w:val="00E9503D"/>
    <w:rsid w:val="00E963C3"/>
    <w:rsid w:val="00EA6EE3"/>
    <w:rsid w:val="00EB216C"/>
    <w:rsid w:val="00EB3998"/>
    <w:rsid w:val="00EC21F3"/>
    <w:rsid w:val="00EC6C0E"/>
    <w:rsid w:val="00EE2693"/>
    <w:rsid w:val="00EE5393"/>
    <w:rsid w:val="00EE5EE9"/>
    <w:rsid w:val="00F06C63"/>
    <w:rsid w:val="00F12420"/>
    <w:rsid w:val="00F1719A"/>
    <w:rsid w:val="00F25CCD"/>
    <w:rsid w:val="00F25F2A"/>
    <w:rsid w:val="00F306EC"/>
    <w:rsid w:val="00F37067"/>
    <w:rsid w:val="00F41BB4"/>
    <w:rsid w:val="00F6767E"/>
    <w:rsid w:val="00F82192"/>
    <w:rsid w:val="00F8247D"/>
    <w:rsid w:val="00F93479"/>
    <w:rsid w:val="00FA077A"/>
    <w:rsid w:val="00FA521C"/>
    <w:rsid w:val="00FC2EB2"/>
    <w:rsid w:val="00FD0D02"/>
    <w:rsid w:val="00FD1C83"/>
    <w:rsid w:val="00FD2F1A"/>
    <w:rsid w:val="00FF2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5D"/>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C227C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695D"/>
    <w:pPr>
      <w:tabs>
        <w:tab w:val="center" w:pos="4680"/>
        <w:tab w:val="right" w:pos="9360"/>
      </w:tabs>
    </w:pPr>
  </w:style>
  <w:style w:type="character" w:customStyle="1" w:styleId="HeaderChar">
    <w:name w:val="Header Char"/>
    <w:basedOn w:val="DefaultParagraphFont"/>
    <w:link w:val="Header"/>
    <w:uiPriority w:val="99"/>
    <w:rsid w:val="00DE695D"/>
    <w:rPr>
      <w:rFonts w:ascii="Times New Roman" w:eastAsia="Times New Roman" w:hAnsi="Times New Roman" w:cs="Times New Roman"/>
      <w:sz w:val="24"/>
      <w:szCs w:val="24"/>
    </w:rPr>
  </w:style>
  <w:style w:type="paragraph" w:styleId="Footer">
    <w:name w:val="footer"/>
    <w:basedOn w:val="Normal"/>
    <w:link w:val="FooterChar"/>
    <w:uiPriority w:val="99"/>
    <w:rsid w:val="00DE695D"/>
    <w:pPr>
      <w:tabs>
        <w:tab w:val="center" w:pos="4680"/>
        <w:tab w:val="right" w:pos="9360"/>
      </w:tabs>
    </w:pPr>
  </w:style>
  <w:style w:type="character" w:customStyle="1" w:styleId="FooterChar">
    <w:name w:val="Footer Char"/>
    <w:basedOn w:val="DefaultParagraphFont"/>
    <w:link w:val="Footer"/>
    <w:uiPriority w:val="99"/>
    <w:rsid w:val="00DE695D"/>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Char,ft1"/>
    <w:basedOn w:val="Normal"/>
    <w:link w:val="FootnoteTextChar"/>
    <w:uiPriority w:val="99"/>
    <w:qFormat/>
    <w:rsid w:val="00DE695D"/>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DE695D"/>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Footnote Text Char Char Char Char Char Char Ch Char Char Char Char Char Char C"/>
    <w:link w:val="BVIfnrCharCharChar"/>
    <w:uiPriority w:val="99"/>
    <w:qFormat/>
    <w:rsid w:val="00DE695D"/>
    <w:rPr>
      <w:vertAlign w:val="superscript"/>
    </w:rPr>
  </w:style>
  <w:style w:type="paragraph" w:customStyle="1" w:styleId="xmsonormal">
    <w:name w:val="x_msonormal"/>
    <w:basedOn w:val="Normal"/>
    <w:rsid w:val="00DE695D"/>
    <w:pPr>
      <w:spacing w:before="100" w:beforeAutospacing="1" w:after="100" w:afterAutospacing="1"/>
    </w:pPr>
  </w:style>
  <w:style w:type="paragraph" w:styleId="ListParagraph">
    <w:name w:val="List Paragraph"/>
    <w:basedOn w:val="Normal"/>
    <w:uiPriority w:val="34"/>
    <w:qFormat/>
    <w:rsid w:val="003A4B64"/>
    <w:pPr>
      <w:ind w:left="720"/>
      <w:contextualSpacing/>
    </w:pPr>
  </w:style>
  <w:style w:type="paragraph" w:styleId="NormalWeb">
    <w:name w:val="Normal (Web)"/>
    <w:aliases w:val="Char Char Char,Char Char Char Char Char Char Char Char Char Char Char,Normal (Web) Char Char, Char Char25,Char Char25"/>
    <w:basedOn w:val="Normal"/>
    <w:link w:val="NormalWebChar"/>
    <w:uiPriority w:val="99"/>
    <w:unhideWhenUsed/>
    <w:qFormat/>
    <w:rsid w:val="00C30023"/>
    <w:pPr>
      <w:spacing w:before="100" w:beforeAutospacing="1" w:after="100" w:afterAutospacing="1"/>
    </w:pPr>
  </w:style>
  <w:style w:type="character" w:customStyle="1" w:styleId="NormalWebChar">
    <w:name w:val="Normal (Web) Char"/>
    <w:aliases w:val="Char Char Char Char,Char Char Char Char Char Char Char Char Char Char Char Char,Normal (Web) Char Char Char, Char Char25 Char,Char Char25 Char"/>
    <w:link w:val="NormalWeb"/>
    <w:uiPriority w:val="99"/>
    <w:locked/>
    <w:rsid w:val="00C30023"/>
    <w:rPr>
      <w:rFonts w:ascii="Times New Roman" w:eastAsia="Times New Roman" w:hAnsi="Times New Roman" w:cs="Times New Roman"/>
      <w:sz w:val="24"/>
      <w:szCs w:val="24"/>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30023"/>
    <w:pPr>
      <w:spacing w:after="160" w:line="240" w:lineRule="exact"/>
    </w:pPr>
    <w:rPr>
      <w:rFonts w:asciiTheme="minorHAnsi" w:eastAsiaTheme="minorHAnsi" w:hAnsiTheme="minorHAnsi" w:cstheme="minorBidi"/>
      <w:sz w:val="22"/>
      <w:szCs w:val="22"/>
      <w:vertAlign w:val="superscript"/>
    </w:rPr>
  </w:style>
  <w:style w:type="character" w:customStyle="1" w:styleId="Heading4Char">
    <w:name w:val="Heading 4 Char"/>
    <w:basedOn w:val="DefaultParagraphFont"/>
    <w:link w:val="Heading4"/>
    <w:uiPriority w:val="9"/>
    <w:rsid w:val="00C227C2"/>
    <w:rPr>
      <w:rFonts w:ascii="Times New Roman" w:eastAsia="Times New Roman" w:hAnsi="Times New Roman" w:cs="Times New Roman"/>
      <w:b/>
      <w:bCs/>
      <w:sz w:val="24"/>
      <w:szCs w:val="24"/>
    </w:rPr>
  </w:style>
  <w:style w:type="table" w:styleId="TableGrid">
    <w:name w:val="Table Grid"/>
    <w:basedOn w:val="TableNormal"/>
    <w:rsid w:val="00C227C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227C2"/>
    <w:pPr>
      <w:jc w:val="both"/>
    </w:pPr>
    <w:rPr>
      <w:rFonts w:ascii=".VnTime" w:hAnsi=".VnTime"/>
      <w:sz w:val="22"/>
      <w:szCs w:val="20"/>
    </w:rPr>
  </w:style>
  <w:style w:type="character" w:customStyle="1" w:styleId="BodyTextChar">
    <w:name w:val="Body Text Char"/>
    <w:basedOn w:val="DefaultParagraphFont"/>
    <w:link w:val="BodyText"/>
    <w:rsid w:val="00C227C2"/>
    <w:rPr>
      <w:rFonts w:ascii=".VnTime" w:eastAsia="Times New Roman" w:hAnsi=".VnTime" w:cs="Times New Roman"/>
      <w:szCs w:val="20"/>
    </w:rPr>
  </w:style>
  <w:style w:type="paragraph" w:styleId="BodyText3">
    <w:name w:val="Body Text 3"/>
    <w:basedOn w:val="Normal"/>
    <w:link w:val="BodyText3Char"/>
    <w:rsid w:val="00C227C2"/>
    <w:pPr>
      <w:spacing w:after="120"/>
    </w:pPr>
    <w:rPr>
      <w:rFonts w:ascii=".VnTime" w:hAnsi=".VnTime"/>
      <w:color w:val="0000FF"/>
      <w:sz w:val="16"/>
      <w:szCs w:val="16"/>
    </w:rPr>
  </w:style>
  <w:style w:type="character" w:customStyle="1" w:styleId="BodyText3Char">
    <w:name w:val="Body Text 3 Char"/>
    <w:basedOn w:val="DefaultParagraphFont"/>
    <w:link w:val="BodyText3"/>
    <w:rsid w:val="00C227C2"/>
    <w:rPr>
      <w:rFonts w:ascii=".VnTime" w:eastAsia="Times New Roman" w:hAnsi=".VnTime" w:cs="Times New Roman"/>
      <w:color w:val="0000FF"/>
      <w:sz w:val="16"/>
      <w:szCs w:val="16"/>
    </w:rPr>
  </w:style>
  <w:style w:type="character" w:styleId="PageNumber">
    <w:name w:val="page number"/>
    <w:basedOn w:val="DefaultParagraphFont"/>
    <w:rsid w:val="00C227C2"/>
  </w:style>
  <w:style w:type="paragraph" w:styleId="BalloonText">
    <w:name w:val="Balloon Text"/>
    <w:basedOn w:val="Normal"/>
    <w:link w:val="BalloonTextChar"/>
    <w:semiHidden/>
    <w:rsid w:val="00C227C2"/>
    <w:rPr>
      <w:rFonts w:ascii="Tahoma" w:hAnsi="Tahoma" w:cs="Tahoma"/>
      <w:color w:val="0000FF"/>
      <w:sz w:val="16"/>
      <w:szCs w:val="16"/>
    </w:rPr>
  </w:style>
  <w:style w:type="character" w:customStyle="1" w:styleId="BalloonTextChar">
    <w:name w:val="Balloon Text Char"/>
    <w:basedOn w:val="DefaultParagraphFont"/>
    <w:link w:val="BalloonText"/>
    <w:semiHidden/>
    <w:rsid w:val="00C227C2"/>
    <w:rPr>
      <w:rFonts w:ascii="Tahoma" w:eastAsia="Times New Roman" w:hAnsi="Tahoma" w:cs="Tahoma"/>
      <w:color w:val="0000FF"/>
      <w:sz w:val="16"/>
      <w:szCs w:val="16"/>
    </w:rPr>
  </w:style>
  <w:style w:type="paragraph" w:customStyle="1" w:styleId="n-dieund">
    <w:name w:val="n-dieund"/>
    <w:basedOn w:val="Normal"/>
    <w:rsid w:val="00C227C2"/>
    <w:pPr>
      <w:spacing w:after="120"/>
      <w:ind w:firstLine="709"/>
      <w:jc w:val="both"/>
    </w:pPr>
    <w:rPr>
      <w:sz w:val="28"/>
      <w:szCs w:val="20"/>
      <w:lang w:eastAsia="ja-JP"/>
    </w:rPr>
  </w:style>
  <w:style w:type="paragraph" w:styleId="CommentText">
    <w:name w:val="annotation text"/>
    <w:basedOn w:val="Normal"/>
    <w:link w:val="CommentTextChar"/>
    <w:rsid w:val="00C227C2"/>
    <w:rPr>
      <w:rFonts w:ascii=".VnTime" w:hAnsi=".VnTime"/>
      <w:color w:val="0000FF"/>
      <w:sz w:val="20"/>
      <w:szCs w:val="20"/>
    </w:rPr>
  </w:style>
  <w:style w:type="character" w:customStyle="1" w:styleId="CommentTextChar">
    <w:name w:val="Comment Text Char"/>
    <w:basedOn w:val="DefaultParagraphFont"/>
    <w:link w:val="CommentText"/>
    <w:rsid w:val="00C227C2"/>
    <w:rPr>
      <w:rFonts w:ascii=".VnTime" w:eastAsia="Times New Roman" w:hAnsi=".VnTime" w:cs="Times New Roman"/>
      <w:color w:val="0000FF"/>
      <w:sz w:val="20"/>
      <w:szCs w:val="20"/>
    </w:rPr>
  </w:style>
  <w:style w:type="paragraph" w:styleId="CommentSubject">
    <w:name w:val="annotation subject"/>
    <w:basedOn w:val="CommentText"/>
    <w:next w:val="CommentText"/>
    <w:link w:val="CommentSubjectChar"/>
    <w:uiPriority w:val="99"/>
    <w:unhideWhenUsed/>
    <w:rsid w:val="00C227C2"/>
    <w:pPr>
      <w:spacing w:after="200"/>
    </w:pPr>
    <w:rPr>
      <w:rFonts w:eastAsia="Calibri"/>
      <w:b/>
      <w:bCs/>
    </w:rPr>
  </w:style>
  <w:style w:type="character" w:customStyle="1" w:styleId="CommentSubjectChar">
    <w:name w:val="Comment Subject Char"/>
    <w:basedOn w:val="CommentTextChar"/>
    <w:link w:val="CommentSubject"/>
    <w:uiPriority w:val="99"/>
    <w:rsid w:val="00C227C2"/>
    <w:rPr>
      <w:rFonts w:eastAsia="Calibri"/>
      <w:b/>
      <w:bCs/>
    </w:rPr>
  </w:style>
  <w:style w:type="character" w:styleId="Hyperlink">
    <w:name w:val="Hyperlink"/>
    <w:basedOn w:val="DefaultParagraphFont"/>
    <w:uiPriority w:val="99"/>
    <w:unhideWhenUsed/>
    <w:rsid w:val="00C227C2"/>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C227C2"/>
    <w:pPr>
      <w:spacing w:after="160" w:line="240" w:lineRule="exact"/>
    </w:pPr>
    <w:rPr>
      <w:rFonts w:eastAsia="Calibri"/>
      <w:sz w:val="28"/>
      <w:szCs w:val="22"/>
      <w:vertAlign w:val="superscript"/>
      <w:lang w:val="vi-VN"/>
    </w:rPr>
  </w:style>
  <w:style w:type="character" w:customStyle="1" w:styleId="normalchar">
    <w:name w:val="normal__char"/>
    <w:basedOn w:val="DefaultParagraphFont"/>
    <w:rsid w:val="00C227C2"/>
  </w:style>
  <w:style w:type="paragraph" w:customStyle="1" w:styleId="style1">
    <w:name w:val="style1"/>
    <w:basedOn w:val="Normal"/>
    <w:rsid w:val="00C227C2"/>
    <w:pPr>
      <w:spacing w:before="100" w:beforeAutospacing="1" w:after="100" w:afterAutospacing="1"/>
    </w:pPr>
  </w:style>
  <w:style w:type="paragraph" w:styleId="DocumentMap">
    <w:name w:val="Document Map"/>
    <w:basedOn w:val="Normal"/>
    <w:link w:val="DocumentMapChar"/>
    <w:rsid w:val="00C227C2"/>
    <w:rPr>
      <w:rFonts w:ascii="Tahoma" w:hAnsi="Tahoma" w:cs="Tahoma"/>
      <w:color w:val="0000FF"/>
      <w:sz w:val="16"/>
      <w:szCs w:val="16"/>
    </w:rPr>
  </w:style>
  <w:style w:type="character" w:customStyle="1" w:styleId="DocumentMapChar">
    <w:name w:val="Document Map Char"/>
    <w:basedOn w:val="DefaultParagraphFont"/>
    <w:link w:val="DocumentMap"/>
    <w:rsid w:val="00C227C2"/>
    <w:rPr>
      <w:rFonts w:ascii="Tahoma" w:eastAsia="Times New Roman" w:hAnsi="Tahoma" w:cs="Tahoma"/>
      <w:color w:val="0000FF"/>
      <w:sz w:val="16"/>
      <w:szCs w:val="16"/>
    </w:rPr>
  </w:style>
  <w:style w:type="paragraph" w:customStyle="1" w:styleId="4GCharCharChar">
    <w:name w:val="4_G Char Char Char"/>
    <w:basedOn w:val="Normal"/>
    <w:uiPriority w:val="99"/>
    <w:qFormat/>
    <w:rsid w:val="00755822"/>
    <w:pPr>
      <w:spacing w:before="100" w:line="240" w:lineRule="exact"/>
      <w:jc w:val="both"/>
    </w:pPr>
    <w:rPr>
      <w:rFonts w:asciiTheme="minorHAnsi" w:eastAsiaTheme="minorHAnsi" w:hAnsiTheme="minorHAnsi" w:cstheme="minorBidi"/>
      <w:sz w:val="28"/>
      <w:szCs w:val="20"/>
      <w:vertAlign w:val="superscript"/>
    </w:rPr>
  </w:style>
  <w:style w:type="paragraph" w:customStyle="1" w:styleId="Char">
    <w:name w:val="Char"/>
    <w:basedOn w:val="Normal"/>
    <w:autoRedefine/>
    <w:rsid w:val="000A5EA0"/>
    <w:pPr>
      <w:spacing w:after="160" w:line="240" w:lineRule="exact"/>
    </w:pPr>
    <w:rPr>
      <w:rFonts w:ascii="Verdana" w:hAnsi="Verdana" w:cs="Verdana"/>
      <w:sz w:val="20"/>
      <w:szCs w:val="20"/>
    </w:rPr>
  </w:style>
</w:styles>
</file>

<file path=word/webSettings.xml><?xml version="1.0" encoding="utf-8"?>
<w:webSettings xmlns:r="http://schemas.openxmlformats.org/officeDocument/2006/relationships" xmlns:w="http://schemas.openxmlformats.org/wordprocessingml/2006/main">
  <w:divs>
    <w:div w:id="546527944">
      <w:bodyDiv w:val="1"/>
      <w:marLeft w:val="0"/>
      <w:marRight w:val="0"/>
      <w:marTop w:val="0"/>
      <w:marBottom w:val="0"/>
      <w:divBdr>
        <w:top w:val="none" w:sz="0" w:space="0" w:color="auto"/>
        <w:left w:val="none" w:sz="0" w:space="0" w:color="auto"/>
        <w:bottom w:val="none" w:sz="0" w:space="0" w:color="auto"/>
        <w:right w:val="none" w:sz="0" w:space="0" w:color="auto"/>
      </w:divBdr>
    </w:div>
    <w:div w:id="722483888">
      <w:bodyDiv w:val="1"/>
      <w:marLeft w:val="0"/>
      <w:marRight w:val="0"/>
      <w:marTop w:val="0"/>
      <w:marBottom w:val="0"/>
      <w:divBdr>
        <w:top w:val="none" w:sz="0" w:space="0" w:color="auto"/>
        <w:left w:val="none" w:sz="0" w:space="0" w:color="auto"/>
        <w:bottom w:val="none" w:sz="0" w:space="0" w:color="auto"/>
        <w:right w:val="none" w:sz="0" w:space="0" w:color="auto"/>
      </w:divBdr>
    </w:div>
    <w:div w:id="1356154059">
      <w:bodyDiv w:val="1"/>
      <w:marLeft w:val="0"/>
      <w:marRight w:val="0"/>
      <w:marTop w:val="0"/>
      <w:marBottom w:val="0"/>
      <w:divBdr>
        <w:top w:val="none" w:sz="0" w:space="0" w:color="auto"/>
        <w:left w:val="none" w:sz="0" w:space="0" w:color="auto"/>
        <w:bottom w:val="none" w:sz="0" w:space="0" w:color="auto"/>
        <w:right w:val="none" w:sz="0" w:space="0" w:color="auto"/>
      </w:divBdr>
    </w:div>
    <w:div w:id="1845971284">
      <w:bodyDiv w:val="1"/>
      <w:marLeft w:val="0"/>
      <w:marRight w:val="0"/>
      <w:marTop w:val="0"/>
      <w:marBottom w:val="0"/>
      <w:divBdr>
        <w:top w:val="none" w:sz="0" w:space="0" w:color="auto"/>
        <w:left w:val="none" w:sz="0" w:space="0" w:color="auto"/>
        <w:bottom w:val="none" w:sz="0" w:space="0" w:color="auto"/>
        <w:right w:val="none" w:sz="0" w:space="0" w:color="auto"/>
      </w:divBdr>
    </w:div>
    <w:div w:id="1934195763">
      <w:bodyDiv w:val="1"/>
      <w:marLeft w:val="0"/>
      <w:marRight w:val="0"/>
      <w:marTop w:val="0"/>
      <w:marBottom w:val="0"/>
      <w:divBdr>
        <w:top w:val="none" w:sz="0" w:space="0" w:color="auto"/>
        <w:left w:val="none" w:sz="0" w:space="0" w:color="auto"/>
        <w:bottom w:val="none" w:sz="0" w:space="0" w:color="auto"/>
        <w:right w:val="none" w:sz="0" w:space="0" w:color="auto"/>
      </w:divBdr>
    </w:div>
    <w:div w:id="2015381458">
      <w:bodyDiv w:val="1"/>
      <w:marLeft w:val="0"/>
      <w:marRight w:val="0"/>
      <w:marTop w:val="0"/>
      <w:marBottom w:val="0"/>
      <w:divBdr>
        <w:top w:val="none" w:sz="0" w:space="0" w:color="auto"/>
        <w:left w:val="none" w:sz="0" w:space="0" w:color="auto"/>
        <w:bottom w:val="none" w:sz="0" w:space="0" w:color="auto"/>
        <w:right w:val="none" w:sz="0" w:space="0" w:color="auto"/>
      </w:divBdr>
    </w:div>
    <w:div w:id="2071684575">
      <w:bodyDiv w:val="1"/>
      <w:marLeft w:val="0"/>
      <w:marRight w:val="0"/>
      <w:marTop w:val="0"/>
      <w:marBottom w:val="0"/>
      <w:divBdr>
        <w:top w:val="none" w:sz="0" w:space="0" w:color="auto"/>
        <w:left w:val="none" w:sz="0" w:space="0" w:color="auto"/>
        <w:bottom w:val="none" w:sz="0" w:space="0" w:color="auto"/>
        <w:right w:val="none" w:sz="0" w:space="0" w:color="auto"/>
      </w:divBdr>
    </w:div>
    <w:div w:id="21351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79E0A-5DCB-46B5-A3A9-B32979F8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Trung</dc:creator>
  <cp:lastModifiedBy>trinhthuhien</cp:lastModifiedBy>
  <cp:revision>88</cp:revision>
  <cp:lastPrinted>2025-07-18T08:55:00Z</cp:lastPrinted>
  <dcterms:created xsi:type="dcterms:W3CDTF">2025-08-15T08:58:00Z</dcterms:created>
  <dcterms:modified xsi:type="dcterms:W3CDTF">2025-08-18T03:46:00Z</dcterms:modified>
</cp:coreProperties>
</file>