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6AAFF" w14:textId="327206DC" w:rsidR="00171973" w:rsidRPr="00CC707A" w:rsidRDefault="00171973" w:rsidP="005E1BD0">
      <w:pPr>
        <w:jc w:val="center"/>
        <w:rPr>
          <w:b/>
          <w:bCs/>
          <w:lang w:val="vi-VN"/>
        </w:rPr>
      </w:pPr>
      <w:r w:rsidRPr="00CC707A">
        <w:rPr>
          <w:b/>
          <w:bCs/>
          <w:lang w:val="vi-VN"/>
        </w:rPr>
        <w:t>PHỤ LỤC II</w:t>
      </w:r>
    </w:p>
    <w:p w14:paraId="5BF733D5" w14:textId="4850B9E0" w:rsidR="00171973" w:rsidRPr="00CC707A" w:rsidRDefault="00171973" w:rsidP="005E1BD0">
      <w:pPr>
        <w:jc w:val="center"/>
        <w:rPr>
          <w:b/>
          <w:bCs/>
          <w:lang w:val="vi-VN"/>
        </w:rPr>
      </w:pPr>
      <w:r w:rsidRPr="00CC707A">
        <w:rPr>
          <w:b/>
          <w:bCs/>
          <w:lang w:val="vi-VN"/>
        </w:rPr>
        <w:t>NỘI DUNG PHÂN QUYỀN TẠI DỰ THẢO LUẬT QUẢN LÝ THUẾ (</w:t>
      </w:r>
      <w:r w:rsidR="0080589D" w:rsidRPr="00CC707A">
        <w:rPr>
          <w:b/>
          <w:bCs/>
        </w:rPr>
        <w:t xml:space="preserve">sửa đổi </w:t>
      </w:r>
      <w:r w:rsidRPr="00CC707A">
        <w:rPr>
          <w:b/>
          <w:bCs/>
          <w:lang w:val="vi-VN"/>
        </w:rPr>
        <w:t>)</w:t>
      </w:r>
    </w:p>
    <w:p w14:paraId="2B6C55A5" w14:textId="3A1909A8" w:rsidR="006262CA" w:rsidRPr="00CC707A" w:rsidRDefault="00171973" w:rsidP="005E1BD0">
      <w:pPr>
        <w:jc w:val="center"/>
        <w:rPr>
          <w:b/>
          <w:bCs/>
          <w:lang w:val="vi-VN"/>
        </w:rPr>
      </w:pPr>
      <w:r w:rsidRPr="00CC707A">
        <w:rPr>
          <w:b/>
          <w:bCs/>
          <w:lang w:val="vi-VN"/>
        </w:rPr>
        <w:t xml:space="preserve">I. </w:t>
      </w:r>
      <w:r w:rsidR="00C45726" w:rsidRPr="00CC707A">
        <w:rPr>
          <w:b/>
          <w:bCs/>
        </w:rPr>
        <w:t>CÁC NỘI DUNG LUẬT GIAO CHÍNH PHỦ</w:t>
      </w:r>
      <w:r w:rsidR="00A23E99" w:rsidRPr="00CC707A">
        <w:rPr>
          <w:b/>
          <w:bCs/>
          <w:lang w:val="vi-VN"/>
        </w:rPr>
        <w:t xml:space="preserve"> (</w:t>
      </w:r>
      <w:r w:rsidR="00BF3C9A" w:rsidRPr="00CC707A">
        <w:rPr>
          <w:b/>
          <w:bCs/>
        </w:rPr>
        <w:t>3</w:t>
      </w:r>
      <w:r w:rsidR="00580D8C" w:rsidRPr="00CC707A">
        <w:rPr>
          <w:b/>
          <w:bCs/>
        </w:rPr>
        <w:t>3</w:t>
      </w:r>
      <w:r w:rsidR="00BF3C9A" w:rsidRPr="00CC707A">
        <w:rPr>
          <w:b/>
          <w:bCs/>
        </w:rPr>
        <w:t xml:space="preserve"> </w:t>
      </w:r>
      <w:r w:rsidR="00A23E99" w:rsidRPr="00CC707A">
        <w:rPr>
          <w:b/>
          <w:bCs/>
          <w:lang w:val="vi-VN"/>
        </w:rPr>
        <w:t>Điều</w:t>
      </w:r>
      <w:r w:rsidR="00BF3C9A" w:rsidRPr="00CC707A">
        <w:rPr>
          <w:b/>
          <w:bCs/>
        </w:rPr>
        <w:t>/khoản</w:t>
      </w:r>
      <w:r w:rsidR="00A23E99" w:rsidRPr="00CC707A">
        <w:rPr>
          <w:b/>
          <w:bCs/>
          <w:lang w:val="vi-VN"/>
        </w:rPr>
        <w:t>)</w:t>
      </w:r>
    </w:p>
    <w:tbl>
      <w:tblPr>
        <w:tblStyle w:val="TableGrid"/>
        <w:tblW w:w="10165" w:type="dxa"/>
        <w:tblLook w:val="04A0" w:firstRow="1" w:lastRow="0" w:firstColumn="1" w:lastColumn="0" w:noHBand="0" w:noVBand="1"/>
      </w:tblPr>
      <w:tblGrid>
        <w:gridCol w:w="746"/>
        <w:gridCol w:w="3500"/>
        <w:gridCol w:w="5919"/>
      </w:tblGrid>
      <w:tr w:rsidR="00CC707A" w:rsidRPr="00CC707A" w14:paraId="229FAA05" w14:textId="272D71AE" w:rsidTr="00C45726">
        <w:tc>
          <w:tcPr>
            <w:tcW w:w="746" w:type="dxa"/>
          </w:tcPr>
          <w:p w14:paraId="73EA2CFE" w14:textId="5C552038" w:rsidR="005D4B08" w:rsidRPr="00CC707A" w:rsidRDefault="005D4B08" w:rsidP="005E1BD0">
            <w:pPr>
              <w:jc w:val="center"/>
              <w:rPr>
                <w:b/>
                <w:bCs/>
              </w:rPr>
            </w:pPr>
            <w:r w:rsidRPr="00CC707A">
              <w:rPr>
                <w:b/>
                <w:bCs/>
              </w:rPr>
              <w:t>STT</w:t>
            </w:r>
          </w:p>
        </w:tc>
        <w:tc>
          <w:tcPr>
            <w:tcW w:w="3500" w:type="dxa"/>
          </w:tcPr>
          <w:p w14:paraId="4ADD30A3" w14:textId="4C66A3CD" w:rsidR="005D4B08" w:rsidRPr="00CC707A" w:rsidRDefault="005D4B08" w:rsidP="005E1BD0">
            <w:pPr>
              <w:jc w:val="center"/>
              <w:rPr>
                <w:b/>
                <w:bCs/>
              </w:rPr>
            </w:pPr>
            <w:r w:rsidRPr="00CC707A">
              <w:rPr>
                <w:b/>
                <w:bCs/>
              </w:rPr>
              <w:t>Khoản /Điều</w:t>
            </w:r>
          </w:p>
        </w:tc>
        <w:tc>
          <w:tcPr>
            <w:tcW w:w="5919" w:type="dxa"/>
          </w:tcPr>
          <w:p w14:paraId="156EE54C" w14:textId="52453EBA" w:rsidR="005D4B08" w:rsidRPr="00CC707A" w:rsidRDefault="005D4B08" w:rsidP="005E1BD0">
            <w:pPr>
              <w:jc w:val="center"/>
              <w:rPr>
                <w:b/>
                <w:bCs/>
              </w:rPr>
            </w:pPr>
            <w:r w:rsidRPr="00CC707A">
              <w:rPr>
                <w:b/>
                <w:bCs/>
              </w:rPr>
              <w:t>Nội dung</w:t>
            </w:r>
          </w:p>
        </w:tc>
      </w:tr>
      <w:tr w:rsidR="00CC707A" w:rsidRPr="00CC707A" w14:paraId="5ECD00EC" w14:textId="5A5F5A37" w:rsidTr="00C45726">
        <w:tc>
          <w:tcPr>
            <w:tcW w:w="746" w:type="dxa"/>
          </w:tcPr>
          <w:p w14:paraId="624A3C42" w14:textId="45843931" w:rsidR="005D4B08" w:rsidRPr="00CC707A" w:rsidRDefault="005D4B08" w:rsidP="005E1BD0">
            <w:pPr>
              <w:jc w:val="both"/>
            </w:pPr>
            <w:r w:rsidRPr="00CC707A">
              <w:t>1</w:t>
            </w:r>
          </w:p>
        </w:tc>
        <w:tc>
          <w:tcPr>
            <w:tcW w:w="3500" w:type="dxa"/>
          </w:tcPr>
          <w:p w14:paraId="14FA3B98" w14:textId="227A112D" w:rsidR="005D4B08" w:rsidRPr="00CC707A" w:rsidRDefault="00171973" w:rsidP="005E1BD0">
            <w:pPr>
              <w:jc w:val="both"/>
              <w:rPr>
                <w:lang w:val="vi-VN"/>
              </w:rPr>
            </w:pPr>
            <w:r w:rsidRPr="00CC707A">
              <w:rPr>
                <w:lang w:val="vi-VN"/>
              </w:rPr>
              <w:t xml:space="preserve">Khoản </w:t>
            </w:r>
            <w:r w:rsidR="005D4B08" w:rsidRPr="00CC707A">
              <w:t>5 Điều 2</w:t>
            </w:r>
            <w:r w:rsidR="007E564B" w:rsidRPr="00CC707A">
              <w:rPr>
                <w:lang w:val="vi-VN"/>
              </w:rPr>
              <w:t xml:space="preserve"> </w:t>
            </w:r>
            <w:r w:rsidR="007E564B" w:rsidRPr="00CC707A">
              <w:t>Đối tượng áp dụng</w:t>
            </w:r>
          </w:p>
        </w:tc>
        <w:tc>
          <w:tcPr>
            <w:tcW w:w="5919" w:type="dxa"/>
          </w:tcPr>
          <w:p w14:paraId="1714E65F" w14:textId="2E5260B2" w:rsidR="005D4B08" w:rsidRPr="00CC707A" w:rsidRDefault="00592C79" w:rsidP="005E1BD0">
            <w:pPr>
              <w:jc w:val="both"/>
            </w:pPr>
            <w:r w:rsidRPr="00CC707A">
              <w:t>Quy định chi tiết về người nộp thuế</w:t>
            </w:r>
          </w:p>
        </w:tc>
      </w:tr>
      <w:tr w:rsidR="00CC707A" w:rsidRPr="00CC707A" w14:paraId="047CBD3B" w14:textId="77777777" w:rsidTr="0080589D">
        <w:trPr>
          <w:trHeight w:val="818"/>
        </w:trPr>
        <w:tc>
          <w:tcPr>
            <w:tcW w:w="746" w:type="dxa"/>
          </w:tcPr>
          <w:p w14:paraId="0E3119F8" w14:textId="407442D2" w:rsidR="005D4B08" w:rsidRPr="00CC707A" w:rsidRDefault="005D4B08" w:rsidP="005E1BD0">
            <w:pPr>
              <w:jc w:val="both"/>
            </w:pPr>
            <w:r w:rsidRPr="00CC707A">
              <w:t>2</w:t>
            </w:r>
          </w:p>
        </w:tc>
        <w:tc>
          <w:tcPr>
            <w:tcW w:w="3500" w:type="dxa"/>
          </w:tcPr>
          <w:p w14:paraId="6C8B8E2B" w14:textId="24E1E090" w:rsidR="005D4B08" w:rsidRPr="00CC707A" w:rsidRDefault="00171973" w:rsidP="005E1BD0">
            <w:pPr>
              <w:jc w:val="both"/>
              <w:rPr>
                <w:lang w:val="vi-VN"/>
              </w:rPr>
            </w:pPr>
            <w:r w:rsidRPr="00CC707A">
              <w:rPr>
                <w:lang w:val="vi-VN"/>
              </w:rPr>
              <w:t>Khoản</w:t>
            </w:r>
            <w:r w:rsidR="005D4B08" w:rsidRPr="00CC707A">
              <w:t xml:space="preserve"> </w:t>
            </w:r>
            <w:r w:rsidR="00D439E1" w:rsidRPr="00CC707A">
              <w:t>3</w:t>
            </w:r>
            <w:r w:rsidR="00592C79" w:rsidRPr="00CC707A">
              <w:t>1</w:t>
            </w:r>
            <w:r w:rsidR="0080589D" w:rsidRPr="00CC707A">
              <w:t xml:space="preserve"> </w:t>
            </w:r>
            <w:r w:rsidR="005D4B08" w:rsidRPr="00CC707A">
              <w:t xml:space="preserve">Điều </w:t>
            </w:r>
            <w:r w:rsidR="0080589D" w:rsidRPr="00CC707A">
              <w:t>4</w:t>
            </w:r>
            <w:r w:rsidR="007E564B" w:rsidRPr="00CC707A">
              <w:rPr>
                <w:lang w:val="vi-VN"/>
              </w:rPr>
              <w:t xml:space="preserve"> </w:t>
            </w:r>
            <w:r w:rsidR="007E564B" w:rsidRPr="00CC707A">
              <w:t>Giải thích từ ngữ</w:t>
            </w:r>
          </w:p>
        </w:tc>
        <w:tc>
          <w:tcPr>
            <w:tcW w:w="5919" w:type="dxa"/>
          </w:tcPr>
          <w:p w14:paraId="40D9F444" w14:textId="6C89946A" w:rsidR="005D4B08" w:rsidRPr="00CC707A" w:rsidRDefault="005D4B08" w:rsidP="005E1BD0">
            <w:pPr>
              <w:jc w:val="both"/>
            </w:pPr>
            <w:r w:rsidRPr="00CC707A">
              <w:t>Giải thích từ ngữ về trường hợp bất khả kháng</w:t>
            </w:r>
          </w:p>
        </w:tc>
      </w:tr>
      <w:tr w:rsidR="00CC707A" w:rsidRPr="00CC707A" w14:paraId="3D964508" w14:textId="77777777" w:rsidTr="00C45726">
        <w:tc>
          <w:tcPr>
            <w:tcW w:w="746" w:type="dxa"/>
          </w:tcPr>
          <w:p w14:paraId="1F68F9E6" w14:textId="48E32730" w:rsidR="005D4B08" w:rsidRPr="00CC707A" w:rsidRDefault="005D4B08" w:rsidP="005E1BD0">
            <w:pPr>
              <w:jc w:val="both"/>
            </w:pPr>
            <w:r w:rsidRPr="00CC707A">
              <w:t>3</w:t>
            </w:r>
          </w:p>
        </w:tc>
        <w:tc>
          <w:tcPr>
            <w:tcW w:w="3500" w:type="dxa"/>
          </w:tcPr>
          <w:p w14:paraId="1947A43B" w14:textId="39D2752E" w:rsidR="005D4B08" w:rsidRPr="00CC707A" w:rsidRDefault="0080589D" w:rsidP="005E1BD0">
            <w:pPr>
              <w:jc w:val="both"/>
              <w:rPr>
                <w:lang w:val="vi-VN"/>
              </w:rPr>
            </w:pPr>
            <w:r w:rsidRPr="00CC707A">
              <w:rPr>
                <w:rFonts w:cs="Times New Roman"/>
                <w:noProof/>
                <w:szCs w:val="28"/>
              </w:rPr>
              <w:t xml:space="preserve">Khoản </w:t>
            </w:r>
            <w:r w:rsidR="00D439E1" w:rsidRPr="00CC707A">
              <w:rPr>
                <w:rFonts w:cs="Times New Roman"/>
                <w:noProof/>
                <w:szCs w:val="28"/>
              </w:rPr>
              <w:t>5</w:t>
            </w:r>
            <w:r w:rsidRPr="00CC707A">
              <w:rPr>
                <w:rFonts w:cs="Times New Roman"/>
                <w:noProof/>
                <w:szCs w:val="28"/>
              </w:rPr>
              <w:t xml:space="preserve"> </w:t>
            </w:r>
            <w:r w:rsidR="005D4B08" w:rsidRPr="00CC707A">
              <w:rPr>
                <w:rFonts w:cs="Times New Roman"/>
                <w:noProof/>
                <w:szCs w:val="28"/>
              </w:rPr>
              <w:t xml:space="preserve">Điều </w:t>
            </w:r>
            <w:r w:rsidRPr="00CC707A">
              <w:rPr>
                <w:rFonts w:cs="Times New Roman"/>
                <w:noProof/>
                <w:szCs w:val="28"/>
              </w:rPr>
              <w:t>7</w:t>
            </w:r>
            <w:r w:rsidR="007E564B" w:rsidRPr="00CC707A">
              <w:rPr>
                <w:rFonts w:cs="Times New Roman"/>
                <w:noProof/>
                <w:szCs w:val="28"/>
                <w:lang w:val="vi-VN"/>
              </w:rPr>
              <w:t xml:space="preserve"> </w:t>
            </w:r>
            <w:r w:rsidRPr="00CC707A">
              <w:rPr>
                <w:rFonts w:cs="Times New Roman"/>
                <w:noProof/>
                <w:szCs w:val="28"/>
              </w:rPr>
              <w:t>B</w:t>
            </w:r>
            <w:r w:rsidR="007E564B" w:rsidRPr="00CC707A">
              <w:rPr>
                <w:rFonts w:cs="Times New Roman"/>
                <w:szCs w:val="28"/>
                <w:lang w:val="vi-VN"/>
              </w:rPr>
              <w:t>ảo mật</w:t>
            </w:r>
            <w:r w:rsidRPr="00CC707A">
              <w:rPr>
                <w:rFonts w:cs="Times New Roman"/>
                <w:szCs w:val="28"/>
              </w:rPr>
              <w:t xml:space="preserve">, công khai </w:t>
            </w:r>
            <w:r w:rsidR="007E564B" w:rsidRPr="00CC707A">
              <w:rPr>
                <w:rFonts w:cs="Times New Roman"/>
                <w:szCs w:val="28"/>
                <w:lang w:val="vi-VN"/>
              </w:rPr>
              <w:t>thông tin người nộp thuế</w:t>
            </w:r>
          </w:p>
        </w:tc>
        <w:tc>
          <w:tcPr>
            <w:tcW w:w="5919" w:type="dxa"/>
          </w:tcPr>
          <w:p w14:paraId="6C741D55" w14:textId="178A2B52" w:rsidR="005D4B08" w:rsidRPr="00CC707A" w:rsidRDefault="00592C79" w:rsidP="005E1BD0">
            <w:pPr>
              <w:jc w:val="both"/>
            </w:pPr>
            <w:r w:rsidRPr="00CC707A">
              <w:t>Quy định chi tiết điều này</w:t>
            </w:r>
          </w:p>
        </w:tc>
      </w:tr>
      <w:tr w:rsidR="00CC707A" w:rsidRPr="00CC707A" w14:paraId="3265A163" w14:textId="77777777" w:rsidTr="00C45726">
        <w:tc>
          <w:tcPr>
            <w:tcW w:w="746" w:type="dxa"/>
          </w:tcPr>
          <w:p w14:paraId="4ABB719D" w14:textId="7FED1CFE" w:rsidR="001D7FF5" w:rsidRPr="00CC707A" w:rsidRDefault="001D7FF5" w:rsidP="005E1BD0">
            <w:pPr>
              <w:jc w:val="both"/>
            </w:pPr>
            <w:r w:rsidRPr="00CC707A">
              <w:t>4</w:t>
            </w:r>
          </w:p>
        </w:tc>
        <w:tc>
          <w:tcPr>
            <w:tcW w:w="3500" w:type="dxa"/>
          </w:tcPr>
          <w:p w14:paraId="1402840E" w14:textId="3E6DFC48" w:rsidR="001D7FF5" w:rsidRPr="00CC707A" w:rsidRDefault="001D7FF5" w:rsidP="005E1BD0">
            <w:pPr>
              <w:jc w:val="both"/>
              <w:rPr>
                <w:rFonts w:cs="Times New Roman"/>
                <w:noProof/>
                <w:szCs w:val="28"/>
              </w:rPr>
            </w:pPr>
            <w:r w:rsidRPr="00CC707A">
              <w:rPr>
                <w:rFonts w:cs="Times New Roman"/>
                <w:noProof/>
                <w:szCs w:val="28"/>
              </w:rPr>
              <w:t xml:space="preserve">Khoản </w:t>
            </w:r>
            <w:r w:rsidR="0080589D" w:rsidRPr="00CC707A">
              <w:rPr>
                <w:rFonts w:cs="Times New Roman"/>
                <w:noProof/>
                <w:szCs w:val="28"/>
              </w:rPr>
              <w:t>5</w:t>
            </w:r>
            <w:r w:rsidRPr="00CC707A">
              <w:rPr>
                <w:rFonts w:cs="Times New Roman"/>
                <w:noProof/>
                <w:szCs w:val="28"/>
              </w:rPr>
              <w:t xml:space="preserve"> Điều </w:t>
            </w:r>
            <w:r w:rsidR="0080589D" w:rsidRPr="00CC707A">
              <w:rPr>
                <w:rFonts w:cs="Times New Roman"/>
                <w:noProof/>
                <w:szCs w:val="28"/>
              </w:rPr>
              <w:t>9</w:t>
            </w:r>
            <w:r w:rsidRPr="00CC707A">
              <w:rPr>
                <w:rFonts w:cs="Times New Roman"/>
                <w:noProof/>
                <w:szCs w:val="28"/>
              </w:rPr>
              <w:t xml:space="preserve"> Xây dựng lực lượng quản lý thuế</w:t>
            </w:r>
          </w:p>
        </w:tc>
        <w:tc>
          <w:tcPr>
            <w:tcW w:w="5919" w:type="dxa"/>
          </w:tcPr>
          <w:p w14:paraId="3F90D5C4" w14:textId="26EE897C" w:rsidR="001D7FF5" w:rsidRPr="00CC707A" w:rsidRDefault="00095B69" w:rsidP="00095B69">
            <w:pPr>
              <w:spacing w:after="120"/>
              <w:jc w:val="both"/>
              <w:rPr>
                <w:rFonts w:eastAsiaTheme="majorEastAsia" w:cs="Times New Roman"/>
                <w:iCs/>
                <w:szCs w:val="28"/>
              </w:rPr>
            </w:pPr>
            <w:r w:rsidRPr="00CC707A">
              <w:rPr>
                <w:rFonts w:eastAsiaTheme="majorEastAsia" w:cs="Times New Roman"/>
                <w:szCs w:val="28"/>
              </w:rPr>
              <w:t xml:space="preserve">Quy định về </w:t>
            </w:r>
            <w:r w:rsidR="00592C79" w:rsidRPr="00CC707A">
              <w:rPr>
                <w:rFonts w:eastAsiaTheme="majorEastAsia" w:cs="Times New Roman"/>
                <w:szCs w:val="28"/>
              </w:rPr>
              <w:t>l</w:t>
            </w:r>
            <w:r w:rsidR="00592C79" w:rsidRPr="00CC707A">
              <w:rPr>
                <w:rFonts w:cs="Times New Roman"/>
                <w:szCs w:val="28"/>
              </w:rPr>
              <w:t xml:space="preserve">ực lượng quản lý thuế được áp dụng </w:t>
            </w:r>
            <w:r w:rsidR="00592C79" w:rsidRPr="00CC707A">
              <w:rPr>
                <w:rFonts w:eastAsiaTheme="majorEastAsia" w:cs="Times New Roman"/>
                <w:szCs w:val="28"/>
              </w:rPr>
              <w:t>chế độ phục vụ, chức danh, tiêu chuẩn, lương, chế độ đãi ngộ, phù hiệu, cấp hiệu, trang phục, biển hiệu của công chức quản lý thuế.</w:t>
            </w:r>
          </w:p>
        </w:tc>
      </w:tr>
      <w:tr w:rsidR="00CC707A" w:rsidRPr="00CC707A" w14:paraId="460BB10C" w14:textId="77777777" w:rsidTr="00C45726">
        <w:tc>
          <w:tcPr>
            <w:tcW w:w="746" w:type="dxa"/>
          </w:tcPr>
          <w:p w14:paraId="49F171C7" w14:textId="5D7DC20A" w:rsidR="00973010" w:rsidRPr="00CC707A" w:rsidRDefault="00973010" w:rsidP="00973010">
            <w:pPr>
              <w:jc w:val="both"/>
            </w:pPr>
            <w:r w:rsidRPr="00CC707A">
              <w:t>5</w:t>
            </w:r>
          </w:p>
        </w:tc>
        <w:tc>
          <w:tcPr>
            <w:tcW w:w="3500" w:type="dxa"/>
          </w:tcPr>
          <w:p w14:paraId="4EA6CD5D" w14:textId="4D776537" w:rsidR="00973010" w:rsidRPr="00CC707A" w:rsidRDefault="00973010" w:rsidP="00973010">
            <w:pPr>
              <w:jc w:val="both"/>
              <w:rPr>
                <w:rFonts w:cs="Times New Roman"/>
                <w:noProof/>
                <w:szCs w:val="28"/>
              </w:rPr>
            </w:pPr>
            <w:r w:rsidRPr="00CC707A">
              <w:rPr>
                <w:rFonts w:cs="Times New Roman"/>
                <w:noProof/>
                <w:szCs w:val="28"/>
              </w:rPr>
              <w:t>Khoản 4 Điều 10 Đăng ký thuế</w:t>
            </w:r>
          </w:p>
        </w:tc>
        <w:tc>
          <w:tcPr>
            <w:tcW w:w="5919" w:type="dxa"/>
          </w:tcPr>
          <w:p w14:paraId="70213C1A" w14:textId="5AFC0027" w:rsidR="00973010" w:rsidRPr="00CC707A" w:rsidRDefault="00973010" w:rsidP="00973010">
            <w:pPr>
              <w:jc w:val="both"/>
              <w:rPr>
                <w:rFonts w:cs="Times New Roman"/>
                <w:szCs w:val="28"/>
              </w:rPr>
            </w:pPr>
            <w:r w:rsidRPr="00CC707A">
              <w:rPr>
                <w:rFonts w:cs="Times New Roman"/>
                <w:szCs w:val="28"/>
              </w:rPr>
              <w:t xml:space="preserve">Quy định chi tiết </w:t>
            </w:r>
            <w:r w:rsidR="00B01D5F" w:rsidRPr="00CC707A">
              <w:rPr>
                <w:rFonts w:eastAsia="Calibri" w:cs="Times New Roman"/>
                <w:szCs w:val="28"/>
              </w:rPr>
              <w:t>Thời hạn đăng ký thuế;</w:t>
            </w:r>
            <w:r w:rsidR="00B01D5F" w:rsidRPr="00CC707A">
              <w:rPr>
                <w:rFonts w:eastAsia="Calibri" w:cs="Times New Roman"/>
                <w:szCs w:val="28"/>
                <w:lang w:val="en-AU"/>
              </w:rPr>
              <w:t xml:space="preserve"> t</w:t>
            </w:r>
            <w:r w:rsidR="00B01D5F" w:rsidRPr="00CC707A">
              <w:rPr>
                <w:rFonts w:eastAsia="Calibri" w:cs="Times New Roman"/>
                <w:szCs w:val="28"/>
              </w:rPr>
              <w:t>rách nhiệm của</w:t>
            </w:r>
            <w:r w:rsidR="00B01D5F" w:rsidRPr="00CC707A">
              <w:rPr>
                <w:rFonts w:eastAsia="Calibri" w:cs="Times New Roman"/>
                <w:szCs w:val="28"/>
                <w:lang w:val="vi-VN"/>
              </w:rPr>
              <w:t xml:space="preserve"> người nộp thuế, </w:t>
            </w:r>
            <w:r w:rsidR="00B01D5F" w:rsidRPr="00CC707A">
              <w:rPr>
                <w:rFonts w:eastAsia="Calibri" w:cs="Times New Roman"/>
                <w:szCs w:val="28"/>
              </w:rPr>
              <w:t>cơ quan quản lý thuế, cơ quan nhà nước, tổ chức, cá nhân có liên quan khi người</w:t>
            </w:r>
            <w:r w:rsidR="00B01D5F" w:rsidRPr="00CC707A">
              <w:rPr>
                <w:rFonts w:eastAsia="Calibri" w:cs="Times New Roman"/>
                <w:szCs w:val="28"/>
                <w:lang w:val="vi-VN"/>
              </w:rPr>
              <w:t xml:space="preserve"> nộp thuế có thay đổi thông tin </w:t>
            </w:r>
            <w:r w:rsidR="00B01D5F" w:rsidRPr="00CC707A">
              <w:rPr>
                <w:rFonts w:eastAsia="Calibri" w:cs="Times New Roman"/>
                <w:szCs w:val="28"/>
              </w:rPr>
              <w:t>đăng</w:t>
            </w:r>
            <w:r w:rsidR="00B01D5F" w:rsidRPr="00CC707A">
              <w:rPr>
                <w:rFonts w:eastAsia="Calibri" w:cs="Times New Roman"/>
                <w:szCs w:val="28"/>
                <w:lang w:val="vi-VN"/>
              </w:rPr>
              <w:t xml:space="preserve"> ký thuế</w:t>
            </w:r>
            <w:r w:rsidR="00B01D5F" w:rsidRPr="00CC707A">
              <w:rPr>
                <w:rFonts w:eastAsia="Calibri" w:cs="Times New Roman"/>
                <w:szCs w:val="28"/>
              </w:rPr>
              <w:t xml:space="preserve"> </w:t>
            </w:r>
          </w:p>
        </w:tc>
      </w:tr>
      <w:tr w:rsidR="00CC707A" w:rsidRPr="00CC707A" w14:paraId="1AA7CFEE" w14:textId="77777777" w:rsidTr="0080589D">
        <w:trPr>
          <w:trHeight w:val="1493"/>
        </w:trPr>
        <w:tc>
          <w:tcPr>
            <w:tcW w:w="746" w:type="dxa"/>
          </w:tcPr>
          <w:p w14:paraId="4FC0C25D" w14:textId="03350812" w:rsidR="00973010" w:rsidRPr="00CC707A" w:rsidRDefault="00973010" w:rsidP="00973010">
            <w:pPr>
              <w:jc w:val="both"/>
            </w:pPr>
            <w:r w:rsidRPr="00CC707A">
              <w:t>6</w:t>
            </w:r>
          </w:p>
        </w:tc>
        <w:tc>
          <w:tcPr>
            <w:tcW w:w="3500" w:type="dxa"/>
          </w:tcPr>
          <w:p w14:paraId="30ED510A" w14:textId="1943662C" w:rsidR="00973010" w:rsidRPr="00CC707A" w:rsidRDefault="00973010" w:rsidP="00973010">
            <w:pPr>
              <w:jc w:val="both"/>
              <w:rPr>
                <w:rFonts w:cs="Times New Roman"/>
                <w:noProof/>
                <w:szCs w:val="28"/>
              </w:rPr>
            </w:pPr>
            <w:r w:rsidRPr="00CC707A">
              <w:rPr>
                <w:rFonts w:cs="Times New Roman"/>
                <w:noProof/>
                <w:szCs w:val="28"/>
              </w:rPr>
              <w:t xml:space="preserve">Khoản </w:t>
            </w:r>
            <w:r w:rsidR="00B01D5F" w:rsidRPr="00CC707A">
              <w:rPr>
                <w:rFonts w:cs="Times New Roman"/>
                <w:noProof/>
                <w:szCs w:val="28"/>
              </w:rPr>
              <w:t>7</w:t>
            </w:r>
            <w:r w:rsidRPr="00CC707A">
              <w:rPr>
                <w:rFonts w:cs="Times New Roman"/>
                <w:noProof/>
                <w:szCs w:val="28"/>
              </w:rPr>
              <w:t xml:space="preserve"> Điều 11 Mã số thuế</w:t>
            </w:r>
          </w:p>
        </w:tc>
        <w:tc>
          <w:tcPr>
            <w:tcW w:w="5919" w:type="dxa"/>
          </w:tcPr>
          <w:p w14:paraId="7A90E1D9" w14:textId="77777777" w:rsidR="00973010" w:rsidRPr="00CC707A" w:rsidRDefault="00973010" w:rsidP="00973010">
            <w:pPr>
              <w:jc w:val="both"/>
              <w:rPr>
                <w:rFonts w:cs="Times New Roman"/>
                <w:szCs w:val="28"/>
              </w:rPr>
            </w:pPr>
            <w:r w:rsidRPr="00CC707A">
              <w:rPr>
                <w:rFonts w:cs="Times New Roman"/>
                <w:szCs w:val="28"/>
              </w:rPr>
              <w:t>- Quy định chi tiết về các trường hợp sử dụng MST (khoản 5)</w:t>
            </w:r>
          </w:p>
          <w:p w14:paraId="1B4AABA6" w14:textId="4DADDE11" w:rsidR="00973010" w:rsidRPr="00CC707A" w:rsidRDefault="00973010" w:rsidP="00973010">
            <w:pPr>
              <w:jc w:val="both"/>
              <w:rPr>
                <w:rFonts w:cs="Times New Roman"/>
                <w:szCs w:val="28"/>
              </w:rPr>
            </w:pPr>
            <w:r w:rsidRPr="00CC707A">
              <w:t xml:space="preserve">- Quy định </w:t>
            </w:r>
            <w:r w:rsidRPr="00CC707A">
              <w:rPr>
                <w:rFonts w:cs="Times New Roman"/>
                <w:szCs w:val="28"/>
              </w:rPr>
              <w:t>chấm dứt hiệu lực và khôi phục hiệu lực MST (khoản 6)</w:t>
            </w:r>
          </w:p>
        </w:tc>
      </w:tr>
      <w:tr w:rsidR="00CC707A" w:rsidRPr="00CC707A" w14:paraId="1D11D343" w14:textId="77777777" w:rsidTr="00C45726">
        <w:tc>
          <w:tcPr>
            <w:tcW w:w="746" w:type="dxa"/>
          </w:tcPr>
          <w:p w14:paraId="58C8EF58" w14:textId="2A96A662" w:rsidR="00973010" w:rsidRPr="00CC707A" w:rsidRDefault="00973010" w:rsidP="00973010">
            <w:pPr>
              <w:jc w:val="both"/>
            </w:pPr>
            <w:r w:rsidRPr="00CC707A">
              <w:t>7</w:t>
            </w:r>
          </w:p>
        </w:tc>
        <w:tc>
          <w:tcPr>
            <w:tcW w:w="3500" w:type="dxa"/>
          </w:tcPr>
          <w:p w14:paraId="36C5F98F" w14:textId="52CBA433" w:rsidR="00973010" w:rsidRPr="00CC707A" w:rsidRDefault="00973010" w:rsidP="00973010">
            <w:pPr>
              <w:pStyle w:val="Heading1"/>
              <w:spacing w:before="0" w:after="120"/>
              <w:jc w:val="both"/>
              <w:outlineLvl w:val="0"/>
              <w:rPr>
                <w:rFonts w:ascii="Times New Roman" w:hAnsi="Times New Roman" w:cs="Times New Roman"/>
                <w:noProof/>
                <w:color w:val="auto"/>
                <w:sz w:val="28"/>
                <w:szCs w:val="28"/>
              </w:rPr>
            </w:pPr>
            <w:r w:rsidRPr="00CC707A">
              <w:rPr>
                <w:rFonts w:ascii="Times New Roman" w:eastAsiaTheme="minorHAnsi" w:hAnsi="Times New Roman" w:cs="Times New Roman"/>
                <w:noProof/>
                <w:color w:val="auto"/>
                <w:sz w:val="28"/>
                <w:szCs w:val="28"/>
              </w:rPr>
              <w:t>Khoản 8 Điều 12 Khai thuế, tính thuế, khấu trừ thuế</w:t>
            </w:r>
          </w:p>
          <w:p w14:paraId="2F92F7A2" w14:textId="6403BC30" w:rsidR="00973010" w:rsidRPr="00CC707A" w:rsidRDefault="00973010" w:rsidP="00973010">
            <w:pPr>
              <w:jc w:val="both"/>
              <w:rPr>
                <w:rFonts w:cs="Times New Roman"/>
                <w:noProof/>
                <w:szCs w:val="28"/>
              </w:rPr>
            </w:pPr>
          </w:p>
        </w:tc>
        <w:tc>
          <w:tcPr>
            <w:tcW w:w="5919" w:type="dxa"/>
          </w:tcPr>
          <w:p w14:paraId="3432D493" w14:textId="7ABDF433" w:rsidR="00973010" w:rsidRPr="00CC707A" w:rsidRDefault="00B01D5F" w:rsidP="00B01D5F">
            <w:pPr>
              <w:spacing w:before="120" w:after="120"/>
              <w:ind w:firstLine="720"/>
              <w:jc w:val="both"/>
              <w:rPr>
                <w:rFonts w:eastAsia="Calibri" w:cs="Times New Roman"/>
                <w:strike/>
                <w:szCs w:val="28"/>
                <w:lang w:val="en-AU"/>
              </w:rPr>
            </w:pPr>
            <w:r w:rsidRPr="00CC707A">
              <w:rPr>
                <w:rFonts w:eastAsia="Calibri" w:cs="Times New Roman"/>
                <w:szCs w:val="28"/>
              </w:rPr>
              <w:t xml:space="preserve">chi tiết khoản 1, khoản 2, khoản 3, khoản 5, khoản 6, khoản 7 Điều này và các nội dung sau: các trường hợp không phải nộp hồ sơ khai thuế; thời hạn nộp hồ sơ khai thuế; việc khai thuế, tính thuế, nộp thuế đối với hoạt động dầu khí và bán dầu khí; tỷ giá khai thuế quy đổi; Việc kê khai, xác định giá tính thuế đối với giao dịch liên kết; </w:t>
            </w:r>
            <w:r w:rsidRPr="00CC707A">
              <w:rPr>
                <w:rFonts w:cs="Times New Roman"/>
                <w:szCs w:val="28"/>
              </w:rPr>
              <w:t>Báo cáo lợi nhuận liên quốc gia trong trường hợp người nộp thuế là công ty mẹ tối cao của tập đoàn tại Việt Nam có phát sinh giao dịch liên kết xuyên biên giới và có mức doanh thu hợp nhất toàn cầu vượt mức quy định hoặc người nộp thuế có công ty mẹ tối cao tại nước ngoài mà công ty mẹ tối cao có nghĩa vụ lập báo cáo lợi nhuận liên quốc gia theo quy định của nước sở tại.</w:t>
            </w:r>
          </w:p>
        </w:tc>
      </w:tr>
      <w:tr w:rsidR="00CC707A" w:rsidRPr="00CC707A" w14:paraId="411F5A9D" w14:textId="77777777" w:rsidTr="00C45726">
        <w:tc>
          <w:tcPr>
            <w:tcW w:w="746" w:type="dxa"/>
          </w:tcPr>
          <w:p w14:paraId="78F88CFF" w14:textId="091B2A03" w:rsidR="00973010" w:rsidRPr="00CC707A" w:rsidRDefault="00973010" w:rsidP="00973010">
            <w:pPr>
              <w:jc w:val="both"/>
            </w:pPr>
            <w:r w:rsidRPr="00CC707A">
              <w:lastRenderedPageBreak/>
              <w:t>8</w:t>
            </w:r>
          </w:p>
        </w:tc>
        <w:tc>
          <w:tcPr>
            <w:tcW w:w="3500" w:type="dxa"/>
          </w:tcPr>
          <w:p w14:paraId="72461C5A" w14:textId="2CAED399" w:rsidR="00973010" w:rsidRPr="00CC707A" w:rsidRDefault="00973010" w:rsidP="00D84B73">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eastAsiaTheme="minorHAnsi" w:hAnsi="Times New Roman" w:cs="Times New Roman"/>
                <w:noProof/>
                <w:color w:val="auto"/>
                <w:sz w:val="28"/>
                <w:szCs w:val="28"/>
              </w:rPr>
              <w:t xml:space="preserve">Khoản 4 Điều 13 </w:t>
            </w:r>
            <w:r w:rsidRPr="00CC707A">
              <w:rPr>
                <w:rFonts w:ascii="Times New Roman" w:hAnsi="Times New Roman" w:cs="Times New Roman"/>
                <w:bCs/>
                <w:color w:val="auto"/>
                <w:sz w:val="28"/>
                <w:szCs w:val="28"/>
              </w:rPr>
              <w:t>Khai thuế</w:t>
            </w:r>
            <w:r w:rsidRPr="00CC707A">
              <w:rPr>
                <w:rFonts w:ascii="Times New Roman" w:hAnsi="Times New Roman" w:cs="Times New Roman"/>
                <w:bCs/>
                <w:color w:val="auto"/>
                <w:sz w:val="28"/>
                <w:szCs w:val="28"/>
                <w:lang w:val="en-AU"/>
              </w:rPr>
              <w:t>, tính thuế, khấu trừ thuế</w:t>
            </w:r>
            <w:r w:rsidRPr="00CC707A">
              <w:rPr>
                <w:rFonts w:ascii="Times New Roman" w:hAnsi="Times New Roman" w:cs="Times New Roman"/>
                <w:bCs/>
                <w:color w:val="auto"/>
                <w:sz w:val="28"/>
                <w:szCs w:val="28"/>
              </w:rPr>
              <w:t xml:space="preserve"> đối với hộ kinh doanh, cá nhân kinh doanh</w:t>
            </w:r>
          </w:p>
        </w:tc>
        <w:tc>
          <w:tcPr>
            <w:tcW w:w="5919" w:type="dxa"/>
          </w:tcPr>
          <w:p w14:paraId="06BAA382" w14:textId="6B37C7D7" w:rsidR="006601A7" w:rsidRPr="00CC707A" w:rsidRDefault="006601A7" w:rsidP="008D68B6">
            <w:pPr>
              <w:spacing w:after="120"/>
              <w:jc w:val="both"/>
              <w:rPr>
                <w:rFonts w:cs="Times New Roman"/>
                <w:noProof/>
                <w:szCs w:val="28"/>
              </w:rPr>
            </w:pPr>
            <w:r>
              <w:rPr>
                <w:rFonts w:eastAsia="Calibri" w:cs="Times New Roman"/>
                <w:kern w:val="0"/>
                <w:szCs w:val="28"/>
                <w14:ligatures w14:val="none"/>
              </w:rPr>
              <w:t xml:space="preserve">Quy định chi tiết Điều này, bao gồm phương pháp tính thuế giá trị gia tăng, thuế thu nhập cá nhân; hồ sơ, thủ tục kê khai doanh thu, kê khai thuế và nộp thuế. </w:t>
            </w:r>
          </w:p>
        </w:tc>
      </w:tr>
      <w:tr w:rsidR="00CC707A" w:rsidRPr="00CC707A" w14:paraId="24C3667F" w14:textId="77777777" w:rsidTr="00C45726">
        <w:tc>
          <w:tcPr>
            <w:tcW w:w="746" w:type="dxa"/>
          </w:tcPr>
          <w:p w14:paraId="6C735251" w14:textId="7227747A" w:rsidR="00973010" w:rsidRPr="00CC707A" w:rsidRDefault="00973010" w:rsidP="00973010">
            <w:pPr>
              <w:jc w:val="both"/>
            </w:pPr>
            <w:r w:rsidRPr="00CC707A">
              <w:t>9</w:t>
            </w:r>
          </w:p>
        </w:tc>
        <w:tc>
          <w:tcPr>
            <w:tcW w:w="3500" w:type="dxa"/>
          </w:tcPr>
          <w:p w14:paraId="1F29E47D" w14:textId="43706D8C" w:rsidR="00973010" w:rsidRPr="00CC707A" w:rsidRDefault="00973010" w:rsidP="00973010">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eastAsiaTheme="minorHAnsi" w:hAnsi="Times New Roman" w:cs="Times New Roman"/>
                <w:noProof/>
                <w:color w:val="auto"/>
                <w:sz w:val="28"/>
                <w:szCs w:val="28"/>
              </w:rPr>
              <w:t xml:space="preserve">Khoản </w:t>
            </w:r>
            <w:r w:rsidR="00715E67" w:rsidRPr="00CC707A">
              <w:rPr>
                <w:rFonts w:ascii="Times New Roman" w:eastAsiaTheme="minorHAnsi" w:hAnsi="Times New Roman" w:cs="Times New Roman"/>
                <w:noProof/>
                <w:color w:val="auto"/>
                <w:sz w:val="28"/>
                <w:szCs w:val="28"/>
              </w:rPr>
              <w:t>7</w:t>
            </w:r>
            <w:r w:rsidRPr="00CC707A">
              <w:rPr>
                <w:rFonts w:ascii="Times New Roman" w:eastAsiaTheme="minorHAnsi" w:hAnsi="Times New Roman" w:cs="Times New Roman"/>
                <w:noProof/>
                <w:color w:val="auto"/>
                <w:sz w:val="28"/>
                <w:szCs w:val="28"/>
              </w:rPr>
              <w:t xml:space="preserve"> Điều 14  </w:t>
            </w:r>
            <w:r w:rsidRPr="00CC707A">
              <w:rPr>
                <w:rFonts w:ascii="Times New Roman" w:hAnsi="Times New Roman" w:cs="Times New Roman"/>
                <w:bCs/>
                <w:color w:val="auto"/>
                <w:sz w:val="28"/>
                <w:szCs w:val="28"/>
              </w:rPr>
              <w:t>Nộp thuế, gia hạn nộp thuế và các khoản thu khác thuộc ngân sách nhà nước</w:t>
            </w:r>
          </w:p>
        </w:tc>
        <w:tc>
          <w:tcPr>
            <w:tcW w:w="5919" w:type="dxa"/>
          </w:tcPr>
          <w:p w14:paraId="252F5B04" w14:textId="776CD79A" w:rsidR="00973010" w:rsidRPr="00CC707A" w:rsidRDefault="006966D1" w:rsidP="00973010">
            <w:pPr>
              <w:spacing w:before="120" w:after="120"/>
              <w:jc w:val="both"/>
              <w:rPr>
                <w:rFonts w:eastAsia="Calibri" w:cs="Times New Roman"/>
                <w:szCs w:val="28"/>
              </w:rPr>
            </w:pPr>
            <w:r w:rsidRPr="00CC707A">
              <w:rPr>
                <w:rFonts w:eastAsia="Aptos" w:cs="Times New Roman"/>
                <w:szCs w:val="28"/>
              </w:rPr>
              <w:t>Quy định chi tiết: trình tự, thủ tục nộp tiền thuế vào ngân sách nhà nước; thời gian gia hạn nộp thuế và các khoản thu khác thuộc ngân sách nhà nước; trình tự, thủ tục, hồ sơ gia hạn nộp thuế và các khoản thu khác thuộc ngân sách nhà nước đối với trường hợp quy định tại điểm a.4 khoản 6 Điều này.</w:t>
            </w:r>
          </w:p>
        </w:tc>
      </w:tr>
      <w:tr w:rsidR="00CC707A" w:rsidRPr="00CC707A" w14:paraId="7DC5EA9A" w14:textId="77777777" w:rsidTr="00C45726">
        <w:tc>
          <w:tcPr>
            <w:tcW w:w="746" w:type="dxa"/>
          </w:tcPr>
          <w:p w14:paraId="292B7CC6" w14:textId="6EAC5FC8" w:rsidR="00973010" w:rsidRPr="00CC707A" w:rsidRDefault="00973010" w:rsidP="00973010">
            <w:pPr>
              <w:jc w:val="both"/>
            </w:pPr>
            <w:r w:rsidRPr="00CC707A">
              <w:t>10</w:t>
            </w:r>
          </w:p>
        </w:tc>
        <w:tc>
          <w:tcPr>
            <w:tcW w:w="3500" w:type="dxa"/>
          </w:tcPr>
          <w:p w14:paraId="045E8615" w14:textId="0BF54D45" w:rsidR="00973010" w:rsidRPr="00CC707A" w:rsidRDefault="00973010" w:rsidP="00973010">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eastAsiaTheme="minorHAnsi" w:hAnsi="Times New Roman" w:cs="Times New Roman"/>
                <w:noProof/>
                <w:color w:val="auto"/>
                <w:sz w:val="28"/>
                <w:szCs w:val="28"/>
              </w:rPr>
              <w:t>Khoản</w:t>
            </w:r>
            <w:r w:rsidRPr="00CC707A">
              <w:rPr>
                <w:rFonts w:ascii="Times New Roman" w:eastAsiaTheme="minorHAnsi" w:hAnsi="Times New Roman" w:cs="Times New Roman"/>
                <w:noProof/>
                <w:color w:val="auto"/>
                <w:sz w:val="28"/>
                <w:szCs w:val="28"/>
                <w:lang w:val="vi-VN"/>
              </w:rPr>
              <w:t xml:space="preserve"> </w:t>
            </w:r>
            <w:r w:rsidRPr="00CC707A">
              <w:rPr>
                <w:rFonts w:ascii="Times New Roman" w:eastAsiaTheme="minorHAnsi" w:hAnsi="Times New Roman" w:cs="Times New Roman"/>
                <w:noProof/>
                <w:color w:val="auto"/>
                <w:sz w:val="28"/>
                <w:szCs w:val="28"/>
              </w:rPr>
              <w:t xml:space="preserve">1, khoản 2, khoản 5 Điều 16 </w:t>
            </w:r>
            <w:r w:rsidRPr="00CC707A">
              <w:rPr>
                <w:rFonts w:ascii="Times New Roman" w:hAnsi="Times New Roman" w:cs="Times New Roman"/>
                <w:noProof/>
                <w:color w:val="auto"/>
                <w:sz w:val="28"/>
                <w:szCs w:val="28"/>
              </w:rPr>
              <w:t>Xử lý đối với việc chậm nộp tiền thuế</w:t>
            </w:r>
          </w:p>
        </w:tc>
        <w:tc>
          <w:tcPr>
            <w:tcW w:w="5919" w:type="dxa"/>
          </w:tcPr>
          <w:p w14:paraId="3279EF03" w14:textId="77777777" w:rsidR="00973010" w:rsidRPr="00CC707A" w:rsidRDefault="00973010" w:rsidP="00973010">
            <w:pPr>
              <w:spacing w:after="120"/>
              <w:jc w:val="both"/>
              <w:rPr>
                <w:rFonts w:eastAsia="Calibri" w:cs="Times New Roman"/>
                <w:kern w:val="0"/>
                <w:szCs w:val="28"/>
                <w14:ligatures w14:val="none"/>
              </w:rPr>
            </w:pPr>
            <w:r w:rsidRPr="00CC707A">
              <w:rPr>
                <w:rFonts w:eastAsia="Calibri" w:cs="Times New Roman"/>
                <w:kern w:val="0"/>
                <w:szCs w:val="28"/>
                <w14:ligatures w14:val="none"/>
              </w:rPr>
              <w:t>- Quy định thời hạn gia hạn nộp thuế và các khoản thu khác ngân sách nhà nước</w:t>
            </w:r>
          </w:p>
          <w:p w14:paraId="5C190848" w14:textId="135B7813" w:rsidR="00973010" w:rsidRPr="00CC707A" w:rsidRDefault="00973010" w:rsidP="00973010">
            <w:pPr>
              <w:spacing w:after="120"/>
              <w:jc w:val="both"/>
              <w:rPr>
                <w:rFonts w:cs="Times New Roman"/>
                <w:szCs w:val="28"/>
              </w:rPr>
            </w:pPr>
            <w:r w:rsidRPr="00CC707A">
              <w:rPr>
                <w:rFonts w:cs="Times New Roman"/>
                <w:szCs w:val="28"/>
              </w:rPr>
              <w:t xml:space="preserve">- Quy định </w:t>
            </w:r>
            <w:r w:rsidR="00715E67" w:rsidRPr="00CC707A">
              <w:rPr>
                <w:rFonts w:eastAsia="Calibri" w:cs="Times New Roman"/>
                <w:kern w:val="0"/>
                <w:szCs w:val="28"/>
                <w14:ligatures w14:val="none"/>
              </w:rPr>
              <w:t xml:space="preserve">mức tỷ lệ % và thời gian </w:t>
            </w:r>
            <w:r w:rsidR="00715E67" w:rsidRPr="00CC707A">
              <w:rPr>
                <w:rFonts w:cs="Times New Roman"/>
                <w:szCs w:val="28"/>
              </w:rPr>
              <w:t>tính tiền chậm nộp.</w:t>
            </w:r>
          </w:p>
          <w:p w14:paraId="394A986A" w14:textId="37A3DDFA" w:rsidR="00973010" w:rsidRPr="00CC707A" w:rsidRDefault="00973010" w:rsidP="00973010">
            <w:pPr>
              <w:spacing w:before="120" w:after="120"/>
              <w:jc w:val="both"/>
              <w:rPr>
                <w:rFonts w:cs="Times New Roman"/>
                <w:szCs w:val="28"/>
              </w:rPr>
            </w:pPr>
            <w:r w:rsidRPr="00CC707A">
              <w:rPr>
                <w:rFonts w:cs="Times New Roman"/>
                <w:szCs w:val="28"/>
              </w:rPr>
              <w:t xml:space="preserve">- Quy định các trường hợp không tính tiền chậm nộp, chưa tính tiền chậm nộp và điều chỉnh tiền chậm nộp. </w:t>
            </w:r>
          </w:p>
        </w:tc>
      </w:tr>
      <w:tr w:rsidR="00CC707A" w:rsidRPr="00CC707A" w14:paraId="02054F6A" w14:textId="77777777" w:rsidTr="00C45726">
        <w:tc>
          <w:tcPr>
            <w:tcW w:w="746" w:type="dxa"/>
          </w:tcPr>
          <w:p w14:paraId="05AC23D9" w14:textId="3A8D5309" w:rsidR="006966D1" w:rsidRPr="00CC707A" w:rsidRDefault="006966D1" w:rsidP="006966D1">
            <w:pPr>
              <w:jc w:val="both"/>
            </w:pPr>
            <w:r w:rsidRPr="00CC707A">
              <w:t>11</w:t>
            </w:r>
          </w:p>
        </w:tc>
        <w:tc>
          <w:tcPr>
            <w:tcW w:w="3500" w:type="dxa"/>
          </w:tcPr>
          <w:p w14:paraId="37E7E3FF" w14:textId="419480D6" w:rsidR="006966D1" w:rsidRPr="00CC707A" w:rsidRDefault="006966D1" w:rsidP="006966D1">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eastAsiaTheme="minorHAnsi" w:hAnsi="Times New Roman" w:cs="Times New Roman"/>
                <w:noProof/>
                <w:color w:val="auto"/>
                <w:sz w:val="28"/>
                <w:szCs w:val="28"/>
              </w:rPr>
              <w:t>Khoản 6 Điều 17 Hoàn thành nghĩa vụ  thuế</w:t>
            </w:r>
          </w:p>
        </w:tc>
        <w:tc>
          <w:tcPr>
            <w:tcW w:w="5919" w:type="dxa"/>
          </w:tcPr>
          <w:p w14:paraId="56226EE6" w14:textId="6D1EEB63" w:rsidR="006966D1" w:rsidRPr="00CC707A" w:rsidRDefault="006966D1" w:rsidP="006966D1">
            <w:pPr>
              <w:spacing w:before="120" w:after="120"/>
              <w:jc w:val="both"/>
              <w:rPr>
                <w:rFonts w:eastAsia="Calibri" w:cs="Times New Roman"/>
                <w:szCs w:val="28"/>
              </w:rPr>
            </w:pPr>
            <w:r w:rsidRPr="00CC707A">
              <w:rPr>
                <w:rFonts w:eastAsia="Calibri" w:cs="Times New Roman"/>
                <w:szCs w:val="28"/>
              </w:rPr>
              <w:t>Quy định chi tiết điều này</w:t>
            </w:r>
          </w:p>
        </w:tc>
      </w:tr>
      <w:tr w:rsidR="00CC707A" w:rsidRPr="00CC707A" w14:paraId="19D40CDF" w14:textId="77777777" w:rsidTr="00C45726">
        <w:tc>
          <w:tcPr>
            <w:tcW w:w="746" w:type="dxa"/>
          </w:tcPr>
          <w:p w14:paraId="311FB2CB" w14:textId="5AB76592" w:rsidR="006966D1" w:rsidRPr="00CC707A" w:rsidRDefault="006966D1" w:rsidP="006966D1">
            <w:pPr>
              <w:jc w:val="both"/>
            </w:pPr>
            <w:r w:rsidRPr="00CC707A">
              <w:t>12</w:t>
            </w:r>
          </w:p>
        </w:tc>
        <w:tc>
          <w:tcPr>
            <w:tcW w:w="3500" w:type="dxa"/>
          </w:tcPr>
          <w:p w14:paraId="281AF43C" w14:textId="2107233C" w:rsidR="006966D1" w:rsidRPr="00CC707A" w:rsidRDefault="006966D1" w:rsidP="006966D1">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eastAsiaTheme="minorHAnsi" w:hAnsi="Times New Roman" w:cs="Times New Roman"/>
                <w:noProof/>
                <w:color w:val="auto"/>
                <w:sz w:val="28"/>
                <w:szCs w:val="28"/>
              </w:rPr>
              <w:t>Khoản 5 Điều 18 Hoàn thuế</w:t>
            </w:r>
          </w:p>
        </w:tc>
        <w:tc>
          <w:tcPr>
            <w:tcW w:w="5919" w:type="dxa"/>
          </w:tcPr>
          <w:p w14:paraId="2D185726" w14:textId="1FF2F201" w:rsidR="006966D1" w:rsidRPr="00CC707A" w:rsidRDefault="006966D1" w:rsidP="006966D1">
            <w:pPr>
              <w:spacing w:before="120" w:after="120"/>
              <w:jc w:val="both"/>
              <w:rPr>
                <w:rFonts w:eastAsia="Calibri" w:cs="Times New Roman"/>
                <w:szCs w:val="28"/>
              </w:rPr>
            </w:pPr>
            <w:r w:rsidRPr="00CC707A">
              <w:rPr>
                <w:rFonts w:eastAsia="Calibri" w:cs="Times New Roman"/>
                <w:szCs w:val="28"/>
              </w:rPr>
              <w:t xml:space="preserve">Quy định các nội dung: </w:t>
            </w:r>
            <w:r w:rsidRPr="00CC707A">
              <w:rPr>
                <w:rFonts w:eastAsia="Calibri" w:cs="Times New Roman"/>
                <w:szCs w:val="28"/>
                <w:lang w:val="en-AU"/>
              </w:rPr>
              <w:t>c</w:t>
            </w:r>
            <w:r w:rsidRPr="00CC707A">
              <w:rPr>
                <w:rFonts w:eastAsia="Calibri" w:cs="Times New Roman"/>
                <w:szCs w:val="28"/>
              </w:rPr>
              <w:t xml:space="preserve">ác trường hợp hoàn thuế, không hoàn thuế; trường hợp hoàn thuế trước cho người nộp thuế hoặc kiểm tra trước hoàn thuế; thời hạn tiếp nhận, giải quyết và phản hồi thông tin hồ sơ đề nghị hoàn thuế của cơ quan quản lý thuế. </w:t>
            </w:r>
          </w:p>
        </w:tc>
      </w:tr>
      <w:tr w:rsidR="00CC707A" w:rsidRPr="00CC707A" w14:paraId="3B540C80" w14:textId="77777777" w:rsidTr="00C45726">
        <w:tc>
          <w:tcPr>
            <w:tcW w:w="746" w:type="dxa"/>
          </w:tcPr>
          <w:p w14:paraId="44D5A6EE" w14:textId="48C0820F" w:rsidR="006966D1" w:rsidRPr="00CC707A" w:rsidRDefault="006966D1" w:rsidP="006966D1">
            <w:pPr>
              <w:jc w:val="both"/>
            </w:pPr>
            <w:r w:rsidRPr="00CC707A">
              <w:t>13</w:t>
            </w:r>
          </w:p>
        </w:tc>
        <w:tc>
          <w:tcPr>
            <w:tcW w:w="3500" w:type="dxa"/>
          </w:tcPr>
          <w:p w14:paraId="5371CB55" w14:textId="207FA397" w:rsidR="006966D1" w:rsidRPr="00CC707A" w:rsidRDefault="006966D1" w:rsidP="006966D1">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eastAsiaTheme="minorHAnsi" w:hAnsi="Times New Roman" w:cs="Times New Roman"/>
                <w:noProof/>
                <w:color w:val="auto"/>
                <w:sz w:val="28"/>
                <w:szCs w:val="28"/>
              </w:rPr>
              <w:t xml:space="preserve">Khoản 1, khoản 2, khoản 4 Điều 19 </w:t>
            </w:r>
            <w:r w:rsidRPr="00CC707A">
              <w:rPr>
                <w:rFonts w:ascii="Times New Roman" w:hAnsi="Times New Roman" w:cs="Times New Roman"/>
                <w:bCs/>
                <w:color w:val="auto"/>
                <w:sz w:val="28"/>
                <w:szCs w:val="28"/>
              </w:rPr>
              <w:t>Miễn thuế, giảm thuế, không thu thuế</w:t>
            </w:r>
          </w:p>
        </w:tc>
        <w:tc>
          <w:tcPr>
            <w:tcW w:w="5919" w:type="dxa"/>
          </w:tcPr>
          <w:p w14:paraId="4F9251AC" w14:textId="73AF6981" w:rsidR="006966D1" w:rsidRPr="00CC707A" w:rsidRDefault="00715E67" w:rsidP="006966D1">
            <w:pPr>
              <w:spacing w:after="120"/>
              <w:jc w:val="both"/>
              <w:rPr>
                <w:rFonts w:cs="Times New Roman"/>
                <w:noProof/>
                <w:szCs w:val="28"/>
              </w:rPr>
            </w:pPr>
            <w:r w:rsidRPr="00CC707A">
              <w:rPr>
                <w:rFonts w:eastAsia="Times New Roman" w:cs="Times New Roman"/>
                <w:szCs w:val="28"/>
              </w:rPr>
              <w:t>Quy định các nội dung: trường hợp miễn thuế, giảm thuế; thời hạn tiếp nhận, giải quyết hồ sơ miễn thuế, giảm thuế, không thu thuế.</w:t>
            </w:r>
          </w:p>
        </w:tc>
      </w:tr>
      <w:tr w:rsidR="00CC707A" w:rsidRPr="00CC707A" w14:paraId="111EDFB5" w14:textId="77777777" w:rsidTr="00C45726">
        <w:tc>
          <w:tcPr>
            <w:tcW w:w="746" w:type="dxa"/>
          </w:tcPr>
          <w:p w14:paraId="26333C64" w14:textId="1C4A4222" w:rsidR="006966D1" w:rsidRPr="00CC707A" w:rsidRDefault="006966D1" w:rsidP="006966D1">
            <w:pPr>
              <w:jc w:val="both"/>
            </w:pPr>
            <w:r w:rsidRPr="00CC707A">
              <w:t>14</w:t>
            </w:r>
          </w:p>
        </w:tc>
        <w:tc>
          <w:tcPr>
            <w:tcW w:w="3500" w:type="dxa"/>
          </w:tcPr>
          <w:p w14:paraId="16A08D91" w14:textId="476C635D" w:rsidR="006966D1" w:rsidRPr="00CC707A" w:rsidRDefault="006966D1" w:rsidP="006966D1">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eastAsiaTheme="minorHAnsi" w:hAnsi="Times New Roman" w:cs="Times New Roman"/>
                <w:noProof/>
                <w:color w:val="auto"/>
                <w:sz w:val="28"/>
                <w:szCs w:val="28"/>
              </w:rPr>
              <w:t xml:space="preserve">Khoản </w:t>
            </w:r>
            <w:r w:rsidR="00715E67" w:rsidRPr="00CC707A">
              <w:rPr>
                <w:rFonts w:ascii="Times New Roman" w:eastAsiaTheme="minorHAnsi" w:hAnsi="Times New Roman" w:cs="Times New Roman"/>
                <w:noProof/>
                <w:color w:val="auto"/>
                <w:sz w:val="28"/>
                <w:szCs w:val="28"/>
              </w:rPr>
              <w:t>5</w:t>
            </w:r>
            <w:r w:rsidRPr="00CC707A">
              <w:rPr>
                <w:rFonts w:ascii="Times New Roman" w:eastAsiaTheme="minorHAnsi" w:hAnsi="Times New Roman" w:cs="Times New Roman"/>
                <w:noProof/>
                <w:color w:val="auto"/>
                <w:sz w:val="28"/>
                <w:szCs w:val="28"/>
              </w:rPr>
              <w:t xml:space="preserve"> Điều 20 </w:t>
            </w:r>
            <w:r w:rsidRPr="00CC707A">
              <w:rPr>
                <w:rFonts w:ascii="Times New Roman" w:eastAsiaTheme="minorHAnsi" w:hAnsi="Times New Roman" w:cs="Times New Roman"/>
                <w:noProof/>
                <w:color w:val="auto"/>
                <w:sz w:val="28"/>
                <w:szCs w:val="28"/>
                <w:lang w:val="vi-VN"/>
              </w:rPr>
              <w:t>Kh</w:t>
            </w:r>
            <w:r w:rsidRPr="00CC707A">
              <w:rPr>
                <w:rFonts w:ascii="Times New Roman" w:eastAsiaTheme="minorHAnsi" w:hAnsi="Times New Roman" w:cs="Times New Roman"/>
                <w:noProof/>
                <w:color w:val="auto"/>
                <w:sz w:val="28"/>
                <w:szCs w:val="28"/>
              </w:rPr>
              <w:t>oanh tiền thuế nợ</w:t>
            </w:r>
          </w:p>
        </w:tc>
        <w:tc>
          <w:tcPr>
            <w:tcW w:w="5919" w:type="dxa"/>
          </w:tcPr>
          <w:p w14:paraId="2863A0DC" w14:textId="6627945D" w:rsidR="006966D1" w:rsidRPr="00CC707A" w:rsidRDefault="006966D1" w:rsidP="00715E67">
            <w:pPr>
              <w:spacing w:before="120" w:after="120"/>
              <w:jc w:val="both"/>
              <w:rPr>
                <w:rFonts w:cs="Times New Roman"/>
                <w:szCs w:val="28"/>
                <w:highlight w:val="green"/>
                <w:lang w:val="vi-VN"/>
              </w:rPr>
            </w:pPr>
            <w:r w:rsidRPr="00CC707A">
              <w:rPr>
                <w:rFonts w:cs="Times New Roman"/>
                <w:szCs w:val="28"/>
              </w:rPr>
              <w:t>Q</w:t>
            </w:r>
            <w:r w:rsidRPr="00CC707A">
              <w:rPr>
                <w:rFonts w:cs="Times New Roman"/>
                <w:szCs w:val="28"/>
                <w:lang w:val="vi-VN"/>
              </w:rPr>
              <w:t xml:space="preserve">uy định </w:t>
            </w:r>
            <w:r w:rsidR="00715E67" w:rsidRPr="00CC707A">
              <w:rPr>
                <w:rFonts w:cs="Times New Roman"/>
                <w:szCs w:val="28"/>
                <w:lang w:val="vi-VN"/>
              </w:rPr>
              <w:t xml:space="preserve">chi tiết điều này và </w:t>
            </w:r>
            <w:r w:rsidR="00715E67" w:rsidRPr="00CC707A">
              <w:rPr>
                <w:rFonts w:cs="Times New Roman"/>
                <w:szCs w:val="28"/>
              </w:rPr>
              <w:t>các nội dung sau:</w:t>
            </w:r>
            <w:r w:rsidR="00715E67" w:rsidRPr="00CC707A">
              <w:rPr>
                <w:rFonts w:cs="Times New Roman"/>
                <w:szCs w:val="28"/>
                <w:lang w:val="vi-VN"/>
              </w:rPr>
              <w:t xml:space="preserve"> thời gian, số tiền thuế nợ được khoanh</w:t>
            </w:r>
            <w:r w:rsidR="00715E67" w:rsidRPr="00CC707A">
              <w:rPr>
                <w:rFonts w:cs="Times New Roman"/>
                <w:szCs w:val="28"/>
              </w:rPr>
              <w:t>;</w:t>
            </w:r>
            <w:r w:rsidR="00715E67" w:rsidRPr="00CC707A">
              <w:rPr>
                <w:rFonts w:cs="Times New Roman"/>
                <w:szCs w:val="28"/>
                <w:lang w:val="vi-VN"/>
              </w:rPr>
              <w:t xml:space="preserve"> các trường hợp chấm dứt hiệu lực của quyết định khoanh nợ.</w:t>
            </w:r>
          </w:p>
        </w:tc>
      </w:tr>
      <w:tr w:rsidR="00CC707A" w:rsidRPr="00CC707A" w14:paraId="441FB523" w14:textId="77777777" w:rsidTr="00C45726">
        <w:tc>
          <w:tcPr>
            <w:tcW w:w="746" w:type="dxa"/>
          </w:tcPr>
          <w:p w14:paraId="3252640C" w14:textId="67D7CD2B" w:rsidR="006966D1" w:rsidRPr="00CC707A" w:rsidRDefault="006966D1" w:rsidP="006966D1">
            <w:pPr>
              <w:jc w:val="both"/>
            </w:pPr>
            <w:r w:rsidRPr="00CC707A">
              <w:t>15</w:t>
            </w:r>
          </w:p>
        </w:tc>
        <w:tc>
          <w:tcPr>
            <w:tcW w:w="3500" w:type="dxa"/>
          </w:tcPr>
          <w:p w14:paraId="1DD4DDF4" w14:textId="6A361A5A" w:rsidR="006966D1" w:rsidRPr="00CC707A" w:rsidRDefault="006966D1" w:rsidP="006966D1">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hAnsi="Times New Roman" w:cs="Times New Roman"/>
                <w:noProof/>
                <w:color w:val="auto"/>
                <w:sz w:val="28"/>
                <w:szCs w:val="28"/>
              </w:rPr>
              <w:t xml:space="preserve">Khoản 5 Điều 21 </w:t>
            </w:r>
            <w:r w:rsidRPr="00CC707A">
              <w:rPr>
                <w:rFonts w:ascii="Times New Roman" w:hAnsi="Times New Roman" w:cs="Times New Roman"/>
                <w:bCs/>
                <w:color w:val="auto"/>
                <w:sz w:val="28"/>
                <w:szCs w:val="28"/>
              </w:rPr>
              <w:t xml:space="preserve">Xoá </w:t>
            </w:r>
            <w:r w:rsidRPr="00CC707A">
              <w:rPr>
                <w:rFonts w:ascii="Times New Roman" w:hAnsi="Times New Roman" w:cs="Times New Roman"/>
                <w:bCs/>
                <w:color w:val="auto"/>
                <w:sz w:val="28"/>
                <w:szCs w:val="28"/>
                <w:lang w:val="vi-VN"/>
              </w:rPr>
              <w:t xml:space="preserve">tiền </w:t>
            </w:r>
            <w:r w:rsidRPr="00CC707A">
              <w:rPr>
                <w:rFonts w:ascii="Times New Roman" w:hAnsi="Times New Roman" w:cs="Times New Roman"/>
                <w:bCs/>
                <w:color w:val="auto"/>
                <w:sz w:val="28"/>
                <w:szCs w:val="28"/>
              </w:rPr>
              <w:t>thuế</w:t>
            </w:r>
            <w:r w:rsidRPr="00CC707A">
              <w:rPr>
                <w:rFonts w:ascii="Times New Roman" w:hAnsi="Times New Roman" w:cs="Times New Roman"/>
                <w:bCs/>
                <w:color w:val="auto"/>
                <w:sz w:val="28"/>
                <w:szCs w:val="28"/>
                <w:lang w:val="vi-VN"/>
              </w:rPr>
              <w:t xml:space="preserve"> nợ</w:t>
            </w:r>
          </w:p>
        </w:tc>
        <w:tc>
          <w:tcPr>
            <w:tcW w:w="5919" w:type="dxa"/>
          </w:tcPr>
          <w:p w14:paraId="0A5398F5" w14:textId="4465A8AC" w:rsidR="006966D1" w:rsidRPr="00CC707A" w:rsidRDefault="00C74AE4" w:rsidP="00715E67">
            <w:pPr>
              <w:spacing w:before="120" w:after="120"/>
              <w:jc w:val="both"/>
              <w:rPr>
                <w:rFonts w:cs="Times New Roman"/>
                <w:szCs w:val="28"/>
              </w:rPr>
            </w:pPr>
            <w:r w:rsidRPr="00CC707A">
              <w:rPr>
                <w:rFonts w:eastAsia="Calibri" w:cs="Times New Roman"/>
                <w:kern w:val="0"/>
                <w:szCs w:val="28"/>
                <w14:ligatures w14:val="none"/>
              </w:rPr>
              <w:t xml:space="preserve">Quy định </w:t>
            </w:r>
            <w:r w:rsidR="00715E67" w:rsidRPr="00CC707A">
              <w:rPr>
                <w:rFonts w:cs="Times New Roman"/>
                <w:szCs w:val="28"/>
              </w:rPr>
              <w:t xml:space="preserve">chi tiết </w:t>
            </w:r>
            <w:r w:rsidR="00715E67" w:rsidRPr="00CC707A">
              <w:rPr>
                <w:rFonts w:eastAsia="Calibri" w:cs="Times New Roman"/>
                <w:kern w:val="0"/>
                <w:szCs w:val="28"/>
                <w14:ligatures w14:val="none"/>
              </w:rPr>
              <w:t>điểm d khoản 1 Điều này</w:t>
            </w:r>
            <w:r w:rsidR="00715E67" w:rsidRPr="00CC707A">
              <w:rPr>
                <w:rFonts w:cs="Times New Roman"/>
                <w:szCs w:val="28"/>
              </w:rPr>
              <w:t xml:space="preserve"> và</w:t>
            </w:r>
            <w:r w:rsidR="00715E67" w:rsidRPr="00CC707A">
              <w:rPr>
                <w:rFonts w:eastAsia="Calibri" w:cs="Times New Roman"/>
                <w:kern w:val="0"/>
                <w:szCs w:val="28"/>
                <w14:ligatures w14:val="none"/>
              </w:rPr>
              <w:t xml:space="preserve"> </w:t>
            </w:r>
            <w:r w:rsidR="00715E67" w:rsidRPr="00CC707A">
              <w:rPr>
                <w:rFonts w:cs="Times New Roman"/>
                <w:szCs w:val="28"/>
              </w:rPr>
              <w:t xml:space="preserve">các nội dung: </w:t>
            </w:r>
            <w:r w:rsidR="00715E67" w:rsidRPr="00CC707A">
              <w:rPr>
                <w:rFonts w:cs="Times New Roman"/>
                <w:b/>
                <w:bCs/>
                <w:szCs w:val="28"/>
              </w:rPr>
              <w:t>thẩm quyền xóa tiền thuế nợ</w:t>
            </w:r>
            <w:r w:rsidR="00715E67" w:rsidRPr="00CC707A">
              <w:rPr>
                <w:rFonts w:cs="Times New Roman"/>
                <w:szCs w:val="28"/>
              </w:rPr>
              <w:t xml:space="preserve">; </w:t>
            </w:r>
            <w:r w:rsidR="00715E67" w:rsidRPr="00CC707A">
              <w:rPr>
                <w:rFonts w:eastAsia="Calibri" w:cs="Times New Roman"/>
                <w:kern w:val="0"/>
                <w:szCs w:val="28"/>
                <w14:ligatures w14:val="none"/>
              </w:rPr>
              <w:t xml:space="preserve">thời hạn giải quyết hồ sơ xóa </w:t>
            </w:r>
            <w:r w:rsidR="00715E67" w:rsidRPr="00CC707A">
              <w:rPr>
                <w:rFonts w:eastAsia="Calibri" w:cs="Times New Roman"/>
                <w:noProof/>
                <w:kern w:val="0"/>
                <w:szCs w:val="28"/>
                <w14:ligatures w14:val="none"/>
              </w:rPr>
              <w:t>tiền thuế nợ</w:t>
            </w:r>
            <w:r w:rsidR="00715E67" w:rsidRPr="00CC707A">
              <w:rPr>
                <w:rFonts w:cs="Times New Roman"/>
                <w:noProof/>
                <w:szCs w:val="28"/>
              </w:rPr>
              <w:t xml:space="preserve">; </w:t>
            </w:r>
            <w:r w:rsidR="00715E67" w:rsidRPr="00CC707A">
              <w:rPr>
                <w:rFonts w:cs="Times New Roman"/>
                <w:szCs w:val="28"/>
              </w:rPr>
              <w:t>trách nhiệm phối hợp của các tổ chức, cá nhân trong việc thu hồi tiền thuế nợ đã được xóa.</w:t>
            </w:r>
          </w:p>
        </w:tc>
      </w:tr>
      <w:tr w:rsidR="00CC707A" w:rsidRPr="00CC707A" w14:paraId="266E8839" w14:textId="77777777" w:rsidTr="00C45726">
        <w:tc>
          <w:tcPr>
            <w:tcW w:w="746" w:type="dxa"/>
          </w:tcPr>
          <w:p w14:paraId="7FD8ECFE" w14:textId="5CE6DB03" w:rsidR="006966D1" w:rsidRPr="00CC707A" w:rsidRDefault="006966D1" w:rsidP="006966D1">
            <w:pPr>
              <w:jc w:val="both"/>
            </w:pPr>
            <w:r w:rsidRPr="00CC707A">
              <w:t>16</w:t>
            </w:r>
          </w:p>
        </w:tc>
        <w:tc>
          <w:tcPr>
            <w:tcW w:w="3500" w:type="dxa"/>
          </w:tcPr>
          <w:p w14:paraId="4008C894" w14:textId="1203CB4E" w:rsidR="006966D1" w:rsidRPr="00CC707A" w:rsidRDefault="006966D1" w:rsidP="006966D1">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eastAsiaTheme="minorHAnsi" w:hAnsi="Times New Roman" w:cs="Times New Roman"/>
                <w:noProof/>
                <w:color w:val="auto"/>
                <w:sz w:val="28"/>
                <w:szCs w:val="28"/>
              </w:rPr>
              <w:t xml:space="preserve">Khoản </w:t>
            </w:r>
            <w:r w:rsidR="004D0099" w:rsidRPr="00CC707A">
              <w:rPr>
                <w:rFonts w:ascii="Times New Roman" w:eastAsiaTheme="minorHAnsi" w:hAnsi="Times New Roman" w:cs="Times New Roman"/>
                <w:noProof/>
                <w:color w:val="auto"/>
                <w:sz w:val="28"/>
                <w:szCs w:val="28"/>
              </w:rPr>
              <w:t xml:space="preserve">4 </w:t>
            </w:r>
            <w:r w:rsidRPr="00CC707A">
              <w:rPr>
                <w:rFonts w:ascii="Times New Roman" w:eastAsiaTheme="minorHAnsi" w:hAnsi="Times New Roman" w:cs="Times New Roman"/>
                <w:noProof/>
                <w:color w:val="auto"/>
                <w:sz w:val="28"/>
                <w:szCs w:val="28"/>
              </w:rPr>
              <w:t>Điều 2</w:t>
            </w:r>
            <w:r w:rsidR="00C74AE4" w:rsidRPr="00CC707A">
              <w:rPr>
                <w:rFonts w:ascii="Times New Roman" w:eastAsiaTheme="minorHAnsi" w:hAnsi="Times New Roman" w:cs="Times New Roman"/>
                <w:noProof/>
                <w:color w:val="auto"/>
                <w:sz w:val="28"/>
                <w:szCs w:val="28"/>
              </w:rPr>
              <w:t>2</w:t>
            </w:r>
            <w:r w:rsidRPr="00CC707A">
              <w:rPr>
                <w:rFonts w:ascii="Times New Roman" w:eastAsiaTheme="minorHAnsi" w:hAnsi="Times New Roman" w:cs="Times New Roman"/>
                <w:noProof/>
                <w:color w:val="auto"/>
                <w:sz w:val="28"/>
                <w:szCs w:val="28"/>
              </w:rPr>
              <w:t xml:space="preserve"> Kiểm tra thuế</w:t>
            </w:r>
          </w:p>
        </w:tc>
        <w:tc>
          <w:tcPr>
            <w:tcW w:w="5919" w:type="dxa"/>
          </w:tcPr>
          <w:p w14:paraId="13C9BFB4" w14:textId="4BFFABFD" w:rsidR="006966D1" w:rsidRPr="00CC707A" w:rsidRDefault="004D0099" w:rsidP="006966D1">
            <w:pPr>
              <w:spacing w:after="120"/>
              <w:jc w:val="both"/>
              <w:rPr>
                <w:rFonts w:cs="Times New Roman"/>
                <w:noProof/>
                <w:szCs w:val="28"/>
              </w:rPr>
            </w:pPr>
            <w:r w:rsidRPr="00CC707A">
              <w:rPr>
                <w:rFonts w:cs="Times New Roman"/>
                <w:noProof/>
                <w:szCs w:val="28"/>
              </w:rPr>
              <w:t>- Điểm a khoản 4: Quy định chi tiết trường hợp kiểm tra thuế tại trụ sở NNT;</w:t>
            </w:r>
          </w:p>
          <w:p w14:paraId="2C03BCCB" w14:textId="44704DF4" w:rsidR="004D0099" w:rsidRPr="00CC707A" w:rsidRDefault="004D0099" w:rsidP="004D0099">
            <w:pPr>
              <w:spacing w:before="120" w:after="120"/>
              <w:jc w:val="both"/>
              <w:rPr>
                <w:rFonts w:cs="Times New Roman"/>
                <w:strike/>
                <w:szCs w:val="28"/>
              </w:rPr>
            </w:pPr>
            <w:r w:rsidRPr="00CC707A">
              <w:rPr>
                <w:rFonts w:cs="Times New Roman"/>
                <w:spacing w:val="3"/>
                <w:szCs w:val="28"/>
                <w:shd w:val="clear" w:color="auto" w:fill="FFFFFF"/>
              </w:rPr>
              <w:lastRenderedPageBreak/>
              <w:t>- Khoản 4 quy định chi tiết việc kiểm tra thuế đối với doanh nghiệp có giao dịch liên kết.</w:t>
            </w:r>
          </w:p>
        </w:tc>
      </w:tr>
      <w:tr w:rsidR="00CC707A" w:rsidRPr="00CC707A" w14:paraId="09B0F637" w14:textId="77777777" w:rsidTr="00C45726">
        <w:tc>
          <w:tcPr>
            <w:tcW w:w="746" w:type="dxa"/>
          </w:tcPr>
          <w:p w14:paraId="41245A16" w14:textId="1F6CED9D" w:rsidR="006966D1" w:rsidRPr="00CC707A" w:rsidRDefault="006966D1" w:rsidP="006966D1">
            <w:pPr>
              <w:jc w:val="both"/>
            </w:pPr>
            <w:r w:rsidRPr="00CC707A">
              <w:lastRenderedPageBreak/>
              <w:t>17</w:t>
            </w:r>
          </w:p>
        </w:tc>
        <w:tc>
          <w:tcPr>
            <w:tcW w:w="3500" w:type="dxa"/>
          </w:tcPr>
          <w:p w14:paraId="2AA0C494" w14:textId="4841AB4F" w:rsidR="006966D1" w:rsidRPr="00CC707A" w:rsidRDefault="006966D1" w:rsidP="006966D1">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eastAsiaTheme="minorHAnsi" w:hAnsi="Times New Roman" w:cs="Times New Roman"/>
                <w:noProof/>
                <w:color w:val="auto"/>
                <w:sz w:val="28"/>
                <w:szCs w:val="28"/>
              </w:rPr>
              <w:t>Khoản 3 Điều 2</w:t>
            </w:r>
            <w:r w:rsidR="00C74AE4" w:rsidRPr="00CC707A">
              <w:rPr>
                <w:rFonts w:ascii="Times New Roman" w:eastAsiaTheme="minorHAnsi" w:hAnsi="Times New Roman" w:cs="Times New Roman"/>
                <w:noProof/>
                <w:color w:val="auto"/>
                <w:sz w:val="28"/>
                <w:szCs w:val="28"/>
              </w:rPr>
              <w:t>4</w:t>
            </w:r>
            <w:r w:rsidRPr="00CC707A">
              <w:rPr>
                <w:rFonts w:ascii="Times New Roman" w:eastAsiaTheme="minorHAnsi" w:hAnsi="Times New Roman" w:cs="Times New Roman"/>
                <w:noProof/>
                <w:color w:val="auto"/>
                <w:sz w:val="28"/>
                <w:szCs w:val="28"/>
              </w:rPr>
              <w:t xml:space="preserve"> Ấn định thuế</w:t>
            </w:r>
          </w:p>
        </w:tc>
        <w:tc>
          <w:tcPr>
            <w:tcW w:w="5919" w:type="dxa"/>
          </w:tcPr>
          <w:p w14:paraId="74A21949" w14:textId="0BB03060" w:rsidR="006966D1" w:rsidRPr="00CC707A" w:rsidRDefault="006966D1" w:rsidP="004D0099">
            <w:pPr>
              <w:tabs>
                <w:tab w:val="left" w:pos="949"/>
              </w:tabs>
              <w:jc w:val="both"/>
              <w:rPr>
                <w:rFonts w:cs="Times New Roman"/>
                <w:szCs w:val="28"/>
                <w:lang w:val="vi-VN"/>
              </w:rPr>
            </w:pPr>
            <w:r w:rsidRPr="00CC707A">
              <w:rPr>
                <w:rFonts w:cs="Times New Roman"/>
                <w:noProof/>
                <w:szCs w:val="28"/>
              </w:rPr>
              <w:t xml:space="preserve">Quy định </w:t>
            </w:r>
            <w:r w:rsidR="004D0099" w:rsidRPr="00CC707A">
              <w:rPr>
                <w:rFonts w:cs="Times New Roman"/>
                <w:szCs w:val="28"/>
                <w:lang w:val="vi-VN"/>
              </w:rPr>
              <w:t>căn cứ ấn định thuế; phương pháp ấn định thuế; thẩm quyền, thủ tục ấn định thuế; trách nhiệm của người nộp thuế, người khai thuế; trách nhiệm của cơ quan quản lý thuế trong việc ấn định thuế.</w:t>
            </w:r>
          </w:p>
        </w:tc>
      </w:tr>
      <w:tr w:rsidR="00CC707A" w:rsidRPr="00CC707A" w14:paraId="25D6ADA5" w14:textId="77777777" w:rsidTr="00C45726">
        <w:tc>
          <w:tcPr>
            <w:tcW w:w="746" w:type="dxa"/>
          </w:tcPr>
          <w:p w14:paraId="650429E9" w14:textId="30E46C9D" w:rsidR="006966D1" w:rsidRPr="00CC707A" w:rsidRDefault="006966D1" w:rsidP="006966D1">
            <w:pPr>
              <w:jc w:val="both"/>
            </w:pPr>
            <w:r w:rsidRPr="00CC707A">
              <w:t>18</w:t>
            </w:r>
          </w:p>
        </w:tc>
        <w:tc>
          <w:tcPr>
            <w:tcW w:w="3500" w:type="dxa"/>
          </w:tcPr>
          <w:p w14:paraId="6BC8BDDD" w14:textId="25D6A12C" w:rsidR="006966D1" w:rsidRPr="00CC707A" w:rsidRDefault="006966D1" w:rsidP="006966D1">
            <w:pPr>
              <w:pStyle w:val="Heading1"/>
              <w:spacing w:before="0" w:after="120"/>
              <w:jc w:val="both"/>
              <w:outlineLvl w:val="0"/>
              <w:rPr>
                <w:rFonts w:ascii="Times New Roman" w:eastAsiaTheme="minorHAnsi" w:hAnsi="Times New Roman" w:cs="Times New Roman"/>
                <w:noProof/>
                <w:color w:val="auto"/>
                <w:sz w:val="28"/>
                <w:szCs w:val="28"/>
              </w:rPr>
            </w:pPr>
            <w:r w:rsidRPr="00CC707A">
              <w:rPr>
                <w:rFonts w:ascii="Times New Roman" w:hAnsi="Times New Roman" w:cs="Times New Roman"/>
                <w:noProof/>
                <w:color w:val="auto"/>
                <w:sz w:val="28"/>
                <w:szCs w:val="28"/>
              </w:rPr>
              <w:t>Khoản</w:t>
            </w:r>
            <w:r w:rsidR="00C00FB9" w:rsidRPr="00CC707A">
              <w:rPr>
                <w:rFonts w:ascii="Times New Roman" w:hAnsi="Times New Roman" w:cs="Times New Roman"/>
                <w:noProof/>
                <w:color w:val="auto"/>
                <w:sz w:val="28"/>
                <w:szCs w:val="28"/>
              </w:rPr>
              <w:t xml:space="preserve"> 3</w:t>
            </w:r>
            <w:r w:rsidRPr="00CC707A">
              <w:rPr>
                <w:rFonts w:ascii="Times New Roman" w:hAnsi="Times New Roman" w:cs="Times New Roman"/>
                <w:noProof/>
                <w:color w:val="auto"/>
                <w:sz w:val="28"/>
                <w:szCs w:val="28"/>
              </w:rPr>
              <w:t xml:space="preserve"> Điều 2</w:t>
            </w:r>
            <w:r w:rsidR="00C74AE4" w:rsidRPr="00CC707A">
              <w:rPr>
                <w:rFonts w:ascii="Times New Roman" w:hAnsi="Times New Roman" w:cs="Times New Roman"/>
                <w:noProof/>
                <w:color w:val="auto"/>
                <w:sz w:val="28"/>
                <w:szCs w:val="28"/>
              </w:rPr>
              <w:t>5</w:t>
            </w:r>
            <w:r w:rsidRPr="00CC707A">
              <w:rPr>
                <w:rFonts w:ascii="Times New Roman" w:hAnsi="Times New Roman" w:cs="Times New Roman"/>
                <w:noProof/>
                <w:color w:val="auto"/>
                <w:sz w:val="28"/>
                <w:szCs w:val="28"/>
              </w:rPr>
              <w:t xml:space="preserve"> Ấn định thuế đối với hàng hóa xuất khẩu, nhập khẩu</w:t>
            </w:r>
          </w:p>
        </w:tc>
        <w:tc>
          <w:tcPr>
            <w:tcW w:w="5919" w:type="dxa"/>
          </w:tcPr>
          <w:p w14:paraId="0F28A88C" w14:textId="292A5F26" w:rsidR="006966D1" w:rsidRPr="00CC707A" w:rsidRDefault="006966D1" w:rsidP="006966D1">
            <w:pPr>
              <w:spacing w:after="120"/>
              <w:jc w:val="both"/>
              <w:rPr>
                <w:rFonts w:cs="Times New Roman"/>
                <w:noProof/>
                <w:szCs w:val="28"/>
                <w:lang w:val="vi-VN"/>
              </w:rPr>
            </w:pPr>
            <w:r w:rsidRPr="00CC707A">
              <w:rPr>
                <w:rFonts w:cs="Times New Roman"/>
                <w:noProof/>
                <w:szCs w:val="28"/>
              </w:rPr>
              <w:t xml:space="preserve">Quy định chi tiết </w:t>
            </w:r>
            <w:r w:rsidRPr="00CC707A">
              <w:rPr>
                <w:rFonts w:cs="Times New Roman"/>
                <w:noProof/>
                <w:szCs w:val="28"/>
                <w:lang w:val="vi-VN"/>
              </w:rPr>
              <w:t>Điều này</w:t>
            </w:r>
          </w:p>
        </w:tc>
      </w:tr>
      <w:tr w:rsidR="00CC707A" w:rsidRPr="00CC707A" w14:paraId="529DD74D" w14:textId="77777777" w:rsidTr="00C45726">
        <w:tc>
          <w:tcPr>
            <w:tcW w:w="746" w:type="dxa"/>
          </w:tcPr>
          <w:p w14:paraId="1BDE6B38" w14:textId="46278EF0" w:rsidR="006966D1" w:rsidRPr="00CC707A" w:rsidRDefault="006966D1" w:rsidP="006966D1">
            <w:pPr>
              <w:jc w:val="both"/>
            </w:pPr>
            <w:r w:rsidRPr="00CC707A">
              <w:t>19</w:t>
            </w:r>
          </w:p>
        </w:tc>
        <w:tc>
          <w:tcPr>
            <w:tcW w:w="3500" w:type="dxa"/>
          </w:tcPr>
          <w:p w14:paraId="3EC3F1A6" w14:textId="0C915A47" w:rsidR="006966D1" w:rsidRPr="00CC707A" w:rsidRDefault="006966D1" w:rsidP="006966D1">
            <w:pPr>
              <w:pStyle w:val="Heading1"/>
              <w:spacing w:before="60" w:after="6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Khoản 5 </w:t>
            </w:r>
            <w:r w:rsidRPr="00CC707A">
              <w:rPr>
                <w:rFonts w:ascii="Times New Roman" w:hAnsi="Times New Roman" w:cs="Times New Roman"/>
                <w:noProof/>
                <w:color w:val="auto"/>
                <w:sz w:val="28"/>
                <w:szCs w:val="28"/>
                <w:lang w:val="vi-VN"/>
              </w:rPr>
              <w:t>Điề</w:t>
            </w:r>
            <w:r w:rsidRPr="00CC707A">
              <w:rPr>
                <w:rFonts w:ascii="Times New Roman" w:hAnsi="Times New Roman" w:cs="Times New Roman"/>
                <w:noProof/>
                <w:color w:val="auto"/>
                <w:sz w:val="28"/>
                <w:szCs w:val="28"/>
              </w:rPr>
              <w:t>u 2</w:t>
            </w:r>
            <w:r w:rsidR="00C00FB9" w:rsidRPr="00CC707A">
              <w:rPr>
                <w:rFonts w:ascii="Times New Roman" w:hAnsi="Times New Roman" w:cs="Times New Roman"/>
                <w:noProof/>
                <w:color w:val="auto"/>
                <w:sz w:val="28"/>
                <w:szCs w:val="28"/>
              </w:rPr>
              <w:t>6</w:t>
            </w:r>
            <w:r w:rsidRPr="00CC707A">
              <w:rPr>
                <w:rFonts w:ascii="Times New Roman" w:hAnsi="Times New Roman" w:cs="Times New Roman"/>
                <w:noProof/>
                <w:color w:val="auto"/>
                <w:sz w:val="28"/>
                <w:szCs w:val="28"/>
              </w:rPr>
              <w:t xml:space="preserve"> Hóa đơn điện tử</w:t>
            </w:r>
          </w:p>
        </w:tc>
        <w:tc>
          <w:tcPr>
            <w:tcW w:w="5919" w:type="dxa"/>
          </w:tcPr>
          <w:p w14:paraId="7E1A50E2" w14:textId="2A653E92" w:rsidR="006966D1" w:rsidRPr="00CC707A" w:rsidRDefault="006966D1" w:rsidP="004D0099">
            <w:pPr>
              <w:tabs>
                <w:tab w:val="num" w:pos="720"/>
              </w:tabs>
              <w:spacing w:before="120" w:after="120"/>
              <w:jc w:val="both"/>
              <w:rPr>
                <w:rFonts w:eastAsia="Times New Roman" w:cs="Times New Roman"/>
                <w:szCs w:val="28"/>
              </w:rPr>
            </w:pPr>
            <w:r w:rsidRPr="00CC707A">
              <w:rPr>
                <w:rFonts w:cs="Times New Roman"/>
                <w:noProof/>
                <w:szCs w:val="28"/>
                <w:lang w:val="vi-VN"/>
              </w:rPr>
              <w:t>Q</w:t>
            </w:r>
            <w:r w:rsidRPr="00CC707A">
              <w:rPr>
                <w:rFonts w:cs="Times New Roman"/>
                <w:noProof/>
                <w:szCs w:val="28"/>
              </w:rPr>
              <w:t xml:space="preserve">uy </w:t>
            </w:r>
            <w:r w:rsidR="00C00FB9" w:rsidRPr="00CC707A">
              <w:rPr>
                <w:rFonts w:eastAsia="Times New Roman" w:cs="Times New Roman"/>
                <w:szCs w:val="28"/>
              </w:rPr>
              <w:t xml:space="preserve">định </w:t>
            </w:r>
            <w:r w:rsidR="004D0099" w:rsidRPr="00CC707A">
              <w:rPr>
                <w:rFonts w:eastAsia="Times New Roman" w:cs="Times New Roman"/>
                <w:szCs w:val="28"/>
              </w:rPr>
              <w:t>các nội dung: loại hóa đơn điện tử; đối tượng sử dụng; nội dung, thời điểm lập hóa đơn điện tử; trường hợp không phải sử dụng hóa đơn điện tử; trường hợp sử dụng hóa đơn điện tử được miễn phí dịch vụ; nhiệm vụ, quyền hạn, trách nhiệm của tổ chức, cá nhân trong việc quản lý, sử dụng hóa đơn điện tử</w:t>
            </w:r>
          </w:p>
        </w:tc>
      </w:tr>
      <w:tr w:rsidR="00CC707A" w:rsidRPr="00CC707A" w14:paraId="7EA54C47" w14:textId="77777777" w:rsidTr="00C45726">
        <w:tc>
          <w:tcPr>
            <w:tcW w:w="746" w:type="dxa"/>
          </w:tcPr>
          <w:p w14:paraId="6C02F818" w14:textId="76A36719" w:rsidR="006966D1" w:rsidRPr="00CC707A" w:rsidRDefault="006966D1" w:rsidP="006966D1">
            <w:pPr>
              <w:jc w:val="both"/>
            </w:pPr>
            <w:r w:rsidRPr="00CC707A">
              <w:t>20</w:t>
            </w:r>
          </w:p>
        </w:tc>
        <w:tc>
          <w:tcPr>
            <w:tcW w:w="3500" w:type="dxa"/>
          </w:tcPr>
          <w:p w14:paraId="48F49EF0" w14:textId="32DC2400" w:rsidR="006966D1" w:rsidRPr="00CC707A" w:rsidRDefault="006966D1" w:rsidP="006966D1">
            <w:pPr>
              <w:pStyle w:val="Heading1"/>
              <w:spacing w:before="60" w:after="6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Khoản 4 Điều 2</w:t>
            </w:r>
            <w:r w:rsidR="00C00FB9" w:rsidRPr="00CC707A">
              <w:rPr>
                <w:rFonts w:ascii="Times New Roman" w:hAnsi="Times New Roman" w:cs="Times New Roman"/>
                <w:noProof/>
                <w:color w:val="auto"/>
                <w:sz w:val="28"/>
                <w:szCs w:val="28"/>
              </w:rPr>
              <w:t>7</w:t>
            </w:r>
            <w:r w:rsidRPr="00CC707A">
              <w:rPr>
                <w:rFonts w:ascii="Times New Roman" w:hAnsi="Times New Roman" w:cs="Times New Roman"/>
                <w:noProof/>
                <w:color w:val="auto"/>
                <w:sz w:val="28"/>
                <w:szCs w:val="28"/>
              </w:rPr>
              <w:t xml:space="preserve"> Chứng từ điện tử</w:t>
            </w:r>
          </w:p>
        </w:tc>
        <w:tc>
          <w:tcPr>
            <w:tcW w:w="5919" w:type="dxa"/>
          </w:tcPr>
          <w:p w14:paraId="6B823E84" w14:textId="394188C0" w:rsidR="006966D1" w:rsidRPr="00CC707A" w:rsidRDefault="006966D1" w:rsidP="004D0099">
            <w:pPr>
              <w:spacing w:before="120" w:after="120"/>
              <w:jc w:val="both"/>
              <w:rPr>
                <w:rFonts w:cs="Times New Roman"/>
                <w:szCs w:val="28"/>
              </w:rPr>
            </w:pPr>
            <w:r w:rsidRPr="00CC707A">
              <w:rPr>
                <w:rFonts w:eastAsia="Times New Roman" w:cs="Times New Roman"/>
                <w:noProof/>
                <w:szCs w:val="28"/>
              </w:rPr>
              <w:t xml:space="preserve">Quy định chi tiết về: </w:t>
            </w:r>
            <w:r w:rsidR="004D0099" w:rsidRPr="00CC707A">
              <w:rPr>
                <w:rFonts w:eastAsia="Times New Roman" w:cs="Times New Roman"/>
                <w:szCs w:val="28"/>
              </w:rPr>
              <w:t>loại chứng từ điện tử; nội dung, thời điểm lập chứng từ điện tử; kết nối, truyền dữ liệu chứng từ điện tử; trường hợp sử dụng được miễn phí dịch vụ; n</w:t>
            </w:r>
            <w:r w:rsidR="004D0099" w:rsidRPr="00CC707A">
              <w:rPr>
                <w:rFonts w:cs="Times New Roman"/>
                <w:szCs w:val="28"/>
              </w:rPr>
              <w:t>hiệm vụ, quyền hạn, trách nhiệm của tổ chức, cá nhân trong việc quản lý, sử dụng chứng từ điện tử.</w:t>
            </w:r>
          </w:p>
        </w:tc>
      </w:tr>
      <w:tr w:rsidR="00CC707A" w:rsidRPr="00CC707A" w14:paraId="3E833A01" w14:textId="77777777" w:rsidTr="00C45726">
        <w:tc>
          <w:tcPr>
            <w:tcW w:w="746" w:type="dxa"/>
          </w:tcPr>
          <w:p w14:paraId="08D3CB63" w14:textId="75B72915" w:rsidR="006966D1" w:rsidRPr="00CC707A" w:rsidRDefault="006966D1" w:rsidP="006966D1">
            <w:pPr>
              <w:jc w:val="both"/>
            </w:pPr>
            <w:r w:rsidRPr="00CC707A">
              <w:t>21</w:t>
            </w:r>
          </w:p>
        </w:tc>
        <w:tc>
          <w:tcPr>
            <w:tcW w:w="3500" w:type="dxa"/>
          </w:tcPr>
          <w:p w14:paraId="402E4B96" w14:textId="123D9E0A" w:rsidR="006966D1" w:rsidRPr="00CC707A" w:rsidRDefault="006966D1" w:rsidP="006966D1">
            <w:pPr>
              <w:pStyle w:val="Heading1"/>
              <w:spacing w:before="60" w:after="60"/>
              <w:jc w:val="both"/>
              <w:outlineLvl w:val="0"/>
              <w:rPr>
                <w:rFonts w:ascii="Times New Roman" w:hAnsi="Times New Roman" w:cs="Times New Roman"/>
                <w:color w:val="auto"/>
                <w:sz w:val="28"/>
                <w:szCs w:val="28"/>
              </w:rPr>
            </w:pPr>
            <w:r w:rsidRPr="00CC707A">
              <w:rPr>
                <w:rFonts w:ascii="Times New Roman" w:hAnsi="Times New Roman" w:cs="Times New Roman"/>
                <w:noProof/>
                <w:color w:val="auto"/>
                <w:sz w:val="28"/>
                <w:szCs w:val="28"/>
              </w:rPr>
              <w:t xml:space="preserve">Khoản 4 Điều </w:t>
            </w:r>
            <w:r w:rsidR="00C00FB9" w:rsidRPr="00CC707A">
              <w:rPr>
                <w:rFonts w:ascii="Times New Roman" w:hAnsi="Times New Roman" w:cs="Times New Roman"/>
                <w:noProof/>
                <w:color w:val="auto"/>
                <w:sz w:val="28"/>
                <w:szCs w:val="28"/>
              </w:rPr>
              <w:t>30</w:t>
            </w:r>
            <w:r w:rsidRPr="00CC707A">
              <w:rPr>
                <w:rFonts w:ascii="Times New Roman" w:hAnsi="Times New Roman" w:cs="Times New Roman"/>
                <w:noProof/>
                <w:color w:val="auto"/>
                <w:sz w:val="28"/>
                <w:szCs w:val="28"/>
                <w:lang w:val="vi-VN"/>
              </w:rPr>
              <w:t xml:space="preserve"> </w:t>
            </w:r>
            <w:r w:rsidRPr="00CC707A">
              <w:rPr>
                <w:rFonts w:ascii="Times New Roman" w:hAnsi="Times New Roman" w:cs="Times New Roman"/>
                <w:color w:val="auto"/>
                <w:sz w:val="28"/>
                <w:szCs w:val="28"/>
              </w:rPr>
              <w:t>Nội dung quản lý thuế quốc tế của cơ quan quản lý thuế</w:t>
            </w:r>
          </w:p>
        </w:tc>
        <w:tc>
          <w:tcPr>
            <w:tcW w:w="5919" w:type="dxa"/>
          </w:tcPr>
          <w:p w14:paraId="4B16A34A" w14:textId="7164AD28" w:rsidR="006966D1" w:rsidRPr="00CC707A" w:rsidRDefault="006966D1" w:rsidP="006966D1">
            <w:pPr>
              <w:spacing w:after="120"/>
              <w:jc w:val="both"/>
              <w:rPr>
                <w:rFonts w:cs="Times New Roman"/>
                <w:noProof/>
                <w:szCs w:val="28"/>
              </w:rPr>
            </w:pPr>
            <w:r w:rsidRPr="00CC707A">
              <w:rPr>
                <w:rFonts w:cs="Times New Roman"/>
                <w:noProof/>
                <w:szCs w:val="28"/>
              </w:rPr>
              <w:t>Quy định về một số nội dung quản lý thuế quốc tế</w:t>
            </w:r>
          </w:p>
        </w:tc>
      </w:tr>
      <w:tr w:rsidR="00CC707A" w:rsidRPr="00CC707A" w14:paraId="1604F5D7" w14:textId="77777777" w:rsidTr="00C45726">
        <w:tc>
          <w:tcPr>
            <w:tcW w:w="746" w:type="dxa"/>
          </w:tcPr>
          <w:p w14:paraId="4AB076D5" w14:textId="24682E9A" w:rsidR="008A4BE0" w:rsidRPr="00CC707A" w:rsidRDefault="008A4BE0" w:rsidP="008A4BE0">
            <w:pPr>
              <w:jc w:val="both"/>
            </w:pPr>
            <w:r w:rsidRPr="00CC707A">
              <w:t>22</w:t>
            </w:r>
          </w:p>
        </w:tc>
        <w:tc>
          <w:tcPr>
            <w:tcW w:w="3500" w:type="dxa"/>
          </w:tcPr>
          <w:p w14:paraId="6ECB9B0C" w14:textId="6534D124"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Khoản 1 Điều 34 Quản lý tuân thủ trong quản lý thuế</w:t>
            </w:r>
          </w:p>
        </w:tc>
        <w:tc>
          <w:tcPr>
            <w:tcW w:w="5919" w:type="dxa"/>
          </w:tcPr>
          <w:p w14:paraId="14081B1D" w14:textId="7F91F0C4" w:rsidR="008A4BE0" w:rsidRPr="00CC707A" w:rsidRDefault="008A4BE0" w:rsidP="008A4BE0">
            <w:pPr>
              <w:spacing w:after="120"/>
              <w:jc w:val="both"/>
              <w:rPr>
                <w:rFonts w:cs="Times New Roman"/>
                <w:noProof/>
                <w:szCs w:val="28"/>
              </w:rPr>
            </w:pPr>
            <w:r w:rsidRPr="00CC707A">
              <w:rPr>
                <w:rFonts w:eastAsia="Times New Roman" w:cs="Times New Roman"/>
                <w:kern w:val="0"/>
                <w:szCs w:val="28"/>
                <w14:ligatures w14:val="none"/>
              </w:rPr>
              <w:t>Quy định về á</w:t>
            </w:r>
            <w:r w:rsidRPr="00CC707A">
              <w:rPr>
                <w:rFonts w:eastAsia="Times New Roman" w:cs="Times New Roman"/>
                <w:kern w:val="0"/>
                <w:szCs w:val="28"/>
                <w:lang w:val="vi-VN"/>
                <w14:ligatures w14:val="none"/>
              </w:rPr>
              <w:t>p dụng chế độ ưu tiên đối với người nộp thuế tuân thủ pháp luật thuế</w:t>
            </w:r>
            <w:r w:rsidRPr="00CC707A">
              <w:rPr>
                <w:rFonts w:eastAsia="Times New Roman" w:cs="Times New Roman"/>
                <w:kern w:val="0"/>
                <w:szCs w:val="28"/>
                <w14:ligatures w14:val="none"/>
              </w:rPr>
              <w:t xml:space="preserve">, </w:t>
            </w:r>
            <w:r w:rsidRPr="00CC707A">
              <w:rPr>
                <w:rFonts w:eastAsia="Calibri" w:cs="Times New Roman"/>
                <w:bCs/>
                <w:kern w:val="0"/>
                <w:szCs w:val="28"/>
                <w14:ligatures w14:val="none"/>
              </w:rPr>
              <w:t>kết nối và chia sẻ dữ liệu điện tử với cơ quan quản lý thuế</w:t>
            </w:r>
            <w:r w:rsidRPr="00CC707A">
              <w:rPr>
                <w:rFonts w:eastAsia="Calibri" w:cs="Times New Roman"/>
                <w:kern w:val="0"/>
                <w:szCs w:val="28"/>
                <w14:ligatures w14:val="none"/>
              </w:rPr>
              <w:t xml:space="preserve">, bao gồm sổ kế toán, hóa đơn, chứng từ và các tài liệu liên quan đến nghĩa vụ thuế thông qua hệ thống thông tin thuế điện tử </w:t>
            </w:r>
          </w:p>
        </w:tc>
      </w:tr>
      <w:tr w:rsidR="00CC707A" w:rsidRPr="00CC707A" w14:paraId="53201655" w14:textId="77777777" w:rsidTr="00C45726">
        <w:tc>
          <w:tcPr>
            <w:tcW w:w="746" w:type="dxa"/>
          </w:tcPr>
          <w:p w14:paraId="18A9340E" w14:textId="4BD0976C" w:rsidR="008A4BE0" w:rsidRPr="00CC707A" w:rsidRDefault="008A4BE0" w:rsidP="008A4BE0">
            <w:pPr>
              <w:jc w:val="both"/>
            </w:pPr>
            <w:r w:rsidRPr="00CC707A">
              <w:t>23</w:t>
            </w:r>
          </w:p>
        </w:tc>
        <w:tc>
          <w:tcPr>
            <w:tcW w:w="3500" w:type="dxa"/>
          </w:tcPr>
          <w:p w14:paraId="2E3EBCA0" w14:textId="3B264C1D"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Khoản 4 Điều 35 Quyền và nghĩa vụ của người nộp thuế</w:t>
            </w:r>
          </w:p>
        </w:tc>
        <w:tc>
          <w:tcPr>
            <w:tcW w:w="5919" w:type="dxa"/>
          </w:tcPr>
          <w:p w14:paraId="37D7212A" w14:textId="39EEDB68" w:rsidR="008A4BE0" w:rsidRPr="00CC707A" w:rsidRDefault="008A4BE0" w:rsidP="008A4BE0">
            <w:pPr>
              <w:spacing w:after="120"/>
              <w:jc w:val="both"/>
              <w:rPr>
                <w:rFonts w:cs="Times New Roman"/>
                <w:noProof/>
                <w:szCs w:val="28"/>
              </w:rPr>
            </w:pPr>
            <w:r w:rsidRPr="00CC707A">
              <w:rPr>
                <w:rFonts w:cs="Times New Roman"/>
                <w:noProof/>
                <w:szCs w:val="28"/>
              </w:rPr>
              <w:t>Quy định về Quyền của người nộp thuế</w:t>
            </w:r>
          </w:p>
        </w:tc>
      </w:tr>
      <w:tr w:rsidR="00CC707A" w:rsidRPr="00CC707A" w14:paraId="5ACDEBA0" w14:textId="77777777" w:rsidTr="00C45726">
        <w:tc>
          <w:tcPr>
            <w:tcW w:w="746" w:type="dxa"/>
          </w:tcPr>
          <w:p w14:paraId="3956C97C" w14:textId="1C4DDD08" w:rsidR="008A4BE0" w:rsidRPr="00CC707A" w:rsidRDefault="008A4BE0" w:rsidP="008A4BE0">
            <w:pPr>
              <w:jc w:val="both"/>
            </w:pPr>
            <w:r w:rsidRPr="00CC707A">
              <w:t>24</w:t>
            </w:r>
          </w:p>
        </w:tc>
        <w:tc>
          <w:tcPr>
            <w:tcW w:w="3500" w:type="dxa"/>
          </w:tcPr>
          <w:p w14:paraId="517C6473" w14:textId="22A06CC3" w:rsidR="008A4BE0" w:rsidRPr="00CC707A" w:rsidRDefault="008A4BE0" w:rsidP="00D84B73">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Khoản 3 Điều </w:t>
            </w:r>
            <w:r w:rsidRPr="00CC707A">
              <w:rPr>
                <w:rFonts w:ascii="Times New Roman" w:hAnsi="Times New Roman" w:cs="Times New Roman"/>
                <w:noProof/>
                <w:color w:val="auto"/>
                <w:sz w:val="28"/>
                <w:szCs w:val="28"/>
                <w:lang w:val="vi-VN"/>
              </w:rPr>
              <w:t>3</w:t>
            </w:r>
            <w:r w:rsidRPr="00CC707A">
              <w:rPr>
                <w:rFonts w:ascii="Times New Roman" w:hAnsi="Times New Roman" w:cs="Times New Roman"/>
                <w:noProof/>
                <w:color w:val="auto"/>
                <w:sz w:val="28"/>
                <w:szCs w:val="28"/>
              </w:rPr>
              <w:t>6 Nhiệm vụ</w:t>
            </w:r>
            <w:r w:rsidR="00D84B73" w:rsidRPr="00CC707A">
              <w:rPr>
                <w:rFonts w:ascii="Times New Roman" w:hAnsi="Times New Roman" w:cs="Times New Roman"/>
                <w:noProof/>
                <w:color w:val="auto"/>
                <w:sz w:val="28"/>
                <w:szCs w:val="28"/>
              </w:rPr>
              <w:t xml:space="preserve"> và</w:t>
            </w:r>
            <w:r w:rsidRPr="00CC707A">
              <w:rPr>
                <w:rFonts w:ascii="Times New Roman" w:hAnsi="Times New Roman" w:cs="Times New Roman"/>
                <w:noProof/>
                <w:color w:val="auto"/>
                <w:sz w:val="28"/>
                <w:szCs w:val="28"/>
              </w:rPr>
              <w:t xml:space="preserve"> quyền hạn của cơ quan quản lý thuế </w:t>
            </w:r>
          </w:p>
        </w:tc>
        <w:tc>
          <w:tcPr>
            <w:tcW w:w="5919" w:type="dxa"/>
          </w:tcPr>
          <w:p w14:paraId="2C2677C8" w14:textId="777A3F60" w:rsidR="008A4BE0" w:rsidRPr="00CC707A" w:rsidRDefault="008A4BE0" w:rsidP="008A4BE0">
            <w:pPr>
              <w:spacing w:before="120" w:after="120"/>
              <w:jc w:val="both"/>
              <w:rPr>
                <w:rFonts w:cs="Times New Roman"/>
                <w:szCs w:val="28"/>
              </w:rPr>
            </w:pPr>
            <w:r w:rsidRPr="00CC707A">
              <w:rPr>
                <w:rFonts w:cs="Times New Roman"/>
                <w:noProof/>
                <w:szCs w:val="28"/>
              </w:rPr>
              <w:t xml:space="preserve">Quy định chi tiết </w:t>
            </w:r>
            <w:r w:rsidRPr="00CC707A">
              <w:rPr>
                <w:rFonts w:cs="Times New Roman"/>
                <w:noProof/>
                <w:szCs w:val="28"/>
                <w:lang w:val="vi-VN"/>
              </w:rPr>
              <w:t>về</w:t>
            </w:r>
            <w:r w:rsidRPr="00CC707A">
              <w:rPr>
                <w:rFonts w:cs="Times New Roman"/>
                <w:noProof/>
                <w:szCs w:val="28"/>
              </w:rPr>
              <w:t xml:space="preserve"> nhiệm vụ của cơ quan quản lý thuế</w:t>
            </w:r>
          </w:p>
        </w:tc>
      </w:tr>
      <w:tr w:rsidR="00CC707A" w:rsidRPr="00CC707A" w14:paraId="622D4E06" w14:textId="77777777" w:rsidTr="00C45726">
        <w:tc>
          <w:tcPr>
            <w:tcW w:w="746" w:type="dxa"/>
          </w:tcPr>
          <w:p w14:paraId="3B11AB12" w14:textId="72254ABA" w:rsidR="008A4BE0" w:rsidRPr="00CC707A" w:rsidRDefault="008A4BE0" w:rsidP="008A4BE0">
            <w:pPr>
              <w:jc w:val="both"/>
            </w:pPr>
            <w:r w:rsidRPr="00CC707A">
              <w:lastRenderedPageBreak/>
              <w:t>25</w:t>
            </w:r>
          </w:p>
        </w:tc>
        <w:tc>
          <w:tcPr>
            <w:tcW w:w="3500" w:type="dxa"/>
          </w:tcPr>
          <w:p w14:paraId="2FDC9CFE" w14:textId="71076583"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Khoản 11, 16 Điều 37 </w:t>
            </w:r>
            <w:r w:rsidR="00D84B73" w:rsidRPr="00CC707A">
              <w:rPr>
                <w:rFonts w:ascii="Times New Roman" w:hAnsi="Times New Roman" w:cs="Times New Roman"/>
                <w:bCs/>
                <w:color w:val="auto"/>
                <w:sz w:val="28"/>
                <w:szCs w:val="28"/>
              </w:rPr>
              <w:t>Nhiệm vụ, trách nhiệm và quyền hạn của các cơ quan nhà nước, các cơ quan kiểm tra, giám sát trong quản lý thuế</w:t>
            </w:r>
            <w:r w:rsidR="00D84B73" w:rsidRPr="00CC707A">
              <w:rPr>
                <w:rFonts w:ascii="Times New Roman" w:hAnsi="Times New Roman" w:cs="Times New Roman"/>
                <w:b/>
                <w:bCs/>
                <w:color w:val="auto"/>
                <w:sz w:val="28"/>
                <w:szCs w:val="28"/>
              </w:rPr>
              <w:t xml:space="preserve"> </w:t>
            </w:r>
          </w:p>
        </w:tc>
        <w:tc>
          <w:tcPr>
            <w:tcW w:w="5919" w:type="dxa"/>
          </w:tcPr>
          <w:p w14:paraId="3E0FA9E5" w14:textId="77777777" w:rsidR="008A4BE0" w:rsidRPr="00CC707A" w:rsidRDefault="008A4BE0" w:rsidP="008A4BE0">
            <w:pPr>
              <w:spacing w:before="120" w:after="120"/>
              <w:jc w:val="both"/>
              <w:rPr>
                <w:rFonts w:cs="Times New Roman"/>
                <w:szCs w:val="28"/>
              </w:rPr>
            </w:pPr>
            <w:r w:rsidRPr="00CC707A">
              <w:rPr>
                <w:rFonts w:cs="Times New Roman"/>
                <w:szCs w:val="28"/>
              </w:rPr>
              <w:t>Quy định về:</w:t>
            </w:r>
          </w:p>
          <w:p w14:paraId="79F5974C" w14:textId="77777777" w:rsidR="008A4BE0" w:rsidRPr="00CC707A" w:rsidRDefault="008A4BE0" w:rsidP="008A4BE0">
            <w:pPr>
              <w:spacing w:before="120" w:after="120"/>
              <w:jc w:val="both"/>
              <w:rPr>
                <w:rFonts w:cs="Times New Roman"/>
                <w:szCs w:val="28"/>
              </w:rPr>
            </w:pPr>
            <w:r w:rsidRPr="00CC707A">
              <w:rPr>
                <w:rFonts w:cs="Times New Roman"/>
                <w:szCs w:val="28"/>
              </w:rPr>
              <w:t xml:space="preserve">- Trách nhiệm phối hợp giữa các cơ quan trong thực hiện quản lý thuế, phân cấp trong quản lý thuế theo quy định của Luật này và pháp luật có liên quan </w:t>
            </w:r>
          </w:p>
          <w:p w14:paraId="5DBA2808" w14:textId="77777777" w:rsidR="008A4BE0" w:rsidRPr="00CC707A" w:rsidRDefault="008A4BE0" w:rsidP="008A4BE0">
            <w:pPr>
              <w:spacing w:before="120" w:after="120"/>
              <w:jc w:val="both"/>
              <w:rPr>
                <w:rFonts w:cs="Times New Roman"/>
                <w:szCs w:val="28"/>
              </w:rPr>
            </w:pPr>
            <w:r w:rsidRPr="00CC707A">
              <w:rPr>
                <w:rFonts w:cs="Times New Roman"/>
                <w:szCs w:val="28"/>
              </w:rPr>
              <w:t>- Nội dung, hình thức, phương thức và thời hạn cung cấp thông tin quy định tại khoản 7, khoản 8 Điều này.</w:t>
            </w:r>
          </w:p>
          <w:p w14:paraId="3D7F92BE" w14:textId="4D598309" w:rsidR="008A4BE0" w:rsidRPr="00CC707A" w:rsidRDefault="008A4BE0" w:rsidP="008A4BE0">
            <w:pPr>
              <w:spacing w:before="120" w:after="120"/>
              <w:jc w:val="both"/>
              <w:rPr>
                <w:rFonts w:cs="Times New Roman"/>
                <w:szCs w:val="28"/>
              </w:rPr>
            </w:pPr>
            <w:r w:rsidRPr="00CC707A">
              <w:rPr>
                <w:rFonts w:cs="Times New Roman"/>
                <w:szCs w:val="28"/>
              </w:rPr>
              <w:t>- Nội dung, trình tự, thủ tục kiểm tra, giám sát quy định tại khoản 1</w:t>
            </w:r>
            <w:r w:rsidR="004D0099" w:rsidRPr="00CC707A">
              <w:rPr>
                <w:rFonts w:cs="Times New Roman"/>
                <w:szCs w:val="28"/>
              </w:rPr>
              <w:t>3</w:t>
            </w:r>
            <w:r w:rsidRPr="00CC707A">
              <w:rPr>
                <w:rFonts w:cs="Times New Roman"/>
                <w:szCs w:val="28"/>
              </w:rPr>
              <w:t xml:space="preserve"> Điều này.</w:t>
            </w:r>
          </w:p>
        </w:tc>
      </w:tr>
      <w:tr w:rsidR="00CC707A" w:rsidRPr="00CC707A" w14:paraId="3FD544F3" w14:textId="77777777" w:rsidTr="00C45726">
        <w:tc>
          <w:tcPr>
            <w:tcW w:w="746" w:type="dxa"/>
          </w:tcPr>
          <w:p w14:paraId="4400019F" w14:textId="1BB0C512" w:rsidR="008A4BE0" w:rsidRPr="00CC707A" w:rsidRDefault="008A4BE0" w:rsidP="008A4BE0">
            <w:pPr>
              <w:jc w:val="both"/>
            </w:pPr>
            <w:r w:rsidRPr="00CC707A">
              <w:t>26</w:t>
            </w:r>
          </w:p>
        </w:tc>
        <w:tc>
          <w:tcPr>
            <w:tcW w:w="3500" w:type="dxa"/>
          </w:tcPr>
          <w:p w14:paraId="1A6E737B" w14:textId="4B790022"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Khoản 3, khoản 8 Điều 38 Nhiệm vụ, quyền hạn của tổ chức, cá nhân khác trong quản lý thuế</w:t>
            </w:r>
          </w:p>
          <w:p w14:paraId="4F4B1624" w14:textId="1A510197"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p>
        </w:tc>
        <w:tc>
          <w:tcPr>
            <w:tcW w:w="5919" w:type="dxa"/>
          </w:tcPr>
          <w:p w14:paraId="62DB8C6E" w14:textId="39147674" w:rsidR="00580D8C" w:rsidRPr="00CC707A" w:rsidRDefault="00580D8C" w:rsidP="004D0099">
            <w:pPr>
              <w:spacing w:before="120" w:after="120"/>
              <w:jc w:val="both"/>
              <w:rPr>
                <w:rFonts w:cs="Times New Roman"/>
                <w:spacing w:val="3"/>
                <w:szCs w:val="28"/>
                <w:shd w:val="clear" w:color="auto" w:fill="FFFFFF"/>
              </w:rPr>
            </w:pPr>
            <w:r w:rsidRPr="00CC707A">
              <w:rPr>
                <w:rFonts w:cs="Times New Roman"/>
                <w:szCs w:val="28"/>
              </w:rPr>
              <w:t xml:space="preserve">Khoản 3: </w:t>
            </w:r>
            <w:r w:rsidRPr="00CC707A">
              <w:rPr>
                <w:rFonts w:cs="Times New Roman"/>
                <w:szCs w:val="28"/>
                <w:lang w:val="vi-VN"/>
              </w:rPr>
              <w:t xml:space="preserve">Tổ chức, cá nhân chi trả thu nhập cung cấp thông tin về chi trả thu nhập và số tiền thuế khấu trừ của người nộp thuế, </w:t>
            </w:r>
            <w:r w:rsidRPr="00CC707A">
              <w:rPr>
                <w:rFonts w:eastAsia="Times New Roman" w:cs="Times New Roman"/>
                <w:szCs w:val="28"/>
                <w:lang w:val="vi-VN"/>
              </w:rPr>
              <w:t>số tiền thuế đã kê khai thay, nộp thuế thay</w:t>
            </w:r>
            <w:r w:rsidRPr="00CC707A">
              <w:rPr>
                <w:rFonts w:cs="Times New Roman"/>
                <w:szCs w:val="28"/>
                <w:lang w:val="vi-VN"/>
              </w:rPr>
              <w:t xml:space="preserve"> cho cơ quan quản lý thuế</w:t>
            </w:r>
          </w:p>
          <w:p w14:paraId="4E5A7AA3" w14:textId="3023FB70" w:rsidR="004D0099" w:rsidRPr="00CC707A" w:rsidRDefault="00580D8C" w:rsidP="004D0099">
            <w:pPr>
              <w:spacing w:before="120" w:after="120"/>
              <w:jc w:val="both"/>
              <w:rPr>
                <w:rFonts w:cs="Times New Roman"/>
                <w:spacing w:val="3"/>
                <w:szCs w:val="28"/>
                <w:shd w:val="clear" w:color="auto" w:fill="FFFFFF"/>
              </w:rPr>
            </w:pPr>
            <w:r w:rsidRPr="00CC707A">
              <w:rPr>
                <w:rFonts w:cs="Times New Roman"/>
                <w:spacing w:val="3"/>
                <w:szCs w:val="28"/>
                <w:shd w:val="clear" w:color="auto" w:fill="FFFFFF"/>
              </w:rPr>
              <w:t xml:space="preserve">Khoản 8: </w:t>
            </w:r>
            <w:r w:rsidR="004D0099" w:rsidRPr="00CC707A">
              <w:rPr>
                <w:rFonts w:cs="Times New Roman"/>
                <w:spacing w:val="3"/>
                <w:szCs w:val="28"/>
                <w:shd w:val="clear" w:color="auto" w:fill="FFFFFF"/>
              </w:rPr>
              <w:t>a) Nhiệm vụ, quyền hạn của cơ quan thông tin, báo chí và tổ chức cung ứng dịch vụ thanh toán, tổ chức cung ứng dịch vụ trung gian thanh toán, tổ chức cung ứng dịch vụ thanh toán trực tuyến.</w:t>
            </w:r>
          </w:p>
          <w:p w14:paraId="001F8FD8" w14:textId="77777777" w:rsidR="004D0099" w:rsidRPr="00CC707A" w:rsidRDefault="004D0099" w:rsidP="004D0099">
            <w:pPr>
              <w:spacing w:before="120" w:after="120"/>
              <w:jc w:val="both"/>
              <w:rPr>
                <w:rFonts w:cs="Times New Roman"/>
                <w:spacing w:val="3"/>
                <w:szCs w:val="28"/>
                <w:shd w:val="clear" w:color="auto" w:fill="FFFFFF"/>
              </w:rPr>
            </w:pPr>
            <w:r w:rsidRPr="00CC707A">
              <w:rPr>
                <w:rFonts w:cs="Times New Roman"/>
                <w:spacing w:val="3"/>
                <w:szCs w:val="28"/>
                <w:shd w:val="clear" w:color="auto" w:fill="FFFFFF"/>
              </w:rPr>
              <w:t xml:space="preserve">b) Nội dung, hình thức, phương thức và thời hạn cung cấp thông tin quy định tại </w:t>
            </w:r>
            <w:r w:rsidRPr="00CC707A">
              <w:rPr>
                <w:rFonts w:cs="Times New Roman"/>
                <w:spacing w:val="3"/>
                <w:szCs w:val="28"/>
                <w:highlight w:val="yellow"/>
                <w:shd w:val="clear" w:color="auto" w:fill="FFFFFF"/>
              </w:rPr>
              <w:t>khoản 3</w:t>
            </w:r>
            <w:r w:rsidRPr="00CC707A">
              <w:rPr>
                <w:rFonts w:cs="Times New Roman"/>
                <w:spacing w:val="3"/>
                <w:szCs w:val="28"/>
                <w:shd w:val="clear" w:color="auto" w:fill="FFFFFF"/>
              </w:rPr>
              <w:t xml:space="preserve"> Điều này; </w:t>
            </w:r>
          </w:p>
          <w:p w14:paraId="0E9D33B4" w14:textId="3C5551E9" w:rsidR="008A4BE0" w:rsidRPr="00CC707A" w:rsidRDefault="004D0099" w:rsidP="004D0099">
            <w:pPr>
              <w:spacing w:before="120" w:after="120"/>
              <w:jc w:val="both"/>
              <w:rPr>
                <w:rFonts w:cs="Times New Roman"/>
                <w:spacing w:val="3"/>
                <w:szCs w:val="28"/>
                <w:shd w:val="clear" w:color="auto" w:fill="FFFFFF"/>
              </w:rPr>
            </w:pPr>
            <w:r w:rsidRPr="00CC707A">
              <w:rPr>
                <w:rFonts w:cs="Times New Roman"/>
                <w:spacing w:val="3"/>
                <w:szCs w:val="28"/>
                <w:shd w:val="clear" w:color="auto" w:fill="FFFFFF"/>
              </w:rPr>
              <w:t>c) Tiêu chuẩn để kinh doanh dịch vụ làm thủ tục về thuế.</w:t>
            </w:r>
          </w:p>
        </w:tc>
      </w:tr>
      <w:tr w:rsidR="00CC707A" w:rsidRPr="00CC707A" w14:paraId="0CB0688E" w14:textId="77777777" w:rsidTr="00C45726">
        <w:tc>
          <w:tcPr>
            <w:tcW w:w="746" w:type="dxa"/>
          </w:tcPr>
          <w:p w14:paraId="5977500A" w14:textId="678514FC" w:rsidR="008A4BE0" w:rsidRPr="00CC707A" w:rsidRDefault="008A4BE0" w:rsidP="008A4BE0">
            <w:pPr>
              <w:jc w:val="both"/>
            </w:pPr>
            <w:r w:rsidRPr="00CC707A">
              <w:t>27</w:t>
            </w:r>
          </w:p>
        </w:tc>
        <w:tc>
          <w:tcPr>
            <w:tcW w:w="3500" w:type="dxa"/>
          </w:tcPr>
          <w:p w14:paraId="51466E7E" w14:textId="5992E766"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Khoản 11 Điều 42 Nguyên tắc xử phạt vi phạm hành chính về quản lý thuế</w:t>
            </w:r>
          </w:p>
        </w:tc>
        <w:tc>
          <w:tcPr>
            <w:tcW w:w="5919" w:type="dxa"/>
          </w:tcPr>
          <w:p w14:paraId="1609AFF8" w14:textId="28405519" w:rsidR="008A4BE0" w:rsidRPr="00CC707A" w:rsidRDefault="008A4BE0" w:rsidP="008A4BE0">
            <w:pPr>
              <w:spacing w:after="120"/>
              <w:jc w:val="both"/>
              <w:rPr>
                <w:rFonts w:cs="Times New Roman"/>
                <w:noProof/>
                <w:spacing w:val="3"/>
                <w:szCs w:val="28"/>
                <w:shd w:val="clear" w:color="auto" w:fill="FFFFFF"/>
              </w:rPr>
            </w:pPr>
            <w:r w:rsidRPr="00CC707A">
              <w:rPr>
                <w:rFonts w:cs="Times New Roman"/>
                <w:noProof/>
                <w:szCs w:val="28"/>
              </w:rPr>
              <w:t xml:space="preserve">Quy định chi tiết </w:t>
            </w:r>
            <w:r w:rsidRPr="00CC707A">
              <w:rPr>
                <w:rFonts w:cs="Times New Roman"/>
                <w:noProof/>
                <w:szCs w:val="28"/>
                <w:lang w:val="vi-VN"/>
              </w:rPr>
              <w:t>Điều này</w:t>
            </w:r>
            <w:r w:rsidRPr="00CC707A">
              <w:rPr>
                <w:rFonts w:cs="Times New Roman"/>
                <w:noProof/>
                <w:spacing w:val="3"/>
                <w:szCs w:val="28"/>
                <w:shd w:val="clear" w:color="auto" w:fill="FFFFFF"/>
              </w:rPr>
              <w:t xml:space="preserve"> </w:t>
            </w:r>
          </w:p>
        </w:tc>
      </w:tr>
      <w:tr w:rsidR="00CC707A" w:rsidRPr="00CC707A" w14:paraId="53ABB3CA" w14:textId="77777777" w:rsidTr="00C45726">
        <w:tc>
          <w:tcPr>
            <w:tcW w:w="746" w:type="dxa"/>
          </w:tcPr>
          <w:p w14:paraId="5404B9AC" w14:textId="7782F264" w:rsidR="008A4BE0" w:rsidRPr="00CC707A" w:rsidRDefault="008A4BE0" w:rsidP="008A4BE0">
            <w:pPr>
              <w:jc w:val="both"/>
            </w:pPr>
            <w:r w:rsidRPr="00CC707A">
              <w:t>28</w:t>
            </w:r>
          </w:p>
        </w:tc>
        <w:tc>
          <w:tcPr>
            <w:tcW w:w="3500" w:type="dxa"/>
          </w:tcPr>
          <w:p w14:paraId="5453D420" w14:textId="31A1BBE7"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 Khoản 4 Điều 43 Hành vi vi phạm trong lĩnh vực </w:t>
            </w:r>
            <w:r w:rsidRPr="00CC707A">
              <w:rPr>
                <w:rFonts w:ascii="Times New Roman" w:eastAsia="SimSun" w:hAnsi="Times New Roman" w:cs="Times New Roman"/>
                <w:iCs/>
                <w:noProof/>
                <w:color w:val="auto"/>
                <w:kern w:val="0"/>
                <w:sz w:val="28"/>
                <w:szCs w:val="28"/>
              </w:rPr>
              <w:t xml:space="preserve">quản lý </w:t>
            </w:r>
            <w:r w:rsidRPr="00CC707A">
              <w:rPr>
                <w:rFonts w:ascii="Times New Roman" w:hAnsi="Times New Roman" w:cs="Times New Roman"/>
                <w:iCs/>
                <w:noProof/>
                <w:color w:val="auto"/>
                <w:sz w:val="28"/>
                <w:szCs w:val="28"/>
              </w:rPr>
              <w:t>thuế</w:t>
            </w:r>
            <w:r w:rsidRPr="00CC707A">
              <w:rPr>
                <w:rFonts w:ascii="Times New Roman" w:hAnsi="Times New Roman" w:cs="Times New Roman"/>
                <w:noProof/>
                <w:color w:val="auto"/>
                <w:sz w:val="28"/>
                <w:szCs w:val="28"/>
              </w:rPr>
              <w:t xml:space="preserve"> </w:t>
            </w:r>
          </w:p>
        </w:tc>
        <w:tc>
          <w:tcPr>
            <w:tcW w:w="5919" w:type="dxa"/>
          </w:tcPr>
          <w:p w14:paraId="2EFDA4E5" w14:textId="7322D7BD"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noProof/>
                <w:color w:val="auto"/>
                <w:sz w:val="28"/>
                <w:szCs w:val="28"/>
              </w:rPr>
              <w:t xml:space="preserve">Quy định chi tiết </w:t>
            </w:r>
            <w:r w:rsidRPr="00CC707A">
              <w:rPr>
                <w:rFonts w:ascii="Times New Roman" w:hAnsi="Times New Roman" w:cs="Times New Roman"/>
                <w:noProof/>
                <w:color w:val="auto"/>
                <w:sz w:val="28"/>
                <w:szCs w:val="28"/>
                <w:lang w:val="vi-VN"/>
              </w:rPr>
              <w:t>Điều này</w:t>
            </w:r>
          </w:p>
        </w:tc>
      </w:tr>
      <w:tr w:rsidR="00CC707A" w:rsidRPr="00CC707A" w14:paraId="73737128" w14:textId="77777777" w:rsidTr="00C45726">
        <w:tc>
          <w:tcPr>
            <w:tcW w:w="746" w:type="dxa"/>
          </w:tcPr>
          <w:p w14:paraId="2FF3181A" w14:textId="7599E747" w:rsidR="008A4BE0" w:rsidRPr="00CC707A" w:rsidRDefault="008A4BE0" w:rsidP="008A4BE0">
            <w:pPr>
              <w:jc w:val="both"/>
            </w:pPr>
            <w:r w:rsidRPr="00CC707A">
              <w:t>29</w:t>
            </w:r>
          </w:p>
        </w:tc>
        <w:tc>
          <w:tcPr>
            <w:tcW w:w="3500" w:type="dxa"/>
          </w:tcPr>
          <w:p w14:paraId="1BF06648" w14:textId="0DF5C6E0"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Khoản 5 Điều 44 </w:t>
            </w:r>
            <w:r w:rsidRPr="00CC707A">
              <w:rPr>
                <w:rFonts w:ascii="Times New Roman" w:hAnsi="Times New Roman" w:cs="Times New Roman"/>
                <w:bCs/>
                <w:color w:val="auto"/>
                <w:sz w:val="28"/>
                <w:szCs w:val="28"/>
              </w:rPr>
              <w:t>Xử lý hành vi vi phạm của tổ chức cung ứng dịch vụ thanh toán, người bảo lãnh nộp tiền thuế, tổ chức, cá nhân có liên quan trong lĩnh vực quản lý thuế</w:t>
            </w:r>
          </w:p>
        </w:tc>
        <w:tc>
          <w:tcPr>
            <w:tcW w:w="5919" w:type="dxa"/>
          </w:tcPr>
          <w:p w14:paraId="7090860C" w14:textId="11F416B6"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Quy định chi tiết </w:t>
            </w:r>
            <w:r w:rsidRPr="00CC707A">
              <w:rPr>
                <w:rFonts w:ascii="Times New Roman" w:hAnsi="Times New Roman" w:cs="Times New Roman"/>
                <w:noProof/>
                <w:color w:val="auto"/>
                <w:sz w:val="28"/>
                <w:szCs w:val="28"/>
                <w:lang w:val="vi-VN"/>
              </w:rPr>
              <w:t>Đ</w:t>
            </w:r>
            <w:r w:rsidRPr="00CC707A">
              <w:rPr>
                <w:rFonts w:ascii="Times New Roman" w:hAnsi="Times New Roman" w:cs="Times New Roman"/>
                <w:noProof/>
                <w:color w:val="auto"/>
                <w:sz w:val="28"/>
                <w:szCs w:val="28"/>
              </w:rPr>
              <w:t>iều này</w:t>
            </w:r>
          </w:p>
        </w:tc>
      </w:tr>
      <w:tr w:rsidR="00CC707A" w:rsidRPr="00CC707A" w14:paraId="6D3F919C" w14:textId="77777777" w:rsidTr="00C45726">
        <w:tc>
          <w:tcPr>
            <w:tcW w:w="746" w:type="dxa"/>
          </w:tcPr>
          <w:p w14:paraId="1D932EE5" w14:textId="2C4A7FDC" w:rsidR="008A4BE0" w:rsidRPr="00CC707A" w:rsidRDefault="008A4BE0" w:rsidP="008A4BE0">
            <w:pPr>
              <w:jc w:val="both"/>
            </w:pPr>
            <w:r w:rsidRPr="00CC707A">
              <w:t>30</w:t>
            </w:r>
          </w:p>
        </w:tc>
        <w:tc>
          <w:tcPr>
            <w:tcW w:w="3500" w:type="dxa"/>
          </w:tcPr>
          <w:p w14:paraId="327ACA1B" w14:textId="01519854"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Điều 46 Trường hợp bị cưỡng chế thi hành quyết định hành chính về quản lý thuế</w:t>
            </w:r>
          </w:p>
        </w:tc>
        <w:tc>
          <w:tcPr>
            <w:tcW w:w="5919" w:type="dxa"/>
          </w:tcPr>
          <w:p w14:paraId="2BA82927" w14:textId="2CC9F9DB"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 Quy định ngưỡng thực hiện; biện pháp dừng làm thủ tục hải quan theo quy định của Chính phủ.</w:t>
            </w:r>
          </w:p>
        </w:tc>
      </w:tr>
      <w:tr w:rsidR="00CC707A" w:rsidRPr="00CC707A" w14:paraId="5641641B" w14:textId="77777777" w:rsidTr="00C45726">
        <w:tc>
          <w:tcPr>
            <w:tcW w:w="746" w:type="dxa"/>
          </w:tcPr>
          <w:p w14:paraId="57C0A54B" w14:textId="4117F882" w:rsidR="008A4BE0" w:rsidRPr="00CC707A" w:rsidRDefault="008A4BE0" w:rsidP="008A4BE0">
            <w:pPr>
              <w:jc w:val="both"/>
            </w:pPr>
            <w:r w:rsidRPr="00CC707A">
              <w:lastRenderedPageBreak/>
              <w:t>31</w:t>
            </w:r>
          </w:p>
        </w:tc>
        <w:tc>
          <w:tcPr>
            <w:tcW w:w="3500" w:type="dxa"/>
          </w:tcPr>
          <w:p w14:paraId="14921474" w14:textId="4BC88172"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noProof/>
                <w:color w:val="auto"/>
                <w:sz w:val="28"/>
                <w:szCs w:val="28"/>
                <w:lang w:val="vi-VN"/>
              </w:rPr>
              <w:t>Điều 4</w:t>
            </w:r>
            <w:r w:rsidRPr="00CC707A">
              <w:rPr>
                <w:rFonts w:ascii="Times New Roman" w:hAnsi="Times New Roman" w:cs="Times New Roman"/>
                <w:noProof/>
                <w:color w:val="auto"/>
                <w:sz w:val="28"/>
                <w:szCs w:val="28"/>
              </w:rPr>
              <w:t>7</w:t>
            </w:r>
            <w:r w:rsidRPr="00CC707A">
              <w:rPr>
                <w:rFonts w:ascii="Times New Roman" w:hAnsi="Times New Roman" w:cs="Times New Roman"/>
                <w:noProof/>
                <w:color w:val="auto"/>
                <w:sz w:val="28"/>
                <w:szCs w:val="28"/>
                <w:lang w:val="vi-VN"/>
              </w:rPr>
              <w:t xml:space="preserve"> Biện pháp cưỡng chế thi hành quyết định hành chính về quản lý thuế</w:t>
            </w:r>
          </w:p>
        </w:tc>
        <w:tc>
          <w:tcPr>
            <w:tcW w:w="5919" w:type="dxa"/>
          </w:tcPr>
          <w:p w14:paraId="43275053" w14:textId="0C556DB5" w:rsidR="008A4BE0" w:rsidRPr="00CC707A" w:rsidRDefault="008A4BE0" w:rsidP="008A4BE0">
            <w:pPr>
              <w:spacing w:before="120" w:after="120"/>
              <w:jc w:val="both"/>
              <w:rPr>
                <w:rFonts w:cs="Times New Roman"/>
                <w:szCs w:val="28"/>
                <w:lang w:val="vi-VN"/>
              </w:rPr>
            </w:pPr>
            <w:r w:rsidRPr="00CC707A">
              <w:rPr>
                <w:rFonts w:cs="Times New Roman"/>
                <w:noProof/>
                <w:szCs w:val="28"/>
              </w:rPr>
              <w:t xml:space="preserve">Quy định </w:t>
            </w:r>
            <w:r w:rsidRPr="00CC707A">
              <w:rPr>
                <w:rFonts w:cs="Times New Roman"/>
                <w:szCs w:val="28"/>
                <w:lang w:val="vi-VN"/>
              </w:rPr>
              <w:t>chi tiết điều này và trình tự thực hiện các biện pháp cưỡng chế.</w:t>
            </w:r>
          </w:p>
        </w:tc>
      </w:tr>
      <w:tr w:rsidR="00CC707A" w:rsidRPr="00CC707A" w14:paraId="07E4ED1D" w14:textId="77777777" w:rsidTr="00C45726">
        <w:tc>
          <w:tcPr>
            <w:tcW w:w="746" w:type="dxa"/>
          </w:tcPr>
          <w:p w14:paraId="75628B0D" w14:textId="0380D5F4" w:rsidR="00580D8C" w:rsidRPr="00CC707A" w:rsidRDefault="00580D8C" w:rsidP="008A4BE0">
            <w:pPr>
              <w:jc w:val="both"/>
            </w:pPr>
            <w:r w:rsidRPr="00CC707A">
              <w:t>32</w:t>
            </w:r>
          </w:p>
        </w:tc>
        <w:tc>
          <w:tcPr>
            <w:tcW w:w="3500" w:type="dxa"/>
          </w:tcPr>
          <w:p w14:paraId="607D6290" w14:textId="3805A691" w:rsidR="00580D8C" w:rsidRPr="00CC707A" w:rsidRDefault="00580D8C" w:rsidP="008A4BE0">
            <w:pPr>
              <w:pStyle w:val="Heading1"/>
              <w:spacing w:before="120" w:after="120"/>
              <w:jc w:val="both"/>
              <w:outlineLvl w:val="0"/>
              <w:rPr>
                <w:rFonts w:ascii="Times New Roman" w:hAnsi="Times New Roman" w:cs="Times New Roman"/>
                <w:color w:val="auto"/>
                <w:sz w:val="28"/>
                <w:szCs w:val="28"/>
              </w:rPr>
            </w:pPr>
            <w:r w:rsidRPr="00CC707A">
              <w:rPr>
                <w:rFonts w:ascii="Times New Roman" w:hAnsi="Times New Roman" w:cs="Times New Roman"/>
                <w:color w:val="auto"/>
                <w:sz w:val="28"/>
                <w:szCs w:val="28"/>
              </w:rPr>
              <w:t>Điều 49 Nguyên tắc chuyển đổi số trong quản lý thuế</w:t>
            </w:r>
          </w:p>
        </w:tc>
        <w:tc>
          <w:tcPr>
            <w:tcW w:w="5919" w:type="dxa"/>
          </w:tcPr>
          <w:p w14:paraId="453B1D6E" w14:textId="523A1A93" w:rsidR="00580D8C" w:rsidRPr="00CC707A" w:rsidRDefault="00580D8C" w:rsidP="00580D8C">
            <w:pPr>
              <w:pStyle w:val="Heading1"/>
              <w:spacing w:before="0" w:after="120"/>
              <w:jc w:val="both"/>
              <w:outlineLvl w:val="0"/>
              <w:rPr>
                <w:rFonts w:ascii="Times New Roman" w:eastAsia="Calibri" w:hAnsi="Times New Roman" w:cs="Times New Roman"/>
                <w:color w:val="auto"/>
                <w:kern w:val="0"/>
                <w:sz w:val="28"/>
                <w:szCs w:val="28"/>
                <w14:ligatures w14:val="none"/>
              </w:rPr>
            </w:pPr>
            <w:r w:rsidRPr="00CC707A">
              <w:rPr>
                <w:rFonts w:ascii="Times New Roman" w:hAnsi="Times New Roman" w:cs="Times New Roman"/>
                <w:noProof/>
                <w:color w:val="auto"/>
                <w:sz w:val="28"/>
                <w:szCs w:val="28"/>
              </w:rPr>
              <w:t>Nhà nước bảo đảm các nguồn lực tài chính cho chuyển đổi số trong quản lý thuế trong đó bố trí ngân sách nhà nước hằng năm tối đa 0,5% dự toán thu ngân sách nhà nước được Quốc hội giao để xây dựng và vận hành hệ thống công nghệ thông tin, hóa đơn điện tử, cơ sở vật chất, thu nhập, phúc lợi, đào tạo, trang thiết bị và các nhiệm vụ chuyên môn phục vụ công tác để nâng cao hiệu quả quản lý thuế.</w:t>
            </w:r>
            <w:r w:rsidRPr="00CC707A">
              <w:rPr>
                <w:rFonts w:ascii="Times New Roman" w:eastAsia="Calibri" w:hAnsi="Times New Roman" w:cs="Times New Roman"/>
                <w:color w:val="auto"/>
                <w:kern w:val="0"/>
                <w:sz w:val="28"/>
                <w:szCs w:val="28"/>
                <w14:ligatures w14:val="none"/>
              </w:rPr>
              <w:t xml:space="preserve"> </w:t>
            </w:r>
          </w:p>
        </w:tc>
      </w:tr>
      <w:tr w:rsidR="008A4BE0" w:rsidRPr="00CC707A" w14:paraId="13D6F2F1" w14:textId="77777777" w:rsidTr="00C45726">
        <w:tc>
          <w:tcPr>
            <w:tcW w:w="746" w:type="dxa"/>
          </w:tcPr>
          <w:p w14:paraId="25175E1F" w14:textId="11F35E8B" w:rsidR="008A4BE0" w:rsidRPr="00CC707A" w:rsidRDefault="008A4BE0" w:rsidP="008A4BE0">
            <w:pPr>
              <w:jc w:val="both"/>
            </w:pPr>
            <w:r w:rsidRPr="00CC707A">
              <w:t>3</w:t>
            </w:r>
            <w:r w:rsidR="00580D8C" w:rsidRPr="00CC707A">
              <w:t>3</w:t>
            </w:r>
          </w:p>
        </w:tc>
        <w:tc>
          <w:tcPr>
            <w:tcW w:w="3500" w:type="dxa"/>
          </w:tcPr>
          <w:p w14:paraId="0C829B10" w14:textId="30E9E0A0" w:rsidR="008A4BE0" w:rsidRPr="00CC707A" w:rsidRDefault="008A4BE0" w:rsidP="004B3FEA">
            <w:pPr>
              <w:pStyle w:val="Heading1"/>
              <w:spacing w:before="120" w:after="120"/>
              <w:jc w:val="both"/>
              <w:outlineLvl w:val="0"/>
              <w:rPr>
                <w:rFonts w:ascii="Times New Roman" w:hAnsi="Times New Roman" w:cs="Times New Roman"/>
                <w:color w:val="auto"/>
                <w:sz w:val="28"/>
                <w:szCs w:val="28"/>
              </w:rPr>
            </w:pPr>
            <w:r w:rsidRPr="00CC707A">
              <w:rPr>
                <w:rFonts w:ascii="Times New Roman" w:hAnsi="Times New Roman" w:cs="Times New Roman"/>
                <w:color w:val="auto"/>
                <w:sz w:val="28"/>
                <w:szCs w:val="28"/>
              </w:rPr>
              <w:t>Điều 5</w:t>
            </w:r>
            <w:r w:rsidR="004B3FEA">
              <w:rPr>
                <w:rFonts w:ascii="Times New Roman" w:hAnsi="Times New Roman" w:cs="Times New Roman"/>
                <w:color w:val="auto"/>
                <w:sz w:val="28"/>
                <w:szCs w:val="28"/>
              </w:rPr>
              <w:t>1</w:t>
            </w:r>
            <w:r w:rsidRPr="00CC707A">
              <w:rPr>
                <w:rFonts w:ascii="Times New Roman" w:hAnsi="Times New Roman" w:cs="Times New Roman"/>
                <w:color w:val="auto"/>
                <w:sz w:val="28"/>
                <w:szCs w:val="28"/>
              </w:rPr>
              <w:t xml:space="preserve"> Bảo đảm an toàn thông tin và quản lý rủi ro công nghệ</w:t>
            </w:r>
          </w:p>
        </w:tc>
        <w:tc>
          <w:tcPr>
            <w:tcW w:w="5919" w:type="dxa"/>
          </w:tcPr>
          <w:p w14:paraId="09837973" w14:textId="29EAF9D7" w:rsidR="008A4BE0" w:rsidRPr="00CC707A" w:rsidRDefault="008A4BE0" w:rsidP="008A4BE0">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Quy định chi tiết </w:t>
            </w:r>
            <w:r w:rsidRPr="00CC707A">
              <w:rPr>
                <w:rFonts w:ascii="Times New Roman" w:hAnsi="Times New Roman" w:cs="Times New Roman"/>
                <w:noProof/>
                <w:color w:val="auto"/>
                <w:sz w:val="28"/>
                <w:szCs w:val="28"/>
                <w:lang w:val="vi-VN"/>
              </w:rPr>
              <w:t>Đ</w:t>
            </w:r>
            <w:r w:rsidRPr="00CC707A">
              <w:rPr>
                <w:rFonts w:ascii="Times New Roman" w:hAnsi="Times New Roman" w:cs="Times New Roman"/>
                <w:noProof/>
                <w:color w:val="auto"/>
                <w:sz w:val="28"/>
                <w:szCs w:val="28"/>
              </w:rPr>
              <w:t>iều này</w:t>
            </w:r>
          </w:p>
        </w:tc>
      </w:tr>
    </w:tbl>
    <w:p w14:paraId="40B2F470" w14:textId="77777777" w:rsidR="00171973" w:rsidRPr="00CC707A" w:rsidRDefault="00171973" w:rsidP="005E1BD0">
      <w:pPr>
        <w:jc w:val="both"/>
      </w:pPr>
    </w:p>
    <w:p w14:paraId="54FE7628" w14:textId="77777777" w:rsidR="00BF3C9A" w:rsidRPr="00CC707A" w:rsidRDefault="00BF3C9A">
      <w:pPr>
        <w:rPr>
          <w:lang w:val="vi-VN"/>
        </w:rPr>
      </w:pPr>
      <w:r w:rsidRPr="00CC707A">
        <w:rPr>
          <w:lang w:val="vi-VN"/>
        </w:rPr>
        <w:br w:type="page"/>
      </w:r>
    </w:p>
    <w:p w14:paraId="61EB4DAE" w14:textId="628D5617" w:rsidR="005D4B08" w:rsidRPr="00CC707A" w:rsidRDefault="00171973" w:rsidP="005E1BD0">
      <w:pPr>
        <w:jc w:val="center"/>
        <w:rPr>
          <w:b/>
          <w:bCs/>
          <w:lang w:val="vi-VN"/>
        </w:rPr>
      </w:pPr>
      <w:r w:rsidRPr="00CC707A">
        <w:rPr>
          <w:b/>
          <w:bCs/>
          <w:lang w:val="vi-VN"/>
        </w:rPr>
        <w:lastRenderedPageBreak/>
        <w:t xml:space="preserve">II. </w:t>
      </w:r>
      <w:r w:rsidR="00C45726" w:rsidRPr="00CC707A">
        <w:rPr>
          <w:b/>
          <w:bCs/>
        </w:rPr>
        <w:t>CÁC NỘI DUNG LUẬT GIAO BỘ TÀI CHÍNH</w:t>
      </w:r>
      <w:r w:rsidR="00A23E99" w:rsidRPr="00CC707A">
        <w:rPr>
          <w:b/>
          <w:bCs/>
          <w:lang w:val="vi-VN"/>
        </w:rPr>
        <w:t xml:space="preserve"> (2</w:t>
      </w:r>
      <w:r w:rsidR="00990BFA" w:rsidRPr="00CC707A">
        <w:rPr>
          <w:b/>
          <w:bCs/>
        </w:rPr>
        <w:t>3</w:t>
      </w:r>
      <w:r w:rsidR="00A23E99" w:rsidRPr="00CC707A">
        <w:rPr>
          <w:b/>
          <w:bCs/>
          <w:lang w:val="vi-VN"/>
        </w:rPr>
        <w:t xml:space="preserve"> khoản/điều)</w:t>
      </w:r>
    </w:p>
    <w:tbl>
      <w:tblPr>
        <w:tblStyle w:val="TableGrid"/>
        <w:tblW w:w="10201" w:type="dxa"/>
        <w:tblLook w:val="04A0" w:firstRow="1" w:lastRow="0" w:firstColumn="1" w:lastColumn="0" w:noHBand="0" w:noVBand="1"/>
      </w:tblPr>
      <w:tblGrid>
        <w:gridCol w:w="746"/>
        <w:gridCol w:w="3587"/>
        <w:gridCol w:w="5868"/>
      </w:tblGrid>
      <w:tr w:rsidR="00CC707A" w:rsidRPr="00CC707A" w14:paraId="34C7204B" w14:textId="77777777" w:rsidTr="006712BC">
        <w:tc>
          <w:tcPr>
            <w:tcW w:w="746" w:type="dxa"/>
          </w:tcPr>
          <w:p w14:paraId="250C2C90" w14:textId="05718384" w:rsidR="00C45726" w:rsidRPr="00CC707A" w:rsidRDefault="00C45726" w:rsidP="005E1BD0">
            <w:pPr>
              <w:jc w:val="center"/>
              <w:rPr>
                <w:b/>
              </w:rPr>
            </w:pPr>
            <w:r w:rsidRPr="00CC707A">
              <w:rPr>
                <w:b/>
              </w:rPr>
              <w:t>STT</w:t>
            </w:r>
          </w:p>
        </w:tc>
        <w:tc>
          <w:tcPr>
            <w:tcW w:w="3587" w:type="dxa"/>
          </w:tcPr>
          <w:p w14:paraId="5F164EE0" w14:textId="6ECF0337" w:rsidR="00C45726" w:rsidRPr="00CC707A" w:rsidRDefault="00C45726" w:rsidP="005E1BD0">
            <w:pPr>
              <w:jc w:val="center"/>
              <w:rPr>
                <w:b/>
              </w:rPr>
            </w:pPr>
            <w:r w:rsidRPr="00CC707A">
              <w:rPr>
                <w:b/>
              </w:rPr>
              <w:t>Khoản /Điều</w:t>
            </w:r>
          </w:p>
        </w:tc>
        <w:tc>
          <w:tcPr>
            <w:tcW w:w="5868" w:type="dxa"/>
          </w:tcPr>
          <w:p w14:paraId="75DCDAE9" w14:textId="16BB51E4" w:rsidR="00C45726" w:rsidRPr="00CC707A" w:rsidRDefault="00C45726" w:rsidP="005E1BD0">
            <w:pPr>
              <w:jc w:val="center"/>
              <w:rPr>
                <w:b/>
              </w:rPr>
            </w:pPr>
            <w:r w:rsidRPr="00CC707A">
              <w:rPr>
                <w:b/>
              </w:rPr>
              <w:t>Nội dung</w:t>
            </w:r>
          </w:p>
        </w:tc>
      </w:tr>
      <w:tr w:rsidR="00CC707A" w:rsidRPr="00CC707A" w14:paraId="67512E08" w14:textId="77777777" w:rsidTr="006712BC">
        <w:tc>
          <w:tcPr>
            <w:tcW w:w="746" w:type="dxa"/>
          </w:tcPr>
          <w:p w14:paraId="562EBCA1" w14:textId="2B414383" w:rsidR="00C45726" w:rsidRPr="00CC707A" w:rsidRDefault="00C45726" w:rsidP="005E1BD0">
            <w:pPr>
              <w:jc w:val="both"/>
            </w:pPr>
            <w:r w:rsidRPr="00CC707A">
              <w:t>1</w:t>
            </w:r>
          </w:p>
        </w:tc>
        <w:tc>
          <w:tcPr>
            <w:tcW w:w="3587" w:type="dxa"/>
          </w:tcPr>
          <w:p w14:paraId="5A074F18" w14:textId="7BD5A047" w:rsidR="00C45726" w:rsidRPr="00CC707A" w:rsidRDefault="00C45726" w:rsidP="005E1BD0">
            <w:pPr>
              <w:jc w:val="both"/>
            </w:pPr>
            <w:r w:rsidRPr="00CC707A">
              <w:t xml:space="preserve">Khoản </w:t>
            </w:r>
            <w:r w:rsidR="004E1631" w:rsidRPr="00CC707A">
              <w:t>4</w:t>
            </w:r>
            <w:r w:rsidRPr="00CC707A">
              <w:t xml:space="preserve"> Điều </w:t>
            </w:r>
            <w:r w:rsidR="00BF3C9A" w:rsidRPr="00CC707A">
              <w:t xml:space="preserve">3 </w:t>
            </w:r>
            <w:r w:rsidR="00CF1677" w:rsidRPr="00CC707A">
              <w:rPr>
                <w:rFonts w:cs="Times New Roman"/>
                <w:bCs/>
                <w:szCs w:val="28"/>
                <w:lang w:val="en-AU"/>
              </w:rPr>
              <w:t>P</w:t>
            </w:r>
            <w:r w:rsidR="00CF1677" w:rsidRPr="00CC707A">
              <w:rPr>
                <w:rFonts w:cs="Times New Roman"/>
                <w:bCs/>
                <w:szCs w:val="28"/>
              </w:rPr>
              <w:t xml:space="preserve">hân </w:t>
            </w:r>
            <w:r w:rsidR="00CF1677" w:rsidRPr="00CC707A">
              <w:rPr>
                <w:rFonts w:cs="Times New Roman"/>
                <w:bCs/>
                <w:szCs w:val="28"/>
                <w:lang w:val="en-AU"/>
              </w:rPr>
              <w:t xml:space="preserve">nhóm </w:t>
            </w:r>
            <w:r w:rsidR="00CF1677" w:rsidRPr="00CC707A">
              <w:rPr>
                <w:rFonts w:cs="Times New Roman"/>
                <w:bCs/>
                <w:szCs w:val="28"/>
              </w:rPr>
              <w:t xml:space="preserve">người nộp thuế </w:t>
            </w:r>
            <w:r w:rsidR="00CF1677" w:rsidRPr="00CC707A">
              <w:rPr>
                <w:rFonts w:cs="Times New Roman"/>
                <w:bCs/>
                <w:szCs w:val="28"/>
                <w:lang w:val="en-AU"/>
              </w:rPr>
              <w:t>trong quản lý thuế</w:t>
            </w:r>
          </w:p>
        </w:tc>
        <w:tc>
          <w:tcPr>
            <w:tcW w:w="5868" w:type="dxa"/>
          </w:tcPr>
          <w:p w14:paraId="6572270E" w14:textId="18EEA056" w:rsidR="00C45726" w:rsidRPr="00CC707A" w:rsidRDefault="00C45726" w:rsidP="004E1631">
            <w:pPr>
              <w:spacing w:after="120"/>
              <w:jc w:val="both"/>
              <w:rPr>
                <w:i/>
                <w:iCs/>
              </w:rPr>
            </w:pPr>
            <w:r w:rsidRPr="00CC707A">
              <w:rPr>
                <w:rFonts w:cs="Times New Roman"/>
                <w:noProof/>
                <w:szCs w:val="28"/>
              </w:rPr>
              <w:t xml:space="preserve">Bộ Tài chính quy định </w:t>
            </w:r>
            <w:r w:rsidR="004E1631" w:rsidRPr="00CC707A">
              <w:rPr>
                <w:rFonts w:cs="Times New Roman"/>
                <w:noProof/>
                <w:szCs w:val="28"/>
              </w:rPr>
              <w:t>chi tiết điều này</w:t>
            </w:r>
          </w:p>
        </w:tc>
      </w:tr>
      <w:tr w:rsidR="00CC707A" w:rsidRPr="00CC707A" w14:paraId="1418B2C0" w14:textId="77777777" w:rsidTr="006712BC">
        <w:tc>
          <w:tcPr>
            <w:tcW w:w="746" w:type="dxa"/>
          </w:tcPr>
          <w:p w14:paraId="3AA67494" w14:textId="128E24BA" w:rsidR="00992E73" w:rsidRPr="00CC707A" w:rsidRDefault="00992E73" w:rsidP="00992E73">
            <w:pPr>
              <w:jc w:val="both"/>
            </w:pPr>
            <w:r w:rsidRPr="00CC707A">
              <w:t>2</w:t>
            </w:r>
          </w:p>
        </w:tc>
        <w:tc>
          <w:tcPr>
            <w:tcW w:w="3587" w:type="dxa"/>
          </w:tcPr>
          <w:p w14:paraId="1ED32E3B" w14:textId="49BFC49B" w:rsidR="00992E73" w:rsidRPr="00CC707A" w:rsidRDefault="00992E73" w:rsidP="00992E73">
            <w:pPr>
              <w:jc w:val="both"/>
              <w:rPr>
                <w:lang w:val="vi-VN"/>
              </w:rPr>
            </w:pPr>
            <w:r w:rsidRPr="00CC707A">
              <w:rPr>
                <w:lang w:val="vi-VN"/>
              </w:rPr>
              <w:t xml:space="preserve">Khoản </w:t>
            </w:r>
            <w:r w:rsidRPr="00CC707A">
              <w:t>5</w:t>
            </w:r>
            <w:r w:rsidRPr="00CC707A">
              <w:rPr>
                <w:lang w:val="vi-VN"/>
              </w:rPr>
              <w:t xml:space="preserve"> Điều 1</w:t>
            </w:r>
            <w:r w:rsidRPr="00CC707A">
              <w:t>0</w:t>
            </w:r>
            <w:r w:rsidRPr="00CC707A">
              <w:rPr>
                <w:lang w:val="vi-VN"/>
              </w:rPr>
              <w:t xml:space="preserve"> Đăng ký thuế</w:t>
            </w:r>
          </w:p>
        </w:tc>
        <w:tc>
          <w:tcPr>
            <w:tcW w:w="5868" w:type="dxa"/>
          </w:tcPr>
          <w:p w14:paraId="26A14675" w14:textId="186962F7" w:rsidR="00992E73" w:rsidRPr="00CC707A" w:rsidRDefault="00992E73" w:rsidP="00992E73">
            <w:pPr>
              <w:spacing w:after="120"/>
              <w:jc w:val="both"/>
              <w:rPr>
                <w:rFonts w:cs="Times New Roman"/>
                <w:noProof/>
                <w:szCs w:val="28"/>
              </w:rPr>
            </w:pPr>
            <w:r w:rsidRPr="00CC707A">
              <w:rPr>
                <w:rFonts w:cs="Times New Roman"/>
                <w:noProof/>
                <w:szCs w:val="28"/>
                <w:lang w:val="vi-VN"/>
              </w:rPr>
              <w:t>Q</w:t>
            </w:r>
            <w:r w:rsidRPr="00CC707A">
              <w:rPr>
                <w:rFonts w:cs="Times New Roman"/>
                <w:noProof/>
                <w:szCs w:val="28"/>
              </w:rPr>
              <w:t xml:space="preserve">uy định </w:t>
            </w:r>
            <w:r w:rsidRPr="00CC707A">
              <w:rPr>
                <w:rFonts w:cs="Times New Roman"/>
                <w:szCs w:val="28"/>
              </w:rPr>
              <w:t xml:space="preserve">chi tiết </w:t>
            </w:r>
            <w:r w:rsidR="00580D8C" w:rsidRPr="00CC707A">
              <w:rPr>
                <w:rFonts w:eastAsia="Calibri" w:cs="Times New Roman"/>
                <w:szCs w:val="28"/>
              </w:rPr>
              <w:t>chi tiết khoản 1, 2, 3 Điều này.</w:t>
            </w:r>
          </w:p>
        </w:tc>
      </w:tr>
      <w:tr w:rsidR="00CC707A" w:rsidRPr="00CC707A" w14:paraId="4C7E0B2B" w14:textId="77777777" w:rsidTr="006712BC">
        <w:tc>
          <w:tcPr>
            <w:tcW w:w="746" w:type="dxa"/>
          </w:tcPr>
          <w:p w14:paraId="122580F7" w14:textId="4B1777BF" w:rsidR="00992E73" w:rsidRPr="00CC707A" w:rsidRDefault="00992E73" w:rsidP="00992E73">
            <w:pPr>
              <w:jc w:val="both"/>
            </w:pPr>
            <w:r w:rsidRPr="00CC707A">
              <w:t>3</w:t>
            </w:r>
          </w:p>
        </w:tc>
        <w:tc>
          <w:tcPr>
            <w:tcW w:w="3587" w:type="dxa"/>
          </w:tcPr>
          <w:p w14:paraId="43D12E84" w14:textId="322DFF20" w:rsidR="00992E73" w:rsidRPr="00CC707A" w:rsidRDefault="00992E73" w:rsidP="00992E73">
            <w:pPr>
              <w:jc w:val="both"/>
              <w:rPr>
                <w:lang w:val="vi-VN"/>
              </w:rPr>
            </w:pPr>
            <w:r w:rsidRPr="00CC707A">
              <w:rPr>
                <w:lang w:val="vi-VN"/>
              </w:rPr>
              <w:t xml:space="preserve">Khoản </w:t>
            </w:r>
            <w:r w:rsidRPr="00CC707A">
              <w:t>7</w:t>
            </w:r>
            <w:r w:rsidRPr="00CC707A">
              <w:rPr>
                <w:lang w:val="vi-VN"/>
              </w:rPr>
              <w:t xml:space="preserve"> Điều </w:t>
            </w:r>
            <w:r w:rsidRPr="00CC707A">
              <w:t>11</w:t>
            </w:r>
            <w:r w:rsidRPr="00CC707A">
              <w:rPr>
                <w:lang w:val="vi-VN"/>
              </w:rPr>
              <w:t xml:space="preserve"> Mã số thuế</w:t>
            </w:r>
          </w:p>
        </w:tc>
        <w:tc>
          <w:tcPr>
            <w:tcW w:w="5868" w:type="dxa"/>
          </w:tcPr>
          <w:p w14:paraId="4AF24CED" w14:textId="21DC917A" w:rsidR="00992E73" w:rsidRPr="00CC707A" w:rsidRDefault="00992E73" w:rsidP="00992E73">
            <w:pPr>
              <w:spacing w:before="120" w:after="120"/>
              <w:jc w:val="both"/>
              <w:rPr>
                <w:rFonts w:eastAsia="Calibri" w:cs="Times New Roman"/>
                <w:szCs w:val="28"/>
              </w:rPr>
            </w:pPr>
            <w:r w:rsidRPr="00CC707A">
              <w:rPr>
                <w:rFonts w:eastAsia="Calibri" w:cs="Times New Roman"/>
                <w:szCs w:val="28"/>
              </w:rPr>
              <w:t>Bộ Tài chính quy định chi tiết khoản 1, khoản 2, khoản 3, khoản 4 Điều này.</w:t>
            </w:r>
            <w:r w:rsidRPr="00CC707A">
              <w:rPr>
                <w:rFonts w:eastAsia="Calibri" w:cs="Times New Roman"/>
                <w:szCs w:val="28"/>
                <w:lang w:val="vi-VN"/>
              </w:rPr>
              <w:t xml:space="preserve"> </w:t>
            </w:r>
          </w:p>
        </w:tc>
      </w:tr>
      <w:tr w:rsidR="00CC707A" w:rsidRPr="00CC707A" w14:paraId="0AE77E55" w14:textId="77777777" w:rsidTr="006712BC">
        <w:tc>
          <w:tcPr>
            <w:tcW w:w="746" w:type="dxa"/>
          </w:tcPr>
          <w:p w14:paraId="3FFF9593" w14:textId="6A85CFA6" w:rsidR="00992E73" w:rsidRPr="00CC707A" w:rsidRDefault="00992E73" w:rsidP="00992E73">
            <w:pPr>
              <w:jc w:val="both"/>
            </w:pPr>
            <w:r w:rsidRPr="00CC707A">
              <w:t>4</w:t>
            </w:r>
          </w:p>
        </w:tc>
        <w:tc>
          <w:tcPr>
            <w:tcW w:w="3587" w:type="dxa"/>
          </w:tcPr>
          <w:p w14:paraId="0E074567" w14:textId="0CC2A7C3" w:rsidR="00992E73" w:rsidRPr="00CC707A" w:rsidRDefault="00992E73" w:rsidP="00992E73">
            <w:pPr>
              <w:pStyle w:val="Heading1"/>
              <w:spacing w:before="60" w:after="60"/>
              <w:jc w:val="both"/>
              <w:outlineLvl w:val="0"/>
              <w:rPr>
                <w:rFonts w:ascii="Times New Roman" w:hAnsi="Times New Roman" w:cs="Times New Roman"/>
                <w:color w:val="auto"/>
                <w:sz w:val="28"/>
                <w:szCs w:val="28"/>
              </w:rPr>
            </w:pPr>
            <w:r w:rsidRPr="00CC707A">
              <w:rPr>
                <w:rFonts w:ascii="Times New Roman" w:hAnsi="Times New Roman" w:cs="Times New Roman"/>
                <w:color w:val="auto"/>
                <w:sz w:val="28"/>
                <w:szCs w:val="28"/>
                <w:lang w:val="vi-VN"/>
              </w:rPr>
              <w:t xml:space="preserve">Khoản </w:t>
            </w:r>
            <w:r w:rsidRPr="00CC707A">
              <w:rPr>
                <w:rFonts w:ascii="Times New Roman" w:hAnsi="Times New Roman" w:cs="Times New Roman"/>
                <w:color w:val="auto"/>
                <w:sz w:val="28"/>
                <w:szCs w:val="28"/>
              </w:rPr>
              <w:t xml:space="preserve">9 </w:t>
            </w:r>
            <w:r w:rsidRPr="00CC707A">
              <w:rPr>
                <w:rFonts w:ascii="Times New Roman" w:hAnsi="Times New Roman" w:cs="Times New Roman"/>
                <w:color w:val="auto"/>
                <w:sz w:val="28"/>
                <w:szCs w:val="28"/>
                <w:lang w:val="vi-VN"/>
              </w:rPr>
              <w:t>Điều 1</w:t>
            </w:r>
            <w:r w:rsidRPr="00CC707A">
              <w:rPr>
                <w:rFonts w:ascii="Times New Roman" w:hAnsi="Times New Roman" w:cs="Times New Roman"/>
                <w:color w:val="auto"/>
                <w:sz w:val="28"/>
                <w:szCs w:val="28"/>
              </w:rPr>
              <w:t>2</w:t>
            </w:r>
            <w:r w:rsidRPr="00CC707A">
              <w:rPr>
                <w:rFonts w:ascii="Times New Roman" w:hAnsi="Times New Roman" w:cs="Times New Roman"/>
                <w:color w:val="auto"/>
                <w:sz w:val="28"/>
                <w:szCs w:val="28"/>
                <w:lang w:val="vi-VN"/>
              </w:rPr>
              <w:t xml:space="preserve"> </w:t>
            </w:r>
            <w:r w:rsidR="00D84B73" w:rsidRPr="00CC707A">
              <w:rPr>
                <w:rFonts w:ascii="Times New Roman" w:hAnsi="Times New Roman" w:cs="Times New Roman"/>
                <w:bCs/>
                <w:color w:val="auto"/>
                <w:spacing w:val="-10"/>
                <w:sz w:val="28"/>
                <w:szCs w:val="28"/>
              </w:rPr>
              <w:t>Khai thuế, tính thuế, khấu trừ thuế</w:t>
            </w:r>
          </w:p>
          <w:p w14:paraId="4B19F401" w14:textId="3781EA53" w:rsidR="00992E73" w:rsidRPr="00CC707A" w:rsidRDefault="00992E73" w:rsidP="00992E73">
            <w:pPr>
              <w:jc w:val="both"/>
              <w:rPr>
                <w:lang w:val="vi-VN"/>
              </w:rPr>
            </w:pPr>
          </w:p>
        </w:tc>
        <w:tc>
          <w:tcPr>
            <w:tcW w:w="5868" w:type="dxa"/>
          </w:tcPr>
          <w:p w14:paraId="3DB2AEC5" w14:textId="2E34BFE6" w:rsidR="00992E73" w:rsidRPr="00CC707A" w:rsidRDefault="00992E73" w:rsidP="00992E73">
            <w:pPr>
              <w:spacing w:before="120" w:after="120"/>
              <w:jc w:val="both"/>
              <w:rPr>
                <w:rFonts w:eastAsia="Calibri" w:cs="Times New Roman"/>
                <w:szCs w:val="28"/>
                <w:lang w:val="en-AU"/>
              </w:rPr>
            </w:pPr>
            <w:r w:rsidRPr="00CC707A">
              <w:rPr>
                <w:rFonts w:eastAsia="Times New Roman" w:cs="Times New Roman"/>
                <w:noProof/>
                <w:szCs w:val="28"/>
                <w:lang w:val="vi-VN"/>
              </w:rPr>
              <w:t xml:space="preserve">Quy </w:t>
            </w:r>
            <w:r w:rsidRPr="00CC707A">
              <w:rPr>
                <w:rFonts w:eastAsia="Calibri" w:cs="Times New Roman"/>
                <w:szCs w:val="28"/>
              </w:rPr>
              <w:t xml:space="preserve">định chi tiết </w:t>
            </w:r>
            <w:r w:rsidR="00580D8C" w:rsidRPr="00CC707A">
              <w:rPr>
                <w:rFonts w:eastAsia="Calibri" w:cs="Times New Roman"/>
                <w:szCs w:val="28"/>
              </w:rPr>
              <w:t>khoản 4 Điều này và các nội dung sau:</w:t>
            </w:r>
            <w:r w:rsidR="00580D8C" w:rsidRPr="00CC707A">
              <w:rPr>
                <w:rFonts w:eastAsia="Calibri" w:cs="Times New Roman"/>
                <w:szCs w:val="28"/>
                <w:lang w:val="en-AU"/>
              </w:rPr>
              <w:t xml:space="preserve"> </w:t>
            </w:r>
            <w:r w:rsidR="00580D8C" w:rsidRPr="00CC707A">
              <w:rPr>
                <w:rFonts w:eastAsia="Calibri" w:cs="Times New Roman"/>
                <w:szCs w:val="28"/>
              </w:rPr>
              <w:t>việc khai thuế, tính thuế, phân bổ nghĩa vụ thuế phải nộp; Hồ sơ khai thuế; Hình thức nộp hồ sơ khai thuế; Cơ quan quản lý thuế tiếp nhận, xử lý hồ sơ khai thuế;  trình tự, thủ tục cơ quan quản lý thuế tính thuế, thông báo thuế.</w:t>
            </w:r>
          </w:p>
        </w:tc>
      </w:tr>
      <w:tr w:rsidR="00CC707A" w:rsidRPr="00CC707A" w14:paraId="33B80626" w14:textId="77777777" w:rsidTr="006712BC">
        <w:tc>
          <w:tcPr>
            <w:tcW w:w="746" w:type="dxa"/>
          </w:tcPr>
          <w:p w14:paraId="769E499C" w14:textId="71C67945" w:rsidR="00992E73" w:rsidRPr="00CC707A" w:rsidRDefault="00992E73" w:rsidP="00992E73">
            <w:pPr>
              <w:jc w:val="both"/>
            </w:pPr>
            <w:r w:rsidRPr="00CC707A">
              <w:t>5</w:t>
            </w:r>
          </w:p>
        </w:tc>
        <w:tc>
          <w:tcPr>
            <w:tcW w:w="3587" w:type="dxa"/>
          </w:tcPr>
          <w:p w14:paraId="317AE008" w14:textId="44006C2E" w:rsidR="00992E73" w:rsidRPr="00CC707A" w:rsidRDefault="00992E73" w:rsidP="00992E73">
            <w:pPr>
              <w:jc w:val="both"/>
              <w:rPr>
                <w:lang w:val="vi-VN"/>
              </w:rPr>
            </w:pPr>
            <w:r w:rsidRPr="00CC707A">
              <w:rPr>
                <w:lang w:val="vi-VN"/>
              </w:rPr>
              <w:t>Khoản 5 Điều 1</w:t>
            </w:r>
            <w:r w:rsidRPr="00CC707A">
              <w:t>3</w:t>
            </w:r>
            <w:r w:rsidRPr="00CC707A">
              <w:rPr>
                <w:lang w:val="vi-VN"/>
              </w:rPr>
              <w:t xml:space="preserve"> </w:t>
            </w:r>
            <w:r w:rsidR="00D84B73" w:rsidRPr="00CC707A">
              <w:rPr>
                <w:rFonts w:cs="Times New Roman"/>
                <w:bCs/>
                <w:szCs w:val="28"/>
              </w:rPr>
              <w:t>Khai thuế, tính thuế, khấu trừ thuế đối với hộ kinh doanh, cá nhân kinh doanh</w:t>
            </w:r>
          </w:p>
        </w:tc>
        <w:tc>
          <w:tcPr>
            <w:tcW w:w="5868" w:type="dxa"/>
          </w:tcPr>
          <w:p w14:paraId="51F15E35" w14:textId="46F02AFE" w:rsidR="008D68B6" w:rsidRPr="00CC707A" w:rsidRDefault="008D68B6" w:rsidP="00992E73">
            <w:pPr>
              <w:spacing w:before="120" w:after="120"/>
              <w:jc w:val="both"/>
              <w:rPr>
                <w:rFonts w:eastAsia="Calibri" w:cs="Times New Roman"/>
                <w:kern w:val="0"/>
                <w:szCs w:val="28"/>
                <w14:ligatures w14:val="none"/>
              </w:rPr>
            </w:pPr>
            <w:r>
              <w:rPr>
                <w:rFonts w:eastAsia="Calibri" w:cs="Times New Roman"/>
                <w:kern w:val="0"/>
                <w:szCs w:val="28"/>
                <w14:ligatures w14:val="none"/>
              </w:rPr>
              <w:t>Q</w:t>
            </w:r>
            <w:bookmarkStart w:id="0" w:name="_GoBack"/>
            <w:bookmarkEnd w:id="0"/>
            <w:r>
              <w:rPr>
                <w:rFonts w:eastAsia="Calibri" w:cs="Times New Roman"/>
                <w:kern w:val="0"/>
                <w:szCs w:val="28"/>
                <w14:ligatures w14:val="none"/>
              </w:rPr>
              <w:t>uy định chế độ kế toán áp dụng đối với hộ kinh doanh, cá nhân kinh doanh.</w:t>
            </w:r>
          </w:p>
        </w:tc>
      </w:tr>
      <w:tr w:rsidR="00CC707A" w:rsidRPr="00CC707A" w14:paraId="04F32F89" w14:textId="77777777" w:rsidTr="006712BC">
        <w:tc>
          <w:tcPr>
            <w:tcW w:w="746" w:type="dxa"/>
          </w:tcPr>
          <w:p w14:paraId="0B438683" w14:textId="0CD6A28B" w:rsidR="00992E73" w:rsidRPr="00CC707A" w:rsidRDefault="00992E73" w:rsidP="00992E73">
            <w:pPr>
              <w:jc w:val="both"/>
            </w:pPr>
            <w:r w:rsidRPr="00CC707A">
              <w:t>6</w:t>
            </w:r>
          </w:p>
        </w:tc>
        <w:tc>
          <w:tcPr>
            <w:tcW w:w="3587" w:type="dxa"/>
          </w:tcPr>
          <w:p w14:paraId="6B034E22" w14:textId="0FC8D716"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Khoản 8 </w:t>
            </w:r>
            <w:r w:rsidRPr="00CC707A">
              <w:rPr>
                <w:rFonts w:ascii="Times New Roman" w:hAnsi="Times New Roman" w:cs="Times New Roman"/>
                <w:noProof/>
                <w:color w:val="auto"/>
                <w:sz w:val="28"/>
                <w:szCs w:val="28"/>
                <w:lang w:val="vi-VN"/>
              </w:rPr>
              <w:t>Điều 1</w:t>
            </w:r>
            <w:r w:rsidRPr="00CC707A">
              <w:rPr>
                <w:rFonts w:ascii="Times New Roman" w:hAnsi="Times New Roman" w:cs="Times New Roman"/>
                <w:noProof/>
                <w:color w:val="auto"/>
                <w:sz w:val="28"/>
                <w:szCs w:val="28"/>
              </w:rPr>
              <w:t>4</w:t>
            </w:r>
            <w:r w:rsidRPr="00CC707A">
              <w:rPr>
                <w:rFonts w:ascii="Times New Roman" w:hAnsi="Times New Roman" w:cs="Times New Roman"/>
                <w:noProof/>
                <w:color w:val="auto"/>
                <w:sz w:val="28"/>
                <w:szCs w:val="28"/>
                <w:lang w:val="vi-VN"/>
              </w:rPr>
              <w:t xml:space="preserve"> </w:t>
            </w:r>
            <w:r w:rsidRPr="00CC707A">
              <w:rPr>
                <w:rFonts w:ascii="Times New Roman" w:hAnsi="Times New Roman" w:cs="Times New Roman"/>
                <w:noProof/>
                <w:color w:val="auto"/>
                <w:sz w:val="28"/>
                <w:szCs w:val="28"/>
              </w:rPr>
              <w:t xml:space="preserve">Nộp thuế, gia hạn nộp thuế và các khoản thu khác thuộc ngân sách nhà nước </w:t>
            </w:r>
          </w:p>
          <w:p w14:paraId="388C1978" w14:textId="77777777" w:rsidR="00992E73" w:rsidRPr="00CC707A" w:rsidRDefault="00992E73" w:rsidP="00992E73">
            <w:pPr>
              <w:jc w:val="both"/>
              <w:rPr>
                <w:lang w:val="vi-VN"/>
              </w:rPr>
            </w:pPr>
          </w:p>
        </w:tc>
        <w:tc>
          <w:tcPr>
            <w:tcW w:w="5868" w:type="dxa"/>
          </w:tcPr>
          <w:p w14:paraId="71B9EE2D" w14:textId="3926A1CA" w:rsidR="00992E73" w:rsidRPr="00CC707A" w:rsidRDefault="00990BFA" w:rsidP="00992E73">
            <w:pPr>
              <w:spacing w:before="120" w:after="120"/>
              <w:jc w:val="both"/>
              <w:rPr>
                <w:rFonts w:eastAsia="Aptos" w:cs="Times New Roman"/>
                <w:szCs w:val="28"/>
              </w:rPr>
            </w:pPr>
            <w:r w:rsidRPr="00CC707A">
              <w:rPr>
                <w:rFonts w:eastAsia="Aptos" w:cs="Times New Roman"/>
                <w:szCs w:val="28"/>
              </w:rPr>
              <w:t xml:space="preserve">- </w:t>
            </w:r>
            <w:r w:rsidR="00992E73" w:rsidRPr="00CC707A">
              <w:rPr>
                <w:rFonts w:eastAsia="Aptos" w:cs="Times New Roman"/>
                <w:szCs w:val="28"/>
              </w:rPr>
              <w:t xml:space="preserve">Quy định </w:t>
            </w:r>
            <w:r w:rsidR="00992E73" w:rsidRPr="00CC707A">
              <w:rPr>
                <w:rFonts w:eastAsia="Calibri" w:cs="Times New Roman"/>
                <w:szCs w:val="28"/>
              </w:rPr>
              <w:t xml:space="preserve">định </w:t>
            </w:r>
            <w:r w:rsidR="00992E73" w:rsidRPr="00CC707A">
              <w:rPr>
                <w:rFonts w:eastAsia="Aptos" w:cs="Times New Roman"/>
                <w:szCs w:val="28"/>
              </w:rPr>
              <w:t xml:space="preserve">chi tiết các khoản 1, khoản 2, khoản 3, khoản 4 , khoản 5, khoản 6 Điều này và </w:t>
            </w:r>
            <w:r w:rsidR="00992E73" w:rsidRPr="00CC707A">
              <w:rPr>
                <w:rFonts w:eastAsia="Calibri" w:cs="Times New Roman"/>
                <w:szCs w:val="28"/>
              </w:rPr>
              <w:t xml:space="preserve">về việc tra soát và </w:t>
            </w:r>
            <w:r w:rsidR="00992E73" w:rsidRPr="00CC707A">
              <w:rPr>
                <w:rFonts w:eastAsia="Aptos" w:cs="Times New Roman"/>
                <w:szCs w:val="28"/>
              </w:rPr>
              <w:t>xử lý chứng từ nộp thuế, việc giải quyết hồ sơ gia hạn nộp thuế và các khoản thu khác thuộc ngân sách nhà nước trừ trường hợp quy định tại điểm a.4 khoản 6 Điều này.</w:t>
            </w:r>
          </w:p>
        </w:tc>
      </w:tr>
      <w:tr w:rsidR="00CC707A" w:rsidRPr="00CC707A" w14:paraId="2DF1A481" w14:textId="77777777" w:rsidTr="006712BC">
        <w:tc>
          <w:tcPr>
            <w:tcW w:w="746" w:type="dxa"/>
          </w:tcPr>
          <w:p w14:paraId="1489BB4E" w14:textId="5977F465" w:rsidR="00992E73" w:rsidRPr="00CC707A" w:rsidRDefault="00992E73" w:rsidP="00992E73">
            <w:pPr>
              <w:jc w:val="both"/>
            </w:pPr>
            <w:r w:rsidRPr="00CC707A">
              <w:t>7</w:t>
            </w:r>
          </w:p>
        </w:tc>
        <w:tc>
          <w:tcPr>
            <w:tcW w:w="3587" w:type="dxa"/>
          </w:tcPr>
          <w:p w14:paraId="02E356B6" w14:textId="4AF566B7"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Khoản 6 </w:t>
            </w:r>
            <w:r w:rsidRPr="00CC707A">
              <w:rPr>
                <w:rFonts w:ascii="Times New Roman" w:hAnsi="Times New Roman" w:cs="Times New Roman"/>
                <w:noProof/>
                <w:color w:val="auto"/>
                <w:sz w:val="28"/>
                <w:szCs w:val="28"/>
                <w:lang w:val="vi-VN"/>
              </w:rPr>
              <w:t>Điều 1</w:t>
            </w:r>
            <w:r w:rsidRPr="00CC707A">
              <w:rPr>
                <w:rFonts w:ascii="Times New Roman" w:hAnsi="Times New Roman" w:cs="Times New Roman"/>
                <w:noProof/>
                <w:color w:val="auto"/>
                <w:sz w:val="28"/>
                <w:szCs w:val="28"/>
              </w:rPr>
              <w:t>5</w:t>
            </w:r>
            <w:r w:rsidRPr="00CC707A">
              <w:rPr>
                <w:rFonts w:ascii="Times New Roman" w:hAnsi="Times New Roman" w:cs="Times New Roman"/>
                <w:noProof/>
                <w:color w:val="auto"/>
                <w:sz w:val="28"/>
                <w:szCs w:val="28"/>
                <w:lang w:val="vi-VN"/>
              </w:rPr>
              <w:t xml:space="preserve"> </w:t>
            </w:r>
            <w:r w:rsidR="00D84B73" w:rsidRPr="00CC707A">
              <w:rPr>
                <w:rFonts w:ascii="Times New Roman" w:hAnsi="Times New Roman" w:cs="Times New Roman"/>
                <w:bCs/>
                <w:color w:val="auto"/>
                <w:sz w:val="28"/>
                <w:szCs w:val="28"/>
              </w:rPr>
              <w:t>Xử lý số tiền thuế nộp thừa</w:t>
            </w:r>
          </w:p>
        </w:tc>
        <w:tc>
          <w:tcPr>
            <w:tcW w:w="5868" w:type="dxa"/>
          </w:tcPr>
          <w:p w14:paraId="66824082" w14:textId="57E14BE9" w:rsidR="00992E73" w:rsidRPr="00CC707A" w:rsidRDefault="00992E73" w:rsidP="00992E73">
            <w:pPr>
              <w:spacing w:before="120" w:after="120"/>
              <w:jc w:val="both"/>
              <w:rPr>
                <w:rFonts w:eastAsia="Aptos" w:cs="Times New Roman"/>
                <w:szCs w:val="28"/>
              </w:rPr>
            </w:pPr>
            <w:r w:rsidRPr="00CC707A">
              <w:rPr>
                <w:rFonts w:cs="Times New Roman"/>
                <w:noProof/>
                <w:szCs w:val="28"/>
                <w:lang w:val="vi-VN"/>
              </w:rPr>
              <w:t>Q</w:t>
            </w:r>
            <w:r w:rsidRPr="00CC707A">
              <w:rPr>
                <w:rFonts w:cs="Times New Roman"/>
                <w:noProof/>
                <w:szCs w:val="28"/>
              </w:rPr>
              <w:t xml:space="preserve">uy </w:t>
            </w:r>
            <w:r w:rsidRPr="00CC707A">
              <w:rPr>
                <w:rFonts w:eastAsia="Calibri" w:cs="Times New Roman"/>
                <w:kern w:val="0"/>
                <w:szCs w:val="28"/>
                <w14:ligatures w14:val="none"/>
              </w:rPr>
              <w:t xml:space="preserve">định </w:t>
            </w:r>
            <w:r w:rsidR="00990BFA" w:rsidRPr="00CC707A">
              <w:rPr>
                <w:rFonts w:eastAsia="Aptos" w:cs="Times New Roman"/>
                <w:szCs w:val="28"/>
              </w:rPr>
              <w:t>quy định chi tiết Điều này và các nội dung sau: hồ sơ, thủ tục, thẩm quyền xử lý số tiền thuế nộp thừa; thời điểm xác định số tiền thuế nộp thừa.</w:t>
            </w:r>
          </w:p>
        </w:tc>
      </w:tr>
      <w:tr w:rsidR="00CC707A" w:rsidRPr="00CC707A" w14:paraId="34759EA1" w14:textId="77777777" w:rsidTr="006712BC">
        <w:tc>
          <w:tcPr>
            <w:tcW w:w="746" w:type="dxa"/>
          </w:tcPr>
          <w:p w14:paraId="19077002" w14:textId="5BDB4D9C" w:rsidR="00992E73" w:rsidRPr="00CC707A" w:rsidRDefault="00992E73" w:rsidP="00992E73">
            <w:pPr>
              <w:jc w:val="both"/>
            </w:pPr>
            <w:r w:rsidRPr="00CC707A">
              <w:t>8</w:t>
            </w:r>
          </w:p>
        </w:tc>
        <w:tc>
          <w:tcPr>
            <w:tcW w:w="3587" w:type="dxa"/>
          </w:tcPr>
          <w:p w14:paraId="4D60B66C" w14:textId="2C34101A"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noProof/>
                <w:color w:val="auto"/>
                <w:sz w:val="28"/>
                <w:szCs w:val="28"/>
                <w:lang w:val="vi-VN"/>
              </w:rPr>
              <w:t>Điều 1</w:t>
            </w:r>
            <w:r w:rsidRPr="00CC707A">
              <w:rPr>
                <w:rFonts w:ascii="Times New Roman" w:hAnsi="Times New Roman" w:cs="Times New Roman"/>
                <w:noProof/>
                <w:color w:val="auto"/>
                <w:sz w:val="28"/>
                <w:szCs w:val="28"/>
              </w:rPr>
              <w:t>6</w:t>
            </w:r>
            <w:r w:rsidRPr="00CC707A">
              <w:rPr>
                <w:rFonts w:ascii="Times New Roman" w:hAnsi="Times New Roman" w:cs="Times New Roman"/>
                <w:noProof/>
                <w:color w:val="auto"/>
                <w:sz w:val="28"/>
                <w:szCs w:val="28"/>
                <w:lang w:val="vi-VN"/>
              </w:rPr>
              <w:t xml:space="preserve"> </w:t>
            </w:r>
            <w:r w:rsidRPr="00CC707A">
              <w:rPr>
                <w:rFonts w:ascii="Times New Roman" w:hAnsi="Times New Roman" w:cs="Times New Roman"/>
                <w:noProof/>
                <w:color w:val="auto"/>
                <w:sz w:val="28"/>
                <w:szCs w:val="28"/>
              </w:rPr>
              <w:t>Xử lý đối với việc chậm nộp tiền thuế</w:t>
            </w:r>
          </w:p>
        </w:tc>
        <w:tc>
          <w:tcPr>
            <w:tcW w:w="5868" w:type="dxa"/>
          </w:tcPr>
          <w:p w14:paraId="124321D5" w14:textId="0D532D27" w:rsidR="00992E73" w:rsidRPr="00CC707A" w:rsidRDefault="00992E73" w:rsidP="00992E73">
            <w:pPr>
              <w:spacing w:after="120"/>
              <w:jc w:val="both"/>
              <w:rPr>
                <w:rFonts w:eastAsia="Calibri" w:cs="Times New Roman"/>
                <w:kern w:val="0"/>
                <w:szCs w:val="28"/>
                <w14:ligatures w14:val="none"/>
              </w:rPr>
            </w:pPr>
            <w:r w:rsidRPr="00CC707A">
              <w:rPr>
                <w:rFonts w:cs="Times New Roman"/>
                <w:noProof/>
                <w:szCs w:val="28"/>
                <w:lang w:val="vi-VN"/>
              </w:rPr>
              <w:t>Q</w:t>
            </w:r>
            <w:r w:rsidRPr="00CC707A">
              <w:rPr>
                <w:rFonts w:cs="Times New Roman"/>
                <w:noProof/>
                <w:szCs w:val="28"/>
              </w:rPr>
              <w:t xml:space="preserve">uy định </w:t>
            </w:r>
            <w:r w:rsidRPr="00CC707A">
              <w:rPr>
                <w:rFonts w:eastAsia="Calibri" w:cs="Times New Roman"/>
                <w:kern w:val="0"/>
                <w:szCs w:val="28"/>
                <w14:ligatures w14:val="none"/>
              </w:rPr>
              <w:t>hồ sơ, trình tự, thủ tục, thẩm quyền xử lý đối với việc chậm nộp tiền thuế, miễn tiền chậm nộp không tính tiền chậm nộp quy định tại Điều này.</w:t>
            </w:r>
          </w:p>
        </w:tc>
      </w:tr>
      <w:tr w:rsidR="00CC707A" w:rsidRPr="00CC707A" w14:paraId="2C7DB33E" w14:textId="77777777" w:rsidTr="006712BC">
        <w:tc>
          <w:tcPr>
            <w:tcW w:w="746" w:type="dxa"/>
          </w:tcPr>
          <w:p w14:paraId="2466471E" w14:textId="7A73F23A" w:rsidR="00992E73" w:rsidRPr="00CC707A" w:rsidRDefault="00992E73" w:rsidP="00992E73">
            <w:pPr>
              <w:jc w:val="both"/>
            </w:pPr>
            <w:r w:rsidRPr="00CC707A">
              <w:t>9</w:t>
            </w:r>
          </w:p>
        </w:tc>
        <w:tc>
          <w:tcPr>
            <w:tcW w:w="3587" w:type="dxa"/>
          </w:tcPr>
          <w:p w14:paraId="02C32265" w14:textId="56E5F31E"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noProof/>
                <w:color w:val="auto"/>
                <w:sz w:val="28"/>
                <w:szCs w:val="28"/>
                <w:lang w:val="vi-VN"/>
              </w:rPr>
              <w:t>Khoản 6 Điều 1</w:t>
            </w:r>
            <w:r w:rsidRPr="00CC707A">
              <w:rPr>
                <w:rFonts w:ascii="Times New Roman" w:hAnsi="Times New Roman" w:cs="Times New Roman"/>
                <w:noProof/>
                <w:color w:val="auto"/>
                <w:sz w:val="28"/>
                <w:szCs w:val="28"/>
              </w:rPr>
              <w:t>8</w:t>
            </w:r>
            <w:r w:rsidRPr="00CC707A">
              <w:rPr>
                <w:rFonts w:ascii="Times New Roman" w:hAnsi="Times New Roman" w:cs="Times New Roman"/>
                <w:noProof/>
                <w:color w:val="auto"/>
                <w:sz w:val="28"/>
                <w:szCs w:val="28"/>
                <w:lang w:val="vi-VN"/>
              </w:rPr>
              <w:t xml:space="preserve"> Hoàn thuế</w:t>
            </w:r>
          </w:p>
        </w:tc>
        <w:tc>
          <w:tcPr>
            <w:tcW w:w="5868" w:type="dxa"/>
          </w:tcPr>
          <w:p w14:paraId="130B1DAA" w14:textId="6D461A2E" w:rsidR="00992E73" w:rsidRPr="00CC707A" w:rsidRDefault="00992E73" w:rsidP="00992E73">
            <w:pPr>
              <w:spacing w:before="120" w:after="120"/>
              <w:jc w:val="both"/>
              <w:rPr>
                <w:rFonts w:eastAsia="Calibri" w:cs="Times New Roman"/>
                <w:szCs w:val="28"/>
                <w:lang w:val="en-AU"/>
              </w:rPr>
            </w:pPr>
            <w:r w:rsidRPr="00CC707A">
              <w:rPr>
                <w:rFonts w:eastAsia="Calibri" w:cs="Times New Roman"/>
                <w:szCs w:val="28"/>
              </w:rPr>
              <w:t>Quy định các nội dung: trách nhiệm tiếp nhận, giải quyết và phản hồi thông tin hồ sơ đề nghị hoàn thuế của cơ quan quản lý thuế</w:t>
            </w:r>
            <w:r w:rsidRPr="00CC707A">
              <w:rPr>
                <w:rFonts w:eastAsia="Calibri" w:cs="Times New Roman"/>
                <w:szCs w:val="28"/>
                <w:lang w:val="en-AU"/>
              </w:rPr>
              <w:t xml:space="preserve">; bù trừ nợ qua hoàn thuế, trình tự, thủ tục, thẩm quyền hoàn thuế; trình tự, </w:t>
            </w:r>
            <w:r w:rsidRPr="00CC707A">
              <w:rPr>
                <w:rFonts w:eastAsia="Calibri" w:cs="Times New Roman"/>
                <w:szCs w:val="28"/>
                <w:lang w:val="en-AU"/>
              </w:rPr>
              <w:lastRenderedPageBreak/>
              <w:t xml:space="preserve">thủ tục, thẩm quyền thu hồi hoàn thuế và </w:t>
            </w:r>
            <w:r w:rsidRPr="00CC707A">
              <w:rPr>
                <w:rFonts w:eastAsia="Calibri" w:cs="Times New Roman"/>
                <w:szCs w:val="28"/>
              </w:rPr>
              <w:t>chi tiết khoản 1, khoản 2, khoản 3, khoản 4 Điều này.</w:t>
            </w:r>
          </w:p>
        </w:tc>
      </w:tr>
      <w:tr w:rsidR="00CC707A" w:rsidRPr="00CC707A" w14:paraId="383F5210" w14:textId="77777777" w:rsidTr="006712BC">
        <w:tc>
          <w:tcPr>
            <w:tcW w:w="746" w:type="dxa"/>
          </w:tcPr>
          <w:p w14:paraId="3374FD80" w14:textId="76FFFD74" w:rsidR="00992E73" w:rsidRPr="00CC707A" w:rsidRDefault="00992E73" w:rsidP="00992E73">
            <w:pPr>
              <w:jc w:val="both"/>
            </w:pPr>
            <w:r w:rsidRPr="00CC707A">
              <w:rPr>
                <w:lang w:val="vi-VN"/>
              </w:rPr>
              <w:lastRenderedPageBreak/>
              <w:t>1</w:t>
            </w:r>
            <w:r w:rsidRPr="00CC707A">
              <w:t>0</w:t>
            </w:r>
          </w:p>
        </w:tc>
        <w:tc>
          <w:tcPr>
            <w:tcW w:w="3587" w:type="dxa"/>
          </w:tcPr>
          <w:p w14:paraId="2A2DD970" w14:textId="1FCFBD2D"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noProof/>
                <w:color w:val="auto"/>
                <w:sz w:val="28"/>
                <w:szCs w:val="28"/>
                <w:lang w:val="vi-VN"/>
              </w:rPr>
              <w:t xml:space="preserve">Khoản </w:t>
            </w:r>
            <w:r w:rsidR="006D3EAF" w:rsidRPr="00CC707A">
              <w:rPr>
                <w:rFonts w:ascii="Times New Roman" w:hAnsi="Times New Roman" w:cs="Times New Roman"/>
                <w:noProof/>
                <w:color w:val="auto"/>
                <w:sz w:val="28"/>
                <w:szCs w:val="28"/>
              </w:rPr>
              <w:t>2, khoản 5</w:t>
            </w:r>
            <w:r w:rsidRPr="00CC707A">
              <w:rPr>
                <w:rFonts w:ascii="Times New Roman" w:hAnsi="Times New Roman" w:cs="Times New Roman"/>
                <w:noProof/>
                <w:color w:val="auto"/>
                <w:sz w:val="28"/>
                <w:szCs w:val="28"/>
                <w:lang w:val="vi-VN"/>
              </w:rPr>
              <w:t xml:space="preserve"> Điều 1</w:t>
            </w:r>
            <w:r w:rsidRPr="00CC707A">
              <w:rPr>
                <w:rFonts w:ascii="Times New Roman" w:hAnsi="Times New Roman" w:cs="Times New Roman"/>
                <w:noProof/>
                <w:color w:val="auto"/>
                <w:sz w:val="28"/>
                <w:szCs w:val="28"/>
              </w:rPr>
              <w:t>9</w:t>
            </w:r>
            <w:r w:rsidRPr="00CC707A">
              <w:rPr>
                <w:rFonts w:ascii="Times New Roman" w:hAnsi="Times New Roman" w:cs="Times New Roman"/>
                <w:noProof/>
                <w:color w:val="auto"/>
                <w:sz w:val="28"/>
                <w:szCs w:val="28"/>
                <w:lang w:val="vi-VN"/>
              </w:rPr>
              <w:t xml:space="preserve"> </w:t>
            </w:r>
            <w:r w:rsidRPr="00CC707A">
              <w:rPr>
                <w:rFonts w:ascii="Times New Roman" w:hAnsi="Times New Roman" w:cs="Times New Roman"/>
                <w:bCs/>
                <w:color w:val="auto"/>
                <w:sz w:val="28"/>
                <w:szCs w:val="28"/>
              </w:rPr>
              <w:t>Miễn thuế, giảm thuế, không thu thuế</w:t>
            </w:r>
          </w:p>
        </w:tc>
        <w:tc>
          <w:tcPr>
            <w:tcW w:w="5868" w:type="dxa"/>
          </w:tcPr>
          <w:p w14:paraId="646FACE2" w14:textId="422F4104" w:rsidR="00992E73" w:rsidRPr="00CC707A" w:rsidRDefault="00992E73" w:rsidP="00992E73">
            <w:pPr>
              <w:spacing w:before="120" w:after="120"/>
              <w:jc w:val="both"/>
              <w:rPr>
                <w:rFonts w:eastAsia="Calibri" w:cs="Times New Roman"/>
                <w:szCs w:val="28"/>
              </w:rPr>
            </w:pPr>
            <w:r w:rsidRPr="00CC707A">
              <w:rPr>
                <w:rFonts w:cs="Times New Roman"/>
                <w:noProof/>
                <w:szCs w:val="28"/>
              </w:rPr>
              <w:t>-</w:t>
            </w:r>
            <w:r w:rsidR="006D3EAF" w:rsidRPr="00CC707A">
              <w:rPr>
                <w:rFonts w:cs="Times New Roman"/>
                <w:noProof/>
                <w:szCs w:val="28"/>
              </w:rPr>
              <w:t>Khoản 2:</w:t>
            </w:r>
            <w:r w:rsidRPr="00CC707A">
              <w:rPr>
                <w:rFonts w:cs="Times New Roman"/>
                <w:noProof/>
                <w:szCs w:val="28"/>
              </w:rPr>
              <w:t xml:space="preserve"> </w:t>
            </w:r>
            <w:r w:rsidRPr="00CC707A">
              <w:rPr>
                <w:rFonts w:eastAsia="Calibri" w:cs="Times New Roman"/>
                <w:szCs w:val="28"/>
              </w:rPr>
              <w:t>quy định hồ sơ miễn thuế, giảm thuế, không thu thuế và các trường hợp phải kiểm tra tại trụ sở người nộp thuế; trình tự, thủ tục kiểm tra tại trụ sở người nộp thuế.</w:t>
            </w:r>
          </w:p>
          <w:p w14:paraId="3BFB7188" w14:textId="5733662F" w:rsidR="00992E73" w:rsidRPr="00CC707A" w:rsidRDefault="00992E73" w:rsidP="00992E73">
            <w:pPr>
              <w:spacing w:before="120" w:after="120"/>
              <w:jc w:val="both"/>
              <w:rPr>
                <w:rFonts w:eastAsia="Calibri" w:cs="Times New Roman"/>
                <w:szCs w:val="28"/>
              </w:rPr>
            </w:pPr>
            <w:r w:rsidRPr="00CC707A">
              <w:rPr>
                <w:rFonts w:cs="Times New Roman"/>
                <w:noProof/>
                <w:szCs w:val="28"/>
              </w:rPr>
              <w:t>-</w:t>
            </w:r>
            <w:r w:rsidR="006D3EAF" w:rsidRPr="00CC707A">
              <w:rPr>
                <w:rFonts w:cs="Times New Roman"/>
                <w:noProof/>
                <w:szCs w:val="28"/>
              </w:rPr>
              <w:t xml:space="preserve">Khoản 5: </w:t>
            </w:r>
            <w:r w:rsidRPr="00CC707A">
              <w:rPr>
                <w:rFonts w:eastAsia="Calibri" w:cs="Times New Roman"/>
                <w:szCs w:val="28"/>
              </w:rPr>
              <w:t>quy định quy định các nội dung: trách nhiệm tiếp nhận, giải quyết và phản hồi thông tin hồ sơ miễn thuế, giảm thuế, không thu thuế của cơ quan quản lý thuế; trình tự, thủ tục, thẩm quyền giải quyết miễn thuế, giảm thuế, không thu thuế, thu hồi tiền miễn thuế, thu hồi tiền giảm thuế, thu hồi không thu thuế và quy định chi tiết khoản 1, khoản 2, khoản 3 Điều này.</w:t>
            </w:r>
          </w:p>
        </w:tc>
      </w:tr>
      <w:tr w:rsidR="00CC707A" w:rsidRPr="00CC707A" w14:paraId="6F903C62" w14:textId="77777777" w:rsidTr="006712BC">
        <w:tc>
          <w:tcPr>
            <w:tcW w:w="746" w:type="dxa"/>
          </w:tcPr>
          <w:p w14:paraId="43013C82" w14:textId="244E8522" w:rsidR="00992E73" w:rsidRPr="00CC707A" w:rsidRDefault="00992E73" w:rsidP="00992E73">
            <w:pPr>
              <w:jc w:val="both"/>
            </w:pPr>
            <w:r w:rsidRPr="00CC707A">
              <w:rPr>
                <w:lang w:val="vi-VN"/>
              </w:rPr>
              <w:t>1</w:t>
            </w:r>
            <w:r w:rsidRPr="00CC707A">
              <w:t>1</w:t>
            </w:r>
          </w:p>
        </w:tc>
        <w:tc>
          <w:tcPr>
            <w:tcW w:w="3587" w:type="dxa"/>
          </w:tcPr>
          <w:p w14:paraId="217B3167" w14:textId="6BDE98F0" w:rsidR="00992E73" w:rsidRPr="00CC707A" w:rsidRDefault="00990BFA" w:rsidP="00992E73">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 xml:space="preserve">Khoản 6 </w:t>
            </w:r>
            <w:r w:rsidR="00992E73" w:rsidRPr="00CC707A">
              <w:rPr>
                <w:rFonts w:ascii="Times New Roman" w:hAnsi="Times New Roman" w:cs="Times New Roman"/>
                <w:noProof/>
                <w:color w:val="auto"/>
                <w:sz w:val="28"/>
                <w:szCs w:val="28"/>
                <w:lang w:val="vi-VN"/>
              </w:rPr>
              <w:t xml:space="preserve">Điều </w:t>
            </w:r>
            <w:r w:rsidR="006D3EAF" w:rsidRPr="00CC707A">
              <w:rPr>
                <w:rFonts w:ascii="Times New Roman" w:hAnsi="Times New Roman" w:cs="Times New Roman"/>
                <w:noProof/>
                <w:color w:val="auto"/>
                <w:sz w:val="28"/>
                <w:szCs w:val="28"/>
              </w:rPr>
              <w:t>20</w:t>
            </w:r>
            <w:r w:rsidR="00992E73" w:rsidRPr="00CC707A">
              <w:rPr>
                <w:rFonts w:ascii="Times New Roman" w:hAnsi="Times New Roman" w:cs="Times New Roman"/>
                <w:noProof/>
                <w:color w:val="auto"/>
                <w:sz w:val="28"/>
                <w:szCs w:val="28"/>
                <w:lang w:val="vi-VN"/>
              </w:rPr>
              <w:t xml:space="preserve"> </w:t>
            </w:r>
            <w:r w:rsidR="00992E73" w:rsidRPr="00CC707A">
              <w:rPr>
                <w:rFonts w:ascii="Times New Roman" w:hAnsi="Times New Roman" w:cs="Times New Roman"/>
                <w:noProof/>
                <w:color w:val="auto"/>
                <w:sz w:val="28"/>
                <w:szCs w:val="28"/>
              </w:rPr>
              <w:t>Khoanh tiền thuế nợ</w:t>
            </w:r>
          </w:p>
        </w:tc>
        <w:tc>
          <w:tcPr>
            <w:tcW w:w="5868" w:type="dxa"/>
          </w:tcPr>
          <w:p w14:paraId="0E22FEA8" w14:textId="4ED5CEFB" w:rsidR="00992E73" w:rsidRPr="00CC707A" w:rsidRDefault="00992E73" w:rsidP="00992E73">
            <w:pPr>
              <w:spacing w:after="120"/>
              <w:jc w:val="both"/>
              <w:rPr>
                <w:rFonts w:cs="Times New Roman"/>
                <w:noProof/>
                <w:szCs w:val="28"/>
              </w:rPr>
            </w:pPr>
            <w:r w:rsidRPr="00CC707A">
              <w:rPr>
                <w:rFonts w:cs="Times New Roman"/>
                <w:noProof/>
                <w:szCs w:val="28"/>
                <w:lang w:val="vi-VN"/>
              </w:rPr>
              <w:t xml:space="preserve">Quy định </w:t>
            </w:r>
            <w:r w:rsidRPr="00CC707A">
              <w:rPr>
                <w:rFonts w:cs="Times New Roman"/>
                <w:noProof/>
                <w:szCs w:val="28"/>
              </w:rPr>
              <w:t>trình tự, thủ tục, hồ sơ khoanh nợ.</w:t>
            </w:r>
          </w:p>
        </w:tc>
      </w:tr>
      <w:tr w:rsidR="00CC707A" w:rsidRPr="00CC707A" w14:paraId="4A3D1515" w14:textId="77777777" w:rsidTr="006712BC">
        <w:tc>
          <w:tcPr>
            <w:tcW w:w="746" w:type="dxa"/>
          </w:tcPr>
          <w:p w14:paraId="65EFCBC5" w14:textId="4CB33F1F" w:rsidR="00992E73" w:rsidRPr="00CC707A" w:rsidRDefault="00992E73" w:rsidP="00992E73">
            <w:pPr>
              <w:jc w:val="both"/>
            </w:pPr>
            <w:r w:rsidRPr="00CC707A">
              <w:rPr>
                <w:lang w:val="vi-VN"/>
              </w:rPr>
              <w:t>1</w:t>
            </w:r>
            <w:r w:rsidRPr="00CC707A">
              <w:t>2</w:t>
            </w:r>
          </w:p>
        </w:tc>
        <w:tc>
          <w:tcPr>
            <w:tcW w:w="3587" w:type="dxa"/>
          </w:tcPr>
          <w:p w14:paraId="3B69279F" w14:textId="63B48A6F"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noProof/>
                <w:color w:val="auto"/>
                <w:sz w:val="28"/>
                <w:szCs w:val="28"/>
                <w:lang w:val="vi-VN"/>
              </w:rPr>
              <w:t xml:space="preserve">Khoản 6 Điều </w:t>
            </w:r>
            <w:r w:rsidRPr="00CC707A">
              <w:rPr>
                <w:rFonts w:ascii="Times New Roman" w:hAnsi="Times New Roman" w:cs="Times New Roman"/>
                <w:noProof/>
                <w:color w:val="auto"/>
                <w:sz w:val="28"/>
                <w:szCs w:val="28"/>
              </w:rPr>
              <w:t>2</w:t>
            </w:r>
            <w:r w:rsidR="006D3EAF" w:rsidRPr="00CC707A">
              <w:rPr>
                <w:rFonts w:ascii="Times New Roman" w:hAnsi="Times New Roman" w:cs="Times New Roman"/>
                <w:noProof/>
                <w:color w:val="auto"/>
                <w:sz w:val="28"/>
                <w:szCs w:val="28"/>
              </w:rPr>
              <w:t>1</w:t>
            </w:r>
            <w:r w:rsidRPr="00CC707A">
              <w:rPr>
                <w:rFonts w:ascii="Times New Roman" w:hAnsi="Times New Roman" w:cs="Times New Roman"/>
                <w:noProof/>
                <w:color w:val="auto"/>
                <w:sz w:val="28"/>
                <w:szCs w:val="28"/>
                <w:lang w:val="vi-VN"/>
              </w:rPr>
              <w:t xml:space="preserve"> </w:t>
            </w:r>
            <w:r w:rsidRPr="00CC707A">
              <w:rPr>
                <w:rFonts w:ascii="Times New Roman" w:hAnsi="Times New Roman" w:cs="Times New Roman"/>
                <w:noProof/>
                <w:color w:val="auto"/>
                <w:sz w:val="28"/>
                <w:szCs w:val="28"/>
              </w:rPr>
              <w:t>Xoá tiền thuế nợ</w:t>
            </w:r>
          </w:p>
        </w:tc>
        <w:tc>
          <w:tcPr>
            <w:tcW w:w="5868" w:type="dxa"/>
          </w:tcPr>
          <w:p w14:paraId="4C21DD8C" w14:textId="5DFBC11E" w:rsidR="00992E73" w:rsidRPr="00CC707A" w:rsidRDefault="00992E73" w:rsidP="00992E73">
            <w:pPr>
              <w:spacing w:after="120"/>
              <w:jc w:val="both"/>
              <w:rPr>
                <w:rFonts w:cs="Times New Roman"/>
                <w:noProof/>
                <w:szCs w:val="28"/>
                <w:lang w:val="vi-VN"/>
              </w:rPr>
            </w:pPr>
            <w:r w:rsidRPr="00CC707A">
              <w:rPr>
                <w:rFonts w:cs="Times New Roman"/>
                <w:noProof/>
                <w:szCs w:val="28"/>
                <w:lang w:val="vi-VN"/>
              </w:rPr>
              <w:t>Q</w:t>
            </w:r>
            <w:r w:rsidRPr="00CC707A">
              <w:rPr>
                <w:rFonts w:cs="Times New Roman"/>
                <w:noProof/>
                <w:szCs w:val="28"/>
              </w:rPr>
              <w:t xml:space="preserve">uy </w:t>
            </w:r>
            <w:r w:rsidR="006D3EAF" w:rsidRPr="00CC707A">
              <w:rPr>
                <w:rFonts w:eastAsia="Calibri" w:cs="Times New Roman"/>
                <w:kern w:val="0"/>
                <w:szCs w:val="28"/>
                <w:lang w:val="vi-VN"/>
                <w14:ligatures w14:val="none"/>
              </w:rPr>
              <w:t xml:space="preserve">định hồ sơ, trình tự, thủ tục xóa </w:t>
            </w:r>
            <w:r w:rsidR="006D3EAF" w:rsidRPr="00CC707A">
              <w:rPr>
                <w:rFonts w:eastAsia="Calibri" w:cs="Times New Roman"/>
                <w:noProof/>
                <w:kern w:val="0"/>
                <w:szCs w:val="28"/>
                <w:lang w:val="vi-VN"/>
                <w14:ligatures w14:val="none"/>
              </w:rPr>
              <w:t>tiền thuế nợ và</w:t>
            </w:r>
            <w:r w:rsidR="006D3EAF" w:rsidRPr="00CC707A">
              <w:rPr>
                <w:rFonts w:eastAsia="Calibri" w:cs="Times New Roman"/>
                <w:noProof/>
                <w:kern w:val="0"/>
                <w:szCs w:val="28"/>
                <w14:ligatures w14:val="none"/>
              </w:rPr>
              <w:t xml:space="preserve"> </w:t>
            </w:r>
            <w:r w:rsidR="006D3EAF" w:rsidRPr="00CC707A">
              <w:rPr>
                <w:rFonts w:eastAsia="Calibri" w:cs="Times New Roman"/>
                <w:kern w:val="0"/>
                <w:szCs w:val="28"/>
                <w:lang w:val="vi-VN"/>
                <w14:ligatures w14:val="none"/>
              </w:rPr>
              <w:t>trường hợp quy định tại điểm a,</w:t>
            </w:r>
            <w:r w:rsidR="006D3EAF" w:rsidRPr="00CC707A">
              <w:rPr>
                <w:rFonts w:eastAsia="Calibri" w:cs="Times New Roman"/>
                <w:kern w:val="0"/>
                <w:szCs w:val="28"/>
                <w14:ligatures w14:val="none"/>
              </w:rPr>
              <w:t xml:space="preserve"> </w:t>
            </w:r>
            <w:r w:rsidR="006D3EAF" w:rsidRPr="00CC707A">
              <w:rPr>
                <w:rFonts w:eastAsia="Calibri" w:cs="Times New Roman"/>
                <w:kern w:val="0"/>
                <w:szCs w:val="28"/>
                <w:lang w:val="vi-VN"/>
                <w14:ligatures w14:val="none"/>
              </w:rPr>
              <w:t>b,</w:t>
            </w:r>
            <w:r w:rsidR="006D3EAF" w:rsidRPr="00CC707A">
              <w:rPr>
                <w:rFonts w:eastAsia="Calibri" w:cs="Times New Roman"/>
                <w:kern w:val="0"/>
                <w:szCs w:val="28"/>
                <w14:ligatures w14:val="none"/>
              </w:rPr>
              <w:t xml:space="preserve"> </w:t>
            </w:r>
            <w:r w:rsidR="006D3EAF" w:rsidRPr="00CC707A">
              <w:rPr>
                <w:rFonts w:eastAsia="Calibri" w:cs="Times New Roman"/>
                <w:kern w:val="0"/>
                <w:szCs w:val="28"/>
                <w:lang w:val="vi-VN"/>
                <w14:ligatures w14:val="none"/>
              </w:rPr>
              <w:t>c khoản 1 Điều này.</w:t>
            </w:r>
          </w:p>
        </w:tc>
      </w:tr>
      <w:tr w:rsidR="00CC707A" w:rsidRPr="00CC707A" w14:paraId="253B77DB" w14:textId="77777777" w:rsidTr="006712BC">
        <w:tc>
          <w:tcPr>
            <w:tcW w:w="746" w:type="dxa"/>
          </w:tcPr>
          <w:p w14:paraId="1217F29E" w14:textId="6569724B" w:rsidR="00992E73" w:rsidRPr="00CC707A" w:rsidRDefault="00992E73" w:rsidP="00992E73">
            <w:pPr>
              <w:jc w:val="both"/>
            </w:pPr>
            <w:r w:rsidRPr="00CC707A">
              <w:t>13</w:t>
            </w:r>
          </w:p>
        </w:tc>
        <w:tc>
          <w:tcPr>
            <w:tcW w:w="3587" w:type="dxa"/>
          </w:tcPr>
          <w:p w14:paraId="3BC35D4F" w14:textId="41BBE294" w:rsidR="00992E73" w:rsidRPr="00CC707A" w:rsidRDefault="00992E73" w:rsidP="00992E73">
            <w:pPr>
              <w:pStyle w:val="Heading1"/>
              <w:spacing w:before="0" w:after="120"/>
              <w:jc w:val="both"/>
              <w:outlineLvl w:val="0"/>
              <w:rPr>
                <w:rFonts w:ascii="Times New Roman" w:hAnsi="Times New Roman" w:cs="Times New Roman"/>
                <w:color w:val="auto"/>
                <w:sz w:val="28"/>
                <w:szCs w:val="28"/>
              </w:rPr>
            </w:pPr>
            <w:r w:rsidRPr="00CC707A">
              <w:rPr>
                <w:rFonts w:ascii="Times New Roman" w:hAnsi="Times New Roman" w:cs="Times New Roman"/>
                <w:color w:val="auto"/>
                <w:sz w:val="28"/>
                <w:szCs w:val="28"/>
              </w:rPr>
              <w:t>Khoản 1 Điều 2</w:t>
            </w:r>
            <w:r w:rsidR="006D3EAF" w:rsidRPr="00CC707A">
              <w:rPr>
                <w:rFonts w:ascii="Times New Roman" w:hAnsi="Times New Roman" w:cs="Times New Roman"/>
                <w:color w:val="auto"/>
                <w:sz w:val="28"/>
                <w:szCs w:val="28"/>
              </w:rPr>
              <w:t>2</w:t>
            </w:r>
            <w:r w:rsidRPr="00CC707A">
              <w:rPr>
                <w:rFonts w:ascii="Times New Roman" w:hAnsi="Times New Roman" w:cs="Times New Roman"/>
                <w:color w:val="auto"/>
                <w:sz w:val="28"/>
                <w:szCs w:val="28"/>
              </w:rPr>
              <w:t xml:space="preserve"> Kiểm tra thuế</w:t>
            </w:r>
          </w:p>
        </w:tc>
        <w:tc>
          <w:tcPr>
            <w:tcW w:w="5868" w:type="dxa"/>
          </w:tcPr>
          <w:p w14:paraId="50DF653B" w14:textId="0F353ECE" w:rsidR="00992E73" w:rsidRPr="00CC707A" w:rsidRDefault="00990BFA" w:rsidP="006D3EAF">
            <w:pPr>
              <w:spacing w:before="120" w:after="120"/>
              <w:jc w:val="both"/>
              <w:rPr>
                <w:rFonts w:cs="Times New Roman"/>
                <w:szCs w:val="28"/>
              </w:rPr>
            </w:pPr>
            <w:r w:rsidRPr="00CC707A">
              <w:rPr>
                <w:rFonts w:cs="Times New Roman"/>
                <w:szCs w:val="28"/>
              </w:rPr>
              <w:t>Quy định chi tiết điều này.</w:t>
            </w:r>
            <w:r w:rsidR="006D3EAF" w:rsidRPr="00CC707A">
              <w:rPr>
                <w:rFonts w:cs="Times New Roman"/>
                <w:szCs w:val="28"/>
              </w:rPr>
              <w:t xml:space="preserve"> </w:t>
            </w:r>
            <w:r w:rsidR="006D3EAF" w:rsidRPr="00CC707A">
              <w:rPr>
                <w:rFonts w:cs="Times New Roman"/>
                <w:szCs w:val="28"/>
                <w:lang w:val="vi-VN"/>
              </w:rPr>
              <w:t xml:space="preserve"> </w:t>
            </w:r>
          </w:p>
        </w:tc>
      </w:tr>
      <w:tr w:rsidR="00CC707A" w:rsidRPr="00CC707A" w14:paraId="1181A7B7" w14:textId="77777777" w:rsidTr="006712BC">
        <w:tc>
          <w:tcPr>
            <w:tcW w:w="746" w:type="dxa"/>
          </w:tcPr>
          <w:p w14:paraId="4E7F6CF1" w14:textId="1BD443B7" w:rsidR="00992E73" w:rsidRPr="00CC707A" w:rsidRDefault="00992E73" w:rsidP="00992E73">
            <w:pPr>
              <w:jc w:val="both"/>
            </w:pPr>
            <w:r w:rsidRPr="00CC707A">
              <w:t>14</w:t>
            </w:r>
          </w:p>
        </w:tc>
        <w:tc>
          <w:tcPr>
            <w:tcW w:w="3587" w:type="dxa"/>
          </w:tcPr>
          <w:p w14:paraId="098345AD" w14:textId="6EFE4A16"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color w:val="auto"/>
                <w:sz w:val="28"/>
                <w:szCs w:val="28"/>
                <w:lang w:val="vi-VN"/>
              </w:rPr>
              <w:t xml:space="preserve">Điều </w:t>
            </w:r>
            <w:r w:rsidRPr="00CC707A">
              <w:rPr>
                <w:rFonts w:ascii="Times New Roman" w:hAnsi="Times New Roman" w:cs="Times New Roman"/>
                <w:color w:val="auto"/>
                <w:sz w:val="28"/>
                <w:szCs w:val="28"/>
              </w:rPr>
              <w:t>2</w:t>
            </w:r>
            <w:r w:rsidR="006D3EAF" w:rsidRPr="00CC707A">
              <w:rPr>
                <w:rFonts w:ascii="Times New Roman" w:hAnsi="Times New Roman" w:cs="Times New Roman"/>
                <w:color w:val="auto"/>
                <w:sz w:val="28"/>
                <w:szCs w:val="28"/>
              </w:rPr>
              <w:t>6</w:t>
            </w:r>
            <w:r w:rsidRPr="00CC707A">
              <w:rPr>
                <w:rFonts w:ascii="Times New Roman" w:hAnsi="Times New Roman" w:cs="Times New Roman"/>
                <w:color w:val="auto"/>
                <w:sz w:val="28"/>
                <w:szCs w:val="28"/>
                <w:lang w:val="vi-VN"/>
              </w:rPr>
              <w:t xml:space="preserve"> Hóa đơn điện tử </w:t>
            </w:r>
          </w:p>
        </w:tc>
        <w:tc>
          <w:tcPr>
            <w:tcW w:w="5868" w:type="dxa"/>
          </w:tcPr>
          <w:p w14:paraId="55D44AB7" w14:textId="4941E22A" w:rsidR="00992E73" w:rsidRPr="00CC707A" w:rsidRDefault="00992E73" w:rsidP="00992E73">
            <w:pPr>
              <w:spacing w:after="120"/>
              <w:jc w:val="both"/>
              <w:rPr>
                <w:rFonts w:eastAsia="Times New Roman" w:cs="Times New Roman"/>
                <w:szCs w:val="28"/>
              </w:rPr>
            </w:pPr>
            <w:r w:rsidRPr="00CC707A">
              <w:rPr>
                <w:rFonts w:eastAsia="Times New Roman" w:cs="Times New Roman"/>
                <w:szCs w:val="28"/>
                <w:lang w:val="en-AU"/>
              </w:rPr>
              <w:t>quy định về</w:t>
            </w:r>
            <w:r w:rsidRPr="00CC707A">
              <w:rPr>
                <w:rFonts w:eastAsia="Times New Roman" w:cs="Times New Roman"/>
                <w:szCs w:val="28"/>
              </w:rPr>
              <w:t xml:space="preserve"> đăng ký sử dụng, định dạng, ủy nhiệm lập hóa đơn điện tử; xử lý hóa đơn điện tử đã lập; ký hiệu mẫu, ký hiệu và mẫu hóa đơn điện tử tham khảo; chuyển đổi áp dụng hóa đơn điện tử; tiêu chí xác định người nộp thuế rủi ro về thuế cao trong đăng ký sử dụng hóa đơn điện tử;</w:t>
            </w:r>
          </w:p>
          <w:p w14:paraId="0C14B573" w14:textId="5BA38499" w:rsidR="00992E73" w:rsidRPr="00CC707A" w:rsidRDefault="00992E73" w:rsidP="006D3EAF">
            <w:pPr>
              <w:spacing w:before="60" w:after="60"/>
              <w:jc w:val="both"/>
              <w:rPr>
                <w:rFonts w:cs="Times New Roman"/>
                <w:iCs/>
                <w:szCs w:val="28"/>
              </w:rPr>
            </w:pPr>
            <w:r w:rsidRPr="00CC707A">
              <w:rPr>
                <w:rFonts w:eastAsia="Times New Roman" w:cs="Times New Roman"/>
                <w:szCs w:val="28"/>
              </w:rPr>
              <w:t>quy định chi tiết về biện pháp khuyến khích người tiêu dùng lấy hóa đơn khi mua hàng hóa, dịch vụ</w:t>
            </w:r>
            <w:r w:rsidRPr="00CC707A">
              <w:rPr>
                <w:rFonts w:eastAsia="Times New Roman" w:cs="Times New Roman"/>
                <w:szCs w:val="28"/>
                <w:lang w:val="en-AU"/>
              </w:rPr>
              <w:t xml:space="preserve"> và</w:t>
            </w:r>
            <w:r w:rsidRPr="00CC707A">
              <w:rPr>
                <w:rFonts w:cs="Times New Roman"/>
                <w:iCs/>
                <w:szCs w:val="28"/>
              </w:rPr>
              <w:t xml:space="preserve"> tổ chức thực hiện </w:t>
            </w:r>
            <w:r w:rsidRPr="00CC707A">
              <w:rPr>
                <w:rFonts w:cs="Times New Roman"/>
                <w:iCs/>
                <w:szCs w:val="28"/>
                <w:lang w:val="en-AU"/>
              </w:rPr>
              <w:t xml:space="preserve">các biện pháp </w:t>
            </w:r>
            <w:r w:rsidRPr="00CC707A">
              <w:rPr>
                <w:rFonts w:cs="Times New Roman"/>
                <w:iCs/>
                <w:szCs w:val="28"/>
              </w:rPr>
              <w:t xml:space="preserve">khuyến khích người tiêu dùng lấy hóa đơn khi mua hàng hóa, dịch vụ từ nguồn kinh khí được ngân sách nhà nước đảm bảo hàng năm bằng 0,1% trên tổng số tiền thu thuế </w:t>
            </w:r>
            <w:r w:rsidRPr="00CC707A">
              <w:rPr>
                <w:rFonts w:cs="Times New Roman"/>
                <w:iCs/>
                <w:szCs w:val="28"/>
                <w:lang w:val="en-AU"/>
              </w:rPr>
              <w:t>giá trị gia tăng</w:t>
            </w:r>
            <w:r w:rsidRPr="00CC707A">
              <w:rPr>
                <w:rFonts w:cs="Times New Roman"/>
                <w:iCs/>
                <w:szCs w:val="28"/>
              </w:rPr>
              <w:t xml:space="preserve"> nội địa của năm trước liên kề.</w:t>
            </w:r>
          </w:p>
        </w:tc>
      </w:tr>
      <w:tr w:rsidR="00CC707A" w:rsidRPr="00CC707A" w14:paraId="66E5AF65" w14:textId="77777777" w:rsidTr="006712BC">
        <w:tc>
          <w:tcPr>
            <w:tcW w:w="746" w:type="dxa"/>
          </w:tcPr>
          <w:p w14:paraId="057DE77A" w14:textId="78A9B03E" w:rsidR="00992E73" w:rsidRPr="00CC707A" w:rsidRDefault="00992E73" w:rsidP="00992E73">
            <w:pPr>
              <w:jc w:val="both"/>
            </w:pPr>
            <w:r w:rsidRPr="00CC707A">
              <w:rPr>
                <w:lang w:val="vi-VN"/>
              </w:rPr>
              <w:t>15</w:t>
            </w:r>
          </w:p>
        </w:tc>
        <w:tc>
          <w:tcPr>
            <w:tcW w:w="3587" w:type="dxa"/>
          </w:tcPr>
          <w:p w14:paraId="4A25D4BD" w14:textId="183FDAEA"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color w:val="auto"/>
                <w:sz w:val="28"/>
                <w:szCs w:val="28"/>
                <w:lang w:val="vi-VN"/>
              </w:rPr>
              <w:t xml:space="preserve">Điều </w:t>
            </w:r>
            <w:r w:rsidRPr="00CC707A">
              <w:rPr>
                <w:rFonts w:ascii="Times New Roman" w:hAnsi="Times New Roman" w:cs="Times New Roman"/>
                <w:color w:val="auto"/>
                <w:sz w:val="28"/>
                <w:szCs w:val="28"/>
              </w:rPr>
              <w:t>2</w:t>
            </w:r>
            <w:r w:rsidR="00E25FAC" w:rsidRPr="00CC707A">
              <w:rPr>
                <w:rFonts w:ascii="Times New Roman" w:hAnsi="Times New Roman" w:cs="Times New Roman"/>
                <w:color w:val="auto"/>
                <w:sz w:val="28"/>
                <w:szCs w:val="28"/>
              </w:rPr>
              <w:t>7</w:t>
            </w:r>
            <w:r w:rsidRPr="00CC707A">
              <w:rPr>
                <w:rFonts w:ascii="Times New Roman" w:hAnsi="Times New Roman" w:cs="Times New Roman"/>
                <w:color w:val="auto"/>
                <w:sz w:val="28"/>
                <w:szCs w:val="28"/>
                <w:lang w:val="vi-VN"/>
              </w:rPr>
              <w:t xml:space="preserve"> Chứng từ điện tử</w:t>
            </w:r>
          </w:p>
        </w:tc>
        <w:tc>
          <w:tcPr>
            <w:tcW w:w="5868" w:type="dxa"/>
          </w:tcPr>
          <w:p w14:paraId="285F30F3" w14:textId="6174A742" w:rsidR="00992E73" w:rsidRPr="00CC707A" w:rsidRDefault="00992E73" w:rsidP="00992E73">
            <w:pPr>
              <w:spacing w:after="120"/>
              <w:jc w:val="both"/>
              <w:rPr>
                <w:rFonts w:eastAsia="Times New Roman" w:cs="Times New Roman"/>
                <w:noProof/>
                <w:szCs w:val="28"/>
              </w:rPr>
            </w:pPr>
            <w:r w:rsidRPr="00CC707A">
              <w:rPr>
                <w:rFonts w:eastAsia="Times New Roman" w:cs="Times New Roman"/>
                <w:noProof/>
                <w:szCs w:val="28"/>
                <w:lang w:val="vi-VN"/>
              </w:rPr>
              <w:t xml:space="preserve">Quy </w:t>
            </w:r>
            <w:r w:rsidR="00E25FAC" w:rsidRPr="00CC707A">
              <w:rPr>
                <w:rFonts w:eastAsia="Times New Roman" w:cs="Times New Roman"/>
                <w:szCs w:val="28"/>
              </w:rPr>
              <w:t xml:space="preserve">việc đăng ký sử dụng chứng từ điện tử; định dạng chứng từ điện tử; xử lý chứng từ điện tử đã lập; ký hiệu mẫu, ký hiệu chứng từ điện tử và mẫu chứng từ điện tử tham khảo. </w:t>
            </w:r>
            <w:r w:rsidRPr="00CC707A">
              <w:rPr>
                <w:rFonts w:eastAsia="Times New Roman" w:cs="Times New Roman"/>
                <w:noProof/>
                <w:szCs w:val="28"/>
              </w:rPr>
              <w:t xml:space="preserve"> </w:t>
            </w:r>
          </w:p>
        </w:tc>
      </w:tr>
      <w:tr w:rsidR="00CC707A" w:rsidRPr="00CC707A" w14:paraId="0A987F6C" w14:textId="77777777" w:rsidTr="006712BC">
        <w:tc>
          <w:tcPr>
            <w:tcW w:w="746" w:type="dxa"/>
          </w:tcPr>
          <w:p w14:paraId="35FFCA3E" w14:textId="150CC775" w:rsidR="00992E73" w:rsidRPr="00CC707A" w:rsidRDefault="00992E73" w:rsidP="00992E73">
            <w:pPr>
              <w:jc w:val="both"/>
              <w:rPr>
                <w:lang w:val="vi-VN"/>
              </w:rPr>
            </w:pPr>
            <w:r w:rsidRPr="00CC707A">
              <w:lastRenderedPageBreak/>
              <w:t>16</w:t>
            </w:r>
          </w:p>
        </w:tc>
        <w:tc>
          <w:tcPr>
            <w:tcW w:w="3587" w:type="dxa"/>
          </w:tcPr>
          <w:p w14:paraId="30FE76EE" w14:textId="6F3BF1C3"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noProof/>
                <w:color w:val="auto"/>
                <w:sz w:val="28"/>
                <w:szCs w:val="28"/>
                <w:lang w:val="vi-VN"/>
              </w:rPr>
              <w:t xml:space="preserve">Khoản 3 Điều </w:t>
            </w:r>
            <w:r w:rsidR="00E25FAC" w:rsidRPr="00CC707A">
              <w:rPr>
                <w:rFonts w:ascii="Times New Roman" w:hAnsi="Times New Roman" w:cs="Times New Roman"/>
                <w:noProof/>
                <w:color w:val="auto"/>
                <w:sz w:val="28"/>
                <w:szCs w:val="28"/>
              </w:rPr>
              <w:t>30</w:t>
            </w:r>
            <w:r w:rsidRPr="00CC707A">
              <w:rPr>
                <w:rFonts w:ascii="Times New Roman" w:hAnsi="Times New Roman" w:cs="Times New Roman"/>
                <w:noProof/>
                <w:color w:val="auto"/>
                <w:sz w:val="28"/>
                <w:szCs w:val="28"/>
                <w:lang w:val="vi-VN"/>
              </w:rPr>
              <w:t xml:space="preserve"> </w:t>
            </w:r>
            <w:r w:rsidRPr="00CC707A">
              <w:rPr>
                <w:rFonts w:ascii="Times New Roman" w:hAnsi="Times New Roman" w:cs="Times New Roman"/>
                <w:noProof/>
                <w:color w:val="auto"/>
                <w:sz w:val="28"/>
                <w:szCs w:val="28"/>
              </w:rPr>
              <w:t>Nội dung quản lý thuế quốc tế của cơ quan quản lý thuế</w:t>
            </w:r>
          </w:p>
        </w:tc>
        <w:tc>
          <w:tcPr>
            <w:tcW w:w="5868" w:type="dxa"/>
          </w:tcPr>
          <w:p w14:paraId="2D254A19" w14:textId="77FD5B76" w:rsidR="00992E73" w:rsidRPr="00CC707A" w:rsidRDefault="00992E73" w:rsidP="00992E73">
            <w:pPr>
              <w:spacing w:after="120"/>
              <w:jc w:val="both"/>
              <w:rPr>
                <w:rFonts w:cs="Times New Roman"/>
                <w:noProof/>
                <w:szCs w:val="28"/>
              </w:rPr>
            </w:pPr>
            <w:r w:rsidRPr="00CC707A">
              <w:rPr>
                <w:rFonts w:eastAsia="Times New Roman" w:cs="Times New Roman"/>
                <w:noProof/>
                <w:szCs w:val="28"/>
                <w:lang w:val="vi-VN"/>
              </w:rPr>
              <w:t>Q</w:t>
            </w:r>
            <w:r w:rsidRPr="00CC707A">
              <w:rPr>
                <w:rFonts w:eastAsia="Times New Roman" w:cs="Times New Roman"/>
                <w:noProof/>
                <w:szCs w:val="28"/>
              </w:rPr>
              <w:t>uy định chi tiết về nội dung, quy trình, thủ tục ký và thực hiện các cam kết quốc tế</w:t>
            </w:r>
          </w:p>
        </w:tc>
      </w:tr>
      <w:tr w:rsidR="00CC707A" w:rsidRPr="00CC707A" w14:paraId="499D9CC2" w14:textId="77777777" w:rsidTr="006712BC">
        <w:tc>
          <w:tcPr>
            <w:tcW w:w="746" w:type="dxa"/>
          </w:tcPr>
          <w:p w14:paraId="6F0DDC61" w14:textId="646114A2" w:rsidR="00992E73" w:rsidRPr="00CC707A" w:rsidRDefault="00992E73" w:rsidP="00992E73">
            <w:pPr>
              <w:jc w:val="both"/>
            </w:pPr>
            <w:r w:rsidRPr="00CC707A">
              <w:rPr>
                <w:lang w:val="vi-VN"/>
              </w:rPr>
              <w:t>17</w:t>
            </w:r>
          </w:p>
        </w:tc>
        <w:tc>
          <w:tcPr>
            <w:tcW w:w="3587" w:type="dxa"/>
          </w:tcPr>
          <w:p w14:paraId="01CC6AE1" w14:textId="239C0889" w:rsidR="00992E73" w:rsidRPr="00CC707A" w:rsidRDefault="00992E73" w:rsidP="00992E73">
            <w:pPr>
              <w:pStyle w:val="Heading1"/>
              <w:spacing w:before="0" w:after="120"/>
              <w:jc w:val="both"/>
              <w:outlineLvl w:val="0"/>
              <w:rPr>
                <w:rFonts w:ascii="Times New Roman" w:hAnsi="Times New Roman" w:cs="Times New Roman"/>
                <w:color w:val="auto"/>
                <w:sz w:val="28"/>
                <w:szCs w:val="28"/>
              </w:rPr>
            </w:pPr>
            <w:r w:rsidRPr="00CC707A">
              <w:rPr>
                <w:rFonts w:ascii="Times New Roman" w:hAnsi="Times New Roman" w:cs="Times New Roman"/>
                <w:color w:val="auto"/>
                <w:sz w:val="28"/>
                <w:szCs w:val="28"/>
              </w:rPr>
              <w:t>Khoản 5 Điều 3</w:t>
            </w:r>
            <w:r w:rsidR="00E25FAC" w:rsidRPr="00CC707A">
              <w:rPr>
                <w:rFonts w:ascii="Times New Roman" w:hAnsi="Times New Roman" w:cs="Times New Roman"/>
                <w:color w:val="auto"/>
                <w:sz w:val="28"/>
                <w:szCs w:val="28"/>
              </w:rPr>
              <w:t>3</w:t>
            </w:r>
            <w:r w:rsidRPr="00CC707A">
              <w:rPr>
                <w:rFonts w:ascii="Times New Roman" w:hAnsi="Times New Roman" w:cs="Times New Roman"/>
                <w:color w:val="auto"/>
                <w:sz w:val="28"/>
                <w:szCs w:val="28"/>
              </w:rPr>
              <w:t xml:space="preserve"> Quản lý rủi ro trong quản lý thuế</w:t>
            </w:r>
          </w:p>
        </w:tc>
        <w:tc>
          <w:tcPr>
            <w:tcW w:w="5868" w:type="dxa"/>
          </w:tcPr>
          <w:p w14:paraId="1A2CF41C" w14:textId="666FD92C" w:rsidR="00992E73" w:rsidRPr="00CC707A" w:rsidRDefault="00992E73" w:rsidP="00992E73">
            <w:pPr>
              <w:pStyle w:val="NormalWeb"/>
              <w:spacing w:before="120" w:beforeAutospacing="0" w:after="0" w:afterAutospacing="0"/>
              <w:jc w:val="both"/>
              <w:rPr>
                <w:sz w:val="28"/>
                <w:szCs w:val="28"/>
              </w:rPr>
            </w:pPr>
            <w:r w:rsidRPr="00CC707A">
              <w:rPr>
                <w:sz w:val="28"/>
                <w:szCs w:val="28"/>
                <w:lang w:val="pt-PT"/>
              </w:rPr>
              <w:t xml:space="preserve">Quy định </w:t>
            </w:r>
            <w:r w:rsidR="00E25FAC" w:rsidRPr="00CC707A">
              <w:rPr>
                <w:sz w:val="28"/>
                <w:szCs w:val="28"/>
                <w:lang w:val="pt-PT"/>
              </w:rPr>
              <w:t>tiêu chí đánh giá, phân loại mức độ rủi ro và việc áp dụng quản lý rủi ro trong hoạt động nghiệp vụ quản</w:t>
            </w:r>
            <w:r w:rsidR="00E25FAC" w:rsidRPr="00CC707A">
              <w:rPr>
                <w:sz w:val="28"/>
                <w:szCs w:val="28"/>
                <w:lang w:val="vi-VN"/>
              </w:rPr>
              <w:t xml:space="preserve"> lý thuế.</w:t>
            </w:r>
          </w:p>
        </w:tc>
      </w:tr>
      <w:tr w:rsidR="00CC707A" w:rsidRPr="00CC707A" w14:paraId="17F32BED" w14:textId="77777777" w:rsidTr="006712BC">
        <w:tc>
          <w:tcPr>
            <w:tcW w:w="746" w:type="dxa"/>
          </w:tcPr>
          <w:p w14:paraId="0D6C5BBE" w14:textId="74BA280F" w:rsidR="00992E73" w:rsidRPr="00CC707A" w:rsidRDefault="00992E73" w:rsidP="00992E73">
            <w:pPr>
              <w:jc w:val="both"/>
              <w:rPr>
                <w:lang w:val="vi-VN"/>
              </w:rPr>
            </w:pPr>
            <w:r w:rsidRPr="00CC707A">
              <w:rPr>
                <w:lang w:val="vi-VN"/>
              </w:rPr>
              <w:t>18</w:t>
            </w:r>
          </w:p>
        </w:tc>
        <w:tc>
          <w:tcPr>
            <w:tcW w:w="3587" w:type="dxa"/>
          </w:tcPr>
          <w:p w14:paraId="11083FEC" w14:textId="4138E293" w:rsidR="00992E73" w:rsidRPr="00CC707A" w:rsidRDefault="00992E73" w:rsidP="00992E73">
            <w:pPr>
              <w:pStyle w:val="Heading1"/>
              <w:spacing w:before="0" w:after="120"/>
              <w:jc w:val="both"/>
              <w:outlineLvl w:val="0"/>
              <w:rPr>
                <w:rFonts w:ascii="Times New Roman" w:hAnsi="Times New Roman" w:cs="Times New Roman"/>
                <w:color w:val="auto"/>
                <w:sz w:val="28"/>
                <w:szCs w:val="28"/>
                <w:lang w:val="vi-VN"/>
              </w:rPr>
            </w:pPr>
            <w:r w:rsidRPr="00CC707A">
              <w:rPr>
                <w:rFonts w:ascii="Times New Roman" w:hAnsi="Times New Roman" w:cs="Times New Roman"/>
                <w:color w:val="auto"/>
                <w:sz w:val="28"/>
                <w:szCs w:val="28"/>
              </w:rPr>
              <w:t>Khoản 3 Điều 3</w:t>
            </w:r>
            <w:r w:rsidR="00E25FAC" w:rsidRPr="00CC707A">
              <w:rPr>
                <w:rFonts w:ascii="Times New Roman" w:hAnsi="Times New Roman" w:cs="Times New Roman"/>
                <w:color w:val="auto"/>
                <w:sz w:val="28"/>
                <w:szCs w:val="28"/>
              </w:rPr>
              <w:t>4</w:t>
            </w:r>
            <w:r w:rsidRPr="00CC707A">
              <w:rPr>
                <w:rFonts w:ascii="Times New Roman" w:hAnsi="Times New Roman" w:cs="Times New Roman"/>
                <w:color w:val="auto"/>
                <w:sz w:val="28"/>
                <w:szCs w:val="28"/>
              </w:rPr>
              <w:t xml:space="preserve"> Quản lý tuân thủ trong quản lý thuế</w:t>
            </w:r>
          </w:p>
        </w:tc>
        <w:tc>
          <w:tcPr>
            <w:tcW w:w="5868" w:type="dxa"/>
          </w:tcPr>
          <w:p w14:paraId="0489078C" w14:textId="5EA30623" w:rsidR="00992E73" w:rsidRPr="00CC707A" w:rsidRDefault="00992E73" w:rsidP="00E25FAC">
            <w:pPr>
              <w:spacing w:before="120" w:after="120"/>
              <w:jc w:val="both"/>
              <w:rPr>
                <w:rFonts w:eastAsia="Calibri" w:cs="Times New Roman"/>
                <w:kern w:val="0"/>
                <w:szCs w:val="28"/>
                <w14:ligatures w14:val="none"/>
              </w:rPr>
            </w:pPr>
            <w:r w:rsidRPr="00CC707A">
              <w:rPr>
                <w:rFonts w:eastAsia="Calibri" w:cs="Times New Roman"/>
                <w:kern w:val="0"/>
                <w:szCs w:val="28"/>
                <w:lang w:val="pt-PT"/>
                <w14:ligatures w14:val="none"/>
              </w:rPr>
              <w:t xml:space="preserve">Quy </w:t>
            </w:r>
            <w:r w:rsidR="00E25FAC" w:rsidRPr="00CC707A">
              <w:rPr>
                <w:rFonts w:eastAsia="Calibri" w:cs="Times New Roman"/>
                <w:kern w:val="0"/>
                <w:szCs w:val="28"/>
                <w:lang w:val="pt-PT"/>
                <w14:ligatures w14:val="none"/>
              </w:rPr>
              <w:t>định tiêu chí đánh giá việc tuân thủ pháp luật của người nộp thuế và các hoạt động quản lý tuân thủ trong quản lý thuế</w:t>
            </w:r>
            <w:r w:rsidR="00E25FAC" w:rsidRPr="00CC707A">
              <w:rPr>
                <w:rFonts w:eastAsia="Calibri" w:cs="Times New Roman"/>
                <w:kern w:val="0"/>
                <w:szCs w:val="28"/>
                <w:lang w:val="vi-VN"/>
                <w14:ligatures w14:val="none"/>
              </w:rPr>
              <w:t>.</w:t>
            </w:r>
          </w:p>
        </w:tc>
      </w:tr>
      <w:tr w:rsidR="00CC707A" w:rsidRPr="00CC707A" w14:paraId="2CE343DC" w14:textId="77777777" w:rsidTr="006712BC">
        <w:tc>
          <w:tcPr>
            <w:tcW w:w="746" w:type="dxa"/>
          </w:tcPr>
          <w:p w14:paraId="5E070DED" w14:textId="249FB260" w:rsidR="00992E73" w:rsidRPr="00CC707A" w:rsidRDefault="00992E73" w:rsidP="00992E73">
            <w:pPr>
              <w:jc w:val="both"/>
              <w:rPr>
                <w:lang w:val="vi-VN"/>
              </w:rPr>
            </w:pPr>
            <w:r w:rsidRPr="00CC707A">
              <w:rPr>
                <w:lang w:val="vi-VN"/>
              </w:rPr>
              <w:t>19</w:t>
            </w:r>
          </w:p>
        </w:tc>
        <w:tc>
          <w:tcPr>
            <w:tcW w:w="3587" w:type="dxa"/>
          </w:tcPr>
          <w:p w14:paraId="4FAE3774" w14:textId="6CCDA57B" w:rsidR="00992E73" w:rsidRPr="00CC707A" w:rsidRDefault="00992E73" w:rsidP="00992E73">
            <w:pPr>
              <w:pStyle w:val="Heading1"/>
              <w:spacing w:before="0" w:after="120"/>
              <w:jc w:val="both"/>
              <w:outlineLvl w:val="0"/>
              <w:rPr>
                <w:rFonts w:ascii="Times New Roman" w:hAnsi="Times New Roman" w:cs="Times New Roman"/>
                <w:color w:val="auto"/>
                <w:sz w:val="28"/>
                <w:szCs w:val="28"/>
                <w:lang w:val="vi-VN"/>
              </w:rPr>
            </w:pPr>
            <w:r w:rsidRPr="00CC707A">
              <w:rPr>
                <w:rFonts w:ascii="Times New Roman" w:hAnsi="Times New Roman" w:cs="Times New Roman"/>
                <w:color w:val="auto"/>
                <w:sz w:val="28"/>
                <w:szCs w:val="28"/>
                <w:lang w:val="vi-VN"/>
              </w:rPr>
              <w:t>Khoản 3 Điều 3</w:t>
            </w:r>
            <w:r w:rsidR="00E25FAC" w:rsidRPr="00CC707A">
              <w:rPr>
                <w:rFonts w:ascii="Times New Roman" w:hAnsi="Times New Roman" w:cs="Times New Roman"/>
                <w:color w:val="auto"/>
                <w:sz w:val="28"/>
                <w:szCs w:val="28"/>
              </w:rPr>
              <w:t>5</w:t>
            </w:r>
            <w:r w:rsidRPr="00CC707A">
              <w:rPr>
                <w:rFonts w:ascii="Times New Roman" w:hAnsi="Times New Roman" w:cs="Times New Roman"/>
                <w:color w:val="auto"/>
                <w:sz w:val="28"/>
                <w:szCs w:val="28"/>
                <w:lang w:val="vi-VN"/>
              </w:rPr>
              <w:t xml:space="preserve"> </w:t>
            </w:r>
            <w:r w:rsidRPr="00CC707A">
              <w:rPr>
                <w:rFonts w:ascii="Times New Roman" w:hAnsi="Times New Roman" w:cs="Times New Roman"/>
                <w:noProof/>
                <w:color w:val="auto"/>
                <w:sz w:val="28"/>
                <w:szCs w:val="28"/>
              </w:rPr>
              <w:t>Quyền và nghĩa vụ của người nộp thuế</w:t>
            </w:r>
          </w:p>
        </w:tc>
        <w:tc>
          <w:tcPr>
            <w:tcW w:w="5868" w:type="dxa"/>
          </w:tcPr>
          <w:p w14:paraId="69924EBB" w14:textId="144E0528" w:rsidR="00992E73" w:rsidRPr="00CC707A" w:rsidRDefault="00992E73" w:rsidP="00992E73">
            <w:pPr>
              <w:spacing w:after="120"/>
              <w:jc w:val="both"/>
              <w:rPr>
                <w:rFonts w:eastAsia="Times New Roman" w:cs="Times New Roman"/>
                <w:szCs w:val="28"/>
                <w:lang w:val="vi-VN"/>
              </w:rPr>
            </w:pPr>
            <w:r w:rsidRPr="00CC707A">
              <w:rPr>
                <w:rFonts w:cs="Times New Roman"/>
                <w:noProof/>
                <w:szCs w:val="28"/>
                <w:lang w:val="vi-VN"/>
              </w:rPr>
              <w:t>Q</w:t>
            </w:r>
            <w:r w:rsidRPr="00CC707A">
              <w:rPr>
                <w:rFonts w:cs="Times New Roman"/>
                <w:noProof/>
                <w:szCs w:val="28"/>
              </w:rPr>
              <w:t>uy định chi tiết thủ tục tra soát, điều chỉnh thông tin.</w:t>
            </w:r>
          </w:p>
        </w:tc>
      </w:tr>
      <w:tr w:rsidR="00CC707A" w:rsidRPr="00CC707A" w14:paraId="2BFBFB40" w14:textId="77777777" w:rsidTr="006712BC">
        <w:tc>
          <w:tcPr>
            <w:tcW w:w="746" w:type="dxa"/>
          </w:tcPr>
          <w:p w14:paraId="05199637" w14:textId="1D8AC825" w:rsidR="00992E73" w:rsidRPr="00CC707A" w:rsidRDefault="00992E73" w:rsidP="00992E73">
            <w:pPr>
              <w:jc w:val="both"/>
              <w:rPr>
                <w:lang w:val="vi-VN"/>
              </w:rPr>
            </w:pPr>
            <w:r w:rsidRPr="00CC707A">
              <w:rPr>
                <w:lang w:val="vi-VN"/>
              </w:rPr>
              <w:t>20</w:t>
            </w:r>
          </w:p>
        </w:tc>
        <w:tc>
          <w:tcPr>
            <w:tcW w:w="3587" w:type="dxa"/>
          </w:tcPr>
          <w:p w14:paraId="2C136D9E" w14:textId="3CEAEAEF"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lang w:val="vi-VN"/>
              </w:rPr>
              <w:t>Điều 3</w:t>
            </w:r>
            <w:r w:rsidRPr="00CC707A">
              <w:rPr>
                <w:rFonts w:ascii="Times New Roman" w:hAnsi="Times New Roman" w:cs="Times New Roman"/>
                <w:noProof/>
                <w:color w:val="auto"/>
                <w:sz w:val="28"/>
                <w:szCs w:val="28"/>
              </w:rPr>
              <w:t>6</w:t>
            </w:r>
            <w:r w:rsidRPr="00CC707A">
              <w:rPr>
                <w:rFonts w:ascii="Times New Roman" w:hAnsi="Times New Roman" w:cs="Times New Roman"/>
                <w:noProof/>
                <w:color w:val="auto"/>
                <w:sz w:val="28"/>
                <w:szCs w:val="28"/>
                <w:lang w:val="vi-VN"/>
              </w:rPr>
              <w:t xml:space="preserve"> </w:t>
            </w:r>
            <w:r w:rsidRPr="00CC707A">
              <w:rPr>
                <w:rFonts w:ascii="Times New Roman" w:hAnsi="Times New Roman" w:cs="Times New Roman"/>
                <w:noProof/>
                <w:color w:val="auto"/>
                <w:sz w:val="28"/>
                <w:szCs w:val="28"/>
              </w:rPr>
              <w:t>Nhiệm vụ</w:t>
            </w:r>
            <w:r w:rsidR="00D84B73" w:rsidRPr="00CC707A">
              <w:rPr>
                <w:rFonts w:ascii="Times New Roman" w:hAnsi="Times New Roman" w:cs="Times New Roman"/>
                <w:noProof/>
                <w:color w:val="auto"/>
                <w:sz w:val="28"/>
                <w:szCs w:val="28"/>
              </w:rPr>
              <w:t xml:space="preserve"> và </w:t>
            </w:r>
            <w:r w:rsidRPr="00CC707A">
              <w:rPr>
                <w:rFonts w:ascii="Times New Roman" w:hAnsi="Times New Roman" w:cs="Times New Roman"/>
                <w:noProof/>
                <w:color w:val="auto"/>
                <w:sz w:val="28"/>
                <w:szCs w:val="28"/>
              </w:rPr>
              <w:t xml:space="preserve">quyền hạn của cơ quan quản lý thuế </w:t>
            </w:r>
          </w:p>
          <w:p w14:paraId="41A46424" w14:textId="77777777" w:rsidR="00992E73" w:rsidRPr="00CC707A" w:rsidRDefault="00992E73" w:rsidP="00992E73">
            <w:pPr>
              <w:pStyle w:val="Heading1"/>
              <w:spacing w:before="0" w:after="120"/>
              <w:jc w:val="both"/>
              <w:outlineLvl w:val="0"/>
              <w:rPr>
                <w:rFonts w:ascii="Times New Roman" w:hAnsi="Times New Roman" w:cs="Times New Roman"/>
                <w:color w:val="auto"/>
                <w:sz w:val="28"/>
                <w:szCs w:val="28"/>
                <w:lang w:val="vi-VN"/>
              </w:rPr>
            </w:pPr>
          </w:p>
        </w:tc>
        <w:tc>
          <w:tcPr>
            <w:tcW w:w="5868" w:type="dxa"/>
          </w:tcPr>
          <w:p w14:paraId="5AA2A0B4" w14:textId="268891E1" w:rsidR="00992E73" w:rsidRPr="00CC707A" w:rsidRDefault="00055701" w:rsidP="00992E73">
            <w:pPr>
              <w:spacing w:after="120"/>
              <w:jc w:val="both"/>
              <w:rPr>
                <w:rFonts w:cs="Times New Roman"/>
                <w:noProof/>
                <w:szCs w:val="28"/>
                <w:lang w:val="vi-VN"/>
              </w:rPr>
            </w:pPr>
            <w:r w:rsidRPr="00CC707A">
              <w:rPr>
                <w:rFonts w:cs="Times New Roman"/>
                <w:noProof/>
                <w:szCs w:val="28"/>
              </w:rPr>
              <w:t>Quy định ủ</w:t>
            </w:r>
            <w:r w:rsidR="00992E73" w:rsidRPr="00CC707A">
              <w:rPr>
                <w:rFonts w:cs="Times New Roman"/>
                <w:noProof/>
                <w:szCs w:val="28"/>
              </w:rPr>
              <w:t>y nhiệm thu thuế cho tổ chức, cá nhân</w:t>
            </w:r>
          </w:p>
        </w:tc>
      </w:tr>
      <w:tr w:rsidR="00CC707A" w:rsidRPr="00CC707A" w14:paraId="7373CA4A" w14:textId="77777777" w:rsidTr="006712BC">
        <w:tc>
          <w:tcPr>
            <w:tcW w:w="746" w:type="dxa"/>
          </w:tcPr>
          <w:p w14:paraId="59C7F943" w14:textId="702D00EA" w:rsidR="00992E73" w:rsidRPr="00CC707A" w:rsidRDefault="00992E73" w:rsidP="00992E73">
            <w:pPr>
              <w:jc w:val="both"/>
              <w:rPr>
                <w:lang w:val="vi-VN"/>
              </w:rPr>
            </w:pPr>
            <w:r w:rsidRPr="00CC707A">
              <w:rPr>
                <w:lang w:val="vi-VN"/>
              </w:rPr>
              <w:t>21</w:t>
            </w:r>
          </w:p>
        </w:tc>
        <w:tc>
          <w:tcPr>
            <w:tcW w:w="3587" w:type="dxa"/>
          </w:tcPr>
          <w:p w14:paraId="67B26132" w14:textId="4E0E7A68"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lang w:val="vi-VN"/>
              </w:rPr>
              <w:t>Khoản 7 Điều 3</w:t>
            </w:r>
            <w:r w:rsidRPr="00CC707A">
              <w:rPr>
                <w:rFonts w:ascii="Times New Roman" w:hAnsi="Times New Roman" w:cs="Times New Roman"/>
                <w:noProof/>
                <w:color w:val="auto"/>
                <w:sz w:val="28"/>
                <w:szCs w:val="28"/>
              </w:rPr>
              <w:t>8</w:t>
            </w:r>
            <w:r w:rsidRPr="00CC707A">
              <w:rPr>
                <w:rFonts w:ascii="Times New Roman" w:hAnsi="Times New Roman" w:cs="Times New Roman"/>
                <w:noProof/>
                <w:color w:val="auto"/>
                <w:sz w:val="28"/>
                <w:szCs w:val="28"/>
                <w:lang w:val="vi-VN"/>
              </w:rPr>
              <w:t xml:space="preserve"> </w:t>
            </w:r>
            <w:r w:rsidRPr="00CC707A">
              <w:rPr>
                <w:rFonts w:ascii="Times New Roman" w:hAnsi="Times New Roman" w:cs="Times New Roman"/>
                <w:noProof/>
                <w:color w:val="auto"/>
                <w:sz w:val="28"/>
                <w:szCs w:val="28"/>
              </w:rPr>
              <w:t>Nhiệm vụ, quyền hạn của tổ chức, cá nhân khác trong quản lý thuế</w:t>
            </w:r>
          </w:p>
        </w:tc>
        <w:tc>
          <w:tcPr>
            <w:tcW w:w="5868" w:type="dxa"/>
          </w:tcPr>
          <w:p w14:paraId="3C246F32" w14:textId="71BE78A3" w:rsidR="00992E73" w:rsidRPr="00CC707A" w:rsidRDefault="00992E73" w:rsidP="00992E73">
            <w:pPr>
              <w:spacing w:after="120"/>
              <w:jc w:val="both"/>
              <w:rPr>
                <w:rFonts w:cs="Times New Roman"/>
                <w:noProof/>
                <w:szCs w:val="28"/>
              </w:rPr>
            </w:pPr>
            <w:r w:rsidRPr="00CC707A">
              <w:rPr>
                <w:rFonts w:cs="Times New Roman"/>
                <w:noProof/>
                <w:szCs w:val="28"/>
                <w:lang w:val="vi-VN"/>
              </w:rPr>
              <w:t>Q</w:t>
            </w:r>
            <w:r w:rsidRPr="00CC707A">
              <w:rPr>
                <w:rFonts w:cs="Times New Roman"/>
                <w:noProof/>
                <w:szCs w:val="28"/>
              </w:rPr>
              <w:t>uy định việc quản lý hoạt động kinh doanh dịch vụ làm thủ tục về thuế.</w:t>
            </w:r>
          </w:p>
          <w:p w14:paraId="41479D8C" w14:textId="77777777" w:rsidR="00992E73" w:rsidRPr="00CC707A" w:rsidRDefault="00992E73" w:rsidP="00992E73">
            <w:pPr>
              <w:spacing w:after="120"/>
              <w:jc w:val="both"/>
              <w:rPr>
                <w:rFonts w:cs="Times New Roman"/>
                <w:noProof/>
                <w:szCs w:val="28"/>
              </w:rPr>
            </w:pPr>
          </w:p>
        </w:tc>
      </w:tr>
      <w:tr w:rsidR="00CC707A" w:rsidRPr="00CC707A" w14:paraId="16E00092" w14:textId="77777777" w:rsidTr="006712BC">
        <w:tc>
          <w:tcPr>
            <w:tcW w:w="746" w:type="dxa"/>
          </w:tcPr>
          <w:p w14:paraId="7C6AC80D" w14:textId="09890A2C" w:rsidR="00992E73" w:rsidRPr="00CC707A" w:rsidRDefault="00992E73" w:rsidP="00992E73">
            <w:pPr>
              <w:jc w:val="both"/>
              <w:rPr>
                <w:lang w:val="vi-VN"/>
              </w:rPr>
            </w:pPr>
            <w:r w:rsidRPr="00CC707A">
              <w:rPr>
                <w:lang w:val="vi-VN"/>
              </w:rPr>
              <w:t>22</w:t>
            </w:r>
          </w:p>
        </w:tc>
        <w:tc>
          <w:tcPr>
            <w:tcW w:w="3587" w:type="dxa"/>
          </w:tcPr>
          <w:p w14:paraId="27898B57" w14:textId="0630FFFB" w:rsidR="00992E73" w:rsidRPr="00CC707A" w:rsidRDefault="00992E73" w:rsidP="00992E73">
            <w:pPr>
              <w:pStyle w:val="Heading1"/>
              <w:spacing w:before="0" w:after="120"/>
              <w:jc w:val="both"/>
              <w:outlineLvl w:val="0"/>
              <w:rPr>
                <w:rFonts w:ascii="Times New Roman" w:hAnsi="Times New Roman" w:cs="Times New Roman"/>
                <w:noProof/>
                <w:color w:val="auto"/>
                <w:sz w:val="28"/>
                <w:szCs w:val="28"/>
                <w:lang w:val="vi-VN"/>
              </w:rPr>
            </w:pPr>
            <w:r w:rsidRPr="00CC707A">
              <w:rPr>
                <w:rFonts w:ascii="Times New Roman" w:hAnsi="Times New Roman" w:cs="Times New Roman"/>
                <w:noProof/>
                <w:color w:val="auto"/>
                <w:sz w:val="28"/>
                <w:szCs w:val="28"/>
                <w:lang w:val="vi-VN"/>
              </w:rPr>
              <w:t>Khoản 6 Điều 4</w:t>
            </w:r>
            <w:r w:rsidRPr="00CC707A">
              <w:rPr>
                <w:rFonts w:ascii="Times New Roman" w:hAnsi="Times New Roman" w:cs="Times New Roman"/>
                <w:noProof/>
                <w:color w:val="auto"/>
                <w:sz w:val="28"/>
                <w:szCs w:val="28"/>
              </w:rPr>
              <w:t>6</w:t>
            </w:r>
            <w:r w:rsidRPr="00CC707A">
              <w:rPr>
                <w:rFonts w:ascii="Times New Roman" w:hAnsi="Times New Roman" w:cs="Times New Roman"/>
                <w:noProof/>
                <w:color w:val="auto"/>
                <w:sz w:val="28"/>
                <w:szCs w:val="28"/>
                <w:lang w:val="vi-VN"/>
              </w:rPr>
              <w:t xml:space="preserve"> </w:t>
            </w:r>
            <w:r w:rsidRPr="00CC707A">
              <w:rPr>
                <w:rFonts w:ascii="Times New Roman" w:hAnsi="Times New Roman" w:cs="Times New Roman"/>
                <w:noProof/>
                <w:color w:val="auto"/>
                <w:sz w:val="28"/>
                <w:szCs w:val="28"/>
              </w:rPr>
              <w:t>Trường hợp bị cưỡng chế thi hành quyết định hành chính về quản lý thuế</w:t>
            </w:r>
          </w:p>
        </w:tc>
        <w:tc>
          <w:tcPr>
            <w:tcW w:w="5868" w:type="dxa"/>
          </w:tcPr>
          <w:p w14:paraId="62B362BE" w14:textId="4D67FC9E" w:rsidR="00992E73" w:rsidRPr="00CC707A" w:rsidRDefault="00992E73" w:rsidP="00992E73">
            <w:pPr>
              <w:spacing w:after="120"/>
              <w:jc w:val="both"/>
              <w:rPr>
                <w:rFonts w:cs="Times New Roman"/>
                <w:noProof/>
                <w:szCs w:val="28"/>
              </w:rPr>
            </w:pPr>
            <w:r w:rsidRPr="00CC707A">
              <w:rPr>
                <w:rFonts w:cs="Times New Roman"/>
                <w:noProof/>
                <w:szCs w:val="28"/>
                <w:lang w:val="vi-VN"/>
              </w:rPr>
              <w:t>Q</w:t>
            </w:r>
            <w:r w:rsidRPr="00CC707A">
              <w:rPr>
                <w:rFonts w:cs="Times New Roman"/>
                <w:noProof/>
                <w:szCs w:val="28"/>
              </w:rPr>
              <w:t>uy định số lần nộp dần và hồ sơ, thủ tục về nộp dần tiền thuế nợ</w:t>
            </w:r>
          </w:p>
        </w:tc>
      </w:tr>
      <w:tr w:rsidR="00990BFA" w:rsidRPr="00CC707A" w14:paraId="330F2600" w14:textId="77777777" w:rsidTr="006712BC">
        <w:tc>
          <w:tcPr>
            <w:tcW w:w="746" w:type="dxa"/>
          </w:tcPr>
          <w:p w14:paraId="1527CDC7" w14:textId="7D15BE9C" w:rsidR="00990BFA" w:rsidRPr="00CC707A" w:rsidRDefault="00990BFA" w:rsidP="00992E73">
            <w:pPr>
              <w:jc w:val="both"/>
            </w:pPr>
            <w:r w:rsidRPr="00CC707A">
              <w:t>23</w:t>
            </w:r>
          </w:p>
        </w:tc>
        <w:tc>
          <w:tcPr>
            <w:tcW w:w="3587" w:type="dxa"/>
          </w:tcPr>
          <w:p w14:paraId="330DF58E" w14:textId="2CF8D7E9" w:rsidR="00990BFA" w:rsidRPr="00CC707A" w:rsidRDefault="00990BFA" w:rsidP="00992E73">
            <w:pPr>
              <w:pStyle w:val="Heading1"/>
              <w:spacing w:before="0" w:after="120"/>
              <w:jc w:val="both"/>
              <w:outlineLvl w:val="0"/>
              <w:rPr>
                <w:rFonts w:ascii="Times New Roman" w:hAnsi="Times New Roman" w:cs="Times New Roman"/>
                <w:noProof/>
                <w:color w:val="auto"/>
                <w:sz w:val="28"/>
                <w:szCs w:val="28"/>
              </w:rPr>
            </w:pPr>
            <w:r w:rsidRPr="00CC707A">
              <w:rPr>
                <w:rFonts w:ascii="Times New Roman" w:hAnsi="Times New Roman" w:cs="Times New Roman"/>
                <w:noProof/>
                <w:color w:val="auto"/>
                <w:sz w:val="28"/>
                <w:szCs w:val="28"/>
              </w:rPr>
              <w:t>Khoản 3 Điều 50 Hệ thống thông tin quản lý thuế</w:t>
            </w:r>
          </w:p>
        </w:tc>
        <w:tc>
          <w:tcPr>
            <w:tcW w:w="5868" w:type="dxa"/>
          </w:tcPr>
          <w:p w14:paraId="39920D25" w14:textId="3AAFA8E5" w:rsidR="00990BFA" w:rsidRPr="00CC707A" w:rsidRDefault="00990BFA" w:rsidP="00992E73">
            <w:pPr>
              <w:spacing w:after="120"/>
              <w:jc w:val="both"/>
              <w:rPr>
                <w:rFonts w:cs="Times New Roman"/>
                <w:noProof/>
                <w:szCs w:val="28"/>
                <w:lang w:val="vi-VN"/>
              </w:rPr>
            </w:pPr>
            <w:r w:rsidRPr="00CC707A">
              <w:rPr>
                <w:rFonts w:eastAsia="Calibri" w:cs="Times New Roman"/>
                <w:kern w:val="0"/>
                <w:szCs w:val="28"/>
                <w14:ligatures w14:val="none"/>
              </w:rPr>
              <w:t xml:space="preserve">Quy định tiêu chuẩn kỹ thuật, xây dựng hạ tầng công nghệ thông tin phục vụ kết nối, trao đổi thông tin, chia sẻ dữ liệu với các bên liên quan theo quy định của pháp luật. </w:t>
            </w:r>
          </w:p>
        </w:tc>
      </w:tr>
    </w:tbl>
    <w:p w14:paraId="03A59912" w14:textId="77777777" w:rsidR="00C45726" w:rsidRPr="00CC707A" w:rsidRDefault="00C45726" w:rsidP="005E1BD0">
      <w:pPr>
        <w:jc w:val="both"/>
      </w:pPr>
    </w:p>
    <w:sectPr w:rsidR="00C45726" w:rsidRPr="00CC707A" w:rsidSect="00CC707A">
      <w:headerReference w:type="default" r:id="rId7"/>
      <w:pgSz w:w="11906" w:h="16838" w:code="9"/>
      <w:pgMar w:top="1440" w:right="616"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5852F" w14:textId="77777777" w:rsidR="007E0918" w:rsidRDefault="007E0918" w:rsidP="00E50111">
      <w:pPr>
        <w:spacing w:after="0" w:line="240" w:lineRule="auto"/>
      </w:pPr>
      <w:r>
        <w:separator/>
      </w:r>
    </w:p>
  </w:endnote>
  <w:endnote w:type="continuationSeparator" w:id="0">
    <w:p w14:paraId="093923B1" w14:textId="77777777" w:rsidR="007E0918" w:rsidRDefault="007E0918" w:rsidP="00E5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CBB31" w14:textId="77777777" w:rsidR="007E0918" w:rsidRDefault="007E0918" w:rsidP="00E50111">
      <w:pPr>
        <w:spacing w:after="0" w:line="240" w:lineRule="auto"/>
      </w:pPr>
      <w:r>
        <w:separator/>
      </w:r>
    </w:p>
  </w:footnote>
  <w:footnote w:type="continuationSeparator" w:id="0">
    <w:p w14:paraId="43787E6A" w14:textId="77777777" w:rsidR="007E0918" w:rsidRDefault="007E0918" w:rsidP="00E50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911660"/>
      <w:docPartObj>
        <w:docPartGallery w:val="Page Numbers (Top of Page)"/>
        <w:docPartUnique/>
      </w:docPartObj>
    </w:sdtPr>
    <w:sdtEndPr>
      <w:rPr>
        <w:noProof/>
      </w:rPr>
    </w:sdtEndPr>
    <w:sdtContent>
      <w:p w14:paraId="0E69FC1E" w14:textId="53023A5D" w:rsidR="00E50111" w:rsidRDefault="00E50111">
        <w:pPr>
          <w:pStyle w:val="Header"/>
          <w:jc w:val="center"/>
        </w:pPr>
        <w:r>
          <w:fldChar w:fldCharType="begin"/>
        </w:r>
        <w:r>
          <w:instrText xml:space="preserve"> PAGE   \* MERGEFORMAT </w:instrText>
        </w:r>
        <w:r>
          <w:fldChar w:fldCharType="separate"/>
        </w:r>
        <w:r w:rsidR="008D68B6">
          <w:rPr>
            <w:noProof/>
          </w:rPr>
          <w:t>8</w:t>
        </w:r>
        <w:r>
          <w:rPr>
            <w:noProof/>
          </w:rPr>
          <w:fldChar w:fldCharType="end"/>
        </w:r>
      </w:p>
    </w:sdtContent>
  </w:sdt>
  <w:p w14:paraId="37F283EA" w14:textId="77777777" w:rsidR="00E50111" w:rsidRDefault="00E50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2078"/>
    <w:multiLevelType w:val="hybridMultilevel"/>
    <w:tmpl w:val="5D0ADB36"/>
    <w:lvl w:ilvl="0" w:tplc="2132E4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62463"/>
    <w:multiLevelType w:val="hybridMultilevel"/>
    <w:tmpl w:val="AC54BEFA"/>
    <w:lvl w:ilvl="0" w:tplc="2BBC31D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6130E"/>
    <w:multiLevelType w:val="singleLevel"/>
    <w:tmpl w:val="5136130E"/>
    <w:lvl w:ilvl="0">
      <w:start w:val="1"/>
      <w:numFmt w:val="decimal"/>
      <w:suff w:val="space"/>
      <w:lvlText w:val="%1."/>
      <w:lvlJc w:val="left"/>
    </w:lvl>
  </w:abstractNum>
  <w:abstractNum w:abstractNumId="3" w15:restartNumberingAfterBreak="0">
    <w:nsid w:val="56F70ED6"/>
    <w:multiLevelType w:val="hybridMultilevel"/>
    <w:tmpl w:val="C45C79F4"/>
    <w:lvl w:ilvl="0" w:tplc="63B6AB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08"/>
    <w:rsid w:val="00030481"/>
    <w:rsid w:val="00055701"/>
    <w:rsid w:val="00094E52"/>
    <w:rsid w:val="00095B69"/>
    <w:rsid w:val="00163CB8"/>
    <w:rsid w:val="00171973"/>
    <w:rsid w:val="001D7FF5"/>
    <w:rsid w:val="00203C46"/>
    <w:rsid w:val="00262508"/>
    <w:rsid w:val="00293B97"/>
    <w:rsid w:val="002A7B36"/>
    <w:rsid w:val="0031099E"/>
    <w:rsid w:val="00334413"/>
    <w:rsid w:val="003F5A1D"/>
    <w:rsid w:val="00430ADE"/>
    <w:rsid w:val="00476C61"/>
    <w:rsid w:val="00491A3F"/>
    <w:rsid w:val="004B3FEA"/>
    <w:rsid w:val="004C143A"/>
    <w:rsid w:val="004D0099"/>
    <w:rsid w:val="004D2638"/>
    <w:rsid w:val="004E1631"/>
    <w:rsid w:val="00513125"/>
    <w:rsid w:val="0055534B"/>
    <w:rsid w:val="00571AEE"/>
    <w:rsid w:val="00580D8C"/>
    <w:rsid w:val="00592C79"/>
    <w:rsid w:val="005B67E8"/>
    <w:rsid w:val="005D4B08"/>
    <w:rsid w:val="005E1BD0"/>
    <w:rsid w:val="006262CA"/>
    <w:rsid w:val="006601A7"/>
    <w:rsid w:val="006712BC"/>
    <w:rsid w:val="006966D1"/>
    <w:rsid w:val="006B3D61"/>
    <w:rsid w:val="006D3EAF"/>
    <w:rsid w:val="00715E67"/>
    <w:rsid w:val="007E0918"/>
    <w:rsid w:val="007E564B"/>
    <w:rsid w:val="0080589D"/>
    <w:rsid w:val="008757CC"/>
    <w:rsid w:val="00881DFE"/>
    <w:rsid w:val="008A4BE0"/>
    <w:rsid w:val="008B50AE"/>
    <w:rsid w:val="008D68B6"/>
    <w:rsid w:val="0096709C"/>
    <w:rsid w:val="00973010"/>
    <w:rsid w:val="00986AAA"/>
    <w:rsid w:val="00990BFA"/>
    <w:rsid w:val="00992E73"/>
    <w:rsid w:val="009A6F44"/>
    <w:rsid w:val="009A7629"/>
    <w:rsid w:val="00A23E99"/>
    <w:rsid w:val="00A621EE"/>
    <w:rsid w:val="00B01D5F"/>
    <w:rsid w:val="00B05D8B"/>
    <w:rsid w:val="00B251EC"/>
    <w:rsid w:val="00B2527B"/>
    <w:rsid w:val="00B63F69"/>
    <w:rsid w:val="00B76E8E"/>
    <w:rsid w:val="00BF3C9A"/>
    <w:rsid w:val="00C00FB9"/>
    <w:rsid w:val="00C22B67"/>
    <w:rsid w:val="00C256DF"/>
    <w:rsid w:val="00C45726"/>
    <w:rsid w:val="00C74AE4"/>
    <w:rsid w:val="00C85F80"/>
    <w:rsid w:val="00CC707A"/>
    <w:rsid w:val="00CF1677"/>
    <w:rsid w:val="00D13DDA"/>
    <w:rsid w:val="00D1772F"/>
    <w:rsid w:val="00D439E1"/>
    <w:rsid w:val="00D63A40"/>
    <w:rsid w:val="00D772D9"/>
    <w:rsid w:val="00D84B73"/>
    <w:rsid w:val="00DB518A"/>
    <w:rsid w:val="00E25FAC"/>
    <w:rsid w:val="00E50111"/>
    <w:rsid w:val="00F21973"/>
    <w:rsid w:val="00F5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E688"/>
  <w15:chartTrackingRefBased/>
  <w15:docId w15:val="{4CAA6E0B-1309-43E4-812F-C822BCB0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4B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4B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4B0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D4B0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4B0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D4B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4B0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4B0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4B0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D4B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4B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4B0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D4B0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D4B0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D4B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4B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4B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4B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B0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D4B0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D4B08"/>
    <w:pPr>
      <w:spacing w:before="160"/>
      <w:jc w:val="center"/>
    </w:pPr>
    <w:rPr>
      <w:i/>
      <w:iCs/>
      <w:color w:val="404040" w:themeColor="text1" w:themeTint="BF"/>
    </w:rPr>
  </w:style>
  <w:style w:type="character" w:customStyle="1" w:styleId="QuoteChar">
    <w:name w:val="Quote Char"/>
    <w:basedOn w:val="DefaultParagraphFont"/>
    <w:link w:val="Quote"/>
    <w:uiPriority w:val="29"/>
    <w:rsid w:val="005D4B08"/>
    <w:rPr>
      <w:i/>
      <w:iCs/>
      <w:color w:val="404040" w:themeColor="text1" w:themeTint="BF"/>
    </w:rPr>
  </w:style>
  <w:style w:type="paragraph" w:styleId="ListParagraph">
    <w:name w:val="List Paragraph"/>
    <w:basedOn w:val="Normal"/>
    <w:uiPriority w:val="34"/>
    <w:qFormat/>
    <w:rsid w:val="005D4B08"/>
    <w:pPr>
      <w:ind w:left="720"/>
      <w:contextualSpacing/>
    </w:pPr>
  </w:style>
  <w:style w:type="character" w:styleId="IntenseEmphasis">
    <w:name w:val="Intense Emphasis"/>
    <w:basedOn w:val="DefaultParagraphFont"/>
    <w:uiPriority w:val="21"/>
    <w:qFormat/>
    <w:rsid w:val="005D4B08"/>
    <w:rPr>
      <w:i/>
      <w:iCs/>
      <w:color w:val="2F5496" w:themeColor="accent1" w:themeShade="BF"/>
    </w:rPr>
  </w:style>
  <w:style w:type="paragraph" w:styleId="IntenseQuote">
    <w:name w:val="Intense Quote"/>
    <w:basedOn w:val="Normal"/>
    <w:next w:val="Normal"/>
    <w:link w:val="IntenseQuoteChar"/>
    <w:uiPriority w:val="30"/>
    <w:qFormat/>
    <w:rsid w:val="005D4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4B08"/>
    <w:rPr>
      <w:i/>
      <w:iCs/>
      <w:color w:val="2F5496" w:themeColor="accent1" w:themeShade="BF"/>
    </w:rPr>
  </w:style>
  <w:style w:type="character" w:styleId="IntenseReference">
    <w:name w:val="Intense Reference"/>
    <w:basedOn w:val="DefaultParagraphFont"/>
    <w:uiPriority w:val="32"/>
    <w:qFormat/>
    <w:rsid w:val="005D4B08"/>
    <w:rPr>
      <w:b/>
      <w:bCs/>
      <w:smallCaps/>
      <w:color w:val="2F5496" w:themeColor="accent1" w:themeShade="BF"/>
      <w:spacing w:val="5"/>
    </w:rPr>
  </w:style>
  <w:style w:type="table" w:styleId="TableGrid">
    <w:name w:val="Table Grid"/>
    <w:basedOn w:val="TableNormal"/>
    <w:uiPriority w:val="39"/>
    <w:rsid w:val="005D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111"/>
  </w:style>
  <w:style w:type="paragraph" w:styleId="Footer">
    <w:name w:val="footer"/>
    <w:basedOn w:val="Normal"/>
    <w:link w:val="FooterChar"/>
    <w:uiPriority w:val="99"/>
    <w:unhideWhenUsed/>
    <w:rsid w:val="00E5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111"/>
  </w:style>
  <w:style w:type="paragraph" w:styleId="BalloonText">
    <w:name w:val="Balloon Text"/>
    <w:basedOn w:val="Normal"/>
    <w:link w:val="BalloonTextChar"/>
    <w:uiPriority w:val="99"/>
    <w:semiHidden/>
    <w:unhideWhenUsed/>
    <w:rsid w:val="00E50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111"/>
    <w:rPr>
      <w:rFonts w:ascii="Segoe UI" w:hAnsi="Segoe UI" w:cs="Segoe UI"/>
      <w:sz w:val="18"/>
      <w:szCs w:val="18"/>
    </w:rPr>
  </w:style>
  <w:style w:type="paragraph" w:styleId="NormalWeb">
    <w:name w:val="Normal (Web)"/>
    <w:basedOn w:val="Normal"/>
    <w:uiPriority w:val="99"/>
    <w:unhideWhenUsed/>
    <w:qFormat/>
    <w:rsid w:val="002A7B36"/>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Guess</dc:creator>
  <cp:keywords/>
  <dc:description/>
  <cp:lastModifiedBy>Lien, Nguyen Thi Bich Lien (CS-TCT)</cp:lastModifiedBy>
  <cp:revision>4</cp:revision>
  <cp:lastPrinted>2025-08-19T09:50:00Z</cp:lastPrinted>
  <dcterms:created xsi:type="dcterms:W3CDTF">2025-08-18T04:32:00Z</dcterms:created>
  <dcterms:modified xsi:type="dcterms:W3CDTF">2025-08-19T09:52:00Z</dcterms:modified>
</cp:coreProperties>
</file>