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7" w:type="dxa"/>
        <w:jc w:val="center"/>
        <w:tblInd w:w="5154" w:type="dxa"/>
        <w:tblLook w:val="01E0"/>
      </w:tblPr>
      <w:tblGrid>
        <w:gridCol w:w="3546"/>
        <w:gridCol w:w="341"/>
        <w:gridCol w:w="6290"/>
      </w:tblGrid>
      <w:tr w:rsidR="00096622" w:rsidRPr="003D4221" w:rsidTr="00C30615">
        <w:trPr>
          <w:jc w:val="center"/>
        </w:trPr>
        <w:tc>
          <w:tcPr>
            <w:tcW w:w="3546" w:type="dxa"/>
            <w:shd w:val="clear" w:color="auto" w:fill="auto"/>
          </w:tcPr>
          <w:p w:rsidR="00096622" w:rsidRPr="003D4221" w:rsidRDefault="00E74548" w:rsidP="009F5568">
            <w:pPr>
              <w:spacing w:line="360" w:lineRule="exact"/>
              <w:jc w:val="center"/>
              <w:rPr>
                <w:rFonts w:ascii="Times New Roman" w:hAnsi="Times New Roman"/>
                <w:b/>
                <w:bCs/>
                <w:color w:val="auto"/>
                <w:sz w:val="26"/>
                <w:szCs w:val="26"/>
              </w:rPr>
            </w:pPr>
            <w:r w:rsidRPr="003D4221">
              <w:rPr>
                <w:rFonts w:ascii="Times New Roman" w:hAnsi="Times New Roman"/>
                <w:b/>
                <w:bCs/>
                <w:color w:val="auto"/>
                <w:sz w:val="26"/>
                <w:szCs w:val="26"/>
              </w:rPr>
              <w:t>BỘ TÀI CHÍNH</w:t>
            </w:r>
          </w:p>
          <w:p w:rsidR="00E85548" w:rsidRPr="003D4221" w:rsidRDefault="004D64FE" w:rsidP="00337BF3">
            <w:pPr>
              <w:spacing w:before="20" w:afterLines="20"/>
              <w:rPr>
                <w:rFonts w:ascii="Times New Roman" w:hAnsi="Times New Roman"/>
                <w:b/>
                <w:bCs/>
                <w:color w:val="auto"/>
                <w:szCs w:val="28"/>
              </w:rPr>
            </w:pPr>
            <w:r w:rsidRPr="004D64FE">
              <w:rPr>
                <w:rFonts w:ascii="Times New Roman" w:hAnsi="Times New Roman"/>
                <w:noProof/>
                <w:color w:val="auto"/>
                <w:szCs w:val="28"/>
              </w:rPr>
              <w:pict>
                <v:line id="_x0000_s1031" style="position:absolute;z-index:251657216" from="60.8pt,5.6pt" to="104pt,5.6pt"/>
              </w:pict>
            </w:r>
          </w:p>
          <w:p w:rsidR="00E85548" w:rsidRPr="003D4221" w:rsidRDefault="00E85548" w:rsidP="00337BF3">
            <w:pPr>
              <w:spacing w:before="20" w:afterLines="20"/>
              <w:rPr>
                <w:rFonts w:ascii="Times New Roman" w:hAnsi="Times New Roman"/>
                <w:b/>
                <w:bCs/>
                <w:color w:val="auto"/>
                <w:szCs w:val="28"/>
              </w:rPr>
            </w:pPr>
          </w:p>
          <w:p w:rsidR="00096622" w:rsidRPr="003D4221" w:rsidRDefault="00096622" w:rsidP="00337BF3">
            <w:pPr>
              <w:spacing w:before="20" w:afterLines="20"/>
              <w:jc w:val="center"/>
              <w:rPr>
                <w:rFonts w:ascii="Times New Roman" w:hAnsi="Times New Roman"/>
                <w:bCs/>
                <w:color w:val="auto"/>
                <w:szCs w:val="28"/>
              </w:rPr>
            </w:pPr>
          </w:p>
        </w:tc>
        <w:tc>
          <w:tcPr>
            <w:tcW w:w="341" w:type="dxa"/>
            <w:shd w:val="clear" w:color="auto" w:fill="auto"/>
          </w:tcPr>
          <w:p w:rsidR="00096622" w:rsidRPr="003D4221" w:rsidRDefault="00096622" w:rsidP="00337BF3">
            <w:pPr>
              <w:spacing w:before="20" w:afterLines="20"/>
              <w:jc w:val="center"/>
              <w:rPr>
                <w:rFonts w:ascii="Times New Roman" w:hAnsi="Times New Roman"/>
                <w:b/>
                <w:bCs/>
                <w:color w:val="auto"/>
                <w:szCs w:val="28"/>
              </w:rPr>
            </w:pPr>
          </w:p>
        </w:tc>
        <w:tc>
          <w:tcPr>
            <w:tcW w:w="6290" w:type="dxa"/>
            <w:shd w:val="clear" w:color="auto" w:fill="auto"/>
          </w:tcPr>
          <w:p w:rsidR="00096622" w:rsidRPr="003D4221" w:rsidRDefault="00096622" w:rsidP="00C30615">
            <w:pPr>
              <w:spacing w:line="360" w:lineRule="exact"/>
              <w:jc w:val="center"/>
              <w:rPr>
                <w:rFonts w:ascii="Times New Roman" w:hAnsi="Times New Roman"/>
                <w:b/>
                <w:bCs/>
                <w:color w:val="auto"/>
                <w:sz w:val="26"/>
                <w:szCs w:val="26"/>
              </w:rPr>
            </w:pPr>
            <w:r w:rsidRPr="003D4221">
              <w:rPr>
                <w:rFonts w:ascii="Times New Roman" w:hAnsi="Times New Roman"/>
                <w:b/>
                <w:bCs/>
                <w:color w:val="auto"/>
                <w:sz w:val="26"/>
                <w:szCs w:val="26"/>
              </w:rPr>
              <w:t>CỘNG HÒA XÃ HỘI CHỦ NGHĨA VIỆT NAM</w:t>
            </w:r>
          </w:p>
          <w:p w:rsidR="00096622" w:rsidRPr="003D4221" w:rsidRDefault="00096622" w:rsidP="009F5568">
            <w:pPr>
              <w:spacing w:line="360" w:lineRule="exact"/>
              <w:jc w:val="center"/>
              <w:rPr>
                <w:rFonts w:ascii="Times New Roman" w:hAnsi="Times New Roman"/>
                <w:b/>
                <w:bCs/>
                <w:color w:val="auto"/>
                <w:szCs w:val="28"/>
                <w:lang w:val="vi-VN"/>
              </w:rPr>
            </w:pPr>
            <w:r w:rsidRPr="003D4221">
              <w:rPr>
                <w:rFonts w:ascii="Times New Roman" w:hAnsi="Times New Roman"/>
                <w:b/>
                <w:bCs/>
                <w:color w:val="auto"/>
                <w:szCs w:val="28"/>
              </w:rPr>
              <w:t>Độc lập - Tự do - Hạnh phúc</w:t>
            </w:r>
          </w:p>
          <w:p w:rsidR="00096622" w:rsidRPr="003D4221" w:rsidRDefault="003845F5" w:rsidP="009F5E8C">
            <w:pPr>
              <w:jc w:val="center"/>
              <w:rPr>
                <w:rFonts w:ascii="Times New Roman" w:hAnsi="Times New Roman"/>
                <w:b/>
                <w:bCs/>
                <w:color w:val="auto"/>
                <w:sz w:val="16"/>
                <w:szCs w:val="28"/>
              </w:rPr>
            </w:pPr>
            <w:r w:rsidRPr="003D4221">
              <w:rPr>
                <w:rFonts w:ascii="Times New Roman" w:hAnsi="Times New Roman"/>
                <w:b/>
                <w:bCs/>
                <w:color w:val="auto"/>
                <w:sz w:val="16"/>
                <w:szCs w:val="28"/>
                <w:lang w:val="vi-VN"/>
              </w:rPr>
              <w:t>_______</w:t>
            </w:r>
            <w:r w:rsidR="009F5E8C" w:rsidRPr="003D4221">
              <w:rPr>
                <w:rFonts w:ascii="Times New Roman" w:hAnsi="Times New Roman"/>
                <w:b/>
                <w:bCs/>
                <w:color w:val="auto"/>
                <w:sz w:val="16"/>
                <w:szCs w:val="28"/>
                <w:lang w:val="vi-VN"/>
              </w:rPr>
              <w:t>_______________________________</w:t>
            </w:r>
          </w:p>
        </w:tc>
      </w:tr>
    </w:tbl>
    <w:p w:rsidR="009A546D" w:rsidRPr="003D4221" w:rsidRDefault="009A546D" w:rsidP="009A546D">
      <w:pPr>
        <w:jc w:val="center"/>
        <w:rPr>
          <w:rStyle w:val="Strong"/>
          <w:rFonts w:ascii="Times New Roman" w:hAnsi="Times New Roman"/>
          <w:color w:val="auto"/>
          <w:szCs w:val="28"/>
          <w:lang w:val="vi-VN"/>
        </w:rPr>
      </w:pPr>
      <w:r w:rsidRPr="003D4221">
        <w:rPr>
          <w:rStyle w:val="Strong"/>
          <w:rFonts w:ascii="Times New Roman" w:hAnsi="Times New Roman"/>
          <w:color w:val="auto"/>
          <w:szCs w:val="28"/>
          <w:lang w:val="vi-VN"/>
        </w:rPr>
        <w:t>BẢN SO SÁNH DỰ THẢO NGHỊ ĐỊNH, THUYẾT MINH NỘI</w:t>
      </w:r>
      <w:r w:rsidRPr="003D4221">
        <w:rPr>
          <w:rFonts w:ascii="Times New Roman" w:hAnsi="Times New Roman"/>
          <w:b/>
          <w:bCs/>
          <w:color w:val="auto"/>
          <w:szCs w:val="28"/>
          <w:lang w:val="vi-VN"/>
        </w:rPr>
        <w:br/>
      </w:r>
      <w:r w:rsidRPr="003D4221">
        <w:rPr>
          <w:rStyle w:val="Strong"/>
          <w:rFonts w:ascii="Times New Roman" w:hAnsi="Times New Roman"/>
          <w:color w:val="auto"/>
          <w:szCs w:val="28"/>
          <w:lang w:val="vi-VN"/>
        </w:rPr>
        <w:t xml:space="preserve">DUNG DỰ THẢO NGHỊ ĐỊNH VỚI QUY ĐỊNH PHÁP LUẬT </w:t>
      </w:r>
    </w:p>
    <w:p w:rsidR="00B31107" w:rsidRPr="003D4221" w:rsidRDefault="009A546D" w:rsidP="009A546D">
      <w:pPr>
        <w:jc w:val="center"/>
        <w:rPr>
          <w:rFonts w:ascii="Times New Roman" w:hAnsi="Times New Roman"/>
          <w:b/>
          <w:bCs/>
          <w:color w:val="auto"/>
          <w:szCs w:val="28"/>
          <w:lang w:val="vi-VN"/>
        </w:rPr>
      </w:pPr>
      <w:r w:rsidRPr="003D4221">
        <w:rPr>
          <w:rStyle w:val="Strong"/>
          <w:rFonts w:ascii="Times New Roman" w:hAnsi="Times New Roman"/>
          <w:color w:val="auto"/>
          <w:szCs w:val="28"/>
          <w:lang w:val="vi-VN"/>
        </w:rPr>
        <w:t>HIỆN HÀNH</w:t>
      </w:r>
    </w:p>
    <w:p w:rsidR="009A546D" w:rsidRPr="003D4221" w:rsidRDefault="004D64FE" w:rsidP="00337BF3">
      <w:pPr>
        <w:spacing w:beforeLines="20" w:line="259" w:lineRule="auto"/>
        <w:ind w:firstLine="709"/>
        <w:contextualSpacing/>
        <w:jc w:val="both"/>
        <w:rPr>
          <w:rFonts w:ascii="Times New Roman" w:eastAsia="Calibri" w:hAnsi="Times New Roman"/>
          <w:color w:val="auto"/>
          <w:szCs w:val="28"/>
          <w:lang w:val="vi-VN"/>
        </w:rPr>
      </w:pPr>
      <w:r w:rsidRPr="004D64FE">
        <w:rPr>
          <w:rFonts w:ascii="Times New Roman" w:hAnsi="Times New Roman"/>
          <w:b/>
          <w:bCs/>
          <w:noProof/>
          <w:color w:val="auto"/>
          <w:szCs w:val="28"/>
        </w:rPr>
        <w:pict>
          <v:shapetype id="_x0000_t32" coordsize="21600,21600" o:spt="32" o:oned="t" path="m,l21600,21600e" filled="f">
            <v:path arrowok="t" fillok="f" o:connecttype="none"/>
            <o:lock v:ext="edit" shapetype="t"/>
          </v:shapetype>
          <v:shape id="_x0000_s1034" type="#_x0000_t32" style="position:absolute;left:0;text-align:left;margin-left:195pt;margin-top:1pt;width:48.85pt;height:0;z-index:251658240" o:connectortype="straight"/>
        </w:pict>
      </w:r>
    </w:p>
    <w:tbl>
      <w:tblPr>
        <w:tblW w:w="5751" w:type="pct"/>
        <w:jc w:val="center"/>
        <w:tblCellMar>
          <w:left w:w="0" w:type="dxa"/>
          <w:right w:w="0" w:type="dxa"/>
        </w:tblCellMar>
        <w:tblLook w:val="04A0"/>
      </w:tblPr>
      <w:tblGrid>
        <w:gridCol w:w="3799"/>
        <w:gridCol w:w="3511"/>
        <w:gridCol w:w="3148"/>
      </w:tblGrid>
      <w:tr w:rsidR="009A546D" w:rsidRPr="009A546D" w:rsidTr="00A52D36">
        <w:trPr>
          <w:trHeight w:val="858"/>
          <w:tblHeader/>
          <w:jc w:val="center"/>
        </w:trPr>
        <w:tc>
          <w:tcPr>
            <w:tcW w:w="3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A546D" w:rsidRPr="00C73786" w:rsidRDefault="009A546D" w:rsidP="009A546D">
            <w:pPr>
              <w:spacing w:before="100" w:beforeAutospacing="1" w:after="100" w:afterAutospacing="1" w:line="12" w:lineRule="atLeast"/>
              <w:jc w:val="center"/>
              <w:rPr>
                <w:rFonts w:ascii="Times New Roman" w:hAnsi="Times New Roman"/>
                <w:color w:val="auto"/>
                <w:sz w:val="24"/>
                <w:szCs w:val="24"/>
              </w:rPr>
            </w:pPr>
            <w:r w:rsidRPr="00C73786">
              <w:rPr>
                <w:rFonts w:ascii="Times New Roman" w:hAnsi="Times New Roman"/>
                <w:b/>
                <w:bCs/>
                <w:color w:val="auto"/>
                <w:sz w:val="24"/>
                <w:szCs w:val="24"/>
                <w:lang w:val="vi-VN"/>
              </w:rPr>
              <w:t> </w:t>
            </w:r>
            <w:r w:rsidR="00A03E98" w:rsidRPr="00C73786">
              <w:rPr>
                <w:rFonts w:ascii="Times New Roman" w:hAnsi="Times New Roman"/>
                <w:b/>
                <w:bCs/>
                <w:color w:val="auto"/>
                <w:sz w:val="24"/>
                <w:szCs w:val="24"/>
              </w:rPr>
              <w:t xml:space="preserve">NGHỊ ĐỊNH SỐ 191/2013/NĐ-CP NGÀY </w:t>
            </w:r>
            <w:r w:rsidR="00CE171D" w:rsidRPr="00C73786">
              <w:rPr>
                <w:rFonts w:ascii="Times New Roman" w:hAnsi="Times New Roman"/>
                <w:b/>
                <w:bCs/>
                <w:color w:val="auto"/>
                <w:sz w:val="24"/>
                <w:szCs w:val="24"/>
              </w:rPr>
              <w:t xml:space="preserve">23/11/2013 CỦA CHÍNH PHỦ </w:t>
            </w:r>
          </w:p>
        </w:tc>
        <w:tc>
          <w:tcPr>
            <w:tcW w:w="35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9A546D" w:rsidRPr="00C73786" w:rsidRDefault="009A546D" w:rsidP="009A546D">
            <w:pPr>
              <w:spacing w:before="100" w:beforeAutospacing="1" w:after="100" w:afterAutospacing="1" w:line="12" w:lineRule="atLeast"/>
              <w:jc w:val="center"/>
              <w:rPr>
                <w:rFonts w:ascii="Times New Roman" w:hAnsi="Times New Roman"/>
                <w:color w:val="auto"/>
                <w:sz w:val="24"/>
                <w:szCs w:val="24"/>
              </w:rPr>
            </w:pPr>
            <w:r w:rsidRPr="00C73786">
              <w:rPr>
                <w:rFonts w:ascii="Times New Roman" w:hAnsi="Times New Roman"/>
                <w:b/>
                <w:bCs/>
                <w:color w:val="auto"/>
                <w:sz w:val="24"/>
                <w:szCs w:val="24"/>
              </w:rPr>
              <w:t>DỰ THẢO VĂN BẢN</w:t>
            </w:r>
          </w:p>
        </w:tc>
        <w:tc>
          <w:tcPr>
            <w:tcW w:w="314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A546D" w:rsidRPr="00C73786" w:rsidRDefault="009A546D" w:rsidP="009A546D">
            <w:pPr>
              <w:spacing w:before="100" w:beforeAutospacing="1" w:after="100" w:afterAutospacing="1" w:line="12" w:lineRule="atLeast"/>
              <w:jc w:val="center"/>
              <w:rPr>
                <w:rFonts w:ascii="Times New Roman" w:hAnsi="Times New Roman"/>
                <w:color w:val="auto"/>
                <w:sz w:val="24"/>
                <w:szCs w:val="24"/>
              </w:rPr>
            </w:pPr>
            <w:r w:rsidRPr="00C73786">
              <w:rPr>
                <w:rFonts w:ascii="Times New Roman" w:hAnsi="Times New Roman"/>
                <w:b/>
                <w:bCs/>
                <w:color w:val="auto"/>
                <w:sz w:val="24"/>
                <w:szCs w:val="24"/>
              </w:rPr>
              <w:t>THUYẾT MINH</w:t>
            </w:r>
          </w:p>
        </w:tc>
      </w:tr>
      <w:tr w:rsidR="009A546D" w:rsidRPr="009A546D" w:rsidTr="00A52D36">
        <w:trPr>
          <w:trHeight w:val="12"/>
          <w:jc w:val="center"/>
        </w:trPr>
        <w:tc>
          <w:tcPr>
            <w:tcW w:w="3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5776B3" w:rsidRPr="005776B3" w:rsidRDefault="005776B3" w:rsidP="005776B3">
            <w:pPr>
              <w:shd w:val="clear" w:color="auto" w:fill="FFFFFF"/>
              <w:spacing w:before="120"/>
              <w:rPr>
                <w:rFonts w:ascii="Times New Roman" w:hAnsi="Times New Roman"/>
                <w:color w:val="000000"/>
                <w:sz w:val="24"/>
                <w:szCs w:val="24"/>
                <w:lang w:eastAsia="vi-VN"/>
              </w:rPr>
            </w:pPr>
            <w:bookmarkStart w:id="0" w:name="dieu_1"/>
            <w:r w:rsidRPr="005776B3">
              <w:rPr>
                <w:rFonts w:ascii="Times New Roman" w:hAnsi="Times New Roman"/>
                <w:b/>
                <w:bCs/>
                <w:color w:val="000000"/>
                <w:sz w:val="24"/>
                <w:szCs w:val="24"/>
                <w:lang w:eastAsia="vi-VN"/>
              </w:rPr>
              <w:t>Điều 1. Phạm vi điều chỉnh</w:t>
            </w:r>
            <w:bookmarkEnd w:id="0"/>
          </w:p>
          <w:p w:rsidR="005776B3" w:rsidRPr="005776B3" w:rsidRDefault="005776B3" w:rsidP="005776B3">
            <w:pPr>
              <w:shd w:val="clear" w:color="auto" w:fill="FFFFFF"/>
              <w:spacing w:before="120"/>
              <w:rPr>
                <w:rFonts w:ascii="Times New Roman" w:hAnsi="Times New Roman"/>
                <w:color w:val="000000"/>
                <w:sz w:val="24"/>
                <w:szCs w:val="24"/>
                <w:lang w:eastAsia="vi-VN"/>
              </w:rPr>
            </w:pPr>
            <w:r w:rsidRPr="005776B3">
              <w:rPr>
                <w:rFonts w:ascii="Times New Roman" w:hAnsi="Times New Roman"/>
                <w:color w:val="000000"/>
                <w:sz w:val="24"/>
                <w:szCs w:val="24"/>
                <w:lang w:eastAsia="vi-VN"/>
              </w:rPr>
              <w:t>1. Nghị định này quy định chi tiết về tài chính công đoàn (TCCĐ) đối với nguồn thu kinh phí công đoàn (KPCĐ) và ngân sách nhà nước (NSNN) cấp hỗ trợ.</w:t>
            </w:r>
          </w:p>
          <w:p w:rsidR="005776B3" w:rsidRPr="005776B3" w:rsidRDefault="005776B3" w:rsidP="005776B3">
            <w:pPr>
              <w:shd w:val="clear" w:color="auto" w:fill="FFFFFF"/>
              <w:spacing w:before="120"/>
              <w:rPr>
                <w:rFonts w:ascii="Times New Roman" w:hAnsi="Times New Roman"/>
                <w:color w:val="000000"/>
                <w:sz w:val="24"/>
                <w:szCs w:val="24"/>
                <w:lang w:eastAsia="vi-VN"/>
              </w:rPr>
            </w:pPr>
            <w:r w:rsidRPr="005776B3">
              <w:rPr>
                <w:rFonts w:ascii="Times New Roman" w:hAnsi="Times New Roman"/>
                <w:color w:val="000000"/>
                <w:sz w:val="24"/>
                <w:szCs w:val="24"/>
                <w:lang w:eastAsia="vi-VN"/>
              </w:rPr>
              <w:t>2. Đối với nguồn thu đoàn phí công đoàn (ĐPCĐ) do đoàn viên công đoàn đóng thực hiện theo quy định của Điều lệ Công đoàn Việt Nam.</w:t>
            </w:r>
          </w:p>
          <w:p w:rsidR="005776B3" w:rsidRPr="005776B3" w:rsidRDefault="005776B3" w:rsidP="005776B3">
            <w:pPr>
              <w:shd w:val="clear" w:color="auto" w:fill="FFFFFF"/>
              <w:spacing w:before="120"/>
              <w:rPr>
                <w:rFonts w:ascii="Times New Roman" w:hAnsi="Times New Roman"/>
                <w:color w:val="000000"/>
                <w:sz w:val="24"/>
                <w:szCs w:val="24"/>
                <w:lang w:eastAsia="vi-VN"/>
              </w:rPr>
            </w:pPr>
            <w:r w:rsidRPr="005776B3">
              <w:rPr>
                <w:rFonts w:ascii="Times New Roman" w:hAnsi="Times New Roman"/>
                <w:color w:val="000000"/>
                <w:sz w:val="24"/>
                <w:szCs w:val="24"/>
                <w:lang w:eastAsia="vi-VN"/>
              </w:rPr>
              <w:t>3. Đối với nguồn thu khác từ hoạt động văn hóa, thể thao, hoạt động kinh tế của công đoàn; từ đề án, dự án do Nhà nước giao; từ viện trợ, tài trợ của tổ chức, cá nhân trong nước và nước ngoài thực hiện theo quy định của pháp luật liên quan đến quản lý và sử dụng đối với từng khoản thu.</w:t>
            </w:r>
          </w:p>
          <w:p w:rsidR="009A546D" w:rsidRPr="009A546D" w:rsidRDefault="009A546D" w:rsidP="009F5E8C">
            <w:pPr>
              <w:shd w:val="clear" w:color="auto" w:fill="FFFFFF"/>
              <w:ind w:right="176" w:firstLine="216"/>
              <w:jc w:val="both"/>
              <w:rPr>
                <w:rFonts w:ascii="Times New Roman" w:hAnsi="Times New Roman"/>
                <w:color w:val="auto"/>
                <w:szCs w:val="28"/>
              </w:rPr>
            </w:pPr>
          </w:p>
        </w:tc>
        <w:tc>
          <w:tcPr>
            <w:tcW w:w="351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1371D" w:rsidRPr="0021371D" w:rsidRDefault="0021371D" w:rsidP="0021371D">
            <w:pPr>
              <w:shd w:val="clear" w:color="auto" w:fill="FFFFFF"/>
              <w:spacing w:before="120"/>
              <w:rPr>
                <w:rFonts w:ascii="Times New Roman" w:hAnsi="Times New Roman"/>
                <w:color w:val="FF0000"/>
                <w:sz w:val="24"/>
                <w:szCs w:val="24"/>
                <w:lang w:val="pt-BR" w:eastAsia="vi-VN"/>
              </w:rPr>
            </w:pPr>
            <w:r w:rsidRPr="0021371D">
              <w:rPr>
                <w:rFonts w:ascii="Times New Roman" w:hAnsi="Times New Roman"/>
                <w:b/>
                <w:bCs/>
                <w:color w:val="FF0000"/>
                <w:sz w:val="24"/>
                <w:szCs w:val="24"/>
                <w:lang w:val="pt-BR" w:eastAsia="vi-VN"/>
              </w:rPr>
              <w:t xml:space="preserve">Điều 1. Phạm vi điều chỉnh </w:t>
            </w:r>
          </w:p>
          <w:p w:rsidR="0021371D" w:rsidRPr="0021371D" w:rsidRDefault="0021371D" w:rsidP="0021371D">
            <w:pPr>
              <w:spacing w:before="120"/>
              <w:rPr>
                <w:rFonts w:ascii="Times New Roman" w:hAnsi="Times New Roman"/>
                <w:color w:val="FF0000"/>
                <w:sz w:val="24"/>
                <w:szCs w:val="24"/>
                <w:lang w:val="pt-BR"/>
              </w:rPr>
            </w:pPr>
            <w:r w:rsidRPr="0021371D">
              <w:rPr>
                <w:rFonts w:ascii="Times New Roman" w:hAnsi="Times New Roman"/>
                <w:color w:val="FF0000"/>
                <w:sz w:val="24"/>
                <w:szCs w:val="24"/>
              </w:rPr>
              <w:t xml:space="preserve">1. Nghị định này quy định chi tiết về TCCĐ đối với nguồn thu KPCĐ và NSNN cấp hỗ trợ </w:t>
            </w:r>
            <w:r w:rsidRPr="0021371D">
              <w:rPr>
                <w:rFonts w:ascii="Times New Roman" w:hAnsi="Times New Roman"/>
                <w:i/>
                <w:color w:val="FF0000"/>
                <w:sz w:val="24"/>
                <w:szCs w:val="24"/>
              </w:rPr>
              <w:t>theo quy định của pháp luật về NSNN</w:t>
            </w:r>
            <w:r w:rsidRPr="0021371D">
              <w:rPr>
                <w:rFonts w:ascii="Times New Roman" w:hAnsi="Times New Roman"/>
                <w:color w:val="FF0000"/>
                <w:sz w:val="24"/>
                <w:szCs w:val="24"/>
              </w:rPr>
              <w:t>.</w:t>
            </w:r>
          </w:p>
          <w:p w:rsidR="0021371D" w:rsidRPr="0021371D" w:rsidRDefault="0021371D" w:rsidP="0021371D">
            <w:pPr>
              <w:spacing w:before="120"/>
              <w:rPr>
                <w:rFonts w:ascii="Times New Roman" w:hAnsi="Times New Roman"/>
                <w:color w:val="FF0000"/>
                <w:sz w:val="24"/>
                <w:szCs w:val="24"/>
                <w:lang w:val="pt-BR"/>
              </w:rPr>
            </w:pPr>
            <w:r w:rsidRPr="0021371D">
              <w:rPr>
                <w:rFonts w:ascii="Times New Roman" w:hAnsi="Times New Roman"/>
                <w:color w:val="FF0000"/>
                <w:sz w:val="24"/>
                <w:szCs w:val="24"/>
              </w:rPr>
              <w:t>2. Đối với nguồn thu ĐPCĐ do đoàn viên công đoàn đóng thực hiện theo quy định của Điều lệ Công đoàn Việt Nam.</w:t>
            </w:r>
          </w:p>
          <w:p w:rsidR="009A546D" w:rsidRPr="0021371D" w:rsidRDefault="0021371D" w:rsidP="0021371D">
            <w:pPr>
              <w:spacing w:before="120"/>
              <w:rPr>
                <w:rFonts w:ascii="Times New Roman" w:hAnsi="Times New Roman"/>
                <w:color w:val="FF0000"/>
                <w:szCs w:val="28"/>
              </w:rPr>
            </w:pPr>
            <w:r w:rsidRPr="0021371D">
              <w:rPr>
                <w:rFonts w:ascii="Times New Roman" w:hAnsi="Times New Roman"/>
                <w:color w:val="FF0000"/>
                <w:sz w:val="24"/>
                <w:szCs w:val="24"/>
              </w:rPr>
              <w:t xml:space="preserve">3. Đối với nguồn thu khác từ </w:t>
            </w:r>
            <w:r w:rsidRPr="0021371D">
              <w:rPr>
                <w:rFonts w:ascii="Times New Roman" w:hAnsi="Times New Roman"/>
                <w:color w:val="FF0000"/>
                <w:sz w:val="24"/>
                <w:szCs w:val="24"/>
                <w:shd w:val="clear" w:color="auto" w:fill="FFFFFF"/>
              </w:rPr>
              <w:t xml:space="preserve"> hoạt động văn hóa, thể thao, hoạt động kinh tế của Công đoàn; từ đề án, dự án do Nhà nước giao; từ viện trợ, tài trợ hợp pháp của tổ chức, cá nhân trong nước và nước ngoài </w:t>
            </w:r>
            <w:r w:rsidRPr="0021371D">
              <w:rPr>
                <w:rFonts w:ascii="Times New Roman" w:hAnsi="Times New Roman"/>
                <w:color w:val="FF0000"/>
                <w:sz w:val="24"/>
                <w:szCs w:val="24"/>
              </w:rPr>
              <w:t>thực hiện theo quy định của pháp luật liên quan đến quản lý và sử dụng đối với từng khoản thu.</w:t>
            </w:r>
          </w:p>
        </w:tc>
        <w:tc>
          <w:tcPr>
            <w:tcW w:w="314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E1D58" w:rsidRPr="00F7365A" w:rsidRDefault="00E006B4" w:rsidP="00337BF3">
            <w:pPr>
              <w:widowControl w:val="0"/>
              <w:spacing w:beforeLines="20" w:line="264" w:lineRule="auto"/>
              <w:jc w:val="both"/>
              <w:rPr>
                <w:rFonts w:ascii="Times New Roman" w:hAnsi="Times New Roman"/>
                <w:color w:val="auto"/>
                <w:sz w:val="24"/>
                <w:szCs w:val="24"/>
                <w:lang w:val="pl-PL"/>
              </w:rPr>
            </w:pPr>
            <w:r w:rsidRPr="00F7365A">
              <w:rPr>
                <w:rFonts w:ascii="Times New Roman" w:hAnsi="Times New Roman"/>
                <w:color w:val="auto"/>
                <w:sz w:val="24"/>
                <w:szCs w:val="24"/>
                <w:lang w:val="pl-PL"/>
              </w:rPr>
              <w:t xml:space="preserve">Bổ sung cụm từ </w:t>
            </w:r>
            <w:r w:rsidRPr="00F7365A">
              <w:rPr>
                <w:rFonts w:ascii="Times New Roman" w:hAnsi="Times New Roman"/>
                <w:color w:val="000000"/>
                <w:sz w:val="24"/>
                <w:szCs w:val="24"/>
              </w:rPr>
              <w:t>“theo quy định của pháp luật về NSNN” để phù hợp với nội dung tại khoản 3 Điều 2 Luật sửa đổi, bổ sung một số điều của Luật Mặt trận Tổ quốc Việt Nam, Luật Công đoàn, Luật Thanh niên, Luật Thực hiện dân chủ cơ sở</w:t>
            </w:r>
          </w:p>
          <w:p w:rsidR="007E1D58" w:rsidRPr="00B83461" w:rsidRDefault="007E1D58" w:rsidP="00337BF3">
            <w:pPr>
              <w:widowControl w:val="0"/>
              <w:spacing w:beforeLines="20" w:line="264" w:lineRule="auto"/>
              <w:ind w:firstLine="192"/>
              <w:jc w:val="both"/>
              <w:rPr>
                <w:rFonts w:ascii="Times New Roman" w:hAnsi="Times New Roman"/>
                <w:color w:val="auto"/>
                <w:lang w:val="pl-PL"/>
              </w:rPr>
            </w:pPr>
          </w:p>
          <w:p w:rsidR="007E1D58" w:rsidRPr="00B83461" w:rsidRDefault="007E1D58" w:rsidP="00337BF3">
            <w:pPr>
              <w:widowControl w:val="0"/>
              <w:spacing w:beforeLines="20" w:line="264" w:lineRule="auto"/>
              <w:ind w:firstLine="192"/>
              <w:jc w:val="both"/>
              <w:rPr>
                <w:rFonts w:ascii="Times New Roman" w:hAnsi="Times New Roman"/>
                <w:color w:val="auto"/>
                <w:lang w:val="pl-PL"/>
              </w:rPr>
            </w:pPr>
          </w:p>
          <w:p w:rsidR="009A546D" w:rsidRPr="009A546D" w:rsidRDefault="009A546D" w:rsidP="0021371D">
            <w:pPr>
              <w:widowControl w:val="0"/>
              <w:ind w:firstLine="193"/>
              <w:jc w:val="both"/>
              <w:rPr>
                <w:rFonts w:ascii="Times New Roman" w:hAnsi="Times New Roman"/>
                <w:color w:val="auto"/>
                <w:szCs w:val="28"/>
                <w:lang w:val="pl-PL"/>
              </w:rPr>
            </w:pPr>
          </w:p>
        </w:tc>
      </w:tr>
      <w:tr w:rsidR="009A546D" w:rsidRPr="009A546D" w:rsidTr="00A52D36">
        <w:trPr>
          <w:trHeight w:val="12"/>
          <w:jc w:val="center"/>
        </w:trPr>
        <w:tc>
          <w:tcPr>
            <w:tcW w:w="3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9341C5" w:rsidRPr="009341C5" w:rsidRDefault="009341C5" w:rsidP="009341C5">
            <w:pPr>
              <w:shd w:val="clear" w:color="auto" w:fill="FFFFFF"/>
              <w:spacing w:before="120"/>
              <w:rPr>
                <w:rFonts w:ascii="Times New Roman" w:hAnsi="Times New Roman"/>
                <w:color w:val="000000"/>
                <w:sz w:val="24"/>
                <w:szCs w:val="24"/>
                <w:lang w:eastAsia="vi-VN"/>
              </w:rPr>
            </w:pPr>
            <w:bookmarkStart w:id="1" w:name="dieu_2"/>
            <w:r w:rsidRPr="009341C5">
              <w:rPr>
                <w:rFonts w:ascii="Times New Roman" w:hAnsi="Times New Roman"/>
                <w:b/>
                <w:bCs/>
                <w:color w:val="000000"/>
                <w:sz w:val="24"/>
                <w:szCs w:val="24"/>
                <w:lang w:eastAsia="vi-VN"/>
              </w:rPr>
              <w:t>Điều 2. Đối tượng áp dụng</w:t>
            </w:r>
            <w:bookmarkEnd w:id="1"/>
          </w:p>
          <w:p w:rsidR="009341C5" w:rsidRPr="009341C5" w:rsidRDefault="009341C5" w:rsidP="009341C5">
            <w:pPr>
              <w:shd w:val="clear" w:color="auto" w:fill="FFFFFF"/>
              <w:spacing w:before="120"/>
              <w:rPr>
                <w:rFonts w:ascii="Times New Roman" w:hAnsi="Times New Roman"/>
                <w:color w:val="000000"/>
                <w:sz w:val="24"/>
                <w:szCs w:val="24"/>
                <w:lang w:eastAsia="vi-VN"/>
              </w:rPr>
            </w:pPr>
            <w:r w:rsidRPr="009341C5">
              <w:rPr>
                <w:rFonts w:ascii="Times New Roman" w:hAnsi="Times New Roman"/>
                <w:color w:val="000000"/>
                <w:sz w:val="24"/>
                <w:szCs w:val="24"/>
                <w:lang w:eastAsia="vi-VN"/>
              </w:rPr>
              <w:t>1. Cơ quan, tổ chức, doanh nghiệp quy định tại Điều 4 Nghị định này.</w:t>
            </w:r>
          </w:p>
          <w:p w:rsidR="009341C5" w:rsidRPr="009341C5" w:rsidRDefault="009341C5" w:rsidP="009341C5">
            <w:pPr>
              <w:shd w:val="clear" w:color="auto" w:fill="FFFFFF"/>
              <w:spacing w:before="120"/>
              <w:rPr>
                <w:rFonts w:ascii="Times New Roman" w:hAnsi="Times New Roman"/>
                <w:color w:val="000000"/>
                <w:sz w:val="24"/>
                <w:szCs w:val="24"/>
                <w:lang w:eastAsia="vi-VN"/>
              </w:rPr>
            </w:pPr>
            <w:r w:rsidRPr="009341C5">
              <w:rPr>
                <w:rFonts w:ascii="Times New Roman" w:hAnsi="Times New Roman"/>
                <w:color w:val="000000"/>
                <w:sz w:val="24"/>
                <w:szCs w:val="24"/>
                <w:lang w:eastAsia="vi-VN"/>
              </w:rPr>
              <w:t>2. Cơ quan, tổ chức, các cấp công đoàn, cá nhân có liên quan đến quản l</w:t>
            </w:r>
            <w:r w:rsidR="00E42CB5">
              <w:rPr>
                <w:rFonts w:ascii="Times New Roman" w:hAnsi="Times New Roman"/>
                <w:color w:val="000000"/>
                <w:sz w:val="24"/>
                <w:szCs w:val="24"/>
                <w:lang w:eastAsia="vi-VN"/>
              </w:rPr>
              <w:t>ý và sử dụng TCCĐ</w:t>
            </w:r>
            <w:r w:rsidRPr="009341C5">
              <w:rPr>
                <w:rFonts w:ascii="Times New Roman" w:hAnsi="Times New Roman"/>
                <w:color w:val="000000"/>
                <w:sz w:val="24"/>
                <w:szCs w:val="24"/>
                <w:lang w:eastAsia="vi-VN"/>
              </w:rPr>
              <w:t xml:space="preserve"> theo quy định của Luật công đoàn.</w:t>
            </w:r>
          </w:p>
          <w:p w:rsidR="009A546D" w:rsidRPr="009A546D" w:rsidRDefault="009A546D" w:rsidP="009F5E8C">
            <w:pPr>
              <w:shd w:val="clear" w:color="auto" w:fill="FFFFFF"/>
              <w:ind w:right="176" w:firstLine="216"/>
              <w:jc w:val="both"/>
              <w:rPr>
                <w:rFonts w:ascii="Times New Roman" w:hAnsi="Times New Roman"/>
                <w:color w:val="auto"/>
                <w:szCs w:val="28"/>
              </w:rPr>
            </w:pPr>
          </w:p>
        </w:tc>
        <w:tc>
          <w:tcPr>
            <w:tcW w:w="351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D0382C" w:rsidRPr="00D0382C" w:rsidRDefault="00D0382C" w:rsidP="00D0382C">
            <w:pPr>
              <w:spacing w:before="120"/>
              <w:rPr>
                <w:rFonts w:ascii="Times New Roman" w:hAnsi="Times New Roman"/>
                <w:color w:val="FF0000"/>
                <w:sz w:val="24"/>
                <w:szCs w:val="24"/>
                <w:lang w:val="pt-BR"/>
              </w:rPr>
            </w:pPr>
            <w:r w:rsidRPr="00D0382C">
              <w:rPr>
                <w:rFonts w:ascii="Times New Roman" w:hAnsi="Times New Roman"/>
                <w:b/>
                <w:color w:val="FF0000"/>
                <w:sz w:val="24"/>
                <w:szCs w:val="24"/>
                <w:lang w:val="pt-BR"/>
              </w:rPr>
              <w:t>Điều 2. Đối tượng áp dụng</w:t>
            </w:r>
            <w:r w:rsidRPr="00D0382C">
              <w:rPr>
                <w:rFonts w:ascii="Times New Roman" w:hAnsi="Times New Roman"/>
                <w:color w:val="FF0000"/>
                <w:sz w:val="24"/>
                <w:szCs w:val="24"/>
                <w:lang w:val="pt-BR"/>
              </w:rPr>
              <w:t xml:space="preserve"> </w:t>
            </w:r>
          </w:p>
          <w:p w:rsidR="00D0382C" w:rsidRPr="00D0382C" w:rsidRDefault="00D0382C" w:rsidP="00D0382C">
            <w:pPr>
              <w:spacing w:before="120"/>
              <w:rPr>
                <w:rFonts w:ascii="Times New Roman" w:hAnsi="Times New Roman"/>
                <w:color w:val="FF0000"/>
                <w:sz w:val="24"/>
                <w:szCs w:val="24"/>
                <w:lang w:val="pt-BR"/>
              </w:rPr>
            </w:pPr>
            <w:r w:rsidRPr="00D0382C">
              <w:rPr>
                <w:rFonts w:ascii="Times New Roman" w:hAnsi="Times New Roman"/>
                <w:color w:val="FF0000"/>
                <w:sz w:val="24"/>
                <w:szCs w:val="24"/>
              </w:rPr>
              <w:t xml:space="preserve">1. Cơ quan, tổ chức, doanh nghiệp, </w:t>
            </w:r>
            <w:r w:rsidRPr="00D0382C">
              <w:rPr>
                <w:rFonts w:ascii="Times New Roman" w:hAnsi="Times New Roman"/>
                <w:i/>
                <w:color w:val="FF0000"/>
                <w:sz w:val="24"/>
                <w:szCs w:val="24"/>
              </w:rPr>
              <w:t xml:space="preserve">đơn vị sự nghiệp không hưởng 100% lương từ </w:t>
            </w:r>
            <w:r w:rsidR="00551D4E">
              <w:rPr>
                <w:rFonts w:ascii="Times New Roman" w:hAnsi="Times New Roman"/>
                <w:i/>
                <w:color w:val="FF0000"/>
                <w:sz w:val="24"/>
                <w:szCs w:val="24"/>
              </w:rPr>
              <w:t>NSNN</w:t>
            </w:r>
            <w:r w:rsidRPr="00D0382C">
              <w:rPr>
                <w:rFonts w:ascii="Times New Roman" w:hAnsi="Times New Roman"/>
                <w:color w:val="FF0000"/>
                <w:sz w:val="24"/>
                <w:szCs w:val="24"/>
              </w:rPr>
              <w:t xml:space="preserve">, </w:t>
            </w:r>
            <w:r w:rsidRPr="00D0382C">
              <w:rPr>
                <w:rFonts w:ascii="Times New Roman" w:hAnsi="Times New Roman"/>
                <w:i/>
                <w:color w:val="FF0000"/>
                <w:sz w:val="24"/>
                <w:szCs w:val="24"/>
              </w:rPr>
              <w:t>hợp tác xã, liên hiệp hợp tác xã</w:t>
            </w:r>
            <w:r w:rsidRPr="00D0382C">
              <w:rPr>
                <w:rFonts w:ascii="Times New Roman" w:hAnsi="Times New Roman"/>
                <w:color w:val="FF0000"/>
                <w:sz w:val="24"/>
                <w:szCs w:val="24"/>
              </w:rPr>
              <w:t xml:space="preserve"> quy định tại Điều 4 Nghị định này.</w:t>
            </w:r>
          </w:p>
          <w:p w:rsidR="00D0382C" w:rsidRPr="00D0382C" w:rsidRDefault="00D0382C" w:rsidP="00D0382C">
            <w:pPr>
              <w:spacing w:before="120"/>
              <w:rPr>
                <w:rFonts w:ascii="Times New Roman" w:hAnsi="Times New Roman"/>
                <w:color w:val="FF0000"/>
                <w:sz w:val="24"/>
                <w:szCs w:val="24"/>
              </w:rPr>
            </w:pPr>
            <w:r w:rsidRPr="00D0382C">
              <w:rPr>
                <w:rFonts w:ascii="Times New Roman" w:hAnsi="Times New Roman"/>
                <w:color w:val="FF0000"/>
                <w:sz w:val="24"/>
                <w:szCs w:val="24"/>
              </w:rPr>
              <w:t>2. Cơ quan, tổ chức, các cấp công đoàn, cá nhân có liên quan đến quản l</w:t>
            </w:r>
            <w:r w:rsidR="00551D4E">
              <w:rPr>
                <w:rFonts w:ascii="Times New Roman" w:hAnsi="Times New Roman"/>
                <w:color w:val="FF0000"/>
                <w:sz w:val="24"/>
                <w:szCs w:val="24"/>
              </w:rPr>
              <w:t>ý và sử dụng TCCĐ</w:t>
            </w:r>
            <w:r w:rsidRPr="00D0382C">
              <w:rPr>
                <w:rFonts w:ascii="Times New Roman" w:hAnsi="Times New Roman"/>
                <w:color w:val="FF0000"/>
                <w:sz w:val="24"/>
                <w:szCs w:val="24"/>
              </w:rPr>
              <w:t xml:space="preserve"> theo quy định của </w:t>
            </w:r>
            <w:hyperlink r:id="rId8" w:tgtFrame="_blank" w:history="1">
              <w:r w:rsidRPr="00D0382C">
                <w:rPr>
                  <w:rFonts w:ascii="Times New Roman" w:hAnsi="Times New Roman"/>
                  <w:color w:val="FF0000"/>
                  <w:sz w:val="24"/>
                  <w:szCs w:val="24"/>
                </w:rPr>
                <w:t>Luật công đoàn</w:t>
              </w:r>
            </w:hyperlink>
            <w:r w:rsidRPr="00D0382C">
              <w:rPr>
                <w:rFonts w:ascii="Times New Roman" w:hAnsi="Times New Roman"/>
                <w:color w:val="FF0000"/>
                <w:sz w:val="24"/>
                <w:szCs w:val="24"/>
              </w:rPr>
              <w:t>.</w:t>
            </w:r>
          </w:p>
          <w:p w:rsidR="00D0382C" w:rsidRPr="00D0382C" w:rsidRDefault="00D0382C" w:rsidP="00D0382C">
            <w:pPr>
              <w:spacing w:before="120"/>
              <w:rPr>
                <w:rFonts w:ascii="Times New Roman" w:hAnsi="Times New Roman"/>
                <w:i/>
                <w:color w:val="FF0000"/>
                <w:sz w:val="24"/>
                <w:szCs w:val="24"/>
              </w:rPr>
            </w:pPr>
            <w:r w:rsidRPr="00D0382C">
              <w:rPr>
                <w:rFonts w:ascii="Times New Roman" w:hAnsi="Times New Roman"/>
                <w:i/>
                <w:color w:val="FF0000"/>
                <w:sz w:val="24"/>
                <w:szCs w:val="24"/>
              </w:rPr>
              <w:t>3. Tổ chức của người lao động tại doanh nghiệp thành lập theo Điều 172 Bộ luật lao động năm 2019.</w:t>
            </w:r>
          </w:p>
          <w:p w:rsidR="009A546D" w:rsidRPr="009A546D" w:rsidRDefault="009A546D" w:rsidP="009F5E8C">
            <w:pPr>
              <w:ind w:right="71" w:firstLine="66"/>
              <w:rPr>
                <w:rFonts w:ascii="Times New Roman" w:hAnsi="Times New Roman"/>
                <w:color w:val="auto"/>
                <w:szCs w:val="28"/>
              </w:rPr>
            </w:pPr>
          </w:p>
        </w:tc>
        <w:tc>
          <w:tcPr>
            <w:tcW w:w="314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9A546D" w:rsidRPr="00F7365A" w:rsidRDefault="009341C5" w:rsidP="004272EC">
            <w:pPr>
              <w:ind w:right="244"/>
              <w:jc w:val="both"/>
              <w:rPr>
                <w:rFonts w:ascii="Times New Roman" w:hAnsi="Times New Roman"/>
                <w:color w:val="auto"/>
                <w:sz w:val="24"/>
                <w:szCs w:val="24"/>
              </w:rPr>
            </w:pPr>
            <w:r w:rsidRPr="00F7365A">
              <w:rPr>
                <w:rFonts w:ascii="Times New Roman" w:hAnsi="Times New Roman"/>
                <w:color w:val="auto"/>
                <w:sz w:val="24"/>
                <w:szCs w:val="24"/>
              </w:rPr>
              <w:t xml:space="preserve">Bổ sung (phần in nghiêng) để phù hợp với </w:t>
            </w:r>
            <w:r w:rsidR="00525EA1" w:rsidRPr="00F7365A">
              <w:rPr>
                <w:rFonts w:ascii="Times New Roman" w:hAnsi="Times New Roman"/>
                <w:color w:val="auto"/>
                <w:sz w:val="24"/>
                <w:szCs w:val="24"/>
              </w:rPr>
              <w:t xml:space="preserve">quy định tại Điều 29, Điều 30 và Điều 31 Luật Công đoàn năm 2024 và </w:t>
            </w:r>
            <w:r w:rsidR="00D27483" w:rsidRPr="00F7365A">
              <w:rPr>
                <w:rFonts w:ascii="Times New Roman" w:hAnsi="Times New Roman"/>
                <w:color w:val="auto"/>
                <w:sz w:val="24"/>
                <w:szCs w:val="24"/>
              </w:rPr>
              <w:t>khoản 3 Điều 2 Luật sửa đổi, bổ sung một số điều của Luật Mặt trận Tổ quốc Việt Nam, Luật Công đoàn, Luật Thanh niên, Luật Thực hiện dân chủ cơ sở.</w:t>
            </w:r>
          </w:p>
        </w:tc>
      </w:tr>
      <w:tr w:rsidR="009A546D" w:rsidRPr="009A546D"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4633B" w:rsidRPr="000A40DB" w:rsidRDefault="0054633B" w:rsidP="0054633B">
            <w:pPr>
              <w:shd w:val="clear" w:color="auto" w:fill="FFFFFF"/>
              <w:spacing w:before="120"/>
              <w:rPr>
                <w:rFonts w:ascii="Times New Roman" w:hAnsi="Times New Roman"/>
                <w:color w:val="000000"/>
                <w:sz w:val="24"/>
                <w:szCs w:val="24"/>
                <w:lang w:eastAsia="vi-VN"/>
              </w:rPr>
            </w:pPr>
            <w:r w:rsidRPr="000A40DB">
              <w:rPr>
                <w:rFonts w:ascii="Times New Roman" w:hAnsi="Times New Roman"/>
                <w:b/>
                <w:bCs/>
                <w:color w:val="000000"/>
                <w:sz w:val="24"/>
                <w:szCs w:val="24"/>
                <w:lang w:eastAsia="vi-VN"/>
              </w:rPr>
              <w:t xml:space="preserve">Điều 3. Nguyên tắc quản lý và sử dụng </w:t>
            </w:r>
            <w:r w:rsidR="00605F95" w:rsidRPr="000A40DB">
              <w:rPr>
                <w:rFonts w:ascii="Times New Roman" w:hAnsi="Times New Roman"/>
                <w:b/>
                <w:bCs/>
                <w:color w:val="000000"/>
                <w:sz w:val="24"/>
                <w:szCs w:val="24"/>
                <w:lang w:eastAsia="vi-VN"/>
              </w:rPr>
              <w:t>TCCĐ</w:t>
            </w:r>
          </w:p>
          <w:p w:rsidR="0054633B" w:rsidRPr="000A40DB" w:rsidRDefault="0054633B" w:rsidP="0054633B">
            <w:pPr>
              <w:shd w:val="clear" w:color="auto" w:fill="FFFFFF"/>
              <w:spacing w:before="120"/>
              <w:rPr>
                <w:rFonts w:ascii="Times New Roman" w:hAnsi="Times New Roman"/>
                <w:color w:val="000000"/>
                <w:sz w:val="24"/>
                <w:szCs w:val="24"/>
                <w:lang w:eastAsia="vi-VN"/>
              </w:rPr>
            </w:pPr>
            <w:r w:rsidRPr="000A40DB">
              <w:rPr>
                <w:rFonts w:ascii="Times New Roman" w:hAnsi="Times New Roman"/>
                <w:color w:val="000000"/>
                <w:sz w:val="24"/>
                <w:szCs w:val="24"/>
                <w:lang w:eastAsia="vi-VN"/>
              </w:rPr>
              <w:t>1. Công đoàn thực hiện quản</w:t>
            </w:r>
            <w:r w:rsidR="00605F95" w:rsidRPr="000A40DB">
              <w:rPr>
                <w:rFonts w:ascii="Times New Roman" w:hAnsi="Times New Roman"/>
                <w:color w:val="000000"/>
                <w:sz w:val="24"/>
                <w:szCs w:val="24"/>
                <w:lang w:eastAsia="vi-VN"/>
              </w:rPr>
              <w:t xml:space="preserve"> lý, sử </w:t>
            </w:r>
            <w:r w:rsidR="00605F95" w:rsidRPr="000A40DB">
              <w:rPr>
                <w:rFonts w:ascii="Times New Roman" w:hAnsi="Times New Roman"/>
                <w:color w:val="000000"/>
                <w:sz w:val="24"/>
                <w:szCs w:val="24"/>
                <w:lang w:eastAsia="vi-VN"/>
              </w:rPr>
              <w:lastRenderedPageBreak/>
              <w:t>dụng TCCĐ</w:t>
            </w:r>
            <w:r w:rsidRPr="000A40DB">
              <w:rPr>
                <w:rFonts w:ascii="Times New Roman" w:hAnsi="Times New Roman"/>
                <w:color w:val="000000"/>
                <w:sz w:val="24"/>
                <w:szCs w:val="24"/>
                <w:lang w:eastAsia="vi-VN"/>
              </w:rPr>
              <w:t xml:space="preserve"> theo quy định của pháp luật và quy định của Tổng Liên đoàn Lao động Việt Nam.</w:t>
            </w:r>
          </w:p>
          <w:p w:rsidR="0054633B" w:rsidRPr="000A40DB" w:rsidRDefault="0054633B" w:rsidP="0054633B">
            <w:pPr>
              <w:shd w:val="clear" w:color="auto" w:fill="FFFFFF"/>
              <w:spacing w:before="120"/>
              <w:rPr>
                <w:rFonts w:ascii="Times New Roman" w:hAnsi="Times New Roman"/>
                <w:color w:val="000000"/>
                <w:sz w:val="24"/>
                <w:szCs w:val="24"/>
                <w:lang w:eastAsia="vi-VN"/>
              </w:rPr>
            </w:pPr>
            <w:r w:rsidRPr="000A40DB">
              <w:rPr>
                <w:rFonts w:ascii="Times New Roman" w:hAnsi="Times New Roman"/>
                <w:color w:val="000000"/>
                <w:sz w:val="24"/>
                <w:szCs w:val="24"/>
                <w:lang w:eastAsia="vi-VN"/>
              </w:rPr>
              <w:t>2. Việc quản l</w:t>
            </w:r>
            <w:r w:rsidR="00605F95" w:rsidRPr="000A40DB">
              <w:rPr>
                <w:rFonts w:ascii="Times New Roman" w:hAnsi="Times New Roman"/>
                <w:color w:val="000000"/>
                <w:sz w:val="24"/>
                <w:szCs w:val="24"/>
                <w:lang w:eastAsia="vi-VN"/>
              </w:rPr>
              <w:t>ý và sử dụng TCCĐ</w:t>
            </w:r>
            <w:r w:rsidRPr="000A40DB">
              <w:rPr>
                <w:rFonts w:ascii="Times New Roman" w:hAnsi="Times New Roman"/>
                <w:color w:val="000000"/>
                <w:sz w:val="24"/>
                <w:szCs w:val="24"/>
                <w:lang w:eastAsia="vi-VN"/>
              </w:rPr>
              <w:t xml:space="preserve"> phải bảo đảm nguyên tắc tập trung, dân chủ, công khai, minh bạch, có phân công, phân cấp quản lý, gắn quyền hạn và trách nhiệm của công đoàn các cấp.</w:t>
            </w:r>
          </w:p>
          <w:p w:rsidR="0054633B" w:rsidRPr="000A40DB" w:rsidRDefault="0054633B" w:rsidP="0054633B">
            <w:pPr>
              <w:shd w:val="clear" w:color="auto" w:fill="FFFFFF"/>
              <w:spacing w:before="120"/>
              <w:rPr>
                <w:rFonts w:ascii="Times New Roman" w:hAnsi="Times New Roman"/>
                <w:color w:val="000000"/>
                <w:sz w:val="24"/>
                <w:szCs w:val="24"/>
                <w:lang w:eastAsia="vi-VN"/>
              </w:rPr>
            </w:pPr>
            <w:r w:rsidRPr="000A40DB">
              <w:rPr>
                <w:rFonts w:ascii="Times New Roman" w:hAnsi="Times New Roman"/>
                <w:color w:val="000000"/>
                <w:sz w:val="24"/>
                <w:szCs w:val="24"/>
                <w:lang w:eastAsia="vi-VN"/>
              </w:rPr>
              <w:t>3. Tổ chức công đoàn các cấp thực hiện công tác kế toán, thống kê, báo cá</w:t>
            </w:r>
            <w:r w:rsidR="00605F95" w:rsidRPr="000A40DB">
              <w:rPr>
                <w:rFonts w:ascii="Times New Roman" w:hAnsi="Times New Roman"/>
                <w:color w:val="000000"/>
                <w:sz w:val="24"/>
                <w:szCs w:val="24"/>
                <w:lang w:eastAsia="vi-VN"/>
              </w:rPr>
              <w:t>o, quyết toán TCCĐ</w:t>
            </w:r>
            <w:r w:rsidRPr="000A40DB">
              <w:rPr>
                <w:rFonts w:ascii="Times New Roman" w:hAnsi="Times New Roman"/>
                <w:color w:val="000000"/>
                <w:sz w:val="24"/>
                <w:szCs w:val="24"/>
                <w:lang w:eastAsia="vi-VN"/>
              </w:rPr>
              <w:t xml:space="preserve"> theo quy định của pháp luật về kế toán, thống kê.</w:t>
            </w:r>
          </w:p>
          <w:p w:rsidR="0054633B" w:rsidRPr="000A40DB" w:rsidRDefault="0054633B" w:rsidP="0054633B">
            <w:pPr>
              <w:shd w:val="clear" w:color="auto" w:fill="FFFFFF"/>
              <w:spacing w:before="120"/>
              <w:rPr>
                <w:rFonts w:ascii="Times New Roman" w:hAnsi="Times New Roman"/>
                <w:color w:val="000000"/>
                <w:sz w:val="24"/>
                <w:szCs w:val="24"/>
                <w:lang w:eastAsia="vi-VN"/>
              </w:rPr>
            </w:pPr>
            <w:r w:rsidRPr="000A40DB">
              <w:rPr>
                <w:rFonts w:ascii="Times New Roman" w:hAnsi="Times New Roman"/>
                <w:color w:val="000000"/>
                <w:sz w:val="24"/>
                <w:szCs w:val="24"/>
                <w:lang w:eastAsia="vi-VN"/>
              </w:rPr>
              <w:t xml:space="preserve">4. Tổ chức công đoàn được giao quản </w:t>
            </w:r>
            <w:r w:rsidR="00605F95" w:rsidRPr="000A40DB">
              <w:rPr>
                <w:rFonts w:ascii="Times New Roman" w:hAnsi="Times New Roman"/>
                <w:color w:val="000000"/>
                <w:sz w:val="24"/>
                <w:szCs w:val="24"/>
                <w:lang w:eastAsia="vi-VN"/>
              </w:rPr>
              <w:t xml:space="preserve">lý, sử dụng TCCĐ </w:t>
            </w:r>
            <w:r w:rsidRPr="000A40DB">
              <w:rPr>
                <w:rFonts w:ascii="Times New Roman" w:hAnsi="Times New Roman"/>
                <w:color w:val="000000"/>
                <w:sz w:val="24"/>
                <w:szCs w:val="24"/>
                <w:lang w:eastAsia="vi-VN"/>
              </w:rPr>
              <w:t>được mở tài khoản tại Kho bạc Nh</w:t>
            </w:r>
            <w:r w:rsidR="00605F95" w:rsidRPr="000A40DB">
              <w:rPr>
                <w:rFonts w:ascii="Times New Roman" w:hAnsi="Times New Roman"/>
                <w:color w:val="000000"/>
                <w:sz w:val="24"/>
                <w:szCs w:val="24"/>
                <w:lang w:eastAsia="vi-VN"/>
              </w:rPr>
              <w:t>à nước để phản ánh các khoản NSNN</w:t>
            </w:r>
            <w:r w:rsidRPr="000A40DB">
              <w:rPr>
                <w:rFonts w:ascii="Times New Roman" w:hAnsi="Times New Roman"/>
                <w:color w:val="000000"/>
                <w:sz w:val="24"/>
                <w:szCs w:val="24"/>
                <w:lang w:eastAsia="vi-VN"/>
              </w:rPr>
              <w:t xml:space="preserve"> cấp hỗ trợ; được mở tài khoản tiền gửi tại ngân hàng để phản ánh các k</w:t>
            </w:r>
            <w:r w:rsidR="00605F95" w:rsidRPr="000A40DB">
              <w:rPr>
                <w:rFonts w:ascii="Times New Roman" w:hAnsi="Times New Roman"/>
                <w:color w:val="000000"/>
                <w:sz w:val="24"/>
                <w:szCs w:val="24"/>
                <w:lang w:eastAsia="vi-VN"/>
              </w:rPr>
              <w:t>hoản thu, chi KPCĐ</w:t>
            </w:r>
            <w:r w:rsidRPr="000A40DB">
              <w:rPr>
                <w:rFonts w:ascii="Times New Roman" w:hAnsi="Times New Roman"/>
                <w:color w:val="000000"/>
                <w:sz w:val="24"/>
                <w:szCs w:val="24"/>
                <w:lang w:eastAsia="vi-VN"/>
              </w:rPr>
              <w:t xml:space="preserve"> theo quy định của Luật công đoàn.</w:t>
            </w:r>
          </w:p>
          <w:p w:rsidR="0054633B" w:rsidRPr="000A40DB" w:rsidRDefault="0054633B" w:rsidP="0054633B">
            <w:pPr>
              <w:shd w:val="clear" w:color="auto" w:fill="FFFFFF"/>
              <w:spacing w:before="120"/>
              <w:rPr>
                <w:rFonts w:asciiTheme="majorHAnsi" w:hAnsiTheme="majorHAnsi" w:cstheme="majorHAnsi"/>
                <w:color w:val="000000"/>
                <w:sz w:val="24"/>
                <w:szCs w:val="24"/>
                <w:lang w:eastAsia="vi-VN"/>
              </w:rPr>
            </w:pPr>
            <w:r w:rsidRPr="000A40DB">
              <w:rPr>
                <w:rFonts w:ascii="Times New Roman" w:hAnsi="Times New Roman"/>
                <w:color w:val="000000"/>
                <w:sz w:val="24"/>
                <w:szCs w:val="24"/>
                <w:lang w:eastAsia="vi-VN"/>
              </w:rPr>
              <w:t>5. Kết thúc năm ngân sá</w:t>
            </w:r>
            <w:r w:rsidR="00605F95" w:rsidRPr="000A40DB">
              <w:rPr>
                <w:rFonts w:ascii="Times New Roman" w:hAnsi="Times New Roman"/>
                <w:color w:val="000000"/>
                <w:sz w:val="24"/>
                <w:szCs w:val="24"/>
                <w:lang w:eastAsia="vi-VN"/>
              </w:rPr>
              <w:t>ch, nguồn thu KPCĐ</w:t>
            </w:r>
            <w:r w:rsidRPr="000A40DB">
              <w:rPr>
                <w:rFonts w:ascii="Times New Roman" w:hAnsi="Times New Roman"/>
                <w:color w:val="000000"/>
                <w:sz w:val="24"/>
                <w:szCs w:val="24"/>
                <w:lang w:eastAsia="vi-VN"/>
              </w:rPr>
              <w:t xml:space="preserve"> chưa sử dụng hết, được chuyển sang năm sau để tiếp tục sử dụng theo quy định; </w:t>
            </w:r>
            <w:r w:rsidR="00605F95" w:rsidRPr="000A40DB">
              <w:rPr>
                <w:rFonts w:ascii="Times New Roman" w:hAnsi="Times New Roman"/>
                <w:color w:val="000000"/>
                <w:sz w:val="24"/>
                <w:szCs w:val="24"/>
                <w:lang w:eastAsia="vi-VN"/>
              </w:rPr>
              <w:t>đối với nguồn NSNN</w:t>
            </w:r>
            <w:r w:rsidRPr="000A40DB">
              <w:rPr>
                <w:rFonts w:ascii="Times New Roman" w:hAnsi="Times New Roman"/>
                <w:color w:val="000000"/>
                <w:sz w:val="24"/>
                <w:szCs w:val="24"/>
                <w:lang w:eastAsia="vi-VN"/>
              </w:rPr>
              <w:t xml:space="preserve"> cấp hỗ trợ, thực hiện theo quy </w:t>
            </w:r>
            <w:r w:rsidR="009E142F">
              <w:rPr>
                <w:rFonts w:ascii="Times New Roman" w:hAnsi="Times New Roman"/>
                <w:color w:val="000000"/>
                <w:sz w:val="24"/>
                <w:szCs w:val="24"/>
                <w:lang w:eastAsia="vi-VN"/>
              </w:rPr>
              <w:t>định của Luật NSNN</w:t>
            </w:r>
            <w:r w:rsidRPr="000A40DB">
              <w:rPr>
                <w:rFonts w:ascii="Times New Roman" w:hAnsi="Times New Roman"/>
                <w:color w:val="000000"/>
                <w:sz w:val="24"/>
                <w:szCs w:val="24"/>
                <w:lang w:eastAsia="vi-VN"/>
              </w:rPr>
              <w:t xml:space="preserve"> và các văn bản hướng dẫn Luật</w:t>
            </w:r>
            <w:r w:rsidRPr="000A40DB">
              <w:rPr>
                <w:rFonts w:asciiTheme="majorHAnsi" w:hAnsiTheme="majorHAnsi" w:cstheme="majorHAnsi"/>
                <w:color w:val="000000"/>
                <w:sz w:val="24"/>
                <w:szCs w:val="24"/>
                <w:lang w:eastAsia="vi-VN"/>
              </w:rPr>
              <w:t xml:space="preserve"> về khóa sổngân sách cuối năm.</w:t>
            </w:r>
          </w:p>
          <w:p w:rsidR="009A546D" w:rsidRPr="000A40DB" w:rsidRDefault="009A546D" w:rsidP="009F5E8C">
            <w:pPr>
              <w:ind w:right="176" w:firstLine="216"/>
              <w:rPr>
                <w:rFonts w:ascii="Times New Roman" w:hAnsi="Times New Roman"/>
                <w:color w:val="auto"/>
                <w:sz w:val="24"/>
                <w:szCs w:val="24"/>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D75FF" w:rsidRPr="000A40DB" w:rsidRDefault="008D75FF" w:rsidP="000A40DB">
            <w:pPr>
              <w:spacing w:before="120"/>
              <w:rPr>
                <w:rFonts w:ascii="Times New Roman" w:hAnsi="Times New Roman"/>
                <w:b/>
                <w:color w:val="FF0000"/>
                <w:sz w:val="24"/>
                <w:szCs w:val="24"/>
                <w:lang w:val="pt-BR"/>
              </w:rPr>
            </w:pPr>
            <w:r w:rsidRPr="000A40DB">
              <w:rPr>
                <w:rFonts w:ascii="Times New Roman" w:hAnsi="Times New Roman"/>
                <w:b/>
                <w:color w:val="FF0000"/>
                <w:sz w:val="24"/>
                <w:szCs w:val="24"/>
              </w:rPr>
              <w:lastRenderedPageBreak/>
              <w:t>Điều 3. Nguyên tắc quản lý và sử dụng TCCĐ</w:t>
            </w:r>
          </w:p>
          <w:p w:rsidR="008D75FF" w:rsidRPr="000A40DB" w:rsidRDefault="008D75FF" w:rsidP="000A40DB">
            <w:pPr>
              <w:shd w:val="clear" w:color="auto" w:fill="FFFFFF"/>
              <w:spacing w:before="120"/>
              <w:rPr>
                <w:rFonts w:ascii="Times New Roman" w:hAnsi="Times New Roman"/>
                <w:i/>
                <w:color w:val="FF0000"/>
                <w:sz w:val="24"/>
                <w:szCs w:val="24"/>
              </w:rPr>
            </w:pPr>
            <w:r w:rsidRPr="000A40DB">
              <w:rPr>
                <w:rFonts w:ascii="Times New Roman" w:hAnsi="Times New Roman"/>
                <w:i/>
                <w:color w:val="FF0000"/>
                <w:sz w:val="24"/>
                <w:szCs w:val="24"/>
              </w:rPr>
              <w:t xml:space="preserve">TCCĐ được sử dụng theo các </w:t>
            </w:r>
            <w:r w:rsidRPr="000A40DB">
              <w:rPr>
                <w:rFonts w:ascii="Times New Roman" w:hAnsi="Times New Roman"/>
                <w:i/>
                <w:color w:val="FF0000"/>
                <w:sz w:val="24"/>
                <w:szCs w:val="24"/>
              </w:rPr>
              <w:lastRenderedPageBreak/>
              <w:t xml:space="preserve">nguyên tắc, nhiệm vụ </w:t>
            </w:r>
            <w:r w:rsidR="00F94769">
              <w:rPr>
                <w:rFonts w:ascii="Times New Roman" w:hAnsi="Times New Roman"/>
                <w:i/>
                <w:color w:val="FF0000"/>
                <w:sz w:val="24"/>
                <w:szCs w:val="24"/>
              </w:rPr>
              <w:t xml:space="preserve">quy định tại khoản 1 </w:t>
            </w:r>
            <w:r w:rsidRPr="000A40DB">
              <w:rPr>
                <w:rFonts w:ascii="Times New Roman" w:hAnsi="Times New Roman"/>
                <w:i/>
                <w:color w:val="FF0000"/>
                <w:sz w:val="24"/>
                <w:szCs w:val="24"/>
              </w:rPr>
              <w:t xml:space="preserve">Điều 31 Luật Công đoàn. </w:t>
            </w:r>
          </w:p>
          <w:p w:rsidR="008D75FF" w:rsidRPr="000A40DB" w:rsidRDefault="008D75FF" w:rsidP="000A40DB">
            <w:pPr>
              <w:shd w:val="clear" w:color="auto" w:fill="FFFFFF"/>
              <w:spacing w:before="120"/>
              <w:rPr>
                <w:rFonts w:ascii="Times New Roman" w:hAnsi="Times New Roman"/>
                <w:color w:val="FF0000"/>
                <w:sz w:val="24"/>
                <w:szCs w:val="24"/>
              </w:rPr>
            </w:pPr>
            <w:r w:rsidRPr="000A40DB">
              <w:rPr>
                <w:rFonts w:ascii="Times New Roman" w:hAnsi="Times New Roman"/>
                <w:color w:val="FF0000"/>
                <w:sz w:val="24"/>
                <w:szCs w:val="24"/>
              </w:rPr>
              <w:t>Tổ chức công đoàn được giao quản lý, sử dụng TCCĐ được mở tài khoản tại Kho bạc Nhà nước để phản ánh các khoản NSNN cấp hỗ trợ; được mở tài khoản tiền gửi tại ngân hàng để phản ánh các khoản thu, chi KPCĐ theo quy định của </w:t>
            </w:r>
            <w:bookmarkStart w:id="2" w:name="tvpllink_hbldzvhluz_2"/>
            <w:r w:rsidR="004D64FE" w:rsidRPr="000A40DB">
              <w:rPr>
                <w:rFonts w:ascii="Times New Roman" w:hAnsi="Times New Roman"/>
                <w:color w:val="FF0000"/>
                <w:sz w:val="24"/>
                <w:szCs w:val="24"/>
              </w:rPr>
              <w:fldChar w:fldCharType="begin"/>
            </w:r>
            <w:r w:rsidRPr="000A40DB">
              <w:rPr>
                <w:rFonts w:ascii="Times New Roman" w:hAnsi="Times New Roman"/>
                <w:color w:val="FF0000"/>
                <w:sz w:val="24"/>
                <w:szCs w:val="24"/>
              </w:rPr>
              <w:instrText xml:space="preserve"> HYPERLINK "https://thuvienphapluat.vn/van-ban/Lao-dong-Tien-luong/Luat-Cong-doan-2012-142186.aspx" \t "_blank" </w:instrText>
            </w:r>
            <w:r w:rsidR="004D64FE" w:rsidRPr="000A40DB">
              <w:rPr>
                <w:rFonts w:ascii="Times New Roman" w:hAnsi="Times New Roman"/>
                <w:color w:val="FF0000"/>
                <w:sz w:val="24"/>
                <w:szCs w:val="24"/>
              </w:rPr>
              <w:fldChar w:fldCharType="separate"/>
            </w:r>
            <w:r w:rsidRPr="000A40DB">
              <w:rPr>
                <w:rFonts w:ascii="Times New Roman" w:hAnsi="Times New Roman"/>
                <w:color w:val="FF0000"/>
                <w:sz w:val="24"/>
                <w:szCs w:val="24"/>
              </w:rPr>
              <w:t>Luật công đoàn</w:t>
            </w:r>
            <w:r w:rsidR="004D64FE" w:rsidRPr="000A40DB">
              <w:rPr>
                <w:rFonts w:ascii="Times New Roman" w:hAnsi="Times New Roman"/>
                <w:color w:val="FF0000"/>
                <w:sz w:val="24"/>
                <w:szCs w:val="24"/>
              </w:rPr>
              <w:fldChar w:fldCharType="end"/>
            </w:r>
            <w:bookmarkEnd w:id="2"/>
            <w:r w:rsidRPr="000A40DB">
              <w:rPr>
                <w:rFonts w:ascii="Times New Roman" w:hAnsi="Times New Roman"/>
                <w:color w:val="FF0000"/>
                <w:sz w:val="24"/>
                <w:szCs w:val="24"/>
              </w:rPr>
              <w:t>.</w:t>
            </w:r>
          </w:p>
          <w:p w:rsidR="009A546D" w:rsidRPr="000A40DB" w:rsidRDefault="008D75FF" w:rsidP="000A40DB">
            <w:pPr>
              <w:shd w:val="clear" w:color="auto" w:fill="FFFFFF"/>
              <w:spacing w:before="120"/>
              <w:rPr>
                <w:rFonts w:ascii="Times New Roman" w:hAnsi="Times New Roman"/>
                <w:color w:val="FF0000"/>
                <w:sz w:val="24"/>
                <w:szCs w:val="24"/>
              </w:rPr>
            </w:pPr>
            <w:r w:rsidRPr="000A40DB">
              <w:rPr>
                <w:rFonts w:ascii="Times New Roman" w:hAnsi="Times New Roman"/>
                <w:color w:val="FF0000"/>
                <w:sz w:val="24"/>
                <w:szCs w:val="24"/>
              </w:rPr>
              <w:t xml:space="preserve">Kết thúc năm ngân sách, nguồn thu KPCĐ chưa sử dụng hết  được chuyển sang năm sau để tiếp tục sử dụng theo quy định; </w:t>
            </w:r>
            <w:r w:rsidR="009E142F">
              <w:rPr>
                <w:rFonts w:ascii="Times New Roman" w:hAnsi="Times New Roman"/>
                <w:color w:val="FF0000"/>
                <w:sz w:val="24"/>
                <w:szCs w:val="24"/>
              </w:rPr>
              <w:t>đối với nguồn NSNN</w:t>
            </w:r>
            <w:r w:rsidRPr="000A40DB">
              <w:rPr>
                <w:rFonts w:ascii="Times New Roman" w:hAnsi="Times New Roman"/>
                <w:color w:val="FF0000"/>
                <w:sz w:val="24"/>
                <w:szCs w:val="24"/>
              </w:rPr>
              <w:t xml:space="preserve"> cấp hỗ trợ, thực hiện theo quy định của Luật NSNN và các văn bản hướng dẫn Luật về khóa sổ ngân sách cuối năm.</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9A546D" w:rsidRPr="00F94769" w:rsidRDefault="009A546D" w:rsidP="002007D6">
            <w:pPr>
              <w:spacing w:before="100" w:beforeAutospacing="1" w:after="100" w:afterAutospacing="1" w:line="12" w:lineRule="atLeast"/>
              <w:rPr>
                <w:rFonts w:ascii="Times New Roman" w:hAnsi="Times New Roman"/>
                <w:color w:val="auto"/>
                <w:sz w:val="24"/>
                <w:szCs w:val="24"/>
              </w:rPr>
            </w:pPr>
            <w:r w:rsidRPr="009A546D">
              <w:rPr>
                <w:rFonts w:ascii="Times New Roman" w:hAnsi="Times New Roman"/>
                <w:color w:val="auto"/>
                <w:szCs w:val="28"/>
              </w:rPr>
              <w:lastRenderedPageBreak/>
              <w:t> </w:t>
            </w:r>
            <w:r w:rsidR="00F94769" w:rsidRPr="00F94769">
              <w:rPr>
                <w:rFonts w:ascii="Times New Roman" w:hAnsi="Times New Roman"/>
                <w:color w:val="auto"/>
                <w:sz w:val="24"/>
                <w:szCs w:val="24"/>
              </w:rPr>
              <w:t xml:space="preserve">Sửa đổi để phù hợp với khoản 1 </w:t>
            </w:r>
            <w:r w:rsidR="00093EEE">
              <w:rPr>
                <w:rFonts w:ascii="Times New Roman" w:hAnsi="Times New Roman"/>
                <w:color w:val="auto"/>
                <w:sz w:val="24"/>
                <w:szCs w:val="24"/>
              </w:rPr>
              <w:t>Điều 31 Luật Công đoàn năm 2024</w:t>
            </w:r>
            <w:r w:rsidR="00F94769">
              <w:rPr>
                <w:rFonts w:ascii="Times New Roman" w:hAnsi="Times New Roman"/>
                <w:color w:val="auto"/>
                <w:sz w:val="24"/>
                <w:szCs w:val="24"/>
              </w:rPr>
              <w:t xml:space="preserve">: Khoản 1 Điều 31 đã </w:t>
            </w:r>
            <w:r w:rsidR="00093EEE">
              <w:rPr>
                <w:rFonts w:ascii="Times New Roman" w:hAnsi="Times New Roman"/>
                <w:color w:val="auto"/>
                <w:sz w:val="24"/>
                <w:szCs w:val="24"/>
              </w:rPr>
              <w:t xml:space="preserve">quy định các nội dung tại khoản 1, 2 </w:t>
            </w:r>
            <w:r w:rsidR="00093EEE">
              <w:rPr>
                <w:rFonts w:ascii="Times New Roman" w:hAnsi="Times New Roman"/>
                <w:color w:val="auto"/>
                <w:sz w:val="24"/>
                <w:szCs w:val="24"/>
              </w:rPr>
              <w:lastRenderedPageBreak/>
              <w:t>và 3 Điều 3 Nghị định số 191/2013/NĐ-CP.</w:t>
            </w:r>
          </w:p>
        </w:tc>
      </w:tr>
      <w:tr w:rsidR="002007D6"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4B27BE" w:rsidRPr="004B27BE" w:rsidRDefault="004B27BE" w:rsidP="004B27BE">
            <w:pPr>
              <w:shd w:val="clear" w:color="auto" w:fill="FFFFFF"/>
              <w:spacing w:before="120"/>
              <w:rPr>
                <w:rFonts w:ascii="Times New Roman" w:hAnsi="Times New Roman"/>
                <w:color w:val="000000"/>
                <w:sz w:val="24"/>
                <w:szCs w:val="24"/>
                <w:lang w:eastAsia="vi-VN"/>
              </w:rPr>
            </w:pPr>
            <w:bookmarkStart w:id="3" w:name="dieu_4"/>
            <w:r w:rsidRPr="004B27BE">
              <w:rPr>
                <w:rFonts w:ascii="Times New Roman" w:hAnsi="Times New Roman"/>
                <w:b/>
                <w:bCs/>
                <w:color w:val="000000"/>
                <w:sz w:val="24"/>
                <w:szCs w:val="24"/>
                <w:lang w:eastAsia="vi-VN"/>
              </w:rPr>
              <w:lastRenderedPageBreak/>
              <w:t xml:space="preserve">Điều 4. Đối tượng đóng </w:t>
            </w:r>
            <w:bookmarkEnd w:id="3"/>
            <w:r>
              <w:rPr>
                <w:rFonts w:ascii="Times New Roman" w:hAnsi="Times New Roman"/>
                <w:b/>
                <w:bCs/>
                <w:color w:val="000000"/>
                <w:sz w:val="24"/>
                <w:szCs w:val="24"/>
                <w:lang w:eastAsia="vi-VN"/>
              </w:rPr>
              <w:t>KPCĐ</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t>Đ</w:t>
            </w:r>
            <w:r>
              <w:rPr>
                <w:rFonts w:ascii="Times New Roman" w:hAnsi="Times New Roman"/>
                <w:color w:val="000000"/>
                <w:sz w:val="24"/>
                <w:szCs w:val="24"/>
                <w:lang w:eastAsia="vi-VN"/>
              </w:rPr>
              <w:t>ối tượng đóng KPCĐ</w:t>
            </w:r>
            <w:r w:rsidRPr="004B27BE">
              <w:rPr>
                <w:rFonts w:ascii="Times New Roman" w:hAnsi="Times New Roman"/>
                <w:color w:val="000000"/>
                <w:sz w:val="24"/>
                <w:szCs w:val="24"/>
                <w:lang w:eastAsia="vi-VN"/>
              </w:rPr>
              <w:t xml:space="preserve"> theo quy định tại </w:t>
            </w:r>
            <w:bookmarkStart w:id="4" w:name="dc_1"/>
            <w:r w:rsidRPr="004B27BE">
              <w:rPr>
                <w:rFonts w:ascii="Times New Roman" w:hAnsi="Times New Roman"/>
                <w:color w:val="000000"/>
                <w:sz w:val="24"/>
                <w:szCs w:val="24"/>
                <w:lang w:eastAsia="vi-VN"/>
              </w:rPr>
              <w:t>Khoản 2 Điều 26 Luật công đoàn</w:t>
            </w:r>
            <w:bookmarkEnd w:id="4"/>
            <w:r w:rsidRPr="004B27BE">
              <w:rPr>
                <w:rFonts w:ascii="Times New Roman" w:hAnsi="Times New Roman"/>
                <w:color w:val="000000"/>
                <w:sz w:val="24"/>
                <w:szCs w:val="24"/>
                <w:lang w:eastAsia="vi-VN"/>
              </w:rPr>
              <w:t> là cơ quan, tổ chức, doanh nghiệp mà không phân biệt cơ quan, tổ chức, doanh nghiệp đó đã có hay chưa có tổ chức công đoàn cơ sở, bao gồm:</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t>1. Cơ quan nhà nước (kể cả Ủy ban nhân dân xã, phường, thị trấn), đơn vị thuộc lực lượng vũ trang nhân dân.</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t>2. Tổ chức chính trị, tổ chức chính trị - xã hội, tổ chức chính trị xã hội - nghề nghiệp, tổ chức xã hội, tổ chức xã hội - nghề nghiệp.</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t>3. Đơn vị sự nghiệp công lập và ngoài công lập.</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t>4. Doanh nghiệp thuộc các thành phần kinh tế thành lập, hoạt động theo Luật doanh nghiệp, Luật đầu tư.</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lastRenderedPageBreak/>
              <w:t>5. Hợp tác xã, liên hiệp hợp tác xã thành lập, hoạt động theo Luật hợp tác xã.</w:t>
            </w:r>
          </w:p>
          <w:p w:rsidR="004B27BE" w:rsidRPr="004B27BE" w:rsidRDefault="004B27BE" w:rsidP="004B27BE">
            <w:pPr>
              <w:shd w:val="clear" w:color="auto" w:fill="FFFFFF"/>
              <w:spacing w:before="120"/>
              <w:rPr>
                <w:rFonts w:ascii="Times New Roman" w:hAnsi="Times New Roman"/>
                <w:color w:val="000000"/>
                <w:sz w:val="24"/>
                <w:szCs w:val="24"/>
                <w:lang w:eastAsia="vi-VN"/>
              </w:rPr>
            </w:pPr>
            <w:r w:rsidRPr="004B27BE">
              <w:rPr>
                <w:rFonts w:ascii="Times New Roman" w:hAnsi="Times New Roman"/>
                <w:color w:val="000000"/>
                <w:sz w:val="24"/>
                <w:szCs w:val="24"/>
                <w:lang w:eastAsia="vi-VN"/>
              </w:rPr>
              <w:t>6. Cơ quan, tổ chức nước ngoài, tổ chức quốc tế hoạt động trên lãnh thổ Việt Nam có liên quan đến tổ chức và hoạt động công đoàn, văn phòng điều hành của phía nước ngoài trong hợp đồng hợp tác kinh doanh tại Việt Nam có sử dụng lao động là người Việt Nam.</w:t>
            </w:r>
          </w:p>
          <w:p w:rsidR="002007D6" w:rsidRPr="004B27BE" w:rsidRDefault="004B27BE" w:rsidP="004B27BE">
            <w:pPr>
              <w:shd w:val="clear" w:color="auto" w:fill="FFFFFF"/>
              <w:spacing w:before="120"/>
              <w:rPr>
                <w:rFonts w:asciiTheme="majorHAnsi" w:hAnsiTheme="majorHAnsi" w:cstheme="majorHAnsi"/>
                <w:color w:val="000000"/>
                <w:sz w:val="24"/>
                <w:szCs w:val="24"/>
                <w:lang w:eastAsia="vi-VN"/>
              </w:rPr>
            </w:pPr>
            <w:r w:rsidRPr="004B27BE">
              <w:rPr>
                <w:rFonts w:ascii="Times New Roman" w:hAnsi="Times New Roman"/>
                <w:color w:val="000000"/>
                <w:sz w:val="24"/>
                <w:szCs w:val="24"/>
                <w:lang w:eastAsia="vi-VN"/>
              </w:rPr>
              <w:t>7. Tổ chức khác có sử dụng lao động theo quy định của pháp luật về lao động.</w:t>
            </w: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8402F0" w:rsidRPr="008402F0" w:rsidRDefault="008402F0" w:rsidP="008402F0">
            <w:pPr>
              <w:shd w:val="clear" w:color="auto" w:fill="FFFFFF"/>
              <w:spacing w:before="120"/>
              <w:rPr>
                <w:rFonts w:ascii="Times New Roman" w:hAnsi="Times New Roman"/>
                <w:color w:val="FF0000"/>
                <w:sz w:val="24"/>
                <w:szCs w:val="24"/>
              </w:rPr>
            </w:pPr>
            <w:r w:rsidRPr="008402F0">
              <w:rPr>
                <w:rFonts w:ascii="Times New Roman" w:hAnsi="Times New Roman"/>
                <w:b/>
                <w:bCs/>
                <w:color w:val="FF0000"/>
                <w:sz w:val="24"/>
                <w:szCs w:val="24"/>
              </w:rPr>
              <w:lastRenderedPageBreak/>
              <w:t>Điều 4. Đối tượng đóng KPCĐ</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color w:val="FF0000"/>
                <w:sz w:val="24"/>
                <w:szCs w:val="24"/>
              </w:rPr>
              <w:t>Đ</w:t>
            </w:r>
            <w:r>
              <w:rPr>
                <w:rFonts w:ascii="Times New Roman" w:hAnsi="Times New Roman"/>
                <w:color w:val="FF0000"/>
                <w:sz w:val="24"/>
                <w:szCs w:val="24"/>
              </w:rPr>
              <w:t>ối tượng đóng KPCĐ</w:t>
            </w:r>
            <w:r w:rsidRPr="008402F0">
              <w:rPr>
                <w:rFonts w:ascii="Times New Roman" w:hAnsi="Times New Roman"/>
                <w:color w:val="FF0000"/>
                <w:sz w:val="24"/>
                <w:szCs w:val="24"/>
              </w:rPr>
              <w:t xml:space="preserve"> theo quy định tại </w:t>
            </w:r>
            <w:r w:rsidRPr="008402F0">
              <w:rPr>
                <w:rFonts w:ascii="Times New Roman" w:hAnsi="Times New Roman"/>
                <w:i/>
                <w:color w:val="FF0000"/>
                <w:sz w:val="24"/>
                <w:szCs w:val="24"/>
              </w:rPr>
              <w:t xml:space="preserve">Điểm b Khoản 1 Điều 29 Luật công đoàn năm 2024 (đã được sửa đổi, bổ sung năm 2025) </w:t>
            </w:r>
            <w:r w:rsidRPr="008402F0">
              <w:rPr>
                <w:rFonts w:ascii="Times New Roman" w:hAnsi="Times New Roman"/>
                <w:color w:val="FF0000"/>
                <w:sz w:val="24"/>
                <w:szCs w:val="24"/>
              </w:rPr>
              <w:t xml:space="preserve"> là cơ quan, tổ chức, doanh nghiệp, </w:t>
            </w:r>
            <w:r w:rsidRPr="008402F0">
              <w:rPr>
                <w:rFonts w:ascii="Times New Roman" w:hAnsi="Times New Roman"/>
                <w:i/>
                <w:color w:val="FF0000"/>
                <w:sz w:val="24"/>
                <w:szCs w:val="24"/>
              </w:rPr>
              <w:t xml:space="preserve">đơn vị sự nghiệp không hưởng 100% lương từ </w:t>
            </w:r>
            <w:r>
              <w:rPr>
                <w:rFonts w:ascii="Times New Roman" w:hAnsi="Times New Roman"/>
                <w:i/>
                <w:color w:val="FF0000"/>
                <w:sz w:val="24"/>
                <w:szCs w:val="24"/>
              </w:rPr>
              <w:t>NSNN</w:t>
            </w:r>
            <w:r w:rsidRPr="008402F0">
              <w:rPr>
                <w:rFonts w:ascii="Times New Roman" w:hAnsi="Times New Roman"/>
                <w:i/>
                <w:color w:val="FF0000"/>
                <w:sz w:val="24"/>
                <w:szCs w:val="24"/>
              </w:rPr>
              <w:t>, hợp tác xã, liên hiệp hợp tác xã</w:t>
            </w:r>
            <w:r w:rsidRPr="008402F0">
              <w:rPr>
                <w:rFonts w:ascii="Times New Roman" w:hAnsi="Times New Roman"/>
                <w:color w:val="FF0000"/>
                <w:sz w:val="24"/>
                <w:szCs w:val="24"/>
              </w:rPr>
              <w:t xml:space="preserve"> mà không phân biệt cơ quan, tổ chức, doanh nghiệp, </w:t>
            </w:r>
            <w:r w:rsidRPr="008402F0">
              <w:rPr>
                <w:rFonts w:ascii="Times New Roman" w:hAnsi="Times New Roman"/>
                <w:i/>
                <w:color w:val="FF0000"/>
                <w:sz w:val="24"/>
                <w:szCs w:val="24"/>
              </w:rPr>
              <w:t>hợp tác xã, liên hiệp hợp tác xã</w:t>
            </w:r>
            <w:r w:rsidRPr="008402F0">
              <w:rPr>
                <w:rFonts w:ascii="Times New Roman" w:hAnsi="Times New Roman"/>
                <w:color w:val="FF0000"/>
                <w:sz w:val="24"/>
                <w:szCs w:val="24"/>
              </w:rPr>
              <w:t xml:space="preserve"> đó đã có hay chưa có tổ chức công đoàn </w:t>
            </w:r>
            <w:r w:rsidRPr="008402F0">
              <w:rPr>
                <w:rFonts w:ascii="Times New Roman" w:hAnsi="Times New Roman"/>
                <w:i/>
                <w:color w:val="FF0000"/>
                <w:sz w:val="24"/>
                <w:szCs w:val="24"/>
              </w:rPr>
              <w:t>cấp</w:t>
            </w:r>
            <w:r w:rsidRPr="008402F0">
              <w:rPr>
                <w:rFonts w:ascii="Times New Roman" w:hAnsi="Times New Roman"/>
                <w:color w:val="FF0000"/>
                <w:sz w:val="24"/>
                <w:szCs w:val="24"/>
              </w:rPr>
              <w:t xml:space="preserve"> cơ sở, bao gồm:</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color w:val="FF0000"/>
                <w:sz w:val="24"/>
                <w:szCs w:val="24"/>
              </w:rPr>
              <w:t xml:space="preserve">1. Cơ quan nhà nước (kể cả Ủy ban nhân dân xã, phường), đơn vị thuộc lực lượng vũ trang nhân dân; tổ chức chính trị, tổ chức chính trị - xã hội, tổ chức chính trị xã hội - nghề nghiệp, tổ chức xã hội, tổ chức xã hội - nghề nghiệp; </w:t>
            </w:r>
            <w:r w:rsidRPr="008402F0">
              <w:rPr>
                <w:rFonts w:ascii="Times New Roman" w:hAnsi="Times New Roman"/>
                <w:i/>
                <w:color w:val="FF0000"/>
                <w:sz w:val="24"/>
                <w:szCs w:val="24"/>
              </w:rPr>
              <w:t xml:space="preserve">đơn vị sự nghiệp không hưởng </w:t>
            </w:r>
            <w:r>
              <w:rPr>
                <w:rFonts w:ascii="Times New Roman" w:hAnsi="Times New Roman"/>
                <w:i/>
                <w:color w:val="FF0000"/>
                <w:sz w:val="24"/>
                <w:szCs w:val="24"/>
              </w:rPr>
              <w:t>100% lương từ NSNN</w:t>
            </w:r>
            <w:r w:rsidRPr="008402F0">
              <w:rPr>
                <w:rFonts w:ascii="Times New Roman" w:hAnsi="Times New Roman"/>
                <w:i/>
                <w:color w:val="FF0000"/>
                <w:sz w:val="24"/>
                <w:szCs w:val="24"/>
              </w:rPr>
              <w:t xml:space="preserve"> </w:t>
            </w:r>
            <w:r w:rsidRPr="008402F0">
              <w:rPr>
                <w:rFonts w:ascii="Times New Roman" w:hAnsi="Times New Roman"/>
                <w:i/>
                <w:color w:val="FF0000"/>
                <w:sz w:val="24"/>
                <w:szCs w:val="24"/>
              </w:rPr>
              <w:lastRenderedPageBreak/>
              <w:t>(đơn vị sự nghiệp công lập tự bảo đảm chi thường xuyên và chi đầu tư, đơn vị sự nghiệp công lập tự bảo đảm chi thường xuyên, đơn vị sự nghiệp công lập tự bảo đảm một phần chi thường xuyên</w:t>
            </w:r>
            <w:r w:rsidRPr="008402F0">
              <w:rPr>
                <w:rFonts w:ascii="Times New Roman" w:hAnsi="Times New Roman"/>
                <w:color w:val="FF0000"/>
                <w:sz w:val="24"/>
                <w:szCs w:val="24"/>
              </w:rPr>
              <w:t>).</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i/>
                <w:color w:val="FF0000"/>
                <w:sz w:val="24"/>
                <w:szCs w:val="24"/>
              </w:rPr>
              <w:t>Đ</w:t>
            </w:r>
            <w:r>
              <w:rPr>
                <w:rFonts w:ascii="Times New Roman" w:hAnsi="Times New Roman"/>
                <w:i/>
                <w:color w:val="FF0000"/>
                <w:sz w:val="24"/>
                <w:szCs w:val="24"/>
              </w:rPr>
              <w:t>ối tượng đóng KPCĐ</w:t>
            </w:r>
            <w:r w:rsidRPr="008402F0">
              <w:rPr>
                <w:rFonts w:ascii="Times New Roman" w:hAnsi="Times New Roman"/>
                <w:i/>
                <w:color w:val="FF0000"/>
                <w:sz w:val="24"/>
                <w:szCs w:val="24"/>
              </w:rPr>
              <w:t xml:space="preserve"> nêu trên không bao gồm đ</w:t>
            </w:r>
            <w:r>
              <w:rPr>
                <w:rFonts w:ascii="Times New Roman" w:hAnsi="Times New Roman"/>
                <w:i/>
                <w:color w:val="FF0000"/>
                <w:sz w:val="24"/>
                <w:szCs w:val="24"/>
              </w:rPr>
              <w:t>ối tượng đóng KPCĐ</w:t>
            </w:r>
            <w:r w:rsidRPr="008402F0">
              <w:rPr>
                <w:rFonts w:ascii="Times New Roman" w:hAnsi="Times New Roman"/>
                <w:i/>
                <w:color w:val="FF0000"/>
                <w:sz w:val="24"/>
                <w:szCs w:val="24"/>
              </w:rPr>
              <w:t xml:space="preserve"> nơi kết thúc hoạt động, không lập tổ chức công đoàn trước </w:t>
            </w:r>
            <w:r w:rsidRPr="00817AD4">
              <w:rPr>
                <w:rFonts w:ascii="Times New Roman" w:hAnsi="Times New Roman"/>
                <w:i/>
                <w:color w:val="FF0000"/>
                <w:sz w:val="24"/>
                <w:szCs w:val="24"/>
                <w:u w:val="single"/>
              </w:rPr>
              <w:t>ngày 01/7/2025</w:t>
            </w:r>
            <w:r w:rsidRPr="00817AD4">
              <w:rPr>
                <w:rFonts w:ascii="Times New Roman" w:hAnsi="Times New Roman"/>
                <w:color w:val="FF0000"/>
                <w:sz w:val="24"/>
                <w:szCs w:val="24"/>
                <w:u w:val="single"/>
              </w:rPr>
              <w:t>.</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color w:val="FF0000"/>
                <w:sz w:val="24"/>
                <w:szCs w:val="24"/>
              </w:rPr>
              <w:t>2. Đơn vị sự nghiệp ngoài công lập.</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color w:val="FF0000"/>
                <w:sz w:val="24"/>
                <w:szCs w:val="24"/>
              </w:rPr>
              <w:t>3. Doanh nghiệp thuộc các thành phần kinh tế thành lập, hoạt động theo </w:t>
            </w:r>
            <w:hyperlink r:id="rId9" w:tgtFrame="_blank" w:history="1">
              <w:r w:rsidRPr="008402F0">
                <w:rPr>
                  <w:rFonts w:ascii="Times New Roman" w:hAnsi="Times New Roman"/>
                  <w:color w:val="FF0000"/>
                  <w:sz w:val="24"/>
                  <w:szCs w:val="24"/>
                </w:rPr>
                <w:t>Luật doanh nghiệp</w:t>
              </w:r>
            </w:hyperlink>
            <w:r w:rsidRPr="008402F0">
              <w:rPr>
                <w:rFonts w:ascii="Times New Roman" w:hAnsi="Times New Roman"/>
                <w:color w:val="FF0000"/>
                <w:sz w:val="24"/>
                <w:szCs w:val="24"/>
              </w:rPr>
              <w:t>, </w:t>
            </w:r>
            <w:hyperlink r:id="rId10" w:tgtFrame="_blank" w:history="1">
              <w:r w:rsidRPr="008402F0">
                <w:rPr>
                  <w:rFonts w:ascii="Times New Roman" w:hAnsi="Times New Roman"/>
                  <w:color w:val="FF0000"/>
                  <w:sz w:val="24"/>
                  <w:szCs w:val="24"/>
                </w:rPr>
                <w:t>Luật đầu tư</w:t>
              </w:r>
            </w:hyperlink>
            <w:r w:rsidRPr="008402F0">
              <w:rPr>
                <w:rFonts w:ascii="Times New Roman" w:hAnsi="Times New Roman"/>
                <w:color w:val="FF0000"/>
                <w:sz w:val="24"/>
                <w:szCs w:val="24"/>
              </w:rPr>
              <w:t>.</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color w:val="FF0000"/>
                <w:sz w:val="24"/>
                <w:szCs w:val="24"/>
              </w:rPr>
              <w:t>4. Hợp tác xã, liên hiệp hợp tác xã thành lập, hoạt động theo </w:t>
            </w:r>
            <w:hyperlink r:id="rId11" w:tgtFrame="_blank" w:history="1">
              <w:r w:rsidRPr="008402F0">
                <w:rPr>
                  <w:rFonts w:ascii="Times New Roman" w:hAnsi="Times New Roman"/>
                  <w:color w:val="FF0000"/>
                  <w:sz w:val="24"/>
                  <w:szCs w:val="24"/>
                </w:rPr>
                <w:t>Luật hợp tác xã</w:t>
              </w:r>
            </w:hyperlink>
            <w:r w:rsidRPr="008402F0">
              <w:rPr>
                <w:rFonts w:ascii="Times New Roman" w:hAnsi="Times New Roman"/>
                <w:color w:val="FF0000"/>
                <w:sz w:val="24"/>
                <w:szCs w:val="24"/>
              </w:rPr>
              <w:t>.</w:t>
            </w:r>
          </w:p>
          <w:p w:rsidR="008402F0" w:rsidRPr="008402F0" w:rsidRDefault="008402F0" w:rsidP="008402F0">
            <w:pPr>
              <w:shd w:val="clear" w:color="auto" w:fill="FFFFFF"/>
              <w:spacing w:before="120"/>
              <w:jc w:val="both"/>
              <w:rPr>
                <w:rFonts w:ascii="Times New Roman" w:hAnsi="Times New Roman"/>
                <w:color w:val="FF0000"/>
                <w:sz w:val="24"/>
                <w:szCs w:val="24"/>
              </w:rPr>
            </w:pPr>
            <w:r w:rsidRPr="008402F0">
              <w:rPr>
                <w:rFonts w:ascii="Times New Roman" w:hAnsi="Times New Roman"/>
                <w:color w:val="FF0000"/>
                <w:sz w:val="24"/>
                <w:szCs w:val="24"/>
              </w:rPr>
              <w:t>5. Cơ quan, tổ chức nước ngoài, tổ chức quốc tế hoạt động trên lãnh thổ Việt Nam có liên quan đến tổ chức và hoạt động công đoàn, văn phòng điều hành của phía nước ngoài trong hợp đồng hợp tác kinh doanh tại Việt Nam có sử dụng lao động là người Việt Nam.</w:t>
            </w:r>
          </w:p>
          <w:p w:rsidR="002007D6" w:rsidRPr="008402F0" w:rsidRDefault="008402F0" w:rsidP="008402F0">
            <w:pPr>
              <w:shd w:val="clear" w:color="auto" w:fill="FFFFFF"/>
              <w:spacing w:before="120"/>
              <w:jc w:val="both"/>
              <w:rPr>
                <w:rFonts w:ascii="Times New Roman" w:hAnsi="Times New Roman"/>
                <w:color w:val="FF0000"/>
                <w:szCs w:val="28"/>
              </w:rPr>
            </w:pPr>
            <w:r w:rsidRPr="008402F0">
              <w:rPr>
                <w:rFonts w:ascii="Times New Roman" w:hAnsi="Times New Roman"/>
                <w:color w:val="FF0000"/>
                <w:sz w:val="24"/>
                <w:szCs w:val="24"/>
              </w:rPr>
              <w:t>6. Tổ chức khác có sử dụng lao động theo quy định của pháp luật về lao động.</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2007D6" w:rsidRPr="003D4221" w:rsidRDefault="004272EC" w:rsidP="002007D6">
            <w:pPr>
              <w:spacing w:before="100" w:beforeAutospacing="1" w:after="100" w:afterAutospacing="1" w:line="12" w:lineRule="atLeast"/>
              <w:rPr>
                <w:rFonts w:ascii="Times New Roman" w:hAnsi="Times New Roman"/>
                <w:color w:val="auto"/>
                <w:szCs w:val="28"/>
              </w:rPr>
            </w:pPr>
            <w:r>
              <w:rPr>
                <w:rFonts w:ascii="Times New Roman" w:hAnsi="Times New Roman"/>
                <w:color w:val="auto"/>
                <w:szCs w:val="28"/>
              </w:rPr>
              <w:lastRenderedPageBreak/>
              <w:t>Sửa đổi, bổ sung</w:t>
            </w:r>
            <w:r w:rsidR="000F7825">
              <w:rPr>
                <w:rFonts w:ascii="Times New Roman" w:hAnsi="Times New Roman"/>
                <w:color w:val="auto"/>
                <w:szCs w:val="28"/>
              </w:rPr>
              <w:t xml:space="preserve"> để phù hợp với </w:t>
            </w:r>
            <w:r w:rsidR="000F7825" w:rsidRPr="008402F0">
              <w:rPr>
                <w:rFonts w:ascii="Times New Roman" w:hAnsi="Times New Roman"/>
                <w:i/>
                <w:color w:val="FF0000"/>
                <w:sz w:val="24"/>
                <w:szCs w:val="24"/>
              </w:rPr>
              <w:t xml:space="preserve">Điểm b Khoản 1 Điều 29 Luật công đoàn năm 2024 (đã được sửa đổi, bổ sung năm 2025) </w:t>
            </w:r>
            <w:r w:rsidR="000F7825" w:rsidRPr="008402F0">
              <w:rPr>
                <w:rFonts w:ascii="Times New Roman" w:hAnsi="Times New Roman"/>
                <w:color w:val="FF0000"/>
                <w:sz w:val="24"/>
                <w:szCs w:val="24"/>
              </w:rPr>
              <w:t> </w:t>
            </w:r>
          </w:p>
        </w:tc>
      </w:tr>
      <w:tr w:rsidR="002007D6"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466A45" w:rsidRPr="00466A45" w:rsidRDefault="00466A45" w:rsidP="00466A45">
            <w:pPr>
              <w:shd w:val="clear" w:color="auto" w:fill="FFFFFF"/>
              <w:spacing w:before="120"/>
              <w:rPr>
                <w:rFonts w:ascii="Times New Roman" w:hAnsi="Times New Roman"/>
                <w:color w:val="000000"/>
                <w:sz w:val="24"/>
                <w:szCs w:val="24"/>
                <w:lang w:eastAsia="vi-VN"/>
              </w:rPr>
            </w:pPr>
            <w:bookmarkStart w:id="5" w:name="dieu_5"/>
            <w:r w:rsidRPr="00466A45">
              <w:rPr>
                <w:rFonts w:ascii="Times New Roman" w:hAnsi="Times New Roman"/>
                <w:b/>
                <w:bCs/>
                <w:color w:val="000000"/>
                <w:sz w:val="24"/>
                <w:szCs w:val="24"/>
                <w:lang w:eastAsia="vi-VN"/>
              </w:rPr>
              <w:lastRenderedPageBreak/>
              <w:t xml:space="preserve">Điều 5. Mức đóng và căn cứ đóng </w:t>
            </w:r>
            <w:bookmarkEnd w:id="5"/>
            <w:r w:rsidRPr="00466A45">
              <w:rPr>
                <w:rFonts w:ascii="Times New Roman" w:hAnsi="Times New Roman"/>
                <w:b/>
                <w:bCs/>
                <w:color w:val="000000"/>
                <w:sz w:val="24"/>
                <w:szCs w:val="24"/>
                <w:lang w:eastAsia="vi-VN"/>
              </w:rPr>
              <w:t>KPCĐ</w:t>
            </w:r>
          </w:p>
          <w:p w:rsidR="00466A45" w:rsidRPr="00466A45" w:rsidRDefault="00466A45" w:rsidP="00466A45">
            <w:pPr>
              <w:shd w:val="clear" w:color="auto" w:fill="FFFFFF"/>
              <w:spacing w:before="120"/>
              <w:rPr>
                <w:rFonts w:ascii="Times New Roman" w:hAnsi="Times New Roman"/>
                <w:color w:val="000000"/>
                <w:sz w:val="24"/>
                <w:szCs w:val="24"/>
                <w:lang w:eastAsia="vi-VN"/>
              </w:rPr>
            </w:pPr>
            <w:r w:rsidRPr="00466A45">
              <w:rPr>
                <w:rFonts w:ascii="Times New Roman" w:hAnsi="Times New Roman"/>
                <w:color w:val="000000"/>
                <w:sz w:val="24"/>
                <w:szCs w:val="24"/>
                <w:lang w:eastAsia="vi-VN"/>
              </w:rPr>
              <w:t>Mức đóng bằng 2% quỹ tiền lương làm căn cứ đóng bảo hiểm xã hội (BHXH) cho người lao động. Quỹ tiền lương này là tổng mức tiền lương của những người lao động thuộc đối tượng phải đóng BHXH theo quy định của pháp luật về BHXH</w:t>
            </w:r>
          </w:p>
          <w:p w:rsidR="00466A45" w:rsidRPr="00466A45" w:rsidRDefault="00466A45" w:rsidP="00466A45">
            <w:pPr>
              <w:shd w:val="clear" w:color="auto" w:fill="FFFFFF"/>
              <w:spacing w:before="120"/>
              <w:rPr>
                <w:rFonts w:ascii="Times New Roman" w:hAnsi="Times New Roman"/>
                <w:color w:val="000000"/>
                <w:sz w:val="24"/>
                <w:szCs w:val="24"/>
                <w:lang w:eastAsia="vi-VN"/>
              </w:rPr>
            </w:pPr>
            <w:r w:rsidRPr="00466A45">
              <w:rPr>
                <w:rFonts w:ascii="Times New Roman" w:hAnsi="Times New Roman"/>
                <w:color w:val="000000"/>
                <w:sz w:val="24"/>
                <w:szCs w:val="24"/>
                <w:lang w:eastAsia="vi-VN"/>
              </w:rPr>
              <w:t xml:space="preserve">Riêng đối với đơn vị thuộc lực lượng vũ trang quy định tại Khoản 1 Điều 4 Nghị định này, quỹ tiền lương là tổng mức tiền lương của những cán bộ, công nhân viên chức quốc phòng, lao động làm việc hưởng lương trong các nhà máy, doanh nghiệp, đơn vị cơ sở trong Quân đội nhân dân; cán bộ, công </w:t>
            </w:r>
            <w:r w:rsidRPr="00466A45">
              <w:rPr>
                <w:rFonts w:ascii="Times New Roman" w:hAnsi="Times New Roman"/>
                <w:color w:val="000000"/>
                <w:sz w:val="24"/>
                <w:szCs w:val="24"/>
                <w:lang w:eastAsia="vi-VN"/>
              </w:rPr>
              <w:lastRenderedPageBreak/>
              <w:t>nhân, viên chức, lao động làm việc hưởng lương trong các doanh nghiệp, cơ quan, đơn vị khoa học-kỹ thuật, sự nghiệp và phục vụ trong Công an nhân dân.</w:t>
            </w:r>
          </w:p>
          <w:p w:rsidR="002007D6" w:rsidRPr="003D4221" w:rsidRDefault="002007D6" w:rsidP="009F5E8C">
            <w:pPr>
              <w:shd w:val="clear" w:color="auto" w:fill="FFFFFF"/>
              <w:ind w:right="176" w:firstLine="216"/>
              <w:jc w:val="both"/>
              <w:rPr>
                <w:rFonts w:ascii="Times New Roman" w:hAnsi="Times New Roman"/>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CF1D94" w:rsidRPr="00CF1D94" w:rsidRDefault="00CF1D94" w:rsidP="00CF1D94">
            <w:pPr>
              <w:shd w:val="clear" w:color="auto" w:fill="FFFFFF"/>
              <w:spacing w:before="120"/>
              <w:rPr>
                <w:rFonts w:ascii="Times New Roman" w:hAnsi="Times New Roman"/>
                <w:color w:val="FF0000"/>
                <w:sz w:val="24"/>
                <w:szCs w:val="24"/>
              </w:rPr>
            </w:pPr>
            <w:r w:rsidRPr="00CF1D94">
              <w:rPr>
                <w:rFonts w:ascii="Times New Roman" w:hAnsi="Times New Roman"/>
                <w:b/>
                <w:bCs/>
                <w:color w:val="FF0000"/>
                <w:sz w:val="24"/>
                <w:szCs w:val="24"/>
              </w:rPr>
              <w:lastRenderedPageBreak/>
              <w:t>Điều 5. Mức đóng và căn cứ đóng KPCĐ</w:t>
            </w:r>
          </w:p>
          <w:p w:rsidR="00CF1D94" w:rsidRPr="00CF1D94" w:rsidRDefault="00CF1D94" w:rsidP="00CF1D94">
            <w:pPr>
              <w:shd w:val="clear" w:color="auto" w:fill="FFFFFF"/>
              <w:spacing w:before="120"/>
              <w:rPr>
                <w:rFonts w:ascii="Times New Roman" w:hAnsi="Times New Roman"/>
                <w:color w:val="FF0000"/>
                <w:sz w:val="24"/>
                <w:szCs w:val="24"/>
              </w:rPr>
            </w:pPr>
            <w:r w:rsidRPr="00CF1D94">
              <w:rPr>
                <w:rFonts w:ascii="Times New Roman" w:hAnsi="Times New Roman"/>
                <w:color w:val="FF0000"/>
                <w:sz w:val="24"/>
                <w:szCs w:val="24"/>
              </w:rPr>
              <w:t xml:space="preserve">Mức đóng bằng 2% quỹ tiền lương làm căn cứ đóng BHXH </w:t>
            </w:r>
            <w:r w:rsidRPr="00CF1D94">
              <w:rPr>
                <w:rFonts w:ascii="Times New Roman" w:hAnsi="Times New Roman"/>
                <w:i/>
                <w:color w:val="FF0000"/>
                <w:sz w:val="24"/>
                <w:szCs w:val="24"/>
              </w:rPr>
              <w:t>bắt buộc</w:t>
            </w:r>
            <w:r w:rsidRPr="00CF1D94">
              <w:rPr>
                <w:rFonts w:ascii="Times New Roman" w:hAnsi="Times New Roman"/>
                <w:color w:val="FF0000"/>
                <w:sz w:val="24"/>
                <w:szCs w:val="24"/>
              </w:rPr>
              <w:t xml:space="preserve"> cho người lao động. Quỹ tiền lương này là tổng mức tiền lương của những người lao động thuộc đối tượng phải đóng BHXH theo quy định của pháp luật về BHXH.</w:t>
            </w:r>
          </w:p>
          <w:p w:rsidR="002007D6" w:rsidRPr="00CF1D94" w:rsidRDefault="00CF1D94" w:rsidP="00CF1D94">
            <w:pPr>
              <w:shd w:val="clear" w:color="auto" w:fill="FFFFFF"/>
              <w:spacing w:before="120"/>
              <w:rPr>
                <w:rFonts w:ascii="Times New Roman" w:hAnsi="Times New Roman"/>
                <w:color w:val="000000"/>
                <w:sz w:val="24"/>
                <w:szCs w:val="24"/>
                <w:lang w:eastAsia="vi-VN"/>
              </w:rPr>
            </w:pPr>
            <w:r w:rsidRPr="00CF1D94">
              <w:rPr>
                <w:rFonts w:ascii="Times New Roman" w:hAnsi="Times New Roman"/>
                <w:color w:val="000000"/>
                <w:sz w:val="24"/>
                <w:szCs w:val="24"/>
                <w:lang w:eastAsia="vi-VN"/>
              </w:rPr>
              <w:t>Riêng đối với đơn vị thuộc lực lượng vũ trang quy định tại Khoản 1 Điều 4 Nghị định này, quỹ tiền lương là tổng m</w:t>
            </w:r>
            <w:r w:rsidR="00337BF3">
              <w:rPr>
                <w:rFonts w:ascii="Times New Roman" w:hAnsi="Times New Roman"/>
                <w:color w:val="000000"/>
                <w:sz w:val="24"/>
                <w:szCs w:val="24"/>
                <w:lang w:eastAsia="vi-VN"/>
              </w:rPr>
              <w:t xml:space="preserve">ức tiền lương của những </w:t>
            </w:r>
            <w:r w:rsidRPr="00CF1D94">
              <w:rPr>
                <w:rFonts w:ascii="Times New Roman" w:hAnsi="Times New Roman"/>
                <w:color w:val="000000"/>
                <w:sz w:val="24"/>
                <w:szCs w:val="24"/>
                <w:lang w:eastAsia="vi-VN"/>
              </w:rPr>
              <w:t xml:space="preserve">công nhân viên chức quốc phòng, lao động làm việc hưởng lương trong các nhà máy, doanh nghiệp, đơn vị cơ sở </w:t>
            </w:r>
            <w:r w:rsidR="00337BF3">
              <w:rPr>
                <w:rFonts w:ascii="Times New Roman" w:hAnsi="Times New Roman"/>
                <w:color w:val="000000"/>
                <w:sz w:val="24"/>
                <w:szCs w:val="24"/>
                <w:lang w:eastAsia="vi-VN"/>
              </w:rPr>
              <w:t xml:space="preserve">trong Quân đội </w:t>
            </w:r>
            <w:r w:rsidR="00337BF3">
              <w:rPr>
                <w:rFonts w:ascii="Times New Roman" w:hAnsi="Times New Roman"/>
                <w:color w:val="000000"/>
                <w:sz w:val="24"/>
                <w:szCs w:val="24"/>
                <w:lang w:eastAsia="vi-VN"/>
              </w:rPr>
              <w:lastRenderedPageBreak/>
              <w:t>nhân dân;</w:t>
            </w:r>
            <w:r w:rsidRPr="00CF1D94">
              <w:rPr>
                <w:rFonts w:ascii="Times New Roman" w:hAnsi="Times New Roman"/>
                <w:color w:val="000000"/>
                <w:sz w:val="24"/>
                <w:szCs w:val="24"/>
                <w:lang w:eastAsia="vi-VN"/>
              </w:rPr>
              <w:t xml:space="preserve"> công nhân, viên chức, lao động làm việc hưởng lương trong các doanh nghiệp, cơ quan, đơn vị khoa học-kỹ thuật, sự nghiệp và phục vụ trong Công an nhân dân.</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2007D6" w:rsidRPr="003D4221" w:rsidRDefault="00CF1D94" w:rsidP="002007D6">
            <w:pPr>
              <w:spacing w:before="100" w:beforeAutospacing="1" w:after="100" w:afterAutospacing="1" w:line="12" w:lineRule="atLeast"/>
              <w:rPr>
                <w:rFonts w:ascii="Times New Roman" w:hAnsi="Times New Roman"/>
                <w:color w:val="auto"/>
                <w:szCs w:val="28"/>
              </w:rPr>
            </w:pPr>
            <w:r>
              <w:rPr>
                <w:rFonts w:ascii="Times New Roman" w:hAnsi="Times New Roman"/>
                <w:color w:val="auto"/>
                <w:szCs w:val="28"/>
              </w:rPr>
              <w:lastRenderedPageBreak/>
              <w:t>Bổ sung thêm từ “bắt buộc” để phù hợp với điểm b khoản 1 Điều 29 Luật Công đoàn năm 2024.</w:t>
            </w:r>
          </w:p>
        </w:tc>
      </w:tr>
      <w:tr w:rsidR="006A61A5"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D37951" w:rsidRPr="00D37951" w:rsidRDefault="00D37951" w:rsidP="00D37951">
            <w:pPr>
              <w:shd w:val="clear" w:color="auto" w:fill="FFFFFF"/>
              <w:spacing w:before="120"/>
              <w:rPr>
                <w:rFonts w:ascii="Times New Roman" w:hAnsi="Times New Roman"/>
                <w:color w:val="000000"/>
                <w:sz w:val="24"/>
                <w:szCs w:val="24"/>
                <w:lang w:eastAsia="vi-VN"/>
              </w:rPr>
            </w:pPr>
            <w:r w:rsidRPr="00D37951">
              <w:rPr>
                <w:rFonts w:ascii="Times New Roman" w:hAnsi="Times New Roman"/>
                <w:b/>
                <w:bCs/>
                <w:color w:val="000000"/>
                <w:sz w:val="24"/>
                <w:szCs w:val="24"/>
                <w:lang w:eastAsia="vi-VN"/>
              </w:rPr>
              <w:lastRenderedPageBreak/>
              <w:t xml:space="preserve">Điều 6. Phương thức đóng </w:t>
            </w:r>
            <w:r w:rsidR="0021007C">
              <w:rPr>
                <w:rFonts w:ascii="Times New Roman" w:hAnsi="Times New Roman"/>
                <w:b/>
                <w:bCs/>
                <w:color w:val="000000"/>
                <w:sz w:val="24"/>
                <w:szCs w:val="24"/>
                <w:lang w:eastAsia="vi-VN"/>
              </w:rPr>
              <w:t>KPCĐ</w:t>
            </w:r>
          </w:p>
          <w:p w:rsidR="00D37951" w:rsidRPr="00D37951" w:rsidRDefault="00D37951" w:rsidP="00D37951">
            <w:pPr>
              <w:shd w:val="clear" w:color="auto" w:fill="FFFFFF"/>
              <w:spacing w:before="120"/>
              <w:rPr>
                <w:rFonts w:ascii="Times New Roman" w:hAnsi="Times New Roman"/>
                <w:color w:val="000000"/>
                <w:sz w:val="24"/>
                <w:szCs w:val="24"/>
                <w:lang w:eastAsia="vi-VN"/>
              </w:rPr>
            </w:pPr>
            <w:r w:rsidRPr="00D37951">
              <w:rPr>
                <w:rFonts w:ascii="Times New Roman" w:hAnsi="Times New Roman"/>
                <w:color w:val="000000"/>
                <w:sz w:val="24"/>
                <w:szCs w:val="24"/>
                <w:lang w:eastAsia="vi-VN"/>
              </w:rPr>
              <w:t>1. Cơ quan</w:t>
            </w:r>
            <w:r w:rsidR="0021007C">
              <w:rPr>
                <w:rFonts w:ascii="Times New Roman" w:hAnsi="Times New Roman"/>
                <w:color w:val="000000"/>
                <w:sz w:val="24"/>
                <w:szCs w:val="24"/>
                <w:lang w:eastAsia="vi-VN"/>
              </w:rPr>
              <w:t>, đơn vị được NSNN</w:t>
            </w:r>
            <w:r w:rsidRPr="00D37951">
              <w:rPr>
                <w:rFonts w:ascii="Times New Roman" w:hAnsi="Times New Roman"/>
                <w:color w:val="000000"/>
                <w:sz w:val="24"/>
                <w:szCs w:val="24"/>
                <w:lang w:eastAsia="vi-VN"/>
              </w:rPr>
              <w:t xml:space="preserve"> bảo đảm toàn bộ hoặc một phần kinh phí hoạt động thườ</w:t>
            </w:r>
            <w:r w:rsidR="0021007C">
              <w:rPr>
                <w:rFonts w:ascii="Times New Roman" w:hAnsi="Times New Roman"/>
                <w:color w:val="000000"/>
                <w:sz w:val="24"/>
                <w:szCs w:val="24"/>
                <w:lang w:eastAsia="vi-VN"/>
              </w:rPr>
              <w:t>ng xuyên đóng KPCĐ</w:t>
            </w:r>
            <w:r w:rsidRPr="00D37951">
              <w:rPr>
                <w:rFonts w:ascii="Times New Roman" w:hAnsi="Times New Roman"/>
                <w:color w:val="000000"/>
                <w:sz w:val="24"/>
                <w:szCs w:val="24"/>
                <w:lang w:eastAsia="vi-VN"/>
              </w:rPr>
              <w:t xml:space="preserve"> mỗi tháng một lần cùn</w:t>
            </w:r>
            <w:r w:rsidR="0021007C">
              <w:rPr>
                <w:rFonts w:ascii="Times New Roman" w:hAnsi="Times New Roman"/>
                <w:color w:val="000000"/>
                <w:sz w:val="24"/>
                <w:szCs w:val="24"/>
                <w:lang w:eastAsia="vi-VN"/>
              </w:rPr>
              <w:t>g thời điểm đóng BHXH</w:t>
            </w:r>
            <w:r w:rsidRPr="00D37951">
              <w:rPr>
                <w:rFonts w:ascii="Times New Roman" w:hAnsi="Times New Roman"/>
                <w:color w:val="000000"/>
                <w:sz w:val="24"/>
                <w:szCs w:val="24"/>
                <w:lang w:eastAsia="vi-VN"/>
              </w:rPr>
              <w:t xml:space="preserve"> bắt buộc cho người lao động.</w:t>
            </w:r>
          </w:p>
          <w:p w:rsidR="00D37951" w:rsidRPr="00D37951" w:rsidRDefault="00D37951" w:rsidP="00D37951">
            <w:pPr>
              <w:shd w:val="clear" w:color="auto" w:fill="FFFFFF"/>
              <w:spacing w:before="120"/>
              <w:rPr>
                <w:rFonts w:ascii="Times New Roman" w:hAnsi="Times New Roman"/>
                <w:color w:val="000000"/>
                <w:sz w:val="24"/>
                <w:szCs w:val="24"/>
                <w:lang w:eastAsia="vi-VN"/>
              </w:rPr>
            </w:pPr>
            <w:r w:rsidRPr="00D37951">
              <w:rPr>
                <w:rFonts w:ascii="Times New Roman" w:hAnsi="Times New Roman"/>
                <w:color w:val="000000"/>
                <w:sz w:val="24"/>
                <w:szCs w:val="24"/>
                <w:lang w:eastAsia="vi-VN"/>
              </w:rPr>
              <w:t>Kho bạc Nhà nước nơi cơ quan, đơn vị mở tài khoản giao dịch că</w:t>
            </w:r>
            <w:r w:rsidR="0021007C">
              <w:rPr>
                <w:rFonts w:ascii="Times New Roman" w:hAnsi="Times New Roman"/>
                <w:color w:val="000000"/>
                <w:sz w:val="24"/>
                <w:szCs w:val="24"/>
                <w:lang w:eastAsia="vi-VN"/>
              </w:rPr>
              <w:t>n cứ giấy rút KPCĐ</w:t>
            </w:r>
            <w:r w:rsidRPr="00D37951">
              <w:rPr>
                <w:rFonts w:ascii="Times New Roman" w:hAnsi="Times New Roman"/>
                <w:color w:val="000000"/>
                <w:sz w:val="24"/>
                <w:szCs w:val="24"/>
                <w:lang w:eastAsia="vi-VN"/>
              </w:rPr>
              <w:t>, thực hiện việc kiểm soát chi và chuyển tiền vào tài khoản tiền gửi của tổ chức công đoàn tại ngân hàng.</w:t>
            </w:r>
          </w:p>
          <w:p w:rsidR="00D37951" w:rsidRPr="00D37951" w:rsidRDefault="00D37951" w:rsidP="00D37951">
            <w:pPr>
              <w:shd w:val="clear" w:color="auto" w:fill="FFFFFF"/>
              <w:spacing w:before="120"/>
              <w:rPr>
                <w:rFonts w:ascii="Times New Roman" w:hAnsi="Times New Roman"/>
                <w:color w:val="000000"/>
                <w:sz w:val="24"/>
                <w:szCs w:val="24"/>
                <w:lang w:eastAsia="vi-VN"/>
              </w:rPr>
            </w:pPr>
            <w:r w:rsidRPr="00D37951">
              <w:rPr>
                <w:rFonts w:ascii="Times New Roman" w:hAnsi="Times New Roman"/>
                <w:color w:val="000000"/>
                <w:sz w:val="24"/>
                <w:szCs w:val="24"/>
                <w:lang w:eastAsia="vi-VN"/>
              </w:rPr>
              <w:t>2. Tổ chức, doan</w:t>
            </w:r>
            <w:r w:rsidR="0021007C">
              <w:rPr>
                <w:rFonts w:ascii="Times New Roman" w:hAnsi="Times New Roman"/>
                <w:color w:val="000000"/>
                <w:sz w:val="24"/>
                <w:szCs w:val="24"/>
                <w:lang w:eastAsia="vi-VN"/>
              </w:rPr>
              <w:t>h nghiệp đóng KPCĐ</w:t>
            </w:r>
            <w:r w:rsidRPr="00D37951">
              <w:rPr>
                <w:rFonts w:ascii="Times New Roman" w:hAnsi="Times New Roman"/>
                <w:color w:val="000000"/>
                <w:sz w:val="24"/>
                <w:szCs w:val="24"/>
                <w:lang w:eastAsia="vi-VN"/>
              </w:rPr>
              <w:t xml:space="preserve"> mỗi tháng một lần cùn</w:t>
            </w:r>
            <w:r w:rsidR="0021007C">
              <w:rPr>
                <w:rFonts w:ascii="Times New Roman" w:hAnsi="Times New Roman"/>
                <w:color w:val="000000"/>
                <w:sz w:val="24"/>
                <w:szCs w:val="24"/>
                <w:lang w:eastAsia="vi-VN"/>
              </w:rPr>
              <w:t>g thời điểm đóng BHXH</w:t>
            </w:r>
            <w:r w:rsidRPr="00D37951">
              <w:rPr>
                <w:rFonts w:ascii="Times New Roman" w:hAnsi="Times New Roman"/>
                <w:color w:val="000000"/>
                <w:sz w:val="24"/>
                <w:szCs w:val="24"/>
                <w:lang w:eastAsia="vi-VN"/>
              </w:rPr>
              <w:t xml:space="preserve"> bắt buộc cho người lao động.</w:t>
            </w:r>
          </w:p>
          <w:p w:rsidR="006A61A5" w:rsidRPr="0021007C" w:rsidRDefault="00D37951" w:rsidP="0021007C">
            <w:pPr>
              <w:shd w:val="clear" w:color="auto" w:fill="FFFFFF"/>
              <w:spacing w:before="120"/>
              <w:rPr>
                <w:rFonts w:ascii="Times New Roman" w:hAnsi="Times New Roman"/>
                <w:color w:val="000000"/>
                <w:sz w:val="24"/>
                <w:szCs w:val="24"/>
                <w:lang w:eastAsia="vi-VN"/>
              </w:rPr>
            </w:pPr>
            <w:r w:rsidRPr="00D37951">
              <w:rPr>
                <w:rFonts w:ascii="Times New Roman" w:hAnsi="Times New Roman"/>
                <w:color w:val="000000"/>
                <w:sz w:val="24"/>
                <w:szCs w:val="24"/>
                <w:lang w:eastAsia="vi-VN"/>
              </w:rPr>
              <w:t>3. Tổ chức, doanh nghiệp nông nghiệp, lâm nghiệp, ngư nghiệp, diêm nghiệp trả tiền lương theo chu kỳ sản xuất, kin</w:t>
            </w:r>
            <w:r w:rsidR="0021007C">
              <w:rPr>
                <w:rFonts w:ascii="Times New Roman" w:hAnsi="Times New Roman"/>
                <w:color w:val="000000"/>
                <w:sz w:val="24"/>
                <w:szCs w:val="24"/>
                <w:lang w:eastAsia="vi-VN"/>
              </w:rPr>
              <w:t xml:space="preserve">h doanh đóng KPCĐ </w:t>
            </w:r>
            <w:r w:rsidRPr="00D37951">
              <w:rPr>
                <w:rFonts w:ascii="Times New Roman" w:hAnsi="Times New Roman"/>
                <w:color w:val="000000"/>
                <w:sz w:val="24"/>
                <w:szCs w:val="24"/>
                <w:lang w:eastAsia="vi-VN"/>
              </w:rPr>
              <w:t>theo tháng hoặc quý một lần cùng với thời điểm đ</w:t>
            </w:r>
            <w:r w:rsidR="0021007C">
              <w:rPr>
                <w:rFonts w:ascii="Times New Roman" w:hAnsi="Times New Roman"/>
                <w:color w:val="000000"/>
                <w:sz w:val="24"/>
                <w:szCs w:val="24"/>
                <w:lang w:eastAsia="vi-VN"/>
              </w:rPr>
              <w:t>óng BHXH</w:t>
            </w:r>
            <w:r w:rsidRPr="00D37951">
              <w:rPr>
                <w:rFonts w:ascii="Times New Roman" w:hAnsi="Times New Roman"/>
                <w:color w:val="000000"/>
                <w:sz w:val="24"/>
                <w:szCs w:val="24"/>
                <w:lang w:eastAsia="vi-VN"/>
              </w:rPr>
              <w:t xml:space="preserve"> bắt buộc cho người lao động trên cơ sở đăng ký với tổ chức công đoàn.</w:t>
            </w: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302B8C" w:rsidRPr="00302B8C" w:rsidRDefault="00302B8C" w:rsidP="00302B8C">
            <w:pPr>
              <w:shd w:val="clear" w:color="auto" w:fill="FFFFFF"/>
              <w:spacing w:before="120"/>
              <w:jc w:val="both"/>
              <w:rPr>
                <w:rFonts w:ascii="Times New Roman" w:hAnsi="Times New Roman"/>
                <w:color w:val="FF0000"/>
                <w:sz w:val="24"/>
                <w:szCs w:val="24"/>
              </w:rPr>
            </w:pPr>
            <w:r w:rsidRPr="00302B8C">
              <w:rPr>
                <w:rFonts w:ascii="Times New Roman" w:hAnsi="Times New Roman"/>
                <w:b/>
                <w:bCs/>
                <w:color w:val="FF0000"/>
                <w:sz w:val="24"/>
                <w:szCs w:val="24"/>
              </w:rPr>
              <w:t xml:space="preserve">Điều 6. Phương thức đóng </w:t>
            </w:r>
            <w:r>
              <w:rPr>
                <w:rFonts w:ascii="Times New Roman" w:hAnsi="Times New Roman"/>
                <w:b/>
                <w:bCs/>
                <w:color w:val="FF0000"/>
                <w:sz w:val="24"/>
                <w:szCs w:val="24"/>
              </w:rPr>
              <w:t>KPCĐ</w:t>
            </w:r>
          </w:p>
          <w:p w:rsidR="00302B8C" w:rsidRPr="00302B8C" w:rsidRDefault="00302B8C" w:rsidP="00302B8C">
            <w:pPr>
              <w:shd w:val="clear" w:color="auto" w:fill="FFFFFF"/>
              <w:spacing w:before="120"/>
              <w:jc w:val="both"/>
              <w:rPr>
                <w:rFonts w:ascii="Times New Roman" w:hAnsi="Times New Roman"/>
                <w:color w:val="FF0000"/>
                <w:sz w:val="24"/>
                <w:szCs w:val="24"/>
              </w:rPr>
            </w:pPr>
            <w:r w:rsidRPr="00302B8C">
              <w:rPr>
                <w:rFonts w:ascii="Times New Roman" w:hAnsi="Times New Roman"/>
                <w:color w:val="FF0000"/>
                <w:sz w:val="24"/>
                <w:szCs w:val="24"/>
              </w:rPr>
              <w:t>1. Cơ quan nhà nước</w:t>
            </w:r>
            <w:r>
              <w:rPr>
                <w:rFonts w:ascii="Times New Roman" w:hAnsi="Times New Roman"/>
                <w:color w:val="FF0000"/>
                <w:sz w:val="24"/>
                <w:szCs w:val="24"/>
              </w:rPr>
              <w:t>, đơn vị được NSNN</w:t>
            </w:r>
            <w:r w:rsidRPr="00302B8C">
              <w:rPr>
                <w:rFonts w:ascii="Times New Roman" w:hAnsi="Times New Roman"/>
                <w:color w:val="FF0000"/>
                <w:sz w:val="24"/>
                <w:szCs w:val="24"/>
              </w:rPr>
              <w:t xml:space="preserve"> bảo đảm một phần kinh phí hoạt động thường </w:t>
            </w:r>
            <w:r>
              <w:rPr>
                <w:rFonts w:ascii="Times New Roman" w:hAnsi="Times New Roman"/>
                <w:color w:val="FF0000"/>
                <w:sz w:val="24"/>
                <w:szCs w:val="24"/>
              </w:rPr>
              <w:t>đóng KPCĐ</w:t>
            </w:r>
            <w:r w:rsidRPr="00302B8C">
              <w:rPr>
                <w:rFonts w:ascii="Times New Roman" w:hAnsi="Times New Roman"/>
                <w:color w:val="FF0000"/>
                <w:sz w:val="24"/>
                <w:szCs w:val="24"/>
              </w:rPr>
              <w:t xml:space="preserve"> mỗi tháng một lần cùn</w:t>
            </w:r>
            <w:r>
              <w:rPr>
                <w:rFonts w:ascii="Times New Roman" w:hAnsi="Times New Roman"/>
                <w:color w:val="FF0000"/>
                <w:sz w:val="24"/>
                <w:szCs w:val="24"/>
              </w:rPr>
              <w:t>g thời điểm đóng BHXH</w:t>
            </w:r>
            <w:r w:rsidRPr="00302B8C">
              <w:rPr>
                <w:rFonts w:ascii="Times New Roman" w:hAnsi="Times New Roman"/>
                <w:color w:val="FF0000"/>
                <w:sz w:val="24"/>
                <w:szCs w:val="24"/>
              </w:rPr>
              <w:t xml:space="preserve"> bắt buộc cho người lao động.</w:t>
            </w:r>
          </w:p>
          <w:p w:rsidR="00302B8C" w:rsidRPr="00302B8C" w:rsidRDefault="00302B8C" w:rsidP="00302B8C">
            <w:pPr>
              <w:shd w:val="clear" w:color="auto" w:fill="FFFFFF"/>
              <w:spacing w:before="120"/>
              <w:jc w:val="both"/>
              <w:rPr>
                <w:rFonts w:ascii="Times New Roman" w:hAnsi="Times New Roman"/>
                <w:color w:val="FF0000"/>
                <w:sz w:val="24"/>
                <w:szCs w:val="24"/>
              </w:rPr>
            </w:pPr>
            <w:r w:rsidRPr="00302B8C">
              <w:rPr>
                <w:rFonts w:ascii="Times New Roman" w:hAnsi="Times New Roman"/>
                <w:color w:val="FF0000"/>
                <w:sz w:val="24"/>
                <w:szCs w:val="24"/>
              </w:rPr>
              <w:t>Kho bạc Nhà nước nơi cơ quan, đơn vị mở tài khoản giao dịch că</w:t>
            </w:r>
            <w:r>
              <w:rPr>
                <w:rFonts w:ascii="Times New Roman" w:hAnsi="Times New Roman"/>
                <w:color w:val="FF0000"/>
                <w:sz w:val="24"/>
                <w:szCs w:val="24"/>
              </w:rPr>
              <w:t>n cứ giấy rút KPCĐ</w:t>
            </w:r>
            <w:r w:rsidRPr="00302B8C">
              <w:rPr>
                <w:rFonts w:ascii="Times New Roman" w:hAnsi="Times New Roman"/>
                <w:color w:val="FF0000"/>
                <w:sz w:val="24"/>
                <w:szCs w:val="24"/>
              </w:rPr>
              <w:t>, thực hiện việc kiểm soát chi và chuyển tiền vào tài khoản tiền gửi của tổ chức công đoàn tại ngân hàng.</w:t>
            </w:r>
          </w:p>
          <w:p w:rsidR="00302B8C" w:rsidRPr="00302B8C" w:rsidRDefault="00302B8C" w:rsidP="00302B8C">
            <w:pPr>
              <w:shd w:val="clear" w:color="auto" w:fill="FFFFFF"/>
              <w:spacing w:before="120"/>
              <w:jc w:val="both"/>
              <w:rPr>
                <w:rFonts w:ascii="Times New Roman" w:hAnsi="Times New Roman"/>
                <w:color w:val="FF0000"/>
                <w:sz w:val="24"/>
                <w:szCs w:val="24"/>
              </w:rPr>
            </w:pPr>
            <w:r w:rsidRPr="00302B8C">
              <w:rPr>
                <w:rFonts w:ascii="Times New Roman" w:hAnsi="Times New Roman"/>
                <w:color w:val="FF0000"/>
                <w:sz w:val="24"/>
                <w:szCs w:val="24"/>
              </w:rPr>
              <w:t>2. Tổ chức, doanh nghiệp,</w:t>
            </w:r>
            <w:r>
              <w:rPr>
                <w:rFonts w:ascii="Times New Roman" w:hAnsi="Times New Roman"/>
                <w:color w:val="FF0000"/>
                <w:sz w:val="24"/>
                <w:szCs w:val="24"/>
              </w:rPr>
              <w:t xml:space="preserve"> </w:t>
            </w:r>
            <w:r w:rsidRPr="00302B8C">
              <w:rPr>
                <w:rFonts w:ascii="Times New Roman" w:hAnsi="Times New Roman"/>
                <w:i/>
                <w:color w:val="FF0000"/>
                <w:sz w:val="24"/>
                <w:szCs w:val="24"/>
              </w:rPr>
              <w:t>hợp tác xã, liên hiệp hợp tác xã</w:t>
            </w:r>
            <w:r>
              <w:rPr>
                <w:rFonts w:ascii="Times New Roman" w:hAnsi="Times New Roman"/>
                <w:color w:val="FF0000"/>
                <w:sz w:val="24"/>
                <w:szCs w:val="24"/>
              </w:rPr>
              <w:t xml:space="preserve"> đóng KPCĐ</w:t>
            </w:r>
            <w:r w:rsidRPr="00302B8C">
              <w:rPr>
                <w:rFonts w:ascii="Times New Roman" w:hAnsi="Times New Roman"/>
                <w:color w:val="FF0000"/>
                <w:sz w:val="24"/>
                <w:szCs w:val="24"/>
              </w:rPr>
              <w:t xml:space="preserve"> mỗi tháng một lần cùn</w:t>
            </w:r>
            <w:r>
              <w:rPr>
                <w:rFonts w:ascii="Times New Roman" w:hAnsi="Times New Roman"/>
                <w:color w:val="FF0000"/>
                <w:sz w:val="24"/>
                <w:szCs w:val="24"/>
              </w:rPr>
              <w:t>g thời điểm đóng BHXH</w:t>
            </w:r>
            <w:r w:rsidRPr="00302B8C">
              <w:rPr>
                <w:rFonts w:ascii="Times New Roman" w:hAnsi="Times New Roman"/>
                <w:color w:val="FF0000"/>
                <w:sz w:val="24"/>
                <w:szCs w:val="24"/>
              </w:rPr>
              <w:t xml:space="preserve"> bắt buộc cho người lao động.</w:t>
            </w:r>
          </w:p>
          <w:p w:rsidR="00302B8C" w:rsidRPr="00302B8C" w:rsidRDefault="00302B8C" w:rsidP="00302B8C">
            <w:pPr>
              <w:shd w:val="clear" w:color="auto" w:fill="FFFFFF"/>
              <w:spacing w:before="120"/>
              <w:jc w:val="both"/>
              <w:rPr>
                <w:rFonts w:ascii="Times New Roman" w:hAnsi="Times New Roman"/>
                <w:color w:val="FF0000"/>
                <w:sz w:val="24"/>
                <w:szCs w:val="24"/>
              </w:rPr>
            </w:pPr>
            <w:r w:rsidRPr="00302B8C">
              <w:rPr>
                <w:rFonts w:ascii="Times New Roman" w:hAnsi="Times New Roman"/>
                <w:color w:val="FF0000"/>
                <w:sz w:val="24"/>
                <w:szCs w:val="24"/>
              </w:rPr>
              <w:t>3. Tổ chức, doanh nghiệp nông nghiệp, lâm nghiệp, ngư nghiệp, diêm nghiệp (</w:t>
            </w:r>
            <w:r w:rsidRPr="00302B8C">
              <w:rPr>
                <w:rFonts w:ascii="Times New Roman" w:hAnsi="Times New Roman"/>
                <w:i/>
                <w:color w:val="FF0000"/>
                <w:sz w:val="24"/>
                <w:szCs w:val="24"/>
              </w:rPr>
              <w:t>không thuộc đối tượng quy định tại khoản 2 Điều này</w:t>
            </w:r>
            <w:r w:rsidRPr="00302B8C">
              <w:rPr>
                <w:rFonts w:ascii="Times New Roman" w:hAnsi="Times New Roman"/>
                <w:color w:val="FF0000"/>
                <w:sz w:val="24"/>
                <w:szCs w:val="24"/>
              </w:rPr>
              <w:t>) trả tiền lương theo chu kỳ sản xuất, ki</w:t>
            </w:r>
            <w:r>
              <w:rPr>
                <w:rFonts w:ascii="Times New Roman" w:hAnsi="Times New Roman"/>
                <w:color w:val="FF0000"/>
                <w:sz w:val="24"/>
                <w:szCs w:val="24"/>
              </w:rPr>
              <w:t>nh doanh đóng KPCĐ</w:t>
            </w:r>
            <w:r w:rsidRPr="00302B8C">
              <w:rPr>
                <w:rFonts w:ascii="Times New Roman" w:hAnsi="Times New Roman"/>
                <w:color w:val="FF0000"/>
                <w:sz w:val="24"/>
                <w:szCs w:val="24"/>
              </w:rPr>
              <w:t xml:space="preserve"> theo tháng hoặc quý một lần cùng với thời điểm </w:t>
            </w:r>
            <w:r>
              <w:rPr>
                <w:rFonts w:ascii="Times New Roman" w:hAnsi="Times New Roman"/>
                <w:color w:val="FF0000"/>
                <w:sz w:val="24"/>
                <w:szCs w:val="24"/>
              </w:rPr>
              <w:t>đóng BHXH</w:t>
            </w:r>
            <w:r w:rsidRPr="00302B8C">
              <w:rPr>
                <w:rFonts w:ascii="Times New Roman" w:hAnsi="Times New Roman"/>
                <w:color w:val="FF0000"/>
                <w:sz w:val="24"/>
                <w:szCs w:val="24"/>
              </w:rPr>
              <w:t xml:space="preserve"> bắt buộc cho người lao động trên cơ sở đăng ký với tổ chức công đoàn.</w:t>
            </w:r>
          </w:p>
          <w:p w:rsidR="00302B8C" w:rsidRPr="00302B8C" w:rsidRDefault="00302B8C" w:rsidP="00302B8C">
            <w:pPr>
              <w:shd w:val="clear" w:color="auto" w:fill="FFFFFF"/>
              <w:spacing w:before="120"/>
              <w:jc w:val="both"/>
              <w:rPr>
                <w:rFonts w:ascii="Times New Roman" w:hAnsi="Times New Roman"/>
                <w:color w:val="FF0000"/>
                <w:sz w:val="24"/>
                <w:szCs w:val="24"/>
              </w:rPr>
            </w:pPr>
            <w:r w:rsidRPr="00302B8C">
              <w:rPr>
                <w:rFonts w:ascii="Times New Roman" w:hAnsi="Times New Roman"/>
                <w:bCs/>
                <w:i/>
                <w:color w:val="FF0000"/>
                <w:sz w:val="24"/>
                <w:szCs w:val="24"/>
              </w:rPr>
              <w:t xml:space="preserve">4. </w:t>
            </w:r>
            <w:r>
              <w:rPr>
                <w:rFonts w:ascii="Times New Roman" w:hAnsi="Times New Roman"/>
                <w:bCs/>
                <w:i/>
                <w:color w:val="FF0000"/>
                <w:sz w:val="24"/>
                <w:szCs w:val="24"/>
              </w:rPr>
              <w:t>Thời hạn đóng KPCĐ</w:t>
            </w:r>
            <w:r w:rsidRPr="00302B8C">
              <w:rPr>
                <w:rFonts w:ascii="Times New Roman" w:hAnsi="Times New Roman"/>
                <w:bCs/>
                <w:i/>
                <w:color w:val="FF0000"/>
                <w:sz w:val="24"/>
                <w:szCs w:val="24"/>
              </w:rPr>
              <w:t xml:space="preserve"> chậm nhất đối với cơ quan nhà nước, tổ chức, đơn vị, doanh nghiệp, hợp tác xã, liên hiệp hợp tác xã: Ngày cuối cùng của tháng tiếp theo đối với phương thức đóng hàng tháng theo quy định tại khoản 1 và khoản 2 và khoản 3 Điều này; ngày cuối cùng của tháng tiếp theo ngay sau chu kỳ đóng với phương thức đóng mỗi quý một lần theo quy định tại khoản 3 Điều này.</w:t>
            </w:r>
          </w:p>
          <w:p w:rsidR="00302B8C" w:rsidRPr="002023C8" w:rsidRDefault="00302B8C" w:rsidP="00302B8C">
            <w:pPr>
              <w:shd w:val="clear" w:color="auto" w:fill="FFFFFF"/>
              <w:spacing w:before="120"/>
              <w:jc w:val="both"/>
              <w:rPr>
                <w:rFonts w:ascii="Times New Roman" w:hAnsi="Times New Roman"/>
                <w:color w:val="FF0000"/>
                <w:szCs w:val="28"/>
              </w:rPr>
            </w:pPr>
            <w:r w:rsidRPr="00302B8C">
              <w:rPr>
                <w:rFonts w:ascii="Times New Roman" w:hAnsi="Times New Roman"/>
                <w:bCs/>
                <w:i/>
                <w:color w:val="FF0000"/>
                <w:sz w:val="24"/>
                <w:szCs w:val="24"/>
              </w:rPr>
              <w:t xml:space="preserve">5. Cơ quan nhà nước, tổ chức, đơn vị, </w:t>
            </w:r>
            <w:r w:rsidRPr="00302B8C">
              <w:rPr>
                <w:rFonts w:ascii="Times New Roman" w:hAnsi="Times New Roman"/>
                <w:i/>
                <w:color w:val="FF0000"/>
                <w:sz w:val="24"/>
                <w:szCs w:val="24"/>
              </w:rPr>
              <w:t xml:space="preserve">đơn vị sự nghiệp không hưởng </w:t>
            </w:r>
            <w:r>
              <w:rPr>
                <w:rFonts w:ascii="Times New Roman" w:hAnsi="Times New Roman"/>
                <w:i/>
                <w:color w:val="FF0000"/>
                <w:sz w:val="24"/>
                <w:szCs w:val="24"/>
              </w:rPr>
              <w:lastRenderedPageBreak/>
              <w:t>100% lương từ NSNN</w:t>
            </w:r>
            <w:r w:rsidRPr="00302B8C">
              <w:rPr>
                <w:rFonts w:ascii="Times New Roman" w:hAnsi="Times New Roman"/>
                <w:i/>
                <w:color w:val="FF0000"/>
                <w:sz w:val="24"/>
                <w:szCs w:val="24"/>
              </w:rPr>
              <w:t xml:space="preserve">, </w:t>
            </w:r>
            <w:r w:rsidRPr="00302B8C">
              <w:rPr>
                <w:rFonts w:ascii="Times New Roman" w:hAnsi="Times New Roman"/>
                <w:bCs/>
                <w:i/>
                <w:color w:val="FF0000"/>
                <w:sz w:val="24"/>
                <w:szCs w:val="24"/>
              </w:rPr>
              <w:t>doanh nghiệp, hợp tác xã, liên hiệp hợp tác xã có trá</w:t>
            </w:r>
            <w:r>
              <w:rPr>
                <w:rFonts w:ascii="Times New Roman" w:hAnsi="Times New Roman"/>
                <w:bCs/>
                <w:i/>
                <w:color w:val="FF0000"/>
                <w:sz w:val="24"/>
                <w:szCs w:val="24"/>
              </w:rPr>
              <w:t>ch nhiệm đóng KPCĐ</w:t>
            </w:r>
            <w:r w:rsidRPr="00302B8C">
              <w:rPr>
                <w:rFonts w:ascii="Times New Roman" w:hAnsi="Times New Roman"/>
                <w:bCs/>
                <w:i/>
                <w:color w:val="FF0000"/>
                <w:sz w:val="24"/>
                <w:szCs w:val="24"/>
              </w:rPr>
              <w:t xml:space="preserve"> đầy đủ, đúng thời hạn theo quy định. Phối hợp, cung cấp đầy đủ thông tin, tài liệu liên quan </w:t>
            </w:r>
            <w:r>
              <w:rPr>
                <w:rFonts w:ascii="Times New Roman" w:hAnsi="Times New Roman"/>
                <w:bCs/>
                <w:i/>
                <w:color w:val="FF0000"/>
                <w:sz w:val="24"/>
                <w:szCs w:val="24"/>
              </w:rPr>
              <w:t>đến việc đóng KPCĐ</w:t>
            </w:r>
            <w:r w:rsidRPr="00302B8C">
              <w:rPr>
                <w:rFonts w:ascii="Times New Roman" w:hAnsi="Times New Roman"/>
                <w:bCs/>
                <w:i/>
                <w:color w:val="FF0000"/>
                <w:sz w:val="24"/>
                <w:szCs w:val="24"/>
              </w:rPr>
              <w:t xml:space="preserve"> khi có yêu cầu bằng văn bản của Công đoàn cơ sở hoặc Công đoàn cấp trên trực tiếp cơ sở nơi</w:t>
            </w:r>
            <w:r>
              <w:rPr>
                <w:rFonts w:ascii="Times New Roman" w:hAnsi="Times New Roman"/>
                <w:bCs/>
                <w:i/>
                <w:color w:val="FF0000"/>
                <w:sz w:val="24"/>
                <w:szCs w:val="24"/>
              </w:rPr>
              <w:t xml:space="preserve"> phân cấp thu KPCĐ</w:t>
            </w:r>
            <w:r w:rsidRPr="00302B8C">
              <w:rPr>
                <w:rFonts w:ascii="Times New Roman" w:hAnsi="Times New Roman"/>
                <w:bCs/>
                <w:i/>
                <w:color w:val="FF0000"/>
                <w:sz w:val="24"/>
                <w:szCs w:val="24"/>
              </w:rPr>
              <w:t xml:space="preserve"> trực tiếp, cơ quan nhà nước có thẩm quyền</w:t>
            </w:r>
            <w:r w:rsidRPr="002023C8">
              <w:rPr>
                <w:rFonts w:ascii="Times New Roman" w:hAnsi="Times New Roman"/>
                <w:bCs/>
                <w:i/>
                <w:color w:val="FF0000"/>
                <w:szCs w:val="28"/>
              </w:rPr>
              <w:t>.</w:t>
            </w:r>
          </w:p>
          <w:p w:rsidR="006A61A5" w:rsidRPr="003D4221" w:rsidRDefault="006A61A5"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6A61A5" w:rsidRPr="00C170FE" w:rsidRDefault="00302B8C" w:rsidP="002007D6">
            <w:pPr>
              <w:spacing w:before="100" w:beforeAutospacing="1" w:after="100" w:afterAutospacing="1" w:line="12" w:lineRule="atLeast"/>
              <w:rPr>
                <w:rFonts w:ascii="Times New Roman" w:hAnsi="Times New Roman"/>
                <w:color w:val="auto"/>
                <w:sz w:val="24"/>
                <w:szCs w:val="24"/>
              </w:rPr>
            </w:pPr>
            <w:r>
              <w:rPr>
                <w:rFonts w:ascii="Times New Roman" w:hAnsi="Times New Roman"/>
                <w:color w:val="auto"/>
                <w:szCs w:val="28"/>
              </w:rPr>
              <w:lastRenderedPageBreak/>
              <w:t xml:space="preserve"> </w:t>
            </w:r>
            <w:r w:rsidRPr="00C170FE">
              <w:rPr>
                <w:rFonts w:ascii="Times New Roman" w:hAnsi="Times New Roman"/>
                <w:color w:val="auto"/>
                <w:sz w:val="24"/>
                <w:szCs w:val="24"/>
              </w:rPr>
              <w:t>Sửa đổi, bổ sung để phù hợp với quy định tại điểm b khoản 1 Điều 29 Luật Công đoàn năm 2024 và khoản 8 Điều 2 Luật sửa đổi, bổ sung một số điều của Luật Mặt trận Tổ quốc Việt Nam, Luật Công đoàn, Luật Thanh niên, Luật Thực hiện dân chủ cơ sở. Ngoài ra bổ sung theo đề nghị của Tổn</w:t>
            </w:r>
            <w:r w:rsidR="00C170FE" w:rsidRPr="00C170FE">
              <w:rPr>
                <w:rFonts w:ascii="Times New Roman" w:hAnsi="Times New Roman"/>
                <w:color w:val="auto"/>
                <w:sz w:val="24"/>
                <w:szCs w:val="24"/>
              </w:rPr>
              <w:t>g LĐLĐ Việt Nam tại công văn số</w:t>
            </w:r>
            <w:r w:rsidR="00C170FE" w:rsidRPr="00C170FE">
              <w:rPr>
                <w:rFonts w:ascii="Times New Roman" w:hAnsi="Times New Roman"/>
                <w:color w:val="000000"/>
                <w:sz w:val="24"/>
                <w:szCs w:val="24"/>
              </w:rPr>
              <w:t xml:space="preserve"> 3386/TLĐ-TC ngày 20/02/2025 (</w:t>
            </w:r>
            <w:r w:rsidR="00C170FE" w:rsidRPr="00C170FE">
              <w:rPr>
                <w:rFonts w:ascii="Times New Roman" w:hAnsi="Times New Roman"/>
                <w:bCs/>
                <w:i/>
                <w:color w:val="000000"/>
                <w:sz w:val="24"/>
                <w:szCs w:val="24"/>
              </w:rPr>
              <w:t>tương tự như quy định khoản 4 Điều 34 Luật BHXH về thời hạn đóng BHXH</w:t>
            </w:r>
            <w:r w:rsidR="00C170FE" w:rsidRPr="00C170FE">
              <w:rPr>
                <w:rFonts w:ascii="Times New Roman" w:hAnsi="Times New Roman"/>
                <w:bCs/>
                <w:color w:val="000000"/>
                <w:sz w:val="24"/>
                <w:szCs w:val="24"/>
              </w:rPr>
              <w:t>).</w:t>
            </w:r>
          </w:p>
        </w:tc>
      </w:tr>
      <w:tr w:rsidR="00C170FE"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716108" w:rsidRPr="00716108" w:rsidRDefault="00716108" w:rsidP="00716108">
            <w:pPr>
              <w:shd w:val="clear" w:color="auto" w:fill="FFFFFF"/>
              <w:spacing w:before="120"/>
              <w:rPr>
                <w:rFonts w:ascii="Times New Roman" w:hAnsi="Times New Roman"/>
                <w:color w:val="000000"/>
                <w:sz w:val="24"/>
                <w:szCs w:val="24"/>
                <w:lang w:eastAsia="vi-VN"/>
              </w:rPr>
            </w:pPr>
            <w:bookmarkStart w:id="6" w:name="dieu_7"/>
            <w:r w:rsidRPr="00716108">
              <w:rPr>
                <w:rFonts w:ascii="Times New Roman" w:hAnsi="Times New Roman"/>
                <w:b/>
                <w:bCs/>
                <w:color w:val="000000"/>
                <w:sz w:val="24"/>
                <w:szCs w:val="24"/>
                <w:lang w:eastAsia="vi-VN"/>
              </w:rPr>
              <w:lastRenderedPageBreak/>
              <w:t xml:space="preserve">Điều 7. Nguồn đóng </w:t>
            </w:r>
            <w:bookmarkEnd w:id="6"/>
            <w:r w:rsidR="001215B0">
              <w:rPr>
                <w:rFonts w:ascii="Times New Roman" w:hAnsi="Times New Roman"/>
                <w:b/>
                <w:bCs/>
                <w:color w:val="000000"/>
                <w:sz w:val="24"/>
                <w:szCs w:val="24"/>
                <w:lang w:eastAsia="vi-VN"/>
              </w:rPr>
              <w:t>KPCĐ</w:t>
            </w:r>
          </w:p>
          <w:p w:rsidR="00716108" w:rsidRPr="00716108" w:rsidRDefault="00716108" w:rsidP="00716108">
            <w:pPr>
              <w:shd w:val="clear" w:color="auto" w:fill="FFFFFF"/>
              <w:spacing w:before="120"/>
              <w:rPr>
                <w:rFonts w:ascii="Times New Roman" w:hAnsi="Times New Roman"/>
                <w:color w:val="000000"/>
                <w:sz w:val="24"/>
                <w:szCs w:val="24"/>
                <w:lang w:eastAsia="vi-VN"/>
              </w:rPr>
            </w:pPr>
            <w:r w:rsidRPr="00716108">
              <w:rPr>
                <w:rFonts w:ascii="Times New Roman" w:hAnsi="Times New Roman"/>
                <w:color w:val="000000"/>
                <w:sz w:val="24"/>
                <w:szCs w:val="24"/>
                <w:lang w:eastAsia="vi-VN"/>
              </w:rPr>
              <w:t>1. Đối với cơ quan</w:t>
            </w:r>
            <w:r w:rsidR="001215B0">
              <w:rPr>
                <w:rFonts w:ascii="Times New Roman" w:hAnsi="Times New Roman"/>
                <w:color w:val="000000"/>
                <w:sz w:val="24"/>
                <w:szCs w:val="24"/>
                <w:lang w:eastAsia="vi-VN"/>
              </w:rPr>
              <w:t>, đơn vị được NSNN</w:t>
            </w:r>
            <w:r w:rsidRPr="00716108">
              <w:rPr>
                <w:rFonts w:ascii="Times New Roman" w:hAnsi="Times New Roman"/>
                <w:color w:val="000000"/>
                <w:sz w:val="24"/>
                <w:szCs w:val="24"/>
                <w:lang w:eastAsia="vi-VN"/>
              </w:rPr>
              <w:t xml:space="preserve"> bảo đảm toàn bộ kinh phí hoạt động </w:t>
            </w:r>
            <w:r w:rsidR="001215B0">
              <w:rPr>
                <w:rFonts w:ascii="Times New Roman" w:hAnsi="Times New Roman"/>
                <w:color w:val="000000"/>
                <w:sz w:val="24"/>
                <w:szCs w:val="24"/>
                <w:lang w:eastAsia="vi-VN"/>
              </w:rPr>
              <w:t>thường xuyên, NSNN</w:t>
            </w:r>
            <w:r w:rsidRPr="00716108">
              <w:rPr>
                <w:rFonts w:ascii="Times New Roman" w:hAnsi="Times New Roman"/>
                <w:color w:val="000000"/>
                <w:sz w:val="24"/>
                <w:szCs w:val="24"/>
                <w:lang w:eastAsia="vi-VN"/>
              </w:rPr>
              <w:t xml:space="preserve"> bảo đảm toàn bộ nguồn đóng </w:t>
            </w:r>
            <w:r w:rsidR="001215B0">
              <w:rPr>
                <w:rFonts w:ascii="Times New Roman" w:hAnsi="Times New Roman"/>
                <w:color w:val="000000"/>
                <w:sz w:val="24"/>
                <w:szCs w:val="24"/>
                <w:lang w:eastAsia="vi-VN"/>
              </w:rPr>
              <w:t xml:space="preserve">KPCĐ </w:t>
            </w:r>
            <w:r w:rsidRPr="00716108">
              <w:rPr>
                <w:rFonts w:ascii="Times New Roman" w:hAnsi="Times New Roman"/>
                <w:color w:val="000000"/>
                <w:sz w:val="24"/>
                <w:szCs w:val="24"/>
                <w:lang w:eastAsia="vi-VN"/>
              </w:rPr>
              <w:t>và được bố trí trong dự toán chi thường xuyên hàng năm của cơ quan, đơn vị theo quy định của pháp luật về phâ</w:t>
            </w:r>
            <w:r w:rsidR="001215B0">
              <w:rPr>
                <w:rFonts w:ascii="Times New Roman" w:hAnsi="Times New Roman"/>
                <w:color w:val="000000"/>
                <w:sz w:val="24"/>
                <w:szCs w:val="24"/>
                <w:lang w:eastAsia="vi-VN"/>
              </w:rPr>
              <w:t>n cấp quản lý NSNN</w:t>
            </w:r>
            <w:r w:rsidRPr="00716108">
              <w:rPr>
                <w:rFonts w:ascii="Times New Roman" w:hAnsi="Times New Roman"/>
                <w:color w:val="000000"/>
                <w:sz w:val="24"/>
                <w:szCs w:val="24"/>
                <w:lang w:eastAsia="vi-VN"/>
              </w:rPr>
              <w:t>.</w:t>
            </w:r>
          </w:p>
          <w:p w:rsidR="00716108" w:rsidRPr="00716108" w:rsidRDefault="00716108" w:rsidP="00716108">
            <w:pPr>
              <w:shd w:val="clear" w:color="auto" w:fill="FFFFFF"/>
              <w:spacing w:before="120"/>
              <w:rPr>
                <w:rFonts w:ascii="Times New Roman" w:hAnsi="Times New Roman"/>
                <w:color w:val="000000"/>
                <w:sz w:val="24"/>
                <w:szCs w:val="24"/>
                <w:lang w:eastAsia="vi-VN"/>
              </w:rPr>
            </w:pPr>
            <w:r w:rsidRPr="00716108">
              <w:rPr>
                <w:rFonts w:ascii="Times New Roman" w:hAnsi="Times New Roman"/>
                <w:color w:val="000000"/>
                <w:sz w:val="24"/>
                <w:szCs w:val="24"/>
                <w:lang w:eastAsia="vi-VN"/>
              </w:rPr>
              <w:t>2. Đối với cơ quan</w:t>
            </w:r>
            <w:r w:rsidR="001215B0">
              <w:rPr>
                <w:rFonts w:ascii="Times New Roman" w:hAnsi="Times New Roman"/>
                <w:color w:val="000000"/>
                <w:sz w:val="24"/>
                <w:szCs w:val="24"/>
                <w:lang w:eastAsia="vi-VN"/>
              </w:rPr>
              <w:t>, đơn vị được NSNN</w:t>
            </w:r>
            <w:r w:rsidRPr="00716108">
              <w:rPr>
                <w:rFonts w:ascii="Times New Roman" w:hAnsi="Times New Roman"/>
                <w:color w:val="000000"/>
                <w:sz w:val="24"/>
                <w:szCs w:val="24"/>
                <w:lang w:eastAsia="vi-VN"/>
              </w:rPr>
              <w:t xml:space="preserve"> bảo đảm một phần kinh phí hoạt động </w:t>
            </w:r>
            <w:r w:rsidR="001215B0">
              <w:rPr>
                <w:rFonts w:ascii="Times New Roman" w:hAnsi="Times New Roman"/>
                <w:color w:val="000000"/>
                <w:sz w:val="24"/>
                <w:szCs w:val="24"/>
                <w:lang w:eastAsia="vi-VN"/>
              </w:rPr>
              <w:t xml:space="preserve">thường xuyên, ngân sách </w:t>
            </w:r>
            <w:r w:rsidRPr="00716108">
              <w:rPr>
                <w:rFonts w:ascii="Times New Roman" w:hAnsi="Times New Roman"/>
                <w:color w:val="000000"/>
                <w:sz w:val="24"/>
                <w:szCs w:val="24"/>
                <w:lang w:eastAsia="vi-VN"/>
              </w:rPr>
              <w:t xml:space="preserve"> bảo đ</w:t>
            </w:r>
            <w:r w:rsidR="00953895">
              <w:rPr>
                <w:rFonts w:ascii="Times New Roman" w:hAnsi="Times New Roman"/>
                <w:color w:val="000000"/>
                <w:sz w:val="24"/>
                <w:szCs w:val="24"/>
                <w:lang w:eastAsia="vi-VN"/>
              </w:rPr>
              <w:t>ảm nguồn đóng KPCĐ</w:t>
            </w:r>
            <w:r w:rsidRPr="00716108">
              <w:rPr>
                <w:rFonts w:ascii="Times New Roman" w:hAnsi="Times New Roman"/>
                <w:color w:val="000000"/>
                <w:sz w:val="24"/>
                <w:szCs w:val="24"/>
                <w:lang w:eastAsia="vi-VN"/>
              </w:rPr>
              <w:t xml:space="preserve"> tính theo quỹ tiền lương </w:t>
            </w:r>
            <w:r w:rsidR="00953895">
              <w:rPr>
                <w:rFonts w:ascii="Times New Roman" w:hAnsi="Times New Roman"/>
                <w:color w:val="000000"/>
                <w:sz w:val="24"/>
                <w:szCs w:val="24"/>
                <w:lang w:eastAsia="vi-VN"/>
              </w:rPr>
              <w:t xml:space="preserve">làm căn cứ đóng BHXH </w:t>
            </w:r>
            <w:r w:rsidRPr="00716108">
              <w:rPr>
                <w:rFonts w:ascii="Times New Roman" w:hAnsi="Times New Roman"/>
                <w:color w:val="000000"/>
                <w:sz w:val="24"/>
                <w:szCs w:val="24"/>
                <w:lang w:eastAsia="vi-VN"/>
              </w:rPr>
              <w:t>cho số biên chế h</w:t>
            </w:r>
            <w:r w:rsidR="00953895">
              <w:rPr>
                <w:rFonts w:ascii="Times New Roman" w:hAnsi="Times New Roman"/>
                <w:color w:val="000000"/>
                <w:sz w:val="24"/>
                <w:szCs w:val="24"/>
                <w:lang w:eastAsia="vi-VN"/>
              </w:rPr>
              <w:t>ưởng lương từ NSNN</w:t>
            </w:r>
            <w:r w:rsidRPr="00716108">
              <w:rPr>
                <w:rFonts w:ascii="Times New Roman" w:hAnsi="Times New Roman"/>
                <w:color w:val="000000"/>
                <w:sz w:val="24"/>
                <w:szCs w:val="24"/>
                <w:lang w:eastAsia="vi-VN"/>
              </w:rPr>
              <w:t xml:space="preserve"> và được bố trí trong dự toán chi thường xuyên hàng năm của cơ quan, đơn vị theo quy định của pháp luật về phâ</w:t>
            </w:r>
            <w:r w:rsidR="00953895">
              <w:rPr>
                <w:rFonts w:ascii="Times New Roman" w:hAnsi="Times New Roman"/>
                <w:color w:val="000000"/>
                <w:sz w:val="24"/>
                <w:szCs w:val="24"/>
                <w:lang w:eastAsia="vi-VN"/>
              </w:rPr>
              <w:t>n cấp quản lý NSNN. Phần KPCĐ</w:t>
            </w:r>
            <w:r w:rsidRPr="00716108">
              <w:rPr>
                <w:rFonts w:ascii="Times New Roman" w:hAnsi="Times New Roman"/>
                <w:color w:val="000000"/>
                <w:sz w:val="24"/>
                <w:szCs w:val="24"/>
                <w:lang w:eastAsia="vi-VN"/>
              </w:rPr>
              <w:t xml:space="preserve"> phải đóng còn lại, đơn vị tự bảo đảm theo quy định tại Khoản 3 và 4 Điều này.</w:t>
            </w:r>
          </w:p>
          <w:p w:rsidR="00716108" w:rsidRPr="00716108" w:rsidRDefault="00716108" w:rsidP="00716108">
            <w:pPr>
              <w:shd w:val="clear" w:color="auto" w:fill="FFFFFF"/>
              <w:spacing w:before="120"/>
              <w:rPr>
                <w:rFonts w:ascii="Times New Roman" w:hAnsi="Times New Roman"/>
                <w:color w:val="000000"/>
                <w:sz w:val="24"/>
                <w:szCs w:val="24"/>
                <w:lang w:eastAsia="vi-VN"/>
              </w:rPr>
            </w:pPr>
            <w:r w:rsidRPr="00716108">
              <w:rPr>
                <w:rFonts w:ascii="Times New Roman" w:hAnsi="Times New Roman"/>
                <w:color w:val="000000"/>
                <w:sz w:val="24"/>
                <w:szCs w:val="24"/>
                <w:lang w:eastAsia="vi-VN"/>
              </w:rPr>
              <w:t xml:space="preserve">3. Đối với doanh nghiệp và đơn vị có hoạt động sản xuất kinh doanh, dịch vụ, khoản đóng </w:t>
            </w:r>
            <w:r w:rsidR="00953895">
              <w:rPr>
                <w:rFonts w:ascii="Times New Roman" w:hAnsi="Times New Roman"/>
                <w:color w:val="000000"/>
                <w:sz w:val="24"/>
                <w:szCs w:val="24"/>
                <w:lang w:eastAsia="vi-VN"/>
              </w:rPr>
              <w:t>KPCĐ</w:t>
            </w:r>
            <w:r w:rsidRPr="00716108">
              <w:rPr>
                <w:rFonts w:ascii="Times New Roman" w:hAnsi="Times New Roman"/>
                <w:color w:val="000000"/>
                <w:sz w:val="24"/>
                <w:szCs w:val="24"/>
                <w:lang w:eastAsia="vi-VN"/>
              </w:rPr>
              <w:t xml:space="preserve"> được hạch toán vào chi phí sản xuất, kinh doanh, dịch vụ trong kỳ.</w:t>
            </w:r>
          </w:p>
          <w:p w:rsidR="00716108" w:rsidRPr="00716108" w:rsidRDefault="00716108" w:rsidP="00716108">
            <w:pPr>
              <w:shd w:val="clear" w:color="auto" w:fill="FFFFFF"/>
              <w:spacing w:before="120"/>
              <w:rPr>
                <w:rFonts w:ascii="Times New Roman" w:hAnsi="Times New Roman"/>
                <w:color w:val="000000"/>
                <w:sz w:val="24"/>
                <w:szCs w:val="24"/>
                <w:lang w:eastAsia="vi-VN"/>
              </w:rPr>
            </w:pPr>
            <w:r w:rsidRPr="00716108">
              <w:rPr>
                <w:rFonts w:ascii="Times New Roman" w:hAnsi="Times New Roman"/>
                <w:color w:val="000000"/>
                <w:sz w:val="24"/>
                <w:szCs w:val="24"/>
                <w:lang w:eastAsia="vi-VN"/>
              </w:rPr>
              <w:t>4. Đối với cơ quan, tổ chức, đơn vị còn lại</w:t>
            </w:r>
            <w:r w:rsidR="008C044B">
              <w:rPr>
                <w:rFonts w:ascii="Times New Roman" w:hAnsi="Times New Roman"/>
                <w:color w:val="000000"/>
                <w:sz w:val="24"/>
                <w:szCs w:val="24"/>
                <w:lang w:eastAsia="vi-VN"/>
              </w:rPr>
              <w:t xml:space="preserve">, khoản đóng KPCĐ </w:t>
            </w:r>
            <w:r w:rsidRPr="00716108">
              <w:rPr>
                <w:rFonts w:ascii="Times New Roman" w:hAnsi="Times New Roman"/>
                <w:color w:val="000000"/>
                <w:sz w:val="24"/>
                <w:szCs w:val="24"/>
                <w:lang w:eastAsia="vi-VN"/>
              </w:rPr>
              <w:t>được sử dụng từ nguồn kinh phí hoạt động của cơ quan, tổ chức, đơn vị theo quy định của pháp luật.</w:t>
            </w:r>
          </w:p>
          <w:p w:rsidR="00C170FE" w:rsidRPr="003D4221" w:rsidRDefault="00C170FE"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716108" w:rsidRPr="003928AC" w:rsidRDefault="00716108" w:rsidP="008C044B">
            <w:pPr>
              <w:shd w:val="clear" w:color="auto" w:fill="FFFFFF"/>
              <w:spacing w:before="120"/>
              <w:jc w:val="both"/>
              <w:rPr>
                <w:rFonts w:ascii="Times New Roman" w:hAnsi="Times New Roman"/>
                <w:color w:val="FF0000"/>
                <w:sz w:val="24"/>
                <w:szCs w:val="24"/>
              </w:rPr>
            </w:pPr>
            <w:r w:rsidRPr="003928AC">
              <w:rPr>
                <w:rFonts w:ascii="Times New Roman" w:hAnsi="Times New Roman"/>
                <w:b/>
                <w:bCs/>
                <w:color w:val="FF0000"/>
                <w:sz w:val="24"/>
                <w:szCs w:val="24"/>
              </w:rPr>
              <w:t xml:space="preserve">Điều 7. Nguồn đóng </w:t>
            </w:r>
            <w:r w:rsidR="008C044B">
              <w:rPr>
                <w:rFonts w:ascii="Times New Roman" w:hAnsi="Times New Roman"/>
                <w:b/>
                <w:bCs/>
                <w:color w:val="FF0000"/>
                <w:sz w:val="24"/>
                <w:szCs w:val="24"/>
              </w:rPr>
              <w:t>KPCĐ</w:t>
            </w:r>
          </w:p>
          <w:p w:rsidR="008C044B" w:rsidRPr="00716108" w:rsidRDefault="008C044B" w:rsidP="008C044B">
            <w:pPr>
              <w:shd w:val="clear" w:color="auto" w:fill="FFFFFF"/>
              <w:spacing w:before="120"/>
              <w:rPr>
                <w:rFonts w:ascii="Times New Roman" w:hAnsi="Times New Roman"/>
                <w:color w:val="000000"/>
                <w:sz w:val="24"/>
                <w:szCs w:val="24"/>
                <w:lang w:eastAsia="vi-VN"/>
              </w:rPr>
            </w:pPr>
            <w:r>
              <w:rPr>
                <w:rFonts w:ascii="Times New Roman" w:hAnsi="Times New Roman"/>
                <w:color w:val="000000"/>
                <w:sz w:val="24"/>
                <w:szCs w:val="24"/>
                <w:lang w:eastAsia="vi-VN"/>
              </w:rPr>
              <w:t>1</w:t>
            </w:r>
            <w:r w:rsidRPr="00716108">
              <w:rPr>
                <w:rFonts w:ascii="Times New Roman" w:hAnsi="Times New Roman"/>
                <w:color w:val="000000"/>
                <w:sz w:val="24"/>
                <w:szCs w:val="24"/>
                <w:lang w:eastAsia="vi-VN"/>
              </w:rPr>
              <w:t>. Đối với cơ quan</w:t>
            </w:r>
            <w:r>
              <w:rPr>
                <w:rFonts w:ascii="Times New Roman" w:hAnsi="Times New Roman"/>
                <w:color w:val="000000"/>
                <w:sz w:val="24"/>
                <w:szCs w:val="24"/>
                <w:lang w:eastAsia="vi-VN"/>
              </w:rPr>
              <w:t>, đơn vị được NSNN</w:t>
            </w:r>
            <w:r w:rsidRPr="00716108">
              <w:rPr>
                <w:rFonts w:ascii="Times New Roman" w:hAnsi="Times New Roman"/>
                <w:color w:val="000000"/>
                <w:sz w:val="24"/>
                <w:szCs w:val="24"/>
                <w:lang w:eastAsia="vi-VN"/>
              </w:rPr>
              <w:t xml:space="preserve"> bảo đảm một phần kinh phí hoạt động </w:t>
            </w:r>
            <w:r>
              <w:rPr>
                <w:rFonts w:ascii="Times New Roman" w:hAnsi="Times New Roman"/>
                <w:color w:val="000000"/>
                <w:sz w:val="24"/>
                <w:szCs w:val="24"/>
                <w:lang w:eastAsia="vi-VN"/>
              </w:rPr>
              <w:t xml:space="preserve">thường xuyên, ngân sách </w:t>
            </w:r>
            <w:r w:rsidRPr="00716108">
              <w:rPr>
                <w:rFonts w:ascii="Times New Roman" w:hAnsi="Times New Roman"/>
                <w:color w:val="000000"/>
                <w:sz w:val="24"/>
                <w:szCs w:val="24"/>
                <w:lang w:eastAsia="vi-VN"/>
              </w:rPr>
              <w:t xml:space="preserve"> bảo đ</w:t>
            </w:r>
            <w:r>
              <w:rPr>
                <w:rFonts w:ascii="Times New Roman" w:hAnsi="Times New Roman"/>
                <w:color w:val="000000"/>
                <w:sz w:val="24"/>
                <w:szCs w:val="24"/>
                <w:lang w:eastAsia="vi-VN"/>
              </w:rPr>
              <w:t>ảm nguồn đóng KPCĐ</w:t>
            </w:r>
            <w:r w:rsidRPr="00716108">
              <w:rPr>
                <w:rFonts w:ascii="Times New Roman" w:hAnsi="Times New Roman"/>
                <w:color w:val="000000"/>
                <w:sz w:val="24"/>
                <w:szCs w:val="24"/>
                <w:lang w:eastAsia="vi-VN"/>
              </w:rPr>
              <w:t xml:space="preserve"> tính theo quỹ tiền lương </w:t>
            </w:r>
            <w:r>
              <w:rPr>
                <w:rFonts w:ascii="Times New Roman" w:hAnsi="Times New Roman"/>
                <w:color w:val="000000"/>
                <w:sz w:val="24"/>
                <w:szCs w:val="24"/>
                <w:lang w:eastAsia="vi-VN"/>
              </w:rPr>
              <w:t xml:space="preserve">làm căn cứ đóng BHXH </w:t>
            </w:r>
            <w:r w:rsidRPr="00716108">
              <w:rPr>
                <w:rFonts w:ascii="Times New Roman" w:hAnsi="Times New Roman"/>
                <w:color w:val="000000"/>
                <w:sz w:val="24"/>
                <w:szCs w:val="24"/>
                <w:lang w:eastAsia="vi-VN"/>
              </w:rPr>
              <w:t>cho số biên chế h</w:t>
            </w:r>
            <w:r>
              <w:rPr>
                <w:rFonts w:ascii="Times New Roman" w:hAnsi="Times New Roman"/>
                <w:color w:val="000000"/>
                <w:sz w:val="24"/>
                <w:szCs w:val="24"/>
                <w:lang w:eastAsia="vi-VN"/>
              </w:rPr>
              <w:t>ưởng lương từ NSNN</w:t>
            </w:r>
            <w:r w:rsidRPr="00716108">
              <w:rPr>
                <w:rFonts w:ascii="Times New Roman" w:hAnsi="Times New Roman"/>
                <w:color w:val="000000"/>
                <w:sz w:val="24"/>
                <w:szCs w:val="24"/>
                <w:lang w:eastAsia="vi-VN"/>
              </w:rPr>
              <w:t xml:space="preserve"> và được bố trí trong dự toán chi thường xuyên hàng năm của cơ quan, đơn vị theo quy định của pháp luật về phâ</w:t>
            </w:r>
            <w:r>
              <w:rPr>
                <w:rFonts w:ascii="Times New Roman" w:hAnsi="Times New Roman"/>
                <w:color w:val="000000"/>
                <w:sz w:val="24"/>
                <w:szCs w:val="24"/>
                <w:lang w:eastAsia="vi-VN"/>
              </w:rPr>
              <w:t>n cấp quản lý NSNN. Phần KPCĐ</w:t>
            </w:r>
            <w:r w:rsidRPr="00716108">
              <w:rPr>
                <w:rFonts w:ascii="Times New Roman" w:hAnsi="Times New Roman"/>
                <w:color w:val="000000"/>
                <w:sz w:val="24"/>
                <w:szCs w:val="24"/>
                <w:lang w:eastAsia="vi-VN"/>
              </w:rPr>
              <w:t xml:space="preserve"> phải đóng còn lại, đơn vị tự b</w:t>
            </w:r>
            <w:r>
              <w:rPr>
                <w:rFonts w:ascii="Times New Roman" w:hAnsi="Times New Roman"/>
                <w:color w:val="000000"/>
                <w:sz w:val="24"/>
                <w:szCs w:val="24"/>
                <w:lang w:eastAsia="vi-VN"/>
              </w:rPr>
              <w:t>ảo đảm theo quy định tại Khoản 2 và 3</w:t>
            </w:r>
            <w:r w:rsidRPr="00716108">
              <w:rPr>
                <w:rFonts w:ascii="Times New Roman" w:hAnsi="Times New Roman"/>
                <w:color w:val="000000"/>
                <w:sz w:val="24"/>
                <w:szCs w:val="24"/>
                <w:lang w:eastAsia="vi-VN"/>
              </w:rPr>
              <w:t xml:space="preserve"> Điều này.</w:t>
            </w:r>
          </w:p>
          <w:p w:rsidR="008C044B" w:rsidRPr="00716108" w:rsidRDefault="008C044B" w:rsidP="008C044B">
            <w:pPr>
              <w:shd w:val="clear" w:color="auto" w:fill="FFFFFF"/>
              <w:spacing w:before="120"/>
              <w:rPr>
                <w:rFonts w:ascii="Times New Roman" w:hAnsi="Times New Roman"/>
                <w:color w:val="000000"/>
                <w:sz w:val="24"/>
                <w:szCs w:val="24"/>
                <w:lang w:eastAsia="vi-VN"/>
              </w:rPr>
            </w:pPr>
            <w:r>
              <w:rPr>
                <w:rFonts w:ascii="Times New Roman" w:hAnsi="Times New Roman"/>
                <w:color w:val="000000"/>
                <w:sz w:val="24"/>
                <w:szCs w:val="24"/>
                <w:lang w:eastAsia="vi-VN"/>
              </w:rPr>
              <w:t>2</w:t>
            </w:r>
            <w:r w:rsidRPr="00716108">
              <w:rPr>
                <w:rFonts w:ascii="Times New Roman" w:hAnsi="Times New Roman"/>
                <w:color w:val="000000"/>
                <w:sz w:val="24"/>
                <w:szCs w:val="24"/>
                <w:lang w:eastAsia="vi-VN"/>
              </w:rPr>
              <w:t xml:space="preserve">. Đối với doanh nghiệp và đơn vị có hoạt động sản xuất kinh doanh, dịch vụ, khoản đóng </w:t>
            </w:r>
            <w:r>
              <w:rPr>
                <w:rFonts w:ascii="Times New Roman" w:hAnsi="Times New Roman"/>
                <w:color w:val="000000"/>
                <w:sz w:val="24"/>
                <w:szCs w:val="24"/>
                <w:lang w:eastAsia="vi-VN"/>
              </w:rPr>
              <w:t>KPCĐ</w:t>
            </w:r>
            <w:r w:rsidRPr="00716108">
              <w:rPr>
                <w:rFonts w:ascii="Times New Roman" w:hAnsi="Times New Roman"/>
                <w:color w:val="000000"/>
                <w:sz w:val="24"/>
                <w:szCs w:val="24"/>
                <w:lang w:eastAsia="vi-VN"/>
              </w:rPr>
              <w:t xml:space="preserve"> được hạch toán vào chi phí sản xuất, kinh doanh, dịch vụ trong kỳ.</w:t>
            </w:r>
          </w:p>
          <w:p w:rsidR="008C044B" w:rsidRPr="00716108" w:rsidRDefault="008C044B" w:rsidP="008C044B">
            <w:pPr>
              <w:shd w:val="clear" w:color="auto" w:fill="FFFFFF"/>
              <w:spacing w:before="120"/>
              <w:rPr>
                <w:rFonts w:ascii="Times New Roman" w:hAnsi="Times New Roman"/>
                <w:color w:val="000000"/>
                <w:sz w:val="24"/>
                <w:szCs w:val="24"/>
                <w:lang w:eastAsia="vi-VN"/>
              </w:rPr>
            </w:pPr>
            <w:r>
              <w:rPr>
                <w:rFonts w:ascii="Times New Roman" w:hAnsi="Times New Roman"/>
                <w:color w:val="000000"/>
                <w:sz w:val="24"/>
                <w:szCs w:val="24"/>
                <w:lang w:eastAsia="vi-VN"/>
              </w:rPr>
              <w:t>3</w:t>
            </w:r>
            <w:r w:rsidRPr="00716108">
              <w:rPr>
                <w:rFonts w:ascii="Times New Roman" w:hAnsi="Times New Roman"/>
                <w:color w:val="000000"/>
                <w:sz w:val="24"/>
                <w:szCs w:val="24"/>
                <w:lang w:eastAsia="vi-VN"/>
              </w:rPr>
              <w:t>. Đối với cơ quan, tổ chức, đơn vị còn lại</w:t>
            </w:r>
            <w:r>
              <w:rPr>
                <w:rFonts w:ascii="Times New Roman" w:hAnsi="Times New Roman"/>
                <w:color w:val="000000"/>
                <w:sz w:val="24"/>
                <w:szCs w:val="24"/>
                <w:lang w:eastAsia="vi-VN"/>
              </w:rPr>
              <w:t xml:space="preserve">, khoản đóng KPCĐ </w:t>
            </w:r>
            <w:r w:rsidRPr="00716108">
              <w:rPr>
                <w:rFonts w:ascii="Times New Roman" w:hAnsi="Times New Roman"/>
                <w:color w:val="000000"/>
                <w:sz w:val="24"/>
                <w:szCs w:val="24"/>
                <w:lang w:eastAsia="vi-VN"/>
              </w:rPr>
              <w:t>được sử dụng từ nguồn kinh phí hoạt động của cơ quan, tổ chức, đơn vị theo quy định của pháp luật.</w:t>
            </w:r>
          </w:p>
          <w:p w:rsidR="00716108" w:rsidRPr="003928AC" w:rsidRDefault="00716108" w:rsidP="00716108">
            <w:pPr>
              <w:shd w:val="clear" w:color="auto" w:fill="FFFFFF"/>
              <w:spacing w:before="120"/>
              <w:ind w:firstLine="567"/>
              <w:jc w:val="both"/>
              <w:rPr>
                <w:rFonts w:ascii="Times New Roman" w:hAnsi="Times New Roman"/>
                <w:color w:val="FF0000"/>
                <w:sz w:val="24"/>
                <w:szCs w:val="24"/>
              </w:rPr>
            </w:pPr>
            <w:r w:rsidRPr="003928AC">
              <w:rPr>
                <w:rFonts w:ascii="Times New Roman" w:hAnsi="Times New Roman"/>
                <w:color w:val="FF0000"/>
                <w:sz w:val="24"/>
                <w:szCs w:val="24"/>
              </w:rPr>
              <w:t>.</w:t>
            </w:r>
          </w:p>
          <w:p w:rsidR="00C170FE" w:rsidRPr="003D4221" w:rsidRDefault="00C170FE"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170FE" w:rsidRPr="00F517E4" w:rsidRDefault="008C044B" w:rsidP="002007D6">
            <w:pPr>
              <w:spacing w:before="100" w:beforeAutospacing="1" w:after="100" w:afterAutospacing="1" w:line="12" w:lineRule="atLeast"/>
              <w:rPr>
                <w:rFonts w:ascii="Times New Roman" w:hAnsi="Times New Roman"/>
                <w:color w:val="auto"/>
                <w:sz w:val="24"/>
                <w:szCs w:val="24"/>
              </w:rPr>
            </w:pPr>
            <w:r w:rsidRPr="00F517E4">
              <w:rPr>
                <w:rFonts w:ascii="Times New Roman" w:hAnsi="Times New Roman"/>
                <w:color w:val="auto"/>
                <w:sz w:val="24"/>
                <w:szCs w:val="24"/>
              </w:rPr>
              <w:t>Bỏ khoản 1 để phù hợp với quy định tại khoản 8 Điều 2 Luật sửa đổi, bổ sung một số điều của Luật Mặt trận Tổ quốc Việt Nam, Luật Công đoàn, Luật Thanh niên, Luật Thực hiện dân chủ cơ sở.</w:t>
            </w:r>
          </w:p>
        </w:tc>
      </w:tr>
      <w:tr w:rsidR="008C044B"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CB46F6" w:rsidRPr="00CB46F6" w:rsidRDefault="00CB46F6" w:rsidP="00CB46F6">
            <w:pPr>
              <w:shd w:val="clear" w:color="auto" w:fill="FFFFFF"/>
              <w:spacing w:before="120"/>
              <w:rPr>
                <w:rFonts w:ascii="Times New Roman" w:hAnsi="Times New Roman"/>
                <w:color w:val="000000"/>
                <w:sz w:val="24"/>
                <w:szCs w:val="24"/>
                <w:lang w:eastAsia="vi-VN"/>
              </w:rPr>
            </w:pPr>
            <w:bookmarkStart w:id="7" w:name="dieu_8"/>
            <w:r w:rsidRPr="00CB46F6">
              <w:rPr>
                <w:rFonts w:ascii="Times New Roman" w:hAnsi="Times New Roman"/>
                <w:b/>
                <w:bCs/>
                <w:color w:val="000000"/>
                <w:sz w:val="24"/>
                <w:szCs w:val="24"/>
                <w:lang w:eastAsia="vi-VN"/>
              </w:rPr>
              <w:t>Điều 8. Các nội dung được ngân sách trung ương</w:t>
            </w:r>
            <w:r>
              <w:rPr>
                <w:rFonts w:ascii="Times New Roman" w:hAnsi="Times New Roman"/>
                <w:b/>
                <w:bCs/>
                <w:color w:val="000000"/>
                <w:sz w:val="24"/>
                <w:szCs w:val="24"/>
                <w:lang w:eastAsia="vi-VN"/>
              </w:rPr>
              <w:t xml:space="preserve"> (NSTW)</w:t>
            </w:r>
            <w:r w:rsidRPr="00CB46F6">
              <w:rPr>
                <w:rFonts w:ascii="Times New Roman" w:hAnsi="Times New Roman"/>
                <w:b/>
                <w:bCs/>
                <w:color w:val="000000"/>
                <w:sz w:val="24"/>
                <w:szCs w:val="24"/>
                <w:lang w:eastAsia="vi-VN"/>
              </w:rPr>
              <w:t xml:space="preserve"> hỗ trợ</w:t>
            </w:r>
            <w:bookmarkEnd w:id="7"/>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lastRenderedPageBreak/>
              <w:t>1. Kinh phí đóng niên liễm cho các tổ chức quốc tế.</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2. Trường hợp dự to</w:t>
            </w:r>
            <w:r>
              <w:rPr>
                <w:rFonts w:ascii="Times New Roman" w:hAnsi="Times New Roman"/>
                <w:color w:val="000000"/>
                <w:sz w:val="24"/>
                <w:szCs w:val="24"/>
                <w:lang w:eastAsia="vi-VN"/>
              </w:rPr>
              <w:t>án nguồn thu TCCĐ</w:t>
            </w:r>
            <w:r w:rsidRPr="00CB46F6">
              <w:rPr>
                <w:rFonts w:ascii="Times New Roman" w:hAnsi="Times New Roman"/>
                <w:color w:val="000000"/>
                <w:sz w:val="24"/>
                <w:szCs w:val="24"/>
                <w:lang w:eastAsia="vi-VN"/>
              </w:rPr>
              <w:t xml:space="preserve"> không đảm bảo dự toán chi hoạt động thường xuyên hợp lý của hệ thống tổ chức công đoàn và hoạt động thực hiện quyền, trách nhiệm của công đoàn: Vào thời điể</w:t>
            </w:r>
            <w:r>
              <w:rPr>
                <w:rFonts w:ascii="Times New Roman" w:hAnsi="Times New Roman"/>
                <w:color w:val="000000"/>
                <w:sz w:val="24"/>
                <w:szCs w:val="24"/>
                <w:lang w:eastAsia="vi-VN"/>
              </w:rPr>
              <w:t>m lập dự toán NSNN</w:t>
            </w:r>
            <w:r w:rsidRPr="00CB46F6">
              <w:rPr>
                <w:rFonts w:ascii="Times New Roman" w:hAnsi="Times New Roman"/>
                <w:color w:val="000000"/>
                <w:sz w:val="24"/>
                <w:szCs w:val="24"/>
                <w:lang w:eastAsia="vi-VN"/>
              </w:rPr>
              <w:t xml:space="preserve"> hàng năm theo quy </w:t>
            </w:r>
            <w:r>
              <w:rPr>
                <w:rFonts w:ascii="Times New Roman" w:hAnsi="Times New Roman"/>
                <w:color w:val="000000"/>
                <w:sz w:val="24"/>
                <w:szCs w:val="24"/>
                <w:lang w:eastAsia="vi-VN"/>
              </w:rPr>
              <w:t>định của Luật NSNN, Tổng LĐLĐ</w:t>
            </w:r>
            <w:r w:rsidRPr="00CB46F6">
              <w:rPr>
                <w:rFonts w:ascii="Times New Roman" w:hAnsi="Times New Roman"/>
                <w:color w:val="000000"/>
                <w:sz w:val="24"/>
                <w:szCs w:val="24"/>
                <w:lang w:eastAsia="vi-VN"/>
              </w:rPr>
              <w:t xml:space="preserve"> Việt Nam xây dựng dự toán thu đối với các nguồn quy định tại các </w:t>
            </w:r>
            <w:bookmarkStart w:id="8" w:name="dc_2"/>
            <w:r w:rsidRPr="00CB46F6">
              <w:rPr>
                <w:rFonts w:ascii="Times New Roman" w:hAnsi="Times New Roman"/>
                <w:color w:val="000000"/>
                <w:sz w:val="24"/>
                <w:szCs w:val="24"/>
                <w:lang w:eastAsia="vi-VN"/>
              </w:rPr>
              <w:t>Khoản 1, 2 và 4 Điều 26 Luật công đoàn</w:t>
            </w:r>
            <w:bookmarkEnd w:id="8"/>
            <w:r w:rsidRPr="00CB46F6">
              <w:rPr>
                <w:rFonts w:ascii="Times New Roman" w:hAnsi="Times New Roman"/>
                <w:color w:val="000000"/>
                <w:sz w:val="24"/>
                <w:szCs w:val="24"/>
                <w:lang w:eastAsia="vi-VN"/>
              </w:rPr>
              <w:t> và dự toán chi thực hiện các nhiệm vụ quy định tại </w:t>
            </w:r>
            <w:bookmarkStart w:id="9" w:name="dc_3"/>
            <w:r w:rsidRPr="00CB46F6">
              <w:rPr>
                <w:rFonts w:ascii="Times New Roman" w:hAnsi="Times New Roman"/>
                <w:color w:val="000000"/>
                <w:sz w:val="24"/>
                <w:szCs w:val="24"/>
                <w:lang w:eastAsia="vi-VN"/>
              </w:rPr>
              <w:t>Khoản 2 Điều 27 Luật công đoàn</w:t>
            </w:r>
            <w:bookmarkEnd w:id="9"/>
            <w:r w:rsidRPr="00CB46F6">
              <w:rPr>
                <w:rFonts w:ascii="Times New Roman" w:hAnsi="Times New Roman"/>
                <w:color w:val="000000"/>
                <w:sz w:val="24"/>
                <w:szCs w:val="24"/>
                <w:lang w:eastAsia="vi-VN"/>
              </w:rPr>
              <w:t> theo chế độ, tiêu chuẩn, định mức chi tiêu chung của Nhà nước quy định đối với cơ quan hành chính sự nghiệp, gửi Bộ Tài chính thẩm định phần chênh lệch thiếu, tổng hợp và trình Chính phủ để trình Quốc hội quyết định hỗ trợ.</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3. Kinh phí hoạt động thường xuyên của các đơn vị sự nghiệp công lập tr</w:t>
            </w:r>
            <w:r>
              <w:rPr>
                <w:rFonts w:ascii="Times New Roman" w:hAnsi="Times New Roman"/>
                <w:color w:val="000000"/>
                <w:sz w:val="24"/>
                <w:szCs w:val="24"/>
                <w:lang w:eastAsia="vi-VN"/>
              </w:rPr>
              <w:t>ực thuộc Tổng LĐLĐ</w:t>
            </w:r>
            <w:r w:rsidRPr="00CB46F6">
              <w:rPr>
                <w:rFonts w:ascii="Times New Roman" w:hAnsi="Times New Roman"/>
                <w:color w:val="000000"/>
                <w:sz w:val="24"/>
                <w:szCs w:val="24"/>
                <w:lang w:eastAsia="vi-VN"/>
              </w:rPr>
              <w:t xml:space="preserve"> Việt Nam theo quy định của pháp luật về quyền tự chủ, tự chịu trách nhiệm về thực hiện nhiệm vụ, tổ chức bộ máy, biên chế và tài chính đối với đơn vị sự nghiệp công lập.</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4. Kinh phí thực hiện các nhiệm vụ khoa học và công</w:t>
            </w:r>
            <w:r>
              <w:rPr>
                <w:rFonts w:ascii="Times New Roman" w:hAnsi="Times New Roman"/>
                <w:color w:val="000000"/>
                <w:sz w:val="24"/>
                <w:szCs w:val="24"/>
                <w:lang w:eastAsia="vi-VN"/>
              </w:rPr>
              <w:t xml:space="preserve"> nghệ do Tổng LĐLĐ</w:t>
            </w:r>
            <w:r w:rsidRPr="00CB46F6">
              <w:rPr>
                <w:rFonts w:ascii="Times New Roman" w:hAnsi="Times New Roman"/>
                <w:color w:val="000000"/>
                <w:sz w:val="24"/>
                <w:szCs w:val="24"/>
                <w:lang w:eastAsia="vi-VN"/>
              </w:rPr>
              <w:t xml:space="preserve"> Việt Nam trực tiếp thực hiện.</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5. Kinh phí đào tạo bồi dưỡng cán bộ, công chức, viên chức đối với các cơ quan, đơn vị tr</w:t>
            </w:r>
            <w:r>
              <w:rPr>
                <w:rFonts w:ascii="Times New Roman" w:hAnsi="Times New Roman"/>
                <w:color w:val="000000"/>
                <w:sz w:val="24"/>
                <w:szCs w:val="24"/>
                <w:lang w:eastAsia="vi-VN"/>
              </w:rPr>
              <w:t>ực thuộc Tổng LĐLĐ</w:t>
            </w:r>
            <w:r w:rsidRPr="00CB46F6">
              <w:rPr>
                <w:rFonts w:ascii="Times New Roman" w:hAnsi="Times New Roman"/>
                <w:color w:val="000000"/>
                <w:sz w:val="24"/>
                <w:szCs w:val="24"/>
                <w:lang w:eastAsia="vi-VN"/>
              </w:rPr>
              <w:t xml:space="preserve"> Việt Nam, công đoàn ngành trung ương và công đoàn tổng công ty tr</w:t>
            </w:r>
            <w:r>
              <w:rPr>
                <w:rFonts w:ascii="Times New Roman" w:hAnsi="Times New Roman"/>
                <w:color w:val="000000"/>
                <w:sz w:val="24"/>
                <w:szCs w:val="24"/>
                <w:lang w:eastAsia="vi-VN"/>
              </w:rPr>
              <w:t>ực thuộc Tổng LĐLĐ</w:t>
            </w:r>
            <w:r w:rsidRPr="00CB46F6">
              <w:rPr>
                <w:rFonts w:ascii="Times New Roman" w:hAnsi="Times New Roman"/>
                <w:color w:val="000000"/>
                <w:sz w:val="24"/>
                <w:szCs w:val="24"/>
                <w:lang w:eastAsia="vi-VN"/>
              </w:rPr>
              <w:t xml:space="preserve"> Việt Nam.</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6. Kinh phí thực hiện các chương trình mục tiêu quốc gia (nếu có).</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7. Kinh phí thực hiện các nhiệm vụ do cơ quan nhà nước có thẩm quyền đặt h</w:t>
            </w:r>
            <w:r>
              <w:rPr>
                <w:rFonts w:ascii="Times New Roman" w:hAnsi="Times New Roman"/>
                <w:color w:val="000000"/>
                <w:sz w:val="24"/>
                <w:szCs w:val="24"/>
                <w:lang w:eastAsia="vi-VN"/>
              </w:rPr>
              <w:t xml:space="preserve">àng với Tổng LĐLĐ </w:t>
            </w:r>
            <w:r w:rsidRPr="00CB46F6">
              <w:rPr>
                <w:rFonts w:ascii="Times New Roman" w:hAnsi="Times New Roman"/>
                <w:color w:val="000000"/>
                <w:sz w:val="24"/>
                <w:szCs w:val="24"/>
                <w:lang w:eastAsia="vi-VN"/>
              </w:rPr>
              <w:t>Việt Nam.</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8. Kinh phí thực hiện nhiệm vụ đột xuất được cấp có thẩm quyền giao.</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 xml:space="preserve">9. Kinh phí đối ứng thực hiện các dự </w:t>
            </w:r>
            <w:r w:rsidRPr="00CB46F6">
              <w:rPr>
                <w:rFonts w:ascii="Times New Roman" w:hAnsi="Times New Roman"/>
                <w:color w:val="000000"/>
                <w:sz w:val="24"/>
                <w:szCs w:val="24"/>
                <w:lang w:eastAsia="vi-VN"/>
              </w:rPr>
              <w:lastRenderedPageBreak/>
              <w:t xml:space="preserve">án có nguồn vốn nước </w:t>
            </w:r>
            <w:r>
              <w:rPr>
                <w:rFonts w:ascii="Times New Roman" w:hAnsi="Times New Roman"/>
                <w:color w:val="000000"/>
                <w:sz w:val="24"/>
                <w:szCs w:val="24"/>
                <w:lang w:eastAsia="vi-VN"/>
              </w:rPr>
              <w:t>ngoài do Tổng LĐLĐ</w:t>
            </w:r>
            <w:r w:rsidRPr="00CB46F6">
              <w:rPr>
                <w:rFonts w:ascii="Times New Roman" w:hAnsi="Times New Roman"/>
                <w:color w:val="000000"/>
                <w:sz w:val="24"/>
                <w:szCs w:val="24"/>
                <w:lang w:eastAsia="vi-VN"/>
              </w:rPr>
              <w:t xml:space="preserve"> Việt Nam thực hiện, được cấp có thẩm quyền phê duyệt.</w:t>
            </w:r>
          </w:p>
          <w:p w:rsidR="00CB46F6" w:rsidRPr="00CB46F6" w:rsidRDefault="00CB46F6" w:rsidP="00CB46F6">
            <w:pPr>
              <w:shd w:val="clear" w:color="auto" w:fill="FFFFFF"/>
              <w:spacing w:before="120"/>
              <w:rPr>
                <w:rFonts w:ascii="Times New Roman" w:hAnsi="Times New Roman"/>
                <w:color w:val="000000"/>
                <w:sz w:val="24"/>
                <w:szCs w:val="24"/>
                <w:lang w:eastAsia="vi-VN"/>
              </w:rPr>
            </w:pPr>
            <w:r w:rsidRPr="00CB46F6">
              <w:rPr>
                <w:rFonts w:ascii="Times New Roman" w:hAnsi="Times New Roman"/>
                <w:color w:val="000000"/>
                <w:sz w:val="24"/>
                <w:szCs w:val="24"/>
                <w:lang w:eastAsia="vi-VN"/>
              </w:rPr>
              <w:t>10. Chi đầu tư phát t</w:t>
            </w:r>
            <w:r>
              <w:rPr>
                <w:rFonts w:ascii="Times New Roman" w:hAnsi="Times New Roman"/>
                <w:color w:val="000000"/>
                <w:sz w:val="24"/>
                <w:szCs w:val="24"/>
                <w:lang w:eastAsia="vi-VN"/>
              </w:rPr>
              <w:t>riển của Tổng LĐLĐ</w:t>
            </w:r>
            <w:r w:rsidRPr="00CB46F6">
              <w:rPr>
                <w:rFonts w:ascii="Times New Roman" w:hAnsi="Times New Roman"/>
                <w:color w:val="000000"/>
                <w:sz w:val="24"/>
                <w:szCs w:val="24"/>
                <w:lang w:eastAsia="vi-VN"/>
              </w:rPr>
              <w:t xml:space="preserve"> Việt Nam theo dự án được cấp có thẩm quyền phê duyệt.</w:t>
            </w:r>
          </w:p>
          <w:p w:rsidR="008C044B" w:rsidRPr="003D4221" w:rsidRDefault="008C044B"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B5345" w:rsidRPr="00F517E4" w:rsidRDefault="00BB5345" w:rsidP="00035EAA">
            <w:pPr>
              <w:shd w:val="clear" w:color="auto" w:fill="FFFFFF"/>
              <w:spacing w:before="120"/>
              <w:rPr>
                <w:rFonts w:ascii="Times New Roman" w:hAnsi="Times New Roman"/>
                <w:color w:val="000000"/>
                <w:sz w:val="24"/>
                <w:szCs w:val="24"/>
              </w:rPr>
            </w:pPr>
            <w:r w:rsidRPr="00F517E4">
              <w:rPr>
                <w:rFonts w:ascii="Times New Roman" w:hAnsi="Times New Roman"/>
                <w:b/>
                <w:bCs/>
                <w:color w:val="000000"/>
                <w:sz w:val="24"/>
                <w:szCs w:val="24"/>
              </w:rPr>
              <w:lastRenderedPageBreak/>
              <w:t xml:space="preserve">Điều 8. Các nội dung NSTW cấp hỗ trợ </w:t>
            </w:r>
          </w:p>
          <w:p w:rsidR="00BB5345" w:rsidRPr="00F517E4" w:rsidRDefault="00BB5345" w:rsidP="00035EAA">
            <w:pPr>
              <w:shd w:val="clear" w:color="auto" w:fill="FFFFFF"/>
              <w:spacing w:before="120"/>
              <w:rPr>
                <w:rFonts w:ascii="Times New Roman" w:hAnsi="Times New Roman"/>
                <w:color w:val="000000"/>
                <w:sz w:val="24"/>
                <w:szCs w:val="24"/>
              </w:rPr>
            </w:pPr>
            <w:bookmarkStart w:id="10" w:name="khoan_2_8"/>
            <w:r w:rsidRPr="00F517E4">
              <w:rPr>
                <w:rFonts w:ascii="Times New Roman" w:hAnsi="Times New Roman"/>
                <w:color w:val="FF0000"/>
                <w:sz w:val="24"/>
                <w:szCs w:val="24"/>
              </w:rPr>
              <w:lastRenderedPageBreak/>
              <w:t xml:space="preserve">1. Trường hợp nguồn thu tài chính công đoàn không đảm bảo </w:t>
            </w:r>
            <w:r w:rsidRPr="00F517E4">
              <w:rPr>
                <w:rFonts w:ascii="Times New Roman" w:hAnsi="Times New Roman"/>
                <w:i/>
                <w:color w:val="FF0000"/>
                <w:sz w:val="24"/>
                <w:szCs w:val="24"/>
              </w:rPr>
              <w:t>kinh phí</w:t>
            </w:r>
            <w:r w:rsidRPr="00F517E4">
              <w:rPr>
                <w:rFonts w:ascii="Times New Roman" w:hAnsi="Times New Roman"/>
                <w:color w:val="FF0000"/>
                <w:sz w:val="24"/>
                <w:szCs w:val="24"/>
              </w:rPr>
              <w:t xml:space="preserve"> hoạt động của hệ thống tổ chức công đoàn và thực hiện nhiệm vụ của công đoàn: Vào thời điểm lập dự toán NSNN hàng năm theo quy định của</w:t>
            </w:r>
            <w:bookmarkStart w:id="11" w:name="khoan_2_8_name"/>
            <w:bookmarkEnd w:id="10"/>
            <w:r w:rsidRPr="00F517E4">
              <w:rPr>
                <w:rFonts w:ascii="Times New Roman" w:hAnsi="Times New Roman"/>
                <w:color w:val="FF0000"/>
                <w:sz w:val="24"/>
                <w:szCs w:val="24"/>
              </w:rPr>
              <w:t xml:space="preserve"> Luật NSNN, Tổng LĐLĐ Việt Nam xây dựng dự toán thu đối với các nguồn quy định tại </w:t>
            </w:r>
            <w:r w:rsidRPr="00F517E4">
              <w:rPr>
                <w:rFonts w:ascii="Times New Roman" w:hAnsi="Times New Roman"/>
                <w:i/>
                <w:color w:val="FF0000"/>
                <w:sz w:val="24"/>
                <w:szCs w:val="24"/>
              </w:rPr>
              <w:t>Điểm a, b và d</w:t>
            </w:r>
            <w:bookmarkEnd w:id="11"/>
            <w:r w:rsidRPr="00F517E4">
              <w:rPr>
                <w:rFonts w:ascii="Times New Roman" w:hAnsi="Times New Roman"/>
                <w:i/>
                <w:color w:val="FF0000"/>
                <w:sz w:val="24"/>
                <w:szCs w:val="24"/>
              </w:rPr>
              <w:t> Khoản 1 Điều 29 Luật công đoàn</w:t>
            </w:r>
            <w:r w:rsidRPr="00F517E4">
              <w:rPr>
                <w:rFonts w:ascii="Times New Roman" w:hAnsi="Times New Roman"/>
                <w:color w:val="FF0000"/>
                <w:sz w:val="24"/>
                <w:szCs w:val="24"/>
              </w:rPr>
              <w:t> và dự toán chi thực hiện các nhiệm vụ quy định tại </w:t>
            </w:r>
            <w:r w:rsidRPr="00F517E4">
              <w:rPr>
                <w:rFonts w:ascii="Times New Roman" w:hAnsi="Times New Roman"/>
                <w:i/>
                <w:color w:val="FF0000"/>
                <w:sz w:val="24"/>
                <w:szCs w:val="24"/>
              </w:rPr>
              <w:t>Khoản 2 Điều 31 Luật công đoàn</w:t>
            </w:r>
            <w:r w:rsidRPr="00F517E4">
              <w:rPr>
                <w:rFonts w:ascii="Times New Roman" w:hAnsi="Times New Roman"/>
                <w:color w:val="FF0000"/>
                <w:sz w:val="24"/>
                <w:szCs w:val="24"/>
              </w:rPr>
              <w:t> </w:t>
            </w:r>
            <w:bookmarkStart w:id="12" w:name="khoan_2_8_name_name"/>
            <w:r w:rsidRPr="00F517E4">
              <w:rPr>
                <w:rFonts w:ascii="Times New Roman" w:hAnsi="Times New Roman"/>
                <w:color w:val="FF0000"/>
                <w:sz w:val="24"/>
                <w:szCs w:val="24"/>
              </w:rPr>
              <w:t xml:space="preserve">theo chế độ, tiêu chuẩn, định mức </w:t>
            </w:r>
            <w:r w:rsidRPr="00F517E4">
              <w:rPr>
                <w:rFonts w:ascii="Times New Roman" w:hAnsi="Times New Roman"/>
                <w:i/>
                <w:color w:val="FF0000"/>
                <w:sz w:val="24"/>
                <w:szCs w:val="24"/>
              </w:rPr>
              <w:t>do cấp có thẩm quyền</w:t>
            </w:r>
            <w:r w:rsidRPr="00F517E4">
              <w:rPr>
                <w:rFonts w:ascii="Times New Roman" w:hAnsi="Times New Roman"/>
                <w:color w:val="FF0000"/>
                <w:sz w:val="24"/>
                <w:szCs w:val="24"/>
              </w:rPr>
              <w:t xml:space="preserve"> quy định đối với cơ quan hành chính sự nghiệp, </w:t>
            </w:r>
            <w:r w:rsidRPr="00F517E4">
              <w:rPr>
                <w:rFonts w:ascii="Times New Roman" w:hAnsi="Times New Roman"/>
                <w:i/>
                <w:color w:val="FF0000"/>
                <w:sz w:val="24"/>
                <w:szCs w:val="24"/>
              </w:rPr>
              <w:t xml:space="preserve">báo cáo Uỷ ban Trung ương Mặt trận Tổ quốc Việt Nam xem xét, tổng hợp và chịu trách nhiệm xác định phần chênh lệch thiếu gửi Bộ Tài chính </w:t>
            </w:r>
            <w:r w:rsidRPr="00F517E4">
              <w:rPr>
                <w:rFonts w:ascii="Times New Roman" w:hAnsi="Times New Roman"/>
                <w:color w:val="FF0000"/>
                <w:sz w:val="24"/>
                <w:szCs w:val="24"/>
              </w:rPr>
              <w:t>trình Chính phủ để trình Quốc hội quyết định hỗ trợ.</w:t>
            </w:r>
            <w:bookmarkEnd w:id="12"/>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2. Kinh phí NSTW cấp hỗ trợ đối với Tổng LĐLĐ Việt Nam:</w:t>
            </w:r>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a) Kinh phí đóng niên liễm cho các tổ chức quốc tế.</w:t>
            </w:r>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b) Kinh phí tổ chức đoàn ra, đoàn vào khi thực hiện nhiệm vụ đại diện duy nhất của người lao động ở cấp quốc gia trong quan hệ lao động và quan hệ quốc tế về công đoàn.</w:t>
            </w:r>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c) Kinh phí thực hiện các</w:t>
            </w:r>
            <w:r w:rsidR="004C382B">
              <w:rPr>
                <w:rFonts w:ascii="Times New Roman" w:hAnsi="Times New Roman"/>
                <w:color w:val="FF0000"/>
                <w:sz w:val="24"/>
                <w:szCs w:val="24"/>
              </w:rPr>
              <w:t xml:space="preserve"> nhiệm vụ khoa học và công nghệ, </w:t>
            </w:r>
            <w:r w:rsidR="004C382B" w:rsidRPr="00F517E4">
              <w:rPr>
                <w:rFonts w:ascii="Times New Roman" w:hAnsi="Times New Roman"/>
                <w:color w:val="FF0000"/>
                <w:sz w:val="24"/>
                <w:szCs w:val="24"/>
              </w:rPr>
              <w:t>đổi mới sáng tạo và chuyển đổi số.</w:t>
            </w:r>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d) Kinh phí đào tạo bồi dưỡng cán bộ, công chức, viên chức.</w:t>
            </w:r>
          </w:p>
          <w:p w:rsidR="00BB5345" w:rsidRPr="00F517E4" w:rsidRDefault="00BB5345" w:rsidP="00035EAA">
            <w:pPr>
              <w:shd w:val="clear" w:color="auto" w:fill="FFFFFF"/>
              <w:spacing w:before="120"/>
              <w:rPr>
                <w:rFonts w:ascii="Times New Roman" w:hAnsi="Times New Roman"/>
                <w:color w:val="000000"/>
                <w:sz w:val="24"/>
                <w:szCs w:val="24"/>
              </w:rPr>
            </w:pPr>
            <w:r w:rsidRPr="00F517E4">
              <w:rPr>
                <w:rFonts w:ascii="Times New Roman" w:hAnsi="Times New Roman"/>
                <w:color w:val="FF0000"/>
                <w:sz w:val="24"/>
                <w:szCs w:val="24"/>
              </w:rPr>
              <w:t>đ) Kinh phí thực hiện các chương trình</w:t>
            </w:r>
            <w:r w:rsidR="004C382B">
              <w:rPr>
                <w:rFonts w:ascii="Times New Roman" w:hAnsi="Times New Roman"/>
                <w:color w:val="FF0000"/>
                <w:sz w:val="24"/>
                <w:szCs w:val="24"/>
              </w:rPr>
              <w:t>, đề án, dự án.</w:t>
            </w:r>
          </w:p>
          <w:p w:rsidR="00BB5345" w:rsidRPr="00F517E4" w:rsidRDefault="00BB5345" w:rsidP="00035EAA">
            <w:pPr>
              <w:shd w:val="clear" w:color="auto" w:fill="FFFFFF"/>
              <w:spacing w:before="120"/>
              <w:rPr>
                <w:rFonts w:ascii="Times New Roman" w:hAnsi="Times New Roman"/>
                <w:color w:val="000000"/>
                <w:sz w:val="24"/>
                <w:szCs w:val="24"/>
              </w:rPr>
            </w:pPr>
            <w:r w:rsidRPr="00F517E4">
              <w:rPr>
                <w:rFonts w:ascii="Times New Roman" w:hAnsi="Times New Roman"/>
                <w:color w:val="FF0000"/>
                <w:sz w:val="24"/>
                <w:szCs w:val="24"/>
              </w:rPr>
              <w:t>e) Kinh phí thực hiện các nhiệm vụ do Đảng, Nhà nước giao.</w:t>
            </w:r>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f) Kinh phí đối ứng thực hiện các dự án có nguồn vốn nước ngoài do Tổng LĐLĐ Việt Nam thực hiện, được cấp có thẩm quyền phê duyệt.</w:t>
            </w:r>
          </w:p>
          <w:p w:rsidR="00BB5345" w:rsidRPr="00F517E4" w:rsidRDefault="00BB5345" w:rsidP="00035EAA">
            <w:pPr>
              <w:shd w:val="clear" w:color="auto" w:fill="FFFFFF"/>
              <w:spacing w:before="120"/>
              <w:rPr>
                <w:rFonts w:ascii="Times New Roman" w:hAnsi="Times New Roman"/>
                <w:color w:val="FF0000"/>
                <w:sz w:val="24"/>
                <w:szCs w:val="24"/>
              </w:rPr>
            </w:pPr>
            <w:r w:rsidRPr="00F517E4">
              <w:rPr>
                <w:rFonts w:ascii="Times New Roman" w:hAnsi="Times New Roman"/>
                <w:color w:val="FF0000"/>
                <w:sz w:val="24"/>
                <w:szCs w:val="24"/>
              </w:rPr>
              <w:t xml:space="preserve">g) Kinh phí chi thường xuyên NSNN để mua sắm tài sản, trang thiết bị theo quy định của pháp luật </w:t>
            </w:r>
            <w:r w:rsidRPr="00F517E4">
              <w:rPr>
                <w:rFonts w:ascii="Times New Roman" w:hAnsi="Times New Roman"/>
                <w:color w:val="FF0000"/>
                <w:sz w:val="24"/>
                <w:szCs w:val="24"/>
              </w:rPr>
              <w:lastRenderedPageBreak/>
              <w:t>về quản lý, sử dụng tài sản công, cải tạo, nâng cấp, mở rộng, xây dựng mới hạng mục công trình trong các dự án đã đầu tư xây dựng theo quy định của pháp luật về xây dựng, pháp luật về quản lý, sử dụng tài sản công.</w:t>
            </w:r>
          </w:p>
          <w:p w:rsidR="00BB5345" w:rsidRPr="00F517E4" w:rsidRDefault="004C382B" w:rsidP="00035EAA">
            <w:pPr>
              <w:shd w:val="clear" w:color="auto" w:fill="FFFFFF"/>
              <w:spacing w:before="120"/>
              <w:rPr>
                <w:rFonts w:ascii="Times New Roman" w:hAnsi="Times New Roman"/>
                <w:color w:val="000000"/>
                <w:sz w:val="24"/>
                <w:szCs w:val="24"/>
              </w:rPr>
            </w:pPr>
            <w:r>
              <w:rPr>
                <w:rFonts w:ascii="Times New Roman" w:hAnsi="Times New Roman"/>
                <w:color w:val="FF0000"/>
                <w:sz w:val="24"/>
                <w:szCs w:val="24"/>
              </w:rPr>
              <w:t>h</w:t>
            </w:r>
            <w:r w:rsidR="00BB5345" w:rsidRPr="00F517E4">
              <w:rPr>
                <w:rFonts w:ascii="Times New Roman" w:hAnsi="Times New Roman"/>
                <w:color w:val="FF0000"/>
                <w:sz w:val="24"/>
                <w:szCs w:val="24"/>
              </w:rPr>
              <w:t xml:space="preserve">) Kinh phí hoạt động của các đơn vị sự nghiệp công lập trực thuộc Tổng LĐLĐ Việt Nam theo quy định của pháp luật về </w:t>
            </w:r>
            <w:r w:rsidR="00BB5345" w:rsidRPr="00F517E4">
              <w:rPr>
                <w:rFonts w:ascii="Times New Roman" w:hAnsi="Times New Roman"/>
                <w:i/>
                <w:color w:val="FF0000"/>
                <w:sz w:val="24"/>
                <w:szCs w:val="24"/>
              </w:rPr>
              <w:t>cơ chế tự chủ tài chính của đơn vị sự nghiệp công lập</w:t>
            </w:r>
            <w:r w:rsidR="00BB5345" w:rsidRPr="00F517E4">
              <w:rPr>
                <w:rFonts w:ascii="Times New Roman" w:hAnsi="Times New Roman"/>
                <w:color w:val="FF0000"/>
                <w:sz w:val="24"/>
                <w:szCs w:val="24"/>
              </w:rPr>
              <w:t xml:space="preserve">. </w:t>
            </w:r>
          </w:p>
          <w:p w:rsidR="00BB5345" w:rsidRPr="00F517E4" w:rsidRDefault="004C382B" w:rsidP="00035EAA">
            <w:pPr>
              <w:shd w:val="clear" w:color="auto" w:fill="FFFFFF"/>
              <w:spacing w:before="120"/>
              <w:rPr>
                <w:rFonts w:ascii="Times New Roman" w:hAnsi="Times New Roman"/>
                <w:color w:val="FF0000"/>
                <w:sz w:val="24"/>
                <w:szCs w:val="24"/>
              </w:rPr>
            </w:pPr>
            <w:r>
              <w:rPr>
                <w:rFonts w:ascii="Times New Roman" w:hAnsi="Times New Roman"/>
                <w:color w:val="FF0000"/>
                <w:sz w:val="24"/>
                <w:szCs w:val="24"/>
              </w:rPr>
              <w:t>i</w:t>
            </w:r>
            <w:r w:rsidR="00BB5345" w:rsidRPr="00F517E4">
              <w:rPr>
                <w:rFonts w:ascii="Times New Roman" w:hAnsi="Times New Roman"/>
                <w:color w:val="FF0000"/>
                <w:sz w:val="24"/>
                <w:szCs w:val="24"/>
              </w:rPr>
              <w:t xml:space="preserve">) </w:t>
            </w:r>
            <w:r w:rsidR="00BB5345" w:rsidRPr="00F517E4">
              <w:rPr>
                <w:rFonts w:ascii="Times New Roman" w:hAnsi="Times New Roman"/>
                <w:i/>
                <w:color w:val="FF0000"/>
                <w:sz w:val="24"/>
                <w:szCs w:val="24"/>
              </w:rPr>
              <w:t xml:space="preserve">Chi </w:t>
            </w:r>
            <w:r w:rsidR="00BB5345" w:rsidRPr="00F517E4">
              <w:rPr>
                <w:rFonts w:ascii="Times New Roman" w:hAnsi="Times New Roman"/>
                <w:i/>
                <w:color w:val="FF0000"/>
                <w:sz w:val="24"/>
                <w:szCs w:val="24"/>
                <w:shd w:val="clear" w:color="auto" w:fill="FFFFFF"/>
              </w:rPr>
              <w:t>đầu tư xây dựng cơ bản</w:t>
            </w:r>
            <w:r w:rsidR="00BB5345" w:rsidRPr="00F517E4">
              <w:rPr>
                <w:rFonts w:ascii="Times New Roman" w:hAnsi="Times New Roman"/>
                <w:color w:val="FF0000"/>
                <w:sz w:val="24"/>
                <w:szCs w:val="24"/>
                <w:shd w:val="clear" w:color="auto" w:fill="FFFFFF"/>
              </w:rPr>
              <w:t xml:space="preserve"> của Tổng LĐLĐ Việt Nam theo dự án được cấp có thẩm quyền phê duyệt</w:t>
            </w:r>
          </w:p>
          <w:p w:rsidR="008C044B" w:rsidRPr="003D4221" w:rsidRDefault="008C044B" w:rsidP="00035EAA">
            <w:pPr>
              <w:ind w:right="71" w:firstLine="216"/>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A97E88" w:rsidRPr="00035EAA" w:rsidRDefault="00A97E88" w:rsidP="002007D6">
            <w:pPr>
              <w:spacing w:before="100" w:beforeAutospacing="1" w:after="100" w:afterAutospacing="1" w:line="12" w:lineRule="atLeast"/>
              <w:rPr>
                <w:rFonts w:ascii="Times New Roman" w:hAnsi="Times New Roman"/>
                <w:color w:val="auto"/>
                <w:sz w:val="24"/>
                <w:szCs w:val="24"/>
              </w:rPr>
            </w:pPr>
            <w:r w:rsidRPr="00035EAA">
              <w:rPr>
                <w:rFonts w:ascii="Times New Roman" w:hAnsi="Times New Roman"/>
                <w:color w:val="auto"/>
                <w:sz w:val="24"/>
                <w:szCs w:val="24"/>
              </w:rPr>
              <w:lastRenderedPageBreak/>
              <w:t xml:space="preserve">1. </w:t>
            </w:r>
            <w:r w:rsidR="004D38AE" w:rsidRPr="00035EAA">
              <w:rPr>
                <w:rFonts w:ascii="Times New Roman" w:hAnsi="Times New Roman"/>
                <w:color w:val="auto"/>
                <w:sz w:val="24"/>
                <w:szCs w:val="24"/>
              </w:rPr>
              <w:t xml:space="preserve">Sửa đổi, bổ sung để phù hợp với Quyết định số 304-QĐ/TW </w:t>
            </w:r>
            <w:r w:rsidR="00F7795C" w:rsidRPr="00035EAA">
              <w:rPr>
                <w:rFonts w:ascii="Times New Roman" w:hAnsi="Times New Roman"/>
                <w:color w:val="auto"/>
                <w:sz w:val="24"/>
                <w:szCs w:val="24"/>
              </w:rPr>
              <w:t xml:space="preserve">ngày 10/6/2025 của Bộ Chính </w:t>
            </w:r>
            <w:r w:rsidR="00F7795C" w:rsidRPr="00035EAA">
              <w:rPr>
                <w:rFonts w:ascii="Times New Roman" w:hAnsi="Times New Roman"/>
                <w:color w:val="auto"/>
                <w:sz w:val="24"/>
                <w:szCs w:val="24"/>
              </w:rPr>
              <w:lastRenderedPageBreak/>
              <w:t>trị (Tổng LĐLĐ Việt Nam trực thuộc Uỷ ban TW MTTQ Việt Nam)</w:t>
            </w:r>
            <w:r w:rsidRPr="00035EAA">
              <w:rPr>
                <w:rFonts w:ascii="Times New Roman" w:hAnsi="Times New Roman"/>
                <w:color w:val="auto"/>
                <w:sz w:val="24"/>
                <w:szCs w:val="24"/>
              </w:rPr>
              <w:t>.</w:t>
            </w:r>
          </w:p>
          <w:p w:rsidR="008C044B" w:rsidRPr="00035EAA" w:rsidRDefault="00A97E88" w:rsidP="00035EAA">
            <w:pPr>
              <w:spacing w:before="100" w:beforeAutospacing="1" w:after="100" w:afterAutospacing="1" w:line="12" w:lineRule="atLeast"/>
              <w:rPr>
                <w:rFonts w:ascii="Times New Roman" w:hAnsi="Times New Roman"/>
                <w:color w:val="000000"/>
                <w:sz w:val="24"/>
                <w:szCs w:val="24"/>
              </w:rPr>
            </w:pPr>
            <w:r w:rsidRPr="00035EAA">
              <w:rPr>
                <w:rFonts w:ascii="Times New Roman" w:hAnsi="Times New Roman"/>
                <w:color w:val="auto"/>
                <w:sz w:val="24"/>
                <w:szCs w:val="24"/>
              </w:rPr>
              <w:t xml:space="preserve">2. Sửa đổi, bỏ sung để phù hợp với Luật sửa đổi, bổ sung một số điều của Luật Mặt trận Tổ quốc Việt Nam, Luật Công đoàn, Luật Thanh niên, Luật Thực hiện dân chủ cơ sở: </w:t>
            </w:r>
            <w:r w:rsidR="00035EAA" w:rsidRPr="00035EAA">
              <w:rPr>
                <w:rFonts w:ascii="Times New Roman" w:hAnsi="Times New Roman"/>
                <w:color w:val="auto"/>
                <w:sz w:val="24"/>
                <w:szCs w:val="24"/>
              </w:rPr>
              <w:t xml:space="preserve">(1) Khoản 1 Điều 2 quy định: Công đoàn Việt Nam </w:t>
            </w:r>
            <w:r w:rsidR="00035EAA" w:rsidRPr="00035EAA">
              <w:rPr>
                <w:rFonts w:ascii="Times New Roman" w:hAnsi="Times New Roman"/>
                <w:color w:val="000000"/>
                <w:sz w:val="24"/>
                <w:szCs w:val="24"/>
              </w:rPr>
              <w:t>là đại diện duy nhất của người lao động ở cấp quốc gia trong quan hệ lao động và quan hệ quốc tế về công đoàn</w:t>
            </w:r>
            <w:r w:rsidR="00035EAA" w:rsidRPr="00035EAA">
              <w:rPr>
                <w:rFonts w:ascii="Times New Roman" w:hAnsi="Times New Roman"/>
                <w:color w:val="auto"/>
                <w:sz w:val="24"/>
                <w:szCs w:val="24"/>
              </w:rPr>
              <w:t>; (2) K</w:t>
            </w:r>
            <w:r w:rsidR="00F7795C" w:rsidRPr="00035EAA">
              <w:rPr>
                <w:rFonts w:ascii="Times New Roman" w:hAnsi="Times New Roman"/>
                <w:color w:val="auto"/>
                <w:sz w:val="24"/>
                <w:szCs w:val="24"/>
              </w:rPr>
              <w:t xml:space="preserve">hoản 8 Điều 3 </w:t>
            </w:r>
            <w:r w:rsidR="00035EAA" w:rsidRPr="00035EAA">
              <w:rPr>
                <w:rFonts w:ascii="Times New Roman" w:hAnsi="Times New Roman"/>
                <w:color w:val="auto"/>
                <w:sz w:val="24"/>
                <w:szCs w:val="24"/>
              </w:rPr>
              <w:t xml:space="preserve">quy định </w:t>
            </w:r>
            <w:r w:rsidR="002703A2" w:rsidRPr="00035EAA">
              <w:rPr>
                <w:rFonts w:ascii="Times New Roman" w:hAnsi="Times New Roman"/>
                <w:color w:val="auto"/>
                <w:sz w:val="24"/>
                <w:szCs w:val="24"/>
              </w:rPr>
              <w:t>“</w:t>
            </w:r>
            <w:r w:rsidR="002703A2" w:rsidRPr="00035EAA">
              <w:rPr>
                <w:rFonts w:ascii="Times New Roman" w:hAnsi="Times New Roman"/>
                <w:i/>
                <w:color w:val="auto"/>
                <w:sz w:val="24"/>
                <w:szCs w:val="24"/>
              </w:rPr>
              <w:t xml:space="preserve">NSNN cấp hỗ trợ </w:t>
            </w:r>
            <w:r w:rsidR="002703A2" w:rsidRPr="00035EAA">
              <w:rPr>
                <w:rFonts w:ascii="Times New Roman" w:hAnsi="Times New Roman"/>
                <w:i/>
                <w:color w:val="000000"/>
                <w:sz w:val="24"/>
                <w:szCs w:val="24"/>
              </w:rPr>
              <w:t>theo quy định của pháp luật về NSNN</w:t>
            </w:r>
            <w:r w:rsidR="002703A2" w:rsidRPr="00035EAA">
              <w:rPr>
                <w:rFonts w:ascii="Times New Roman" w:hAnsi="Times New Roman"/>
                <w:color w:val="000000"/>
                <w:sz w:val="24"/>
                <w:szCs w:val="24"/>
              </w:rPr>
              <w:t>”</w:t>
            </w:r>
            <w:r w:rsidR="00035EAA" w:rsidRPr="00035EAA">
              <w:rPr>
                <w:rFonts w:ascii="Times New Roman" w:hAnsi="Times New Roman"/>
                <w:color w:val="000000"/>
                <w:sz w:val="24"/>
                <w:szCs w:val="24"/>
              </w:rPr>
              <w:t>.</w:t>
            </w:r>
          </w:p>
          <w:p w:rsidR="00035EAA" w:rsidRDefault="00035EAA" w:rsidP="00035EAA">
            <w:pPr>
              <w:spacing w:before="100" w:beforeAutospacing="1" w:after="100" w:afterAutospacing="1" w:line="12" w:lineRule="atLeast"/>
              <w:rPr>
                <w:rFonts w:ascii="Times New Roman" w:hAnsi="Times New Roman"/>
                <w:color w:val="000000"/>
                <w:sz w:val="24"/>
                <w:szCs w:val="24"/>
              </w:rPr>
            </w:pPr>
            <w:r>
              <w:rPr>
                <w:rFonts w:ascii="Times New Roman" w:hAnsi="Times New Roman"/>
                <w:color w:val="000000"/>
                <w:sz w:val="24"/>
                <w:szCs w:val="24"/>
              </w:rPr>
              <w:t xml:space="preserve">3. </w:t>
            </w:r>
            <w:r w:rsidR="00574013">
              <w:rPr>
                <w:rFonts w:ascii="Times New Roman" w:hAnsi="Times New Roman"/>
                <w:color w:val="000000"/>
                <w:sz w:val="24"/>
                <w:szCs w:val="24"/>
              </w:rPr>
              <w:t>Sửa đổi, bổ sung để phù hợp với Luật NSNN năm 2025: Khoản 7 Điều 8 quy định: NSNN bảo đảm cân đối kinh phí hoạt động của tổ chức chính trị, cơ quan Mặt trận Tổ quốc Việt Nam các cấp và các tổ chức chính trị-xã hội trực thuộc Mặt trận Tổ quốc Việt Nam.</w:t>
            </w:r>
          </w:p>
          <w:p w:rsidR="00716B29" w:rsidRPr="00F517E4" w:rsidRDefault="00574013" w:rsidP="00035EAA">
            <w:pPr>
              <w:spacing w:before="100" w:beforeAutospacing="1" w:after="100" w:afterAutospacing="1" w:line="12" w:lineRule="atLeast"/>
              <w:rPr>
                <w:rFonts w:ascii="Times New Roman" w:hAnsi="Times New Roman"/>
                <w:color w:val="auto"/>
                <w:sz w:val="24"/>
                <w:szCs w:val="24"/>
              </w:rPr>
            </w:pPr>
            <w:r>
              <w:rPr>
                <w:rFonts w:ascii="Times New Roman" w:hAnsi="Times New Roman"/>
                <w:color w:val="000000"/>
                <w:sz w:val="24"/>
                <w:szCs w:val="24"/>
              </w:rPr>
              <w:t xml:space="preserve">4. </w:t>
            </w:r>
            <w:r w:rsidR="00716B29">
              <w:rPr>
                <w:rFonts w:ascii="Times New Roman" w:hAnsi="Times New Roman"/>
                <w:color w:val="000000"/>
                <w:sz w:val="24"/>
                <w:szCs w:val="24"/>
              </w:rPr>
              <w:t>Thống nhất với quy định của Chính phủ tại Nghị định số 98/2025/NĐ-CP ngày 06/5/2025 quy định việc lập dự toán, quản lý, sử dụng và quyết toán chi thường xuyên NSNN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 (Tổng LĐLĐ Việt Nam thuộc đối tượng áp dụng theo khoản 1 Điều 2).</w:t>
            </w:r>
          </w:p>
          <w:p w:rsidR="00574013" w:rsidRPr="00F517E4" w:rsidRDefault="00574013" w:rsidP="00716B29">
            <w:pPr>
              <w:shd w:val="clear" w:color="auto" w:fill="FFFFFF"/>
              <w:spacing w:line="180" w:lineRule="atLeast"/>
              <w:jc w:val="center"/>
              <w:rPr>
                <w:rFonts w:ascii="Times New Roman" w:hAnsi="Times New Roman"/>
                <w:color w:val="auto"/>
                <w:sz w:val="24"/>
                <w:szCs w:val="24"/>
              </w:rPr>
            </w:pPr>
          </w:p>
        </w:tc>
      </w:tr>
      <w:tr w:rsidR="00F517E4"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F517E4" w:rsidRPr="00F517E4" w:rsidRDefault="00F517E4" w:rsidP="00F517E4">
            <w:pPr>
              <w:shd w:val="clear" w:color="auto" w:fill="FFFFFF"/>
              <w:spacing w:before="120"/>
              <w:rPr>
                <w:rFonts w:ascii="Times New Roman" w:hAnsi="Times New Roman"/>
                <w:color w:val="000000"/>
                <w:sz w:val="24"/>
                <w:szCs w:val="24"/>
                <w:lang w:eastAsia="vi-VN"/>
              </w:rPr>
            </w:pPr>
            <w:bookmarkStart w:id="13" w:name="dieu_9"/>
            <w:r w:rsidRPr="00F517E4">
              <w:rPr>
                <w:rFonts w:ascii="Times New Roman" w:hAnsi="Times New Roman"/>
                <w:b/>
                <w:bCs/>
                <w:color w:val="000000"/>
                <w:sz w:val="24"/>
                <w:szCs w:val="24"/>
                <w:lang w:eastAsia="vi-VN"/>
              </w:rPr>
              <w:lastRenderedPageBreak/>
              <w:t>Điều 9. Các nội dung được ngân sách địa phương hỗ trợ</w:t>
            </w:r>
            <w:bookmarkEnd w:id="13"/>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1. Kinh phí hoạt động thường xuyên của các đơn vị sự nghiệp công l</w:t>
            </w:r>
            <w:r>
              <w:rPr>
                <w:rFonts w:ascii="Times New Roman" w:hAnsi="Times New Roman"/>
                <w:color w:val="000000"/>
                <w:sz w:val="24"/>
                <w:szCs w:val="24"/>
                <w:lang w:eastAsia="vi-VN"/>
              </w:rPr>
              <w:t>ập trực thuộc LĐLĐ</w:t>
            </w:r>
            <w:r w:rsidRPr="00F517E4">
              <w:rPr>
                <w:rFonts w:ascii="Times New Roman" w:hAnsi="Times New Roman"/>
                <w:color w:val="000000"/>
                <w:sz w:val="24"/>
                <w:szCs w:val="24"/>
                <w:lang w:eastAsia="vi-VN"/>
              </w:rPr>
              <w:t xml:space="preserve"> địa phương theo quy định của pháp luật về quyền tự chủ, tự chịu trách nhiệm về thực hiện nhiệm vụ, tổ chức bộ máy, biên chế và tài chính đối với đơn vị sự nghiệp công lập.</w:t>
            </w:r>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2. Kinh phí thực hiện các nhiệm vụ khoa học và</w:t>
            </w:r>
            <w:r>
              <w:rPr>
                <w:rFonts w:ascii="Times New Roman" w:hAnsi="Times New Roman"/>
                <w:color w:val="000000"/>
                <w:sz w:val="24"/>
                <w:szCs w:val="24"/>
                <w:lang w:eastAsia="vi-VN"/>
              </w:rPr>
              <w:t xml:space="preserve"> công nghệ do LĐLĐ</w:t>
            </w:r>
            <w:r w:rsidRPr="00F517E4">
              <w:rPr>
                <w:rFonts w:ascii="Times New Roman" w:hAnsi="Times New Roman"/>
                <w:color w:val="000000"/>
                <w:sz w:val="24"/>
                <w:szCs w:val="24"/>
                <w:lang w:eastAsia="vi-VN"/>
              </w:rPr>
              <w:t xml:space="preserve"> địa phương trực tiếp thực hiện (nếu có).</w:t>
            </w:r>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 xml:space="preserve">3. Kinh phí đào tạo bồi dưỡng cán bộ, công chức, viên </w:t>
            </w:r>
            <w:r>
              <w:rPr>
                <w:rFonts w:ascii="Times New Roman" w:hAnsi="Times New Roman"/>
                <w:color w:val="000000"/>
                <w:sz w:val="24"/>
                <w:szCs w:val="24"/>
                <w:lang w:eastAsia="vi-VN"/>
              </w:rPr>
              <w:t xml:space="preserve">chức đối với LĐLĐ </w:t>
            </w:r>
            <w:r w:rsidRPr="00F517E4">
              <w:rPr>
                <w:rFonts w:ascii="Times New Roman" w:hAnsi="Times New Roman"/>
                <w:color w:val="000000"/>
                <w:sz w:val="24"/>
                <w:szCs w:val="24"/>
                <w:lang w:eastAsia="vi-VN"/>
              </w:rPr>
              <w:t>địa phương và công đoàn cấp trên cơ sở.</w:t>
            </w:r>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4. Kinh phí thực hiện các chương trình mục tiêu quốc gia do cơ quan nhà nước có thẩm quyền giao (nếu có).</w:t>
            </w:r>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5. Kinh phí thực hiện các nhiệm vụ do cơ quan nhà nước có thẩm quyền</w:t>
            </w:r>
            <w:r>
              <w:rPr>
                <w:rFonts w:ascii="Times New Roman" w:hAnsi="Times New Roman"/>
                <w:color w:val="000000"/>
                <w:sz w:val="24"/>
                <w:szCs w:val="24"/>
                <w:lang w:eastAsia="vi-VN"/>
              </w:rPr>
              <w:t xml:space="preserve"> đặt hàng với LĐLĐ</w:t>
            </w:r>
            <w:r w:rsidRPr="00F517E4">
              <w:rPr>
                <w:rFonts w:ascii="Times New Roman" w:hAnsi="Times New Roman"/>
                <w:color w:val="000000"/>
                <w:sz w:val="24"/>
                <w:szCs w:val="24"/>
                <w:lang w:eastAsia="vi-VN"/>
              </w:rPr>
              <w:t xml:space="preserve"> địa phương.</w:t>
            </w:r>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6. Kinh phí thực hiện nhiệm vụ đột xuất được cấp có thẩm quyền giao.</w:t>
            </w:r>
          </w:p>
          <w:p w:rsidR="00F517E4" w:rsidRPr="00F517E4" w:rsidRDefault="00F517E4" w:rsidP="00F517E4">
            <w:pPr>
              <w:shd w:val="clear" w:color="auto" w:fill="FFFFFF"/>
              <w:spacing w:before="120"/>
              <w:rPr>
                <w:rFonts w:ascii="Times New Roman" w:hAnsi="Times New Roman"/>
                <w:color w:val="000000"/>
                <w:sz w:val="24"/>
                <w:szCs w:val="24"/>
                <w:lang w:eastAsia="vi-VN"/>
              </w:rPr>
            </w:pPr>
            <w:r w:rsidRPr="00F517E4">
              <w:rPr>
                <w:rFonts w:ascii="Times New Roman" w:hAnsi="Times New Roman"/>
                <w:color w:val="000000"/>
                <w:sz w:val="24"/>
                <w:szCs w:val="24"/>
                <w:lang w:eastAsia="vi-VN"/>
              </w:rPr>
              <w:t xml:space="preserve">7. Chi </w:t>
            </w:r>
            <w:r>
              <w:rPr>
                <w:rFonts w:ascii="Times New Roman" w:hAnsi="Times New Roman"/>
                <w:color w:val="000000"/>
                <w:sz w:val="24"/>
                <w:szCs w:val="24"/>
                <w:lang w:eastAsia="vi-VN"/>
              </w:rPr>
              <w:t>đầu tư phát triển của LĐLĐ</w:t>
            </w:r>
            <w:r w:rsidRPr="00F517E4">
              <w:rPr>
                <w:rFonts w:ascii="Times New Roman" w:hAnsi="Times New Roman"/>
                <w:color w:val="000000"/>
                <w:sz w:val="24"/>
                <w:szCs w:val="24"/>
                <w:lang w:eastAsia="vi-VN"/>
              </w:rPr>
              <w:t xml:space="preserve"> địa phương theo dự án được cấp có thẩm quyền phê duyệt.</w:t>
            </w:r>
          </w:p>
          <w:p w:rsidR="00F517E4" w:rsidRPr="003D4221" w:rsidRDefault="00F517E4"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97E88" w:rsidRPr="00A97E88" w:rsidRDefault="00A97E88" w:rsidP="00035EAA">
            <w:pPr>
              <w:shd w:val="clear" w:color="auto" w:fill="FFFFFF"/>
              <w:spacing w:before="120"/>
              <w:rPr>
                <w:rFonts w:ascii="Times New Roman" w:hAnsi="Times New Roman"/>
                <w:color w:val="000000"/>
                <w:sz w:val="24"/>
                <w:szCs w:val="24"/>
              </w:rPr>
            </w:pPr>
            <w:r w:rsidRPr="00A97E88">
              <w:rPr>
                <w:rFonts w:ascii="Times New Roman" w:hAnsi="Times New Roman"/>
                <w:b/>
                <w:bCs/>
                <w:color w:val="FF0000"/>
                <w:sz w:val="24"/>
                <w:szCs w:val="24"/>
              </w:rPr>
              <w:t>Điều 9. Các nội dung được ngân sách địa phương cấp hỗ trợ</w:t>
            </w:r>
            <w:r>
              <w:rPr>
                <w:rFonts w:ascii="Times New Roman" w:hAnsi="Times New Roman"/>
                <w:b/>
                <w:bCs/>
                <w:color w:val="FF0000"/>
                <w:sz w:val="24"/>
                <w:szCs w:val="24"/>
              </w:rPr>
              <w:t xml:space="preserve"> đối với LĐLĐ</w:t>
            </w:r>
            <w:r w:rsidRPr="00A97E88">
              <w:rPr>
                <w:rFonts w:ascii="Times New Roman" w:hAnsi="Times New Roman"/>
                <w:b/>
                <w:bCs/>
                <w:color w:val="FF0000"/>
                <w:sz w:val="24"/>
                <w:szCs w:val="24"/>
              </w:rPr>
              <w:t xml:space="preserve"> cấp tỉnh</w:t>
            </w:r>
          </w:p>
          <w:p w:rsidR="00A97E88" w:rsidRPr="00A97E88" w:rsidRDefault="00A97E88" w:rsidP="00035EAA">
            <w:pPr>
              <w:shd w:val="clear" w:color="auto" w:fill="FFFFFF"/>
              <w:spacing w:before="120"/>
              <w:rPr>
                <w:rFonts w:ascii="Times New Roman" w:hAnsi="Times New Roman"/>
                <w:color w:val="FF0000"/>
                <w:sz w:val="24"/>
                <w:szCs w:val="24"/>
              </w:rPr>
            </w:pPr>
            <w:r w:rsidRPr="00A97E88">
              <w:rPr>
                <w:rFonts w:ascii="Times New Roman" w:hAnsi="Times New Roman"/>
                <w:color w:val="FF0000"/>
                <w:sz w:val="24"/>
                <w:szCs w:val="24"/>
              </w:rPr>
              <w:t>1. Kinh phí thực hiện các</w:t>
            </w:r>
            <w:r w:rsidR="004C382B">
              <w:rPr>
                <w:rFonts w:ascii="Times New Roman" w:hAnsi="Times New Roman"/>
                <w:color w:val="FF0000"/>
                <w:sz w:val="24"/>
                <w:szCs w:val="24"/>
              </w:rPr>
              <w:t xml:space="preserve"> nhiệm vụ khoa học và công nghệ, </w:t>
            </w:r>
            <w:r w:rsidR="004C382B" w:rsidRPr="00A97E88">
              <w:rPr>
                <w:rFonts w:ascii="Times New Roman" w:hAnsi="Times New Roman"/>
                <w:color w:val="FF0000"/>
                <w:sz w:val="24"/>
                <w:szCs w:val="24"/>
              </w:rPr>
              <w:t>đổi mới sáng tạo và chuyển đổi số.</w:t>
            </w:r>
          </w:p>
          <w:p w:rsidR="00A97E88" w:rsidRPr="00A97E88" w:rsidRDefault="00A97E88" w:rsidP="00035EAA">
            <w:pPr>
              <w:shd w:val="clear" w:color="auto" w:fill="FFFFFF"/>
              <w:spacing w:before="120"/>
              <w:rPr>
                <w:rFonts w:ascii="Times New Roman" w:hAnsi="Times New Roman"/>
                <w:color w:val="FF0000"/>
                <w:sz w:val="24"/>
                <w:szCs w:val="24"/>
              </w:rPr>
            </w:pPr>
            <w:r w:rsidRPr="00A97E88">
              <w:rPr>
                <w:rFonts w:ascii="Times New Roman" w:hAnsi="Times New Roman"/>
                <w:color w:val="FF0000"/>
                <w:sz w:val="24"/>
                <w:szCs w:val="24"/>
              </w:rPr>
              <w:t>2. Kinh phí đào tạo bồi dưỡng cán bộ, công chức, viên chức.</w:t>
            </w:r>
          </w:p>
          <w:p w:rsidR="00A97E88" w:rsidRPr="00A97E88" w:rsidRDefault="00A97E88" w:rsidP="00035EAA">
            <w:pPr>
              <w:shd w:val="clear" w:color="auto" w:fill="FFFFFF"/>
              <w:spacing w:before="120"/>
              <w:rPr>
                <w:rFonts w:ascii="Times New Roman" w:hAnsi="Times New Roman"/>
                <w:color w:val="000000"/>
                <w:sz w:val="24"/>
                <w:szCs w:val="24"/>
              </w:rPr>
            </w:pPr>
            <w:r w:rsidRPr="00A97E88">
              <w:rPr>
                <w:rFonts w:ascii="Times New Roman" w:hAnsi="Times New Roman"/>
                <w:color w:val="FF0000"/>
                <w:sz w:val="24"/>
                <w:szCs w:val="24"/>
              </w:rPr>
              <w:t>3. Kinh phí thực hiện các chương trình</w:t>
            </w:r>
            <w:r w:rsidR="004C382B">
              <w:rPr>
                <w:rFonts w:ascii="Times New Roman" w:hAnsi="Times New Roman"/>
                <w:color w:val="FF0000"/>
                <w:sz w:val="24"/>
                <w:szCs w:val="24"/>
              </w:rPr>
              <w:t>, đề án, dự án.</w:t>
            </w:r>
          </w:p>
          <w:p w:rsidR="00A97E88" w:rsidRPr="00A97E88" w:rsidRDefault="00A97E88" w:rsidP="00035EAA">
            <w:pPr>
              <w:shd w:val="clear" w:color="auto" w:fill="FFFFFF"/>
              <w:spacing w:before="120"/>
              <w:rPr>
                <w:rFonts w:ascii="Times New Roman" w:hAnsi="Times New Roman"/>
                <w:color w:val="000000"/>
                <w:sz w:val="24"/>
                <w:szCs w:val="24"/>
              </w:rPr>
            </w:pPr>
            <w:r w:rsidRPr="00A97E88">
              <w:rPr>
                <w:rFonts w:ascii="Times New Roman" w:hAnsi="Times New Roman"/>
                <w:color w:val="FF0000"/>
                <w:sz w:val="24"/>
                <w:szCs w:val="24"/>
              </w:rPr>
              <w:t>4. Kinh phí thực hiện các nhiệm vụ do Đảng, Nhà nước giao.</w:t>
            </w:r>
          </w:p>
          <w:p w:rsidR="00A97E88" w:rsidRPr="00A97E88" w:rsidRDefault="00A97E88" w:rsidP="00035EAA">
            <w:pPr>
              <w:shd w:val="clear" w:color="auto" w:fill="FFFFFF"/>
              <w:spacing w:before="120"/>
              <w:rPr>
                <w:rFonts w:ascii="Times New Roman" w:hAnsi="Times New Roman"/>
                <w:color w:val="FF0000"/>
                <w:sz w:val="24"/>
                <w:szCs w:val="24"/>
              </w:rPr>
            </w:pPr>
            <w:r w:rsidRPr="00A97E88">
              <w:rPr>
                <w:rFonts w:ascii="Times New Roman" w:hAnsi="Times New Roman"/>
                <w:color w:val="FF0000"/>
                <w:sz w:val="24"/>
                <w:szCs w:val="24"/>
              </w:rPr>
              <w:t xml:space="preserve">5. Kinh phí chi thường xuyên </w:t>
            </w:r>
            <w:r>
              <w:rPr>
                <w:rFonts w:ascii="Times New Roman" w:hAnsi="Times New Roman"/>
                <w:color w:val="FF0000"/>
                <w:sz w:val="24"/>
                <w:szCs w:val="24"/>
              </w:rPr>
              <w:t>NSNN</w:t>
            </w:r>
            <w:r w:rsidRPr="00A97E88">
              <w:rPr>
                <w:rFonts w:ascii="Times New Roman" w:hAnsi="Times New Roman"/>
                <w:color w:val="FF0000"/>
                <w:sz w:val="24"/>
                <w:szCs w:val="24"/>
              </w:rPr>
              <w:t xml:space="preserve"> để mua sắm tài sản, trang thiết bị theo quy định của pháp luật về quản lý, sử dụng tài sản công, cải tạo, nâng cấp, mở rộng, xây dựng mới hạng mục công trình trong các dự án đã đầu tư xây dựng theo quy định của pháp luật về xây dựng, pháp luật về quản lý, sử dụng tài sản công.</w:t>
            </w:r>
          </w:p>
          <w:p w:rsidR="00A97E88" w:rsidRPr="00A97E88" w:rsidRDefault="004C382B" w:rsidP="00035EAA">
            <w:pPr>
              <w:shd w:val="clear" w:color="auto" w:fill="FFFFFF"/>
              <w:spacing w:before="120"/>
              <w:rPr>
                <w:rFonts w:ascii="Times New Roman" w:hAnsi="Times New Roman"/>
                <w:color w:val="000000"/>
                <w:sz w:val="24"/>
                <w:szCs w:val="24"/>
              </w:rPr>
            </w:pPr>
            <w:r>
              <w:rPr>
                <w:rFonts w:ascii="Times New Roman" w:hAnsi="Times New Roman"/>
                <w:color w:val="FF0000"/>
                <w:sz w:val="24"/>
                <w:szCs w:val="24"/>
              </w:rPr>
              <w:t>6</w:t>
            </w:r>
            <w:r w:rsidR="00A97E88" w:rsidRPr="00A97E88">
              <w:rPr>
                <w:rFonts w:ascii="Times New Roman" w:hAnsi="Times New Roman"/>
                <w:color w:val="FF0000"/>
                <w:sz w:val="24"/>
                <w:szCs w:val="24"/>
              </w:rPr>
              <w:t xml:space="preserve">. Kinh phí hoạt động của các đơn vị sự nghiệp công lập trực thuộc </w:t>
            </w:r>
            <w:r w:rsidR="00A97E88">
              <w:rPr>
                <w:rFonts w:ascii="Times New Roman" w:hAnsi="Times New Roman"/>
                <w:color w:val="FF0000"/>
                <w:sz w:val="24"/>
                <w:szCs w:val="24"/>
              </w:rPr>
              <w:t>LĐLĐ</w:t>
            </w:r>
            <w:r w:rsidR="00A97E88" w:rsidRPr="00A97E88">
              <w:rPr>
                <w:rFonts w:ascii="Times New Roman" w:hAnsi="Times New Roman"/>
                <w:color w:val="FF0000"/>
                <w:sz w:val="24"/>
                <w:szCs w:val="24"/>
              </w:rPr>
              <w:t xml:space="preserve"> cấp tỉnh theo quy định của pháp luật về </w:t>
            </w:r>
            <w:r w:rsidR="00A97E88" w:rsidRPr="00A97E88">
              <w:rPr>
                <w:rFonts w:ascii="Times New Roman" w:hAnsi="Times New Roman"/>
                <w:i/>
                <w:color w:val="FF0000"/>
                <w:sz w:val="24"/>
                <w:szCs w:val="24"/>
              </w:rPr>
              <w:t>cơ chế tự chủ tài chính của đơn vị sự nghiệp công lập</w:t>
            </w:r>
            <w:r w:rsidR="00A97E88" w:rsidRPr="00A97E88">
              <w:rPr>
                <w:rFonts w:ascii="Times New Roman" w:hAnsi="Times New Roman"/>
                <w:color w:val="FF0000"/>
                <w:sz w:val="24"/>
                <w:szCs w:val="24"/>
              </w:rPr>
              <w:t xml:space="preserve">. </w:t>
            </w:r>
          </w:p>
          <w:p w:rsidR="00A97E88" w:rsidRPr="00A97E88" w:rsidRDefault="004C382B" w:rsidP="00035EAA">
            <w:pPr>
              <w:shd w:val="clear" w:color="auto" w:fill="FFFFFF"/>
              <w:spacing w:before="120"/>
              <w:rPr>
                <w:rFonts w:ascii="Times New Roman" w:hAnsi="Times New Roman"/>
                <w:color w:val="FF0000"/>
                <w:sz w:val="24"/>
                <w:szCs w:val="24"/>
              </w:rPr>
            </w:pPr>
            <w:r>
              <w:rPr>
                <w:rFonts w:ascii="Times New Roman" w:hAnsi="Times New Roman"/>
                <w:color w:val="FF0000"/>
                <w:sz w:val="24"/>
                <w:szCs w:val="24"/>
              </w:rPr>
              <w:t>7</w:t>
            </w:r>
            <w:r w:rsidR="00A97E88" w:rsidRPr="00A97E88">
              <w:rPr>
                <w:rFonts w:ascii="Times New Roman" w:hAnsi="Times New Roman"/>
                <w:color w:val="FF0000"/>
                <w:sz w:val="24"/>
                <w:szCs w:val="24"/>
              </w:rPr>
              <w:t xml:space="preserve">. </w:t>
            </w:r>
            <w:r w:rsidR="00A97E88" w:rsidRPr="00A97E88">
              <w:rPr>
                <w:rFonts w:ascii="Times New Roman" w:hAnsi="Times New Roman"/>
                <w:i/>
                <w:color w:val="FF0000"/>
                <w:sz w:val="24"/>
                <w:szCs w:val="24"/>
              </w:rPr>
              <w:t xml:space="preserve">Chi </w:t>
            </w:r>
            <w:r w:rsidR="00A97E88" w:rsidRPr="00A97E88">
              <w:rPr>
                <w:rFonts w:ascii="Times New Roman" w:hAnsi="Times New Roman"/>
                <w:i/>
                <w:color w:val="FF0000"/>
                <w:sz w:val="24"/>
                <w:szCs w:val="24"/>
                <w:shd w:val="clear" w:color="auto" w:fill="FFFFFF"/>
              </w:rPr>
              <w:t>đầu tư xây dựng cơ bản</w:t>
            </w:r>
            <w:r w:rsidR="00A97E88" w:rsidRPr="00A97E88">
              <w:rPr>
                <w:rFonts w:ascii="Times New Roman" w:hAnsi="Times New Roman"/>
                <w:color w:val="FF0000"/>
                <w:sz w:val="24"/>
                <w:szCs w:val="24"/>
                <w:shd w:val="clear" w:color="auto" w:fill="FFFFFF"/>
              </w:rPr>
              <w:t xml:space="preserve"> của</w:t>
            </w:r>
            <w:r w:rsidR="00A97E88">
              <w:rPr>
                <w:rFonts w:ascii="Times New Roman" w:hAnsi="Times New Roman"/>
                <w:color w:val="FF0000"/>
                <w:sz w:val="24"/>
                <w:szCs w:val="24"/>
                <w:shd w:val="clear" w:color="auto" w:fill="FFFFFF"/>
              </w:rPr>
              <w:t xml:space="preserve"> LĐLĐ</w:t>
            </w:r>
            <w:r w:rsidR="00A97E88" w:rsidRPr="00A97E88">
              <w:rPr>
                <w:rFonts w:ascii="Times New Roman" w:hAnsi="Times New Roman"/>
                <w:color w:val="FF0000"/>
                <w:sz w:val="24"/>
                <w:szCs w:val="24"/>
                <w:shd w:val="clear" w:color="auto" w:fill="FFFFFF"/>
              </w:rPr>
              <w:t xml:space="preserve"> cấp tỉnh theo dự án được cấp </w:t>
            </w:r>
            <w:r w:rsidR="00A97E88" w:rsidRPr="00A97E88">
              <w:rPr>
                <w:rFonts w:ascii="Times New Roman" w:hAnsi="Times New Roman"/>
                <w:color w:val="FF0000"/>
                <w:sz w:val="24"/>
                <w:szCs w:val="24"/>
                <w:shd w:val="clear" w:color="auto" w:fill="FFFFFF"/>
              </w:rPr>
              <w:lastRenderedPageBreak/>
              <w:t>có thẩm quyền phê duyệt</w:t>
            </w:r>
          </w:p>
          <w:p w:rsidR="00F517E4" w:rsidRPr="003D4221" w:rsidRDefault="00F517E4" w:rsidP="00035EAA">
            <w:pPr>
              <w:ind w:right="71" w:firstLine="216"/>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716B29" w:rsidRDefault="00A97E88" w:rsidP="00716B29">
            <w:pPr>
              <w:spacing w:before="100" w:beforeAutospacing="1" w:after="100" w:afterAutospacing="1" w:line="12" w:lineRule="atLeast"/>
              <w:rPr>
                <w:rFonts w:ascii="Times New Roman" w:hAnsi="Times New Roman"/>
                <w:color w:val="auto"/>
                <w:sz w:val="24"/>
                <w:szCs w:val="24"/>
              </w:rPr>
            </w:pPr>
            <w:r w:rsidRPr="00F517E4">
              <w:rPr>
                <w:rFonts w:ascii="Times New Roman" w:hAnsi="Times New Roman"/>
                <w:color w:val="auto"/>
                <w:sz w:val="24"/>
                <w:szCs w:val="24"/>
              </w:rPr>
              <w:lastRenderedPageBreak/>
              <w:t xml:space="preserve">Sửa đổi, bổ sung </w:t>
            </w:r>
            <w:r>
              <w:rPr>
                <w:rFonts w:ascii="Times New Roman" w:hAnsi="Times New Roman"/>
                <w:color w:val="auto"/>
                <w:sz w:val="24"/>
                <w:szCs w:val="24"/>
              </w:rPr>
              <w:t>để phù hợp với Quyết định số 301</w:t>
            </w:r>
            <w:r w:rsidRPr="00F517E4">
              <w:rPr>
                <w:rFonts w:ascii="Times New Roman" w:hAnsi="Times New Roman"/>
                <w:color w:val="auto"/>
                <w:sz w:val="24"/>
                <w:szCs w:val="24"/>
              </w:rPr>
              <w:t xml:space="preserve">-QĐ/TW </w:t>
            </w:r>
            <w:r>
              <w:rPr>
                <w:rFonts w:ascii="Times New Roman" w:hAnsi="Times New Roman"/>
                <w:color w:val="auto"/>
                <w:sz w:val="24"/>
                <w:szCs w:val="24"/>
              </w:rPr>
              <w:t>ngày 09/6/2025 của Bộ Chính trị (LĐLĐ cấp tỉnh</w:t>
            </w:r>
            <w:r w:rsidRPr="00F517E4">
              <w:rPr>
                <w:rFonts w:ascii="Times New Roman" w:hAnsi="Times New Roman"/>
                <w:color w:val="auto"/>
                <w:sz w:val="24"/>
                <w:szCs w:val="24"/>
              </w:rPr>
              <w:t xml:space="preserve"> tr</w:t>
            </w:r>
            <w:r>
              <w:rPr>
                <w:rFonts w:ascii="Times New Roman" w:hAnsi="Times New Roman"/>
                <w:color w:val="auto"/>
                <w:sz w:val="24"/>
                <w:szCs w:val="24"/>
              </w:rPr>
              <w:t>ực thuộc Uỷ ban TW MTTQ cấp tỉnh, không còn LĐLĐ cấp huyện</w:t>
            </w:r>
            <w:r w:rsidRPr="00F517E4">
              <w:rPr>
                <w:rFonts w:ascii="Times New Roman" w:hAnsi="Times New Roman"/>
                <w:color w:val="auto"/>
                <w:sz w:val="24"/>
                <w:szCs w:val="24"/>
              </w:rPr>
              <w:t>), Luật sửa đổi, bổ sung một số điều của Luật Mặt trận Tổ quốc Việt Nam, Luật Công đoàn, Luật Thanh niên, Luật Thực hiện dân chủ cơ sở</w:t>
            </w:r>
            <w:r w:rsidR="00716B29">
              <w:rPr>
                <w:rFonts w:ascii="Times New Roman" w:hAnsi="Times New Roman"/>
                <w:color w:val="auto"/>
                <w:sz w:val="24"/>
                <w:szCs w:val="24"/>
              </w:rPr>
              <w:t>, Luật NSNN, Nghị định số 98/2025/NĐ-CP.</w:t>
            </w:r>
          </w:p>
          <w:p w:rsidR="00716B29" w:rsidRDefault="00716B29" w:rsidP="00716B29">
            <w:pPr>
              <w:spacing w:before="100" w:beforeAutospacing="1" w:after="100" w:afterAutospacing="1" w:line="12" w:lineRule="atLeast"/>
              <w:rPr>
                <w:rFonts w:ascii="Times New Roman" w:hAnsi="Times New Roman"/>
                <w:color w:val="auto"/>
                <w:sz w:val="24"/>
                <w:szCs w:val="24"/>
              </w:rPr>
            </w:pPr>
          </w:p>
          <w:p w:rsidR="00F517E4" w:rsidRPr="003D4221" w:rsidRDefault="00F517E4" w:rsidP="00716B29">
            <w:pPr>
              <w:spacing w:before="100" w:beforeAutospacing="1" w:after="100" w:afterAutospacing="1" w:line="12" w:lineRule="atLeast"/>
              <w:rPr>
                <w:rFonts w:ascii="Times New Roman" w:hAnsi="Times New Roman"/>
                <w:color w:val="auto"/>
                <w:szCs w:val="28"/>
              </w:rPr>
            </w:pPr>
          </w:p>
        </w:tc>
      </w:tr>
      <w:tr w:rsidR="00716B29"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CB1F29" w:rsidRPr="00CB1F29" w:rsidRDefault="00CB1F29" w:rsidP="00CB1F29">
            <w:pPr>
              <w:shd w:val="clear" w:color="auto" w:fill="FFFFFF"/>
              <w:spacing w:before="120"/>
              <w:rPr>
                <w:rFonts w:ascii="Times New Roman" w:hAnsi="Times New Roman"/>
                <w:color w:val="000000"/>
                <w:sz w:val="24"/>
                <w:szCs w:val="24"/>
                <w:lang w:eastAsia="vi-VN"/>
              </w:rPr>
            </w:pPr>
            <w:bookmarkStart w:id="14" w:name="dieu_10"/>
            <w:r w:rsidRPr="00CB1F29">
              <w:rPr>
                <w:rFonts w:ascii="Times New Roman" w:hAnsi="Times New Roman"/>
                <w:b/>
                <w:bCs/>
                <w:color w:val="000000"/>
                <w:sz w:val="24"/>
                <w:szCs w:val="24"/>
                <w:lang w:eastAsia="vi-VN"/>
              </w:rPr>
              <w:lastRenderedPageBreak/>
              <w:t>Điều 10. Quản lý, sử d</w:t>
            </w:r>
            <w:r>
              <w:rPr>
                <w:rFonts w:ascii="Times New Roman" w:hAnsi="Times New Roman"/>
                <w:b/>
                <w:bCs/>
                <w:color w:val="000000"/>
                <w:sz w:val="24"/>
                <w:szCs w:val="24"/>
                <w:lang w:eastAsia="vi-VN"/>
              </w:rPr>
              <w:t xml:space="preserve">ụng kinh phí NSNN </w:t>
            </w:r>
            <w:r w:rsidRPr="00CB1F29">
              <w:rPr>
                <w:rFonts w:ascii="Times New Roman" w:hAnsi="Times New Roman"/>
                <w:b/>
                <w:bCs/>
                <w:color w:val="000000"/>
                <w:sz w:val="24"/>
                <w:szCs w:val="24"/>
                <w:lang w:eastAsia="vi-VN"/>
              </w:rPr>
              <w:t>hỗ trợ</w:t>
            </w:r>
            <w:bookmarkEnd w:id="14"/>
          </w:p>
          <w:p w:rsidR="00CB1F29" w:rsidRPr="00CB1F29" w:rsidRDefault="00CB1F29" w:rsidP="00CB1F29">
            <w:pPr>
              <w:shd w:val="clear" w:color="auto" w:fill="FFFFFF"/>
              <w:spacing w:before="120"/>
              <w:rPr>
                <w:rFonts w:ascii="Times New Roman" w:hAnsi="Times New Roman"/>
                <w:color w:val="000000"/>
                <w:sz w:val="24"/>
                <w:szCs w:val="24"/>
                <w:lang w:eastAsia="vi-VN"/>
              </w:rPr>
            </w:pPr>
            <w:r w:rsidRPr="00CB1F29">
              <w:rPr>
                <w:rFonts w:ascii="Times New Roman" w:hAnsi="Times New Roman"/>
                <w:color w:val="000000"/>
                <w:sz w:val="24"/>
                <w:szCs w:val="24"/>
                <w:lang w:eastAsia="vi-VN"/>
              </w:rPr>
              <w:t>1. Kinh phí thuộc ngân sách cấp nào hỗ trợ thì phân bổ cho cơ quan, đơn vị thuộc công đoàn cấp đó thực hiện; kh</w:t>
            </w:r>
            <w:r>
              <w:rPr>
                <w:rFonts w:ascii="Times New Roman" w:hAnsi="Times New Roman"/>
                <w:color w:val="000000"/>
                <w:sz w:val="24"/>
                <w:szCs w:val="24"/>
                <w:lang w:eastAsia="vi-VN"/>
              </w:rPr>
              <w:t>ông sử dụng NSTW</w:t>
            </w:r>
            <w:r w:rsidRPr="00CB1F29">
              <w:rPr>
                <w:rFonts w:ascii="Times New Roman" w:hAnsi="Times New Roman"/>
                <w:color w:val="000000"/>
                <w:sz w:val="24"/>
                <w:szCs w:val="24"/>
                <w:lang w:eastAsia="vi-VN"/>
              </w:rPr>
              <w:t xml:space="preserve"> để hỗ trợ cho cơ quan, đơn vị thuộc công đoàn cấp dưới, trừ trường hợp quy định tại Khoản 2 Điều 8 Nghị định này.</w:t>
            </w:r>
          </w:p>
          <w:p w:rsidR="00CB1F29" w:rsidRPr="00CB1F29" w:rsidRDefault="00CB1F29" w:rsidP="00CB1F29">
            <w:pPr>
              <w:shd w:val="clear" w:color="auto" w:fill="FFFFFF"/>
              <w:spacing w:before="120"/>
              <w:rPr>
                <w:rFonts w:ascii="Times New Roman" w:hAnsi="Times New Roman"/>
                <w:color w:val="000000"/>
                <w:sz w:val="24"/>
                <w:szCs w:val="24"/>
                <w:lang w:eastAsia="vi-VN"/>
              </w:rPr>
            </w:pPr>
            <w:r w:rsidRPr="00CB1F29">
              <w:rPr>
                <w:rFonts w:ascii="Times New Roman" w:hAnsi="Times New Roman"/>
                <w:color w:val="000000"/>
                <w:sz w:val="24"/>
                <w:szCs w:val="24"/>
                <w:lang w:eastAsia="vi-VN"/>
              </w:rPr>
              <w:t>2. Cơ quan, đơn vị đư</w:t>
            </w:r>
            <w:r>
              <w:rPr>
                <w:rFonts w:ascii="Times New Roman" w:hAnsi="Times New Roman"/>
                <w:color w:val="000000"/>
                <w:sz w:val="24"/>
                <w:szCs w:val="24"/>
                <w:lang w:eastAsia="vi-VN"/>
              </w:rPr>
              <w:t>ợc NSNN</w:t>
            </w:r>
            <w:r w:rsidRPr="00CB1F29">
              <w:rPr>
                <w:rFonts w:ascii="Times New Roman" w:hAnsi="Times New Roman"/>
                <w:color w:val="000000"/>
                <w:sz w:val="24"/>
                <w:szCs w:val="24"/>
                <w:lang w:eastAsia="vi-VN"/>
              </w:rPr>
              <w:t> hỗ trợ phải thực hiện sử dụng kinh phí theo đúng chế độ, tiêu chuẩn, định mức do cơ quan nhà nước có thẩm quyền quy định; bảo đảm đúng mục đích, tiết kiệm, có hiệu quả và có đủ hồ sơ, chứng từ thanh toán; chịu sự kiểm tra, kiểm soát của cơ quan tài chính, Kho bạc Nhà nước trong quá trình thực hiện dự toán ngân sách được giao.</w:t>
            </w:r>
          </w:p>
          <w:p w:rsidR="00CB1F29" w:rsidRPr="00CB1F29" w:rsidRDefault="00CB1F29" w:rsidP="00CB1F29">
            <w:pPr>
              <w:shd w:val="clear" w:color="auto" w:fill="FFFFFF"/>
              <w:spacing w:before="120"/>
              <w:rPr>
                <w:rFonts w:ascii="Times New Roman" w:hAnsi="Times New Roman"/>
                <w:color w:val="000000"/>
                <w:sz w:val="24"/>
                <w:szCs w:val="24"/>
                <w:lang w:eastAsia="vi-VN"/>
              </w:rPr>
            </w:pPr>
            <w:r w:rsidRPr="00CB1F29">
              <w:rPr>
                <w:rFonts w:ascii="Times New Roman" w:hAnsi="Times New Roman"/>
                <w:color w:val="000000"/>
                <w:sz w:val="24"/>
                <w:szCs w:val="24"/>
                <w:lang w:eastAsia="vi-VN"/>
              </w:rPr>
              <w:t xml:space="preserve">3. Việc lập dự toán, chấp hành, kế toán và quyết </w:t>
            </w:r>
            <w:r>
              <w:rPr>
                <w:rFonts w:ascii="Times New Roman" w:hAnsi="Times New Roman"/>
                <w:color w:val="000000"/>
                <w:sz w:val="24"/>
                <w:szCs w:val="24"/>
                <w:lang w:eastAsia="vi-VN"/>
              </w:rPr>
              <w:t>toán kinh phí NSNN</w:t>
            </w:r>
            <w:r w:rsidRPr="00CB1F29">
              <w:rPr>
                <w:rFonts w:ascii="Times New Roman" w:hAnsi="Times New Roman"/>
                <w:color w:val="000000"/>
                <w:sz w:val="24"/>
                <w:szCs w:val="24"/>
                <w:lang w:eastAsia="vi-VN"/>
              </w:rPr>
              <w:t xml:space="preserve"> hỗ trợ thực hiện theo quy định của</w:t>
            </w:r>
            <w:r>
              <w:rPr>
                <w:rFonts w:ascii="Times New Roman" w:hAnsi="Times New Roman"/>
                <w:color w:val="000000"/>
                <w:sz w:val="24"/>
                <w:szCs w:val="24"/>
                <w:lang w:eastAsia="vi-VN"/>
              </w:rPr>
              <w:t xml:space="preserve"> pháp luật về NSNN</w:t>
            </w:r>
            <w:r w:rsidRPr="00CB1F29">
              <w:rPr>
                <w:rFonts w:ascii="Times New Roman" w:hAnsi="Times New Roman"/>
                <w:color w:val="000000"/>
                <w:sz w:val="24"/>
                <w:szCs w:val="24"/>
                <w:lang w:eastAsia="vi-VN"/>
              </w:rPr>
              <w:t xml:space="preserve"> và kế toán, thống kê.</w:t>
            </w:r>
          </w:p>
          <w:p w:rsidR="00716B29" w:rsidRPr="003D4221" w:rsidRDefault="00716B29"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35297" w:rsidRPr="00CB1F29" w:rsidRDefault="00B35297" w:rsidP="00CB1F29">
            <w:pPr>
              <w:shd w:val="clear" w:color="auto" w:fill="FFFFFF"/>
              <w:spacing w:before="120"/>
              <w:jc w:val="both"/>
              <w:rPr>
                <w:rFonts w:ascii="Times New Roman" w:hAnsi="Times New Roman"/>
                <w:color w:val="000000"/>
                <w:sz w:val="24"/>
                <w:szCs w:val="24"/>
              </w:rPr>
            </w:pPr>
            <w:r w:rsidRPr="00CB1F29">
              <w:rPr>
                <w:rFonts w:ascii="Times New Roman" w:hAnsi="Times New Roman"/>
                <w:b/>
                <w:bCs/>
                <w:color w:val="FF0000"/>
                <w:sz w:val="24"/>
                <w:szCs w:val="24"/>
              </w:rPr>
              <w:t xml:space="preserve">Điều 10. Quản lý, sử </w:t>
            </w:r>
            <w:r w:rsidR="00CB1F29">
              <w:rPr>
                <w:rFonts w:ascii="Times New Roman" w:hAnsi="Times New Roman"/>
                <w:b/>
                <w:bCs/>
                <w:color w:val="FF0000"/>
                <w:sz w:val="24"/>
                <w:szCs w:val="24"/>
              </w:rPr>
              <w:t>dụng kinh phí NSNN cấp</w:t>
            </w:r>
            <w:r w:rsidRPr="00CB1F29">
              <w:rPr>
                <w:rFonts w:ascii="Times New Roman" w:hAnsi="Times New Roman"/>
                <w:b/>
                <w:bCs/>
                <w:color w:val="FF0000"/>
                <w:sz w:val="24"/>
                <w:szCs w:val="24"/>
              </w:rPr>
              <w:t xml:space="preserve"> hỗ trợ</w:t>
            </w:r>
          </w:p>
          <w:p w:rsidR="00B35297" w:rsidRPr="00CB1F29" w:rsidRDefault="00B35297" w:rsidP="00CB1F29">
            <w:pPr>
              <w:shd w:val="clear" w:color="auto" w:fill="FFFFFF"/>
              <w:spacing w:before="120"/>
              <w:jc w:val="both"/>
              <w:rPr>
                <w:rFonts w:ascii="Times New Roman" w:hAnsi="Times New Roman"/>
                <w:color w:val="000000"/>
                <w:sz w:val="24"/>
                <w:szCs w:val="24"/>
              </w:rPr>
            </w:pPr>
            <w:r w:rsidRPr="00CB1F29">
              <w:rPr>
                <w:rFonts w:ascii="Times New Roman" w:hAnsi="Times New Roman"/>
                <w:color w:val="FF0000"/>
                <w:sz w:val="24"/>
                <w:szCs w:val="24"/>
              </w:rPr>
              <w:t>1. Kinh phí thuộc ngân sách cấp nào hỗ trợ thì phân bổ cho cơ quan, đơn vị thuộc công đoàn cấp đó thực hiện; kh</w:t>
            </w:r>
            <w:r w:rsidR="00CB1F29">
              <w:rPr>
                <w:rFonts w:ascii="Times New Roman" w:hAnsi="Times New Roman"/>
                <w:color w:val="FF0000"/>
                <w:sz w:val="24"/>
                <w:szCs w:val="24"/>
              </w:rPr>
              <w:t>ông sử dụng NSTW</w:t>
            </w:r>
            <w:r w:rsidRPr="00CB1F29">
              <w:rPr>
                <w:rFonts w:ascii="Times New Roman" w:hAnsi="Times New Roman"/>
                <w:color w:val="FF0000"/>
                <w:sz w:val="24"/>
                <w:szCs w:val="24"/>
              </w:rPr>
              <w:t xml:space="preserve"> để hỗ trợ cho cơ quan, đơn vị thuộc công đoàn cấp dưới, trừ trường hợp quy định tại </w:t>
            </w:r>
            <w:bookmarkStart w:id="15" w:name="tc_3"/>
            <w:r w:rsidRPr="00CB1F29">
              <w:rPr>
                <w:rFonts w:ascii="Times New Roman" w:hAnsi="Times New Roman"/>
                <w:color w:val="FF0000"/>
                <w:sz w:val="24"/>
                <w:szCs w:val="24"/>
              </w:rPr>
              <w:t>Khoản 1 Điều 8 Nghị định này</w:t>
            </w:r>
            <w:bookmarkEnd w:id="15"/>
            <w:r w:rsidRPr="00CB1F29">
              <w:rPr>
                <w:rFonts w:ascii="Times New Roman" w:hAnsi="Times New Roman"/>
                <w:color w:val="FF0000"/>
                <w:sz w:val="24"/>
                <w:szCs w:val="24"/>
              </w:rPr>
              <w:t>.</w:t>
            </w:r>
          </w:p>
          <w:p w:rsidR="00B35297" w:rsidRPr="00CB1F29" w:rsidRDefault="00B35297" w:rsidP="00CB1F29">
            <w:pPr>
              <w:shd w:val="clear" w:color="auto" w:fill="FFFFFF"/>
              <w:spacing w:before="120"/>
              <w:jc w:val="both"/>
              <w:rPr>
                <w:rFonts w:ascii="Times New Roman" w:hAnsi="Times New Roman"/>
                <w:color w:val="000000"/>
                <w:sz w:val="24"/>
                <w:szCs w:val="24"/>
              </w:rPr>
            </w:pPr>
            <w:r w:rsidRPr="00CB1F29">
              <w:rPr>
                <w:rFonts w:ascii="Times New Roman" w:hAnsi="Times New Roman"/>
                <w:color w:val="FF0000"/>
                <w:sz w:val="24"/>
                <w:szCs w:val="24"/>
              </w:rPr>
              <w:t>2. Cơ quan,</w:t>
            </w:r>
            <w:r w:rsidR="00CB1F29">
              <w:rPr>
                <w:rFonts w:ascii="Times New Roman" w:hAnsi="Times New Roman"/>
                <w:color w:val="FF0000"/>
                <w:sz w:val="24"/>
                <w:szCs w:val="24"/>
              </w:rPr>
              <w:t xml:space="preserve"> đơn vị được NSNN </w:t>
            </w:r>
            <w:r w:rsidRPr="00CB1F29">
              <w:rPr>
                <w:rFonts w:ascii="Times New Roman" w:hAnsi="Times New Roman"/>
                <w:color w:val="FF0000"/>
                <w:sz w:val="24"/>
                <w:szCs w:val="24"/>
              </w:rPr>
              <w:t>hỗ trợ phải thực hiện sử dụng kinh phí theo đúng chế độ, tiêu chuẩn, định mức do cơ quan nhà nước có thẩm quyền quy định; bảo đảm đúng mục đích, tiết kiệm, có hiệu quả và có đủ hồ sơ, chứng từ thanh toán; chịu sự kiểm tra, kiểm soát của cơ quan tài chính, Kho bạc Nhà nước trong quá trình thực hiện dự toán ngân sách được giao.</w:t>
            </w:r>
          </w:p>
          <w:p w:rsidR="00B35297" w:rsidRPr="00CB1F29" w:rsidRDefault="00B35297" w:rsidP="00CB1F29">
            <w:pPr>
              <w:shd w:val="clear" w:color="auto" w:fill="FFFFFF"/>
              <w:spacing w:before="120"/>
              <w:jc w:val="both"/>
              <w:rPr>
                <w:rFonts w:ascii="Times New Roman" w:hAnsi="Times New Roman"/>
                <w:color w:val="000000"/>
                <w:sz w:val="24"/>
                <w:szCs w:val="24"/>
              </w:rPr>
            </w:pPr>
            <w:r w:rsidRPr="00CB1F29">
              <w:rPr>
                <w:rFonts w:ascii="Times New Roman" w:hAnsi="Times New Roman"/>
                <w:color w:val="FF0000"/>
                <w:sz w:val="24"/>
                <w:szCs w:val="24"/>
              </w:rPr>
              <w:t>3. Việc lập dự toán, chấp hành, kế toán và quyết t</w:t>
            </w:r>
            <w:r w:rsidR="00CB1F29">
              <w:rPr>
                <w:rFonts w:ascii="Times New Roman" w:hAnsi="Times New Roman"/>
                <w:color w:val="FF0000"/>
                <w:sz w:val="24"/>
                <w:szCs w:val="24"/>
              </w:rPr>
              <w:t xml:space="preserve">oán kinh phí NSNN </w:t>
            </w:r>
            <w:r w:rsidRPr="00CB1F29">
              <w:rPr>
                <w:rFonts w:ascii="Times New Roman" w:hAnsi="Times New Roman"/>
                <w:color w:val="FF0000"/>
                <w:sz w:val="24"/>
                <w:szCs w:val="24"/>
              </w:rPr>
              <w:t>cấp hỗ trợ thực hiện theo quy định của</w:t>
            </w:r>
            <w:r w:rsidR="00CB1F29">
              <w:rPr>
                <w:rFonts w:ascii="Times New Roman" w:hAnsi="Times New Roman"/>
                <w:color w:val="FF0000"/>
                <w:sz w:val="24"/>
                <w:szCs w:val="24"/>
              </w:rPr>
              <w:t xml:space="preserve"> pháp luật về NSNN</w:t>
            </w:r>
            <w:r w:rsidRPr="00CB1F29">
              <w:rPr>
                <w:rFonts w:ascii="Times New Roman" w:hAnsi="Times New Roman"/>
                <w:color w:val="FF0000"/>
                <w:sz w:val="24"/>
                <w:szCs w:val="24"/>
              </w:rPr>
              <w:t xml:space="preserve"> , pháp luật về đầu tư công và kế toán, thống kê.</w:t>
            </w:r>
          </w:p>
          <w:p w:rsidR="00716B29" w:rsidRPr="003D4221" w:rsidRDefault="00716B29"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716B29" w:rsidRPr="003D4221" w:rsidRDefault="00716B29" w:rsidP="002007D6">
            <w:pPr>
              <w:spacing w:before="100" w:beforeAutospacing="1" w:after="100" w:afterAutospacing="1" w:line="12" w:lineRule="atLeast"/>
              <w:rPr>
                <w:rFonts w:ascii="Times New Roman" w:hAnsi="Times New Roman"/>
                <w:color w:val="auto"/>
                <w:szCs w:val="28"/>
              </w:rPr>
            </w:pPr>
          </w:p>
        </w:tc>
      </w:tr>
      <w:tr w:rsidR="00DE0FA9"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DE0FA9" w:rsidRPr="003D4221" w:rsidRDefault="00DE0FA9"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E95601" w:rsidRPr="0029246E" w:rsidRDefault="00E95601" w:rsidP="00E95601">
            <w:pPr>
              <w:shd w:val="clear" w:color="auto" w:fill="FFFFFF"/>
              <w:spacing w:before="120"/>
              <w:jc w:val="both"/>
              <w:rPr>
                <w:rFonts w:ascii="Times New Roman" w:hAnsi="Times New Roman"/>
                <w:color w:val="FF0000"/>
                <w:sz w:val="24"/>
                <w:szCs w:val="24"/>
              </w:rPr>
            </w:pPr>
            <w:r w:rsidRPr="0029246E">
              <w:rPr>
                <w:rFonts w:ascii="Times New Roman" w:hAnsi="Times New Roman"/>
                <w:b/>
                <w:bCs/>
                <w:color w:val="FF0000"/>
                <w:sz w:val="24"/>
                <w:szCs w:val="24"/>
              </w:rPr>
              <w:t>Điều 11. Miễn đóng KPCĐ</w:t>
            </w:r>
          </w:p>
          <w:p w:rsidR="00E95601" w:rsidRPr="0029246E" w:rsidRDefault="00E95601" w:rsidP="00E95601">
            <w:pPr>
              <w:shd w:val="clear" w:color="auto" w:fill="FFFFFF"/>
              <w:spacing w:before="120"/>
              <w:jc w:val="both"/>
              <w:rPr>
                <w:rFonts w:ascii="Times New Roman" w:hAnsi="Times New Roman"/>
                <w:color w:val="FF0000"/>
                <w:sz w:val="24"/>
                <w:szCs w:val="24"/>
              </w:rPr>
            </w:pPr>
            <w:r w:rsidRPr="0029246E">
              <w:rPr>
                <w:rFonts w:ascii="Times New Roman" w:hAnsi="Times New Roman"/>
                <w:i/>
                <w:sz w:val="24"/>
                <w:szCs w:val="24"/>
                <w:shd w:val="clear" w:color="auto" w:fill="FFFFFF"/>
              </w:rPr>
              <w:t xml:space="preserve">1. </w:t>
            </w:r>
            <w:r w:rsidRPr="0029246E">
              <w:rPr>
                <w:rFonts w:ascii="Times New Roman" w:hAnsi="Times New Roman"/>
                <w:i/>
                <w:sz w:val="24"/>
                <w:szCs w:val="24"/>
                <w:shd w:val="clear" w:color="auto" w:fill="FFFFFF"/>
                <w:lang w:val="vi-VN"/>
              </w:rPr>
              <w:t xml:space="preserve">Doanh nghiệp, hợp tác xã, liên hiệp hợp tác xã giải thể, phá sản theo quy định của Luật Doanh nghiệp, Luật Phá sản, Luật Hợp tác xã sau khi phân chia tài sản theo quy định tại các Luật này, không còn tài sản để đóng </w:t>
            </w:r>
            <w:r w:rsidR="00DE110A">
              <w:rPr>
                <w:rFonts w:ascii="Times New Roman" w:hAnsi="Times New Roman"/>
                <w:i/>
                <w:sz w:val="24"/>
                <w:szCs w:val="24"/>
                <w:shd w:val="clear" w:color="auto" w:fill="FFFFFF"/>
              </w:rPr>
              <w:t>KPCĐ</w:t>
            </w:r>
            <w:r w:rsidRPr="0029246E">
              <w:rPr>
                <w:rFonts w:ascii="Times New Roman" w:hAnsi="Times New Roman"/>
                <w:i/>
                <w:sz w:val="24"/>
                <w:szCs w:val="24"/>
                <w:shd w:val="clear" w:color="auto" w:fill="FFFFFF"/>
                <w:lang w:val="vi-VN"/>
              </w:rPr>
              <w:t xml:space="preserve"> thì được xem x</w:t>
            </w:r>
            <w:r w:rsidRPr="0029246E">
              <w:rPr>
                <w:rFonts w:ascii="Times New Roman" w:hAnsi="Times New Roman"/>
                <w:i/>
                <w:sz w:val="24"/>
                <w:szCs w:val="24"/>
                <w:shd w:val="clear" w:color="auto" w:fill="FFFFFF"/>
              </w:rPr>
              <w:t>é</w:t>
            </w:r>
            <w:r w:rsidRPr="0029246E">
              <w:rPr>
                <w:rFonts w:ascii="Times New Roman" w:hAnsi="Times New Roman"/>
                <w:i/>
                <w:sz w:val="24"/>
                <w:szCs w:val="24"/>
                <w:shd w:val="clear" w:color="auto" w:fill="FFFFFF"/>
                <w:lang w:val="vi-VN"/>
              </w:rPr>
              <w:t xml:space="preserve">t miễn đóng </w:t>
            </w:r>
            <w:r w:rsidR="00DE110A">
              <w:rPr>
                <w:rFonts w:ascii="Times New Roman" w:hAnsi="Times New Roman"/>
                <w:i/>
                <w:sz w:val="24"/>
                <w:szCs w:val="24"/>
                <w:shd w:val="clear" w:color="auto" w:fill="FFFFFF"/>
              </w:rPr>
              <w:t>KPCĐ</w:t>
            </w:r>
            <w:r w:rsidRPr="0029246E">
              <w:rPr>
                <w:rFonts w:ascii="Times New Roman" w:hAnsi="Times New Roman"/>
                <w:i/>
                <w:sz w:val="24"/>
                <w:szCs w:val="24"/>
                <w:shd w:val="clear" w:color="auto" w:fill="FFFFFF"/>
                <w:lang w:val="vi-VN"/>
              </w:rPr>
              <w:t xml:space="preserve"> sau khi Tổng L</w:t>
            </w:r>
            <w:r w:rsidRPr="0029246E">
              <w:rPr>
                <w:rFonts w:ascii="Times New Roman" w:hAnsi="Times New Roman"/>
                <w:i/>
                <w:sz w:val="24"/>
                <w:szCs w:val="24"/>
                <w:shd w:val="clear" w:color="auto" w:fill="FFFFFF"/>
              </w:rPr>
              <w:t>ĐLĐ</w:t>
            </w:r>
            <w:r w:rsidRPr="0029246E">
              <w:rPr>
                <w:rFonts w:ascii="Times New Roman" w:hAnsi="Times New Roman"/>
                <w:i/>
                <w:sz w:val="24"/>
                <w:szCs w:val="24"/>
                <w:shd w:val="clear" w:color="auto" w:fill="FFFFFF"/>
                <w:lang w:val="vi-VN"/>
              </w:rPr>
              <w:t xml:space="preserve"> Việt Nam có văn bản đồng ý theo đề nghị của các tổ chức này. </w:t>
            </w:r>
            <w:r w:rsidRPr="0029246E">
              <w:rPr>
                <w:rFonts w:ascii="Times New Roman" w:hAnsi="Times New Roman"/>
                <w:i/>
                <w:sz w:val="24"/>
                <w:szCs w:val="24"/>
                <w:shd w:val="clear" w:color="auto" w:fill="FFFFFF"/>
              </w:rPr>
              <w:t>Thời gian Tổng LĐLĐ Việt Nam xem xét, giải quyết không quá 15 ngày làm việc kể từ ngày nhận được văn bản của doanh nghiệp, hợp tác xã, liên hiệp hợp tác xã giải thể, phá sản theo quy định của Luật Doanh nghiệp, Luật Phá sản, Luật Hợp tác xã.</w:t>
            </w:r>
          </w:p>
          <w:p w:rsidR="00E95601" w:rsidRPr="0029246E" w:rsidRDefault="00E95601" w:rsidP="00E95601">
            <w:pPr>
              <w:shd w:val="clear" w:color="auto" w:fill="FFFFFF"/>
              <w:spacing w:before="120"/>
              <w:jc w:val="both"/>
              <w:rPr>
                <w:rFonts w:ascii="Times New Roman" w:hAnsi="Times New Roman"/>
                <w:color w:val="FF0000"/>
                <w:sz w:val="24"/>
                <w:szCs w:val="24"/>
              </w:rPr>
            </w:pPr>
            <w:r w:rsidRPr="0029246E">
              <w:rPr>
                <w:rFonts w:ascii="Times New Roman" w:hAnsi="Times New Roman"/>
                <w:i/>
                <w:sz w:val="24"/>
                <w:szCs w:val="24"/>
                <w:shd w:val="clear" w:color="auto" w:fill="FFFFFF"/>
              </w:rPr>
              <w:lastRenderedPageBreak/>
              <w:t>Trường hợp cơ quan có thẩm quyền phát hiện doanh nghiệp, hợp tác xã, liên hiệp hợp tác xã vẫn còn khả năng đóng KPCĐ thì thực hiện truy thu, truy đóng KPCĐ và xử lý vi phạm theo quy định của pháp luật.</w:t>
            </w:r>
          </w:p>
          <w:p w:rsidR="00E95601" w:rsidRPr="0029246E" w:rsidRDefault="00E95601" w:rsidP="0029246E">
            <w:pPr>
              <w:shd w:val="clear" w:color="auto" w:fill="FFFFFF"/>
              <w:spacing w:before="120"/>
              <w:jc w:val="both"/>
              <w:rPr>
                <w:rFonts w:ascii="Times New Roman" w:hAnsi="Times New Roman"/>
                <w:i/>
                <w:sz w:val="24"/>
                <w:szCs w:val="24"/>
                <w:shd w:val="clear" w:color="auto" w:fill="FFFFFF"/>
              </w:rPr>
            </w:pPr>
            <w:r w:rsidRPr="0029246E">
              <w:rPr>
                <w:rFonts w:ascii="Times New Roman" w:hAnsi="Times New Roman"/>
                <w:i/>
                <w:sz w:val="24"/>
                <w:szCs w:val="24"/>
                <w:shd w:val="clear" w:color="auto" w:fill="FFFFFF"/>
              </w:rPr>
              <w:t xml:space="preserve">2. Tổng </w:t>
            </w:r>
            <w:r w:rsidR="0029246E" w:rsidRPr="0029246E">
              <w:rPr>
                <w:rFonts w:ascii="Times New Roman" w:hAnsi="Times New Roman"/>
                <w:i/>
                <w:sz w:val="24"/>
                <w:szCs w:val="24"/>
                <w:shd w:val="clear" w:color="auto" w:fill="FFFFFF"/>
              </w:rPr>
              <w:t>LĐLĐ</w:t>
            </w:r>
            <w:r w:rsidRPr="0029246E">
              <w:rPr>
                <w:rFonts w:ascii="Times New Roman" w:hAnsi="Times New Roman"/>
                <w:i/>
                <w:sz w:val="24"/>
                <w:szCs w:val="24"/>
                <w:shd w:val="clear" w:color="auto" w:fill="FFFFFF"/>
              </w:rPr>
              <w:t xml:space="preserve"> Việt Nam quyết định việc miễn đóng </w:t>
            </w:r>
            <w:r w:rsidR="0029246E" w:rsidRPr="0029246E">
              <w:rPr>
                <w:rFonts w:ascii="Times New Roman" w:hAnsi="Times New Roman"/>
                <w:i/>
                <w:sz w:val="24"/>
                <w:szCs w:val="24"/>
                <w:shd w:val="clear" w:color="auto" w:fill="FFFFFF"/>
              </w:rPr>
              <w:t>KPCĐ</w:t>
            </w:r>
            <w:r w:rsidRPr="0029246E">
              <w:rPr>
                <w:rFonts w:ascii="Times New Roman" w:hAnsi="Times New Roman"/>
                <w:i/>
                <w:sz w:val="24"/>
                <w:szCs w:val="24"/>
                <w:shd w:val="clear" w:color="auto" w:fill="FFFFFF"/>
              </w:rPr>
              <w:t xml:space="preserve"> tại d</w:t>
            </w:r>
            <w:r w:rsidRPr="0029246E">
              <w:rPr>
                <w:rFonts w:ascii="Times New Roman" w:hAnsi="Times New Roman"/>
                <w:i/>
                <w:sz w:val="24"/>
                <w:szCs w:val="24"/>
                <w:shd w:val="clear" w:color="auto" w:fill="FFFFFF"/>
                <w:lang w:val="vi-VN"/>
              </w:rPr>
              <w:t>oanh nghiệp, hợp tác xã, liên hiệp hợp tác xã</w:t>
            </w:r>
            <w:r w:rsidRPr="0029246E">
              <w:rPr>
                <w:rFonts w:ascii="Times New Roman" w:hAnsi="Times New Roman"/>
                <w:i/>
                <w:sz w:val="24"/>
                <w:szCs w:val="24"/>
                <w:shd w:val="clear" w:color="auto" w:fill="FFFFFF"/>
              </w:rPr>
              <w:t xml:space="preserve">  thuộc nguồn </w:t>
            </w:r>
            <w:r w:rsidR="0029246E" w:rsidRPr="0029246E">
              <w:rPr>
                <w:rFonts w:ascii="Times New Roman" w:hAnsi="Times New Roman"/>
                <w:i/>
                <w:sz w:val="24"/>
                <w:szCs w:val="24"/>
                <w:shd w:val="clear" w:color="auto" w:fill="FFFFFF"/>
              </w:rPr>
              <w:t>TCCĐ</w:t>
            </w:r>
            <w:r w:rsidRPr="0029246E">
              <w:rPr>
                <w:rFonts w:ascii="Times New Roman" w:hAnsi="Times New Roman"/>
                <w:i/>
                <w:sz w:val="24"/>
                <w:szCs w:val="24"/>
                <w:shd w:val="clear" w:color="auto" w:fill="FFFFFF"/>
              </w:rPr>
              <w:t>.</w:t>
            </w:r>
          </w:p>
          <w:p w:rsidR="00E95601" w:rsidRPr="0029246E" w:rsidRDefault="00E95601" w:rsidP="0029246E">
            <w:pPr>
              <w:shd w:val="clear" w:color="auto" w:fill="FFFFFF"/>
              <w:spacing w:before="120"/>
              <w:jc w:val="both"/>
              <w:rPr>
                <w:rFonts w:ascii="Times New Roman" w:hAnsi="Times New Roman"/>
                <w:color w:val="FF0000"/>
                <w:sz w:val="24"/>
                <w:szCs w:val="24"/>
              </w:rPr>
            </w:pPr>
            <w:r w:rsidRPr="0029246E">
              <w:rPr>
                <w:rFonts w:ascii="Times New Roman" w:hAnsi="Times New Roman"/>
                <w:i/>
                <w:sz w:val="24"/>
                <w:szCs w:val="24"/>
              </w:rPr>
              <w:t xml:space="preserve">3. Hồ sơ đề nghị số </w:t>
            </w:r>
            <w:r w:rsidR="0029246E" w:rsidRPr="0029246E">
              <w:rPr>
                <w:rFonts w:ascii="Times New Roman" w:hAnsi="Times New Roman"/>
                <w:i/>
                <w:sz w:val="24"/>
                <w:szCs w:val="24"/>
              </w:rPr>
              <w:t>KPCĐ</w:t>
            </w:r>
            <w:r w:rsidRPr="0029246E">
              <w:rPr>
                <w:rFonts w:ascii="Times New Roman" w:hAnsi="Times New Roman"/>
                <w:i/>
                <w:sz w:val="24"/>
                <w:szCs w:val="24"/>
              </w:rPr>
              <w:t xml:space="preserve"> miễn đón</w:t>
            </w:r>
            <w:r w:rsidR="000C7F68">
              <w:rPr>
                <w:rFonts w:ascii="Times New Roman" w:hAnsi="Times New Roman"/>
                <w:i/>
                <w:sz w:val="24"/>
                <w:szCs w:val="24"/>
              </w:rPr>
              <w:t xml:space="preserve">g gồm: Văn bản đề nghị miễn </w:t>
            </w:r>
            <w:r w:rsidRPr="0029246E">
              <w:rPr>
                <w:rFonts w:ascii="Times New Roman" w:hAnsi="Times New Roman"/>
                <w:i/>
                <w:sz w:val="24"/>
                <w:szCs w:val="24"/>
              </w:rPr>
              <w:t xml:space="preserve">đóng </w:t>
            </w:r>
            <w:r w:rsidR="0029246E" w:rsidRPr="0029246E">
              <w:rPr>
                <w:rFonts w:ascii="Times New Roman" w:hAnsi="Times New Roman"/>
                <w:i/>
                <w:sz w:val="24"/>
                <w:szCs w:val="24"/>
              </w:rPr>
              <w:t>KPCĐ</w:t>
            </w:r>
            <w:r w:rsidRPr="0029246E">
              <w:rPr>
                <w:rFonts w:ascii="Times New Roman" w:hAnsi="Times New Roman"/>
                <w:i/>
                <w:sz w:val="24"/>
                <w:szCs w:val="24"/>
              </w:rPr>
              <w:t xml:space="preserve"> tài liệu liên quan đến việc xác định số </w:t>
            </w:r>
            <w:r w:rsidR="0029246E" w:rsidRPr="0029246E">
              <w:rPr>
                <w:rFonts w:ascii="Times New Roman" w:hAnsi="Times New Roman"/>
                <w:i/>
                <w:sz w:val="24"/>
                <w:szCs w:val="24"/>
              </w:rPr>
              <w:t>KPCĐ</w:t>
            </w:r>
            <w:r w:rsidRPr="0029246E">
              <w:rPr>
                <w:rFonts w:ascii="Times New Roman" w:hAnsi="Times New Roman"/>
                <w:i/>
                <w:sz w:val="24"/>
                <w:szCs w:val="24"/>
              </w:rPr>
              <w:t xml:space="preserve"> miễn đóng theo quy định tại khoản 1 Điều này và xác nhận của Công đoàn cơ sở hoặc Công đoàn cấp trên trực tiếp cơ sở nơi phân cấp thu </w:t>
            </w:r>
            <w:r w:rsidR="0029246E" w:rsidRPr="0029246E">
              <w:rPr>
                <w:rFonts w:ascii="Times New Roman" w:hAnsi="Times New Roman"/>
                <w:i/>
                <w:sz w:val="24"/>
                <w:szCs w:val="24"/>
              </w:rPr>
              <w:t>KPCĐ</w:t>
            </w:r>
            <w:r w:rsidRPr="0029246E">
              <w:rPr>
                <w:rFonts w:ascii="Times New Roman" w:hAnsi="Times New Roman"/>
                <w:i/>
                <w:sz w:val="24"/>
                <w:szCs w:val="24"/>
              </w:rPr>
              <w:t xml:space="preserve"> trực tiếp.</w:t>
            </w:r>
          </w:p>
          <w:p w:rsidR="00DE0FA9" w:rsidRPr="003D4221" w:rsidRDefault="00DE0FA9"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DE0FA9" w:rsidRPr="00BF3450" w:rsidRDefault="00DE110A" w:rsidP="002007D6">
            <w:pPr>
              <w:spacing w:before="100" w:beforeAutospacing="1" w:after="100" w:afterAutospacing="1" w:line="12" w:lineRule="atLeast"/>
              <w:rPr>
                <w:rFonts w:ascii="Times New Roman" w:hAnsi="Times New Roman"/>
                <w:color w:val="auto"/>
                <w:sz w:val="24"/>
                <w:szCs w:val="24"/>
              </w:rPr>
            </w:pPr>
            <w:r w:rsidRPr="00BF3450">
              <w:rPr>
                <w:rFonts w:ascii="Times New Roman" w:hAnsi="Times New Roman"/>
                <w:bCs/>
                <w:color w:val="000000"/>
                <w:sz w:val="24"/>
                <w:szCs w:val="24"/>
              </w:rPr>
              <w:lastRenderedPageBreak/>
              <w:t xml:space="preserve">Tiếp thu đề xuất của Tổng LĐLĐ Việt Nam và quy định tại khoản </w:t>
            </w:r>
            <w:r w:rsidR="009C63AF">
              <w:rPr>
                <w:rFonts w:ascii="Times New Roman" w:hAnsi="Times New Roman"/>
                <w:bCs/>
                <w:color w:val="000000"/>
                <w:sz w:val="24"/>
                <w:szCs w:val="24"/>
              </w:rPr>
              <w:t>1</w:t>
            </w:r>
            <w:r w:rsidRPr="00BF3450">
              <w:rPr>
                <w:rFonts w:ascii="Times New Roman" w:hAnsi="Times New Roman"/>
                <w:bCs/>
                <w:color w:val="000000"/>
                <w:sz w:val="24"/>
                <w:szCs w:val="24"/>
              </w:rPr>
              <w:t xml:space="preserve"> Điều 30 Luật Công đoàn để xây dựng dự thảo Điều 11. Do đây là nội dung mới chưa có quy định vì vậy sau khi lấy kiến các đối tượng liên quan sẽ tiếp tục hoàn thiện.</w:t>
            </w:r>
          </w:p>
        </w:tc>
      </w:tr>
      <w:tr w:rsidR="00BF3450"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F3450" w:rsidRPr="003D4221" w:rsidRDefault="00BF3450"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2D0536" w:rsidRPr="003B5DC7" w:rsidRDefault="002D0536" w:rsidP="00587150">
            <w:pPr>
              <w:shd w:val="clear" w:color="auto" w:fill="FFFFFF"/>
              <w:spacing w:before="120"/>
              <w:jc w:val="both"/>
              <w:rPr>
                <w:rFonts w:ascii="Times New Roman" w:hAnsi="Times New Roman"/>
                <w:color w:val="FF0000"/>
                <w:sz w:val="24"/>
                <w:szCs w:val="24"/>
              </w:rPr>
            </w:pPr>
            <w:r w:rsidRPr="003B5DC7">
              <w:rPr>
                <w:rFonts w:ascii="Times New Roman" w:hAnsi="Times New Roman"/>
                <w:b/>
                <w:bCs/>
                <w:color w:val="FF0000"/>
                <w:sz w:val="24"/>
                <w:szCs w:val="24"/>
              </w:rPr>
              <w:t xml:space="preserve">Điều 12. Giảm mức đóng </w:t>
            </w:r>
            <w:r w:rsidR="00587150" w:rsidRPr="003B5DC7">
              <w:rPr>
                <w:rFonts w:ascii="Times New Roman" w:hAnsi="Times New Roman"/>
                <w:b/>
                <w:bCs/>
                <w:color w:val="FF0000"/>
                <w:sz w:val="24"/>
                <w:szCs w:val="24"/>
              </w:rPr>
              <w:t>KPCĐ</w:t>
            </w:r>
          </w:p>
          <w:p w:rsidR="002D0536" w:rsidRPr="003B5DC7" w:rsidRDefault="002D0536" w:rsidP="002D0536">
            <w:pPr>
              <w:shd w:val="clear" w:color="auto" w:fill="FFFFFF"/>
              <w:spacing w:before="120"/>
              <w:ind w:firstLine="567"/>
              <w:jc w:val="both"/>
              <w:rPr>
                <w:rFonts w:ascii="Times New Roman" w:hAnsi="Times New Roman"/>
                <w:i/>
                <w:sz w:val="24"/>
                <w:szCs w:val="24"/>
              </w:rPr>
            </w:pPr>
            <w:r w:rsidRPr="003B5DC7">
              <w:rPr>
                <w:rFonts w:ascii="Times New Roman" w:hAnsi="Times New Roman"/>
                <w:i/>
                <w:sz w:val="24"/>
                <w:szCs w:val="24"/>
              </w:rPr>
              <w:t xml:space="preserve">Giảm mức đóng </w:t>
            </w:r>
            <w:r w:rsidR="00587150" w:rsidRPr="003B5DC7">
              <w:rPr>
                <w:rFonts w:ascii="Times New Roman" w:hAnsi="Times New Roman"/>
                <w:i/>
                <w:sz w:val="24"/>
                <w:szCs w:val="24"/>
              </w:rPr>
              <w:t>KPCĐ</w:t>
            </w:r>
            <w:r w:rsidRPr="003B5DC7">
              <w:rPr>
                <w:rFonts w:ascii="Times New Roman" w:hAnsi="Times New Roman"/>
                <w:i/>
                <w:sz w:val="24"/>
                <w:szCs w:val="24"/>
              </w:rPr>
              <w:t xml:space="preserve"> tại khoản 2 Điều 30 của Luật Công đoàn được quy định như sau:</w:t>
            </w:r>
          </w:p>
          <w:p w:rsidR="002D0536" w:rsidRPr="003B5DC7" w:rsidRDefault="002D0536" w:rsidP="00587150">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1. Các trường hợp được xem </w:t>
            </w:r>
            <w:r w:rsidR="00587150" w:rsidRPr="003B5DC7">
              <w:rPr>
                <w:rFonts w:ascii="Times New Roman" w:hAnsi="Times New Roman"/>
                <w:i/>
                <w:sz w:val="24"/>
                <w:szCs w:val="24"/>
              </w:rPr>
              <w:t>xét giảm đóng KPCĐ</w:t>
            </w:r>
            <w:r w:rsidRPr="003B5DC7">
              <w:rPr>
                <w:rFonts w:ascii="Times New Roman" w:hAnsi="Times New Roman"/>
                <w:i/>
                <w:sz w:val="24"/>
                <w:szCs w:val="24"/>
              </w:rPr>
              <w:t xml:space="preserve"> là các trường hợp theo quy định tại khoản 1 Điều 13 dẫn đến phải cắt giảm số lao động hiện có từ 30% hoặc từ 30 lao động trở lên đối với doanh nghiệp, hợp tác xã, liên hiệp hợp tác xã có sử dụng dưới 200 lao động; từ 50 lao động trở lên đối với người sử dụng lao động có sử dụng từ 200 đến 1000 lao động; từ 100 lao động trở lên đối với người sử dụng lao động có sử dụng trên 1000 lao động, không kể lao động giao kết hợp đồng lao động theo mùa vụ hoặc một công việc nhất định có thời hạn dưới 01 tháng </w:t>
            </w:r>
            <w:bookmarkStart w:id="16" w:name="_GoBack"/>
            <w:r w:rsidRPr="003B5DC7">
              <w:rPr>
                <w:rFonts w:ascii="Times New Roman" w:hAnsi="Times New Roman"/>
                <w:i/>
                <w:sz w:val="24"/>
                <w:szCs w:val="24"/>
              </w:rPr>
              <w:t>(các trường hợp trên không bao gồm việc tuyển dụng mới 20% so với số lượng lao động bị cắt giảm trong vòng 3 tháng kể từ ngày cắt giảm lao động).</w:t>
            </w:r>
            <w:bookmarkEnd w:id="16"/>
          </w:p>
          <w:p w:rsidR="002D0536" w:rsidRPr="003B5DC7" w:rsidRDefault="002D0536" w:rsidP="00587150">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Những trường hợp được coi là bất khả kháng được xem xét </w:t>
            </w:r>
            <w:r w:rsidR="00587150" w:rsidRPr="003B5DC7">
              <w:rPr>
                <w:rFonts w:ascii="Times New Roman" w:hAnsi="Times New Roman"/>
                <w:i/>
                <w:sz w:val="24"/>
                <w:szCs w:val="24"/>
              </w:rPr>
              <w:t xml:space="preserve">giảm mức </w:t>
            </w:r>
            <w:r w:rsidR="00587150" w:rsidRPr="003B5DC7">
              <w:rPr>
                <w:rFonts w:ascii="Times New Roman" w:hAnsi="Times New Roman"/>
                <w:i/>
                <w:sz w:val="24"/>
                <w:szCs w:val="24"/>
              </w:rPr>
              <w:lastRenderedPageBreak/>
              <w:t>đóng KPCĐ</w:t>
            </w:r>
            <w:r w:rsidRPr="003B5DC7">
              <w:rPr>
                <w:rFonts w:ascii="Times New Roman" w:hAnsi="Times New Roman"/>
                <w:i/>
                <w:sz w:val="24"/>
                <w:szCs w:val="24"/>
              </w:rPr>
              <w:t xml:space="preserve"> gồm: Hỏa hoạn, lũ lụt, động đất, sóng thần, địch họa, dịch bệnh làm thiệt hại một phần hoặc toàn bộ cơ sở vật chất, thiết bị, máy móc, nhà xưởng có xác nhận của </w:t>
            </w:r>
            <w:r w:rsidRPr="003B5DC7">
              <w:rPr>
                <w:rFonts w:ascii="Times New Roman" w:hAnsi="Times New Roman"/>
                <w:i/>
                <w:color w:val="FF0000"/>
                <w:sz w:val="24"/>
                <w:szCs w:val="24"/>
              </w:rPr>
              <w:t>Chủ tịch Ủy ban nhân dân cấp xã</w:t>
            </w:r>
            <w:r w:rsidRPr="003B5DC7">
              <w:rPr>
                <w:rFonts w:ascii="Times New Roman" w:hAnsi="Times New Roman"/>
                <w:i/>
                <w:sz w:val="24"/>
                <w:szCs w:val="24"/>
              </w:rPr>
              <w:t xml:space="preserve"> nơi người sử dụng lao động bị thiệt hại; </w:t>
            </w:r>
          </w:p>
          <w:p w:rsidR="002D0536" w:rsidRPr="003B5DC7" w:rsidRDefault="002D0536" w:rsidP="00587150">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2. Thời gian </w:t>
            </w:r>
            <w:r w:rsidR="00587150" w:rsidRPr="003B5DC7">
              <w:rPr>
                <w:rFonts w:ascii="Times New Roman" w:hAnsi="Times New Roman"/>
                <w:i/>
                <w:sz w:val="24"/>
                <w:szCs w:val="24"/>
              </w:rPr>
              <w:t>giảm mức đóng KPCĐ</w:t>
            </w:r>
            <w:r w:rsidRPr="003B5DC7">
              <w:rPr>
                <w:rFonts w:ascii="Times New Roman" w:hAnsi="Times New Roman"/>
                <w:i/>
                <w:sz w:val="24"/>
                <w:szCs w:val="24"/>
              </w:rPr>
              <w:t>:</w:t>
            </w:r>
          </w:p>
          <w:p w:rsidR="002D0536" w:rsidRPr="003B5DC7" w:rsidRDefault="002D0536" w:rsidP="00587150">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a) Thời gian </w:t>
            </w:r>
            <w:r w:rsidR="00587150" w:rsidRPr="003B5DC7">
              <w:rPr>
                <w:rFonts w:ascii="Times New Roman" w:hAnsi="Times New Roman"/>
                <w:i/>
                <w:sz w:val="24"/>
                <w:szCs w:val="24"/>
              </w:rPr>
              <w:t>giảm mức đóng KPCĐ</w:t>
            </w:r>
            <w:r w:rsidRPr="003B5DC7">
              <w:rPr>
                <w:rFonts w:ascii="Times New Roman" w:hAnsi="Times New Roman"/>
                <w:i/>
                <w:sz w:val="24"/>
                <w:szCs w:val="24"/>
              </w:rPr>
              <w:t xml:space="preserve"> theo tháng và không quá 06 tháng. </w:t>
            </w:r>
          </w:p>
          <w:p w:rsidR="002D0536" w:rsidRPr="003B5DC7" w:rsidRDefault="002D0536" w:rsidP="00587150">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b) Hết thời hạn giảm mức đóng quy định tại Điểm a Khoản này, doanh nghiệp, hợp tác xã, liên hiệp hợp tác xã </w:t>
            </w:r>
            <w:r w:rsidR="00587150" w:rsidRPr="003B5DC7">
              <w:rPr>
                <w:rFonts w:ascii="Times New Roman" w:hAnsi="Times New Roman"/>
                <w:i/>
                <w:sz w:val="24"/>
                <w:szCs w:val="24"/>
              </w:rPr>
              <w:t>tiếp tục đóng KPCĐ</w:t>
            </w:r>
            <w:r w:rsidR="000C7F68">
              <w:rPr>
                <w:rFonts w:ascii="Times New Roman" w:hAnsi="Times New Roman"/>
                <w:i/>
                <w:sz w:val="24"/>
                <w:szCs w:val="24"/>
              </w:rPr>
              <w:t xml:space="preserve"> theo mức đóng quy định</w:t>
            </w:r>
            <w:r w:rsidRPr="003B5DC7">
              <w:rPr>
                <w:rFonts w:ascii="Times New Roman" w:hAnsi="Times New Roman"/>
                <w:i/>
                <w:sz w:val="24"/>
                <w:szCs w:val="24"/>
              </w:rPr>
              <w:t>.</w:t>
            </w:r>
          </w:p>
          <w:p w:rsidR="002D0536" w:rsidRPr="003B5DC7" w:rsidRDefault="002D0536" w:rsidP="00587150">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3. </w:t>
            </w:r>
            <w:r w:rsidRPr="003B5DC7">
              <w:rPr>
                <w:rFonts w:ascii="Times New Roman" w:hAnsi="Times New Roman"/>
                <w:i/>
                <w:sz w:val="24"/>
                <w:szCs w:val="24"/>
                <w:shd w:val="clear" w:color="auto" w:fill="FFFFFF"/>
              </w:rPr>
              <w:t xml:space="preserve">Tổng </w:t>
            </w:r>
            <w:r w:rsidR="00587150" w:rsidRPr="003B5DC7">
              <w:rPr>
                <w:rFonts w:ascii="Times New Roman" w:hAnsi="Times New Roman"/>
                <w:i/>
                <w:sz w:val="24"/>
                <w:szCs w:val="24"/>
                <w:shd w:val="clear" w:color="auto" w:fill="FFFFFF"/>
              </w:rPr>
              <w:t>LĐLĐ</w:t>
            </w:r>
            <w:r w:rsidRPr="003B5DC7">
              <w:rPr>
                <w:rFonts w:ascii="Times New Roman" w:hAnsi="Times New Roman"/>
                <w:i/>
                <w:sz w:val="24"/>
                <w:szCs w:val="24"/>
                <w:shd w:val="clear" w:color="auto" w:fill="FFFFFF"/>
              </w:rPr>
              <w:t xml:space="preserve"> Việt Nam quyết định việc tạm dừng đóng </w:t>
            </w:r>
            <w:r w:rsidR="00587150" w:rsidRPr="003B5DC7">
              <w:rPr>
                <w:rFonts w:ascii="Times New Roman" w:hAnsi="Times New Roman"/>
                <w:i/>
                <w:sz w:val="24"/>
                <w:szCs w:val="24"/>
                <w:shd w:val="clear" w:color="auto" w:fill="FFFFFF"/>
              </w:rPr>
              <w:t xml:space="preserve">KPCĐ </w:t>
            </w:r>
            <w:r w:rsidRPr="003B5DC7">
              <w:rPr>
                <w:rFonts w:ascii="Times New Roman" w:hAnsi="Times New Roman"/>
                <w:i/>
                <w:sz w:val="24"/>
                <w:szCs w:val="24"/>
                <w:shd w:val="clear" w:color="auto" w:fill="FFFFFF"/>
              </w:rPr>
              <w:t>tại doanh nghiệp, hợp tác xã, liên hiệp hợp tác xã</w:t>
            </w:r>
            <w:r w:rsidR="00587150" w:rsidRPr="003B5DC7">
              <w:rPr>
                <w:rFonts w:ascii="Times New Roman" w:hAnsi="Times New Roman"/>
                <w:i/>
                <w:sz w:val="24"/>
                <w:szCs w:val="24"/>
                <w:shd w:val="clear" w:color="auto" w:fill="FFFFFF"/>
              </w:rPr>
              <w:t xml:space="preserve"> thuộc nguồn TCCĐ</w:t>
            </w:r>
            <w:r w:rsidRPr="003B5DC7">
              <w:rPr>
                <w:rFonts w:ascii="Times New Roman" w:hAnsi="Times New Roman"/>
                <w:i/>
                <w:sz w:val="24"/>
                <w:szCs w:val="24"/>
                <w:shd w:val="clear" w:color="auto" w:fill="FFFFFF"/>
              </w:rPr>
              <w:t xml:space="preserve">. </w:t>
            </w:r>
            <w:r w:rsidRPr="003B5DC7">
              <w:rPr>
                <w:rFonts w:ascii="Times New Roman" w:hAnsi="Times New Roman"/>
                <w:i/>
                <w:sz w:val="24"/>
                <w:szCs w:val="24"/>
              </w:rPr>
              <w:t xml:space="preserve">Căn cứ khả năng cân đối của </w:t>
            </w:r>
            <w:r w:rsidR="00587150" w:rsidRPr="003B5DC7">
              <w:rPr>
                <w:rFonts w:ascii="Times New Roman" w:hAnsi="Times New Roman"/>
                <w:i/>
                <w:sz w:val="24"/>
                <w:szCs w:val="24"/>
              </w:rPr>
              <w:t>TCCĐ</w:t>
            </w:r>
            <w:r w:rsidRPr="003B5DC7">
              <w:rPr>
                <w:rFonts w:ascii="Times New Roman" w:hAnsi="Times New Roman"/>
                <w:i/>
                <w:sz w:val="24"/>
                <w:szCs w:val="24"/>
              </w:rPr>
              <w:t xml:space="preserve"> (không </w:t>
            </w:r>
            <w:r w:rsidR="00587150" w:rsidRPr="003B5DC7">
              <w:rPr>
                <w:rFonts w:ascii="Times New Roman" w:hAnsi="Times New Roman"/>
                <w:i/>
                <w:sz w:val="24"/>
                <w:szCs w:val="24"/>
              </w:rPr>
              <w:t>bao gồm nguồn NSNN cấp</w:t>
            </w:r>
            <w:r w:rsidRPr="003B5DC7">
              <w:rPr>
                <w:rFonts w:ascii="Times New Roman" w:hAnsi="Times New Roman"/>
                <w:i/>
                <w:sz w:val="24"/>
                <w:szCs w:val="24"/>
              </w:rPr>
              <w:t xml:space="preserve"> </w:t>
            </w:r>
            <w:r w:rsidR="003B5DC7" w:rsidRPr="003B5DC7">
              <w:rPr>
                <w:rFonts w:ascii="Times New Roman" w:hAnsi="Times New Roman"/>
                <w:i/>
                <w:sz w:val="24"/>
                <w:szCs w:val="24"/>
              </w:rPr>
              <w:t>hỗ trợ), Tổng LĐLĐ</w:t>
            </w:r>
            <w:r w:rsidRPr="003B5DC7">
              <w:rPr>
                <w:rFonts w:ascii="Times New Roman" w:hAnsi="Times New Roman"/>
                <w:i/>
                <w:sz w:val="24"/>
                <w:szCs w:val="24"/>
              </w:rPr>
              <w:t xml:space="preserve"> Việt Nam xem xét giảm mức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đối với doanh nghiệp, hợp tác xã, liên hiệp hợp tác xã có văn bản đề nghị và đảm bảo điều kiện quy định tại khoản 1, 2 Điều này. Việc giảm mức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đối với doanh nghiệp, hợp tác xã, liên hiệp hợp tác xã phải đảm bảo nguyên tắc bình đẳng, thống nhất, công khai, minh bạch. </w:t>
            </w:r>
          </w:p>
          <w:p w:rsidR="002D0536" w:rsidRPr="003B5DC7" w:rsidRDefault="002D0536" w:rsidP="003B5DC7">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Mức giảm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tối đa đối với doanh nghiệp, hợp tác xã, liên hiệp hợp tác xã do Tổng </w:t>
            </w:r>
            <w:r w:rsidR="003B5DC7" w:rsidRPr="003B5DC7">
              <w:rPr>
                <w:rFonts w:ascii="Times New Roman" w:hAnsi="Times New Roman"/>
                <w:i/>
                <w:sz w:val="24"/>
                <w:szCs w:val="24"/>
              </w:rPr>
              <w:t>LĐLĐ</w:t>
            </w:r>
            <w:r w:rsidRPr="003B5DC7">
              <w:rPr>
                <w:rFonts w:ascii="Times New Roman" w:hAnsi="Times New Roman"/>
                <w:i/>
                <w:sz w:val="24"/>
                <w:szCs w:val="24"/>
              </w:rPr>
              <w:t xml:space="preserve"> Việt Nam xem xét giảm theo tỷ lệ số lao động đóng </w:t>
            </w:r>
            <w:r w:rsidR="003B5DC7" w:rsidRPr="003B5DC7">
              <w:rPr>
                <w:rFonts w:ascii="Times New Roman" w:hAnsi="Times New Roman"/>
                <w:i/>
                <w:sz w:val="24"/>
                <w:szCs w:val="24"/>
              </w:rPr>
              <w:t>BHXH</w:t>
            </w:r>
            <w:r w:rsidRPr="003B5DC7">
              <w:rPr>
                <w:rFonts w:ascii="Times New Roman" w:hAnsi="Times New Roman"/>
                <w:i/>
                <w:sz w:val="24"/>
                <w:szCs w:val="24"/>
              </w:rPr>
              <w:t xml:space="preserve"> bắt buộc bị cắt giảm hiện có trên tổng số người lao động thuộc đối tượng phải đóng </w:t>
            </w:r>
            <w:r w:rsidR="003B5DC7" w:rsidRPr="003B5DC7">
              <w:rPr>
                <w:rFonts w:ascii="Times New Roman" w:hAnsi="Times New Roman"/>
                <w:i/>
                <w:sz w:val="24"/>
                <w:szCs w:val="24"/>
              </w:rPr>
              <w:t xml:space="preserve">BHXH </w:t>
            </w:r>
            <w:r w:rsidRPr="003B5DC7">
              <w:rPr>
                <w:rFonts w:ascii="Times New Roman" w:hAnsi="Times New Roman"/>
                <w:i/>
                <w:sz w:val="24"/>
                <w:szCs w:val="24"/>
              </w:rPr>
              <w:t xml:space="preserve">bắt buộc theo quy định của pháp luật về </w:t>
            </w:r>
            <w:r w:rsidR="003B5DC7" w:rsidRPr="003B5DC7">
              <w:rPr>
                <w:rFonts w:ascii="Times New Roman" w:hAnsi="Times New Roman"/>
                <w:i/>
                <w:sz w:val="24"/>
                <w:szCs w:val="24"/>
              </w:rPr>
              <w:t>BHXH</w:t>
            </w:r>
            <w:r w:rsidRPr="003B5DC7">
              <w:rPr>
                <w:rFonts w:ascii="Times New Roman" w:hAnsi="Times New Roman"/>
                <w:i/>
                <w:sz w:val="24"/>
                <w:szCs w:val="24"/>
              </w:rPr>
              <w:t xml:space="preserve"> để làm căn cứ xác định số tiền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có mặt trước khi cắt giảm lao động hoặc tạm dừng sản xuất, kinh doanh do bất khả kháng.</w:t>
            </w:r>
          </w:p>
          <w:p w:rsidR="002D0536" w:rsidRPr="003B5DC7" w:rsidRDefault="002D0536" w:rsidP="003B5DC7">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Thời gian Tổng </w:t>
            </w:r>
            <w:r w:rsidR="003B5DC7" w:rsidRPr="003B5DC7">
              <w:rPr>
                <w:rFonts w:ascii="Times New Roman" w:hAnsi="Times New Roman"/>
                <w:i/>
                <w:sz w:val="24"/>
                <w:szCs w:val="24"/>
              </w:rPr>
              <w:t>LĐLĐ</w:t>
            </w:r>
            <w:r w:rsidRPr="003B5DC7">
              <w:rPr>
                <w:rFonts w:ascii="Times New Roman" w:hAnsi="Times New Roman"/>
                <w:i/>
                <w:sz w:val="24"/>
                <w:szCs w:val="24"/>
              </w:rPr>
              <w:t xml:space="preserve"> Việt Nam </w:t>
            </w:r>
            <w:r w:rsidRPr="003B5DC7">
              <w:rPr>
                <w:rFonts w:ascii="Times New Roman" w:hAnsi="Times New Roman"/>
                <w:i/>
                <w:sz w:val="24"/>
                <w:szCs w:val="24"/>
              </w:rPr>
              <w:lastRenderedPageBreak/>
              <w:t xml:space="preserve">xem xét, giải quyết đề nghị giảm mức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không quá 15 ngày làm việc kể từ ngày nhận được văn bản đề nghị của doanh nghiệp, hợp tác xã, liên hiệp hợp tác xã. Thời điểm giảm mức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tính từ tháng Tổng </w:t>
            </w:r>
            <w:r w:rsidR="003B5DC7" w:rsidRPr="003B5DC7">
              <w:rPr>
                <w:rFonts w:ascii="Times New Roman" w:hAnsi="Times New Roman"/>
                <w:i/>
                <w:sz w:val="24"/>
                <w:szCs w:val="24"/>
              </w:rPr>
              <w:t>LĐLĐ</w:t>
            </w:r>
            <w:r w:rsidRPr="003B5DC7">
              <w:rPr>
                <w:rFonts w:ascii="Times New Roman" w:hAnsi="Times New Roman"/>
                <w:i/>
                <w:sz w:val="24"/>
                <w:szCs w:val="24"/>
              </w:rPr>
              <w:t xml:space="preserve"> Việt Nam có văn bản đồng ý.</w:t>
            </w:r>
          </w:p>
          <w:p w:rsidR="002D0536" w:rsidRPr="003B5DC7" w:rsidRDefault="002D0536" w:rsidP="003B5DC7">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xml:space="preserve">4. Hồ sơ đề nghị </w:t>
            </w:r>
            <w:r w:rsidR="003B5DC7" w:rsidRPr="003B5DC7">
              <w:rPr>
                <w:rFonts w:ascii="Times New Roman" w:hAnsi="Times New Roman"/>
                <w:i/>
                <w:sz w:val="24"/>
                <w:szCs w:val="24"/>
              </w:rPr>
              <w:t>giảm mức đóng KPCĐ</w:t>
            </w:r>
            <w:r w:rsidRPr="003B5DC7">
              <w:rPr>
                <w:rFonts w:ascii="Times New Roman" w:hAnsi="Times New Roman"/>
                <w:i/>
                <w:sz w:val="24"/>
                <w:szCs w:val="24"/>
              </w:rPr>
              <w:t>:</w:t>
            </w:r>
          </w:p>
          <w:p w:rsidR="002D0536" w:rsidRPr="003B5DC7" w:rsidRDefault="002D0536" w:rsidP="003B5DC7">
            <w:pPr>
              <w:shd w:val="clear" w:color="auto" w:fill="FFFFFF"/>
              <w:spacing w:before="120"/>
              <w:jc w:val="both"/>
              <w:rPr>
                <w:rFonts w:ascii="Times New Roman" w:hAnsi="Times New Roman"/>
                <w:i/>
                <w:sz w:val="24"/>
                <w:szCs w:val="24"/>
              </w:rPr>
            </w:pPr>
            <w:r w:rsidRPr="003B5DC7">
              <w:rPr>
                <w:rFonts w:ascii="Times New Roman" w:hAnsi="Times New Roman"/>
                <w:i/>
                <w:sz w:val="24"/>
                <w:szCs w:val="24"/>
              </w:rPr>
              <w:t>- Báo cáo tình hình sử dụng lao động và danh sách người lao động thuộc đối tượng phải cắt giảm hiện có theo quy định tại khoản 1 Điều này và tổng số lao động có mặt trước khi phải cắt giảm số lao động hiện có;</w:t>
            </w:r>
          </w:p>
          <w:p w:rsidR="002D0536" w:rsidRPr="003B5DC7" w:rsidRDefault="002D0536" w:rsidP="003B5DC7">
            <w:pPr>
              <w:shd w:val="clear" w:color="auto" w:fill="FFFFFF"/>
              <w:spacing w:before="120"/>
              <w:jc w:val="both"/>
              <w:rPr>
                <w:rFonts w:ascii="Times New Roman" w:hAnsi="Times New Roman"/>
                <w:color w:val="FF0000"/>
                <w:sz w:val="24"/>
                <w:szCs w:val="24"/>
              </w:rPr>
            </w:pPr>
            <w:r w:rsidRPr="003B5DC7">
              <w:rPr>
                <w:rFonts w:ascii="Times New Roman" w:hAnsi="Times New Roman"/>
                <w:i/>
                <w:sz w:val="24"/>
                <w:szCs w:val="24"/>
              </w:rPr>
              <w:t xml:space="preserve">- Hồ sơ đề nghị của đơn vị (văn bản đề nghị giảm mức đóng </w:t>
            </w:r>
            <w:r w:rsidR="003B5DC7" w:rsidRPr="003B5DC7">
              <w:rPr>
                <w:rFonts w:ascii="Times New Roman" w:hAnsi="Times New Roman"/>
                <w:i/>
                <w:sz w:val="24"/>
                <w:szCs w:val="24"/>
              </w:rPr>
              <w:t>KPCĐ</w:t>
            </w:r>
            <w:r w:rsidRPr="003B5DC7">
              <w:rPr>
                <w:rFonts w:ascii="Times New Roman" w:hAnsi="Times New Roman"/>
                <w:i/>
                <w:sz w:val="24"/>
                <w:szCs w:val="24"/>
              </w:rPr>
              <w:t xml:space="preserve">, tài liệu liên quan đến việc xác định số người lao động thuộc đối tượng cắt giảm lao động theo quy định tại khoản 1 Điều này và xác nhận của Công đoàn cơ sở hoặc Công đoàn cấp trên trực tiếp cơ sở nơi phân cấp thu </w:t>
            </w:r>
            <w:r w:rsidR="00FE360B">
              <w:rPr>
                <w:rFonts w:ascii="Times New Roman" w:hAnsi="Times New Roman"/>
                <w:i/>
                <w:sz w:val="24"/>
                <w:szCs w:val="24"/>
              </w:rPr>
              <w:t>KPCĐ</w:t>
            </w:r>
            <w:r w:rsidRPr="003B5DC7">
              <w:rPr>
                <w:rFonts w:ascii="Times New Roman" w:hAnsi="Times New Roman"/>
                <w:i/>
                <w:sz w:val="24"/>
                <w:szCs w:val="24"/>
              </w:rPr>
              <w:t xml:space="preserve"> trực tiếp).</w:t>
            </w:r>
          </w:p>
          <w:p w:rsidR="00BF3450" w:rsidRPr="003D4221" w:rsidRDefault="00BF3450"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BF3450" w:rsidRPr="003D4221" w:rsidRDefault="00603315" w:rsidP="002007D6">
            <w:pPr>
              <w:spacing w:before="100" w:beforeAutospacing="1" w:after="100" w:afterAutospacing="1" w:line="12" w:lineRule="atLeast"/>
              <w:rPr>
                <w:rFonts w:ascii="Times New Roman" w:hAnsi="Times New Roman"/>
                <w:color w:val="auto"/>
                <w:szCs w:val="28"/>
              </w:rPr>
            </w:pPr>
            <w:r w:rsidRPr="00BF3450">
              <w:rPr>
                <w:rFonts w:ascii="Times New Roman" w:hAnsi="Times New Roman"/>
                <w:bCs/>
                <w:color w:val="000000"/>
                <w:sz w:val="24"/>
                <w:szCs w:val="24"/>
              </w:rPr>
              <w:lastRenderedPageBreak/>
              <w:t xml:space="preserve">Tiếp thu đề xuất của Tổng LĐLĐ Việt Nam và quy định tại khoản </w:t>
            </w:r>
            <w:r>
              <w:rPr>
                <w:rFonts w:ascii="Times New Roman" w:hAnsi="Times New Roman"/>
                <w:bCs/>
                <w:color w:val="000000"/>
                <w:sz w:val="24"/>
                <w:szCs w:val="24"/>
              </w:rPr>
              <w:t>2</w:t>
            </w:r>
            <w:r w:rsidRPr="00BF3450">
              <w:rPr>
                <w:rFonts w:ascii="Times New Roman" w:hAnsi="Times New Roman"/>
                <w:bCs/>
                <w:color w:val="000000"/>
                <w:sz w:val="24"/>
                <w:szCs w:val="24"/>
              </w:rPr>
              <w:t xml:space="preserve"> Điều 30 Luật Công đoàn</w:t>
            </w:r>
            <w:r>
              <w:rPr>
                <w:rFonts w:ascii="Times New Roman" w:hAnsi="Times New Roman"/>
                <w:bCs/>
                <w:color w:val="000000"/>
                <w:sz w:val="24"/>
                <w:szCs w:val="24"/>
              </w:rPr>
              <w:t xml:space="preserve"> để xây dựng dự thảo Điều 12</w:t>
            </w:r>
            <w:r w:rsidRPr="00BF3450">
              <w:rPr>
                <w:rFonts w:ascii="Times New Roman" w:hAnsi="Times New Roman"/>
                <w:bCs/>
                <w:color w:val="000000"/>
                <w:sz w:val="24"/>
                <w:szCs w:val="24"/>
              </w:rPr>
              <w:t>. Do đây là nội dung mới chưa có quy định vì vậy sau khi lấy kiến các đối tượng liên quan sẽ tiếp tục hoàn thiện.</w:t>
            </w:r>
          </w:p>
        </w:tc>
      </w:tr>
      <w:tr w:rsidR="001915A9"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1915A9" w:rsidRPr="003D4221" w:rsidRDefault="001915A9"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1915A9" w:rsidRPr="009C63AF" w:rsidRDefault="001915A9" w:rsidP="00603315">
            <w:pPr>
              <w:shd w:val="clear" w:color="auto" w:fill="FFFFFF"/>
              <w:spacing w:before="120"/>
              <w:jc w:val="both"/>
              <w:rPr>
                <w:rFonts w:ascii="Times New Roman" w:hAnsi="Times New Roman"/>
                <w:b/>
                <w:bCs/>
                <w:color w:val="FF0000"/>
                <w:sz w:val="24"/>
                <w:szCs w:val="24"/>
              </w:rPr>
            </w:pPr>
            <w:r w:rsidRPr="009C63AF">
              <w:rPr>
                <w:rFonts w:ascii="Times New Roman" w:hAnsi="Times New Roman"/>
                <w:b/>
                <w:bCs/>
                <w:color w:val="FF0000"/>
                <w:sz w:val="24"/>
                <w:szCs w:val="24"/>
              </w:rPr>
              <w:t xml:space="preserve">Điều 13. Tạm dừng đóng </w:t>
            </w:r>
            <w:r w:rsidR="00603315" w:rsidRPr="009C63AF">
              <w:rPr>
                <w:rFonts w:ascii="Times New Roman" w:hAnsi="Times New Roman"/>
                <w:b/>
                <w:bCs/>
                <w:color w:val="FF0000"/>
                <w:sz w:val="24"/>
                <w:szCs w:val="24"/>
              </w:rPr>
              <w:t>KPCĐ</w:t>
            </w:r>
          </w:p>
          <w:p w:rsidR="001915A9" w:rsidRPr="009C63AF" w:rsidRDefault="00603315" w:rsidP="00603315">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Tạm dừng đóng</w:t>
            </w:r>
            <w:r w:rsidR="001915A9" w:rsidRPr="009C63AF">
              <w:rPr>
                <w:rFonts w:ascii="Times New Roman" w:hAnsi="Times New Roman"/>
                <w:i/>
                <w:sz w:val="24"/>
                <w:szCs w:val="24"/>
              </w:rPr>
              <w:t xml:space="preserve"> </w:t>
            </w:r>
            <w:r w:rsidRPr="009C63AF">
              <w:rPr>
                <w:rFonts w:ascii="Times New Roman" w:hAnsi="Times New Roman"/>
                <w:i/>
                <w:sz w:val="24"/>
                <w:szCs w:val="24"/>
              </w:rPr>
              <w:t>KPCĐ</w:t>
            </w:r>
            <w:r w:rsidR="001915A9" w:rsidRPr="009C63AF">
              <w:rPr>
                <w:rFonts w:ascii="Times New Roman" w:hAnsi="Times New Roman"/>
                <w:i/>
                <w:sz w:val="24"/>
                <w:szCs w:val="24"/>
              </w:rPr>
              <w:t xml:space="preserve"> tại khoản 3 </w:t>
            </w:r>
            <w:bookmarkStart w:id="17" w:name="dc_45"/>
            <w:r w:rsidR="001915A9" w:rsidRPr="009C63AF">
              <w:rPr>
                <w:rFonts w:ascii="Times New Roman" w:hAnsi="Times New Roman"/>
                <w:i/>
                <w:sz w:val="24"/>
                <w:szCs w:val="24"/>
              </w:rPr>
              <w:t xml:space="preserve">Điều 30 của Luật </w:t>
            </w:r>
            <w:bookmarkEnd w:id="17"/>
            <w:r w:rsidR="001915A9" w:rsidRPr="009C63AF">
              <w:rPr>
                <w:rFonts w:ascii="Times New Roman" w:hAnsi="Times New Roman"/>
                <w:i/>
                <w:sz w:val="24"/>
                <w:szCs w:val="24"/>
              </w:rPr>
              <w:t>Công đoàn được quy định như sau:</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1. Các trường hợp được xem xét tạm dừng đóng </w:t>
            </w:r>
            <w:r w:rsidR="009B3962" w:rsidRPr="009C63AF">
              <w:rPr>
                <w:rFonts w:ascii="Times New Roman" w:hAnsi="Times New Roman"/>
                <w:i/>
                <w:sz w:val="24"/>
                <w:szCs w:val="24"/>
              </w:rPr>
              <w:t>KPCĐ</w:t>
            </w:r>
            <w:r w:rsidRPr="009C63AF">
              <w:rPr>
                <w:rFonts w:ascii="Times New Roman" w:hAnsi="Times New Roman"/>
                <w:i/>
                <w:sz w:val="24"/>
                <w:szCs w:val="24"/>
              </w:rPr>
              <w:t>:</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a) Tạm dừng sản xuất, kinh doanh từ 01 tháng trở lên do gặp khó khăn khi thay đổi cơ cấu, công nghệ hoặc do khủng hoảng, suy thoái kinh tế hoặc thực hiện chính sách của Nhà nước khi tái cơ cấu nền kinh tế hoặc thực hiện cam kết quốc tế;</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b) Gặp khó khăn do thiên tai, hỏa hoạn, dịch bệnh, mất mùa.</w:t>
            </w:r>
            <w:bookmarkStart w:id="18" w:name="khoan_2_16"/>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2. Điều kiện được xem xét tạm dừng đóng </w:t>
            </w:r>
            <w:r w:rsidR="009B3962" w:rsidRPr="009C63AF">
              <w:rPr>
                <w:rFonts w:ascii="Times New Roman" w:hAnsi="Times New Roman"/>
                <w:i/>
                <w:sz w:val="24"/>
                <w:szCs w:val="24"/>
              </w:rPr>
              <w:t>KPCĐ</w:t>
            </w:r>
            <w:r w:rsidRPr="009C63AF">
              <w:rPr>
                <w:rFonts w:ascii="Times New Roman" w:hAnsi="Times New Roman"/>
                <w:i/>
                <w:sz w:val="24"/>
                <w:szCs w:val="24"/>
              </w:rPr>
              <w:t>:</w:t>
            </w:r>
            <w:bookmarkEnd w:id="18"/>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Doanh nghiệp, hợp tác xã, liên hiệp hợp tác xã thuộc một trong các </w:t>
            </w:r>
            <w:r w:rsidRPr="009C63AF">
              <w:rPr>
                <w:rFonts w:ascii="Times New Roman" w:hAnsi="Times New Roman"/>
                <w:i/>
                <w:sz w:val="24"/>
                <w:szCs w:val="24"/>
              </w:rPr>
              <w:lastRenderedPageBreak/>
              <w:t xml:space="preserve">trường hợp quy định tại Khoản 1 Điều này, được xem xét tạm dừng đóng </w:t>
            </w:r>
            <w:r w:rsidR="009B3962" w:rsidRPr="009C63AF">
              <w:rPr>
                <w:rFonts w:ascii="Times New Roman" w:hAnsi="Times New Roman"/>
                <w:i/>
                <w:sz w:val="24"/>
                <w:szCs w:val="24"/>
              </w:rPr>
              <w:t xml:space="preserve">KPCĐ </w:t>
            </w:r>
            <w:r w:rsidRPr="009C63AF">
              <w:rPr>
                <w:rFonts w:ascii="Times New Roman" w:hAnsi="Times New Roman"/>
                <w:i/>
                <w:sz w:val="24"/>
                <w:szCs w:val="24"/>
              </w:rPr>
              <w:t>khi có một trong các điều kiện sau:</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a) Không bố trí được việc làm cho người lao động, trong đó số lao động thu</w:t>
            </w:r>
            <w:r w:rsidR="009B3962" w:rsidRPr="009C63AF">
              <w:rPr>
                <w:rFonts w:ascii="Times New Roman" w:hAnsi="Times New Roman"/>
                <w:i/>
                <w:sz w:val="24"/>
                <w:szCs w:val="24"/>
              </w:rPr>
              <w:t>ộc diện tham gia BHXH</w:t>
            </w:r>
            <w:r w:rsidRPr="009C63AF">
              <w:rPr>
                <w:rFonts w:ascii="Times New Roman" w:hAnsi="Times New Roman"/>
                <w:i/>
                <w:sz w:val="24"/>
                <w:szCs w:val="24"/>
              </w:rPr>
              <w:t xml:space="preserve"> bắt buộc phải tạm thời nghỉ việc từ 50% tổng số lao động có mặt trước khi tạm dừng sản xuất, kinh doanh trở lên;</w:t>
            </w:r>
            <w:bookmarkStart w:id="19" w:name="diem_b_2_16"/>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b) Bị thiệt hại trên 50% tổng giá trị tài sản do thiên tai, hỏa hoạn, dịch bệnh, mất mùa gây ra (không kể giá trị tài sản là đất).</w:t>
            </w:r>
            <w:bookmarkEnd w:id="19"/>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3. Thời gian tạm dừng đóng </w:t>
            </w:r>
            <w:r w:rsidR="009B3962" w:rsidRPr="009C63AF">
              <w:rPr>
                <w:rFonts w:ascii="Times New Roman" w:hAnsi="Times New Roman"/>
                <w:i/>
                <w:sz w:val="24"/>
                <w:szCs w:val="24"/>
              </w:rPr>
              <w:t>KPCĐ</w:t>
            </w:r>
            <w:r w:rsidRPr="009C63AF">
              <w:rPr>
                <w:rFonts w:ascii="Times New Roman" w:hAnsi="Times New Roman"/>
                <w:i/>
                <w:sz w:val="24"/>
                <w:szCs w:val="24"/>
              </w:rPr>
              <w:t>:</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a) Thời gian tạm dừng đóng </w:t>
            </w:r>
            <w:r w:rsidR="009B3962" w:rsidRPr="009C63AF">
              <w:rPr>
                <w:rFonts w:ascii="Times New Roman" w:hAnsi="Times New Roman"/>
                <w:i/>
                <w:sz w:val="24"/>
                <w:szCs w:val="24"/>
              </w:rPr>
              <w:t>KPCĐ</w:t>
            </w:r>
            <w:r w:rsidRPr="009C63AF">
              <w:rPr>
                <w:rFonts w:ascii="Times New Roman" w:hAnsi="Times New Roman"/>
                <w:i/>
                <w:sz w:val="24"/>
                <w:szCs w:val="24"/>
              </w:rPr>
              <w:t xml:space="preserve"> theo tháng và không quá 12 tháng. </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b) Hết thời hạn tạm dừng đóng quy định tại Điểm a Khoản này, doanh nghiệp, hợp tác xã, liên hiệp hợp tác xã tiếp tục đóng </w:t>
            </w:r>
            <w:r w:rsidR="009B3962" w:rsidRPr="009C63AF">
              <w:rPr>
                <w:rFonts w:ascii="Times New Roman" w:hAnsi="Times New Roman"/>
                <w:i/>
                <w:sz w:val="24"/>
                <w:szCs w:val="24"/>
              </w:rPr>
              <w:t>KPCĐ</w:t>
            </w:r>
            <w:r w:rsidRPr="009C63AF">
              <w:rPr>
                <w:rFonts w:ascii="Times New Roman" w:hAnsi="Times New Roman"/>
                <w:i/>
                <w:sz w:val="24"/>
                <w:szCs w:val="24"/>
              </w:rPr>
              <w:t xml:space="preserve"> và đóng bù cho thời gian tạm dừng đóng.</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4. </w:t>
            </w:r>
            <w:r w:rsidRPr="009C63AF">
              <w:rPr>
                <w:rFonts w:ascii="Times New Roman" w:hAnsi="Times New Roman"/>
                <w:i/>
                <w:sz w:val="24"/>
                <w:szCs w:val="24"/>
                <w:shd w:val="clear" w:color="auto" w:fill="FFFFFF"/>
              </w:rPr>
              <w:t xml:space="preserve">Tổng </w:t>
            </w:r>
            <w:r w:rsidR="009B3962" w:rsidRPr="009C63AF">
              <w:rPr>
                <w:rFonts w:ascii="Times New Roman" w:hAnsi="Times New Roman"/>
                <w:i/>
                <w:sz w:val="24"/>
                <w:szCs w:val="24"/>
                <w:shd w:val="clear" w:color="auto" w:fill="FFFFFF"/>
              </w:rPr>
              <w:t>LĐLĐ</w:t>
            </w:r>
            <w:r w:rsidRPr="009C63AF">
              <w:rPr>
                <w:rFonts w:ascii="Times New Roman" w:hAnsi="Times New Roman"/>
                <w:i/>
                <w:sz w:val="24"/>
                <w:szCs w:val="24"/>
                <w:shd w:val="clear" w:color="auto" w:fill="FFFFFF"/>
              </w:rPr>
              <w:t xml:space="preserve"> Việt Nam quyết định việc tạm dừng đóng </w:t>
            </w:r>
            <w:r w:rsidR="009B3962" w:rsidRPr="009C63AF">
              <w:rPr>
                <w:rFonts w:ascii="Times New Roman" w:hAnsi="Times New Roman"/>
                <w:i/>
                <w:sz w:val="24"/>
                <w:szCs w:val="24"/>
                <w:shd w:val="clear" w:color="auto" w:fill="FFFFFF"/>
              </w:rPr>
              <w:t>KPCĐ</w:t>
            </w:r>
            <w:r w:rsidRPr="009C63AF">
              <w:rPr>
                <w:rFonts w:ascii="Times New Roman" w:hAnsi="Times New Roman"/>
                <w:i/>
                <w:sz w:val="24"/>
                <w:szCs w:val="24"/>
                <w:shd w:val="clear" w:color="auto" w:fill="FFFFFF"/>
              </w:rPr>
              <w:t xml:space="preserve"> tại doanh nghiệp, hợp tác xã, liên hiệp hợp tác xã thuộc nguồn </w:t>
            </w:r>
            <w:r w:rsidR="009B3962" w:rsidRPr="009C63AF">
              <w:rPr>
                <w:rFonts w:ascii="Times New Roman" w:hAnsi="Times New Roman"/>
                <w:i/>
                <w:sz w:val="24"/>
                <w:szCs w:val="24"/>
                <w:shd w:val="clear" w:color="auto" w:fill="FFFFFF"/>
              </w:rPr>
              <w:t>TCCĐ</w:t>
            </w:r>
            <w:r w:rsidRPr="009C63AF">
              <w:rPr>
                <w:rFonts w:ascii="Times New Roman" w:hAnsi="Times New Roman"/>
                <w:i/>
                <w:sz w:val="24"/>
                <w:szCs w:val="24"/>
                <w:shd w:val="clear" w:color="auto" w:fill="FFFFFF"/>
              </w:rPr>
              <w:t xml:space="preserve">. </w:t>
            </w:r>
            <w:r w:rsidRPr="009C63AF">
              <w:rPr>
                <w:rFonts w:ascii="Times New Roman" w:hAnsi="Times New Roman"/>
                <w:i/>
                <w:sz w:val="24"/>
                <w:szCs w:val="24"/>
              </w:rPr>
              <w:t xml:space="preserve">Căn cứ khả năng cân đối của </w:t>
            </w:r>
            <w:r w:rsidR="009B3962" w:rsidRPr="009C63AF">
              <w:rPr>
                <w:rFonts w:ascii="Times New Roman" w:hAnsi="Times New Roman"/>
                <w:i/>
                <w:sz w:val="24"/>
                <w:szCs w:val="24"/>
              </w:rPr>
              <w:t>TCCĐ</w:t>
            </w:r>
            <w:r w:rsidRPr="009C63AF">
              <w:rPr>
                <w:rFonts w:ascii="Times New Roman" w:hAnsi="Times New Roman"/>
                <w:i/>
                <w:sz w:val="24"/>
                <w:szCs w:val="24"/>
              </w:rPr>
              <w:t xml:space="preserve"> (không bao gồm nguồn </w:t>
            </w:r>
            <w:r w:rsidR="009B3962" w:rsidRPr="009C63AF">
              <w:rPr>
                <w:rFonts w:ascii="Times New Roman" w:hAnsi="Times New Roman"/>
                <w:i/>
                <w:sz w:val="24"/>
                <w:szCs w:val="24"/>
              </w:rPr>
              <w:t>NSNN</w:t>
            </w:r>
            <w:r w:rsidRPr="009C63AF">
              <w:rPr>
                <w:rFonts w:ascii="Times New Roman" w:hAnsi="Times New Roman"/>
                <w:i/>
                <w:sz w:val="24"/>
                <w:szCs w:val="24"/>
              </w:rPr>
              <w:t xml:space="preserve"> hỗ trợ), Tổng </w:t>
            </w:r>
            <w:r w:rsidR="009B3962" w:rsidRPr="009C63AF">
              <w:rPr>
                <w:rFonts w:ascii="Times New Roman" w:hAnsi="Times New Roman"/>
                <w:i/>
                <w:sz w:val="24"/>
                <w:szCs w:val="24"/>
              </w:rPr>
              <w:t>LĐLĐ</w:t>
            </w:r>
            <w:r w:rsidRPr="009C63AF">
              <w:rPr>
                <w:rFonts w:ascii="Times New Roman" w:hAnsi="Times New Roman"/>
                <w:i/>
                <w:sz w:val="24"/>
                <w:szCs w:val="24"/>
              </w:rPr>
              <w:t xml:space="preserve"> Việt Nam xem xét tạm dừng đóng </w:t>
            </w:r>
            <w:r w:rsidR="009B3962" w:rsidRPr="009C63AF">
              <w:rPr>
                <w:rFonts w:ascii="Times New Roman" w:hAnsi="Times New Roman"/>
                <w:i/>
                <w:sz w:val="24"/>
                <w:szCs w:val="24"/>
              </w:rPr>
              <w:t>KPCĐ</w:t>
            </w:r>
            <w:r w:rsidRPr="009C63AF">
              <w:rPr>
                <w:rFonts w:ascii="Times New Roman" w:hAnsi="Times New Roman"/>
                <w:i/>
                <w:sz w:val="24"/>
                <w:szCs w:val="24"/>
              </w:rPr>
              <w:t xml:space="preserve"> đối với doanh nghiệp, hợp tác xã, liên hiệp hợp tác xã có văn bản đề nghị và đảm bảo điều kiện quy định tại khoản 1, 2 và 3 Điều này. Thời gian Tổng </w:t>
            </w:r>
            <w:r w:rsidR="009B3962" w:rsidRPr="009C63AF">
              <w:rPr>
                <w:rFonts w:ascii="Times New Roman" w:hAnsi="Times New Roman"/>
                <w:i/>
                <w:sz w:val="24"/>
                <w:szCs w:val="24"/>
              </w:rPr>
              <w:t>LĐLĐ</w:t>
            </w:r>
            <w:r w:rsidRPr="009C63AF">
              <w:rPr>
                <w:rFonts w:ascii="Times New Roman" w:hAnsi="Times New Roman"/>
                <w:i/>
                <w:sz w:val="24"/>
                <w:szCs w:val="24"/>
              </w:rPr>
              <w:t xml:space="preserve"> Việt Nam xem xét, giải quyết đề nghị tạm dừng đóng </w:t>
            </w:r>
            <w:r w:rsidR="009B3962" w:rsidRPr="009C63AF">
              <w:rPr>
                <w:rFonts w:ascii="Times New Roman" w:hAnsi="Times New Roman"/>
                <w:i/>
                <w:sz w:val="24"/>
                <w:szCs w:val="24"/>
              </w:rPr>
              <w:t>KPCĐ</w:t>
            </w:r>
            <w:r w:rsidRPr="009C63AF">
              <w:rPr>
                <w:rFonts w:ascii="Times New Roman" w:hAnsi="Times New Roman"/>
                <w:i/>
                <w:sz w:val="24"/>
                <w:szCs w:val="24"/>
              </w:rPr>
              <w:t xml:space="preserve"> không quá 15 ngày làm việc kể từ ngày nhận được văn bản đề nghị của doanh nghiệp, hợp tác xã, liên hiệp hợp tác xã. Thời điểm tạm dừng đóng </w:t>
            </w:r>
            <w:r w:rsidR="009B3962" w:rsidRPr="009C63AF">
              <w:rPr>
                <w:rFonts w:ascii="Times New Roman" w:hAnsi="Times New Roman"/>
                <w:i/>
                <w:sz w:val="24"/>
                <w:szCs w:val="24"/>
              </w:rPr>
              <w:t>KPCĐ</w:t>
            </w:r>
            <w:r w:rsidRPr="009C63AF">
              <w:rPr>
                <w:rFonts w:ascii="Times New Roman" w:hAnsi="Times New Roman"/>
                <w:i/>
                <w:sz w:val="24"/>
                <w:szCs w:val="24"/>
              </w:rPr>
              <w:t xml:space="preserve"> tính từ tháng Tổng </w:t>
            </w:r>
            <w:r w:rsidR="009B3962" w:rsidRPr="009C63AF">
              <w:rPr>
                <w:rFonts w:ascii="Times New Roman" w:hAnsi="Times New Roman"/>
                <w:i/>
                <w:sz w:val="24"/>
                <w:szCs w:val="24"/>
              </w:rPr>
              <w:t>LĐLĐ</w:t>
            </w:r>
            <w:r w:rsidRPr="009C63AF">
              <w:rPr>
                <w:rFonts w:ascii="Times New Roman" w:hAnsi="Times New Roman"/>
                <w:i/>
                <w:sz w:val="24"/>
                <w:szCs w:val="24"/>
              </w:rPr>
              <w:t xml:space="preserve"> Việt Nam có văn bản đồng ý.</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5. Hồ sơ đề nghị tạm dừng đóng </w:t>
            </w:r>
            <w:r w:rsidR="009B3962" w:rsidRPr="009C63AF">
              <w:rPr>
                <w:rFonts w:ascii="Times New Roman" w:hAnsi="Times New Roman"/>
                <w:i/>
                <w:sz w:val="24"/>
                <w:szCs w:val="24"/>
              </w:rPr>
              <w:t>KPCĐ</w:t>
            </w:r>
            <w:r w:rsidRPr="009C63AF">
              <w:rPr>
                <w:rFonts w:ascii="Times New Roman" w:hAnsi="Times New Roman"/>
                <w:i/>
                <w:sz w:val="24"/>
                <w:szCs w:val="24"/>
              </w:rPr>
              <w:t>:</w:t>
            </w:r>
          </w:p>
          <w:p w:rsidR="001915A9" w:rsidRPr="009C63AF" w:rsidRDefault="001915A9" w:rsidP="009B3962">
            <w:pPr>
              <w:shd w:val="clear" w:color="auto" w:fill="FFFFFF"/>
              <w:spacing w:before="120"/>
              <w:jc w:val="both"/>
              <w:rPr>
                <w:rFonts w:ascii="Times New Roman" w:hAnsi="Times New Roman"/>
                <w:i/>
                <w:sz w:val="24"/>
                <w:szCs w:val="24"/>
              </w:rPr>
            </w:pPr>
            <w:r w:rsidRPr="009C63AF">
              <w:rPr>
                <w:rFonts w:ascii="Times New Roman" w:hAnsi="Times New Roman"/>
                <w:i/>
                <w:sz w:val="24"/>
                <w:szCs w:val="24"/>
              </w:rPr>
              <w:t xml:space="preserve">- Báo cáo tình hình sử dụng lao động và danh sách người lao động </w:t>
            </w:r>
            <w:r w:rsidRPr="009C63AF">
              <w:rPr>
                <w:rFonts w:ascii="Times New Roman" w:hAnsi="Times New Roman"/>
                <w:i/>
                <w:sz w:val="24"/>
                <w:szCs w:val="24"/>
              </w:rPr>
              <w:lastRenderedPageBreak/>
              <w:t xml:space="preserve">thuộc đối tượng phải đóng </w:t>
            </w:r>
            <w:r w:rsidR="009B3962" w:rsidRPr="009C63AF">
              <w:rPr>
                <w:rFonts w:ascii="Times New Roman" w:hAnsi="Times New Roman"/>
                <w:i/>
                <w:sz w:val="24"/>
                <w:szCs w:val="24"/>
              </w:rPr>
              <w:t>BHXH</w:t>
            </w:r>
            <w:r w:rsidRPr="009C63AF">
              <w:rPr>
                <w:rFonts w:ascii="Times New Roman" w:hAnsi="Times New Roman"/>
                <w:i/>
                <w:sz w:val="24"/>
                <w:szCs w:val="24"/>
              </w:rPr>
              <w:t xml:space="preserve"> bắt buộc tạm nghỉ việc từ 50% tổng số lao động có mặt trước khi tạm dừng sản xuất, kinh doanh trở lên;</w:t>
            </w:r>
          </w:p>
          <w:p w:rsidR="001915A9" w:rsidRPr="001915A9" w:rsidRDefault="001915A9" w:rsidP="009B3962">
            <w:pPr>
              <w:shd w:val="clear" w:color="auto" w:fill="FFFFFF"/>
              <w:spacing w:before="120"/>
              <w:jc w:val="both"/>
              <w:rPr>
                <w:rFonts w:ascii="Times New Roman" w:hAnsi="Times New Roman"/>
                <w:color w:val="FF0000"/>
                <w:szCs w:val="28"/>
              </w:rPr>
            </w:pPr>
            <w:r w:rsidRPr="009C63AF">
              <w:rPr>
                <w:rFonts w:ascii="Times New Roman" w:hAnsi="Times New Roman"/>
                <w:i/>
                <w:sz w:val="24"/>
                <w:szCs w:val="24"/>
              </w:rPr>
              <w:t xml:space="preserve">- Hồ sơ đề nghị của đơn vị (văn bản đề nghị tạm dừng mức đóng </w:t>
            </w:r>
            <w:r w:rsidR="009B3962" w:rsidRPr="009C63AF">
              <w:rPr>
                <w:rFonts w:ascii="Times New Roman" w:hAnsi="Times New Roman"/>
                <w:i/>
                <w:sz w:val="24"/>
                <w:szCs w:val="24"/>
              </w:rPr>
              <w:t>KPCĐ</w:t>
            </w:r>
            <w:r w:rsidRPr="009C63AF">
              <w:rPr>
                <w:rFonts w:ascii="Times New Roman" w:hAnsi="Times New Roman"/>
                <w:i/>
                <w:sz w:val="24"/>
                <w:szCs w:val="24"/>
              </w:rPr>
              <w:t xml:space="preserve">, tài liệu liên quan đến việc xác định số người lao động thuộc đối tượng phải đóng </w:t>
            </w:r>
            <w:r w:rsidR="009B3962" w:rsidRPr="009C63AF">
              <w:rPr>
                <w:rFonts w:ascii="Times New Roman" w:hAnsi="Times New Roman"/>
                <w:i/>
                <w:sz w:val="24"/>
                <w:szCs w:val="24"/>
              </w:rPr>
              <w:t>BHXH</w:t>
            </w:r>
            <w:r w:rsidRPr="009C63AF">
              <w:rPr>
                <w:rFonts w:ascii="Times New Roman" w:hAnsi="Times New Roman"/>
                <w:i/>
                <w:sz w:val="24"/>
                <w:szCs w:val="24"/>
              </w:rPr>
              <w:t xml:space="preserve"> bắt buộc tạm nghỉ việc từ 50% tổng số lao động có mặt trước khi tạm dừng sản xuất, kinh doanh trở lên và xác nhận của Công đoàn cơ sở hoặc Công đoàn cấp trên trực tiếp cơ sở nơi phân cấp thu </w:t>
            </w:r>
            <w:r w:rsidR="009B3962" w:rsidRPr="009C63AF">
              <w:rPr>
                <w:rFonts w:ascii="Times New Roman" w:hAnsi="Times New Roman"/>
                <w:i/>
                <w:sz w:val="24"/>
                <w:szCs w:val="24"/>
              </w:rPr>
              <w:t xml:space="preserve">KPCĐ </w:t>
            </w:r>
            <w:r w:rsidRPr="009C63AF">
              <w:rPr>
                <w:rFonts w:ascii="Times New Roman" w:hAnsi="Times New Roman"/>
                <w:i/>
                <w:sz w:val="24"/>
                <w:szCs w:val="24"/>
              </w:rPr>
              <w:t>trực tiếp).</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5D45C2" w:rsidRDefault="005D45C2" w:rsidP="002007D6">
            <w:pPr>
              <w:spacing w:before="100" w:beforeAutospacing="1" w:after="100" w:afterAutospacing="1" w:line="12" w:lineRule="atLeast"/>
              <w:rPr>
                <w:rFonts w:ascii="Times New Roman" w:hAnsi="Times New Roman"/>
                <w:bCs/>
                <w:color w:val="000000"/>
                <w:sz w:val="24"/>
                <w:szCs w:val="24"/>
              </w:rPr>
            </w:pPr>
          </w:p>
          <w:p w:rsidR="001915A9" w:rsidRPr="005D45C2" w:rsidRDefault="009C63AF" w:rsidP="002007D6">
            <w:pPr>
              <w:spacing w:before="100" w:beforeAutospacing="1" w:after="100" w:afterAutospacing="1" w:line="12" w:lineRule="atLeast"/>
              <w:rPr>
                <w:rFonts w:ascii="Times New Roman" w:hAnsi="Times New Roman"/>
                <w:bCs/>
                <w:color w:val="000000"/>
                <w:sz w:val="24"/>
                <w:szCs w:val="24"/>
              </w:rPr>
            </w:pPr>
            <w:r w:rsidRPr="00BF3450">
              <w:rPr>
                <w:rFonts w:ascii="Times New Roman" w:hAnsi="Times New Roman"/>
                <w:bCs/>
                <w:color w:val="000000"/>
                <w:sz w:val="24"/>
                <w:szCs w:val="24"/>
              </w:rPr>
              <w:t xml:space="preserve">Tiếp thu đề xuất của Tổng LĐLĐ Việt Nam và quy định tại khoản </w:t>
            </w:r>
            <w:r>
              <w:rPr>
                <w:rFonts w:ascii="Times New Roman" w:hAnsi="Times New Roman"/>
                <w:bCs/>
                <w:color w:val="000000"/>
                <w:sz w:val="24"/>
                <w:szCs w:val="24"/>
              </w:rPr>
              <w:t>3</w:t>
            </w:r>
            <w:r w:rsidRPr="00BF3450">
              <w:rPr>
                <w:rFonts w:ascii="Times New Roman" w:hAnsi="Times New Roman"/>
                <w:bCs/>
                <w:color w:val="000000"/>
                <w:sz w:val="24"/>
                <w:szCs w:val="24"/>
              </w:rPr>
              <w:t xml:space="preserve"> Điều 30 Luật Công đoàn</w:t>
            </w:r>
            <w:r>
              <w:rPr>
                <w:rFonts w:ascii="Times New Roman" w:hAnsi="Times New Roman"/>
                <w:bCs/>
                <w:color w:val="000000"/>
                <w:sz w:val="24"/>
                <w:szCs w:val="24"/>
              </w:rPr>
              <w:t xml:space="preserve"> để xây dựng dự thảo Điều 12</w:t>
            </w:r>
            <w:r w:rsidRPr="00BF3450">
              <w:rPr>
                <w:rFonts w:ascii="Times New Roman" w:hAnsi="Times New Roman"/>
                <w:bCs/>
                <w:color w:val="000000"/>
                <w:sz w:val="24"/>
                <w:szCs w:val="24"/>
              </w:rPr>
              <w:t xml:space="preserve">. Do đây là nội dung mới chưa có quy định vì vậy sau khi </w:t>
            </w:r>
            <w:r w:rsidRPr="00BF3450">
              <w:rPr>
                <w:rFonts w:ascii="Times New Roman" w:hAnsi="Times New Roman"/>
                <w:bCs/>
                <w:color w:val="000000"/>
                <w:sz w:val="24"/>
                <w:szCs w:val="24"/>
              </w:rPr>
              <w:lastRenderedPageBreak/>
              <w:t>lấy kiến các đối tượng liên quan sẽ tiếp tục hoàn thiện</w:t>
            </w:r>
          </w:p>
        </w:tc>
      </w:tr>
      <w:tr w:rsidR="00CA43D5"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CA43D5" w:rsidRPr="003D4221" w:rsidRDefault="00CA43D5"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8337CE" w:rsidRPr="008337CE" w:rsidRDefault="008337CE" w:rsidP="008337CE">
            <w:pPr>
              <w:shd w:val="clear" w:color="auto" w:fill="FFFFFF"/>
              <w:spacing w:before="120"/>
              <w:jc w:val="both"/>
              <w:rPr>
                <w:rFonts w:ascii="Times New Roman" w:hAnsi="Times New Roman"/>
                <w:color w:val="FF0000"/>
                <w:sz w:val="24"/>
                <w:szCs w:val="24"/>
              </w:rPr>
            </w:pPr>
            <w:r w:rsidRPr="008337CE">
              <w:rPr>
                <w:rFonts w:ascii="Times New Roman" w:hAnsi="Times New Roman"/>
                <w:b/>
                <w:color w:val="FF0000"/>
                <w:sz w:val="24"/>
                <w:szCs w:val="24"/>
              </w:rPr>
              <w:t xml:space="preserve">Điều 14. Trách nhiệm của Tổng </w:t>
            </w:r>
            <w:r>
              <w:rPr>
                <w:rFonts w:ascii="Times New Roman" w:hAnsi="Times New Roman"/>
                <w:b/>
                <w:color w:val="FF0000"/>
                <w:sz w:val="24"/>
                <w:szCs w:val="24"/>
              </w:rPr>
              <w:t>LĐLĐ</w:t>
            </w:r>
            <w:r w:rsidRPr="008337CE">
              <w:rPr>
                <w:rFonts w:ascii="Times New Roman" w:hAnsi="Times New Roman"/>
                <w:b/>
                <w:color w:val="FF0000"/>
                <w:sz w:val="24"/>
                <w:szCs w:val="24"/>
              </w:rPr>
              <w:t xml:space="preserve"> Việt Nam khi miễn, giảm, tạm dừng đóng </w:t>
            </w:r>
            <w:r>
              <w:rPr>
                <w:rFonts w:ascii="Times New Roman" w:hAnsi="Times New Roman"/>
                <w:b/>
                <w:color w:val="FF0000"/>
                <w:sz w:val="24"/>
                <w:szCs w:val="24"/>
              </w:rPr>
              <w:t>KPCĐ</w:t>
            </w:r>
          </w:p>
          <w:p w:rsidR="008337CE" w:rsidRPr="008337CE" w:rsidRDefault="008337CE" w:rsidP="008337CE">
            <w:pPr>
              <w:shd w:val="clear" w:color="auto" w:fill="FFFFFF"/>
              <w:spacing w:before="120"/>
              <w:jc w:val="both"/>
              <w:rPr>
                <w:rFonts w:ascii="Times New Roman" w:hAnsi="Times New Roman"/>
                <w:color w:val="FF0000"/>
                <w:sz w:val="24"/>
                <w:szCs w:val="24"/>
              </w:rPr>
            </w:pPr>
            <w:r w:rsidRPr="008337CE">
              <w:rPr>
                <w:rFonts w:ascii="Times New Roman" w:hAnsi="Times New Roman"/>
                <w:color w:val="FF0000"/>
                <w:sz w:val="24"/>
                <w:szCs w:val="24"/>
              </w:rPr>
              <w:t xml:space="preserve">1. Công khai các trường hợp được miễn, giảm, tạm dừng đóng </w:t>
            </w:r>
            <w:r>
              <w:rPr>
                <w:rFonts w:ascii="Times New Roman" w:hAnsi="Times New Roman"/>
                <w:color w:val="FF0000"/>
                <w:sz w:val="24"/>
                <w:szCs w:val="24"/>
              </w:rPr>
              <w:t xml:space="preserve">KPCĐ </w:t>
            </w:r>
            <w:r w:rsidRPr="008337CE">
              <w:rPr>
                <w:rFonts w:ascii="Times New Roman" w:hAnsi="Times New Roman"/>
                <w:color w:val="FF0000"/>
                <w:sz w:val="24"/>
                <w:szCs w:val="24"/>
              </w:rPr>
              <w:t xml:space="preserve">trên website của Tổng </w:t>
            </w:r>
            <w:r>
              <w:rPr>
                <w:rFonts w:ascii="Times New Roman" w:hAnsi="Times New Roman"/>
                <w:color w:val="FF0000"/>
                <w:sz w:val="24"/>
                <w:szCs w:val="24"/>
              </w:rPr>
              <w:t xml:space="preserve">LĐLĐ </w:t>
            </w:r>
            <w:r w:rsidRPr="008337CE">
              <w:rPr>
                <w:rFonts w:ascii="Times New Roman" w:hAnsi="Times New Roman"/>
                <w:color w:val="FF0000"/>
                <w:sz w:val="24"/>
                <w:szCs w:val="24"/>
              </w:rPr>
              <w:t>Việt Nam.</w:t>
            </w:r>
          </w:p>
          <w:p w:rsidR="008337CE" w:rsidRPr="008337CE" w:rsidRDefault="008337CE" w:rsidP="008337CE">
            <w:pPr>
              <w:shd w:val="clear" w:color="auto" w:fill="FFFFFF"/>
              <w:spacing w:before="120"/>
              <w:jc w:val="both"/>
              <w:rPr>
                <w:rFonts w:ascii="Times New Roman" w:hAnsi="Times New Roman"/>
                <w:color w:val="FF0000"/>
                <w:sz w:val="24"/>
                <w:szCs w:val="24"/>
              </w:rPr>
            </w:pPr>
            <w:r w:rsidRPr="008337CE">
              <w:rPr>
                <w:rFonts w:ascii="Times New Roman" w:hAnsi="Times New Roman"/>
                <w:color w:val="FF0000"/>
                <w:sz w:val="24"/>
                <w:szCs w:val="24"/>
              </w:rPr>
              <w:t xml:space="preserve">2. Tổng hợp việc miễn, giảm, tạm dừng đóng </w:t>
            </w:r>
            <w:r>
              <w:rPr>
                <w:rFonts w:ascii="Times New Roman" w:hAnsi="Times New Roman"/>
                <w:color w:val="FF0000"/>
                <w:sz w:val="24"/>
                <w:szCs w:val="24"/>
              </w:rPr>
              <w:t>KPCĐ</w:t>
            </w:r>
            <w:r w:rsidRPr="008337CE">
              <w:rPr>
                <w:rFonts w:ascii="Times New Roman" w:hAnsi="Times New Roman"/>
                <w:color w:val="FF0000"/>
                <w:sz w:val="24"/>
                <w:szCs w:val="24"/>
              </w:rPr>
              <w:t xml:space="preserve"> thành một nội dung riêng trong báo cáo Quốc hội về tình hình </w:t>
            </w:r>
            <w:r>
              <w:rPr>
                <w:rFonts w:ascii="Times New Roman" w:hAnsi="Times New Roman"/>
                <w:color w:val="FF0000"/>
                <w:sz w:val="24"/>
                <w:szCs w:val="24"/>
              </w:rPr>
              <w:t>thu, chi và quản lý, sử dụng TCCĐ</w:t>
            </w:r>
            <w:r w:rsidRPr="008337CE">
              <w:rPr>
                <w:rFonts w:ascii="Times New Roman" w:hAnsi="Times New Roman"/>
                <w:color w:val="FF0000"/>
                <w:sz w:val="24"/>
                <w:szCs w:val="24"/>
              </w:rPr>
              <w:t xml:space="preserve"> theo khoản 4 Điều 33 Luật Công đoàn.</w:t>
            </w:r>
          </w:p>
          <w:p w:rsidR="008337CE" w:rsidRPr="002023C8" w:rsidRDefault="008337CE" w:rsidP="008337CE">
            <w:pPr>
              <w:shd w:val="clear" w:color="auto" w:fill="FFFFFF"/>
              <w:spacing w:before="120"/>
              <w:jc w:val="both"/>
              <w:rPr>
                <w:rFonts w:ascii="Times New Roman" w:hAnsi="Times New Roman"/>
                <w:color w:val="FF0000"/>
                <w:szCs w:val="28"/>
              </w:rPr>
            </w:pPr>
            <w:r w:rsidRPr="008337CE">
              <w:rPr>
                <w:rFonts w:ascii="Times New Roman" w:hAnsi="Times New Roman"/>
                <w:color w:val="FF0000"/>
                <w:sz w:val="24"/>
                <w:szCs w:val="24"/>
              </w:rPr>
              <w:t xml:space="preserve">3. </w:t>
            </w:r>
            <w:r w:rsidRPr="008337CE">
              <w:rPr>
                <w:rFonts w:ascii="Times New Roman" w:hAnsi="Times New Roman"/>
                <w:color w:val="000000"/>
                <w:sz w:val="24"/>
                <w:szCs w:val="24"/>
              </w:rPr>
              <w:t xml:space="preserve">Bảo đảm kinh phí hoạt động công đoàn và thực hiện các nhiệm vụ tại khoản 2 Điều 31 Luật Công đoàn tại các doanh nghiệp, hợp tác xã, liên hiệp hợp tác xã được miễn, </w:t>
            </w:r>
            <w:r w:rsidR="00055472">
              <w:rPr>
                <w:rFonts w:ascii="Times New Roman" w:hAnsi="Times New Roman"/>
                <w:color w:val="000000"/>
                <w:sz w:val="24"/>
                <w:szCs w:val="24"/>
              </w:rPr>
              <w:t>giảm, tạm dừng đóng KPCĐ</w:t>
            </w:r>
            <w:r w:rsidRPr="008337CE">
              <w:rPr>
                <w:rFonts w:ascii="Times New Roman" w:hAnsi="Times New Roman"/>
                <w:color w:val="000000"/>
                <w:sz w:val="24"/>
                <w:szCs w:val="24"/>
              </w:rPr>
              <w:t>.</w:t>
            </w:r>
          </w:p>
          <w:p w:rsidR="00CA43D5" w:rsidRPr="003D4221" w:rsidRDefault="00CA43D5"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B132D0" w:rsidRPr="00B132D0" w:rsidRDefault="00B132D0" w:rsidP="00B132D0">
            <w:pPr>
              <w:tabs>
                <w:tab w:val="left" w:pos="851"/>
              </w:tabs>
              <w:spacing w:before="120"/>
              <w:rPr>
                <w:rFonts w:ascii="Times New Roman" w:hAnsi="Times New Roman"/>
                <w:bCs/>
                <w:color w:val="000000"/>
                <w:sz w:val="24"/>
                <w:szCs w:val="24"/>
              </w:rPr>
            </w:pPr>
            <w:r w:rsidRPr="00B132D0">
              <w:rPr>
                <w:rFonts w:ascii="Times New Roman" w:hAnsi="Times New Roman"/>
                <w:bCs/>
                <w:color w:val="000000"/>
                <w:sz w:val="24"/>
                <w:szCs w:val="24"/>
              </w:rPr>
              <w:t>Để đảm bảo tính minh bạch, công khai trong giải quyết miễn, giảm, tạm dừng đóng KPCĐ đối với doanh nghiệp, hợp tác xã, liên hiệp hợp tác xã, cần quy định việc công khai thông tin giải quyết từng trường hợp, trách nhiệm báo cáo Quốc hội của Tổng LĐLĐ Việt Nam; trách nhiệm của Tổng LĐLĐ Việt Nam trong việc bảo vệ quyền lợi của đoàn viên, người lao động tại doanh nghiệp, hợp tác xã, liên hiệp hợp tác xã khi tạm dừng hoặc giảm mức đóng KPCĐ (khi đó sẽ dẫn đến giảm kinh phí hoạt động của Công đoàn cơ sở).</w:t>
            </w:r>
            <w:r w:rsidRPr="00BF3450">
              <w:rPr>
                <w:rFonts w:ascii="Times New Roman" w:hAnsi="Times New Roman"/>
                <w:bCs/>
                <w:color w:val="000000"/>
                <w:sz w:val="24"/>
                <w:szCs w:val="24"/>
              </w:rPr>
              <w:t xml:space="preserve"> Do đây là nội dung mới chưa có quy định vì vậy sau khi lấy kiến các đối tượng liên quan sẽ tiếp tục hoàn thiện</w:t>
            </w:r>
          </w:p>
          <w:p w:rsidR="00CA43D5" w:rsidRPr="003D4221" w:rsidRDefault="00CA43D5" w:rsidP="002007D6">
            <w:pPr>
              <w:spacing w:before="100" w:beforeAutospacing="1" w:after="100" w:afterAutospacing="1" w:line="12" w:lineRule="atLeast"/>
              <w:rPr>
                <w:rFonts w:ascii="Times New Roman" w:hAnsi="Times New Roman"/>
                <w:color w:val="auto"/>
                <w:szCs w:val="28"/>
              </w:rPr>
            </w:pPr>
          </w:p>
        </w:tc>
      </w:tr>
      <w:tr w:rsidR="00B132D0"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132D0" w:rsidRPr="003D4221" w:rsidRDefault="00B132D0"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236C4F" w:rsidRPr="00236C4F" w:rsidRDefault="00236C4F" w:rsidP="00471B9F">
            <w:pPr>
              <w:shd w:val="clear" w:color="auto" w:fill="FFFFFF"/>
              <w:spacing w:before="120"/>
              <w:rPr>
                <w:rFonts w:ascii="Times New Roman" w:hAnsi="Times New Roman"/>
                <w:b/>
                <w:bCs/>
                <w:sz w:val="24"/>
                <w:szCs w:val="24"/>
                <w:lang w:val="pt-BR" w:eastAsia="vi-VN"/>
              </w:rPr>
            </w:pPr>
            <w:r w:rsidRPr="00236C4F">
              <w:rPr>
                <w:rFonts w:ascii="Times New Roman" w:hAnsi="Times New Roman"/>
                <w:b/>
                <w:bCs/>
                <w:sz w:val="24"/>
                <w:szCs w:val="24"/>
                <w:lang w:val="pt-BR" w:eastAsia="vi-VN"/>
              </w:rPr>
              <w:t>Điều 15.</w:t>
            </w:r>
            <w:r w:rsidR="00BE37E5">
              <w:rPr>
                <w:rFonts w:ascii="Times New Roman" w:hAnsi="Times New Roman"/>
                <w:b/>
                <w:bCs/>
                <w:sz w:val="24"/>
                <w:szCs w:val="24"/>
                <w:lang w:val="pt-BR" w:eastAsia="vi-VN"/>
              </w:rPr>
              <w:t xml:space="preserve"> Về phân phối KPCĐ</w:t>
            </w:r>
            <w:r w:rsidRPr="00236C4F">
              <w:rPr>
                <w:rFonts w:ascii="Times New Roman" w:hAnsi="Times New Roman"/>
                <w:b/>
                <w:bCs/>
                <w:sz w:val="24"/>
                <w:szCs w:val="24"/>
                <w:lang w:val="pt-BR" w:eastAsia="vi-VN"/>
              </w:rPr>
              <w:t xml:space="preserve"> của tổ chức của người lao động tại doanh nghiệp</w:t>
            </w:r>
          </w:p>
          <w:p w:rsidR="00236C4F" w:rsidRPr="00236C4F" w:rsidRDefault="00236C4F" w:rsidP="00BE37E5">
            <w:pPr>
              <w:shd w:val="clear" w:color="auto" w:fill="FFFFFF"/>
              <w:spacing w:before="120"/>
              <w:rPr>
                <w:rFonts w:ascii="Times New Roman" w:hAnsi="Times New Roman"/>
                <w:b/>
                <w:bCs/>
                <w:sz w:val="24"/>
                <w:szCs w:val="24"/>
                <w:lang w:val="pt-BR" w:eastAsia="vi-VN"/>
              </w:rPr>
            </w:pPr>
            <w:r w:rsidRPr="00236C4F">
              <w:rPr>
                <w:rFonts w:ascii="Times New Roman" w:hAnsi="Times New Roman"/>
                <w:bCs/>
                <w:sz w:val="24"/>
                <w:szCs w:val="24"/>
                <w:lang w:val="pt-BR" w:eastAsia="vi-VN"/>
              </w:rPr>
              <w:t>Tổ chức của người lao động tại doanh nghiệp thành lập theo Điều 172 Bộ luật lao động năm 2019 được phân phối số kinh phí công đoàn dành cho cấp cơ sở theo quy định tại khoản 4 Điều 31 Luật Công đoàn.</w:t>
            </w:r>
          </w:p>
          <w:p w:rsidR="00236C4F" w:rsidRPr="00236C4F" w:rsidRDefault="00236C4F" w:rsidP="00BE37E5">
            <w:pPr>
              <w:shd w:val="clear" w:color="auto" w:fill="FFFFFF"/>
              <w:spacing w:before="120"/>
              <w:rPr>
                <w:rFonts w:ascii="Times New Roman" w:hAnsi="Times New Roman"/>
                <w:b/>
                <w:bCs/>
                <w:sz w:val="24"/>
                <w:szCs w:val="24"/>
                <w:lang w:val="pt-BR" w:eastAsia="vi-VN"/>
              </w:rPr>
            </w:pPr>
            <w:r w:rsidRPr="00236C4F">
              <w:rPr>
                <w:rFonts w:ascii="Times New Roman" w:hAnsi="Times New Roman"/>
                <w:bCs/>
                <w:sz w:val="24"/>
                <w:szCs w:val="24"/>
                <w:lang w:val="pt-BR" w:eastAsia="vi-VN"/>
              </w:rPr>
              <w:t xml:space="preserve">Tổ chức công đoàn thực hiện phân </w:t>
            </w:r>
            <w:r w:rsidRPr="00236C4F">
              <w:rPr>
                <w:rFonts w:ascii="Times New Roman" w:hAnsi="Times New Roman"/>
                <w:bCs/>
                <w:sz w:val="24"/>
                <w:szCs w:val="24"/>
                <w:lang w:val="pt-BR" w:eastAsia="vi-VN"/>
              </w:rPr>
              <w:lastRenderedPageBreak/>
              <w:t>phối kinh phí công đoàn của tổ chức của người lao động tại doanh nghiệp từ ngày tổ chức này thành lập theo quy định của pháp luật và từ ngày Nghị định này có hiệu lực thi hành.</w:t>
            </w:r>
          </w:p>
          <w:p w:rsidR="00B132D0" w:rsidRPr="003D4221" w:rsidRDefault="00B132D0"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B132D0" w:rsidRPr="00471B9F" w:rsidRDefault="00BE37E5" w:rsidP="00BE37E5">
            <w:pPr>
              <w:spacing w:before="100" w:beforeAutospacing="1" w:after="100" w:afterAutospacing="1" w:line="12" w:lineRule="atLeast"/>
              <w:rPr>
                <w:rFonts w:ascii="Times New Roman" w:hAnsi="Times New Roman"/>
                <w:color w:val="auto"/>
                <w:sz w:val="24"/>
                <w:szCs w:val="24"/>
              </w:rPr>
            </w:pPr>
            <w:r w:rsidRPr="00471B9F">
              <w:rPr>
                <w:rFonts w:ascii="Times New Roman" w:hAnsi="Times New Roman"/>
                <w:color w:val="auto"/>
                <w:sz w:val="24"/>
                <w:szCs w:val="24"/>
              </w:rPr>
              <w:lastRenderedPageBreak/>
              <w:t>Hiện nay chưa có tổ chức của người lao động tại doanh nghiệp thành lập theo Điều 172 Bộ luật lao động năm 2019. Việc quy định căn cứ theo khoản 4 Điều 31 Luật Công đoàn năm 2024.</w:t>
            </w:r>
            <w:r w:rsidR="00471B9F" w:rsidRPr="00471B9F">
              <w:rPr>
                <w:rFonts w:ascii="Times New Roman" w:hAnsi="Times New Roman"/>
                <w:bCs/>
                <w:color w:val="000000"/>
                <w:sz w:val="24"/>
                <w:szCs w:val="24"/>
              </w:rPr>
              <w:t xml:space="preserve"> Do đây là nội dung mới chưa có quy định vì vậy sau khi lấy kiến các đối tượng liên quan sẽ tiếp tục hoàn thiện</w:t>
            </w:r>
          </w:p>
        </w:tc>
      </w:tr>
      <w:tr w:rsidR="00BE37E5"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E37E5" w:rsidRPr="003D4221" w:rsidRDefault="00BE37E5"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6A1C6F" w:rsidRPr="006A1C6F" w:rsidRDefault="006A1C6F" w:rsidP="006A1C6F">
            <w:pPr>
              <w:shd w:val="clear" w:color="auto" w:fill="FFFFFF"/>
              <w:spacing w:before="120"/>
              <w:jc w:val="both"/>
              <w:rPr>
                <w:rFonts w:ascii="Times New Roman" w:hAnsi="Times New Roman"/>
                <w:b/>
                <w:bCs/>
                <w:sz w:val="24"/>
                <w:szCs w:val="24"/>
                <w:lang w:val="pt-BR" w:eastAsia="vi-VN"/>
              </w:rPr>
            </w:pPr>
            <w:r w:rsidRPr="006A1C6F">
              <w:rPr>
                <w:rFonts w:ascii="Times New Roman" w:hAnsi="Times New Roman"/>
                <w:b/>
                <w:bCs/>
                <w:sz w:val="24"/>
                <w:szCs w:val="24"/>
                <w:lang w:val="pt-BR" w:eastAsia="vi-VN"/>
              </w:rPr>
              <w:t xml:space="preserve">Điều 16. Quản lý, sử dụng </w:t>
            </w:r>
            <w:r>
              <w:rPr>
                <w:rFonts w:ascii="Times New Roman" w:hAnsi="Times New Roman"/>
                <w:b/>
                <w:bCs/>
                <w:sz w:val="24"/>
                <w:szCs w:val="24"/>
                <w:lang w:val="pt-BR" w:eastAsia="vi-VN"/>
              </w:rPr>
              <w:t xml:space="preserve">KPCĐ </w:t>
            </w:r>
            <w:r w:rsidRPr="006A1C6F">
              <w:rPr>
                <w:rFonts w:ascii="Times New Roman" w:hAnsi="Times New Roman"/>
                <w:b/>
                <w:bCs/>
                <w:sz w:val="24"/>
                <w:szCs w:val="24"/>
                <w:lang w:val="pt-BR" w:eastAsia="vi-VN"/>
              </w:rPr>
              <w:t>của tổ chức của người lao động tại doanh nghiệp</w:t>
            </w:r>
          </w:p>
          <w:p w:rsidR="006A1C6F" w:rsidRPr="006A1C6F" w:rsidRDefault="006A1C6F" w:rsidP="006A1C6F">
            <w:pPr>
              <w:shd w:val="clear" w:color="auto" w:fill="FFFFFF"/>
              <w:spacing w:before="120"/>
              <w:jc w:val="both"/>
              <w:rPr>
                <w:rFonts w:ascii="Times New Roman" w:hAnsi="Times New Roman"/>
                <w:b/>
                <w:bCs/>
                <w:sz w:val="24"/>
                <w:szCs w:val="24"/>
                <w:lang w:val="pt-BR" w:eastAsia="vi-VN"/>
              </w:rPr>
            </w:pPr>
            <w:r w:rsidRPr="006A1C6F">
              <w:rPr>
                <w:rFonts w:ascii="Times New Roman" w:hAnsi="Times New Roman"/>
                <w:bCs/>
                <w:sz w:val="24"/>
                <w:szCs w:val="24"/>
                <w:lang w:val="pt-BR" w:eastAsia="vi-VN"/>
              </w:rPr>
              <w:t xml:space="preserve">1. Tổ chức của người lao động tại doanh nghiệp sử dụng </w:t>
            </w:r>
            <w:r>
              <w:rPr>
                <w:rFonts w:ascii="Times New Roman" w:hAnsi="Times New Roman"/>
                <w:bCs/>
                <w:sz w:val="24"/>
                <w:szCs w:val="24"/>
                <w:lang w:val="pt-BR" w:eastAsia="vi-VN"/>
              </w:rPr>
              <w:t xml:space="preserve">KPCĐ </w:t>
            </w:r>
            <w:r w:rsidRPr="006A1C6F">
              <w:rPr>
                <w:rFonts w:ascii="Times New Roman" w:hAnsi="Times New Roman"/>
                <w:bCs/>
                <w:sz w:val="24"/>
                <w:szCs w:val="24"/>
                <w:lang w:val="pt-BR" w:eastAsia="vi-VN"/>
              </w:rPr>
              <w:t xml:space="preserve">để thực hiện các nhiệm vụ tại điểm a, b, c, g, h khoản 2 Điều 31 Luật Công đoàn đối với người lao động tham gia tổ chức; </w:t>
            </w:r>
            <w:r w:rsidR="00471B9F">
              <w:rPr>
                <w:rFonts w:ascii="Times New Roman" w:hAnsi="Times New Roman"/>
                <w:bCs/>
                <w:sz w:val="24"/>
                <w:szCs w:val="24"/>
                <w:lang w:val="pt-BR" w:eastAsia="vi-VN"/>
              </w:rPr>
              <w:t>việc thu, chi KPCĐ</w:t>
            </w:r>
            <w:r w:rsidRPr="006A1C6F">
              <w:rPr>
                <w:rFonts w:ascii="Times New Roman" w:hAnsi="Times New Roman"/>
                <w:bCs/>
                <w:sz w:val="24"/>
                <w:szCs w:val="24"/>
                <w:lang w:val="pt-BR" w:eastAsia="vi-VN"/>
              </w:rPr>
              <w:t xml:space="preserve"> phải được theo dõi, lưu trữ theo hướng dẫn của Tổng </w:t>
            </w:r>
            <w:r w:rsidR="00471B9F">
              <w:rPr>
                <w:rFonts w:ascii="Times New Roman" w:hAnsi="Times New Roman"/>
                <w:bCs/>
                <w:sz w:val="24"/>
                <w:szCs w:val="24"/>
                <w:lang w:val="pt-BR" w:eastAsia="vi-VN"/>
              </w:rPr>
              <w:t>LĐLĐ</w:t>
            </w:r>
            <w:r w:rsidRPr="006A1C6F">
              <w:rPr>
                <w:rFonts w:ascii="Times New Roman" w:hAnsi="Times New Roman"/>
                <w:bCs/>
                <w:sz w:val="24"/>
                <w:szCs w:val="24"/>
                <w:lang w:val="pt-BR" w:eastAsia="vi-VN"/>
              </w:rPr>
              <w:t xml:space="preserve"> Việt Nam và định kỳ hàng năm công khai cho thành viên của tổ chức theo các hình thức quy định tại Điều 34 Luật Công đoàn.</w:t>
            </w:r>
          </w:p>
          <w:p w:rsidR="006A1C6F" w:rsidRPr="006A1C6F" w:rsidRDefault="006A1C6F" w:rsidP="00471B9F">
            <w:pPr>
              <w:shd w:val="clear" w:color="auto" w:fill="FFFFFF"/>
              <w:spacing w:before="120"/>
              <w:jc w:val="both"/>
              <w:rPr>
                <w:rFonts w:ascii="Times New Roman" w:hAnsi="Times New Roman"/>
                <w:b/>
                <w:bCs/>
                <w:sz w:val="24"/>
                <w:szCs w:val="24"/>
                <w:lang w:val="pt-BR" w:eastAsia="vi-VN"/>
              </w:rPr>
            </w:pPr>
            <w:r w:rsidRPr="006A1C6F">
              <w:rPr>
                <w:rFonts w:ascii="Times New Roman" w:hAnsi="Times New Roman"/>
                <w:bCs/>
                <w:sz w:val="24"/>
                <w:szCs w:val="24"/>
                <w:lang w:val="pt-BR" w:eastAsia="vi-VN"/>
              </w:rPr>
              <w:t xml:space="preserve">2. Tổ chức của người lao động tại doanh nghiệp có trách nhiệm cung cấp đầy đủ, chính xác và đúng thời gian việc sử dụng </w:t>
            </w:r>
            <w:r w:rsidR="00471B9F">
              <w:rPr>
                <w:rFonts w:ascii="Times New Roman" w:hAnsi="Times New Roman"/>
                <w:bCs/>
                <w:sz w:val="24"/>
                <w:szCs w:val="24"/>
                <w:lang w:val="pt-BR" w:eastAsia="vi-VN"/>
              </w:rPr>
              <w:t>KPCĐ</w:t>
            </w:r>
            <w:r w:rsidRPr="006A1C6F">
              <w:rPr>
                <w:rFonts w:ascii="Times New Roman" w:hAnsi="Times New Roman"/>
                <w:bCs/>
                <w:sz w:val="24"/>
                <w:szCs w:val="24"/>
                <w:lang w:val="pt-BR" w:eastAsia="vi-VN"/>
              </w:rPr>
              <w:t xml:space="preserve"> theo yêu cẩu bằng văn bản của tổ chức công đoàn để tổ chức công đoàn báo cáo, công khai việc quản lý, sử dụng tài chính công đoàn theo Điều 33 và Điều 34 Luật Công đoàn.</w:t>
            </w:r>
          </w:p>
          <w:p w:rsidR="00BE37E5" w:rsidRPr="003D4221" w:rsidRDefault="00BE37E5" w:rsidP="009F5E8C">
            <w:pPr>
              <w:ind w:right="71" w:firstLine="216"/>
              <w:jc w:val="both"/>
              <w:rPr>
                <w:rFonts w:ascii="Times New Roman" w:hAnsi="Times New Roman"/>
                <w:b/>
                <w:bCs/>
                <w:color w:val="auto"/>
                <w:szCs w:val="28"/>
              </w:rPr>
            </w:pP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BE37E5" w:rsidRPr="00471B9F" w:rsidRDefault="00471B9F" w:rsidP="002007D6">
            <w:pPr>
              <w:spacing w:before="100" w:beforeAutospacing="1" w:after="100" w:afterAutospacing="1" w:line="12" w:lineRule="atLeast"/>
              <w:rPr>
                <w:rFonts w:ascii="Times New Roman" w:hAnsi="Times New Roman"/>
                <w:color w:val="auto"/>
                <w:sz w:val="24"/>
                <w:szCs w:val="24"/>
              </w:rPr>
            </w:pPr>
            <w:r w:rsidRPr="00471B9F">
              <w:rPr>
                <w:rFonts w:ascii="Times New Roman" w:hAnsi="Times New Roman"/>
                <w:color w:val="auto"/>
                <w:sz w:val="24"/>
                <w:szCs w:val="24"/>
              </w:rPr>
              <w:t>Hiện nay chưa có tổ chức của người lao động tại doanh nghiệp thành lập theo Điều 172 Bộ luật lao động năm 2019. Việc quy định căn cứ theo khoản 4 Điều 31 Luật Công đoàn năm 2024.</w:t>
            </w:r>
            <w:r w:rsidRPr="00471B9F">
              <w:rPr>
                <w:rFonts w:ascii="Times New Roman" w:hAnsi="Times New Roman"/>
                <w:bCs/>
                <w:color w:val="000000"/>
                <w:sz w:val="24"/>
                <w:szCs w:val="24"/>
              </w:rPr>
              <w:t xml:space="preserve"> Do đây là nội dung mới chưa có quy định vì vậy sau khi lấy kiến các đối tượng liên quan sẽ tiếp tục hoàn thiện</w:t>
            </w:r>
          </w:p>
        </w:tc>
      </w:tr>
      <w:tr w:rsidR="00A01406"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01406" w:rsidRPr="003D4221" w:rsidRDefault="00A01406"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01406" w:rsidRPr="00A01406" w:rsidRDefault="00A01406" w:rsidP="00A01406">
            <w:pPr>
              <w:shd w:val="clear" w:color="auto" w:fill="FFFFFF"/>
              <w:spacing w:before="120"/>
              <w:rPr>
                <w:rFonts w:ascii="Times New Roman" w:hAnsi="Times New Roman"/>
                <w:color w:val="000000"/>
                <w:sz w:val="24"/>
                <w:szCs w:val="24"/>
              </w:rPr>
            </w:pPr>
            <w:r w:rsidRPr="00A01406">
              <w:rPr>
                <w:rFonts w:ascii="Times New Roman" w:hAnsi="Times New Roman"/>
                <w:b/>
                <w:bCs/>
                <w:color w:val="000000"/>
                <w:sz w:val="24"/>
                <w:szCs w:val="24"/>
              </w:rPr>
              <w:t>Điều 17. Hiệu lực thi hành</w:t>
            </w:r>
          </w:p>
          <w:p w:rsidR="00A01406" w:rsidRPr="00A01406" w:rsidRDefault="00A01406" w:rsidP="00A01406">
            <w:pPr>
              <w:shd w:val="clear" w:color="auto" w:fill="FFFFFF"/>
              <w:spacing w:before="120"/>
              <w:rPr>
                <w:rFonts w:ascii="Times New Roman" w:hAnsi="Times New Roman"/>
                <w:color w:val="000000"/>
                <w:sz w:val="24"/>
                <w:szCs w:val="24"/>
              </w:rPr>
            </w:pPr>
            <w:r w:rsidRPr="00A01406">
              <w:rPr>
                <w:rFonts w:ascii="Times New Roman" w:hAnsi="Times New Roman"/>
                <w:color w:val="000000"/>
                <w:sz w:val="24"/>
                <w:szCs w:val="24"/>
              </w:rPr>
              <w:t xml:space="preserve">1. Nghị định này có hiệu lực thi hành kể từ ngày ký. </w:t>
            </w:r>
          </w:p>
          <w:p w:rsidR="00A01406" w:rsidRPr="00A01406" w:rsidRDefault="00A01406" w:rsidP="00A01406">
            <w:pPr>
              <w:ind w:right="71"/>
              <w:jc w:val="both"/>
              <w:rPr>
                <w:rFonts w:ascii="Times New Roman" w:hAnsi="Times New Roman"/>
                <w:b/>
                <w:bCs/>
                <w:color w:val="auto"/>
                <w:sz w:val="24"/>
                <w:szCs w:val="24"/>
              </w:rPr>
            </w:pPr>
            <w:r w:rsidRPr="00A01406">
              <w:rPr>
                <w:rFonts w:ascii="Times New Roman" w:hAnsi="Times New Roman"/>
                <w:color w:val="000000"/>
                <w:sz w:val="24"/>
                <w:szCs w:val="24"/>
              </w:rPr>
              <w:t>2. Nghị định số 191/2013/NĐ-CP ngày 21 tháng 11 năm 2013 của Chính phủ quy định chi tiết về tài chính công đoàn hết hiệu lực thi hành từ ngày Nghị định này có hiệu lực thi hành</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A01406" w:rsidRPr="00A01406" w:rsidRDefault="00A01406" w:rsidP="002007D6">
            <w:pPr>
              <w:spacing w:before="100" w:beforeAutospacing="1" w:after="100" w:afterAutospacing="1" w:line="12" w:lineRule="atLeast"/>
              <w:rPr>
                <w:rFonts w:ascii="Times New Roman" w:hAnsi="Times New Roman"/>
                <w:color w:val="auto"/>
                <w:sz w:val="24"/>
                <w:szCs w:val="24"/>
              </w:rPr>
            </w:pPr>
            <w:r w:rsidRPr="00A01406">
              <w:rPr>
                <w:rFonts w:ascii="Times New Roman" w:hAnsi="Times New Roman"/>
                <w:color w:val="auto"/>
                <w:sz w:val="24"/>
                <w:szCs w:val="24"/>
              </w:rPr>
              <w:t>Căn cứ theo quy định của Luật Ban hành văn bản quy phạm pháp luật, thực hiện thủ tục rút gọn nên quy định Nghị định có hiệu lực thi hành kể từ ngày ký.</w:t>
            </w:r>
          </w:p>
        </w:tc>
      </w:tr>
      <w:tr w:rsidR="00A01406"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01406" w:rsidRPr="003D4221" w:rsidRDefault="00A01406"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01406" w:rsidRPr="00D10004" w:rsidRDefault="00A01406" w:rsidP="00A01406">
            <w:pPr>
              <w:shd w:val="clear" w:color="auto" w:fill="FFFFFF"/>
              <w:spacing w:before="120"/>
              <w:rPr>
                <w:rFonts w:ascii="Times New Roman" w:hAnsi="Times New Roman"/>
                <w:b/>
                <w:color w:val="000000" w:themeColor="text1"/>
                <w:sz w:val="24"/>
                <w:szCs w:val="24"/>
                <w:lang w:val="pt-BR"/>
              </w:rPr>
            </w:pPr>
            <w:r w:rsidRPr="00D10004">
              <w:rPr>
                <w:rFonts w:ascii="Times New Roman" w:hAnsi="Times New Roman"/>
                <w:b/>
                <w:color w:val="000000" w:themeColor="text1"/>
                <w:sz w:val="24"/>
                <w:szCs w:val="24"/>
                <w:lang w:val="pt-BR"/>
              </w:rPr>
              <w:t>Điều 18. Điều khoản chuyển tiếp</w:t>
            </w:r>
          </w:p>
          <w:p w:rsidR="00A01406" w:rsidRPr="00D10004" w:rsidRDefault="00A01406" w:rsidP="00A01406">
            <w:pPr>
              <w:shd w:val="clear" w:color="auto" w:fill="FFFFFF"/>
              <w:spacing w:before="120"/>
              <w:rPr>
                <w:rFonts w:ascii="Times New Roman" w:hAnsi="Times New Roman"/>
                <w:color w:val="000000" w:themeColor="text1"/>
                <w:sz w:val="24"/>
                <w:szCs w:val="24"/>
              </w:rPr>
            </w:pPr>
            <w:r w:rsidRPr="00D10004">
              <w:rPr>
                <w:rFonts w:ascii="Times New Roman" w:hAnsi="Times New Roman"/>
                <w:color w:val="000000" w:themeColor="text1"/>
                <w:sz w:val="24"/>
                <w:szCs w:val="24"/>
              </w:rPr>
              <w:t xml:space="preserve">1. Đối với các tiêu chuẩn, định mức, chế độ chi tiêu và quản lý, sử dụng TCCĐ đã được Tổng LĐLĐ Việt Nam ban hành để thực hiện trong hệ thống tổ chức của Công </w:t>
            </w:r>
            <w:r w:rsidRPr="00D10004">
              <w:rPr>
                <w:rFonts w:ascii="Times New Roman" w:hAnsi="Times New Roman"/>
                <w:color w:val="000000" w:themeColor="text1"/>
                <w:sz w:val="24"/>
                <w:szCs w:val="24"/>
              </w:rPr>
              <w:lastRenderedPageBreak/>
              <w:t>đoàn Việt Nam trước ngày Nghị định này có hiệu lực thi hành thì được tiếp tục thực hiện theo quy định của pháp luật trước ngày Nghị định này có hiệu lực thi hành.</w:t>
            </w:r>
          </w:p>
          <w:p w:rsidR="00A01406" w:rsidRPr="00D10004" w:rsidRDefault="00A01406" w:rsidP="00A01406">
            <w:pPr>
              <w:shd w:val="clear" w:color="auto" w:fill="FFFFFF"/>
              <w:spacing w:before="120"/>
              <w:rPr>
                <w:rFonts w:ascii="Times New Roman" w:hAnsi="Times New Roman"/>
                <w:color w:val="000000"/>
                <w:sz w:val="24"/>
                <w:szCs w:val="24"/>
              </w:rPr>
            </w:pPr>
            <w:r w:rsidRPr="00D10004">
              <w:rPr>
                <w:rFonts w:ascii="Times New Roman" w:hAnsi="Times New Roman"/>
                <w:color w:val="000000" w:themeColor="text1"/>
                <w:sz w:val="24"/>
                <w:szCs w:val="24"/>
              </w:rPr>
              <w:t>2. Trong thời gian Tổng LĐLĐ Việt Nam chưa ban hành quy định về thẩm quyền quyết định miễn, giảm, tạm dừng đóng KPCĐ tại doanh nghiệp, hợp tác xã, liên hiệp hợp tác xã theo quy định tại Điều 11, Điều 12, Điều 13 Nghị định này, Tổng LĐLĐ Việt Nam quyết định đối với những nội dung về miễn, giảm, tạm dừng đóng KPCĐ theo quy định tại Nghị định này.</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A01406" w:rsidRPr="00A01406" w:rsidRDefault="00A01406" w:rsidP="002007D6">
            <w:pPr>
              <w:spacing w:before="100" w:beforeAutospacing="1" w:after="100" w:afterAutospacing="1" w:line="12" w:lineRule="atLeast"/>
              <w:rPr>
                <w:rFonts w:ascii="Times New Roman" w:hAnsi="Times New Roman"/>
                <w:color w:val="auto"/>
                <w:sz w:val="24"/>
                <w:szCs w:val="24"/>
              </w:rPr>
            </w:pPr>
            <w:r w:rsidRPr="00A01406">
              <w:rPr>
                <w:rFonts w:ascii="Times New Roman" w:hAnsi="Times New Roman"/>
                <w:color w:val="auto"/>
                <w:sz w:val="24"/>
                <w:szCs w:val="24"/>
              </w:rPr>
              <w:lastRenderedPageBreak/>
              <w:t>Căn cứ đề xuất của Tổng LĐLĐ Việt Nam; tiếp tục rà soát hoàn thiện sau khi lấy ý kiến các đối tượng liên quan.</w:t>
            </w:r>
          </w:p>
        </w:tc>
      </w:tr>
      <w:tr w:rsidR="00A01406" w:rsidRPr="003D4221" w:rsidTr="00A52D36">
        <w:trPr>
          <w:trHeight w:val="12"/>
          <w:jc w:val="center"/>
        </w:trPr>
        <w:tc>
          <w:tcPr>
            <w:tcW w:w="3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01406" w:rsidRPr="003D4221" w:rsidRDefault="00A01406" w:rsidP="009F5E8C">
            <w:pPr>
              <w:shd w:val="clear" w:color="auto" w:fill="FFFFFF"/>
              <w:ind w:right="176" w:firstLine="216"/>
              <w:jc w:val="both"/>
              <w:rPr>
                <w:rFonts w:ascii="Times New Roman" w:hAnsi="Times New Roman"/>
                <w:b/>
                <w:bCs/>
                <w:color w:val="auto"/>
                <w:szCs w:val="28"/>
              </w:rPr>
            </w:pPr>
          </w:p>
        </w:tc>
        <w:tc>
          <w:tcPr>
            <w:tcW w:w="35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b/>
                <w:bCs/>
                <w:color w:val="000000"/>
                <w:sz w:val="24"/>
                <w:szCs w:val="24"/>
              </w:rPr>
              <w:t>Điều 19. Trách nhiệm tổ chức thực hiện</w:t>
            </w:r>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1. Cơ quan, tổ chức, doanh nghiệp có trách nhiệm:</w:t>
            </w:r>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a) Đóng </w:t>
            </w:r>
            <w:r w:rsidRPr="00D10004">
              <w:rPr>
                <w:rFonts w:ascii="Times New Roman" w:hAnsi="Times New Roman"/>
                <w:color w:val="000000" w:themeColor="text1"/>
                <w:sz w:val="24"/>
                <w:szCs w:val="24"/>
              </w:rPr>
              <w:t>KPCĐ</w:t>
            </w:r>
            <w:r w:rsidRPr="00D10004">
              <w:rPr>
                <w:rFonts w:ascii="Times New Roman" w:hAnsi="Times New Roman"/>
                <w:color w:val="000000"/>
                <w:sz w:val="24"/>
                <w:szCs w:val="24"/>
              </w:rPr>
              <w:t xml:space="preserve"> đầy đủ, đúng thời hạn cho tổ chức công đoàn theo đúng quy định tại Nghị định này và quy định của Tổng </w:t>
            </w:r>
            <w:r>
              <w:rPr>
                <w:rFonts w:ascii="Times New Roman" w:hAnsi="Times New Roman"/>
                <w:color w:val="000000"/>
                <w:sz w:val="24"/>
                <w:szCs w:val="24"/>
              </w:rPr>
              <w:t xml:space="preserve">LĐLĐ </w:t>
            </w:r>
            <w:r w:rsidRPr="00D10004">
              <w:rPr>
                <w:rFonts w:ascii="Times New Roman" w:hAnsi="Times New Roman"/>
                <w:color w:val="000000"/>
                <w:sz w:val="24"/>
                <w:szCs w:val="24"/>
              </w:rPr>
              <w:t xml:space="preserve">Việt Nam về phân cấp thu, phân phối nguồn thu </w:t>
            </w:r>
            <w:r w:rsidRPr="00D10004">
              <w:rPr>
                <w:rFonts w:ascii="Times New Roman" w:hAnsi="Times New Roman"/>
                <w:color w:val="000000" w:themeColor="text1"/>
                <w:sz w:val="24"/>
                <w:szCs w:val="24"/>
              </w:rPr>
              <w:t>KPCĐ</w:t>
            </w:r>
            <w:r w:rsidRPr="00D10004">
              <w:rPr>
                <w:rFonts w:ascii="Times New Roman" w:hAnsi="Times New Roman"/>
                <w:color w:val="000000"/>
                <w:sz w:val="24"/>
                <w:szCs w:val="24"/>
              </w:rPr>
              <w:t>;</w:t>
            </w:r>
          </w:p>
          <w:p w:rsidR="00D10004" w:rsidRPr="00D10004" w:rsidRDefault="00D10004" w:rsidP="00EC156B">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b) Cung cấp đầy đủ, chính xác thông tin, tài liệu có liên quan đến trách nhiệm đóng </w:t>
            </w:r>
            <w:r w:rsidRPr="00D10004">
              <w:rPr>
                <w:rFonts w:ascii="Times New Roman" w:hAnsi="Times New Roman"/>
                <w:color w:val="000000" w:themeColor="text1"/>
                <w:sz w:val="24"/>
                <w:szCs w:val="24"/>
              </w:rPr>
              <w:t>KPCĐ</w:t>
            </w:r>
            <w:r w:rsidRPr="00D10004">
              <w:rPr>
                <w:rFonts w:ascii="Times New Roman" w:hAnsi="Times New Roman"/>
                <w:color w:val="000000"/>
                <w:sz w:val="24"/>
                <w:szCs w:val="24"/>
              </w:rPr>
              <w:t xml:space="preserve"> khi có yêu cầu của tổ chức công đoàn, cơ quan nhà nước có thẩm quyền.</w:t>
            </w:r>
            <w:bookmarkStart w:id="20" w:name="khoan_2_12"/>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2. Tổng </w:t>
            </w:r>
            <w:r>
              <w:rPr>
                <w:rFonts w:ascii="Times New Roman" w:hAnsi="Times New Roman"/>
                <w:color w:val="000000"/>
                <w:sz w:val="24"/>
                <w:szCs w:val="24"/>
              </w:rPr>
              <w:t>LĐLĐ</w:t>
            </w:r>
            <w:r w:rsidRPr="00D10004">
              <w:rPr>
                <w:rFonts w:ascii="Times New Roman" w:hAnsi="Times New Roman"/>
                <w:color w:val="000000"/>
                <w:sz w:val="24"/>
                <w:szCs w:val="24"/>
              </w:rPr>
              <w:t xml:space="preserve"> Việt Nam có trách nhiệm:</w:t>
            </w:r>
            <w:bookmarkEnd w:id="20"/>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a) Xây dựng và ban hành tiêu chuẩn, định mức, chế độ chi tiêu </w:t>
            </w:r>
            <w:r>
              <w:rPr>
                <w:rFonts w:ascii="Times New Roman" w:hAnsi="Times New Roman"/>
                <w:color w:val="000000"/>
                <w:sz w:val="24"/>
                <w:szCs w:val="24"/>
              </w:rPr>
              <w:t>TCCĐ</w:t>
            </w:r>
            <w:r w:rsidRPr="00D10004">
              <w:rPr>
                <w:rFonts w:ascii="Times New Roman" w:hAnsi="Times New Roman"/>
                <w:color w:val="000000"/>
                <w:sz w:val="24"/>
                <w:szCs w:val="24"/>
              </w:rPr>
              <w:t xml:space="preserve"> trên cơ sở áp dụng định mức, chế độ do Nhà nước quy định để bảo đảm hoạt động của công đoàn; quy định phân cấp thu, phân phối nguồn thu và quản lý nguồn thu (đoàn phí, </w:t>
            </w:r>
            <w:r>
              <w:rPr>
                <w:rFonts w:ascii="Times New Roman" w:hAnsi="Times New Roman"/>
                <w:color w:val="000000"/>
                <w:sz w:val="24"/>
                <w:szCs w:val="24"/>
              </w:rPr>
              <w:t>KPCĐ</w:t>
            </w:r>
            <w:r w:rsidRPr="00D10004">
              <w:rPr>
                <w:rFonts w:ascii="Times New Roman" w:hAnsi="Times New Roman"/>
                <w:color w:val="000000"/>
                <w:sz w:val="24"/>
                <w:szCs w:val="24"/>
              </w:rPr>
              <w:t>, các nguồn thu khác theo quy định) để thực hiện trong hệ thống tổ chức của Công đoàn Việt Nam.</w:t>
            </w:r>
          </w:p>
          <w:p w:rsidR="00D10004" w:rsidRPr="00D10004" w:rsidRDefault="00D10004" w:rsidP="00D10004">
            <w:pPr>
              <w:shd w:val="clear" w:color="auto" w:fill="FFFFFF"/>
              <w:spacing w:before="120"/>
              <w:ind w:firstLine="567"/>
              <w:jc w:val="both"/>
              <w:rPr>
                <w:rFonts w:ascii="Times New Roman" w:hAnsi="Times New Roman"/>
                <w:color w:val="000000"/>
                <w:sz w:val="24"/>
                <w:szCs w:val="24"/>
              </w:rPr>
            </w:pPr>
            <w:r w:rsidRPr="00D10004">
              <w:rPr>
                <w:rFonts w:ascii="Times New Roman" w:hAnsi="Times New Roman"/>
                <w:i/>
                <w:sz w:val="24"/>
                <w:szCs w:val="24"/>
                <w:lang w:val="pt-BR"/>
              </w:rPr>
              <w:t xml:space="preserve">Đối với các hoạt động nghiệp vụ đặc thù của hệ thống tổ chức Công đoàn Việt Nam chưa được </w:t>
            </w:r>
            <w:r w:rsidRPr="00D10004">
              <w:rPr>
                <w:rFonts w:ascii="Times New Roman" w:hAnsi="Times New Roman"/>
                <w:i/>
                <w:sz w:val="24"/>
                <w:szCs w:val="24"/>
                <w:lang w:val="pt-BR"/>
              </w:rPr>
              <w:lastRenderedPageBreak/>
              <w:t xml:space="preserve">quy định tại các văn bản pháp luật thì Tổng </w:t>
            </w:r>
            <w:r>
              <w:rPr>
                <w:rFonts w:ascii="Times New Roman" w:hAnsi="Times New Roman"/>
                <w:i/>
                <w:sz w:val="24"/>
                <w:szCs w:val="24"/>
                <w:lang w:val="pt-BR"/>
              </w:rPr>
              <w:t>LĐLĐ</w:t>
            </w:r>
            <w:r w:rsidRPr="00D10004">
              <w:rPr>
                <w:rFonts w:ascii="Times New Roman" w:hAnsi="Times New Roman"/>
                <w:i/>
                <w:sz w:val="24"/>
                <w:szCs w:val="24"/>
                <w:lang w:val="pt-BR"/>
              </w:rPr>
              <w:t xml:space="preserve"> Việt Nam xây dựng và quy định tiêu chuẩn, định mức, chế độ chi tiêu </w:t>
            </w:r>
            <w:r>
              <w:rPr>
                <w:rFonts w:ascii="Times New Roman" w:hAnsi="Times New Roman"/>
                <w:i/>
                <w:sz w:val="24"/>
                <w:szCs w:val="24"/>
                <w:lang w:val="pt-BR"/>
              </w:rPr>
              <w:t>TCCĐ</w:t>
            </w:r>
            <w:r w:rsidRPr="00D10004">
              <w:rPr>
                <w:rFonts w:ascii="Times New Roman" w:hAnsi="Times New Roman"/>
                <w:i/>
                <w:sz w:val="24"/>
                <w:szCs w:val="24"/>
                <w:lang w:val="pt-BR"/>
              </w:rPr>
              <w:t xml:space="preserve"> phù hợp với hoạt động nghiệp vụ đặc thù của tổ chức Công đoàn Việt Nam, gửi thống nhất với Bộ Tài chính để ban hành, thực hiện..</w:t>
            </w:r>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b) Xây dựng và ban hành định mức phân bổ dự toán chi hoạt động thường xuyên đối với các đơn vị trực thuộc và tổ chức công đoàn các cấp trên cơ sở vận dụng định mức phân bổ dự toán chi quản lý hành chính cho các Bộ, cơ quan ngang Bộ, cơ quan thuộc Chính phủ, các cơ quan khác ở Trung ương theo quy định của Thủ tướng Chính phủ để bảo đảm công khai, minh bạch trong phân bổ dự toán, quản lý và sử dụng </w:t>
            </w:r>
            <w:r>
              <w:rPr>
                <w:rFonts w:ascii="Times New Roman" w:hAnsi="Times New Roman"/>
                <w:color w:val="000000"/>
                <w:sz w:val="24"/>
                <w:szCs w:val="24"/>
              </w:rPr>
              <w:t>TCCĐ</w:t>
            </w:r>
            <w:r w:rsidRPr="00D10004">
              <w:rPr>
                <w:rFonts w:ascii="Times New Roman" w:hAnsi="Times New Roman"/>
                <w:color w:val="000000"/>
                <w:sz w:val="24"/>
                <w:szCs w:val="24"/>
              </w:rPr>
              <w:t>;</w:t>
            </w:r>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c) Chỉ đạo tổ chức công đoàn các cấp quản lý, sử dụng </w:t>
            </w:r>
            <w:r>
              <w:rPr>
                <w:rFonts w:ascii="Times New Roman" w:hAnsi="Times New Roman"/>
                <w:color w:val="000000"/>
                <w:sz w:val="24"/>
                <w:szCs w:val="24"/>
              </w:rPr>
              <w:t>KPCĐ</w:t>
            </w:r>
            <w:r w:rsidRPr="00D10004">
              <w:rPr>
                <w:rFonts w:ascii="Times New Roman" w:hAnsi="Times New Roman"/>
                <w:color w:val="000000"/>
                <w:sz w:val="24"/>
                <w:szCs w:val="24"/>
              </w:rPr>
              <w:t xml:space="preserve"> theo đúng quy định; chủ trì, phối hợp với cơ quan tài chính, thuế, thanh tra cùng cấp kiểm tra, thanh tra việc thực hiện đóng </w:t>
            </w:r>
            <w:r>
              <w:rPr>
                <w:rFonts w:ascii="Times New Roman" w:hAnsi="Times New Roman"/>
                <w:color w:val="000000"/>
                <w:sz w:val="24"/>
                <w:szCs w:val="24"/>
              </w:rPr>
              <w:t>KPCĐ</w:t>
            </w:r>
            <w:r w:rsidRPr="00D10004">
              <w:rPr>
                <w:rFonts w:ascii="Times New Roman" w:hAnsi="Times New Roman"/>
                <w:color w:val="000000"/>
                <w:sz w:val="24"/>
                <w:szCs w:val="24"/>
              </w:rPr>
              <w:t xml:space="preserve"> của các cơ quan, tổ chức, doanh nghiệp; kiến nghị các cơ quan chức năng xử lý vi phạm pháp luật về đóng kinh phí công đoàn.</w:t>
            </w:r>
          </w:p>
          <w:p w:rsidR="00D10004"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3. Bộ Tài chính có trách nhiệm </w:t>
            </w:r>
            <w:r w:rsidRPr="00D10004">
              <w:rPr>
                <w:rFonts w:ascii="Times New Roman" w:hAnsi="Times New Roman"/>
                <w:i/>
                <w:color w:val="000000"/>
                <w:sz w:val="24"/>
                <w:szCs w:val="24"/>
              </w:rPr>
              <w:t>cân đối, đề xuất</w:t>
            </w:r>
            <w:r w:rsidRPr="00D10004">
              <w:rPr>
                <w:rFonts w:ascii="Times New Roman" w:hAnsi="Times New Roman"/>
                <w:color w:val="000000"/>
                <w:sz w:val="24"/>
                <w:szCs w:val="24"/>
              </w:rPr>
              <w:t xml:space="preserve"> bố trí </w:t>
            </w:r>
            <w:r>
              <w:rPr>
                <w:rFonts w:ascii="Times New Roman" w:hAnsi="Times New Roman"/>
                <w:color w:val="000000"/>
                <w:sz w:val="24"/>
                <w:szCs w:val="24"/>
              </w:rPr>
              <w:t xml:space="preserve">NSTW </w:t>
            </w:r>
            <w:r w:rsidRPr="00D10004">
              <w:rPr>
                <w:rFonts w:ascii="Times New Roman" w:hAnsi="Times New Roman"/>
                <w:color w:val="000000"/>
                <w:sz w:val="24"/>
                <w:szCs w:val="24"/>
              </w:rPr>
              <w:t>cấp hỗ trợ tài chính công đoàn theo quy định tại </w:t>
            </w:r>
            <w:bookmarkStart w:id="21" w:name="tc_5"/>
            <w:r w:rsidRPr="00D10004">
              <w:rPr>
                <w:rFonts w:ascii="Times New Roman" w:hAnsi="Times New Roman"/>
                <w:sz w:val="24"/>
                <w:szCs w:val="24"/>
              </w:rPr>
              <w:t>Điều 9 Nghị định này</w:t>
            </w:r>
            <w:bookmarkEnd w:id="21"/>
            <w:r w:rsidRPr="00D10004">
              <w:rPr>
                <w:rFonts w:ascii="Times New Roman" w:hAnsi="Times New Roman"/>
                <w:sz w:val="24"/>
                <w:szCs w:val="24"/>
              </w:rPr>
              <w:t xml:space="preserve"> theo quy định của</w:t>
            </w:r>
            <w:r>
              <w:rPr>
                <w:rFonts w:ascii="Times New Roman" w:hAnsi="Times New Roman"/>
                <w:sz w:val="24"/>
                <w:szCs w:val="24"/>
              </w:rPr>
              <w:t xml:space="preserve"> pháp luật về NSNN</w:t>
            </w:r>
            <w:r w:rsidRPr="00D10004">
              <w:rPr>
                <w:rFonts w:ascii="Times New Roman" w:hAnsi="Times New Roman"/>
                <w:sz w:val="24"/>
                <w:szCs w:val="24"/>
              </w:rPr>
              <w:t xml:space="preserve"> và pháp luật đầu tư công</w:t>
            </w:r>
            <w:r w:rsidRPr="00D10004">
              <w:rPr>
                <w:rFonts w:ascii="Times New Roman" w:hAnsi="Times New Roman"/>
                <w:color w:val="000000"/>
                <w:sz w:val="24"/>
                <w:szCs w:val="24"/>
              </w:rPr>
              <w:t>.</w:t>
            </w:r>
          </w:p>
          <w:p w:rsidR="00A01406" w:rsidRPr="00D10004" w:rsidRDefault="00D10004" w:rsidP="00D10004">
            <w:pPr>
              <w:shd w:val="clear" w:color="auto" w:fill="FFFFFF"/>
              <w:spacing w:before="120"/>
              <w:jc w:val="both"/>
              <w:rPr>
                <w:rFonts w:ascii="Times New Roman" w:hAnsi="Times New Roman"/>
                <w:color w:val="000000"/>
                <w:sz w:val="24"/>
                <w:szCs w:val="24"/>
              </w:rPr>
            </w:pPr>
            <w:r w:rsidRPr="00D10004">
              <w:rPr>
                <w:rFonts w:ascii="Times New Roman" w:hAnsi="Times New Roman"/>
                <w:color w:val="000000"/>
                <w:sz w:val="24"/>
                <w:szCs w:val="24"/>
              </w:rPr>
              <w:t xml:space="preserve">4. Chủ tịch Ủy ban nhân dân tỉnh, thành phố trực thuộc Trung ương có trách nhiệm </w:t>
            </w:r>
            <w:r w:rsidRPr="00D10004">
              <w:rPr>
                <w:rFonts w:ascii="Times New Roman" w:hAnsi="Times New Roman"/>
                <w:i/>
                <w:color w:val="000000"/>
                <w:sz w:val="24"/>
                <w:szCs w:val="24"/>
              </w:rPr>
              <w:t>cân đối</w:t>
            </w:r>
            <w:r w:rsidRPr="00D10004">
              <w:rPr>
                <w:rFonts w:ascii="Times New Roman" w:hAnsi="Times New Roman"/>
                <w:color w:val="000000"/>
                <w:sz w:val="24"/>
                <w:szCs w:val="24"/>
              </w:rPr>
              <w:t xml:space="preserve">, bố trí ngân sách địa phương cấp </w:t>
            </w:r>
            <w:r>
              <w:rPr>
                <w:rFonts w:ascii="Times New Roman" w:hAnsi="Times New Roman"/>
                <w:i/>
                <w:color w:val="000000"/>
                <w:sz w:val="24"/>
                <w:szCs w:val="24"/>
              </w:rPr>
              <w:t>LĐLĐ</w:t>
            </w:r>
            <w:r w:rsidRPr="00D10004">
              <w:rPr>
                <w:rFonts w:ascii="Times New Roman" w:hAnsi="Times New Roman"/>
                <w:i/>
                <w:color w:val="000000"/>
                <w:sz w:val="24"/>
                <w:szCs w:val="24"/>
              </w:rPr>
              <w:t xml:space="preserve"> cấp tỉnh</w:t>
            </w:r>
            <w:r w:rsidRPr="00D10004">
              <w:rPr>
                <w:rFonts w:ascii="Times New Roman" w:hAnsi="Times New Roman"/>
                <w:color w:val="000000"/>
                <w:sz w:val="24"/>
                <w:szCs w:val="24"/>
              </w:rPr>
              <w:t xml:space="preserve"> theo quy định tại </w:t>
            </w:r>
            <w:bookmarkStart w:id="22" w:name="tc_6"/>
            <w:r w:rsidRPr="00D10004">
              <w:rPr>
                <w:rFonts w:ascii="Times New Roman" w:hAnsi="Times New Roman"/>
                <w:sz w:val="24"/>
                <w:szCs w:val="24"/>
              </w:rPr>
              <w:t>Điều 10 Nghị định này</w:t>
            </w:r>
            <w:bookmarkEnd w:id="22"/>
            <w:r w:rsidRPr="00D10004">
              <w:rPr>
                <w:rFonts w:ascii="Times New Roman" w:hAnsi="Times New Roman"/>
                <w:color w:val="000000"/>
                <w:sz w:val="24"/>
                <w:szCs w:val="24"/>
              </w:rPr>
              <w:t> theo quy định của pháp luật về phâ</w:t>
            </w:r>
            <w:r>
              <w:rPr>
                <w:rFonts w:ascii="Times New Roman" w:hAnsi="Times New Roman"/>
                <w:color w:val="000000"/>
                <w:sz w:val="24"/>
                <w:szCs w:val="24"/>
              </w:rPr>
              <w:t>n cấp quản lý NSNN</w:t>
            </w:r>
            <w:r w:rsidRPr="00D10004">
              <w:rPr>
                <w:rFonts w:ascii="Times New Roman" w:hAnsi="Times New Roman"/>
                <w:color w:val="000000"/>
                <w:sz w:val="24"/>
                <w:szCs w:val="24"/>
              </w:rPr>
              <w:t xml:space="preserve"> và pháp luật đầu tư công.</w:t>
            </w:r>
          </w:p>
        </w:tc>
        <w:tc>
          <w:tcPr>
            <w:tcW w:w="314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A01406" w:rsidRPr="00EC156B" w:rsidRDefault="00EC156B" w:rsidP="002007D6">
            <w:pPr>
              <w:spacing w:before="100" w:beforeAutospacing="1" w:after="100" w:afterAutospacing="1" w:line="12" w:lineRule="atLeast"/>
              <w:rPr>
                <w:rFonts w:ascii="Times New Roman" w:hAnsi="Times New Roman"/>
                <w:color w:val="auto"/>
                <w:sz w:val="24"/>
                <w:szCs w:val="24"/>
              </w:rPr>
            </w:pPr>
            <w:r w:rsidRPr="00EC156B">
              <w:rPr>
                <w:rFonts w:ascii="Times New Roman" w:hAnsi="Times New Roman"/>
                <w:color w:val="auto"/>
                <w:sz w:val="24"/>
                <w:szCs w:val="24"/>
              </w:rPr>
              <w:lastRenderedPageBreak/>
              <w:t>Sửa đổi để phù hợp với quy định tại Luật Công đoàn năm 2024, Luật NSNN năm 2025.</w:t>
            </w:r>
          </w:p>
        </w:tc>
      </w:tr>
    </w:tbl>
    <w:p w:rsidR="009A546D" w:rsidRPr="003D4221" w:rsidRDefault="009A546D" w:rsidP="004D64FE">
      <w:pPr>
        <w:pStyle w:val="style1"/>
        <w:spacing w:beforeLines="20" w:beforeAutospacing="0" w:after="0" w:afterAutospacing="0" w:line="259" w:lineRule="auto"/>
        <w:ind w:firstLine="720"/>
        <w:contextualSpacing/>
        <w:jc w:val="both"/>
        <w:rPr>
          <w:spacing w:val="-4"/>
          <w:sz w:val="28"/>
          <w:szCs w:val="28"/>
          <w:lang w:val="sv-SE"/>
        </w:rPr>
      </w:pPr>
    </w:p>
    <w:sectPr w:rsidR="009A546D" w:rsidRPr="003D4221" w:rsidSect="00337BF3">
      <w:headerReference w:type="even" r:id="rId12"/>
      <w:headerReference w:type="default" r:id="rId13"/>
      <w:pgSz w:w="11907" w:h="16840" w:code="9"/>
      <w:pgMar w:top="851" w:right="1134" w:bottom="851" w:left="1701"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96" w:rsidRDefault="00E24D96">
      <w:r>
        <w:separator/>
      </w:r>
    </w:p>
  </w:endnote>
  <w:endnote w:type="continuationSeparator" w:id="0">
    <w:p w:rsidR="00E24D96" w:rsidRDefault="00E24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96" w:rsidRDefault="00E24D96">
      <w:r>
        <w:separator/>
      </w:r>
    </w:p>
  </w:footnote>
  <w:footnote w:type="continuationSeparator" w:id="0">
    <w:p w:rsidR="00E24D96" w:rsidRDefault="00E2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CE" w:rsidRDefault="004D64FE" w:rsidP="002F1637">
    <w:pPr>
      <w:pStyle w:val="Header"/>
      <w:framePr w:wrap="around" w:vAnchor="text" w:hAnchor="margin" w:xAlign="right" w:y="1"/>
      <w:rPr>
        <w:rStyle w:val="PageNumber"/>
      </w:rPr>
    </w:pPr>
    <w:r>
      <w:rPr>
        <w:rStyle w:val="PageNumber"/>
      </w:rPr>
      <w:fldChar w:fldCharType="begin"/>
    </w:r>
    <w:r w:rsidR="008337CE">
      <w:rPr>
        <w:rStyle w:val="PageNumber"/>
      </w:rPr>
      <w:instrText xml:space="preserve">PAGE  </w:instrText>
    </w:r>
    <w:r>
      <w:rPr>
        <w:rStyle w:val="PageNumber"/>
      </w:rPr>
      <w:fldChar w:fldCharType="end"/>
    </w:r>
  </w:p>
  <w:p w:rsidR="008337CE" w:rsidRDefault="008337CE" w:rsidP="00D56E1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CE" w:rsidRPr="006812CB" w:rsidRDefault="004D64FE" w:rsidP="003845F5">
    <w:pPr>
      <w:pStyle w:val="Header"/>
      <w:jc w:val="center"/>
      <w:rPr>
        <w:rFonts w:ascii="Times New Roman" w:hAnsi="Times New Roman"/>
        <w:color w:val="auto"/>
        <w:lang w:val="vi-VN"/>
      </w:rPr>
    </w:pPr>
    <w:r w:rsidRPr="006812CB">
      <w:rPr>
        <w:rFonts w:ascii="Times New Roman" w:hAnsi="Times New Roman"/>
        <w:color w:val="auto"/>
      </w:rPr>
      <w:fldChar w:fldCharType="begin"/>
    </w:r>
    <w:r w:rsidR="008337CE" w:rsidRPr="006812CB">
      <w:rPr>
        <w:rFonts w:ascii="Times New Roman" w:hAnsi="Times New Roman"/>
        <w:color w:val="auto"/>
      </w:rPr>
      <w:instrText xml:space="preserve"> PAGE   \* MERGEFORMAT </w:instrText>
    </w:r>
    <w:r w:rsidRPr="006812CB">
      <w:rPr>
        <w:rFonts w:ascii="Times New Roman" w:hAnsi="Times New Roman"/>
        <w:color w:val="auto"/>
      </w:rPr>
      <w:fldChar w:fldCharType="separate"/>
    </w:r>
    <w:r w:rsidR="00337BF3">
      <w:rPr>
        <w:rFonts w:ascii="Times New Roman" w:hAnsi="Times New Roman"/>
        <w:noProof/>
        <w:color w:val="auto"/>
      </w:rPr>
      <w:t>16</w:t>
    </w:r>
    <w:r w:rsidRPr="006812CB">
      <w:rPr>
        <w:rFonts w:ascii="Times New Roman" w:hAnsi="Times New Roman"/>
        <w:noProof/>
        <w:color w:val="auto"/>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DB"/>
    <w:multiLevelType w:val="multilevel"/>
    <w:tmpl w:val="FD400D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4F0E4D"/>
    <w:multiLevelType w:val="hybridMultilevel"/>
    <w:tmpl w:val="9332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498D"/>
    <w:multiLevelType w:val="multilevel"/>
    <w:tmpl w:val="833C1362"/>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474016"/>
    <w:multiLevelType w:val="hybridMultilevel"/>
    <w:tmpl w:val="AFBAEBB0"/>
    <w:lvl w:ilvl="0" w:tplc="C73E0F7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5A7A3C"/>
    <w:multiLevelType w:val="multilevel"/>
    <w:tmpl w:val="7D5E05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27D79EB"/>
    <w:multiLevelType w:val="hybridMultilevel"/>
    <w:tmpl w:val="83E8F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6D4ECA"/>
    <w:multiLevelType w:val="hybridMultilevel"/>
    <w:tmpl w:val="833C1362"/>
    <w:lvl w:ilvl="0" w:tplc="AC387A2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F00A7"/>
    <w:multiLevelType w:val="hybridMultilevel"/>
    <w:tmpl w:val="AB8CC674"/>
    <w:lvl w:ilvl="0" w:tplc="DA78D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05ECF"/>
    <w:multiLevelType w:val="hybridMultilevel"/>
    <w:tmpl w:val="62D4FB0E"/>
    <w:lvl w:ilvl="0" w:tplc="39ACF2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C5D68"/>
    <w:multiLevelType w:val="hybridMultilevel"/>
    <w:tmpl w:val="7E40E512"/>
    <w:lvl w:ilvl="0" w:tplc="DAE647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0462E"/>
    <w:multiLevelType w:val="hybridMultilevel"/>
    <w:tmpl w:val="119A8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914C6D"/>
    <w:multiLevelType w:val="hybridMultilevel"/>
    <w:tmpl w:val="9320B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D94CA1"/>
    <w:multiLevelType w:val="hybridMultilevel"/>
    <w:tmpl w:val="EFB8061E"/>
    <w:lvl w:ilvl="0" w:tplc="D4820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75F89"/>
    <w:multiLevelType w:val="hybridMultilevel"/>
    <w:tmpl w:val="1BD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96462"/>
    <w:multiLevelType w:val="hybridMultilevel"/>
    <w:tmpl w:val="8EFE4B42"/>
    <w:lvl w:ilvl="0" w:tplc="63E6F4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3D4D40"/>
    <w:multiLevelType w:val="hybridMultilevel"/>
    <w:tmpl w:val="C83EA6FC"/>
    <w:lvl w:ilvl="0" w:tplc="7A14EC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16E2B"/>
    <w:multiLevelType w:val="hybridMultilevel"/>
    <w:tmpl w:val="7D5E05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4B5897"/>
    <w:multiLevelType w:val="multilevel"/>
    <w:tmpl w:val="AB5451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D966DFA"/>
    <w:multiLevelType w:val="multilevel"/>
    <w:tmpl w:val="833C1362"/>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C628A4"/>
    <w:multiLevelType w:val="hybridMultilevel"/>
    <w:tmpl w:val="1BD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92F07"/>
    <w:multiLevelType w:val="hybridMultilevel"/>
    <w:tmpl w:val="D9788D66"/>
    <w:lvl w:ilvl="0" w:tplc="5EFC683A">
      <w:start w:val="1"/>
      <w:numFmt w:val="bullet"/>
      <w:lvlText w:val="-"/>
      <w:lvlJc w:val="left"/>
      <w:pPr>
        <w:ind w:left="502" w:hanging="360"/>
      </w:pPr>
      <w:rPr>
        <w:rFonts w:ascii="Times New Roman" w:hAnsi="Times New Roman" w:cs="Times New Roman" w:hint="default"/>
      </w:rPr>
    </w:lvl>
    <w:lvl w:ilvl="1" w:tplc="91A4E1B0">
      <w:start w:val="1"/>
      <w:numFmt w:val="bullet"/>
      <w:lvlText w:val="+"/>
      <w:lvlJc w:val="left"/>
      <w:pPr>
        <w:ind w:left="4472"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E667E2"/>
    <w:multiLevelType w:val="hybridMultilevel"/>
    <w:tmpl w:val="8318A9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282CE0"/>
    <w:multiLevelType w:val="hybridMultilevel"/>
    <w:tmpl w:val="7A4AFC0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51F90C1E"/>
    <w:multiLevelType w:val="hybridMultilevel"/>
    <w:tmpl w:val="6720A5F0"/>
    <w:lvl w:ilvl="0" w:tplc="0B622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05061E"/>
    <w:multiLevelType w:val="hybridMultilevel"/>
    <w:tmpl w:val="9320B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B940A23"/>
    <w:multiLevelType w:val="multilevel"/>
    <w:tmpl w:val="9320B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096187F"/>
    <w:multiLevelType w:val="multilevel"/>
    <w:tmpl w:val="83E8FA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1681B2C"/>
    <w:multiLevelType w:val="hybridMultilevel"/>
    <w:tmpl w:val="F074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722"/>
    <w:multiLevelType w:val="hybridMultilevel"/>
    <w:tmpl w:val="5574A2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6E5F8A"/>
    <w:multiLevelType w:val="hybridMultilevel"/>
    <w:tmpl w:val="FD400D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80F6151"/>
    <w:multiLevelType w:val="hybridMultilevel"/>
    <w:tmpl w:val="C1DC948A"/>
    <w:lvl w:ilvl="0" w:tplc="5308AA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8C646FB"/>
    <w:multiLevelType w:val="hybridMultilevel"/>
    <w:tmpl w:val="83E8F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506154"/>
    <w:multiLevelType w:val="hybridMultilevel"/>
    <w:tmpl w:val="F474A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8D1D2A"/>
    <w:multiLevelType w:val="hybridMultilevel"/>
    <w:tmpl w:val="42EA96BA"/>
    <w:lvl w:ilvl="0" w:tplc="2A2E91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C32B7"/>
    <w:multiLevelType w:val="hybridMultilevel"/>
    <w:tmpl w:val="AB545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A850729"/>
    <w:multiLevelType w:val="multilevel"/>
    <w:tmpl w:val="119A8F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C176444"/>
    <w:multiLevelType w:val="hybridMultilevel"/>
    <w:tmpl w:val="5E80AEAA"/>
    <w:lvl w:ilvl="0" w:tplc="F5D6C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906F00"/>
    <w:multiLevelType w:val="hybridMultilevel"/>
    <w:tmpl w:val="4CC4658E"/>
    <w:lvl w:ilvl="0" w:tplc="547ECB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6"/>
  </w:num>
  <w:num w:numId="4">
    <w:abstractNumId w:val="2"/>
  </w:num>
  <w:num w:numId="5">
    <w:abstractNumId w:val="18"/>
  </w:num>
  <w:num w:numId="6">
    <w:abstractNumId w:val="17"/>
  </w:num>
  <w:num w:numId="7">
    <w:abstractNumId w:val="31"/>
  </w:num>
  <w:num w:numId="8">
    <w:abstractNumId w:val="26"/>
  </w:num>
  <w:num w:numId="9">
    <w:abstractNumId w:val="29"/>
  </w:num>
  <w:num w:numId="10">
    <w:abstractNumId w:val="0"/>
  </w:num>
  <w:num w:numId="11">
    <w:abstractNumId w:val="16"/>
  </w:num>
  <w:num w:numId="12">
    <w:abstractNumId w:val="4"/>
  </w:num>
  <w:num w:numId="13">
    <w:abstractNumId w:val="11"/>
  </w:num>
  <w:num w:numId="14">
    <w:abstractNumId w:val="25"/>
  </w:num>
  <w:num w:numId="15">
    <w:abstractNumId w:val="10"/>
  </w:num>
  <w:num w:numId="16">
    <w:abstractNumId w:val="35"/>
  </w:num>
  <w:num w:numId="17">
    <w:abstractNumId w:val="28"/>
  </w:num>
  <w:num w:numId="18">
    <w:abstractNumId w:val="14"/>
  </w:num>
  <w:num w:numId="19">
    <w:abstractNumId w:val="32"/>
  </w:num>
  <w:num w:numId="20">
    <w:abstractNumId w:val="8"/>
  </w:num>
  <w:num w:numId="21">
    <w:abstractNumId w:val="23"/>
  </w:num>
  <w:num w:numId="22">
    <w:abstractNumId w:val="19"/>
  </w:num>
  <w:num w:numId="23">
    <w:abstractNumId w:val="27"/>
  </w:num>
  <w:num w:numId="24">
    <w:abstractNumId w:val="1"/>
  </w:num>
  <w:num w:numId="25">
    <w:abstractNumId w:val="37"/>
  </w:num>
  <w:num w:numId="26">
    <w:abstractNumId w:val="24"/>
  </w:num>
  <w:num w:numId="27">
    <w:abstractNumId w:val="7"/>
  </w:num>
  <w:num w:numId="28">
    <w:abstractNumId w:val="36"/>
  </w:num>
  <w:num w:numId="29">
    <w:abstractNumId w:val="33"/>
  </w:num>
  <w:num w:numId="30">
    <w:abstractNumId w:val="9"/>
  </w:num>
  <w:num w:numId="31">
    <w:abstractNumId w:val="12"/>
  </w:num>
  <w:num w:numId="32">
    <w:abstractNumId w:val="13"/>
  </w:num>
  <w:num w:numId="33">
    <w:abstractNumId w:val="20"/>
  </w:num>
  <w:num w:numId="34">
    <w:abstractNumId w:val="22"/>
  </w:num>
  <w:num w:numId="35">
    <w:abstractNumId w:val="3"/>
  </w:num>
  <w:num w:numId="36">
    <w:abstractNumId w:val="15"/>
  </w:num>
  <w:num w:numId="37">
    <w:abstractNumId w:val="5"/>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860F89"/>
    <w:rsid w:val="000002F7"/>
    <w:rsid w:val="00001C41"/>
    <w:rsid w:val="00001F0D"/>
    <w:rsid w:val="00003849"/>
    <w:rsid w:val="00004463"/>
    <w:rsid w:val="00004B29"/>
    <w:rsid w:val="00004ED3"/>
    <w:rsid w:val="00005443"/>
    <w:rsid w:val="00005810"/>
    <w:rsid w:val="00005B01"/>
    <w:rsid w:val="000071F4"/>
    <w:rsid w:val="00007C70"/>
    <w:rsid w:val="0001107F"/>
    <w:rsid w:val="00012007"/>
    <w:rsid w:val="00012F71"/>
    <w:rsid w:val="00012FD0"/>
    <w:rsid w:val="00013A11"/>
    <w:rsid w:val="00013EC4"/>
    <w:rsid w:val="0001436B"/>
    <w:rsid w:val="00014972"/>
    <w:rsid w:val="000152F4"/>
    <w:rsid w:val="0001563A"/>
    <w:rsid w:val="00016559"/>
    <w:rsid w:val="0001666C"/>
    <w:rsid w:val="00017182"/>
    <w:rsid w:val="00024484"/>
    <w:rsid w:val="00025B36"/>
    <w:rsid w:val="00026F2C"/>
    <w:rsid w:val="00030315"/>
    <w:rsid w:val="00030A06"/>
    <w:rsid w:val="0003205C"/>
    <w:rsid w:val="00032B6F"/>
    <w:rsid w:val="00034CDC"/>
    <w:rsid w:val="00034ED0"/>
    <w:rsid w:val="00035739"/>
    <w:rsid w:val="0003587E"/>
    <w:rsid w:val="00035EAA"/>
    <w:rsid w:val="00036076"/>
    <w:rsid w:val="0003626E"/>
    <w:rsid w:val="000366B4"/>
    <w:rsid w:val="00036F5E"/>
    <w:rsid w:val="0003706E"/>
    <w:rsid w:val="000379D7"/>
    <w:rsid w:val="00040181"/>
    <w:rsid w:val="00041749"/>
    <w:rsid w:val="000438DA"/>
    <w:rsid w:val="00045EBD"/>
    <w:rsid w:val="0004716E"/>
    <w:rsid w:val="0005373E"/>
    <w:rsid w:val="00054417"/>
    <w:rsid w:val="00055472"/>
    <w:rsid w:val="00056E30"/>
    <w:rsid w:val="00061002"/>
    <w:rsid w:val="00061F69"/>
    <w:rsid w:val="0006277B"/>
    <w:rsid w:val="00064AA7"/>
    <w:rsid w:val="000655BB"/>
    <w:rsid w:val="000669EC"/>
    <w:rsid w:val="00070E85"/>
    <w:rsid w:val="00071B7D"/>
    <w:rsid w:val="000729DE"/>
    <w:rsid w:val="000745A0"/>
    <w:rsid w:val="00075210"/>
    <w:rsid w:val="00075E4D"/>
    <w:rsid w:val="00076EA1"/>
    <w:rsid w:val="0007777C"/>
    <w:rsid w:val="000807DD"/>
    <w:rsid w:val="00083947"/>
    <w:rsid w:val="0008518B"/>
    <w:rsid w:val="000858FE"/>
    <w:rsid w:val="00085A9C"/>
    <w:rsid w:val="00086C02"/>
    <w:rsid w:val="00091FA0"/>
    <w:rsid w:val="00091FF6"/>
    <w:rsid w:val="00093EEE"/>
    <w:rsid w:val="000940BA"/>
    <w:rsid w:val="00094527"/>
    <w:rsid w:val="0009481A"/>
    <w:rsid w:val="00096622"/>
    <w:rsid w:val="000A3464"/>
    <w:rsid w:val="000A3674"/>
    <w:rsid w:val="000A40DB"/>
    <w:rsid w:val="000A5EEF"/>
    <w:rsid w:val="000A6C18"/>
    <w:rsid w:val="000B551B"/>
    <w:rsid w:val="000B6E7C"/>
    <w:rsid w:val="000B6F21"/>
    <w:rsid w:val="000C0E73"/>
    <w:rsid w:val="000C0F89"/>
    <w:rsid w:val="000C37D8"/>
    <w:rsid w:val="000C39B8"/>
    <w:rsid w:val="000C3A83"/>
    <w:rsid w:val="000C7F68"/>
    <w:rsid w:val="000D0020"/>
    <w:rsid w:val="000D3F52"/>
    <w:rsid w:val="000D3FF3"/>
    <w:rsid w:val="000D47FF"/>
    <w:rsid w:val="000D54AC"/>
    <w:rsid w:val="000D54F1"/>
    <w:rsid w:val="000D7317"/>
    <w:rsid w:val="000D7E44"/>
    <w:rsid w:val="000E00F1"/>
    <w:rsid w:val="000E11C4"/>
    <w:rsid w:val="000E1EBA"/>
    <w:rsid w:val="000E20EE"/>
    <w:rsid w:val="000E30A1"/>
    <w:rsid w:val="000E4010"/>
    <w:rsid w:val="000E4791"/>
    <w:rsid w:val="000E4797"/>
    <w:rsid w:val="000E4BE0"/>
    <w:rsid w:val="000E5856"/>
    <w:rsid w:val="000F00D4"/>
    <w:rsid w:val="000F0D71"/>
    <w:rsid w:val="000F16C3"/>
    <w:rsid w:val="000F2428"/>
    <w:rsid w:val="000F2550"/>
    <w:rsid w:val="000F4721"/>
    <w:rsid w:val="000F47B3"/>
    <w:rsid w:val="000F53C4"/>
    <w:rsid w:val="000F5602"/>
    <w:rsid w:val="000F68B9"/>
    <w:rsid w:val="000F71D7"/>
    <w:rsid w:val="000F7825"/>
    <w:rsid w:val="000F7EFB"/>
    <w:rsid w:val="00103AE6"/>
    <w:rsid w:val="00103EA8"/>
    <w:rsid w:val="00105A47"/>
    <w:rsid w:val="00106919"/>
    <w:rsid w:val="00106D82"/>
    <w:rsid w:val="00107B00"/>
    <w:rsid w:val="00107E1D"/>
    <w:rsid w:val="001102F7"/>
    <w:rsid w:val="001104A1"/>
    <w:rsid w:val="001132D3"/>
    <w:rsid w:val="00113C26"/>
    <w:rsid w:val="00115104"/>
    <w:rsid w:val="001160ED"/>
    <w:rsid w:val="0011706F"/>
    <w:rsid w:val="00117103"/>
    <w:rsid w:val="00117BEC"/>
    <w:rsid w:val="001205B0"/>
    <w:rsid w:val="001215B0"/>
    <w:rsid w:val="00122695"/>
    <w:rsid w:val="0012339C"/>
    <w:rsid w:val="00124A87"/>
    <w:rsid w:val="00124B5D"/>
    <w:rsid w:val="00124D00"/>
    <w:rsid w:val="00130696"/>
    <w:rsid w:val="00130A7C"/>
    <w:rsid w:val="00130D00"/>
    <w:rsid w:val="001315FF"/>
    <w:rsid w:val="00132EB5"/>
    <w:rsid w:val="00137F18"/>
    <w:rsid w:val="001406AF"/>
    <w:rsid w:val="001413E3"/>
    <w:rsid w:val="00143E7C"/>
    <w:rsid w:val="00144E03"/>
    <w:rsid w:val="00147EB9"/>
    <w:rsid w:val="00151565"/>
    <w:rsid w:val="00152836"/>
    <w:rsid w:val="00153868"/>
    <w:rsid w:val="00157BD7"/>
    <w:rsid w:val="001609F4"/>
    <w:rsid w:val="00160A3C"/>
    <w:rsid w:val="0016354F"/>
    <w:rsid w:val="0016393D"/>
    <w:rsid w:val="00163E4A"/>
    <w:rsid w:val="001642D6"/>
    <w:rsid w:val="00165DEE"/>
    <w:rsid w:val="00166BD5"/>
    <w:rsid w:val="00170966"/>
    <w:rsid w:val="0017215A"/>
    <w:rsid w:val="00173788"/>
    <w:rsid w:val="00173B5C"/>
    <w:rsid w:val="00175B64"/>
    <w:rsid w:val="00175CE4"/>
    <w:rsid w:val="00180146"/>
    <w:rsid w:val="00180847"/>
    <w:rsid w:val="0018132B"/>
    <w:rsid w:val="00185118"/>
    <w:rsid w:val="001860B3"/>
    <w:rsid w:val="001874FB"/>
    <w:rsid w:val="00190B61"/>
    <w:rsid w:val="001915A9"/>
    <w:rsid w:val="0019220F"/>
    <w:rsid w:val="00192235"/>
    <w:rsid w:val="00193346"/>
    <w:rsid w:val="001937EE"/>
    <w:rsid w:val="00194329"/>
    <w:rsid w:val="00196B7B"/>
    <w:rsid w:val="00196CF8"/>
    <w:rsid w:val="0019717E"/>
    <w:rsid w:val="001972CC"/>
    <w:rsid w:val="001A04CC"/>
    <w:rsid w:val="001A1956"/>
    <w:rsid w:val="001A24A1"/>
    <w:rsid w:val="001A2972"/>
    <w:rsid w:val="001A449D"/>
    <w:rsid w:val="001A530B"/>
    <w:rsid w:val="001A5E2F"/>
    <w:rsid w:val="001A689C"/>
    <w:rsid w:val="001A6E41"/>
    <w:rsid w:val="001A6ED6"/>
    <w:rsid w:val="001B07BC"/>
    <w:rsid w:val="001B35FB"/>
    <w:rsid w:val="001B3688"/>
    <w:rsid w:val="001B3A49"/>
    <w:rsid w:val="001B3B9F"/>
    <w:rsid w:val="001B532D"/>
    <w:rsid w:val="001B5901"/>
    <w:rsid w:val="001B5ACE"/>
    <w:rsid w:val="001B5BF5"/>
    <w:rsid w:val="001B771B"/>
    <w:rsid w:val="001B7833"/>
    <w:rsid w:val="001B7E51"/>
    <w:rsid w:val="001C2831"/>
    <w:rsid w:val="001C2E06"/>
    <w:rsid w:val="001C343C"/>
    <w:rsid w:val="001C35EF"/>
    <w:rsid w:val="001C546F"/>
    <w:rsid w:val="001C5676"/>
    <w:rsid w:val="001C5F81"/>
    <w:rsid w:val="001C632A"/>
    <w:rsid w:val="001D0953"/>
    <w:rsid w:val="001D1523"/>
    <w:rsid w:val="001D1B2E"/>
    <w:rsid w:val="001D29F7"/>
    <w:rsid w:val="001D42E4"/>
    <w:rsid w:val="001D4AB2"/>
    <w:rsid w:val="001D4E93"/>
    <w:rsid w:val="001E0378"/>
    <w:rsid w:val="001E0E67"/>
    <w:rsid w:val="001E18A0"/>
    <w:rsid w:val="001E2173"/>
    <w:rsid w:val="001E2B38"/>
    <w:rsid w:val="001E2BF3"/>
    <w:rsid w:val="001E5615"/>
    <w:rsid w:val="001E5B84"/>
    <w:rsid w:val="001F0DA6"/>
    <w:rsid w:val="001F27EB"/>
    <w:rsid w:val="001F3632"/>
    <w:rsid w:val="001F7480"/>
    <w:rsid w:val="001F7DCA"/>
    <w:rsid w:val="0020000C"/>
    <w:rsid w:val="002007D6"/>
    <w:rsid w:val="002010D2"/>
    <w:rsid w:val="00201BE2"/>
    <w:rsid w:val="00201C44"/>
    <w:rsid w:val="00202C62"/>
    <w:rsid w:val="00202D67"/>
    <w:rsid w:val="002032A5"/>
    <w:rsid w:val="00204EF9"/>
    <w:rsid w:val="00205400"/>
    <w:rsid w:val="002057F8"/>
    <w:rsid w:val="00205E4B"/>
    <w:rsid w:val="0021007C"/>
    <w:rsid w:val="00210218"/>
    <w:rsid w:val="0021371D"/>
    <w:rsid w:val="00213C1B"/>
    <w:rsid w:val="00216458"/>
    <w:rsid w:val="00216BC1"/>
    <w:rsid w:val="0021707B"/>
    <w:rsid w:val="002213A2"/>
    <w:rsid w:val="00221E90"/>
    <w:rsid w:val="002222F1"/>
    <w:rsid w:val="002228B0"/>
    <w:rsid w:val="00223760"/>
    <w:rsid w:val="00223828"/>
    <w:rsid w:val="00226682"/>
    <w:rsid w:val="00226EB6"/>
    <w:rsid w:val="002277A6"/>
    <w:rsid w:val="002301B1"/>
    <w:rsid w:val="002304B0"/>
    <w:rsid w:val="002308EA"/>
    <w:rsid w:val="00230D01"/>
    <w:rsid w:val="002329EA"/>
    <w:rsid w:val="002331E2"/>
    <w:rsid w:val="002335DD"/>
    <w:rsid w:val="00233B5C"/>
    <w:rsid w:val="00233EDF"/>
    <w:rsid w:val="002348AE"/>
    <w:rsid w:val="002356B0"/>
    <w:rsid w:val="00235E03"/>
    <w:rsid w:val="00236C4F"/>
    <w:rsid w:val="0023739C"/>
    <w:rsid w:val="0023777E"/>
    <w:rsid w:val="002401BC"/>
    <w:rsid w:val="0024280A"/>
    <w:rsid w:val="00245C86"/>
    <w:rsid w:val="0024707F"/>
    <w:rsid w:val="002472D6"/>
    <w:rsid w:val="00247A96"/>
    <w:rsid w:val="00250020"/>
    <w:rsid w:val="00252168"/>
    <w:rsid w:val="0025249F"/>
    <w:rsid w:val="00252629"/>
    <w:rsid w:val="002527FB"/>
    <w:rsid w:val="002528F6"/>
    <w:rsid w:val="00254AB2"/>
    <w:rsid w:val="00254F88"/>
    <w:rsid w:val="002550BB"/>
    <w:rsid w:val="0025517D"/>
    <w:rsid w:val="0025603F"/>
    <w:rsid w:val="00257171"/>
    <w:rsid w:val="00260292"/>
    <w:rsid w:val="00260575"/>
    <w:rsid w:val="0026065B"/>
    <w:rsid w:val="00261D58"/>
    <w:rsid w:val="00261D69"/>
    <w:rsid w:val="002620A0"/>
    <w:rsid w:val="00262B46"/>
    <w:rsid w:val="0026439F"/>
    <w:rsid w:val="00265E78"/>
    <w:rsid w:val="0026708F"/>
    <w:rsid w:val="00267DA9"/>
    <w:rsid w:val="002703A2"/>
    <w:rsid w:val="002708A9"/>
    <w:rsid w:val="00270B4D"/>
    <w:rsid w:val="00270CC2"/>
    <w:rsid w:val="0027182B"/>
    <w:rsid w:val="00271CD0"/>
    <w:rsid w:val="002730A4"/>
    <w:rsid w:val="00274B5D"/>
    <w:rsid w:val="00274F95"/>
    <w:rsid w:val="00277637"/>
    <w:rsid w:val="002802A5"/>
    <w:rsid w:val="0028093B"/>
    <w:rsid w:val="002809DA"/>
    <w:rsid w:val="00281C68"/>
    <w:rsid w:val="002835F9"/>
    <w:rsid w:val="0028462A"/>
    <w:rsid w:val="00284790"/>
    <w:rsid w:val="00284EEE"/>
    <w:rsid w:val="002863AC"/>
    <w:rsid w:val="00286BF3"/>
    <w:rsid w:val="0028747C"/>
    <w:rsid w:val="0029246E"/>
    <w:rsid w:val="00292527"/>
    <w:rsid w:val="002934DC"/>
    <w:rsid w:val="00295695"/>
    <w:rsid w:val="00296F81"/>
    <w:rsid w:val="00297BC1"/>
    <w:rsid w:val="002A0138"/>
    <w:rsid w:val="002A3831"/>
    <w:rsid w:val="002A3F55"/>
    <w:rsid w:val="002A50EE"/>
    <w:rsid w:val="002A598B"/>
    <w:rsid w:val="002A7045"/>
    <w:rsid w:val="002A7A19"/>
    <w:rsid w:val="002A7C7A"/>
    <w:rsid w:val="002B08FC"/>
    <w:rsid w:val="002B1097"/>
    <w:rsid w:val="002B13E8"/>
    <w:rsid w:val="002B159F"/>
    <w:rsid w:val="002B15C0"/>
    <w:rsid w:val="002B2689"/>
    <w:rsid w:val="002B30F5"/>
    <w:rsid w:val="002B3C00"/>
    <w:rsid w:val="002B476C"/>
    <w:rsid w:val="002B6FAE"/>
    <w:rsid w:val="002B7A90"/>
    <w:rsid w:val="002C05A1"/>
    <w:rsid w:val="002C14CC"/>
    <w:rsid w:val="002C28F8"/>
    <w:rsid w:val="002C2C7A"/>
    <w:rsid w:val="002C3AEE"/>
    <w:rsid w:val="002C5DF8"/>
    <w:rsid w:val="002C7519"/>
    <w:rsid w:val="002C7ADB"/>
    <w:rsid w:val="002D046F"/>
    <w:rsid w:val="002D0536"/>
    <w:rsid w:val="002D0652"/>
    <w:rsid w:val="002D0BF4"/>
    <w:rsid w:val="002D281E"/>
    <w:rsid w:val="002D2F71"/>
    <w:rsid w:val="002D5800"/>
    <w:rsid w:val="002E094A"/>
    <w:rsid w:val="002E1C9C"/>
    <w:rsid w:val="002E4551"/>
    <w:rsid w:val="002E6607"/>
    <w:rsid w:val="002E76FF"/>
    <w:rsid w:val="002E77F7"/>
    <w:rsid w:val="002F162B"/>
    <w:rsid w:val="002F1637"/>
    <w:rsid w:val="002F200A"/>
    <w:rsid w:val="002F2751"/>
    <w:rsid w:val="002F2BA2"/>
    <w:rsid w:val="002F2DFB"/>
    <w:rsid w:val="002F3F3C"/>
    <w:rsid w:val="002F4198"/>
    <w:rsid w:val="002F5045"/>
    <w:rsid w:val="002F7BEE"/>
    <w:rsid w:val="00300449"/>
    <w:rsid w:val="00300657"/>
    <w:rsid w:val="00300E1D"/>
    <w:rsid w:val="00302B8C"/>
    <w:rsid w:val="00306CA6"/>
    <w:rsid w:val="00306D07"/>
    <w:rsid w:val="003076F1"/>
    <w:rsid w:val="00311F29"/>
    <w:rsid w:val="003129BE"/>
    <w:rsid w:val="00314418"/>
    <w:rsid w:val="003149E6"/>
    <w:rsid w:val="0031513D"/>
    <w:rsid w:val="0031586F"/>
    <w:rsid w:val="00315D4D"/>
    <w:rsid w:val="00316F39"/>
    <w:rsid w:val="00322F41"/>
    <w:rsid w:val="003238B7"/>
    <w:rsid w:val="00324B1C"/>
    <w:rsid w:val="0032571F"/>
    <w:rsid w:val="0032664C"/>
    <w:rsid w:val="00327B20"/>
    <w:rsid w:val="003315EB"/>
    <w:rsid w:val="00332241"/>
    <w:rsid w:val="003329A4"/>
    <w:rsid w:val="00333195"/>
    <w:rsid w:val="00335A23"/>
    <w:rsid w:val="00335C9D"/>
    <w:rsid w:val="003372D2"/>
    <w:rsid w:val="00337BF3"/>
    <w:rsid w:val="003410C8"/>
    <w:rsid w:val="00342DED"/>
    <w:rsid w:val="00343715"/>
    <w:rsid w:val="00345330"/>
    <w:rsid w:val="0034756E"/>
    <w:rsid w:val="003477ED"/>
    <w:rsid w:val="00350B64"/>
    <w:rsid w:val="003510D1"/>
    <w:rsid w:val="003518DE"/>
    <w:rsid w:val="0035197D"/>
    <w:rsid w:val="00352903"/>
    <w:rsid w:val="00352E53"/>
    <w:rsid w:val="003531A9"/>
    <w:rsid w:val="00353B65"/>
    <w:rsid w:val="003551E8"/>
    <w:rsid w:val="00356225"/>
    <w:rsid w:val="003575C7"/>
    <w:rsid w:val="00361282"/>
    <w:rsid w:val="0036677F"/>
    <w:rsid w:val="00366C24"/>
    <w:rsid w:val="00367B0A"/>
    <w:rsid w:val="00371950"/>
    <w:rsid w:val="00371CE8"/>
    <w:rsid w:val="00371F18"/>
    <w:rsid w:val="003724DF"/>
    <w:rsid w:val="003726BD"/>
    <w:rsid w:val="00376CCB"/>
    <w:rsid w:val="00377625"/>
    <w:rsid w:val="0038242C"/>
    <w:rsid w:val="00382CAE"/>
    <w:rsid w:val="003830B9"/>
    <w:rsid w:val="00383EFC"/>
    <w:rsid w:val="003845F5"/>
    <w:rsid w:val="00384E13"/>
    <w:rsid w:val="00385A32"/>
    <w:rsid w:val="0038627E"/>
    <w:rsid w:val="00387CF1"/>
    <w:rsid w:val="0039045E"/>
    <w:rsid w:val="003920BB"/>
    <w:rsid w:val="003928AC"/>
    <w:rsid w:val="00392ACD"/>
    <w:rsid w:val="00393110"/>
    <w:rsid w:val="003935F1"/>
    <w:rsid w:val="00393DD0"/>
    <w:rsid w:val="003942ED"/>
    <w:rsid w:val="003942F9"/>
    <w:rsid w:val="003958B2"/>
    <w:rsid w:val="00397D78"/>
    <w:rsid w:val="003A36DF"/>
    <w:rsid w:val="003A3BF8"/>
    <w:rsid w:val="003A3F4C"/>
    <w:rsid w:val="003A4998"/>
    <w:rsid w:val="003A5234"/>
    <w:rsid w:val="003A64C7"/>
    <w:rsid w:val="003A7712"/>
    <w:rsid w:val="003A79BA"/>
    <w:rsid w:val="003A7A70"/>
    <w:rsid w:val="003A7A76"/>
    <w:rsid w:val="003B0B07"/>
    <w:rsid w:val="003B179C"/>
    <w:rsid w:val="003B1AAA"/>
    <w:rsid w:val="003B2D97"/>
    <w:rsid w:val="003B5DC7"/>
    <w:rsid w:val="003B6DDA"/>
    <w:rsid w:val="003C1040"/>
    <w:rsid w:val="003C12E5"/>
    <w:rsid w:val="003C1829"/>
    <w:rsid w:val="003C3409"/>
    <w:rsid w:val="003C3764"/>
    <w:rsid w:val="003C4CB5"/>
    <w:rsid w:val="003C5FA1"/>
    <w:rsid w:val="003C6067"/>
    <w:rsid w:val="003C6194"/>
    <w:rsid w:val="003C6EE6"/>
    <w:rsid w:val="003C716D"/>
    <w:rsid w:val="003C765F"/>
    <w:rsid w:val="003D08E4"/>
    <w:rsid w:val="003D0C90"/>
    <w:rsid w:val="003D215E"/>
    <w:rsid w:val="003D281E"/>
    <w:rsid w:val="003D2A5F"/>
    <w:rsid w:val="003D2AE0"/>
    <w:rsid w:val="003D4221"/>
    <w:rsid w:val="003D4439"/>
    <w:rsid w:val="003D67BC"/>
    <w:rsid w:val="003E08FB"/>
    <w:rsid w:val="003E098D"/>
    <w:rsid w:val="003E1336"/>
    <w:rsid w:val="003E2267"/>
    <w:rsid w:val="003E3BE4"/>
    <w:rsid w:val="003E41AD"/>
    <w:rsid w:val="003E448E"/>
    <w:rsid w:val="003E4A85"/>
    <w:rsid w:val="003E579B"/>
    <w:rsid w:val="003E5D4D"/>
    <w:rsid w:val="003E6C70"/>
    <w:rsid w:val="003E7352"/>
    <w:rsid w:val="003F004E"/>
    <w:rsid w:val="003F3C67"/>
    <w:rsid w:val="003F4DB5"/>
    <w:rsid w:val="003F5BAC"/>
    <w:rsid w:val="003F5E6E"/>
    <w:rsid w:val="003F6C22"/>
    <w:rsid w:val="003F706D"/>
    <w:rsid w:val="003F7C03"/>
    <w:rsid w:val="00400B7D"/>
    <w:rsid w:val="00401B0F"/>
    <w:rsid w:val="0040308C"/>
    <w:rsid w:val="00405FEB"/>
    <w:rsid w:val="00406980"/>
    <w:rsid w:val="00407129"/>
    <w:rsid w:val="00407B38"/>
    <w:rsid w:val="00407FC3"/>
    <w:rsid w:val="00410B21"/>
    <w:rsid w:val="00410C10"/>
    <w:rsid w:val="00410DC3"/>
    <w:rsid w:val="0041151C"/>
    <w:rsid w:val="004118F6"/>
    <w:rsid w:val="00412C14"/>
    <w:rsid w:val="00413E5F"/>
    <w:rsid w:val="00413EDD"/>
    <w:rsid w:val="004142C8"/>
    <w:rsid w:val="00414724"/>
    <w:rsid w:val="0041490C"/>
    <w:rsid w:val="00414E46"/>
    <w:rsid w:val="00415142"/>
    <w:rsid w:val="004157A3"/>
    <w:rsid w:val="00420180"/>
    <w:rsid w:val="00420DFE"/>
    <w:rsid w:val="00421723"/>
    <w:rsid w:val="00423357"/>
    <w:rsid w:val="00425C17"/>
    <w:rsid w:val="0042608E"/>
    <w:rsid w:val="00426EB7"/>
    <w:rsid w:val="004272EC"/>
    <w:rsid w:val="004275C2"/>
    <w:rsid w:val="00427644"/>
    <w:rsid w:val="00427DBB"/>
    <w:rsid w:val="004308C5"/>
    <w:rsid w:val="00430D4A"/>
    <w:rsid w:val="004336B0"/>
    <w:rsid w:val="00433970"/>
    <w:rsid w:val="00433CB6"/>
    <w:rsid w:val="00435D4D"/>
    <w:rsid w:val="00435EDF"/>
    <w:rsid w:val="0044009E"/>
    <w:rsid w:val="00440D1D"/>
    <w:rsid w:val="00441052"/>
    <w:rsid w:val="00443BDC"/>
    <w:rsid w:val="00444660"/>
    <w:rsid w:val="00444DF9"/>
    <w:rsid w:val="00445F06"/>
    <w:rsid w:val="00446C55"/>
    <w:rsid w:val="0044782E"/>
    <w:rsid w:val="00451364"/>
    <w:rsid w:val="00451F93"/>
    <w:rsid w:val="00456B0C"/>
    <w:rsid w:val="00460312"/>
    <w:rsid w:val="00460718"/>
    <w:rsid w:val="00460C46"/>
    <w:rsid w:val="00460F18"/>
    <w:rsid w:val="00463132"/>
    <w:rsid w:val="00464294"/>
    <w:rsid w:val="00464D48"/>
    <w:rsid w:val="00466A45"/>
    <w:rsid w:val="00467558"/>
    <w:rsid w:val="00467B62"/>
    <w:rsid w:val="00470873"/>
    <w:rsid w:val="00471052"/>
    <w:rsid w:val="00471B9F"/>
    <w:rsid w:val="00471E9B"/>
    <w:rsid w:val="0047409B"/>
    <w:rsid w:val="00474382"/>
    <w:rsid w:val="004743B9"/>
    <w:rsid w:val="00474D5B"/>
    <w:rsid w:val="0047541D"/>
    <w:rsid w:val="00475818"/>
    <w:rsid w:val="00475BAE"/>
    <w:rsid w:val="0047729A"/>
    <w:rsid w:val="004812ED"/>
    <w:rsid w:val="00481EF3"/>
    <w:rsid w:val="0048271A"/>
    <w:rsid w:val="00483B5F"/>
    <w:rsid w:val="00483DA4"/>
    <w:rsid w:val="00485078"/>
    <w:rsid w:val="004858BC"/>
    <w:rsid w:val="004867AE"/>
    <w:rsid w:val="00490EE7"/>
    <w:rsid w:val="00492714"/>
    <w:rsid w:val="004937BE"/>
    <w:rsid w:val="00494663"/>
    <w:rsid w:val="0049647E"/>
    <w:rsid w:val="004975C8"/>
    <w:rsid w:val="004A0D02"/>
    <w:rsid w:val="004A0D96"/>
    <w:rsid w:val="004A10D4"/>
    <w:rsid w:val="004A2849"/>
    <w:rsid w:val="004A2D4A"/>
    <w:rsid w:val="004A3FC0"/>
    <w:rsid w:val="004A5196"/>
    <w:rsid w:val="004A5FED"/>
    <w:rsid w:val="004A680D"/>
    <w:rsid w:val="004A7574"/>
    <w:rsid w:val="004B11AE"/>
    <w:rsid w:val="004B1C33"/>
    <w:rsid w:val="004B1D3C"/>
    <w:rsid w:val="004B27BE"/>
    <w:rsid w:val="004B318F"/>
    <w:rsid w:val="004B464A"/>
    <w:rsid w:val="004B4A61"/>
    <w:rsid w:val="004B5109"/>
    <w:rsid w:val="004B55C5"/>
    <w:rsid w:val="004B5F1D"/>
    <w:rsid w:val="004C011B"/>
    <w:rsid w:val="004C16FF"/>
    <w:rsid w:val="004C1F72"/>
    <w:rsid w:val="004C32D2"/>
    <w:rsid w:val="004C35BC"/>
    <w:rsid w:val="004C382B"/>
    <w:rsid w:val="004C5850"/>
    <w:rsid w:val="004C6A36"/>
    <w:rsid w:val="004C766C"/>
    <w:rsid w:val="004D2761"/>
    <w:rsid w:val="004D38AE"/>
    <w:rsid w:val="004D3B4B"/>
    <w:rsid w:val="004D4033"/>
    <w:rsid w:val="004D5C40"/>
    <w:rsid w:val="004D64FE"/>
    <w:rsid w:val="004D74BF"/>
    <w:rsid w:val="004D785E"/>
    <w:rsid w:val="004E0A86"/>
    <w:rsid w:val="004E280F"/>
    <w:rsid w:val="004E2A32"/>
    <w:rsid w:val="004E4A56"/>
    <w:rsid w:val="004E5071"/>
    <w:rsid w:val="004F07A2"/>
    <w:rsid w:val="004F1661"/>
    <w:rsid w:val="004F1824"/>
    <w:rsid w:val="004F2539"/>
    <w:rsid w:val="004F265B"/>
    <w:rsid w:val="004F45BD"/>
    <w:rsid w:val="004F55DC"/>
    <w:rsid w:val="004F5E91"/>
    <w:rsid w:val="004F5F6B"/>
    <w:rsid w:val="004F6F1E"/>
    <w:rsid w:val="00503218"/>
    <w:rsid w:val="00503E83"/>
    <w:rsid w:val="0050502D"/>
    <w:rsid w:val="00505191"/>
    <w:rsid w:val="00505E34"/>
    <w:rsid w:val="00505FD9"/>
    <w:rsid w:val="00507711"/>
    <w:rsid w:val="00511CF5"/>
    <w:rsid w:val="00511FC1"/>
    <w:rsid w:val="00512553"/>
    <w:rsid w:val="0051297A"/>
    <w:rsid w:val="005129C1"/>
    <w:rsid w:val="00512A0C"/>
    <w:rsid w:val="00513C05"/>
    <w:rsid w:val="005141E1"/>
    <w:rsid w:val="005143AD"/>
    <w:rsid w:val="00514E14"/>
    <w:rsid w:val="00514EE0"/>
    <w:rsid w:val="005211ED"/>
    <w:rsid w:val="00524217"/>
    <w:rsid w:val="00525838"/>
    <w:rsid w:val="00525EA0"/>
    <w:rsid w:val="00525EA1"/>
    <w:rsid w:val="00525F49"/>
    <w:rsid w:val="00526152"/>
    <w:rsid w:val="005266FB"/>
    <w:rsid w:val="00526BB4"/>
    <w:rsid w:val="00530346"/>
    <w:rsid w:val="005308D4"/>
    <w:rsid w:val="0053241D"/>
    <w:rsid w:val="00532D53"/>
    <w:rsid w:val="005355F1"/>
    <w:rsid w:val="00535FFD"/>
    <w:rsid w:val="00536000"/>
    <w:rsid w:val="0053796B"/>
    <w:rsid w:val="00537D49"/>
    <w:rsid w:val="0054086A"/>
    <w:rsid w:val="0054093B"/>
    <w:rsid w:val="0054129C"/>
    <w:rsid w:val="005421ED"/>
    <w:rsid w:val="00542CCE"/>
    <w:rsid w:val="00542EF9"/>
    <w:rsid w:val="00542F58"/>
    <w:rsid w:val="00544961"/>
    <w:rsid w:val="005453F1"/>
    <w:rsid w:val="00545F13"/>
    <w:rsid w:val="0054633B"/>
    <w:rsid w:val="00546743"/>
    <w:rsid w:val="00546E00"/>
    <w:rsid w:val="0054716A"/>
    <w:rsid w:val="00550090"/>
    <w:rsid w:val="00550561"/>
    <w:rsid w:val="00551D4E"/>
    <w:rsid w:val="0055401E"/>
    <w:rsid w:val="005541F2"/>
    <w:rsid w:val="0055453D"/>
    <w:rsid w:val="00555525"/>
    <w:rsid w:val="005559A4"/>
    <w:rsid w:val="0055614B"/>
    <w:rsid w:val="00561C07"/>
    <w:rsid w:val="00562069"/>
    <w:rsid w:val="00563815"/>
    <w:rsid w:val="0056399A"/>
    <w:rsid w:val="00565193"/>
    <w:rsid w:val="00565B4F"/>
    <w:rsid w:val="00566AEE"/>
    <w:rsid w:val="00566B2A"/>
    <w:rsid w:val="005705C1"/>
    <w:rsid w:val="005727B1"/>
    <w:rsid w:val="0057398C"/>
    <w:rsid w:val="00573CAF"/>
    <w:rsid w:val="00574013"/>
    <w:rsid w:val="0057678C"/>
    <w:rsid w:val="00577427"/>
    <w:rsid w:val="005776B3"/>
    <w:rsid w:val="005826CE"/>
    <w:rsid w:val="00582808"/>
    <w:rsid w:val="00582AED"/>
    <w:rsid w:val="005830A6"/>
    <w:rsid w:val="00583833"/>
    <w:rsid w:val="00583886"/>
    <w:rsid w:val="005856DD"/>
    <w:rsid w:val="00585CD9"/>
    <w:rsid w:val="005861E7"/>
    <w:rsid w:val="00586A7E"/>
    <w:rsid w:val="00587150"/>
    <w:rsid w:val="00591EEF"/>
    <w:rsid w:val="00592120"/>
    <w:rsid w:val="00592299"/>
    <w:rsid w:val="0059235B"/>
    <w:rsid w:val="00594C0C"/>
    <w:rsid w:val="00594CF0"/>
    <w:rsid w:val="005A13B8"/>
    <w:rsid w:val="005A15F1"/>
    <w:rsid w:val="005A201C"/>
    <w:rsid w:val="005A31E2"/>
    <w:rsid w:val="005A4A36"/>
    <w:rsid w:val="005A58A3"/>
    <w:rsid w:val="005A619C"/>
    <w:rsid w:val="005B0D5C"/>
    <w:rsid w:val="005B15E2"/>
    <w:rsid w:val="005B2B8C"/>
    <w:rsid w:val="005B38C4"/>
    <w:rsid w:val="005B3DF9"/>
    <w:rsid w:val="005B3F03"/>
    <w:rsid w:val="005B403D"/>
    <w:rsid w:val="005B4812"/>
    <w:rsid w:val="005B499C"/>
    <w:rsid w:val="005B6597"/>
    <w:rsid w:val="005B7382"/>
    <w:rsid w:val="005B7D42"/>
    <w:rsid w:val="005C01AB"/>
    <w:rsid w:val="005C101A"/>
    <w:rsid w:val="005C11D9"/>
    <w:rsid w:val="005C1F43"/>
    <w:rsid w:val="005C284F"/>
    <w:rsid w:val="005C28E1"/>
    <w:rsid w:val="005C2CF6"/>
    <w:rsid w:val="005C53D2"/>
    <w:rsid w:val="005C54FA"/>
    <w:rsid w:val="005C5B00"/>
    <w:rsid w:val="005C6E48"/>
    <w:rsid w:val="005C7C65"/>
    <w:rsid w:val="005D0059"/>
    <w:rsid w:val="005D1A93"/>
    <w:rsid w:val="005D207D"/>
    <w:rsid w:val="005D45C2"/>
    <w:rsid w:val="005D472C"/>
    <w:rsid w:val="005D534A"/>
    <w:rsid w:val="005D5544"/>
    <w:rsid w:val="005D5B5A"/>
    <w:rsid w:val="005D63DA"/>
    <w:rsid w:val="005D67C8"/>
    <w:rsid w:val="005D6F21"/>
    <w:rsid w:val="005D7280"/>
    <w:rsid w:val="005E02FA"/>
    <w:rsid w:val="005E08A3"/>
    <w:rsid w:val="005E2CA7"/>
    <w:rsid w:val="005E417E"/>
    <w:rsid w:val="005E45E0"/>
    <w:rsid w:val="005E5978"/>
    <w:rsid w:val="005E5ABB"/>
    <w:rsid w:val="005E5EA6"/>
    <w:rsid w:val="005E783A"/>
    <w:rsid w:val="005E7C71"/>
    <w:rsid w:val="005F0D15"/>
    <w:rsid w:val="005F15C9"/>
    <w:rsid w:val="005F24B8"/>
    <w:rsid w:val="005F2936"/>
    <w:rsid w:val="005F2AED"/>
    <w:rsid w:val="005F337E"/>
    <w:rsid w:val="005F37E1"/>
    <w:rsid w:val="005F5C3C"/>
    <w:rsid w:val="005F6657"/>
    <w:rsid w:val="005F7854"/>
    <w:rsid w:val="00601691"/>
    <w:rsid w:val="00601952"/>
    <w:rsid w:val="0060237A"/>
    <w:rsid w:val="00603315"/>
    <w:rsid w:val="006045C8"/>
    <w:rsid w:val="006051E0"/>
    <w:rsid w:val="00605F95"/>
    <w:rsid w:val="00607335"/>
    <w:rsid w:val="00607764"/>
    <w:rsid w:val="006117C6"/>
    <w:rsid w:val="006117CD"/>
    <w:rsid w:val="00611DFC"/>
    <w:rsid w:val="00615464"/>
    <w:rsid w:val="006157D0"/>
    <w:rsid w:val="00620DC6"/>
    <w:rsid w:val="006226A4"/>
    <w:rsid w:val="006228C0"/>
    <w:rsid w:val="006231F9"/>
    <w:rsid w:val="00623EAB"/>
    <w:rsid w:val="00624A37"/>
    <w:rsid w:val="00624F3F"/>
    <w:rsid w:val="006251BD"/>
    <w:rsid w:val="00626329"/>
    <w:rsid w:val="0063031E"/>
    <w:rsid w:val="00630E12"/>
    <w:rsid w:val="00631F0D"/>
    <w:rsid w:val="006327E8"/>
    <w:rsid w:val="00633A0F"/>
    <w:rsid w:val="00633B98"/>
    <w:rsid w:val="00637195"/>
    <w:rsid w:val="0063756E"/>
    <w:rsid w:val="00640B61"/>
    <w:rsid w:val="00643309"/>
    <w:rsid w:val="00644754"/>
    <w:rsid w:val="006458E0"/>
    <w:rsid w:val="00645CAD"/>
    <w:rsid w:val="0065115D"/>
    <w:rsid w:val="00652276"/>
    <w:rsid w:val="00652FBE"/>
    <w:rsid w:val="00653406"/>
    <w:rsid w:val="00654491"/>
    <w:rsid w:val="00654699"/>
    <w:rsid w:val="00655F0F"/>
    <w:rsid w:val="0065608B"/>
    <w:rsid w:val="00656209"/>
    <w:rsid w:val="00661327"/>
    <w:rsid w:val="006616DE"/>
    <w:rsid w:val="00661A8B"/>
    <w:rsid w:val="00661D41"/>
    <w:rsid w:val="00662E96"/>
    <w:rsid w:val="00663627"/>
    <w:rsid w:val="006640A7"/>
    <w:rsid w:val="006657CE"/>
    <w:rsid w:val="00665A8C"/>
    <w:rsid w:val="00666C08"/>
    <w:rsid w:val="00670246"/>
    <w:rsid w:val="00670D28"/>
    <w:rsid w:val="0067216B"/>
    <w:rsid w:val="00672C0A"/>
    <w:rsid w:val="00674583"/>
    <w:rsid w:val="00674752"/>
    <w:rsid w:val="006771A3"/>
    <w:rsid w:val="00677800"/>
    <w:rsid w:val="00677C23"/>
    <w:rsid w:val="00680324"/>
    <w:rsid w:val="0068097A"/>
    <w:rsid w:val="006812CB"/>
    <w:rsid w:val="006833BE"/>
    <w:rsid w:val="006845A4"/>
    <w:rsid w:val="00684B28"/>
    <w:rsid w:val="0068500F"/>
    <w:rsid w:val="00685FCC"/>
    <w:rsid w:val="00690D7D"/>
    <w:rsid w:val="00692335"/>
    <w:rsid w:val="00693A32"/>
    <w:rsid w:val="00693F02"/>
    <w:rsid w:val="00694A13"/>
    <w:rsid w:val="006950A7"/>
    <w:rsid w:val="006971DD"/>
    <w:rsid w:val="006A0F72"/>
    <w:rsid w:val="006A1C6F"/>
    <w:rsid w:val="006A5123"/>
    <w:rsid w:val="006A5CD6"/>
    <w:rsid w:val="006A60F3"/>
    <w:rsid w:val="006A61A5"/>
    <w:rsid w:val="006A67F4"/>
    <w:rsid w:val="006A7A03"/>
    <w:rsid w:val="006A7DDF"/>
    <w:rsid w:val="006B05E7"/>
    <w:rsid w:val="006B06DE"/>
    <w:rsid w:val="006B0F09"/>
    <w:rsid w:val="006B1771"/>
    <w:rsid w:val="006B3E56"/>
    <w:rsid w:val="006B4088"/>
    <w:rsid w:val="006B569A"/>
    <w:rsid w:val="006B628C"/>
    <w:rsid w:val="006B6B4B"/>
    <w:rsid w:val="006C04D3"/>
    <w:rsid w:val="006C165A"/>
    <w:rsid w:val="006C20F8"/>
    <w:rsid w:val="006C2B38"/>
    <w:rsid w:val="006C4358"/>
    <w:rsid w:val="006C47BF"/>
    <w:rsid w:val="006C4CFC"/>
    <w:rsid w:val="006C556B"/>
    <w:rsid w:val="006C570C"/>
    <w:rsid w:val="006C5BBE"/>
    <w:rsid w:val="006C6AA1"/>
    <w:rsid w:val="006C7AA2"/>
    <w:rsid w:val="006D2329"/>
    <w:rsid w:val="006D4DDE"/>
    <w:rsid w:val="006D6844"/>
    <w:rsid w:val="006D6A1D"/>
    <w:rsid w:val="006E06E6"/>
    <w:rsid w:val="006E0A35"/>
    <w:rsid w:val="006E0D7B"/>
    <w:rsid w:val="006E2CF3"/>
    <w:rsid w:val="006E2E3C"/>
    <w:rsid w:val="006E7E2B"/>
    <w:rsid w:val="006F023F"/>
    <w:rsid w:val="006F031A"/>
    <w:rsid w:val="006F2027"/>
    <w:rsid w:val="006F3594"/>
    <w:rsid w:val="006F3BB8"/>
    <w:rsid w:val="006F444B"/>
    <w:rsid w:val="006F4828"/>
    <w:rsid w:val="006F5180"/>
    <w:rsid w:val="006F6925"/>
    <w:rsid w:val="007029F9"/>
    <w:rsid w:val="00702F0B"/>
    <w:rsid w:val="00703C86"/>
    <w:rsid w:val="00703DFE"/>
    <w:rsid w:val="007054C5"/>
    <w:rsid w:val="007059E9"/>
    <w:rsid w:val="00706A06"/>
    <w:rsid w:val="007072E2"/>
    <w:rsid w:val="0071056C"/>
    <w:rsid w:val="00711333"/>
    <w:rsid w:val="007116FB"/>
    <w:rsid w:val="007118F3"/>
    <w:rsid w:val="00715564"/>
    <w:rsid w:val="00715FB5"/>
    <w:rsid w:val="00716108"/>
    <w:rsid w:val="0071617B"/>
    <w:rsid w:val="0071621F"/>
    <w:rsid w:val="00716B29"/>
    <w:rsid w:val="007171F5"/>
    <w:rsid w:val="00722507"/>
    <w:rsid w:val="00724BB2"/>
    <w:rsid w:val="00724D27"/>
    <w:rsid w:val="00727C93"/>
    <w:rsid w:val="0073093F"/>
    <w:rsid w:val="007318FF"/>
    <w:rsid w:val="00731D83"/>
    <w:rsid w:val="007337C4"/>
    <w:rsid w:val="007360A9"/>
    <w:rsid w:val="00736751"/>
    <w:rsid w:val="00741DB9"/>
    <w:rsid w:val="00741F92"/>
    <w:rsid w:val="00744CF5"/>
    <w:rsid w:val="007457C7"/>
    <w:rsid w:val="00745B1D"/>
    <w:rsid w:val="007478B5"/>
    <w:rsid w:val="0075067A"/>
    <w:rsid w:val="00750C89"/>
    <w:rsid w:val="00751D99"/>
    <w:rsid w:val="0075218F"/>
    <w:rsid w:val="0075291C"/>
    <w:rsid w:val="00752A64"/>
    <w:rsid w:val="007531DF"/>
    <w:rsid w:val="00754AAA"/>
    <w:rsid w:val="007561EB"/>
    <w:rsid w:val="00756602"/>
    <w:rsid w:val="00761573"/>
    <w:rsid w:val="007630E8"/>
    <w:rsid w:val="00765EEB"/>
    <w:rsid w:val="0076641D"/>
    <w:rsid w:val="00766A43"/>
    <w:rsid w:val="00767334"/>
    <w:rsid w:val="007677DB"/>
    <w:rsid w:val="00767973"/>
    <w:rsid w:val="007716A9"/>
    <w:rsid w:val="00771BBF"/>
    <w:rsid w:val="00771F9B"/>
    <w:rsid w:val="007723A6"/>
    <w:rsid w:val="007736C5"/>
    <w:rsid w:val="00773FAE"/>
    <w:rsid w:val="007744CB"/>
    <w:rsid w:val="00775727"/>
    <w:rsid w:val="00775A36"/>
    <w:rsid w:val="00775FAC"/>
    <w:rsid w:val="007772A6"/>
    <w:rsid w:val="00777340"/>
    <w:rsid w:val="00777E9F"/>
    <w:rsid w:val="007800C6"/>
    <w:rsid w:val="00780866"/>
    <w:rsid w:val="007813EC"/>
    <w:rsid w:val="00783871"/>
    <w:rsid w:val="00785159"/>
    <w:rsid w:val="00786937"/>
    <w:rsid w:val="00786E5C"/>
    <w:rsid w:val="007872A8"/>
    <w:rsid w:val="00787ED4"/>
    <w:rsid w:val="00790301"/>
    <w:rsid w:val="00791FBC"/>
    <w:rsid w:val="0079364E"/>
    <w:rsid w:val="00793912"/>
    <w:rsid w:val="00794C22"/>
    <w:rsid w:val="007957CA"/>
    <w:rsid w:val="00795D46"/>
    <w:rsid w:val="007972F2"/>
    <w:rsid w:val="007A0C1D"/>
    <w:rsid w:val="007A2BFC"/>
    <w:rsid w:val="007A3F33"/>
    <w:rsid w:val="007A70A7"/>
    <w:rsid w:val="007A7293"/>
    <w:rsid w:val="007B0629"/>
    <w:rsid w:val="007B1029"/>
    <w:rsid w:val="007B14C7"/>
    <w:rsid w:val="007B1A1D"/>
    <w:rsid w:val="007B21B3"/>
    <w:rsid w:val="007B2D5D"/>
    <w:rsid w:val="007B3B37"/>
    <w:rsid w:val="007B4986"/>
    <w:rsid w:val="007B5D1C"/>
    <w:rsid w:val="007C13B1"/>
    <w:rsid w:val="007C1ACD"/>
    <w:rsid w:val="007C3167"/>
    <w:rsid w:val="007C3415"/>
    <w:rsid w:val="007C61ED"/>
    <w:rsid w:val="007D0487"/>
    <w:rsid w:val="007D32E7"/>
    <w:rsid w:val="007D4061"/>
    <w:rsid w:val="007D4AE0"/>
    <w:rsid w:val="007D56CD"/>
    <w:rsid w:val="007D6628"/>
    <w:rsid w:val="007D6A86"/>
    <w:rsid w:val="007E1316"/>
    <w:rsid w:val="007E15CA"/>
    <w:rsid w:val="007E1A13"/>
    <w:rsid w:val="007E1D58"/>
    <w:rsid w:val="007E2E42"/>
    <w:rsid w:val="007E6BDE"/>
    <w:rsid w:val="007E7D8B"/>
    <w:rsid w:val="007F0875"/>
    <w:rsid w:val="007F08DE"/>
    <w:rsid w:val="007F471B"/>
    <w:rsid w:val="007F55EB"/>
    <w:rsid w:val="007F5F20"/>
    <w:rsid w:val="00802176"/>
    <w:rsid w:val="00802F98"/>
    <w:rsid w:val="008034EC"/>
    <w:rsid w:val="0080392B"/>
    <w:rsid w:val="00803E1D"/>
    <w:rsid w:val="00804BA0"/>
    <w:rsid w:val="00804C73"/>
    <w:rsid w:val="0080548E"/>
    <w:rsid w:val="0080574F"/>
    <w:rsid w:val="00805D75"/>
    <w:rsid w:val="008077E3"/>
    <w:rsid w:val="008107BB"/>
    <w:rsid w:val="00810E45"/>
    <w:rsid w:val="00810F70"/>
    <w:rsid w:val="00812844"/>
    <w:rsid w:val="00813F78"/>
    <w:rsid w:val="00815E9B"/>
    <w:rsid w:val="00817AD4"/>
    <w:rsid w:val="00817C73"/>
    <w:rsid w:val="00817FE8"/>
    <w:rsid w:val="008203C2"/>
    <w:rsid w:val="00820711"/>
    <w:rsid w:val="00820C6E"/>
    <w:rsid w:val="00821281"/>
    <w:rsid w:val="008214DD"/>
    <w:rsid w:val="00821DA8"/>
    <w:rsid w:val="00821F91"/>
    <w:rsid w:val="008222D9"/>
    <w:rsid w:val="00822B69"/>
    <w:rsid w:val="00822F01"/>
    <w:rsid w:val="0082345B"/>
    <w:rsid w:val="00824337"/>
    <w:rsid w:val="00824622"/>
    <w:rsid w:val="008313DC"/>
    <w:rsid w:val="00832374"/>
    <w:rsid w:val="00832873"/>
    <w:rsid w:val="00832E65"/>
    <w:rsid w:val="0083316C"/>
    <w:rsid w:val="008331FE"/>
    <w:rsid w:val="008337CE"/>
    <w:rsid w:val="00834002"/>
    <w:rsid w:val="008370FF"/>
    <w:rsid w:val="008402F0"/>
    <w:rsid w:val="00842DCD"/>
    <w:rsid w:val="008435F5"/>
    <w:rsid w:val="00843ECF"/>
    <w:rsid w:val="008454FF"/>
    <w:rsid w:val="00846108"/>
    <w:rsid w:val="008478FF"/>
    <w:rsid w:val="00851730"/>
    <w:rsid w:val="00852E31"/>
    <w:rsid w:val="008549FE"/>
    <w:rsid w:val="00854A38"/>
    <w:rsid w:val="00857B7D"/>
    <w:rsid w:val="00860F78"/>
    <w:rsid w:val="00860F89"/>
    <w:rsid w:val="0086192B"/>
    <w:rsid w:val="00861A0E"/>
    <w:rsid w:val="0086324F"/>
    <w:rsid w:val="00865936"/>
    <w:rsid w:val="008659BE"/>
    <w:rsid w:val="00866FAE"/>
    <w:rsid w:val="0087052A"/>
    <w:rsid w:val="00872291"/>
    <w:rsid w:val="00872CC4"/>
    <w:rsid w:val="008741F6"/>
    <w:rsid w:val="00874F5F"/>
    <w:rsid w:val="008760CD"/>
    <w:rsid w:val="00876969"/>
    <w:rsid w:val="00877750"/>
    <w:rsid w:val="0087776F"/>
    <w:rsid w:val="00877838"/>
    <w:rsid w:val="008826E0"/>
    <w:rsid w:val="0088326E"/>
    <w:rsid w:val="00883483"/>
    <w:rsid w:val="0088484C"/>
    <w:rsid w:val="00884E02"/>
    <w:rsid w:val="00884E07"/>
    <w:rsid w:val="0088584D"/>
    <w:rsid w:val="00887303"/>
    <w:rsid w:val="00891DED"/>
    <w:rsid w:val="00891E22"/>
    <w:rsid w:val="00891FF2"/>
    <w:rsid w:val="00894AAE"/>
    <w:rsid w:val="00895A35"/>
    <w:rsid w:val="00897368"/>
    <w:rsid w:val="00897FC1"/>
    <w:rsid w:val="008A3A0D"/>
    <w:rsid w:val="008A3D11"/>
    <w:rsid w:val="008A54E5"/>
    <w:rsid w:val="008A7079"/>
    <w:rsid w:val="008B19AA"/>
    <w:rsid w:val="008B1C11"/>
    <w:rsid w:val="008B3069"/>
    <w:rsid w:val="008B32D8"/>
    <w:rsid w:val="008B3FE2"/>
    <w:rsid w:val="008B5245"/>
    <w:rsid w:val="008B557C"/>
    <w:rsid w:val="008B5D2B"/>
    <w:rsid w:val="008B5E5C"/>
    <w:rsid w:val="008C0413"/>
    <w:rsid w:val="008C044B"/>
    <w:rsid w:val="008C052B"/>
    <w:rsid w:val="008C2DEE"/>
    <w:rsid w:val="008C32DB"/>
    <w:rsid w:val="008C771E"/>
    <w:rsid w:val="008D02F7"/>
    <w:rsid w:val="008D0C45"/>
    <w:rsid w:val="008D1972"/>
    <w:rsid w:val="008D20F9"/>
    <w:rsid w:val="008D2173"/>
    <w:rsid w:val="008D55EE"/>
    <w:rsid w:val="008D75FF"/>
    <w:rsid w:val="008E473C"/>
    <w:rsid w:val="008E4D12"/>
    <w:rsid w:val="008E4DB7"/>
    <w:rsid w:val="008E645F"/>
    <w:rsid w:val="008E6B18"/>
    <w:rsid w:val="008E7997"/>
    <w:rsid w:val="008E7C52"/>
    <w:rsid w:val="008F1696"/>
    <w:rsid w:val="008F2C28"/>
    <w:rsid w:val="008F3037"/>
    <w:rsid w:val="008F3531"/>
    <w:rsid w:val="008F3863"/>
    <w:rsid w:val="008F396F"/>
    <w:rsid w:val="008F3DC7"/>
    <w:rsid w:val="008F5851"/>
    <w:rsid w:val="008F6CD3"/>
    <w:rsid w:val="008F78EE"/>
    <w:rsid w:val="0090164E"/>
    <w:rsid w:val="00901A08"/>
    <w:rsid w:val="0090281A"/>
    <w:rsid w:val="00903669"/>
    <w:rsid w:val="009040D5"/>
    <w:rsid w:val="00904D34"/>
    <w:rsid w:val="009057A2"/>
    <w:rsid w:val="00905D5A"/>
    <w:rsid w:val="0090612B"/>
    <w:rsid w:val="00906C24"/>
    <w:rsid w:val="00906F53"/>
    <w:rsid w:val="0090756D"/>
    <w:rsid w:val="009106F7"/>
    <w:rsid w:val="009123EF"/>
    <w:rsid w:val="009142B3"/>
    <w:rsid w:val="00916783"/>
    <w:rsid w:val="0092125E"/>
    <w:rsid w:val="00921399"/>
    <w:rsid w:val="0092180E"/>
    <w:rsid w:val="00923707"/>
    <w:rsid w:val="00925677"/>
    <w:rsid w:val="00925C9A"/>
    <w:rsid w:val="009277F5"/>
    <w:rsid w:val="00927946"/>
    <w:rsid w:val="0093148A"/>
    <w:rsid w:val="0093185A"/>
    <w:rsid w:val="00932153"/>
    <w:rsid w:val="009328A7"/>
    <w:rsid w:val="00932A8D"/>
    <w:rsid w:val="009341C5"/>
    <w:rsid w:val="009367A0"/>
    <w:rsid w:val="00940C06"/>
    <w:rsid w:val="00941FE8"/>
    <w:rsid w:val="00942069"/>
    <w:rsid w:val="00942B50"/>
    <w:rsid w:val="00944655"/>
    <w:rsid w:val="009456E1"/>
    <w:rsid w:val="00945F62"/>
    <w:rsid w:val="00945FF7"/>
    <w:rsid w:val="009473E5"/>
    <w:rsid w:val="00947CB4"/>
    <w:rsid w:val="00947D57"/>
    <w:rsid w:val="009501A9"/>
    <w:rsid w:val="00951894"/>
    <w:rsid w:val="00951A6D"/>
    <w:rsid w:val="0095350E"/>
    <w:rsid w:val="00953895"/>
    <w:rsid w:val="00953BC8"/>
    <w:rsid w:val="009548A2"/>
    <w:rsid w:val="00956326"/>
    <w:rsid w:val="00957344"/>
    <w:rsid w:val="0096014A"/>
    <w:rsid w:val="00962F74"/>
    <w:rsid w:val="00963DAB"/>
    <w:rsid w:val="0096695F"/>
    <w:rsid w:val="00967F93"/>
    <w:rsid w:val="00970855"/>
    <w:rsid w:val="009710ED"/>
    <w:rsid w:val="00975B55"/>
    <w:rsid w:val="009760C8"/>
    <w:rsid w:val="00981700"/>
    <w:rsid w:val="00983D0A"/>
    <w:rsid w:val="009855F1"/>
    <w:rsid w:val="00985A83"/>
    <w:rsid w:val="00986495"/>
    <w:rsid w:val="00986692"/>
    <w:rsid w:val="00986AA0"/>
    <w:rsid w:val="00990169"/>
    <w:rsid w:val="00991F61"/>
    <w:rsid w:val="0099236B"/>
    <w:rsid w:val="00992EAE"/>
    <w:rsid w:val="0099360F"/>
    <w:rsid w:val="00993E76"/>
    <w:rsid w:val="0099440F"/>
    <w:rsid w:val="00996F3B"/>
    <w:rsid w:val="00997224"/>
    <w:rsid w:val="00997BDC"/>
    <w:rsid w:val="009A1F02"/>
    <w:rsid w:val="009A3491"/>
    <w:rsid w:val="009A4329"/>
    <w:rsid w:val="009A546D"/>
    <w:rsid w:val="009A59D4"/>
    <w:rsid w:val="009A5D4B"/>
    <w:rsid w:val="009A75AB"/>
    <w:rsid w:val="009A76E7"/>
    <w:rsid w:val="009A7BBC"/>
    <w:rsid w:val="009B1150"/>
    <w:rsid w:val="009B11B2"/>
    <w:rsid w:val="009B35ED"/>
    <w:rsid w:val="009B3962"/>
    <w:rsid w:val="009B40CC"/>
    <w:rsid w:val="009B58C0"/>
    <w:rsid w:val="009B5CFE"/>
    <w:rsid w:val="009B74EB"/>
    <w:rsid w:val="009B7A9C"/>
    <w:rsid w:val="009C0858"/>
    <w:rsid w:val="009C0AB4"/>
    <w:rsid w:val="009C189A"/>
    <w:rsid w:val="009C20AB"/>
    <w:rsid w:val="009C269A"/>
    <w:rsid w:val="009C3A5B"/>
    <w:rsid w:val="009C5A62"/>
    <w:rsid w:val="009C63AF"/>
    <w:rsid w:val="009C648C"/>
    <w:rsid w:val="009C6E89"/>
    <w:rsid w:val="009D031C"/>
    <w:rsid w:val="009D0882"/>
    <w:rsid w:val="009D1242"/>
    <w:rsid w:val="009D1D1E"/>
    <w:rsid w:val="009D2A9F"/>
    <w:rsid w:val="009D2D2C"/>
    <w:rsid w:val="009D360C"/>
    <w:rsid w:val="009D533B"/>
    <w:rsid w:val="009D7E95"/>
    <w:rsid w:val="009D7EC0"/>
    <w:rsid w:val="009E0E17"/>
    <w:rsid w:val="009E142F"/>
    <w:rsid w:val="009E14A2"/>
    <w:rsid w:val="009E14E7"/>
    <w:rsid w:val="009E4B92"/>
    <w:rsid w:val="009F1602"/>
    <w:rsid w:val="009F1615"/>
    <w:rsid w:val="009F178B"/>
    <w:rsid w:val="009F2A9F"/>
    <w:rsid w:val="009F44A7"/>
    <w:rsid w:val="009F5568"/>
    <w:rsid w:val="009F5B05"/>
    <w:rsid w:val="009F5E8C"/>
    <w:rsid w:val="009F655D"/>
    <w:rsid w:val="009F7D7C"/>
    <w:rsid w:val="00A00255"/>
    <w:rsid w:val="00A01406"/>
    <w:rsid w:val="00A027B4"/>
    <w:rsid w:val="00A0347D"/>
    <w:rsid w:val="00A0358E"/>
    <w:rsid w:val="00A03CA8"/>
    <w:rsid w:val="00A03E98"/>
    <w:rsid w:val="00A072A4"/>
    <w:rsid w:val="00A1136A"/>
    <w:rsid w:val="00A126AD"/>
    <w:rsid w:val="00A12BB8"/>
    <w:rsid w:val="00A13124"/>
    <w:rsid w:val="00A132E1"/>
    <w:rsid w:val="00A16058"/>
    <w:rsid w:val="00A16912"/>
    <w:rsid w:val="00A17890"/>
    <w:rsid w:val="00A2010C"/>
    <w:rsid w:val="00A23ED6"/>
    <w:rsid w:val="00A24ADD"/>
    <w:rsid w:val="00A25509"/>
    <w:rsid w:val="00A25CA1"/>
    <w:rsid w:val="00A25E3E"/>
    <w:rsid w:val="00A26300"/>
    <w:rsid w:val="00A27823"/>
    <w:rsid w:val="00A2790B"/>
    <w:rsid w:val="00A302E7"/>
    <w:rsid w:val="00A313FF"/>
    <w:rsid w:val="00A31AD2"/>
    <w:rsid w:val="00A32CF7"/>
    <w:rsid w:val="00A33735"/>
    <w:rsid w:val="00A3739F"/>
    <w:rsid w:val="00A376D2"/>
    <w:rsid w:val="00A37783"/>
    <w:rsid w:val="00A41AB5"/>
    <w:rsid w:val="00A41ABB"/>
    <w:rsid w:val="00A42821"/>
    <w:rsid w:val="00A4457F"/>
    <w:rsid w:val="00A44EE9"/>
    <w:rsid w:val="00A44F27"/>
    <w:rsid w:val="00A45F1C"/>
    <w:rsid w:val="00A47820"/>
    <w:rsid w:val="00A47F96"/>
    <w:rsid w:val="00A501F5"/>
    <w:rsid w:val="00A502B3"/>
    <w:rsid w:val="00A50D3F"/>
    <w:rsid w:val="00A51606"/>
    <w:rsid w:val="00A52738"/>
    <w:rsid w:val="00A52D36"/>
    <w:rsid w:val="00A5318C"/>
    <w:rsid w:val="00A537C9"/>
    <w:rsid w:val="00A5417B"/>
    <w:rsid w:val="00A552C4"/>
    <w:rsid w:val="00A55E67"/>
    <w:rsid w:val="00A56178"/>
    <w:rsid w:val="00A60A1D"/>
    <w:rsid w:val="00A6157E"/>
    <w:rsid w:val="00A6192E"/>
    <w:rsid w:val="00A62302"/>
    <w:rsid w:val="00A6251A"/>
    <w:rsid w:val="00A62F20"/>
    <w:rsid w:val="00A670E2"/>
    <w:rsid w:val="00A673BB"/>
    <w:rsid w:val="00A707E6"/>
    <w:rsid w:val="00A71B39"/>
    <w:rsid w:val="00A71FD2"/>
    <w:rsid w:val="00A73830"/>
    <w:rsid w:val="00A75198"/>
    <w:rsid w:val="00A76261"/>
    <w:rsid w:val="00A83606"/>
    <w:rsid w:val="00A84AD9"/>
    <w:rsid w:val="00A8548B"/>
    <w:rsid w:val="00A85517"/>
    <w:rsid w:val="00A865F9"/>
    <w:rsid w:val="00A8787F"/>
    <w:rsid w:val="00A87AE5"/>
    <w:rsid w:val="00A9210F"/>
    <w:rsid w:val="00A929DE"/>
    <w:rsid w:val="00A93FAA"/>
    <w:rsid w:val="00A95C5A"/>
    <w:rsid w:val="00A9713A"/>
    <w:rsid w:val="00A97E88"/>
    <w:rsid w:val="00AA13F6"/>
    <w:rsid w:val="00AA33E4"/>
    <w:rsid w:val="00AA55CE"/>
    <w:rsid w:val="00AA6416"/>
    <w:rsid w:val="00AA69B1"/>
    <w:rsid w:val="00AB0413"/>
    <w:rsid w:val="00AB0B90"/>
    <w:rsid w:val="00AB260A"/>
    <w:rsid w:val="00AB64CC"/>
    <w:rsid w:val="00AB66C6"/>
    <w:rsid w:val="00AB7311"/>
    <w:rsid w:val="00AB7EBF"/>
    <w:rsid w:val="00AC0037"/>
    <w:rsid w:val="00AC0399"/>
    <w:rsid w:val="00AC07EB"/>
    <w:rsid w:val="00AC1429"/>
    <w:rsid w:val="00AC1782"/>
    <w:rsid w:val="00AC2A50"/>
    <w:rsid w:val="00AC5084"/>
    <w:rsid w:val="00AC7A8A"/>
    <w:rsid w:val="00AD1B3B"/>
    <w:rsid w:val="00AD1B44"/>
    <w:rsid w:val="00AD2904"/>
    <w:rsid w:val="00AD29EC"/>
    <w:rsid w:val="00AD3C91"/>
    <w:rsid w:val="00AD41B9"/>
    <w:rsid w:val="00AD44AA"/>
    <w:rsid w:val="00AD6EE5"/>
    <w:rsid w:val="00AE04EC"/>
    <w:rsid w:val="00AE062A"/>
    <w:rsid w:val="00AE1CB9"/>
    <w:rsid w:val="00AE2105"/>
    <w:rsid w:val="00AE2158"/>
    <w:rsid w:val="00AE2760"/>
    <w:rsid w:val="00AE7D70"/>
    <w:rsid w:val="00AF02B6"/>
    <w:rsid w:val="00AF06A9"/>
    <w:rsid w:val="00AF1262"/>
    <w:rsid w:val="00AF4116"/>
    <w:rsid w:val="00AF4DC2"/>
    <w:rsid w:val="00AF55DF"/>
    <w:rsid w:val="00AF721D"/>
    <w:rsid w:val="00B0199D"/>
    <w:rsid w:val="00B03795"/>
    <w:rsid w:val="00B04547"/>
    <w:rsid w:val="00B04A25"/>
    <w:rsid w:val="00B04D19"/>
    <w:rsid w:val="00B06C2E"/>
    <w:rsid w:val="00B076E0"/>
    <w:rsid w:val="00B0778D"/>
    <w:rsid w:val="00B07953"/>
    <w:rsid w:val="00B11171"/>
    <w:rsid w:val="00B12194"/>
    <w:rsid w:val="00B12323"/>
    <w:rsid w:val="00B12C07"/>
    <w:rsid w:val="00B12D09"/>
    <w:rsid w:val="00B132D0"/>
    <w:rsid w:val="00B1368A"/>
    <w:rsid w:val="00B14C47"/>
    <w:rsid w:val="00B14D46"/>
    <w:rsid w:val="00B15C81"/>
    <w:rsid w:val="00B160BD"/>
    <w:rsid w:val="00B16740"/>
    <w:rsid w:val="00B16B49"/>
    <w:rsid w:val="00B22089"/>
    <w:rsid w:val="00B22C8F"/>
    <w:rsid w:val="00B25051"/>
    <w:rsid w:val="00B25060"/>
    <w:rsid w:val="00B2713E"/>
    <w:rsid w:val="00B31107"/>
    <w:rsid w:val="00B3121C"/>
    <w:rsid w:val="00B32A24"/>
    <w:rsid w:val="00B32F84"/>
    <w:rsid w:val="00B3395B"/>
    <w:rsid w:val="00B33B9F"/>
    <w:rsid w:val="00B34E23"/>
    <w:rsid w:val="00B35297"/>
    <w:rsid w:val="00B36AA5"/>
    <w:rsid w:val="00B37D00"/>
    <w:rsid w:val="00B407DA"/>
    <w:rsid w:val="00B40A56"/>
    <w:rsid w:val="00B413B0"/>
    <w:rsid w:val="00B42EE9"/>
    <w:rsid w:val="00B43065"/>
    <w:rsid w:val="00B43F1B"/>
    <w:rsid w:val="00B4461A"/>
    <w:rsid w:val="00B45255"/>
    <w:rsid w:val="00B4545A"/>
    <w:rsid w:val="00B454C3"/>
    <w:rsid w:val="00B46300"/>
    <w:rsid w:val="00B47C5F"/>
    <w:rsid w:val="00B5117C"/>
    <w:rsid w:val="00B51790"/>
    <w:rsid w:val="00B527B8"/>
    <w:rsid w:val="00B54625"/>
    <w:rsid w:val="00B549E3"/>
    <w:rsid w:val="00B55D63"/>
    <w:rsid w:val="00B5639F"/>
    <w:rsid w:val="00B56B87"/>
    <w:rsid w:val="00B5724A"/>
    <w:rsid w:val="00B57FF2"/>
    <w:rsid w:val="00B603E6"/>
    <w:rsid w:val="00B60CB7"/>
    <w:rsid w:val="00B610C4"/>
    <w:rsid w:val="00B618C3"/>
    <w:rsid w:val="00B6254E"/>
    <w:rsid w:val="00B62ECA"/>
    <w:rsid w:val="00B63904"/>
    <w:rsid w:val="00B64062"/>
    <w:rsid w:val="00B64FC1"/>
    <w:rsid w:val="00B65D64"/>
    <w:rsid w:val="00B65FE3"/>
    <w:rsid w:val="00B661A1"/>
    <w:rsid w:val="00B70134"/>
    <w:rsid w:val="00B70A60"/>
    <w:rsid w:val="00B715B8"/>
    <w:rsid w:val="00B72582"/>
    <w:rsid w:val="00B72F50"/>
    <w:rsid w:val="00B76349"/>
    <w:rsid w:val="00B768D8"/>
    <w:rsid w:val="00B77920"/>
    <w:rsid w:val="00B8192A"/>
    <w:rsid w:val="00B825A5"/>
    <w:rsid w:val="00B8272F"/>
    <w:rsid w:val="00B829E4"/>
    <w:rsid w:val="00B830C8"/>
    <w:rsid w:val="00B83461"/>
    <w:rsid w:val="00B83500"/>
    <w:rsid w:val="00B84A88"/>
    <w:rsid w:val="00B85207"/>
    <w:rsid w:val="00B85B24"/>
    <w:rsid w:val="00B8625D"/>
    <w:rsid w:val="00B8688B"/>
    <w:rsid w:val="00B86B48"/>
    <w:rsid w:val="00B86EAA"/>
    <w:rsid w:val="00B87C9E"/>
    <w:rsid w:val="00B914E1"/>
    <w:rsid w:val="00B93CD2"/>
    <w:rsid w:val="00B9497F"/>
    <w:rsid w:val="00B950C5"/>
    <w:rsid w:val="00B95F9A"/>
    <w:rsid w:val="00B966EB"/>
    <w:rsid w:val="00B9685C"/>
    <w:rsid w:val="00B9752F"/>
    <w:rsid w:val="00BA12BE"/>
    <w:rsid w:val="00BA1A5E"/>
    <w:rsid w:val="00BA2D6D"/>
    <w:rsid w:val="00BA2E00"/>
    <w:rsid w:val="00BA3EAB"/>
    <w:rsid w:val="00BA552C"/>
    <w:rsid w:val="00BA593C"/>
    <w:rsid w:val="00BA61C1"/>
    <w:rsid w:val="00BA765D"/>
    <w:rsid w:val="00BB0190"/>
    <w:rsid w:val="00BB3A08"/>
    <w:rsid w:val="00BB40C8"/>
    <w:rsid w:val="00BB4E43"/>
    <w:rsid w:val="00BB51DB"/>
    <w:rsid w:val="00BB5345"/>
    <w:rsid w:val="00BB6441"/>
    <w:rsid w:val="00BB6842"/>
    <w:rsid w:val="00BB6F15"/>
    <w:rsid w:val="00BB6F32"/>
    <w:rsid w:val="00BB7658"/>
    <w:rsid w:val="00BB7CC9"/>
    <w:rsid w:val="00BC27FF"/>
    <w:rsid w:val="00BC33D0"/>
    <w:rsid w:val="00BC3627"/>
    <w:rsid w:val="00BC37C8"/>
    <w:rsid w:val="00BC3B47"/>
    <w:rsid w:val="00BC413A"/>
    <w:rsid w:val="00BC7A12"/>
    <w:rsid w:val="00BD0BE1"/>
    <w:rsid w:val="00BD2485"/>
    <w:rsid w:val="00BD2C2C"/>
    <w:rsid w:val="00BD43F0"/>
    <w:rsid w:val="00BD4B21"/>
    <w:rsid w:val="00BD4F0E"/>
    <w:rsid w:val="00BD5424"/>
    <w:rsid w:val="00BD5548"/>
    <w:rsid w:val="00BD575C"/>
    <w:rsid w:val="00BD6215"/>
    <w:rsid w:val="00BD670C"/>
    <w:rsid w:val="00BD6B97"/>
    <w:rsid w:val="00BE37E5"/>
    <w:rsid w:val="00BE43EB"/>
    <w:rsid w:val="00BE6C3C"/>
    <w:rsid w:val="00BF1869"/>
    <w:rsid w:val="00BF18A3"/>
    <w:rsid w:val="00BF19BB"/>
    <w:rsid w:val="00BF3450"/>
    <w:rsid w:val="00BF37DB"/>
    <w:rsid w:val="00BF40A4"/>
    <w:rsid w:val="00BF44C8"/>
    <w:rsid w:val="00BF45AA"/>
    <w:rsid w:val="00BF49EF"/>
    <w:rsid w:val="00BF4F1B"/>
    <w:rsid w:val="00BF5263"/>
    <w:rsid w:val="00BF5785"/>
    <w:rsid w:val="00BF5BB6"/>
    <w:rsid w:val="00BF6D91"/>
    <w:rsid w:val="00C00812"/>
    <w:rsid w:val="00C01E7C"/>
    <w:rsid w:val="00C022F6"/>
    <w:rsid w:val="00C023E9"/>
    <w:rsid w:val="00C0316B"/>
    <w:rsid w:val="00C0537A"/>
    <w:rsid w:val="00C05886"/>
    <w:rsid w:val="00C05A25"/>
    <w:rsid w:val="00C10101"/>
    <w:rsid w:val="00C106F4"/>
    <w:rsid w:val="00C11160"/>
    <w:rsid w:val="00C11C6E"/>
    <w:rsid w:val="00C12FF7"/>
    <w:rsid w:val="00C1406A"/>
    <w:rsid w:val="00C14D09"/>
    <w:rsid w:val="00C1538A"/>
    <w:rsid w:val="00C15D13"/>
    <w:rsid w:val="00C170FE"/>
    <w:rsid w:val="00C2147C"/>
    <w:rsid w:val="00C22082"/>
    <w:rsid w:val="00C22333"/>
    <w:rsid w:val="00C23226"/>
    <w:rsid w:val="00C23580"/>
    <w:rsid w:val="00C242F6"/>
    <w:rsid w:val="00C24E18"/>
    <w:rsid w:val="00C2732C"/>
    <w:rsid w:val="00C2747A"/>
    <w:rsid w:val="00C30615"/>
    <w:rsid w:val="00C32B06"/>
    <w:rsid w:val="00C35B93"/>
    <w:rsid w:val="00C35DC1"/>
    <w:rsid w:val="00C367E6"/>
    <w:rsid w:val="00C3737C"/>
    <w:rsid w:val="00C438F3"/>
    <w:rsid w:val="00C44D66"/>
    <w:rsid w:val="00C45609"/>
    <w:rsid w:val="00C465AB"/>
    <w:rsid w:val="00C4684F"/>
    <w:rsid w:val="00C468E3"/>
    <w:rsid w:val="00C473B3"/>
    <w:rsid w:val="00C479AC"/>
    <w:rsid w:val="00C47BB1"/>
    <w:rsid w:val="00C510C8"/>
    <w:rsid w:val="00C51845"/>
    <w:rsid w:val="00C519EF"/>
    <w:rsid w:val="00C52BC5"/>
    <w:rsid w:val="00C53698"/>
    <w:rsid w:val="00C560B9"/>
    <w:rsid w:val="00C56365"/>
    <w:rsid w:val="00C60BAB"/>
    <w:rsid w:val="00C623EC"/>
    <w:rsid w:val="00C62EC2"/>
    <w:rsid w:val="00C6321B"/>
    <w:rsid w:val="00C64200"/>
    <w:rsid w:val="00C6479F"/>
    <w:rsid w:val="00C650B0"/>
    <w:rsid w:val="00C656FA"/>
    <w:rsid w:val="00C66335"/>
    <w:rsid w:val="00C6662C"/>
    <w:rsid w:val="00C66940"/>
    <w:rsid w:val="00C66F2F"/>
    <w:rsid w:val="00C71C42"/>
    <w:rsid w:val="00C71DAA"/>
    <w:rsid w:val="00C733C7"/>
    <w:rsid w:val="00C73786"/>
    <w:rsid w:val="00C742E2"/>
    <w:rsid w:val="00C76A54"/>
    <w:rsid w:val="00C777D9"/>
    <w:rsid w:val="00C77BE0"/>
    <w:rsid w:val="00C80024"/>
    <w:rsid w:val="00C80CC6"/>
    <w:rsid w:val="00C81F2B"/>
    <w:rsid w:val="00C81F3C"/>
    <w:rsid w:val="00C82BFA"/>
    <w:rsid w:val="00C82E08"/>
    <w:rsid w:val="00C83764"/>
    <w:rsid w:val="00C84EAF"/>
    <w:rsid w:val="00C87FCC"/>
    <w:rsid w:val="00C90128"/>
    <w:rsid w:val="00C90355"/>
    <w:rsid w:val="00C913D9"/>
    <w:rsid w:val="00C93128"/>
    <w:rsid w:val="00C93793"/>
    <w:rsid w:val="00CA43D5"/>
    <w:rsid w:val="00CA4E89"/>
    <w:rsid w:val="00CA5F77"/>
    <w:rsid w:val="00CA6F01"/>
    <w:rsid w:val="00CA7F43"/>
    <w:rsid w:val="00CB021F"/>
    <w:rsid w:val="00CB09FA"/>
    <w:rsid w:val="00CB12A1"/>
    <w:rsid w:val="00CB1A3D"/>
    <w:rsid w:val="00CB1F29"/>
    <w:rsid w:val="00CB302D"/>
    <w:rsid w:val="00CB3B31"/>
    <w:rsid w:val="00CB46F6"/>
    <w:rsid w:val="00CB4AEF"/>
    <w:rsid w:val="00CB4C03"/>
    <w:rsid w:val="00CB52F4"/>
    <w:rsid w:val="00CB5C9E"/>
    <w:rsid w:val="00CB6170"/>
    <w:rsid w:val="00CB7D39"/>
    <w:rsid w:val="00CC15CC"/>
    <w:rsid w:val="00CC1F34"/>
    <w:rsid w:val="00CC2FD1"/>
    <w:rsid w:val="00CC323A"/>
    <w:rsid w:val="00CC3367"/>
    <w:rsid w:val="00CC3546"/>
    <w:rsid w:val="00CC5CE5"/>
    <w:rsid w:val="00CC614D"/>
    <w:rsid w:val="00CC7915"/>
    <w:rsid w:val="00CC7D1E"/>
    <w:rsid w:val="00CC7D7F"/>
    <w:rsid w:val="00CD1019"/>
    <w:rsid w:val="00CD1E86"/>
    <w:rsid w:val="00CD1F57"/>
    <w:rsid w:val="00CD228B"/>
    <w:rsid w:val="00CD2385"/>
    <w:rsid w:val="00CD2B0B"/>
    <w:rsid w:val="00CD51D3"/>
    <w:rsid w:val="00CD53F2"/>
    <w:rsid w:val="00CD576C"/>
    <w:rsid w:val="00CD59CC"/>
    <w:rsid w:val="00CD5BEC"/>
    <w:rsid w:val="00CD7117"/>
    <w:rsid w:val="00CD7F92"/>
    <w:rsid w:val="00CE0F72"/>
    <w:rsid w:val="00CE171D"/>
    <w:rsid w:val="00CE3218"/>
    <w:rsid w:val="00CE32AA"/>
    <w:rsid w:val="00CE347E"/>
    <w:rsid w:val="00CE4529"/>
    <w:rsid w:val="00CE4ADB"/>
    <w:rsid w:val="00CE7AA8"/>
    <w:rsid w:val="00CE7FEE"/>
    <w:rsid w:val="00CF0974"/>
    <w:rsid w:val="00CF1203"/>
    <w:rsid w:val="00CF1D94"/>
    <w:rsid w:val="00CF368E"/>
    <w:rsid w:val="00CF44C5"/>
    <w:rsid w:val="00CF452A"/>
    <w:rsid w:val="00CF527E"/>
    <w:rsid w:val="00CF6B1B"/>
    <w:rsid w:val="00D00104"/>
    <w:rsid w:val="00D00299"/>
    <w:rsid w:val="00D015A7"/>
    <w:rsid w:val="00D01DF6"/>
    <w:rsid w:val="00D03525"/>
    <w:rsid w:val="00D0382C"/>
    <w:rsid w:val="00D03B2E"/>
    <w:rsid w:val="00D05DDD"/>
    <w:rsid w:val="00D062B6"/>
    <w:rsid w:val="00D10004"/>
    <w:rsid w:val="00D1022B"/>
    <w:rsid w:val="00D10B9E"/>
    <w:rsid w:val="00D1225E"/>
    <w:rsid w:val="00D15711"/>
    <w:rsid w:val="00D16756"/>
    <w:rsid w:val="00D17919"/>
    <w:rsid w:val="00D17EE1"/>
    <w:rsid w:val="00D205D6"/>
    <w:rsid w:val="00D22556"/>
    <w:rsid w:val="00D22DF0"/>
    <w:rsid w:val="00D2456E"/>
    <w:rsid w:val="00D24D56"/>
    <w:rsid w:val="00D25671"/>
    <w:rsid w:val="00D25732"/>
    <w:rsid w:val="00D27483"/>
    <w:rsid w:val="00D31531"/>
    <w:rsid w:val="00D322BD"/>
    <w:rsid w:val="00D32598"/>
    <w:rsid w:val="00D32AB5"/>
    <w:rsid w:val="00D33A75"/>
    <w:rsid w:val="00D3776E"/>
    <w:rsid w:val="00D37951"/>
    <w:rsid w:val="00D40021"/>
    <w:rsid w:val="00D402A8"/>
    <w:rsid w:val="00D422DA"/>
    <w:rsid w:val="00D42B21"/>
    <w:rsid w:val="00D434FD"/>
    <w:rsid w:val="00D44891"/>
    <w:rsid w:val="00D4591D"/>
    <w:rsid w:val="00D45C55"/>
    <w:rsid w:val="00D46455"/>
    <w:rsid w:val="00D46AD3"/>
    <w:rsid w:val="00D47E7A"/>
    <w:rsid w:val="00D500DF"/>
    <w:rsid w:val="00D50262"/>
    <w:rsid w:val="00D51D0C"/>
    <w:rsid w:val="00D527F8"/>
    <w:rsid w:val="00D54519"/>
    <w:rsid w:val="00D564C1"/>
    <w:rsid w:val="00D56E10"/>
    <w:rsid w:val="00D6065C"/>
    <w:rsid w:val="00D60E74"/>
    <w:rsid w:val="00D61723"/>
    <w:rsid w:val="00D61AE0"/>
    <w:rsid w:val="00D61C59"/>
    <w:rsid w:val="00D63208"/>
    <w:rsid w:val="00D6522E"/>
    <w:rsid w:val="00D658FA"/>
    <w:rsid w:val="00D70128"/>
    <w:rsid w:val="00D7157D"/>
    <w:rsid w:val="00D716D9"/>
    <w:rsid w:val="00D71E7E"/>
    <w:rsid w:val="00D72106"/>
    <w:rsid w:val="00D732CE"/>
    <w:rsid w:val="00D74413"/>
    <w:rsid w:val="00D746C9"/>
    <w:rsid w:val="00D75497"/>
    <w:rsid w:val="00D755C6"/>
    <w:rsid w:val="00D75BA4"/>
    <w:rsid w:val="00D75C99"/>
    <w:rsid w:val="00D7662B"/>
    <w:rsid w:val="00D80953"/>
    <w:rsid w:val="00D80D57"/>
    <w:rsid w:val="00D80F0F"/>
    <w:rsid w:val="00D810B4"/>
    <w:rsid w:val="00D84C26"/>
    <w:rsid w:val="00D85685"/>
    <w:rsid w:val="00D87C8A"/>
    <w:rsid w:val="00D90BF1"/>
    <w:rsid w:val="00D92687"/>
    <w:rsid w:val="00D9392E"/>
    <w:rsid w:val="00D94582"/>
    <w:rsid w:val="00D946A6"/>
    <w:rsid w:val="00D94AA5"/>
    <w:rsid w:val="00D9696E"/>
    <w:rsid w:val="00D969D7"/>
    <w:rsid w:val="00DA00DB"/>
    <w:rsid w:val="00DA3077"/>
    <w:rsid w:val="00DA341F"/>
    <w:rsid w:val="00DB0156"/>
    <w:rsid w:val="00DB073D"/>
    <w:rsid w:val="00DB080A"/>
    <w:rsid w:val="00DB228D"/>
    <w:rsid w:val="00DB2B54"/>
    <w:rsid w:val="00DB40AE"/>
    <w:rsid w:val="00DB4293"/>
    <w:rsid w:val="00DB429A"/>
    <w:rsid w:val="00DB47F6"/>
    <w:rsid w:val="00DB63F6"/>
    <w:rsid w:val="00DB64EE"/>
    <w:rsid w:val="00DB7068"/>
    <w:rsid w:val="00DC027B"/>
    <w:rsid w:val="00DC05A6"/>
    <w:rsid w:val="00DC0835"/>
    <w:rsid w:val="00DC15B6"/>
    <w:rsid w:val="00DC1AC1"/>
    <w:rsid w:val="00DC4AFF"/>
    <w:rsid w:val="00DC534D"/>
    <w:rsid w:val="00DC567F"/>
    <w:rsid w:val="00DC56B6"/>
    <w:rsid w:val="00DC5991"/>
    <w:rsid w:val="00DC5D7F"/>
    <w:rsid w:val="00DC630E"/>
    <w:rsid w:val="00DC6318"/>
    <w:rsid w:val="00DC646C"/>
    <w:rsid w:val="00DD18DA"/>
    <w:rsid w:val="00DD3BBC"/>
    <w:rsid w:val="00DD44AE"/>
    <w:rsid w:val="00DD45AD"/>
    <w:rsid w:val="00DD4645"/>
    <w:rsid w:val="00DD4DFD"/>
    <w:rsid w:val="00DD5376"/>
    <w:rsid w:val="00DD66AC"/>
    <w:rsid w:val="00DD6780"/>
    <w:rsid w:val="00DD6C7E"/>
    <w:rsid w:val="00DD7C26"/>
    <w:rsid w:val="00DE0FA9"/>
    <w:rsid w:val="00DE110A"/>
    <w:rsid w:val="00DE11E3"/>
    <w:rsid w:val="00DE3312"/>
    <w:rsid w:val="00DE335E"/>
    <w:rsid w:val="00DE4777"/>
    <w:rsid w:val="00DE4C13"/>
    <w:rsid w:val="00DE69C1"/>
    <w:rsid w:val="00DF1003"/>
    <w:rsid w:val="00DF1DFA"/>
    <w:rsid w:val="00DF2F5D"/>
    <w:rsid w:val="00DF3582"/>
    <w:rsid w:val="00DF5B82"/>
    <w:rsid w:val="00E006B4"/>
    <w:rsid w:val="00E01DFE"/>
    <w:rsid w:val="00E0449B"/>
    <w:rsid w:val="00E0506C"/>
    <w:rsid w:val="00E055A8"/>
    <w:rsid w:val="00E07857"/>
    <w:rsid w:val="00E10A5E"/>
    <w:rsid w:val="00E110C6"/>
    <w:rsid w:val="00E121B1"/>
    <w:rsid w:val="00E13892"/>
    <w:rsid w:val="00E17F20"/>
    <w:rsid w:val="00E20443"/>
    <w:rsid w:val="00E22B57"/>
    <w:rsid w:val="00E24717"/>
    <w:rsid w:val="00E2473E"/>
    <w:rsid w:val="00E24D96"/>
    <w:rsid w:val="00E30CD6"/>
    <w:rsid w:val="00E33072"/>
    <w:rsid w:val="00E3708F"/>
    <w:rsid w:val="00E370A1"/>
    <w:rsid w:val="00E400B7"/>
    <w:rsid w:val="00E40247"/>
    <w:rsid w:val="00E40AB2"/>
    <w:rsid w:val="00E41AF9"/>
    <w:rsid w:val="00E42CB5"/>
    <w:rsid w:val="00E43191"/>
    <w:rsid w:val="00E44477"/>
    <w:rsid w:val="00E4483C"/>
    <w:rsid w:val="00E451B3"/>
    <w:rsid w:val="00E47629"/>
    <w:rsid w:val="00E518BB"/>
    <w:rsid w:val="00E51E12"/>
    <w:rsid w:val="00E5217F"/>
    <w:rsid w:val="00E52C14"/>
    <w:rsid w:val="00E52DB3"/>
    <w:rsid w:val="00E5429F"/>
    <w:rsid w:val="00E60FA6"/>
    <w:rsid w:val="00E61EA0"/>
    <w:rsid w:val="00E638DF"/>
    <w:rsid w:val="00E63B23"/>
    <w:rsid w:val="00E63B93"/>
    <w:rsid w:val="00E7217E"/>
    <w:rsid w:val="00E74477"/>
    <w:rsid w:val="00E74548"/>
    <w:rsid w:val="00E74FC4"/>
    <w:rsid w:val="00E752A0"/>
    <w:rsid w:val="00E75832"/>
    <w:rsid w:val="00E76282"/>
    <w:rsid w:val="00E7741A"/>
    <w:rsid w:val="00E81C93"/>
    <w:rsid w:val="00E831F0"/>
    <w:rsid w:val="00E83E38"/>
    <w:rsid w:val="00E84044"/>
    <w:rsid w:val="00E84E60"/>
    <w:rsid w:val="00E84ED7"/>
    <w:rsid w:val="00E8544A"/>
    <w:rsid w:val="00E85519"/>
    <w:rsid w:val="00E85548"/>
    <w:rsid w:val="00E85582"/>
    <w:rsid w:val="00E85EA9"/>
    <w:rsid w:val="00E9046E"/>
    <w:rsid w:val="00E90BDC"/>
    <w:rsid w:val="00E90DAD"/>
    <w:rsid w:val="00E91551"/>
    <w:rsid w:val="00E93EE9"/>
    <w:rsid w:val="00E95601"/>
    <w:rsid w:val="00E95A99"/>
    <w:rsid w:val="00E96248"/>
    <w:rsid w:val="00E97442"/>
    <w:rsid w:val="00EA2C86"/>
    <w:rsid w:val="00EA323E"/>
    <w:rsid w:val="00EA3681"/>
    <w:rsid w:val="00EA3C03"/>
    <w:rsid w:val="00EA6C68"/>
    <w:rsid w:val="00EA71CF"/>
    <w:rsid w:val="00EA72B7"/>
    <w:rsid w:val="00EB21E6"/>
    <w:rsid w:val="00EB2848"/>
    <w:rsid w:val="00EB47CC"/>
    <w:rsid w:val="00EB6843"/>
    <w:rsid w:val="00EB6FF0"/>
    <w:rsid w:val="00EC0FFD"/>
    <w:rsid w:val="00EC156B"/>
    <w:rsid w:val="00EC1C0D"/>
    <w:rsid w:val="00EC4029"/>
    <w:rsid w:val="00EC4E2C"/>
    <w:rsid w:val="00EC536C"/>
    <w:rsid w:val="00EC6100"/>
    <w:rsid w:val="00EC72CD"/>
    <w:rsid w:val="00EC7D0E"/>
    <w:rsid w:val="00ED19C2"/>
    <w:rsid w:val="00ED3E44"/>
    <w:rsid w:val="00ED48F4"/>
    <w:rsid w:val="00ED4FD2"/>
    <w:rsid w:val="00EE2DB6"/>
    <w:rsid w:val="00EE521F"/>
    <w:rsid w:val="00EE5FE3"/>
    <w:rsid w:val="00EE764B"/>
    <w:rsid w:val="00EF08D5"/>
    <w:rsid w:val="00EF0B64"/>
    <w:rsid w:val="00EF1146"/>
    <w:rsid w:val="00EF2BC3"/>
    <w:rsid w:val="00EF4E3D"/>
    <w:rsid w:val="00EF587F"/>
    <w:rsid w:val="00F01148"/>
    <w:rsid w:val="00F01225"/>
    <w:rsid w:val="00F026ED"/>
    <w:rsid w:val="00F032D6"/>
    <w:rsid w:val="00F04122"/>
    <w:rsid w:val="00F048F1"/>
    <w:rsid w:val="00F05339"/>
    <w:rsid w:val="00F10A6C"/>
    <w:rsid w:val="00F1182D"/>
    <w:rsid w:val="00F13B8A"/>
    <w:rsid w:val="00F14F06"/>
    <w:rsid w:val="00F15378"/>
    <w:rsid w:val="00F154BC"/>
    <w:rsid w:val="00F17BBD"/>
    <w:rsid w:val="00F21D96"/>
    <w:rsid w:val="00F21E8D"/>
    <w:rsid w:val="00F23788"/>
    <w:rsid w:val="00F261C1"/>
    <w:rsid w:val="00F27AC7"/>
    <w:rsid w:val="00F3077F"/>
    <w:rsid w:val="00F30993"/>
    <w:rsid w:val="00F30D7D"/>
    <w:rsid w:val="00F31F3D"/>
    <w:rsid w:val="00F32F36"/>
    <w:rsid w:val="00F33C0C"/>
    <w:rsid w:val="00F33E34"/>
    <w:rsid w:val="00F3400E"/>
    <w:rsid w:val="00F34293"/>
    <w:rsid w:val="00F35649"/>
    <w:rsid w:val="00F36656"/>
    <w:rsid w:val="00F40E76"/>
    <w:rsid w:val="00F410B4"/>
    <w:rsid w:val="00F41AD6"/>
    <w:rsid w:val="00F41EC1"/>
    <w:rsid w:val="00F425DB"/>
    <w:rsid w:val="00F43028"/>
    <w:rsid w:val="00F44466"/>
    <w:rsid w:val="00F446D6"/>
    <w:rsid w:val="00F4560C"/>
    <w:rsid w:val="00F50319"/>
    <w:rsid w:val="00F505EF"/>
    <w:rsid w:val="00F517E4"/>
    <w:rsid w:val="00F52E78"/>
    <w:rsid w:val="00F5307B"/>
    <w:rsid w:val="00F53973"/>
    <w:rsid w:val="00F53CE5"/>
    <w:rsid w:val="00F55043"/>
    <w:rsid w:val="00F556D7"/>
    <w:rsid w:val="00F55CDA"/>
    <w:rsid w:val="00F5668F"/>
    <w:rsid w:val="00F56898"/>
    <w:rsid w:val="00F56C2E"/>
    <w:rsid w:val="00F57DC1"/>
    <w:rsid w:val="00F61707"/>
    <w:rsid w:val="00F61B68"/>
    <w:rsid w:val="00F6382B"/>
    <w:rsid w:val="00F645B6"/>
    <w:rsid w:val="00F667F9"/>
    <w:rsid w:val="00F668B9"/>
    <w:rsid w:val="00F66F37"/>
    <w:rsid w:val="00F722A0"/>
    <w:rsid w:val="00F7365A"/>
    <w:rsid w:val="00F74D04"/>
    <w:rsid w:val="00F75481"/>
    <w:rsid w:val="00F7558A"/>
    <w:rsid w:val="00F7564F"/>
    <w:rsid w:val="00F75ABD"/>
    <w:rsid w:val="00F76D18"/>
    <w:rsid w:val="00F7795C"/>
    <w:rsid w:val="00F801FC"/>
    <w:rsid w:val="00F806B7"/>
    <w:rsid w:val="00F82E33"/>
    <w:rsid w:val="00F83063"/>
    <w:rsid w:val="00F87518"/>
    <w:rsid w:val="00F87B7A"/>
    <w:rsid w:val="00F903EB"/>
    <w:rsid w:val="00F90CBE"/>
    <w:rsid w:val="00F90CE2"/>
    <w:rsid w:val="00F92E91"/>
    <w:rsid w:val="00F9465D"/>
    <w:rsid w:val="00F94769"/>
    <w:rsid w:val="00FA0761"/>
    <w:rsid w:val="00FA0C6A"/>
    <w:rsid w:val="00FA128E"/>
    <w:rsid w:val="00FA1FEB"/>
    <w:rsid w:val="00FA207C"/>
    <w:rsid w:val="00FA277F"/>
    <w:rsid w:val="00FA3699"/>
    <w:rsid w:val="00FA4CD1"/>
    <w:rsid w:val="00FA5FEA"/>
    <w:rsid w:val="00FA6455"/>
    <w:rsid w:val="00FB054C"/>
    <w:rsid w:val="00FB0F17"/>
    <w:rsid w:val="00FB15A2"/>
    <w:rsid w:val="00FB472E"/>
    <w:rsid w:val="00FB51DD"/>
    <w:rsid w:val="00FB5B46"/>
    <w:rsid w:val="00FB67EB"/>
    <w:rsid w:val="00FB707C"/>
    <w:rsid w:val="00FB77AF"/>
    <w:rsid w:val="00FB7CC5"/>
    <w:rsid w:val="00FC135E"/>
    <w:rsid w:val="00FC2197"/>
    <w:rsid w:val="00FC2314"/>
    <w:rsid w:val="00FC29CF"/>
    <w:rsid w:val="00FC2C7F"/>
    <w:rsid w:val="00FC2D97"/>
    <w:rsid w:val="00FC3014"/>
    <w:rsid w:val="00FC45C1"/>
    <w:rsid w:val="00FC4636"/>
    <w:rsid w:val="00FC4D5A"/>
    <w:rsid w:val="00FD3351"/>
    <w:rsid w:val="00FE11DF"/>
    <w:rsid w:val="00FE2793"/>
    <w:rsid w:val="00FE327E"/>
    <w:rsid w:val="00FE360B"/>
    <w:rsid w:val="00FE3F14"/>
    <w:rsid w:val="00FE42D0"/>
    <w:rsid w:val="00FE5417"/>
    <w:rsid w:val="00FE6065"/>
    <w:rsid w:val="00FE6E6A"/>
    <w:rsid w:val="00FF0260"/>
    <w:rsid w:val="00FF0D8D"/>
    <w:rsid w:val="00FF2989"/>
    <w:rsid w:val="00FF3CBF"/>
    <w:rsid w:val="00FF4EBD"/>
    <w:rsid w:val="00FF5B07"/>
    <w:rsid w:val="00FF6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32B"/>
    <w:rPr>
      <w:rFonts w:ascii=".VnTime" w:hAnsi=".VnTime"/>
      <w:color w:val="0000FF"/>
      <w:sz w:val="28"/>
    </w:rPr>
  </w:style>
  <w:style w:type="paragraph" w:styleId="Heading4">
    <w:name w:val="heading 4"/>
    <w:basedOn w:val="Normal"/>
    <w:link w:val="Heading4Char"/>
    <w:uiPriority w:val="9"/>
    <w:qFormat/>
    <w:rsid w:val="00E74548"/>
    <w:pPr>
      <w:spacing w:before="100" w:beforeAutospacing="1" w:after="100" w:afterAutospacing="1"/>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1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132B"/>
    <w:pPr>
      <w:jc w:val="both"/>
    </w:pPr>
    <w:rPr>
      <w:color w:val="auto"/>
      <w:sz w:val="22"/>
    </w:rPr>
  </w:style>
  <w:style w:type="paragraph" w:styleId="BodyText3">
    <w:name w:val="Body Text 3"/>
    <w:basedOn w:val="Normal"/>
    <w:rsid w:val="006B05E7"/>
    <w:pPr>
      <w:spacing w:after="120"/>
    </w:pPr>
    <w:rPr>
      <w:sz w:val="16"/>
      <w:szCs w:val="16"/>
    </w:rPr>
  </w:style>
  <w:style w:type="paragraph" w:styleId="Footer">
    <w:name w:val="footer"/>
    <w:basedOn w:val="Normal"/>
    <w:link w:val="FooterChar"/>
    <w:uiPriority w:val="99"/>
    <w:rsid w:val="002D0BF4"/>
    <w:pPr>
      <w:tabs>
        <w:tab w:val="center" w:pos="4320"/>
        <w:tab w:val="right" w:pos="8640"/>
      </w:tabs>
    </w:pPr>
  </w:style>
  <w:style w:type="character" w:styleId="PageNumber">
    <w:name w:val="page number"/>
    <w:basedOn w:val="DefaultParagraphFont"/>
    <w:rsid w:val="002D0BF4"/>
  </w:style>
  <w:style w:type="paragraph" w:styleId="Header">
    <w:name w:val="header"/>
    <w:basedOn w:val="Normal"/>
    <w:link w:val="HeaderChar"/>
    <w:uiPriority w:val="99"/>
    <w:rsid w:val="002D0BF4"/>
    <w:pPr>
      <w:tabs>
        <w:tab w:val="center" w:pos="4320"/>
        <w:tab w:val="right" w:pos="8640"/>
      </w:tabs>
    </w:pPr>
  </w:style>
  <w:style w:type="paragraph" w:styleId="BalloonText">
    <w:name w:val="Balloon Text"/>
    <w:basedOn w:val="Normal"/>
    <w:semiHidden/>
    <w:rsid w:val="00DC1AC1"/>
    <w:rPr>
      <w:rFonts w:ascii="Tahoma" w:hAnsi="Tahoma" w:cs="Tahoma"/>
      <w:sz w:val="16"/>
      <w:szCs w:val="16"/>
    </w:rPr>
  </w:style>
  <w:style w:type="character" w:customStyle="1" w:styleId="BodyTextChar">
    <w:name w:val="Body Text Char"/>
    <w:link w:val="BodyText"/>
    <w:rsid w:val="00E752A0"/>
    <w:rPr>
      <w:rFonts w:ascii=".VnTime" w:hAnsi=".VnTime"/>
      <w:sz w:val="22"/>
      <w:lang w:val="en-US" w:eastAsia="en-US" w:bidi="ar-SA"/>
    </w:rPr>
  </w:style>
  <w:style w:type="character" w:customStyle="1" w:styleId="FooterChar">
    <w:name w:val="Footer Char"/>
    <w:link w:val="Footer"/>
    <w:uiPriority w:val="99"/>
    <w:rsid w:val="00992EAE"/>
    <w:rPr>
      <w:rFonts w:ascii=".VnTime" w:hAnsi=".VnTime"/>
      <w:color w:val="0000FF"/>
      <w:sz w:val="28"/>
    </w:rPr>
  </w:style>
  <w:style w:type="paragraph" w:customStyle="1" w:styleId="CharCharCharChar">
    <w:name w:val="Char Char Char Char"/>
    <w:basedOn w:val="Normal"/>
    <w:semiHidden/>
    <w:rsid w:val="00E33072"/>
    <w:pPr>
      <w:spacing w:after="160" w:line="240" w:lineRule="exact"/>
    </w:pPr>
    <w:rPr>
      <w:rFonts w:ascii="Arial" w:hAnsi="Arial" w:cs="Arial"/>
      <w:color w:val="auto"/>
      <w:sz w:val="22"/>
      <w:szCs w:val="22"/>
    </w:rPr>
  </w:style>
  <w:style w:type="paragraph" w:customStyle="1" w:styleId="n-dieund">
    <w:name w:val="n-dieund"/>
    <w:basedOn w:val="Normal"/>
    <w:rsid w:val="002A7C7A"/>
    <w:pPr>
      <w:spacing w:after="120"/>
      <w:ind w:firstLine="709"/>
      <w:jc w:val="both"/>
    </w:pPr>
    <w:rPr>
      <w:rFonts w:ascii="Times New Roman" w:hAnsi="Times New Roman"/>
      <w:color w:val="auto"/>
      <w:lang w:eastAsia="ja-JP"/>
    </w:rPr>
  </w:style>
  <w:style w:type="paragraph" w:styleId="NormalWeb">
    <w:name w:val="Normal (Web)"/>
    <w:aliases w:val="Char Char Char,Char Char Char Char Char Char Char Char Char Char Char,Normal (Web) Char Char, Char Char25,Char Char25"/>
    <w:basedOn w:val="Normal"/>
    <w:link w:val="NormalWebChar"/>
    <w:uiPriority w:val="99"/>
    <w:unhideWhenUsed/>
    <w:qFormat/>
    <w:rsid w:val="0095350E"/>
    <w:pPr>
      <w:spacing w:before="100" w:beforeAutospacing="1" w:after="100" w:afterAutospacing="1"/>
    </w:pPr>
    <w:rPr>
      <w:rFonts w:ascii="Times New Roman" w:hAnsi="Times New Roman"/>
      <w:color w:val="auto"/>
      <w:sz w:val="24"/>
      <w:szCs w:val="24"/>
    </w:rPr>
  </w:style>
  <w:style w:type="paragraph" w:styleId="ListParagraph">
    <w:name w:val="List Paragraph"/>
    <w:basedOn w:val="Normal"/>
    <w:uiPriority w:val="34"/>
    <w:qFormat/>
    <w:rsid w:val="00951894"/>
    <w:pPr>
      <w:spacing w:after="200" w:line="276" w:lineRule="auto"/>
      <w:ind w:left="720"/>
      <w:contextualSpacing/>
    </w:pPr>
    <w:rPr>
      <w:rFonts w:ascii="Times New Roman" w:eastAsia="Calibri" w:hAnsi="Times New Roman"/>
      <w:color w:val="auto"/>
      <w:sz w:val="24"/>
      <w:szCs w:val="22"/>
    </w:rPr>
  </w:style>
  <w:style w:type="paragraph" w:styleId="CommentText">
    <w:name w:val="annotation text"/>
    <w:basedOn w:val="Normal"/>
    <w:link w:val="CommentTextChar"/>
    <w:rsid w:val="002F2751"/>
    <w:rPr>
      <w:sz w:val="20"/>
    </w:rPr>
  </w:style>
  <w:style w:type="character" w:customStyle="1" w:styleId="CommentTextChar">
    <w:name w:val="Comment Text Char"/>
    <w:link w:val="CommentText"/>
    <w:rsid w:val="002F2751"/>
    <w:rPr>
      <w:rFonts w:ascii=".VnTime" w:hAnsi=".VnTime"/>
      <w:color w:val="0000FF"/>
    </w:rPr>
  </w:style>
  <w:style w:type="paragraph" w:styleId="CommentSubject">
    <w:name w:val="annotation subject"/>
    <w:basedOn w:val="CommentText"/>
    <w:next w:val="CommentText"/>
    <w:link w:val="CommentSubjectChar"/>
    <w:uiPriority w:val="99"/>
    <w:unhideWhenUsed/>
    <w:rsid w:val="002F2751"/>
    <w:pPr>
      <w:spacing w:after="200"/>
    </w:pPr>
    <w:rPr>
      <w:rFonts w:eastAsia="Calibri"/>
      <w:b/>
      <w:bCs/>
    </w:rPr>
  </w:style>
  <w:style w:type="character" w:customStyle="1" w:styleId="CommentSubjectChar">
    <w:name w:val="Comment Subject Char"/>
    <w:link w:val="CommentSubject"/>
    <w:uiPriority w:val="99"/>
    <w:rsid w:val="002F2751"/>
    <w:rPr>
      <w:rFonts w:ascii=".VnTime" w:eastAsia="Calibri" w:hAnsi=".VnTime"/>
      <w:b/>
      <w:bCs/>
      <w:color w:val="0000FF"/>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300E1D"/>
    <w:rPr>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rsid w:val="00300E1D"/>
    <w:rPr>
      <w:rFonts w:ascii=".VnTime" w:hAnsi=".VnTime"/>
      <w:color w:val="0000FF"/>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link w:val="BVIfnrCharCharChar"/>
    <w:uiPriority w:val="99"/>
    <w:qFormat/>
    <w:rsid w:val="00300E1D"/>
    <w:rPr>
      <w:vertAlign w:val="superscript"/>
    </w:rPr>
  </w:style>
  <w:style w:type="character" w:customStyle="1" w:styleId="HeaderChar">
    <w:name w:val="Header Char"/>
    <w:link w:val="Header"/>
    <w:uiPriority w:val="99"/>
    <w:rsid w:val="003518DE"/>
    <w:rPr>
      <w:rFonts w:ascii=".VnTime" w:hAnsi=".VnTime"/>
      <w:color w:val="0000FF"/>
      <w:sz w:val="28"/>
      <w:lang w:eastAsia="en-U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E74548"/>
    <w:pPr>
      <w:spacing w:after="160" w:line="240" w:lineRule="exact"/>
    </w:pPr>
    <w:rPr>
      <w:rFonts w:ascii="Times New Roman" w:hAnsi="Times New Roman"/>
      <w:color w:val="auto"/>
      <w:sz w:val="20"/>
      <w:vertAlign w:val="superscript"/>
    </w:rPr>
  </w:style>
  <w:style w:type="character" w:customStyle="1" w:styleId="Heading4Char">
    <w:name w:val="Heading 4 Char"/>
    <w:basedOn w:val="DefaultParagraphFont"/>
    <w:link w:val="Heading4"/>
    <w:uiPriority w:val="9"/>
    <w:rsid w:val="00E74548"/>
    <w:rPr>
      <w:b/>
      <w:bCs/>
      <w:sz w:val="24"/>
      <w:szCs w:val="24"/>
    </w:rPr>
  </w:style>
  <w:style w:type="character" w:styleId="Hyperlink">
    <w:name w:val="Hyperlink"/>
    <w:basedOn w:val="DefaultParagraphFont"/>
    <w:uiPriority w:val="99"/>
    <w:unhideWhenUsed/>
    <w:rsid w:val="00C83764"/>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524217"/>
    <w:pPr>
      <w:spacing w:after="160" w:line="240" w:lineRule="exact"/>
    </w:pPr>
    <w:rPr>
      <w:rFonts w:ascii="Times New Roman" w:eastAsia="Calibri" w:hAnsi="Times New Roman"/>
      <w:color w:val="auto"/>
      <w:szCs w:val="22"/>
      <w:vertAlign w:val="superscript"/>
      <w:lang w:val="vi-VN"/>
    </w:rPr>
  </w:style>
  <w:style w:type="character" w:customStyle="1" w:styleId="NormalWebChar">
    <w:name w:val="Normal (Web) Char"/>
    <w:aliases w:val="Char Char Char Char1,Char Char Char Char Char Char Char Char Char Char Char Char,Normal (Web) Char Char Char, Char Char25 Char,Char Char25 Char"/>
    <w:link w:val="NormalWeb"/>
    <w:uiPriority w:val="99"/>
    <w:locked/>
    <w:rsid w:val="00BD4B21"/>
    <w:rPr>
      <w:sz w:val="24"/>
      <w:szCs w:val="24"/>
    </w:rPr>
  </w:style>
  <w:style w:type="character" w:customStyle="1" w:styleId="normalchar">
    <w:name w:val="normal__char"/>
    <w:basedOn w:val="DefaultParagraphFont"/>
    <w:rsid w:val="00C05886"/>
  </w:style>
  <w:style w:type="paragraph" w:customStyle="1" w:styleId="style1">
    <w:name w:val="style1"/>
    <w:basedOn w:val="Normal"/>
    <w:rsid w:val="00857B7D"/>
    <w:pPr>
      <w:spacing w:before="100" w:beforeAutospacing="1" w:after="100" w:afterAutospacing="1"/>
    </w:pPr>
    <w:rPr>
      <w:rFonts w:ascii="Times New Roman" w:hAnsi="Times New Roman"/>
      <w:color w:val="auto"/>
      <w:sz w:val="24"/>
      <w:szCs w:val="24"/>
    </w:rPr>
  </w:style>
  <w:style w:type="character" w:styleId="Strong">
    <w:name w:val="Strong"/>
    <w:basedOn w:val="DefaultParagraphFont"/>
    <w:uiPriority w:val="22"/>
    <w:qFormat/>
    <w:rsid w:val="009A75AB"/>
    <w:rPr>
      <w:b/>
      <w:bCs/>
    </w:rPr>
  </w:style>
</w:styles>
</file>

<file path=word/webSettings.xml><?xml version="1.0" encoding="utf-8"?>
<w:webSettings xmlns:r="http://schemas.openxmlformats.org/officeDocument/2006/relationships" xmlns:w="http://schemas.openxmlformats.org/wordprocessingml/2006/main">
  <w:divs>
    <w:div w:id="6030658">
      <w:bodyDiv w:val="1"/>
      <w:marLeft w:val="0"/>
      <w:marRight w:val="0"/>
      <w:marTop w:val="0"/>
      <w:marBottom w:val="0"/>
      <w:divBdr>
        <w:top w:val="none" w:sz="0" w:space="0" w:color="auto"/>
        <w:left w:val="none" w:sz="0" w:space="0" w:color="auto"/>
        <w:bottom w:val="none" w:sz="0" w:space="0" w:color="auto"/>
        <w:right w:val="none" w:sz="0" w:space="0" w:color="auto"/>
      </w:divBdr>
    </w:div>
    <w:div w:id="165479373">
      <w:bodyDiv w:val="1"/>
      <w:marLeft w:val="0"/>
      <w:marRight w:val="0"/>
      <w:marTop w:val="0"/>
      <w:marBottom w:val="0"/>
      <w:divBdr>
        <w:top w:val="none" w:sz="0" w:space="0" w:color="auto"/>
        <w:left w:val="none" w:sz="0" w:space="0" w:color="auto"/>
        <w:bottom w:val="none" w:sz="0" w:space="0" w:color="auto"/>
        <w:right w:val="none" w:sz="0" w:space="0" w:color="auto"/>
      </w:divBdr>
    </w:div>
    <w:div w:id="239216962">
      <w:bodyDiv w:val="1"/>
      <w:marLeft w:val="0"/>
      <w:marRight w:val="0"/>
      <w:marTop w:val="0"/>
      <w:marBottom w:val="0"/>
      <w:divBdr>
        <w:top w:val="none" w:sz="0" w:space="0" w:color="auto"/>
        <w:left w:val="none" w:sz="0" w:space="0" w:color="auto"/>
        <w:bottom w:val="none" w:sz="0" w:space="0" w:color="auto"/>
        <w:right w:val="none" w:sz="0" w:space="0" w:color="auto"/>
      </w:divBdr>
    </w:div>
    <w:div w:id="275795335">
      <w:bodyDiv w:val="1"/>
      <w:marLeft w:val="0"/>
      <w:marRight w:val="0"/>
      <w:marTop w:val="0"/>
      <w:marBottom w:val="0"/>
      <w:divBdr>
        <w:top w:val="none" w:sz="0" w:space="0" w:color="auto"/>
        <w:left w:val="none" w:sz="0" w:space="0" w:color="auto"/>
        <w:bottom w:val="none" w:sz="0" w:space="0" w:color="auto"/>
        <w:right w:val="none" w:sz="0" w:space="0" w:color="auto"/>
      </w:divBdr>
    </w:div>
    <w:div w:id="370882543">
      <w:bodyDiv w:val="1"/>
      <w:marLeft w:val="0"/>
      <w:marRight w:val="0"/>
      <w:marTop w:val="0"/>
      <w:marBottom w:val="0"/>
      <w:divBdr>
        <w:top w:val="none" w:sz="0" w:space="0" w:color="auto"/>
        <w:left w:val="none" w:sz="0" w:space="0" w:color="auto"/>
        <w:bottom w:val="none" w:sz="0" w:space="0" w:color="auto"/>
        <w:right w:val="none" w:sz="0" w:space="0" w:color="auto"/>
      </w:divBdr>
    </w:div>
    <w:div w:id="421488930">
      <w:bodyDiv w:val="1"/>
      <w:marLeft w:val="0"/>
      <w:marRight w:val="0"/>
      <w:marTop w:val="0"/>
      <w:marBottom w:val="0"/>
      <w:divBdr>
        <w:top w:val="none" w:sz="0" w:space="0" w:color="auto"/>
        <w:left w:val="none" w:sz="0" w:space="0" w:color="auto"/>
        <w:bottom w:val="none" w:sz="0" w:space="0" w:color="auto"/>
        <w:right w:val="none" w:sz="0" w:space="0" w:color="auto"/>
      </w:divBdr>
    </w:div>
    <w:div w:id="642856513">
      <w:bodyDiv w:val="1"/>
      <w:marLeft w:val="0"/>
      <w:marRight w:val="0"/>
      <w:marTop w:val="0"/>
      <w:marBottom w:val="0"/>
      <w:divBdr>
        <w:top w:val="none" w:sz="0" w:space="0" w:color="auto"/>
        <w:left w:val="none" w:sz="0" w:space="0" w:color="auto"/>
        <w:bottom w:val="none" w:sz="0" w:space="0" w:color="auto"/>
        <w:right w:val="none" w:sz="0" w:space="0" w:color="auto"/>
      </w:divBdr>
    </w:div>
    <w:div w:id="957446648">
      <w:bodyDiv w:val="1"/>
      <w:marLeft w:val="0"/>
      <w:marRight w:val="0"/>
      <w:marTop w:val="0"/>
      <w:marBottom w:val="0"/>
      <w:divBdr>
        <w:top w:val="none" w:sz="0" w:space="0" w:color="auto"/>
        <w:left w:val="none" w:sz="0" w:space="0" w:color="auto"/>
        <w:bottom w:val="none" w:sz="0" w:space="0" w:color="auto"/>
        <w:right w:val="none" w:sz="0" w:space="0" w:color="auto"/>
      </w:divBdr>
    </w:div>
    <w:div w:id="1118644122">
      <w:bodyDiv w:val="1"/>
      <w:marLeft w:val="0"/>
      <w:marRight w:val="0"/>
      <w:marTop w:val="0"/>
      <w:marBottom w:val="0"/>
      <w:divBdr>
        <w:top w:val="none" w:sz="0" w:space="0" w:color="auto"/>
        <w:left w:val="none" w:sz="0" w:space="0" w:color="auto"/>
        <w:bottom w:val="none" w:sz="0" w:space="0" w:color="auto"/>
        <w:right w:val="none" w:sz="0" w:space="0" w:color="auto"/>
      </w:divBdr>
    </w:div>
    <w:div w:id="1401516551">
      <w:bodyDiv w:val="1"/>
      <w:marLeft w:val="0"/>
      <w:marRight w:val="0"/>
      <w:marTop w:val="0"/>
      <w:marBottom w:val="0"/>
      <w:divBdr>
        <w:top w:val="none" w:sz="0" w:space="0" w:color="auto"/>
        <w:left w:val="none" w:sz="0" w:space="0" w:color="auto"/>
        <w:bottom w:val="none" w:sz="0" w:space="0" w:color="auto"/>
        <w:right w:val="none" w:sz="0" w:space="0" w:color="auto"/>
      </w:divBdr>
    </w:div>
    <w:div w:id="1645423940">
      <w:bodyDiv w:val="1"/>
      <w:marLeft w:val="0"/>
      <w:marRight w:val="0"/>
      <w:marTop w:val="0"/>
      <w:marBottom w:val="0"/>
      <w:divBdr>
        <w:top w:val="none" w:sz="0" w:space="0" w:color="auto"/>
        <w:left w:val="none" w:sz="0" w:space="0" w:color="auto"/>
        <w:bottom w:val="none" w:sz="0" w:space="0" w:color="auto"/>
        <w:right w:val="none" w:sz="0" w:space="0" w:color="auto"/>
      </w:divBdr>
    </w:div>
    <w:div w:id="1646665096">
      <w:bodyDiv w:val="1"/>
      <w:marLeft w:val="0"/>
      <w:marRight w:val="0"/>
      <w:marTop w:val="0"/>
      <w:marBottom w:val="0"/>
      <w:divBdr>
        <w:top w:val="none" w:sz="0" w:space="0" w:color="auto"/>
        <w:left w:val="none" w:sz="0" w:space="0" w:color="auto"/>
        <w:bottom w:val="none" w:sz="0" w:space="0" w:color="auto"/>
        <w:right w:val="none" w:sz="0" w:space="0" w:color="auto"/>
      </w:divBdr>
    </w:div>
    <w:div w:id="16943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Luat-Cong-doan-2012-142186.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oanh-nghiep/Luat-hop-tac-xa-2012-23-2012-QH13-15271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Doanh-nghiep/Luat-dau-tu-2005-59-2005-QH11-6916.aspx" TargetMode="External"/><Relationship Id="rId4" Type="http://schemas.openxmlformats.org/officeDocument/2006/relationships/settings" Target="settings.xml"/><Relationship Id="rId9" Type="http://schemas.openxmlformats.org/officeDocument/2006/relationships/hyperlink" Target="https://thuvienphapluat.vn/van-ban/Doanh-nghiep/Luat-Doanh-nghiep-2005-60-2005-QH11-701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30EB-7CC1-48DC-803C-C36B1CAA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5510</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tæng hîp ý kiÕn gãp ý</vt:lpstr>
    </vt:vector>
  </TitlesOfParts>
  <Company>vuphapche</Company>
  <LinksUpToDate>false</LinksUpToDate>
  <CharactersWithSpaces>36845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hîp ý kiÕn gãp ý</dc:title>
  <dc:creator>haunggia</dc:creator>
  <cp:lastModifiedBy>tranminhnghia</cp:lastModifiedBy>
  <cp:revision>89</cp:revision>
  <cp:lastPrinted>2025-07-21T01:30:00Z</cp:lastPrinted>
  <dcterms:created xsi:type="dcterms:W3CDTF">2025-07-11T07:45:00Z</dcterms:created>
  <dcterms:modified xsi:type="dcterms:W3CDTF">2025-07-21T01:30:00Z</dcterms:modified>
</cp:coreProperties>
</file>