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FAD4A" w14:textId="77777777" w:rsidR="0010207E" w:rsidRDefault="0010207E" w:rsidP="00A23B0B">
      <w:pPr>
        <w:widowControl w:val="0"/>
      </w:pPr>
    </w:p>
    <w:tbl>
      <w:tblPr>
        <w:tblpPr w:leftFromText="180" w:rightFromText="180" w:bottomFromText="160" w:vertAnchor="text" w:horzAnchor="margin" w:tblpY="-502"/>
        <w:tblW w:w="10060" w:type="dxa"/>
        <w:tblCellMar>
          <w:left w:w="0" w:type="dxa"/>
          <w:right w:w="0" w:type="dxa"/>
        </w:tblCellMar>
        <w:tblLook w:val="04A0" w:firstRow="1" w:lastRow="0" w:firstColumn="1" w:lastColumn="0" w:noHBand="0" w:noVBand="1"/>
      </w:tblPr>
      <w:tblGrid>
        <w:gridCol w:w="3823"/>
        <w:gridCol w:w="6237"/>
      </w:tblGrid>
      <w:tr w:rsidR="0010207E" w:rsidRPr="00CE77D9" w14:paraId="2715E46E" w14:textId="77777777" w:rsidTr="0010207E">
        <w:tc>
          <w:tcPr>
            <w:tcW w:w="3823" w:type="dxa"/>
          </w:tcPr>
          <w:p w14:paraId="2E418250" w14:textId="77777777" w:rsidR="0010207E" w:rsidRPr="0010207E" w:rsidRDefault="0010207E" w:rsidP="00A23B0B">
            <w:pPr>
              <w:widowControl w:val="0"/>
              <w:tabs>
                <w:tab w:val="right" w:pos="7920"/>
              </w:tabs>
              <w:jc w:val="center"/>
              <w:rPr>
                <w:rFonts w:eastAsia="Courier New"/>
                <w:b/>
                <w:sz w:val="26"/>
                <w:szCs w:val="26"/>
                <w:lang w:val="vi-VN"/>
              </w:rPr>
            </w:pPr>
            <w:r w:rsidRPr="0010207E">
              <w:rPr>
                <w:rFonts w:eastAsia="Calibri"/>
                <w:noProof/>
                <w:sz w:val="28"/>
                <w:szCs w:val="22"/>
              </w:rPr>
              <mc:AlternateContent>
                <mc:Choice Requires="wps">
                  <w:drawing>
                    <wp:anchor distT="0" distB="0" distL="114300" distR="114300" simplePos="0" relativeHeight="251661312" behindDoc="0" locked="0" layoutInCell="1" allowOverlap="1" wp14:anchorId="7191A990" wp14:editId="7C22E4AE">
                      <wp:simplePos x="0" y="0"/>
                      <wp:positionH relativeFrom="column">
                        <wp:posOffset>661670</wp:posOffset>
                      </wp:positionH>
                      <wp:positionV relativeFrom="paragraph">
                        <wp:posOffset>231775</wp:posOffset>
                      </wp:positionV>
                      <wp:extent cx="1039495" cy="0"/>
                      <wp:effectExtent l="0" t="0" r="0" b="0"/>
                      <wp:wrapNone/>
                      <wp:docPr id="7"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1039495" cy="0"/>
                              </a:xfrm>
                              <a:prstGeom prst="line">
                                <a:avLst/>
                              </a:prstGeom>
                              <a:noFill/>
                              <a:ln w="12700" cap="flat" cmpd="sng">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62478A" id="直线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8.25pt" to="133.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" strokeweight="1pt">
                      <v:stroke joinstyle="miter"/>
                      <o:lock v:ext="edit" shapetype="f"/>
                    </v:line>
                  </w:pict>
                </mc:Fallback>
              </mc:AlternateContent>
            </w:r>
            <w:bookmarkStart w:id="0" w:name="bookmark=id.gjdgxs"/>
            <w:bookmarkEnd w:id="0"/>
            <w:r w:rsidRPr="0010207E">
              <w:rPr>
                <w:rFonts w:eastAsia="Courier New"/>
                <w:b/>
                <w:sz w:val="26"/>
                <w:szCs w:val="26"/>
                <w:lang w:val="vi-VN"/>
              </w:rPr>
              <w:t>BỘ GIÁO DỤC VÀ ĐÀO TẠO</w:t>
            </w:r>
          </w:p>
          <w:p w14:paraId="22310045" w14:textId="77777777" w:rsidR="0010207E" w:rsidRPr="0010207E" w:rsidRDefault="0010207E" w:rsidP="00A23B0B">
            <w:pPr>
              <w:widowControl w:val="0"/>
              <w:tabs>
                <w:tab w:val="right" w:pos="7920"/>
              </w:tabs>
              <w:rPr>
                <w:bCs/>
                <w:sz w:val="28"/>
                <w:szCs w:val="28"/>
                <w:lang w:val="vi-VN"/>
              </w:rPr>
            </w:pPr>
          </w:p>
          <w:p w14:paraId="4CE41C4D" w14:textId="3B8043A3" w:rsidR="0010207E" w:rsidRPr="0010207E" w:rsidRDefault="0010207E" w:rsidP="00A23B0B">
            <w:pPr>
              <w:widowControl w:val="0"/>
              <w:tabs>
                <w:tab w:val="right" w:pos="7920"/>
              </w:tabs>
              <w:jc w:val="center"/>
              <w:rPr>
                <w:bCs/>
                <w:sz w:val="28"/>
                <w:szCs w:val="28"/>
              </w:rPr>
            </w:pPr>
          </w:p>
          <w:p w14:paraId="661E8984" w14:textId="77777777" w:rsidR="0010207E" w:rsidRPr="0010207E" w:rsidRDefault="0010207E" w:rsidP="00A23B0B">
            <w:pPr>
              <w:widowControl w:val="0"/>
              <w:tabs>
                <w:tab w:val="right" w:pos="7920"/>
              </w:tabs>
              <w:rPr>
                <w:bCs/>
              </w:rPr>
            </w:pPr>
          </w:p>
        </w:tc>
        <w:tc>
          <w:tcPr>
            <w:tcW w:w="6237" w:type="dxa"/>
          </w:tcPr>
          <w:p w14:paraId="3C8E7B19" w14:textId="77777777" w:rsidR="0010207E" w:rsidRPr="0010207E" w:rsidRDefault="0010207E" w:rsidP="00A23B0B">
            <w:pPr>
              <w:widowControl w:val="0"/>
              <w:ind w:firstLine="34"/>
              <w:jc w:val="center"/>
              <w:rPr>
                <w:rFonts w:eastAsia="Courier New"/>
                <w:b/>
                <w:sz w:val="26"/>
                <w:szCs w:val="26"/>
                <w:lang w:val="vi-VN"/>
              </w:rPr>
            </w:pPr>
            <w:r w:rsidRPr="0010207E">
              <w:rPr>
                <w:rFonts w:eastAsia="Courier New"/>
                <w:b/>
                <w:sz w:val="26"/>
                <w:szCs w:val="26"/>
                <w:lang w:val="vi-VN"/>
              </w:rPr>
              <w:t>CỘNG HÒA XÃ HỘI CHỦ NGHĨA VIỆT NAM</w:t>
            </w:r>
          </w:p>
          <w:p w14:paraId="4115485F" w14:textId="77777777" w:rsidR="0010207E" w:rsidRPr="0010207E" w:rsidRDefault="0010207E" w:rsidP="00A23B0B">
            <w:pPr>
              <w:widowControl w:val="0"/>
              <w:ind w:firstLine="34"/>
              <w:jc w:val="center"/>
              <w:rPr>
                <w:rFonts w:eastAsia="Courier New"/>
                <w:b/>
                <w:sz w:val="28"/>
                <w:szCs w:val="28"/>
                <w:lang w:val="vi-VN"/>
              </w:rPr>
            </w:pPr>
            <w:r w:rsidRPr="0010207E">
              <w:rPr>
                <w:rFonts w:eastAsia="Courier New"/>
                <w:b/>
                <w:sz w:val="28"/>
                <w:szCs w:val="28"/>
                <w:lang w:val="vi-VN"/>
              </w:rPr>
              <w:t>Độc lập – Tự do – Hạnh phúc</w:t>
            </w:r>
          </w:p>
          <w:p w14:paraId="688639A1" w14:textId="77777777" w:rsidR="0010207E" w:rsidRPr="0010207E" w:rsidRDefault="0010207E" w:rsidP="00A23B0B">
            <w:pPr>
              <w:widowControl w:val="0"/>
              <w:ind w:firstLine="34"/>
              <w:jc w:val="center"/>
              <w:rPr>
                <w:bCs/>
                <w:i/>
                <w:iCs/>
                <w:sz w:val="28"/>
                <w:szCs w:val="28"/>
                <w:lang w:val="vi-VN"/>
              </w:rPr>
            </w:pPr>
            <w:r w:rsidRPr="0010207E">
              <w:rPr>
                <w:rFonts w:eastAsia="Calibri"/>
                <w:noProof/>
                <w:sz w:val="28"/>
                <w:szCs w:val="22"/>
              </w:rPr>
              <mc:AlternateContent>
                <mc:Choice Requires="wps">
                  <w:drawing>
                    <wp:anchor distT="0" distB="0" distL="114300" distR="114300" simplePos="0" relativeHeight="251662336" behindDoc="0" locked="0" layoutInCell="1" allowOverlap="1" wp14:anchorId="61ABF2A7" wp14:editId="285C16C2">
                      <wp:simplePos x="0" y="0"/>
                      <wp:positionH relativeFrom="column">
                        <wp:posOffset>942975</wp:posOffset>
                      </wp:positionH>
                      <wp:positionV relativeFrom="paragraph">
                        <wp:posOffset>64135</wp:posOffset>
                      </wp:positionV>
                      <wp:extent cx="2172970" cy="0"/>
                      <wp:effectExtent l="0" t="0" r="0" b="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2970" cy="0"/>
                              </a:xfrm>
                              <a:prstGeom prst="line">
                                <a:avLst/>
                              </a:prstGeom>
                              <a:noFill/>
                              <a:ln w="12700" cap="flat" cmpd="sng">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0E5C20" id="直线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5.05pt" to="245.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" strokeweight="1pt">
                      <v:stroke joinstyle="miter"/>
                      <o:lock v:ext="edit" shapetype="f"/>
                    </v:line>
                  </w:pict>
                </mc:Fallback>
              </mc:AlternateContent>
            </w:r>
          </w:p>
          <w:p w14:paraId="005DBC85" w14:textId="53831E73" w:rsidR="0010207E" w:rsidRPr="007C717F" w:rsidRDefault="0010207E" w:rsidP="00A23B0B">
            <w:pPr>
              <w:widowControl w:val="0"/>
              <w:ind w:firstLine="34"/>
              <w:jc w:val="center"/>
              <w:rPr>
                <w:bCs/>
                <w:i/>
                <w:iCs/>
                <w:sz w:val="28"/>
                <w:szCs w:val="28"/>
              </w:rPr>
            </w:pPr>
            <w:r w:rsidRPr="0010207E">
              <w:rPr>
                <w:bCs/>
                <w:i/>
                <w:iCs/>
                <w:sz w:val="28"/>
                <w:szCs w:val="28"/>
                <w:lang w:val="vi-VN"/>
              </w:rPr>
              <w:t xml:space="preserve">Hà Nội, ngày </w:t>
            </w:r>
            <w:r w:rsidR="001E56AD" w:rsidRPr="00CE7943">
              <w:rPr>
                <w:bCs/>
                <w:i/>
                <w:iCs/>
                <w:sz w:val="28"/>
                <w:szCs w:val="28"/>
                <w:lang w:val="vi-VN"/>
              </w:rPr>
              <w:t xml:space="preserve">   </w:t>
            </w:r>
            <w:r w:rsidR="00044C6B" w:rsidRPr="00CE7943">
              <w:rPr>
                <w:bCs/>
                <w:i/>
                <w:iCs/>
                <w:sz w:val="28"/>
                <w:szCs w:val="28"/>
                <w:lang w:val="vi-VN"/>
              </w:rPr>
              <w:t xml:space="preserve"> </w:t>
            </w:r>
            <w:r w:rsidRPr="0010207E">
              <w:rPr>
                <w:bCs/>
                <w:i/>
                <w:iCs/>
                <w:sz w:val="28"/>
                <w:szCs w:val="28"/>
                <w:lang w:val="vi-VN"/>
              </w:rPr>
              <w:t xml:space="preserve"> tháng </w:t>
            </w:r>
            <w:r w:rsidR="00BB20D2">
              <w:rPr>
                <w:bCs/>
                <w:i/>
                <w:iCs/>
                <w:sz w:val="28"/>
                <w:szCs w:val="28"/>
              </w:rPr>
              <w:t xml:space="preserve">   </w:t>
            </w:r>
            <w:r w:rsidR="00CE7943" w:rsidRPr="00CE7943">
              <w:rPr>
                <w:bCs/>
                <w:i/>
                <w:iCs/>
                <w:sz w:val="28"/>
                <w:szCs w:val="28"/>
                <w:lang w:val="vi-VN"/>
              </w:rPr>
              <w:t xml:space="preserve"> </w:t>
            </w:r>
            <w:r w:rsidRPr="0010207E">
              <w:rPr>
                <w:bCs/>
                <w:i/>
                <w:iCs/>
                <w:sz w:val="28"/>
                <w:szCs w:val="28"/>
                <w:lang w:val="vi-VN"/>
              </w:rPr>
              <w:t xml:space="preserve"> năm 202</w:t>
            </w:r>
            <w:r w:rsidR="007C717F">
              <w:rPr>
                <w:bCs/>
                <w:i/>
                <w:iCs/>
                <w:sz w:val="28"/>
                <w:szCs w:val="28"/>
              </w:rPr>
              <w:t>5</w:t>
            </w:r>
          </w:p>
        </w:tc>
      </w:tr>
    </w:tbl>
    <w:p w14:paraId="3FAE7A50" w14:textId="484D5FD6" w:rsidR="0010207E" w:rsidRPr="00CE77D9" w:rsidRDefault="003109A3" w:rsidP="00A23B0B">
      <w:pPr>
        <w:widowControl w:val="0"/>
        <w:tabs>
          <w:tab w:val="right" w:pos="7920"/>
        </w:tabs>
        <w:jc w:val="center"/>
        <w:rPr>
          <w:b/>
          <w:sz w:val="28"/>
          <w:szCs w:val="28"/>
          <w:lang w:val="vi-VN"/>
        </w:rPr>
      </w:pPr>
      <w:r w:rsidRPr="00CE77D9">
        <w:rPr>
          <w:b/>
          <w:sz w:val="28"/>
          <w:szCs w:val="28"/>
          <w:lang w:val="vi-VN"/>
        </w:rPr>
        <w:t>BẢN ĐÁNH GIÁ</w:t>
      </w:r>
    </w:p>
    <w:p w14:paraId="23973664" w14:textId="7AC11A91" w:rsidR="0010207E" w:rsidRPr="0010207E" w:rsidRDefault="003109A3" w:rsidP="00A23B0B">
      <w:pPr>
        <w:widowControl w:val="0"/>
        <w:tabs>
          <w:tab w:val="right" w:pos="7920"/>
        </w:tabs>
        <w:spacing w:after="120"/>
        <w:jc w:val="center"/>
        <w:rPr>
          <w:b/>
          <w:sz w:val="28"/>
          <w:szCs w:val="28"/>
          <w:lang w:val="pt-BR"/>
        </w:rPr>
      </w:pPr>
      <w:r w:rsidRPr="00CE77D9">
        <w:rPr>
          <w:b/>
          <w:sz w:val="28"/>
          <w:szCs w:val="28"/>
          <w:lang w:val="vi-VN"/>
        </w:rPr>
        <w:t>T</w:t>
      </w:r>
      <w:r w:rsidR="0010207E" w:rsidRPr="00CE77D9">
        <w:rPr>
          <w:b/>
          <w:sz w:val="28"/>
          <w:szCs w:val="28"/>
          <w:lang w:val="vi-VN"/>
        </w:rPr>
        <w:t>hủ tục hành chính</w:t>
      </w:r>
      <w:r w:rsidRPr="00CE77D9">
        <w:rPr>
          <w:b/>
          <w:sz w:val="28"/>
          <w:szCs w:val="28"/>
          <w:lang w:val="vi-VN"/>
        </w:rPr>
        <w:t xml:space="preserve"> của </w:t>
      </w:r>
      <w:r w:rsidR="001E56AD" w:rsidRPr="00CE77D9">
        <w:rPr>
          <w:b/>
          <w:sz w:val="28"/>
          <w:szCs w:val="28"/>
          <w:lang w:val="pt-BR"/>
        </w:rPr>
        <w:t xml:space="preserve">dự thảo Nghị định </w:t>
      </w:r>
      <w:r w:rsidR="00BB20D2">
        <w:rPr>
          <w:b/>
          <w:sz w:val="28"/>
          <w:szCs w:val="28"/>
          <w:lang w:val="pt-BR"/>
        </w:rPr>
        <w:t xml:space="preserve">sửa đổi, bổ sung một số điều </w:t>
      </w:r>
      <w:r w:rsidR="00BB20D2" w:rsidRPr="00BB20D2">
        <w:rPr>
          <w:b/>
          <w:sz w:val="28"/>
          <w:szCs w:val="28"/>
          <w:lang w:val="pt-BR"/>
        </w:rPr>
        <w:t>của Nghị định số 86/2021/NĐ-CP ngày 25 tháng 9 năm 2021 của Chính phủ quy định việc công dân Việt Nam ra nước ngoài học tập, giảng dạy, nghiên cứu khoa học và trao đổi học thuật</w:t>
      </w:r>
    </w:p>
    <w:p w14:paraId="2D749A2B" w14:textId="36F96EA0" w:rsidR="00CE77D9" w:rsidRDefault="0010207E" w:rsidP="00A23B0B">
      <w:pPr>
        <w:widowControl w:val="0"/>
        <w:tabs>
          <w:tab w:val="right" w:pos="7920"/>
        </w:tabs>
        <w:jc w:val="center"/>
        <w:rPr>
          <w:i/>
          <w:sz w:val="28"/>
          <w:szCs w:val="28"/>
          <w:lang w:val="pt-BR"/>
        </w:rPr>
      </w:pPr>
      <w:r w:rsidRPr="00CE7943">
        <w:rPr>
          <w:i/>
          <w:sz w:val="28"/>
          <w:szCs w:val="28"/>
          <w:lang w:val="pt-BR"/>
        </w:rPr>
        <w:t>(</w:t>
      </w:r>
      <w:r w:rsidR="00CE77D9">
        <w:rPr>
          <w:i/>
          <w:sz w:val="28"/>
          <w:szCs w:val="28"/>
          <w:lang w:val="pt-BR"/>
        </w:rPr>
        <w:t xml:space="preserve">Kèm theo Tờ trình số ............./TTr-BGDĐT ngày      tháng </w:t>
      </w:r>
      <w:r w:rsidR="00BB20D2">
        <w:rPr>
          <w:i/>
          <w:sz w:val="28"/>
          <w:szCs w:val="28"/>
          <w:lang w:val="pt-BR"/>
        </w:rPr>
        <w:t xml:space="preserve">     </w:t>
      </w:r>
      <w:r w:rsidR="00CE77D9">
        <w:rPr>
          <w:i/>
          <w:sz w:val="28"/>
          <w:szCs w:val="28"/>
          <w:lang w:val="pt-BR"/>
        </w:rPr>
        <w:t xml:space="preserve"> năm 202</w:t>
      </w:r>
      <w:r w:rsidR="00BB20D2">
        <w:rPr>
          <w:i/>
          <w:sz w:val="28"/>
          <w:szCs w:val="28"/>
          <w:lang w:val="pt-BR"/>
        </w:rPr>
        <w:t>5</w:t>
      </w:r>
      <w:r w:rsidR="00CE77D9">
        <w:rPr>
          <w:i/>
          <w:sz w:val="28"/>
          <w:szCs w:val="28"/>
          <w:lang w:val="pt-BR"/>
        </w:rPr>
        <w:t>)</w:t>
      </w:r>
    </w:p>
    <w:p w14:paraId="4138F0CE" w14:textId="483A2651" w:rsidR="00B142A2" w:rsidRPr="00CE7943" w:rsidRDefault="00DB5D89" w:rsidP="00A23B0B">
      <w:pPr>
        <w:widowControl w:val="0"/>
        <w:jc w:val="center"/>
        <w:rPr>
          <w:rFonts w:asciiTheme="majorHAnsi" w:hAnsiTheme="majorHAnsi" w:cstheme="majorHAnsi"/>
          <w:i/>
          <w:iCs/>
          <w:lang w:val="pt-BR"/>
        </w:rPr>
      </w:pPr>
      <w:r w:rsidRPr="0010207E">
        <w:rPr>
          <w:rFonts w:asciiTheme="majorHAnsi" w:hAnsiTheme="majorHAnsi" w:cstheme="majorHAnsi"/>
          <w:i/>
          <w:iCs/>
          <w:noProof/>
        </w:rPr>
        <mc:AlternateContent>
          <mc:Choice Requires="wps">
            <w:drawing>
              <wp:anchor distT="0" distB="0" distL="114300" distR="114300" simplePos="0" relativeHeight="251659264" behindDoc="0" locked="0" layoutInCell="1" allowOverlap="1" wp14:anchorId="28734F4C" wp14:editId="0F0270C0">
                <wp:simplePos x="0" y="0"/>
                <wp:positionH relativeFrom="column">
                  <wp:posOffset>2399968</wp:posOffset>
                </wp:positionH>
                <wp:positionV relativeFrom="paragraph">
                  <wp:posOffset>68580</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8B6F37"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95pt,5.4pt" to="29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" strokecolor="black [3200]" strokeweight=".5pt">
                <v:stroke joinstyle="miter"/>
              </v:line>
            </w:pict>
          </mc:Fallback>
        </mc:AlternateContent>
      </w:r>
    </w:p>
    <w:p w14:paraId="596D7A6C" w14:textId="77777777" w:rsidR="0010207E" w:rsidRPr="00CE7943" w:rsidRDefault="0010207E" w:rsidP="00A23B0B">
      <w:pPr>
        <w:widowControl w:val="0"/>
        <w:jc w:val="center"/>
        <w:rPr>
          <w:rFonts w:eastAsia="Courier New"/>
          <w:color w:val="000000"/>
          <w:szCs w:val="28"/>
          <w:lang w:val="pt-BR"/>
        </w:rPr>
      </w:pPr>
    </w:p>
    <w:p w14:paraId="407AE5FA" w14:textId="34670272" w:rsidR="00B142A2" w:rsidRPr="00F64B09" w:rsidRDefault="0010207E" w:rsidP="00A23B0B">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pt-BR"/>
        </w:rPr>
        <w:t>Thực hiện Luật Ban hành văn bản quy phạm pháp luật 20</w:t>
      </w:r>
      <w:r w:rsidR="00060E0E">
        <w:rPr>
          <w:rFonts w:asciiTheme="majorHAnsi" w:hAnsiTheme="majorHAnsi" w:cstheme="majorHAnsi"/>
          <w:sz w:val="28"/>
          <w:szCs w:val="28"/>
          <w:lang w:val="pt-BR"/>
        </w:rPr>
        <w:t>2</w:t>
      </w:r>
      <w:r w:rsidRPr="00CE7943">
        <w:rPr>
          <w:rFonts w:asciiTheme="majorHAnsi" w:hAnsiTheme="majorHAnsi" w:cstheme="majorHAnsi"/>
          <w:sz w:val="28"/>
          <w:szCs w:val="28"/>
          <w:lang w:val="pt-BR"/>
        </w:rPr>
        <w:t xml:space="preserve">5 và </w:t>
      </w:r>
      <w:r w:rsidR="001E56AD" w:rsidRPr="00CE7943">
        <w:rPr>
          <w:rFonts w:asciiTheme="majorHAnsi" w:hAnsiTheme="majorHAnsi" w:cstheme="majorHAnsi"/>
          <w:sz w:val="28"/>
          <w:szCs w:val="28"/>
          <w:lang w:val="pt-BR"/>
        </w:rPr>
        <w:t xml:space="preserve">Quyết định </w:t>
      </w:r>
      <w:r w:rsidR="008D7A7A">
        <w:rPr>
          <w:rFonts w:asciiTheme="majorHAnsi" w:hAnsiTheme="majorHAnsi" w:cstheme="majorHAnsi"/>
          <w:sz w:val="28"/>
          <w:szCs w:val="28"/>
          <w:lang w:val="pt-BR"/>
        </w:rPr>
        <w:t>150</w:t>
      </w:r>
      <w:r w:rsidR="001E56AD" w:rsidRPr="00CE7943">
        <w:rPr>
          <w:rFonts w:asciiTheme="majorHAnsi" w:hAnsiTheme="majorHAnsi" w:cstheme="majorHAnsi"/>
          <w:sz w:val="28"/>
          <w:szCs w:val="28"/>
          <w:lang w:val="pt-BR"/>
        </w:rPr>
        <w:t>/QĐ-TTg ngày 1</w:t>
      </w:r>
      <w:r w:rsidR="008D7A7A">
        <w:rPr>
          <w:rFonts w:asciiTheme="majorHAnsi" w:hAnsiTheme="majorHAnsi" w:cstheme="majorHAnsi"/>
          <w:sz w:val="28"/>
          <w:szCs w:val="28"/>
          <w:lang w:val="pt-BR"/>
        </w:rPr>
        <w:t>6</w:t>
      </w:r>
      <w:r w:rsidR="001E56AD" w:rsidRPr="00CE7943">
        <w:rPr>
          <w:rFonts w:asciiTheme="majorHAnsi" w:hAnsiTheme="majorHAnsi" w:cstheme="majorHAnsi"/>
          <w:sz w:val="28"/>
          <w:szCs w:val="28"/>
          <w:lang w:val="pt-BR"/>
        </w:rPr>
        <w:t>/01/202</w:t>
      </w:r>
      <w:r w:rsidR="008D7A7A">
        <w:rPr>
          <w:rFonts w:asciiTheme="majorHAnsi" w:hAnsiTheme="majorHAnsi" w:cstheme="majorHAnsi"/>
          <w:sz w:val="28"/>
          <w:szCs w:val="28"/>
          <w:lang w:val="pt-BR"/>
        </w:rPr>
        <w:t>5</w:t>
      </w:r>
      <w:r w:rsidR="001E56AD" w:rsidRPr="00CE7943">
        <w:rPr>
          <w:rFonts w:asciiTheme="majorHAnsi" w:hAnsiTheme="majorHAnsi" w:cstheme="majorHAnsi"/>
          <w:sz w:val="28"/>
          <w:szCs w:val="28"/>
          <w:lang w:val="pt-BR"/>
        </w:rPr>
        <w:t xml:space="preserve"> của Thủ tướng Chính phủ Ban hành Chương trình công tác năm 202</w:t>
      </w:r>
      <w:r w:rsidR="008D7A7A">
        <w:rPr>
          <w:rFonts w:asciiTheme="majorHAnsi" w:hAnsiTheme="majorHAnsi" w:cstheme="majorHAnsi"/>
          <w:sz w:val="28"/>
          <w:szCs w:val="28"/>
          <w:lang w:val="pt-BR"/>
        </w:rPr>
        <w:t>5</w:t>
      </w:r>
      <w:r w:rsidR="001E56AD" w:rsidRPr="00CE7943">
        <w:rPr>
          <w:rFonts w:asciiTheme="majorHAnsi" w:hAnsiTheme="majorHAnsi" w:cstheme="majorHAnsi"/>
          <w:sz w:val="28"/>
          <w:szCs w:val="28"/>
          <w:lang w:val="pt-BR"/>
        </w:rPr>
        <w:t xml:space="preserve"> của Chính phủ, Thủ tướng Chính phủ</w:t>
      </w:r>
      <w:r w:rsidRPr="00CE7943">
        <w:rPr>
          <w:rFonts w:asciiTheme="majorHAnsi" w:hAnsiTheme="majorHAnsi" w:cstheme="majorHAnsi"/>
          <w:sz w:val="28"/>
          <w:szCs w:val="28"/>
          <w:lang w:val="pt-BR"/>
        </w:rPr>
        <w:t xml:space="preserve">, Bộ Giáo dục và Đào tạo (GDĐT) </w:t>
      </w:r>
      <w:r w:rsidRPr="00F64B09">
        <w:rPr>
          <w:rFonts w:asciiTheme="majorHAnsi" w:hAnsiTheme="majorHAnsi" w:cstheme="majorHAnsi"/>
          <w:sz w:val="28"/>
          <w:szCs w:val="28"/>
          <w:lang w:val="vi-VN"/>
        </w:rPr>
        <w:t xml:space="preserve">báo cáo đánh giá tác động thủ tục hành chính quy định tại dự </w:t>
      </w:r>
      <w:r w:rsidR="001E56AD" w:rsidRPr="00CE7943">
        <w:rPr>
          <w:rFonts w:asciiTheme="majorHAnsi" w:hAnsiTheme="majorHAnsi" w:cstheme="majorHAnsi"/>
          <w:sz w:val="28"/>
          <w:szCs w:val="28"/>
          <w:lang w:val="pt-BR"/>
        </w:rPr>
        <w:t xml:space="preserve">thảo </w:t>
      </w:r>
      <w:r w:rsidR="00CA2D89">
        <w:rPr>
          <w:rFonts w:asciiTheme="majorHAnsi" w:hAnsiTheme="majorHAnsi" w:cstheme="majorHAnsi"/>
          <w:sz w:val="28"/>
          <w:szCs w:val="28"/>
          <w:lang w:val="pt-BR"/>
        </w:rPr>
        <w:t xml:space="preserve">Nghị định </w:t>
      </w:r>
      <w:r w:rsidR="004E0212" w:rsidRPr="004E0212">
        <w:rPr>
          <w:rFonts w:asciiTheme="majorHAnsi" w:hAnsiTheme="majorHAnsi" w:cstheme="majorHAnsi"/>
          <w:sz w:val="28"/>
          <w:szCs w:val="28"/>
          <w:lang w:val="pt-BR"/>
        </w:rPr>
        <w:t>sửa đổi, bổ sung một số điều của Nghị định số 86/2021/NĐ-CP ngày 25/9/2021 của Chính phủ quy định việc công dân Việt Nam ra nước ngoài học tập, giảng dạy, nghiên cứu khoa học và trao đổi học thuật (gọi tắt Nghị định số 86/2021/NĐ-CP)</w:t>
      </w:r>
      <w:r w:rsidRPr="00F64B09">
        <w:rPr>
          <w:rFonts w:asciiTheme="majorHAnsi" w:hAnsiTheme="majorHAnsi" w:cstheme="majorHAnsi"/>
          <w:sz w:val="28"/>
          <w:szCs w:val="28"/>
          <w:lang w:val="vi-VN"/>
        </w:rPr>
        <w:t xml:space="preserve"> như sau:</w:t>
      </w:r>
    </w:p>
    <w:p w14:paraId="45D58B2D" w14:textId="290BE090" w:rsidR="00CB2E59" w:rsidRPr="00F64B09" w:rsidRDefault="00CB2E59" w:rsidP="00A23B0B">
      <w:pPr>
        <w:widowControl w:val="0"/>
        <w:spacing w:before="60" w:after="60" w:line="360" w:lineRule="exact"/>
        <w:ind w:firstLine="720"/>
        <w:jc w:val="both"/>
        <w:rPr>
          <w:rFonts w:asciiTheme="majorHAnsi" w:hAnsiTheme="majorHAnsi" w:cstheme="majorHAnsi"/>
          <w:b/>
          <w:bCs/>
          <w:sz w:val="28"/>
          <w:szCs w:val="28"/>
          <w:lang w:val="vi-VN"/>
        </w:rPr>
      </w:pPr>
      <w:r w:rsidRPr="00CE7943">
        <w:rPr>
          <w:rFonts w:asciiTheme="majorHAnsi" w:hAnsiTheme="majorHAnsi" w:cstheme="majorHAnsi"/>
          <w:b/>
          <w:bCs/>
          <w:sz w:val="28"/>
          <w:szCs w:val="28"/>
          <w:lang w:val="vi-VN"/>
        </w:rPr>
        <w:t xml:space="preserve">I. </w:t>
      </w:r>
      <w:r w:rsidRPr="00F64B09">
        <w:rPr>
          <w:rFonts w:asciiTheme="majorHAnsi" w:hAnsiTheme="majorHAnsi" w:cstheme="majorHAnsi"/>
          <w:b/>
          <w:bCs/>
          <w:sz w:val="28"/>
          <w:szCs w:val="28"/>
          <w:lang w:val="vi-VN"/>
        </w:rPr>
        <w:t>XÁC ĐỊNH VẤN ĐỀ TỔNG QUAN</w:t>
      </w:r>
    </w:p>
    <w:p w14:paraId="720D5392" w14:textId="77777777" w:rsidR="001C174F" w:rsidRPr="00CE7943" w:rsidRDefault="001C174F" w:rsidP="00A23B0B">
      <w:pPr>
        <w:widowControl w:val="0"/>
        <w:spacing w:before="80" w:after="100" w:line="264" w:lineRule="auto"/>
        <w:ind w:firstLine="720"/>
        <w:jc w:val="both"/>
        <w:rPr>
          <w:rFonts w:asciiTheme="majorHAnsi" w:hAnsiTheme="majorHAnsi" w:cstheme="majorHAnsi"/>
          <w:b/>
          <w:sz w:val="28"/>
          <w:szCs w:val="28"/>
          <w:lang w:val="vi-VN"/>
        </w:rPr>
      </w:pPr>
      <w:r w:rsidRPr="00CE7943">
        <w:rPr>
          <w:rFonts w:asciiTheme="majorHAnsi" w:hAnsiTheme="majorHAnsi" w:cstheme="majorHAnsi"/>
          <w:b/>
          <w:sz w:val="28"/>
          <w:szCs w:val="28"/>
          <w:lang w:val="vi-VN"/>
        </w:rPr>
        <w:t>1. Cơ sở pháp lý thực hiện đánh giá thủ tục hành chính</w:t>
      </w:r>
    </w:p>
    <w:p w14:paraId="044C05D9" w14:textId="77777777" w:rsidR="001C174F" w:rsidRPr="00CE7943" w:rsidRDefault="001C174F" w:rsidP="00A23B0B">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vi-VN"/>
        </w:rPr>
        <w:t>1.1. Luật Ban hành văn bản quy phạm pháp luật</w:t>
      </w:r>
    </w:p>
    <w:p w14:paraId="73890868" w14:textId="20C4A590" w:rsidR="001C174F" w:rsidRPr="00CE7943" w:rsidRDefault="001C174F" w:rsidP="00A23B0B">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vi-VN"/>
        </w:rPr>
        <w:t xml:space="preserve">1.2. </w:t>
      </w:r>
      <w:r w:rsidR="00E55F85" w:rsidRPr="00E55F85">
        <w:rPr>
          <w:rFonts w:asciiTheme="majorHAnsi" w:hAnsiTheme="majorHAnsi" w:cstheme="majorHAnsi"/>
          <w:sz w:val="28"/>
          <w:szCs w:val="28"/>
          <w:lang w:val="vi-VN"/>
        </w:rPr>
        <w:t>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22 tháng 6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được sửa đổi, bổ sung bởi Nghị định số 154/2020/NĐ-CP ngày 31 tháng 12 năm 2020 của Chính phủ sửa đổi, bổ sung một số điều của Nghị định số 34/2016/NĐ-CP</w:t>
      </w:r>
      <w:r w:rsidRPr="00CE7943">
        <w:rPr>
          <w:rFonts w:asciiTheme="majorHAnsi" w:hAnsiTheme="majorHAnsi" w:cstheme="majorHAnsi"/>
          <w:sz w:val="28"/>
          <w:szCs w:val="28"/>
          <w:lang w:val="vi-VN"/>
        </w:rPr>
        <w:t>.</w:t>
      </w:r>
    </w:p>
    <w:p w14:paraId="6B146EEC" w14:textId="77777777" w:rsidR="001C174F" w:rsidRPr="00CE7943" w:rsidRDefault="001C174F" w:rsidP="00A23B0B">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vi-VN"/>
        </w:rPr>
        <w:t>1.3. Nghị định số 63/2010/NĐ-CP ngày 08/6/2010 của Chính phủ về kiểm soát thủ tục hành chính (được sửa đổi, bổ sung bằng Nghị định số 48/2013/NĐ-CP ngày 14/5/2013 của Chính phủ và Nghị định số 92/2017/NĐ-CP ngày 07/8/2017 của Chính phủ).</w:t>
      </w:r>
    </w:p>
    <w:p w14:paraId="09F0385E" w14:textId="77777777" w:rsidR="001C174F" w:rsidRPr="00CE7943" w:rsidRDefault="001C174F" w:rsidP="00A23B0B">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vi-VN"/>
        </w:rPr>
        <w:lastRenderedPageBreak/>
        <w:t>1.4.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w:t>
      </w:r>
    </w:p>
    <w:p w14:paraId="26C67F36" w14:textId="07336ABD" w:rsidR="001C174F" w:rsidRPr="00CE7943" w:rsidRDefault="001C174F" w:rsidP="00A23B0B">
      <w:pPr>
        <w:widowControl w:val="0"/>
        <w:spacing w:before="80" w:after="100" w:line="264" w:lineRule="auto"/>
        <w:ind w:firstLine="720"/>
        <w:jc w:val="both"/>
        <w:rPr>
          <w:rFonts w:asciiTheme="majorHAnsi" w:hAnsiTheme="majorHAnsi" w:cstheme="majorHAnsi"/>
          <w:b/>
          <w:sz w:val="28"/>
          <w:szCs w:val="28"/>
          <w:lang w:val="vi-VN"/>
        </w:rPr>
      </w:pPr>
      <w:r w:rsidRPr="00190150">
        <w:rPr>
          <w:rFonts w:asciiTheme="majorHAnsi" w:hAnsiTheme="majorHAnsi" w:cstheme="majorHAnsi"/>
          <w:b/>
          <w:sz w:val="28"/>
          <w:szCs w:val="28"/>
          <w:lang w:val="vi-VN"/>
        </w:rPr>
        <w:t xml:space="preserve">2.  Bối cảnh </w:t>
      </w:r>
      <w:r w:rsidR="00B51858" w:rsidRPr="00190150">
        <w:rPr>
          <w:rFonts w:asciiTheme="majorHAnsi" w:hAnsiTheme="majorHAnsi" w:cstheme="majorHAnsi"/>
          <w:b/>
          <w:sz w:val="28"/>
          <w:szCs w:val="28"/>
          <w:lang w:val="vi-VN"/>
        </w:rPr>
        <w:t xml:space="preserve">xây dựng đánh giá </w:t>
      </w:r>
      <w:r w:rsidRPr="00190150">
        <w:rPr>
          <w:rFonts w:asciiTheme="majorHAnsi" w:hAnsiTheme="majorHAnsi" w:cstheme="majorHAnsi"/>
          <w:b/>
          <w:sz w:val="28"/>
          <w:szCs w:val="28"/>
          <w:lang w:val="vi-VN"/>
        </w:rPr>
        <w:t>thủ tục hành chính</w:t>
      </w:r>
    </w:p>
    <w:p w14:paraId="6336FE8C" w14:textId="77777777" w:rsidR="007E11A0" w:rsidRPr="00CE4355" w:rsidRDefault="007E11A0" w:rsidP="00A23B0B">
      <w:pPr>
        <w:widowControl w:val="0"/>
        <w:pBdr>
          <w:top w:val="nil"/>
          <w:left w:val="nil"/>
          <w:bottom w:val="nil"/>
          <w:right w:val="nil"/>
          <w:between w:val="nil"/>
        </w:pBdr>
        <w:spacing w:before="120" w:after="120" w:line="252" w:lineRule="auto"/>
        <w:ind w:firstLine="810"/>
        <w:jc w:val="both"/>
        <w:rPr>
          <w:i/>
          <w:color w:val="000000"/>
          <w:sz w:val="27"/>
          <w:szCs w:val="27"/>
        </w:rPr>
      </w:pPr>
      <w:r w:rsidRPr="00CE4355">
        <w:rPr>
          <w:sz w:val="27"/>
          <w:szCs w:val="27"/>
          <w:shd w:val="clear" w:color="auto" w:fill="FFFFFF"/>
        </w:rPr>
        <w:t>Nghị quyết Hội nghị Trung ương 8 khóa XI về đổi mới căn bản, toàn diện giáo dục và đào tạo (Nghị quyết số 29-NQ/TW ngày 04/11/2013) đã coi chủ động hội nhập và nâng cao hiệu quả hợp tác quốc tế trong giáo dục và đào tạo là một trong 09 giải pháp để đổi mới căn bản, toàn diện giáo dục Việt Nam, cụ thể</w:t>
      </w:r>
      <w:r w:rsidRPr="00CE4355">
        <w:rPr>
          <w:color w:val="000000"/>
          <w:sz w:val="27"/>
          <w:szCs w:val="27"/>
        </w:rPr>
        <w:t xml:space="preserve">: </w:t>
      </w:r>
      <w:r w:rsidRPr="00CE4355">
        <w:rPr>
          <w:i/>
          <w:color w:val="000000"/>
          <w:sz w:val="27"/>
          <w:szCs w:val="27"/>
        </w:rPr>
        <w:t>i)</w:t>
      </w:r>
      <w:r w:rsidRPr="00CE4355">
        <w:rPr>
          <w:color w:val="000000"/>
          <w:sz w:val="27"/>
          <w:szCs w:val="27"/>
        </w:rPr>
        <w:t xml:space="preserve"> </w:t>
      </w:r>
      <w:r w:rsidRPr="00CE4355">
        <w:rPr>
          <w:i/>
          <w:color w:val="000000"/>
          <w:sz w:val="27"/>
          <w:szCs w:val="27"/>
        </w:rPr>
        <w:t xml:space="preserve">Tăng quy mô đào tạo ở nước ngoài bằng ngân sách nhà nước đối với giảng viên các ngành khoa học cơ bản và khoa học mũi nhọn, đặc thù. </w:t>
      </w:r>
      <w:r w:rsidRPr="00CE4355">
        <w:rPr>
          <w:i/>
          <w:sz w:val="27"/>
          <w:szCs w:val="27"/>
          <w:shd w:val="clear" w:color="auto" w:fill="FFFFFF"/>
        </w:rPr>
        <w:t xml:space="preserve">Khuyến khích việc học tập và nghiên cứu ở nước ngoài bằng các nguồn kinh phí ngoài ngân sách nhà nước; ii) </w:t>
      </w:r>
      <w:r w:rsidRPr="00CE4355">
        <w:rPr>
          <w:i/>
          <w:color w:val="000000"/>
          <w:sz w:val="27"/>
          <w:szCs w:val="27"/>
        </w:rPr>
        <w:t>Có chính sách hỗ trợ, quản lý việc học tập và rèn luyện của học sinh, sinh viên Việt Nam đang học ở nước ngoài và tại các cơ sở giáo dục, đào tạo có yếu tố nước ngoài tại Việt Nam.</w:t>
      </w:r>
    </w:p>
    <w:p w14:paraId="35164A5E" w14:textId="77777777" w:rsidR="002E4FC6" w:rsidRDefault="007E11A0" w:rsidP="00A23B0B">
      <w:pPr>
        <w:widowControl w:val="0"/>
        <w:spacing w:before="80" w:after="100" w:line="264" w:lineRule="auto"/>
        <w:ind w:firstLine="720"/>
        <w:jc w:val="both"/>
        <w:rPr>
          <w:sz w:val="27"/>
          <w:szCs w:val="27"/>
        </w:rPr>
      </w:pPr>
      <w:r w:rsidRPr="00CE4355">
        <w:rPr>
          <w:sz w:val="27"/>
          <w:szCs w:val="27"/>
          <w:shd w:val="clear" w:color="auto" w:fill="FFFFFF"/>
        </w:rPr>
        <w:t>Với chính sách mở cửa, tăng cường hội nhập quốc tế trong giáo dục, số lượng công dân Việt Nam ra nước ngoài học tập, nghiên cứu ngày càng tăng trong những năm qua. Số lượng thống kê tại thời điểm tháng 12 năm 2019 cho thấy có trên 190.000 du học sinh Việt Nam đang học tập, nghiên cứu ở nước ngoài</w:t>
      </w:r>
      <w:r w:rsidRPr="00CE4355">
        <w:rPr>
          <w:sz w:val="27"/>
          <w:szCs w:val="27"/>
          <w:shd w:val="clear" w:color="auto" w:fill="FFFFFF"/>
          <w:lang w:val="vi-VN"/>
        </w:rPr>
        <w:t>,</w:t>
      </w:r>
      <w:r w:rsidRPr="00CE4355">
        <w:rPr>
          <w:sz w:val="27"/>
          <w:szCs w:val="27"/>
          <w:shd w:val="clear" w:color="auto" w:fill="FFFFFF"/>
        </w:rPr>
        <w:t xml:space="preserve"> </w:t>
      </w:r>
      <w:r w:rsidRPr="00CE4355">
        <w:rPr>
          <w:sz w:val="27"/>
          <w:szCs w:val="27"/>
          <w:lang w:val="vi-VN"/>
        </w:rPr>
        <w:t xml:space="preserve">trong đó </w:t>
      </w:r>
      <w:r w:rsidRPr="00CE4355">
        <w:rPr>
          <w:sz w:val="27"/>
          <w:szCs w:val="27"/>
        </w:rPr>
        <w:t xml:space="preserve">khoảng 7.000 du học sinh học bổng ngân sách nhà nước và số còn lại là du học sinh nhận các học bổng khác hoặc theo diện tự túc kinh phí. </w:t>
      </w:r>
      <w:r>
        <w:rPr>
          <w:sz w:val="27"/>
          <w:szCs w:val="27"/>
        </w:rPr>
        <w:t>Hiện tại số lượng du học sinh đang học ở nước ngoài khoảng</w:t>
      </w:r>
      <w:r w:rsidR="00A1211B">
        <w:rPr>
          <w:sz w:val="27"/>
          <w:szCs w:val="27"/>
        </w:rPr>
        <w:t xml:space="preserve"> 250.000</w:t>
      </w:r>
      <w:r w:rsidR="00BD63C6">
        <w:rPr>
          <w:sz w:val="27"/>
          <w:szCs w:val="27"/>
        </w:rPr>
        <w:t>, du học sinh học bổng ngân sách nhà nước chiếm khoảng gần 2%</w:t>
      </w:r>
      <w:r w:rsidR="000E4C3C">
        <w:rPr>
          <w:sz w:val="27"/>
          <w:szCs w:val="27"/>
        </w:rPr>
        <w:t xml:space="preserve">. </w:t>
      </w:r>
    </w:p>
    <w:p w14:paraId="4FD037D8" w14:textId="7DE95F90" w:rsidR="007E11A0" w:rsidRPr="00CE4355" w:rsidRDefault="002E4FC6" w:rsidP="00A23B0B">
      <w:pPr>
        <w:widowControl w:val="0"/>
        <w:spacing w:before="80" w:after="100" w:line="264" w:lineRule="auto"/>
        <w:ind w:firstLine="720"/>
        <w:jc w:val="both"/>
        <w:rPr>
          <w:sz w:val="27"/>
          <w:szCs w:val="27"/>
        </w:rPr>
      </w:pPr>
      <w:r>
        <w:rPr>
          <w:sz w:val="27"/>
          <w:szCs w:val="27"/>
          <w:shd w:val="clear" w:color="auto" w:fill="FFFFFF"/>
        </w:rPr>
        <w:t xml:space="preserve">Căn cứ </w:t>
      </w:r>
      <w:r w:rsidRPr="00CE4355">
        <w:rPr>
          <w:sz w:val="27"/>
          <w:szCs w:val="27"/>
          <w:shd w:val="clear" w:color="auto" w:fill="FFFFFF"/>
        </w:rPr>
        <w:t xml:space="preserve">khoản 4, điều 107 của Luật Giáo dục số 43/2019/QH14 ngày 14/6/2019 quy định </w:t>
      </w:r>
      <w:r w:rsidRPr="00CE4355">
        <w:rPr>
          <w:i/>
          <w:sz w:val="27"/>
          <w:szCs w:val="27"/>
          <w:shd w:val="clear" w:color="auto" w:fill="FFFFFF"/>
        </w:rPr>
        <w:t>“Chính phủ quy định việc công dân Việt Nam ra nước ngoài giảng dạy, học tập, nghiên cứu khoa học và trao đổi học thuật</w:t>
      </w:r>
      <w:r>
        <w:rPr>
          <w:i/>
          <w:sz w:val="27"/>
          <w:szCs w:val="27"/>
          <w:shd w:val="clear" w:color="auto" w:fill="FFFFFF"/>
        </w:rPr>
        <w:t>”</w:t>
      </w:r>
      <w:r>
        <w:rPr>
          <w:sz w:val="27"/>
          <w:szCs w:val="27"/>
          <w:shd w:val="clear" w:color="auto" w:fill="FFFFFF"/>
        </w:rPr>
        <w:t xml:space="preserve"> Chính phủ đã ban hành </w:t>
      </w:r>
      <w:r w:rsidRPr="00473832">
        <w:rPr>
          <w:sz w:val="27"/>
          <w:szCs w:val="27"/>
          <w:shd w:val="clear" w:color="auto" w:fill="FFFFFF"/>
        </w:rPr>
        <w:t>Nghị định số 86/2021/NĐ-CP</w:t>
      </w:r>
      <w:r>
        <w:rPr>
          <w:sz w:val="27"/>
          <w:szCs w:val="27"/>
          <w:shd w:val="clear" w:color="auto" w:fill="FFFFFF"/>
        </w:rPr>
        <w:t xml:space="preserve"> n</w:t>
      </w:r>
      <w:r w:rsidR="000E4C3C">
        <w:rPr>
          <w:sz w:val="27"/>
          <w:szCs w:val="27"/>
        </w:rPr>
        <w:t xml:space="preserve">hằm </w:t>
      </w:r>
      <w:r w:rsidR="008C0DB9">
        <w:rPr>
          <w:sz w:val="27"/>
          <w:szCs w:val="27"/>
        </w:rPr>
        <w:t xml:space="preserve">tăng cường </w:t>
      </w:r>
      <w:r w:rsidR="008C0DB9" w:rsidRPr="00CE4355">
        <w:rPr>
          <w:sz w:val="27"/>
          <w:szCs w:val="27"/>
        </w:rPr>
        <w:t xml:space="preserve">công tác quản lý công dân Việt Nam đi học nước ngoài theo tất cả các diện, khắc phục những hạn chế bất cập trong công tác quản lý đảm bảo quyền lợi công dân Việt Nam học tập ở nước ngoài, đảm bảo an ninh chính trị nội bộ và phòng ngừa, ngăn chặn lộ thông tin bí mật nhà nước. </w:t>
      </w:r>
    </w:p>
    <w:p w14:paraId="6C8F0827" w14:textId="7D2C117A" w:rsidR="004D6BFC" w:rsidRDefault="001E56AD" w:rsidP="00A23B0B">
      <w:pPr>
        <w:widowControl w:val="0"/>
        <w:spacing w:before="80" w:after="100" w:line="264" w:lineRule="auto"/>
        <w:ind w:firstLine="720"/>
        <w:jc w:val="both"/>
        <w:rPr>
          <w:sz w:val="27"/>
          <w:szCs w:val="27"/>
          <w:shd w:val="clear" w:color="auto" w:fill="FFFFFF"/>
        </w:rPr>
      </w:pPr>
      <w:r w:rsidRPr="00CE7943">
        <w:rPr>
          <w:rFonts w:asciiTheme="majorHAnsi" w:hAnsiTheme="majorHAnsi" w:cstheme="majorHAnsi"/>
          <w:sz w:val="28"/>
          <w:szCs w:val="28"/>
          <w:lang w:val="vi-VN"/>
        </w:rPr>
        <w:t xml:space="preserve">Để triển khai chính sách </w:t>
      </w:r>
      <w:r w:rsidR="00F94FD9">
        <w:rPr>
          <w:rFonts w:asciiTheme="majorHAnsi" w:hAnsiTheme="majorHAnsi" w:cstheme="majorHAnsi"/>
          <w:sz w:val="28"/>
          <w:szCs w:val="28"/>
        </w:rPr>
        <w:t>quản lý du học sinh, đặc biệt du học sinh học bổng ngân sách nhà nước</w:t>
      </w:r>
      <w:r w:rsidRPr="00CE7943">
        <w:rPr>
          <w:rFonts w:asciiTheme="majorHAnsi" w:hAnsiTheme="majorHAnsi" w:cstheme="majorHAnsi"/>
          <w:sz w:val="28"/>
          <w:szCs w:val="28"/>
          <w:lang w:val="vi-VN"/>
        </w:rPr>
        <w:t xml:space="preserve">, </w:t>
      </w:r>
      <w:r w:rsidR="004D6BFC" w:rsidRPr="00473832">
        <w:rPr>
          <w:sz w:val="27"/>
          <w:szCs w:val="27"/>
          <w:shd w:val="clear" w:color="auto" w:fill="FFFFFF"/>
        </w:rPr>
        <w:t>Nghị định số 86/2021/NĐ-CP</w:t>
      </w:r>
      <w:r w:rsidR="004D6BFC">
        <w:rPr>
          <w:sz w:val="27"/>
          <w:szCs w:val="27"/>
          <w:shd w:val="clear" w:color="auto" w:fill="FFFFFF"/>
        </w:rPr>
        <w:t xml:space="preserve"> đã quy định 05 thủ tục hành chính (TTHC) gồm </w:t>
      </w:r>
      <w:r w:rsidR="005A31BA">
        <w:rPr>
          <w:sz w:val="27"/>
          <w:szCs w:val="27"/>
          <w:shd w:val="clear" w:color="auto" w:fill="FFFFFF"/>
        </w:rPr>
        <w:t xml:space="preserve">i) Tuyển sinh công dân Việt Nam ra nước ngoài học tập bằng học bổng ngân sách nhà nước (mã </w:t>
      </w:r>
      <w:r w:rsidR="009F2FCE">
        <w:rPr>
          <w:sz w:val="27"/>
          <w:szCs w:val="27"/>
          <w:shd w:val="clear" w:color="auto" w:fill="FFFFFF"/>
        </w:rPr>
        <w:t>1.005086)</w:t>
      </w:r>
      <w:r w:rsidR="005A31BA">
        <w:rPr>
          <w:sz w:val="27"/>
          <w:szCs w:val="27"/>
          <w:shd w:val="clear" w:color="auto" w:fill="FFFFFF"/>
        </w:rPr>
        <w:t xml:space="preserve">; </w:t>
      </w:r>
      <w:bookmarkStart w:id="1" w:name="_GoBack"/>
      <w:bookmarkEnd w:id="1"/>
      <w:r w:rsidR="005A31BA">
        <w:rPr>
          <w:sz w:val="27"/>
          <w:szCs w:val="27"/>
          <w:shd w:val="clear" w:color="auto" w:fill="FFFFFF"/>
        </w:rPr>
        <w:t>ii)</w:t>
      </w:r>
      <w:r w:rsidR="009F2FCE">
        <w:rPr>
          <w:sz w:val="27"/>
          <w:szCs w:val="27"/>
          <w:shd w:val="clear" w:color="auto" w:fill="FFFFFF"/>
        </w:rPr>
        <w:t xml:space="preserve"> Chuyển ngành, chuyển trường, chuyển nước đến học (mã 1.010627); iii) Tạm dừng học và điều chỉnh thời gian học tập (mã 1.01</w:t>
      </w:r>
      <w:r w:rsidR="00126FB3">
        <w:rPr>
          <w:sz w:val="27"/>
          <w:szCs w:val="27"/>
          <w:shd w:val="clear" w:color="auto" w:fill="FFFFFF"/>
        </w:rPr>
        <w:t xml:space="preserve">0628); iv) Gia hạn thời gian học tập ở nước ngoài (mã 1.002543); v) Tiếp nhận du học sinh học bổng ngân sách nhà nước tốt nghiệp về nước (mã </w:t>
      </w:r>
      <w:r w:rsidR="00B424D6">
        <w:rPr>
          <w:sz w:val="27"/>
          <w:szCs w:val="27"/>
          <w:shd w:val="clear" w:color="auto" w:fill="FFFFFF"/>
        </w:rPr>
        <w:t>1.002499).</w:t>
      </w:r>
      <w:r w:rsidR="005A31BA">
        <w:rPr>
          <w:sz w:val="27"/>
          <w:szCs w:val="27"/>
          <w:shd w:val="clear" w:color="auto" w:fill="FFFFFF"/>
        </w:rPr>
        <w:t xml:space="preserve"> </w:t>
      </w:r>
    </w:p>
    <w:p w14:paraId="5C80CB1D" w14:textId="697E0AFB" w:rsidR="00FC11D2" w:rsidRPr="00190150" w:rsidRDefault="00FC11D2" w:rsidP="00A23B0B">
      <w:pPr>
        <w:widowControl w:val="0"/>
        <w:spacing w:before="80" w:after="100" w:line="264" w:lineRule="auto"/>
        <w:ind w:firstLine="720"/>
        <w:jc w:val="both"/>
        <w:rPr>
          <w:rFonts w:asciiTheme="majorHAnsi" w:hAnsiTheme="majorHAnsi" w:cstheme="majorHAnsi"/>
          <w:sz w:val="28"/>
          <w:szCs w:val="28"/>
          <w:lang w:val="nl-NL"/>
        </w:rPr>
      </w:pPr>
      <w:r w:rsidRPr="00190150">
        <w:rPr>
          <w:rFonts w:asciiTheme="majorHAnsi" w:hAnsiTheme="majorHAnsi" w:cstheme="majorHAnsi"/>
          <w:spacing w:val="2"/>
          <w:sz w:val="28"/>
          <w:szCs w:val="28"/>
          <w:lang w:val="nl-NL"/>
        </w:rPr>
        <w:t xml:space="preserve">Trong quá trình xây dựng dự thảo </w:t>
      </w:r>
      <w:r w:rsidR="001E56AD" w:rsidRPr="00190150">
        <w:rPr>
          <w:rFonts w:asciiTheme="majorHAnsi" w:hAnsiTheme="majorHAnsi" w:cstheme="majorHAnsi"/>
          <w:spacing w:val="2"/>
          <w:sz w:val="28"/>
          <w:szCs w:val="28"/>
          <w:lang w:val="nl-NL"/>
        </w:rPr>
        <w:t>Nghị định</w:t>
      </w:r>
      <w:r w:rsidR="00B424D6">
        <w:rPr>
          <w:rFonts w:asciiTheme="majorHAnsi" w:hAnsiTheme="majorHAnsi" w:cstheme="majorHAnsi"/>
          <w:spacing w:val="2"/>
          <w:sz w:val="28"/>
          <w:szCs w:val="28"/>
          <w:lang w:val="nl-NL"/>
        </w:rPr>
        <w:t xml:space="preserve">, các TTHC nêu trên đã đảm bảo </w:t>
      </w:r>
      <w:r w:rsidR="0084452F">
        <w:rPr>
          <w:rFonts w:asciiTheme="majorHAnsi" w:hAnsiTheme="majorHAnsi" w:cstheme="majorHAnsi"/>
          <w:spacing w:val="2"/>
          <w:sz w:val="28"/>
          <w:szCs w:val="28"/>
          <w:lang w:val="nl-NL"/>
        </w:rPr>
        <w:t xml:space="preserve">quy định đơn giản hóa TTHC, công khai, minh bạch, tạo thuận lợi nhất cho </w:t>
      </w:r>
      <w:r w:rsidR="0084452F">
        <w:rPr>
          <w:rFonts w:asciiTheme="majorHAnsi" w:hAnsiTheme="majorHAnsi" w:cstheme="majorHAnsi"/>
          <w:spacing w:val="2"/>
          <w:sz w:val="28"/>
          <w:szCs w:val="28"/>
          <w:lang w:val="nl-NL"/>
        </w:rPr>
        <w:lastRenderedPageBreak/>
        <w:t xml:space="preserve">các cơ quan, tổ chức, </w:t>
      </w:r>
      <w:r w:rsidRPr="00190150">
        <w:rPr>
          <w:rFonts w:asciiTheme="majorHAnsi" w:hAnsiTheme="majorHAnsi" w:cstheme="majorHAnsi"/>
          <w:spacing w:val="2"/>
          <w:sz w:val="28"/>
          <w:szCs w:val="28"/>
          <w:lang w:val="nl-NL"/>
        </w:rPr>
        <w:t xml:space="preserve">cá nhân thực hiện. </w:t>
      </w:r>
    </w:p>
    <w:p w14:paraId="43D64BBB" w14:textId="05B8AFCC" w:rsidR="00CB2E59" w:rsidRPr="00CE7943" w:rsidRDefault="00052547" w:rsidP="00A23B0B">
      <w:pPr>
        <w:widowControl w:val="0"/>
        <w:spacing w:before="80" w:after="100" w:line="264" w:lineRule="auto"/>
        <w:ind w:firstLine="720"/>
        <w:jc w:val="both"/>
        <w:rPr>
          <w:rFonts w:asciiTheme="majorHAnsi" w:eastAsia="MS Mincho" w:hAnsiTheme="majorHAnsi" w:cstheme="majorHAnsi"/>
          <w:b/>
          <w:sz w:val="28"/>
          <w:szCs w:val="28"/>
          <w:lang w:val="nl-NL"/>
        </w:rPr>
      </w:pPr>
      <w:r w:rsidRPr="00190150">
        <w:rPr>
          <w:rFonts w:asciiTheme="majorHAnsi" w:eastAsia="MS Mincho" w:hAnsiTheme="majorHAnsi" w:cstheme="majorHAnsi"/>
          <w:b/>
          <w:sz w:val="28"/>
          <w:szCs w:val="28"/>
          <w:lang w:val="nl-NL"/>
        </w:rPr>
        <w:t xml:space="preserve">II. ĐÁNH GIÁ TÁC ĐỘNG CỦA </w:t>
      </w:r>
      <w:r w:rsidR="00B51858" w:rsidRPr="00190150">
        <w:rPr>
          <w:rFonts w:asciiTheme="majorHAnsi" w:eastAsia="MS Mincho" w:hAnsiTheme="majorHAnsi" w:cstheme="majorHAnsi"/>
          <w:b/>
          <w:sz w:val="28"/>
          <w:szCs w:val="28"/>
          <w:lang w:val="nl-NL"/>
        </w:rPr>
        <w:t xml:space="preserve">TỪNG </w:t>
      </w:r>
      <w:r w:rsidRPr="00190150">
        <w:rPr>
          <w:rFonts w:asciiTheme="majorHAnsi" w:eastAsia="MS Mincho" w:hAnsiTheme="majorHAnsi" w:cstheme="majorHAnsi"/>
          <w:b/>
          <w:sz w:val="28"/>
          <w:szCs w:val="28"/>
          <w:lang w:val="nl-NL"/>
        </w:rPr>
        <w:t>THỦ TỤC HÀNH CHÍNH</w:t>
      </w:r>
    </w:p>
    <w:p w14:paraId="5CD3BAC1" w14:textId="09AED174" w:rsidR="001E56AD" w:rsidRDefault="001E56AD" w:rsidP="00A23B0B">
      <w:pPr>
        <w:widowControl w:val="0"/>
        <w:spacing w:before="80" w:after="100" w:line="264" w:lineRule="auto"/>
        <w:ind w:firstLine="720"/>
        <w:jc w:val="both"/>
        <w:rPr>
          <w:rFonts w:asciiTheme="majorHAnsi" w:hAnsiTheme="majorHAnsi" w:cstheme="majorHAnsi"/>
          <w:b/>
          <w:bCs/>
          <w:sz w:val="28"/>
          <w:szCs w:val="28"/>
        </w:rPr>
      </w:pPr>
      <w:r w:rsidRPr="00F64B09">
        <w:rPr>
          <w:rFonts w:asciiTheme="majorHAnsi" w:hAnsiTheme="majorHAnsi" w:cstheme="majorHAnsi"/>
          <w:b/>
          <w:bCs/>
          <w:sz w:val="28"/>
          <w:szCs w:val="28"/>
        </w:rPr>
        <w:t>1. TTHC dự kiến ban hành mới</w:t>
      </w:r>
    </w:p>
    <w:p w14:paraId="12A5FA14" w14:textId="333EF828" w:rsidR="00484FB6" w:rsidRPr="00F64B09" w:rsidRDefault="00CA2D89" w:rsidP="00A23B0B">
      <w:pPr>
        <w:widowControl w:val="0"/>
        <w:spacing w:before="80" w:after="100" w:line="264" w:lineRule="auto"/>
        <w:ind w:firstLine="720"/>
        <w:jc w:val="both"/>
        <w:rPr>
          <w:rFonts w:asciiTheme="majorHAnsi" w:hAnsiTheme="majorHAnsi" w:cstheme="majorHAnsi"/>
          <w:b/>
          <w:bCs/>
          <w:sz w:val="28"/>
          <w:szCs w:val="28"/>
        </w:rPr>
      </w:pPr>
      <w:r>
        <w:rPr>
          <w:rFonts w:asciiTheme="majorHAnsi" w:hAnsiTheme="majorHAnsi" w:cstheme="majorHAnsi"/>
          <w:b/>
          <w:bCs/>
          <w:sz w:val="28"/>
          <w:szCs w:val="28"/>
        </w:rPr>
        <w:t>Không có</w:t>
      </w:r>
    </w:p>
    <w:p w14:paraId="26278871" w14:textId="0E78258E" w:rsidR="00702A8F" w:rsidRPr="00CE7943" w:rsidRDefault="00702A8F" w:rsidP="00A23B0B">
      <w:pPr>
        <w:widowControl w:val="0"/>
        <w:spacing w:before="80" w:after="100" w:line="264" w:lineRule="auto"/>
        <w:ind w:firstLine="720"/>
        <w:jc w:val="both"/>
        <w:rPr>
          <w:rFonts w:asciiTheme="majorHAnsi" w:eastAsia="MS Mincho" w:hAnsiTheme="majorHAnsi" w:cstheme="majorHAnsi"/>
          <w:b/>
          <w:sz w:val="28"/>
          <w:szCs w:val="28"/>
          <w:lang w:val="vi-VN"/>
        </w:rPr>
      </w:pPr>
      <w:r w:rsidRPr="00CE7943">
        <w:rPr>
          <w:rFonts w:asciiTheme="majorHAnsi" w:eastAsia="MS Mincho" w:hAnsiTheme="majorHAnsi" w:cstheme="majorHAnsi"/>
          <w:b/>
          <w:sz w:val="28"/>
          <w:szCs w:val="28"/>
          <w:lang w:val="vi-VN"/>
        </w:rPr>
        <w:t xml:space="preserve">2. </w:t>
      </w:r>
      <w:r w:rsidR="006A1716" w:rsidRPr="00CE7943">
        <w:rPr>
          <w:rFonts w:asciiTheme="majorHAnsi" w:eastAsia="MS Mincho" w:hAnsiTheme="majorHAnsi" w:cstheme="majorHAnsi"/>
          <w:b/>
          <w:sz w:val="28"/>
          <w:szCs w:val="28"/>
          <w:lang w:val="vi-VN"/>
        </w:rPr>
        <w:t>T</w:t>
      </w:r>
      <w:r w:rsidR="005D4391" w:rsidRPr="00CE7943">
        <w:rPr>
          <w:rFonts w:asciiTheme="majorHAnsi" w:eastAsia="MS Mincho" w:hAnsiTheme="majorHAnsi" w:cstheme="majorHAnsi"/>
          <w:b/>
          <w:sz w:val="28"/>
          <w:szCs w:val="28"/>
          <w:lang w:val="vi-VN"/>
        </w:rPr>
        <w:t>THC</w:t>
      </w:r>
      <w:r w:rsidRPr="00CE7943">
        <w:rPr>
          <w:rFonts w:asciiTheme="majorHAnsi" w:eastAsia="MS Mincho" w:hAnsiTheme="majorHAnsi" w:cstheme="majorHAnsi"/>
          <w:b/>
          <w:sz w:val="28"/>
          <w:szCs w:val="28"/>
          <w:lang w:val="vi-VN"/>
        </w:rPr>
        <w:t xml:space="preserve"> được sửa đổi, bổ sung</w:t>
      </w:r>
      <w:r w:rsidR="00F859BE" w:rsidRPr="00CE7943">
        <w:rPr>
          <w:rFonts w:asciiTheme="majorHAnsi" w:eastAsia="MS Mincho" w:hAnsiTheme="majorHAnsi" w:cstheme="majorHAnsi"/>
          <w:b/>
          <w:sz w:val="28"/>
          <w:szCs w:val="28"/>
          <w:lang w:val="vi-VN"/>
        </w:rPr>
        <w:t xml:space="preserve"> hoặc thay thế</w:t>
      </w:r>
    </w:p>
    <w:p w14:paraId="7B44E3F2" w14:textId="6FE14424" w:rsidR="00CA2D89" w:rsidRDefault="00F859BE" w:rsidP="00A23B0B">
      <w:pPr>
        <w:widowControl w:val="0"/>
        <w:spacing w:before="80" w:after="100" w:line="264" w:lineRule="auto"/>
        <w:ind w:firstLine="720"/>
        <w:jc w:val="both"/>
        <w:rPr>
          <w:rFonts w:asciiTheme="majorHAnsi" w:hAnsiTheme="majorHAnsi" w:cstheme="majorHAnsi"/>
          <w:iCs/>
          <w:spacing w:val="2"/>
          <w:sz w:val="28"/>
          <w:szCs w:val="28"/>
        </w:rPr>
      </w:pPr>
      <w:r w:rsidRPr="00CE7943">
        <w:rPr>
          <w:rFonts w:asciiTheme="majorHAnsi" w:hAnsiTheme="majorHAnsi" w:cstheme="majorHAnsi"/>
          <w:iCs/>
          <w:spacing w:val="2"/>
          <w:sz w:val="28"/>
          <w:szCs w:val="28"/>
          <w:lang w:val="vi-VN"/>
        </w:rPr>
        <w:t xml:space="preserve">Dự thảo Nghị định </w:t>
      </w:r>
      <w:r w:rsidR="00DB42CE">
        <w:rPr>
          <w:rFonts w:asciiTheme="majorHAnsi" w:hAnsiTheme="majorHAnsi" w:cstheme="majorHAnsi"/>
          <w:iCs/>
          <w:spacing w:val="2"/>
          <w:sz w:val="28"/>
          <w:szCs w:val="28"/>
        </w:rPr>
        <w:t xml:space="preserve">sửa đổi, bổ sung một số điều của </w:t>
      </w:r>
      <w:r w:rsidR="00DB42CE" w:rsidRPr="00473832">
        <w:rPr>
          <w:sz w:val="27"/>
          <w:szCs w:val="27"/>
          <w:shd w:val="clear" w:color="auto" w:fill="FFFFFF"/>
        </w:rPr>
        <w:t>Nghị định số 86/2021/NĐ-CP</w:t>
      </w:r>
      <w:r w:rsidR="00DB42CE">
        <w:rPr>
          <w:sz w:val="27"/>
          <w:szCs w:val="27"/>
          <w:shd w:val="clear" w:color="auto" w:fill="FFFFFF"/>
        </w:rPr>
        <w:t xml:space="preserve"> </w:t>
      </w:r>
      <w:r w:rsidR="00DB42CE">
        <w:rPr>
          <w:rFonts w:asciiTheme="majorHAnsi" w:hAnsiTheme="majorHAnsi" w:cstheme="majorHAnsi"/>
          <w:iCs/>
          <w:spacing w:val="2"/>
          <w:sz w:val="28"/>
          <w:szCs w:val="28"/>
        </w:rPr>
        <w:t>sửa đổi thành phần hồ sơ phải nộp, trình tự thực hiện tại TTHC</w:t>
      </w:r>
      <w:r w:rsidR="00FC5144">
        <w:rPr>
          <w:rFonts w:asciiTheme="majorHAnsi" w:hAnsiTheme="majorHAnsi" w:cstheme="majorHAnsi"/>
          <w:iCs/>
          <w:spacing w:val="2"/>
          <w:sz w:val="28"/>
          <w:szCs w:val="28"/>
        </w:rPr>
        <w:t xml:space="preserve"> </w:t>
      </w:r>
      <w:r w:rsidR="00DB42CE">
        <w:rPr>
          <w:rFonts w:asciiTheme="majorHAnsi" w:hAnsiTheme="majorHAnsi" w:cstheme="majorHAnsi"/>
          <w:iCs/>
          <w:spacing w:val="2"/>
          <w:sz w:val="28"/>
          <w:szCs w:val="28"/>
        </w:rPr>
        <w:t xml:space="preserve"> </w:t>
      </w:r>
      <w:r w:rsidRPr="00CE7943">
        <w:rPr>
          <w:rFonts w:asciiTheme="majorHAnsi" w:hAnsiTheme="majorHAnsi" w:cstheme="majorHAnsi"/>
          <w:iCs/>
          <w:spacing w:val="2"/>
          <w:sz w:val="28"/>
          <w:szCs w:val="28"/>
          <w:lang w:val="vi-VN"/>
        </w:rPr>
        <w:t xml:space="preserve"> </w:t>
      </w:r>
      <w:r w:rsidR="00A220E7">
        <w:rPr>
          <w:rFonts w:asciiTheme="majorHAnsi" w:hAnsiTheme="majorHAnsi" w:cstheme="majorHAnsi"/>
          <w:iCs/>
          <w:spacing w:val="2"/>
          <w:sz w:val="28"/>
          <w:szCs w:val="28"/>
        </w:rPr>
        <w:t>“</w:t>
      </w:r>
      <w:r w:rsidR="00FC5144" w:rsidRPr="00A220E7">
        <w:rPr>
          <w:rFonts w:asciiTheme="majorHAnsi" w:hAnsiTheme="majorHAnsi" w:cstheme="majorHAnsi"/>
          <w:i/>
          <w:iCs/>
          <w:spacing w:val="2"/>
          <w:sz w:val="28"/>
          <w:szCs w:val="28"/>
          <w:lang w:val="vi-VN"/>
        </w:rPr>
        <w:t>Tuyển sinh công dân Việt Nam ra nước ngoài học tập bằng học bổng ngân sách nhà nước (mã 1.005086)</w:t>
      </w:r>
      <w:r w:rsidR="00A220E7">
        <w:rPr>
          <w:rFonts w:asciiTheme="majorHAnsi" w:hAnsiTheme="majorHAnsi" w:cstheme="majorHAnsi"/>
          <w:i/>
          <w:iCs/>
          <w:spacing w:val="2"/>
          <w:sz w:val="28"/>
          <w:szCs w:val="28"/>
        </w:rPr>
        <w:t>”</w:t>
      </w:r>
      <w:r w:rsidR="00F230A1">
        <w:rPr>
          <w:rFonts w:asciiTheme="majorHAnsi" w:hAnsiTheme="majorHAnsi" w:cstheme="majorHAnsi"/>
          <w:iCs/>
          <w:spacing w:val="2"/>
          <w:sz w:val="28"/>
          <w:szCs w:val="28"/>
        </w:rPr>
        <w:t xml:space="preserve"> theo hướng đơn giản hóa TTHC</w:t>
      </w:r>
      <w:r w:rsidR="00A55232">
        <w:rPr>
          <w:rFonts w:asciiTheme="majorHAnsi" w:hAnsiTheme="majorHAnsi" w:cstheme="majorHAnsi"/>
          <w:iCs/>
          <w:spacing w:val="2"/>
          <w:sz w:val="28"/>
          <w:szCs w:val="28"/>
        </w:rPr>
        <w:t xml:space="preserve">, </w:t>
      </w:r>
      <w:r w:rsidR="00D607C7">
        <w:rPr>
          <w:rFonts w:asciiTheme="majorHAnsi" w:hAnsiTheme="majorHAnsi" w:cstheme="majorHAnsi"/>
          <w:iCs/>
          <w:spacing w:val="2"/>
          <w:sz w:val="28"/>
          <w:szCs w:val="28"/>
        </w:rPr>
        <w:t>tạo điều kiện thuận lợi cho các cơ quan, tổ chức, cá nhân tham gia thực hiện TTHC</w:t>
      </w:r>
      <w:r w:rsidR="00AB3E3C">
        <w:rPr>
          <w:rFonts w:asciiTheme="majorHAnsi" w:hAnsiTheme="majorHAnsi" w:cstheme="majorHAnsi"/>
          <w:iCs/>
          <w:spacing w:val="2"/>
          <w:sz w:val="28"/>
          <w:szCs w:val="28"/>
        </w:rPr>
        <w:t xml:space="preserve">. TTHC sửa đổi kế thừa từ TTHC quy định tại </w:t>
      </w:r>
      <w:r w:rsidR="00AB3E3C" w:rsidRPr="00473832">
        <w:rPr>
          <w:sz w:val="27"/>
          <w:szCs w:val="27"/>
          <w:shd w:val="clear" w:color="auto" w:fill="FFFFFF"/>
        </w:rPr>
        <w:t>Nghị định số 86/2021/NĐ-CP</w:t>
      </w:r>
      <w:r w:rsidR="007E55D4">
        <w:rPr>
          <w:sz w:val="27"/>
          <w:szCs w:val="27"/>
          <w:shd w:val="clear" w:color="auto" w:fill="FFFFFF"/>
        </w:rPr>
        <w:t xml:space="preserve"> </w:t>
      </w:r>
      <w:r w:rsidR="007E55D4" w:rsidRPr="00A55232">
        <w:rPr>
          <w:rFonts w:asciiTheme="majorHAnsi" w:hAnsiTheme="majorHAnsi" w:cstheme="majorHAnsi"/>
          <w:iCs/>
          <w:spacing w:val="2"/>
          <w:sz w:val="28"/>
          <w:szCs w:val="28"/>
        </w:rPr>
        <w:t>phù hợp quy định quản lý trên hệ thống cơ sở dữ liệu quốc gia về dân cư, định danh và xác thực điện tử phục vụ chuyển đổi số quốc gia</w:t>
      </w:r>
      <w:r w:rsidR="007E55D4">
        <w:rPr>
          <w:rFonts w:asciiTheme="majorHAnsi" w:hAnsiTheme="majorHAnsi" w:cstheme="majorHAnsi"/>
          <w:iCs/>
          <w:spacing w:val="2"/>
          <w:sz w:val="28"/>
          <w:szCs w:val="28"/>
        </w:rPr>
        <w:t xml:space="preserve">, </w:t>
      </w:r>
      <w:r w:rsidR="00A55232">
        <w:rPr>
          <w:rFonts w:asciiTheme="majorHAnsi" w:hAnsiTheme="majorHAnsi" w:cstheme="majorHAnsi"/>
          <w:iCs/>
          <w:spacing w:val="2"/>
          <w:sz w:val="28"/>
          <w:szCs w:val="28"/>
        </w:rPr>
        <w:t>cụ thể như sau:</w:t>
      </w:r>
    </w:p>
    <w:p w14:paraId="0CE75E2B" w14:textId="5B3C3BFD" w:rsidR="00A55232" w:rsidRPr="00A55232" w:rsidRDefault="00AA18E7" w:rsidP="00A23B0B">
      <w:pPr>
        <w:widowControl w:val="0"/>
        <w:spacing w:before="80" w:after="100" w:line="264" w:lineRule="auto"/>
        <w:ind w:firstLine="720"/>
        <w:jc w:val="both"/>
        <w:rPr>
          <w:rFonts w:asciiTheme="majorHAnsi" w:hAnsiTheme="majorHAnsi" w:cstheme="majorHAnsi"/>
          <w:iCs/>
          <w:spacing w:val="2"/>
          <w:sz w:val="28"/>
          <w:szCs w:val="28"/>
        </w:rPr>
      </w:pPr>
      <w:r>
        <w:rPr>
          <w:rFonts w:asciiTheme="majorHAnsi" w:hAnsiTheme="majorHAnsi" w:cstheme="majorHAnsi"/>
          <w:iCs/>
          <w:spacing w:val="2"/>
          <w:sz w:val="28"/>
          <w:szCs w:val="28"/>
        </w:rPr>
        <w:t xml:space="preserve">- </w:t>
      </w:r>
      <w:r w:rsidR="00A55232" w:rsidRPr="00A55232">
        <w:rPr>
          <w:rFonts w:asciiTheme="majorHAnsi" w:hAnsiTheme="majorHAnsi" w:cstheme="majorHAnsi"/>
          <w:iCs/>
          <w:spacing w:val="2"/>
          <w:sz w:val="28"/>
          <w:szCs w:val="28"/>
        </w:rPr>
        <w:t xml:space="preserve">Sửa đổi, bổ sung quy định thành phần hồ sơ dự tuyển tại khoản 2 Điều 5 </w:t>
      </w:r>
      <w:r w:rsidR="00CE577E">
        <w:rPr>
          <w:rFonts w:asciiTheme="majorHAnsi" w:hAnsiTheme="majorHAnsi" w:cstheme="majorHAnsi"/>
          <w:iCs/>
          <w:spacing w:val="2"/>
          <w:sz w:val="28"/>
          <w:szCs w:val="28"/>
        </w:rPr>
        <w:t xml:space="preserve">yêu cầu </w:t>
      </w:r>
      <w:r w:rsidR="00A55232" w:rsidRPr="00A55232">
        <w:rPr>
          <w:rFonts w:asciiTheme="majorHAnsi" w:hAnsiTheme="majorHAnsi" w:cstheme="majorHAnsi"/>
          <w:iCs/>
          <w:spacing w:val="2"/>
          <w:sz w:val="28"/>
          <w:szCs w:val="28"/>
        </w:rPr>
        <w:t xml:space="preserve">nộp </w:t>
      </w:r>
      <w:r w:rsidR="00CE577E" w:rsidRPr="00A0610C">
        <w:rPr>
          <w:rFonts w:asciiTheme="majorHAnsi" w:hAnsiTheme="majorHAnsi" w:cstheme="majorHAnsi"/>
          <w:i/>
          <w:iCs/>
          <w:spacing w:val="2"/>
          <w:sz w:val="28"/>
          <w:szCs w:val="28"/>
        </w:rPr>
        <w:t>“S</w:t>
      </w:r>
      <w:r w:rsidR="00A55232" w:rsidRPr="00A0610C">
        <w:rPr>
          <w:rFonts w:asciiTheme="majorHAnsi" w:hAnsiTheme="majorHAnsi" w:cstheme="majorHAnsi"/>
          <w:i/>
          <w:iCs/>
          <w:spacing w:val="2"/>
          <w:sz w:val="28"/>
          <w:szCs w:val="28"/>
        </w:rPr>
        <w:t>ơ yếu lý lịch</w:t>
      </w:r>
      <w:r w:rsidR="00CE577E" w:rsidRPr="00A0610C">
        <w:rPr>
          <w:rFonts w:asciiTheme="majorHAnsi" w:hAnsiTheme="majorHAnsi" w:cstheme="majorHAnsi"/>
          <w:i/>
          <w:iCs/>
          <w:spacing w:val="2"/>
          <w:sz w:val="28"/>
          <w:szCs w:val="28"/>
        </w:rPr>
        <w:t xml:space="preserve"> có dán ảnh và xác nhận của cơ quan quản lý trực tiếp</w:t>
      </w:r>
      <w:r w:rsidR="00A0610C" w:rsidRPr="00A0610C">
        <w:rPr>
          <w:rFonts w:asciiTheme="majorHAnsi" w:hAnsiTheme="majorHAnsi" w:cstheme="majorHAnsi"/>
          <w:i/>
          <w:iCs/>
          <w:spacing w:val="2"/>
          <w:sz w:val="28"/>
          <w:szCs w:val="28"/>
        </w:rPr>
        <w:t xml:space="preserve"> (đối với trường hợp có cơ quan công tác) hoặc xác nhận của chính quyền địa phương nơi cư trú (đối với trường hợp không có cơ quan công tác)</w:t>
      </w:r>
      <w:r w:rsidR="00A0610C">
        <w:rPr>
          <w:rFonts w:asciiTheme="majorHAnsi" w:hAnsiTheme="majorHAnsi" w:cstheme="majorHAnsi"/>
          <w:i/>
          <w:iCs/>
          <w:spacing w:val="2"/>
          <w:sz w:val="28"/>
          <w:szCs w:val="28"/>
        </w:rPr>
        <w:t>”</w:t>
      </w:r>
      <w:r w:rsidR="00A55232" w:rsidRPr="00A55232">
        <w:rPr>
          <w:rFonts w:asciiTheme="majorHAnsi" w:hAnsiTheme="majorHAnsi" w:cstheme="majorHAnsi"/>
          <w:iCs/>
          <w:spacing w:val="2"/>
          <w:sz w:val="28"/>
          <w:szCs w:val="28"/>
        </w:rPr>
        <w:t xml:space="preserve"> thành </w:t>
      </w:r>
      <w:r w:rsidR="00A0610C">
        <w:rPr>
          <w:rFonts w:asciiTheme="majorHAnsi" w:hAnsiTheme="majorHAnsi" w:cstheme="majorHAnsi"/>
          <w:iCs/>
          <w:spacing w:val="2"/>
          <w:sz w:val="28"/>
          <w:szCs w:val="28"/>
        </w:rPr>
        <w:t>“</w:t>
      </w:r>
      <w:r w:rsidR="00A55232" w:rsidRPr="00A0610C">
        <w:rPr>
          <w:rFonts w:asciiTheme="majorHAnsi" w:hAnsiTheme="majorHAnsi" w:cstheme="majorHAnsi"/>
          <w:i/>
          <w:iCs/>
          <w:spacing w:val="2"/>
          <w:sz w:val="28"/>
          <w:szCs w:val="28"/>
        </w:rPr>
        <w:t>Bản sao thẻ căn cước còn giá trị sử dụng theo quy định</w:t>
      </w:r>
      <w:r w:rsidR="00A0610C">
        <w:rPr>
          <w:rFonts w:asciiTheme="majorHAnsi" w:hAnsiTheme="majorHAnsi" w:cstheme="majorHAnsi"/>
          <w:iCs/>
          <w:spacing w:val="2"/>
          <w:sz w:val="28"/>
          <w:szCs w:val="28"/>
        </w:rPr>
        <w:t>”</w:t>
      </w:r>
      <w:r w:rsidR="00A55232" w:rsidRPr="00A55232">
        <w:rPr>
          <w:rFonts w:asciiTheme="majorHAnsi" w:hAnsiTheme="majorHAnsi" w:cstheme="majorHAnsi"/>
          <w:iCs/>
          <w:spacing w:val="2"/>
          <w:sz w:val="28"/>
          <w:szCs w:val="28"/>
        </w:rPr>
        <w:t xml:space="preserve">. </w:t>
      </w:r>
    </w:p>
    <w:p w14:paraId="6855B41D" w14:textId="6771D437" w:rsidR="00A55232" w:rsidRPr="00FC5144" w:rsidRDefault="00AA18E7" w:rsidP="00A23B0B">
      <w:pPr>
        <w:widowControl w:val="0"/>
        <w:spacing w:before="80" w:after="100" w:line="264" w:lineRule="auto"/>
        <w:ind w:firstLine="720"/>
        <w:jc w:val="both"/>
        <w:rPr>
          <w:rFonts w:asciiTheme="majorHAnsi" w:hAnsiTheme="majorHAnsi" w:cstheme="majorHAnsi"/>
          <w:iCs/>
          <w:spacing w:val="2"/>
          <w:sz w:val="28"/>
          <w:szCs w:val="28"/>
        </w:rPr>
      </w:pPr>
      <w:r>
        <w:rPr>
          <w:rFonts w:asciiTheme="majorHAnsi" w:hAnsiTheme="majorHAnsi" w:cstheme="majorHAnsi"/>
          <w:iCs/>
          <w:spacing w:val="2"/>
          <w:sz w:val="28"/>
          <w:szCs w:val="28"/>
        </w:rPr>
        <w:t>-</w:t>
      </w:r>
      <w:r w:rsidR="00A55232" w:rsidRPr="00A55232">
        <w:rPr>
          <w:rFonts w:asciiTheme="majorHAnsi" w:hAnsiTheme="majorHAnsi" w:cstheme="majorHAnsi"/>
          <w:iCs/>
          <w:spacing w:val="2"/>
          <w:sz w:val="28"/>
          <w:szCs w:val="28"/>
        </w:rPr>
        <w:t xml:space="preserve"> Sửa đổi, bổ sung quy định tại khoản 3 Điều 5 về </w:t>
      </w:r>
      <w:r w:rsidR="006F5C18">
        <w:rPr>
          <w:rFonts w:asciiTheme="majorHAnsi" w:hAnsiTheme="majorHAnsi" w:cstheme="majorHAnsi"/>
          <w:iCs/>
          <w:spacing w:val="2"/>
          <w:sz w:val="28"/>
          <w:szCs w:val="28"/>
        </w:rPr>
        <w:t xml:space="preserve">trình tự thực hiện tuyển sinh cho </w:t>
      </w:r>
      <w:r w:rsidR="00A55232" w:rsidRPr="00A55232">
        <w:rPr>
          <w:rFonts w:asciiTheme="majorHAnsi" w:hAnsiTheme="majorHAnsi" w:cstheme="majorHAnsi"/>
          <w:iCs/>
          <w:spacing w:val="2"/>
          <w:sz w:val="28"/>
          <w:szCs w:val="28"/>
        </w:rPr>
        <w:t>phép</w:t>
      </w:r>
      <w:r w:rsidR="006F5C18">
        <w:rPr>
          <w:rFonts w:asciiTheme="majorHAnsi" w:hAnsiTheme="majorHAnsi" w:cstheme="majorHAnsi"/>
          <w:iCs/>
          <w:spacing w:val="2"/>
          <w:sz w:val="28"/>
          <w:szCs w:val="28"/>
        </w:rPr>
        <w:t xml:space="preserve"> ứng viên được</w:t>
      </w:r>
      <w:r w:rsidR="00A55232" w:rsidRPr="00A55232">
        <w:rPr>
          <w:rFonts w:asciiTheme="majorHAnsi" w:hAnsiTheme="majorHAnsi" w:cstheme="majorHAnsi"/>
          <w:iCs/>
          <w:spacing w:val="2"/>
          <w:sz w:val="28"/>
          <w:szCs w:val="28"/>
        </w:rPr>
        <w:t xml:space="preserve"> bổ sung hồ sơ</w:t>
      </w:r>
      <w:r w:rsidR="006F5C18">
        <w:rPr>
          <w:rFonts w:asciiTheme="majorHAnsi" w:hAnsiTheme="majorHAnsi" w:cstheme="majorHAnsi"/>
          <w:iCs/>
          <w:spacing w:val="2"/>
          <w:sz w:val="28"/>
          <w:szCs w:val="28"/>
        </w:rPr>
        <w:t xml:space="preserve"> còn thiếu</w:t>
      </w:r>
      <w:r w:rsidR="00A55232" w:rsidRPr="00A55232">
        <w:rPr>
          <w:rFonts w:asciiTheme="majorHAnsi" w:hAnsiTheme="majorHAnsi" w:cstheme="majorHAnsi"/>
          <w:iCs/>
          <w:spacing w:val="2"/>
          <w:sz w:val="28"/>
          <w:szCs w:val="28"/>
        </w:rPr>
        <w:t xml:space="preserve">. </w:t>
      </w:r>
      <w:r w:rsidR="005856B2">
        <w:rPr>
          <w:rFonts w:asciiTheme="majorHAnsi" w:hAnsiTheme="majorHAnsi" w:cstheme="majorHAnsi"/>
          <w:iCs/>
          <w:spacing w:val="2"/>
          <w:sz w:val="28"/>
          <w:szCs w:val="28"/>
        </w:rPr>
        <w:t>T</w:t>
      </w:r>
      <w:r w:rsidR="00A55232" w:rsidRPr="00A55232">
        <w:rPr>
          <w:rFonts w:asciiTheme="majorHAnsi" w:hAnsiTheme="majorHAnsi" w:cstheme="majorHAnsi"/>
          <w:iCs/>
          <w:spacing w:val="2"/>
          <w:sz w:val="28"/>
          <w:szCs w:val="28"/>
        </w:rPr>
        <w:t xml:space="preserve">hực tế triển khai có ứng viên vẫn phải bổ sung hồ sơ (ví dụ: Khi thực hiện tuyển chọn, phát sinh có ứng viên chưa có bằng tốt nghiệp mới có giấy chứng nhận tốt nghiệp và cần phải bổ sung bằng tốt nghiệp ...). </w:t>
      </w:r>
    </w:p>
    <w:p w14:paraId="297F782F" w14:textId="7326B5F3" w:rsidR="00A220E7" w:rsidRPr="00A220E7" w:rsidRDefault="006A1716" w:rsidP="00A23B0B">
      <w:pPr>
        <w:widowControl w:val="0"/>
        <w:spacing w:before="80" w:after="100" w:line="264" w:lineRule="auto"/>
        <w:ind w:firstLine="720"/>
        <w:jc w:val="both"/>
        <w:rPr>
          <w:rFonts w:asciiTheme="majorHAnsi" w:hAnsiTheme="majorHAnsi" w:cstheme="majorHAnsi"/>
          <w:b/>
          <w:sz w:val="28"/>
          <w:szCs w:val="28"/>
        </w:rPr>
      </w:pPr>
      <w:r w:rsidRPr="00CE7943">
        <w:rPr>
          <w:rFonts w:asciiTheme="majorHAnsi" w:hAnsiTheme="majorHAnsi" w:cstheme="majorHAnsi"/>
          <w:sz w:val="28"/>
          <w:szCs w:val="28"/>
          <w:lang w:val="vi-VN"/>
        </w:rPr>
        <w:t xml:space="preserve">TTHC </w:t>
      </w:r>
      <w:r w:rsidR="001C1056">
        <w:rPr>
          <w:rFonts w:asciiTheme="majorHAnsi" w:hAnsiTheme="majorHAnsi" w:cstheme="majorHAnsi"/>
          <w:sz w:val="28"/>
          <w:szCs w:val="28"/>
        </w:rPr>
        <w:t>sửa đổi, bổ sung</w:t>
      </w:r>
      <w:r w:rsidRPr="00CE7943">
        <w:rPr>
          <w:rFonts w:asciiTheme="majorHAnsi" w:hAnsiTheme="majorHAnsi" w:cstheme="majorHAnsi"/>
          <w:sz w:val="28"/>
          <w:szCs w:val="28"/>
          <w:lang w:val="vi-VN"/>
        </w:rPr>
        <w:t xml:space="preserve"> nói trên được quy định chi tiết tại dự thảo Nghị định nhằm bảo đảm thuận lợi về hồ sơ, trình tự, thủ tục cho các tổ chức, cá nhân có liên quan khi thực hiện TTHC về </w:t>
      </w:r>
      <w:r w:rsidR="00A220E7">
        <w:rPr>
          <w:rFonts w:asciiTheme="majorHAnsi" w:hAnsiTheme="majorHAnsi" w:cstheme="majorHAnsi"/>
          <w:sz w:val="28"/>
          <w:szCs w:val="28"/>
        </w:rPr>
        <w:t>“</w:t>
      </w:r>
      <w:r w:rsidR="00A220E7" w:rsidRPr="00A220E7">
        <w:rPr>
          <w:rFonts w:asciiTheme="majorHAnsi" w:hAnsiTheme="majorHAnsi" w:cstheme="majorHAnsi"/>
          <w:i/>
          <w:iCs/>
          <w:spacing w:val="2"/>
          <w:sz w:val="28"/>
          <w:szCs w:val="28"/>
          <w:lang w:val="vi-VN"/>
        </w:rPr>
        <w:t>Tuyển sinh công dân Việt Nam ra nước ngoài học tập bằng học bổng ngân sách nhà nước</w:t>
      </w:r>
      <w:r w:rsidR="00A220E7">
        <w:rPr>
          <w:rFonts w:asciiTheme="majorHAnsi" w:hAnsiTheme="majorHAnsi" w:cstheme="majorHAnsi"/>
          <w:i/>
          <w:iCs/>
          <w:spacing w:val="2"/>
          <w:sz w:val="28"/>
          <w:szCs w:val="28"/>
        </w:rPr>
        <w:t>”.</w:t>
      </w:r>
    </w:p>
    <w:p w14:paraId="7829CF69" w14:textId="2534F5DE" w:rsidR="006A1716" w:rsidRPr="00CE7943" w:rsidRDefault="006A1716" w:rsidP="00A23B0B">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vi-VN"/>
        </w:rPr>
        <w:t xml:space="preserve">Kết quả cho thấy chi phí tuân thủ TTHC sau khi được thay thế đều được cắt giảm so với chi phí hiện hành, qua đó góp phần giảm gánh nặng hành chính lên các đối tượng chịu tác động. </w:t>
      </w:r>
    </w:p>
    <w:p w14:paraId="1499D216" w14:textId="218EBD77" w:rsidR="007F3AB6" w:rsidRPr="00CE7943" w:rsidRDefault="007F3AB6" w:rsidP="00A23B0B">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vi-VN"/>
        </w:rPr>
        <w:t>(</w:t>
      </w:r>
      <w:r w:rsidRPr="00F64B09">
        <w:rPr>
          <w:rFonts w:asciiTheme="majorHAnsi" w:hAnsiTheme="majorHAnsi" w:cstheme="majorHAnsi"/>
          <w:i/>
          <w:sz w:val="28"/>
          <w:szCs w:val="28"/>
          <w:lang w:val="vi-VN"/>
        </w:rPr>
        <w:t xml:space="preserve">Xin gửi kèm theo Biểu mẫu đánh giá tác động </w:t>
      </w:r>
      <w:r w:rsidR="00BE33A4">
        <w:rPr>
          <w:rFonts w:asciiTheme="majorHAnsi" w:hAnsiTheme="majorHAnsi" w:cstheme="majorHAnsi"/>
          <w:i/>
          <w:sz w:val="28"/>
          <w:szCs w:val="28"/>
        </w:rPr>
        <w:t>TTHC</w:t>
      </w:r>
      <w:r w:rsidRPr="00CE7943">
        <w:rPr>
          <w:rFonts w:asciiTheme="majorHAnsi" w:hAnsiTheme="majorHAnsi" w:cstheme="majorHAnsi"/>
          <w:i/>
          <w:sz w:val="28"/>
          <w:szCs w:val="28"/>
          <w:lang w:val="vi-VN"/>
        </w:rPr>
        <w:t xml:space="preserve"> dự kiến </w:t>
      </w:r>
      <w:r w:rsidR="00BE33A4">
        <w:rPr>
          <w:rFonts w:asciiTheme="majorHAnsi" w:hAnsiTheme="majorHAnsi" w:cstheme="majorHAnsi"/>
          <w:i/>
          <w:sz w:val="28"/>
          <w:szCs w:val="28"/>
        </w:rPr>
        <w:t>sửa đổi, bổ sung</w:t>
      </w:r>
      <w:r w:rsidRPr="00CE7943">
        <w:rPr>
          <w:rFonts w:asciiTheme="majorHAnsi" w:hAnsiTheme="majorHAnsi" w:cstheme="majorHAnsi"/>
          <w:sz w:val="28"/>
          <w:szCs w:val="28"/>
          <w:lang w:val="vi-VN"/>
        </w:rPr>
        <w:t>).</w:t>
      </w:r>
    </w:p>
    <w:p w14:paraId="13D844ED" w14:textId="77777777" w:rsidR="00CB2E59" w:rsidRPr="00CE7943" w:rsidRDefault="00702A8F" w:rsidP="00A23B0B">
      <w:pPr>
        <w:widowControl w:val="0"/>
        <w:spacing w:before="80" w:after="100" w:line="264" w:lineRule="auto"/>
        <w:ind w:firstLine="720"/>
        <w:jc w:val="both"/>
        <w:rPr>
          <w:rFonts w:asciiTheme="majorHAnsi" w:eastAsia="MS Mincho" w:hAnsiTheme="majorHAnsi" w:cstheme="majorHAnsi"/>
          <w:b/>
          <w:sz w:val="28"/>
          <w:szCs w:val="28"/>
          <w:lang w:val="vi-VN"/>
        </w:rPr>
      </w:pPr>
      <w:r w:rsidRPr="00CE7943">
        <w:rPr>
          <w:rFonts w:asciiTheme="majorHAnsi" w:eastAsia="MS Mincho" w:hAnsiTheme="majorHAnsi" w:cstheme="majorHAnsi"/>
          <w:b/>
          <w:sz w:val="28"/>
          <w:szCs w:val="28"/>
          <w:lang w:val="vi-VN"/>
        </w:rPr>
        <w:t>3. Đối với thủ tục hành chính được bãi bỏ</w:t>
      </w:r>
    </w:p>
    <w:p w14:paraId="6AD8E547" w14:textId="77777777" w:rsidR="00702A8F" w:rsidRPr="00CE7943" w:rsidRDefault="00702A8F" w:rsidP="00A23B0B">
      <w:pPr>
        <w:widowControl w:val="0"/>
        <w:spacing w:before="80" w:after="100" w:line="264" w:lineRule="auto"/>
        <w:ind w:firstLine="720"/>
        <w:jc w:val="both"/>
        <w:rPr>
          <w:rFonts w:asciiTheme="majorHAnsi" w:eastAsia="MS Mincho" w:hAnsiTheme="majorHAnsi" w:cstheme="majorHAnsi"/>
          <w:sz w:val="28"/>
          <w:szCs w:val="28"/>
          <w:lang w:val="vi-VN"/>
        </w:rPr>
      </w:pPr>
      <w:r w:rsidRPr="00CE7943">
        <w:rPr>
          <w:rFonts w:asciiTheme="majorHAnsi" w:eastAsia="MS Mincho" w:hAnsiTheme="majorHAnsi" w:cstheme="majorHAnsi"/>
          <w:sz w:val="28"/>
          <w:szCs w:val="28"/>
          <w:lang w:val="vi-VN"/>
        </w:rPr>
        <w:t>Không có.</w:t>
      </w:r>
    </w:p>
    <w:p w14:paraId="1DE0C2F1" w14:textId="0E7B4C69" w:rsidR="00CB2E59" w:rsidRPr="00CE7943" w:rsidRDefault="00702A8F" w:rsidP="00A23B0B">
      <w:pPr>
        <w:widowControl w:val="0"/>
        <w:spacing w:before="80" w:after="100" w:line="264" w:lineRule="auto"/>
        <w:ind w:firstLine="720"/>
        <w:jc w:val="both"/>
        <w:rPr>
          <w:rFonts w:asciiTheme="majorHAnsi" w:eastAsia="MS Mincho" w:hAnsiTheme="majorHAnsi" w:cstheme="majorHAnsi"/>
          <w:b/>
          <w:sz w:val="28"/>
          <w:szCs w:val="28"/>
          <w:lang w:val="vi-VN"/>
        </w:rPr>
      </w:pPr>
      <w:r w:rsidRPr="00CE7943">
        <w:rPr>
          <w:rFonts w:asciiTheme="majorHAnsi" w:eastAsia="MS Mincho" w:hAnsiTheme="majorHAnsi" w:cstheme="majorHAnsi"/>
          <w:b/>
          <w:sz w:val="28"/>
          <w:szCs w:val="28"/>
          <w:lang w:val="vi-VN"/>
        </w:rPr>
        <w:t>III. LẤY Ý KIẾN</w:t>
      </w:r>
    </w:p>
    <w:p w14:paraId="33821936" w14:textId="5B09E410" w:rsidR="00C82FB3" w:rsidRPr="00CE7943" w:rsidRDefault="0045665C" w:rsidP="0068048E">
      <w:pPr>
        <w:widowControl w:val="0"/>
        <w:spacing w:before="80" w:after="100" w:line="264" w:lineRule="auto"/>
        <w:ind w:firstLine="720"/>
        <w:jc w:val="both"/>
        <w:rPr>
          <w:rFonts w:asciiTheme="majorHAnsi" w:hAnsiTheme="majorHAnsi" w:cstheme="majorHAnsi"/>
          <w:sz w:val="28"/>
          <w:szCs w:val="28"/>
          <w:lang w:val="vi-VN"/>
        </w:rPr>
      </w:pPr>
      <w:r w:rsidRPr="00CE7943">
        <w:rPr>
          <w:rFonts w:asciiTheme="majorHAnsi" w:hAnsiTheme="majorHAnsi" w:cstheme="majorHAnsi"/>
          <w:sz w:val="28"/>
          <w:szCs w:val="28"/>
          <w:lang w:val="vi-VN"/>
        </w:rPr>
        <w:t xml:space="preserve">1. </w:t>
      </w:r>
      <w:r w:rsidR="00C82FB3" w:rsidRPr="00CE7943">
        <w:rPr>
          <w:rFonts w:asciiTheme="majorHAnsi" w:hAnsiTheme="majorHAnsi" w:cstheme="majorHAnsi"/>
          <w:sz w:val="28"/>
          <w:szCs w:val="28"/>
          <w:lang w:val="vi-VN"/>
        </w:rPr>
        <w:t>Bộ Giáo dục và Đào tạo đã tổ chức các Hội thảo, Tọa đàm tham vấn</w:t>
      </w:r>
      <w:r w:rsidR="00C82FB3" w:rsidRPr="00F64B09">
        <w:rPr>
          <w:rFonts w:asciiTheme="majorHAnsi" w:hAnsiTheme="majorHAnsi" w:cstheme="majorHAnsi"/>
          <w:sz w:val="28"/>
          <w:szCs w:val="28"/>
          <w:lang w:val="vi-VN"/>
        </w:rPr>
        <w:t xml:space="preserve"> các cá nhân, tổ chức</w:t>
      </w:r>
      <w:r w:rsidRPr="00CE7943">
        <w:rPr>
          <w:rFonts w:asciiTheme="majorHAnsi" w:hAnsiTheme="majorHAnsi" w:cstheme="majorHAnsi"/>
          <w:sz w:val="28"/>
          <w:szCs w:val="28"/>
          <w:lang w:val="vi-VN"/>
        </w:rPr>
        <w:t xml:space="preserve"> chịu tác động trực tiếp và các tổ chức, cá nhân</w:t>
      </w:r>
      <w:r w:rsidR="00C82FB3" w:rsidRPr="00F64B09">
        <w:rPr>
          <w:rFonts w:asciiTheme="majorHAnsi" w:hAnsiTheme="majorHAnsi" w:cstheme="majorHAnsi"/>
          <w:sz w:val="28"/>
          <w:szCs w:val="28"/>
          <w:lang w:val="vi-VN"/>
        </w:rPr>
        <w:t xml:space="preserve"> có liên quan</w:t>
      </w:r>
      <w:r w:rsidRPr="00CE7943">
        <w:rPr>
          <w:rFonts w:asciiTheme="majorHAnsi" w:hAnsiTheme="majorHAnsi" w:cstheme="majorHAnsi"/>
          <w:sz w:val="28"/>
          <w:szCs w:val="28"/>
          <w:lang w:val="vi-VN"/>
        </w:rPr>
        <w:t xml:space="preserve"> </w:t>
      </w:r>
      <w:r w:rsidR="00C82FB3" w:rsidRPr="00CE7943">
        <w:rPr>
          <w:rFonts w:asciiTheme="majorHAnsi" w:hAnsiTheme="majorHAnsi" w:cstheme="majorHAnsi"/>
          <w:sz w:val="28"/>
          <w:szCs w:val="28"/>
          <w:lang w:val="vi-VN"/>
        </w:rPr>
        <w:t xml:space="preserve">về </w:t>
      </w:r>
      <w:r w:rsidR="008E767B" w:rsidRPr="00CE7943">
        <w:rPr>
          <w:rFonts w:asciiTheme="majorHAnsi" w:hAnsiTheme="majorHAnsi" w:cstheme="majorHAnsi"/>
          <w:sz w:val="28"/>
          <w:szCs w:val="28"/>
          <w:lang w:val="vi-VN"/>
        </w:rPr>
        <w:lastRenderedPageBreak/>
        <w:t>dự thảo Nghị định</w:t>
      </w:r>
      <w:r w:rsidR="00EC60DC">
        <w:rPr>
          <w:rFonts w:asciiTheme="majorHAnsi" w:hAnsiTheme="majorHAnsi" w:cstheme="majorHAnsi"/>
          <w:sz w:val="28"/>
          <w:szCs w:val="28"/>
        </w:rPr>
        <w:t xml:space="preserve"> sửa đổi, bổ sung </w:t>
      </w:r>
      <w:r w:rsidR="00210CF7" w:rsidRPr="00473832">
        <w:rPr>
          <w:sz w:val="27"/>
          <w:szCs w:val="27"/>
          <w:shd w:val="clear" w:color="auto" w:fill="FFFFFF"/>
        </w:rPr>
        <w:t>Nghị định số 86/2021/NĐ-CP</w:t>
      </w:r>
      <w:r w:rsidR="0010207E" w:rsidRPr="00CE7943">
        <w:rPr>
          <w:rFonts w:asciiTheme="majorHAnsi" w:hAnsiTheme="majorHAnsi" w:cstheme="majorHAnsi"/>
          <w:sz w:val="28"/>
          <w:szCs w:val="28"/>
          <w:lang w:val="vi-VN"/>
        </w:rPr>
        <w:t>.</w:t>
      </w:r>
      <w:r w:rsidR="0010207E" w:rsidRPr="00F64B09">
        <w:rPr>
          <w:rFonts w:asciiTheme="majorHAnsi" w:hAnsiTheme="majorHAnsi" w:cstheme="majorHAnsi"/>
          <w:sz w:val="28"/>
          <w:szCs w:val="28"/>
          <w:lang w:val="vi-VN"/>
        </w:rPr>
        <w:t xml:space="preserve"> </w:t>
      </w:r>
      <w:r w:rsidRPr="00CE7943">
        <w:rPr>
          <w:rFonts w:asciiTheme="majorHAnsi" w:hAnsiTheme="majorHAnsi" w:cstheme="majorHAnsi"/>
          <w:sz w:val="28"/>
          <w:szCs w:val="28"/>
          <w:lang w:val="vi-VN"/>
        </w:rPr>
        <w:t>Trong đó</w:t>
      </w:r>
      <w:r w:rsidR="00653F23" w:rsidRPr="00CE7943">
        <w:rPr>
          <w:rFonts w:asciiTheme="majorHAnsi" w:hAnsiTheme="majorHAnsi" w:cstheme="majorHAnsi"/>
          <w:sz w:val="28"/>
          <w:szCs w:val="28"/>
          <w:lang w:val="vi-VN"/>
        </w:rPr>
        <w:t xml:space="preserve">, </w:t>
      </w:r>
      <w:r w:rsidR="00210CF7">
        <w:rPr>
          <w:rFonts w:asciiTheme="majorHAnsi" w:hAnsiTheme="majorHAnsi" w:cstheme="majorHAnsi"/>
          <w:sz w:val="28"/>
          <w:szCs w:val="28"/>
        </w:rPr>
        <w:t xml:space="preserve">sửa đổi </w:t>
      </w:r>
      <w:r w:rsidR="00653F23" w:rsidRPr="00CE7943">
        <w:rPr>
          <w:rFonts w:asciiTheme="majorHAnsi" w:hAnsiTheme="majorHAnsi" w:cstheme="majorHAnsi"/>
          <w:sz w:val="28"/>
          <w:szCs w:val="28"/>
          <w:lang w:val="vi-VN"/>
        </w:rPr>
        <w:t xml:space="preserve">quy định về </w:t>
      </w:r>
      <w:r w:rsidR="001F7522">
        <w:rPr>
          <w:rFonts w:asciiTheme="majorHAnsi" w:hAnsiTheme="majorHAnsi" w:cstheme="majorHAnsi"/>
          <w:sz w:val="28"/>
          <w:szCs w:val="28"/>
        </w:rPr>
        <w:t xml:space="preserve">thành phần hồ sơ phải nộp, trình tự thực hiện tại </w:t>
      </w:r>
      <w:r w:rsidR="00653F23" w:rsidRPr="00CE7943">
        <w:rPr>
          <w:rFonts w:asciiTheme="majorHAnsi" w:hAnsiTheme="majorHAnsi" w:cstheme="majorHAnsi"/>
          <w:sz w:val="28"/>
          <w:szCs w:val="28"/>
          <w:lang w:val="vi-VN"/>
        </w:rPr>
        <w:t xml:space="preserve">TTHC liên quan đến </w:t>
      </w:r>
      <w:r w:rsidR="00210CF7">
        <w:rPr>
          <w:rFonts w:asciiTheme="majorHAnsi" w:hAnsiTheme="majorHAnsi" w:cstheme="majorHAnsi"/>
          <w:iCs/>
          <w:spacing w:val="2"/>
          <w:sz w:val="28"/>
          <w:szCs w:val="28"/>
        </w:rPr>
        <w:t>“</w:t>
      </w:r>
      <w:r w:rsidR="00210CF7" w:rsidRPr="00A220E7">
        <w:rPr>
          <w:rFonts w:asciiTheme="majorHAnsi" w:hAnsiTheme="majorHAnsi" w:cstheme="majorHAnsi"/>
          <w:i/>
          <w:iCs/>
          <w:spacing w:val="2"/>
          <w:sz w:val="28"/>
          <w:szCs w:val="28"/>
          <w:lang w:val="vi-VN"/>
        </w:rPr>
        <w:t>Tuyển sinh công dân Việt Nam ra nước ngoài học tập bằng học bổng ngân sách nhà nước (mã 1.005086)</w:t>
      </w:r>
      <w:r w:rsidR="00210CF7">
        <w:rPr>
          <w:rFonts w:asciiTheme="majorHAnsi" w:hAnsiTheme="majorHAnsi" w:cstheme="majorHAnsi"/>
          <w:i/>
          <w:iCs/>
          <w:spacing w:val="2"/>
          <w:sz w:val="28"/>
          <w:szCs w:val="28"/>
        </w:rPr>
        <w:t>”</w:t>
      </w:r>
      <w:r w:rsidR="00B84DE8">
        <w:rPr>
          <w:rFonts w:asciiTheme="majorHAnsi" w:hAnsiTheme="majorHAnsi" w:cstheme="majorHAnsi"/>
          <w:iCs/>
          <w:spacing w:val="2"/>
          <w:sz w:val="28"/>
          <w:szCs w:val="28"/>
        </w:rPr>
        <w:t>.</w:t>
      </w:r>
      <w:r w:rsidR="001F7522">
        <w:rPr>
          <w:rFonts w:asciiTheme="majorHAnsi" w:hAnsiTheme="majorHAnsi" w:cstheme="majorHAnsi"/>
          <w:iCs/>
          <w:spacing w:val="2"/>
          <w:sz w:val="28"/>
          <w:szCs w:val="28"/>
        </w:rPr>
        <w:t xml:space="preserve"> Các ý kiến đều thống nhất với việc sửa đổi, bổ sung này</w:t>
      </w:r>
      <w:r w:rsidR="0068048E">
        <w:rPr>
          <w:rFonts w:asciiTheme="majorHAnsi" w:hAnsiTheme="majorHAnsi" w:cstheme="majorHAnsi"/>
          <w:iCs/>
          <w:spacing w:val="2"/>
          <w:sz w:val="28"/>
          <w:szCs w:val="28"/>
        </w:rPr>
        <w:t xml:space="preserve">. </w:t>
      </w:r>
      <w:r w:rsidR="00653F23" w:rsidRPr="00CE7943">
        <w:rPr>
          <w:rFonts w:asciiTheme="majorHAnsi" w:hAnsiTheme="majorHAnsi" w:cstheme="majorHAnsi"/>
          <w:sz w:val="28"/>
          <w:szCs w:val="28"/>
          <w:lang w:val="vi-VN"/>
        </w:rPr>
        <w:t xml:space="preserve">Bộ </w:t>
      </w:r>
      <w:r w:rsidR="0068048E">
        <w:rPr>
          <w:rFonts w:asciiTheme="majorHAnsi" w:hAnsiTheme="majorHAnsi" w:cstheme="majorHAnsi"/>
          <w:sz w:val="28"/>
          <w:szCs w:val="28"/>
        </w:rPr>
        <w:t xml:space="preserve">Giáo dục và Đào tạo </w:t>
      </w:r>
      <w:r w:rsidR="00653F23" w:rsidRPr="00CE7943">
        <w:rPr>
          <w:rFonts w:asciiTheme="majorHAnsi" w:hAnsiTheme="majorHAnsi" w:cstheme="majorHAnsi"/>
          <w:sz w:val="28"/>
          <w:szCs w:val="28"/>
          <w:lang w:val="vi-VN"/>
        </w:rPr>
        <w:t xml:space="preserve">đã tổng hợp, nghiên cứu và tiếp thu các ý kiến góp ý, qua đó, việc </w:t>
      </w:r>
      <w:r w:rsidR="0068048E">
        <w:rPr>
          <w:rFonts w:asciiTheme="majorHAnsi" w:hAnsiTheme="majorHAnsi" w:cstheme="majorHAnsi"/>
          <w:sz w:val="28"/>
          <w:szCs w:val="28"/>
        </w:rPr>
        <w:t xml:space="preserve">sửa đổi, bổ sung </w:t>
      </w:r>
      <w:r w:rsidR="0068048E" w:rsidRPr="00CE7943">
        <w:rPr>
          <w:rFonts w:asciiTheme="majorHAnsi" w:hAnsiTheme="majorHAnsi" w:cstheme="majorHAnsi"/>
          <w:sz w:val="28"/>
          <w:szCs w:val="28"/>
          <w:lang w:val="vi-VN"/>
        </w:rPr>
        <w:t xml:space="preserve">TTHC liên quan đến </w:t>
      </w:r>
      <w:r w:rsidR="0068048E">
        <w:rPr>
          <w:rFonts w:asciiTheme="majorHAnsi" w:hAnsiTheme="majorHAnsi" w:cstheme="majorHAnsi"/>
          <w:iCs/>
          <w:spacing w:val="2"/>
          <w:sz w:val="28"/>
          <w:szCs w:val="28"/>
        </w:rPr>
        <w:t>“</w:t>
      </w:r>
      <w:r w:rsidR="0068048E" w:rsidRPr="00A220E7">
        <w:rPr>
          <w:rFonts w:asciiTheme="majorHAnsi" w:hAnsiTheme="majorHAnsi" w:cstheme="majorHAnsi"/>
          <w:i/>
          <w:iCs/>
          <w:spacing w:val="2"/>
          <w:sz w:val="28"/>
          <w:szCs w:val="28"/>
          <w:lang w:val="vi-VN"/>
        </w:rPr>
        <w:t>Tuyển sinh công dân Việt Nam ra nước ngoài học tập bằng học bổng ngân sách nhà nước (mã 1.005086)</w:t>
      </w:r>
      <w:r w:rsidR="0068048E">
        <w:rPr>
          <w:rFonts w:asciiTheme="majorHAnsi" w:hAnsiTheme="majorHAnsi" w:cstheme="majorHAnsi"/>
          <w:i/>
          <w:iCs/>
          <w:spacing w:val="2"/>
          <w:sz w:val="28"/>
          <w:szCs w:val="28"/>
        </w:rPr>
        <w:t>”</w:t>
      </w:r>
      <w:r w:rsidR="00D63F9E">
        <w:rPr>
          <w:rFonts w:asciiTheme="majorHAnsi" w:hAnsiTheme="majorHAnsi" w:cstheme="majorHAnsi"/>
          <w:i/>
          <w:iCs/>
          <w:spacing w:val="2"/>
          <w:sz w:val="28"/>
          <w:szCs w:val="28"/>
        </w:rPr>
        <w:t xml:space="preserve"> </w:t>
      </w:r>
      <w:r w:rsidR="00653F23" w:rsidRPr="00CE7943">
        <w:rPr>
          <w:rFonts w:asciiTheme="majorHAnsi" w:hAnsiTheme="majorHAnsi" w:cstheme="majorHAnsi"/>
          <w:sz w:val="28"/>
          <w:szCs w:val="28"/>
          <w:lang w:val="vi-VN"/>
        </w:rPr>
        <w:t>là cần thiết nhằm tạo thuận lợi cho các tổ chức, cá nhân</w:t>
      </w:r>
      <w:r w:rsidR="00FA7F87" w:rsidRPr="00CE7943">
        <w:rPr>
          <w:rFonts w:asciiTheme="majorHAnsi" w:hAnsiTheme="majorHAnsi" w:cstheme="majorHAnsi"/>
          <w:sz w:val="28"/>
          <w:szCs w:val="28"/>
          <w:lang w:val="vi-VN"/>
        </w:rPr>
        <w:t xml:space="preserve"> thực hiện</w:t>
      </w:r>
      <w:r w:rsidR="00653F23" w:rsidRPr="00CE7943">
        <w:rPr>
          <w:rFonts w:asciiTheme="majorHAnsi" w:hAnsiTheme="majorHAnsi" w:cstheme="majorHAnsi"/>
          <w:sz w:val="28"/>
          <w:szCs w:val="28"/>
          <w:lang w:val="vi-VN"/>
        </w:rPr>
        <w:t xml:space="preserve"> theo đúng quy định của pháp luật.</w:t>
      </w:r>
    </w:p>
    <w:p w14:paraId="25B337A1" w14:textId="324452BA" w:rsidR="002360C0" w:rsidRPr="000320CA" w:rsidRDefault="0045665C" w:rsidP="00A23B0B">
      <w:pPr>
        <w:widowControl w:val="0"/>
        <w:spacing w:before="80" w:after="100" w:line="264" w:lineRule="auto"/>
        <w:ind w:firstLine="720"/>
        <w:jc w:val="both"/>
        <w:rPr>
          <w:rFonts w:asciiTheme="majorHAnsi" w:hAnsiTheme="majorHAnsi" w:cstheme="majorHAnsi"/>
          <w:bCs/>
          <w:iCs/>
          <w:sz w:val="28"/>
          <w:szCs w:val="28"/>
          <w:lang w:val="vi-VN"/>
        </w:rPr>
      </w:pPr>
      <w:r w:rsidRPr="00190150">
        <w:rPr>
          <w:rFonts w:asciiTheme="majorHAnsi" w:hAnsiTheme="majorHAnsi" w:cstheme="majorHAnsi"/>
          <w:sz w:val="28"/>
          <w:szCs w:val="28"/>
          <w:lang w:val="vi-VN"/>
        </w:rPr>
        <w:t xml:space="preserve">2. </w:t>
      </w:r>
      <w:r w:rsidR="00C82FB3" w:rsidRPr="00B802E2">
        <w:rPr>
          <w:rFonts w:asciiTheme="majorHAnsi" w:hAnsiTheme="majorHAnsi" w:cstheme="majorHAnsi"/>
          <w:sz w:val="28"/>
          <w:szCs w:val="28"/>
          <w:highlight w:val="yellow"/>
          <w:lang w:val="vi-VN"/>
        </w:rPr>
        <w:t xml:space="preserve">Hồ sơ </w:t>
      </w:r>
      <w:r w:rsidR="00FA7F87" w:rsidRPr="00B802E2">
        <w:rPr>
          <w:rFonts w:asciiTheme="majorHAnsi" w:hAnsiTheme="majorHAnsi" w:cstheme="majorHAnsi"/>
          <w:sz w:val="28"/>
          <w:szCs w:val="28"/>
          <w:highlight w:val="yellow"/>
          <w:lang w:val="vi-VN"/>
        </w:rPr>
        <w:t>dự thảo Nghị định</w:t>
      </w:r>
      <w:r w:rsidR="00C82FB3" w:rsidRPr="00B802E2">
        <w:rPr>
          <w:rFonts w:asciiTheme="majorHAnsi" w:hAnsiTheme="majorHAnsi" w:cstheme="majorHAnsi"/>
          <w:sz w:val="28"/>
          <w:szCs w:val="28"/>
          <w:highlight w:val="yellow"/>
          <w:lang w:val="vi-VN"/>
        </w:rPr>
        <w:t xml:space="preserve"> và </w:t>
      </w:r>
      <w:r w:rsidR="00FA7F87" w:rsidRPr="00B802E2">
        <w:rPr>
          <w:rFonts w:asciiTheme="majorHAnsi" w:hAnsiTheme="majorHAnsi" w:cstheme="majorHAnsi"/>
          <w:sz w:val="28"/>
          <w:szCs w:val="28"/>
          <w:highlight w:val="yellow"/>
          <w:lang w:val="vi-VN"/>
        </w:rPr>
        <w:t xml:space="preserve">báo cáo </w:t>
      </w:r>
      <w:r w:rsidR="00C82FB3" w:rsidRPr="00B802E2">
        <w:rPr>
          <w:rFonts w:asciiTheme="majorHAnsi" w:hAnsiTheme="majorHAnsi" w:cstheme="majorHAnsi"/>
          <w:sz w:val="28"/>
          <w:szCs w:val="28"/>
          <w:highlight w:val="yellow"/>
          <w:lang w:val="vi-VN"/>
        </w:rPr>
        <w:t xml:space="preserve">đánh giá </w:t>
      </w:r>
      <w:r w:rsidR="00FA7F87" w:rsidRPr="00B802E2">
        <w:rPr>
          <w:rFonts w:asciiTheme="majorHAnsi" w:hAnsiTheme="majorHAnsi" w:cstheme="majorHAnsi"/>
          <w:sz w:val="28"/>
          <w:szCs w:val="28"/>
          <w:highlight w:val="yellow"/>
          <w:lang w:val="vi-VN"/>
        </w:rPr>
        <w:t xml:space="preserve">tác động </w:t>
      </w:r>
      <w:r w:rsidR="00C82FB3" w:rsidRPr="00B802E2">
        <w:rPr>
          <w:rFonts w:asciiTheme="majorHAnsi" w:hAnsiTheme="majorHAnsi" w:cstheme="majorHAnsi"/>
          <w:sz w:val="28"/>
          <w:szCs w:val="28"/>
          <w:highlight w:val="yellow"/>
          <w:lang w:val="vi-VN"/>
        </w:rPr>
        <w:t xml:space="preserve">TTHC </w:t>
      </w:r>
      <w:r w:rsidR="00FA7F87" w:rsidRPr="00B802E2">
        <w:rPr>
          <w:rFonts w:asciiTheme="majorHAnsi" w:hAnsiTheme="majorHAnsi" w:cstheme="majorHAnsi"/>
          <w:sz w:val="28"/>
          <w:szCs w:val="28"/>
          <w:highlight w:val="yellow"/>
          <w:lang w:val="vi-VN"/>
        </w:rPr>
        <w:t>quy định trong dự thảo Nghị định</w:t>
      </w:r>
      <w:r w:rsidR="00C82FB3" w:rsidRPr="00B802E2">
        <w:rPr>
          <w:rFonts w:asciiTheme="majorHAnsi" w:hAnsiTheme="majorHAnsi" w:cstheme="majorHAnsi"/>
          <w:sz w:val="28"/>
          <w:szCs w:val="28"/>
          <w:highlight w:val="yellow"/>
          <w:lang w:val="vi-VN"/>
        </w:rPr>
        <w:t xml:space="preserve"> đã gửi</w:t>
      </w:r>
      <w:r w:rsidR="00702A8F" w:rsidRPr="00B802E2">
        <w:rPr>
          <w:rFonts w:asciiTheme="majorHAnsi" w:hAnsiTheme="majorHAnsi" w:cstheme="majorHAnsi"/>
          <w:sz w:val="28"/>
          <w:szCs w:val="28"/>
          <w:highlight w:val="yellow"/>
          <w:lang w:val="vi-VN"/>
        </w:rPr>
        <w:t xml:space="preserve"> lấy ý kiến của </w:t>
      </w:r>
      <w:r w:rsidR="00C82FB3" w:rsidRPr="00B802E2">
        <w:rPr>
          <w:rFonts w:asciiTheme="majorHAnsi" w:hAnsiTheme="majorHAnsi" w:cstheme="majorHAnsi"/>
          <w:sz w:val="28"/>
          <w:szCs w:val="28"/>
          <w:highlight w:val="yellow"/>
          <w:lang w:val="vi-VN"/>
        </w:rPr>
        <w:t>Văn phòng Chính phủ (Cục Kiểm soát thủ tục hành chính</w:t>
      </w:r>
      <w:r w:rsidR="004D2FAC" w:rsidRPr="00B802E2">
        <w:rPr>
          <w:rFonts w:asciiTheme="majorHAnsi" w:hAnsiTheme="majorHAnsi" w:cstheme="majorHAnsi"/>
          <w:sz w:val="28"/>
          <w:szCs w:val="28"/>
          <w:highlight w:val="yellow"/>
          <w:lang w:val="vi-VN"/>
        </w:rPr>
        <w:t>)</w:t>
      </w:r>
      <w:r w:rsidR="00702A8F" w:rsidRPr="00B802E2">
        <w:rPr>
          <w:rFonts w:asciiTheme="majorHAnsi" w:hAnsiTheme="majorHAnsi" w:cstheme="majorHAnsi"/>
          <w:sz w:val="28"/>
          <w:szCs w:val="28"/>
          <w:highlight w:val="yellow"/>
          <w:lang w:val="vi-VN"/>
        </w:rPr>
        <w:t xml:space="preserve"> theo quy định của pháp luật về kiểm soát thủ tục hành chính</w:t>
      </w:r>
      <w:r w:rsidR="00C82FB3" w:rsidRPr="00B802E2">
        <w:rPr>
          <w:rFonts w:asciiTheme="majorHAnsi" w:hAnsiTheme="majorHAnsi" w:cstheme="majorHAnsi"/>
          <w:sz w:val="28"/>
          <w:szCs w:val="28"/>
          <w:highlight w:val="yellow"/>
          <w:lang w:val="vi-VN"/>
        </w:rPr>
        <w:t xml:space="preserve"> </w:t>
      </w:r>
      <w:r w:rsidR="00190150" w:rsidRPr="00B802E2">
        <w:rPr>
          <w:rFonts w:asciiTheme="majorHAnsi" w:hAnsiTheme="majorHAnsi" w:cstheme="majorHAnsi"/>
          <w:sz w:val="28"/>
          <w:szCs w:val="28"/>
          <w:highlight w:val="yellow"/>
          <w:lang w:val="vi-VN"/>
        </w:rPr>
        <w:t>tại Công văn số</w:t>
      </w:r>
      <w:r w:rsidR="00C82FB3" w:rsidRPr="00B802E2">
        <w:rPr>
          <w:rFonts w:asciiTheme="majorHAnsi" w:hAnsiTheme="majorHAnsi" w:cstheme="majorHAnsi"/>
          <w:sz w:val="28"/>
          <w:szCs w:val="28"/>
          <w:highlight w:val="yellow"/>
          <w:lang w:val="vi-VN"/>
        </w:rPr>
        <w:t xml:space="preserve"> </w:t>
      </w:r>
      <w:r w:rsidR="000F0FA3" w:rsidRPr="00B802E2">
        <w:rPr>
          <w:rFonts w:asciiTheme="majorHAnsi" w:hAnsiTheme="majorHAnsi" w:cstheme="majorHAnsi"/>
          <w:sz w:val="28"/>
          <w:szCs w:val="28"/>
          <w:highlight w:val="yellow"/>
        </w:rPr>
        <w:t xml:space="preserve">    </w:t>
      </w:r>
      <w:r w:rsidR="00190150" w:rsidRPr="00B802E2">
        <w:rPr>
          <w:rFonts w:asciiTheme="majorHAnsi" w:hAnsiTheme="majorHAnsi" w:cstheme="majorHAnsi"/>
          <w:sz w:val="28"/>
          <w:szCs w:val="28"/>
          <w:highlight w:val="yellow"/>
          <w:lang w:val="vi-VN"/>
        </w:rPr>
        <w:t xml:space="preserve">/BGDĐT-HTQT ngày </w:t>
      </w:r>
      <w:r w:rsidR="000F0FA3" w:rsidRPr="00B802E2">
        <w:rPr>
          <w:rFonts w:asciiTheme="majorHAnsi" w:hAnsiTheme="majorHAnsi" w:cstheme="majorHAnsi"/>
          <w:sz w:val="28"/>
          <w:szCs w:val="28"/>
          <w:highlight w:val="yellow"/>
        </w:rPr>
        <w:t xml:space="preserve">   </w:t>
      </w:r>
      <w:r w:rsidR="00190150" w:rsidRPr="00B802E2">
        <w:rPr>
          <w:rFonts w:asciiTheme="majorHAnsi" w:hAnsiTheme="majorHAnsi" w:cstheme="majorHAnsi"/>
          <w:sz w:val="28"/>
          <w:szCs w:val="28"/>
          <w:highlight w:val="yellow"/>
          <w:lang w:val="vi-VN"/>
        </w:rPr>
        <w:t>của Bộ Giáo dục và Đào tạo</w:t>
      </w:r>
      <w:r w:rsidR="002360C0" w:rsidRPr="00B802E2">
        <w:rPr>
          <w:rFonts w:asciiTheme="majorHAnsi" w:hAnsiTheme="majorHAnsi" w:cstheme="majorHAnsi"/>
          <w:bCs/>
          <w:iCs/>
          <w:sz w:val="28"/>
          <w:szCs w:val="28"/>
          <w:highlight w:val="yellow"/>
          <w:lang w:val="vi-VN"/>
        </w:rPr>
        <w:t>. Đến ngày</w:t>
      </w:r>
      <w:r w:rsidR="00190150" w:rsidRPr="00B802E2">
        <w:rPr>
          <w:rFonts w:asciiTheme="majorHAnsi" w:hAnsiTheme="majorHAnsi" w:cstheme="majorHAnsi"/>
          <w:bCs/>
          <w:iCs/>
          <w:sz w:val="28"/>
          <w:szCs w:val="28"/>
          <w:highlight w:val="yellow"/>
          <w:lang w:val="vi-VN"/>
        </w:rPr>
        <w:t xml:space="preserve"> </w:t>
      </w:r>
      <w:r w:rsidR="000F0FA3" w:rsidRPr="00B802E2">
        <w:rPr>
          <w:rFonts w:asciiTheme="majorHAnsi" w:hAnsiTheme="majorHAnsi" w:cstheme="majorHAnsi"/>
          <w:bCs/>
          <w:iCs/>
          <w:sz w:val="28"/>
          <w:szCs w:val="28"/>
          <w:highlight w:val="yellow"/>
        </w:rPr>
        <w:t xml:space="preserve">        </w:t>
      </w:r>
      <w:r w:rsidR="002360C0" w:rsidRPr="00B802E2">
        <w:rPr>
          <w:rFonts w:asciiTheme="majorHAnsi" w:hAnsiTheme="majorHAnsi" w:cstheme="majorHAnsi"/>
          <w:bCs/>
          <w:iCs/>
          <w:sz w:val="28"/>
          <w:szCs w:val="28"/>
          <w:highlight w:val="yellow"/>
          <w:lang w:val="vi-VN"/>
        </w:rPr>
        <w:t xml:space="preserve">, Bộ </w:t>
      </w:r>
      <w:r w:rsidR="000F0FA3" w:rsidRPr="00B802E2">
        <w:rPr>
          <w:rFonts w:asciiTheme="majorHAnsi" w:hAnsiTheme="majorHAnsi" w:cstheme="majorHAnsi"/>
          <w:bCs/>
          <w:iCs/>
          <w:sz w:val="28"/>
          <w:szCs w:val="28"/>
          <w:highlight w:val="yellow"/>
        </w:rPr>
        <w:t>Giáo dục và Đào tạo</w:t>
      </w:r>
      <w:r w:rsidR="002360C0" w:rsidRPr="00B802E2">
        <w:rPr>
          <w:rFonts w:asciiTheme="majorHAnsi" w:hAnsiTheme="majorHAnsi" w:cstheme="majorHAnsi"/>
          <w:bCs/>
          <w:iCs/>
          <w:sz w:val="28"/>
          <w:szCs w:val="28"/>
          <w:highlight w:val="yellow"/>
          <w:lang w:val="vi-VN"/>
        </w:rPr>
        <w:t xml:space="preserve"> đã nhận được ý kiến góp ý của Văn phòng Chính phủ</w:t>
      </w:r>
      <w:r w:rsidR="00190150" w:rsidRPr="00B802E2">
        <w:rPr>
          <w:rFonts w:asciiTheme="majorHAnsi" w:hAnsiTheme="majorHAnsi" w:cstheme="majorHAnsi"/>
          <w:bCs/>
          <w:iCs/>
          <w:sz w:val="28"/>
          <w:szCs w:val="28"/>
          <w:highlight w:val="yellow"/>
          <w:lang w:val="vi-VN"/>
        </w:rPr>
        <w:t xml:space="preserve"> (Cục Kiểm soát thủ tục hành chính) tại văn bản số </w:t>
      </w:r>
      <w:r w:rsidR="000F0FA3" w:rsidRPr="00B802E2">
        <w:rPr>
          <w:rFonts w:asciiTheme="majorHAnsi" w:hAnsiTheme="majorHAnsi" w:cstheme="majorHAnsi"/>
          <w:bCs/>
          <w:iCs/>
          <w:sz w:val="28"/>
          <w:szCs w:val="28"/>
          <w:highlight w:val="yellow"/>
        </w:rPr>
        <w:t xml:space="preserve">    </w:t>
      </w:r>
      <w:r w:rsidR="00190150" w:rsidRPr="00B802E2">
        <w:rPr>
          <w:rFonts w:asciiTheme="majorHAnsi" w:hAnsiTheme="majorHAnsi" w:cstheme="majorHAnsi"/>
          <w:bCs/>
          <w:iCs/>
          <w:sz w:val="28"/>
          <w:szCs w:val="28"/>
          <w:highlight w:val="yellow"/>
          <w:lang w:val="vi-VN"/>
        </w:rPr>
        <w:t>/VPCP-KSTT</w:t>
      </w:r>
      <w:r w:rsidR="002360C0" w:rsidRPr="00B802E2">
        <w:rPr>
          <w:rFonts w:asciiTheme="majorHAnsi" w:hAnsiTheme="majorHAnsi" w:cstheme="majorHAnsi"/>
          <w:bCs/>
          <w:iCs/>
          <w:sz w:val="28"/>
          <w:szCs w:val="28"/>
          <w:highlight w:val="yellow"/>
          <w:lang w:val="vi-VN"/>
        </w:rPr>
        <w:t xml:space="preserve">. Trên cơ sở ý kiến góp ý của Văn phòng Chính phủ về quy định TTHC tại </w:t>
      </w:r>
      <w:r w:rsidR="008E767B" w:rsidRPr="00B802E2">
        <w:rPr>
          <w:rFonts w:asciiTheme="majorHAnsi" w:hAnsiTheme="majorHAnsi" w:cstheme="majorHAnsi"/>
          <w:bCs/>
          <w:iCs/>
          <w:sz w:val="28"/>
          <w:szCs w:val="28"/>
          <w:highlight w:val="yellow"/>
          <w:lang w:val="vi-VN"/>
        </w:rPr>
        <w:t>dự thảo Nghị định</w:t>
      </w:r>
      <w:r w:rsidR="002360C0" w:rsidRPr="00B802E2">
        <w:rPr>
          <w:rFonts w:asciiTheme="majorHAnsi" w:hAnsiTheme="majorHAnsi" w:cstheme="majorHAnsi"/>
          <w:bCs/>
          <w:iCs/>
          <w:sz w:val="28"/>
          <w:szCs w:val="28"/>
          <w:highlight w:val="yellow"/>
          <w:lang w:val="vi-VN"/>
        </w:rPr>
        <w:t xml:space="preserve">, Bộ </w:t>
      </w:r>
      <w:r w:rsidR="00B77DFE" w:rsidRPr="00B802E2">
        <w:rPr>
          <w:rFonts w:asciiTheme="majorHAnsi" w:hAnsiTheme="majorHAnsi" w:cstheme="majorHAnsi"/>
          <w:bCs/>
          <w:iCs/>
          <w:sz w:val="28"/>
          <w:szCs w:val="28"/>
          <w:highlight w:val="yellow"/>
        </w:rPr>
        <w:t>Giáo dục và Đào tạo</w:t>
      </w:r>
      <w:r w:rsidR="002360C0" w:rsidRPr="00B802E2">
        <w:rPr>
          <w:rFonts w:asciiTheme="majorHAnsi" w:hAnsiTheme="majorHAnsi" w:cstheme="majorHAnsi"/>
          <w:bCs/>
          <w:iCs/>
          <w:sz w:val="28"/>
          <w:szCs w:val="28"/>
          <w:highlight w:val="yellow"/>
          <w:lang w:val="vi-VN"/>
        </w:rPr>
        <w:t xml:space="preserve"> đã tiếp thu, giải trình và hoàn thiện </w:t>
      </w:r>
      <w:r w:rsidR="008E767B" w:rsidRPr="00B802E2">
        <w:rPr>
          <w:rFonts w:asciiTheme="majorHAnsi" w:hAnsiTheme="majorHAnsi" w:cstheme="majorHAnsi"/>
          <w:bCs/>
          <w:iCs/>
          <w:sz w:val="28"/>
          <w:szCs w:val="28"/>
          <w:highlight w:val="yellow"/>
          <w:lang w:val="vi-VN"/>
        </w:rPr>
        <w:t>dự thảo Nghị định</w:t>
      </w:r>
      <w:r w:rsidR="002360C0" w:rsidRPr="00B802E2">
        <w:rPr>
          <w:rFonts w:asciiTheme="majorHAnsi" w:hAnsiTheme="majorHAnsi" w:cstheme="majorHAnsi"/>
          <w:bCs/>
          <w:iCs/>
          <w:sz w:val="28"/>
          <w:szCs w:val="28"/>
          <w:highlight w:val="yellow"/>
          <w:lang w:val="vi-VN"/>
        </w:rPr>
        <w:t xml:space="preserve"> đảm bảo quy định.</w:t>
      </w:r>
      <w:r w:rsidR="000320CA" w:rsidRPr="00B802E2">
        <w:rPr>
          <w:rFonts w:asciiTheme="majorHAnsi" w:hAnsiTheme="majorHAnsi" w:cstheme="majorHAnsi"/>
          <w:bCs/>
          <w:iCs/>
          <w:sz w:val="28"/>
          <w:szCs w:val="28"/>
          <w:highlight w:val="yellow"/>
          <w:lang w:val="vi-VN"/>
        </w:rPr>
        <w:t xml:space="preserve"> (</w:t>
      </w:r>
      <w:r w:rsidR="000320CA" w:rsidRPr="00B802E2">
        <w:rPr>
          <w:rFonts w:asciiTheme="majorHAnsi" w:hAnsiTheme="majorHAnsi" w:cstheme="majorHAnsi"/>
          <w:bCs/>
          <w:i/>
          <w:iCs/>
          <w:sz w:val="28"/>
          <w:szCs w:val="28"/>
          <w:highlight w:val="yellow"/>
          <w:lang w:val="vi-VN"/>
        </w:rPr>
        <w:t>Kèm theo là Bảng tổng hợp ý kiến</w:t>
      </w:r>
      <w:r w:rsidR="00190150" w:rsidRPr="00B802E2">
        <w:rPr>
          <w:rFonts w:asciiTheme="majorHAnsi" w:hAnsiTheme="majorHAnsi" w:cstheme="majorHAnsi"/>
          <w:bCs/>
          <w:i/>
          <w:iCs/>
          <w:sz w:val="28"/>
          <w:szCs w:val="28"/>
          <w:highlight w:val="yellow"/>
          <w:lang w:val="vi-VN"/>
        </w:rPr>
        <w:t xml:space="preserve"> góp ý, ý kiến</w:t>
      </w:r>
      <w:r w:rsidR="000320CA" w:rsidRPr="00B802E2">
        <w:rPr>
          <w:rFonts w:asciiTheme="majorHAnsi" w:hAnsiTheme="majorHAnsi" w:cstheme="majorHAnsi"/>
          <w:bCs/>
          <w:i/>
          <w:iCs/>
          <w:sz w:val="28"/>
          <w:szCs w:val="28"/>
          <w:highlight w:val="yellow"/>
          <w:lang w:val="vi-VN"/>
        </w:rPr>
        <w:t xml:space="preserve"> giải trình, tiếp thu của Bộ GDĐT</w:t>
      </w:r>
      <w:r w:rsidR="000320CA" w:rsidRPr="00B802E2">
        <w:rPr>
          <w:rFonts w:asciiTheme="majorHAnsi" w:hAnsiTheme="majorHAnsi" w:cstheme="majorHAnsi"/>
          <w:bCs/>
          <w:iCs/>
          <w:sz w:val="28"/>
          <w:szCs w:val="28"/>
          <w:highlight w:val="yellow"/>
          <w:lang w:val="vi-VN"/>
        </w:rPr>
        <w:t>).</w:t>
      </w:r>
    </w:p>
    <w:p w14:paraId="221FBCDE" w14:textId="7F3EA490" w:rsidR="0010207E" w:rsidRPr="00F64B09" w:rsidRDefault="00B142A2" w:rsidP="00A23B0B">
      <w:pPr>
        <w:widowControl w:val="0"/>
        <w:spacing w:before="60" w:after="60" w:line="360" w:lineRule="exact"/>
        <w:ind w:firstLine="720"/>
        <w:jc w:val="both"/>
        <w:rPr>
          <w:rFonts w:asciiTheme="majorHAnsi" w:hAnsiTheme="majorHAnsi" w:cstheme="majorHAnsi"/>
          <w:sz w:val="28"/>
          <w:szCs w:val="28"/>
          <w:lang w:val="vi-VN"/>
        </w:rPr>
      </w:pPr>
      <w:r w:rsidRPr="00F64B09">
        <w:rPr>
          <w:rFonts w:asciiTheme="majorHAnsi" w:hAnsiTheme="majorHAnsi" w:cstheme="majorHAnsi"/>
          <w:sz w:val="28"/>
          <w:szCs w:val="28"/>
          <w:lang w:val="nl-NL"/>
        </w:rPr>
        <w:t xml:space="preserve">Trên đây là Báo cáo đánh giá tác động </w:t>
      </w:r>
      <w:r w:rsidR="00AD7B31" w:rsidRPr="00F64B09">
        <w:rPr>
          <w:rFonts w:asciiTheme="majorHAnsi" w:hAnsiTheme="majorHAnsi" w:cstheme="majorHAnsi"/>
          <w:sz w:val="28"/>
          <w:szCs w:val="28"/>
          <w:lang w:val="nl-NL"/>
        </w:rPr>
        <w:t>TTHC</w:t>
      </w:r>
      <w:r w:rsidRPr="00F64B09">
        <w:rPr>
          <w:rFonts w:asciiTheme="majorHAnsi" w:hAnsiTheme="majorHAnsi" w:cstheme="majorHAnsi"/>
          <w:sz w:val="28"/>
          <w:szCs w:val="28"/>
          <w:lang w:val="nl-NL"/>
        </w:rPr>
        <w:t xml:space="preserve"> có liên quan đến </w:t>
      </w:r>
      <w:r w:rsidR="007F3AB6" w:rsidRPr="00F64B09">
        <w:rPr>
          <w:rFonts w:asciiTheme="majorHAnsi" w:hAnsiTheme="majorHAnsi" w:cstheme="majorHAnsi"/>
          <w:sz w:val="28"/>
          <w:szCs w:val="28"/>
          <w:lang w:val="nl-NL"/>
        </w:rPr>
        <w:t xml:space="preserve">dự thảo Nghị định </w:t>
      </w:r>
      <w:r w:rsidR="00B77DFE">
        <w:rPr>
          <w:rFonts w:asciiTheme="majorHAnsi" w:hAnsiTheme="majorHAnsi" w:cstheme="majorHAnsi"/>
          <w:sz w:val="28"/>
          <w:szCs w:val="28"/>
          <w:lang w:val="nl-NL"/>
        </w:rPr>
        <w:t xml:space="preserve">sửa đổi, bổ sung một số điều của </w:t>
      </w:r>
      <w:r w:rsidR="00B77DFE" w:rsidRPr="00473832">
        <w:rPr>
          <w:sz w:val="27"/>
          <w:szCs w:val="27"/>
          <w:shd w:val="clear" w:color="auto" w:fill="FFFFFF"/>
        </w:rPr>
        <w:t>Nghị định số 86/2021/NĐ-CP</w:t>
      </w:r>
      <w:r w:rsidRPr="00F64B09">
        <w:rPr>
          <w:rFonts w:asciiTheme="majorHAnsi" w:hAnsiTheme="majorHAnsi" w:cstheme="majorHAnsi"/>
          <w:sz w:val="28"/>
          <w:szCs w:val="28"/>
          <w:lang w:val="nl-NL"/>
        </w:rPr>
        <w:t>, kính trình Chính phủ xem xét, quyết định./</w:t>
      </w:r>
      <w:r w:rsidR="0010207E" w:rsidRPr="00F64B09">
        <w:rPr>
          <w:rFonts w:asciiTheme="majorHAnsi" w:hAnsiTheme="majorHAnsi" w:cstheme="majorHAnsi"/>
          <w:sz w:val="28"/>
          <w:szCs w:val="28"/>
          <w:lang w:val="vi-VN"/>
        </w:rPr>
        <w:t>.</w:t>
      </w:r>
    </w:p>
    <w:p w14:paraId="1BBB47C2" w14:textId="77777777" w:rsidR="0010207E" w:rsidRPr="00F64B09" w:rsidRDefault="0010207E" w:rsidP="00A23B0B">
      <w:pPr>
        <w:widowControl w:val="0"/>
        <w:spacing w:before="60" w:after="60" w:line="360" w:lineRule="exact"/>
        <w:ind w:firstLine="720"/>
        <w:jc w:val="both"/>
        <w:rPr>
          <w:rFonts w:asciiTheme="majorHAnsi" w:hAnsiTheme="majorHAnsi" w:cstheme="majorHAnsi"/>
          <w:sz w:val="28"/>
          <w:szCs w:val="28"/>
          <w:lang w:val="vi-VN"/>
        </w:rPr>
      </w:pPr>
    </w:p>
    <w:tbl>
      <w:tblPr>
        <w:tblW w:w="9606" w:type="dxa"/>
        <w:tblLook w:val="04A0" w:firstRow="1" w:lastRow="0" w:firstColumn="1" w:lastColumn="0" w:noHBand="0" w:noVBand="1"/>
      </w:tblPr>
      <w:tblGrid>
        <w:gridCol w:w="4111"/>
        <w:gridCol w:w="5495"/>
      </w:tblGrid>
      <w:tr w:rsidR="0010207E" w:rsidRPr="00CE77D9" w14:paraId="7441538E" w14:textId="77777777" w:rsidTr="007F3AB6">
        <w:tc>
          <w:tcPr>
            <w:tcW w:w="4111" w:type="dxa"/>
          </w:tcPr>
          <w:p w14:paraId="01603BB0" w14:textId="78DCFB07" w:rsidR="0010207E" w:rsidRPr="00F64B09" w:rsidRDefault="0010207E" w:rsidP="00A23B0B">
            <w:pPr>
              <w:widowControl w:val="0"/>
              <w:ind w:left="37" w:hanging="142"/>
              <w:jc w:val="both"/>
              <w:rPr>
                <w:rFonts w:asciiTheme="majorHAnsi" w:hAnsiTheme="majorHAnsi" w:cstheme="majorHAnsi"/>
                <w:b/>
                <w:i/>
                <w:sz w:val="28"/>
                <w:szCs w:val="28"/>
                <w:u w:val="single"/>
                <w:lang w:val="fi-FI"/>
              </w:rPr>
            </w:pPr>
          </w:p>
        </w:tc>
        <w:tc>
          <w:tcPr>
            <w:tcW w:w="5495" w:type="dxa"/>
          </w:tcPr>
          <w:p w14:paraId="32D0184F" w14:textId="18C92D56" w:rsidR="0010207E" w:rsidRPr="00CE7943" w:rsidRDefault="007F3AB6" w:rsidP="00A23B0B">
            <w:pPr>
              <w:widowControl w:val="0"/>
              <w:jc w:val="center"/>
              <w:rPr>
                <w:rFonts w:asciiTheme="majorHAnsi" w:hAnsiTheme="majorHAnsi" w:cstheme="majorHAnsi"/>
                <w:b/>
                <w:sz w:val="28"/>
                <w:szCs w:val="28"/>
                <w:lang w:val="fi-FI"/>
              </w:rPr>
            </w:pPr>
            <w:r w:rsidRPr="00CE7943">
              <w:rPr>
                <w:rFonts w:asciiTheme="majorHAnsi" w:hAnsiTheme="majorHAnsi" w:cstheme="majorHAnsi"/>
                <w:b/>
                <w:sz w:val="28"/>
                <w:szCs w:val="28"/>
                <w:lang w:val="fi-FI"/>
              </w:rPr>
              <w:t>BỘ GIÁO DỤC VÀ ĐÀO TẠO</w:t>
            </w:r>
          </w:p>
        </w:tc>
      </w:tr>
    </w:tbl>
    <w:p w14:paraId="512B1909" w14:textId="4C277E29" w:rsidR="00AD7B31" w:rsidRPr="00CE7943" w:rsidRDefault="00AD7B31" w:rsidP="00A23B0B">
      <w:pPr>
        <w:widowControl w:val="0"/>
        <w:spacing w:before="240"/>
        <w:rPr>
          <w:rFonts w:asciiTheme="majorHAnsi" w:hAnsiTheme="majorHAnsi" w:cstheme="majorHAnsi"/>
          <w:sz w:val="28"/>
          <w:szCs w:val="28"/>
          <w:lang w:val="fi-FI"/>
        </w:rPr>
      </w:pPr>
    </w:p>
    <w:p w14:paraId="50B89E5D" w14:textId="33BF68FA" w:rsidR="00532638" w:rsidRPr="00CE7943" w:rsidRDefault="00532638" w:rsidP="00A23B0B">
      <w:pPr>
        <w:widowControl w:val="0"/>
        <w:spacing w:before="240"/>
        <w:rPr>
          <w:rFonts w:asciiTheme="majorHAnsi" w:hAnsiTheme="majorHAnsi" w:cstheme="majorHAnsi"/>
          <w:sz w:val="28"/>
          <w:szCs w:val="28"/>
          <w:lang w:val="fi-FI"/>
        </w:rPr>
      </w:pPr>
    </w:p>
    <w:sectPr w:rsidR="00532638" w:rsidRPr="00CE7943" w:rsidSect="00D8311E">
      <w:headerReference w:type="default" r:id="rId11"/>
      <w:footerReference w:type="even" r:id="rId12"/>
      <w:headerReference w:type="first" r:id="rId13"/>
      <w:pgSz w:w="11909" w:h="16834"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6F89" w14:textId="77777777" w:rsidR="00344834" w:rsidRDefault="00344834">
      <w:r>
        <w:separator/>
      </w:r>
    </w:p>
  </w:endnote>
  <w:endnote w:type="continuationSeparator" w:id="0">
    <w:p w14:paraId="1FDC0335" w14:textId="77777777" w:rsidR="00344834" w:rsidRDefault="0034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51B5" w14:textId="77777777" w:rsidR="007C53DF" w:rsidRDefault="007C53DF" w:rsidP="00A60C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A3EA9" w14:textId="77777777" w:rsidR="007C53DF" w:rsidRDefault="007C5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A745" w14:textId="77777777" w:rsidR="00344834" w:rsidRDefault="00344834">
      <w:r>
        <w:separator/>
      </w:r>
    </w:p>
  </w:footnote>
  <w:footnote w:type="continuationSeparator" w:id="0">
    <w:p w14:paraId="5F8E5CD2" w14:textId="77777777" w:rsidR="00344834" w:rsidRDefault="0034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610162"/>
      <w:docPartObj>
        <w:docPartGallery w:val="Page Numbers (Top of Page)"/>
        <w:docPartUnique/>
      </w:docPartObj>
    </w:sdtPr>
    <w:sdtEndPr>
      <w:rPr>
        <w:noProof/>
        <w:sz w:val="28"/>
        <w:szCs w:val="28"/>
      </w:rPr>
    </w:sdtEndPr>
    <w:sdtContent>
      <w:p w14:paraId="0AEA8418" w14:textId="77777777" w:rsidR="00702A8F" w:rsidRPr="0010207E" w:rsidRDefault="00702A8F" w:rsidP="00702A8F">
        <w:pPr>
          <w:pStyle w:val="Header"/>
          <w:jc w:val="center"/>
          <w:rPr>
            <w:sz w:val="28"/>
            <w:szCs w:val="28"/>
          </w:rPr>
        </w:pPr>
        <w:r w:rsidRPr="0010207E">
          <w:rPr>
            <w:sz w:val="28"/>
            <w:szCs w:val="28"/>
          </w:rPr>
          <w:fldChar w:fldCharType="begin"/>
        </w:r>
        <w:r w:rsidRPr="0010207E">
          <w:rPr>
            <w:sz w:val="28"/>
            <w:szCs w:val="28"/>
          </w:rPr>
          <w:instrText xml:space="preserve"> PAGE   \* MERGEFORMAT </w:instrText>
        </w:r>
        <w:r w:rsidRPr="0010207E">
          <w:rPr>
            <w:sz w:val="28"/>
            <w:szCs w:val="28"/>
          </w:rPr>
          <w:fldChar w:fldCharType="separate"/>
        </w:r>
        <w:r w:rsidR="000320CA">
          <w:rPr>
            <w:noProof/>
            <w:sz w:val="28"/>
            <w:szCs w:val="28"/>
          </w:rPr>
          <w:t>8</w:t>
        </w:r>
        <w:r w:rsidRPr="0010207E">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6871" w14:textId="6EF07A9F" w:rsidR="0010207E" w:rsidRDefault="0010207E">
    <w:pPr>
      <w:pStyle w:val="Header"/>
      <w:jc w:val="center"/>
    </w:pPr>
  </w:p>
  <w:p w14:paraId="5656CC9D" w14:textId="77777777" w:rsidR="0010207E" w:rsidRDefault="00102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F4"/>
    <w:multiLevelType w:val="hybridMultilevel"/>
    <w:tmpl w:val="B0E25C4A"/>
    <w:lvl w:ilvl="0" w:tplc="4A70F8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A609AE"/>
    <w:multiLevelType w:val="hybridMultilevel"/>
    <w:tmpl w:val="532C164A"/>
    <w:lvl w:ilvl="0" w:tplc="D9DEC26E">
      <w:start w:val="1"/>
      <w:numFmt w:val="decimal"/>
      <w:lvlText w:val="%1."/>
      <w:lvlJc w:val="left"/>
      <w:pPr>
        <w:ind w:left="1710" w:hanging="990"/>
      </w:pPr>
      <w:rPr>
        <w:rFonts w:ascii="Times New Roman" w:eastAsia="Times New Roman" w:hAnsi="Times New Roman" w:cs="Times New Roman"/>
      </w:rPr>
    </w:lvl>
    <w:lvl w:ilvl="1" w:tplc="8592C040">
      <w:start w:val="1"/>
      <w:numFmt w:val="decimal"/>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230C0"/>
    <w:multiLevelType w:val="multilevel"/>
    <w:tmpl w:val="28B4F1AA"/>
    <w:lvl w:ilvl="0">
      <w:start w:val="1"/>
      <w:numFmt w:val="decimal"/>
      <w:lvlText w:val="%1."/>
      <w:lvlJc w:val="left"/>
      <w:pPr>
        <w:ind w:left="2070" w:hanging="360"/>
      </w:pPr>
      <w:rPr>
        <w:rFonts w:hint="default"/>
      </w:rPr>
    </w:lvl>
    <w:lvl w:ilvl="1">
      <w:start w:val="4"/>
      <w:numFmt w:val="decimal"/>
      <w:isLgl/>
      <w:lvlText w:val="%1.%2."/>
      <w:lvlJc w:val="left"/>
      <w:pPr>
        <w:ind w:left="243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510" w:hanging="1800"/>
      </w:pPr>
      <w:rPr>
        <w:rFonts w:hint="default"/>
      </w:rPr>
    </w:lvl>
    <w:lvl w:ilvl="7">
      <w:start w:val="1"/>
      <w:numFmt w:val="decimal"/>
      <w:isLgl/>
      <w:lvlText w:val="%1.%2.%3.%4.%5.%6.%7.%8."/>
      <w:lvlJc w:val="left"/>
      <w:pPr>
        <w:ind w:left="3510" w:hanging="1800"/>
      </w:pPr>
      <w:rPr>
        <w:rFonts w:hint="default"/>
      </w:rPr>
    </w:lvl>
    <w:lvl w:ilvl="8">
      <w:start w:val="1"/>
      <w:numFmt w:val="decimal"/>
      <w:isLgl/>
      <w:lvlText w:val="%1.%2.%3.%4.%5.%6.%7.%8.%9."/>
      <w:lvlJc w:val="left"/>
      <w:pPr>
        <w:ind w:left="3870" w:hanging="2160"/>
      </w:pPr>
      <w:rPr>
        <w:rFonts w:hint="default"/>
      </w:rPr>
    </w:lvl>
  </w:abstractNum>
  <w:abstractNum w:abstractNumId="3" w15:restartNumberingAfterBreak="0">
    <w:nsid w:val="191855FC"/>
    <w:multiLevelType w:val="hybridMultilevel"/>
    <w:tmpl w:val="776CE9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A405B"/>
    <w:multiLevelType w:val="hybridMultilevel"/>
    <w:tmpl w:val="0E648DB0"/>
    <w:lvl w:ilvl="0" w:tplc="5C4C65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FB62E6A"/>
    <w:multiLevelType w:val="hybridMultilevel"/>
    <w:tmpl w:val="85E646A2"/>
    <w:lvl w:ilvl="0" w:tplc="9FECD30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8B21429"/>
    <w:multiLevelType w:val="multilevel"/>
    <w:tmpl w:val="21287EF8"/>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18B0020"/>
    <w:multiLevelType w:val="hybridMultilevel"/>
    <w:tmpl w:val="D6DC2F76"/>
    <w:lvl w:ilvl="0" w:tplc="25CC6C5E">
      <w:start w:val="1"/>
      <w:numFmt w:val="upperRoman"/>
      <w:lvlText w:val="%1."/>
      <w:lvlJc w:val="left"/>
      <w:pPr>
        <w:ind w:left="1710" w:hanging="990"/>
      </w:pPr>
      <w:rPr>
        <w:rFonts w:hint="default"/>
      </w:rPr>
    </w:lvl>
    <w:lvl w:ilvl="1" w:tplc="8592C040">
      <w:start w:val="1"/>
      <w:numFmt w:val="decimal"/>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D934D9"/>
    <w:multiLevelType w:val="hybridMultilevel"/>
    <w:tmpl w:val="EB78F92C"/>
    <w:lvl w:ilvl="0" w:tplc="BF1636F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87963E2"/>
    <w:multiLevelType w:val="hybridMultilevel"/>
    <w:tmpl w:val="179AB22E"/>
    <w:lvl w:ilvl="0" w:tplc="D4D23C1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691125E"/>
    <w:multiLevelType w:val="hybridMultilevel"/>
    <w:tmpl w:val="8852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4108A"/>
    <w:multiLevelType w:val="hybridMultilevel"/>
    <w:tmpl w:val="2158ABD4"/>
    <w:lvl w:ilvl="0" w:tplc="7A38356E">
      <w:start w:val="19"/>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4CF06C5"/>
    <w:multiLevelType w:val="hybridMultilevel"/>
    <w:tmpl w:val="6B54FE0C"/>
    <w:lvl w:ilvl="0" w:tplc="DBD2C0A0">
      <w:start w:val="18"/>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BD57C91"/>
    <w:multiLevelType w:val="hybridMultilevel"/>
    <w:tmpl w:val="39A2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6"/>
  </w:num>
  <w:num w:numId="6">
    <w:abstractNumId w:val="3"/>
  </w:num>
  <w:num w:numId="7">
    <w:abstractNumId w:val="5"/>
  </w:num>
  <w:num w:numId="8">
    <w:abstractNumId w:val="4"/>
  </w:num>
  <w:num w:numId="9">
    <w:abstractNumId w:val="11"/>
  </w:num>
  <w:num w:numId="10">
    <w:abstractNumId w:val="12"/>
  </w:num>
  <w:num w:numId="11">
    <w:abstractNumId w:val="13"/>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53"/>
    <w:rsid w:val="000113A3"/>
    <w:rsid w:val="00012BC9"/>
    <w:rsid w:val="0001652F"/>
    <w:rsid w:val="00026001"/>
    <w:rsid w:val="000320CA"/>
    <w:rsid w:val="00044C6B"/>
    <w:rsid w:val="00046A05"/>
    <w:rsid w:val="00052547"/>
    <w:rsid w:val="00052EC8"/>
    <w:rsid w:val="0005646A"/>
    <w:rsid w:val="00060E0E"/>
    <w:rsid w:val="00071B12"/>
    <w:rsid w:val="00081EA6"/>
    <w:rsid w:val="0008336A"/>
    <w:rsid w:val="00090843"/>
    <w:rsid w:val="000927B1"/>
    <w:rsid w:val="000940D6"/>
    <w:rsid w:val="000A33E4"/>
    <w:rsid w:val="000B1D4B"/>
    <w:rsid w:val="000B6AC4"/>
    <w:rsid w:val="000C018A"/>
    <w:rsid w:val="000C6C47"/>
    <w:rsid w:val="000D4066"/>
    <w:rsid w:val="000D63F8"/>
    <w:rsid w:val="000D6F1B"/>
    <w:rsid w:val="000E4C3C"/>
    <w:rsid w:val="000E61BD"/>
    <w:rsid w:val="000E7DA9"/>
    <w:rsid w:val="000F0FA3"/>
    <w:rsid w:val="0010207E"/>
    <w:rsid w:val="00106A73"/>
    <w:rsid w:val="001111C4"/>
    <w:rsid w:val="00126FB3"/>
    <w:rsid w:val="001341FD"/>
    <w:rsid w:val="00140A5B"/>
    <w:rsid w:val="00144B94"/>
    <w:rsid w:val="001450FC"/>
    <w:rsid w:val="00147B61"/>
    <w:rsid w:val="00151DB9"/>
    <w:rsid w:val="00152B92"/>
    <w:rsid w:val="001572C5"/>
    <w:rsid w:val="00163CEE"/>
    <w:rsid w:val="0017097F"/>
    <w:rsid w:val="0017232D"/>
    <w:rsid w:val="00173D90"/>
    <w:rsid w:val="001741BE"/>
    <w:rsid w:val="00176382"/>
    <w:rsid w:val="00182439"/>
    <w:rsid w:val="00186801"/>
    <w:rsid w:val="00190150"/>
    <w:rsid w:val="00193EC2"/>
    <w:rsid w:val="001952E9"/>
    <w:rsid w:val="001A0CA8"/>
    <w:rsid w:val="001A107E"/>
    <w:rsid w:val="001A6017"/>
    <w:rsid w:val="001B6C65"/>
    <w:rsid w:val="001C069D"/>
    <w:rsid w:val="001C1056"/>
    <w:rsid w:val="001C174F"/>
    <w:rsid w:val="001C4873"/>
    <w:rsid w:val="001C4B3A"/>
    <w:rsid w:val="001D4B2C"/>
    <w:rsid w:val="001E3BF1"/>
    <w:rsid w:val="001E56AD"/>
    <w:rsid w:val="001E7A52"/>
    <w:rsid w:val="001F7522"/>
    <w:rsid w:val="00206ADB"/>
    <w:rsid w:val="00210CF7"/>
    <w:rsid w:val="00221744"/>
    <w:rsid w:val="00233071"/>
    <w:rsid w:val="002359B2"/>
    <w:rsid w:val="002360C0"/>
    <w:rsid w:val="002367D4"/>
    <w:rsid w:val="00244DC1"/>
    <w:rsid w:val="00250004"/>
    <w:rsid w:val="00252CD5"/>
    <w:rsid w:val="0026017F"/>
    <w:rsid w:val="00262076"/>
    <w:rsid w:val="00266665"/>
    <w:rsid w:val="00275F76"/>
    <w:rsid w:val="00280CD1"/>
    <w:rsid w:val="00286D24"/>
    <w:rsid w:val="00292E8A"/>
    <w:rsid w:val="002A668C"/>
    <w:rsid w:val="002B4339"/>
    <w:rsid w:val="002B6711"/>
    <w:rsid w:val="002C2047"/>
    <w:rsid w:val="002D3B18"/>
    <w:rsid w:val="002D5517"/>
    <w:rsid w:val="002E0698"/>
    <w:rsid w:val="002E4FC6"/>
    <w:rsid w:val="002E53F4"/>
    <w:rsid w:val="002E6AEB"/>
    <w:rsid w:val="002E6C61"/>
    <w:rsid w:val="002F1527"/>
    <w:rsid w:val="002F5383"/>
    <w:rsid w:val="003025F0"/>
    <w:rsid w:val="00307AD1"/>
    <w:rsid w:val="003109A3"/>
    <w:rsid w:val="00313A0C"/>
    <w:rsid w:val="003140A5"/>
    <w:rsid w:val="00317F6A"/>
    <w:rsid w:val="003203CC"/>
    <w:rsid w:val="00327E14"/>
    <w:rsid w:val="003372C7"/>
    <w:rsid w:val="00337B79"/>
    <w:rsid w:val="00340EB4"/>
    <w:rsid w:val="003437AE"/>
    <w:rsid w:val="00344834"/>
    <w:rsid w:val="00350BB8"/>
    <w:rsid w:val="00357DD3"/>
    <w:rsid w:val="00361172"/>
    <w:rsid w:val="003614BE"/>
    <w:rsid w:val="00370F98"/>
    <w:rsid w:val="00376B56"/>
    <w:rsid w:val="003810BF"/>
    <w:rsid w:val="00382184"/>
    <w:rsid w:val="003A092B"/>
    <w:rsid w:val="003A50A1"/>
    <w:rsid w:val="003C5F6F"/>
    <w:rsid w:val="003D0A2E"/>
    <w:rsid w:val="003D3664"/>
    <w:rsid w:val="003D7C7A"/>
    <w:rsid w:val="003E24B3"/>
    <w:rsid w:val="003E2772"/>
    <w:rsid w:val="003E47CC"/>
    <w:rsid w:val="003E7293"/>
    <w:rsid w:val="00407F49"/>
    <w:rsid w:val="00410F37"/>
    <w:rsid w:val="004117AB"/>
    <w:rsid w:val="00416EFA"/>
    <w:rsid w:val="004173B0"/>
    <w:rsid w:val="004215B4"/>
    <w:rsid w:val="00424BD4"/>
    <w:rsid w:val="00430855"/>
    <w:rsid w:val="004364E1"/>
    <w:rsid w:val="004414DE"/>
    <w:rsid w:val="00443E15"/>
    <w:rsid w:val="00446C2F"/>
    <w:rsid w:val="00446CCA"/>
    <w:rsid w:val="0045077E"/>
    <w:rsid w:val="0045171F"/>
    <w:rsid w:val="00452235"/>
    <w:rsid w:val="00452832"/>
    <w:rsid w:val="0045665C"/>
    <w:rsid w:val="0046430D"/>
    <w:rsid w:val="00473832"/>
    <w:rsid w:val="00484FB6"/>
    <w:rsid w:val="00485C56"/>
    <w:rsid w:val="00486B6F"/>
    <w:rsid w:val="00486E25"/>
    <w:rsid w:val="004874E3"/>
    <w:rsid w:val="00491181"/>
    <w:rsid w:val="00494A98"/>
    <w:rsid w:val="004A78CD"/>
    <w:rsid w:val="004B1992"/>
    <w:rsid w:val="004C024B"/>
    <w:rsid w:val="004C17BE"/>
    <w:rsid w:val="004D2FAC"/>
    <w:rsid w:val="004D3E71"/>
    <w:rsid w:val="004D4116"/>
    <w:rsid w:val="004D4B90"/>
    <w:rsid w:val="004D6BFC"/>
    <w:rsid w:val="004E0212"/>
    <w:rsid w:val="004E7149"/>
    <w:rsid w:val="00500EDC"/>
    <w:rsid w:val="005019BE"/>
    <w:rsid w:val="00511F03"/>
    <w:rsid w:val="00517156"/>
    <w:rsid w:val="0053102B"/>
    <w:rsid w:val="005311AB"/>
    <w:rsid w:val="00532638"/>
    <w:rsid w:val="00537556"/>
    <w:rsid w:val="00544587"/>
    <w:rsid w:val="00554964"/>
    <w:rsid w:val="00561CCE"/>
    <w:rsid w:val="00581484"/>
    <w:rsid w:val="00584EE7"/>
    <w:rsid w:val="005856B2"/>
    <w:rsid w:val="005A118F"/>
    <w:rsid w:val="005A2620"/>
    <w:rsid w:val="005A31BA"/>
    <w:rsid w:val="005A6B4A"/>
    <w:rsid w:val="005A7364"/>
    <w:rsid w:val="005B31DD"/>
    <w:rsid w:val="005B7B2C"/>
    <w:rsid w:val="005C5C15"/>
    <w:rsid w:val="005D2D76"/>
    <w:rsid w:val="005D4391"/>
    <w:rsid w:val="005F6A87"/>
    <w:rsid w:val="00600E63"/>
    <w:rsid w:val="00602C7D"/>
    <w:rsid w:val="00606105"/>
    <w:rsid w:val="00612199"/>
    <w:rsid w:val="00614D9E"/>
    <w:rsid w:val="0062421F"/>
    <w:rsid w:val="00634F99"/>
    <w:rsid w:val="006423BD"/>
    <w:rsid w:val="0064507E"/>
    <w:rsid w:val="00646CFF"/>
    <w:rsid w:val="00647D99"/>
    <w:rsid w:val="00653E8F"/>
    <w:rsid w:val="00653F23"/>
    <w:rsid w:val="00654BF1"/>
    <w:rsid w:val="00654DEE"/>
    <w:rsid w:val="00655BE4"/>
    <w:rsid w:val="006621BD"/>
    <w:rsid w:val="00672744"/>
    <w:rsid w:val="0067475A"/>
    <w:rsid w:val="006757FC"/>
    <w:rsid w:val="00676667"/>
    <w:rsid w:val="0068048E"/>
    <w:rsid w:val="006A0C86"/>
    <w:rsid w:val="006A1716"/>
    <w:rsid w:val="006A35A2"/>
    <w:rsid w:val="006A6A22"/>
    <w:rsid w:val="006B1FEF"/>
    <w:rsid w:val="006B626B"/>
    <w:rsid w:val="006C09CC"/>
    <w:rsid w:val="006D5A4D"/>
    <w:rsid w:val="006D6E6A"/>
    <w:rsid w:val="006E0CC8"/>
    <w:rsid w:val="006E2A7C"/>
    <w:rsid w:val="006F058B"/>
    <w:rsid w:val="006F24E2"/>
    <w:rsid w:val="006F3B19"/>
    <w:rsid w:val="006F53B6"/>
    <w:rsid w:val="006F5C18"/>
    <w:rsid w:val="006F69DD"/>
    <w:rsid w:val="006F759D"/>
    <w:rsid w:val="00702A8F"/>
    <w:rsid w:val="0070690C"/>
    <w:rsid w:val="007108EE"/>
    <w:rsid w:val="00712411"/>
    <w:rsid w:val="007129AD"/>
    <w:rsid w:val="00716BD6"/>
    <w:rsid w:val="00722D84"/>
    <w:rsid w:val="00723C80"/>
    <w:rsid w:val="00727C0D"/>
    <w:rsid w:val="00733F87"/>
    <w:rsid w:val="007342F8"/>
    <w:rsid w:val="00750D20"/>
    <w:rsid w:val="00750EAC"/>
    <w:rsid w:val="00752927"/>
    <w:rsid w:val="007771E0"/>
    <w:rsid w:val="007A0EA5"/>
    <w:rsid w:val="007A7B32"/>
    <w:rsid w:val="007B0894"/>
    <w:rsid w:val="007C07B5"/>
    <w:rsid w:val="007C1E33"/>
    <w:rsid w:val="007C2FC6"/>
    <w:rsid w:val="007C3E48"/>
    <w:rsid w:val="007C53DF"/>
    <w:rsid w:val="007C631D"/>
    <w:rsid w:val="007C6599"/>
    <w:rsid w:val="007C717E"/>
    <w:rsid w:val="007C717F"/>
    <w:rsid w:val="007D1358"/>
    <w:rsid w:val="007D1AAB"/>
    <w:rsid w:val="007E11A0"/>
    <w:rsid w:val="007E55D4"/>
    <w:rsid w:val="007E6091"/>
    <w:rsid w:val="007E7BBD"/>
    <w:rsid w:val="007F1E1A"/>
    <w:rsid w:val="007F25A9"/>
    <w:rsid w:val="007F3AB6"/>
    <w:rsid w:val="007F3B2F"/>
    <w:rsid w:val="008077E7"/>
    <w:rsid w:val="0081135D"/>
    <w:rsid w:val="008125F0"/>
    <w:rsid w:val="008205FF"/>
    <w:rsid w:val="0082068E"/>
    <w:rsid w:val="00825F00"/>
    <w:rsid w:val="008354D5"/>
    <w:rsid w:val="00843742"/>
    <w:rsid w:val="0084396C"/>
    <w:rsid w:val="0084452F"/>
    <w:rsid w:val="00855860"/>
    <w:rsid w:val="00857AFA"/>
    <w:rsid w:val="00860766"/>
    <w:rsid w:val="008608F5"/>
    <w:rsid w:val="008610B2"/>
    <w:rsid w:val="00872058"/>
    <w:rsid w:val="00872A1D"/>
    <w:rsid w:val="00874E3F"/>
    <w:rsid w:val="008758CE"/>
    <w:rsid w:val="00876BF2"/>
    <w:rsid w:val="00877750"/>
    <w:rsid w:val="00883E16"/>
    <w:rsid w:val="00895A48"/>
    <w:rsid w:val="008A30FB"/>
    <w:rsid w:val="008A4183"/>
    <w:rsid w:val="008B0A48"/>
    <w:rsid w:val="008B63E0"/>
    <w:rsid w:val="008C0DB9"/>
    <w:rsid w:val="008C2364"/>
    <w:rsid w:val="008D2DE9"/>
    <w:rsid w:val="008D7A7A"/>
    <w:rsid w:val="008E3CE4"/>
    <w:rsid w:val="008E50C9"/>
    <w:rsid w:val="008E767B"/>
    <w:rsid w:val="008F7BD5"/>
    <w:rsid w:val="00901ABC"/>
    <w:rsid w:val="00906AD9"/>
    <w:rsid w:val="009074D9"/>
    <w:rsid w:val="00910AAE"/>
    <w:rsid w:val="009127E9"/>
    <w:rsid w:val="00914D8D"/>
    <w:rsid w:val="0092671B"/>
    <w:rsid w:val="0093128A"/>
    <w:rsid w:val="00931D4A"/>
    <w:rsid w:val="00932893"/>
    <w:rsid w:val="009378C7"/>
    <w:rsid w:val="00943474"/>
    <w:rsid w:val="009537E4"/>
    <w:rsid w:val="009543F0"/>
    <w:rsid w:val="0097207C"/>
    <w:rsid w:val="00975F23"/>
    <w:rsid w:val="009761DD"/>
    <w:rsid w:val="00976F9E"/>
    <w:rsid w:val="009846F4"/>
    <w:rsid w:val="00985378"/>
    <w:rsid w:val="009937C8"/>
    <w:rsid w:val="00994A4B"/>
    <w:rsid w:val="009B3534"/>
    <w:rsid w:val="009C2120"/>
    <w:rsid w:val="009D0341"/>
    <w:rsid w:val="009D25F2"/>
    <w:rsid w:val="009E0D17"/>
    <w:rsid w:val="009E0DD4"/>
    <w:rsid w:val="009E2650"/>
    <w:rsid w:val="009E729A"/>
    <w:rsid w:val="009F11BD"/>
    <w:rsid w:val="009F2CC0"/>
    <w:rsid w:val="009F2FCE"/>
    <w:rsid w:val="009F37D0"/>
    <w:rsid w:val="009F72BC"/>
    <w:rsid w:val="00A0000E"/>
    <w:rsid w:val="00A0610C"/>
    <w:rsid w:val="00A1211B"/>
    <w:rsid w:val="00A220E7"/>
    <w:rsid w:val="00A23B0B"/>
    <w:rsid w:val="00A31EF3"/>
    <w:rsid w:val="00A3373D"/>
    <w:rsid w:val="00A40B39"/>
    <w:rsid w:val="00A41264"/>
    <w:rsid w:val="00A44301"/>
    <w:rsid w:val="00A46351"/>
    <w:rsid w:val="00A55232"/>
    <w:rsid w:val="00A57FAC"/>
    <w:rsid w:val="00A60C46"/>
    <w:rsid w:val="00A70434"/>
    <w:rsid w:val="00A734A9"/>
    <w:rsid w:val="00A76D78"/>
    <w:rsid w:val="00A771A3"/>
    <w:rsid w:val="00A94406"/>
    <w:rsid w:val="00AA0074"/>
    <w:rsid w:val="00AA18E7"/>
    <w:rsid w:val="00AA2CA1"/>
    <w:rsid w:val="00AA49D8"/>
    <w:rsid w:val="00AB3E3C"/>
    <w:rsid w:val="00AB45CC"/>
    <w:rsid w:val="00AC4E49"/>
    <w:rsid w:val="00AD2CED"/>
    <w:rsid w:val="00AD410C"/>
    <w:rsid w:val="00AD6A6E"/>
    <w:rsid w:val="00AD7B31"/>
    <w:rsid w:val="00AE38A4"/>
    <w:rsid w:val="00AE61E6"/>
    <w:rsid w:val="00AF6B89"/>
    <w:rsid w:val="00B0092A"/>
    <w:rsid w:val="00B11074"/>
    <w:rsid w:val="00B142A2"/>
    <w:rsid w:val="00B202A4"/>
    <w:rsid w:val="00B34388"/>
    <w:rsid w:val="00B41CB3"/>
    <w:rsid w:val="00B424D6"/>
    <w:rsid w:val="00B46B75"/>
    <w:rsid w:val="00B51858"/>
    <w:rsid w:val="00B60EF1"/>
    <w:rsid w:val="00B619CD"/>
    <w:rsid w:val="00B61A40"/>
    <w:rsid w:val="00B72012"/>
    <w:rsid w:val="00B77DFE"/>
    <w:rsid w:val="00B802E2"/>
    <w:rsid w:val="00B84DE8"/>
    <w:rsid w:val="00B87CCE"/>
    <w:rsid w:val="00B9140B"/>
    <w:rsid w:val="00B97286"/>
    <w:rsid w:val="00BA284C"/>
    <w:rsid w:val="00BB1195"/>
    <w:rsid w:val="00BB20D2"/>
    <w:rsid w:val="00BB2110"/>
    <w:rsid w:val="00BC02E1"/>
    <w:rsid w:val="00BC122C"/>
    <w:rsid w:val="00BC375B"/>
    <w:rsid w:val="00BC3A19"/>
    <w:rsid w:val="00BC3D9D"/>
    <w:rsid w:val="00BC4D67"/>
    <w:rsid w:val="00BD63C6"/>
    <w:rsid w:val="00BE179A"/>
    <w:rsid w:val="00BE33A4"/>
    <w:rsid w:val="00BF0258"/>
    <w:rsid w:val="00BF4EC5"/>
    <w:rsid w:val="00C026C9"/>
    <w:rsid w:val="00C02776"/>
    <w:rsid w:val="00C0482B"/>
    <w:rsid w:val="00C101E6"/>
    <w:rsid w:val="00C10221"/>
    <w:rsid w:val="00C1630E"/>
    <w:rsid w:val="00C170FE"/>
    <w:rsid w:val="00C17CBB"/>
    <w:rsid w:val="00C261AF"/>
    <w:rsid w:val="00C35EF4"/>
    <w:rsid w:val="00C41463"/>
    <w:rsid w:val="00C420C3"/>
    <w:rsid w:val="00C473FB"/>
    <w:rsid w:val="00C626C0"/>
    <w:rsid w:val="00C64A35"/>
    <w:rsid w:val="00C65DA6"/>
    <w:rsid w:val="00C70111"/>
    <w:rsid w:val="00C732F3"/>
    <w:rsid w:val="00C736E9"/>
    <w:rsid w:val="00C761D2"/>
    <w:rsid w:val="00C80F00"/>
    <w:rsid w:val="00C82FB3"/>
    <w:rsid w:val="00C85B2A"/>
    <w:rsid w:val="00C8623A"/>
    <w:rsid w:val="00C91875"/>
    <w:rsid w:val="00CA2323"/>
    <w:rsid w:val="00CA2D89"/>
    <w:rsid w:val="00CA622A"/>
    <w:rsid w:val="00CB0BA8"/>
    <w:rsid w:val="00CB2E59"/>
    <w:rsid w:val="00CC196D"/>
    <w:rsid w:val="00CC322E"/>
    <w:rsid w:val="00CC6EAB"/>
    <w:rsid w:val="00CD6208"/>
    <w:rsid w:val="00CE3900"/>
    <w:rsid w:val="00CE577E"/>
    <w:rsid w:val="00CE77D9"/>
    <w:rsid w:val="00CE7943"/>
    <w:rsid w:val="00CE7F3F"/>
    <w:rsid w:val="00CF1B64"/>
    <w:rsid w:val="00CF4DED"/>
    <w:rsid w:val="00CF7EF0"/>
    <w:rsid w:val="00D10309"/>
    <w:rsid w:val="00D11706"/>
    <w:rsid w:val="00D12CA9"/>
    <w:rsid w:val="00D12DF5"/>
    <w:rsid w:val="00D13D53"/>
    <w:rsid w:val="00D14B27"/>
    <w:rsid w:val="00D20221"/>
    <w:rsid w:val="00D31F5C"/>
    <w:rsid w:val="00D43BDB"/>
    <w:rsid w:val="00D456F2"/>
    <w:rsid w:val="00D509C3"/>
    <w:rsid w:val="00D559D4"/>
    <w:rsid w:val="00D607C7"/>
    <w:rsid w:val="00D63F9E"/>
    <w:rsid w:val="00D64F82"/>
    <w:rsid w:val="00D66FAB"/>
    <w:rsid w:val="00D72DDA"/>
    <w:rsid w:val="00D80364"/>
    <w:rsid w:val="00D8311E"/>
    <w:rsid w:val="00D86229"/>
    <w:rsid w:val="00D867D8"/>
    <w:rsid w:val="00D93C9C"/>
    <w:rsid w:val="00DA563E"/>
    <w:rsid w:val="00DB2D83"/>
    <w:rsid w:val="00DB42CE"/>
    <w:rsid w:val="00DB4E40"/>
    <w:rsid w:val="00DB5D89"/>
    <w:rsid w:val="00DC37CB"/>
    <w:rsid w:val="00DD2E53"/>
    <w:rsid w:val="00DE602C"/>
    <w:rsid w:val="00DE70B3"/>
    <w:rsid w:val="00DF178A"/>
    <w:rsid w:val="00DF6658"/>
    <w:rsid w:val="00E00014"/>
    <w:rsid w:val="00E03608"/>
    <w:rsid w:val="00E0749B"/>
    <w:rsid w:val="00E13029"/>
    <w:rsid w:val="00E23529"/>
    <w:rsid w:val="00E25612"/>
    <w:rsid w:val="00E36F6A"/>
    <w:rsid w:val="00E43077"/>
    <w:rsid w:val="00E46B23"/>
    <w:rsid w:val="00E55F85"/>
    <w:rsid w:val="00E60ECB"/>
    <w:rsid w:val="00E67E67"/>
    <w:rsid w:val="00E730F2"/>
    <w:rsid w:val="00E73353"/>
    <w:rsid w:val="00E810FF"/>
    <w:rsid w:val="00E8111B"/>
    <w:rsid w:val="00E82BC3"/>
    <w:rsid w:val="00E85314"/>
    <w:rsid w:val="00EA1939"/>
    <w:rsid w:val="00EA495A"/>
    <w:rsid w:val="00EC60DC"/>
    <w:rsid w:val="00ED047D"/>
    <w:rsid w:val="00ED72A2"/>
    <w:rsid w:val="00EE00CC"/>
    <w:rsid w:val="00EE44DA"/>
    <w:rsid w:val="00EE6457"/>
    <w:rsid w:val="00EE789F"/>
    <w:rsid w:val="00EF14AA"/>
    <w:rsid w:val="00EF4789"/>
    <w:rsid w:val="00F00A21"/>
    <w:rsid w:val="00F02085"/>
    <w:rsid w:val="00F02856"/>
    <w:rsid w:val="00F07D1C"/>
    <w:rsid w:val="00F15164"/>
    <w:rsid w:val="00F17083"/>
    <w:rsid w:val="00F230A1"/>
    <w:rsid w:val="00F253C7"/>
    <w:rsid w:val="00F30392"/>
    <w:rsid w:val="00F42458"/>
    <w:rsid w:val="00F62D47"/>
    <w:rsid w:val="00F63335"/>
    <w:rsid w:val="00F64B09"/>
    <w:rsid w:val="00F759D0"/>
    <w:rsid w:val="00F80784"/>
    <w:rsid w:val="00F859BE"/>
    <w:rsid w:val="00F94FD9"/>
    <w:rsid w:val="00F95BD1"/>
    <w:rsid w:val="00FA61B8"/>
    <w:rsid w:val="00FA7F87"/>
    <w:rsid w:val="00FB3159"/>
    <w:rsid w:val="00FB529C"/>
    <w:rsid w:val="00FC11D2"/>
    <w:rsid w:val="00FC5144"/>
    <w:rsid w:val="00FD4A74"/>
    <w:rsid w:val="00FD4F8A"/>
    <w:rsid w:val="00FE19DB"/>
    <w:rsid w:val="00FE4C92"/>
    <w:rsid w:val="00FE5B9D"/>
    <w:rsid w:val="00FF6A9A"/>
    <w:rsid w:val="00FF72D8"/>
    <w:rsid w:val="00FF7D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69905"/>
  <w15:chartTrackingRefBased/>
  <w15:docId w15:val="{64A53A97-345C-4D03-9E11-890AED1C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CharCharCharCharCharCharCharCharChar">
    <w:name w:val="1 Char Char Char Char Char Char Char Char Char Char Char Char Char"/>
    <w:basedOn w:val="DocumentMap"/>
    <w:autoRedefine/>
    <w:rsid w:val="00E73353"/>
    <w:pPr>
      <w:widowControl w:val="0"/>
      <w:jc w:val="both"/>
    </w:pPr>
    <w:rPr>
      <w:rFonts w:eastAsia="SimSun" w:cs="Times New Roman"/>
      <w:kern w:val="2"/>
      <w:sz w:val="24"/>
      <w:szCs w:val="24"/>
      <w:lang w:eastAsia="zh-CN"/>
    </w:rPr>
  </w:style>
  <w:style w:type="paragraph" w:styleId="NormalWeb">
    <w:name w:val="Normal (Web)"/>
    <w:aliases w:val="Normal (Web) Char"/>
    <w:basedOn w:val="Normal"/>
    <w:link w:val="NormalWebChar1"/>
    <w:uiPriority w:val="99"/>
    <w:qFormat/>
    <w:rsid w:val="00E73353"/>
    <w:pPr>
      <w:spacing w:before="100" w:beforeAutospacing="1" w:after="100" w:afterAutospacing="1"/>
    </w:pPr>
  </w:style>
  <w:style w:type="paragraph" w:styleId="DocumentMap">
    <w:name w:val="Document Map"/>
    <w:basedOn w:val="Normal"/>
    <w:semiHidden/>
    <w:rsid w:val="00E73353"/>
    <w:pPr>
      <w:shd w:val="clear" w:color="auto" w:fill="000080"/>
    </w:pPr>
    <w:rPr>
      <w:rFonts w:ascii="Tahoma" w:hAnsi="Tahoma" w:cs="Tahoma"/>
      <w:sz w:val="20"/>
      <w:szCs w:val="20"/>
    </w:rPr>
  </w:style>
  <w:style w:type="paragraph" w:styleId="Footer">
    <w:name w:val="footer"/>
    <w:basedOn w:val="Normal"/>
    <w:link w:val="FooterChar"/>
    <w:uiPriority w:val="99"/>
    <w:rsid w:val="00E36F6A"/>
    <w:pPr>
      <w:tabs>
        <w:tab w:val="center" w:pos="4320"/>
        <w:tab w:val="right" w:pos="8640"/>
      </w:tabs>
    </w:pPr>
  </w:style>
  <w:style w:type="character" w:styleId="PageNumber">
    <w:name w:val="page number"/>
    <w:basedOn w:val="DefaultParagraphFont"/>
    <w:rsid w:val="00E36F6A"/>
  </w:style>
  <w:style w:type="paragraph" w:styleId="Subtitle">
    <w:name w:val="Subtitle"/>
    <w:basedOn w:val="Normal"/>
    <w:link w:val="SubtitleChar"/>
    <w:qFormat/>
    <w:rsid w:val="00E25612"/>
    <w:pPr>
      <w:jc w:val="center"/>
    </w:pPr>
    <w:rPr>
      <w:rFonts w:ascii=".VnTimeH" w:hAnsi=".VnTimeH"/>
      <w:b/>
      <w:sz w:val="28"/>
      <w:szCs w:val="20"/>
    </w:rPr>
  </w:style>
  <w:style w:type="character" w:customStyle="1" w:styleId="SubtitleChar">
    <w:name w:val="Subtitle Char"/>
    <w:link w:val="Subtitle"/>
    <w:rsid w:val="00E25612"/>
    <w:rPr>
      <w:rFonts w:ascii=".VnTimeH" w:hAnsi=".VnTimeH"/>
      <w:b/>
      <w:sz w:val="28"/>
      <w:lang w:val="en-US" w:eastAsia="en-US" w:bidi="ar-SA"/>
    </w:rPr>
  </w:style>
  <w:style w:type="paragraph" w:customStyle="1" w:styleId="dieu">
    <w:name w:val="dieu"/>
    <w:basedOn w:val="Normal"/>
    <w:link w:val="dieuChar"/>
    <w:rsid w:val="00E13029"/>
    <w:pPr>
      <w:spacing w:after="120"/>
      <w:ind w:firstLine="720"/>
    </w:pPr>
    <w:rPr>
      <w:b/>
      <w:color w:val="0000FF"/>
      <w:sz w:val="26"/>
      <w:szCs w:val="20"/>
      <w:lang w:val="x-none" w:eastAsia="x-none"/>
    </w:rPr>
  </w:style>
  <w:style w:type="character" w:customStyle="1" w:styleId="dieuChar">
    <w:name w:val="dieu Char"/>
    <w:link w:val="dieu"/>
    <w:rsid w:val="00E13029"/>
    <w:rPr>
      <w:b/>
      <w:color w:val="0000FF"/>
      <w:sz w:val="26"/>
      <w:lang w:val="x-none" w:eastAsia="x-none"/>
    </w:rPr>
  </w:style>
  <w:style w:type="paragraph" w:styleId="FootnoteText">
    <w:name w:val="footnote text"/>
    <w:basedOn w:val="Normal"/>
    <w:link w:val="FootnoteTextChar"/>
    <w:rsid w:val="00186801"/>
    <w:rPr>
      <w:sz w:val="20"/>
      <w:szCs w:val="20"/>
    </w:rPr>
  </w:style>
  <w:style w:type="character" w:customStyle="1" w:styleId="FootnoteTextChar">
    <w:name w:val="Footnote Text Char"/>
    <w:basedOn w:val="DefaultParagraphFont"/>
    <w:link w:val="FootnoteText"/>
    <w:rsid w:val="00186801"/>
  </w:style>
  <w:style w:type="character" w:styleId="FootnoteReference">
    <w:name w:val="footnote reference"/>
    <w:rsid w:val="00186801"/>
    <w:rPr>
      <w:vertAlign w:val="superscript"/>
    </w:rPr>
  </w:style>
  <w:style w:type="paragraph" w:styleId="Header">
    <w:name w:val="header"/>
    <w:basedOn w:val="Normal"/>
    <w:link w:val="HeaderChar"/>
    <w:uiPriority w:val="99"/>
    <w:rsid w:val="00AE61E6"/>
    <w:pPr>
      <w:tabs>
        <w:tab w:val="center" w:pos="4513"/>
        <w:tab w:val="right" w:pos="9026"/>
      </w:tabs>
    </w:pPr>
  </w:style>
  <w:style w:type="character" w:customStyle="1" w:styleId="HeaderChar">
    <w:name w:val="Header Char"/>
    <w:link w:val="Header"/>
    <w:uiPriority w:val="99"/>
    <w:rsid w:val="00AE61E6"/>
    <w:rPr>
      <w:sz w:val="24"/>
      <w:szCs w:val="24"/>
      <w:lang w:val="en-US" w:eastAsia="en-US"/>
    </w:rPr>
  </w:style>
  <w:style w:type="character" w:customStyle="1" w:styleId="FooterChar">
    <w:name w:val="Footer Char"/>
    <w:link w:val="Footer"/>
    <w:uiPriority w:val="99"/>
    <w:rsid w:val="006E0CC8"/>
    <w:rPr>
      <w:sz w:val="24"/>
      <w:szCs w:val="24"/>
      <w:lang w:val="en-US" w:eastAsia="en-US"/>
    </w:rPr>
  </w:style>
  <w:style w:type="character" w:styleId="Strong">
    <w:name w:val="Strong"/>
    <w:qFormat/>
    <w:rsid w:val="007D1AAB"/>
    <w:rPr>
      <w:b/>
      <w:bCs/>
    </w:rPr>
  </w:style>
  <w:style w:type="paragraph" w:styleId="ListParagraph">
    <w:name w:val="List Paragraph"/>
    <w:basedOn w:val="Normal"/>
    <w:uiPriority w:val="34"/>
    <w:qFormat/>
    <w:rsid w:val="007D1AAB"/>
    <w:pPr>
      <w:spacing w:after="200" w:line="276" w:lineRule="auto"/>
      <w:ind w:left="720"/>
      <w:contextualSpacing/>
    </w:pPr>
    <w:rPr>
      <w:rFonts w:ascii="Calibri" w:eastAsia="Calibri" w:hAnsi="Calibri"/>
      <w:sz w:val="22"/>
      <w:szCs w:val="22"/>
    </w:rPr>
  </w:style>
  <w:style w:type="character" w:styleId="Emphasis">
    <w:name w:val="Emphasis"/>
    <w:qFormat/>
    <w:rsid w:val="00532638"/>
    <w:rPr>
      <w:i/>
      <w:iCs/>
    </w:rPr>
  </w:style>
  <w:style w:type="paragraph" w:customStyle="1" w:styleId="Body1">
    <w:name w:val="Body 1"/>
    <w:basedOn w:val="Normal"/>
    <w:rsid w:val="00532638"/>
    <w:pPr>
      <w:spacing w:before="120"/>
      <w:ind w:firstLine="720"/>
      <w:jc w:val="both"/>
    </w:pPr>
    <w:rPr>
      <w:sz w:val="28"/>
      <w:szCs w:val="28"/>
      <w:lang w:val="da-DK"/>
    </w:rPr>
  </w:style>
  <w:style w:type="character" w:customStyle="1" w:styleId="normal-h">
    <w:name w:val="normal-h"/>
    <w:rsid w:val="00532638"/>
  </w:style>
  <w:style w:type="paragraph" w:styleId="BalloonText">
    <w:name w:val="Balloon Text"/>
    <w:basedOn w:val="Normal"/>
    <w:link w:val="BalloonTextChar"/>
    <w:rsid w:val="000927B1"/>
    <w:rPr>
      <w:rFonts w:ascii="Segoe UI" w:hAnsi="Segoe UI" w:cs="Segoe UI"/>
      <w:sz w:val="18"/>
      <w:szCs w:val="18"/>
    </w:rPr>
  </w:style>
  <w:style w:type="character" w:customStyle="1" w:styleId="BalloonTextChar">
    <w:name w:val="Balloon Text Char"/>
    <w:link w:val="BalloonText"/>
    <w:rsid w:val="000927B1"/>
    <w:rPr>
      <w:rFonts w:ascii="Segoe UI" w:hAnsi="Segoe UI" w:cs="Segoe UI"/>
      <w:sz w:val="18"/>
      <w:szCs w:val="18"/>
    </w:rPr>
  </w:style>
  <w:style w:type="character" w:customStyle="1" w:styleId="NormalWebChar1">
    <w:name w:val="Normal (Web) Char1"/>
    <w:aliases w:val="Normal (Web) Char Char"/>
    <w:link w:val="NormalWeb"/>
    <w:uiPriority w:val="99"/>
    <w:locked/>
    <w:rsid w:val="00B34388"/>
    <w:rPr>
      <w:sz w:val="24"/>
      <w:szCs w:val="24"/>
      <w:lang w:val="en-US" w:eastAsia="en-US"/>
    </w:rPr>
  </w:style>
  <w:style w:type="character" w:customStyle="1" w:styleId="CommentTextChar">
    <w:name w:val="Comment Text Char"/>
    <w:link w:val="CommentText"/>
    <w:rsid w:val="003372C7"/>
  </w:style>
  <w:style w:type="paragraph" w:styleId="CommentText">
    <w:name w:val="annotation text"/>
    <w:basedOn w:val="Normal"/>
    <w:link w:val="CommentTextChar"/>
    <w:unhideWhenUsed/>
    <w:rsid w:val="003372C7"/>
    <w:pPr>
      <w:spacing w:after="200"/>
    </w:pPr>
    <w:rPr>
      <w:sz w:val="20"/>
      <w:szCs w:val="20"/>
      <w:lang w:val="vi-VN" w:eastAsia="vi-VN"/>
    </w:rPr>
  </w:style>
  <w:style w:type="character" w:customStyle="1" w:styleId="CommentTextChar1">
    <w:name w:val="Comment Text Char1"/>
    <w:basedOn w:val="DefaultParagraphFont"/>
    <w:rsid w:val="003372C7"/>
    <w:rPr>
      <w:lang w:val="en-US" w:eastAsia="en-US"/>
    </w:rPr>
  </w:style>
  <w:style w:type="character" w:styleId="CommentReference">
    <w:name w:val="annotation reference"/>
    <w:basedOn w:val="DefaultParagraphFont"/>
    <w:rsid w:val="003372C7"/>
    <w:rPr>
      <w:sz w:val="16"/>
      <w:szCs w:val="16"/>
    </w:rPr>
  </w:style>
  <w:style w:type="paragraph" w:styleId="CommentSubject">
    <w:name w:val="annotation subject"/>
    <w:basedOn w:val="CommentText"/>
    <w:next w:val="CommentText"/>
    <w:link w:val="CommentSubjectChar"/>
    <w:rsid w:val="003372C7"/>
    <w:pPr>
      <w:spacing w:after="0"/>
    </w:pPr>
    <w:rPr>
      <w:b/>
      <w:bCs/>
      <w:lang w:val="en-US" w:eastAsia="en-US"/>
    </w:rPr>
  </w:style>
  <w:style w:type="character" w:customStyle="1" w:styleId="CommentSubjectChar">
    <w:name w:val="Comment Subject Char"/>
    <w:basedOn w:val="CommentTextChar"/>
    <w:link w:val="CommentSubject"/>
    <w:rsid w:val="003372C7"/>
    <w:rPr>
      <w:b/>
      <w:bCs/>
      <w:lang w:val="en-US" w:eastAsia="en-US"/>
    </w:rPr>
  </w:style>
  <w:style w:type="character" w:styleId="PlaceholderText">
    <w:name w:val="Placeholder Text"/>
    <w:basedOn w:val="DefaultParagraphFont"/>
    <w:uiPriority w:val="99"/>
    <w:semiHidden/>
    <w:rsid w:val="00727C0D"/>
    <w:rPr>
      <w:color w:val="808080"/>
    </w:rPr>
  </w:style>
  <w:style w:type="paragraph" w:customStyle="1" w:styleId="Style1">
    <w:name w:val="Style1"/>
    <w:basedOn w:val="Normal"/>
    <w:qFormat/>
    <w:rsid w:val="007771E0"/>
    <w:pPr>
      <w:spacing w:before="120" w:after="120" w:line="288" w:lineRule="auto"/>
      <w:ind w:firstLine="720"/>
      <w:jc w:val="both"/>
    </w:pPr>
    <w:rPr>
      <w:rFonts w:eastAsia="Batang"/>
      <w:sz w:val="28"/>
      <w:szCs w:val="28"/>
      <w:lang w:val="vi-VN" w:eastAsia="ko-KR"/>
    </w:rPr>
  </w:style>
  <w:style w:type="character" w:styleId="Hyperlink">
    <w:name w:val="Hyperlink"/>
    <w:basedOn w:val="DefaultParagraphFont"/>
    <w:uiPriority w:val="99"/>
    <w:unhideWhenUsed/>
    <w:rsid w:val="001450FC"/>
    <w:rPr>
      <w:color w:val="0000FF"/>
      <w:u w:val="single"/>
    </w:rPr>
  </w:style>
  <w:style w:type="character" w:customStyle="1" w:styleId="UnresolvedMention1">
    <w:name w:val="Unresolved Mention1"/>
    <w:basedOn w:val="DefaultParagraphFont"/>
    <w:uiPriority w:val="99"/>
    <w:semiHidden/>
    <w:unhideWhenUsed/>
    <w:rsid w:val="001E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0809">
      <w:bodyDiv w:val="1"/>
      <w:marLeft w:val="0"/>
      <w:marRight w:val="0"/>
      <w:marTop w:val="0"/>
      <w:marBottom w:val="0"/>
      <w:divBdr>
        <w:top w:val="none" w:sz="0" w:space="0" w:color="auto"/>
        <w:left w:val="none" w:sz="0" w:space="0" w:color="auto"/>
        <w:bottom w:val="none" w:sz="0" w:space="0" w:color="auto"/>
        <w:right w:val="none" w:sz="0" w:space="0" w:color="auto"/>
      </w:divBdr>
    </w:div>
    <w:div w:id="842282271">
      <w:bodyDiv w:val="1"/>
      <w:marLeft w:val="0"/>
      <w:marRight w:val="0"/>
      <w:marTop w:val="0"/>
      <w:marBottom w:val="0"/>
      <w:divBdr>
        <w:top w:val="none" w:sz="0" w:space="0" w:color="auto"/>
        <w:left w:val="none" w:sz="0" w:space="0" w:color="auto"/>
        <w:bottom w:val="none" w:sz="0" w:space="0" w:color="auto"/>
        <w:right w:val="none" w:sz="0" w:space="0" w:color="auto"/>
      </w:divBdr>
    </w:div>
    <w:div w:id="1113594904">
      <w:bodyDiv w:val="1"/>
      <w:marLeft w:val="0"/>
      <w:marRight w:val="0"/>
      <w:marTop w:val="0"/>
      <w:marBottom w:val="0"/>
      <w:divBdr>
        <w:top w:val="none" w:sz="0" w:space="0" w:color="auto"/>
        <w:left w:val="none" w:sz="0" w:space="0" w:color="auto"/>
        <w:bottom w:val="none" w:sz="0" w:space="0" w:color="auto"/>
        <w:right w:val="none" w:sz="0" w:space="0" w:color="auto"/>
      </w:divBdr>
    </w:div>
    <w:div w:id="1543781759">
      <w:bodyDiv w:val="1"/>
      <w:marLeft w:val="0"/>
      <w:marRight w:val="0"/>
      <w:marTop w:val="0"/>
      <w:marBottom w:val="0"/>
      <w:divBdr>
        <w:top w:val="none" w:sz="0" w:space="0" w:color="auto"/>
        <w:left w:val="none" w:sz="0" w:space="0" w:color="auto"/>
        <w:bottom w:val="none" w:sz="0" w:space="0" w:color="auto"/>
        <w:right w:val="none" w:sz="0" w:space="0" w:color="auto"/>
      </w:divBdr>
    </w:div>
    <w:div w:id="1583179343">
      <w:bodyDiv w:val="1"/>
      <w:marLeft w:val="0"/>
      <w:marRight w:val="0"/>
      <w:marTop w:val="0"/>
      <w:marBottom w:val="0"/>
      <w:divBdr>
        <w:top w:val="none" w:sz="0" w:space="0" w:color="auto"/>
        <w:left w:val="none" w:sz="0" w:space="0" w:color="auto"/>
        <w:bottom w:val="none" w:sz="0" w:space="0" w:color="auto"/>
        <w:right w:val="none" w:sz="0" w:space="0" w:color="auto"/>
      </w:divBdr>
    </w:div>
    <w:div w:id="1665623765">
      <w:bodyDiv w:val="1"/>
      <w:marLeft w:val="0"/>
      <w:marRight w:val="0"/>
      <w:marTop w:val="0"/>
      <w:marBottom w:val="0"/>
      <w:divBdr>
        <w:top w:val="none" w:sz="0" w:space="0" w:color="auto"/>
        <w:left w:val="none" w:sz="0" w:space="0" w:color="auto"/>
        <w:bottom w:val="none" w:sz="0" w:space="0" w:color="auto"/>
        <w:right w:val="none" w:sz="0" w:space="0" w:color="auto"/>
      </w:divBdr>
    </w:div>
    <w:div w:id="19176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B48C-93B6-4A45-A076-3BF942D4A7C5}">
  <ds:schemaRefs>
    <ds:schemaRef ds:uri="http://schemas.microsoft.com/sharepoint/v3/contenttype/forms"/>
  </ds:schemaRefs>
</ds:datastoreItem>
</file>

<file path=customXml/itemProps2.xml><?xml version="1.0" encoding="utf-8"?>
<ds:datastoreItem xmlns:ds="http://schemas.openxmlformats.org/officeDocument/2006/customXml" ds:itemID="{4BA24483-2E44-420D-A9AF-CF33CAD8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63D558-DF8A-4C0F-B04A-A70E62937E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740F4-65D3-452A-B362-0D567B58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BÁO CÁO ĐÁNH GIÁ TÁC ĐỘNG THỦ TỤC HÀNH CHÍNH</vt:lpstr>
    </vt:vector>
  </TitlesOfParts>
  <Company>None</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THỦ TỤC HÀNH CHÍNH</dc:title>
  <dc:subject/>
  <dc:creator>None</dc:creator>
  <cp:keywords/>
  <cp:lastModifiedBy>user</cp:lastModifiedBy>
  <cp:revision>27</cp:revision>
  <cp:lastPrinted>2024-10-23T03:55:00Z</cp:lastPrinted>
  <dcterms:created xsi:type="dcterms:W3CDTF">2024-11-21T08:29:00Z</dcterms:created>
  <dcterms:modified xsi:type="dcterms:W3CDTF">2025-04-10T04:02:00Z</dcterms:modified>
</cp:coreProperties>
</file>