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1D4792" w:rsidRPr="0009136D" w:rsidTr="009D2544">
        <w:tc>
          <w:tcPr>
            <w:tcW w:w="2700" w:type="dxa"/>
          </w:tcPr>
          <w:p w:rsidR="001D4792" w:rsidRPr="0009136D" w:rsidRDefault="001D4792" w:rsidP="009D2544">
            <w:pPr>
              <w:jc w:val="center"/>
              <w:rPr>
                <w:b/>
                <w:sz w:val="26"/>
                <w:szCs w:val="26"/>
                <w:lang w:val="nl-NL"/>
              </w:rPr>
            </w:pPr>
            <w:r w:rsidRPr="0009136D">
              <w:rPr>
                <w:b/>
                <w:sz w:val="26"/>
                <w:szCs w:val="26"/>
                <w:lang w:val="nl-NL"/>
              </w:rPr>
              <w:t>BỘ TÀI CHÍNH</w:t>
            </w:r>
          </w:p>
        </w:tc>
        <w:tc>
          <w:tcPr>
            <w:tcW w:w="479" w:type="dxa"/>
          </w:tcPr>
          <w:p w:rsidR="001D4792" w:rsidRPr="0009136D" w:rsidRDefault="001D4792" w:rsidP="009D2544">
            <w:pPr>
              <w:jc w:val="center"/>
              <w:rPr>
                <w:sz w:val="24"/>
                <w:szCs w:val="24"/>
                <w:lang w:val="nl-NL"/>
              </w:rPr>
            </w:pPr>
          </w:p>
        </w:tc>
        <w:tc>
          <w:tcPr>
            <w:tcW w:w="6181" w:type="dxa"/>
          </w:tcPr>
          <w:p w:rsidR="001D4792" w:rsidRPr="0009136D" w:rsidRDefault="001D4792" w:rsidP="009D2544">
            <w:pPr>
              <w:jc w:val="center"/>
              <w:rPr>
                <w:b/>
                <w:sz w:val="26"/>
                <w:szCs w:val="26"/>
                <w:lang w:val="nl-NL"/>
              </w:rPr>
            </w:pPr>
            <w:r w:rsidRPr="0009136D">
              <w:rPr>
                <w:b/>
                <w:sz w:val="26"/>
                <w:szCs w:val="26"/>
                <w:lang w:val="nl-NL"/>
              </w:rPr>
              <w:t>CỘNG HOÀ XÃ HỘI CHỦ NGHĨA VIỆT NAM</w:t>
            </w:r>
          </w:p>
        </w:tc>
      </w:tr>
      <w:tr w:rsidR="001D4792" w:rsidRPr="0009136D" w:rsidTr="009D2544">
        <w:tc>
          <w:tcPr>
            <w:tcW w:w="2700" w:type="dxa"/>
          </w:tcPr>
          <w:p w:rsidR="001D4792" w:rsidRPr="0009136D" w:rsidRDefault="0024235B" w:rsidP="00774B41">
            <w:pPr>
              <w:jc w:val="cente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3.3pt;margin-top:6.05pt;width:33.6pt;height:.05pt;z-index:251658240;mso-position-horizontal-relative:text;mso-position-vertical-relative:text" o:connectortype="straight"/>
              </w:pict>
            </w:r>
          </w:p>
        </w:tc>
        <w:tc>
          <w:tcPr>
            <w:tcW w:w="479" w:type="dxa"/>
          </w:tcPr>
          <w:p w:rsidR="001D4792" w:rsidRPr="0009136D" w:rsidRDefault="001D4792" w:rsidP="009D2544">
            <w:pPr>
              <w:jc w:val="center"/>
              <w:rPr>
                <w:sz w:val="27"/>
                <w:szCs w:val="27"/>
                <w:lang w:val="nl-NL"/>
              </w:rPr>
            </w:pPr>
          </w:p>
        </w:tc>
        <w:tc>
          <w:tcPr>
            <w:tcW w:w="6181" w:type="dxa"/>
          </w:tcPr>
          <w:p w:rsidR="001D4792" w:rsidRPr="0009136D" w:rsidRDefault="001D4792" w:rsidP="009D2544">
            <w:pPr>
              <w:jc w:val="center"/>
              <w:rPr>
                <w:b/>
                <w:lang w:val="nl-NL"/>
              </w:rPr>
            </w:pPr>
            <w:r w:rsidRPr="0009136D">
              <w:rPr>
                <w:b/>
                <w:lang w:val="nl-NL"/>
              </w:rPr>
              <w:t>Độc lập - Tự do - Hạnh phúc</w:t>
            </w:r>
          </w:p>
        </w:tc>
      </w:tr>
      <w:tr w:rsidR="001D4792" w:rsidRPr="0009136D" w:rsidTr="009D2544">
        <w:tc>
          <w:tcPr>
            <w:tcW w:w="2700" w:type="dxa"/>
          </w:tcPr>
          <w:p w:rsidR="001D4792" w:rsidRPr="0009136D" w:rsidRDefault="001D4792" w:rsidP="009D2544">
            <w:pPr>
              <w:pStyle w:val="Heading3"/>
              <w:rPr>
                <w:rFonts w:ascii="Times New Roman" w:hAnsi="Times New Roman"/>
                <w:b w:val="0"/>
                <w:sz w:val="26"/>
                <w:szCs w:val="26"/>
                <w:lang w:val="nl-NL"/>
              </w:rPr>
            </w:pPr>
          </w:p>
          <w:p w:rsidR="001D4792" w:rsidRPr="0009136D" w:rsidRDefault="001D4792" w:rsidP="009D2544">
            <w:pPr>
              <w:pStyle w:val="Heading3"/>
              <w:rPr>
                <w:rFonts w:ascii="Times New Roman" w:hAnsi="Times New Roman"/>
                <w:b w:val="0"/>
                <w:sz w:val="26"/>
                <w:szCs w:val="26"/>
                <w:lang w:val="nl-NL"/>
              </w:rPr>
            </w:pPr>
            <w:r w:rsidRPr="0009136D">
              <w:rPr>
                <w:rFonts w:ascii="Times New Roman" w:hAnsi="Times New Roman"/>
                <w:b w:val="0"/>
                <w:sz w:val="26"/>
                <w:szCs w:val="26"/>
                <w:lang w:val="nl-NL"/>
              </w:rPr>
              <w:t xml:space="preserve">Số:     </w:t>
            </w:r>
            <w:r w:rsidR="00027803" w:rsidRPr="0009136D">
              <w:rPr>
                <w:rFonts w:ascii="Times New Roman" w:hAnsi="Times New Roman"/>
                <w:b w:val="0"/>
                <w:sz w:val="26"/>
                <w:szCs w:val="26"/>
                <w:lang w:val="nl-NL"/>
              </w:rPr>
              <w:t xml:space="preserve"> </w:t>
            </w:r>
            <w:r w:rsidRPr="0009136D">
              <w:rPr>
                <w:rFonts w:ascii="Times New Roman" w:hAnsi="Times New Roman"/>
                <w:b w:val="0"/>
                <w:sz w:val="26"/>
                <w:szCs w:val="26"/>
                <w:lang w:val="nl-NL"/>
              </w:rPr>
              <w:t xml:space="preserve">   /TTr-BTC</w:t>
            </w:r>
          </w:p>
        </w:tc>
        <w:tc>
          <w:tcPr>
            <w:tcW w:w="479" w:type="dxa"/>
          </w:tcPr>
          <w:p w:rsidR="001D4792" w:rsidRPr="0009136D" w:rsidRDefault="001D4792" w:rsidP="009D2544">
            <w:pPr>
              <w:jc w:val="center"/>
              <w:rPr>
                <w:sz w:val="27"/>
                <w:szCs w:val="27"/>
                <w:lang w:val="nl-NL"/>
              </w:rPr>
            </w:pPr>
          </w:p>
        </w:tc>
        <w:tc>
          <w:tcPr>
            <w:tcW w:w="6181" w:type="dxa"/>
          </w:tcPr>
          <w:p w:rsidR="001D4792" w:rsidRPr="0009136D" w:rsidRDefault="0024235B" w:rsidP="009D2544">
            <w:pPr>
              <w:jc w:val="center"/>
              <w:rPr>
                <w:b/>
                <w:bCs/>
                <w:color w:val="FFFFFF" w:themeColor="background1"/>
                <w:sz w:val="24"/>
                <w:szCs w:val="24"/>
                <w:lang w:val="nl-NL"/>
              </w:rPr>
            </w:pPr>
            <w:r w:rsidRPr="0024235B">
              <w:rPr>
                <w:noProof/>
                <w:sz w:val="27"/>
                <w:szCs w:val="27"/>
              </w:rPr>
              <w:pict>
                <v:shape id="_x0000_s1031" type="#_x0000_t32" style="position:absolute;left:0;text-align:left;margin-left:63.1pt;margin-top:2pt;width:170.2pt;height:0;z-index:251659264;mso-position-horizontal-relative:text;mso-position-vertical-relative:text" o:connectortype="straight"/>
              </w:pict>
            </w:r>
            <w:r w:rsidR="001D4792" w:rsidRPr="0009136D">
              <w:rPr>
                <w:b/>
                <w:bCs/>
                <w:color w:val="FFFFFF" w:themeColor="background1"/>
                <w:sz w:val="24"/>
                <w:szCs w:val="24"/>
                <w:lang w:val="nl-NL"/>
              </w:rPr>
              <w:t>-</w:t>
            </w:r>
          </w:p>
          <w:p w:rsidR="001D4792" w:rsidRPr="0009136D" w:rsidRDefault="001D4792" w:rsidP="00774B41">
            <w:pPr>
              <w:jc w:val="center"/>
              <w:rPr>
                <w:b/>
                <w:bCs/>
                <w:i/>
                <w:sz w:val="27"/>
                <w:szCs w:val="27"/>
                <w:lang w:val="nl-NL"/>
              </w:rPr>
            </w:pPr>
            <w:r w:rsidRPr="0009136D">
              <w:rPr>
                <w:i/>
                <w:lang w:val="nl-NL"/>
              </w:rPr>
              <w:t>Hà Nội, ngày     tháng    năm 202</w:t>
            </w:r>
            <w:r w:rsidR="00774B41" w:rsidRPr="0009136D">
              <w:rPr>
                <w:i/>
                <w:lang w:val="nl-NL"/>
              </w:rPr>
              <w:t>5</w:t>
            </w:r>
          </w:p>
        </w:tc>
      </w:tr>
    </w:tbl>
    <w:p w:rsidR="00D0667A" w:rsidRDefault="00D0667A" w:rsidP="001D4792">
      <w:pPr>
        <w:tabs>
          <w:tab w:val="left" w:pos="2673"/>
        </w:tabs>
        <w:jc w:val="center"/>
        <w:rPr>
          <w:b/>
          <w:lang w:val="nl-NL"/>
        </w:rPr>
      </w:pPr>
    </w:p>
    <w:p w:rsidR="00D0667A" w:rsidRDefault="00D0667A" w:rsidP="001D4792">
      <w:pPr>
        <w:tabs>
          <w:tab w:val="left" w:pos="2673"/>
        </w:tabs>
        <w:jc w:val="center"/>
        <w:rPr>
          <w:b/>
          <w:lang w:val="nl-NL"/>
        </w:rPr>
      </w:pPr>
    </w:p>
    <w:p w:rsidR="001D4792" w:rsidRPr="0009136D" w:rsidRDefault="001D4792" w:rsidP="001D4792">
      <w:pPr>
        <w:tabs>
          <w:tab w:val="left" w:pos="2673"/>
        </w:tabs>
        <w:jc w:val="center"/>
        <w:rPr>
          <w:b/>
          <w:lang w:val="nl-NL"/>
        </w:rPr>
      </w:pPr>
      <w:r w:rsidRPr="0009136D">
        <w:rPr>
          <w:b/>
          <w:lang w:val="nl-NL"/>
        </w:rPr>
        <w:t xml:space="preserve">TỜ TRÌNH </w:t>
      </w:r>
    </w:p>
    <w:p w:rsidR="00D0667A" w:rsidRDefault="00035783" w:rsidP="00751CF4">
      <w:pPr>
        <w:jc w:val="center"/>
        <w:rPr>
          <w:b/>
          <w:lang w:val="nl-NL"/>
        </w:rPr>
      </w:pPr>
      <w:r w:rsidRPr="0009136D">
        <w:rPr>
          <w:b/>
          <w:lang w:val="nl-NL"/>
        </w:rPr>
        <w:t>D</w:t>
      </w:r>
      <w:r w:rsidR="001D4792" w:rsidRPr="0009136D">
        <w:rPr>
          <w:b/>
          <w:lang w:val="nl-NL"/>
        </w:rPr>
        <w:t>ự thảo Nghị định</w:t>
      </w:r>
      <w:r w:rsidR="000860EF" w:rsidRPr="0009136D">
        <w:rPr>
          <w:b/>
          <w:lang w:val="nl-NL"/>
        </w:rPr>
        <w:t xml:space="preserve"> quy định chi tiết và hướng dẫn thi hành </w:t>
      </w:r>
    </w:p>
    <w:p w:rsidR="00D0667A" w:rsidRDefault="009922F3" w:rsidP="00751CF4">
      <w:pPr>
        <w:jc w:val="center"/>
        <w:rPr>
          <w:b/>
          <w:lang w:val="nl-NL"/>
        </w:rPr>
      </w:pPr>
      <w:r w:rsidRPr="0009136D">
        <w:rPr>
          <w:b/>
          <w:lang w:val="nl-NL"/>
        </w:rPr>
        <w:t xml:space="preserve">Nghị quyết số </w:t>
      </w:r>
      <w:r w:rsidR="00751CF4">
        <w:rPr>
          <w:b/>
          <w:lang w:val="nl-NL"/>
        </w:rPr>
        <w:t>216</w:t>
      </w:r>
      <w:r w:rsidR="009A6F4F" w:rsidRPr="0009136D">
        <w:rPr>
          <w:b/>
          <w:lang w:val="nl-NL"/>
        </w:rPr>
        <w:t>/2025/QH15</w:t>
      </w:r>
      <w:r w:rsidRPr="0009136D">
        <w:rPr>
          <w:b/>
          <w:lang w:val="nl-NL"/>
        </w:rPr>
        <w:t xml:space="preserve"> ngày </w:t>
      </w:r>
      <w:r w:rsidR="00751CF4">
        <w:rPr>
          <w:b/>
          <w:lang w:val="nl-NL"/>
        </w:rPr>
        <w:t>26</w:t>
      </w:r>
      <w:r w:rsidRPr="0009136D">
        <w:rPr>
          <w:b/>
          <w:lang w:val="nl-NL"/>
        </w:rPr>
        <w:t>/</w:t>
      </w:r>
      <w:r w:rsidR="00751CF4">
        <w:rPr>
          <w:b/>
          <w:lang w:val="nl-NL"/>
        </w:rPr>
        <w:t>6</w:t>
      </w:r>
      <w:r w:rsidR="009A6F4F" w:rsidRPr="0009136D">
        <w:rPr>
          <w:b/>
          <w:lang w:val="nl-NL"/>
        </w:rPr>
        <w:t>/2025</w:t>
      </w:r>
      <w:r w:rsidRPr="0009136D">
        <w:rPr>
          <w:b/>
          <w:lang w:val="nl-NL"/>
        </w:rPr>
        <w:t xml:space="preserve"> </w:t>
      </w:r>
      <w:r w:rsidR="004C3DA4">
        <w:rPr>
          <w:b/>
          <w:lang w:val="nl-NL"/>
        </w:rPr>
        <w:t xml:space="preserve">của Quốc hội </w:t>
      </w:r>
    </w:p>
    <w:p w:rsidR="009922F3" w:rsidRPr="0009136D" w:rsidRDefault="009922F3" w:rsidP="00751CF4">
      <w:pPr>
        <w:jc w:val="center"/>
        <w:rPr>
          <w:b/>
          <w:color w:val="000000"/>
          <w:lang w:val="nl-NL"/>
        </w:rPr>
      </w:pPr>
      <w:r w:rsidRPr="0009136D">
        <w:rPr>
          <w:b/>
          <w:color w:val="000000"/>
          <w:lang w:val="nl-NL"/>
        </w:rPr>
        <w:t xml:space="preserve">về </w:t>
      </w:r>
      <w:r w:rsidR="00751CF4">
        <w:rPr>
          <w:b/>
          <w:color w:val="000000"/>
          <w:lang w:val="nl-NL"/>
        </w:rPr>
        <w:t xml:space="preserve">việc </w:t>
      </w:r>
      <w:r w:rsidR="00774B41" w:rsidRPr="0009136D">
        <w:rPr>
          <w:b/>
        </w:rPr>
        <w:t xml:space="preserve">kéo dài thời hạn miễn thuế sử dụng đất nông nghiệp </w:t>
      </w:r>
    </w:p>
    <w:p w:rsidR="009A6F4F" w:rsidRPr="0009136D" w:rsidRDefault="0024235B" w:rsidP="004C3DA4">
      <w:pPr>
        <w:spacing w:before="120" w:after="120"/>
        <w:jc w:val="center"/>
        <w:rPr>
          <w:lang w:val="nl-NL"/>
        </w:rPr>
      </w:pPr>
      <w:r>
        <w:rPr>
          <w:noProof/>
        </w:rPr>
        <w:pict>
          <v:shape id="_x0000_s1032" type="#_x0000_t32" style="position:absolute;left:0;text-align:left;margin-left:181.95pt;margin-top:8.45pt;width:111.75pt;height:.05pt;z-index:251660288" o:connectortype="straight"/>
        </w:pict>
      </w:r>
    </w:p>
    <w:p w:rsidR="001D4792" w:rsidRPr="0009136D" w:rsidRDefault="001D4792" w:rsidP="002C16C9">
      <w:pPr>
        <w:spacing w:before="120" w:after="120"/>
        <w:jc w:val="center"/>
        <w:rPr>
          <w:lang w:val="nl-NL"/>
        </w:rPr>
      </w:pPr>
      <w:r w:rsidRPr="0009136D">
        <w:rPr>
          <w:lang w:val="nl-NL"/>
        </w:rPr>
        <w:t>Kính gửi: Chính phủ</w:t>
      </w:r>
    </w:p>
    <w:p w:rsidR="001D4792" w:rsidRPr="0009136D" w:rsidRDefault="000860EF" w:rsidP="007F4DB5">
      <w:pPr>
        <w:spacing w:before="240" w:after="120"/>
        <w:ind w:firstLine="706"/>
        <w:jc w:val="both"/>
        <w:rPr>
          <w:lang w:val="nl-NL"/>
        </w:rPr>
      </w:pPr>
      <w:r w:rsidRPr="0009136D">
        <w:rPr>
          <w:lang w:val="pt-BR"/>
        </w:rPr>
        <w:t xml:space="preserve">Căn cứ quy định tại Luật </w:t>
      </w:r>
      <w:r w:rsidR="001270E1">
        <w:rPr>
          <w:lang w:val="pt-BR"/>
        </w:rPr>
        <w:t>B</w:t>
      </w:r>
      <w:r w:rsidRPr="0009136D">
        <w:rPr>
          <w:lang w:val="pt-BR"/>
        </w:rPr>
        <w:t>an hành văn bản quy phạm pháp luật</w:t>
      </w:r>
      <w:r w:rsidR="001270E1">
        <w:rPr>
          <w:lang w:val="pt-BR"/>
        </w:rPr>
        <w:t xml:space="preserve"> (VBQPPL)</w:t>
      </w:r>
      <w:r w:rsidR="004C3DA4">
        <w:rPr>
          <w:lang w:val="pt-BR"/>
        </w:rPr>
        <w:t>,</w:t>
      </w:r>
      <w:r w:rsidRPr="0009136D">
        <w:rPr>
          <w:lang w:val="pt-BR"/>
        </w:rPr>
        <w:t xml:space="preserve"> Bộ Tài chính xây dựng </w:t>
      </w:r>
      <w:r w:rsidR="001270E1">
        <w:rPr>
          <w:lang w:val="pt-BR"/>
        </w:rPr>
        <w:t>dự án</w:t>
      </w:r>
      <w:r w:rsidRPr="0009136D">
        <w:rPr>
          <w:lang w:val="pt-BR"/>
        </w:rPr>
        <w:t xml:space="preserve"> Nghị định quy định chi tiết và hướng dẫn thi hành Nghị quyết số </w:t>
      </w:r>
      <w:r w:rsidR="00751CF4">
        <w:rPr>
          <w:bCs/>
          <w:lang w:val="pt-BR"/>
        </w:rPr>
        <w:t>216</w:t>
      </w:r>
      <w:r w:rsidR="009A6F4F" w:rsidRPr="0009136D">
        <w:rPr>
          <w:bCs/>
          <w:lang w:val="pt-BR"/>
        </w:rPr>
        <w:t>/2025/QH15</w:t>
      </w:r>
      <w:r w:rsidRPr="0009136D">
        <w:rPr>
          <w:bCs/>
          <w:lang w:val="pt-BR"/>
        </w:rPr>
        <w:t xml:space="preserve"> </w:t>
      </w:r>
      <w:r w:rsidR="002C16C9">
        <w:rPr>
          <w:bCs/>
          <w:lang w:val="pt-BR"/>
        </w:rPr>
        <w:t xml:space="preserve">ngày 26/6/2025 của Quốc hội </w:t>
      </w:r>
      <w:r w:rsidR="00D0667A" w:rsidRPr="0009136D">
        <w:rPr>
          <w:lang w:val="nl-NL"/>
        </w:rPr>
        <w:t>về</w:t>
      </w:r>
      <w:r w:rsidR="00D0667A">
        <w:rPr>
          <w:lang w:val="nl-NL"/>
        </w:rPr>
        <w:t xml:space="preserve"> việc</w:t>
      </w:r>
      <w:r w:rsidR="00D0667A" w:rsidRPr="0009136D">
        <w:rPr>
          <w:lang w:val="nl-NL"/>
        </w:rPr>
        <w:t xml:space="preserve"> kéo dài thời hạn miễn thuế sử dụng đất nông nghiệp </w:t>
      </w:r>
      <w:r w:rsidR="001D4792" w:rsidRPr="0009136D">
        <w:rPr>
          <w:lang w:val="nl-NL"/>
        </w:rPr>
        <w:t>(sau đây gọi tắt là dự thảo Nghị định)</w:t>
      </w:r>
      <w:r w:rsidR="00F737C5" w:rsidRPr="0009136D">
        <w:rPr>
          <w:lang w:val="am-ET"/>
        </w:rPr>
        <w:t>.</w:t>
      </w:r>
      <w:r w:rsidR="002C16C9">
        <w:t xml:space="preserve"> </w:t>
      </w:r>
      <w:r w:rsidR="00035783" w:rsidRPr="0009136D">
        <w:rPr>
          <w:lang w:val="pl-PL"/>
        </w:rPr>
        <w:t xml:space="preserve">Bộ Tài chính kính </w:t>
      </w:r>
      <w:r w:rsidR="001D4792" w:rsidRPr="0009136D">
        <w:rPr>
          <w:lang w:val="pl-PL"/>
        </w:rPr>
        <w:t xml:space="preserve">trình Chính phủ dự thảo </w:t>
      </w:r>
      <w:r w:rsidR="001D4792" w:rsidRPr="0009136D">
        <w:rPr>
          <w:lang w:val="am-ET"/>
        </w:rPr>
        <w:t xml:space="preserve">Nghị định </w:t>
      </w:r>
      <w:r w:rsidR="001D4792" w:rsidRPr="0009136D">
        <w:rPr>
          <w:lang w:val="pl-PL"/>
        </w:rPr>
        <w:t>như sau:</w:t>
      </w:r>
    </w:p>
    <w:p w:rsidR="001D4792" w:rsidRPr="0009136D" w:rsidRDefault="001D4792" w:rsidP="007F4DB5">
      <w:pPr>
        <w:spacing w:before="120" w:after="120"/>
        <w:ind w:firstLine="706"/>
        <w:jc w:val="both"/>
        <w:rPr>
          <w:lang w:val="nl-NL"/>
        </w:rPr>
      </w:pPr>
      <w:r w:rsidRPr="0009136D">
        <w:rPr>
          <w:b/>
          <w:sz w:val="26"/>
          <w:szCs w:val="26"/>
          <w:lang w:val="nl-NL"/>
        </w:rPr>
        <w:t>I. SỰ CẦN THIẾT BAN HÀNH NGHỊ ĐỊNH</w:t>
      </w:r>
    </w:p>
    <w:p w:rsidR="00864BE3" w:rsidRPr="0009136D" w:rsidRDefault="00864BE3" w:rsidP="007F4DB5">
      <w:pPr>
        <w:widowControl w:val="0"/>
        <w:spacing w:before="120" w:after="120"/>
        <w:ind w:firstLine="706"/>
        <w:jc w:val="both"/>
        <w:rPr>
          <w:b/>
          <w:lang w:val="it-CH"/>
        </w:rPr>
      </w:pPr>
      <w:r w:rsidRPr="0009136D">
        <w:rPr>
          <w:b/>
          <w:lang w:val="it-CH"/>
        </w:rPr>
        <w:t xml:space="preserve">1. Cơ sở </w:t>
      </w:r>
      <w:r w:rsidR="00864151" w:rsidRPr="0009136D">
        <w:rPr>
          <w:b/>
          <w:lang w:val="it-CH"/>
        </w:rPr>
        <w:t xml:space="preserve">chính trị, </w:t>
      </w:r>
      <w:r w:rsidRPr="0009136D">
        <w:rPr>
          <w:b/>
          <w:lang w:val="it-CH"/>
        </w:rPr>
        <w:t>pháp lý</w:t>
      </w:r>
    </w:p>
    <w:p w:rsidR="00F878B5" w:rsidRPr="0009136D" w:rsidRDefault="00F878B5" w:rsidP="007F4DB5">
      <w:pPr>
        <w:spacing w:before="120" w:after="120"/>
        <w:ind w:firstLine="706"/>
        <w:jc w:val="both"/>
        <w:textAlignment w:val="top"/>
        <w:rPr>
          <w:bCs/>
          <w:lang w:val="nl-NL" w:eastAsia="vi-VN"/>
        </w:rPr>
      </w:pPr>
      <w:r w:rsidRPr="0009136D">
        <w:rPr>
          <w:bCs/>
          <w:lang w:val="nl-NL" w:eastAsia="vi-VN"/>
        </w:rPr>
        <w:t>Nông nghiệp, nông dân, nông thôn có vị trí chiến lược trong sự nghiệp công nghiệp hóa, hiện đại hóa, xây dựng và bảo vệ Tổ quốc, là cơ sở và lực lượng quan trọng để phát triển kinh tế</w:t>
      </w:r>
      <w:r w:rsidR="001270E1">
        <w:rPr>
          <w:bCs/>
          <w:lang w:val="nl-NL" w:eastAsia="vi-VN"/>
        </w:rPr>
        <w:t xml:space="preserve"> </w:t>
      </w:r>
      <w:r w:rsidRPr="0009136D">
        <w:rPr>
          <w:bCs/>
          <w:lang w:val="nl-NL" w:eastAsia="vi-VN"/>
        </w:rPr>
        <w:t>-</w:t>
      </w:r>
      <w:r w:rsidR="001270E1">
        <w:rPr>
          <w:bCs/>
          <w:lang w:val="nl-NL" w:eastAsia="vi-VN"/>
        </w:rPr>
        <w:t xml:space="preserve"> </w:t>
      </w:r>
      <w:r w:rsidRPr="0009136D">
        <w:rPr>
          <w:bCs/>
          <w:lang w:val="nl-NL" w:eastAsia="vi-VN"/>
        </w:rPr>
        <w:t xml:space="preserve">xã hội (KT-XH) bền vững, giữ vững ổn định chính trị. </w:t>
      </w:r>
    </w:p>
    <w:p w:rsidR="00F878B5" w:rsidRPr="0009136D" w:rsidRDefault="00F878B5" w:rsidP="007F4DB5">
      <w:pPr>
        <w:spacing w:before="120" w:after="120"/>
        <w:ind w:firstLine="706"/>
        <w:jc w:val="both"/>
        <w:rPr>
          <w:i/>
          <w:lang w:val="nl-NL"/>
        </w:rPr>
      </w:pPr>
      <w:r w:rsidRPr="0009136D">
        <w:rPr>
          <w:bCs/>
          <w:lang w:val="nl-NL" w:eastAsia="vi-VN"/>
        </w:rPr>
        <w:t xml:space="preserve">Hiến pháp năm 2013 đã hiến định: </w:t>
      </w:r>
      <w:r w:rsidRPr="0009136D">
        <w:rPr>
          <w:bCs/>
          <w:i/>
          <w:lang w:val="nl-NL" w:eastAsia="vi-VN"/>
        </w:rPr>
        <w:t>“Đất đai... là tài sản công thuộc sở hữu toàn dân do Nhà nước đại diện chủ sở hữu và thống nhất quản lý”</w:t>
      </w:r>
      <w:r w:rsidRPr="0009136D">
        <w:rPr>
          <w:bCs/>
          <w:lang w:val="nl-NL" w:eastAsia="vi-VN"/>
        </w:rPr>
        <w:t xml:space="preserve">; </w:t>
      </w:r>
      <w:r w:rsidRPr="0009136D">
        <w:rPr>
          <w:bCs/>
          <w:i/>
          <w:lang w:val="nl-NL" w:eastAsia="vi-VN"/>
        </w:rPr>
        <w:t>“Đất đai là tài nguyên đặc biệt của quốc gia, nguồn lực quan trọng phát triển đất nước, được quản lý theo pháp luật”</w:t>
      </w:r>
      <w:r w:rsidRPr="0009136D">
        <w:rPr>
          <w:bCs/>
          <w:lang w:val="nl-NL" w:eastAsia="vi-VN"/>
        </w:rPr>
        <w:t xml:space="preserve">; </w:t>
      </w:r>
      <w:r w:rsidRPr="0009136D">
        <w:rPr>
          <w:lang w:val="nl-NL"/>
        </w:rPr>
        <w:t xml:space="preserve">Quốc hội có nhiệm vụ, quyền hạn </w:t>
      </w:r>
      <w:r w:rsidRPr="0009136D">
        <w:rPr>
          <w:i/>
          <w:lang w:val="nl-NL"/>
        </w:rPr>
        <w:t xml:space="preserve">“Quyết định chính sách cơ bản về tài chính, tiền tệ quốc gia; quy định, sửa đổi hoặc bãi bỏ các thứ thuế...”. </w:t>
      </w:r>
      <w:r w:rsidRPr="0009136D">
        <w:rPr>
          <w:bCs/>
          <w:lang w:val="nl-NL" w:eastAsia="vi-VN"/>
        </w:rPr>
        <w:t xml:space="preserve">Thực hiện chức năng quản lý nhà nước về đất đai, Nhà nước đã ban hành các chính sách tài chính đối với đất đai, trong đó chính sách thuế </w:t>
      </w:r>
      <w:r w:rsidR="00D0667A" w:rsidRPr="0009136D">
        <w:rPr>
          <w:lang w:val="nl-NL"/>
        </w:rPr>
        <w:t>thuế sử dụng đất nông nghiệp (SDĐNN)</w:t>
      </w:r>
      <w:r w:rsidRPr="0009136D">
        <w:rPr>
          <w:bCs/>
          <w:lang w:val="nl-NL" w:eastAsia="vi-VN"/>
        </w:rPr>
        <w:t xml:space="preserve"> được xây dựng nhằm khuyến khích SDĐNN có hiệu quả, thực hiện công bằng, hợp lý sự đóng góp </w:t>
      </w:r>
      <w:r w:rsidRPr="0009136D">
        <w:rPr>
          <w:iCs/>
          <w:lang w:val="nl-NL"/>
        </w:rPr>
        <w:t>của tổ chức, cá nhân SDĐNN vào ngân sách nhà nước, tạo nguồn lực mới để phát triển KT-XH, góp phần thực hiện chiến lược phát triển nông nghiệp, nông dân, nông thôn.</w:t>
      </w:r>
    </w:p>
    <w:p w:rsidR="00F878B5" w:rsidRPr="00D0667A" w:rsidRDefault="00D0667A" w:rsidP="007F4DB5">
      <w:pPr>
        <w:pStyle w:val="Title"/>
        <w:spacing w:after="120"/>
        <w:ind w:firstLine="706"/>
        <w:jc w:val="both"/>
        <w:rPr>
          <w:rFonts w:ascii="Times New Roman" w:eastAsia="Times New Roman" w:hAnsi="Times New Roman"/>
          <w:b w:val="0"/>
          <w:bCs w:val="0"/>
          <w:sz w:val="28"/>
          <w:szCs w:val="28"/>
          <w:lang w:val="pt-BR"/>
        </w:rPr>
      </w:pPr>
      <w:r w:rsidRPr="0009136D">
        <w:rPr>
          <w:rFonts w:ascii="Times New Roman" w:eastAsia="Times New Roman" w:hAnsi="Times New Roman"/>
          <w:b w:val="0"/>
          <w:bCs w:val="0"/>
          <w:sz w:val="28"/>
          <w:szCs w:val="28"/>
          <w:lang w:val="pt-BR"/>
        </w:rPr>
        <w:t xml:space="preserve">Ngày </w:t>
      </w:r>
      <w:r>
        <w:rPr>
          <w:rFonts w:ascii="Times New Roman" w:eastAsia="Times New Roman" w:hAnsi="Times New Roman"/>
          <w:b w:val="0"/>
          <w:bCs w:val="0"/>
          <w:sz w:val="28"/>
          <w:szCs w:val="28"/>
          <w:lang w:val="pt-BR"/>
        </w:rPr>
        <w:t>26</w:t>
      </w:r>
      <w:r w:rsidRPr="0009136D">
        <w:rPr>
          <w:rFonts w:ascii="Times New Roman" w:eastAsia="Times New Roman" w:hAnsi="Times New Roman"/>
          <w:b w:val="0"/>
          <w:bCs w:val="0"/>
          <w:sz w:val="28"/>
          <w:szCs w:val="28"/>
          <w:lang w:val="pt-BR"/>
        </w:rPr>
        <w:t xml:space="preserve">/6/2025, Quốc hội đã thông qua Nghị quyết số </w:t>
      </w:r>
      <w:r>
        <w:rPr>
          <w:rFonts w:ascii="Times New Roman" w:eastAsia="Times New Roman" w:hAnsi="Times New Roman"/>
          <w:b w:val="0"/>
          <w:bCs w:val="0"/>
          <w:sz w:val="28"/>
          <w:szCs w:val="28"/>
          <w:lang w:val="pt-BR"/>
        </w:rPr>
        <w:t>216</w:t>
      </w:r>
      <w:r w:rsidRPr="0009136D">
        <w:rPr>
          <w:rFonts w:ascii="Times New Roman" w:eastAsia="Times New Roman" w:hAnsi="Times New Roman"/>
          <w:b w:val="0"/>
          <w:bCs w:val="0"/>
          <w:sz w:val="28"/>
          <w:szCs w:val="28"/>
          <w:lang w:val="pt-BR"/>
        </w:rPr>
        <w:t xml:space="preserve">/2025/QH15 </w:t>
      </w:r>
      <w:r w:rsidRPr="0009136D">
        <w:rPr>
          <w:rFonts w:ascii="Times New Roman" w:hAnsi="Times New Roman"/>
          <w:b w:val="0"/>
          <w:sz w:val="28"/>
          <w:szCs w:val="28"/>
          <w:lang w:val="nl-NL"/>
        </w:rPr>
        <w:t>về</w:t>
      </w:r>
      <w:r>
        <w:rPr>
          <w:rFonts w:ascii="Times New Roman" w:hAnsi="Times New Roman"/>
          <w:b w:val="0"/>
          <w:sz w:val="28"/>
          <w:szCs w:val="28"/>
          <w:lang w:val="nl-NL"/>
        </w:rPr>
        <w:t xml:space="preserve"> việc</w:t>
      </w:r>
      <w:r w:rsidRPr="0009136D">
        <w:rPr>
          <w:rFonts w:ascii="Times New Roman" w:hAnsi="Times New Roman"/>
          <w:b w:val="0"/>
          <w:sz w:val="28"/>
          <w:szCs w:val="28"/>
          <w:lang w:val="nl-NL"/>
        </w:rPr>
        <w:t xml:space="preserve"> kéo dài thời hạn miễn thuế sử dụng đất nông nghiệp (SDĐNN</w:t>
      </w:r>
      <w:r w:rsidRPr="00D0667A">
        <w:rPr>
          <w:rFonts w:ascii="Times New Roman" w:eastAsia="Times New Roman" w:hAnsi="Times New Roman"/>
          <w:b w:val="0"/>
          <w:bCs w:val="0"/>
          <w:sz w:val="28"/>
          <w:szCs w:val="28"/>
          <w:lang w:val="pt-BR"/>
        </w:rPr>
        <w:t>)</w:t>
      </w:r>
      <w:r>
        <w:rPr>
          <w:rFonts w:ascii="Times New Roman" w:eastAsia="Times New Roman" w:hAnsi="Times New Roman"/>
          <w:b w:val="0"/>
          <w:bCs w:val="0"/>
          <w:sz w:val="28"/>
          <w:szCs w:val="28"/>
          <w:lang w:val="pt-BR"/>
        </w:rPr>
        <w:t xml:space="preserve">. </w:t>
      </w:r>
      <w:r w:rsidR="007C46B1" w:rsidRPr="00D0667A">
        <w:rPr>
          <w:rFonts w:ascii="Times New Roman" w:eastAsia="Times New Roman" w:hAnsi="Times New Roman"/>
          <w:b w:val="0"/>
          <w:bCs w:val="0"/>
          <w:sz w:val="28"/>
          <w:szCs w:val="28"/>
          <w:lang w:val="pt-BR"/>
        </w:rPr>
        <w:t xml:space="preserve">Tại Điều 2 Nghị quyết </w:t>
      </w:r>
      <w:r>
        <w:rPr>
          <w:rFonts w:ascii="Times New Roman" w:eastAsia="Times New Roman" w:hAnsi="Times New Roman"/>
          <w:b w:val="0"/>
          <w:bCs w:val="0"/>
          <w:sz w:val="28"/>
          <w:szCs w:val="28"/>
          <w:lang w:val="pt-BR"/>
        </w:rPr>
        <w:t>quy định:</w:t>
      </w:r>
      <w:r w:rsidR="007C46B1" w:rsidRPr="00D0667A">
        <w:rPr>
          <w:rFonts w:ascii="Times New Roman" w:eastAsia="Times New Roman" w:hAnsi="Times New Roman"/>
          <w:b w:val="0"/>
          <w:bCs w:val="0"/>
          <w:i/>
          <w:sz w:val="28"/>
          <w:szCs w:val="28"/>
          <w:lang w:val="pt-BR"/>
        </w:rPr>
        <w:t>“Chính phủ quy định chi tiết và hướng dẫn thi hành Nghị quyết này để đáp ứng yêu cầu quản lý nhà nước”.</w:t>
      </w:r>
      <w:r w:rsidR="007C46B1" w:rsidRPr="00D0667A">
        <w:rPr>
          <w:rFonts w:ascii="Times New Roman" w:eastAsia="Times New Roman" w:hAnsi="Times New Roman"/>
          <w:b w:val="0"/>
          <w:bCs w:val="0"/>
          <w:sz w:val="28"/>
          <w:szCs w:val="28"/>
          <w:lang w:val="pt-BR"/>
        </w:rPr>
        <w:t xml:space="preserve"> </w:t>
      </w:r>
    </w:p>
    <w:p w:rsidR="00F878B5" w:rsidRDefault="00E75B05" w:rsidP="007F4DB5">
      <w:pPr>
        <w:spacing w:before="120" w:after="120"/>
        <w:ind w:firstLine="706"/>
        <w:jc w:val="both"/>
        <w:textAlignment w:val="top"/>
        <w:rPr>
          <w:i/>
          <w:color w:val="000000"/>
        </w:rPr>
      </w:pPr>
      <w:r w:rsidRPr="0009136D">
        <w:rPr>
          <w:bCs/>
          <w:lang w:val="nl-NL" w:eastAsia="vi-VN"/>
        </w:rPr>
        <w:t xml:space="preserve">Tại điểm a </w:t>
      </w:r>
      <w:r w:rsidR="001270E1">
        <w:rPr>
          <w:bCs/>
          <w:lang w:val="nl-NL" w:eastAsia="vi-VN"/>
        </w:rPr>
        <w:t>k</w:t>
      </w:r>
      <w:r w:rsidR="00095AC9">
        <w:rPr>
          <w:bCs/>
          <w:lang w:val="nl-NL" w:eastAsia="vi-VN"/>
        </w:rPr>
        <w:t>hoản 1 Điều 14 Luật B</w:t>
      </w:r>
      <w:r w:rsidRPr="0009136D">
        <w:rPr>
          <w:bCs/>
          <w:lang w:val="nl-NL" w:eastAsia="vi-VN"/>
        </w:rPr>
        <w:t xml:space="preserve">an hành </w:t>
      </w:r>
      <w:r w:rsidR="00095AC9">
        <w:rPr>
          <w:bCs/>
          <w:lang w:val="nl-NL" w:eastAsia="vi-VN"/>
        </w:rPr>
        <w:t>VBQPPL</w:t>
      </w:r>
      <w:r w:rsidR="00A33B0D" w:rsidRPr="0009136D">
        <w:rPr>
          <w:bCs/>
          <w:lang w:val="nl-NL" w:eastAsia="vi-VN"/>
        </w:rPr>
        <w:t xml:space="preserve"> </w:t>
      </w:r>
      <w:r w:rsidRPr="0009136D">
        <w:rPr>
          <w:bCs/>
          <w:lang w:val="nl-NL" w:eastAsia="vi-VN"/>
        </w:rPr>
        <w:t xml:space="preserve">quy định Chính phủ ban hành </w:t>
      </w:r>
      <w:r w:rsidR="00045B5E">
        <w:rPr>
          <w:bCs/>
          <w:lang w:val="nl-NL" w:eastAsia="vi-VN"/>
        </w:rPr>
        <w:t>N</w:t>
      </w:r>
      <w:r w:rsidRPr="0009136D">
        <w:rPr>
          <w:bCs/>
          <w:lang w:val="nl-NL" w:eastAsia="vi-VN"/>
        </w:rPr>
        <w:t xml:space="preserve">ghị định để quy định: </w:t>
      </w:r>
      <w:r w:rsidRPr="0009136D">
        <w:rPr>
          <w:bCs/>
          <w:i/>
          <w:lang w:val="nl-NL" w:eastAsia="vi-VN"/>
        </w:rPr>
        <w:t>“</w:t>
      </w:r>
      <w:r w:rsidRPr="0009136D">
        <w:rPr>
          <w:i/>
          <w:color w:val="000000"/>
        </w:rPr>
        <w:t>a) Chi tiết điều, khoản, điểm và các nội dung khác được giao trong luật, nghị quyết của Quốc hội”.</w:t>
      </w:r>
    </w:p>
    <w:p w:rsidR="00F878B5" w:rsidRPr="0009136D" w:rsidRDefault="00F878B5" w:rsidP="007F4DB5">
      <w:pPr>
        <w:spacing w:before="120" w:after="120"/>
        <w:ind w:firstLine="706"/>
        <w:jc w:val="both"/>
        <w:textAlignment w:val="top"/>
        <w:rPr>
          <w:b/>
          <w:bCs/>
          <w:lang w:val="nl-NL" w:eastAsia="vi-VN"/>
        </w:rPr>
      </w:pPr>
      <w:r w:rsidRPr="0009136D">
        <w:rPr>
          <w:b/>
          <w:bCs/>
          <w:lang w:val="nl-NL" w:eastAsia="vi-VN"/>
        </w:rPr>
        <w:lastRenderedPageBreak/>
        <w:t>2. Cơ sở thực tiễn</w:t>
      </w:r>
    </w:p>
    <w:p w:rsidR="001270E1" w:rsidRPr="0009136D" w:rsidRDefault="000A793E" w:rsidP="007F4DB5">
      <w:pPr>
        <w:widowControl w:val="0"/>
        <w:spacing w:before="120" w:after="120"/>
        <w:ind w:firstLine="706"/>
        <w:jc w:val="both"/>
        <w:rPr>
          <w:lang w:val="sv-SE"/>
        </w:rPr>
      </w:pPr>
      <w:r>
        <w:rPr>
          <w:lang w:val="it-CH"/>
        </w:rPr>
        <w:t xml:space="preserve">a) </w:t>
      </w:r>
      <w:r w:rsidR="001270E1" w:rsidRPr="0009136D">
        <w:rPr>
          <w:lang w:val="it-CH"/>
        </w:rPr>
        <w:t xml:space="preserve">Chính sách thuế SDĐNN được thực hiện theo quy định của Luật </w:t>
      </w:r>
      <w:r w:rsidR="001270E1">
        <w:rPr>
          <w:lang w:val="it-CH"/>
        </w:rPr>
        <w:t>T</w:t>
      </w:r>
      <w:r w:rsidR="001270E1" w:rsidRPr="0009136D">
        <w:rPr>
          <w:lang w:val="it-CH"/>
        </w:rPr>
        <w:t xml:space="preserve">huế SDĐNN năm 1993, Pháp lệnh số 31-L/CTN ngày 29/3/1994 của Ủy ban </w:t>
      </w:r>
      <w:r w:rsidR="001270E1">
        <w:rPr>
          <w:lang w:val="it-CH"/>
        </w:rPr>
        <w:t>T</w:t>
      </w:r>
      <w:r w:rsidR="001270E1" w:rsidRPr="0009136D">
        <w:rPr>
          <w:lang w:val="it-CH"/>
        </w:rPr>
        <w:t xml:space="preserve">hường vụ Quốc hội về thuế bổ sung đối với hộ gia đình SDĐNN vượt quá hạn mức diện tích đất. </w:t>
      </w:r>
      <w:r w:rsidR="001270E1" w:rsidRPr="0009136D">
        <w:rPr>
          <w:lang w:val="nl-NL"/>
        </w:rPr>
        <w:t xml:space="preserve">Thực hiện chủ trương xóa đói, giảm nghèo của Đảng và Nhà nước, đồng thời hỗ trợ đối với nông dân, khuyến khích phát triển sản xuất nông nghiệp, </w:t>
      </w:r>
      <w:r w:rsidR="001270E1" w:rsidRPr="0009136D">
        <w:rPr>
          <w:lang w:val="sv-SE"/>
        </w:rPr>
        <w:t xml:space="preserve">thuế SDĐNN đang được miễn </w:t>
      </w:r>
      <w:r>
        <w:rPr>
          <w:lang w:val="sv-SE"/>
        </w:rPr>
        <w:t>theo quy định tại các Nghị quyết của Quốc hội (</w:t>
      </w:r>
      <w:r w:rsidRPr="008154EB">
        <w:rPr>
          <w:lang w:val="nl-NL"/>
        </w:rPr>
        <w:t>Nghị quyết số 55/2010/QH12 ngày 24/11/2010 của Quốc hội về miễn, giảm thuế SDĐNN đã được sửa đổi, bổ sung một số điều theo Nghị quyết số 28/2016/QH14 ngày 11/11/2016 và Nghị quyết số 107/2020/QH14 ngày 10/6/2020</w:t>
      </w:r>
      <w:r>
        <w:rPr>
          <w:lang w:val="nl-NL"/>
        </w:rPr>
        <w:t>)</w:t>
      </w:r>
      <w:r w:rsidR="001270E1" w:rsidRPr="0009136D">
        <w:rPr>
          <w:lang w:val="nl-NL"/>
        </w:rPr>
        <w:t xml:space="preserve">, trừ </w:t>
      </w:r>
      <w:r w:rsidR="001270E1" w:rsidRPr="0009136D">
        <w:rPr>
          <w:lang w:val="vi-VN"/>
        </w:rPr>
        <w:t xml:space="preserve">trường hợp </w:t>
      </w:r>
      <w:r w:rsidR="001270E1" w:rsidRPr="0009136D">
        <w:rPr>
          <w:shd w:val="clear" w:color="auto" w:fill="FFFFFF"/>
          <w:lang w:val="sv-SE"/>
        </w:rPr>
        <w:t>diện tích đất nông nghiệp được Nhà nước giao cho tổ chức quản lý nhưng không trực tiếp sử dụng đất để sản xuất nông nghiệp mà giao cho tổ chức, cá nhân khác nhận thầu theo hợp đồng để sản xuất nông nghiệp.</w:t>
      </w:r>
    </w:p>
    <w:p w:rsidR="00965A54" w:rsidRPr="0009136D" w:rsidRDefault="00153966" w:rsidP="007F4DB5">
      <w:pPr>
        <w:spacing w:before="120" w:after="120"/>
        <w:ind w:firstLine="706"/>
        <w:jc w:val="both"/>
        <w:rPr>
          <w:i/>
          <w:lang w:val="nl-NL"/>
        </w:rPr>
      </w:pPr>
      <w:r w:rsidRPr="0009136D">
        <w:rPr>
          <w:lang w:val="nl-NL"/>
        </w:rPr>
        <w:t xml:space="preserve">Triển khai </w:t>
      </w:r>
      <w:r w:rsidR="001270E1">
        <w:rPr>
          <w:lang w:val="nl-NL"/>
        </w:rPr>
        <w:t>các Nghị quyết</w:t>
      </w:r>
      <w:r w:rsidRPr="0009136D">
        <w:rPr>
          <w:lang w:val="nl-NL"/>
        </w:rPr>
        <w:t xml:space="preserve"> </w:t>
      </w:r>
      <w:r w:rsidR="00B17573">
        <w:rPr>
          <w:lang w:val="nl-NL"/>
        </w:rPr>
        <w:t>của Quốc hội nêu trên</w:t>
      </w:r>
      <w:r w:rsidR="00D5436F" w:rsidRPr="0009136D">
        <w:rPr>
          <w:lang w:val="nl-NL"/>
        </w:rPr>
        <w:t xml:space="preserve">, </w:t>
      </w:r>
      <w:r w:rsidRPr="0009136D">
        <w:rPr>
          <w:lang w:val="nl-NL"/>
        </w:rPr>
        <w:t xml:space="preserve">Chính phủ đã ban hành các </w:t>
      </w:r>
      <w:r w:rsidR="008105E8">
        <w:rPr>
          <w:lang w:val="nl-NL"/>
        </w:rPr>
        <w:t>Nghị định</w:t>
      </w:r>
      <w:r w:rsidRPr="0009136D">
        <w:rPr>
          <w:lang w:val="nl-NL"/>
        </w:rPr>
        <w:t>:</w:t>
      </w:r>
      <w:r w:rsidR="008105E8">
        <w:rPr>
          <w:lang w:val="nl-NL"/>
        </w:rPr>
        <w:t xml:space="preserve"> (i) </w:t>
      </w:r>
      <w:r w:rsidR="00965A54" w:rsidRPr="0009136D">
        <w:rPr>
          <w:lang w:val="nl-NL"/>
        </w:rPr>
        <w:t>Nghị định số 20/2011/NĐ-CP ngày 23/3/2011 quy định chi tiết và hướng dẫn thi hành Nghị quyết số 55/2010/QH12, gồm 7 Điều</w:t>
      </w:r>
      <w:r w:rsidR="002C16C9">
        <w:rPr>
          <w:lang w:val="nl-NL"/>
        </w:rPr>
        <w:t>;</w:t>
      </w:r>
      <w:r w:rsidR="00965A54" w:rsidRPr="004C3DA4">
        <w:rPr>
          <w:lang w:val="nl-NL"/>
        </w:rPr>
        <w:t xml:space="preserve"> </w:t>
      </w:r>
      <w:r w:rsidR="008105E8">
        <w:rPr>
          <w:lang w:val="nl-NL"/>
        </w:rPr>
        <w:t xml:space="preserve">(ii) </w:t>
      </w:r>
      <w:r w:rsidR="00965A54" w:rsidRPr="0009136D">
        <w:rPr>
          <w:lang w:val="nl-NL"/>
        </w:rPr>
        <w:t xml:space="preserve">Nghị định số 21/2017/NĐ-CP ngày 24/2/2017 sửa đổi, bổ sung một số điều của Nghị định số 20/2011/NĐ-CP gồm 2 Điều </w:t>
      </w:r>
      <w:r w:rsidR="00965A54" w:rsidRPr="0009136D">
        <w:rPr>
          <w:i/>
          <w:lang w:val="nl-NL"/>
        </w:rPr>
        <w:t>(Điều 1: sửa đổi bổ sung một số điều của Nghị định số 20/2011/NĐ-CP về đối tượng miễn thuế SDĐNN và khai th</w:t>
      </w:r>
      <w:r w:rsidR="004C3DA4">
        <w:rPr>
          <w:i/>
          <w:lang w:val="nl-NL"/>
        </w:rPr>
        <w:t xml:space="preserve">uế, điều chỉnh, bổ sung sổ thuế. </w:t>
      </w:r>
      <w:r w:rsidR="00965A54" w:rsidRPr="0009136D">
        <w:rPr>
          <w:i/>
          <w:lang w:val="nl-NL"/>
        </w:rPr>
        <w:t>Điều 2: bãi bỏ các Điều 2, 3, 6 và 7 của Nghị định số 20/2011/NĐ-CP)</w:t>
      </w:r>
      <w:r w:rsidR="008105E8">
        <w:rPr>
          <w:lang w:val="nl-NL"/>
        </w:rPr>
        <w:t>; (iii)</w:t>
      </w:r>
      <w:r w:rsidR="00965A54" w:rsidRPr="0009136D">
        <w:rPr>
          <w:lang w:val="nl-NL"/>
        </w:rPr>
        <w:t xml:space="preserve"> Nghị định số 146/2020/NĐ-CP ngày 18/12/2020 sửa đổi, bổ sung Điều 5 </w:t>
      </w:r>
      <w:r w:rsidR="007226ED">
        <w:rPr>
          <w:lang w:val="nl-NL"/>
        </w:rPr>
        <w:t xml:space="preserve">về </w:t>
      </w:r>
      <w:r w:rsidR="007226ED" w:rsidRPr="007226ED">
        <w:rPr>
          <w:lang w:val="nl-NL"/>
        </w:rPr>
        <w:t xml:space="preserve">hạng đất tính thuế </w:t>
      </w:r>
      <w:r w:rsidR="007226ED">
        <w:rPr>
          <w:lang w:val="nl-NL"/>
        </w:rPr>
        <w:t xml:space="preserve">tại </w:t>
      </w:r>
      <w:r w:rsidR="00965A54" w:rsidRPr="0009136D">
        <w:rPr>
          <w:lang w:val="nl-NL"/>
        </w:rPr>
        <w:t>Nghị định số 20/2011/NĐ-CP</w:t>
      </w:r>
      <w:r w:rsidR="00965A54" w:rsidRPr="0009136D">
        <w:rPr>
          <w:i/>
          <w:lang w:val="nl-NL"/>
        </w:rPr>
        <w:t>.</w:t>
      </w:r>
    </w:p>
    <w:p w:rsidR="00965A54" w:rsidRPr="00246A98" w:rsidRDefault="000A793E" w:rsidP="007F4DB5">
      <w:pPr>
        <w:spacing w:before="120" w:after="120"/>
        <w:ind w:firstLine="706"/>
        <w:jc w:val="both"/>
        <w:rPr>
          <w:color w:val="000000"/>
          <w:lang w:val="nl-NL"/>
        </w:rPr>
      </w:pPr>
      <w:r>
        <w:rPr>
          <w:lang w:val="nl-NL"/>
        </w:rPr>
        <w:t>b) Để t</w:t>
      </w:r>
      <w:r w:rsidR="00965A54" w:rsidRPr="0009136D">
        <w:rPr>
          <w:lang w:val="nl-NL"/>
        </w:rPr>
        <w:t xml:space="preserve">iếp tục thực hiện chủ trương, quan điểm của Đảng và Nhà nước về nông nghiệp, nông dân, nông thôn; góp phần xóa đói giảm nghèo, cải thiện đời sống nông dân, khuyến khích các tổ chức, hộ gia đình, cá nhân đầu tư sản xuất nông nghiệp, Quốc hội đã ban hành Nghị quyết số </w:t>
      </w:r>
      <w:r w:rsidR="00045B5E">
        <w:rPr>
          <w:lang w:val="nl-NL"/>
        </w:rPr>
        <w:t>216</w:t>
      </w:r>
      <w:r w:rsidR="00965A54" w:rsidRPr="0009136D">
        <w:rPr>
          <w:lang w:val="nl-NL"/>
        </w:rPr>
        <w:t xml:space="preserve">/2025/QH15 ngày </w:t>
      </w:r>
      <w:r w:rsidR="00045B5E">
        <w:rPr>
          <w:lang w:val="nl-NL"/>
        </w:rPr>
        <w:t>26</w:t>
      </w:r>
      <w:r w:rsidR="00965A54" w:rsidRPr="0009136D">
        <w:rPr>
          <w:lang w:val="nl-NL"/>
        </w:rPr>
        <w:t>/</w:t>
      </w:r>
      <w:r w:rsidR="00045B5E">
        <w:rPr>
          <w:lang w:val="nl-NL"/>
        </w:rPr>
        <w:t>6</w:t>
      </w:r>
      <w:r w:rsidR="00965A54" w:rsidRPr="0009136D">
        <w:rPr>
          <w:lang w:val="nl-NL"/>
        </w:rPr>
        <w:t>/2025</w:t>
      </w:r>
      <w:r w:rsidR="00E102CC">
        <w:rPr>
          <w:lang w:val="nl-NL"/>
        </w:rPr>
        <w:t>, trong đó quy định</w:t>
      </w:r>
      <w:r w:rsidR="00965A54" w:rsidRPr="0009136D">
        <w:rPr>
          <w:lang w:val="nl-NL"/>
        </w:rPr>
        <w:t xml:space="preserve"> </w:t>
      </w:r>
      <w:r w:rsidR="00246A98">
        <w:rPr>
          <w:lang w:val="nl-NL"/>
        </w:rPr>
        <w:t>k</w:t>
      </w:r>
      <w:r w:rsidR="00965A54" w:rsidRPr="00246A98">
        <w:rPr>
          <w:color w:val="000000"/>
          <w:shd w:val="clear" w:color="auto" w:fill="FFFFFF"/>
          <w:lang w:val="nl-NL"/>
        </w:rPr>
        <w:t xml:space="preserve">éo dài thời hạn miễn thuế </w:t>
      </w:r>
      <w:r w:rsidR="00E102CC" w:rsidRPr="00246A98">
        <w:rPr>
          <w:color w:val="000000"/>
          <w:shd w:val="clear" w:color="auto" w:fill="FFFFFF"/>
          <w:lang w:val="nl-NL"/>
        </w:rPr>
        <w:t>SDĐNN</w:t>
      </w:r>
      <w:r w:rsidR="00965A54" w:rsidRPr="00246A98">
        <w:rPr>
          <w:color w:val="000000"/>
          <w:shd w:val="clear" w:color="auto" w:fill="FFFFFF"/>
          <w:lang w:val="nl-NL"/>
        </w:rPr>
        <w:t xml:space="preserve"> </w:t>
      </w:r>
      <w:r w:rsidR="007226ED">
        <w:rPr>
          <w:color w:val="000000"/>
          <w:shd w:val="clear" w:color="auto" w:fill="FFFFFF"/>
          <w:lang w:val="nl-NL"/>
        </w:rPr>
        <w:t>đến hết ngày 31/</w:t>
      </w:r>
      <w:r w:rsidR="00965A54" w:rsidRPr="00246A98">
        <w:rPr>
          <w:color w:val="000000"/>
          <w:shd w:val="clear" w:color="auto" w:fill="FFFFFF"/>
          <w:lang w:val="nl-NL"/>
        </w:rPr>
        <w:t>12</w:t>
      </w:r>
      <w:r w:rsidR="007226ED">
        <w:rPr>
          <w:color w:val="000000"/>
          <w:shd w:val="clear" w:color="auto" w:fill="FFFFFF"/>
          <w:lang w:val="nl-NL"/>
        </w:rPr>
        <w:t>/</w:t>
      </w:r>
      <w:r w:rsidR="00965A54" w:rsidRPr="00246A98">
        <w:rPr>
          <w:color w:val="000000"/>
          <w:shd w:val="clear" w:color="auto" w:fill="FFFFFF"/>
          <w:lang w:val="nl-NL"/>
        </w:rPr>
        <w:t>2030</w:t>
      </w:r>
      <w:r w:rsidR="00965A54" w:rsidRPr="0009136D">
        <w:rPr>
          <w:i/>
          <w:color w:val="000000"/>
          <w:shd w:val="clear" w:color="auto" w:fill="FFFFFF"/>
          <w:lang w:val="nl-NL"/>
        </w:rPr>
        <w:t>.</w:t>
      </w:r>
    </w:p>
    <w:p w:rsidR="00764DAC" w:rsidRPr="0009136D" w:rsidRDefault="007226ED" w:rsidP="007F4DB5">
      <w:pPr>
        <w:spacing w:before="120" w:after="120"/>
        <w:ind w:firstLine="706"/>
        <w:jc w:val="both"/>
        <w:rPr>
          <w:lang w:val="nl-NL"/>
        </w:rPr>
      </w:pPr>
      <w:r>
        <w:rPr>
          <w:lang w:val="nl-NL"/>
        </w:rPr>
        <w:t xml:space="preserve">Thực hiện Nghị quyết số </w:t>
      </w:r>
      <w:r w:rsidR="00045B5E">
        <w:rPr>
          <w:lang w:val="nl-NL"/>
        </w:rPr>
        <w:t>216</w:t>
      </w:r>
      <w:r w:rsidRPr="0009136D">
        <w:rPr>
          <w:lang w:val="nl-NL"/>
        </w:rPr>
        <w:t>/2025/QH15</w:t>
      </w:r>
      <w:r w:rsidR="00764DAC" w:rsidRPr="0009136D">
        <w:rPr>
          <w:lang w:val="nl-NL"/>
        </w:rPr>
        <w:t>, Bộ Tài chính trình Chính phủ ban hành Nghị định mới, thay thế</w:t>
      </w:r>
      <w:r w:rsidR="00DA49BD">
        <w:rPr>
          <w:lang w:val="nl-NL"/>
        </w:rPr>
        <w:t xml:space="preserve"> cho </w:t>
      </w:r>
      <w:r>
        <w:rPr>
          <w:lang w:val="nl-NL"/>
        </w:rPr>
        <w:t xml:space="preserve">các </w:t>
      </w:r>
      <w:r w:rsidR="00DA49BD">
        <w:rPr>
          <w:lang w:val="nl-NL"/>
        </w:rPr>
        <w:t>Nghị định số 20/2011/NĐ-CP,</w:t>
      </w:r>
      <w:r w:rsidR="00764DAC" w:rsidRPr="0009136D">
        <w:rPr>
          <w:lang w:val="nl-NL"/>
        </w:rPr>
        <w:t xml:space="preserve"> Nghị định số 21/2017/NĐ-CP</w:t>
      </w:r>
      <w:r w:rsidR="00DA49BD">
        <w:rPr>
          <w:lang w:val="nl-NL"/>
        </w:rPr>
        <w:t xml:space="preserve"> và</w:t>
      </w:r>
      <w:r w:rsidR="00764DAC" w:rsidRPr="0009136D">
        <w:rPr>
          <w:lang w:val="nl-NL"/>
        </w:rPr>
        <w:t xml:space="preserve"> Nghị định số 146/2020/NĐ-CP của Chính phủ để đảm bảo cải cách hành chính, tạo điều kiện thuận lợi cho người nộp thuế và cơ quan thu thuế trong việc tra cứu và áp dụng.</w:t>
      </w:r>
    </w:p>
    <w:p w:rsidR="005A0AF1" w:rsidRPr="00DA49BD" w:rsidRDefault="005A0AF1" w:rsidP="007F4DB5">
      <w:pPr>
        <w:spacing w:before="120" w:after="120"/>
        <w:ind w:firstLine="706"/>
        <w:jc w:val="both"/>
        <w:rPr>
          <w:color w:val="222222"/>
          <w:sz w:val="26"/>
          <w:szCs w:val="26"/>
        </w:rPr>
      </w:pPr>
      <w:r w:rsidRPr="00DA49BD">
        <w:rPr>
          <w:b/>
          <w:bCs/>
          <w:color w:val="000000"/>
          <w:sz w:val="26"/>
          <w:szCs w:val="26"/>
        </w:rPr>
        <w:t>II. MỤC ĐÍCH BAN HÀNH, QUAN ĐIỂM XÂY DỰNG DỰ THẢO NGHỊ ĐỊNH</w:t>
      </w:r>
    </w:p>
    <w:p w:rsidR="005A0AF1" w:rsidRPr="0009136D" w:rsidRDefault="005A0AF1" w:rsidP="007F4DB5">
      <w:pPr>
        <w:pStyle w:val="BodyText"/>
        <w:widowControl w:val="0"/>
        <w:spacing w:before="120"/>
        <w:ind w:firstLine="706"/>
        <w:jc w:val="both"/>
        <w:rPr>
          <w:b/>
          <w:szCs w:val="32"/>
          <w:lang w:val="nb-NO"/>
        </w:rPr>
      </w:pPr>
      <w:r w:rsidRPr="0009136D">
        <w:rPr>
          <w:b/>
          <w:szCs w:val="32"/>
          <w:lang w:val="nb-NO"/>
        </w:rPr>
        <w:t>1. Mục đích ban hành</w:t>
      </w:r>
    </w:p>
    <w:p w:rsidR="00BD6655" w:rsidRPr="0009136D" w:rsidRDefault="00BD6655" w:rsidP="007F4DB5">
      <w:pPr>
        <w:pStyle w:val="BodyText"/>
        <w:widowControl w:val="0"/>
        <w:spacing w:before="120"/>
        <w:ind w:firstLine="706"/>
        <w:jc w:val="both"/>
        <w:rPr>
          <w:szCs w:val="32"/>
          <w:lang w:val="nb-NO"/>
        </w:rPr>
      </w:pPr>
      <w:r w:rsidRPr="0009136D">
        <w:rPr>
          <w:szCs w:val="32"/>
          <w:lang w:val="nb-NO"/>
        </w:rPr>
        <w:t xml:space="preserve">- Cụ thể hóa Nghị quyết của Quốc hội về miễn thuế </w:t>
      </w:r>
      <w:r w:rsidR="00AE76C7" w:rsidRPr="0009136D">
        <w:rPr>
          <w:szCs w:val="32"/>
          <w:lang w:val="nb-NO"/>
        </w:rPr>
        <w:t>SDĐNN</w:t>
      </w:r>
      <w:r w:rsidRPr="0009136D">
        <w:rPr>
          <w:szCs w:val="32"/>
          <w:lang w:val="nb-NO"/>
        </w:rPr>
        <w:t xml:space="preserve"> đến hết 31/12/20</w:t>
      </w:r>
      <w:r w:rsidR="009D2544" w:rsidRPr="0009136D">
        <w:rPr>
          <w:szCs w:val="32"/>
          <w:lang w:val="nb-NO"/>
        </w:rPr>
        <w:t>30</w:t>
      </w:r>
      <w:r w:rsidR="00870796" w:rsidRPr="0009136D">
        <w:rPr>
          <w:szCs w:val="32"/>
          <w:lang w:val="nb-NO"/>
        </w:rPr>
        <w:t xml:space="preserve">, </w:t>
      </w:r>
      <w:r w:rsidRPr="0009136D">
        <w:rPr>
          <w:szCs w:val="32"/>
          <w:lang w:val="nb-NO"/>
        </w:rPr>
        <w:t>phù hợp với chủ trương, đường lối của Đảng và Nhà nước</w:t>
      </w:r>
      <w:r w:rsidR="009D2544" w:rsidRPr="0009136D">
        <w:rPr>
          <w:szCs w:val="32"/>
          <w:lang w:val="nb-NO"/>
        </w:rPr>
        <w:t xml:space="preserve"> về nông nghiệp, nông dân, nông thôn</w:t>
      </w:r>
      <w:r w:rsidR="007B23F0">
        <w:rPr>
          <w:szCs w:val="32"/>
          <w:lang w:val="nb-NO"/>
        </w:rPr>
        <w:t>.</w:t>
      </w:r>
      <w:r w:rsidRPr="0009136D">
        <w:rPr>
          <w:szCs w:val="32"/>
          <w:lang w:val="nb-NO"/>
        </w:rPr>
        <w:t xml:space="preserve"> </w:t>
      </w:r>
    </w:p>
    <w:p w:rsidR="00BD6655" w:rsidRPr="0009136D" w:rsidRDefault="00BD6655" w:rsidP="007F4DB5">
      <w:pPr>
        <w:pStyle w:val="BodyText"/>
        <w:widowControl w:val="0"/>
        <w:spacing w:before="120"/>
        <w:ind w:firstLine="706"/>
        <w:jc w:val="both"/>
        <w:rPr>
          <w:szCs w:val="32"/>
          <w:lang w:val="nb-NO"/>
        </w:rPr>
      </w:pPr>
      <w:r w:rsidRPr="0009136D">
        <w:rPr>
          <w:szCs w:val="32"/>
          <w:lang w:val="nb-NO"/>
        </w:rPr>
        <w:t>- Đảm bảo sự đồng bộ, th</w:t>
      </w:r>
      <w:r w:rsidR="007B23F0">
        <w:rPr>
          <w:szCs w:val="32"/>
          <w:lang w:val="nb-NO"/>
        </w:rPr>
        <w:t>ống nhất của quy định pháp luật.</w:t>
      </w:r>
    </w:p>
    <w:p w:rsidR="00BD6655" w:rsidRPr="0009136D" w:rsidRDefault="00BD6655" w:rsidP="007F4DB5">
      <w:pPr>
        <w:spacing w:before="120" w:after="120"/>
        <w:ind w:firstLine="706"/>
        <w:jc w:val="both"/>
        <w:rPr>
          <w:szCs w:val="32"/>
          <w:lang w:val="nb-NO"/>
        </w:rPr>
      </w:pPr>
      <w:r w:rsidRPr="0009136D">
        <w:rPr>
          <w:szCs w:val="32"/>
          <w:lang w:val="nb-NO"/>
        </w:rPr>
        <w:lastRenderedPageBreak/>
        <w:t xml:space="preserve">- Đảm bảo chính sách công khai, minh bạch, dễ hiểu, dễ thực hiện, tạo thuận lợi cho đối tượng được miễn thuế </w:t>
      </w:r>
      <w:r w:rsidR="003B5CFB" w:rsidRPr="0009136D">
        <w:rPr>
          <w:szCs w:val="32"/>
          <w:lang w:val="nb-NO"/>
        </w:rPr>
        <w:t>SDĐNN</w:t>
      </w:r>
      <w:r w:rsidR="007B23F0">
        <w:rPr>
          <w:szCs w:val="32"/>
          <w:lang w:val="nb-NO"/>
        </w:rPr>
        <w:t>.</w:t>
      </w:r>
    </w:p>
    <w:p w:rsidR="009922F3" w:rsidRPr="0009136D" w:rsidRDefault="009922F3" w:rsidP="007F4DB5">
      <w:pPr>
        <w:pStyle w:val="BodyText"/>
        <w:widowControl w:val="0"/>
        <w:spacing w:before="120"/>
        <w:ind w:firstLine="706"/>
        <w:jc w:val="both"/>
        <w:rPr>
          <w:szCs w:val="32"/>
          <w:lang w:val="nb-NO"/>
        </w:rPr>
      </w:pPr>
      <w:r w:rsidRPr="0009136D">
        <w:rPr>
          <w:szCs w:val="32"/>
          <w:lang w:val="nb-NO"/>
        </w:rPr>
        <w:t>- Đảm bảo cải cách thủ tục hành chính</w:t>
      </w:r>
      <w:r w:rsidR="00021F21" w:rsidRPr="0009136D">
        <w:rPr>
          <w:szCs w:val="32"/>
          <w:lang w:val="nb-NO"/>
        </w:rPr>
        <w:t>, quản lý thuế SDĐNN.</w:t>
      </w:r>
    </w:p>
    <w:p w:rsidR="005A0AF1" w:rsidRPr="0009136D" w:rsidRDefault="005A0AF1" w:rsidP="007F4DB5">
      <w:pPr>
        <w:pStyle w:val="BodyText"/>
        <w:widowControl w:val="0"/>
        <w:spacing w:before="120"/>
        <w:ind w:firstLine="706"/>
        <w:jc w:val="both"/>
        <w:rPr>
          <w:b/>
          <w:szCs w:val="32"/>
          <w:lang w:val="nb-NO"/>
        </w:rPr>
      </w:pPr>
      <w:r w:rsidRPr="0009136D">
        <w:rPr>
          <w:b/>
          <w:szCs w:val="32"/>
          <w:lang w:val="nb-NO"/>
        </w:rPr>
        <w:t>2. Quan điểm xây dựng dự thảo Nghị định</w:t>
      </w:r>
    </w:p>
    <w:p w:rsidR="003B5CFB" w:rsidRPr="0009136D" w:rsidRDefault="007226ED" w:rsidP="007F4DB5">
      <w:pPr>
        <w:pStyle w:val="BodyText"/>
        <w:widowControl w:val="0"/>
        <w:spacing w:before="120"/>
        <w:ind w:firstLine="706"/>
        <w:jc w:val="both"/>
        <w:rPr>
          <w:szCs w:val="32"/>
          <w:lang w:val="nb-NO"/>
        </w:rPr>
      </w:pPr>
      <w:r>
        <w:rPr>
          <w:szCs w:val="32"/>
          <w:lang w:val="nb-NO"/>
        </w:rPr>
        <w:t>- P</w:t>
      </w:r>
      <w:r w:rsidR="003B5CFB" w:rsidRPr="0009136D">
        <w:rPr>
          <w:szCs w:val="32"/>
          <w:lang w:val="nb-NO"/>
        </w:rPr>
        <w:t xml:space="preserve">hù hợp với Hiến pháp; thực hiện đúng chủ trương của Đảng, Nhà nước đã nêu tại </w:t>
      </w:r>
      <w:r w:rsidR="003B5CFB" w:rsidRPr="0009136D">
        <w:rPr>
          <w:lang w:val="nl-NL"/>
        </w:rPr>
        <w:t xml:space="preserve">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Nghị quyết số 19-NQ/TW ngày 16/6/2022 của Ban Chấp hành Trung ương về nông nghiệp, nông dân, nông thôn đến năm 2030, tầm nhìn đến năm 2045; Kết luận số 54-KL/TW ngày 07/8/2019 của Bộ Chính trị </w:t>
      </w:r>
      <w:r w:rsidR="003B5CFB" w:rsidRPr="0009136D">
        <w:rPr>
          <w:lang w:val="sv-SE"/>
        </w:rPr>
        <w:t>về tiếp tục thực hiện Nghị quyết Trung ương 7 khóa X về nông nghiệp, nông dân, nông thôn</w:t>
      </w:r>
      <w:r w:rsidR="003B5CFB" w:rsidRPr="0009136D">
        <w:rPr>
          <w:lang w:val="nl-NL"/>
        </w:rPr>
        <w:t>; Luật Đất đai số 31/2024/QH15; Kết luận số 81</w:t>
      </w:r>
      <w:r w:rsidR="003B5CFB" w:rsidRPr="0009136D">
        <w:rPr>
          <w:lang w:val="it-IT"/>
        </w:rPr>
        <w:t xml:space="preserve">-KL/TW của Bộ Chính trị về bảo đảm an ninh lương thực quốc gia đến năm 2030; </w:t>
      </w:r>
      <w:r w:rsidR="003B5CFB" w:rsidRPr="0009136D">
        <w:rPr>
          <w:lang w:val="sv-SE"/>
        </w:rPr>
        <w:t>Quyết định số 124/QĐ-TTg ngày 02/02/2012 của Thủ tướng Chính phủ phê duyệt quy hoạch tổng thể phát triển sản xuất ngành nông nghiệp đến năm 2020, tầm nhìn đến 2030; Quyết định số 357/QĐ-TTg ngày 10/3/2020 của Thủ tướng Chính phủ ban hành Kế hoạch triển khai Kết luận số 54-KL/TW ngày 07/8/2019 của Bộ Chính trị.</w:t>
      </w:r>
    </w:p>
    <w:p w:rsidR="003B5CFB" w:rsidRPr="0009136D" w:rsidRDefault="007226ED" w:rsidP="007F4DB5">
      <w:pPr>
        <w:widowControl w:val="0"/>
        <w:spacing w:before="120" w:after="120"/>
        <w:ind w:firstLine="706"/>
        <w:jc w:val="both"/>
        <w:rPr>
          <w:lang w:val="nl-NL"/>
        </w:rPr>
      </w:pPr>
      <w:r>
        <w:rPr>
          <w:lang w:val="nl-NL"/>
        </w:rPr>
        <w:t>-</w:t>
      </w:r>
      <w:r w:rsidR="003B5CFB" w:rsidRPr="0009136D">
        <w:rPr>
          <w:lang w:val="nl-NL"/>
        </w:rPr>
        <w:t xml:space="preserve"> Kế thừa và phát huy những quy định đã được thực hiện ổn định, mang lại tác động tích cực đến KT-XH.</w:t>
      </w:r>
    </w:p>
    <w:p w:rsidR="005A0AF1" w:rsidRPr="0009136D" w:rsidRDefault="007226ED" w:rsidP="007F4DB5">
      <w:pPr>
        <w:pStyle w:val="BodyText"/>
        <w:widowControl w:val="0"/>
        <w:spacing w:before="120"/>
        <w:ind w:firstLine="706"/>
        <w:jc w:val="both"/>
        <w:rPr>
          <w:szCs w:val="32"/>
          <w:lang w:val="nb-NO"/>
        </w:rPr>
      </w:pPr>
      <w:r>
        <w:rPr>
          <w:szCs w:val="32"/>
          <w:lang w:val="nb-NO"/>
        </w:rPr>
        <w:t>-</w:t>
      </w:r>
      <w:r w:rsidR="009415D0" w:rsidRPr="0009136D">
        <w:rPr>
          <w:szCs w:val="32"/>
          <w:lang w:val="nb-NO"/>
        </w:rPr>
        <w:t xml:space="preserve"> Đảm bảo rà soát đầy đủ, đảm bảo tính thống nhất của hệ thống pháp luật có liên quan.</w:t>
      </w:r>
    </w:p>
    <w:p w:rsidR="001A42BE" w:rsidRPr="00DA49BD" w:rsidRDefault="001A42BE" w:rsidP="007F4DB5">
      <w:pPr>
        <w:spacing w:before="120" w:after="120"/>
        <w:ind w:firstLine="706"/>
        <w:jc w:val="both"/>
        <w:rPr>
          <w:color w:val="222222"/>
          <w:sz w:val="26"/>
          <w:szCs w:val="26"/>
        </w:rPr>
      </w:pPr>
      <w:r w:rsidRPr="00DA49BD">
        <w:rPr>
          <w:b/>
          <w:bCs/>
          <w:color w:val="000000"/>
          <w:sz w:val="26"/>
          <w:szCs w:val="26"/>
        </w:rPr>
        <w:t xml:space="preserve">III. QUÁ TRÌNH XÂY DỰNG DỰ THẢO </w:t>
      </w:r>
      <w:r w:rsidR="00892330" w:rsidRPr="00DA49BD">
        <w:rPr>
          <w:b/>
          <w:bCs/>
          <w:color w:val="000000"/>
          <w:sz w:val="26"/>
          <w:szCs w:val="26"/>
        </w:rPr>
        <w:t>NGHỊ ĐỊNH</w:t>
      </w:r>
    </w:p>
    <w:p w:rsidR="00DA49BD" w:rsidRPr="00DA49BD" w:rsidRDefault="00DA49BD" w:rsidP="007F4DB5">
      <w:pPr>
        <w:widowControl w:val="0"/>
        <w:spacing w:before="120" w:after="120"/>
        <w:ind w:firstLine="706"/>
        <w:jc w:val="both"/>
        <w:rPr>
          <w:lang w:val="nl-NL"/>
        </w:rPr>
      </w:pPr>
      <w:r w:rsidRPr="00DA49BD">
        <w:rPr>
          <w:lang w:val="nl-NL"/>
        </w:rPr>
        <w:t xml:space="preserve">Bộ Tài chính đã thực hiện xây dựng dự </w:t>
      </w:r>
      <w:r w:rsidR="007226ED">
        <w:rPr>
          <w:lang w:val="nl-NL"/>
        </w:rPr>
        <w:t>án</w:t>
      </w:r>
      <w:r w:rsidRPr="00DA49BD">
        <w:rPr>
          <w:lang w:val="nl-NL"/>
        </w:rPr>
        <w:t xml:space="preserve"> Nghị định theo quy trình, thủ tục theo quy định tại Luật Ban hành VBQPPL.</w:t>
      </w:r>
    </w:p>
    <w:p w:rsidR="00DA49BD" w:rsidRPr="00DA49BD" w:rsidRDefault="00DA49BD" w:rsidP="007F4DB5">
      <w:pPr>
        <w:widowControl w:val="0"/>
        <w:spacing w:before="120" w:after="120"/>
        <w:ind w:firstLine="706"/>
        <w:jc w:val="both"/>
        <w:rPr>
          <w:lang w:val="nl-NL"/>
        </w:rPr>
      </w:pPr>
      <w:r w:rsidRPr="00DA49BD">
        <w:rPr>
          <w:lang w:val="nl-NL"/>
        </w:rPr>
        <w:t xml:space="preserve">Dự </w:t>
      </w:r>
      <w:r w:rsidR="00103B2A">
        <w:rPr>
          <w:lang w:val="nl-NL"/>
        </w:rPr>
        <w:t>án</w:t>
      </w:r>
      <w:r w:rsidRPr="00DA49BD">
        <w:rPr>
          <w:lang w:val="nl-NL"/>
        </w:rPr>
        <w:t xml:space="preserve"> Nghị định đã được gửi xin ý kiến các Bộ, ngành, tổ chức liên quan, đăng dự thảo trên Cổng thông tin điện tử của Chính phủ, của Bộ Tài chính để xin ý kiến </w:t>
      </w:r>
      <w:r w:rsidR="00916107">
        <w:rPr>
          <w:lang w:val="nl-NL"/>
        </w:rPr>
        <w:t xml:space="preserve">rộng rãi của </w:t>
      </w:r>
      <w:r w:rsidRPr="00DA49BD">
        <w:rPr>
          <w:lang w:val="nl-NL"/>
        </w:rPr>
        <w:t>các tổ chức, cá nhân.</w:t>
      </w:r>
    </w:p>
    <w:p w:rsidR="00DA49BD" w:rsidRPr="00DA49BD" w:rsidRDefault="00DA49BD" w:rsidP="007F4DB5">
      <w:pPr>
        <w:widowControl w:val="0"/>
        <w:spacing w:before="120" w:after="120"/>
        <w:ind w:firstLine="706"/>
        <w:jc w:val="both"/>
        <w:rPr>
          <w:lang w:val="nl-NL"/>
        </w:rPr>
      </w:pPr>
      <w:r w:rsidRPr="00DA49BD">
        <w:rPr>
          <w:lang w:val="nl-NL"/>
        </w:rPr>
        <w:t xml:space="preserve">Bộ Tài chính đã tiếp thu, giải trình ý kiến tham gia, hoàn thiện hồ sơ dự án Nghị định và gửi xin ý kiến thẩm định của Bộ Tư pháp về dự án Nghị định. </w:t>
      </w:r>
    </w:p>
    <w:p w:rsidR="00DA49BD" w:rsidRPr="00DA49BD" w:rsidRDefault="00DA49BD" w:rsidP="007F4DB5">
      <w:pPr>
        <w:widowControl w:val="0"/>
        <w:spacing w:before="120" w:after="120"/>
        <w:ind w:firstLine="706"/>
        <w:jc w:val="both"/>
        <w:rPr>
          <w:lang w:val="nl-NL"/>
        </w:rPr>
      </w:pPr>
      <w:r w:rsidRPr="00DA49BD">
        <w:rPr>
          <w:lang w:val="nl-NL"/>
        </w:rPr>
        <w:t>Bộ Tài chính đã tiếp thu, giải trình ý kiến thẩm định và hoàn thiện hồ sơ dự án Nghị định</w:t>
      </w:r>
      <w:bookmarkStart w:id="0" w:name="_GoBack"/>
      <w:bookmarkEnd w:id="0"/>
      <w:r w:rsidRPr="00DA49BD">
        <w:rPr>
          <w:lang w:val="nl-NL"/>
        </w:rPr>
        <w:t>.</w:t>
      </w:r>
    </w:p>
    <w:p w:rsidR="00892330" w:rsidRPr="00DA49BD" w:rsidRDefault="00892330" w:rsidP="007F4DB5">
      <w:pPr>
        <w:spacing w:before="120" w:after="120"/>
        <w:ind w:firstLine="706"/>
        <w:jc w:val="both"/>
        <w:rPr>
          <w:color w:val="222222"/>
          <w:sz w:val="26"/>
          <w:szCs w:val="26"/>
        </w:rPr>
      </w:pPr>
      <w:r w:rsidRPr="00DA49BD">
        <w:rPr>
          <w:b/>
          <w:sz w:val="26"/>
          <w:szCs w:val="26"/>
          <w:lang w:val="nb-NO"/>
        </w:rPr>
        <w:t>IV</w:t>
      </w:r>
      <w:r w:rsidR="009922F3" w:rsidRPr="00DA49BD">
        <w:rPr>
          <w:b/>
          <w:sz w:val="26"/>
          <w:szCs w:val="26"/>
          <w:lang w:val="nb-NO"/>
        </w:rPr>
        <w:t xml:space="preserve">. </w:t>
      </w:r>
      <w:r w:rsidRPr="00DA49BD">
        <w:rPr>
          <w:b/>
          <w:bCs/>
          <w:color w:val="000000"/>
          <w:sz w:val="26"/>
          <w:szCs w:val="26"/>
        </w:rPr>
        <w:t>BỐ CỤC VÀ NỘI DUNG CƠ BẢN CỦA DỰ THẢO NGHỊ ĐỊNH</w:t>
      </w:r>
    </w:p>
    <w:p w:rsidR="00892330" w:rsidRPr="0009136D" w:rsidRDefault="00892330" w:rsidP="007F4DB5">
      <w:pPr>
        <w:spacing w:before="120" w:after="120"/>
        <w:ind w:firstLine="706"/>
        <w:jc w:val="both"/>
        <w:rPr>
          <w:b/>
          <w:color w:val="222222"/>
        </w:rPr>
      </w:pPr>
      <w:r w:rsidRPr="0009136D">
        <w:rPr>
          <w:b/>
          <w:color w:val="000000"/>
        </w:rPr>
        <w:t>1. Phạm vi điều chỉnh, đối tượng áp dụng</w:t>
      </w:r>
    </w:p>
    <w:p w:rsidR="0028789D" w:rsidRPr="0009136D" w:rsidRDefault="001B7BC6" w:rsidP="007F4DB5">
      <w:pPr>
        <w:spacing w:before="120" w:after="120"/>
        <w:ind w:firstLine="706"/>
        <w:jc w:val="both"/>
        <w:rPr>
          <w:color w:val="000000"/>
        </w:rPr>
      </w:pPr>
      <w:r>
        <w:rPr>
          <w:color w:val="000000"/>
        </w:rPr>
        <w:t>a)</w:t>
      </w:r>
      <w:r w:rsidR="0028789D" w:rsidRPr="0009136D">
        <w:rPr>
          <w:color w:val="000000"/>
        </w:rPr>
        <w:t xml:space="preserve"> Phạm vi điều chỉnh</w:t>
      </w:r>
      <w:r w:rsidR="00916107">
        <w:rPr>
          <w:color w:val="000000"/>
        </w:rPr>
        <w:t xml:space="preserve">: </w:t>
      </w:r>
      <w:r w:rsidR="0028789D" w:rsidRPr="0009136D">
        <w:rPr>
          <w:color w:val="000000"/>
        </w:rPr>
        <w:t xml:space="preserve">Dự thảo Nghị định quy định </w:t>
      </w:r>
      <w:r w:rsidR="00916107">
        <w:rPr>
          <w:color w:val="000000"/>
        </w:rPr>
        <w:t>về</w:t>
      </w:r>
      <w:r w:rsidR="0028789D" w:rsidRPr="0009136D">
        <w:rPr>
          <w:color w:val="000000"/>
        </w:rPr>
        <w:t>: (i) Đối tượng miễn thuế SDĐNN</w:t>
      </w:r>
      <w:r w:rsidR="00B16E86" w:rsidRPr="0009136D">
        <w:rPr>
          <w:color w:val="000000"/>
        </w:rPr>
        <w:t>;</w:t>
      </w:r>
      <w:r w:rsidR="0028789D" w:rsidRPr="0009136D">
        <w:rPr>
          <w:color w:val="000000"/>
        </w:rPr>
        <w:t xml:space="preserve"> (ii) </w:t>
      </w:r>
      <w:r w:rsidR="00B16E86" w:rsidRPr="0009136D">
        <w:rPr>
          <w:color w:val="000000"/>
        </w:rPr>
        <w:t>Hạng đất tính thuế;</w:t>
      </w:r>
      <w:r w:rsidR="0028789D" w:rsidRPr="0009136D">
        <w:rPr>
          <w:color w:val="000000"/>
        </w:rPr>
        <w:t xml:space="preserve"> (iii) </w:t>
      </w:r>
      <w:r w:rsidR="00B16E86" w:rsidRPr="0009136D">
        <w:rPr>
          <w:bCs/>
          <w:lang w:val="vi-VN"/>
        </w:rPr>
        <w:t>Thời hạn miễn thuế</w:t>
      </w:r>
      <w:r w:rsidR="00B16E86" w:rsidRPr="0009136D">
        <w:rPr>
          <w:bCs/>
        </w:rPr>
        <w:t>;</w:t>
      </w:r>
      <w:r w:rsidR="00B16E86" w:rsidRPr="0009136D">
        <w:rPr>
          <w:color w:val="000000"/>
        </w:rPr>
        <w:t xml:space="preserve"> </w:t>
      </w:r>
      <w:r w:rsidR="0028789D" w:rsidRPr="0009136D">
        <w:rPr>
          <w:color w:val="000000"/>
        </w:rPr>
        <w:t>(</w:t>
      </w:r>
      <w:r w:rsidR="00B16E86" w:rsidRPr="0009136D">
        <w:rPr>
          <w:color w:val="000000"/>
        </w:rPr>
        <w:t>i</w:t>
      </w:r>
      <w:r w:rsidR="0028789D" w:rsidRPr="0009136D">
        <w:rPr>
          <w:color w:val="000000"/>
        </w:rPr>
        <w:t xml:space="preserve">v) </w:t>
      </w:r>
      <w:r w:rsidR="000460E5">
        <w:rPr>
          <w:color w:val="000000"/>
        </w:rPr>
        <w:t>Điều khoản</w:t>
      </w:r>
      <w:r w:rsidR="0028789D" w:rsidRPr="0009136D">
        <w:rPr>
          <w:color w:val="000000"/>
        </w:rPr>
        <w:t xml:space="preserve"> thi hành.</w:t>
      </w:r>
    </w:p>
    <w:p w:rsidR="0028789D" w:rsidRPr="0009136D" w:rsidRDefault="001B7BC6" w:rsidP="007F4DB5">
      <w:pPr>
        <w:spacing w:before="120" w:after="120"/>
        <w:ind w:firstLine="706"/>
        <w:jc w:val="both"/>
        <w:rPr>
          <w:color w:val="000000"/>
        </w:rPr>
      </w:pPr>
      <w:r>
        <w:rPr>
          <w:color w:val="000000"/>
        </w:rPr>
        <w:t>b) Đối tượng áp dụng</w:t>
      </w:r>
      <w:r w:rsidR="00B17573">
        <w:rPr>
          <w:color w:val="000000"/>
        </w:rPr>
        <w:t xml:space="preserve">: </w:t>
      </w:r>
      <w:r w:rsidR="0028789D" w:rsidRPr="0009136D">
        <w:rPr>
          <w:color w:val="000000"/>
        </w:rPr>
        <w:t>Người nộp thuế</w:t>
      </w:r>
      <w:r w:rsidR="00AB6330">
        <w:rPr>
          <w:color w:val="000000"/>
        </w:rPr>
        <w:t>,</w:t>
      </w:r>
      <w:r w:rsidR="00B16E86" w:rsidRPr="0009136D">
        <w:rPr>
          <w:color w:val="000000"/>
        </w:rPr>
        <w:t xml:space="preserve"> </w:t>
      </w:r>
      <w:r w:rsidR="00AB6330">
        <w:rPr>
          <w:color w:val="000000"/>
        </w:rPr>
        <w:t>c</w:t>
      </w:r>
      <w:r w:rsidR="00B16E86" w:rsidRPr="0009136D">
        <w:rPr>
          <w:color w:val="000000"/>
        </w:rPr>
        <w:t>ơ quan quản lý, cơ</w:t>
      </w:r>
      <w:r w:rsidR="0028789D" w:rsidRPr="0009136D">
        <w:rPr>
          <w:color w:val="000000"/>
        </w:rPr>
        <w:t xml:space="preserve"> quan nhà nước, tổ chức, cá nhân khác có liên quan.</w:t>
      </w:r>
    </w:p>
    <w:p w:rsidR="00892330" w:rsidRPr="0009136D" w:rsidRDefault="00892330" w:rsidP="007F4DB5">
      <w:pPr>
        <w:spacing w:before="120" w:after="120"/>
        <w:ind w:firstLine="706"/>
        <w:jc w:val="both"/>
        <w:rPr>
          <w:b/>
          <w:color w:val="222222"/>
        </w:rPr>
      </w:pPr>
      <w:r w:rsidRPr="0009136D">
        <w:rPr>
          <w:b/>
          <w:color w:val="000000"/>
        </w:rPr>
        <w:lastRenderedPageBreak/>
        <w:t>2. Bố cục của dự thảo văn bản</w:t>
      </w:r>
    </w:p>
    <w:p w:rsidR="0028789D" w:rsidRPr="0009136D" w:rsidRDefault="00F20AC9" w:rsidP="007F4DB5">
      <w:pPr>
        <w:spacing w:before="120" w:after="120"/>
        <w:ind w:firstLine="706"/>
        <w:jc w:val="both"/>
        <w:rPr>
          <w:color w:val="000000"/>
        </w:rPr>
      </w:pPr>
      <w:r w:rsidRPr="0009136D">
        <w:rPr>
          <w:color w:val="000000"/>
        </w:rPr>
        <w:t xml:space="preserve">Dự thảo Nghị định </w:t>
      </w:r>
      <w:r w:rsidR="0098050D" w:rsidRPr="0009136D">
        <w:rPr>
          <w:color w:val="000000"/>
        </w:rPr>
        <w:t>gồm</w:t>
      </w:r>
      <w:r w:rsidRPr="0009136D">
        <w:rPr>
          <w:color w:val="000000"/>
        </w:rPr>
        <w:t xml:space="preserve"> </w:t>
      </w:r>
      <w:r w:rsidR="000A793E">
        <w:rPr>
          <w:color w:val="000000"/>
        </w:rPr>
        <w:t>05</w:t>
      </w:r>
      <w:r w:rsidRPr="0009136D">
        <w:rPr>
          <w:color w:val="000000"/>
        </w:rPr>
        <w:t xml:space="preserve"> Điều:</w:t>
      </w:r>
    </w:p>
    <w:p w:rsidR="000A793E" w:rsidRDefault="0098050D" w:rsidP="007F4DB5">
      <w:pPr>
        <w:spacing w:before="120" w:after="120"/>
        <w:ind w:firstLine="706"/>
        <w:jc w:val="both"/>
        <w:rPr>
          <w:color w:val="000000"/>
        </w:rPr>
      </w:pPr>
      <w:r w:rsidRPr="0009136D">
        <w:rPr>
          <w:color w:val="000000"/>
        </w:rPr>
        <w:t xml:space="preserve">- </w:t>
      </w:r>
      <w:r w:rsidR="00F20AC9" w:rsidRPr="0009136D">
        <w:rPr>
          <w:color w:val="000000"/>
        </w:rPr>
        <w:t>Điều 1</w:t>
      </w:r>
      <w:r w:rsidR="001B7BC6">
        <w:rPr>
          <w:color w:val="000000"/>
        </w:rPr>
        <w:t xml:space="preserve">. </w:t>
      </w:r>
      <w:r w:rsidR="000A793E">
        <w:rPr>
          <w:color w:val="000000"/>
        </w:rPr>
        <w:t>Quy định về phạm vi điều chỉnh.</w:t>
      </w:r>
    </w:p>
    <w:p w:rsidR="00F20AC9" w:rsidRPr="0009136D" w:rsidRDefault="000A793E" w:rsidP="007F4DB5">
      <w:pPr>
        <w:spacing w:before="120" w:after="120"/>
        <w:ind w:firstLine="706"/>
        <w:jc w:val="both"/>
        <w:rPr>
          <w:color w:val="000000"/>
        </w:rPr>
      </w:pPr>
      <w:r>
        <w:rPr>
          <w:color w:val="000000"/>
        </w:rPr>
        <w:t xml:space="preserve">- Điều 2. </w:t>
      </w:r>
      <w:r w:rsidR="001B7BC6">
        <w:rPr>
          <w:color w:val="000000"/>
        </w:rPr>
        <w:t>Quy định về</w:t>
      </w:r>
      <w:r w:rsidR="00F20AC9" w:rsidRPr="0009136D">
        <w:rPr>
          <w:color w:val="000000"/>
        </w:rPr>
        <w:t xml:space="preserve"> </w:t>
      </w:r>
      <w:r w:rsidR="001B7BC6">
        <w:rPr>
          <w:color w:val="000000"/>
        </w:rPr>
        <w:t>đ</w:t>
      </w:r>
      <w:r w:rsidR="00F20AC9" w:rsidRPr="0009136D">
        <w:rPr>
          <w:color w:val="000000"/>
        </w:rPr>
        <w:t>ối tượng miễn thuế SDĐNN</w:t>
      </w:r>
    </w:p>
    <w:p w:rsidR="00F20AC9" w:rsidRPr="0009136D" w:rsidRDefault="0098050D" w:rsidP="007F4DB5">
      <w:pPr>
        <w:spacing w:before="120" w:after="120"/>
        <w:ind w:firstLine="706"/>
        <w:jc w:val="both"/>
        <w:rPr>
          <w:color w:val="000000"/>
        </w:rPr>
      </w:pPr>
      <w:r w:rsidRPr="0009136D">
        <w:rPr>
          <w:color w:val="000000"/>
        </w:rPr>
        <w:t xml:space="preserve">- </w:t>
      </w:r>
      <w:r w:rsidR="001B7BC6">
        <w:rPr>
          <w:color w:val="000000"/>
        </w:rPr>
        <w:t xml:space="preserve">Điều </w:t>
      </w:r>
      <w:r w:rsidR="000A793E">
        <w:rPr>
          <w:color w:val="000000"/>
        </w:rPr>
        <w:t>3</w:t>
      </w:r>
      <w:r w:rsidR="001B7BC6">
        <w:rPr>
          <w:color w:val="000000"/>
        </w:rPr>
        <w:t>.</w:t>
      </w:r>
      <w:r w:rsidR="00F20AC9" w:rsidRPr="0009136D">
        <w:rPr>
          <w:color w:val="000000"/>
        </w:rPr>
        <w:t xml:space="preserve"> </w:t>
      </w:r>
      <w:r w:rsidR="001B7BC6">
        <w:rPr>
          <w:color w:val="000000"/>
        </w:rPr>
        <w:t>Quy định về</w:t>
      </w:r>
      <w:r w:rsidR="001B7BC6" w:rsidRPr="0009136D">
        <w:rPr>
          <w:color w:val="000000"/>
        </w:rPr>
        <w:t xml:space="preserve"> </w:t>
      </w:r>
      <w:r w:rsidR="001B7BC6">
        <w:rPr>
          <w:color w:val="000000"/>
        </w:rPr>
        <w:t>h</w:t>
      </w:r>
      <w:r w:rsidR="00B16E86" w:rsidRPr="0009136D">
        <w:rPr>
          <w:color w:val="000000"/>
        </w:rPr>
        <w:t>ạng đất tính thuế</w:t>
      </w:r>
    </w:p>
    <w:p w:rsidR="00F20AC9" w:rsidRPr="0009136D" w:rsidRDefault="0098050D" w:rsidP="007F4DB5">
      <w:pPr>
        <w:spacing w:before="120" w:after="120"/>
        <w:ind w:firstLine="706"/>
        <w:jc w:val="both"/>
        <w:rPr>
          <w:color w:val="000000"/>
        </w:rPr>
      </w:pPr>
      <w:r w:rsidRPr="0009136D">
        <w:rPr>
          <w:color w:val="000000"/>
        </w:rPr>
        <w:t xml:space="preserve">- </w:t>
      </w:r>
      <w:r w:rsidR="001B7BC6">
        <w:rPr>
          <w:color w:val="000000"/>
        </w:rPr>
        <w:t xml:space="preserve">Điều </w:t>
      </w:r>
      <w:r w:rsidR="000A793E">
        <w:rPr>
          <w:color w:val="000000"/>
        </w:rPr>
        <w:t>4</w:t>
      </w:r>
      <w:r w:rsidR="001B7BC6">
        <w:rPr>
          <w:color w:val="000000"/>
        </w:rPr>
        <w:t>.</w:t>
      </w:r>
      <w:r w:rsidR="00F20AC9" w:rsidRPr="0009136D">
        <w:rPr>
          <w:color w:val="000000"/>
        </w:rPr>
        <w:t xml:space="preserve"> </w:t>
      </w:r>
      <w:r w:rsidR="001B7BC6">
        <w:rPr>
          <w:color w:val="000000"/>
        </w:rPr>
        <w:t>Quy định về</w:t>
      </w:r>
      <w:r w:rsidR="001B7BC6" w:rsidRPr="0009136D">
        <w:rPr>
          <w:color w:val="000000"/>
        </w:rPr>
        <w:t xml:space="preserve"> </w:t>
      </w:r>
      <w:r w:rsidR="001B7BC6">
        <w:rPr>
          <w:bCs/>
        </w:rPr>
        <w:t>t</w:t>
      </w:r>
      <w:r w:rsidR="00B16E86" w:rsidRPr="0009136D">
        <w:rPr>
          <w:bCs/>
          <w:lang w:val="vi-VN"/>
        </w:rPr>
        <w:t>hời hạn miễn thuế</w:t>
      </w:r>
    </w:p>
    <w:p w:rsidR="0028789D" w:rsidRPr="0009136D" w:rsidRDefault="0098050D" w:rsidP="007F4DB5">
      <w:pPr>
        <w:spacing w:before="120" w:after="120"/>
        <w:ind w:firstLine="706"/>
        <w:jc w:val="both"/>
        <w:rPr>
          <w:color w:val="000000"/>
        </w:rPr>
      </w:pPr>
      <w:r w:rsidRPr="0009136D">
        <w:rPr>
          <w:color w:val="000000"/>
        </w:rPr>
        <w:t xml:space="preserve">- </w:t>
      </w:r>
      <w:r w:rsidR="00F20AC9" w:rsidRPr="0009136D">
        <w:rPr>
          <w:color w:val="000000"/>
        </w:rPr>
        <w:t xml:space="preserve">Điều </w:t>
      </w:r>
      <w:r w:rsidR="000A793E">
        <w:rPr>
          <w:color w:val="000000"/>
        </w:rPr>
        <w:t>5</w:t>
      </w:r>
      <w:r w:rsidR="001B7BC6">
        <w:rPr>
          <w:color w:val="000000"/>
        </w:rPr>
        <w:t>.</w:t>
      </w:r>
      <w:r w:rsidR="00F20AC9" w:rsidRPr="0009136D">
        <w:rPr>
          <w:color w:val="000000"/>
        </w:rPr>
        <w:t xml:space="preserve"> </w:t>
      </w:r>
      <w:r w:rsidR="001B7BC6">
        <w:rPr>
          <w:color w:val="000000"/>
        </w:rPr>
        <w:t>Quy định về</w:t>
      </w:r>
      <w:r w:rsidR="001B7BC6" w:rsidRPr="0009136D">
        <w:rPr>
          <w:color w:val="000000"/>
        </w:rPr>
        <w:t xml:space="preserve"> </w:t>
      </w:r>
      <w:r w:rsidR="000A793E">
        <w:rPr>
          <w:color w:val="000000"/>
        </w:rPr>
        <w:t>điều khoản</w:t>
      </w:r>
      <w:r w:rsidR="00F20AC9" w:rsidRPr="0009136D">
        <w:rPr>
          <w:color w:val="000000"/>
        </w:rPr>
        <w:t xml:space="preserve"> thi hành</w:t>
      </w:r>
    </w:p>
    <w:p w:rsidR="00892330" w:rsidRDefault="00892330" w:rsidP="007F4DB5">
      <w:pPr>
        <w:spacing w:before="120" w:after="120"/>
        <w:ind w:firstLine="706"/>
        <w:jc w:val="both"/>
        <w:rPr>
          <w:b/>
          <w:color w:val="000000"/>
        </w:rPr>
      </w:pPr>
      <w:r w:rsidRPr="0009136D">
        <w:rPr>
          <w:b/>
          <w:color w:val="000000"/>
        </w:rPr>
        <w:t>3. Nội dung cơ bản</w:t>
      </w:r>
    </w:p>
    <w:p w:rsidR="00B826DF" w:rsidRDefault="00B826DF" w:rsidP="007F4DB5">
      <w:pPr>
        <w:spacing w:before="120" w:after="120"/>
        <w:ind w:firstLine="706"/>
        <w:jc w:val="both"/>
        <w:rPr>
          <w:b/>
          <w:i/>
          <w:lang w:val="af-ZA"/>
        </w:rPr>
      </w:pPr>
      <w:r w:rsidRPr="00342B96">
        <w:rPr>
          <w:b/>
          <w:i/>
          <w:lang w:val="af-ZA"/>
        </w:rPr>
        <w:t xml:space="preserve">3.1. Nội dung </w:t>
      </w:r>
      <w:r>
        <w:rPr>
          <w:b/>
          <w:i/>
          <w:lang w:val="af-ZA"/>
        </w:rPr>
        <w:t>bổ sung</w:t>
      </w:r>
    </w:p>
    <w:p w:rsidR="00B826DF" w:rsidRDefault="00B826DF" w:rsidP="007F4DB5">
      <w:pPr>
        <w:spacing w:before="120" w:after="120"/>
        <w:ind w:firstLine="706"/>
        <w:jc w:val="both"/>
        <w:rPr>
          <w:lang w:val="nl-NL"/>
        </w:rPr>
      </w:pPr>
      <w:r>
        <w:rPr>
          <w:lang w:val="af-ZA"/>
        </w:rPr>
        <w:t>Bổ sung quy định về phạm vi điều chỉnh</w:t>
      </w:r>
      <w:r w:rsidRPr="00B826DF">
        <w:rPr>
          <w:lang w:val="af-ZA"/>
        </w:rPr>
        <w:t xml:space="preserve"> </w:t>
      </w:r>
      <w:r>
        <w:rPr>
          <w:lang w:val="af-ZA"/>
        </w:rPr>
        <w:t xml:space="preserve">tại Điều 1 dự thảo Nghị định: </w:t>
      </w:r>
      <w:r w:rsidRPr="00B826DF">
        <w:rPr>
          <w:i/>
          <w:lang w:val="nl-NL"/>
        </w:rPr>
        <w:t>Nghị định này quy định về đối tượng được miễn thuế, hạng đất tính thuế, thời hạn miễn thuế sử dụng đất nông nghiệp.</w:t>
      </w:r>
    </w:p>
    <w:p w:rsidR="00B826DF" w:rsidRPr="00B826DF" w:rsidRDefault="00B826DF" w:rsidP="007F4DB5">
      <w:pPr>
        <w:spacing w:before="120" w:after="120"/>
        <w:ind w:firstLine="706"/>
        <w:jc w:val="both"/>
        <w:rPr>
          <w:lang w:val="af-ZA"/>
        </w:rPr>
      </w:pPr>
      <w:r w:rsidRPr="00342B96">
        <w:rPr>
          <w:bCs/>
          <w:i/>
        </w:rPr>
        <w:t>Lý do, cơ sở đề xuất bổ sung:</w:t>
      </w:r>
      <w:r w:rsidR="00AB6330">
        <w:rPr>
          <w:bCs/>
          <w:i/>
        </w:rPr>
        <w:t xml:space="preserve"> </w:t>
      </w:r>
      <w:r>
        <w:rPr>
          <w:lang w:val="af-ZA"/>
        </w:rPr>
        <w:t>Đảm bảo phù hợp với kết cấu văn bản theo quy định ph</w:t>
      </w:r>
      <w:r w:rsidR="004D46A6">
        <w:rPr>
          <w:lang w:val="af-ZA"/>
        </w:rPr>
        <w:t>áp</w:t>
      </w:r>
      <w:r>
        <w:rPr>
          <w:lang w:val="af-ZA"/>
        </w:rPr>
        <w:t xml:space="preserve"> luật </w:t>
      </w:r>
      <w:r w:rsidR="004D46A6">
        <w:rPr>
          <w:lang w:val="af-ZA"/>
        </w:rPr>
        <w:t xml:space="preserve">về </w:t>
      </w:r>
      <w:r>
        <w:rPr>
          <w:lang w:val="af-ZA"/>
        </w:rPr>
        <w:t>ban hành VB QPPL</w:t>
      </w:r>
      <w:r w:rsidR="008C3011">
        <w:rPr>
          <w:lang w:val="af-ZA"/>
        </w:rPr>
        <w:t xml:space="preserve"> và bao quát các nội dung quy định tại Nghị định</w:t>
      </w:r>
      <w:r w:rsidR="004D46A6">
        <w:rPr>
          <w:lang w:val="af-ZA"/>
        </w:rPr>
        <w:t>.</w:t>
      </w:r>
    </w:p>
    <w:p w:rsidR="00B826DF" w:rsidRPr="00342B96" w:rsidRDefault="00B826DF" w:rsidP="007F4DB5">
      <w:pPr>
        <w:spacing w:before="120" w:after="120"/>
        <w:ind w:firstLine="706"/>
        <w:jc w:val="both"/>
        <w:rPr>
          <w:b/>
          <w:i/>
          <w:lang w:val="af-ZA"/>
        </w:rPr>
      </w:pPr>
      <w:r w:rsidRPr="00342B96">
        <w:rPr>
          <w:b/>
          <w:i/>
          <w:lang w:val="af-ZA"/>
        </w:rPr>
        <w:t>3.</w:t>
      </w:r>
      <w:r w:rsidR="002F3FDF">
        <w:rPr>
          <w:b/>
          <w:i/>
          <w:lang w:val="af-ZA"/>
        </w:rPr>
        <w:t>2</w:t>
      </w:r>
      <w:r w:rsidRPr="00342B96">
        <w:rPr>
          <w:b/>
          <w:i/>
          <w:lang w:val="af-ZA"/>
        </w:rPr>
        <w:t>. Nội dung sửa đổi, hoàn thiện</w:t>
      </w:r>
    </w:p>
    <w:p w:rsidR="005A19F8" w:rsidRPr="002F3FDF" w:rsidRDefault="002F3FDF" w:rsidP="007F4DB5">
      <w:pPr>
        <w:spacing w:before="120" w:after="120"/>
        <w:ind w:firstLine="706"/>
        <w:jc w:val="both"/>
        <w:rPr>
          <w:i/>
          <w:lang w:val="nb-NO"/>
        </w:rPr>
      </w:pPr>
      <w:r w:rsidRPr="002F3FDF">
        <w:rPr>
          <w:i/>
          <w:lang w:val="nb-NO"/>
        </w:rPr>
        <w:t>(1)</w:t>
      </w:r>
      <w:r w:rsidR="005A19F8" w:rsidRPr="002F3FDF">
        <w:rPr>
          <w:i/>
          <w:lang w:val="nb-NO"/>
        </w:rPr>
        <w:t xml:space="preserve"> Về đối tượng miễn thuế </w:t>
      </w:r>
      <w:r w:rsidR="00095AC9" w:rsidRPr="002F3FDF">
        <w:rPr>
          <w:i/>
          <w:lang w:val="nl-NL"/>
        </w:rPr>
        <w:t>SDĐNN</w:t>
      </w:r>
    </w:p>
    <w:p w:rsidR="002F3FDF" w:rsidRPr="006E74D6" w:rsidRDefault="006E74D6" w:rsidP="007F4DB5">
      <w:pPr>
        <w:spacing w:before="120" w:after="120" w:line="320" w:lineRule="exact"/>
        <w:ind w:firstLine="706"/>
        <w:jc w:val="both"/>
      </w:pPr>
      <w:r w:rsidRPr="006E74D6">
        <w:rPr>
          <w:bCs/>
        </w:rPr>
        <w:t xml:space="preserve">Tại </w:t>
      </w:r>
      <w:r w:rsidR="002F3FDF" w:rsidRPr="006E74D6">
        <w:rPr>
          <w:bCs/>
        </w:rPr>
        <w:t>Điều 2</w:t>
      </w:r>
      <w:r w:rsidRPr="006E74D6">
        <w:rPr>
          <w:bCs/>
        </w:rPr>
        <w:t xml:space="preserve"> dự thảo </w:t>
      </w:r>
      <w:r>
        <w:rPr>
          <w:bCs/>
        </w:rPr>
        <w:t>N</w:t>
      </w:r>
      <w:r w:rsidRPr="006E74D6">
        <w:rPr>
          <w:bCs/>
        </w:rPr>
        <w:t>ghị định quy định về đ</w:t>
      </w:r>
      <w:r w:rsidR="002F3FDF" w:rsidRPr="006E74D6">
        <w:rPr>
          <w:bCs/>
        </w:rPr>
        <w:t xml:space="preserve">ối tượng được miễn thuế </w:t>
      </w:r>
      <w:r w:rsidR="008C3011">
        <w:rPr>
          <w:bCs/>
        </w:rPr>
        <w:t>SDĐNN</w:t>
      </w:r>
      <w:r>
        <w:rPr>
          <w:bCs/>
        </w:rPr>
        <w:t xml:space="preserve"> như sau:</w:t>
      </w:r>
    </w:p>
    <w:p w:rsidR="002F3FDF" w:rsidRPr="006E74D6" w:rsidRDefault="002F3FDF" w:rsidP="007F4DB5">
      <w:pPr>
        <w:spacing w:before="120" w:after="120"/>
        <w:ind w:firstLine="706"/>
        <w:jc w:val="both"/>
        <w:rPr>
          <w:i/>
          <w:lang w:val="nl-NL"/>
        </w:rPr>
      </w:pPr>
      <w:r w:rsidRPr="006E74D6">
        <w:rPr>
          <w:i/>
          <w:lang w:val="nl-NL"/>
        </w:rPr>
        <w:t xml:space="preserve">Đối tượng được miễn thuế </w:t>
      </w:r>
      <w:r w:rsidR="00AB6330">
        <w:rPr>
          <w:i/>
          <w:lang w:val="nl-NL"/>
        </w:rPr>
        <w:t>SDĐNN</w:t>
      </w:r>
      <w:r w:rsidRPr="006E74D6">
        <w:rPr>
          <w:i/>
          <w:lang w:val="nl-NL"/>
        </w:rPr>
        <w:t xml:space="preserve"> thực hiện theo quy định tại Điều 1 Nghị quyết số 55/2010/QH12 (đã được sửa đổi, bổ sung một số điều theo Nghị quyết số 28/2016/QH14), cụ thể như sau:</w:t>
      </w:r>
    </w:p>
    <w:p w:rsidR="002F3FDF" w:rsidRPr="006E74D6" w:rsidRDefault="002F3FDF" w:rsidP="007F4DB5">
      <w:pPr>
        <w:spacing w:before="120" w:after="120"/>
        <w:ind w:firstLine="706"/>
        <w:jc w:val="both"/>
        <w:rPr>
          <w:i/>
          <w:lang w:val="nl-NL"/>
        </w:rPr>
      </w:pPr>
      <w:r w:rsidRPr="006E74D6">
        <w:rPr>
          <w:i/>
          <w:lang w:val="nl-NL"/>
        </w:rPr>
        <w:t xml:space="preserve">1. Miễn thuế </w:t>
      </w:r>
      <w:r w:rsidR="00AB6330">
        <w:rPr>
          <w:i/>
          <w:lang w:val="nl-NL"/>
        </w:rPr>
        <w:t>SDĐNN</w:t>
      </w:r>
      <w:r w:rsidRPr="006E74D6">
        <w:rPr>
          <w:i/>
          <w:lang w:val="nl-NL"/>
        </w:rPr>
        <w:t xml:space="preserve"> đối với toàn bộ diện tích đất nông nghiệp phục vụ nghiên cứu, sản xuất thử nghiệm; diện tích đất trồng cây h</w:t>
      </w:r>
      <w:r w:rsidR="00D74F86">
        <w:rPr>
          <w:i/>
          <w:lang w:val="nl-NL"/>
        </w:rPr>
        <w:t>ằ</w:t>
      </w:r>
      <w:r w:rsidRPr="006E74D6">
        <w:rPr>
          <w:i/>
          <w:lang w:val="nl-NL"/>
        </w:rPr>
        <w:t xml:space="preserve">ng năm </w:t>
      </w:r>
      <w:r w:rsidRPr="006E74D6">
        <w:rPr>
          <w:b/>
          <w:i/>
          <w:lang w:val="nl-NL"/>
        </w:rPr>
        <w:t>theo quy định của pháp luật về đất đai</w:t>
      </w:r>
      <w:r w:rsidRPr="006E74D6">
        <w:rPr>
          <w:i/>
          <w:lang w:val="nl-NL"/>
        </w:rPr>
        <w:t>; diện tích đất làm muối.</w:t>
      </w:r>
    </w:p>
    <w:p w:rsidR="002F3FDF" w:rsidRPr="006E74D6" w:rsidRDefault="002F3FDF" w:rsidP="007F4DB5">
      <w:pPr>
        <w:spacing w:before="120" w:after="120"/>
        <w:ind w:firstLine="706"/>
        <w:jc w:val="both"/>
        <w:rPr>
          <w:i/>
          <w:lang w:val="nl-NL"/>
        </w:rPr>
      </w:pPr>
      <w:r w:rsidRPr="006E74D6">
        <w:rPr>
          <w:i/>
          <w:lang w:val="nl-NL"/>
        </w:rPr>
        <w:t xml:space="preserve">2. Miễn thuế </w:t>
      </w:r>
      <w:r w:rsidR="00AB6330">
        <w:rPr>
          <w:i/>
          <w:lang w:val="nl-NL"/>
        </w:rPr>
        <w:t>SDĐNN</w:t>
      </w:r>
      <w:r w:rsidRPr="006E74D6">
        <w:rPr>
          <w:i/>
          <w:lang w:val="nl-NL"/>
        </w:rPr>
        <w:t xml:space="preserve"> đối với toàn bộ diện tích đất nông nghiệp được Nhà nước giao hoặc công nhận quyền sử dụng đất cho hộ nghèo.</w:t>
      </w:r>
    </w:p>
    <w:p w:rsidR="002F3FDF" w:rsidRPr="006E74D6" w:rsidRDefault="002F3FDF" w:rsidP="007F4DB5">
      <w:pPr>
        <w:spacing w:before="120" w:after="120"/>
        <w:ind w:firstLine="706"/>
        <w:jc w:val="both"/>
        <w:rPr>
          <w:i/>
          <w:lang w:val="nl-NL"/>
        </w:rPr>
      </w:pPr>
      <w:r w:rsidRPr="006E74D6">
        <w:rPr>
          <w:i/>
          <w:lang w:val="nl-NL"/>
        </w:rPr>
        <w:t xml:space="preserve">Việc xác định hộ nghèo được căn cứ vào chuẩn hộ nghèo ban hành theo Quyết định của Thủ tướng Chính phủ. </w:t>
      </w:r>
    </w:p>
    <w:p w:rsidR="002F3FDF" w:rsidRPr="006E74D6" w:rsidRDefault="002F3FDF" w:rsidP="007F4DB5">
      <w:pPr>
        <w:spacing w:before="120" w:after="120"/>
        <w:ind w:firstLine="706"/>
        <w:jc w:val="both"/>
        <w:rPr>
          <w:i/>
          <w:lang w:val="nl-NL"/>
        </w:rPr>
      </w:pPr>
      <w:r w:rsidRPr="006E74D6">
        <w:rPr>
          <w:i/>
          <w:lang w:val="nl-NL"/>
        </w:rPr>
        <w:t>Trường hợp Ủy ban nhân dân các tỉnh, thành phố trực thuộc Trung ương có quy định cụ thể chuẩn hộ nghèo theo quy định của pháp luật áp dụng tại địa phương thì căn cứ chuẩn hộ nghèo do Ủy ban nhân dân tỉnh, thành phố trực thuộc Trung ương quy định để xác định hộ nghèo.</w:t>
      </w:r>
    </w:p>
    <w:p w:rsidR="002F3FDF" w:rsidRPr="006E74D6" w:rsidRDefault="002F3FDF" w:rsidP="007F4DB5">
      <w:pPr>
        <w:spacing w:before="120" w:after="120"/>
        <w:ind w:firstLine="706"/>
        <w:jc w:val="both"/>
        <w:rPr>
          <w:i/>
          <w:lang w:val="nl-NL"/>
        </w:rPr>
      </w:pPr>
      <w:r w:rsidRPr="006E74D6">
        <w:rPr>
          <w:i/>
          <w:lang w:val="nl-NL"/>
        </w:rPr>
        <w:t xml:space="preserve">3. Miễn thuế </w:t>
      </w:r>
      <w:r w:rsidR="00AB6330">
        <w:rPr>
          <w:i/>
          <w:lang w:val="nl-NL"/>
        </w:rPr>
        <w:t>SDĐNN</w:t>
      </w:r>
      <w:r w:rsidRPr="006E74D6">
        <w:rPr>
          <w:i/>
          <w:lang w:val="nl-NL"/>
        </w:rPr>
        <w:t xml:space="preserve"> đối với toàn bộ diện tích đất nông nghiệp cho các đối tượng sau đây:</w:t>
      </w:r>
    </w:p>
    <w:p w:rsidR="002F3FDF" w:rsidRPr="006E74D6" w:rsidRDefault="002F3FDF" w:rsidP="007F4DB5">
      <w:pPr>
        <w:spacing w:before="120" w:after="120"/>
        <w:ind w:firstLine="706"/>
        <w:jc w:val="both"/>
        <w:rPr>
          <w:i/>
          <w:lang w:val="nl-NL"/>
        </w:rPr>
      </w:pPr>
      <w:r w:rsidRPr="006E74D6">
        <w:rPr>
          <w:i/>
          <w:lang w:val="nl-NL"/>
        </w:rPr>
        <w:lastRenderedPageBreak/>
        <w:t xml:space="preserve">a) Hộ gia đình, cá nhân được Nhà nước giao, công nhận quyền sử dụng đất để sản xuất nông nghiệp, nhận chuyển quyền </w:t>
      </w:r>
      <w:r w:rsidR="00AB6330">
        <w:rPr>
          <w:i/>
          <w:lang w:val="nl-NL"/>
        </w:rPr>
        <w:t>SDĐNN</w:t>
      </w:r>
      <w:r w:rsidRPr="006E74D6">
        <w:rPr>
          <w:i/>
          <w:lang w:val="nl-NL"/>
        </w:rPr>
        <w:t xml:space="preserve"> (bao gồm cả nhận thừa kế, tặng cho quyền </w:t>
      </w:r>
      <w:r w:rsidR="00AB6330">
        <w:rPr>
          <w:i/>
          <w:lang w:val="nl-NL"/>
        </w:rPr>
        <w:t>SDĐNN</w:t>
      </w:r>
      <w:r w:rsidRPr="006E74D6">
        <w:rPr>
          <w:i/>
          <w:lang w:val="nl-NL"/>
        </w:rPr>
        <w:t>).</w:t>
      </w:r>
    </w:p>
    <w:p w:rsidR="002F3FDF" w:rsidRPr="006E74D6" w:rsidRDefault="002F3FDF" w:rsidP="007F4DB5">
      <w:pPr>
        <w:spacing w:before="120" w:after="120"/>
        <w:ind w:firstLine="706"/>
        <w:jc w:val="both"/>
        <w:rPr>
          <w:i/>
          <w:lang w:val="nl-NL"/>
        </w:rPr>
      </w:pPr>
      <w:r w:rsidRPr="006E74D6">
        <w:rPr>
          <w:i/>
          <w:lang w:val="nl-NL"/>
        </w:rPr>
        <w:t xml:space="preserve">b) Hộ gia đình, cá nhân là thành viên hợp tác xã, </w:t>
      </w:r>
      <w:r w:rsidRPr="006E74D6">
        <w:rPr>
          <w:b/>
          <w:i/>
          <w:lang w:val="nl-NL"/>
        </w:rPr>
        <w:t>liên hiệp hợp tác xã</w:t>
      </w:r>
      <w:r w:rsidRPr="006E74D6">
        <w:rPr>
          <w:i/>
          <w:lang w:val="nl-NL"/>
        </w:rPr>
        <w:t xml:space="preserve"> sản xuất nông nghiệp, </w:t>
      </w:r>
      <w:r w:rsidRPr="006E74D6">
        <w:rPr>
          <w:b/>
          <w:i/>
          <w:lang w:val="nl-NL"/>
        </w:rPr>
        <w:t>hộ gia đình, cá nhân, cộng đồng dân cư</w:t>
      </w:r>
      <w:r w:rsidRPr="006E74D6">
        <w:rPr>
          <w:i/>
          <w:lang w:val="nl-NL"/>
        </w:rPr>
        <w:t xml:space="preserve"> đã nhận đất giao khoán ổn định của hợp tác xã, liên hiệp hợp tác xã, nông trường quốc doanh, lâm trường quốc doanh và hộ gia đình, cá nhân</w:t>
      </w:r>
      <w:r w:rsidR="00D74F86" w:rsidRPr="00F02467">
        <w:rPr>
          <w:b/>
          <w:i/>
          <w:lang w:val="nl-NL"/>
        </w:rPr>
        <w:t>, cộng đồng dân cư</w:t>
      </w:r>
      <w:r w:rsidRPr="006E74D6">
        <w:rPr>
          <w:i/>
          <w:lang w:val="nl-NL"/>
        </w:rPr>
        <w:t xml:space="preserve"> nhận đất giao khoán ổn định của công ty nông, lâm nghiệp để sản xuất nông nghiệp theo quy định của pháp luật.</w:t>
      </w:r>
    </w:p>
    <w:p w:rsidR="002F3FDF" w:rsidRPr="006E74D6" w:rsidRDefault="002F3FDF" w:rsidP="007F4DB5">
      <w:pPr>
        <w:spacing w:before="120" w:after="120"/>
        <w:ind w:firstLine="706"/>
        <w:jc w:val="both"/>
        <w:rPr>
          <w:i/>
          <w:lang w:val="nl-NL"/>
        </w:rPr>
      </w:pPr>
      <w:r w:rsidRPr="006E74D6">
        <w:rPr>
          <w:i/>
          <w:lang w:val="nl-NL"/>
        </w:rPr>
        <w:t xml:space="preserve">c) Hộ gia đình, cá nhân sản xuất nông nghiệp góp quyền </w:t>
      </w:r>
      <w:r w:rsidR="00AB6330">
        <w:rPr>
          <w:i/>
          <w:lang w:val="nl-NL"/>
        </w:rPr>
        <w:t>SDĐNN</w:t>
      </w:r>
      <w:r w:rsidRPr="006E74D6">
        <w:rPr>
          <w:i/>
          <w:lang w:val="nl-NL"/>
        </w:rPr>
        <w:t xml:space="preserve"> của mình để thành lập hợp tác xã, </w:t>
      </w:r>
      <w:r w:rsidRPr="006E74D6">
        <w:rPr>
          <w:b/>
          <w:i/>
          <w:lang w:val="nl-NL"/>
        </w:rPr>
        <w:t>liên hiệp hợp tác xã</w:t>
      </w:r>
      <w:r w:rsidRPr="006E74D6">
        <w:rPr>
          <w:i/>
          <w:lang w:val="nl-NL"/>
        </w:rPr>
        <w:t xml:space="preserve"> sản xuất nông nghiệp theo quy định của Luật Hợp tác xã.</w:t>
      </w:r>
    </w:p>
    <w:p w:rsidR="002F3FDF" w:rsidRPr="006E74D6" w:rsidRDefault="002F3FDF" w:rsidP="007F4DB5">
      <w:pPr>
        <w:spacing w:before="120" w:after="120"/>
        <w:ind w:firstLine="706"/>
        <w:jc w:val="both"/>
        <w:rPr>
          <w:i/>
          <w:lang w:val="am-ET"/>
        </w:rPr>
      </w:pPr>
      <w:r w:rsidRPr="006E74D6">
        <w:rPr>
          <w:bCs/>
          <w:i/>
          <w:lang w:val="am-ET"/>
        </w:rPr>
        <w:t>4</w:t>
      </w:r>
      <w:r w:rsidRPr="006E74D6">
        <w:rPr>
          <w:i/>
          <w:lang w:val="am-ET"/>
        </w:rPr>
        <w:t xml:space="preserve">. Miễn thuế </w:t>
      </w:r>
      <w:r w:rsidR="00AB6330">
        <w:rPr>
          <w:i/>
          <w:lang w:val="am-ET"/>
        </w:rPr>
        <w:t>SDĐNN</w:t>
      </w:r>
      <w:r w:rsidRPr="006E74D6">
        <w:rPr>
          <w:i/>
          <w:lang w:val="am-ET"/>
        </w:rPr>
        <w:t xml:space="preserve">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rsidR="002F3FDF" w:rsidRPr="006E74D6" w:rsidRDefault="002F3FDF" w:rsidP="007F4DB5">
      <w:pPr>
        <w:spacing w:before="120" w:after="120"/>
        <w:ind w:firstLine="706"/>
        <w:jc w:val="both"/>
        <w:rPr>
          <w:i/>
        </w:rPr>
      </w:pPr>
      <w:r w:rsidRPr="006E74D6">
        <w:rPr>
          <w:i/>
          <w:lang w:val="am-ET"/>
        </w:rPr>
        <w:t xml:space="preserve">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w:t>
      </w:r>
      <w:r w:rsidRPr="006E74D6">
        <w:rPr>
          <w:i/>
        </w:rPr>
        <w:t>Đ</w:t>
      </w:r>
      <w:r w:rsidRPr="006E74D6">
        <w:rPr>
          <w:i/>
          <w:lang w:val="am-ET"/>
        </w:rPr>
        <w:t xml:space="preserve">ất đai; trong thời gian Nhà nước chưa thu hồi đất thì phải nộp 100% thuế </w:t>
      </w:r>
      <w:r w:rsidR="00AB6330">
        <w:rPr>
          <w:i/>
          <w:lang w:val="am-ET"/>
        </w:rPr>
        <w:t>SDĐNN</w:t>
      </w:r>
      <w:r w:rsidRPr="006E74D6">
        <w:rPr>
          <w:i/>
          <w:lang w:val="am-ET"/>
        </w:rPr>
        <w:t>.</w:t>
      </w:r>
    </w:p>
    <w:p w:rsidR="002F3FDF" w:rsidRPr="006E74D6" w:rsidRDefault="002F3FDF" w:rsidP="007F4DB5">
      <w:pPr>
        <w:spacing w:before="120" w:after="120"/>
        <w:ind w:firstLine="706"/>
        <w:jc w:val="both"/>
        <w:rPr>
          <w:i/>
          <w:lang w:val="nl-NL"/>
        </w:rPr>
      </w:pPr>
      <w:r w:rsidRPr="006E74D6">
        <w:rPr>
          <w:b/>
          <w:i/>
          <w:lang w:val="nl-NL"/>
        </w:rPr>
        <w:t>5. Thủ tục, hồ sơ kê khai, miễn thuế tại Điều này thực hiện theo quy định của pháp luật về quản lý thuế</w:t>
      </w:r>
      <w:r w:rsidRPr="006E74D6">
        <w:rPr>
          <w:i/>
          <w:lang w:val="nl-NL"/>
        </w:rPr>
        <w:t>.</w:t>
      </w:r>
    </w:p>
    <w:p w:rsidR="006E74D6" w:rsidRPr="00342B96" w:rsidRDefault="006E74D6" w:rsidP="007F4DB5">
      <w:pPr>
        <w:spacing w:before="120" w:after="120"/>
        <w:ind w:firstLine="706"/>
        <w:jc w:val="both"/>
        <w:rPr>
          <w:lang w:val="af-ZA"/>
        </w:rPr>
      </w:pPr>
      <w:r w:rsidRPr="00342B96">
        <w:rPr>
          <w:bCs/>
          <w:i/>
        </w:rPr>
        <w:t>Lý do, cơ sở đề xuất</w:t>
      </w:r>
      <w:r w:rsidR="008E5627">
        <w:rPr>
          <w:bCs/>
          <w:i/>
        </w:rPr>
        <w:t xml:space="preserve"> sửa đổi,</w:t>
      </w:r>
      <w:r w:rsidRPr="00342B96">
        <w:rPr>
          <w:bCs/>
          <w:i/>
        </w:rPr>
        <w:t xml:space="preserve"> bổ sung:</w:t>
      </w:r>
    </w:p>
    <w:p w:rsidR="00A17F92" w:rsidRDefault="006E74D6" w:rsidP="007F4DB5">
      <w:pPr>
        <w:spacing w:before="120" w:after="120"/>
        <w:ind w:firstLine="706"/>
        <w:jc w:val="both"/>
        <w:rPr>
          <w:lang w:val="nl-NL"/>
        </w:rPr>
      </w:pPr>
      <w:r>
        <w:rPr>
          <w:lang w:val="nb-NO"/>
        </w:rPr>
        <w:t xml:space="preserve">Nội dung quy định nêu trên phù hợp với quy định tại </w:t>
      </w:r>
      <w:r w:rsidR="005A19F8" w:rsidRPr="0009136D">
        <w:rPr>
          <w:lang w:val="nl-NL"/>
        </w:rPr>
        <w:t>Nghị quyết số 55/2010/QH12</w:t>
      </w:r>
      <w:r>
        <w:rPr>
          <w:lang w:val="nl-NL"/>
        </w:rPr>
        <w:t>,</w:t>
      </w:r>
      <w:r w:rsidR="005A19F8" w:rsidRPr="0009136D">
        <w:rPr>
          <w:lang w:val="nl-NL"/>
        </w:rPr>
        <w:t xml:space="preserve"> Nghị quyết số 28/2016/QH14</w:t>
      </w:r>
      <w:r>
        <w:rPr>
          <w:lang w:val="nl-NL"/>
        </w:rPr>
        <w:t xml:space="preserve"> và cơ bản kế thừa quy định tại</w:t>
      </w:r>
      <w:r w:rsidR="00197A7F">
        <w:rPr>
          <w:lang w:val="nl-NL"/>
        </w:rPr>
        <w:t xml:space="preserve"> </w:t>
      </w:r>
      <w:r w:rsidR="00197A7F" w:rsidRPr="0009136D">
        <w:rPr>
          <w:lang w:val="nl-NL"/>
        </w:rPr>
        <w:t>Nghị định số 20/2011/NĐ-CP</w:t>
      </w:r>
      <w:r>
        <w:rPr>
          <w:lang w:val="nl-NL"/>
        </w:rPr>
        <w:t>,</w:t>
      </w:r>
      <w:r w:rsidR="00197A7F" w:rsidRPr="0009136D">
        <w:rPr>
          <w:lang w:val="nl-NL"/>
        </w:rPr>
        <w:t xml:space="preserve"> </w:t>
      </w:r>
      <w:r w:rsidR="005A19F8" w:rsidRPr="0009136D">
        <w:rPr>
          <w:lang w:val="nl-NL"/>
        </w:rPr>
        <w:t xml:space="preserve">Nghị định số 21/2017/NĐ-CP </w:t>
      </w:r>
      <w:r w:rsidR="005A19F8" w:rsidRPr="006E74D6">
        <w:rPr>
          <w:i/>
          <w:lang w:val="nl-NL"/>
        </w:rPr>
        <w:t xml:space="preserve">(quá trình triển khai thực hiện </w:t>
      </w:r>
      <w:r w:rsidRPr="006E74D6">
        <w:rPr>
          <w:i/>
          <w:lang w:val="nl-NL"/>
        </w:rPr>
        <w:t xml:space="preserve">các văn bản này </w:t>
      </w:r>
      <w:r w:rsidR="005A19F8" w:rsidRPr="006E74D6">
        <w:rPr>
          <w:i/>
          <w:lang w:val="nl-NL"/>
        </w:rPr>
        <w:t>không phát sinh vướng mắc</w:t>
      </w:r>
      <w:r>
        <w:rPr>
          <w:lang w:val="nl-NL"/>
        </w:rPr>
        <w:t>)</w:t>
      </w:r>
      <w:r w:rsidR="00A17F92">
        <w:rPr>
          <w:lang w:val="nl-NL"/>
        </w:rPr>
        <w:t>; sửa đổi một số nội dung để đảm bảo đồng bộ với pháp luật hiện hành, cụ thể:</w:t>
      </w:r>
    </w:p>
    <w:p w:rsidR="00A17F92" w:rsidRDefault="00A17F92" w:rsidP="007F4DB5">
      <w:pPr>
        <w:spacing w:before="120" w:after="120"/>
        <w:ind w:firstLine="706"/>
        <w:jc w:val="both"/>
        <w:rPr>
          <w:lang w:val="nl-NL"/>
        </w:rPr>
      </w:pPr>
      <w:r>
        <w:rPr>
          <w:lang w:val="nl-NL"/>
        </w:rPr>
        <w:t>- Sửa đổi</w:t>
      </w:r>
      <w:r w:rsidR="00C74D17" w:rsidRPr="0009136D">
        <w:rPr>
          <w:lang w:val="nl-NL"/>
        </w:rPr>
        <w:t xml:space="preserve"> </w:t>
      </w:r>
      <w:r w:rsidR="008E3618">
        <w:rPr>
          <w:lang w:val="nl-NL"/>
        </w:rPr>
        <w:t>cụm từ</w:t>
      </w:r>
      <w:r w:rsidR="00C74D17" w:rsidRPr="0009136D">
        <w:rPr>
          <w:lang w:val="nl-NL"/>
        </w:rPr>
        <w:t xml:space="preserve"> </w:t>
      </w:r>
      <w:r w:rsidR="008E3618">
        <w:rPr>
          <w:lang w:val="nl-NL"/>
        </w:rPr>
        <w:t xml:space="preserve">“diện tích </w:t>
      </w:r>
      <w:r w:rsidR="008C3011">
        <w:rPr>
          <w:lang w:val="nl-NL"/>
        </w:rPr>
        <w:t>đất trồng cây hằ</w:t>
      </w:r>
      <w:r w:rsidR="00B47043" w:rsidRPr="00B47043">
        <w:rPr>
          <w:lang w:val="nl-NL"/>
        </w:rPr>
        <w:t xml:space="preserve">ng năm </w:t>
      </w:r>
      <w:r w:rsidR="008E3618" w:rsidRPr="00BE07BC">
        <w:rPr>
          <w:i/>
          <w:color w:val="000000"/>
          <w:lang w:val="nl-NL" w:eastAsia="vi-VN"/>
        </w:rPr>
        <w:t>theo quy định của pháp luật về đất đai</w:t>
      </w:r>
      <w:r w:rsidR="008E3618">
        <w:rPr>
          <w:i/>
          <w:color w:val="000000"/>
          <w:lang w:val="nl-NL" w:eastAsia="vi-VN"/>
        </w:rPr>
        <w:t>”</w:t>
      </w:r>
      <w:r w:rsidR="008E3618">
        <w:rPr>
          <w:lang w:val="nl-NL"/>
        </w:rPr>
        <w:t xml:space="preserve"> </w:t>
      </w:r>
      <w:r w:rsidR="00B47043">
        <w:rPr>
          <w:lang w:val="nl-NL"/>
        </w:rPr>
        <w:t>để phù hợp với</w:t>
      </w:r>
      <w:r w:rsidR="00B47043" w:rsidRPr="00B47043">
        <w:rPr>
          <w:lang w:val="nl-NL"/>
        </w:rPr>
        <w:t xml:space="preserve"> quy định của pháp luật đất đai</w:t>
      </w:r>
      <w:r w:rsidR="00B47043">
        <w:rPr>
          <w:rStyle w:val="FootnoteReference"/>
          <w:lang w:val="nl-NL"/>
        </w:rPr>
        <w:footnoteReference w:id="1"/>
      </w:r>
      <w:r w:rsidR="00B47043">
        <w:rPr>
          <w:lang w:val="nl-NL"/>
        </w:rPr>
        <w:t>;</w:t>
      </w:r>
    </w:p>
    <w:p w:rsidR="008E5627" w:rsidRDefault="00A17F92" w:rsidP="007F4DB5">
      <w:pPr>
        <w:spacing w:before="120" w:after="120"/>
        <w:ind w:firstLine="706"/>
        <w:jc w:val="both"/>
        <w:rPr>
          <w:lang w:val="nl-NL"/>
        </w:rPr>
      </w:pPr>
      <w:r>
        <w:rPr>
          <w:lang w:val="nl-NL"/>
        </w:rPr>
        <w:t>- Bổ sung</w:t>
      </w:r>
      <w:r w:rsidR="00B47043">
        <w:rPr>
          <w:lang w:val="nl-NL"/>
        </w:rPr>
        <w:t xml:space="preserve"> cụm từ “</w:t>
      </w:r>
      <w:r w:rsidR="00C74D17" w:rsidRPr="0009136D">
        <w:rPr>
          <w:lang w:val="nl-NL"/>
        </w:rPr>
        <w:t>liên hiệp hợp tác xã</w:t>
      </w:r>
      <w:r w:rsidR="00B47043">
        <w:rPr>
          <w:lang w:val="nl-NL"/>
        </w:rPr>
        <w:t>”</w:t>
      </w:r>
      <w:r w:rsidR="00C74D17" w:rsidRPr="0009136D">
        <w:rPr>
          <w:lang w:val="nl-NL"/>
        </w:rPr>
        <w:t xml:space="preserve"> để bao quát hết</w:t>
      </w:r>
      <w:r w:rsidR="00C74D17">
        <w:rPr>
          <w:lang w:val="nl-NL"/>
        </w:rPr>
        <w:t xml:space="preserve"> </w:t>
      </w:r>
      <w:r w:rsidR="00C74D17" w:rsidRPr="0009136D">
        <w:rPr>
          <w:lang w:val="nl-NL"/>
        </w:rPr>
        <w:t>các trường hợp và phù hợp với Luật Hợp tác xã năm 2023</w:t>
      </w:r>
      <w:r w:rsidR="00C74D17" w:rsidRPr="0009136D">
        <w:rPr>
          <w:rStyle w:val="FootnoteReference"/>
          <w:lang w:val="nl-NL"/>
        </w:rPr>
        <w:footnoteReference w:id="2"/>
      </w:r>
      <w:r>
        <w:rPr>
          <w:lang w:val="nl-NL"/>
        </w:rPr>
        <w:t xml:space="preserve">; </w:t>
      </w:r>
    </w:p>
    <w:p w:rsidR="00C74D17" w:rsidRDefault="008E5627" w:rsidP="007F4DB5">
      <w:pPr>
        <w:spacing w:before="120" w:after="120"/>
        <w:ind w:firstLine="706"/>
        <w:jc w:val="both"/>
        <w:rPr>
          <w:lang w:val="nl-NL"/>
        </w:rPr>
      </w:pPr>
      <w:r>
        <w:rPr>
          <w:lang w:val="nl-NL"/>
        </w:rPr>
        <w:lastRenderedPageBreak/>
        <w:t>- T</w:t>
      </w:r>
      <w:r w:rsidR="00A17F92">
        <w:rPr>
          <w:lang w:val="nl-NL"/>
        </w:rPr>
        <w:t>hay thế cụm từ “</w:t>
      </w:r>
      <w:r w:rsidR="00C74D17">
        <w:rPr>
          <w:lang w:val="nl-NL"/>
        </w:rPr>
        <w:t>nông trường viên, lâm trường viên</w:t>
      </w:r>
      <w:r w:rsidR="00A17F92">
        <w:rPr>
          <w:lang w:val="nl-NL"/>
        </w:rPr>
        <w:t>”</w:t>
      </w:r>
      <w:r w:rsidR="00C74D17">
        <w:rPr>
          <w:lang w:val="nl-NL"/>
        </w:rPr>
        <w:t xml:space="preserve"> </w:t>
      </w:r>
      <w:r w:rsidR="00A17F92">
        <w:rPr>
          <w:lang w:val="nl-NL"/>
        </w:rPr>
        <w:t>bằng cụm từ “hộ gia đình, cá</w:t>
      </w:r>
      <w:r w:rsidR="00FD0B41">
        <w:rPr>
          <w:lang w:val="nl-NL"/>
        </w:rPr>
        <w:t xml:space="preserve"> nhân, cộng</w:t>
      </w:r>
      <w:r w:rsidR="00A17F92">
        <w:rPr>
          <w:lang w:val="nl-NL"/>
        </w:rPr>
        <w:t xml:space="preserve"> đồng dân cư” để phù hợp với quy định tại </w:t>
      </w:r>
      <w:r w:rsidR="00A17F92" w:rsidRPr="00A17F92">
        <w:rPr>
          <w:lang w:val="nl-NL"/>
        </w:rPr>
        <w:t>Nghị định số 168/2016/NĐ-CP ngày 27/12/2016 của Chính phủ quy định về khoán rừng, vườn cây và diện tích mặt nước trong các Ban quản lý rừng đặc dụng, rừng phòng hộ và công ty trách nhiệm hữu hạn một thành viên nông, lâm nghiệp nhà nước không còn quy định về nông trường viên, lâm trường viên</w:t>
      </w:r>
      <w:r w:rsidR="00434BF2">
        <w:rPr>
          <w:lang w:val="nl-NL"/>
        </w:rPr>
        <w:t xml:space="preserve"> (thay thế Nghị định số 135/2005/NĐ-CP)</w:t>
      </w:r>
      <w:r w:rsidR="00A17F92">
        <w:rPr>
          <w:lang w:val="nl-NL"/>
        </w:rPr>
        <w:t>.</w:t>
      </w:r>
    </w:p>
    <w:p w:rsidR="008E5627" w:rsidRPr="00A17F92" w:rsidRDefault="008E5627" w:rsidP="007F4DB5">
      <w:pPr>
        <w:spacing w:before="120" w:after="120"/>
        <w:ind w:firstLine="706"/>
        <w:jc w:val="both"/>
        <w:rPr>
          <w:lang w:val="nl-NL"/>
        </w:rPr>
      </w:pPr>
      <w:r>
        <w:rPr>
          <w:lang w:val="nl-NL"/>
        </w:rPr>
        <w:t>- Quy định t</w:t>
      </w:r>
      <w:r w:rsidRPr="008E5627">
        <w:rPr>
          <w:lang w:val="nl-NL"/>
        </w:rPr>
        <w:t>hủ tục, hồ sơ kê khai, miễn thuế thực hiện theo quy định của pháp luật về quản lý thuế</w:t>
      </w:r>
      <w:r>
        <w:rPr>
          <w:lang w:val="nl-NL"/>
        </w:rPr>
        <w:t>.</w:t>
      </w:r>
    </w:p>
    <w:p w:rsidR="009922F3" w:rsidRPr="008E5627" w:rsidRDefault="008E5627" w:rsidP="007F4DB5">
      <w:pPr>
        <w:spacing w:before="120" w:after="120"/>
        <w:ind w:firstLine="706"/>
        <w:jc w:val="both"/>
        <w:rPr>
          <w:i/>
          <w:lang w:val="nl-NL"/>
        </w:rPr>
      </w:pPr>
      <w:r w:rsidRPr="008E5627">
        <w:rPr>
          <w:i/>
          <w:lang w:val="nl-NL"/>
        </w:rPr>
        <w:t>(</w:t>
      </w:r>
      <w:r w:rsidR="00B16E86" w:rsidRPr="008E5627">
        <w:rPr>
          <w:i/>
          <w:lang w:val="nl-NL"/>
        </w:rPr>
        <w:t>2</w:t>
      </w:r>
      <w:r w:rsidRPr="008E5627">
        <w:rPr>
          <w:i/>
          <w:lang w:val="nl-NL"/>
        </w:rPr>
        <w:t>)</w:t>
      </w:r>
      <w:r w:rsidR="009922F3" w:rsidRPr="008E5627">
        <w:rPr>
          <w:i/>
          <w:lang w:val="nl-NL"/>
        </w:rPr>
        <w:t xml:space="preserve"> Về hạng đất tính thuế</w:t>
      </w:r>
      <w:r w:rsidR="00BB4E96" w:rsidRPr="008E5627">
        <w:rPr>
          <w:i/>
          <w:lang w:val="nl-NL"/>
        </w:rPr>
        <w:t xml:space="preserve"> </w:t>
      </w:r>
    </w:p>
    <w:p w:rsidR="008E5627" w:rsidRPr="001016D2" w:rsidRDefault="008E5627" w:rsidP="007F4DB5">
      <w:pPr>
        <w:spacing w:before="120" w:after="120"/>
        <w:ind w:firstLine="706"/>
        <w:jc w:val="both"/>
        <w:rPr>
          <w:i/>
          <w:color w:val="000000"/>
          <w:lang w:val="vi-VN" w:eastAsia="vi-VN"/>
        </w:rPr>
      </w:pPr>
      <w:r>
        <w:rPr>
          <w:lang w:val="nl-NL"/>
        </w:rPr>
        <w:t>T</w:t>
      </w:r>
      <w:r w:rsidRPr="0009136D">
        <w:rPr>
          <w:lang w:val="nl-NL"/>
        </w:rPr>
        <w:t xml:space="preserve">ại Điều </w:t>
      </w:r>
      <w:r>
        <w:rPr>
          <w:lang w:val="nl-NL"/>
        </w:rPr>
        <w:t>3</w:t>
      </w:r>
      <w:r w:rsidRPr="0009136D">
        <w:rPr>
          <w:lang w:val="nl-NL"/>
        </w:rPr>
        <w:t xml:space="preserve"> dự thảo Nghị định</w:t>
      </w:r>
      <w:r>
        <w:rPr>
          <w:lang w:val="nl-NL"/>
        </w:rPr>
        <w:t xml:space="preserve"> quy định</w:t>
      </w:r>
      <w:r w:rsidRPr="0009136D">
        <w:rPr>
          <w:lang w:val="nl-NL"/>
        </w:rPr>
        <w:t>:</w:t>
      </w:r>
      <w:r>
        <w:rPr>
          <w:lang w:val="nl-NL"/>
        </w:rPr>
        <w:t xml:space="preserve"> </w:t>
      </w:r>
      <w:r w:rsidRPr="0009136D">
        <w:rPr>
          <w:bCs/>
          <w:i/>
          <w:lang w:val="nl-NL"/>
        </w:rPr>
        <w:t>“</w:t>
      </w:r>
      <w:r w:rsidRPr="0009136D">
        <w:rPr>
          <w:i/>
          <w:lang w:val="nl-NL" w:eastAsia="vi-VN"/>
        </w:rPr>
        <w:t>H</w:t>
      </w:r>
      <w:r w:rsidRPr="0009136D">
        <w:rPr>
          <w:i/>
          <w:lang w:val="vi-VN" w:eastAsia="vi-VN"/>
        </w:rPr>
        <w:t xml:space="preserve">ạng đất tính thuế </w:t>
      </w:r>
      <w:r w:rsidR="00AB6330">
        <w:rPr>
          <w:i/>
          <w:lang w:val="vi-VN" w:eastAsia="vi-VN"/>
        </w:rPr>
        <w:t>SDĐNN</w:t>
      </w:r>
      <w:r w:rsidRPr="0009136D">
        <w:rPr>
          <w:i/>
          <w:lang w:val="vi-VN" w:eastAsia="vi-VN"/>
        </w:rPr>
        <w:t xml:space="preserve"> trên cơ sở hạng đất được </w:t>
      </w:r>
      <w:r w:rsidRPr="0009136D">
        <w:rPr>
          <w:i/>
          <w:lang w:val="nl-NL" w:eastAsia="vi-VN"/>
        </w:rPr>
        <w:t xml:space="preserve">xác định theo </w:t>
      </w:r>
      <w:r w:rsidRPr="0009136D">
        <w:rPr>
          <w:i/>
          <w:lang w:val="vi-VN" w:eastAsia="vi-VN"/>
        </w:rPr>
        <w:t>quy định tại Quyết định số 326/TTg</w:t>
      </w:r>
      <w:r w:rsidRPr="0009136D">
        <w:rPr>
          <w:i/>
          <w:color w:val="000000"/>
          <w:lang w:val="vi-VN" w:eastAsia="vi-VN"/>
        </w:rPr>
        <w:t xml:space="preserve"> ngày 18/5/1996 của Thủ tướng Chính phủ về việc phê chuẩn hạng đất tính thuế </w:t>
      </w:r>
      <w:r w:rsidR="00AB6330">
        <w:rPr>
          <w:i/>
          <w:color w:val="000000"/>
          <w:lang w:val="vi-VN" w:eastAsia="vi-VN"/>
        </w:rPr>
        <w:t>SDĐNN</w:t>
      </w:r>
      <w:r>
        <w:rPr>
          <w:i/>
          <w:color w:val="000000"/>
          <w:lang w:eastAsia="vi-VN"/>
        </w:rPr>
        <w:t xml:space="preserve"> và Quyết định </w:t>
      </w:r>
      <w:r w:rsidRPr="0009136D">
        <w:rPr>
          <w:i/>
          <w:color w:val="000000"/>
          <w:lang w:val="vi-VN" w:eastAsia="vi-VN"/>
        </w:rPr>
        <w:t xml:space="preserve">phê duyệt điều chỉnh hạng đất tính thuế </w:t>
      </w:r>
      <w:r w:rsidR="00AB6330">
        <w:rPr>
          <w:i/>
          <w:color w:val="000000"/>
          <w:lang w:val="vi-VN" w:eastAsia="vi-VN"/>
        </w:rPr>
        <w:t>SDĐNN</w:t>
      </w:r>
      <w:r>
        <w:rPr>
          <w:i/>
          <w:color w:val="000000"/>
          <w:lang w:eastAsia="vi-VN"/>
        </w:rPr>
        <w:t xml:space="preserve"> của Thủ tướng Chính phủ (nếu có)</w:t>
      </w:r>
      <w:r w:rsidRPr="0009136D">
        <w:rPr>
          <w:i/>
          <w:lang w:val="nl-NL"/>
        </w:rPr>
        <w:t>”.</w:t>
      </w:r>
    </w:p>
    <w:p w:rsidR="008E5627" w:rsidRPr="00342B96" w:rsidRDefault="008E5627" w:rsidP="007F4DB5">
      <w:pPr>
        <w:spacing w:before="120" w:after="120"/>
        <w:ind w:firstLine="706"/>
        <w:jc w:val="both"/>
        <w:rPr>
          <w:lang w:val="af-ZA"/>
        </w:rPr>
      </w:pPr>
      <w:r w:rsidRPr="00342B96">
        <w:rPr>
          <w:bCs/>
          <w:i/>
        </w:rPr>
        <w:t>Lý do, cơ sở đề xuất</w:t>
      </w:r>
      <w:r>
        <w:rPr>
          <w:bCs/>
          <w:i/>
        </w:rPr>
        <w:t xml:space="preserve"> sửa đổi,</w:t>
      </w:r>
      <w:r w:rsidRPr="00342B96">
        <w:rPr>
          <w:bCs/>
          <w:i/>
        </w:rPr>
        <w:t xml:space="preserve"> bổ sung:</w:t>
      </w:r>
    </w:p>
    <w:p w:rsidR="00573504" w:rsidRPr="0009136D" w:rsidRDefault="00573504" w:rsidP="007F4DB5">
      <w:pPr>
        <w:spacing w:before="120" w:after="120"/>
        <w:ind w:firstLine="706"/>
        <w:jc w:val="both"/>
        <w:rPr>
          <w:lang w:val="vi-VN"/>
        </w:rPr>
      </w:pPr>
      <w:r w:rsidRPr="0009136D">
        <w:rPr>
          <w:lang w:val="vi-VN"/>
        </w:rPr>
        <w:t xml:space="preserve">Theo quy định của Luật </w:t>
      </w:r>
      <w:r w:rsidR="008E5627">
        <w:t>T</w:t>
      </w:r>
      <w:r w:rsidRPr="0009136D">
        <w:rPr>
          <w:lang w:val="vi-VN"/>
        </w:rPr>
        <w:t xml:space="preserve">huế SDĐNN thì </w:t>
      </w:r>
      <w:r w:rsidRPr="0009136D">
        <w:rPr>
          <w:lang w:val="nl-NL"/>
        </w:rPr>
        <w:t>h</w:t>
      </w:r>
      <w:r w:rsidRPr="0009136D">
        <w:rPr>
          <w:lang w:val="vi-VN"/>
        </w:rPr>
        <w:t xml:space="preserve">ạng đất tính thuế được ổn định 10 năm. Kể từ khi Luật thuế SDĐNN có hiệu lực thi hành đến nay, hạng đất tính thuế SDĐNN được áp dụng trên cơ sở Quyết định số 326/TTg ngày 18/5/1996 của Thủ tướng Chính phủ về việc phê chuẩn hạng đất tính thuế </w:t>
      </w:r>
      <w:r w:rsidR="00095AC9" w:rsidRPr="00095AC9">
        <w:rPr>
          <w:lang w:val="nl-NL"/>
        </w:rPr>
        <w:t>SDĐNN</w:t>
      </w:r>
      <w:r w:rsidRPr="0009136D">
        <w:rPr>
          <w:lang w:val="vi-VN"/>
        </w:rPr>
        <w:t>. Trường hợp địa phương đã được Thủ tướng Chính phủ phê duyệt điều chỉnh hạng đất tính thuế SDĐNN từ năm 2011 thì thực hiện theo quy định đó ổn định đến hết năm 2020</w:t>
      </w:r>
      <w:r w:rsidRPr="0009136D">
        <w:rPr>
          <w:rStyle w:val="FootnoteReference"/>
        </w:rPr>
        <w:footnoteReference w:id="3"/>
      </w:r>
      <w:r w:rsidRPr="0009136D">
        <w:rPr>
          <w:lang w:val="vi-VN"/>
        </w:rPr>
        <w:t>. Thực tế triển khai thực hiện</w:t>
      </w:r>
      <w:r w:rsidR="00B20083">
        <w:t>,</w:t>
      </w:r>
      <w:r w:rsidRPr="0009136D">
        <w:rPr>
          <w:lang w:val="vi-VN"/>
        </w:rPr>
        <w:t xml:space="preserve"> chỉ có </w:t>
      </w:r>
      <w:r w:rsidR="002F6D4E" w:rsidRPr="0009136D">
        <w:t>2</w:t>
      </w:r>
      <w:r w:rsidRPr="0009136D">
        <w:rPr>
          <w:lang w:val="vi-VN"/>
        </w:rPr>
        <w:t xml:space="preserve"> tỉnh</w:t>
      </w:r>
      <w:r w:rsidR="005A0147" w:rsidRPr="0009136D">
        <w:rPr>
          <w:rStyle w:val="FootnoteReference"/>
          <w:lang w:val="vi-VN"/>
        </w:rPr>
        <w:footnoteReference w:id="4"/>
      </w:r>
      <w:r w:rsidRPr="0009136D">
        <w:rPr>
          <w:lang w:val="vi-VN"/>
        </w:rPr>
        <w:t xml:space="preserve"> thực hiện điều chỉnh lại hạng đất tính thuế là</w:t>
      </w:r>
      <w:r w:rsidR="002F6D4E" w:rsidRPr="0009136D">
        <w:t xml:space="preserve"> </w:t>
      </w:r>
      <w:r w:rsidRPr="0009136D">
        <w:rPr>
          <w:lang w:val="vi-VN"/>
        </w:rPr>
        <w:t xml:space="preserve">Trà Vinh (được Thủ tướng Chính phủ điều chỉnh hạng đất cho giai đoạn 2008 - 2017) và Đắk Lắk (được Thủ tướng Chính phủ phê duyệt điều chỉnh hạng đất cho giai đoạn 2011 - 2020). </w:t>
      </w:r>
    </w:p>
    <w:p w:rsidR="00B16E86" w:rsidRPr="008E5627" w:rsidRDefault="008E5627" w:rsidP="007F4DB5">
      <w:pPr>
        <w:spacing w:before="120" w:after="120"/>
        <w:ind w:firstLine="706"/>
        <w:jc w:val="both"/>
        <w:rPr>
          <w:i/>
          <w:lang w:val="vi-VN"/>
        </w:rPr>
      </w:pPr>
      <w:r w:rsidRPr="008E5627">
        <w:rPr>
          <w:i/>
        </w:rPr>
        <w:t>(</w:t>
      </w:r>
      <w:r w:rsidR="00B16E86" w:rsidRPr="008E5627">
        <w:rPr>
          <w:i/>
        </w:rPr>
        <w:t>3</w:t>
      </w:r>
      <w:r w:rsidRPr="008E5627">
        <w:rPr>
          <w:i/>
        </w:rPr>
        <w:t>)</w:t>
      </w:r>
      <w:r w:rsidR="00B16E86" w:rsidRPr="008E5627">
        <w:rPr>
          <w:i/>
          <w:lang w:val="vi-VN"/>
        </w:rPr>
        <w:t xml:space="preserve"> Về thời hạn miễn thuế </w:t>
      </w:r>
    </w:p>
    <w:p w:rsidR="002F3FDF" w:rsidRPr="00095AC9" w:rsidRDefault="00B16E86" w:rsidP="007F4DB5">
      <w:pPr>
        <w:widowControl w:val="0"/>
        <w:spacing w:before="120" w:after="120"/>
        <w:ind w:firstLine="706"/>
        <w:jc w:val="both"/>
        <w:rPr>
          <w:i/>
          <w:lang w:val="nl-NL"/>
        </w:rPr>
      </w:pPr>
      <w:r w:rsidRPr="0009136D">
        <w:rPr>
          <w:sz w:val="27"/>
          <w:szCs w:val="27"/>
          <w:shd w:val="clear" w:color="auto" w:fill="FFFFFF"/>
          <w:lang w:val="nl-NL"/>
        </w:rPr>
        <w:t xml:space="preserve"> </w:t>
      </w:r>
      <w:r w:rsidR="002F3FDF">
        <w:rPr>
          <w:sz w:val="27"/>
          <w:szCs w:val="27"/>
          <w:shd w:val="clear" w:color="auto" w:fill="FFFFFF"/>
          <w:lang w:val="nl-NL"/>
        </w:rPr>
        <w:t>T</w:t>
      </w:r>
      <w:r w:rsidR="002F3FDF">
        <w:rPr>
          <w:shd w:val="clear" w:color="auto" w:fill="FFFFFF"/>
          <w:lang w:val="nl-NL"/>
        </w:rPr>
        <w:t xml:space="preserve">ại Điều </w:t>
      </w:r>
      <w:r w:rsidR="008E5627">
        <w:rPr>
          <w:shd w:val="clear" w:color="auto" w:fill="FFFFFF"/>
          <w:lang w:val="nl-NL"/>
        </w:rPr>
        <w:t>4</w:t>
      </w:r>
      <w:r w:rsidR="002F3FDF">
        <w:rPr>
          <w:shd w:val="clear" w:color="auto" w:fill="FFFFFF"/>
          <w:lang w:val="nl-NL"/>
        </w:rPr>
        <w:t xml:space="preserve"> dự thảo Nghị định quy định</w:t>
      </w:r>
      <w:r w:rsidR="002F3FDF" w:rsidRPr="0009136D">
        <w:rPr>
          <w:color w:val="000000"/>
          <w:shd w:val="clear" w:color="auto" w:fill="FFFFFF"/>
          <w:lang w:val="nl-NL"/>
        </w:rPr>
        <w:t>:</w:t>
      </w:r>
      <w:r w:rsidR="002F3FDF">
        <w:rPr>
          <w:color w:val="000000"/>
          <w:shd w:val="clear" w:color="auto" w:fill="FFFFFF"/>
          <w:lang w:val="nl-NL"/>
        </w:rPr>
        <w:t xml:space="preserve"> </w:t>
      </w:r>
      <w:r w:rsidR="002F3FDF" w:rsidRPr="00095AC9">
        <w:rPr>
          <w:i/>
          <w:color w:val="000000"/>
          <w:shd w:val="clear" w:color="auto" w:fill="FFFFFF"/>
          <w:lang w:val="nl-NL"/>
        </w:rPr>
        <w:t xml:space="preserve">“Thời hạn miễn thuế </w:t>
      </w:r>
      <w:r w:rsidR="002F3FDF">
        <w:rPr>
          <w:i/>
          <w:color w:val="000000"/>
          <w:shd w:val="clear" w:color="auto" w:fill="FFFFFF"/>
          <w:lang w:val="nl-NL"/>
        </w:rPr>
        <w:t>SDĐNN</w:t>
      </w:r>
      <w:r w:rsidR="002F3FDF" w:rsidRPr="00095AC9">
        <w:rPr>
          <w:i/>
          <w:color w:val="000000"/>
          <w:shd w:val="clear" w:color="auto" w:fill="FFFFFF"/>
          <w:lang w:val="nl-NL"/>
        </w:rPr>
        <w:t xml:space="preserve"> quy định tại Nghị </w:t>
      </w:r>
      <w:r w:rsidR="008E5627">
        <w:rPr>
          <w:i/>
          <w:color w:val="000000"/>
          <w:shd w:val="clear" w:color="auto" w:fill="FFFFFF"/>
          <w:lang w:val="nl-NL"/>
        </w:rPr>
        <w:t>định này</w:t>
      </w:r>
      <w:r w:rsidR="002F3FDF" w:rsidRPr="00095AC9">
        <w:rPr>
          <w:i/>
          <w:color w:val="000000"/>
          <w:shd w:val="clear" w:color="auto" w:fill="FFFFFF"/>
          <w:lang w:val="nl-NL"/>
        </w:rPr>
        <w:t xml:space="preserve"> được thực hiện từ ngày 01/01/2026 đến hết ngày 31/12/2030”. </w:t>
      </w:r>
    </w:p>
    <w:p w:rsidR="00B16E86" w:rsidRPr="00095AC9" w:rsidRDefault="008E5627" w:rsidP="007F4DB5">
      <w:pPr>
        <w:spacing w:before="120" w:after="120"/>
        <w:ind w:firstLine="706"/>
        <w:jc w:val="both"/>
        <w:rPr>
          <w:i/>
          <w:lang w:val="nl-NL"/>
        </w:rPr>
      </w:pPr>
      <w:r w:rsidRPr="00342B96">
        <w:rPr>
          <w:bCs/>
          <w:i/>
        </w:rPr>
        <w:t>Lý do, cơ sở đề xuất</w:t>
      </w:r>
      <w:r>
        <w:rPr>
          <w:bCs/>
          <w:i/>
        </w:rPr>
        <w:t xml:space="preserve"> sửa đổi,</w:t>
      </w:r>
      <w:r w:rsidRPr="00342B96">
        <w:rPr>
          <w:bCs/>
          <w:i/>
        </w:rPr>
        <w:t xml:space="preserve"> bổ sung:</w:t>
      </w:r>
      <w:r w:rsidR="00AB6330">
        <w:rPr>
          <w:bCs/>
          <w:i/>
        </w:rPr>
        <w:t xml:space="preserve"> </w:t>
      </w:r>
      <w:r>
        <w:rPr>
          <w:sz w:val="27"/>
          <w:szCs w:val="27"/>
          <w:shd w:val="clear" w:color="auto" w:fill="FFFFFF"/>
          <w:lang w:val="nl-NL"/>
        </w:rPr>
        <w:t>Để phù hợp với th</w:t>
      </w:r>
      <w:r w:rsidR="003F0321">
        <w:rPr>
          <w:sz w:val="27"/>
          <w:szCs w:val="27"/>
          <w:shd w:val="clear" w:color="auto" w:fill="FFFFFF"/>
          <w:lang w:val="nl-NL"/>
        </w:rPr>
        <w:t>ờ</w:t>
      </w:r>
      <w:r>
        <w:rPr>
          <w:sz w:val="27"/>
          <w:szCs w:val="27"/>
          <w:shd w:val="clear" w:color="auto" w:fill="FFFFFF"/>
          <w:lang w:val="nl-NL"/>
        </w:rPr>
        <w:t>i hạn miễn thuế t</w:t>
      </w:r>
      <w:r w:rsidR="00B20083">
        <w:rPr>
          <w:sz w:val="27"/>
          <w:szCs w:val="27"/>
          <w:shd w:val="clear" w:color="auto" w:fill="FFFFFF"/>
          <w:lang w:val="nl-NL"/>
        </w:rPr>
        <w:t xml:space="preserve">ại </w:t>
      </w:r>
      <w:r w:rsidR="00B16E86" w:rsidRPr="0009136D">
        <w:rPr>
          <w:shd w:val="clear" w:color="auto" w:fill="FFFFFF"/>
          <w:lang w:val="nl-NL"/>
        </w:rPr>
        <w:t xml:space="preserve">Nghị quyết số </w:t>
      </w:r>
      <w:r w:rsidR="00045B5E">
        <w:rPr>
          <w:shd w:val="clear" w:color="auto" w:fill="FFFFFF"/>
          <w:lang w:val="nl-NL"/>
        </w:rPr>
        <w:t>216</w:t>
      </w:r>
      <w:r w:rsidR="00B16E86" w:rsidRPr="0009136D">
        <w:rPr>
          <w:shd w:val="clear" w:color="auto" w:fill="FFFFFF"/>
          <w:lang w:val="nl-NL"/>
        </w:rPr>
        <w:t xml:space="preserve">/2025/QH15 </w:t>
      </w:r>
      <w:r w:rsidR="00197A7F">
        <w:rPr>
          <w:shd w:val="clear" w:color="auto" w:fill="FFFFFF"/>
          <w:lang w:val="nl-NL"/>
        </w:rPr>
        <w:t xml:space="preserve">ngày 26/6/2025 của Quốc hội </w:t>
      </w:r>
      <w:r w:rsidR="00B16E86" w:rsidRPr="0009136D">
        <w:rPr>
          <w:shd w:val="clear" w:color="auto" w:fill="FFFFFF"/>
          <w:lang w:val="nl-NL"/>
        </w:rPr>
        <w:t xml:space="preserve">quy định kéo dài thời hạn miễn thuế SDĐNN đến hết </w:t>
      </w:r>
      <w:r w:rsidR="009A7B93">
        <w:rPr>
          <w:shd w:val="clear" w:color="auto" w:fill="FFFFFF"/>
          <w:lang w:val="nl-NL"/>
        </w:rPr>
        <w:t xml:space="preserve">ngày </w:t>
      </w:r>
      <w:r w:rsidR="00B16E86" w:rsidRPr="0009136D">
        <w:rPr>
          <w:shd w:val="clear" w:color="auto" w:fill="FFFFFF"/>
          <w:lang w:val="nl-NL"/>
        </w:rPr>
        <w:t>31/12/2030</w:t>
      </w:r>
      <w:r>
        <w:rPr>
          <w:shd w:val="clear" w:color="auto" w:fill="FFFFFF"/>
          <w:lang w:val="nl-NL"/>
        </w:rPr>
        <w:t>.</w:t>
      </w:r>
      <w:r w:rsidR="00B16E86" w:rsidRPr="0009136D">
        <w:rPr>
          <w:shd w:val="clear" w:color="auto" w:fill="FFFFFF"/>
          <w:lang w:val="nl-NL"/>
        </w:rPr>
        <w:t xml:space="preserve"> </w:t>
      </w:r>
    </w:p>
    <w:p w:rsidR="009922F3" w:rsidRPr="008E5627" w:rsidRDefault="008E5627" w:rsidP="007F4DB5">
      <w:pPr>
        <w:spacing w:before="120" w:after="120"/>
        <w:ind w:firstLine="706"/>
        <w:jc w:val="both"/>
        <w:rPr>
          <w:i/>
          <w:lang w:val="nl-NL"/>
        </w:rPr>
      </w:pPr>
      <w:r w:rsidRPr="008E5627">
        <w:rPr>
          <w:i/>
          <w:lang w:val="nl-NL"/>
        </w:rPr>
        <w:t>(</w:t>
      </w:r>
      <w:r w:rsidR="00B16E86" w:rsidRPr="008E5627">
        <w:rPr>
          <w:i/>
          <w:lang w:val="nl-NL"/>
        </w:rPr>
        <w:t>4</w:t>
      </w:r>
      <w:r w:rsidRPr="008E5627">
        <w:rPr>
          <w:i/>
          <w:lang w:val="nl-NL"/>
        </w:rPr>
        <w:t>)</w:t>
      </w:r>
      <w:r w:rsidR="00F93D49" w:rsidRPr="008E5627">
        <w:rPr>
          <w:i/>
          <w:lang w:val="nl-NL"/>
        </w:rPr>
        <w:t xml:space="preserve"> Về hiệu lực thi hành</w:t>
      </w:r>
      <w:r w:rsidR="00BA4820" w:rsidRPr="008E5627">
        <w:rPr>
          <w:i/>
          <w:lang w:val="nl-NL"/>
        </w:rPr>
        <w:t xml:space="preserve"> </w:t>
      </w:r>
    </w:p>
    <w:p w:rsidR="009922F3" w:rsidRDefault="003F0321" w:rsidP="007F4DB5">
      <w:pPr>
        <w:spacing w:before="120" w:after="120"/>
        <w:ind w:firstLine="706"/>
        <w:jc w:val="both"/>
        <w:rPr>
          <w:lang w:val="sv-SE"/>
        </w:rPr>
      </w:pPr>
      <w:r>
        <w:rPr>
          <w:lang w:val="sv-SE"/>
        </w:rPr>
        <w:lastRenderedPageBreak/>
        <w:t xml:space="preserve">Tại Điều 5 dự thảo Nghị định quy định: </w:t>
      </w:r>
      <w:r w:rsidRPr="003F0321">
        <w:rPr>
          <w:i/>
          <w:lang w:val="sv-SE"/>
        </w:rPr>
        <w:t>Nghị định này có hiệu lực thi hành từ ngày 01/01/2026</w:t>
      </w:r>
      <w:r>
        <w:rPr>
          <w:i/>
          <w:lang w:val="sv-SE"/>
        </w:rPr>
        <w:t xml:space="preserve"> </w:t>
      </w:r>
      <w:r>
        <w:rPr>
          <w:lang w:val="sv-SE"/>
        </w:rPr>
        <w:t xml:space="preserve">để phù hợp với hiệu lực thi hành của </w:t>
      </w:r>
      <w:r w:rsidR="00A57958" w:rsidRPr="0009136D">
        <w:rPr>
          <w:lang w:val="sv-SE"/>
        </w:rPr>
        <w:t xml:space="preserve">Nghị quyết số </w:t>
      </w:r>
      <w:r w:rsidR="00045B5E">
        <w:rPr>
          <w:lang w:val="sv-SE"/>
        </w:rPr>
        <w:t>216</w:t>
      </w:r>
      <w:r w:rsidR="00C51DB3" w:rsidRPr="0009136D">
        <w:rPr>
          <w:lang w:val="sv-SE"/>
        </w:rPr>
        <w:t>/2025/QH15</w:t>
      </w:r>
      <w:r w:rsidR="00492A13" w:rsidRPr="0009136D">
        <w:rPr>
          <w:lang w:val="sv-SE"/>
        </w:rPr>
        <w:t>.</w:t>
      </w:r>
    </w:p>
    <w:p w:rsidR="002F3FDF" w:rsidRPr="00342B96" w:rsidRDefault="002F3FDF" w:rsidP="007F4DB5">
      <w:pPr>
        <w:spacing w:before="120" w:after="120"/>
        <w:ind w:firstLine="706"/>
        <w:jc w:val="both"/>
        <w:rPr>
          <w:b/>
          <w:i/>
          <w:lang w:val="af-ZA"/>
        </w:rPr>
      </w:pPr>
      <w:r w:rsidRPr="00342B96">
        <w:rPr>
          <w:b/>
          <w:i/>
          <w:lang w:val="af-ZA"/>
        </w:rPr>
        <w:t>3.3. Nội dung phân cấp, phân quyền</w:t>
      </w:r>
      <w:r>
        <w:rPr>
          <w:b/>
          <w:i/>
          <w:lang w:val="af-ZA"/>
        </w:rPr>
        <w:t xml:space="preserve">: </w:t>
      </w:r>
      <w:r w:rsidRPr="002E781E">
        <w:rPr>
          <w:lang w:val="af-ZA"/>
        </w:rPr>
        <w:t>không</w:t>
      </w:r>
      <w:r>
        <w:rPr>
          <w:lang w:val="af-ZA"/>
        </w:rPr>
        <w:t>.</w:t>
      </w:r>
    </w:p>
    <w:p w:rsidR="00B400BF" w:rsidRDefault="00B400BF" w:rsidP="007F4DB5">
      <w:pPr>
        <w:spacing w:before="120" w:after="120"/>
        <w:ind w:firstLine="706"/>
        <w:jc w:val="both"/>
        <w:rPr>
          <w:b/>
          <w:i/>
          <w:lang w:val="af-ZA"/>
        </w:rPr>
      </w:pPr>
      <w:r w:rsidRPr="00342B96">
        <w:rPr>
          <w:b/>
          <w:i/>
          <w:lang w:val="af-ZA"/>
        </w:rPr>
        <w:t xml:space="preserve">3.4. Nội dung </w:t>
      </w:r>
      <w:r>
        <w:rPr>
          <w:b/>
          <w:i/>
          <w:lang w:val="af-ZA"/>
        </w:rPr>
        <w:t>lược bỏ</w:t>
      </w:r>
      <w:r w:rsidRPr="002E781E">
        <w:rPr>
          <w:lang w:val="af-ZA"/>
        </w:rPr>
        <w:t>: không</w:t>
      </w:r>
      <w:r w:rsidR="002F3FDF" w:rsidRPr="003F0321">
        <w:rPr>
          <w:lang w:val="af-ZA"/>
        </w:rPr>
        <w:t>.</w:t>
      </w:r>
    </w:p>
    <w:p w:rsidR="00B400BF" w:rsidRPr="00342B96" w:rsidRDefault="00B400BF" w:rsidP="007F4DB5">
      <w:pPr>
        <w:spacing w:before="120" w:after="120"/>
        <w:ind w:firstLine="706"/>
        <w:jc w:val="both"/>
        <w:rPr>
          <w:b/>
          <w:i/>
          <w:lang w:val="af-ZA"/>
        </w:rPr>
      </w:pPr>
      <w:r w:rsidRPr="00342B96">
        <w:rPr>
          <w:b/>
          <w:i/>
          <w:lang w:val="af-ZA"/>
        </w:rPr>
        <w:t>3.</w:t>
      </w:r>
      <w:r>
        <w:rPr>
          <w:b/>
          <w:i/>
          <w:lang w:val="af-ZA"/>
        </w:rPr>
        <w:t>5</w:t>
      </w:r>
      <w:r w:rsidRPr="00342B96">
        <w:rPr>
          <w:b/>
          <w:i/>
          <w:lang w:val="af-ZA"/>
        </w:rPr>
        <w:t>. Nội dung cắt giảm, đơn giản hóa thủ tục hành chính</w:t>
      </w:r>
    </w:p>
    <w:p w:rsidR="00B400BF" w:rsidRDefault="00B400BF" w:rsidP="007F4DB5">
      <w:pPr>
        <w:pStyle w:val="NormalWeb"/>
        <w:shd w:val="clear" w:color="auto" w:fill="FFFFFF"/>
        <w:spacing w:before="120" w:beforeAutospacing="0" w:after="120" w:afterAutospacing="0"/>
        <w:ind w:firstLine="706"/>
        <w:jc w:val="both"/>
        <w:rPr>
          <w:bCs/>
          <w:sz w:val="28"/>
          <w:szCs w:val="28"/>
        </w:rPr>
      </w:pPr>
      <w:r>
        <w:rPr>
          <w:bCs/>
          <w:sz w:val="28"/>
          <w:szCs w:val="28"/>
        </w:rPr>
        <w:t>D</w:t>
      </w:r>
      <w:r w:rsidRPr="00342B96">
        <w:rPr>
          <w:bCs/>
          <w:sz w:val="28"/>
          <w:szCs w:val="28"/>
        </w:rPr>
        <w:t xml:space="preserve">ự thảo Nghị định không làm phát sinh thủ tục hành chính thuộc phạm vi điều chỉnh của Nghị định số 63/2010/NĐ-CP ngày 08/06/2010 của Chính phủ về kiểm soát thủ tục hành chính và các Nghị định sửa đổi, bổ sung về kiểm soát thủ tục hành chính hiện hành. </w:t>
      </w:r>
    </w:p>
    <w:p w:rsidR="00B400BF" w:rsidRPr="00F36E00" w:rsidRDefault="00B400BF" w:rsidP="007F4DB5">
      <w:pPr>
        <w:spacing w:before="120" w:after="120"/>
        <w:ind w:firstLine="706"/>
        <w:jc w:val="both"/>
        <w:rPr>
          <w:b/>
          <w:lang w:val="nl-NL"/>
        </w:rPr>
      </w:pPr>
      <w:r>
        <w:rPr>
          <w:b/>
          <w:lang w:val="nl-NL"/>
        </w:rPr>
        <w:t>4</w:t>
      </w:r>
      <w:r w:rsidRPr="00F36E00">
        <w:rPr>
          <w:b/>
          <w:lang w:val="nl-NL"/>
        </w:rPr>
        <w:t>. Về tính tương thích với điều ước quốc tế, bảo đảm yêu cầu về quốc phòng, an ninh</w:t>
      </w:r>
    </w:p>
    <w:p w:rsidR="00B400BF" w:rsidRPr="00C77EBB" w:rsidRDefault="00B400BF" w:rsidP="007F4DB5">
      <w:pPr>
        <w:widowControl w:val="0"/>
        <w:spacing w:before="120" w:after="120"/>
        <w:ind w:firstLine="706"/>
        <w:jc w:val="both"/>
        <w:rPr>
          <w:bCs/>
          <w:iCs/>
          <w:lang w:val="nl-NL"/>
        </w:rPr>
      </w:pPr>
      <w:r w:rsidRPr="00C77EBB">
        <w:rPr>
          <w:bCs/>
          <w:iCs/>
          <w:lang w:val="nl-NL"/>
        </w:rPr>
        <w:t>Qua rà soát về các Điều ước quốc tế có liên quan mà Việt Nam là thành viên, các nội dung được đề xuất tại dự án Nghị định đều đảm bảo phù hợp với các cam kết quốc tế của Việt Nam và không trái với các cam kết tại các Điều ước quốc tế mà Việt Nam đã tham gia và l</w:t>
      </w:r>
      <w:r>
        <w:rPr>
          <w:bCs/>
          <w:iCs/>
          <w:lang w:val="nl-NL"/>
        </w:rPr>
        <w:t xml:space="preserve">à thành viên; </w:t>
      </w:r>
      <w:r w:rsidRPr="00C77EBB">
        <w:rPr>
          <w:bCs/>
          <w:iCs/>
          <w:lang w:val="nl-NL"/>
        </w:rPr>
        <w:t>nội dung dự thảo Nghị định đáp ứng yêu cầu về quốc phòng, an ninh.</w:t>
      </w:r>
    </w:p>
    <w:p w:rsidR="00DB6E32" w:rsidRPr="0009136D" w:rsidRDefault="00DB6E32" w:rsidP="007F4DB5">
      <w:pPr>
        <w:spacing w:before="120" w:after="120"/>
        <w:ind w:firstLine="706"/>
        <w:jc w:val="both"/>
        <w:rPr>
          <w:color w:val="222222"/>
          <w:sz w:val="26"/>
          <w:szCs w:val="26"/>
        </w:rPr>
      </w:pPr>
      <w:r w:rsidRPr="0009136D">
        <w:rPr>
          <w:b/>
          <w:bCs/>
          <w:color w:val="000000"/>
          <w:sz w:val="26"/>
          <w:szCs w:val="26"/>
        </w:rPr>
        <w:t>V. NHỮNG NỘI DUNG BỔ SUNG MỚI SO VỚI DỰ THẢO VĂN BẢN GỬI THẨM ĐỊNH (NẾU CÓ)</w:t>
      </w:r>
    </w:p>
    <w:p w:rsidR="00DB6E32" w:rsidRPr="0009136D" w:rsidRDefault="006826DC" w:rsidP="007F4DB5">
      <w:pPr>
        <w:spacing w:before="120" w:after="120"/>
        <w:ind w:firstLine="706"/>
        <w:jc w:val="both"/>
        <w:rPr>
          <w:lang w:val="sv-SE"/>
        </w:rPr>
      </w:pPr>
      <w:r w:rsidRPr="0009136D">
        <w:rPr>
          <w:lang w:val="sv-SE"/>
        </w:rPr>
        <w:t>......</w:t>
      </w:r>
    </w:p>
    <w:p w:rsidR="007E6D5C" w:rsidRPr="0009136D" w:rsidRDefault="007E6D5C" w:rsidP="007F4DB5">
      <w:pPr>
        <w:spacing w:before="120" w:after="120"/>
        <w:ind w:firstLine="706"/>
        <w:jc w:val="both"/>
        <w:rPr>
          <w:b/>
          <w:bCs/>
          <w:color w:val="000000"/>
          <w:sz w:val="26"/>
          <w:szCs w:val="26"/>
        </w:rPr>
      </w:pPr>
      <w:r w:rsidRPr="0009136D">
        <w:rPr>
          <w:b/>
          <w:bCs/>
          <w:color w:val="000000"/>
          <w:sz w:val="26"/>
          <w:szCs w:val="26"/>
        </w:rPr>
        <w:t>VI. DỰ KIẾN NGUỒN LỰC, ĐIỀU KIỆN BẢO ĐẢM CHO VIỆC THI HÀNH VĂN BẢN VÀ THỜI GIAN TRÌNH BAN HÀNH</w:t>
      </w:r>
    </w:p>
    <w:p w:rsidR="007E6D5C" w:rsidRPr="0009136D" w:rsidRDefault="007E6D5C" w:rsidP="007F4DB5">
      <w:pPr>
        <w:spacing w:before="120" w:after="120"/>
        <w:ind w:firstLine="706"/>
        <w:jc w:val="both"/>
        <w:rPr>
          <w:b/>
          <w:lang w:val="nl-NL"/>
        </w:rPr>
      </w:pPr>
      <w:r w:rsidRPr="0009136D">
        <w:rPr>
          <w:b/>
          <w:lang w:val="nl-NL"/>
        </w:rPr>
        <w:t>1.</w:t>
      </w:r>
      <w:r w:rsidRPr="0009136D">
        <w:rPr>
          <w:lang w:val="nl-NL"/>
        </w:rPr>
        <w:t xml:space="preserve"> </w:t>
      </w:r>
      <w:r w:rsidRPr="0009136D">
        <w:rPr>
          <w:b/>
          <w:lang w:val="nl-NL"/>
        </w:rPr>
        <w:t>Dự kiến nguồn lực</w:t>
      </w:r>
    </w:p>
    <w:p w:rsidR="00BC528A" w:rsidRPr="0009136D" w:rsidRDefault="003F0321" w:rsidP="007F4DB5">
      <w:pPr>
        <w:spacing w:before="120" w:after="120"/>
        <w:ind w:firstLine="706"/>
        <w:jc w:val="both"/>
        <w:rPr>
          <w:lang w:val="nl-NL"/>
        </w:rPr>
      </w:pPr>
      <w:r>
        <w:t xml:space="preserve">Nghị định thay thế các Nghị định quy định về miễn thuế SDĐNN hiện hành. </w:t>
      </w:r>
      <w:r w:rsidR="00BC528A" w:rsidRPr="0009136D">
        <w:rPr>
          <w:lang w:val="vi-VN"/>
        </w:rPr>
        <w:t xml:space="preserve">Việc triển khai thực hiện Nghị </w:t>
      </w:r>
      <w:r w:rsidR="00BC528A" w:rsidRPr="0009136D">
        <w:t xml:space="preserve">định </w:t>
      </w:r>
      <w:r w:rsidR="00BC528A" w:rsidRPr="0009136D">
        <w:rPr>
          <w:lang w:val="vi-VN"/>
        </w:rPr>
        <w:t>do người nộp thuế và cơ quan quản l</w:t>
      </w:r>
      <w:r w:rsidR="00BC528A" w:rsidRPr="0009136D">
        <w:t>ý thu</w:t>
      </w:r>
      <w:r w:rsidR="00BC528A" w:rsidRPr="0009136D">
        <w:rPr>
          <w:lang w:val="vi-VN"/>
        </w:rPr>
        <w:t>ế thực hiện, không phát sinh thêm chi phí cho người nộp thuế. Cơ quan quản l</w:t>
      </w:r>
      <w:r w:rsidR="00BC528A" w:rsidRPr="0009136D">
        <w:t>ý thu</w:t>
      </w:r>
      <w:r w:rsidR="00BC528A" w:rsidRPr="0009136D">
        <w:rPr>
          <w:lang w:val="vi-VN"/>
        </w:rPr>
        <w:t>ế th</w:t>
      </w:r>
      <w:r w:rsidR="00BC528A" w:rsidRPr="0009136D">
        <w:t>ì th</w:t>
      </w:r>
      <w:r w:rsidR="00BC528A" w:rsidRPr="0009136D">
        <w:rPr>
          <w:lang w:val="vi-VN"/>
        </w:rPr>
        <w:t>ực hiện theo chức năng, nhiệm vụ nên đ</w:t>
      </w:r>
      <w:r w:rsidR="00BC528A" w:rsidRPr="0009136D">
        <w:t>ã đư</w:t>
      </w:r>
      <w:r w:rsidR="00BC528A" w:rsidRPr="0009136D">
        <w:rPr>
          <w:lang w:val="vi-VN"/>
        </w:rPr>
        <w:t>ợc NSNN đảm bảo kinh phí hoạt động. V</w:t>
      </w:r>
      <w:r w:rsidR="00BC528A" w:rsidRPr="0009136D">
        <w:t>ì v</w:t>
      </w:r>
      <w:r w:rsidR="00BC528A" w:rsidRPr="0009136D">
        <w:rPr>
          <w:lang w:val="vi-VN"/>
        </w:rPr>
        <w:t xml:space="preserve">ậy, dự kiến nguồn lực để thi hành Nghị </w:t>
      </w:r>
      <w:r w:rsidR="00EC7B21">
        <w:t>định</w:t>
      </w:r>
      <w:r w:rsidR="00BC528A" w:rsidRPr="0009136D">
        <w:rPr>
          <w:lang w:val="vi-VN"/>
        </w:rPr>
        <w:t xml:space="preserve"> gồm:</w:t>
      </w:r>
    </w:p>
    <w:p w:rsidR="007E6D5C" w:rsidRPr="0009136D" w:rsidRDefault="007E6D5C" w:rsidP="007F4DB5">
      <w:pPr>
        <w:spacing w:before="120" w:after="120"/>
        <w:ind w:firstLine="706"/>
        <w:jc w:val="both"/>
        <w:rPr>
          <w:lang w:val="nl-NL"/>
        </w:rPr>
      </w:pPr>
      <w:r w:rsidRPr="0009136D">
        <w:rPr>
          <w:lang w:val="nl-NL"/>
        </w:rPr>
        <w:t xml:space="preserve">Dự kiến nguồn lực để thi hành Nghị </w:t>
      </w:r>
      <w:r w:rsidR="00EC7B21">
        <w:rPr>
          <w:lang w:val="nl-NL"/>
        </w:rPr>
        <w:t>định</w:t>
      </w:r>
      <w:r w:rsidRPr="0009136D">
        <w:rPr>
          <w:lang w:val="nl-NL"/>
        </w:rPr>
        <w:t xml:space="preserve"> như sau:</w:t>
      </w:r>
    </w:p>
    <w:p w:rsidR="007E6D5C" w:rsidRPr="0009136D" w:rsidRDefault="007E6D5C" w:rsidP="007F4DB5">
      <w:pPr>
        <w:spacing w:before="120" w:after="120"/>
        <w:ind w:firstLine="706"/>
        <w:jc w:val="both"/>
        <w:rPr>
          <w:lang w:val="nl-NL"/>
        </w:rPr>
      </w:pPr>
      <w:r w:rsidRPr="0009136D">
        <w:rPr>
          <w:lang w:val="nl-NL"/>
        </w:rPr>
        <w:t>- Từ nguồn ngân sách trung ương và ngân sách địa phương.</w:t>
      </w:r>
    </w:p>
    <w:p w:rsidR="007E6D5C" w:rsidRPr="0009136D" w:rsidRDefault="007E6D5C" w:rsidP="007F4DB5">
      <w:pPr>
        <w:spacing w:before="120" w:after="120"/>
        <w:ind w:firstLine="706"/>
        <w:jc w:val="both"/>
        <w:rPr>
          <w:lang w:val="nl-NL"/>
        </w:rPr>
      </w:pPr>
      <w:r w:rsidRPr="0009136D">
        <w:rPr>
          <w:lang w:val="nl-NL"/>
        </w:rPr>
        <w:t>- Từ các nguồn kinh phí khác theo quy định của pháp luật.</w:t>
      </w:r>
    </w:p>
    <w:p w:rsidR="007E6D5C" w:rsidRPr="0009136D" w:rsidRDefault="007E6D5C" w:rsidP="007F4DB5">
      <w:pPr>
        <w:spacing w:before="120" w:after="120"/>
        <w:ind w:firstLine="706"/>
        <w:jc w:val="both"/>
        <w:rPr>
          <w:b/>
          <w:lang w:val="nl-NL"/>
        </w:rPr>
      </w:pPr>
      <w:r w:rsidRPr="0009136D">
        <w:rPr>
          <w:b/>
          <w:lang w:val="nl-NL"/>
        </w:rPr>
        <w:t>2. Điều kiện bảo đảm cho việc thi hành Nghị định</w:t>
      </w:r>
    </w:p>
    <w:p w:rsidR="00BC528A" w:rsidRPr="0009136D" w:rsidRDefault="007E6D5C" w:rsidP="007F4DB5">
      <w:pPr>
        <w:spacing w:before="120" w:after="120"/>
        <w:ind w:firstLine="706"/>
        <w:jc w:val="both"/>
        <w:rPr>
          <w:lang w:val="nl-NL"/>
        </w:rPr>
      </w:pPr>
      <w:r w:rsidRPr="0009136D">
        <w:rPr>
          <w:lang w:val="nl-NL"/>
        </w:rPr>
        <w:t>Điều kiện bảo đảm cho việc thi hành Nghị định bao gồm các nội dung được xác định như sau:</w:t>
      </w:r>
    </w:p>
    <w:p w:rsidR="007E6D5C" w:rsidRPr="0009136D" w:rsidRDefault="007E6D5C" w:rsidP="007F4DB5">
      <w:pPr>
        <w:spacing w:before="120" w:after="120"/>
        <w:ind w:firstLine="706"/>
        <w:jc w:val="both"/>
        <w:rPr>
          <w:lang w:val="nl-NL"/>
        </w:rPr>
      </w:pPr>
      <w:r w:rsidRPr="0009136D">
        <w:rPr>
          <w:lang w:val="nl-NL"/>
        </w:rPr>
        <w:t xml:space="preserve">- Tuyên truyền, phổ biến: Các Bộ, cơ quan ngang Bộ, cơ quan thuộc Chính phủ trong phạm vi chức năng, nhiệm vụ thực hiện phổ biến, giáo dục Nghị định và các quy định liên quan. Bộ Tài chính xây dựng nội dung thông tin, tuyên truyền phổ biến những yêu cầu, nội dung và các quy định của Nghị định </w:t>
      </w:r>
      <w:r w:rsidRPr="0009136D">
        <w:rPr>
          <w:lang w:val="nl-NL"/>
        </w:rPr>
        <w:lastRenderedPageBreak/>
        <w:t>kịp thời đến các cơ quan, tổ chức và người dân, giúp hiểu biết, nắm bắt pháp luật kịp thời để thực hiện.</w:t>
      </w:r>
    </w:p>
    <w:p w:rsidR="007E6D5C" w:rsidRPr="0009136D" w:rsidRDefault="007E6D5C" w:rsidP="007F4DB5">
      <w:pPr>
        <w:spacing w:before="120" w:after="120"/>
        <w:ind w:firstLine="706"/>
        <w:jc w:val="both"/>
        <w:rPr>
          <w:lang w:val="nl-NL"/>
        </w:rPr>
      </w:pPr>
      <w:r w:rsidRPr="0009136D">
        <w:rPr>
          <w:lang w:val="nl-NL"/>
        </w:rPr>
        <w:t>- Bảo đảm nguồn lực thực hiện: Bộ Tài chính có chỉ đạo, hướng dẫn cụ thể để cơ quan thuế tổ chức triển khai thực hiện.</w:t>
      </w:r>
    </w:p>
    <w:p w:rsidR="007E6D5C" w:rsidRPr="0009136D" w:rsidRDefault="007E6D5C" w:rsidP="007F4DB5">
      <w:pPr>
        <w:spacing w:before="120" w:after="120"/>
        <w:ind w:firstLine="706"/>
        <w:jc w:val="both"/>
        <w:rPr>
          <w:lang w:val="nl-NL"/>
        </w:rPr>
      </w:pPr>
      <w:r w:rsidRPr="0009136D">
        <w:rPr>
          <w:lang w:val="nl-NL"/>
        </w:rPr>
        <w:t xml:space="preserve">- Kiểm tra, thanh tra, giám sát tình hình thực hiện Nghị </w:t>
      </w:r>
      <w:r w:rsidR="00E14A5C" w:rsidRPr="0009136D">
        <w:rPr>
          <w:lang w:val="nl-NL"/>
        </w:rPr>
        <w:t>định</w:t>
      </w:r>
      <w:r w:rsidRPr="0009136D">
        <w:rPr>
          <w:lang w:val="nl-NL"/>
        </w:rPr>
        <w:t>.</w:t>
      </w:r>
    </w:p>
    <w:p w:rsidR="00BC528A" w:rsidRPr="0009136D" w:rsidRDefault="00BC528A" w:rsidP="007F4DB5">
      <w:pPr>
        <w:spacing w:before="120" w:after="120"/>
        <w:ind w:firstLine="706"/>
        <w:jc w:val="both"/>
        <w:rPr>
          <w:b/>
          <w:lang w:val="nl-NL"/>
        </w:rPr>
      </w:pPr>
      <w:r w:rsidRPr="0009136D">
        <w:rPr>
          <w:b/>
          <w:lang w:val="nl-NL"/>
        </w:rPr>
        <w:t>3. Thời gian trình ban hành Nghị định</w:t>
      </w:r>
    </w:p>
    <w:p w:rsidR="00BC528A" w:rsidRPr="0009136D" w:rsidRDefault="00B400BF" w:rsidP="007F4DB5">
      <w:pPr>
        <w:spacing w:before="120" w:after="120"/>
        <w:ind w:firstLine="706"/>
        <w:jc w:val="both"/>
      </w:pPr>
      <w:r>
        <w:rPr>
          <w:lang w:val="nl-NL"/>
        </w:rPr>
        <w:t>Bộ Tài chính t</w:t>
      </w:r>
      <w:r w:rsidR="00BC528A" w:rsidRPr="0009136D">
        <w:rPr>
          <w:lang w:val="nl-NL"/>
        </w:rPr>
        <w:t>rình Chính phủ</w:t>
      </w:r>
      <w:r w:rsidR="00BC528A" w:rsidRPr="0009136D">
        <w:rPr>
          <w:lang w:val="vi-VN"/>
        </w:rPr>
        <w:t xml:space="preserve"> xem xét, </w:t>
      </w:r>
      <w:r w:rsidR="00BC528A" w:rsidRPr="0009136D">
        <w:t>ký ban hành vào tháng 10/2025.</w:t>
      </w:r>
    </w:p>
    <w:p w:rsidR="007F4DB5" w:rsidRDefault="007E6D5C" w:rsidP="007F4DB5">
      <w:pPr>
        <w:spacing w:before="120" w:after="120"/>
        <w:ind w:firstLine="706"/>
        <w:jc w:val="both"/>
        <w:rPr>
          <w:spacing w:val="-4"/>
          <w:szCs w:val="26"/>
          <w:lang w:val="nb-NO"/>
        </w:rPr>
      </w:pPr>
      <w:r w:rsidRPr="0009136D">
        <w:rPr>
          <w:b/>
          <w:bCs/>
          <w:color w:val="000000"/>
          <w:sz w:val="26"/>
          <w:szCs w:val="26"/>
        </w:rPr>
        <w:t>VII. NHỮNG VẤN ĐỀ XIN Ý KIẾN (NẾU CÓ)</w:t>
      </w:r>
      <w:r w:rsidR="007F4DB5">
        <w:rPr>
          <w:b/>
          <w:bCs/>
          <w:color w:val="000000"/>
          <w:sz w:val="26"/>
          <w:szCs w:val="26"/>
        </w:rPr>
        <w:t xml:space="preserve"> </w:t>
      </w:r>
      <w:r w:rsidRPr="007F4DB5">
        <w:rPr>
          <w:spacing w:val="-4"/>
          <w:szCs w:val="26"/>
          <w:lang w:val="nb-NO"/>
        </w:rPr>
        <w:t>....</w:t>
      </w:r>
    </w:p>
    <w:p w:rsidR="007F4DB5" w:rsidRDefault="001D4792" w:rsidP="007F4DB5">
      <w:pPr>
        <w:spacing w:before="120" w:after="120"/>
        <w:ind w:firstLine="706"/>
        <w:jc w:val="both"/>
        <w:rPr>
          <w:lang w:val="nl-NL"/>
        </w:rPr>
      </w:pPr>
      <w:r w:rsidRPr="0009136D">
        <w:rPr>
          <w:lang w:val="nl-NL"/>
        </w:rPr>
        <w:t xml:space="preserve">Trên đây là </w:t>
      </w:r>
      <w:r w:rsidR="009E7B08" w:rsidRPr="0009136D">
        <w:rPr>
          <w:lang w:val="nl-NL"/>
        </w:rPr>
        <w:t>Tờ trình về</w:t>
      </w:r>
      <w:r w:rsidRPr="0009136D">
        <w:rPr>
          <w:lang w:val="nl-NL"/>
        </w:rPr>
        <w:t xml:space="preserve"> dự thảo Nghị định</w:t>
      </w:r>
      <w:r w:rsidR="003853B3" w:rsidRPr="0009136D">
        <w:rPr>
          <w:lang w:val="nl-NL"/>
        </w:rPr>
        <w:t xml:space="preserve"> quy định chi tiết và hướng dẫn thi hành Nghị quyết số </w:t>
      </w:r>
      <w:r w:rsidR="00045B5E">
        <w:rPr>
          <w:lang w:val="nl-NL"/>
        </w:rPr>
        <w:t>216</w:t>
      </w:r>
      <w:r w:rsidR="00C51DB3" w:rsidRPr="0009136D">
        <w:rPr>
          <w:lang w:val="nl-NL"/>
        </w:rPr>
        <w:t>/2025</w:t>
      </w:r>
      <w:r w:rsidR="003853B3" w:rsidRPr="0009136D">
        <w:rPr>
          <w:lang w:val="nl-NL"/>
        </w:rPr>
        <w:t xml:space="preserve">/QH14 ngày </w:t>
      </w:r>
      <w:r w:rsidR="00045B5E">
        <w:rPr>
          <w:lang w:val="nl-NL"/>
        </w:rPr>
        <w:t>26</w:t>
      </w:r>
      <w:r w:rsidR="00C51DB3" w:rsidRPr="0009136D">
        <w:rPr>
          <w:lang w:val="nl-NL"/>
        </w:rPr>
        <w:t>/</w:t>
      </w:r>
      <w:r w:rsidR="00045B5E">
        <w:rPr>
          <w:lang w:val="nl-NL"/>
        </w:rPr>
        <w:t>6</w:t>
      </w:r>
      <w:r w:rsidR="00C51DB3" w:rsidRPr="0009136D">
        <w:rPr>
          <w:lang w:val="nl-NL"/>
        </w:rPr>
        <w:t>/2025</w:t>
      </w:r>
      <w:r w:rsidR="003853B3" w:rsidRPr="0009136D">
        <w:rPr>
          <w:lang w:val="nl-NL"/>
        </w:rPr>
        <w:t xml:space="preserve"> </w:t>
      </w:r>
      <w:r w:rsidR="00045B5E" w:rsidRPr="0009136D">
        <w:rPr>
          <w:lang w:val="nl-NL"/>
        </w:rPr>
        <w:t>của Quốc hội</w:t>
      </w:r>
      <w:r w:rsidR="00045B5E" w:rsidRPr="0009136D">
        <w:rPr>
          <w:color w:val="000000"/>
          <w:lang w:val="nl-NL"/>
        </w:rPr>
        <w:t xml:space="preserve"> </w:t>
      </w:r>
      <w:r w:rsidR="003853B3" w:rsidRPr="0009136D">
        <w:rPr>
          <w:color w:val="000000"/>
          <w:lang w:val="nl-NL"/>
        </w:rPr>
        <w:t xml:space="preserve">về </w:t>
      </w:r>
      <w:r w:rsidR="00045B5E">
        <w:rPr>
          <w:color w:val="000000"/>
          <w:lang w:val="nl-NL"/>
        </w:rPr>
        <w:t xml:space="preserve">việc </w:t>
      </w:r>
      <w:r w:rsidR="003853B3" w:rsidRPr="0009136D">
        <w:rPr>
          <w:color w:val="000000"/>
          <w:lang w:val="nl-NL"/>
        </w:rPr>
        <w:t xml:space="preserve">kéo dài thời hạn miễn thuế </w:t>
      </w:r>
      <w:r w:rsidR="00095AC9" w:rsidRPr="00095AC9">
        <w:rPr>
          <w:lang w:val="nl-NL"/>
        </w:rPr>
        <w:t>SDĐNN</w:t>
      </w:r>
      <w:r w:rsidRPr="0009136D">
        <w:rPr>
          <w:lang w:val="nl-NL"/>
        </w:rPr>
        <w:t>. Bộ Tài chính kính trình Chính phủ xem xét, quyết định./.</w:t>
      </w:r>
    </w:p>
    <w:p w:rsidR="00A006C2" w:rsidRPr="0009136D" w:rsidRDefault="00A006C2" w:rsidP="007F4DB5">
      <w:pPr>
        <w:spacing w:before="120" w:after="120"/>
        <w:ind w:firstLine="706"/>
        <w:jc w:val="both"/>
        <w:rPr>
          <w:lang w:val="nl-NL"/>
        </w:rPr>
      </w:pPr>
      <w:r w:rsidRPr="00A006C2">
        <w:rPr>
          <w:i/>
          <w:lang w:val="nl-NL"/>
        </w:rPr>
        <w:t xml:space="preserve">(Xin gửi kèm theo: </w:t>
      </w:r>
      <w:r w:rsidRPr="00A006C2">
        <w:rPr>
          <w:i/>
          <w:lang w:val="pt-BR"/>
        </w:rPr>
        <w:t xml:space="preserve">Dự thảo Nghị định; Báo cáo thẩm định; Báo cáo giải trình, tiếp thu ý kiến thẩm định; </w:t>
      </w:r>
      <w:r w:rsidRPr="00624E81">
        <w:rPr>
          <w:i/>
          <w:lang w:val="nl-NL"/>
        </w:rPr>
        <w:t xml:space="preserve">Bản so sánh, thuyết minh nội dung dự thảo </w:t>
      </w:r>
      <w:r>
        <w:rPr>
          <w:i/>
          <w:lang w:val="nl-NL"/>
        </w:rPr>
        <w:t>N</w:t>
      </w:r>
      <w:r w:rsidRPr="00624E81">
        <w:rPr>
          <w:i/>
          <w:lang w:val="nl-NL"/>
        </w:rPr>
        <w:t>ghị định</w:t>
      </w:r>
      <w:r>
        <w:rPr>
          <w:i/>
          <w:lang w:val="nl-NL"/>
        </w:rPr>
        <w:t>;</w:t>
      </w:r>
      <w:r w:rsidRPr="00A006C2">
        <w:rPr>
          <w:i/>
          <w:lang w:val="sv-SE"/>
        </w:rPr>
        <w:t xml:space="preserve"> Bản tổng hợp, giải trình, tiếp thu ý kiến góp ý; </w:t>
      </w:r>
      <w:r w:rsidR="00A22657">
        <w:rPr>
          <w:i/>
          <w:lang w:val="sv-SE"/>
        </w:rPr>
        <w:t>B</w:t>
      </w:r>
      <w:r w:rsidRPr="00A006C2">
        <w:rPr>
          <w:i/>
          <w:lang w:val="sv-SE"/>
        </w:rPr>
        <w:t>ản chụp ý kiến góp ý về dự án Nghị định</w:t>
      </w:r>
      <w:r w:rsidRPr="00A006C2">
        <w:rPr>
          <w:i/>
          <w:lang w:val="pt-BR"/>
        </w:rPr>
        <w:t>)</w:t>
      </w:r>
      <w:r w:rsidRPr="00A006C2">
        <w:rPr>
          <w:i/>
          <w:lang w:val="nl-NL"/>
        </w:rPr>
        <w:t>.</w:t>
      </w:r>
    </w:p>
    <w:tbl>
      <w:tblPr>
        <w:tblW w:w="9470" w:type="dxa"/>
        <w:tblLook w:val="0000"/>
      </w:tblPr>
      <w:tblGrid>
        <w:gridCol w:w="4077"/>
        <w:gridCol w:w="5393"/>
      </w:tblGrid>
      <w:tr w:rsidR="00F36150" w:rsidRPr="0009136D" w:rsidTr="00F36150">
        <w:trPr>
          <w:trHeight w:val="1728"/>
        </w:trPr>
        <w:tc>
          <w:tcPr>
            <w:tcW w:w="4077" w:type="dxa"/>
          </w:tcPr>
          <w:p w:rsidR="00F36150" w:rsidRPr="0009136D" w:rsidRDefault="00F36150" w:rsidP="009D2544">
            <w:pPr>
              <w:jc w:val="both"/>
              <w:rPr>
                <w:bCs/>
                <w:sz w:val="24"/>
                <w:szCs w:val="24"/>
                <w:lang w:val="nl-NL"/>
              </w:rPr>
            </w:pPr>
            <w:r w:rsidRPr="0009136D">
              <w:rPr>
                <w:b/>
                <w:i/>
                <w:sz w:val="24"/>
                <w:szCs w:val="24"/>
                <w:lang w:val="nl-NL"/>
              </w:rPr>
              <w:t>Nơi nhận:</w:t>
            </w:r>
          </w:p>
          <w:p w:rsidR="00F36150" w:rsidRPr="00A22657" w:rsidRDefault="00F36150" w:rsidP="00A22657">
            <w:pPr>
              <w:jc w:val="both"/>
              <w:rPr>
                <w:bCs/>
                <w:sz w:val="22"/>
                <w:szCs w:val="22"/>
                <w:lang w:val="nl-NL"/>
              </w:rPr>
            </w:pPr>
            <w:r w:rsidRPr="00A22657">
              <w:rPr>
                <w:bCs/>
                <w:sz w:val="22"/>
                <w:szCs w:val="22"/>
                <w:lang w:val="nl-NL"/>
              </w:rPr>
              <w:t>- Như trên;</w:t>
            </w:r>
          </w:p>
          <w:p w:rsidR="00F36150" w:rsidRPr="00A22657" w:rsidRDefault="00F36150" w:rsidP="00A22657">
            <w:pPr>
              <w:jc w:val="both"/>
              <w:rPr>
                <w:bCs/>
                <w:sz w:val="22"/>
                <w:szCs w:val="22"/>
                <w:lang w:val="nl-NL"/>
              </w:rPr>
            </w:pPr>
            <w:r w:rsidRPr="00A22657">
              <w:rPr>
                <w:bCs/>
                <w:sz w:val="22"/>
                <w:szCs w:val="22"/>
                <w:lang w:val="nl-NL"/>
              </w:rPr>
              <w:t xml:space="preserve">- Thủ tướng Chính phủ (để báo cáo); </w:t>
            </w:r>
          </w:p>
          <w:p w:rsidR="00F36150" w:rsidRPr="00A22657" w:rsidRDefault="00F36150" w:rsidP="00A22657">
            <w:pPr>
              <w:jc w:val="both"/>
              <w:rPr>
                <w:bCs/>
                <w:sz w:val="22"/>
                <w:szCs w:val="22"/>
                <w:lang w:val="nl-NL"/>
              </w:rPr>
            </w:pPr>
            <w:r w:rsidRPr="00A22657">
              <w:rPr>
                <w:bCs/>
                <w:sz w:val="22"/>
                <w:szCs w:val="22"/>
                <w:lang w:val="nl-NL"/>
              </w:rPr>
              <w:t>- Phó TTgCP Hồ Đức Phớc (để báo cáo);</w:t>
            </w:r>
          </w:p>
          <w:p w:rsidR="00F36150" w:rsidRPr="00A22657" w:rsidRDefault="00F36150" w:rsidP="00A22657">
            <w:pPr>
              <w:jc w:val="both"/>
              <w:rPr>
                <w:bCs/>
                <w:sz w:val="22"/>
                <w:szCs w:val="22"/>
                <w:lang w:val="nl-NL"/>
              </w:rPr>
            </w:pPr>
            <w:r w:rsidRPr="00A22657">
              <w:rPr>
                <w:bCs/>
                <w:sz w:val="22"/>
                <w:szCs w:val="22"/>
                <w:lang w:val="nl-NL"/>
              </w:rPr>
              <w:t>- Văn phòng Chính phủ (để phối hợp);</w:t>
            </w:r>
          </w:p>
          <w:p w:rsidR="00F36150" w:rsidRPr="00A22657" w:rsidRDefault="00F36150" w:rsidP="00A22657">
            <w:pPr>
              <w:jc w:val="both"/>
              <w:rPr>
                <w:bCs/>
                <w:sz w:val="22"/>
                <w:szCs w:val="22"/>
                <w:lang w:val="sv-SE"/>
              </w:rPr>
            </w:pPr>
            <w:r w:rsidRPr="00A22657">
              <w:rPr>
                <w:bCs/>
                <w:sz w:val="22"/>
                <w:szCs w:val="22"/>
                <w:lang w:val="sv-SE"/>
              </w:rPr>
              <w:t>- Bộ trưởng (để báo cáo);</w:t>
            </w:r>
          </w:p>
          <w:p w:rsidR="00F36150" w:rsidRPr="0009136D" w:rsidRDefault="00F36150" w:rsidP="00A22657">
            <w:pPr>
              <w:jc w:val="both"/>
              <w:rPr>
                <w:bCs/>
                <w:sz w:val="27"/>
                <w:szCs w:val="27"/>
                <w:lang w:val="nl-NL"/>
              </w:rPr>
            </w:pPr>
            <w:r w:rsidRPr="00A22657">
              <w:rPr>
                <w:bCs/>
                <w:sz w:val="22"/>
                <w:szCs w:val="22"/>
                <w:lang w:val="sv-SE"/>
              </w:rPr>
              <w:t>- Lưu: VT, CST (     b).</w:t>
            </w:r>
          </w:p>
        </w:tc>
        <w:tc>
          <w:tcPr>
            <w:tcW w:w="5393" w:type="dxa"/>
          </w:tcPr>
          <w:p w:rsidR="00F36150" w:rsidRDefault="00F36150" w:rsidP="009D2544">
            <w:pPr>
              <w:pStyle w:val="Heading4"/>
              <w:rPr>
                <w:rFonts w:ascii="Times New Roman" w:hAnsi="Times New Roman"/>
                <w:sz w:val="26"/>
                <w:szCs w:val="26"/>
                <w:lang w:val="nl-NL"/>
              </w:rPr>
            </w:pPr>
            <w:r>
              <w:rPr>
                <w:rFonts w:ascii="Times New Roman" w:hAnsi="Times New Roman"/>
                <w:sz w:val="26"/>
                <w:szCs w:val="26"/>
                <w:lang w:val="nl-NL"/>
              </w:rPr>
              <w:t xml:space="preserve">KT. </w:t>
            </w:r>
            <w:r w:rsidRPr="0009136D">
              <w:rPr>
                <w:rFonts w:ascii="Times New Roman" w:hAnsi="Times New Roman"/>
                <w:sz w:val="26"/>
                <w:szCs w:val="26"/>
                <w:lang w:val="nl-NL"/>
              </w:rPr>
              <w:t>BỘ TRƯỞNG</w:t>
            </w:r>
          </w:p>
          <w:p w:rsidR="00F36150" w:rsidRPr="00A006C2" w:rsidRDefault="00F36150" w:rsidP="00A006C2">
            <w:pPr>
              <w:pStyle w:val="Heading4"/>
              <w:rPr>
                <w:rFonts w:ascii="Times New Roman" w:hAnsi="Times New Roman"/>
                <w:sz w:val="26"/>
                <w:szCs w:val="26"/>
                <w:lang w:val="nl-NL"/>
              </w:rPr>
            </w:pPr>
            <w:r w:rsidRPr="00A006C2">
              <w:rPr>
                <w:rFonts w:ascii="Times New Roman" w:hAnsi="Times New Roman"/>
                <w:sz w:val="26"/>
                <w:szCs w:val="26"/>
                <w:lang w:val="nl-NL"/>
              </w:rPr>
              <w:t>THỨ TRƯỞNG</w:t>
            </w:r>
          </w:p>
          <w:p w:rsidR="00F36150" w:rsidRPr="00A006C2" w:rsidRDefault="00F36150" w:rsidP="00A006C2">
            <w:pPr>
              <w:rPr>
                <w:lang w:val="nl-NL"/>
              </w:rPr>
            </w:pPr>
          </w:p>
          <w:p w:rsidR="00F36150" w:rsidRPr="0009136D" w:rsidRDefault="00F36150" w:rsidP="009D2544">
            <w:pPr>
              <w:ind w:left="642" w:hanging="642"/>
              <w:rPr>
                <w:sz w:val="27"/>
                <w:szCs w:val="27"/>
                <w:lang w:val="nl-NL"/>
              </w:rPr>
            </w:pPr>
          </w:p>
          <w:p w:rsidR="00F36150" w:rsidRPr="0009136D" w:rsidRDefault="00F36150" w:rsidP="009D2544">
            <w:pPr>
              <w:rPr>
                <w:sz w:val="27"/>
                <w:szCs w:val="27"/>
                <w:lang w:val="nl-NL"/>
              </w:rPr>
            </w:pPr>
          </w:p>
          <w:p w:rsidR="00F36150" w:rsidRPr="0009136D" w:rsidRDefault="00F36150" w:rsidP="009D2544">
            <w:pPr>
              <w:rPr>
                <w:sz w:val="27"/>
                <w:szCs w:val="27"/>
                <w:lang w:val="nl-NL"/>
              </w:rPr>
            </w:pPr>
          </w:p>
          <w:p w:rsidR="00F36150" w:rsidRPr="0009136D" w:rsidRDefault="00F36150" w:rsidP="00A006C2">
            <w:pPr>
              <w:pStyle w:val="Heading4"/>
              <w:rPr>
                <w:rFonts w:ascii="Times New Roman" w:hAnsi="Times New Roman"/>
                <w:szCs w:val="28"/>
                <w:lang w:val="nl-NL"/>
              </w:rPr>
            </w:pPr>
            <w:r w:rsidRPr="0009136D">
              <w:rPr>
                <w:rFonts w:ascii="Times New Roman" w:hAnsi="Times New Roman"/>
                <w:szCs w:val="28"/>
                <w:lang w:val="nl-NL"/>
              </w:rPr>
              <w:t xml:space="preserve">  </w:t>
            </w:r>
            <w:r>
              <w:rPr>
                <w:rFonts w:ascii="Times New Roman" w:hAnsi="Times New Roman"/>
                <w:szCs w:val="28"/>
                <w:lang w:val="nl-NL"/>
              </w:rPr>
              <w:t>Cao Anh Tuấn</w:t>
            </w:r>
          </w:p>
        </w:tc>
      </w:tr>
    </w:tbl>
    <w:p w:rsidR="00382018" w:rsidRPr="0009136D" w:rsidRDefault="00382018" w:rsidP="00EB18A2">
      <w:pPr>
        <w:rPr>
          <w:lang w:val="nl-NL"/>
        </w:rPr>
      </w:pPr>
    </w:p>
    <w:sectPr w:rsidR="00382018" w:rsidRPr="0009136D" w:rsidSect="002C16C9">
      <w:headerReference w:type="default" r:id="rId8"/>
      <w:footerReference w:type="even" r:id="rId9"/>
      <w:pgSz w:w="11907" w:h="16840" w:code="9"/>
      <w:pgMar w:top="1138" w:right="1138" w:bottom="1138" w:left="1699" w:header="576" w:footer="5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011" w:rsidRDefault="008C3011" w:rsidP="001D4792">
      <w:r>
        <w:separator/>
      </w:r>
    </w:p>
  </w:endnote>
  <w:endnote w:type="continuationSeparator" w:id="0">
    <w:p w:rsidR="008C3011" w:rsidRDefault="008C3011" w:rsidP="001D4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11" w:rsidRDefault="0024235B">
    <w:pPr>
      <w:pStyle w:val="Footer"/>
      <w:framePr w:wrap="around" w:vAnchor="text" w:hAnchor="margin" w:xAlign="center" w:y="1"/>
      <w:rPr>
        <w:rStyle w:val="PageNumber"/>
      </w:rPr>
    </w:pPr>
    <w:r>
      <w:rPr>
        <w:rStyle w:val="PageNumber"/>
      </w:rPr>
      <w:fldChar w:fldCharType="begin"/>
    </w:r>
    <w:r w:rsidR="008C3011">
      <w:rPr>
        <w:rStyle w:val="PageNumber"/>
      </w:rPr>
      <w:instrText xml:space="preserve">PAGE  </w:instrText>
    </w:r>
    <w:r>
      <w:rPr>
        <w:rStyle w:val="PageNumber"/>
      </w:rPr>
      <w:fldChar w:fldCharType="end"/>
    </w:r>
  </w:p>
  <w:p w:rsidR="008C3011" w:rsidRDefault="008C30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011" w:rsidRDefault="008C3011" w:rsidP="001D4792">
      <w:r>
        <w:separator/>
      </w:r>
    </w:p>
  </w:footnote>
  <w:footnote w:type="continuationSeparator" w:id="0">
    <w:p w:rsidR="008C3011" w:rsidRDefault="008C3011" w:rsidP="001D4792">
      <w:r>
        <w:continuationSeparator/>
      </w:r>
    </w:p>
  </w:footnote>
  <w:footnote w:id="1">
    <w:p w:rsidR="008C3011" w:rsidRPr="00A96F8A" w:rsidRDefault="008C3011" w:rsidP="000A793E">
      <w:pPr>
        <w:pStyle w:val="FootnoteText"/>
        <w:spacing w:before="60"/>
        <w:jc w:val="both"/>
        <w:rPr>
          <w:sz w:val="22"/>
          <w:szCs w:val="22"/>
        </w:rPr>
      </w:pPr>
      <w:r w:rsidRPr="00A96F8A">
        <w:rPr>
          <w:rStyle w:val="FootnoteReference"/>
          <w:sz w:val="22"/>
          <w:szCs w:val="22"/>
        </w:rPr>
        <w:footnoteRef/>
      </w:r>
      <w:r w:rsidRPr="00A96F8A">
        <w:rPr>
          <w:sz w:val="22"/>
          <w:szCs w:val="22"/>
        </w:rPr>
        <w:t xml:space="preserve"> Tại Điều 9 Luật Đất đai năm 2024 quy định nhóm đất nông nghiệp bao gồm:</w:t>
      </w:r>
      <w:bookmarkStart w:id="1" w:name="khoan_2_9"/>
      <w:r w:rsidRPr="00A96F8A">
        <w:rPr>
          <w:sz w:val="22"/>
          <w:szCs w:val="22"/>
        </w:rPr>
        <w:t xml:space="preserve"> </w:t>
      </w:r>
      <w:bookmarkEnd w:id="1"/>
    </w:p>
    <w:p w:rsidR="008C3011" w:rsidRPr="00A96F8A" w:rsidRDefault="008C3011" w:rsidP="000A793E">
      <w:pPr>
        <w:pStyle w:val="FootnoteText"/>
        <w:spacing w:before="60"/>
        <w:jc w:val="both"/>
        <w:rPr>
          <w:i/>
          <w:sz w:val="22"/>
          <w:szCs w:val="22"/>
        </w:rPr>
      </w:pPr>
      <w:r w:rsidRPr="00A96F8A">
        <w:rPr>
          <w:i/>
          <w:sz w:val="22"/>
          <w:szCs w:val="22"/>
        </w:rPr>
        <w:t>a) Đất trồng cây hằng năm, gồm </w:t>
      </w:r>
      <w:r w:rsidRPr="00A96F8A">
        <w:rPr>
          <w:i/>
          <w:sz w:val="22"/>
          <w:szCs w:val="22"/>
          <w:lang w:val="es-ES"/>
        </w:rPr>
        <w:t>đất trồng lúa </w:t>
      </w:r>
      <w:r w:rsidRPr="00A96F8A">
        <w:rPr>
          <w:i/>
          <w:sz w:val="22"/>
          <w:szCs w:val="22"/>
        </w:rPr>
        <w:t>và đất trồng cây hằng năm khác”.</w:t>
      </w:r>
    </w:p>
    <w:p w:rsidR="008C3011" w:rsidRPr="00A96F8A" w:rsidRDefault="008C3011" w:rsidP="000A793E">
      <w:pPr>
        <w:pStyle w:val="FootnoteText"/>
        <w:spacing w:before="60"/>
        <w:jc w:val="both"/>
        <w:rPr>
          <w:i/>
          <w:sz w:val="22"/>
          <w:szCs w:val="22"/>
        </w:rPr>
      </w:pPr>
      <w:r w:rsidRPr="00A96F8A">
        <w:rPr>
          <w:i/>
          <w:sz w:val="22"/>
          <w:szCs w:val="22"/>
        </w:rPr>
        <w:t>b) Đất trồng cây hằng năm khác là đất trồng các cây hằng năm không phải là trồng lúa”.</w:t>
      </w:r>
    </w:p>
  </w:footnote>
  <w:footnote w:id="2">
    <w:p w:rsidR="008C3011" w:rsidRPr="00A96F8A" w:rsidRDefault="008C3011" w:rsidP="00857407">
      <w:pPr>
        <w:pStyle w:val="FootnoteText"/>
        <w:spacing w:before="60"/>
        <w:jc w:val="both"/>
        <w:rPr>
          <w:sz w:val="22"/>
          <w:szCs w:val="22"/>
        </w:rPr>
      </w:pPr>
      <w:r w:rsidRPr="00A96F8A">
        <w:rPr>
          <w:rStyle w:val="FootnoteReference"/>
          <w:sz w:val="22"/>
          <w:szCs w:val="22"/>
        </w:rPr>
        <w:footnoteRef/>
      </w:r>
      <w:r w:rsidRPr="00A96F8A">
        <w:rPr>
          <w:sz w:val="22"/>
          <w:szCs w:val="22"/>
        </w:rPr>
        <w:t xml:space="preserve"> Tại Điều 4 Luật Hợp tác xã số 17/2023/QH15 quy định về: </w:t>
      </w:r>
      <w:r w:rsidRPr="00A96F8A">
        <w:rPr>
          <w:b/>
          <w:i/>
          <w:iCs/>
          <w:sz w:val="22"/>
          <w:szCs w:val="22"/>
        </w:rPr>
        <w:t>Hợp tác xã</w:t>
      </w:r>
      <w:r w:rsidRPr="00A96F8A">
        <w:rPr>
          <w:i/>
          <w:sz w:val="22"/>
          <w:szCs w:val="22"/>
        </w:rPr>
        <w:t xml:space="preserve"> và </w:t>
      </w:r>
      <w:r w:rsidRPr="00A96F8A">
        <w:rPr>
          <w:b/>
          <w:i/>
          <w:iCs/>
          <w:sz w:val="22"/>
          <w:szCs w:val="22"/>
        </w:rPr>
        <w:t>Liên hiệp hợp tác xã</w:t>
      </w:r>
      <w:r w:rsidRPr="00A96F8A">
        <w:rPr>
          <w:i/>
          <w:sz w:val="22"/>
          <w:szCs w:val="22"/>
        </w:rPr>
        <w:t>.</w:t>
      </w:r>
    </w:p>
  </w:footnote>
  <w:footnote w:id="3">
    <w:p w:rsidR="008C3011" w:rsidRPr="000A793E" w:rsidRDefault="008C3011" w:rsidP="000A793E">
      <w:pPr>
        <w:spacing w:before="60"/>
        <w:jc w:val="both"/>
        <w:rPr>
          <w:i/>
          <w:sz w:val="22"/>
          <w:szCs w:val="22"/>
        </w:rPr>
      </w:pPr>
      <w:r w:rsidRPr="000A793E">
        <w:rPr>
          <w:rStyle w:val="FootnoteReference"/>
          <w:sz w:val="22"/>
          <w:szCs w:val="22"/>
        </w:rPr>
        <w:footnoteRef/>
      </w:r>
      <w:r>
        <w:rPr>
          <w:sz w:val="22"/>
          <w:szCs w:val="22"/>
        </w:rPr>
        <w:t xml:space="preserve"> Tại khoản 3 Điều 7 Luật T</w:t>
      </w:r>
      <w:r w:rsidRPr="000A793E">
        <w:rPr>
          <w:sz w:val="22"/>
          <w:szCs w:val="22"/>
        </w:rPr>
        <w:t>huế SDĐNN quy định:</w:t>
      </w:r>
      <w:r w:rsidRPr="000A793E">
        <w:rPr>
          <w:i/>
          <w:sz w:val="22"/>
          <w:szCs w:val="22"/>
        </w:rPr>
        <w:t>“3.Hạng đất tính thuế được ổn định 10 năm. Trong thời hạn ổn định hạng đất, đối với vùng mà Nhà nước đầu tư lớn, đem lại hiệu quả kinh tế cao, Chính phủ điều chỉnh lại hạng đất tính thuế”.</w:t>
      </w:r>
    </w:p>
  </w:footnote>
  <w:footnote w:id="4">
    <w:p w:rsidR="008C3011" w:rsidRPr="000A793E" w:rsidRDefault="008C3011" w:rsidP="005A0147">
      <w:pPr>
        <w:pStyle w:val="FootnoteText"/>
        <w:spacing w:before="60"/>
        <w:jc w:val="both"/>
        <w:rPr>
          <w:sz w:val="22"/>
          <w:szCs w:val="22"/>
        </w:rPr>
      </w:pPr>
      <w:r w:rsidRPr="000A793E">
        <w:rPr>
          <w:rStyle w:val="FootnoteReference"/>
          <w:sz w:val="22"/>
          <w:szCs w:val="22"/>
        </w:rPr>
        <w:footnoteRef/>
      </w:r>
      <w:r w:rsidRPr="000A793E">
        <w:rPr>
          <w:sz w:val="22"/>
          <w:szCs w:val="22"/>
        </w:rPr>
        <w:t xml:space="preserve"> Quyết định số 19/2008/QĐ-TTg ngày 30/01/2008 của Thủ tướng Chính phủ về việc phê chuẩn hạng đất tính thuế sử dụng đấ</w:t>
      </w:r>
      <w:r w:rsidR="001977F2">
        <w:rPr>
          <w:sz w:val="22"/>
          <w:szCs w:val="22"/>
        </w:rPr>
        <w:t xml:space="preserve">t nông nghiệp của tỉnh Trà Vinh; </w:t>
      </w:r>
      <w:r w:rsidRPr="005A0147">
        <w:rPr>
          <w:sz w:val="22"/>
          <w:szCs w:val="22"/>
        </w:rPr>
        <w:t>Quyết định số 23/2011/QĐ-TTg ngày 15/4/2011 của Thủ tướng Chính phủ về việc phê duyệt hạng đất tính thuế sử dụng đất nông nghiệp tại Đắk Lắk</w:t>
      </w:r>
      <w:r>
        <w:rPr>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170267"/>
      <w:docPartObj>
        <w:docPartGallery w:val="Page Numbers (Top of Page)"/>
        <w:docPartUnique/>
      </w:docPartObj>
    </w:sdtPr>
    <w:sdtContent>
      <w:p w:rsidR="008C3011" w:rsidRDefault="0024235B">
        <w:pPr>
          <w:pStyle w:val="Header"/>
          <w:jc w:val="center"/>
        </w:pPr>
        <w:r w:rsidRPr="00B16E86">
          <w:rPr>
            <w:sz w:val="24"/>
            <w:szCs w:val="24"/>
          </w:rPr>
          <w:fldChar w:fldCharType="begin"/>
        </w:r>
        <w:r w:rsidR="008C3011" w:rsidRPr="00B16E86">
          <w:rPr>
            <w:sz w:val="24"/>
            <w:szCs w:val="24"/>
          </w:rPr>
          <w:instrText xml:space="preserve"> PAGE   \* MERGEFORMAT </w:instrText>
        </w:r>
        <w:r w:rsidRPr="00B16E86">
          <w:rPr>
            <w:sz w:val="24"/>
            <w:szCs w:val="24"/>
          </w:rPr>
          <w:fldChar w:fldCharType="separate"/>
        </w:r>
        <w:r w:rsidR="007A7733">
          <w:rPr>
            <w:noProof/>
            <w:sz w:val="24"/>
            <w:szCs w:val="24"/>
          </w:rPr>
          <w:t>8</w:t>
        </w:r>
        <w:r w:rsidRPr="00B16E86">
          <w:rPr>
            <w:sz w:val="24"/>
            <w:szCs w:val="24"/>
          </w:rPr>
          <w:fldChar w:fldCharType="end"/>
        </w:r>
      </w:p>
    </w:sdtContent>
  </w:sdt>
  <w:p w:rsidR="008C3011" w:rsidRDefault="008C3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27EB1"/>
    <w:multiLevelType w:val="hybridMultilevel"/>
    <w:tmpl w:val="69962482"/>
    <w:lvl w:ilvl="0" w:tplc="D44642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1D4792"/>
    <w:rsid w:val="0001091B"/>
    <w:rsid w:val="00021F21"/>
    <w:rsid w:val="00027803"/>
    <w:rsid w:val="00035783"/>
    <w:rsid w:val="00045B5E"/>
    <w:rsid w:val="000460E5"/>
    <w:rsid w:val="00056447"/>
    <w:rsid w:val="00072639"/>
    <w:rsid w:val="000860EF"/>
    <w:rsid w:val="0009136D"/>
    <w:rsid w:val="00095AC9"/>
    <w:rsid w:val="0009785E"/>
    <w:rsid w:val="000A793E"/>
    <w:rsid w:val="000D6345"/>
    <w:rsid w:val="000F11B1"/>
    <w:rsid w:val="001016D2"/>
    <w:rsid w:val="00103B2A"/>
    <w:rsid w:val="0010412C"/>
    <w:rsid w:val="0010741F"/>
    <w:rsid w:val="0012230F"/>
    <w:rsid w:val="001270E1"/>
    <w:rsid w:val="00131AB2"/>
    <w:rsid w:val="001350BA"/>
    <w:rsid w:val="00147C3D"/>
    <w:rsid w:val="00153966"/>
    <w:rsid w:val="00153CD0"/>
    <w:rsid w:val="00162531"/>
    <w:rsid w:val="001977F2"/>
    <w:rsid w:val="00197A7F"/>
    <w:rsid w:val="001A2A64"/>
    <w:rsid w:val="001A42BE"/>
    <w:rsid w:val="001B7BC6"/>
    <w:rsid w:val="001C06A8"/>
    <w:rsid w:val="001D0646"/>
    <w:rsid w:val="001D4792"/>
    <w:rsid w:val="001E0BF5"/>
    <w:rsid w:val="001F4406"/>
    <w:rsid w:val="0020146D"/>
    <w:rsid w:val="002048FA"/>
    <w:rsid w:val="00223633"/>
    <w:rsid w:val="0024235B"/>
    <w:rsid w:val="00246A98"/>
    <w:rsid w:val="002520F5"/>
    <w:rsid w:val="00261F2D"/>
    <w:rsid w:val="00270CC5"/>
    <w:rsid w:val="0027512E"/>
    <w:rsid w:val="0028789D"/>
    <w:rsid w:val="002C16C9"/>
    <w:rsid w:val="002D77A4"/>
    <w:rsid w:val="002E0216"/>
    <w:rsid w:val="002F3FDF"/>
    <w:rsid w:val="002F6D4E"/>
    <w:rsid w:val="00343EA5"/>
    <w:rsid w:val="00354473"/>
    <w:rsid w:val="003756B0"/>
    <w:rsid w:val="00375EF0"/>
    <w:rsid w:val="00382018"/>
    <w:rsid w:val="003853B3"/>
    <w:rsid w:val="00390B0B"/>
    <w:rsid w:val="00393BF8"/>
    <w:rsid w:val="00394A81"/>
    <w:rsid w:val="003A3DC8"/>
    <w:rsid w:val="003B5CFB"/>
    <w:rsid w:val="003C116A"/>
    <w:rsid w:val="003C6276"/>
    <w:rsid w:val="003C6A3A"/>
    <w:rsid w:val="003D10CB"/>
    <w:rsid w:val="003D41BC"/>
    <w:rsid w:val="003E6D9B"/>
    <w:rsid w:val="003F0321"/>
    <w:rsid w:val="004110AB"/>
    <w:rsid w:val="004247F7"/>
    <w:rsid w:val="004261C0"/>
    <w:rsid w:val="00427F70"/>
    <w:rsid w:val="004340A9"/>
    <w:rsid w:val="00434BF2"/>
    <w:rsid w:val="00436F83"/>
    <w:rsid w:val="00492A13"/>
    <w:rsid w:val="004952DF"/>
    <w:rsid w:val="004B4AA3"/>
    <w:rsid w:val="004C3DA4"/>
    <w:rsid w:val="004D46A6"/>
    <w:rsid w:val="004F22D3"/>
    <w:rsid w:val="004F7469"/>
    <w:rsid w:val="00502371"/>
    <w:rsid w:val="00526777"/>
    <w:rsid w:val="005452AD"/>
    <w:rsid w:val="00562733"/>
    <w:rsid w:val="0057160B"/>
    <w:rsid w:val="00573504"/>
    <w:rsid w:val="00581052"/>
    <w:rsid w:val="00590FAB"/>
    <w:rsid w:val="005A0147"/>
    <w:rsid w:val="005A0AF1"/>
    <w:rsid w:val="005A19F8"/>
    <w:rsid w:val="005B2A46"/>
    <w:rsid w:val="005B7578"/>
    <w:rsid w:val="005D3D82"/>
    <w:rsid w:val="005E0FEE"/>
    <w:rsid w:val="005E1D17"/>
    <w:rsid w:val="00604CE4"/>
    <w:rsid w:val="00625EA6"/>
    <w:rsid w:val="00637668"/>
    <w:rsid w:val="00637B65"/>
    <w:rsid w:val="006621DB"/>
    <w:rsid w:val="00670873"/>
    <w:rsid w:val="00671340"/>
    <w:rsid w:val="00671AA3"/>
    <w:rsid w:val="006826DC"/>
    <w:rsid w:val="0069349C"/>
    <w:rsid w:val="00696D39"/>
    <w:rsid w:val="006A4EF2"/>
    <w:rsid w:val="006C3FF6"/>
    <w:rsid w:val="006E74D6"/>
    <w:rsid w:val="007226ED"/>
    <w:rsid w:val="00731F31"/>
    <w:rsid w:val="00736E45"/>
    <w:rsid w:val="00751CF4"/>
    <w:rsid w:val="00764DAC"/>
    <w:rsid w:val="00774B41"/>
    <w:rsid w:val="00784415"/>
    <w:rsid w:val="00785A83"/>
    <w:rsid w:val="00791F12"/>
    <w:rsid w:val="00796B36"/>
    <w:rsid w:val="007A7733"/>
    <w:rsid w:val="007B23F0"/>
    <w:rsid w:val="007C46B1"/>
    <w:rsid w:val="007E6D5C"/>
    <w:rsid w:val="007F4DB5"/>
    <w:rsid w:val="008105E8"/>
    <w:rsid w:val="00820AB9"/>
    <w:rsid w:val="00857407"/>
    <w:rsid w:val="008614B8"/>
    <w:rsid w:val="00864151"/>
    <w:rsid w:val="00864BE3"/>
    <w:rsid w:val="008663CD"/>
    <w:rsid w:val="008678A4"/>
    <w:rsid w:val="00870796"/>
    <w:rsid w:val="0088310A"/>
    <w:rsid w:val="00892330"/>
    <w:rsid w:val="008A3389"/>
    <w:rsid w:val="008A362F"/>
    <w:rsid w:val="008A4CC5"/>
    <w:rsid w:val="008C3011"/>
    <w:rsid w:val="008C702D"/>
    <w:rsid w:val="008E3618"/>
    <w:rsid w:val="008E5627"/>
    <w:rsid w:val="008F2FB1"/>
    <w:rsid w:val="00900AB5"/>
    <w:rsid w:val="00916107"/>
    <w:rsid w:val="00917F10"/>
    <w:rsid w:val="00925230"/>
    <w:rsid w:val="009415D0"/>
    <w:rsid w:val="0094510F"/>
    <w:rsid w:val="009459F3"/>
    <w:rsid w:val="009538B7"/>
    <w:rsid w:val="00957F09"/>
    <w:rsid w:val="00965A54"/>
    <w:rsid w:val="009703AB"/>
    <w:rsid w:val="009755FE"/>
    <w:rsid w:val="0098050D"/>
    <w:rsid w:val="00991A83"/>
    <w:rsid w:val="009922F3"/>
    <w:rsid w:val="009A648A"/>
    <w:rsid w:val="009A6F4F"/>
    <w:rsid w:val="009A7B93"/>
    <w:rsid w:val="009D2544"/>
    <w:rsid w:val="009D3068"/>
    <w:rsid w:val="009D5641"/>
    <w:rsid w:val="009D64FB"/>
    <w:rsid w:val="009E2B1C"/>
    <w:rsid w:val="009E7B08"/>
    <w:rsid w:val="009F65D5"/>
    <w:rsid w:val="00A006C2"/>
    <w:rsid w:val="00A0248B"/>
    <w:rsid w:val="00A17F92"/>
    <w:rsid w:val="00A22657"/>
    <w:rsid w:val="00A33B0D"/>
    <w:rsid w:val="00A41845"/>
    <w:rsid w:val="00A474A6"/>
    <w:rsid w:val="00A526CF"/>
    <w:rsid w:val="00A57958"/>
    <w:rsid w:val="00A67B6C"/>
    <w:rsid w:val="00A73689"/>
    <w:rsid w:val="00A96F8A"/>
    <w:rsid w:val="00AA58C6"/>
    <w:rsid w:val="00AB6330"/>
    <w:rsid w:val="00AB6D5F"/>
    <w:rsid w:val="00AE0D39"/>
    <w:rsid w:val="00AE76C7"/>
    <w:rsid w:val="00B026E8"/>
    <w:rsid w:val="00B15C09"/>
    <w:rsid w:val="00B16E86"/>
    <w:rsid w:val="00B17573"/>
    <w:rsid w:val="00B20083"/>
    <w:rsid w:val="00B30C96"/>
    <w:rsid w:val="00B37450"/>
    <w:rsid w:val="00B400BF"/>
    <w:rsid w:val="00B47043"/>
    <w:rsid w:val="00B7458E"/>
    <w:rsid w:val="00B826DF"/>
    <w:rsid w:val="00BA4820"/>
    <w:rsid w:val="00BA4E2A"/>
    <w:rsid w:val="00BB4E96"/>
    <w:rsid w:val="00BB78DC"/>
    <w:rsid w:val="00BC528A"/>
    <w:rsid w:val="00BC78E9"/>
    <w:rsid w:val="00BD6655"/>
    <w:rsid w:val="00BE07BC"/>
    <w:rsid w:val="00BF53BD"/>
    <w:rsid w:val="00C13BE2"/>
    <w:rsid w:val="00C14215"/>
    <w:rsid w:val="00C20881"/>
    <w:rsid w:val="00C51DB3"/>
    <w:rsid w:val="00C523D4"/>
    <w:rsid w:val="00C631EE"/>
    <w:rsid w:val="00C74D17"/>
    <w:rsid w:val="00C978D9"/>
    <w:rsid w:val="00CB0FFB"/>
    <w:rsid w:val="00CC4DAA"/>
    <w:rsid w:val="00CD40BA"/>
    <w:rsid w:val="00CF35B4"/>
    <w:rsid w:val="00CF3778"/>
    <w:rsid w:val="00D0667A"/>
    <w:rsid w:val="00D27954"/>
    <w:rsid w:val="00D30B84"/>
    <w:rsid w:val="00D44DAE"/>
    <w:rsid w:val="00D5436F"/>
    <w:rsid w:val="00D66C3A"/>
    <w:rsid w:val="00D74F86"/>
    <w:rsid w:val="00D758BD"/>
    <w:rsid w:val="00DA49BD"/>
    <w:rsid w:val="00DB6E32"/>
    <w:rsid w:val="00DC1A39"/>
    <w:rsid w:val="00DC41B9"/>
    <w:rsid w:val="00DD7E0E"/>
    <w:rsid w:val="00DE6F76"/>
    <w:rsid w:val="00E00B5D"/>
    <w:rsid w:val="00E05A13"/>
    <w:rsid w:val="00E102CC"/>
    <w:rsid w:val="00E129B3"/>
    <w:rsid w:val="00E14A5C"/>
    <w:rsid w:val="00E2491E"/>
    <w:rsid w:val="00E329BA"/>
    <w:rsid w:val="00E423D4"/>
    <w:rsid w:val="00E61FCA"/>
    <w:rsid w:val="00E75B05"/>
    <w:rsid w:val="00E968CC"/>
    <w:rsid w:val="00EB18A2"/>
    <w:rsid w:val="00EB5C54"/>
    <w:rsid w:val="00EC6957"/>
    <w:rsid w:val="00EC7B21"/>
    <w:rsid w:val="00ED179D"/>
    <w:rsid w:val="00F1260B"/>
    <w:rsid w:val="00F20AC9"/>
    <w:rsid w:val="00F36150"/>
    <w:rsid w:val="00F516B6"/>
    <w:rsid w:val="00F54AEF"/>
    <w:rsid w:val="00F62A3F"/>
    <w:rsid w:val="00F72BB0"/>
    <w:rsid w:val="00F737C5"/>
    <w:rsid w:val="00F878B5"/>
    <w:rsid w:val="00F93D49"/>
    <w:rsid w:val="00FD0B41"/>
    <w:rsid w:val="00FD0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92"/>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1D4792"/>
    <w:pPr>
      <w:keepNext/>
      <w:jc w:val="center"/>
      <w:outlineLvl w:val="2"/>
    </w:pPr>
    <w:rPr>
      <w:rFonts w:ascii=".VnTime" w:hAnsi=".VnTime"/>
      <w:b/>
      <w:bCs/>
      <w:sz w:val="24"/>
      <w:szCs w:val="24"/>
      <w:lang w:val="en-AU"/>
    </w:rPr>
  </w:style>
  <w:style w:type="paragraph" w:styleId="Heading4">
    <w:name w:val="heading 4"/>
    <w:basedOn w:val="Normal"/>
    <w:next w:val="Normal"/>
    <w:link w:val="Heading4Char"/>
    <w:qFormat/>
    <w:rsid w:val="001D4792"/>
    <w:pPr>
      <w:keepNext/>
      <w:jc w:val="center"/>
      <w:outlineLvl w:val="3"/>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4792"/>
    <w:rPr>
      <w:rFonts w:ascii=".VnTime" w:eastAsia="Times New Roman" w:hAnsi=".VnTime" w:cs="Times New Roman"/>
      <w:b/>
      <w:bCs/>
      <w:sz w:val="24"/>
      <w:szCs w:val="24"/>
      <w:lang w:val="en-AU"/>
    </w:rPr>
  </w:style>
  <w:style w:type="character" w:customStyle="1" w:styleId="Heading4Char">
    <w:name w:val="Heading 4 Char"/>
    <w:basedOn w:val="DefaultParagraphFont"/>
    <w:link w:val="Heading4"/>
    <w:rsid w:val="001D4792"/>
    <w:rPr>
      <w:rFonts w:ascii=".VnTimeH" w:eastAsia="Times New Roman" w:hAnsi=".VnTimeH" w:cs="Times New Roman"/>
      <w:b/>
      <w:bCs/>
      <w:sz w:val="28"/>
      <w:szCs w:val="24"/>
      <w:lang w:val="en-US"/>
    </w:rPr>
  </w:style>
  <w:style w:type="paragraph" w:styleId="Footer">
    <w:name w:val="footer"/>
    <w:basedOn w:val="Normal"/>
    <w:link w:val="FooterChar"/>
    <w:uiPriority w:val="99"/>
    <w:rsid w:val="001D4792"/>
    <w:pPr>
      <w:tabs>
        <w:tab w:val="center" w:pos="4320"/>
        <w:tab w:val="right" w:pos="8640"/>
      </w:tabs>
    </w:pPr>
  </w:style>
  <w:style w:type="character" w:customStyle="1" w:styleId="FooterChar">
    <w:name w:val="Footer Char"/>
    <w:basedOn w:val="DefaultParagraphFont"/>
    <w:link w:val="Footer"/>
    <w:uiPriority w:val="99"/>
    <w:rsid w:val="001D4792"/>
    <w:rPr>
      <w:rFonts w:ascii="Times New Roman" w:eastAsia="Times New Roman" w:hAnsi="Times New Roman" w:cs="Times New Roman"/>
      <w:sz w:val="28"/>
      <w:szCs w:val="28"/>
      <w:lang w:val="en-US"/>
    </w:rPr>
  </w:style>
  <w:style w:type="character" w:styleId="PageNumber">
    <w:name w:val="page number"/>
    <w:basedOn w:val="DefaultParagraphFont"/>
    <w:rsid w:val="001D4792"/>
  </w:style>
  <w:style w:type="paragraph" w:styleId="BodyText">
    <w:name w:val="Body Text"/>
    <w:basedOn w:val="Normal"/>
    <w:link w:val="BodyTextChar"/>
    <w:rsid w:val="001D4792"/>
    <w:pPr>
      <w:spacing w:after="120"/>
    </w:pPr>
  </w:style>
  <w:style w:type="character" w:customStyle="1" w:styleId="BodyTextChar">
    <w:name w:val="Body Text Char"/>
    <w:basedOn w:val="DefaultParagraphFont"/>
    <w:link w:val="BodyText"/>
    <w:rsid w:val="001D4792"/>
    <w:rPr>
      <w:rFonts w:ascii="Times New Roman" w:eastAsia="Times New Roman" w:hAnsi="Times New Roman" w:cs="Times New Roman"/>
      <w:sz w:val="28"/>
      <w:szCs w:val="28"/>
      <w:lang w:val="en-US"/>
    </w:rPr>
  </w:style>
  <w:style w:type="character" w:styleId="FootnoteReference">
    <w:name w:val="footnote reference"/>
    <w:basedOn w:val="DefaultParagraphFont"/>
    <w:uiPriority w:val="99"/>
    <w:semiHidden/>
    <w:unhideWhenUsed/>
    <w:rsid w:val="001D4792"/>
    <w:rPr>
      <w:vertAlign w:val="superscript"/>
    </w:rPr>
  </w:style>
  <w:style w:type="paragraph" w:styleId="ListParagraph">
    <w:name w:val="List Paragraph"/>
    <w:basedOn w:val="Normal"/>
    <w:uiPriority w:val="34"/>
    <w:qFormat/>
    <w:rsid w:val="009922F3"/>
    <w:pPr>
      <w:ind w:left="720"/>
      <w:contextualSpacing/>
    </w:p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Normal (Web) Char Char, Char Char25,Char Char25,Char Char"/>
    <w:basedOn w:val="Normal"/>
    <w:link w:val="NormalWebChar"/>
    <w:uiPriority w:val="99"/>
    <w:qFormat/>
    <w:rsid w:val="009922F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Char Char25 Char"/>
    <w:link w:val="NormalWeb"/>
    <w:uiPriority w:val="99"/>
    <w:locked/>
    <w:rsid w:val="009922F3"/>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F65D5"/>
  </w:style>
  <w:style w:type="paragraph" w:styleId="Title">
    <w:name w:val="Title"/>
    <w:basedOn w:val="Normal"/>
    <w:link w:val="TitleChar"/>
    <w:uiPriority w:val="99"/>
    <w:qFormat/>
    <w:rsid w:val="000860EF"/>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0860EF"/>
    <w:rPr>
      <w:rFonts w:ascii=".VnTimeH" w:eastAsia="MS Mincho" w:hAnsi=".VnTimeH" w:cs="Times New Roman"/>
      <w:b/>
      <w:bCs/>
      <w:sz w:val="32"/>
      <w:szCs w:val="32"/>
      <w:lang w:val="en-US"/>
    </w:rPr>
  </w:style>
  <w:style w:type="character" w:styleId="Hyperlink">
    <w:name w:val="Hyperlink"/>
    <w:basedOn w:val="DefaultParagraphFont"/>
    <w:uiPriority w:val="99"/>
    <w:semiHidden/>
    <w:unhideWhenUsed/>
    <w:rsid w:val="00131AB2"/>
    <w:rPr>
      <w:color w:val="0000FF"/>
      <w:u w:val="single"/>
    </w:rPr>
  </w:style>
  <w:style w:type="paragraph" w:styleId="FootnoteText">
    <w:name w:val="footnote text"/>
    <w:basedOn w:val="Normal"/>
    <w:link w:val="FootnoteTextChar"/>
    <w:uiPriority w:val="99"/>
    <w:unhideWhenUsed/>
    <w:rsid w:val="00573504"/>
    <w:rPr>
      <w:sz w:val="20"/>
      <w:szCs w:val="20"/>
    </w:rPr>
  </w:style>
  <w:style w:type="character" w:customStyle="1" w:styleId="FootnoteTextChar">
    <w:name w:val="Footnote Text Char"/>
    <w:basedOn w:val="DefaultParagraphFont"/>
    <w:link w:val="FootnoteText"/>
    <w:uiPriority w:val="99"/>
    <w:rsid w:val="0057350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027803"/>
    <w:pPr>
      <w:tabs>
        <w:tab w:val="center" w:pos="4513"/>
        <w:tab w:val="right" w:pos="9026"/>
      </w:tabs>
    </w:pPr>
  </w:style>
  <w:style w:type="character" w:customStyle="1" w:styleId="HeaderChar">
    <w:name w:val="Header Char"/>
    <w:basedOn w:val="DefaultParagraphFont"/>
    <w:link w:val="Header"/>
    <w:uiPriority w:val="99"/>
    <w:rsid w:val="00027803"/>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divs>
    <w:div w:id="23679918">
      <w:bodyDiv w:val="1"/>
      <w:marLeft w:val="0"/>
      <w:marRight w:val="0"/>
      <w:marTop w:val="0"/>
      <w:marBottom w:val="0"/>
      <w:divBdr>
        <w:top w:val="none" w:sz="0" w:space="0" w:color="auto"/>
        <w:left w:val="none" w:sz="0" w:space="0" w:color="auto"/>
        <w:bottom w:val="none" w:sz="0" w:space="0" w:color="auto"/>
        <w:right w:val="none" w:sz="0" w:space="0" w:color="auto"/>
      </w:divBdr>
    </w:div>
    <w:div w:id="82337434">
      <w:bodyDiv w:val="1"/>
      <w:marLeft w:val="0"/>
      <w:marRight w:val="0"/>
      <w:marTop w:val="0"/>
      <w:marBottom w:val="0"/>
      <w:divBdr>
        <w:top w:val="none" w:sz="0" w:space="0" w:color="auto"/>
        <w:left w:val="none" w:sz="0" w:space="0" w:color="auto"/>
        <w:bottom w:val="none" w:sz="0" w:space="0" w:color="auto"/>
        <w:right w:val="none" w:sz="0" w:space="0" w:color="auto"/>
      </w:divBdr>
    </w:div>
    <w:div w:id="126440506">
      <w:bodyDiv w:val="1"/>
      <w:marLeft w:val="0"/>
      <w:marRight w:val="0"/>
      <w:marTop w:val="0"/>
      <w:marBottom w:val="0"/>
      <w:divBdr>
        <w:top w:val="none" w:sz="0" w:space="0" w:color="auto"/>
        <w:left w:val="none" w:sz="0" w:space="0" w:color="auto"/>
        <w:bottom w:val="none" w:sz="0" w:space="0" w:color="auto"/>
        <w:right w:val="none" w:sz="0" w:space="0" w:color="auto"/>
      </w:divBdr>
    </w:div>
    <w:div w:id="259609951">
      <w:bodyDiv w:val="1"/>
      <w:marLeft w:val="0"/>
      <w:marRight w:val="0"/>
      <w:marTop w:val="0"/>
      <w:marBottom w:val="0"/>
      <w:divBdr>
        <w:top w:val="none" w:sz="0" w:space="0" w:color="auto"/>
        <w:left w:val="none" w:sz="0" w:space="0" w:color="auto"/>
        <w:bottom w:val="none" w:sz="0" w:space="0" w:color="auto"/>
        <w:right w:val="none" w:sz="0" w:space="0" w:color="auto"/>
      </w:divBdr>
    </w:div>
    <w:div w:id="744962031">
      <w:bodyDiv w:val="1"/>
      <w:marLeft w:val="0"/>
      <w:marRight w:val="0"/>
      <w:marTop w:val="0"/>
      <w:marBottom w:val="0"/>
      <w:divBdr>
        <w:top w:val="none" w:sz="0" w:space="0" w:color="auto"/>
        <w:left w:val="none" w:sz="0" w:space="0" w:color="auto"/>
        <w:bottom w:val="none" w:sz="0" w:space="0" w:color="auto"/>
        <w:right w:val="none" w:sz="0" w:space="0" w:color="auto"/>
      </w:divBdr>
    </w:div>
    <w:div w:id="951013750">
      <w:bodyDiv w:val="1"/>
      <w:marLeft w:val="0"/>
      <w:marRight w:val="0"/>
      <w:marTop w:val="0"/>
      <w:marBottom w:val="0"/>
      <w:divBdr>
        <w:top w:val="none" w:sz="0" w:space="0" w:color="auto"/>
        <w:left w:val="none" w:sz="0" w:space="0" w:color="auto"/>
        <w:bottom w:val="none" w:sz="0" w:space="0" w:color="auto"/>
        <w:right w:val="none" w:sz="0" w:space="0" w:color="auto"/>
      </w:divBdr>
    </w:div>
    <w:div w:id="1329751383">
      <w:bodyDiv w:val="1"/>
      <w:marLeft w:val="0"/>
      <w:marRight w:val="0"/>
      <w:marTop w:val="0"/>
      <w:marBottom w:val="0"/>
      <w:divBdr>
        <w:top w:val="none" w:sz="0" w:space="0" w:color="auto"/>
        <w:left w:val="none" w:sz="0" w:space="0" w:color="auto"/>
        <w:bottom w:val="none" w:sz="0" w:space="0" w:color="auto"/>
        <w:right w:val="none" w:sz="0" w:space="0" w:color="auto"/>
      </w:divBdr>
    </w:div>
    <w:div w:id="1429544618">
      <w:bodyDiv w:val="1"/>
      <w:marLeft w:val="0"/>
      <w:marRight w:val="0"/>
      <w:marTop w:val="0"/>
      <w:marBottom w:val="0"/>
      <w:divBdr>
        <w:top w:val="none" w:sz="0" w:space="0" w:color="auto"/>
        <w:left w:val="none" w:sz="0" w:space="0" w:color="auto"/>
        <w:bottom w:val="none" w:sz="0" w:space="0" w:color="auto"/>
        <w:right w:val="none" w:sz="0" w:space="0" w:color="auto"/>
      </w:divBdr>
    </w:div>
    <w:div w:id="1631087941">
      <w:bodyDiv w:val="1"/>
      <w:marLeft w:val="0"/>
      <w:marRight w:val="0"/>
      <w:marTop w:val="0"/>
      <w:marBottom w:val="0"/>
      <w:divBdr>
        <w:top w:val="none" w:sz="0" w:space="0" w:color="auto"/>
        <w:left w:val="none" w:sz="0" w:space="0" w:color="auto"/>
        <w:bottom w:val="none" w:sz="0" w:space="0" w:color="auto"/>
        <w:right w:val="none" w:sz="0" w:space="0" w:color="auto"/>
      </w:divBdr>
    </w:div>
    <w:div w:id="1711607703">
      <w:bodyDiv w:val="1"/>
      <w:marLeft w:val="0"/>
      <w:marRight w:val="0"/>
      <w:marTop w:val="0"/>
      <w:marBottom w:val="0"/>
      <w:divBdr>
        <w:top w:val="none" w:sz="0" w:space="0" w:color="auto"/>
        <w:left w:val="none" w:sz="0" w:space="0" w:color="auto"/>
        <w:bottom w:val="none" w:sz="0" w:space="0" w:color="auto"/>
        <w:right w:val="none" w:sz="0" w:space="0" w:color="auto"/>
      </w:divBdr>
    </w:div>
    <w:div w:id="1749034271">
      <w:bodyDiv w:val="1"/>
      <w:marLeft w:val="0"/>
      <w:marRight w:val="0"/>
      <w:marTop w:val="0"/>
      <w:marBottom w:val="0"/>
      <w:divBdr>
        <w:top w:val="none" w:sz="0" w:space="0" w:color="auto"/>
        <w:left w:val="none" w:sz="0" w:space="0" w:color="auto"/>
        <w:bottom w:val="none" w:sz="0" w:space="0" w:color="auto"/>
        <w:right w:val="none" w:sz="0" w:space="0" w:color="auto"/>
      </w:divBdr>
    </w:div>
    <w:div w:id="1981692338">
      <w:bodyDiv w:val="1"/>
      <w:marLeft w:val="0"/>
      <w:marRight w:val="0"/>
      <w:marTop w:val="0"/>
      <w:marBottom w:val="0"/>
      <w:divBdr>
        <w:top w:val="none" w:sz="0" w:space="0" w:color="auto"/>
        <w:left w:val="none" w:sz="0" w:space="0" w:color="auto"/>
        <w:bottom w:val="none" w:sz="0" w:space="0" w:color="auto"/>
        <w:right w:val="none" w:sz="0" w:space="0" w:color="auto"/>
      </w:divBdr>
    </w:div>
    <w:div w:id="1993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FB3CA-4B4C-40F3-9DC9-F1CE5452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Do Thi Thanh Huong</cp:lastModifiedBy>
  <cp:revision>14</cp:revision>
  <cp:lastPrinted>2025-07-17T09:42:00Z</cp:lastPrinted>
  <dcterms:created xsi:type="dcterms:W3CDTF">2025-07-03T01:43:00Z</dcterms:created>
  <dcterms:modified xsi:type="dcterms:W3CDTF">2025-07-17T09:42:00Z</dcterms:modified>
</cp:coreProperties>
</file>