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89" w:type="dxa"/>
        <w:tblInd w:w="-851" w:type="dxa"/>
        <w:tblLook w:val="01E0" w:firstRow="1" w:lastRow="1" w:firstColumn="1" w:lastColumn="1" w:noHBand="0" w:noVBand="0"/>
      </w:tblPr>
      <w:tblGrid>
        <w:gridCol w:w="4194"/>
        <w:gridCol w:w="6095"/>
      </w:tblGrid>
      <w:tr w:rsidR="00DE4DE5" w:rsidRPr="00742D32" w:rsidTr="003F3F37">
        <w:trPr>
          <w:trHeight w:val="1302"/>
        </w:trPr>
        <w:tc>
          <w:tcPr>
            <w:tcW w:w="4194" w:type="dxa"/>
          </w:tcPr>
          <w:p w:rsidR="00DE4DE5" w:rsidRPr="00742D32" w:rsidRDefault="00DE4DE5" w:rsidP="00DE4DE5">
            <w:pPr>
              <w:widowControl w:val="0"/>
              <w:spacing w:before="0" w:after="0"/>
              <w:jc w:val="center"/>
              <w:rPr>
                <w:rFonts w:eastAsia="Times New Roman"/>
                <w:b/>
                <w:noProof/>
                <w:spacing w:val="-8"/>
                <w:sz w:val="26"/>
                <w:szCs w:val="26"/>
                <w:lang w:val="vi-VN" w:eastAsia="vi-VN"/>
              </w:rPr>
            </w:pPr>
            <w:r w:rsidRPr="00742D32">
              <w:rPr>
                <w:rFonts w:eastAsia="Times New Roman"/>
                <w:b/>
                <w:noProof/>
                <w:spacing w:val="-8"/>
                <w:sz w:val="26"/>
                <w:szCs w:val="26"/>
                <w:lang w:val="vi-VN" w:eastAsia="vi-VN"/>
              </w:rPr>
              <w:t>BỘ TÀI CHÍNH</w:t>
            </w:r>
          </w:p>
          <w:p w:rsidR="00DE4DE5" w:rsidRPr="00742D32" w:rsidRDefault="004B523E" w:rsidP="00DE4DE5">
            <w:pPr>
              <w:widowControl w:val="0"/>
              <w:spacing w:before="0" w:after="0"/>
              <w:jc w:val="center"/>
              <w:rPr>
                <w:rFonts w:eastAsia="Times New Roman"/>
                <w:noProof/>
                <w:sz w:val="26"/>
                <w:szCs w:val="26"/>
                <w:lang w:val="vi-VN" w:eastAsia="vi-VN"/>
              </w:rPr>
            </w:pPr>
            <w:r w:rsidRPr="00742D32">
              <w:rPr>
                <w:rFonts w:eastAsia="Times New Roman"/>
                <w:noProof/>
                <w:sz w:val="26"/>
                <w:szCs w:val="26"/>
              </w:rPr>
              <mc:AlternateContent>
                <mc:Choice Requires="wps">
                  <w:drawing>
                    <wp:anchor distT="0" distB="0" distL="114300" distR="114300" simplePos="0" relativeHeight="251660288" behindDoc="0" locked="0" layoutInCell="1" allowOverlap="1">
                      <wp:simplePos x="0" y="0"/>
                      <wp:positionH relativeFrom="column">
                        <wp:posOffset>858963</wp:posOffset>
                      </wp:positionH>
                      <wp:positionV relativeFrom="paragraph">
                        <wp:posOffset>46975</wp:posOffset>
                      </wp:positionV>
                      <wp:extent cx="776177" cy="0"/>
                      <wp:effectExtent l="0" t="0" r="24130" b="19050"/>
                      <wp:wrapNone/>
                      <wp:docPr id="3" name="Straight Connector 3"/>
                      <wp:cNvGraphicFramePr/>
                      <a:graphic xmlns:a="http://schemas.openxmlformats.org/drawingml/2006/main">
                        <a:graphicData uri="http://schemas.microsoft.com/office/word/2010/wordprocessingShape">
                          <wps:wsp>
                            <wps:cNvCnPr/>
                            <wps:spPr>
                              <a:xfrm>
                                <a:off x="0" y="0"/>
                                <a:ext cx="77617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048CCF"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7.65pt,3.7pt" to="128.7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r3twEAAMIDAAAOAAAAZHJzL2Uyb0RvYy54bWysU8GO0zAQvSPxD5bvNM2utEVR0z10tXtB&#10;ULHwAV5n3FiyPdbYNO3fM3bbLAIkBOLieOx5b+Y9T9b3R+/EAShZDL1sF0spIGgcbNj38uuXx3fv&#10;pUhZhUE5DNDLEyR5v3n7Zj3FDm5wRDcACSYJqZtiL8ecY9c0SY/gVVpghMCXBsmrzCHtm4HUxOze&#10;NTfL5V0zIQ2RUENKfPpwvpSbym8M6PzJmARZuF5yb7muVNeXsjabter2pOJo9aUN9Q9deGUDF52p&#10;HlRW4hvZX6i81YQJTV5o9A0aYzVUDaymXf6k5nlUEaoWNifF2ab0/2j1x8OOhB16eStFUJ6f6DmT&#10;svsxiy2GwAYiidvi0xRTx+nbsKNLlOKOiuijIV++LEccq7en2Vs4ZqH5cLW6a1crKfT1qnnFRUr5&#10;CdCLsumls6GoVp06fEiZa3HqNYWD0se5ct3lk4OS7MJnMKyEa7UVXWcIto7EQfHrK60h5LYoYb6a&#10;XWDGOjcDl38GXvILFOp8/Q14RtTKGPIM9jYg/a56Pl5bNuf8qwNn3cWCFxxO9U2qNTwoVeFlqMsk&#10;/hhX+Ouvt/kOAAD//wMAUEsDBBQABgAIAAAAIQCch9OB3QAAAAcBAAAPAAAAZHJzL2Rvd25yZXYu&#10;eG1sTI5RS8MwFIXfBf9DuIJvLrWzTmrTMQbiHMhwCvMxa65ttbkpSbZ2/96rL/r4cQ7nfMV8tJ04&#10;og+tIwXXkwQEUuVMS7WCt9eHqzsQIWoyunOECk4YYF6enxU6N26gFzxuYy14hEKuFTQx9rmUoWrQ&#10;6jBxPRJnH85bHRl9LY3XA4/bTqZJciutbokfGt3jssHqa3uwCp79arVcrE+ftHm3wy5d7zZP46NS&#10;lxfj4h5ExDH+leFHn9WhZKe9O5AJomOeZlOuKpjdgOA8zWYZiP0vy7KQ//3LbwAAAP//AwBQSwEC&#10;LQAUAAYACAAAACEAtoM4kv4AAADhAQAAEwAAAAAAAAAAAAAAAAAAAAAAW0NvbnRlbnRfVHlwZXNd&#10;LnhtbFBLAQItABQABgAIAAAAIQA4/SH/1gAAAJQBAAALAAAAAAAAAAAAAAAAAC8BAABfcmVscy8u&#10;cmVsc1BLAQItABQABgAIAAAAIQAdV+r3twEAAMIDAAAOAAAAAAAAAAAAAAAAAC4CAABkcnMvZTJv&#10;RG9jLnhtbFBLAQItABQABgAIAAAAIQCch9OB3QAAAAcBAAAPAAAAAAAAAAAAAAAAABEEAABkcnMv&#10;ZG93bnJldi54bWxQSwUGAAAAAAQABADzAAAAGwUAAAAA&#10;" strokecolor="#5b9bd5 [3204]" strokeweight=".5pt">
                      <v:stroke joinstyle="miter"/>
                    </v:line>
                  </w:pict>
                </mc:Fallback>
              </mc:AlternateContent>
            </w:r>
          </w:p>
          <w:p w:rsidR="00DE4DE5" w:rsidRPr="00742D32" w:rsidRDefault="00463F76" w:rsidP="00DE4DE5">
            <w:pPr>
              <w:widowControl w:val="0"/>
              <w:spacing w:before="0" w:after="0"/>
              <w:jc w:val="center"/>
              <w:rPr>
                <w:rFonts w:eastAsia="Times New Roman"/>
                <w:b/>
                <w:noProof/>
                <w:szCs w:val="28"/>
                <w:lang w:val="vi-VN" w:eastAsia="vi-VN"/>
              </w:rPr>
            </w:pPr>
            <w:r w:rsidRPr="003D15BC">
              <w:rPr>
                <w:b/>
                <w:noProof/>
                <w:szCs w:val="28"/>
              </w:rPr>
              <mc:AlternateContent>
                <mc:Choice Requires="wps">
                  <w:drawing>
                    <wp:anchor distT="45720" distB="45720" distL="114300" distR="114300" simplePos="0" relativeHeight="251662336" behindDoc="0" locked="0" layoutInCell="1" allowOverlap="1" wp14:anchorId="561C3B29" wp14:editId="141665F2">
                      <wp:simplePos x="0" y="0"/>
                      <wp:positionH relativeFrom="margin">
                        <wp:posOffset>471805</wp:posOffset>
                      </wp:positionH>
                      <wp:positionV relativeFrom="paragraph">
                        <wp:posOffset>466090</wp:posOffset>
                      </wp:positionV>
                      <wp:extent cx="1085850" cy="32385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23850"/>
                              </a:xfrm>
                              <a:prstGeom prst="rect">
                                <a:avLst/>
                              </a:prstGeom>
                              <a:solidFill>
                                <a:srgbClr val="FFFFFF"/>
                              </a:solidFill>
                              <a:ln w="9525">
                                <a:solidFill>
                                  <a:srgbClr val="000000"/>
                                </a:solidFill>
                                <a:miter lim="800000"/>
                                <a:headEnd/>
                                <a:tailEnd/>
                              </a:ln>
                            </wps:spPr>
                            <wps:txbx>
                              <w:txbxContent>
                                <w:p w:rsidR="00463F76" w:rsidRPr="00E33AC7" w:rsidRDefault="00463F76" w:rsidP="00463F76">
                                  <w:pPr>
                                    <w:spacing w:before="0"/>
                                    <w:jc w:val="center"/>
                                    <w:rPr>
                                      <w:b/>
                                      <w:szCs w:val="28"/>
                                    </w:rPr>
                                  </w:pPr>
                                  <w:r>
                                    <w:rPr>
                                      <w:b/>
                                      <w:szCs w:val="28"/>
                                    </w:rPr>
                                    <w:t>DỰ THẢ</w:t>
                                  </w:r>
                                  <w:r w:rsidRPr="00E33AC7">
                                    <w:rPr>
                                      <w:b/>
                                      <w:szCs w:val="28"/>
                                    </w:rPr>
                                    <w:t>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1C3B29" id="_x0000_t202" coordsize="21600,21600" o:spt="202" path="m,l,21600r21600,l21600,xe">
                      <v:stroke joinstyle="miter"/>
                      <v:path gradientshapeok="t" o:connecttype="rect"/>
                    </v:shapetype>
                    <v:shape id="Text Box 2" o:spid="_x0000_s1026" type="#_x0000_t202" style="position:absolute;left:0;text-align:left;margin-left:37.15pt;margin-top:36.7pt;width:85.5pt;height:25.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nJJwIAAFAEAAAOAAAAZHJzL2Uyb0RvYy54bWysVNtu2zAMfR+wfxD0vthxky014hRdugwD&#10;ugvQ7gNkWbaFSaImKbG7ry8lp2l2exnmB4EUqUPykPT6atSKHITzEkxF57OcEmE4NNJ0Ff16v3u1&#10;osQHZhqmwIiKPghPrzYvX6wHW4oCelCNcARBjC8HW9E+BFtmmee90MzPwAqDxhacZgFV12WNYwOi&#10;a5UVef46G8A11gEX3uPtzWSkm4TftoKHz23rRSCqophbSKdLZx3PbLNmZeeY7SU/psH+IQvNpMGg&#10;J6gbFhjZO/kblJbcgYc2zDjoDNpWcpFqwGrm+S/V3PXMilQLkuPtiSb//2D5p8MXR2RT0YISwzS2&#10;6F6MgbyFkRSRncH6Ep3uLLqFEa+xy6lSb2+Bf/PEwLZnphPXzsHQC9ZgdvP4Mjt7OuH4CFIPH6HB&#10;MGwfIAGNrdOROiSDIDp26eHUmZgKjyHz1XK1RBNH20VxEeUYgpVPr63z4b0ATaJQUYedT+jscOvD&#10;5PrkEoN5ULLZSaWS4rp6qxw5MJySXfqO6D+5KUOGil4ui+VEwF8h8vT9CULLgOOupK7o6uTEykjb&#10;O9NgmqwMTKpJxuqUOfIYqZtIDGM9omMkt4bmARl1MI01riEKPbgflAw40hX13/fMCUrUB4NduZwv&#10;FnEHkrJYvilQceeW+tzCDEeoigZKJnEbpr3ZWye7HiNNc2DgGjvZykTyc1bHvHFsU5uOKxb34lxP&#10;Xs8/gs0jAAAA//8DAFBLAwQUAAYACAAAACEAMPW53t8AAAAJAQAADwAAAGRycy9kb3ducmV2Lnht&#10;bEyPzU7DMBCE70i8g7VIXFDrkJi2hDgVQgLRG7QIrm68TSL8E2w3DW/PcoLTandGs99U68kaNmKI&#10;vXcSrucZMHSN171rJbztHmcrYDEpp5XxDiV8Y4R1fX5WqVL7k3vFcZtaRiEulkpCl9JQch6bDq2K&#10;cz+gI+3gg1WJ1tByHdSJwq3heZYtuFW9ow+dGvChw+Zze7QSVuJ5/Iib4uW9WRzMbbpajk9fQcrL&#10;i+n+DljCKf2Z4Ref0KEmpr0/Oh2ZkbAUBTlpFgIY6bm4ocOejLkQwOuK/29Q/wAAAP//AwBQSwEC&#10;LQAUAAYACAAAACEAtoM4kv4AAADhAQAAEwAAAAAAAAAAAAAAAAAAAAAAW0NvbnRlbnRfVHlwZXNd&#10;LnhtbFBLAQItABQABgAIAAAAIQA4/SH/1gAAAJQBAAALAAAAAAAAAAAAAAAAAC8BAABfcmVscy8u&#10;cmVsc1BLAQItABQABgAIAAAAIQDX+GnJJwIAAFAEAAAOAAAAAAAAAAAAAAAAAC4CAABkcnMvZTJv&#10;RG9jLnhtbFBLAQItABQABgAIAAAAIQAw9bne3wAAAAkBAAAPAAAAAAAAAAAAAAAAAIEEAABkcnMv&#10;ZG93bnJldi54bWxQSwUGAAAAAAQABADzAAAAjQUAAAAA&#10;">
                      <v:textbox>
                        <w:txbxContent>
                          <w:p w:rsidR="00463F76" w:rsidRPr="00E33AC7" w:rsidRDefault="00463F76" w:rsidP="00463F76">
                            <w:pPr>
                              <w:spacing w:before="0"/>
                              <w:jc w:val="center"/>
                              <w:rPr>
                                <w:b/>
                                <w:szCs w:val="28"/>
                              </w:rPr>
                            </w:pPr>
                            <w:r>
                              <w:rPr>
                                <w:b/>
                                <w:szCs w:val="28"/>
                              </w:rPr>
                              <w:t>DỰ THẢ</w:t>
                            </w:r>
                            <w:r w:rsidRPr="00E33AC7">
                              <w:rPr>
                                <w:b/>
                                <w:szCs w:val="28"/>
                              </w:rPr>
                              <w:t>O</w:t>
                            </w:r>
                          </w:p>
                        </w:txbxContent>
                      </v:textbox>
                      <w10:wrap anchorx="margin"/>
                    </v:shape>
                  </w:pict>
                </mc:Fallback>
              </mc:AlternateContent>
            </w:r>
            <w:r w:rsidR="00985AC6" w:rsidRPr="00742D32">
              <w:rPr>
                <w:rFonts w:eastAsia="Times New Roman"/>
                <w:noProof/>
                <w:sz w:val="26"/>
                <w:szCs w:val="26"/>
                <w:lang w:val="vi-VN" w:eastAsia="vi-VN"/>
              </w:rPr>
              <w:t>Số:             /BC-BTC</w:t>
            </w:r>
          </w:p>
        </w:tc>
        <w:tc>
          <w:tcPr>
            <w:tcW w:w="6095" w:type="dxa"/>
          </w:tcPr>
          <w:p w:rsidR="004B523E" w:rsidRPr="00742D32" w:rsidRDefault="00DE4DE5" w:rsidP="004B523E">
            <w:pPr>
              <w:widowControl w:val="0"/>
              <w:spacing w:before="0" w:after="0"/>
              <w:jc w:val="center"/>
              <w:rPr>
                <w:rFonts w:eastAsia="Times New Roman"/>
                <w:b/>
                <w:noProof/>
                <w:szCs w:val="28"/>
                <w:lang w:val="vi-VN" w:eastAsia="vi-VN"/>
              </w:rPr>
            </w:pPr>
            <w:r w:rsidRPr="00742D32">
              <w:rPr>
                <w:rFonts w:eastAsia="Times New Roman"/>
                <w:b/>
                <w:noProof/>
                <w:spacing w:val="-8"/>
                <w:sz w:val="26"/>
                <w:szCs w:val="28"/>
                <w:lang w:val="vi-VN" w:eastAsia="vi-VN"/>
              </w:rPr>
              <w:t>CỘNG HÒA XÃ HỘI CHỦ NGHĨA VIỆT NAM</w:t>
            </w:r>
            <w:r w:rsidRPr="00742D32">
              <w:rPr>
                <w:rFonts w:eastAsia="Times New Roman"/>
                <w:b/>
                <w:noProof/>
                <w:szCs w:val="28"/>
                <w:lang w:val="vi-VN" w:eastAsia="vi-VN"/>
              </w:rPr>
              <w:br/>
              <w:t xml:space="preserve">Độc lập - Tự do - Hạnh phúc </w:t>
            </w:r>
          </w:p>
          <w:p w:rsidR="004B523E" w:rsidRPr="00742D32" w:rsidRDefault="004B523E" w:rsidP="004B523E">
            <w:pPr>
              <w:widowControl w:val="0"/>
              <w:spacing w:before="0" w:after="0"/>
              <w:jc w:val="center"/>
              <w:rPr>
                <w:rFonts w:eastAsia="Times New Roman"/>
                <w:b/>
                <w:noProof/>
                <w:szCs w:val="28"/>
                <w:lang w:val="vi-VN" w:eastAsia="vi-VN"/>
              </w:rPr>
            </w:pPr>
            <w:r w:rsidRPr="00742D32">
              <w:rPr>
                <w:rFonts w:eastAsia="Times New Roman"/>
                <w:b/>
                <w:noProof/>
                <w:szCs w:val="28"/>
              </w:rPr>
              <mc:AlternateContent>
                <mc:Choice Requires="wps">
                  <w:drawing>
                    <wp:anchor distT="0" distB="0" distL="114300" distR="114300" simplePos="0" relativeHeight="251659264" behindDoc="0" locked="0" layoutInCell="1" allowOverlap="1" wp14:anchorId="37656747" wp14:editId="4837F0F3">
                      <wp:simplePos x="0" y="0"/>
                      <wp:positionH relativeFrom="column">
                        <wp:posOffset>800749</wp:posOffset>
                      </wp:positionH>
                      <wp:positionV relativeFrom="paragraph">
                        <wp:posOffset>33891</wp:posOffset>
                      </wp:positionV>
                      <wp:extent cx="2115879" cy="0"/>
                      <wp:effectExtent l="0" t="0" r="36830" b="19050"/>
                      <wp:wrapNone/>
                      <wp:docPr id="1" name="Straight Connector 1"/>
                      <wp:cNvGraphicFramePr/>
                      <a:graphic xmlns:a="http://schemas.openxmlformats.org/drawingml/2006/main">
                        <a:graphicData uri="http://schemas.microsoft.com/office/word/2010/wordprocessingShape">
                          <wps:wsp>
                            <wps:cNvCnPr/>
                            <wps:spPr>
                              <a:xfrm>
                                <a:off x="0" y="0"/>
                                <a:ext cx="21158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24725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3.05pt,2.65pt" to="229.6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OHdtwEAAMMDAAAOAAAAZHJzL2Uyb0RvYy54bWysU8GOEzEMvSPxD1HudDqVgGXU6R66gguC&#10;imU/IJtxOpGSOHJCp/17nLSdRYCEWO3FEyd+tt+zZ3179E4cgJLF0Mt2sZQCgsbBhn0vH75/fHMj&#10;RcoqDMphgF6eIMnbzetX6yl2sMIR3QAkOElI3RR7OeYcu6ZJegSv0gIjBH40SF5ldmnfDKQmzu5d&#10;s1ou3zUT0hAJNaTEt3fnR7mp+Y0Bnb8akyAL10vuLVdL1T4W22zWqtuTiqPVlzbUM7rwygYuOqe6&#10;U1mJH2T/SOWtJkxo8kKjb9AYq6FyYDbt8jc296OKULmwOCnOMqWXS6u/HHYk7MCzkyIozyO6z6Ts&#10;fsxiiyGwgEiiLTpNMXUcvg07ungp7qiQPhry5ct0xLFqe5q1hWMWmi9Xbfv25v0HKfT1rXkCRkr5&#10;E6AX5dBLZ0OhrTp1+JwyF+PQawg7pZFz6XrKJwcl2IVvYJgKF2srui4RbB2Jg+LxK60h5EqF89Xo&#10;AjPWuRm4/DfwEl+gUBfsf8AzolbGkGewtwHpb9Xz8dqyOcdfFTjzLhI84nCqQ6nS8KZUxS5bXVbx&#10;V7/Cn/69zU8AAAD//wMAUEsDBBQABgAIAAAAIQAcEoBZ3QAAAAcBAAAPAAAAZHJzL2Rvd25yZXYu&#10;eG1sTI5BS8NAEIXvBf/DMoK3dtNoi8ZsSimItSDFKtTjNjsm0exs2N026b939KK3+XiPN1++GGwr&#10;TuhD40jBdJKAQCqdaahS8Pb6ML4FEaImo1tHqOCMARbFxSjXmXE9veBpFyvBIxQyraCOscukDGWN&#10;VoeJ65A4+3De6sjoK2m87nnctjJNkrm0uiH+UOsOVzWWX7ujVfDs1+vVcnP+pO277ffpZr99Gh6V&#10;uroclvcgIg7xrww/+qwOBTsd3JFMEC1zOp9yVcHsGgTnN7M7Pg6/LItc/vcvvgEAAP//AwBQSwEC&#10;LQAUAAYACAAAACEAtoM4kv4AAADhAQAAEwAAAAAAAAAAAAAAAAAAAAAAW0NvbnRlbnRfVHlwZXNd&#10;LnhtbFBLAQItABQABgAIAAAAIQA4/SH/1gAAAJQBAAALAAAAAAAAAAAAAAAAAC8BAABfcmVscy8u&#10;cmVsc1BLAQItABQABgAIAAAAIQCeyOHdtwEAAMMDAAAOAAAAAAAAAAAAAAAAAC4CAABkcnMvZTJv&#10;RG9jLnhtbFBLAQItABQABgAIAAAAIQAcEoBZ3QAAAAcBAAAPAAAAAAAAAAAAAAAAABEEAABkcnMv&#10;ZG93bnJldi54bWxQSwUGAAAAAAQABADzAAAAGwUAAAAA&#10;" strokecolor="#5b9bd5 [3204]" strokeweight=".5pt">
                      <v:stroke joinstyle="miter"/>
                    </v:line>
                  </w:pict>
                </mc:Fallback>
              </mc:AlternateContent>
            </w:r>
          </w:p>
          <w:p w:rsidR="00DE4DE5" w:rsidRPr="00742D32" w:rsidRDefault="00DE4DE5" w:rsidP="004B523E">
            <w:pPr>
              <w:widowControl w:val="0"/>
              <w:spacing w:before="0" w:after="0"/>
              <w:jc w:val="center"/>
              <w:rPr>
                <w:rFonts w:eastAsia="Times New Roman"/>
                <w:noProof/>
                <w:szCs w:val="28"/>
                <w:lang w:val="vi-VN" w:eastAsia="vi-VN"/>
              </w:rPr>
            </w:pPr>
            <w:r w:rsidRPr="00742D32">
              <w:rPr>
                <w:rFonts w:eastAsia="Times New Roman"/>
                <w:i/>
                <w:noProof/>
                <w:szCs w:val="28"/>
                <w:lang w:val="vi-VN" w:eastAsia="vi-VN"/>
              </w:rPr>
              <w:t>Hà Nội</w:t>
            </w:r>
            <w:r w:rsidR="00DE6221" w:rsidRPr="00742D32">
              <w:rPr>
                <w:rFonts w:eastAsia="Times New Roman"/>
                <w:i/>
                <w:noProof/>
                <w:szCs w:val="28"/>
                <w:lang w:val="vi-VN" w:eastAsia="vi-VN"/>
              </w:rPr>
              <w:t xml:space="preserve">, ngày        tháng      </w:t>
            </w:r>
            <w:r w:rsidR="004B523E" w:rsidRPr="00742D32">
              <w:rPr>
                <w:rFonts w:eastAsia="Times New Roman"/>
                <w:i/>
                <w:noProof/>
                <w:szCs w:val="28"/>
                <w:lang w:val="vi-VN" w:eastAsia="vi-VN"/>
              </w:rPr>
              <w:t>năm</w:t>
            </w:r>
          </w:p>
        </w:tc>
      </w:tr>
    </w:tbl>
    <w:p w:rsidR="00DE4DE5" w:rsidRPr="00742D32" w:rsidRDefault="00DE4DE5" w:rsidP="00DE4DE5">
      <w:pPr>
        <w:widowControl w:val="0"/>
        <w:tabs>
          <w:tab w:val="right" w:leader="dot" w:pos="8640"/>
        </w:tabs>
        <w:spacing w:before="0" w:after="0"/>
        <w:jc w:val="center"/>
        <w:rPr>
          <w:rFonts w:eastAsia="Courier New"/>
          <w:b/>
          <w:noProof/>
          <w:sz w:val="16"/>
          <w:szCs w:val="28"/>
          <w:lang w:val="vi-VN" w:eastAsia="vi-VN"/>
        </w:rPr>
      </w:pPr>
    </w:p>
    <w:p w:rsidR="00463F76" w:rsidRDefault="00463F76" w:rsidP="00985AC6">
      <w:pPr>
        <w:widowControl w:val="0"/>
        <w:tabs>
          <w:tab w:val="right" w:leader="dot" w:pos="8640"/>
        </w:tabs>
        <w:spacing w:before="0" w:after="0"/>
        <w:jc w:val="center"/>
        <w:rPr>
          <w:rFonts w:eastAsia="Courier New"/>
          <w:b/>
          <w:noProof/>
          <w:szCs w:val="28"/>
          <w:lang w:val="vi-VN" w:eastAsia="vi-VN"/>
        </w:rPr>
      </w:pPr>
    </w:p>
    <w:p w:rsidR="00985AC6" w:rsidRPr="00742D32" w:rsidRDefault="00985AC6" w:rsidP="00985AC6">
      <w:pPr>
        <w:widowControl w:val="0"/>
        <w:tabs>
          <w:tab w:val="right" w:leader="dot" w:pos="8640"/>
        </w:tabs>
        <w:spacing w:before="0" w:after="0"/>
        <w:jc w:val="center"/>
        <w:rPr>
          <w:rFonts w:eastAsia="Courier New"/>
          <w:b/>
          <w:noProof/>
          <w:szCs w:val="28"/>
          <w:lang w:val="vi-VN" w:eastAsia="vi-VN"/>
        </w:rPr>
      </w:pPr>
      <w:r w:rsidRPr="00742D32">
        <w:rPr>
          <w:rFonts w:eastAsia="Courier New"/>
          <w:b/>
          <w:noProof/>
          <w:szCs w:val="28"/>
          <w:lang w:val="vi-VN" w:eastAsia="vi-VN"/>
        </w:rPr>
        <w:t xml:space="preserve">BÁO CÁO </w:t>
      </w:r>
    </w:p>
    <w:p w:rsidR="008042E2" w:rsidRPr="00742D32" w:rsidRDefault="00985AC6" w:rsidP="00985AC6">
      <w:pPr>
        <w:jc w:val="center"/>
        <w:rPr>
          <w:rFonts w:eastAsia="Times New Roman"/>
          <w:b/>
          <w:noProof/>
          <w:szCs w:val="28"/>
          <w:lang w:val="vi-VN" w:eastAsia="vi-VN"/>
        </w:rPr>
      </w:pPr>
      <w:r w:rsidRPr="00742D32">
        <w:rPr>
          <w:rFonts w:eastAsia="Times New Roman"/>
          <w:b/>
          <w:noProof/>
          <w:szCs w:val="28"/>
          <w:lang w:val="vi-VN" w:eastAsia="vi-VN"/>
        </w:rPr>
        <w:t xml:space="preserve">Tổng kết việc thi hành Nghị định </w:t>
      </w:r>
      <w:r w:rsidR="00D25687">
        <w:rPr>
          <w:rFonts w:eastAsia="Times New Roman"/>
          <w:b/>
          <w:noProof/>
          <w:szCs w:val="28"/>
          <w:lang w:eastAsia="vi-VN"/>
        </w:rPr>
        <w:t>85</w:t>
      </w:r>
      <w:r w:rsidRPr="00742D32">
        <w:rPr>
          <w:rFonts w:eastAsia="Times New Roman"/>
          <w:b/>
          <w:noProof/>
          <w:szCs w:val="28"/>
          <w:lang w:val="vi-VN" w:eastAsia="vi-VN"/>
        </w:rPr>
        <w:t>/20</w:t>
      </w:r>
      <w:r w:rsidR="00D25687">
        <w:rPr>
          <w:rFonts w:eastAsia="Times New Roman"/>
          <w:b/>
          <w:noProof/>
          <w:szCs w:val="28"/>
          <w:lang w:eastAsia="vi-VN"/>
        </w:rPr>
        <w:t>19</w:t>
      </w:r>
      <w:r w:rsidRPr="00742D32">
        <w:rPr>
          <w:rFonts w:eastAsia="Times New Roman"/>
          <w:b/>
          <w:noProof/>
          <w:szCs w:val="28"/>
          <w:lang w:val="vi-VN" w:eastAsia="vi-VN"/>
        </w:rPr>
        <w:t xml:space="preserve">/NĐ-CP ngày </w:t>
      </w:r>
      <w:r w:rsidR="00D25687">
        <w:rPr>
          <w:rFonts w:eastAsia="Times New Roman"/>
          <w:b/>
          <w:noProof/>
          <w:szCs w:val="28"/>
          <w:lang w:eastAsia="vi-VN"/>
        </w:rPr>
        <w:t>14/11/2019</w:t>
      </w:r>
      <w:r w:rsidRPr="00742D32">
        <w:rPr>
          <w:rFonts w:eastAsia="Times New Roman"/>
          <w:b/>
          <w:noProof/>
          <w:szCs w:val="28"/>
          <w:lang w:val="vi-VN" w:eastAsia="vi-VN"/>
        </w:rPr>
        <w:t xml:space="preserve"> của Chính phủ </w:t>
      </w:r>
      <w:r w:rsidR="000C0B5C" w:rsidRPr="000C0B5C">
        <w:rPr>
          <w:rFonts w:eastAsia="Times New Roman"/>
          <w:b/>
          <w:noProof/>
          <w:szCs w:val="28"/>
          <w:lang w:val="vi-VN" w:eastAsia="vi-VN"/>
        </w:rPr>
        <w:t>quy định thực hiện thủ tục hành chính theo cơ chế một cửa quốc gia, cơ chế một cửa ASEAN và kiểm tra chuyên ngành đối với hàng hóa xuất khẩu, nhập khẩu</w:t>
      </w:r>
    </w:p>
    <w:p w:rsidR="006B73CF" w:rsidRPr="00742D32" w:rsidRDefault="006B73CF" w:rsidP="006B73CF">
      <w:pPr>
        <w:tabs>
          <w:tab w:val="right" w:leader="dot" w:pos="8640"/>
        </w:tabs>
        <w:ind w:firstLine="567"/>
        <w:jc w:val="both"/>
        <w:rPr>
          <w:noProof/>
          <w:szCs w:val="28"/>
          <w:lang w:val="vi-VN"/>
        </w:rPr>
      </w:pPr>
    </w:p>
    <w:p w:rsidR="006B73CF" w:rsidRPr="00742D32" w:rsidRDefault="006B73CF" w:rsidP="009E08F2">
      <w:pPr>
        <w:widowControl w:val="0"/>
        <w:tabs>
          <w:tab w:val="right" w:leader="dot" w:pos="8640"/>
        </w:tabs>
        <w:ind w:firstLine="567"/>
        <w:jc w:val="both"/>
        <w:rPr>
          <w:noProof/>
          <w:szCs w:val="28"/>
          <w:lang w:val="vi-VN"/>
        </w:rPr>
      </w:pPr>
      <w:r w:rsidRPr="00742D32">
        <w:rPr>
          <w:noProof/>
          <w:szCs w:val="28"/>
          <w:lang w:val="vi-VN"/>
        </w:rPr>
        <w:t>Thực hiện quy định của Luật Ban hành văn bản quy phạm pháp luật</w:t>
      </w:r>
      <w:r w:rsidR="008A5613" w:rsidRPr="00742D32">
        <w:rPr>
          <w:noProof/>
          <w:szCs w:val="28"/>
          <w:lang w:val="vi-VN"/>
        </w:rPr>
        <w:t>, Bộ Tài chính</w:t>
      </w:r>
      <w:r w:rsidRPr="00742D32">
        <w:rPr>
          <w:noProof/>
          <w:szCs w:val="28"/>
          <w:lang w:val="vi-VN"/>
        </w:rPr>
        <w:t xml:space="preserve"> đã tiến hành tổng kết việc thi hành</w:t>
      </w:r>
      <w:r w:rsidR="0012264D" w:rsidRPr="00742D32">
        <w:rPr>
          <w:noProof/>
          <w:szCs w:val="28"/>
          <w:lang w:val="vi-VN"/>
        </w:rPr>
        <w:t xml:space="preserve"> Nghị định </w:t>
      </w:r>
      <w:r w:rsidR="009E08F2" w:rsidRPr="009E08F2">
        <w:rPr>
          <w:rFonts w:eastAsia="Times New Roman"/>
          <w:noProof/>
          <w:szCs w:val="28"/>
          <w:lang w:eastAsia="vi-VN"/>
        </w:rPr>
        <w:t>85</w:t>
      </w:r>
      <w:r w:rsidR="009E08F2" w:rsidRPr="009E08F2">
        <w:rPr>
          <w:rFonts w:eastAsia="Times New Roman"/>
          <w:noProof/>
          <w:szCs w:val="28"/>
          <w:lang w:val="vi-VN" w:eastAsia="vi-VN"/>
        </w:rPr>
        <w:t>/20</w:t>
      </w:r>
      <w:r w:rsidR="009E08F2" w:rsidRPr="009E08F2">
        <w:rPr>
          <w:rFonts w:eastAsia="Times New Roman"/>
          <w:noProof/>
          <w:szCs w:val="28"/>
          <w:lang w:eastAsia="vi-VN"/>
        </w:rPr>
        <w:t>19</w:t>
      </w:r>
      <w:r w:rsidR="009E08F2" w:rsidRPr="009E08F2">
        <w:rPr>
          <w:rFonts w:eastAsia="Times New Roman"/>
          <w:noProof/>
          <w:szCs w:val="28"/>
          <w:lang w:val="vi-VN" w:eastAsia="vi-VN"/>
        </w:rPr>
        <w:t xml:space="preserve">/NĐ-CP ngày </w:t>
      </w:r>
      <w:r w:rsidR="009E08F2" w:rsidRPr="009E08F2">
        <w:rPr>
          <w:rFonts w:eastAsia="Times New Roman"/>
          <w:noProof/>
          <w:szCs w:val="28"/>
          <w:lang w:eastAsia="vi-VN"/>
        </w:rPr>
        <w:t>14/11/2019</w:t>
      </w:r>
      <w:r w:rsidR="009E08F2" w:rsidRPr="009E08F2">
        <w:rPr>
          <w:rFonts w:eastAsia="Times New Roman"/>
          <w:noProof/>
          <w:szCs w:val="28"/>
          <w:lang w:val="vi-VN" w:eastAsia="vi-VN"/>
        </w:rPr>
        <w:t xml:space="preserve"> của Chính phủ quy định thực hiện thủ tục hành chính theo cơ chế một cửa quốc gia, cơ chế một cửa ASEAN và kiểm tra chuyên ngành đối với hàng hóa xuất khẩu, nhập khẩu</w:t>
      </w:r>
      <w:r w:rsidR="0088263D" w:rsidRPr="00742D32">
        <w:rPr>
          <w:noProof/>
          <w:szCs w:val="28"/>
          <w:lang w:val="vi-VN"/>
        </w:rPr>
        <w:t>.</w:t>
      </w:r>
      <w:r w:rsidRPr="00742D32">
        <w:rPr>
          <w:noProof/>
          <w:szCs w:val="28"/>
          <w:lang w:val="vi-VN"/>
        </w:rPr>
        <w:t xml:space="preserve"> Kết quả như sau:</w:t>
      </w:r>
    </w:p>
    <w:p w:rsidR="00F651EE" w:rsidRPr="00742D32" w:rsidRDefault="006B73CF" w:rsidP="00950E3A">
      <w:pPr>
        <w:widowControl w:val="0"/>
        <w:tabs>
          <w:tab w:val="right" w:leader="dot" w:pos="8640"/>
        </w:tabs>
        <w:ind w:firstLine="567"/>
        <w:jc w:val="both"/>
        <w:rPr>
          <w:b/>
          <w:noProof/>
          <w:szCs w:val="28"/>
          <w:lang w:val="vi-VN"/>
        </w:rPr>
      </w:pPr>
      <w:r w:rsidRPr="00742D32">
        <w:rPr>
          <w:b/>
          <w:noProof/>
          <w:szCs w:val="28"/>
          <w:lang w:val="vi-VN"/>
        </w:rPr>
        <w:t>I. BỐI CẢNH THỰC HIỆN TỔNG KẾ</w:t>
      </w:r>
      <w:r w:rsidR="00F651EE" w:rsidRPr="00742D32">
        <w:rPr>
          <w:b/>
          <w:noProof/>
          <w:szCs w:val="28"/>
          <w:lang w:val="vi-VN"/>
        </w:rPr>
        <w:t>T</w:t>
      </w:r>
    </w:p>
    <w:p w:rsidR="006B73CF" w:rsidRPr="004539DB" w:rsidRDefault="006B73CF" w:rsidP="00950E3A">
      <w:pPr>
        <w:widowControl w:val="0"/>
        <w:tabs>
          <w:tab w:val="right" w:leader="dot" w:pos="8640"/>
        </w:tabs>
        <w:ind w:firstLine="567"/>
        <w:jc w:val="both"/>
        <w:rPr>
          <w:b/>
          <w:noProof/>
          <w:szCs w:val="28"/>
          <w:lang w:val="vi-VN"/>
        </w:rPr>
      </w:pPr>
      <w:r w:rsidRPr="004539DB">
        <w:rPr>
          <w:b/>
          <w:noProof/>
          <w:szCs w:val="28"/>
          <w:lang w:val="vi-VN"/>
        </w:rPr>
        <w:t xml:space="preserve">1. Bối cảnh trong nước và quốc tế liên quan đến </w:t>
      </w:r>
      <w:r w:rsidR="00524E1E" w:rsidRPr="004539DB">
        <w:rPr>
          <w:b/>
          <w:noProof/>
          <w:szCs w:val="28"/>
        </w:rPr>
        <w:t>dự thảo Nghị định sửa đổi, bổ sung</w:t>
      </w:r>
      <w:r w:rsidR="001C092F" w:rsidRPr="004539DB">
        <w:rPr>
          <w:b/>
          <w:noProof/>
          <w:szCs w:val="28"/>
        </w:rPr>
        <w:t xml:space="preserve"> một số điều của</w:t>
      </w:r>
      <w:r w:rsidR="00524E1E" w:rsidRPr="004539DB">
        <w:rPr>
          <w:b/>
          <w:noProof/>
          <w:szCs w:val="28"/>
        </w:rPr>
        <w:t xml:space="preserve"> Nghị định </w:t>
      </w:r>
      <w:r w:rsidR="00375641" w:rsidRPr="00907AF5">
        <w:rPr>
          <w:rFonts w:eastAsia="Times New Roman"/>
          <w:b/>
          <w:noProof/>
          <w:szCs w:val="28"/>
          <w:lang w:eastAsia="vi-VN"/>
        </w:rPr>
        <w:t>85</w:t>
      </w:r>
      <w:r w:rsidR="00375641" w:rsidRPr="00907AF5">
        <w:rPr>
          <w:rFonts w:eastAsia="Times New Roman"/>
          <w:b/>
          <w:noProof/>
          <w:szCs w:val="28"/>
          <w:lang w:val="vi-VN" w:eastAsia="vi-VN"/>
        </w:rPr>
        <w:t>/20</w:t>
      </w:r>
      <w:r w:rsidR="00375641" w:rsidRPr="00907AF5">
        <w:rPr>
          <w:rFonts w:eastAsia="Times New Roman"/>
          <w:b/>
          <w:noProof/>
          <w:szCs w:val="28"/>
          <w:lang w:eastAsia="vi-VN"/>
        </w:rPr>
        <w:t>19</w:t>
      </w:r>
      <w:r w:rsidR="00375641" w:rsidRPr="00907AF5">
        <w:rPr>
          <w:rFonts w:eastAsia="Times New Roman"/>
          <w:b/>
          <w:noProof/>
          <w:szCs w:val="28"/>
          <w:lang w:val="vi-VN" w:eastAsia="vi-VN"/>
        </w:rPr>
        <w:t>/NĐ-CP</w:t>
      </w:r>
    </w:p>
    <w:p w:rsidR="00C07157" w:rsidRDefault="00907AF5" w:rsidP="00E06CD8">
      <w:pPr>
        <w:spacing w:before="100" w:after="100"/>
        <w:ind w:firstLine="720"/>
        <w:jc w:val="both"/>
      </w:pPr>
      <w:r w:rsidRPr="00907AF5">
        <w:rPr>
          <w:b/>
          <w:i/>
        </w:rPr>
        <w:t>1.1.</w:t>
      </w:r>
      <w:r>
        <w:t xml:space="preserve"> Với tầm nhìn chiến lược và tư duy cải cách mạnh mẽ, thời gian qua, Bộ Chính trị đã ban hành 4 Nghị quyết chiến lược, có ý nghĩa nền tảng gồm: Nghị quyết số 57-NQ/TW, Nghị quyết số 59-NQ/TW, Nghị quyết số 66-NQ/TW, Nghị quyết số 68-NQ/TW. </w:t>
      </w:r>
      <w:r w:rsidR="007D6145">
        <w:t>Bốn Nghị quyết này được xác định là “Bộ tứ trụ cột” của thể chế quốc gia</w:t>
      </w:r>
      <w:r w:rsidR="008E6839">
        <w:t xml:space="preserve"> đã đưa ra định hướng </w:t>
      </w:r>
      <w:r w:rsidR="00E06CD8" w:rsidRPr="00A57482">
        <w:rPr>
          <w:rFonts w:eastAsia="Times New Roman"/>
          <w:szCs w:val="28"/>
        </w:rPr>
        <w:t>đổi mới</w:t>
      </w:r>
      <w:r w:rsidR="00E06CD8">
        <w:rPr>
          <w:rFonts w:eastAsia="Times New Roman"/>
          <w:szCs w:val="28"/>
        </w:rPr>
        <w:t xml:space="preserve"> mạnh mẽ</w:t>
      </w:r>
      <w:r w:rsidR="00E06CD8" w:rsidRPr="00A57482">
        <w:rPr>
          <w:rFonts w:eastAsia="Times New Roman"/>
          <w:szCs w:val="28"/>
        </w:rPr>
        <w:t xml:space="preserve"> tư duy về xây dựng </w:t>
      </w:r>
      <w:r w:rsidR="00E06CD8">
        <w:rPr>
          <w:rFonts w:eastAsia="Times New Roman"/>
          <w:szCs w:val="28"/>
        </w:rPr>
        <w:t>pháp luật</w:t>
      </w:r>
      <w:r w:rsidR="00E06CD8" w:rsidRPr="00A57482">
        <w:rPr>
          <w:rFonts w:eastAsia="Times New Roman"/>
          <w:szCs w:val="28"/>
        </w:rPr>
        <w:t>, tổ chức thực thi pháp luật cũng như huy động, phát triển mạnh mẽ khu vực kinh tế tư nhân làm động lực chiến lược cho nền kinh tế</w:t>
      </w:r>
      <w:r w:rsidR="00E06CD8">
        <w:rPr>
          <w:rFonts w:eastAsia="Times New Roman"/>
          <w:szCs w:val="28"/>
        </w:rPr>
        <w:t xml:space="preserve"> -</w:t>
      </w:r>
      <w:r w:rsidR="00E06CD8" w:rsidRPr="00A57482">
        <w:rPr>
          <w:rFonts w:eastAsia="Times New Roman"/>
          <w:szCs w:val="28"/>
        </w:rPr>
        <w:t xml:space="preserve"> xã hội đất nước</w:t>
      </w:r>
      <w:r w:rsidR="00C60298">
        <w:t>, trong đó:</w:t>
      </w:r>
    </w:p>
    <w:p w:rsidR="00C07157" w:rsidRPr="00C60298" w:rsidRDefault="00C07157" w:rsidP="00C07157">
      <w:pPr>
        <w:spacing w:before="100" w:after="100"/>
        <w:ind w:firstLine="720"/>
        <w:jc w:val="both"/>
        <w:rPr>
          <w:rFonts w:eastAsia="Times New Roman"/>
          <w:szCs w:val="28"/>
        </w:rPr>
      </w:pPr>
      <w:r>
        <w:rPr>
          <w:rFonts w:eastAsia="Times New Roman"/>
          <w:b/>
          <w:bCs/>
          <w:szCs w:val="28"/>
        </w:rPr>
        <w:t xml:space="preserve">- </w:t>
      </w:r>
      <w:r w:rsidRPr="00C60298">
        <w:t xml:space="preserve">Tại mục 2 phần III của </w:t>
      </w:r>
      <w:r w:rsidRPr="00C60298">
        <w:rPr>
          <w:rFonts w:eastAsia="Times New Roman"/>
          <w:bCs/>
          <w:szCs w:val="28"/>
        </w:rPr>
        <w:t>Nghị quyết số 68-NQ/TW ngày 04/5/2025 về phát triển kinh tế tư nhân đã nêu rõ:</w:t>
      </w:r>
    </w:p>
    <w:p w:rsidR="00C07157" w:rsidRPr="00174863" w:rsidRDefault="007D6145" w:rsidP="00C07157">
      <w:pPr>
        <w:pStyle w:val="NormalWeb"/>
        <w:spacing w:beforeAutospacing="0" w:afterAutospacing="0"/>
        <w:ind w:firstLine="900"/>
        <w:jc w:val="both"/>
        <w:rPr>
          <w:bCs/>
          <w:sz w:val="28"/>
          <w:szCs w:val="28"/>
        </w:rPr>
      </w:pPr>
      <w:r>
        <w:rPr>
          <w:bCs/>
          <w:sz w:val="28"/>
          <w:szCs w:val="28"/>
        </w:rPr>
        <w:t>+</w:t>
      </w:r>
      <w:r w:rsidR="00C07157" w:rsidRPr="00174863">
        <w:rPr>
          <w:bCs/>
          <w:sz w:val="28"/>
          <w:szCs w:val="28"/>
        </w:rPr>
        <w:t xml:space="preserve"> Đổi mới tư duy xây dựng và tổ chức thực thi pháp luật bảo đảm nền kinh tế vận hành theo cơ chế thị trường định hướng xã hội chủ nghĩa, sử dụng các công cụ thị trường để điều tiết nền kinh tế; giảm thiểu sự can thiệp và xoá bỏ các rào cản hành chính, cơ chế "xin - cho", tư duy "không quản được thì cấm"</w:t>
      </w:r>
      <w:r w:rsidR="007530B8">
        <w:rPr>
          <w:bCs/>
          <w:sz w:val="28"/>
          <w:szCs w:val="28"/>
        </w:rPr>
        <w:t>;</w:t>
      </w:r>
    </w:p>
    <w:p w:rsidR="00C07157" w:rsidRPr="00174863" w:rsidRDefault="007D6145" w:rsidP="00C07157">
      <w:pPr>
        <w:pStyle w:val="NormalWeb"/>
        <w:spacing w:beforeAutospacing="0" w:afterAutospacing="0"/>
        <w:ind w:firstLine="900"/>
        <w:jc w:val="both"/>
        <w:rPr>
          <w:bCs/>
          <w:sz w:val="28"/>
          <w:szCs w:val="28"/>
        </w:rPr>
      </w:pPr>
      <w:r>
        <w:rPr>
          <w:bCs/>
          <w:sz w:val="28"/>
          <w:szCs w:val="28"/>
        </w:rPr>
        <w:t>+</w:t>
      </w:r>
      <w:r w:rsidR="00C07157" w:rsidRPr="00174863">
        <w:rPr>
          <w:bCs/>
          <w:sz w:val="28"/>
          <w:szCs w:val="28"/>
        </w:rPr>
        <w:t xml:space="preserve"> Hoàn thiện hệ thống pháp luật, xoá bỏ các rào cản tiếp cận thị trường đảm bảo môi trường kinh doanh thông thoáng, minh bạch, rõ ràng, nhất quán, ổn định lâu dài, dễ tuân thủ, chi phí thấp. Minh bạch hoá, số hoá, thông minh hoá, tự động hoá, áp dụng triệt để trí tuệ nhân tạo và dữ liệu lớn trong thực hiện các quy</w:t>
      </w:r>
      <w:r w:rsidR="00C07157">
        <w:rPr>
          <w:bCs/>
          <w:sz w:val="28"/>
          <w:szCs w:val="28"/>
        </w:rPr>
        <w:t xml:space="preserve"> trình, thủ tục hành chính</w:t>
      </w:r>
      <w:r w:rsidR="00C07157" w:rsidRPr="00174863">
        <w:rPr>
          <w:bCs/>
          <w:sz w:val="28"/>
          <w:szCs w:val="28"/>
        </w:rPr>
        <w:t>...</w:t>
      </w:r>
      <w:r w:rsidR="007530B8">
        <w:rPr>
          <w:bCs/>
          <w:sz w:val="28"/>
          <w:szCs w:val="28"/>
        </w:rPr>
        <w:t>;</w:t>
      </w:r>
      <w:r w:rsidR="00C07157" w:rsidRPr="00174863">
        <w:rPr>
          <w:bCs/>
          <w:sz w:val="28"/>
          <w:szCs w:val="28"/>
        </w:rPr>
        <w:t xml:space="preserve"> </w:t>
      </w:r>
    </w:p>
    <w:p w:rsidR="00C07157" w:rsidRDefault="007D6145" w:rsidP="00C07157">
      <w:pPr>
        <w:pStyle w:val="NormalWeb"/>
        <w:spacing w:beforeAutospacing="0" w:afterAutospacing="0"/>
        <w:ind w:firstLine="900"/>
        <w:jc w:val="both"/>
        <w:rPr>
          <w:bCs/>
          <w:sz w:val="28"/>
          <w:szCs w:val="28"/>
        </w:rPr>
      </w:pPr>
      <w:r>
        <w:rPr>
          <w:bCs/>
          <w:sz w:val="28"/>
          <w:szCs w:val="28"/>
        </w:rPr>
        <w:t>+</w:t>
      </w:r>
      <w:r w:rsidR="00C07157" w:rsidRPr="00174863">
        <w:rPr>
          <w:bCs/>
          <w:sz w:val="28"/>
          <w:szCs w:val="28"/>
        </w:rPr>
        <w:t xml:space="preserve"> Chuyển từ nền hành chính công vụ, quản lý là chủ yếu sang phục vụ và kiến tạo phát triển, lấy người dân, doanh nghiệp làm trung tâm; hiện đại hoá quản trị công, quản trị dựa trên dữ liệu</w:t>
      </w:r>
      <w:r w:rsidR="007530B8">
        <w:rPr>
          <w:bCs/>
          <w:sz w:val="28"/>
          <w:szCs w:val="28"/>
        </w:rPr>
        <w:t>;</w:t>
      </w:r>
    </w:p>
    <w:p w:rsidR="00C07157" w:rsidRDefault="007D6145" w:rsidP="00C07157">
      <w:pPr>
        <w:pStyle w:val="NormalWeb"/>
        <w:spacing w:beforeAutospacing="0" w:afterAutospacing="0"/>
        <w:ind w:firstLine="900"/>
        <w:jc w:val="both"/>
        <w:rPr>
          <w:bCs/>
          <w:sz w:val="28"/>
          <w:szCs w:val="28"/>
        </w:rPr>
      </w:pPr>
      <w:r>
        <w:rPr>
          <w:bCs/>
          <w:sz w:val="28"/>
          <w:szCs w:val="28"/>
        </w:rPr>
        <w:lastRenderedPageBreak/>
        <w:t>+</w:t>
      </w:r>
      <w:r w:rsidR="00C07157">
        <w:rPr>
          <w:bCs/>
          <w:sz w:val="28"/>
          <w:szCs w:val="28"/>
        </w:rPr>
        <w:t xml:space="preserve"> </w:t>
      </w:r>
      <w:r w:rsidR="00C07157" w:rsidRPr="00174863">
        <w:rPr>
          <w:bCs/>
          <w:sz w:val="28"/>
          <w:szCs w:val="28"/>
        </w:rPr>
        <w:t>Thực hiện chuyển mạnh từ tiền kiểm sang hậu kiểm gắn với tăng cường kiểm tra, giám sát. Khắc phục tình trạng thiếu nhất quán trong thực thi chính sách giữa trung ương và địa phương, giữa các bộ, ngành và giữa các địa phương với nhau</w:t>
      </w:r>
      <w:r w:rsidR="007530B8">
        <w:rPr>
          <w:bCs/>
          <w:sz w:val="28"/>
          <w:szCs w:val="28"/>
        </w:rPr>
        <w:t>;</w:t>
      </w:r>
    </w:p>
    <w:p w:rsidR="00EF6D37" w:rsidRPr="00EF6D37" w:rsidRDefault="00147A81" w:rsidP="00EF6D37">
      <w:pPr>
        <w:pStyle w:val="NormalWeb"/>
        <w:spacing w:beforeAutospacing="0" w:afterAutospacing="0"/>
        <w:ind w:firstLine="900"/>
        <w:jc w:val="both"/>
        <w:rPr>
          <w:bCs/>
          <w:sz w:val="28"/>
          <w:szCs w:val="28"/>
        </w:rPr>
      </w:pPr>
      <w:r>
        <w:rPr>
          <w:bCs/>
          <w:sz w:val="28"/>
          <w:szCs w:val="28"/>
        </w:rPr>
        <w:t xml:space="preserve">+ </w:t>
      </w:r>
      <w:r w:rsidR="00EF6D37" w:rsidRPr="00EF6D37">
        <w:rPr>
          <w:bCs/>
          <w:sz w:val="28"/>
          <w:szCs w:val="28"/>
        </w:rPr>
        <w:t>Trong năm 2025, hoàn thành việc rà soát, loại bỏ những điều kiện kinh doanh không cần thiết, quy định chồng chéo, không phù hợp, cản trở sự phát triển của doanh nghiệp tư nhân; thực hiện cắt giảm ít nhất 30% thời gian xử lý thủ tục hành chính, ít nhất 30% chi phí tuân thủ pháp luật, ít nhất 30% điều kiện kinh doanh và tiếp tục cắt giảm mạnh trong những năm tiếp theo. Triển khai mạnh mẽ việc cung cấp dịch vụ công cho doanh nghiệp không phụ thuộc vào địa giới hành chính</w:t>
      </w:r>
      <w:r w:rsidR="00DB5551">
        <w:rPr>
          <w:bCs/>
          <w:sz w:val="28"/>
          <w:szCs w:val="28"/>
        </w:rPr>
        <w:t>.</w:t>
      </w:r>
    </w:p>
    <w:p w:rsidR="00C07157" w:rsidRPr="00EF6D37" w:rsidRDefault="007D6145" w:rsidP="00EF6D37">
      <w:pPr>
        <w:pStyle w:val="NormalWeb"/>
        <w:spacing w:beforeAutospacing="0" w:afterAutospacing="0"/>
        <w:ind w:firstLine="900"/>
        <w:jc w:val="both"/>
        <w:rPr>
          <w:bCs/>
          <w:sz w:val="28"/>
          <w:szCs w:val="28"/>
        </w:rPr>
      </w:pPr>
      <w:r w:rsidRPr="00EF6D37">
        <w:rPr>
          <w:bCs/>
          <w:sz w:val="28"/>
          <w:szCs w:val="28"/>
        </w:rPr>
        <w:t>-</w:t>
      </w:r>
      <w:r w:rsidR="00C07157" w:rsidRPr="00EF6D37">
        <w:rPr>
          <w:bCs/>
          <w:sz w:val="28"/>
          <w:szCs w:val="28"/>
        </w:rPr>
        <w:t xml:space="preserve"> Nghị quyết số 66-NQ/TW ngày 30/4/2025 về đổi mới công tác xây dựng và thi hành pháp luật đáp ứng yêu cầu phát triển đất nước trong kỷ nguyên mới</w:t>
      </w:r>
      <w:r w:rsidRPr="00EF6D37">
        <w:rPr>
          <w:bCs/>
          <w:sz w:val="28"/>
          <w:szCs w:val="28"/>
        </w:rPr>
        <w:t xml:space="preserve"> đã </w:t>
      </w:r>
      <w:r w:rsidR="00C07157" w:rsidRPr="00EF6D37">
        <w:rPr>
          <w:bCs/>
          <w:sz w:val="28"/>
          <w:szCs w:val="28"/>
        </w:rPr>
        <w:t>nhấn mạnh sự cần thiết phải đổi mới tư duy xây dựng pháp luật theo hướng vừa bảo đảm yêu cầu quản lý nhà nước, vừa khuyến khích sáng tạo, giải phóng toàn bộ sức sản xuất; chuyển biến căn bản trong tư duy làm luật từ “quản lý pháp luật thuần tuý” sang “kiến tạo thể chế”.</w:t>
      </w:r>
    </w:p>
    <w:p w:rsidR="007D6145" w:rsidRDefault="00C07157" w:rsidP="007D6145">
      <w:pPr>
        <w:tabs>
          <w:tab w:val="left" w:pos="993"/>
        </w:tabs>
        <w:spacing w:before="100" w:after="100"/>
        <w:jc w:val="both"/>
        <w:rPr>
          <w:rFonts w:eastAsia="Times New Roman"/>
          <w:szCs w:val="28"/>
        </w:rPr>
      </w:pPr>
      <w:r>
        <w:rPr>
          <w:rFonts w:eastAsia="Times New Roman"/>
          <w:b/>
          <w:bCs/>
          <w:i/>
          <w:szCs w:val="28"/>
        </w:rPr>
        <w:tab/>
      </w:r>
      <w:r w:rsidR="007D6145" w:rsidRPr="00C60298">
        <w:rPr>
          <w:rFonts w:eastAsia="Times New Roman"/>
          <w:bCs/>
          <w:szCs w:val="28"/>
        </w:rPr>
        <w:t>-</w:t>
      </w:r>
      <w:r w:rsidRPr="00C60298">
        <w:rPr>
          <w:rFonts w:eastAsia="Times New Roman"/>
          <w:bCs/>
          <w:szCs w:val="28"/>
        </w:rPr>
        <w:t xml:space="preserve"> Nghị quyết số 57-NQ/TW ngày 22/12/2024 về đột phá phát triển khoa học, công nghệ, đổi mới, sáng tạo và chuyển đổi số quốc gia</w:t>
      </w:r>
      <w:r w:rsidR="007D6145" w:rsidRPr="00C60298">
        <w:rPr>
          <w:rFonts w:eastAsia="Times New Roman"/>
          <w:bCs/>
          <w:szCs w:val="28"/>
        </w:rPr>
        <w:t xml:space="preserve"> đã nhấn mạnh</w:t>
      </w:r>
      <w:r w:rsidR="007D6145">
        <w:rPr>
          <w:rFonts w:eastAsia="Times New Roman"/>
          <w:b/>
          <w:bCs/>
          <w:szCs w:val="28"/>
        </w:rPr>
        <w:t xml:space="preserve"> </w:t>
      </w:r>
      <w:r>
        <w:rPr>
          <w:rFonts w:eastAsia="Times New Roman"/>
          <w:szCs w:val="28"/>
        </w:rPr>
        <w:t xml:space="preserve">thúc đẩy chuyển đổi mạnh mẽ tư duy phát triển từ tiếp thu sang làm chủ. </w:t>
      </w:r>
      <w:r w:rsidRPr="009A6491">
        <w:rPr>
          <w:rFonts w:eastAsia="Times New Roman"/>
          <w:szCs w:val="28"/>
        </w:rPr>
        <w:t xml:space="preserve">Nghị quyết 57 xác định thể chế là </w:t>
      </w:r>
      <w:r w:rsidRPr="009A6491">
        <w:rPr>
          <w:rFonts w:eastAsia="Times New Roman"/>
          <w:bCs/>
          <w:szCs w:val="28"/>
        </w:rPr>
        <w:t>điều kiện tiên quyết</w:t>
      </w:r>
      <w:r w:rsidRPr="009A6491">
        <w:rPr>
          <w:rFonts w:eastAsia="Times New Roman"/>
          <w:szCs w:val="28"/>
        </w:rPr>
        <w:t xml:space="preserve"> và cần phải </w:t>
      </w:r>
      <w:r w:rsidRPr="009A6491">
        <w:rPr>
          <w:rFonts w:eastAsia="Times New Roman"/>
          <w:bCs/>
          <w:szCs w:val="28"/>
        </w:rPr>
        <w:t>đi trước một bước</w:t>
      </w:r>
      <w:r w:rsidRPr="009A6491">
        <w:rPr>
          <w:rFonts w:eastAsia="Times New Roman"/>
          <w:szCs w:val="28"/>
        </w:rPr>
        <w:t>. Phát triển khoa học, công nghệ, đổi mới sáng tạo và chuyển đổi số quốc gia là đột phá quan trọng hàng đầu, là động lực chính để phát triển nhanh lực lượng sản xuất hiện đại, đổi mới phương thức quản trị quốc gia.</w:t>
      </w:r>
      <w:r>
        <w:rPr>
          <w:rFonts w:eastAsia="Times New Roman"/>
          <w:szCs w:val="28"/>
        </w:rPr>
        <w:t xml:space="preserve"> </w:t>
      </w:r>
    </w:p>
    <w:p w:rsidR="002834F8" w:rsidRPr="004539DB" w:rsidRDefault="00CB63C5" w:rsidP="00950E3A">
      <w:pPr>
        <w:widowControl w:val="0"/>
        <w:tabs>
          <w:tab w:val="right" w:leader="dot" w:pos="8640"/>
        </w:tabs>
        <w:ind w:firstLine="567"/>
        <w:jc w:val="both"/>
        <w:rPr>
          <w:b/>
          <w:i/>
          <w:noProof/>
          <w:szCs w:val="28"/>
        </w:rPr>
      </w:pPr>
      <w:r w:rsidRPr="004539DB">
        <w:rPr>
          <w:b/>
          <w:i/>
          <w:noProof/>
          <w:szCs w:val="28"/>
        </w:rPr>
        <w:t>1.</w:t>
      </w:r>
      <w:r w:rsidR="00907AF5">
        <w:rPr>
          <w:b/>
          <w:i/>
          <w:noProof/>
          <w:szCs w:val="28"/>
        </w:rPr>
        <w:t>2</w:t>
      </w:r>
      <w:r w:rsidRPr="004539DB">
        <w:rPr>
          <w:b/>
          <w:i/>
          <w:noProof/>
          <w:szCs w:val="28"/>
        </w:rPr>
        <w:t>.</w:t>
      </w:r>
      <w:r w:rsidR="002834F8" w:rsidRPr="004539DB">
        <w:rPr>
          <w:b/>
          <w:i/>
          <w:noProof/>
          <w:szCs w:val="28"/>
        </w:rPr>
        <w:t xml:space="preserve"> Thay đổi cơ cấu tổ chức trong hệ thống cơ quan hải quan</w:t>
      </w:r>
    </w:p>
    <w:p w:rsidR="002808C3" w:rsidRPr="002808C3" w:rsidRDefault="002808C3" w:rsidP="002579A8">
      <w:pPr>
        <w:widowControl w:val="0"/>
        <w:tabs>
          <w:tab w:val="right" w:leader="dot" w:pos="8640"/>
        </w:tabs>
        <w:ind w:firstLine="567"/>
        <w:jc w:val="both"/>
        <w:rPr>
          <w:noProof/>
          <w:szCs w:val="28"/>
        </w:rPr>
      </w:pPr>
      <w:r w:rsidRPr="002808C3">
        <w:rPr>
          <w:noProof/>
          <w:szCs w:val="28"/>
        </w:rPr>
        <w:t xml:space="preserve">Ngày 24/02/2025, Chính phủ đã ban hành Nghị định số 29/2025/NĐ-CP quy định chức năng, nhiệm vụ, quyền hạn và cơ cấu tổ chức của Bộ Tài chính; tiếp đó, </w:t>
      </w:r>
      <w:r w:rsidR="002579A8">
        <w:rPr>
          <w:noProof/>
          <w:szCs w:val="28"/>
        </w:rPr>
        <w:t>n</w:t>
      </w:r>
      <w:r w:rsidR="002579A8">
        <w:t>gày 26/02/2025, Bộ Tài chính ban hành Quyết định số 382/QĐ-BTC quy định chức năng, nhiệm vụ, quyền hạn và cơ cấu tổ chức của Cục Hải quan, Quyết định số 2019/QĐ-BTC ngày 11/6/2025 của Bộ trưởng Bộ Tài chính sửa đổi, bổ sung một số điều của Quyết định số 382/QĐBTC ngày 26/02/2025 của Bộ trưởng Bộ Tài chính”</w:t>
      </w:r>
      <w:r>
        <w:rPr>
          <w:noProof/>
          <w:szCs w:val="28"/>
        </w:rPr>
        <w:t>.</w:t>
      </w:r>
      <w:r w:rsidRPr="002808C3">
        <w:t xml:space="preserve"> </w:t>
      </w:r>
      <w:r w:rsidRPr="002808C3">
        <w:rPr>
          <w:noProof/>
          <w:szCs w:val="28"/>
        </w:rPr>
        <w:t>Theo cơ cấu, tổ chức mới</w:t>
      </w:r>
      <w:r w:rsidR="00E31F58">
        <w:rPr>
          <w:noProof/>
          <w:szCs w:val="28"/>
        </w:rPr>
        <w:t>,</w:t>
      </w:r>
      <w:r w:rsidRPr="002808C3">
        <w:rPr>
          <w:noProof/>
          <w:szCs w:val="28"/>
        </w:rPr>
        <w:t xml:space="preserve"> Cục Hải quan được tổ chức từ Trung ương đến địa phương theo mô hình 03 cấp có sự thay đổi so với trước đây. Những thay đổi này có tác động trực tiếp đến cách thức phân công trách nhiệm, thẩm quyền giải quyết thủ tục hành chính trong lĩnh vực hải quan, đặc biệt liên quan đến </w:t>
      </w:r>
      <w:r w:rsidR="00631881">
        <w:rPr>
          <w:noProof/>
          <w:szCs w:val="28"/>
        </w:rPr>
        <w:t xml:space="preserve">quản lý </w:t>
      </w:r>
      <w:r w:rsidRPr="002808C3">
        <w:rPr>
          <w:noProof/>
          <w:szCs w:val="28"/>
        </w:rPr>
        <w:t xml:space="preserve">hoạt động </w:t>
      </w:r>
      <w:r w:rsidR="00773A43">
        <w:rPr>
          <w:noProof/>
          <w:szCs w:val="28"/>
        </w:rPr>
        <w:t>kinh doanh</w:t>
      </w:r>
      <w:r w:rsidRPr="002808C3">
        <w:rPr>
          <w:noProof/>
          <w:szCs w:val="28"/>
        </w:rPr>
        <w:t xml:space="preserve"> hàng miễn thuế.</w:t>
      </w:r>
    </w:p>
    <w:p w:rsidR="00FD5885" w:rsidRDefault="002808C3" w:rsidP="00375641">
      <w:pPr>
        <w:widowControl w:val="0"/>
        <w:tabs>
          <w:tab w:val="right" w:leader="dot" w:pos="8640"/>
        </w:tabs>
        <w:ind w:firstLine="567"/>
        <w:jc w:val="both"/>
        <w:rPr>
          <w:noProof/>
          <w:szCs w:val="28"/>
        </w:rPr>
      </w:pPr>
      <w:r w:rsidRPr="002808C3">
        <w:rPr>
          <w:noProof/>
          <w:szCs w:val="28"/>
        </w:rPr>
        <w:t xml:space="preserve">Do đó, việc tổng kết thi hành Nghị định số </w:t>
      </w:r>
      <w:r w:rsidR="00375641" w:rsidRPr="009E08F2">
        <w:rPr>
          <w:rFonts w:eastAsia="Times New Roman"/>
          <w:noProof/>
          <w:szCs w:val="28"/>
          <w:lang w:eastAsia="vi-VN"/>
        </w:rPr>
        <w:t>85</w:t>
      </w:r>
      <w:r w:rsidR="00375641" w:rsidRPr="009E08F2">
        <w:rPr>
          <w:rFonts w:eastAsia="Times New Roman"/>
          <w:noProof/>
          <w:szCs w:val="28"/>
          <w:lang w:val="vi-VN" w:eastAsia="vi-VN"/>
        </w:rPr>
        <w:t>/20</w:t>
      </w:r>
      <w:r w:rsidR="00375641" w:rsidRPr="009E08F2">
        <w:rPr>
          <w:rFonts w:eastAsia="Times New Roman"/>
          <w:noProof/>
          <w:szCs w:val="28"/>
          <w:lang w:eastAsia="vi-VN"/>
        </w:rPr>
        <w:t>19</w:t>
      </w:r>
      <w:r w:rsidR="00375641" w:rsidRPr="009E08F2">
        <w:rPr>
          <w:rFonts w:eastAsia="Times New Roman"/>
          <w:noProof/>
          <w:szCs w:val="28"/>
          <w:lang w:val="vi-VN" w:eastAsia="vi-VN"/>
        </w:rPr>
        <w:t>/NĐ-CP</w:t>
      </w:r>
      <w:r w:rsidR="00375641">
        <w:rPr>
          <w:noProof/>
          <w:szCs w:val="28"/>
        </w:rPr>
        <w:t xml:space="preserve"> </w:t>
      </w:r>
      <w:r w:rsidRPr="002808C3">
        <w:rPr>
          <w:noProof/>
          <w:szCs w:val="28"/>
        </w:rPr>
        <w:t xml:space="preserve">là yêu cầu cần thiết để xác định những nội dung pháp lý không còn phù hợp, từ đó sửa đổi kịp thời, đảm bảo hiệu </w:t>
      </w:r>
      <w:r w:rsidR="00B92EF1">
        <w:rPr>
          <w:noProof/>
          <w:szCs w:val="28"/>
        </w:rPr>
        <w:t>quả</w:t>
      </w:r>
      <w:r w:rsidRPr="002808C3">
        <w:rPr>
          <w:noProof/>
          <w:szCs w:val="28"/>
        </w:rPr>
        <w:t xml:space="preserve"> thi hành trong bối cảnh mới.</w:t>
      </w:r>
      <w:r w:rsidR="002834F8">
        <w:rPr>
          <w:noProof/>
          <w:szCs w:val="28"/>
        </w:rPr>
        <w:t xml:space="preserve"> </w:t>
      </w:r>
    </w:p>
    <w:p w:rsidR="00A234C0" w:rsidRPr="004539DB" w:rsidRDefault="00CB63C5" w:rsidP="00950E3A">
      <w:pPr>
        <w:widowControl w:val="0"/>
        <w:tabs>
          <w:tab w:val="right" w:leader="dot" w:pos="8640"/>
        </w:tabs>
        <w:ind w:firstLine="567"/>
        <w:jc w:val="both"/>
        <w:rPr>
          <w:b/>
          <w:i/>
          <w:noProof/>
          <w:szCs w:val="28"/>
        </w:rPr>
      </w:pPr>
      <w:r w:rsidRPr="004539DB">
        <w:rPr>
          <w:b/>
          <w:i/>
          <w:noProof/>
          <w:szCs w:val="28"/>
        </w:rPr>
        <w:t>1.</w:t>
      </w:r>
      <w:r w:rsidR="00EC095F">
        <w:rPr>
          <w:b/>
          <w:i/>
          <w:noProof/>
          <w:szCs w:val="28"/>
        </w:rPr>
        <w:t>3</w:t>
      </w:r>
      <w:r w:rsidRPr="004539DB">
        <w:rPr>
          <w:b/>
          <w:i/>
          <w:noProof/>
          <w:szCs w:val="28"/>
        </w:rPr>
        <w:t>.</w:t>
      </w:r>
      <w:r w:rsidR="00A234C0" w:rsidRPr="004539DB">
        <w:rPr>
          <w:b/>
          <w:i/>
          <w:noProof/>
          <w:szCs w:val="28"/>
        </w:rPr>
        <w:t xml:space="preserve"> </w:t>
      </w:r>
      <w:r w:rsidR="002D5BAA" w:rsidRPr="004539DB">
        <w:rPr>
          <w:b/>
          <w:i/>
          <w:noProof/>
          <w:szCs w:val="28"/>
        </w:rPr>
        <w:t>Yêu cầu cải cách thủ tục hành chính</w:t>
      </w:r>
    </w:p>
    <w:p w:rsidR="00132066" w:rsidRDefault="00B14550" w:rsidP="00337216">
      <w:pPr>
        <w:spacing w:line="356" w:lineRule="atLeast"/>
        <w:ind w:firstLine="567"/>
        <w:jc w:val="both"/>
        <w:rPr>
          <w:color w:val="000000" w:themeColor="text1"/>
        </w:rPr>
      </w:pPr>
      <w:r>
        <w:rPr>
          <w:color w:val="000000" w:themeColor="text1"/>
        </w:rPr>
        <w:lastRenderedPageBreak/>
        <w:t xml:space="preserve">a) Nghị quyết số 142/2024/QH15 ngày 29/6/2024 của Quốc hội về kỳ họp thứ 7, Quốc hội khoá XV đã nêu: </w:t>
      </w:r>
      <w:r w:rsidRPr="00B02F45">
        <w:rPr>
          <w:i/>
          <w:color w:val="000000" w:themeColor="text1"/>
        </w:rPr>
        <w:t>“Tiếp tục đẩy mạnh số hoá hồ sơ, kết quả giải quyết thủ tục hành chính, nâng cao chất lượng phục vụ người dân, doanh nghiệp trong thực hiện thủ tục hành chính, cung cấp dịch vụ công trực tuyến…, đẩy mạnh kết nối, tích hợp, chia sẻ các thông tin phục vụ chỉ đạo, điều hành và giải quyết thủ tục hành chính, cung ứng dịch vụ công”</w:t>
      </w:r>
      <w:r w:rsidR="00B02F45">
        <w:rPr>
          <w:i/>
          <w:color w:val="000000" w:themeColor="text1"/>
        </w:rPr>
        <w:t>.</w:t>
      </w:r>
    </w:p>
    <w:p w:rsidR="00337216" w:rsidRPr="004539DB" w:rsidRDefault="00093D5B" w:rsidP="00337216">
      <w:pPr>
        <w:spacing w:line="356" w:lineRule="atLeast"/>
        <w:ind w:firstLine="567"/>
        <w:jc w:val="both"/>
        <w:rPr>
          <w:rFonts w:eastAsia="Calibri"/>
          <w:i/>
          <w:iCs/>
          <w:color w:val="000000" w:themeColor="text1"/>
        </w:rPr>
      </w:pPr>
      <w:r>
        <w:rPr>
          <w:color w:val="000000" w:themeColor="text1"/>
        </w:rPr>
        <w:t>b</w:t>
      </w:r>
      <w:r w:rsidR="00CB63C5" w:rsidRPr="004539DB">
        <w:rPr>
          <w:color w:val="000000" w:themeColor="text1"/>
        </w:rPr>
        <w:t xml:space="preserve">) </w:t>
      </w:r>
      <w:r w:rsidR="00337216" w:rsidRPr="004539DB">
        <w:rPr>
          <w:color w:val="000000" w:themeColor="text1"/>
        </w:rPr>
        <w:t xml:space="preserve">Nghị quyết số 77/NQ-CP ngày 10/4/2025 của Chính phủ về Phiên họp Chính phủ thường kỳ tháng 3 năm 2025 và Hội nghị trực tuyến Chính phủ với địa phương, giao: </w:t>
      </w:r>
      <w:r w:rsidR="00337216" w:rsidRPr="004539DB">
        <w:rPr>
          <w:i/>
          <w:color w:val="000000" w:themeColor="text1"/>
        </w:rPr>
        <w:t>“Bộ Tài chính chủ trì, phối hợp với các cơ quan, địa phương xây dựng, trình Chính phủ sửa đổi, bổ sung Nghị định số </w:t>
      </w:r>
      <w:hyperlink r:id="rId8" w:tgtFrame="_blank" w:history="1">
        <w:r w:rsidR="00337216" w:rsidRPr="004539DB">
          <w:rPr>
            <w:i/>
            <w:color w:val="000000" w:themeColor="text1"/>
          </w:rPr>
          <w:t>85/2019/NĐ-CP</w:t>
        </w:r>
      </w:hyperlink>
      <w:r w:rsidR="00337216" w:rsidRPr="004539DB">
        <w:rPr>
          <w:i/>
          <w:color w:val="000000" w:themeColor="text1"/>
        </w:rPr>
        <w:t> ngày 14 tháng 11 năm 2019 quy định thực hiện thủ tục hành chính theo cơ chế một cửa quốc gia, cơ chế một cửa ASEAN và kiểm tra chuyên ngành đối với hàng hóa xuất khẩu, nhập khẩu theo hướng một mặt hàng chịu sự quản lý, kiểm tra bởi một cơ quan chuyên ngành, chuyển mạnh từ “tiền kiểm” sang “hậu kiểm” và toàn bộ thủ tục quản lý chuyên ngành thực hiện qua Cổng thông tin một cửa quốc gia”</w:t>
      </w:r>
      <w:r w:rsidR="00337216" w:rsidRPr="004539DB">
        <w:rPr>
          <w:rFonts w:eastAsia="Calibri"/>
          <w:i/>
          <w:iCs/>
          <w:color w:val="000000" w:themeColor="text1"/>
        </w:rPr>
        <w:t>.</w:t>
      </w:r>
    </w:p>
    <w:p w:rsidR="00337216" w:rsidRPr="004539DB" w:rsidRDefault="00093D5B" w:rsidP="00337216">
      <w:pPr>
        <w:spacing w:line="356" w:lineRule="atLeast"/>
        <w:ind w:firstLine="567"/>
        <w:jc w:val="both"/>
        <w:rPr>
          <w:rFonts w:eastAsia="Calibri"/>
          <w:iCs/>
          <w:color w:val="000000" w:themeColor="text1"/>
        </w:rPr>
      </w:pPr>
      <w:r>
        <w:rPr>
          <w:rFonts w:eastAsia="Calibri"/>
          <w:iCs/>
          <w:color w:val="000000" w:themeColor="text1"/>
        </w:rPr>
        <w:t>c</w:t>
      </w:r>
      <w:r w:rsidR="00CB63C5" w:rsidRPr="00EC095F">
        <w:rPr>
          <w:rFonts w:eastAsia="Calibri"/>
          <w:iCs/>
          <w:color w:val="000000" w:themeColor="text1"/>
        </w:rPr>
        <w:t>)</w:t>
      </w:r>
      <w:r w:rsidR="00337216" w:rsidRPr="004539DB">
        <w:rPr>
          <w:rFonts w:eastAsia="Calibri"/>
          <w:iCs/>
          <w:color w:val="000000" w:themeColor="text1"/>
        </w:rPr>
        <w:t xml:space="preserve"> Tại Kết luận số 3690/KL-UBPL15 ngày 17/01/2025 của Ủy ban pháp luật Quốc hội khóa XV kết luận Phiên giải trình về “Việc thực hiện thủ tục hành chính trong lĩnh vực hải quan”. Theo đó, để khắc phục </w:t>
      </w:r>
      <w:r w:rsidR="00337216" w:rsidRPr="004539DB">
        <w:rPr>
          <w:color w:val="000000" w:themeColor="text1"/>
        </w:rPr>
        <w:t>các vướng mắc, bất cập, nâng cao hiệu quả cải cách thủ tục hành chính trong lĩnh vực hải quan và pháp luật có liên quan trong thời gian tới, Ủy ban Pháp luật đề xuất, kiến nghị một số nội dung, trong đó có nội dung đề xuất sửa đổi, bổ sung Nghị định số 85/2019/NĐ-CP. Cụ thể như sau</w:t>
      </w:r>
      <w:r w:rsidR="00337216" w:rsidRPr="004539DB">
        <w:rPr>
          <w:rFonts w:eastAsia="Calibri"/>
          <w:iCs/>
          <w:color w:val="000000" w:themeColor="text1"/>
        </w:rPr>
        <w:t>:</w:t>
      </w:r>
    </w:p>
    <w:p w:rsidR="00337216" w:rsidRPr="004539DB" w:rsidRDefault="00337216" w:rsidP="00337216">
      <w:pPr>
        <w:spacing w:line="356" w:lineRule="atLeast"/>
        <w:ind w:firstLine="567"/>
        <w:jc w:val="both"/>
        <w:rPr>
          <w:color w:val="000000" w:themeColor="text1"/>
        </w:rPr>
      </w:pPr>
      <w:r w:rsidRPr="004539DB">
        <w:rPr>
          <w:rFonts w:eastAsia="Calibri"/>
          <w:iCs/>
          <w:color w:val="000000" w:themeColor="text1"/>
        </w:rPr>
        <w:t xml:space="preserve">- Đối với Chính phủ, Thủ tướng Chính phủ: Nghiên cứu, đề xuất sửa đổi, bổ sung Nghị định số 85/2019/NĐ-CP để giải quyết những vướng mắc, bất cập được chỉ ra, theo hướng: </w:t>
      </w:r>
      <w:r w:rsidRPr="004539DB">
        <w:rPr>
          <w:rFonts w:eastAsia="Calibri"/>
          <w:i/>
          <w:iCs/>
          <w:color w:val="000000" w:themeColor="text1"/>
        </w:rPr>
        <w:t>(i)</w:t>
      </w:r>
      <w:r w:rsidRPr="004539DB">
        <w:rPr>
          <w:rFonts w:eastAsia="Calibri"/>
          <w:iCs/>
          <w:color w:val="000000" w:themeColor="text1"/>
        </w:rPr>
        <w:t xml:space="preserve"> Thiết lập cơ chế phối hợp đồng bộ giữa các Bộ, ngành có liên quan để thống nhất thực hiện toàn bộ quy trình, thủ tục kiểm tra chuyên ngành trên Cổng thông tin một cửa quốc gia; </w:t>
      </w:r>
      <w:r w:rsidRPr="004539DB">
        <w:rPr>
          <w:rFonts w:eastAsia="Calibri"/>
          <w:i/>
          <w:iCs/>
          <w:color w:val="000000" w:themeColor="text1"/>
        </w:rPr>
        <w:t>(ii)</w:t>
      </w:r>
      <w:r w:rsidRPr="004539DB">
        <w:rPr>
          <w:rFonts w:eastAsia="Calibri"/>
          <w:iCs/>
          <w:color w:val="000000" w:themeColor="text1"/>
        </w:rPr>
        <w:t xml:space="preserve"> Xây dựng cơ sở dữ liệu chung để các cơ quan có thể chia sẻ thông tin về kiểm tra chuyên ngành, cấp phép và kiểm soát hàng hóa; </w:t>
      </w:r>
      <w:r w:rsidRPr="004539DB">
        <w:rPr>
          <w:rFonts w:eastAsia="Calibri"/>
          <w:i/>
          <w:iCs/>
          <w:color w:val="000000" w:themeColor="text1"/>
        </w:rPr>
        <w:t>(iii)</w:t>
      </w:r>
      <w:r w:rsidRPr="004539DB">
        <w:rPr>
          <w:rFonts w:eastAsia="Calibri"/>
          <w:iCs/>
          <w:color w:val="000000" w:themeColor="text1"/>
        </w:rPr>
        <w:t xml:space="preserve"> Quy định việc kết nối, trao đổi dữ liệu giữa Cổng thông tin một cửa quốc gia với Hệ thống xử lý dữ liệu điện tử hải quan và Hệ thống quản lý chuyên ngành của Bộ, ngành; </w:t>
      </w:r>
      <w:r w:rsidRPr="004539DB">
        <w:rPr>
          <w:rFonts w:eastAsia="Calibri"/>
          <w:i/>
          <w:iCs/>
          <w:color w:val="000000" w:themeColor="text1"/>
        </w:rPr>
        <w:t>(iv)</w:t>
      </w:r>
      <w:r w:rsidRPr="004539DB">
        <w:rPr>
          <w:rFonts w:eastAsia="Calibri"/>
          <w:iCs/>
          <w:color w:val="000000" w:themeColor="text1"/>
        </w:rPr>
        <w:t xml:space="preserve"> Các thông tin được</w:t>
      </w:r>
      <w:r w:rsidRPr="004539DB">
        <w:rPr>
          <w:color w:val="000000" w:themeColor="text1"/>
        </w:rPr>
        <w:t xml:space="preserve"> công khai, chia sẻ để các cơ quan quản lý nhà nước giải quyết các thủ tục hành chính, xử lý vi phạm, thanh tra, kiểm tra; doanh nghiệp tra cứu, khai thác, sử dụng kết quả để thực hiện thủ tục hành chính; </w:t>
      </w:r>
      <w:r w:rsidRPr="004539DB">
        <w:rPr>
          <w:i/>
          <w:color w:val="000000" w:themeColor="text1"/>
        </w:rPr>
        <w:t>(v)</w:t>
      </w:r>
      <w:r w:rsidRPr="004539DB">
        <w:rPr>
          <w:color w:val="000000" w:themeColor="text1"/>
        </w:rPr>
        <w:t xml:space="preserve"> Có cơ chế phản hồi nhanh để hỗ trợ doanh nghiệp, người dân kịp thời giải quyết các vướng mắc trong quá trình thực hiện thủ tục hành chính.</w:t>
      </w:r>
    </w:p>
    <w:p w:rsidR="00337216" w:rsidRPr="004539DB" w:rsidRDefault="00337216" w:rsidP="00337216">
      <w:pPr>
        <w:spacing w:line="356" w:lineRule="atLeast"/>
        <w:ind w:firstLine="567"/>
        <w:jc w:val="both"/>
        <w:rPr>
          <w:color w:val="000000" w:themeColor="text1"/>
        </w:rPr>
      </w:pPr>
      <w:r w:rsidRPr="004539DB">
        <w:rPr>
          <w:color w:val="000000" w:themeColor="text1"/>
        </w:rPr>
        <w:t xml:space="preserve">- Đối với Bộ Tài chính: Nâng cấp Cổng thông tin một cửa quốc gia và Cơ chế một cửa ASEAN bảo đảm tích hợp tốt với các hệ thống công nghệ thông tin </w:t>
      </w:r>
      <w:r w:rsidRPr="004539DB">
        <w:rPr>
          <w:color w:val="000000" w:themeColor="text1"/>
        </w:rPr>
        <w:lastRenderedPageBreak/>
        <w:t>hiện có của các cơ quan quản lý nhà nước liên quan và bảo đảm đáp ứng việc thực hiện các mục tiêu được đề xuất sửa đổi tại Nghị định số 85/2019/NĐ-CP.</w:t>
      </w:r>
    </w:p>
    <w:p w:rsidR="00337216" w:rsidRPr="004539DB" w:rsidRDefault="00093D5B" w:rsidP="00337216">
      <w:pPr>
        <w:spacing w:line="356" w:lineRule="atLeast"/>
        <w:ind w:firstLine="567"/>
        <w:jc w:val="both"/>
        <w:rPr>
          <w:rFonts w:eastAsia="Calibri"/>
          <w:color w:val="000000" w:themeColor="text1"/>
        </w:rPr>
      </w:pPr>
      <w:r>
        <w:rPr>
          <w:rFonts w:eastAsia="Calibri"/>
          <w:color w:val="000000" w:themeColor="text1"/>
        </w:rPr>
        <w:t>d</w:t>
      </w:r>
      <w:r w:rsidR="00CB63C5" w:rsidRPr="00EC095F">
        <w:rPr>
          <w:rFonts w:eastAsia="Calibri"/>
          <w:color w:val="000000" w:themeColor="text1"/>
        </w:rPr>
        <w:t>)</w:t>
      </w:r>
      <w:r w:rsidR="00337216" w:rsidRPr="004539DB">
        <w:rPr>
          <w:rFonts w:eastAsia="Calibri"/>
          <w:color w:val="000000" w:themeColor="text1"/>
        </w:rPr>
        <w:t xml:space="preserve"> Ngày 17/4/2024, Thủ tướng Chính phủ có Công văn số 245/TTg-KTTH về việc đẩy mạnh chuyển đổi số trong lĩnh vực hải quan. Theo đó, Thủ tướng Chính phủ giao Bộ Tài chính và các Bộ liên quan đến hệ thống và kiểm tra chuyên ngành như sau:</w:t>
      </w:r>
    </w:p>
    <w:p w:rsidR="00337216" w:rsidRPr="004539DB" w:rsidRDefault="00337216" w:rsidP="00337216">
      <w:pPr>
        <w:spacing w:line="356" w:lineRule="atLeast"/>
        <w:ind w:firstLine="567"/>
        <w:jc w:val="both"/>
        <w:rPr>
          <w:rFonts w:eastAsia="Calibri"/>
          <w:color w:val="000000" w:themeColor="text1"/>
        </w:rPr>
      </w:pPr>
      <w:r w:rsidRPr="004539DB">
        <w:rPr>
          <w:rFonts w:eastAsia="Calibri"/>
          <w:color w:val="000000" w:themeColor="text1"/>
        </w:rPr>
        <w:t>- Bộ Tài chính, Tổng cục Hải quan: Nâng cấp hệ thống công nghệ thông tin theo hướng số hóa chứng từ thuộc bộ hồ sơ hải quan; rà soát, hoàn thiện hệ thống văn bản quy phạm pháp luật liên quan đến cấp phép, kiểm tra chuyên ngành đối với hàng hóa xuất khẩu, nhập khẩu để kịp thời phát hiện những bất cập, vướng mắc và kiến nghị của các Bộ quản lý chuyên ngành và cấp có thẩm quyền sửa đổi, bổ sung; đẩy mạnh cải cách, ứng dụng công nghệ thông tin, chia sẻ dữ liệu với cơ quan hải quan để phục vụ thông quan hàng hóa …</w:t>
      </w:r>
    </w:p>
    <w:p w:rsidR="00337216" w:rsidRPr="004539DB" w:rsidRDefault="00337216" w:rsidP="00337216">
      <w:pPr>
        <w:spacing w:line="356" w:lineRule="atLeast"/>
        <w:ind w:firstLine="567"/>
        <w:jc w:val="both"/>
        <w:rPr>
          <w:rFonts w:eastAsia="Calibri"/>
          <w:color w:val="000000" w:themeColor="text1"/>
        </w:rPr>
      </w:pPr>
      <w:r w:rsidRPr="004539DB">
        <w:rPr>
          <w:rFonts w:eastAsia="Calibri"/>
          <w:color w:val="000000" w:themeColor="text1"/>
        </w:rPr>
        <w:t>- Các Bộ, cơ quan ngang Bộ, cơ quan trực thuộc Chính phủ theo chức năng, nhiệm vụ được giao rà soát các thủ tục hành chính liên quan đến kiểm tra chuyên ngành, cấp phép đối với hàng hóa xuất khẩu, nhập khẩu để tiến hành sửa đổi, bổ sung hoặc kiến nghị cấp có thẩm quyền sửa đổi, bổ sung thay thế; áp dụng nguyên tắc quản lý rủi ro, thừa nhận lẫn nhau trong hoạt động kiểm tra; giảm tỷ lệ các lô hàng phải lấy mẫu phân tích, kiểm tra; thống nhất nguyên tắc một mặt hàng chỉ do một đơn vị đầu mối chịu trách nhiệm quản lý, kiểm tra.</w:t>
      </w:r>
    </w:p>
    <w:p w:rsidR="00337216" w:rsidRPr="004539DB" w:rsidRDefault="00093D5B" w:rsidP="00D041B9">
      <w:pPr>
        <w:spacing w:line="356" w:lineRule="atLeast"/>
        <w:ind w:firstLine="567"/>
        <w:jc w:val="both"/>
        <w:rPr>
          <w:rFonts w:eastAsia="Calibri"/>
          <w:color w:val="000000" w:themeColor="text1"/>
        </w:rPr>
      </w:pPr>
      <w:r>
        <w:rPr>
          <w:rFonts w:eastAsia="Calibri"/>
          <w:color w:val="000000" w:themeColor="text1"/>
        </w:rPr>
        <w:t>đ</w:t>
      </w:r>
      <w:r w:rsidR="00CB63C5" w:rsidRPr="003A5E00">
        <w:rPr>
          <w:rFonts w:eastAsia="Calibri"/>
          <w:color w:val="000000" w:themeColor="text1"/>
        </w:rPr>
        <w:t>)</w:t>
      </w:r>
      <w:r w:rsidR="00337216" w:rsidRPr="004539DB">
        <w:rPr>
          <w:rFonts w:eastAsia="Calibri"/>
          <w:color w:val="000000" w:themeColor="text1"/>
        </w:rPr>
        <w:t xml:space="preserve"> Ngoài ra, trong quá trình rà soát, xây dựng Nghị định sửa đổi, bổ sung một số điều của Nghị định số 08/2015/NĐ-CP của Chính phủ quy định chi tiết và biện pháp thi hành </w:t>
      </w:r>
      <w:bookmarkStart w:id="0" w:name="tvpllink_jtbreqnlmk_1"/>
      <w:r w:rsidR="00337216" w:rsidRPr="004539DB">
        <w:rPr>
          <w:rFonts w:eastAsia="Calibri"/>
          <w:color w:val="000000" w:themeColor="text1"/>
        </w:rPr>
        <w:fldChar w:fldCharType="begin"/>
      </w:r>
      <w:r w:rsidR="00337216" w:rsidRPr="004539DB">
        <w:rPr>
          <w:rFonts w:eastAsia="Calibri"/>
          <w:color w:val="000000" w:themeColor="text1"/>
        </w:rPr>
        <w:instrText xml:space="preserve"> HYPERLINK "https://thuvienphapluat.vn/van-ban/Thuong-mai/Luat-Hai-quan-2014-238637.aspx" \t "_blank" </w:instrText>
      </w:r>
      <w:r w:rsidR="00337216" w:rsidRPr="004539DB">
        <w:rPr>
          <w:rFonts w:eastAsia="Calibri"/>
          <w:color w:val="000000" w:themeColor="text1"/>
        </w:rPr>
        <w:fldChar w:fldCharType="separate"/>
      </w:r>
      <w:r w:rsidR="00337216" w:rsidRPr="004539DB">
        <w:rPr>
          <w:rFonts w:eastAsia="Calibri"/>
          <w:color w:val="000000" w:themeColor="text1"/>
        </w:rPr>
        <w:t>Luật Hải quan</w:t>
      </w:r>
      <w:r w:rsidR="00337216" w:rsidRPr="004539DB">
        <w:rPr>
          <w:rFonts w:eastAsia="Calibri"/>
          <w:color w:val="000000" w:themeColor="text1"/>
        </w:rPr>
        <w:fldChar w:fldCharType="end"/>
      </w:r>
      <w:bookmarkEnd w:id="0"/>
      <w:r w:rsidR="00337216" w:rsidRPr="004539DB">
        <w:rPr>
          <w:rFonts w:eastAsia="Calibri"/>
          <w:color w:val="000000" w:themeColor="text1"/>
        </w:rPr>
        <w:t> về thủ tục hải quan, kiểm tra, giám sát, kiểm soát hải quan, liên quan đến thủ tục xuất cảnh, nhập cảnh, quá cảnh phương tiện vận tải, Bộ Tài chính nhận thấy các nội dung quy định liên quan đến thủ tục đối với phương tiện vận tải xuất cảnh, nhập cảnh, quá cảnh cần thiết phải sửa đổi, bổ sung tại Nghị định số 85/2019/NĐ-CP, đảm bảo đầy đủ thủ tục đối với phương tiện vân tải xuất cảnh, nhập cảnh, quá cảnh qua cửa khẩu đường bộ, đường hàng không, đường biển, đường sắt được thực hiện đồng bộ, thống nhất trên Cổng thông tin một cửa quốc gia từ khâu tiếp nhận, xử lý và phản hồi kết quả, cũng như việc chia sẻ, kết nối dữ liệu giữa các bên có liên quan.</w:t>
      </w:r>
    </w:p>
    <w:p w:rsidR="00461ACE" w:rsidRPr="00503298" w:rsidRDefault="00461ACE" w:rsidP="00DD00BE">
      <w:pPr>
        <w:spacing w:line="356" w:lineRule="atLeast"/>
        <w:ind w:firstLine="567"/>
        <w:jc w:val="both"/>
        <w:rPr>
          <w:rFonts w:eastAsia="Calibri"/>
          <w:b/>
          <w:i/>
          <w:color w:val="FF0000"/>
        </w:rPr>
      </w:pPr>
      <w:r w:rsidRPr="00907AF5">
        <w:rPr>
          <w:rFonts w:eastAsia="Calibri"/>
          <w:b/>
          <w:i/>
          <w:color w:val="000000" w:themeColor="text1"/>
        </w:rPr>
        <w:t>1.</w:t>
      </w:r>
      <w:r w:rsidR="003770C9">
        <w:rPr>
          <w:rFonts w:eastAsia="Calibri"/>
          <w:b/>
          <w:i/>
          <w:color w:val="000000" w:themeColor="text1"/>
        </w:rPr>
        <w:t>4</w:t>
      </w:r>
      <w:r w:rsidRPr="00907AF5">
        <w:rPr>
          <w:rFonts w:eastAsia="Calibri"/>
          <w:b/>
          <w:i/>
          <w:color w:val="000000" w:themeColor="text1"/>
        </w:rPr>
        <w:t xml:space="preserve">. Yêu cầu về việc </w:t>
      </w:r>
      <w:r w:rsidRPr="00503298">
        <w:rPr>
          <w:b/>
          <w:i/>
          <w:color w:val="000000" w:themeColor="text1"/>
          <w:szCs w:val="28"/>
        </w:rPr>
        <w:t>thực hiện cửa khẩu số, cửa khẩu thông minh</w:t>
      </w:r>
    </w:p>
    <w:p w:rsidR="00461ACE" w:rsidRPr="00503298" w:rsidRDefault="00461ACE" w:rsidP="007848D4">
      <w:pPr>
        <w:spacing w:before="100" w:after="100"/>
        <w:ind w:firstLine="567"/>
        <w:jc w:val="both"/>
        <w:rPr>
          <w:color w:val="000000" w:themeColor="text1"/>
          <w:szCs w:val="28"/>
        </w:rPr>
      </w:pPr>
      <w:r w:rsidRPr="00503298">
        <w:rPr>
          <w:color w:val="000000" w:themeColor="text1"/>
          <w:szCs w:val="28"/>
        </w:rPr>
        <w:t>a) Cửa khẩu số:</w:t>
      </w:r>
    </w:p>
    <w:p w:rsidR="00461ACE" w:rsidRPr="00D116E1" w:rsidRDefault="00461ACE" w:rsidP="00DD00BE">
      <w:pPr>
        <w:spacing w:before="100" w:after="100"/>
        <w:ind w:right="-75" w:firstLine="720"/>
        <w:jc w:val="both"/>
        <w:rPr>
          <w:i/>
          <w:color w:val="000000" w:themeColor="text1"/>
          <w:szCs w:val="28"/>
        </w:rPr>
      </w:pPr>
      <w:r w:rsidRPr="00D116E1">
        <w:rPr>
          <w:color w:val="000000" w:themeColor="text1"/>
          <w:szCs w:val="28"/>
        </w:rPr>
        <w:t xml:space="preserve">Căn cứ Quyết định số 2294/QĐ-BTTTT ngày 21/11/2023 của Bộ Thông tin truyền thông về việc sửa đổi, bổ sung chương trình thúc đẩy phát triển và sử dụng các nền tảng số quốc gia phục vụ chuyển đối số, phát triển kinh tế số, xã hội số tại Quyết định số 186/QĐ-BTTTT ngày 11/02/2022, trong đó đối với Nền tảng cửa khẩu số, Bộ Thông tin truyền thông đề xuất Cơ quan hỗ trợ phát triển: Tổng cục </w:t>
      </w:r>
      <w:r w:rsidRPr="00D116E1">
        <w:rPr>
          <w:color w:val="000000" w:themeColor="text1"/>
          <w:szCs w:val="28"/>
        </w:rPr>
        <w:lastRenderedPageBreak/>
        <w:t xml:space="preserve">Hải quan (Bộ Tài chính); Bộ đội Biên phòng Việt Nam (Bộ Quốc phòng) và xác định: </w:t>
      </w:r>
      <w:r w:rsidRPr="00D116E1">
        <w:rPr>
          <w:i/>
          <w:color w:val="000000" w:themeColor="text1"/>
          <w:szCs w:val="28"/>
        </w:rPr>
        <w:t>Nền tảng cửa khẩu số cung cấp công cụ quản lý tổng thể và toàn diện hoạt động tại khu vực cửa khẩu. Nền tảng cửa khẩu số tự động hóa quy trình, giảm thiểu thời gian cho doanh nghiệp xuất nhập khẩu; tăng cường công tác quản lý, giám sát của các cơ quan nhà nước, tạo kênh thông tin kết nối giữa cơ quan nhà nước (Ban Quản lý khu kinh tế cửa khẩu, Hải quan, Bộ đội Biên phòng, Kiểm dịch y tế…) với doanh nghiệp xuất nhập khẩu, doanh nghiệp vận tải, doanh nghiệp cung cấp dịch vụ bến bãi tại cửa khẩu…; công khai, minh bạch, cải cách hành chính, tạo điều kiện thuận lợi và rút ngắn thời gian thông quan hàng hóa qua cửa khẩu, từ đó góp phần phát triển kinh tế số cửa khẩu.</w:t>
      </w:r>
    </w:p>
    <w:p w:rsidR="00461ACE" w:rsidRPr="00D116E1" w:rsidRDefault="00461ACE" w:rsidP="00DD00BE">
      <w:pPr>
        <w:spacing w:before="100" w:after="100"/>
        <w:ind w:right="-75" w:firstLine="720"/>
        <w:jc w:val="both"/>
        <w:rPr>
          <w:color w:val="000000" w:themeColor="text1"/>
          <w:szCs w:val="28"/>
        </w:rPr>
      </w:pPr>
      <w:r w:rsidRPr="00D116E1">
        <w:rPr>
          <w:color w:val="000000" w:themeColor="text1"/>
          <w:szCs w:val="28"/>
        </w:rPr>
        <w:t>Căn cứ Chương trình công tác trọng tâm năm 2024 của Tổng cục Hải quan ban hành tại Quyết định số 288/QĐ-TCHQ ngày 31/1/2024 của Tổng cục trưởng Tổng cục Hải quan, trong đó có việc nghiên cứu xây dựng mô hình cửa khẩu số thống nhất áp dụng tại các tuyến cửa khẩu biên giới đường bộ;</w:t>
      </w:r>
    </w:p>
    <w:p w:rsidR="00461ACE" w:rsidRDefault="00461ACE" w:rsidP="00DD00BE">
      <w:pPr>
        <w:pStyle w:val="NormalWeb"/>
        <w:shd w:val="clear" w:color="auto" w:fill="FFFFFF"/>
        <w:spacing w:before="120" w:beforeAutospacing="0" w:after="120" w:afterAutospacing="0" w:line="234" w:lineRule="atLeast"/>
        <w:ind w:firstLine="567"/>
        <w:jc w:val="both"/>
        <w:rPr>
          <w:color w:val="000000" w:themeColor="text1"/>
          <w:sz w:val="28"/>
          <w:szCs w:val="28"/>
        </w:rPr>
      </w:pPr>
      <w:r w:rsidRPr="00D116E1">
        <w:rPr>
          <w:color w:val="000000" w:themeColor="text1"/>
          <w:sz w:val="28"/>
          <w:szCs w:val="28"/>
        </w:rPr>
        <w:t>Như vậy: Cửa khẩu số là việc áp dụng nền tảng số quốc gia về cửa khẩu (nền tảng cửa khẩu số) để tự động hóa quy trình, giảm thiểu thời gian cho doanh nghiệp xuất nhập khẩu; tăng cường công tác quản lý, giám sát của các cơ quan nhà nước, tạo kênh thông tin kết nối giữa cơ quan nhà nước (Ban Quản lý khu kinh tế cửa khẩu, Hải quan, Bộ đội Biên phòng, Kiểm dịch y tế…) với doanh nghiệp xuất nhập khẩu, doanh nghiệp vận tải, doanh nghiệp cung cấp dịch vụ bến bãi tại cửa khẩu…; công khai, minh bạch, cải cách hành chính, tạo điều kiện thuận lợi và rút ngắn thời gian thông quan hàng hóa qua cửa khẩu, từ đó góp phần phát triển kinh tế số cửa khẩu. Việc kết nối, chia sẻ các thông tin giữa các lực lượng chức năng tại khu vực cửa khẩu để thực hiện biện pháp quản lý nhà nước đối với hàng hóa xuất khẩu, nhập khẩu, quá cảnh; phương tiện vận tải xuất cảnh, nhập cảnh, quá cảnh trên nền tảng cửa khẩu số thông qua Cổng thông tin một cửa quốc gia.</w:t>
      </w:r>
    </w:p>
    <w:p w:rsidR="00461ACE" w:rsidRPr="00503298" w:rsidRDefault="00461ACE" w:rsidP="00DD00BE">
      <w:pPr>
        <w:pStyle w:val="normal-p"/>
        <w:spacing w:beforeAutospacing="0" w:afterAutospacing="0"/>
        <w:ind w:firstLine="720"/>
        <w:jc w:val="both"/>
        <w:rPr>
          <w:color w:val="000000" w:themeColor="text1"/>
          <w:sz w:val="28"/>
          <w:szCs w:val="28"/>
        </w:rPr>
      </w:pPr>
      <w:r w:rsidRPr="00503298">
        <w:rPr>
          <w:color w:val="000000" w:themeColor="text1"/>
          <w:sz w:val="28"/>
          <w:szCs w:val="28"/>
        </w:rPr>
        <w:t>b) Cửa khẩu Thông minh:</w:t>
      </w:r>
    </w:p>
    <w:p w:rsidR="00461ACE" w:rsidRPr="00D116E1" w:rsidRDefault="00461ACE" w:rsidP="00DD00BE">
      <w:pPr>
        <w:pStyle w:val="normal-p"/>
        <w:spacing w:beforeAutospacing="0" w:afterAutospacing="0"/>
        <w:ind w:firstLine="720"/>
        <w:jc w:val="both"/>
        <w:rPr>
          <w:color w:val="000000" w:themeColor="text1"/>
          <w:sz w:val="28"/>
          <w:szCs w:val="28"/>
        </w:rPr>
      </w:pPr>
      <w:r w:rsidRPr="00D116E1">
        <w:rPr>
          <w:color w:val="000000" w:themeColor="text1"/>
          <w:sz w:val="28"/>
          <w:szCs w:val="28"/>
        </w:rPr>
        <w:t>Ngày 17/8/2024, Thủ tướng Chính phủ ban hành Quyết định số 865/QĐ-TTg phê duyệt Đề án thí điểm xây dựng cửa khẩu thông minh tại tuyến đường chuyên dụng vận chuyển hàng hóa khu vực mốc 1119-1120 và đường chuyên dụng vận chuyển hàng hóa khu vực mốc 1088/2-1089 thuộc cặp cửa khẩu quốc tế Hữu Nghị (Việt Nam) - Hữu Nghị Quan (Trung Quốc). Theo đó, tại Quyết định Chính phủ giao Bộ Tài chính chủ trì và phối hợp với các Bộ, ngành có liên quan thực hiện một số nhiệm vụ để triển khai đề án, trong đó có nhiệm vụ nâng cấp Cổng thông tin một cửa quốc gia để thực hiện việc tiếp nhận, chia sẻ thông tin các lô hàng xuất nhập nhập khẩu, phương tiện vận tải xuất nhập cảnh với phía Hải quan Trung Quốc và các cơ quan chức năng tại cửa khẩu; trao đổi, thống nhất với phía Hải quan Trung Quốc về việc hai Bên sẽ thành lập nhóm làm việc để xây dựng kế hoạch triển khai và thống nhất về chủng loại hàng hóa xuất khẩu, nhập khẩu; nội dung, phương thức, tần suất tiếp nhận, xử lý dữ liệu thông tin tờ khai hải quan đối với hàng hóa xuất nhập khẩu, phương tiện vận chuyển qua lại giữa hai Bên.</w:t>
      </w:r>
    </w:p>
    <w:p w:rsidR="00461ACE" w:rsidRPr="00D116E1" w:rsidRDefault="00461ACE" w:rsidP="00DD00BE">
      <w:pPr>
        <w:pStyle w:val="normal-p"/>
        <w:spacing w:beforeAutospacing="0" w:afterAutospacing="0"/>
        <w:ind w:firstLine="720"/>
        <w:jc w:val="both"/>
        <w:rPr>
          <w:color w:val="000000" w:themeColor="text1"/>
          <w:sz w:val="28"/>
          <w:szCs w:val="28"/>
        </w:rPr>
      </w:pPr>
      <w:r w:rsidRPr="00D116E1">
        <w:rPr>
          <w:color w:val="000000" w:themeColor="text1"/>
          <w:sz w:val="28"/>
          <w:szCs w:val="28"/>
        </w:rPr>
        <w:lastRenderedPageBreak/>
        <w:t xml:space="preserve">Ngày 24/10/2024, Bộ Tài chính ban hành Quyết định 2521/QĐ-BTC </w:t>
      </w:r>
      <w:r w:rsidRPr="00D116E1">
        <w:rPr>
          <w:rFonts w:eastAsia="SimSun"/>
          <w:color w:val="000000" w:themeColor="text1"/>
          <w:sz w:val="28"/>
          <w:szCs w:val="28"/>
        </w:rPr>
        <w:t>Kế hoạch t</w:t>
      </w:r>
      <w:r w:rsidRPr="00D116E1">
        <w:rPr>
          <w:color w:val="000000" w:themeColor="text1"/>
          <w:sz w:val="28"/>
          <w:szCs w:val="28"/>
        </w:rPr>
        <w:t xml:space="preserve">riển khai nhiệm vụ của Bộ Tài chính tại Quyết định số 865/QĐ-TTg ngày 17/08/2024 của Thủ tướng Chính phủ và đưa kế hoạch xây dựng Nghị định Sửa đổi Nghị định số 85/2019/NĐ-CP </w:t>
      </w:r>
      <w:r w:rsidRPr="00D116E1">
        <w:rPr>
          <w:color w:val="000000" w:themeColor="text1"/>
          <w:sz w:val="28"/>
          <w:szCs w:val="28"/>
          <w:shd w:val="clear" w:color="auto" w:fill="FFFFFF"/>
        </w:rPr>
        <w:t>về việc thực hiện thủ tục hành chính đối với hàng hóa xuất khẩu, nhập khẩu, quá cảnh; phương tiện vận tải xuất cảnh, nhập cảnh, quá cảnh theo cơ chế một cửa quốc gia, cơ chế một cửa ASEAN; kiểm tra chuyên ngành đối với hàng hóa xuất khẩu, nhập khẩu, quá cảnh; quản lý để phù hợp với mô hình trao đổi dữ liệu hàng hóa xuất khẩu, nhập khẩu giữa Việt Nam và Trung Quốc</w:t>
      </w:r>
      <w:r w:rsidRPr="00D116E1">
        <w:rPr>
          <w:color w:val="000000" w:themeColor="text1"/>
          <w:sz w:val="28"/>
          <w:szCs w:val="28"/>
        </w:rPr>
        <w:t xml:space="preserve"> để từ đó có cơ sở pháp lý để thực hiện x</w:t>
      </w:r>
      <w:r w:rsidRPr="00D116E1">
        <w:rPr>
          <w:rFonts w:eastAsia="SimSun"/>
          <w:color w:val="000000" w:themeColor="text1"/>
          <w:sz w:val="28"/>
          <w:szCs w:val="28"/>
          <w:lang w:eastAsia="en-GB"/>
        </w:rPr>
        <w:t xml:space="preserve">ây dựng, nâng cấp bổ sung các chức năng trên Cổng thông tin một cửa Quốc gia để </w:t>
      </w:r>
      <w:r w:rsidRPr="00D116E1">
        <w:rPr>
          <w:color w:val="000000" w:themeColor="text1"/>
          <w:sz w:val="28"/>
          <w:szCs w:val="28"/>
        </w:rPr>
        <w:t>thực hiện việc tiếp nhận, chia sẻ thông tin các lô hàng xuất nhập nhập khẩu, phương tiện vận tải xuất nhập cảnh với phía Hải quan Trung Quốc và các cơ quan chức năng tại cửa khẩu.</w:t>
      </w:r>
    </w:p>
    <w:p w:rsidR="00461ACE" w:rsidRPr="00DD00BE" w:rsidRDefault="00461ACE" w:rsidP="00DD00BE">
      <w:pPr>
        <w:pStyle w:val="normal-p"/>
        <w:spacing w:beforeAutospacing="0" w:afterAutospacing="0"/>
        <w:ind w:firstLine="720"/>
        <w:jc w:val="both"/>
        <w:rPr>
          <w:color w:val="000000" w:themeColor="text1"/>
          <w:sz w:val="28"/>
          <w:szCs w:val="28"/>
        </w:rPr>
      </w:pPr>
      <w:r w:rsidRPr="00D116E1">
        <w:rPr>
          <w:color w:val="000000" w:themeColor="text1"/>
          <w:sz w:val="28"/>
          <w:szCs w:val="28"/>
        </w:rPr>
        <w:t>Như vậy, việc sửa đổi quy định về việc kết nối, chia sẻ, trao đổi thông tin dữ liệu hải quan thông qua Cổng thông tin một cửa quốc gia không chỉ áp dụng theo Cơ chế một cửa ASEAN mà được mở rộng trên cơ sở các thỏa thuận, điều ước quốc tế được ký kết với các nước đặc biệt là đối tác thương mại chiến lược có kim ngạch lớn để tạo thuận lợi hơn nữa cho hoạt động XNC PTVT, XNK hàng hóa của Việt Nam theo đúng tinh thần chỉ đạo của Chính phủ.</w:t>
      </w:r>
    </w:p>
    <w:p w:rsidR="006B73CF" w:rsidRPr="00DD00BE" w:rsidRDefault="006B73CF" w:rsidP="00950E3A">
      <w:pPr>
        <w:widowControl w:val="0"/>
        <w:tabs>
          <w:tab w:val="right" w:leader="dot" w:pos="8640"/>
        </w:tabs>
        <w:ind w:firstLine="567"/>
        <w:jc w:val="both"/>
        <w:rPr>
          <w:b/>
          <w:bCs/>
          <w:noProof/>
          <w:szCs w:val="28"/>
          <w:lang w:val="vi-VN"/>
        </w:rPr>
      </w:pPr>
      <w:r w:rsidRPr="00DD00BE">
        <w:rPr>
          <w:b/>
          <w:noProof/>
          <w:szCs w:val="28"/>
          <w:lang w:val="vi-VN"/>
        </w:rPr>
        <w:t xml:space="preserve">2. </w:t>
      </w:r>
      <w:r w:rsidRPr="00DD00BE">
        <w:rPr>
          <w:b/>
          <w:bCs/>
          <w:noProof/>
          <w:szCs w:val="28"/>
          <w:lang w:val="vi-VN"/>
        </w:rPr>
        <w:t>Quá trình thực hiện tổng kế</w:t>
      </w:r>
      <w:r w:rsidR="004143E6" w:rsidRPr="00DD00BE">
        <w:rPr>
          <w:b/>
          <w:bCs/>
          <w:noProof/>
          <w:szCs w:val="28"/>
          <w:lang w:val="vi-VN"/>
        </w:rPr>
        <w:t>t</w:t>
      </w:r>
    </w:p>
    <w:p w:rsidR="001C092F" w:rsidRPr="00433EAB" w:rsidRDefault="001C092F" w:rsidP="00950E3A">
      <w:pPr>
        <w:widowControl w:val="0"/>
        <w:ind w:firstLine="567"/>
        <w:jc w:val="both"/>
        <w:rPr>
          <w:szCs w:val="28"/>
        </w:rPr>
      </w:pPr>
      <w:r w:rsidRPr="00433EAB">
        <w:rPr>
          <w:szCs w:val="28"/>
        </w:rPr>
        <w:t xml:space="preserve">Bộ Tài chính (Cục Hải quan) đã chủ trì, phối hợp với các </w:t>
      </w:r>
      <w:r w:rsidR="00D041B9">
        <w:rPr>
          <w:szCs w:val="28"/>
        </w:rPr>
        <w:t xml:space="preserve">Bộ, ngành </w:t>
      </w:r>
      <w:r w:rsidRPr="00433EAB">
        <w:rPr>
          <w:szCs w:val="28"/>
        </w:rPr>
        <w:t xml:space="preserve">thực hiện rà soát, tổng kết tình hình thi hành </w:t>
      </w:r>
      <w:r w:rsidR="00D041B9">
        <w:rPr>
          <w:szCs w:val="28"/>
        </w:rPr>
        <w:t>Nghị định số 85/2019/NĐ-CP.</w:t>
      </w:r>
    </w:p>
    <w:p w:rsidR="00D977AC" w:rsidRPr="001C092F" w:rsidRDefault="001C092F" w:rsidP="00950E3A">
      <w:pPr>
        <w:widowControl w:val="0"/>
        <w:ind w:firstLine="567"/>
        <w:jc w:val="both"/>
        <w:rPr>
          <w:szCs w:val="28"/>
        </w:rPr>
      </w:pPr>
      <w:r w:rsidRPr="00433EAB">
        <w:rPr>
          <w:szCs w:val="28"/>
        </w:rPr>
        <w:t xml:space="preserve">Thông qua quá trình tổng kết, nhiều điểm vướng mắc, bất cập đã được nhận diện, đặt ra yêu cầu </w:t>
      </w:r>
      <w:r w:rsidR="00D041B9">
        <w:rPr>
          <w:szCs w:val="28"/>
        </w:rPr>
        <w:t>phải sửa đổi, bổ sung Nghị định số 85/2019/NĐ-CP.</w:t>
      </w:r>
    </w:p>
    <w:p w:rsidR="00A82C80" w:rsidRPr="00A82C80" w:rsidRDefault="00A82C80" w:rsidP="00A82C80">
      <w:pPr>
        <w:pStyle w:val="NormalWeb"/>
        <w:shd w:val="clear" w:color="auto" w:fill="FFFFFF"/>
        <w:spacing w:before="120" w:beforeAutospacing="0" w:after="120" w:afterAutospacing="0" w:line="234" w:lineRule="atLeast"/>
        <w:ind w:firstLine="567"/>
        <w:rPr>
          <w:color w:val="000000"/>
          <w:sz w:val="28"/>
          <w:szCs w:val="28"/>
        </w:rPr>
      </w:pPr>
      <w:r w:rsidRPr="00A82C80">
        <w:rPr>
          <w:b/>
          <w:bCs/>
          <w:color w:val="000000"/>
          <w:sz w:val="28"/>
          <w:szCs w:val="28"/>
          <w:lang w:val="vi-VN"/>
        </w:rPr>
        <w:t>II. KẾT QUẢ THỰC HIỆN</w:t>
      </w:r>
    </w:p>
    <w:p w:rsidR="00A82C80" w:rsidRPr="00A82C80" w:rsidRDefault="00A82C80" w:rsidP="00A82C80">
      <w:pPr>
        <w:pStyle w:val="NormalWeb"/>
        <w:shd w:val="clear" w:color="auto" w:fill="FFFFFF"/>
        <w:spacing w:before="120" w:beforeAutospacing="0" w:after="120" w:afterAutospacing="0" w:line="234" w:lineRule="atLeast"/>
        <w:ind w:firstLine="567"/>
        <w:rPr>
          <w:b/>
          <w:bCs/>
          <w:color w:val="000000"/>
          <w:sz w:val="28"/>
          <w:szCs w:val="28"/>
          <w:lang w:val="vi-VN"/>
        </w:rPr>
      </w:pPr>
      <w:r w:rsidRPr="00A82C80">
        <w:rPr>
          <w:b/>
          <w:bCs/>
          <w:color w:val="000000"/>
          <w:sz w:val="28"/>
          <w:szCs w:val="28"/>
          <w:lang w:val="vi-VN"/>
        </w:rPr>
        <w:t>1. Công tác chỉ đạo, triển khai và tổ chức thi hành văn bản quy phạm pháp luật</w:t>
      </w:r>
    </w:p>
    <w:p w:rsidR="00A82C80" w:rsidRPr="00742D32" w:rsidRDefault="00A82C80" w:rsidP="00A82C80">
      <w:pPr>
        <w:widowControl w:val="0"/>
        <w:tabs>
          <w:tab w:val="right" w:leader="dot" w:pos="8640"/>
        </w:tabs>
        <w:ind w:firstLine="567"/>
        <w:jc w:val="both"/>
        <w:rPr>
          <w:noProof/>
          <w:szCs w:val="28"/>
          <w:lang w:val="vi-VN"/>
        </w:rPr>
      </w:pPr>
      <w:r w:rsidRPr="00742D32">
        <w:rPr>
          <w:noProof/>
          <w:szCs w:val="28"/>
          <w:lang w:val="vi-VN"/>
        </w:rPr>
        <w:t xml:space="preserve">Ngay sau khi Nghị định số </w:t>
      </w:r>
      <w:r w:rsidRPr="009E08F2">
        <w:rPr>
          <w:rFonts w:eastAsia="Times New Roman"/>
          <w:noProof/>
          <w:szCs w:val="28"/>
          <w:lang w:eastAsia="vi-VN"/>
        </w:rPr>
        <w:t>85</w:t>
      </w:r>
      <w:r w:rsidRPr="009E08F2">
        <w:rPr>
          <w:rFonts w:eastAsia="Times New Roman"/>
          <w:noProof/>
          <w:szCs w:val="28"/>
          <w:lang w:val="vi-VN" w:eastAsia="vi-VN"/>
        </w:rPr>
        <w:t>/20</w:t>
      </w:r>
      <w:r w:rsidRPr="009E08F2">
        <w:rPr>
          <w:rFonts w:eastAsia="Times New Roman"/>
          <w:noProof/>
          <w:szCs w:val="28"/>
          <w:lang w:eastAsia="vi-VN"/>
        </w:rPr>
        <w:t>19</w:t>
      </w:r>
      <w:r w:rsidRPr="009E08F2">
        <w:rPr>
          <w:rFonts w:eastAsia="Times New Roman"/>
          <w:noProof/>
          <w:szCs w:val="28"/>
          <w:lang w:val="vi-VN" w:eastAsia="vi-VN"/>
        </w:rPr>
        <w:t xml:space="preserve">/NĐ-CP </w:t>
      </w:r>
      <w:r w:rsidRPr="00742D32">
        <w:rPr>
          <w:noProof/>
          <w:szCs w:val="28"/>
          <w:lang w:val="vi-VN"/>
        </w:rPr>
        <w:t xml:space="preserve">được ban hành, Bộ Tài chính đã nhanh chóng tổ chức tuyên truyền, phổ biến các quy định của văn bản này đến cán bộ, công chức trong ngành cũng như doanh nghiệp để nắm bắt các quy định mới, đảm bảo cho các quy định này đi vào cuộc sống. Kết quả cụ thể: </w:t>
      </w:r>
    </w:p>
    <w:p w:rsidR="00A82C80" w:rsidRPr="00742D32" w:rsidRDefault="005A31E2" w:rsidP="00A82C80">
      <w:pPr>
        <w:widowControl w:val="0"/>
        <w:tabs>
          <w:tab w:val="right" w:leader="dot" w:pos="8640"/>
        </w:tabs>
        <w:ind w:firstLine="567"/>
        <w:jc w:val="both"/>
        <w:rPr>
          <w:noProof/>
          <w:szCs w:val="28"/>
          <w:lang w:val="vi-VN"/>
        </w:rPr>
      </w:pPr>
      <w:r>
        <w:rPr>
          <w:noProof/>
          <w:szCs w:val="28"/>
        </w:rPr>
        <w:t>-</w:t>
      </w:r>
      <w:r w:rsidR="00A82C80" w:rsidRPr="00742D32">
        <w:rPr>
          <w:noProof/>
          <w:szCs w:val="28"/>
          <w:lang w:val="vi-VN"/>
        </w:rPr>
        <w:t xml:space="preserve"> Phổ biến, triển khai toàn bộ nội dung quy định tại Nghị định đến cán bộ, công chức hải quan tại đơn vị biết, thực hiện;</w:t>
      </w:r>
    </w:p>
    <w:p w:rsidR="00A82C80" w:rsidRPr="00742D32" w:rsidRDefault="005A31E2" w:rsidP="00A82C80">
      <w:pPr>
        <w:widowControl w:val="0"/>
        <w:tabs>
          <w:tab w:val="right" w:leader="dot" w:pos="8640"/>
        </w:tabs>
        <w:ind w:firstLine="567"/>
        <w:jc w:val="both"/>
        <w:rPr>
          <w:noProof/>
          <w:szCs w:val="28"/>
          <w:lang w:val="vi-VN"/>
        </w:rPr>
      </w:pPr>
      <w:r>
        <w:rPr>
          <w:noProof/>
          <w:szCs w:val="28"/>
        </w:rPr>
        <w:t>-</w:t>
      </w:r>
      <w:r w:rsidR="00A82C80" w:rsidRPr="00742D32">
        <w:rPr>
          <w:noProof/>
          <w:szCs w:val="28"/>
          <w:lang w:val="vi-VN"/>
        </w:rPr>
        <w:t xml:space="preserve"> Thông báo, hướng dẫn nội dung quy định tại Nghị định số </w:t>
      </w:r>
      <w:r w:rsidR="008F7F89">
        <w:rPr>
          <w:noProof/>
          <w:szCs w:val="28"/>
        </w:rPr>
        <w:t>85</w:t>
      </w:r>
      <w:r w:rsidR="00A82C80" w:rsidRPr="00742D32">
        <w:rPr>
          <w:noProof/>
          <w:szCs w:val="28"/>
          <w:lang w:val="vi-VN"/>
        </w:rPr>
        <w:t>/20</w:t>
      </w:r>
      <w:r w:rsidR="008F7F89">
        <w:rPr>
          <w:noProof/>
          <w:szCs w:val="28"/>
        </w:rPr>
        <w:t>19</w:t>
      </w:r>
      <w:r w:rsidR="00A82C80" w:rsidRPr="00742D32">
        <w:rPr>
          <w:noProof/>
          <w:szCs w:val="28"/>
          <w:lang w:val="vi-VN"/>
        </w:rPr>
        <w:t xml:space="preserve">/NĐ-CP đến các doanh nghiệp </w:t>
      </w:r>
      <w:r w:rsidR="008F7F89">
        <w:rPr>
          <w:noProof/>
          <w:szCs w:val="28"/>
        </w:rPr>
        <w:t>thực hiện hoạt động xuất nhập khẩu hàng hoá</w:t>
      </w:r>
      <w:r w:rsidR="00A82C80" w:rsidRPr="00742D32">
        <w:rPr>
          <w:noProof/>
          <w:szCs w:val="28"/>
          <w:lang w:val="vi-VN"/>
        </w:rPr>
        <w:t xml:space="preserve"> và giao các Chi cục Hải quan niêm yết Nghị định này tại địa điểm làm thủ tục hải quan của Chi cục để các đơn vị, tổ chức có liên quan biết, thực hiện.</w:t>
      </w:r>
    </w:p>
    <w:p w:rsidR="008F7F89" w:rsidRPr="008F7F89" w:rsidRDefault="00A82C80" w:rsidP="00A82C80">
      <w:pPr>
        <w:widowControl w:val="0"/>
        <w:tabs>
          <w:tab w:val="right" w:leader="dot" w:pos="8640"/>
        </w:tabs>
        <w:ind w:firstLine="567"/>
        <w:jc w:val="both"/>
        <w:rPr>
          <w:noProof/>
          <w:szCs w:val="28"/>
        </w:rPr>
      </w:pPr>
      <w:r w:rsidRPr="00742D32">
        <w:rPr>
          <w:noProof/>
          <w:szCs w:val="28"/>
          <w:lang w:val="vi-VN"/>
        </w:rPr>
        <w:t xml:space="preserve">- Ngoài ra, thông qua trang thông tin điện tử, </w:t>
      </w:r>
      <w:r>
        <w:rPr>
          <w:noProof/>
          <w:szCs w:val="28"/>
        </w:rPr>
        <w:t>Cục</w:t>
      </w:r>
      <w:r w:rsidRPr="00742D32">
        <w:rPr>
          <w:noProof/>
          <w:szCs w:val="28"/>
          <w:lang w:val="vi-VN"/>
        </w:rPr>
        <w:t xml:space="preserve"> Hải quan đã giải đáp câu hỏi về vướng mắc trong </w:t>
      </w:r>
      <w:r w:rsidR="008F7F89">
        <w:rPr>
          <w:noProof/>
          <w:szCs w:val="28"/>
        </w:rPr>
        <w:t>việc thực hiện các thủ tục liên quan của Nghị định.</w:t>
      </w:r>
    </w:p>
    <w:p w:rsidR="00A82C80" w:rsidRDefault="00A82C80" w:rsidP="00A82C80">
      <w:pPr>
        <w:pStyle w:val="NormalWeb"/>
        <w:shd w:val="clear" w:color="auto" w:fill="FFFFFF"/>
        <w:spacing w:before="120" w:beforeAutospacing="0" w:after="120" w:afterAutospacing="0" w:line="234" w:lineRule="atLeast"/>
        <w:ind w:firstLine="567"/>
        <w:rPr>
          <w:b/>
          <w:bCs/>
          <w:color w:val="000000"/>
          <w:sz w:val="28"/>
          <w:szCs w:val="28"/>
          <w:lang w:val="vi-VN"/>
        </w:rPr>
      </w:pPr>
      <w:r w:rsidRPr="00BE2AE6">
        <w:rPr>
          <w:b/>
          <w:bCs/>
          <w:color w:val="000000"/>
          <w:sz w:val="28"/>
          <w:szCs w:val="28"/>
          <w:lang w:val="vi-VN"/>
        </w:rPr>
        <w:t>2. Kết quả thi hành văn bản quy phạm pháp luật, đánh giá ưu điểm, bất cập, hạn chế của văn bản quy phạm pháp luật</w:t>
      </w:r>
    </w:p>
    <w:p w:rsidR="00771579" w:rsidRPr="00CD3785" w:rsidRDefault="00771579" w:rsidP="00A82C80">
      <w:pPr>
        <w:pStyle w:val="NormalWeb"/>
        <w:shd w:val="clear" w:color="auto" w:fill="FFFFFF"/>
        <w:spacing w:before="120" w:beforeAutospacing="0" w:after="120" w:afterAutospacing="0" w:line="234" w:lineRule="atLeast"/>
        <w:ind w:firstLine="567"/>
        <w:rPr>
          <w:b/>
          <w:bCs/>
          <w:i/>
          <w:color w:val="000000"/>
          <w:sz w:val="28"/>
          <w:szCs w:val="28"/>
        </w:rPr>
      </w:pPr>
      <w:r w:rsidRPr="00CD3785">
        <w:rPr>
          <w:b/>
          <w:bCs/>
          <w:i/>
          <w:color w:val="000000"/>
          <w:sz w:val="28"/>
          <w:szCs w:val="28"/>
        </w:rPr>
        <w:lastRenderedPageBreak/>
        <w:t>2.1. Kết quả thi hành</w:t>
      </w:r>
    </w:p>
    <w:p w:rsidR="00F576A6" w:rsidRDefault="00877F85" w:rsidP="00F576A6">
      <w:pPr>
        <w:widowControl w:val="0"/>
        <w:tabs>
          <w:tab w:val="right" w:leader="dot" w:pos="8640"/>
        </w:tabs>
        <w:ind w:firstLine="567"/>
        <w:jc w:val="both"/>
        <w:rPr>
          <w:noProof/>
          <w:szCs w:val="28"/>
        </w:rPr>
      </w:pPr>
      <w:r w:rsidRPr="00F576A6">
        <w:rPr>
          <w:noProof/>
          <w:szCs w:val="28"/>
        </w:rPr>
        <w:t xml:space="preserve">Sau 05 năm triển khai thực hiện, Nghị định đã đạt được một số kết quả tích cực như: </w:t>
      </w:r>
      <w:r w:rsidR="00A54EC9" w:rsidRPr="00D116E1">
        <w:rPr>
          <w:noProof/>
          <w:szCs w:val="28"/>
        </w:rPr>
        <w:t>đã tạo ra hành lang pháp lý để thực hiện thủ tục hành chính đối với hàng hóa xuất nhập khẩu, người và phương tiện vận tải quá cảnh, nhập cảnh qua cảnh trên Cổng thông tin một cửa quốc gia.</w:t>
      </w:r>
    </w:p>
    <w:p w:rsidR="009A4034" w:rsidRPr="00D116E1" w:rsidRDefault="00F576A6" w:rsidP="00F576A6">
      <w:pPr>
        <w:widowControl w:val="0"/>
        <w:tabs>
          <w:tab w:val="right" w:leader="dot" w:pos="8640"/>
        </w:tabs>
        <w:ind w:firstLine="567"/>
        <w:jc w:val="both"/>
        <w:rPr>
          <w:noProof/>
          <w:szCs w:val="28"/>
        </w:rPr>
      </w:pPr>
      <w:r w:rsidRPr="00F576A6">
        <w:rPr>
          <w:noProof/>
          <w:szCs w:val="28"/>
        </w:rPr>
        <w:t xml:space="preserve">Nghị định đã tạo cơ sở pháp lý để </w:t>
      </w:r>
      <w:r>
        <w:rPr>
          <w:noProof/>
          <w:szCs w:val="28"/>
        </w:rPr>
        <w:t>t</w:t>
      </w:r>
      <w:r w:rsidRPr="00F576A6">
        <w:rPr>
          <w:noProof/>
          <w:szCs w:val="28"/>
        </w:rPr>
        <w:t>hiết lập cơ chế phối hợp liên ngành trong công tác kiểm tra chuyên ngành trên nền tảng kết nối thông tin qua Cơ chế một cửa quốc gia.</w:t>
      </w:r>
      <w:r w:rsidR="000915E2">
        <w:rPr>
          <w:noProof/>
          <w:szCs w:val="28"/>
        </w:rPr>
        <w:t xml:space="preserve"> </w:t>
      </w:r>
      <w:r w:rsidR="00A54EC9" w:rsidRPr="00D116E1">
        <w:rPr>
          <w:noProof/>
          <w:szCs w:val="28"/>
        </w:rPr>
        <w:t>Việc triển khai Cơ chế một cửa quốc gia được đẩy mạnh tại các Bộ đã phát huy tốt tác dụng, rút ngắn thời gian thông quan, giảm thiểu chi phí và sử dụng nguồn lực một cách hợp lý góp phần nâng cao hiệu lực quản lý nhà nước, tạo thuận lợi cho doanh nghiệp.</w:t>
      </w:r>
    </w:p>
    <w:p w:rsidR="00771579" w:rsidRPr="00CD3785" w:rsidRDefault="00771579" w:rsidP="00A82C80">
      <w:pPr>
        <w:pStyle w:val="NormalWeb"/>
        <w:shd w:val="clear" w:color="auto" w:fill="FFFFFF"/>
        <w:spacing w:before="120" w:beforeAutospacing="0" w:after="120" w:afterAutospacing="0" w:line="234" w:lineRule="atLeast"/>
        <w:ind w:firstLine="567"/>
        <w:rPr>
          <w:b/>
          <w:bCs/>
          <w:i/>
          <w:color w:val="000000"/>
          <w:sz w:val="28"/>
          <w:szCs w:val="28"/>
        </w:rPr>
      </w:pPr>
      <w:r w:rsidRPr="00CD3785">
        <w:rPr>
          <w:b/>
          <w:bCs/>
          <w:i/>
          <w:color w:val="000000"/>
          <w:sz w:val="28"/>
          <w:szCs w:val="28"/>
        </w:rPr>
        <w:t>2.2. Đánh giá ưu điểm</w:t>
      </w:r>
    </w:p>
    <w:p w:rsidR="00FC77C9" w:rsidRPr="00D116E1" w:rsidRDefault="00FC77C9" w:rsidP="000915E2">
      <w:pPr>
        <w:pStyle w:val="normal-p"/>
        <w:spacing w:beforeAutospacing="0" w:afterAutospacing="0"/>
        <w:ind w:firstLine="567"/>
        <w:jc w:val="both"/>
        <w:rPr>
          <w:sz w:val="28"/>
          <w:szCs w:val="28"/>
        </w:rPr>
      </w:pPr>
      <w:r w:rsidRPr="00D116E1">
        <w:rPr>
          <w:sz w:val="28"/>
          <w:szCs w:val="28"/>
        </w:rPr>
        <w:t>- Thông qua cơ chế một cửa quốc gia đã giúp cho các cá nhân, tổ chức thực hiện thủ tục hành chính đối với hàng hóa xuất nhập khẩu, người và phương tiện vận tải quá cảnh, nhập cảnh một cách nhanh chóng và hiệu quả. Từ dó, giúp các tổ chức, cá nhân giảm thời gian., chi phí, nhân lực. Thành phần hồ sơ, trình tự thủ tục thực hiện các thủ tục rõ ràng, công khai, minh bạch, giảm đầu mối tiếp xúc giữa doanh nghiệp và cơ quan nhà nước.</w:t>
      </w:r>
    </w:p>
    <w:p w:rsidR="00FC77C9" w:rsidRPr="00D116E1" w:rsidRDefault="00FC77C9" w:rsidP="00FC77C9">
      <w:pPr>
        <w:pStyle w:val="normal-p"/>
        <w:spacing w:beforeAutospacing="0" w:afterAutospacing="0"/>
        <w:ind w:firstLine="720"/>
        <w:jc w:val="both"/>
        <w:rPr>
          <w:sz w:val="28"/>
          <w:szCs w:val="28"/>
        </w:rPr>
      </w:pPr>
      <w:r w:rsidRPr="00D116E1">
        <w:rPr>
          <w:sz w:val="28"/>
          <w:szCs w:val="28"/>
        </w:rPr>
        <w:t>- Việc triển khai Cổng thông tin một cửa quốc gia nhận được sự ủng hộ, đánh giá cao và tích cực tham gia từ người dân, cộng đồng doanh nghiệp, đem lại hiệu quả thiết thực cho</w:t>
      </w:r>
      <w:r w:rsidR="00222B13">
        <w:rPr>
          <w:sz w:val="28"/>
          <w:szCs w:val="28"/>
        </w:rPr>
        <w:t xml:space="preserve"> </w:t>
      </w:r>
      <w:r w:rsidRPr="00D116E1">
        <w:rPr>
          <w:sz w:val="28"/>
          <w:szCs w:val="28"/>
        </w:rPr>
        <w:t>cơ quan nhà nước, doanh nghiệp, tổ chức, người dân. Nhừ vậy hiện nay tại một số Chi cục Hải quan có 100% thủ tục hành chính liên quan đến kiểm tra chuyên ngành, khai thác dữ liệu C/O điện tử được thực hiện trên Cổng thông tin một cửa quốc gia, một cửa ASEAN.</w:t>
      </w:r>
    </w:p>
    <w:p w:rsidR="006E5390" w:rsidRDefault="00FC77C9" w:rsidP="00FC77C9">
      <w:pPr>
        <w:pStyle w:val="normal-p"/>
        <w:spacing w:beforeAutospacing="0" w:afterAutospacing="0"/>
        <w:ind w:firstLine="720"/>
        <w:jc w:val="both"/>
        <w:rPr>
          <w:sz w:val="28"/>
          <w:szCs w:val="28"/>
        </w:rPr>
      </w:pPr>
      <w:r w:rsidRPr="00D116E1">
        <w:rPr>
          <w:sz w:val="28"/>
          <w:szCs w:val="28"/>
        </w:rPr>
        <w:t>- Cơ chế một cửa quốc gia giúp cải cách hoạt động kiểm tra chuyên ngành.</w:t>
      </w:r>
    </w:p>
    <w:p w:rsidR="00771579" w:rsidRPr="00CD3785" w:rsidRDefault="00771579" w:rsidP="00771579">
      <w:pPr>
        <w:pStyle w:val="normal-p"/>
        <w:spacing w:beforeAutospacing="0" w:afterAutospacing="0"/>
        <w:ind w:firstLine="567"/>
        <w:jc w:val="both"/>
        <w:rPr>
          <w:b/>
          <w:i/>
          <w:sz w:val="28"/>
          <w:szCs w:val="28"/>
        </w:rPr>
      </w:pPr>
      <w:r w:rsidRPr="00CD3785">
        <w:rPr>
          <w:b/>
          <w:i/>
          <w:sz w:val="28"/>
          <w:szCs w:val="28"/>
        </w:rPr>
        <w:t xml:space="preserve">2.3. Bất cập, hạn chế </w:t>
      </w:r>
      <w:r w:rsidR="0063313E" w:rsidRPr="00CD3785">
        <w:rPr>
          <w:b/>
          <w:i/>
          <w:sz w:val="28"/>
          <w:szCs w:val="28"/>
        </w:rPr>
        <w:t>trong quá trình thực hiện</w:t>
      </w:r>
    </w:p>
    <w:p w:rsidR="00324273" w:rsidRPr="00324273" w:rsidRDefault="00324273" w:rsidP="00324273">
      <w:pPr>
        <w:pStyle w:val="normal-p"/>
        <w:spacing w:beforeAutospacing="0" w:afterAutospacing="0"/>
        <w:ind w:firstLine="567"/>
        <w:jc w:val="both"/>
        <w:rPr>
          <w:sz w:val="28"/>
          <w:szCs w:val="28"/>
        </w:rPr>
      </w:pPr>
      <w:r w:rsidRPr="00324273">
        <w:rPr>
          <w:sz w:val="28"/>
          <w:szCs w:val="28"/>
        </w:rPr>
        <w:t xml:space="preserve">- Hệ thống phần mềm một cửa quốc gia chưa được nâng cấp thường xuyên, đường truyền có những thời điểm gián đoạn, hệ thống quá tải… dẫn tới hạn chế trong việc tiếp nhận và trả kết quả. </w:t>
      </w:r>
    </w:p>
    <w:p w:rsidR="000134FA" w:rsidRDefault="00090E66" w:rsidP="00771579">
      <w:pPr>
        <w:pStyle w:val="normal-p"/>
        <w:spacing w:beforeAutospacing="0" w:afterAutospacing="0"/>
        <w:ind w:firstLine="567"/>
        <w:jc w:val="both"/>
        <w:rPr>
          <w:sz w:val="28"/>
          <w:szCs w:val="28"/>
        </w:rPr>
      </w:pPr>
      <w:r w:rsidRPr="00324273">
        <w:rPr>
          <w:sz w:val="28"/>
          <w:szCs w:val="28"/>
        </w:rPr>
        <w:t xml:space="preserve">- Hiện nay, </w:t>
      </w:r>
      <w:r w:rsidR="00E21E0F">
        <w:rPr>
          <w:sz w:val="28"/>
          <w:szCs w:val="28"/>
        </w:rPr>
        <w:t>Cổng thông tin</w:t>
      </w:r>
      <w:r w:rsidRPr="00324273">
        <w:rPr>
          <w:sz w:val="28"/>
          <w:szCs w:val="28"/>
        </w:rPr>
        <w:t xml:space="preserve"> một cửa quốc gia đã kết nối tới các Bộ, ngành, tuy nhiên qua khai thác và sử dụng hệ thống có những bất cập như</w:t>
      </w:r>
      <w:r w:rsidR="0063313E" w:rsidRPr="00324273">
        <w:rPr>
          <w:sz w:val="28"/>
          <w:szCs w:val="28"/>
        </w:rPr>
        <w:t xml:space="preserve">: </w:t>
      </w:r>
      <w:r w:rsidR="005129E3">
        <w:rPr>
          <w:sz w:val="28"/>
          <w:szCs w:val="28"/>
        </w:rPr>
        <w:t>Cổng thông tin</w:t>
      </w:r>
      <w:r w:rsidR="0063313E" w:rsidRPr="00324273">
        <w:rPr>
          <w:sz w:val="28"/>
          <w:szCs w:val="28"/>
        </w:rPr>
        <w:t xml:space="preserve"> một cửa quốc gia kết nối với hệ thống hải quan còn chưa ổn định dẫn tới hạn chế trong việc tra cứu, thống kê và kiểm tra kết quả kiểm tra chuyên ngành.</w:t>
      </w:r>
      <w:r w:rsidR="0036573A">
        <w:rPr>
          <w:sz w:val="28"/>
          <w:szCs w:val="28"/>
        </w:rPr>
        <w:t xml:space="preserve"> </w:t>
      </w:r>
    </w:p>
    <w:p w:rsidR="00090E66" w:rsidRPr="00324273" w:rsidRDefault="0036573A" w:rsidP="00771579">
      <w:pPr>
        <w:pStyle w:val="normal-p"/>
        <w:spacing w:beforeAutospacing="0" w:afterAutospacing="0"/>
        <w:ind w:firstLine="567"/>
        <w:jc w:val="both"/>
        <w:rPr>
          <w:sz w:val="28"/>
          <w:szCs w:val="28"/>
        </w:rPr>
      </w:pPr>
      <w:r>
        <w:rPr>
          <w:sz w:val="28"/>
          <w:szCs w:val="28"/>
        </w:rPr>
        <w:t>Việc ch</w:t>
      </w:r>
      <w:r w:rsidR="00145D15">
        <w:rPr>
          <w:sz w:val="28"/>
          <w:szCs w:val="28"/>
        </w:rPr>
        <w:t>ia</w:t>
      </w:r>
      <w:r>
        <w:rPr>
          <w:sz w:val="28"/>
          <w:szCs w:val="28"/>
        </w:rPr>
        <w:t xml:space="preserve"> sẻ thông tin về số liệu hàng hoá xuất nhập khẩu từ </w:t>
      </w:r>
      <w:r w:rsidR="00B008F5">
        <w:rPr>
          <w:sz w:val="28"/>
          <w:szCs w:val="28"/>
        </w:rPr>
        <w:t>Cổng</w:t>
      </w:r>
      <w:r>
        <w:rPr>
          <w:sz w:val="28"/>
          <w:szCs w:val="28"/>
        </w:rPr>
        <w:t xml:space="preserve"> thông tin một c</w:t>
      </w:r>
      <w:r w:rsidR="00145D15">
        <w:rPr>
          <w:sz w:val="28"/>
          <w:szCs w:val="28"/>
        </w:rPr>
        <w:t>ửa quốc gia sang Cổng thông tin điện tử một số Bộ ngành còn hạn chế</w:t>
      </w:r>
      <w:r w:rsidR="000134FA">
        <w:rPr>
          <w:sz w:val="28"/>
          <w:szCs w:val="28"/>
        </w:rPr>
        <w:t>.</w:t>
      </w:r>
    </w:p>
    <w:p w:rsidR="00650762" w:rsidRPr="00324273" w:rsidRDefault="00650762" w:rsidP="00771579">
      <w:pPr>
        <w:pStyle w:val="normal-p"/>
        <w:spacing w:beforeAutospacing="0" w:afterAutospacing="0"/>
        <w:ind w:firstLine="567"/>
        <w:jc w:val="both"/>
        <w:rPr>
          <w:sz w:val="28"/>
          <w:szCs w:val="28"/>
        </w:rPr>
      </w:pPr>
      <w:r w:rsidRPr="00324273">
        <w:rPr>
          <w:sz w:val="28"/>
          <w:szCs w:val="28"/>
        </w:rPr>
        <w:t xml:space="preserve">- </w:t>
      </w:r>
      <w:r w:rsidR="001B56BF" w:rsidRPr="00324273">
        <w:rPr>
          <w:sz w:val="28"/>
          <w:szCs w:val="28"/>
        </w:rPr>
        <w:t xml:space="preserve">Ở một số bộ, ngành còn thiếu nhân lực và năng lực chuyên môn cao để đáp </w:t>
      </w:r>
      <w:r w:rsidR="00C66D3D" w:rsidRPr="00324273">
        <w:rPr>
          <w:sz w:val="28"/>
          <w:szCs w:val="28"/>
        </w:rPr>
        <w:t>ứng</w:t>
      </w:r>
      <w:r w:rsidR="001B56BF" w:rsidRPr="00324273">
        <w:rPr>
          <w:sz w:val="28"/>
          <w:szCs w:val="28"/>
        </w:rPr>
        <w:t xml:space="preserve"> yêu cầu, khả năng thích ứng và kỹ năng số…</w:t>
      </w:r>
    </w:p>
    <w:p w:rsidR="001B56BF" w:rsidRPr="00324273" w:rsidRDefault="00C66D3D" w:rsidP="00771579">
      <w:pPr>
        <w:pStyle w:val="normal-p"/>
        <w:spacing w:beforeAutospacing="0" w:afterAutospacing="0"/>
        <w:ind w:firstLine="567"/>
        <w:jc w:val="both"/>
        <w:rPr>
          <w:sz w:val="28"/>
          <w:szCs w:val="28"/>
        </w:rPr>
      </w:pPr>
      <w:r w:rsidRPr="00324273">
        <w:rPr>
          <w:sz w:val="28"/>
          <w:szCs w:val="28"/>
        </w:rPr>
        <w:t>- Người dân và doanh nghiệp còn thiếu sự tin tưởng vào tính an toàn và bảo mật của dịch vụ trực tuyến; đồng thời chưa nhận thức và thay đổi thói quen về sử dụng dịch vụ trực tuyến.</w:t>
      </w:r>
    </w:p>
    <w:p w:rsidR="00A82C80" w:rsidRDefault="00A82C80" w:rsidP="00A82C80">
      <w:pPr>
        <w:pStyle w:val="NormalWeb"/>
        <w:shd w:val="clear" w:color="auto" w:fill="FFFFFF"/>
        <w:spacing w:before="120" w:beforeAutospacing="0" w:after="120" w:afterAutospacing="0" w:line="234" w:lineRule="atLeast"/>
        <w:ind w:firstLine="567"/>
        <w:rPr>
          <w:b/>
          <w:bCs/>
          <w:color w:val="000000"/>
          <w:sz w:val="28"/>
          <w:szCs w:val="28"/>
          <w:lang w:val="vi-VN"/>
        </w:rPr>
      </w:pPr>
      <w:r w:rsidRPr="00BE2AE6">
        <w:rPr>
          <w:b/>
          <w:bCs/>
          <w:color w:val="000000"/>
          <w:sz w:val="28"/>
          <w:szCs w:val="28"/>
          <w:lang w:val="vi-VN"/>
        </w:rPr>
        <w:lastRenderedPageBreak/>
        <w:t>3. Khó khăn, vướng mắc và nguyên nhân</w:t>
      </w:r>
    </w:p>
    <w:p w:rsidR="008718E4" w:rsidRPr="00CD3785" w:rsidRDefault="008718E4" w:rsidP="008718E4">
      <w:pPr>
        <w:pStyle w:val="normal-p"/>
        <w:spacing w:beforeAutospacing="0" w:afterAutospacing="0"/>
        <w:ind w:firstLine="567"/>
        <w:jc w:val="both"/>
        <w:rPr>
          <w:b/>
          <w:i/>
          <w:sz w:val="28"/>
          <w:szCs w:val="28"/>
        </w:rPr>
      </w:pPr>
      <w:r w:rsidRPr="00CD3785">
        <w:rPr>
          <w:b/>
          <w:i/>
          <w:sz w:val="28"/>
          <w:szCs w:val="28"/>
        </w:rPr>
        <w:t>3.1. Về kiểm tra chuyên ngành</w:t>
      </w:r>
    </w:p>
    <w:p w:rsidR="008718E4" w:rsidRPr="00D116E1" w:rsidRDefault="008718E4" w:rsidP="00CD3785">
      <w:pPr>
        <w:pStyle w:val="normal-p"/>
        <w:spacing w:beforeAutospacing="0" w:afterAutospacing="0"/>
        <w:ind w:firstLine="567"/>
        <w:jc w:val="both"/>
        <w:rPr>
          <w:sz w:val="28"/>
          <w:szCs w:val="28"/>
        </w:rPr>
      </w:pPr>
      <w:r w:rsidRPr="00D116E1">
        <w:rPr>
          <w:sz w:val="28"/>
          <w:szCs w:val="28"/>
        </w:rPr>
        <w:t>- Thủ tục hành chính thực hiện trên Cổng chưa triển khai một cách đồng bộ theo chuẩn mực chung từ khâu tiếp nhận hồ sơ, xử lý hồ sơ, trả kết quả trên Cổng thông tin một cửa quốc gia; Hồ sơ đăng ký kiểm tra và kết quả kiểm tra, đang quy định dưới dạng điện tử/giấy, chưa quy định số hóa các chứng từ dẫn đến: Không tận dụng lại hồ sơ đã có sẵn trên Cổng thông tin một cửa quốc gia để sử dụng cho quy trình khác như việc phân tích, đánh giá để phục vụ yêu cầu quản lý, không có dữ liệu tập trung để đánh giá rủi ro, không có đầy đủ cơ sở dữ liệu để làm cơ sở áp dụng quy định về phương thức kiểm tra giảm tại nghị định 15/2018/NĐ-CP;</w:t>
      </w:r>
    </w:p>
    <w:p w:rsidR="008718E4" w:rsidRPr="00D116E1" w:rsidRDefault="008718E4" w:rsidP="008718E4">
      <w:pPr>
        <w:pStyle w:val="normal-p"/>
        <w:spacing w:beforeAutospacing="0" w:afterAutospacing="0"/>
        <w:ind w:firstLine="720"/>
        <w:jc w:val="both"/>
        <w:rPr>
          <w:sz w:val="28"/>
          <w:szCs w:val="28"/>
        </w:rPr>
      </w:pPr>
      <w:r w:rsidRPr="00D116E1">
        <w:rPr>
          <w:sz w:val="28"/>
          <w:szCs w:val="28"/>
        </w:rPr>
        <w:t>- Nghị định 85/2018/NĐ-CP chưa có quy định về trách nhiệm chia sẻ dữ liệu, công nhận dữ liệu và tái sử dụng dữ liệu dẫn đến doanh nghiệp phải nộp nhiều hồ sơ, chứng từ, phai nộp nhiều lần cho nhiều cơ quan.</w:t>
      </w:r>
    </w:p>
    <w:p w:rsidR="008718E4" w:rsidRPr="00D116E1" w:rsidRDefault="008718E4" w:rsidP="008718E4">
      <w:pPr>
        <w:pStyle w:val="normal-p"/>
        <w:spacing w:beforeAutospacing="0" w:afterAutospacing="0"/>
        <w:ind w:firstLine="720"/>
        <w:jc w:val="both"/>
        <w:rPr>
          <w:sz w:val="28"/>
          <w:szCs w:val="28"/>
        </w:rPr>
      </w:pPr>
      <w:r w:rsidRPr="00D116E1">
        <w:rPr>
          <w:sz w:val="28"/>
          <w:szCs w:val="28"/>
        </w:rPr>
        <w:t xml:space="preserve">- Nghị định 85/2018/NĐ-CP mới chỉ quy định cơ quan hải quan quyết định thông quan hàng hóa xuất khẩu, nhập khẩu, quá cảnh trên cơ sở giấy phép và kết quả xử lý của cơ quan xử lý được chuyển đến hệ thống xử lý dữ liệu điện tử hải quan thông qua Cổng thông tin </w:t>
      </w:r>
      <w:r w:rsidR="000E14E4">
        <w:rPr>
          <w:sz w:val="28"/>
          <w:szCs w:val="28"/>
        </w:rPr>
        <w:t>một</w:t>
      </w:r>
      <w:r w:rsidRPr="00D116E1">
        <w:rPr>
          <w:sz w:val="28"/>
          <w:szCs w:val="28"/>
        </w:rPr>
        <w:t xml:space="preserve"> cửa quốc gia, chưa có quy định về việc kết nối, trao đổi dữ liệu giữa </w:t>
      </w:r>
      <w:r w:rsidR="00355C38">
        <w:rPr>
          <w:sz w:val="28"/>
          <w:szCs w:val="28"/>
        </w:rPr>
        <w:t>Cổng thông tin</w:t>
      </w:r>
      <w:r w:rsidRPr="00D116E1">
        <w:rPr>
          <w:sz w:val="28"/>
          <w:szCs w:val="28"/>
        </w:rPr>
        <w:t xml:space="preserve"> một cửa quốc gia với Hệ thống xử lý dữ liệu điện tử hải quan cũng như với Hệ thống của bộ ngành quản lý ngành, lĩnh vực.</w:t>
      </w:r>
    </w:p>
    <w:p w:rsidR="008718E4" w:rsidRPr="00D116E1" w:rsidRDefault="008718E4" w:rsidP="008718E4">
      <w:pPr>
        <w:pStyle w:val="normal-p"/>
        <w:spacing w:beforeAutospacing="0" w:afterAutospacing="0"/>
        <w:ind w:firstLine="720"/>
        <w:jc w:val="both"/>
        <w:rPr>
          <w:sz w:val="28"/>
          <w:szCs w:val="28"/>
        </w:rPr>
      </w:pPr>
      <w:r w:rsidRPr="00D116E1">
        <w:rPr>
          <w:sz w:val="28"/>
          <w:szCs w:val="28"/>
        </w:rPr>
        <w:t>- Chưa có quy định về chuẩn/khung hạ tầng cơ bản để đồng bộ về hạ tầng kỹ thuật giữa các cơ quan quản lý, tổ chức đánh giá sự phù hợp, hải quan, doanh nghiệp.</w:t>
      </w:r>
    </w:p>
    <w:p w:rsidR="008718E4" w:rsidRPr="00D116E1" w:rsidRDefault="008718E4" w:rsidP="008718E4">
      <w:pPr>
        <w:pStyle w:val="normal-p"/>
        <w:spacing w:beforeAutospacing="0" w:afterAutospacing="0"/>
        <w:ind w:firstLine="720"/>
        <w:jc w:val="both"/>
        <w:rPr>
          <w:sz w:val="28"/>
          <w:szCs w:val="28"/>
        </w:rPr>
      </w:pPr>
      <w:r w:rsidRPr="00D116E1">
        <w:rPr>
          <w:sz w:val="28"/>
          <w:szCs w:val="28"/>
        </w:rPr>
        <w:t>- Chưa có cơ chế quản lý tổng thể toàn bộ sản phẩm hàng hóa nhập khẩu trong cả chuỗi quá trình thực hiện đầy đủ thủ tục</w:t>
      </w:r>
      <w:r w:rsidR="00A02FDC">
        <w:rPr>
          <w:sz w:val="28"/>
          <w:szCs w:val="28"/>
        </w:rPr>
        <w:t xml:space="preserve"> </w:t>
      </w:r>
      <w:r w:rsidRPr="00D116E1">
        <w:rPr>
          <w:sz w:val="28"/>
          <w:szCs w:val="28"/>
        </w:rPr>
        <w:t>kiểm tra chuyên ngành (ví dụ là quá hàng hóa đã thông quan chờ hoàn tất thủ tục của hoạt động đánh giá sự phù hợp).</w:t>
      </w:r>
    </w:p>
    <w:p w:rsidR="008718E4" w:rsidRPr="00D116E1" w:rsidRDefault="008718E4" w:rsidP="008718E4">
      <w:pPr>
        <w:pStyle w:val="normal-p"/>
        <w:spacing w:beforeAutospacing="0" w:afterAutospacing="0"/>
        <w:ind w:firstLine="720"/>
        <w:jc w:val="both"/>
        <w:rPr>
          <w:sz w:val="28"/>
          <w:szCs w:val="28"/>
        </w:rPr>
      </w:pPr>
      <w:r w:rsidRPr="00D116E1">
        <w:rPr>
          <w:sz w:val="28"/>
          <w:szCs w:val="28"/>
        </w:rPr>
        <w:t>- Thiếu cơ chế cảnh báo tự động đối với các sản phẩm hàng hóa không đạt.</w:t>
      </w:r>
    </w:p>
    <w:p w:rsidR="008718E4" w:rsidRPr="00D116E1" w:rsidRDefault="008718E4" w:rsidP="008718E4">
      <w:pPr>
        <w:pStyle w:val="normal-p"/>
        <w:spacing w:beforeAutospacing="0" w:afterAutospacing="0"/>
        <w:ind w:firstLine="720"/>
        <w:jc w:val="both"/>
        <w:rPr>
          <w:sz w:val="28"/>
          <w:szCs w:val="28"/>
        </w:rPr>
      </w:pPr>
      <w:r w:rsidRPr="00D116E1">
        <w:rPr>
          <w:sz w:val="28"/>
          <w:szCs w:val="28"/>
        </w:rPr>
        <w:t>- Chưa có cơ chế thông báo có kết quả kiểm tra chuyên ngành, đến cơ quan hải quan một cách tự động.</w:t>
      </w:r>
    </w:p>
    <w:p w:rsidR="008718E4" w:rsidRPr="00BD6196" w:rsidRDefault="008718E4" w:rsidP="008718E4">
      <w:pPr>
        <w:pStyle w:val="normal-p"/>
        <w:spacing w:beforeAutospacing="0" w:afterAutospacing="0"/>
        <w:ind w:firstLine="720"/>
        <w:jc w:val="both"/>
        <w:rPr>
          <w:b/>
          <w:i/>
          <w:color w:val="000000" w:themeColor="text1"/>
          <w:sz w:val="28"/>
          <w:szCs w:val="28"/>
        </w:rPr>
      </w:pPr>
      <w:r w:rsidRPr="00BD6196">
        <w:rPr>
          <w:b/>
          <w:i/>
          <w:color w:val="000000" w:themeColor="text1"/>
          <w:sz w:val="28"/>
          <w:szCs w:val="28"/>
        </w:rPr>
        <w:t>3.2. Đối với các nội dung quy định liên quan đến thủ tục đối với phương tiện vận tải xuất cảnh, nhập cảnh, quá cảnh</w:t>
      </w:r>
    </w:p>
    <w:p w:rsidR="008718E4" w:rsidRPr="00D116E1" w:rsidRDefault="008718E4" w:rsidP="008718E4">
      <w:pPr>
        <w:pStyle w:val="normal-p"/>
        <w:spacing w:beforeAutospacing="0" w:afterAutospacing="0"/>
        <w:ind w:firstLine="720"/>
        <w:jc w:val="both"/>
        <w:rPr>
          <w:color w:val="000000" w:themeColor="text1"/>
          <w:sz w:val="28"/>
          <w:szCs w:val="28"/>
        </w:rPr>
      </w:pPr>
      <w:r w:rsidRPr="00D116E1">
        <w:rPr>
          <w:color w:val="000000" w:themeColor="text1"/>
          <w:sz w:val="28"/>
          <w:szCs w:val="28"/>
        </w:rPr>
        <w:t xml:space="preserve">Thủ tục hải quan đối với PTVT XNC qua đường hàng không, đường biển, đường sắt, đường bộ, đường thủy nội địa hiện được quy định tại Điều 61 đến Điều 81 Nghị định số 08/2015/NĐ-CP (được sửa đổi, bổ sung </w:t>
      </w:r>
      <w:r w:rsidR="005A61D4">
        <w:rPr>
          <w:color w:val="000000" w:themeColor="text1"/>
          <w:sz w:val="28"/>
          <w:szCs w:val="28"/>
        </w:rPr>
        <w:t>tại Nghị định số 167/2025/NĐ-CP</w:t>
      </w:r>
      <w:r w:rsidRPr="00D116E1">
        <w:rPr>
          <w:color w:val="000000" w:themeColor="text1"/>
          <w:sz w:val="28"/>
          <w:szCs w:val="28"/>
        </w:rPr>
        <w:t xml:space="preserve">); theo đó, quy định trên đã có hướng dẫn việc khai, gửi, xử lý hồ sơ với PTVT XNC qua đường biển, đường hàng không, đường thủy nội địa được thực hiện thông qua Cổng thông tin một cửa quốc gia và thủ tục hành chính với trường hợp này được hướng dẫn cụ thể tại Điều 28 đến Điều 36 Nghị định 85/2019/NĐ-CP. </w:t>
      </w:r>
    </w:p>
    <w:p w:rsidR="008718E4" w:rsidRPr="00D116E1" w:rsidRDefault="008718E4" w:rsidP="008718E4">
      <w:pPr>
        <w:pStyle w:val="normal-p"/>
        <w:spacing w:beforeAutospacing="0" w:afterAutospacing="0"/>
        <w:ind w:firstLine="720"/>
        <w:jc w:val="both"/>
        <w:rPr>
          <w:color w:val="000000" w:themeColor="text1"/>
          <w:sz w:val="28"/>
          <w:szCs w:val="28"/>
        </w:rPr>
      </w:pPr>
      <w:r w:rsidRPr="00D116E1">
        <w:rPr>
          <w:color w:val="000000" w:themeColor="text1"/>
          <w:sz w:val="28"/>
          <w:szCs w:val="28"/>
        </w:rPr>
        <w:lastRenderedPageBreak/>
        <w:t>Tuy nhiên, với loại hình PTVT XNC qua cửa khẩu đường đường sắt, đường bộ thì chưa có quy định cụ thể được thực hiện thông qua Cổng thông tin một cửa quốc gia</w:t>
      </w:r>
      <w:r w:rsidR="00871AFF">
        <w:rPr>
          <w:color w:val="000000" w:themeColor="text1"/>
          <w:sz w:val="28"/>
          <w:szCs w:val="28"/>
        </w:rPr>
        <w:t>.</w:t>
      </w:r>
      <w:r w:rsidRPr="00D116E1">
        <w:rPr>
          <w:color w:val="000000" w:themeColor="text1"/>
          <w:sz w:val="28"/>
          <w:szCs w:val="28"/>
        </w:rPr>
        <w:t xml:space="preserve"> </w:t>
      </w:r>
      <w:r w:rsidR="00871AFF">
        <w:rPr>
          <w:color w:val="000000" w:themeColor="text1"/>
          <w:sz w:val="28"/>
          <w:szCs w:val="28"/>
        </w:rPr>
        <w:t>D</w:t>
      </w:r>
      <w:r w:rsidRPr="00D116E1">
        <w:rPr>
          <w:color w:val="000000" w:themeColor="text1"/>
          <w:sz w:val="28"/>
          <w:szCs w:val="28"/>
        </w:rPr>
        <w:t>o vậy, thực tế thủ tục hành chính với loại hình PTVT XNC qua cửa khẩu đường bộ, đường sắt hiện vẫn được cơ quan chức năng tại khu vực cửa khẩu (bao gồm cơ quan hải quan) thực hiện bằng phương thức thủ công đã gây bất cập trong công tác quản lý, kiểm tra, giám sát và theo dõi từ khi PTVT nhập cảnh đến khi xuất cảnh ra khỏi lãnh thổ VN hoặc ngược lại.</w:t>
      </w:r>
    </w:p>
    <w:p w:rsidR="00A82C80" w:rsidRDefault="00A82C80" w:rsidP="00A82C80">
      <w:pPr>
        <w:pStyle w:val="NormalWeb"/>
        <w:shd w:val="clear" w:color="auto" w:fill="FFFFFF"/>
        <w:spacing w:before="120" w:beforeAutospacing="0" w:after="120" w:afterAutospacing="0" w:line="234" w:lineRule="atLeast"/>
        <w:ind w:firstLine="567"/>
        <w:rPr>
          <w:b/>
          <w:bCs/>
          <w:color w:val="000000"/>
          <w:sz w:val="28"/>
          <w:szCs w:val="28"/>
          <w:lang w:val="vi-VN"/>
        </w:rPr>
      </w:pPr>
      <w:r w:rsidRPr="00BE2AE6">
        <w:rPr>
          <w:b/>
          <w:bCs/>
          <w:color w:val="000000"/>
          <w:sz w:val="28"/>
          <w:szCs w:val="28"/>
          <w:lang w:val="vi-VN"/>
        </w:rPr>
        <w:t>4. Xác định những vấn đề mới phát sinh trong thực tiễn</w:t>
      </w:r>
    </w:p>
    <w:p w:rsidR="00A134BC" w:rsidRPr="00BE2AE6" w:rsidRDefault="006D7E35" w:rsidP="00A82C80">
      <w:pPr>
        <w:pStyle w:val="NormalWeb"/>
        <w:shd w:val="clear" w:color="auto" w:fill="FFFFFF"/>
        <w:spacing w:before="120" w:beforeAutospacing="0" w:after="120" w:afterAutospacing="0" w:line="234" w:lineRule="atLeast"/>
        <w:ind w:firstLine="567"/>
        <w:rPr>
          <w:color w:val="000000"/>
          <w:sz w:val="28"/>
          <w:szCs w:val="28"/>
        </w:rPr>
      </w:pPr>
      <w:r>
        <w:rPr>
          <w:color w:val="000000"/>
          <w:sz w:val="28"/>
          <w:szCs w:val="28"/>
        </w:rPr>
        <w:t>……</w:t>
      </w:r>
      <w:bookmarkStart w:id="1" w:name="_GoBack"/>
      <w:bookmarkEnd w:id="1"/>
    </w:p>
    <w:p w:rsidR="00A82C80" w:rsidRPr="00BE2AE6" w:rsidRDefault="00A82C80" w:rsidP="00A82C80">
      <w:pPr>
        <w:pStyle w:val="NormalWeb"/>
        <w:shd w:val="clear" w:color="auto" w:fill="FFFFFF"/>
        <w:spacing w:before="120" w:beforeAutospacing="0" w:after="120" w:afterAutospacing="0" w:line="234" w:lineRule="atLeast"/>
        <w:ind w:firstLine="567"/>
        <w:rPr>
          <w:color w:val="000000"/>
          <w:sz w:val="28"/>
          <w:szCs w:val="28"/>
        </w:rPr>
      </w:pPr>
      <w:r w:rsidRPr="00BE2AE6">
        <w:rPr>
          <w:b/>
          <w:bCs/>
          <w:color w:val="000000"/>
          <w:sz w:val="28"/>
          <w:szCs w:val="28"/>
          <w:lang w:val="vi-VN"/>
        </w:rPr>
        <w:t>5. Những nội dung khác (nếu có)</w:t>
      </w:r>
    </w:p>
    <w:p w:rsidR="00A82C80" w:rsidRPr="006D7E35" w:rsidRDefault="006D7E35" w:rsidP="00950E3A">
      <w:pPr>
        <w:widowControl w:val="0"/>
        <w:tabs>
          <w:tab w:val="right" w:leader="dot" w:pos="8640"/>
        </w:tabs>
        <w:ind w:firstLine="567"/>
        <w:jc w:val="both"/>
        <w:rPr>
          <w:b/>
          <w:noProof/>
          <w:szCs w:val="28"/>
        </w:rPr>
      </w:pPr>
      <w:r>
        <w:rPr>
          <w:b/>
          <w:noProof/>
          <w:szCs w:val="28"/>
        </w:rPr>
        <w:t>……</w:t>
      </w:r>
    </w:p>
    <w:p w:rsidR="000F326B" w:rsidRPr="0051684E" w:rsidRDefault="000F326B" w:rsidP="00950E3A">
      <w:pPr>
        <w:pStyle w:val="ListParagraph"/>
        <w:widowControl w:val="0"/>
        <w:numPr>
          <w:ilvl w:val="0"/>
          <w:numId w:val="3"/>
        </w:numPr>
        <w:tabs>
          <w:tab w:val="left" w:pos="709"/>
          <w:tab w:val="left" w:pos="1134"/>
        </w:tabs>
        <w:jc w:val="both"/>
        <w:rPr>
          <w:b/>
          <w:bCs/>
          <w:szCs w:val="28"/>
        </w:rPr>
      </w:pPr>
      <w:r w:rsidRPr="0051684E">
        <w:rPr>
          <w:b/>
          <w:bCs/>
          <w:szCs w:val="28"/>
        </w:rPr>
        <w:t>ĐỀ XUẤT, KIẾN NGHỊ</w:t>
      </w:r>
    </w:p>
    <w:p w:rsidR="00106EAB" w:rsidRDefault="004A3AD8" w:rsidP="00643BF4">
      <w:pPr>
        <w:widowControl w:val="0"/>
        <w:spacing w:after="0"/>
        <w:ind w:firstLine="567"/>
        <w:jc w:val="both"/>
        <w:rPr>
          <w:bCs/>
          <w:szCs w:val="28"/>
        </w:rPr>
      </w:pPr>
      <w:r>
        <w:rPr>
          <w:rFonts w:eastAsia="Calibri"/>
          <w:szCs w:val="28"/>
        </w:rPr>
        <w:t>Nhằm</w:t>
      </w:r>
      <w:r w:rsidR="000F326B" w:rsidRPr="00433EAB">
        <w:rPr>
          <w:rFonts w:eastAsia="Calibri"/>
          <w:szCs w:val="28"/>
          <w:lang w:val="vi-VN"/>
        </w:rPr>
        <w:t xml:space="preserve"> đảm bảo</w:t>
      </w:r>
      <w:r>
        <w:rPr>
          <w:rFonts w:eastAsia="Calibri"/>
          <w:szCs w:val="28"/>
        </w:rPr>
        <w:t xml:space="preserve"> giải quyết các vướng măc nêu trên,</w:t>
      </w:r>
      <w:r w:rsidR="000F326B" w:rsidRPr="00433EAB">
        <w:rPr>
          <w:rFonts w:eastAsia="Calibri"/>
          <w:szCs w:val="28"/>
          <w:lang w:val="vi-VN"/>
        </w:rPr>
        <w:t xml:space="preserve"> </w:t>
      </w:r>
      <w:r w:rsidR="000F326B" w:rsidRPr="00433EAB">
        <w:rPr>
          <w:rFonts w:eastAsia="Calibri"/>
          <w:szCs w:val="28"/>
        </w:rPr>
        <w:t xml:space="preserve">phù hợp với cơ cấu tổ chức bộ máy mới của cơ quan hải quan cũng như đảm bảo </w:t>
      </w:r>
      <w:r w:rsidR="000F326B" w:rsidRPr="00433EAB">
        <w:rPr>
          <w:rFonts w:eastAsia="Calibri"/>
          <w:szCs w:val="28"/>
          <w:lang w:val="vi-VN"/>
        </w:rPr>
        <w:t xml:space="preserve">công tác cải cách thủ tục hành chính, </w:t>
      </w:r>
      <w:r w:rsidR="000F326B" w:rsidRPr="00433EAB">
        <w:rPr>
          <w:rFonts w:eastAsia="Calibri"/>
          <w:szCs w:val="28"/>
        </w:rPr>
        <w:t>đơn giản hóa thủ tục hả</w:t>
      </w:r>
      <w:r w:rsidR="00593FD6">
        <w:rPr>
          <w:rFonts w:eastAsia="Calibri"/>
          <w:szCs w:val="28"/>
        </w:rPr>
        <w:t>i quan</w:t>
      </w:r>
      <w:r w:rsidR="000F326B" w:rsidRPr="00433EAB">
        <w:rPr>
          <w:rFonts w:eastAsia="Calibri"/>
          <w:szCs w:val="28"/>
        </w:rPr>
        <w:t xml:space="preserve">, rút ngắn thời gian thông quan theo chỉ đạo tại </w:t>
      </w:r>
      <w:r w:rsidR="000F326B" w:rsidRPr="00433EAB">
        <w:rPr>
          <w:szCs w:val="28"/>
        </w:rPr>
        <w:t xml:space="preserve">Nghị quyết số 190/2025/QH15 ngày 19/02/2025 của Quốc hội; </w:t>
      </w:r>
      <w:r w:rsidR="000F326B" w:rsidRPr="00433EAB">
        <w:rPr>
          <w:bCs/>
          <w:szCs w:val="28"/>
          <w:lang w:val="vi-VN"/>
        </w:rPr>
        <w:t>Nghị quyết số 57-NQ/TW ngày 22/12/2024 của Bộ Chính trị</w:t>
      </w:r>
      <w:r w:rsidR="000F326B" w:rsidRPr="00433EAB">
        <w:rPr>
          <w:bCs/>
          <w:szCs w:val="28"/>
        </w:rPr>
        <w:t>; Nghị quyết số 66/NQ-CP ngày 26/3/2025 của Chính phủ,..,</w:t>
      </w:r>
      <w:r w:rsidR="000F326B" w:rsidRPr="00433EAB">
        <w:rPr>
          <w:szCs w:val="28"/>
        </w:rPr>
        <w:t xml:space="preserve"> Bộ Tài chính đề xuất </w:t>
      </w:r>
      <w:r w:rsidR="000F326B" w:rsidRPr="00433EAB">
        <w:rPr>
          <w:bCs/>
          <w:szCs w:val="28"/>
        </w:rPr>
        <w:t xml:space="preserve">xây dựng dự thảo </w:t>
      </w:r>
      <w:r w:rsidR="00643BF4">
        <w:rPr>
          <w:bCs/>
          <w:szCs w:val="28"/>
        </w:rPr>
        <w:t xml:space="preserve">Nghị định thay thế Nghị định số </w:t>
      </w:r>
      <w:r w:rsidR="00643BF4" w:rsidRPr="00643BF4">
        <w:rPr>
          <w:rFonts w:eastAsia="Times New Roman"/>
          <w:noProof/>
          <w:szCs w:val="28"/>
          <w:lang w:eastAsia="vi-VN"/>
        </w:rPr>
        <w:t>85</w:t>
      </w:r>
      <w:r w:rsidR="00643BF4" w:rsidRPr="00643BF4">
        <w:rPr>
          <w:rFonts w:eastAsia="Times New Roman"/>
          <w:noProof/>
          <w:szCs w:val="28"/>
          <w:lang w:val="vi-VN" w:eastAsia="vi-VN"/>
        </w:rPr>
        <w:t>/20</w:t>
      </w:r>
      <w:r w:rsidR="00643BF4" w:rsidRPr="00643BF4">
        <w:rPr>
          <w:rFonts w:eastAsia="Times New Roman"/>
          <w:noProof/>
          <w:szCs w:val="28"/>
          <w:lang w:eastAsia="vi-VN"/>
        </w:rPr>
        <w:t>19</w:t>
      </w:r>
      <w:r w:rsidR="00643BF4" w:rsidRPr="00643BF4">
        <w:rPr>
          <w:rFonts w:eastAsia="Times New Roman"/>
          <w:noProof/>
          <w:szCs w:val="28"/>
          <w:lang w:val="vi-VN" w:eastAsia="vi-VN"/>
        </w:rPr>
        <w:t xml:space="preserve">/NĐ-CP ngày </w:t>
      </w:r>
      <w:r w:rsidR="00643BF4" w:rsidRPr="00643BF4">
        <w:rPr>
          <w:rFonts w:eastAsia="Times New Roman"/>
          <w:noProof/>
          <w:szCs w:val="28"/>
          <w:lang w:eastAsia="vi-VN"/>
        </w:rPr>
        <w:t>14/11/2019</w:t>
      </w:r>
      <w:r w:rsidR="00643BF4" w:rsidRPr="00643BF4">
        <w:rPr>
          <w:rFonts w:eastAsia="Times New Roman"/>
          <w:noProof/>
          <w:szCs w:val="28"/>
          <w:lang w:val="vi-VN" w:eastAsia="vi-VN"/>
        </w:rPr>
        <w:t xml:space="preserve"> của Chính phủ quy định thực hiện thủ tục hành chính theo cơ chế một cửa quốc gia, cơ chế một cửa ASEAN và kiểm tra chuyên ngành đối với hàng hóa xuất khẩu, nhập khẩu</w:t>
      </w:r>
      <w:r w:rsidR="00643BF4" w:rsidRPr="00643BF4">
        <w:rPr>
          <w:bCs/>
          <w:szCs w:val="28"/>
        </w:rPr>
        <w:t>./.</w:t>
      </w:r>
    </w:p>
    <w:p w:rsidR="00643BF4" w:rsidRPr="00593FD6" w:rsidRDefault="00643BF4" w:rsidP="00643BF4">
      <w:pPr>
        <w:widowControl w:val="0"/>
        <w:spacing w:after="0"/>
        <w:ind w:firstLine="567"/>
        <w:jc w:val="both"/>
        <w:rPr>
          <w:bCs/>
          <w:szCs w:val="28"/>
        </w:rPr>
      </w:pPr>
    </w:p>
    <w:tbl>
      <w:tblPr>
        <w:tblW w:w="4949" w:type="pct"/>
        <w:tblInd w:w="108" w:type="dxa"/>
        <w:tblLook w:val="0000" w:firstRow="0" w:lastRow="0" w:firstColumn="0" w:lastColumn="0" w:noHBand="0" w:noVBand="0"/>
      </w:tblPr>
      <w:tblGrid>
        <w:gridCol w:w="4868"/>
        <w:gridCol w:w="4111"/>
      </w:tblGrid>
      <w:tr w:rsidR="000F326B" w:rsidRPr="00433EAB" w:rsidTr="00F92020">
        <w:trPr>
          <w:trHeight w:val="1701"/>
        </w:trPr>
        <w:tc>
          <w:tcPr>
            <w:tcW w:w="2711" w:type="pct"/>
            <w:shd w:val="clear" w:color="000000" w:fill="FFFFFF"/>
          </w:tcPr>
          <w:p w:rsidR="000F326B" w:rsidRPr="00433EAB" w:rsidRDefault="000F326B" w:rsidP="000F326B">
            <w:pPr>
              <w:autoSpaceDE w:val="0"/>
              <w:autoSpaceDN w:val="0"/>
              <w:adjustRightInd w:val="0"/>
              <w:spacing w:before="0" w:after="0"/>
              <w:ind w:hanging="74"/>
              <w:rPr>
                <w:b/>
                <w:bCs/>
                <w:sz w:val="24"/>
                <w:szCs w:val="24"/>
                <w:lang w:val="vi-VN"/>
              </w:rPr>
            </w:pPr>
            <w:r w:rsidRPr="00433EAB">
              <w:rPr>
                <w:b/>
                <w:bCs/>
                <w:i/>
                <w:iCs/>
                <w:sz w:val="24"/>
                <w:szCs w:val="24"/>
              </w:rPr>
              <w:t>N</w:t>
            </w:r>
            <w:r w:rsidRPr="00433EAB">
              <w:rPr>
                <w:b/>
                <w:bCs/>
                <w:i/>
                <w:iCs/>
                <w:sz w:val="24"/>
                <w:szCs w:val="24"/>
                <w:lang w:val="vi-VN"/>
              </w:rPr>
              <w:t>ơi nhận</w:t>
            </w:r>
            <w:r w:rsidRPr="00433EAB">
              <w:rPr>
                <w:b/>
                <w:bCs/>
                <w:sz w:val="24"/>
                <w:szCs w:val="24"/>
                <w:lang w:val="vi-VN"/>
              </w:rPr>
              <w:t>:</w:t>
            </w:r>
          </w:p>
          <w:p w:rsidR="000F326B" w:rsidRPr="000F326B" w:rsidRDefault="000F326B" w:rsidP="000F326B">
            <w:pPr>
              <w:autoSpaceDE w:val="0"/>
              <w:autoSpaceDN w:val="0"/>
              <w:adjustRightInd w:val="0"/>
              <w:spacing w:before="0" w:after="0"/>
              <w:ind w:hanging="74"/>
              <w:jc w:val="both"/>
              <w:rPr>
                <w:sz w:val="22"/>
                <w:lang w:val="vi-VN"/>
              </w:rPr>
            </w:pPr>
            <w:r w:rsidRPr="000F326B">
              <w:rPr>
                <w:sz w:val="22"/>
              </w:rPr>
              <w:t>- Bộ Tư pháp</w:t>
            </w:r>
            <w:r w:rsidRPr="000F326B">
              <w:rPr>
                <w:sz w:val="22"/>
                <w:lang w:val="vi-VN"/>
              </w:rPr>
              <w:t>;</w:t>
            </w:r>
          </w:p>
          <w:p w:rsidR="000F326B" w:rsidRPr="000F326B" w:rsidRDefault="000F326B" w:rsidP="000F326B">
            <w:pPr>
              <w:autoSpaceDE w:val="0"/>
              <w:autoSpaceDN w:val="0"/>
              <w:adjustRightInd w:val="0"/>
              <w:spacing w:before="0" w:after="0"/>
              <w:ind w:hanging="74"/>
              <w:jc w:val="both"/>
              <w:rPr>
                <w:sz w:val="22"/>
              </w:rPr>
            </w:pPr>
            <w:r w:rsidRPr="000F326B">
              <w:rPr>
                <w:sz w:val="22"/>
              </w:rPr>
              <w:t>- Văn phòng Chính phủ;</w:t>
            </w:r>
          </w:p>
          <w:p w:rsidR="000F326B" w:rsidRPr="000F326B" w:rsidRDefault="000F326B" w:rsidP="000F326B">
            <w:pPr>
              <w:autoSpaceDE w:val="0"/>
              <w:autoSpaceDN w:val="0"/>
              <w:adjustRightInd w:val="0"/>
              <w:spacing w:before="0" w:after="0"/>
              <w:ind w:hanging="74"/>
              <w:jc w:val="both"/>
              <w:rPr>
                <w:sz w:val="22"/>
                <w:lang w:val="vi-VN"/>
              </w:rPr>
            </w:pPr>
            <w:r w:rsidRPr="000F326B">
              <w:rPr>
                <w:sz w:val="22"/>
              </w:rPr>
              <w:t>- L</w:t>
            </w:r>
            <w:r w:rsidRPr="000F326B">
              <w:rPr>
                <w:sz w:val="22"/>
                <w:lang w:val="vi-VN"/>
              </w:rPr>
              <w:t xml:space="preserve">ưu: </w:t>
            </w:r>
            <w:r w:rsidRPr="000F326B">
              <w:rPr>
                <w:sz w:val="22"/>
              </w:rPr>
              <w:t>VT</w:t>
            </w:r>
            <w:r w:rsidRPr="000F326B">
              <w:rPr>
                <w:sz w:val="22"/>
                <w:lang w:val="vi-VN"/>
              </w:rPr>
              <w:t>,</w:t>
            </w:r>
            <w:r w:rsidRPr="000F326B">
              <w:rPr>
                <w:sz w:val="22"/>
              </w:rPr>
              <w:t xml:space="preserve"> CHQ</w:t>
            </w:r>
            <w:r w:rsidRPr="000F326B">
              <w:rPr>
                <w:sz w:val="22"/>
                <w:lang w:val="vi-VN"/>
              </w:rPr>
              <w:t xml:space="preserve"> (0</w:t>
            </w:r>
            <w:r w:rsidRPr="000F326B">
              <w:rPr>
                <w:sz w:val="22"/>
              </w:rPr>
              <w:t>3</w:t>
            </w:r>
            <w:r w:rsidRPr="000F326B">
              <w:rPr>
                <w:sz w:val="22"/>
                <w:lang w:val="vi-VN"/>
              </w:rPr>
              <w:t xml:space="preserve">b).                                                                                                </w:t>
            </w:r>
          </w:p>
          <w:p w:rsidR="000F326B" w:rsidRPr="00433EAB" w:rsidRDefault="000F326B" w:rsidP="00E479A6">
            <w:pPr>
              <w:autoSpaceDE w:val="0"/>
              <w:autoSpaceDN w:val="0"/>
              <w:adjustRightInd w:val="0"/>
              <w:spacing w:after="0"/>
              <w:jc w:val="both"/>
              <w:rPr>
                <w:rFonts w:ascii="Calibri" w:hAnsi="Calibri" w:cs="Calibri"/>
                <w:sz w:val="24"/>
                <w:szCs w:val="24"/>
              </w:rPr>
            </w:pPr>
          </w:p>
        </w:tc>
        <w:tc>
          <w:tcPr>
            <w:tcW w:w="2289" w:type="pct"/>
            <w:shd w:val="clear" w:color="000000" w:fill="FFFFFF"/>
          </w:tcPr>
          <w:p w:rsidR="000F326B" w:rsidRPr="00433EAB" w:rsidRDefault="000F326B" w:rsidP="00E479A6">
            <w:pPr>
              <w:keepNext/>
              <w:autoSpaceDE w:val="0"/>
              <w:autoSpaceDN w:val="0"/>
              <w:adjustRightInd w:val="0"/>
              <w:spacing w:after="0"/>
              <w:jc w:val="center"/>
              <w:rPr>
                <w:b/>
                <w:bCs/>
                <w:sz w:val="2"/>
                <w:szCs w:val="2"/>
              </w:rPr>
            </w:pPr>
          </w:p>
          <w:p w:rsidR="000F326B" w:rsidRPr="00433EAB" w:rsidRDefault="000F326B" w:rsidP="00362CF3">
            <w:pPr>
              <w:autoSpaceDE w:val="0"/>
              <w:autoSpaceDN w:val="0"/>
              <w:adjustRightInd w:val="0"/>
              <w:spacing w:before="0" w:after="0"/>
              <w:jc w:val="center"/>
              <w:rPr>
                <w:b/>
                <w:bCs/>
                <w:sz w:val="26"/>
                <w:szCs w:val="26"/>
              </w:rPr>
            </w:pPr>
            <w:r w:rsidRPr="00433EAB">
              <w:rPr>
                <w:b/>
                <w:bCs/>
                <w:sz w:val="26"/>
                <w:szCs w:val="26"/>
              </w:rPr>
              <w:t>KT. BỘ TRƯỞNG</w:t>
            </w:r>
          </w:p>
          <w:p w:rsidR="000F326B" w:rsidRPr="00433EAB" w:rsidRDefault="000F326B" w:rsidP="000F326B">
            <w:pPr>
              <w:autoSpaceDE w:val="0"/>
              <w:autoSpaceDN w:val="0"/>
              <w:adjustRightInd w:val="0"/>
              <w:spacing w:before="0" w:after="0"/>
              <w:jc w:val="center"/>
              <w:rPr>
                <w:b/>
                <w:bCs/>
                <w:sz w:val="26"/>
                <w:szCs w:val="26"/>
              </w:rPr>
            </w:pPr>
            <w:r w:rsidRPr="00433EAB">
              <w:rPr>
                <w:b/>
                <w:bCs/>
                <w:sz w:val="26"/>
                <w:szCs w:val="26"/>
              </w:rPr>
              <w:t>THỨ TRƯỞNG</w:t>
            </w:r>
          </w:p>
          <w:p w:rsidR="000F326B" w:rsidRPr="00433EAB" w:rsidRDefault="000F326B" w:rsidP="00F92020">
            <w:pPr>
              <w:autoSpaceDE w:val="0"/>
              <w:autoSpaceDN w:val="0"/>
              <w:adjustRightInd w:val="0"/>
              <w:spacing w:after="0"/>
              <w:rPr>
                <w:b/>
                <w:bCs/>
                <w:szCs w:val="28"/>
              </w:rPr>
            </w:pPr>
          </w:p>
        </w:tc>
      </w:tr>
    </w:tbl>
    <w:p w:rsidR="00985AC6" w:rsidRPr="00742D32" w:rsidRDefault="00985AC6" w:rsidP="00F92020">
      <w:pPr>
        <w:rPr>
          <w:rFonts w:eastAsia="Times New Roman"/>
          <w:noProof/>
          <w:szCs w:val="28"/>
          <w:lang w:val="vi-VN" w:eastAsia="vi-VN"/>
        </w:rPr>
      </w:pPr>
    </w:p>
    <w:p w:rsidR="00985AC6" w:rsidRDefault="00985AC6" w:rsidP="00985AC6">
      <w:pPr>
        <w:jc w:val="center"/>
        <w:rPr>
          <w:noProof/>
          <w:lang w:val="vi-VN"/>
        </w:rPr>
      </w:pPr>
    </w:p>
    <w:p w:rsidR="004A3AD8" w:rsidRDefault="004A3AD8" w:rsidP="00985AC6">
      <w:pPr>
        <w:jc w:val="center"/>
        <w:rPr>
          <w:noProof/>
          <w:color w:val="FF0000"/>
        </w:rPr>
      </w:pPr>
    </w:p>
    <w:p w:rsidR="004A3AD8" w:rsidRDefault="004A3AD8" w:rsidP="00985AC6">
      <w:pPr>
        <w:jc w:val="center"/>
        <w:rPr>
          <w:noProof/>
          <w:color w:val="FF0000"/>
        </w:rPr>
      </w:pPr>
    </w:p>
    <w:p w:rsidR="004A3AD8" w:rsidRDefault="004A3AD8" w:rsidP="00985AC6">
      <w:pPr>
        <w:jc w:val="center"/>
        <w:rPr>
          <w:noProof/>
          <w:color w:val="FF0000"/>
        </w:rPr>
      </w:pPr>
    </w:p>
    <w:p w:rsidR="004A3AD8" w:rsidRDefault="004A3AD8" w:rsidP="00985AC6">
      <w:pPr>
        <w:jc w:val="center"/>
        <w:rPr>
          <w:noProof/>
          <w:color w:val="FF0000"/>
        </w:rPr>
      </w:pPr>
    </w:p>
    <w:p w:rsidR="004A3AD8" w:rsidRDefault="004A3AD8" w:rsidP="00985AC6">
      <w:pPr>
        <w:jc w:val="center"/>
        <w:rPr>
          <w:noProof/>
          <w:color w:val="FF0000"/>
        </w:rPr>
      </w:pPr>
    </w:p>
    <w:p w:rsidR="004A3AD8" w:rsidRDefault="004A3AD8" w:rsidP="00985AC6">
      <w:pPr>
        <w:jc w:val="center"/>
        <w:rPr>
          <w:noProof/>
          <w:color w:val="FF0000"/>
        </w:rPr>
      </w:pPr>
    </w:p>
    <w:p w:rsidR="004A3AD8" w:rsidRDefault="004A3AD8" w:rsidP="00985AC6">
      <w:pPr>
        <w:jc w:val="center"/>
        <w:rPr>
          <w:noProof/>
          <w:color w:val="FF0000"/>
        </w:rPr>
      </w:pPr>
    </w:p>
    <w:p w:rsidR="004A3AD8" w:rsidRDefault="004A3AD8" w:rsidP="00985AC6">
      <w:pPr>
        <w:jc w:val="center"/>
        <w:rPr>
          <w:noProof/>
          <w:color w:val="FF0000"/>
        </w:rPr>
      </w:pPr>
    </w:p>
    <w:p w:rsidR="004A3AD8" w:rsidRDefault="004A3AD8" w:rsidP="00985AC6">
      <w:pPr>
        <w:jc w:val="center"/>
        <w:rPr>
          <w:noProof/>
          <w:color w:val="FF0000"/>
        </w:rPr>
      </w:pPr>
    </w:p>
    <w:p w:rsidR="004A3AD8" w:rsidRDefault="004A3AD8" w:rsidP="00985AC6">
      <w:pPr>
        <w:jc w:val="center"/>
        <w:rPr>
          <w:noProof/>
          <w:color w:val="FF0000"/>
        </w:rPr>
      </w:pPr>
    </w:p>
    <w:p w:rsidR="004A3AD8" w:rsidRDefault="004A3AD8" w:rsidP="00985AC6">
      <w:pPr>
        <w:jc w:val="center"/>
        <w:rPr>
          <w:noProof/>
          <w:color w:val="FF0000"/>
        </w:rPr>
      </w:pPr>
    </w:p>
    <w:p w:rsidR="004A3AD8" w:rsidRDefault="004A3AD8" w:rsidP="00985AC6">
      <w:pPr>
        <w:jc w:val="center"/>
        <w:rPr>
          <w:noProof/>
          <w:color w:val="FF0000"/>
        </w:rPr>
      </w:pPr>
    </w:p>
    <w:p w:rsidR="004A3AD8" w:rsidRDefault="004A3AD8" w:rsidP="00985AC6">
      <w:pPr>
        <w:jc w:val="center"/>
        <w:rPr>
          <w:noProof/>
          <w:color w:val="FF0000"/>
        </w:rPr>
      </w:pPr>
    </w:p>
    <w:p w:rsidR="004A3AD8" w:rsidRPr="002E7223" w:rsidRDefault="004A3AD8" w:rsidP="00F92350">
      <w:pPr>
        <w:rPr>
          <w:noProof/>
          <w:color w:val="FF0000"/>
        </w:rPr>
      </w:pPr>
    </w:p>
    <w:sectPr w:rsidR="004A3AD8" w:rsidRPr="002E7223" w:rsidSect="00E35E26">
      <w:headerReference w:type="default" r:id="rId9"/>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7CF2" w:rsidRDefault="00807CF2" w:rsidP="00E35E26">
      <w:pPr>
        <w:spacing w:before="0" w:after="0"/>
      </w:pPr>
      <w:r>
        <w:separator/>
      </w:r>
    </w:p>
  </w:endnote>
  <w:endnote w:type="continuationSeparator" w:id="0">
    <w:p w:rsidR="00807CF2" w:rsidRDefault="00807CF2" w:rsidP="00E35E2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7CF2" w:rsidRDefault="00807CF2" w:rsidP="00E35E26">
      <w:pPr>
        <w:spacing w:before="0" w:after="0"/>
      </w:pPr>
      <w:r>
        <w:separator/>
      </w:r>
    </w:p>
  </w:footnote>
  <w:footnote w:type="continuationSeparator" w:id="0">
    <w:p w:rsidR="00807CF2" w:rsidRDefault="00807CF2" w:rsidP="00E35E2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1912866"/>
      <w:docPartObj>
        <w:docPartGallery w:val="Page Numbers (Top of Page)"/>
        <w:docPartUnique/>
      </w:docPartObj>
    </w:sdtPr>
    <w:sdtEndPr>
      <w:rPr>
        <w:noProof/>
      </w:rPr>
    </w:sdtEndPr>
    <w:sdtContent>
      <w:p w:rsidR="00E35E26" w:rsidRDefault="00E35E26">
        <w:pPr>
          <w:pStyle w:val="Header"/>
          <w:jc w:val="center"/>
        </w:pPr>
        <w:r>
          <w:fldChar w:fldCharType="begin"/>
        </w:r>
        <w:r>
          <w:instrText xml:space="preserve"> PAGE   \* MERGEFORMAT </w:instrText>
        </w:r>
        <w:r>
          <w:fldChar w:fldCharType="separate"/>
        </w:r>
        <w:r w:rsidR="00487B1B">
          <w:rPr>
            <w:noProof/>
          </w:rPr>
          <w:t>5</w:t>
        </w:r>
        <w:r>
          <w:rPr>
            <w:noProof/>
          </w:rPr>
          <w:fldChar w:fldCharType="end"/>
        </w:r>
      </w:p>
    </w:sdtContent>
  </w:sdt>
  <w:p w:rsidR="00E35E26" w:rsidRDefault="00E35E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F240A"/>
    <w:multiLevelType w:val="hybridMultilevel"/>
    <w:tmpl w:val="F4087A66"/>
    <w:lvl w:ilvl="0" w:tplc="2C6A3104">
      <w:start w:val="3"/>
      <w:numFmt w:val="upperRoman"/>
      <w:lvlText w:val="%1."/>
      <w:lvlJc w:val="left"/>
      <w:pPr>
        <w:ind w:left="1425" w:hanging="72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1A770E88"/>
    <w:multiLevelType w:val="hybridMultilevel"/>
    <w:tmpl w:val="F386F4C0"/>
    <w:lvl w:ilvl="0" w:tplc="48D2048E">
      <w:start w:val="3"/>
      <w:numFmt w:val="upperRoman"/>
      <w:lvlText w:val="%1."/>
      <w:lvlJc w:val="left"/>
      <w:pPr>
        <w:ind w:left="1287" w:hanging="72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1B2A5FAF"/>
    <w:multiLevelType w:val="hybridMultilevel"/>
    <w:tmpl w:val="C1D8216A"/>
    <w:lvl w:ilvl="0" w:tplc="9DA091A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83C154E"/>
    <w:multiLevelType w:val="hybridMultilevel"/>
    <w:tmpl w:val="163C7182"/>
    <w:lvl w:ilvl="0" w:tplc="7068C8C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5F0"/>
    <w:rsid w:val="00004DF6"/>
    <w:rsid w:val="000134FA"/>
    <w:rsid w:val="00014EA0"/>
    <w:rsid w:val="00031FBA"/>
    <w:rsid w:val="00055504"/>
    <w:rsid w:val="00055C31"/>
    <w:rsid w:val="00060F2B"/>
    <w:rsid w:val="00090E66"/>
    <w:rsid w:val="000915E2"/>
    <w:rsid w:val="00093D5B"/>
    <w:rsid w:val="000C0AA6"/>
    <w:rsid w:val="000C0B5C"/>
    <w:rsid w:val="000E14E4"/>
    <w:rsid w:val="000E284A"/>
    <w:rsid w:val="000F326B"/>
    <w:rsid w:val="000F7AEE"/>
    <w:rsid w:val="00106EAB"/>
    <w:rsid w:val="0012264D"/>
    <w:rsid w:val="00130A8D"/>
    <w:rsid w:val="00132066"/>
    <w:rsid w:val="00145D15"/>
    <w:rsid w:val="00147A81"/>
    <w:rsid w:val="00174C79"/>
    <w:rsid w:val="00193673"/>
    <w:rsid w:val="001A21A6"/>
    <w:rsid w:val="001B56BF"/>
    <w:rsid w:val="001C092F"/>
    <w:rsid w:val="001D1AA7"/>
    <w:rsid w:val="001D7CA2"/>
    <w:rsid w:val="00204C23"/>
    <w:rsid w:val="00222B13"/>
    <w:rsid w:val="00234F76"/>
    <w:rsid w:val="002579A8"/>
    <w:rsid w:val="00280251"/>
    <w:rsid w:val="002808C3"/>
    <w:rsid w:val="002834F8"/>
    <w:rsid w:val="002D5BAA"/>
    <w:rsid w:val="002E7223"/>
    <w:rsid w:val="003027BA"/>
    <w:rsid w:val="00322A7F"/>
    <w:rsid w:val="00324273"/>
    <w:rsid w:val="0032693C"/>
    <w:rsid w:val="00326EB3"/>
    <w:rsid w:val="00337216"/>
    <w:rsid w:val="00355C38"/>
    <w:rsid w:val="00362CF3"/>
    <w:rsid w:val="0036573A"/>
    <w:rsid w:val="003707B1"/>
    <w:rsid w:val="00375641"/>
    <w:rsid w:val="003770C9"/>
    <w:rsid w:val="003A5E00"/>
    <w:rsid w:val="003B0812"/>
    <w:rsid w:val="003C2E97"/>
    <w:rsid w:val="003D5465"/>
    <w:rsid w:val="003F53E8"/>
    <w:rsid w:val="004143E6"/>
    <w:rsid w:val="004539DB"/>
    <w:rsid w:val="00461ACE"/>
    <w:rsid w:val="00463F76"/>
    <w:rsid w:val="00487B1B"/>
    <w:rsid w:val="004A3AD8"/>
    <w:rsid w:val="004A760C"/>
    <w:rsid w:val="004B523E"/>
    <w:rsid w:val="004D6EEF"/>
    <w:rsid w:val="004E0EF4"/>
    <w:rsid w:val="00503298"/>
    <w:rsid w:val="00505E42"/>
    <w:rsid w:val="00511671"/>
    <w:rsid w:val="005129E3"/>
    <w:rsid w:val="0051684E"/>
    <w:rsid w:val="00520B53"/>
    <w:rsid w:val="00524E1E"/>
    <w:rsid w:val="0054491A"/>
    <w:rsid w:val="00561A1F"/>
    <w:rsid w:val="00586A2B"/>
    <w:rsid w:val="00593FD6"/>
    <w:rsid w:val="005A31E2"/>
    <w:rsid w:val="005A61D4"/>
    <w:rsid w:val="005C35F0"/>
    <w:rsid w:val="005F0E3E"/>
    <w:rsid w:val="005F29AF"/>
    <w:rsid w:val="00612948"/>
    <w:rsid w:val="00625598"/>
    <w:rsid w:val="00631881"/>
    <w:rsid w:val="0063313E"/>
    <w:rsid w:val="00643BF4"/>
    <w:rsid w:val="00650762"/>
    <w:rsid w:val="00671C88"/>
    <w:rsid w:val="006B014A"/>
    <w:rsid w:val="006B6AD2"/>
    <w:rsid w:val="006B73CF"/>
    <w:rsid w:val="006D7E35"/>
    <w:rsid w:val="006E5390"/>
    <w:rsid w:val="007072F0"/>
    <w:rsid w:val="00721125"/>
    <w:rsid w:val="00742D32"/>
    <w:rsid w:val="007530B8"/>
    <w:rsid w:val="00764E0E"/>
    <w:rsid w:val="00771579"/>
    <w:rsid w:val="00773A43"/>
    <w:rsid w:val="007848D4"/>
    <w:rsid w:val="007B0921"/>
    <w:rsid w:val="007C12C7"/>
    <w:rsid w:val="007D5B66"/>
    <w:rsid w:val="007D6145"/>
    <w:rsid w:val="007F0A57"/>
    <w:rsid w:val="00801D75"/>
    <w:rsid w:val="00807CF2"/>
    <w:rsid w:val="008275B6"/>
    <w:rsid w:val="008300EA"/>
    <w:rsid w:val="00851A09"/>
    <w:rsid w:val="008718E4"/>
    <w:rsid w:val="00871AFF"/>
    <w:rsid w:val="00877F85"/>
    <w:rsid w:val="0088263D"/>
    <w:rsid w:val="008A2035"/>
    <w:rsid w:val="008A3755"/>
    <w:rsid w:val="008A5613"/>
    <w:rsid w:val="008B0534"/>
    <w:rsid w:val="008C5BB3"/>
    <w:rsid w:val="008D51B9"/>
    <w:rsid w:val="008D6627"/>
    <w:rsid w:val="008E2398"/>
    <w:rsid w:val="008E6839"/>
    <w:rsid w:val="008F32FF"/>
    <w:rsid w:val="008F7F89"/>
    <w:rsid w:val="009000F2"/>
    <w:rsid w:val="00907AF5"/>
    <w:rsid w:val="00916599"/>
    <w:rsid w:val="009404B6"/>
    <w:rsid w:val="00950E3A"/>
    <w:rsid w:val="00985AC6"/>
    <w:rsid w:val="009A4034"/>
    <w:rsid w:val="009A4A36"/>
    <w:rsid w:val="009A4D78"/>
    <w:rsid w:val="009C068A"/>
    <w:rsid w:val="009E08F2"/>
    <w:rsid w:val="00A02FDC"/>
    <w:rsid w:val="00A134BC"/>
    <w:rsid w:val="00A213C0"/>
    <w:rsid w:val="00A234C0"/>
    <w:rsid w:val="00A317B5"/>
    <w:rsid w:val="00A41FD2"/>
    <w:rsid w:val="00A54EC9"/>
    <w:rsid w:val="00A82C80"/>
    <w:rsid w:val="00AA5A34"/>
    <w:rsid w:val="00AB33D9"/>
    <w:rsid w:val="00AE4943"/>
    <w:rsid w:val="00B008F5"/>
    <w:rsid w:val="00B02F45"/>
    <w:rsid w:val="00B14550"/>
    <w:rsid w:val="00B360DA"/>
    <w:rsid w:val="00B460F7"/>
    <w:rsid w:val="00B92EF1"/>
    <w:rsid w:val="00BA42B1"/>
    <w:rsid w:val="00BB543C"/>
    <w:rsid w:val="00BB7C40"/>
    <w:rsid w:val="00BD6196"/>
    <w:rsid w:val="00BE2AE6"/>
    <w:rsid w:val="00BE5DB8"/>
    <w:rsid w:val="00C07157"/>
    <w:rsid w:val="00C60298"/>
    <w:rsid w:val="00C66D3D"/>
    <w:rsid w:val="00C855B4"/>
    <w:rsid w:val="00C91E57"/>
    <w:rsid w:val="00CB63C5"/>
    <w:rsid w:val="00CD3785"/>
    <w:rsid w:val="00CD6B77"/>
    <w:rsid w:val="00D041B9"/>
    <w:rsid w:val="00D25687"/>
    <w:rsid w:val="00D36972"/>
    <w:rsid w:val="00D36B96"/>
    <w:rsid w:val="00D47ACA"/>
    <w:rsid w:val="00D53F7E"/>
    <w:rsid w:val="00D77B4A"/>
    <w:rsid w:val="00D8526B"/>
    <w:rsid w:val="00D977AC"/>
    <w:rsid w:val="00DB5551"/>
    <w:rsid w:val="00DD00BE"/>
    <w:rsid w:val="00DE2418"/>
    <w:rsid w:val="00DE4DE5"/>
    <w:rsid w:val="00DE6221"/>
    <w:rsid w:val="00E06A85"/>
    <w:rsid w:val="00E06CD8"/>
    <w:rsid w:val="00E12BE0"/>
    <w:rsid w:val="00E21E0F"/>
    <w:rsid w:val="00E31F58"/>
    <w:rsid w:val="00E35E26"/>
    <w:rsid w:val="00E66674"/>
    <w:rsid w:val="00EA7A6A"/>
    <w:rsid w:val="00EC095F"/>
    <w:rsid w:val="00EF6D37"/>
    <w:rsid w:val="00F576A6"/>
    <w:rsid w:val="00F651EE"/>
    <w:rsid w:val="00F92020"/>
    <w:rsid w:val="00F92350"/>
    <w:rsid w:val="00FA2540"/>
    <w:rsid w:val="00FC26A9"/>
    <w:rsid w:val="00FC77C9"/>
    <w:rsid w:val="00FD5885"/>
    <w:rsid w:val="00FE3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9C2AF"/>
  <w15:chartTrackingRefBased/>
  <w15:docId w15:val="{FFF836BF-150E-4C0F-87D7-9DF4C4541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2"/>
        <w:lang w:val="en-US" w:eastAsia="en-US" w:bidi="ar-SA"/>
      </w:rPr>
    </w:rPrDefault>
    <w:pPrDefault>
      <w:pPr>
        <w:spacing w:before="120"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5DB8"/>
    <w:pPr>
      <w:ind w:left="720"/>
      <w:contextualSpacing/>
    </w:pPr>
  </w:style>
  <w:style w:type="paragraph" w:styleId="Header">
    <w:name w:val="header"/>
    <w:basedOn w:val="Normal"/>
    <w:link w:val="HeaderChar"/>
    <w:uiPriority w:val="99"/>
    <w:unhideWhenUsed/>
    <w:rsid w:val="00E35E26"/>
    <w:pPr>
      <w:tabs>
        <w:tab w:val="center" w:pos="4680"/>
        <w:tab w:val="right" w:pos="9360"/>
      </w:tabs>
      <w:spacing w:before="0" w:after="0"/>
    </w:pPr>
  </w:style>
  <w:style w:type="character" w:customStyle="1" w:styleId="HeaderChar">
    <w:name w:val="Header Char"/>
    <w:basedOn w:val="DefaultParagraphFont"/>
    <w:link w:val="Header"/>
    <w:uiPriority w:val="99"/>
    <w:rsid w:val="00E35E26"/>
  </w:style>
  <w:style w:type="paragraph" w:styleId="Footer">
    <w:name w:val="footer"/>
    <w:basedOn w:val="Normal"/>
    <w:link w:val="FooterChar"/>
    <w:uiPriority w:val="99"/>
    <w:unhideWhenUsed/>
    <w:rsid w:val="00E35E26"/>
    <w:pPr>
      <w:tabs>
        <w:tab w:val="center" w:pos="4680"/>
        <w:tab w:val="right" w:pos="9360"/>
      </w:tabs>
      <w:spacing w:before="0" w:after="0"/>
    </w:pPr>
  </w:style>
  <w:style w:type="character" w:customStyle="1" w:styleId="FooterChar">
    <w:name w:val="Footer Char"/>
    <w:basedOn w:val="DefaultParagraphFont"/>
    <w:link w:val="Footer"/>
    <w:uiPriority w:val="99"/>
    <w:rsid w:val="00E35E26"/>
  </w:style>
  <w:style w:type="paragraph" w:styleId="NormalWeb">
    <w:name w:val="Normal (Web)"/>
    <w:aliases w:val="Обычный (веб)1,Обычный (веб) Знак,Обычный (веб) Знак1,Обычный (веб) Знак Знак,Char Char Char Char Char Char Char Char Char Char Char,bangbieu,bangbie"/>
    <w:basedOn w:val="Normal"/>
    <w:link w:val="NormalWebChar"/>
    <w:uiPriority w:val="99"/>
    <w:unhideWhenUsed/>
    <w:qFormat/>
    <w:rsid w:val="00A82C80"/>
    <w:pPr>
      <w:spacing w:before="100" w:beforeAutospacing="1" w:after="100" w:afterAutospacing="1"/>
    </w:pPr>
    <w:rPr>
      <w:rFonts w:eastAsia="Times New Roman"/>
      <w:sz w:val="24"/>
      <w:szCs w:val="24"/>
    </w:rPr>
  </w:style>
  <w:style w:type="paragraph" w:customStyle="1" w:styleId="normal-p">
    <w:name w:val="normal-p"/>
    <w:basedOn w:val="Normal"/>
    <w:rsid w:val="00FC77C9"/>
    <w:pPr>
      <w:spacing w:before="100" w:beforeAutospacing="1" w:after="100" w:afterAutospacing="1"/>
    </w:pPr>
    <w:rPr>
      <w:rFonts w:eastAsia="Times New Roman"/>
      <w:sz w:val="24"/>
      <w:szCs w:val="24"/>
    </w:rPr>
  </w:style>
  <w:style w:type="paragraph" w:customStyle="1" w:styleId="Body">
    <w:name w:val="Body"/>
    <w:qFormat/>
    <w:rsid w:val="008718E4"/>
    <w:pPr>
      <w:spacing w:before="0" w:line="360" w:lineRule="auto"/>
      <w:jc w:val="both"/>
    </w:pPr>
    <w:rPr>
      <w:rFonts w:eastAsia="Times New Roman"/>
      <w:color w:val="000000"/>
      <w:spacing w:val="-1"/>
      <w:szCs w:val="28"/>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bangbieu Char,bangbie Char"/>
    <w:link w:val="NormalWeb"/>
    <w:uiPriority w:val="99"/>
    <w:locked/>
    <w:rsid w:val="008718E4"/>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141221">
      <w:bodyDiv w:val="1"/>
      <w:marLeft w:val="0"/>
      <w:marRight w:val="0"/>
      <w:marTop w:val="0"/>
      <w:marBottom w:val="0"/>
      <w:divBdr>
        <w:top w:val="none" w:sz="0" w:space="0" w:color="auto"/>
        <w:left w:val="none" w:sz="0" w:space="0" w:color="auto"/>
        <w:bottom w:val="none" w:sz="0" w:space="0" w:color="auto"/>
        <w:right w:val="none" w:sz="0" w:space="0" w:color="auto"/>
      </w:divBdr>
    </w:div>
    <w:div w:id="859397433">
      <w:bodyDiv w:val="1"/>
      <w:marLeft w:val="0"/>
      <w:marRight w:val="0"/>
      <w:marTop w:val="0"/>
      <w:marBottom w:val="0"/>
      <w:divBdr>
        <w:top w:val="none" w:sz="0" w:space="0" w:color="auto"/>
        <w:left w:val="none" w:sz="0" w:space="0" w:color="auto"/>
        <w:bottom w:val="none" w:sz="0" w:space="0" w:color="auto"/>
        <w:right w:val="none" w:sz="0" w:space="0" w:color="auto"/>
      </w:divBdr>
    </w:div>
    <w:div w:id="187472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xuat-nhap-khau/nghi-dinh-85-2019-nd-cp-thuc-hien-thu-tuc-hanh-chinh-theo-co-che-mot-cua-quoc-gia-asean-428701.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41178-82C9-4F1E-8918-F5444124F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3516</Words>
  <Characters>20044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Thuy Linh</dc:creator>
  <cp:keywords/>
  <dc:description/>
  <cp:lastModifiedBy>Administrator</cp:lastModifiedBy>
  <cp:revision>12</cp:revision>
  <dcterms:created xsi:type="dcterms:W3CDTF">2025-11-21T04:52:00Z</dcterms:created>
  <dcterms:modified xsi:type="dcterms:W3CDTF">2025-12-09T12:51:00Z</dcterms:modified>
</cp:coreProperties>
</file>