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92" w:type="dxa"/>
        <w:jc w:val="center"/>
        <w:tblCellMar>
          <w:left w:w="0" w:type="dxa"/>
          <w:right w:w="0" w:type="dxa"/>
        </w:tblCellMar>
        <w:tblLook w:val="0000" w:firstRow="0" w:lastRow="0" w:firstColumn="0" w:lastColumn="0" w:noHBand="0" w:noVBand="0"/>
      </w:tblPr>
      <w:tblGrid>
        <w:gridCol w:w="3879"/>
        <w:gridCol w:w="5813"/>
      </w:tblGrid>
      <w:tr w:rsidR="00F66385" w:rsidRPr="003F6AD0" w14:paraId="16304A71" w14:textId="77777777" w:rsidTr="007E5EB0">
        <w:trPr>
          <w:jc w:val="center"/>
        </w:trPr>
        <w:tc>
          <w:tcPr>
            <w:tcW w:w="3879" w:type="dxa"/>
            <w:tcMar>
              <w:top w:w="0" w:type="dxa"/>
              <w:left w:w="108" w:type="dxa"/>
              <w:bottom w:w="0" w:type="dxa"/>
              <w:right w:w="108" w:type="dxa"/>
            </w:tcMar>
          </w:tcPr>
          <w:bookmarkStart w:id="0" w:name="_GoBack"/>
          <w:bookmarkEnd w:id="0"/>
          <w:p w14:paraId="651EF801" w14:textId="4A5D1539" w:rsidR="00F66385" w:rsidRPr="003F6AD0" w:rsidRDefault="00F66385" w:rsidP="007E5EB0">
            <w:pPr>
              <w:pStyle w:val="NoSpacing"/>
              <w:jc w:val="both"/>
              <w:rPr>
                <w:rFonts w:ascii="Times New Roman" w:hAnsi="Times New Roman"/>
                <w:b/>
                <w:color w:val="000000"/>
                <w:sz w:val="26"/>
                <w:szCs w:val="26"/>
                <w:lang w:val="vi-VN"/>
              </w:rPr>
            </w:pPr>
            <w:r w:rsidRPr="003F6AD0">
              <w:rPr>
                <w:rFonts w:ascii="Times New Roman" w:hAnsi="Times New Roman"/>
                <w:noProof/>
              </w:rPr>
              <mc:AlternateContent>
                <mc:Choice Requires="wps">
                  <w:drawing>
                    <wp:anchor distT="4294967294" distB="4294967294" distL="114300" distR="114300" simplePos="0" relativeHeight="251660288" behindDoc="0" locked="0" layoutInCell="1" allowOverlap="1" wp14:anchorId="1C2BE34B" wp14:editId="76F905B6">
                      <wp:simplePos x="0" y="0"/>
                      <wp:positionH relativeFrom="column">
                        <wp:posOffset>490855</wp:posOffset>
                      </wp:positionH>
                      <wp:positionV relativeFrom="paragraph">
                        <wp:posOffset>241299</wp:posOffset>
                      </wp:positionV>
                      <wp:extent cx="1259840" cy="0"/>
                      <wp:effectExtent l="0" t="0" r="0" b="0"/>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984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C92ED36" id="_x0000_t32" coordsize="21600,21600" o:spt="32" o:oned="t" path="m,l21600,21600e" filled="f">
                      <v:path arrowok="t" fillok="f" o:connecttype="none"/>
                      <o:lock v:ext="edit" shapetype="t"/>
                    </v:shapetype>
                    <v:shape id="Straight Arrow Connector 8" o:spid="_x0000_s1026" type="#_x0000_t32" style="position:absolute;margin-left:38.65pt;margin-top:19pt;width:99.2pt;height:0;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"/>
                  </w:pict>
                </mc:Fallback>
              </mc:AlternateContent>
            </w:r>
            <w:r w:rsidRPr="003F6AD0">
              <w:rPr>
                <w:rFonts w:ascii="Times New Roman" w:hAnsi="Times New Roman"/>
                <w:b/>
                <w:color w:val="000000"/>
                <w:sz w:val="26"/>
                <w:szCs w:val="26"/>
                <w:lang w:val="vi-VN"/>
              </w:rPr>
              <w:t>BỘ GIÁO DỤC VÀ ĐÀO TẠO</w:t>
            </w:r>
          </w:p>
          <w:p w14:paraId="701D1EDE" w14:textId="77777777" w:rsidR="00F66385" w:rsidRPr="003F6AD0" w:rsidRDefault="00F66385" w:rsidP="007E5EB0">
            <w:pPr>
              <w:pStyle w:val="NoSpacing"/>
              <w:jc w:val="center"/>
              <w:rPr>
                <w:rFonts w:ascii="Times New Roman" w:hAnsi="Times New Roman"/>
                <w:b/>
                <w:color w:val="000000"/>
                <w:sz w:val="26"/>
                <w:szCs w:val="26"/>
                <w:lang w:val="vi-VN"/>
              </w:rPr>
            </w:pPr>
          </w:p>
          <w:p w14:paraId="2836290E" w14:textId="77777777" w:rsidR="00F66385" w:rsidRPr="003F6AD0" w:rsidRDefault="00F66385" w:rsidP="007E5EB0">
            <w:pPr>
              <w:pStyle w:val="NoSpacing"/>
              <w:jc w:val="center"/>
              <w:rPr>
                <w:rFonts w:ascii="Times New Roman" w:hAnsi="Times New Roman"/>
                <w:b/>
                <w:color w:val="000000"/>
                <w:sz w:val="28"/>
                <w:szCs w:val="28"/>
                <w:lang w:val="vi-VN"/>
              </w:rPr>
            </w:pPr>
          </w:p>
          <w:p w14:paraId="40D1C20C" w14:textId="77777777" w:rsidR="00F66385" w:rsidRPr="003F6AD0" w:rsidRDefault="00F66385" w:rsidP="007E5EB0">
            <w:pPr>
              <w:pStyle w:val="NoSpacing"/>
              <w:jc w:val="center"/>
              <w:rPr>
                <w:rFonts w:ascii="Times New Roman" w:hAnsi="Times New Roman"/>
                <w:color w:val="000000"/>
                <w:sz w:val="28"/>
                <w:szCs w:val="28"/>
                <w:lang w:val="vi-VN"/>
              </w:rPr>
            </w:pPr>
            <w:r w:rsidRPr="003F6AD0">
              <w:rPr>
                <w:rFonts w:ascii="Times New Roman" w:hAnsi="Times New Roman"/>
                <w:color w:val="000000"/>
                <w:sz w:val="28"/>
                <w:szCs w:val="28"/>
                <w:lang w:val="vi-VN"/>
              </w:rPr>
              <w:t>Số:           /BC-BGDĐT</w:t>
            </w:r>
          </w:p>
          <w:p w14:paraId="4A0E1688" w14:textId="77777777" w:rsidR="00F66385" w:rsidRPr="003F6AD0" w:rsidRDefault="00F66385" w:rsidP="007E5EB0">
            <w:pPr>
              <w:pStyle w:val="NoSpacing"/>
              <w:jc w:val="center"/>
              <w:rPr>
                <w:rFonts w:ascii="Times New Roman" w:hAnsi="Times New Roman"/>
                <w:color w:val="000000"/>
                <w:sz w:val="28"/>
                <w:szCs w:val="28"/>
                <w:lang w:val="vi-VN"/>
              </w:rPr>
            </w:pPr>
          </w:p>
        </w:tc>
        <w:tc>
          <w:tcPr>
            <w:tcW w:w="5813" w:type="dxa"/>
            <w:tcMar>
              <w:top w:w="0" w:type="dxa"/>
              <w:left w:w="108" w:type="dxa"/>
              <w:bottom w:w="0" w:type="dxa"/>
              <w:right w:w="108" w:type="dxa"/>
            </w:tcMar>
          </w:tcPr>
          <w:p w14:paraId="198346E3" w14:textId="674AD029" w:rsidR="00F66385" w:rsidRPr="003F6AD0" w:rsidRDefault="00F66385" w:rsidP="007E5EB0">
            <w:pPr>
              <w:pStyle w:val="NoSpacing"/>
              <w:jc w:val="center"/>
              <w:rPr>
                <w:rFonts w:ascii="Times New Roman" w:hAnsi="Times New Roman"/>
                <w:b/>
                <w:color w:val="000000"/>
                <w:sz w:val="28"/>
                <w:szCs w:val="28"/>
                <w:lang w:val="vi-VN"/>
              </w:rPr>
            </w:pPr>
            <w:r w:rsidRPr="003F6AD0">
              <w:rPr>
                <w:rFonts w:ascii="Times New Roman" w:hAnsi="Times New Roman"/>
                <w:noProof/>
              </w:rPr>
              <mc:AlternateContent>
                <mc:Choice Requires="wps">
                  <w:drawing>
                    <wp:anchor distT="4294967294" distB="4294967294" distL="114300" distR="114300" simplePos="0" relativeHeight="251659264" behindDoc="0" locked="0" layoutInCell="1" allowOverlap="1" wp14:anchorId="5ABB7907" wp14:editId="7C15B196">
                      <wp:simplePos x="0" y="0"/>
                      <wp:positionH relativeFrom="column">
                        <wp:posOffset>756920</wp:posOffset>
                      </wp:positionH>
                      <wp:positionV relativeFrom="paragraph">
                        <wp:posOffset>416559</wp:posOffset>
                      </wp:positionV>
                      <wp:extent cx="2051685" cy="0"/>
                      <wp:effectExtent l="0" t="0" r="0" b="0"/>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1685"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14FBD65" id="Straight Arrow Connector 10" o:spid="_x0000_s1026" type="#_x0000_t32" style="position:absolute;margin-left:59.6pt;margin-top:32.8pt;width:161.55pt;height:0;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"/>
                  </w:pict>
                </mc:Fallback>
              </mc:AlternateContent>
            </w:r>
            <w:r w:rsidRPr="003F6AD0">
              <w:rPr>
                <w:rFonts w:ascii="Times New Roman" w:hAnsi="Times New Roman"/>
                <w:b/>
                <w:color w:val="000000"/>
                <w:sz w:val="26"/>
                <w:szCs w:val="26"/>
                <w:lang w:val="vi-VN"/>
              </w:rPr>
              <w:t>CỘNG HÒA XÃ HỘI CHỦ NGHĨA VIỆT NAM</w:t>
            </w:r>
            <w:r w:rsidRPr="003F6AD0">
              <w:rPr>
                <w:rFonts w:ascii="Times New Roman" w:hAnsi="Times New Roman"/>
                <w:b/>
                <w:color w:val="000000"/>
                <w:sz w:val="28"/>
                <w:szCs w:val="28"/>
                <w:lang w:val="vi-VN"/>
              </w:rPr>
              <w:br/>
              <w:t>Độc lập - Tự do - Hạnh phúc</w:t>
            </w:r>
            <w:r w:rsidRPr="003F6AD0">
              <w:rPr>
                <w:rFonts w:ascii="Times New Roman" w:hAnsi="Times New Roman"/>
                <w:b/>
                <w:color w:val="000000"/>
                <w:sz w:val="28"/>
                <w:szCs w:val="28"/>
                <w:lang w:val="vi-VN"/>
              </w:rPr>
              <w:br/>
            </w:r>
          </w:p>
          <w:p w14:paraId="5C432005" w14:textId="4EF6B652" w:rsidR="00F66385" w:rsidRPr="003F6AD0" w:rsidRDefault="00F66385" w:rsidP="007E5EB0">
            <w:pPr>
              <w:pStyle w:val="NoSpacing"/>
              <w:jc w:val="center"/>
              <w:rPr>
                <w:rFonts w:ascii="Times New Roman" w:hAnsi="Times New Roman"/>
                <w:i/>
                <w:color w:val="000000"/>
                <w:sz w:val="28"/>
                <w:szCs w:val="28"/>
                <w:lang w:val="vi-VN"/>
              </w:rPr>
            </w:pPr>
            <w:r w:rsidRPr="003F6AD0">
              <w:rPr>
                <w:rFonts w:ascii="Times New Roman" w:hAnsi="Times New Roman"/>
                <w:i/>
                <w:color w:val="000000"/>
                <w:sz w:val="28"/>
                <w:szCs w:val="28"/>
                <w:lang w:val="vi-VN"/>
              </w:rPr>
              <w:t xml:space="preserve"> Hà Nội, ngày       tháng </w:t>
            </w:r>
            <w:r w:rsidR="001969C6">
              <w:rPr>
                <w:rFonts w:ascii="Times New Roman" w:hAnsi="Times New Roman"/>
                <w:i/>
                <w:color w:val="000000"/>
                <w:sz w:val="28"/>
                <w:szCs w:val="28"/>
              </w:rPr>
              <w:t xml:space="preserve"> </w:t>
            </w:r>
            <w:r w:rsidR="009977CC">
              <w:rPr>
                <w:rFonts w:ascii="Times New Roman" w:hAnsi="Times New Roman"/>
                <w:i/>
                <w:color w:val="000000"/>
                <w:sz w:val="28"/>
                <w:szCs w:val="28"/>
              </w:rPr>
              <w:t xml:space="preserve">  </w:t>
            </w:r>
            <w:r w:rsidR="001969C6">
              <w:rPr>
                <w:rFonts w:ascii="Times New Roman" w:hAnsi="Times New Roman"/>
                <w:i/>
                <w:color w:val="000000"/>
                <w:sz w:val="28"/>
                <w:szCs w:val="28"/>
              </w:rPr>
              <w:t xml:space="preserve"> </w:t>
            </w:r>
            <w:r w:rsidRPr="003F6AD0">
              <w:rPr>
                <w:rFonts w:ascii="Times New Roman" w:hAnsi="Times New Roman"/>
                <w:i/>
                <w:color w:val="000000"/>
                <w:sz w:val="28"/>
                <w:szCs w:val="28"/>
                <w:lang w:val="vi-VN"/>
              </w:rPr>
              <w:t xml:space="preserve"> năm 2025</w:t>
            </w:r>
          </w:p>
        </w:tc>
      </w:tr>
    </w:tbl>
    <w:p w14:paraId="55A496BC" w14:textId="77777777" w:rsidR="00F66385" w:rsidRPr="003F6AD0" w:rsidRDefault="00F66385" w:rsidP="00F66385">
      <w:pPr>
        <w:spacing w:after="0" w:line="240" w:lineRule="auto"/>
        <w:jc w:val="center"/>
        <w:rPr>
          <w:rFonts w:ascii="Times New Roman" w:hAnsi="Times New Roman" w:cs="Times New Roman"/>
          <w:b/>
          <w:spacing w:val="-2"/>
          <w:sz w:val="32"/>
          <w:szCs w:val="32"/>
        </w:rPr>
      </w:pPr>
    </w:p>
    <w:p w14:paraId="2637814A" w14:textId="77777777" w:rsidR="00F66385" w:rsidRPr="003F6AD0" w:rsidRDefault="00F66385" w:rsidP="00F66385">
      <w:pPr>
        <w:spacing w:after="0" w:line="240" w:lineRule="auto"/>
        <w:jc w:val="center"/>
        <w:rPr>
          <w:rFonts w:ascii="Times New Roman" w:hAnsi="Times New Roman" w:cs="Times New Roman"/>
          <w:b/>
          <w:spacing w:val="-2"/>
          <w:sz w:val="28"/>
          <w:szCs w:val="28"/>
        </w:rPr>
      </w:pPr>
      <w:r w:rsidRPr="003F6AD0">
        <w:rPr>
          <w:rFonts w:ascii="Times New Roman" w:hAnsi="Times New Roman" w:cs="Times New Roman"/>
          <w:b/>
          <w:spacing w:val="-2"/>
          <w:sz w:val="28"/>
          <w:szCs w:val="28"/>
        </w:rPr>
        <w:t>BÁO CÁO</w:t>
      </w:r>
    </w:p>
    <w:p w14:paraId="3A67C94D" w14:textId="6110BDCF" w:rsidR="00F66385" w:rsidRPr="003F6AD0" w:rsidRDefault="001969C6" w:rsidP="00F66385">
      <w:pPr>
        <w:spacing w:after="0" w:line="240" w:lineRule="auto"/>
        <w:jc w:val="center"/>
        <w:rPr>
          <w:rFonts w:ascii="Times New Roman" w:eastAsia="Times New Roman" w:hAnsi="Times New Roman" w:cs="Times New Roman"/>
          <w:b/>
          <w:spacing w:val="-2"/>
          <w:sz w:val="28"/>
          <w:szCs w:val="28"/>
        </w:rPr>
      </w:pPr>
      <w:r>
        <w:rPr>
          <w:rFonts w:ascii="Times New Roman" w:eastAsia="Times New Roman" w:hAnsi="Times New Roman" w:cs="Times New Roman"/>
          <w:b/>
          <w:spacing w:val="-2"/>
          <w:sz w:val="28"/>
          <w:szCs w:val="28"/>
        </w:rPr>
        <w:t xml:space="preserve">Tác động chính sách </w:t>
      </w:r>
      <w:bookmarkStart w:id="1" w:name="_Hlk209795315"/>
      <w:r w:rsidR="008806C8" w:rsidRPr="003F6AD0">
        <w:rPr>
          <w:rFonts w:ascii="Times New Roman" w:eastAsia="Times New Roman" w:hAnsi="Times New Roman" w:cs="Times New Roman"/>
          <w:b/>
          <w:spacing w:val="-2"/>
          <w:sz w:val="28"/>
          <w:szCs w:val="28"/>
        </w:rPr>
        <w:t xml:space="preserve">Nghị định </w:t>
      </w:r>
      <w:r>
        <w:rPr>
          <w:rFonts w:ascii="Times New Roman" w:eastAsia="Times New Roman" w:hAnsi="Times New Roman" w:cs="Times New Roman"/>
          <w:b/>
          <w:spacing w:val="-2"/>
          <w:sz w:val="28"/>
          <w:szCs w:val="28"/>
        </w:rPr>
        <w:t xml:space="preserve">sửa đổi </w:t>
      </w:r>
      <w:bookmarkStart w:id="2" w:name="_Hlk210038273"/>
      <w:r>
        <w:rPr>
          <w:rFonts w:ascii="Times New Roman" w:eastAsia="Times New Roman" w:hAnsi="Times New Roman" w:cs="Times New Roman"/>
          <w:b/>
          <w:spacing w:val="-2"/>
          <w:sz w:val="28"/>
          <w:szCs w:val="28"/>
        </w:rPr>
        <w:t xml:space="preserve">Nghị đinh </w:t>
      </w:r>
      <w:r w:rsidR="008806C8" w:rsidRPr="003F6AD0">
        <w:rPr>
          <w:rFonts w:ascii="Times New Roman" w:eastAsia="Times New Roman" w:hAnsi="Times New Roman" w:cs="Times New Roman"/>
          <w:b/>
          <w:spacing w:val="-2"/>
          <w:sz w:val="28"/>
          <w:szCs w:val="28"/>
        </w:rPr>
        <w:t xml:space="preserve">124/2013/NĐ-CP </w:t>
      </w:r>
      <w:bookmarkEnd w:id="2"/>
      <w:r w:rsidR="008806C8" w:rsidRPr="003F6AD0">
        <w:rPr>
          <w:rFonts w:ascii="Times New Roman" w:eastAsia="Times New Roman" w:hAnsi="Times New Roman" w:cs="Times New Roman"/>
          <w:b/>
          <w:spacing w:val="-2"/>
          <w:sz w:val="28"/>
          <w:szCs w:val="28"/>
        </w:rPr>
        <w:t>về chính sách ưu đãi, hỗ trợ người đi đào tạo trong lĩnh vực năng lượng nguyên tử</w:t>
      </w:r>
      <w:bookmarkEnd w:id="1"/>
    </w:p>
    <w:p w14:paraId="506BE3CB" w14:textId="0C6E62B0" w:rsidR="008806C8" w:rsidRPr="003F6AD0" w:rsidRDefault="008806C8" w:rsidP="00F66385">
      <w:pPr>
        <w:spacing w:after="0" w:line="240" w:lineRule="auto"/>
        <w:jc w:val="center"/>
        <w:rPr>
          <w:rFonts w:ascii="Times New Roman" w:eastAsia="Times New Roman" w:hAnsi="Times New Roman" w:cs="Times New Roman"/>
          <w:spacing w:val="-2"/>
          <w:sz w:val="28"/>
          <w:szCs w:val="28"/>
        </w:rPr>
      </w:pPr>
      <w:r w:rsidRPr="003F6AD0">
        <w:rPr>
          <w:rFonts w:ascii="Times New Roman" w:eastAsia="Times New Roman" w:hAnsi="Times New Roman" w:cs="Times New Roman"/>
          <w:spacing w:val="-2"/>
          <w:sz w:val="28"/>
          <w:szCs w:val="28"/>
        </w:rPr>
        <w:t>(Dự thảo)</w:t>
      </w:r>
    </w:p>
    <w:p w14:paraId="7AE7C30C" w14:textId="77777777" w:rsidR="0046787B" w:rsidRDefault="0046787B" w:rsidP="001969C6">
      <w:pPr>
        <w:spacing w:before="60" w:after="0" w:line="240" w:lineRule="auto"/>
        <w:ind w:firstLine="567"/>
        <w:jc w:val="both"/>
        <w:rPr>
          <w:rFonts w:ascii="Times New Roman" w:hAnsi="Times New Roman" w:cs="Times New Roman"/>
          <w:b/>
          <w:sz w:val="28"/>
          <w:szCs w:val="28"/>
        </w:rPr>
      </w:pPr>
    </w:p>
    <w:p w14:paraId="43CB000C" w14:textId="475965A0" w:rsidR="003E5FA5" w:rsidRPr="00393C23" w:rsidRDefault="00826722" w:rsidP="00393C23">
      <w:pPr>
        <w:spacing w:before="120" w:after="0" w:line="240" w:lineRule="auto"/>
        <w:ind w:firstLine="567"/>
        <w:jc w:val="both"/>
        <w:rPr>
          <w:rFonts w:ascii="Times New Roman" w:hAnsi="Times New Roman" w:cs="Times New Roman"/>
          <w:b/>
          <w:sz w:val="28"/>
          <w:szCs w:val="28"/>
        </w:rPr>
      </w:pPr>
      <w:r w:rsidRPr="00393C23">
        <w:rPr>
          <w:rFonts w:ascii="Times New Roman" w:hAnsi="Times New Roman" w:cs="Times New Roman"/>
          <w:sz w:val="28"/>
          <w:szCs w:val="28"/>
        </w:rPr>
        <w:t>Thực hiện quy định của Luật Ban hành văn bản quy phạm pháp luật (Luật số 64/2025/QH15), Bộ Giáo dục và Đào tạo (GDĐT) đã tiến hành đánh giá tác động  chính sách của Nghị định sửa đổi Nghị định 124/2013/NĐ-CP ngày 14/10/2013 của Chính phủ Quy định chính sách ưu đãi, hỗ trợ người đi đào tạo trong lĩnh vực năng lượng nguyên tử (sau đây gọi là Nghị định sửa đổi), trên cơ sở tổng kết 12 năm thực hiện Nghị định 124/2013/NĐ-CP, bối cảnh thế giới và trong nước. Cụ thể như sau:</w:t>
      </w:r>
    </w:p>
    <w:p w14:paraId="39583B40" w14:textId="1DF7BAEE" w:rsidR="001969C6" w:rsidRPr="00393C23" w:rsidRDefault="001969C6" w:rsidP="00393C23">
      <w:pPr>
        <w:spacing w:before="120" w:after="0" w:line="240" w:lineRule="auto"/>
        <w:ind w:firstLine="567"/>
        <w:jc w:val="both"/>
        <w:rPr>
          <w:rFonts w:ascii="Times New Roman" w:hAnsi="Times New Roman" w:cs="Times New Roman"/>
          <w:b/>
          <w:sz w:val="28"/>
          <w:szCs w:val="28"/>
        </w:rPr>
      </w:pPr>
      <w:r w:rsidRPr="00393C23">
        <w:rPr>
          <w:rFonts w:ascii="Times New Roman" w:hAnsi="Times New Roman" w:cs="Times New Roman"/>
          <w:b/>
          <w:sz w:val="28"/>
          <w:szCs w:val="28"/>
        </w:rPr>
        <w:t xml:space="preserve">I. XÁC ĐỊNH VẤN ĐỀ </w:t>
      </w:r>
    </w:p>
    <w:p w14:paraId="08E5E663" w14:textId="6746E763" w:rsidR="001969C6" w:rsidRPr="00393C23" w:rsidRDefault="001969C6" w:rsidP="00393C23">
      <w:pPr>
        <w:spacing w:before="120" w:after="0" w:line="240" w:lineRule="auto"/>
        <w:ind w:firstLine="567"/>
        <w:jc w:val="both"/>
        <w:rPr>
          <w:rFonts w:ascii="Times New Roman" w:hAnsi="Times New Roman" w:cs="Times New Roman"/>
          <w:b/>
          <w:sz w:val="28"/>
          <w:szCs w:val="28"/>
        </w:rPr>
      </w:pPr>
      <w:r w:rsidRPr="00393C23">
        <w:rPr>
          <w:rFonts w:ascii="Times New Roman" w:hAnsi="Times New Roman" w:cs="Times New Roman"/>
          <w:b/>
          <w:sz w:val="28"/>
          <w:szCs w:val="28"/>
        </w:rPr>
        <w:t xml:space="preserve">1. Bối cảnh xây dựng </w:t>
      </w:r>
      <w:bookmarkStart w:id="3" w:name="_Hlk212015431"/>
      <w:r w:rsidR="003E4303" w:rsidRPr="00393C23">
        <w:rPr>
          <w:rFonts w:ascii="Times New Roman" w:hAnsi="Times New Roman" w:cs="Times New Roman"/>
          <w:b/>
          <w:sz w:val="28"/>
          <w:szCs w:val="28"/>
        </w:rPr>
        <w:t>chính sách</w:t>
      </w:r>
      <w:r w:rsidRPr="00393C23">
        <w:rPr>
          <w:rFonts w:ascii="Times New Roman" w:hAnsi="Times New Roman" w:cs="Times New Roman"/>
          <w:b/>
          <w:sz w:val="28"/>
          <w:szCs w:val="28"/>
        </w:rPr>
        <w:t xml:space="preserve"> </w:t>
      </w:r>
      <w:bookmarkEnd w:id="3"/>
    </w:p>
    <w:p w14:paraId="76C41929" w14:textId="4138172C" w:rsidR="001969C6" w:rsidRPr="00393C23" w:rsidRDefault="001969C6" w:rsidP="00393C23">
      <w:pPr>
        <w:spacing w:before="120" w:after="0" w:line="240" w:lineRule="auto"/>
        <w:ind w:firstLine="567"/>
        <w:jc w:val="both"/>
        <w:rPr>
          <w:rFonts w:ascii="Times New Roman" w:hAnsi="Times New Roman" w:cs="Times New Roman"/>
          <w:b/>
          <w:i/>
          <w:sz w:val="28"/>
          <w:szCs w:val="28"/>
        </w:rPr>
      </w:pPr>
      <w:r w:rsidRPr="00393C23">
        <w:rPr>
          <w:rFonts w:ascii="Times New Roman" w:hAnsi="Times New Roman" w:cs="Times New Roman"/>
          <w:b/>
          <w:i/>
          <w:sz w:val="28"/>
          <w:szCs w:val="28"/>
        </w:rPr>
        <w:t xml:space="preserve">1.1. Bối cảnh quốc tế, khu vực liên quan đến </w:t>
      </w:r>
      <w:r w:rsidR="003E4303" w:rsidRPr="00393C23">
        <w:rPr>
          <w:rFonts w:ascii="Times New Roman" w:hAnsi="Times New Roman" w:cs="Times New Roman"/>
          <w:b/>
          <w:i/>
          <w:sz w:val="28"/>
          <w:szCs w:val="28"/>
        </w:rPr>
        <w:t>chính sách</w:t>
      </w:r>
      <w:r w:rsidRPr="00393C23">
        <w:rPr>
          <w:rFonts w:ascii="Times New Roman" w:hAnsi="Times New Roman" w:cs="Times New Roman"/>
          <w:b/>
          <w:i/>
          <w:sz w:val="28"/>
          <w:szCs w:val="28"/>
        </w:rPr>
        <w:t xml:space="preserve"> </w:t>
      </w:r>
    </w:p>
    <w:p w14:paraId="6A62647F" w14:textId="77777777" w:rsidR="0046787B" w:rsidRPr="00393C23" w:rsidRDefault="0046787B" w:rsidP="00393C23">
      <w:pPr>
        <w:spacing w:before="120" w:after="0" w:line="240" w:lineRule="auto"/>
        <w:ind w:firstLine="567"/>
        <w:jc w:val="both"/>
        <w:rPr>
          <w:rFonts w:ascii="Times New Roman" w:hAnsi="Times New Roman" w:cs="Times New Roman"/>
          <w:sz w:val="28"/>
          <w:szCs w:val="28"/>
        </w:rPr>
      </w:pPr>
      <w:r w:rsidRPr="00393C23">
        <w:rPr>
          <w:rFonts w:ascii="Times New Roman" w:hAnsi="Times New Roman" w:cs="Times New Roman"/>
          <w:sz w:val="28"/>
          <w:szCs w:val="28"/>
        </w:rPr>
        <w:t xml:space="preserve">Thế giới đang trải qua những biến đổi lớn về chính trị và kinh tế, với sự thay đổi trong quan hệ quốc tế và vai trò của các nhà lãnh đạo. Tự chủ trong khoa học, công nghệ và đổi mới sáng tạo trở thành yếu tố then chốt giúp các quốc gia và tổ chức duy trì độc lập, kiểm soát các quyết định quan trọng, và phát triển công nghệ chiến lược. Trong bối cảnh công nghệ mới phát triển nhanh chóng và cạnh tranh ngày càng khốc liệt, tự chủ về nghiên cứu và phát triển giúp đảm bảo lợi thế cạnh tranh và giảm sự phụ thuộc vào nguồn công nghệ bên ngoài. Đồng thời, chuỗi cung ứng toàn cầu phức tạp khiến tự chủ trong khoa học, công nghệ và đổi mới sáng tạo trở nên cần thiết để kiểm soát sản xuất, cung ứng sản phẩm, và giảm thiểu rủi ro từ các gián đoạn chuỗi cung ứng. </w:t>
      </w:r>
    </w:p>
    <w:p w14:paraId="066B17C8" w14:textId="06F7C58D" w:rsidR="001969C6" w:rsidRPr="00393C23" w:rsidRDefault="0046787B" w:rsidP="00393C23">
      <w:pPr>
        <w:spacing w:before="120" w:after="0" w:line="240" w:lineRule="auto"/>
        <w:ind w:firstLine="567"/>
        <w:jc w:val="both"/>
        <w:rPr>
          <w:rFonts w:ascii="Times New Roman" w:hAnsi="Times New Roman" w:cs="Times New Roman"/>
          <w:sz w:val="28"/>
          <w:szCs w:val="28"/>
        </w:rPr>
      </w:pPr>
      <w:r w:rsidRPr="00393C23">
        <w:rPr>
          <w:rFonts w:ascii="Times New Roman" w:hAnsi="Times New Roman" w:cs="Times New Roman"/>
          <w:sz w:val="28"/>
          <w:szCs w:val="28"/>
        </w:rPr>
        <w:t>Đối với lĩnh vực năng lượng, khoa học công nghệ đã thúc đẩy sự phát triển các nguồn năng lượng mới, năng lượng sạch, hiệu suất cao, ít phát thải; thúc đẩy các công nghệ lưu trữ, kích thước nhỏ, công xuất lớn; thúc đẩy các thiết bị sử dụng năng lượng tiết kiệm và tuần hoàn. Đối với năng lượng hạt nhân, các tiến bộ khoa học kỹ thuật đã giúp cải thiện hiệu suất, gia tăng độ an toàn của các nhà máy điện hạt nhân nhưng nó cũng đòi hỏi nguồn nhân lực chất lượng cao cho việc nghiên cứu, xây dựng và vận hành.</w:t>
      </w:r>
    </w:p>
    <w:p w14:paraId="5C0638BF" w14:textId="1FDDCC9A" w:rsidR="001969C6" w:rsidRPr="00393C23" w:rsidRDefault="001969C6" w:rsidP="00393C23">
      <w:pPr>
        <w:spacing w:before="120" w:after="0" w:line="240" w:lineRule="auto"/>
        <w:ind w:firstLine="567"/>
        <w:jc w:val="both"/>
        <w:rPr>
          <w:rFonts w:ascii="Times New Roman" w:hAnsi="Times New Roman" w:cs="Times New Roman"/>
          <w:b/>
          <w:i/>
          <w:sz w:val="28"/>
          <w:szCs w:val="28"/>
        </w:rPr>
      </w:pPr>
      <w:r w:rsidRPr="00393C23">
        <w:rPr>
          <w:rFonts w:ascii="Times New Roman" w:hAnsi="Times New Roman" w:cs="Times New Roman"/>
          <w:b/>
          <w:i/>
          <w:sz w:val="28"/>
          <w:szCs w:val="28"/>
        </w:rPr>
        <w:t>1.2. Bối cảnh trong nước liên quan đến chính sách</w:t>
      </w:r>
    </w:p>
    <w:p w14:paraId="23840C98" w14:textId="3B17D080" w:rsidR="00922A96" w:rsidRPr="00393C23" w:rsidRDefault="00922A96" w:rsidP="00393C23">
      <w:pPr>
        <w:spacing w:before="120" w:after="0" w:line="240" w:lineRule="auto"/>
        <w:ind w:firstLine="567"/>
        <w:jc w:val="both"/>
        <w:rPr>
          <w:rFonts w:ascii="Times New Roman" w:hAnsi="Times New Roman" w:cs="Times New Roman"/>
          <w:sz w:val="28"/>
          <w:szCs w:val="28"/>
        </w:rPr>
      </w:pPr>
      <w:r w:rsidRPr="00393C23">
        <w:rPr>
          <w:rFonts w:ascii="Times New Roman" w:hAnsi="Times New Roman" w:cs="Times New Roman"/>
          <w:sz w:val="28"/>
          <w:szCs w:val="28"/>
        </w:rPr>
        <w:t xml:space="preserve">Thực hiện chủ trương của Ban Chấp hành Trung ương Đảng, Quốc hội nước Cộng hòa xã hội chủ nghĩa Việt Nam đã ban hành Nghị quyết số 41/2009/QH12 ngày 25/11/2009 về chủ trương đầu tư Dự án điện hạt nhân Ninh </w:t>
      </w:r>
      <w:r w:rsidRPr="00393C23">
        <w:rPr>
          <w:rFonts w:ascii="Times New Roman" w:hAnsi="Times New Roman" w:cs="Times New Roman"/>
          <w:sz w:val="28"/>
          <w:szCs w:val="28"/>
        </w:rPr>
        <w:lastRenderedPageBreak/>
        <w:t xml:space="preserve">Thuận, gồm 2 nhà máy, mỗi nhà máy có 2 tổ máy với công suất 4.000 MW để cung cấp điện cho hệ thống điện quốc gia, góp phần phát triển kinh tế - xã hội đất nước và tỉnh Ninh Thuận. </w:t>
      </w:r>
    </w:p>
    <w:p w14:paraId="3753CAF4" w14:textId="61C39A7F" w:rsidR="00922A96" w:rsidRPr="00393C23" w:rsidRDefault="00922A96" w:rsidP="00393C23">
      <w:pPr>
        <w:spacing w:before="120" w:after="0" w:line="240" w:lineRule="auto"/>
        <w:ind w:firstLine="567"/>
        <w:jc w:val="both"/>
        <w:rPr>
          <w:rFonts w:ascii="Times New Roman" w:hAnsi="Times New Roman" w:cs="Times New Roman"/>
          <w:sz w:val="28"/>
          <w:szCs w:val="28"/>
        </w:rPr>
      </w:pPr>
      <w:r w:rsidRPr="00393C23">
        <w:rPr>
          <w:rFonts w:ascii="Times New Roman" w:hAnsi="Times New Roman" w:cs="Times New Roman"/>
          <w:sz w:val="28"/>
          <w:szCs w:val="28"/>
        </w:rPr>
        <w:t>Trên cơ sở Nghị quyết của Quốc hội, Chính phủ đã chỉ đạo triển khai các bước chuẩn bị đầu tư xây dựng Dự án một cách toàn diện, chặt chẽ, đúng quy định, trong đó có việc chuẩn bị nguồn nhân lực. Ngày 18/8/2010, Thủ tướng Chính phủ đã ban hành Quyết định số 1558/QĐ-TTg phê duyệt Đề án "Đào tạo và phát triển nguồn nhân lực trong lĩnh vực năng lượng nguyên tử" (sau đây gọi là Đề án 1558) và Quyết định số 1756/QĐ-TTg ngày 15/10/2015 về việc phê duyệt Kế hoạch đào tạo, bồi dưỡng nhân lực quản lý nhà nước, nghiên cứu - triển khai và hỗ trợ kỹ thuật đến năm 2020 phục vụ phát triển điện hạt nhân. Để triển khai Đề án, Chính phủ đã ban hành Nghị định số 124/2013/NĐ-CP ngày 14/10/2013 quy định chính sách ưu đãi người đi học trong lĩnh vực năng lượng nguyên tử.</w:t>
      </w:r>
    </w:p>
    <w:p w14:paraId="51CB7C03" w14:textId="6FEF1656" w:rsidR="003E5431" w:rsidRPr="00393C23" w:rsidRDefault="006647FE" w:rsidP="00393C23">
      <w:pPr>
        <w:spacing w:before="120" w:after="0" w:line="240" w:lineRule="auto"/>
        <w:ind w:firstLine="567"/>
        <w:jc w:val="both"/>
        <w:rPr>
          <w:rFonts w:ascii="Times New Roman" w:hAnsi="Times New Roman" w:cs="Times New Roman"/>
          <w:sz w:val="28"/>
          <w:szCs w:val="28"/>
        </w:rPr>
      </w:pPr>
      <w:r w:rsidRPr="00393C23">
        <w:rPr>
          <w:rFonts w:ascii="Times New Roman" w:hAnsi="Times New Roman" w:cs="Times New Roman"/>
          <w:sz w:val="28"/>
          <w:szCs w:val="28"/>
        </w:rPr>
        <w:t>Tuy nhiên, ngày 22/11/2016, quốc hội đã có Nghị quyết 31/2016/QH14 dừng thực hiện chủ trương đầu tư dự án.</w:t>
      </w:r>
    </w:p>
    <w:p w14:paraId="4238DED2" w14:textId="6BF75245" w:rsidR="006647FE" w:rsidRPr="00393C23" w:rsidRDefault="006647FE" w:rsidP="00393C23">
      <w:pPr>
        <w:spacing w:before="120" w:after="0" w:line="240" w:lineRule="auto"/>
        <w:ind w:firstLine="567"/>
        <w:jc w:val="both"/>
        <w:rPr>
          <w:rFonts w:ascii="Times New Roman" w:hAnsi="Times New Roman" w:cs="Times New Roman"/>
          <w:sz w:val="28"/>
          <w:szCs w:val="28"/>
          <w:lang w:val="vi"/>
        </w:rPr>
      </w:pPr>
      <w:r w:rsidRPr="00393C23">
        <w:rPr>
          <w:rFonts w:ascii="Times New Roman" w:hAnsi="Times New Roman" w:cs="Times New Roman"/>
          <w:bCs/>
          <w:iCs/>
          <w:sz w:val="28"/>
          <w:szCs w:val="28"/>
          <w:shd w:val="clear" w:color="auto" w:fill="FFFFFF"/>
          <w:lang w:val="vi"/>
        </w:rPr>
        <w:t>Ngày 25</w:t>
      </w:r>
      <w:r w:rsidRPr="00393C23">
        <w:rPr>
          <w:rFonts w:ascii="Times New Roman" w:hAnsi="Times New Roman" w:cs="Times New Roman"/>
          <w:bCs/>
          <w:iCs/>
          <w:sz w:val="28"/>
          <w:szCs w:val="28"/>
          <w:shd w:val="clear" w:color="auto" w:fill="FFFFFF"/>
        </w:rPr>
        <w:t>/</w:t>
      </w:r>
      <w:r w:rsidRPr="00393C23">
        <w:rPr>
          <w:rFonts w:ascii="Times New Roman" w:hAnsi="Times New Roman" w:cs="Times New Roman"/>
          <w:bCs/>
          <w:iCs/>
          <w:sz w:val="28"/>
          <w:szCs w:val="28"/>
          <w:shd w:val="clear" w:color="auto" w:fill="FFFFFF"/>
          <w:lang w:val="vi"/>
        </w:rPr>
        <w:t>11</w:t>
      </w:r>
      <w:r w:rsidRPr="00393C23">
        <w:rPr>
          <w:rFonts w:ascii="Times New Roman" w:hAnsi="Times New Roman" w:cs="Times New Roman"/>
          <w:bCs/>
          <w:iCs/>
          <w:sz w:val="28"/>
          <w:szCs w:val="28"/>
          <w:shd w:val="clear" w:color="auto" w:fill="FFFFFF"/>
        </w:rPr>
        <w:t>/</w:t>
      </w:r>
      <w:r w:rsidRPr="00393C23">
        <w:rPr>
          <w:rFonts w:ascii="Times New Roman" w:hAnsi="Times New Roman" w:cs="Times New Roman"/>
          <w:bCs/>
          <w:iCs/>
          <w:sz w:val="28"/>
          <w:szCs w:val="28"/>
          <w:shd w:val="clear" w:color="auto" w:fill="FFFFFF"/>
          <w:lang w:val="vi"/>
        </w:rPr>
        <w:t xml:space="preserve">2024, </w:t>
      </w:r>
      <w:r w:rsidRPr="00393C23">
        <w:rPr>
          <w:rFonts w:ascii="Times New Roman" w:hAnsi="Times New Roman" w:cs="Times New Roman"/>
          <w:sz w:val="28"/>
          <w:szCs w:val="28"/>
          <w:shd w:val="clear" w:color="auto" w:fill="FFFFFF"/>
          <w:lang w:val="vi"/>
        </w:rPr>
        <w:t>Trung ương Đảng đã họp và thống nhất chủ trương tái khởi động Dự án điện hạt nhân Ninh Thuận và tiếp tục nghiên cứu Chương trình điện hạt nhân tại Việt Nam nhằm bảo đảm vững chắc an ninh năng lượng quốc gia, đáp ứng mục tiêu phát triển kinh tế - xã hội, tăng cường tiềm lực khoa học, công nghệ và phát triển bền vững đất nước.</w:t>
      </w:r>
      <w:r w:rsidRPr="00393C23">
        <w:rPr>
          <w:rFonts w:ascii="Times New Roman" w:hAnsi="Times New Roman" w:cs="Times New Roman"/>
          <w:sz w:val="28"/>
          <w:szCs w:val="28"/>
          <w:shd w:val="clear" w:color="auto" w:fill="FFFFFF"/>
        </w:rPr>
        <w:t xml:space="preserve"> Trên cơ sở đó, </w:t>
      </w:r>
      <w:r w:rsidRPr="00393C23">
        <w:rPr>
          <w:rFonts w:ascii="Times New Roman" w:hAnsi="Times New Roman" w:cs="Times New Roman"/>
          <w:sz w:val="28"/>
          <w:szCs w:val="28"/>
          <w:lang w:val="vi"/>
        </w:rPr>
        <w:t xml:space="preserve">Quốc hội </w:t>
      </w:r>
      <w:r w:rsidRPr="00393C23">
        <w:rPr>
          <w:rFonts w:ascii="Times New Roman" w:hAnsi="Times New Roman" w:cs="Times New Roman"/>
          <w:sz w:val="28"/>
          <w:szCs w:val="28"/>
        </w:rPr>
        <w:t xml:space="preserve">đã ban hành </w:t>
      </w:r>
      <w:r w:rsidRPr="00393C23">
        <w:rPr>
          <w:rFonts w:ascii="Times New Roman" w:hAnsi="Times New Roman" w:cs="Times New Roman"/>
          <w:sz w:val="28"/>
          <w:szCs w:val="28"/>
          <w:lang w:val="vi"/>
        </w:rPr>
        <w:t>Nghị quyết số 174/2024/QH15 ngày 30</w:t>
      </w:r>
      <w:r w:rsidRPr="00393C23">
        <w:rPr>
          <w:rFonts w:ascii="Times New Roman" w:hAnsi="Times New Roman" w:cs="Times New Roman"/>
          <w:sz w:val="28"/>
          <w:szCs w:val="28"/>
        </w:rPr>
        <w:t>/</w:t>
      </w:r>
      <w:r w:rsidRPr="00393C23">
        <w:rPr>
          <w:rFonts w:ascii="Times New Roman" w:hAnsi="Times New Roman" w:cs="Times New Roman"/>
          <w:sz w:val="28"/>
          <w:szCs w:val="28"/>
          <w:lang w:val="vi"/>
        </w:rPr>
        <w:t>11</w:t>
      </w:r>
      <w:r w:rsidRPr="00393C23">
        <w:rPr>
          <w:rFonts w:ascii="Times New Roman" w:hAnsi="Times New Roman" w:cs="Times New Roman"/>
          <w:sz w:val="28"/>
          <w:szCs w:val="28"/>
        </w:rPr>
        <w:t>/</w:t>
      </w:r>
      <w:r w:rsidRPr="00393C23">
        <w:rPr>
          <w:rFonts w:ascii="Times New Roman" w:hAnsi="Times New Roman" w:cs="Times New Roman"/>
          <w:sz w:val="28"/>
          <w:szCs w:val="28"/>
          <w:lang w:val="vi"/>
        </w:rPr>
        <w:t>2024 chỉ rõ: “Tiếp tục thực hiện chủ trương đầu tư Dự án điện hạt nhân Ninh Thuận và giao Chính phủ khẩn trương chỉ đạo bố trí nguồn lực thực hiện theo kết luận của cấp có thẩm quyền; nghiên cứu sửa đổi, bổ sung các luật có liên quan, trong đó có Luật Năng lượng nguyên tử”.</w:t>
      </w:r>
    </w:p>
    <w:p w14:paraId="0A1C0493" w14:textId="6FE83744" w:rsidR="006647FE" w:rsidRPr="00393C23" w:rsidRDefault="006647FE" w:rsidP="00393C23">
      <w:pPr>
        <w:spacing w:before="120" w:after="0" w:line="240" w:lineRule="auto"/>
        <w:ind w:firstLine="567"/>
        <w:jc w:val="both"/>
        <w:rPr>
          <w:rFonts w:ascii="Times New Roman" w:hAnsi="Times New Roman" w:cs="Times New Roman"/>
          <w:sz w:val="28"/>
          <w:szCs w:val="28"/>
        </w:rPr>
      </w:pPr>
      <w:r w:rsidRPr="00393C23">
        <w:rPr>
          <w:rFonts w:ascii="Times New Roman" w:hAnsi="Times New Roman" w:cs="Times New Roman"/>
          <w:sz w:val="28"/>
          <w:szCs w:val="28"/>
        </w:rPr>
        <w:t>Để tiếp tục chuẩn bị nguồn nhân lực cho việc xây dựng và vận hành các nhà máy điện hạt nhân,</w:t>
      </w:r>
      <w:r w:rsidRPr="00393C23">
        <w:rPr>
          <w:rFonts w:ascii="Times New Roman" w:hAnsi="Times New Roman" w:cs="Times New Roman"/>
          <w:sz w:val="28"/>
          <w:szCs w:val="28"/>
          <w:lang w:val="vi"/>
        </w:rPr>
        <w:t xml:space="preserve"> Thủ tướng Chính phủ đã ban hành Quyết định số 1</w:t>
      </w:r>
      <w:r w:rsidRPr="00393C23">
        <w:rPr>
          <w:rFonts w:ascii="Times New Roman" w:hAnsi="Times New Roman" w:cs="Times New Roman"/>
          <w:sz w:val="28"/>
          <w:szCs w:val="28"/>
        </w:rPr>
        <w:t>012</w:t>
      </w:r>
      <w:r w:rsidRPr="00393C23">
        <w:rPr>
          <w:rFonts w:ascii="Times New Roman" w:hAnsi="Times New Roman" w:cs="Times New Roman"/>
          <w:sz w:val="28"/>
          <w:szCs w:val="28"/>
          <w:lang w:val="vi"/>
        </w:rPr>
        <w:t xml:space="preserve">/QĐ-TTg ngày </w:t>
      </w:r>
      <w:r w:rsidRPr="00393C23">
        <w:rPr>
          <w:rFonts w:ascii="Times New Roman" w:hAnsi="Times New Roman" w:cs="Times New Roman"/>
          <w:sz w:val="28"/>
          <w:szCs w:val="28"/>
        </w:rPr>
        <w:t>26/5/2025</w:t>
      </w:r>
      <w:r w:rsidRPr="00393C23">
        <w:rPr>
          <w:rFonts w:ascii="Times New Roman" w:hAnsi="Times New Roman" w:cs="Times New Roman"/>
          <w:sz w:val="28"/>
          <w:szCs w:val="28"/>
          <w:lang w:val="vi"/>
        </w:rPr>
        <w:t xml:space="preserve"> phê duyệt </w:t>
      </w:r>
      <w:r w:rsidRPr="00393C23">
        <w:rPr>
          <w:rFonts w:ascii="Times New Roman" w:hAnsi="Times New Roman" w:cs="Times New Roman"/>
          <w:bCs/>
          <w:sz w:val="28"/>
          <w:szCs w:val="28"/>
          <w:lang w:val="vi"/>
        </w:rPr>
        <w:t>Đề án "Đào tạo</w:t>
      </w:r>
      <w:r w:rsidRPr="00393C23">
        <w:rPr>
          <w:rFonts w:ascii="Times New Roman" w:hAnsi="Times New Roman" w:cs="Times New Roman"/>
          <w:bCs/>
          <w:sz w:val="28"/>
          <w:szCs w:val="28"/>
        </w:rPr>
        <w:t>, bồi dưỡng</w:t>
      </w:r>
      <w:r w:rsidRPr="00393C23">
        <w:rPr>
          <w:rFonts w:ascii="Times New Roman" w:hAnsi="Times New Roman" w:cs="Times New Roman"/>
          <w:bCs/>
          <w:sz w:val="28"/>
          <w:szCs w:val="28"/>
          <w:lang w:val="vi"/>
        </w:rPr>
        <w:t xml:space="preserve"> nguồn nhân </w:t>
      </w:r>
      <w:r w:rsidRPr="00393C23">
        <w:rPr>
          <w:rFonts w:ascii="Times New Roman" w:hAnsi="Times New Roman" w:cs="Times New Roman"/>
          <w:bCs/>
          <w:sz w:val="28"/>
          <w:szCs w:val="28"/>
        </w:rPr>
        <w:t>phục vụ phát triển điện hạt nhân đến năm 2035</w:t>
      </w:r>
      <w:r w:rsidRPr="00393C23">
        <w:rPr>
          <w:rFonts w:ascii="Times New Roman" w:hAnsi="Times New Roman" w:cs="Times New Roman"/>
          <w:bCs/>
          <w:sz w:val="28"/>
          <w:szCs w:val="28"/>
          <w:lang w:val="vi"/>
        </w:rPr>
        <w:t>"</w:t>
      </w:r>
      <w:r w:rsidRPr="00393C23">
        <w:rPr>
          <w:rFonts w:ascii="Times New Roman" w:hAnsi="Times New Roman" w:cs="Times New Roman"/>
          <w:sz w:val="28"/>
          <w:szCs w:val="28"/>
          <w:lang w:val="vi"/>
        </w:rPr>
        <w:t>.</w:t>
      </w:r>
      <w:r w:rsidRPr="00393C23">
        <w:rPr>
          <w:rFonts w:ascii="Times New Roman" w:hAnsi="Times New Roman" w:cs="Times New Roman"/>
          <w:sz w:val="28"/>
          <w:szCs w:val="28"/>
        </w:rPr>
        <w:t xml:space="preserve"> Để triển khai hiệu quả Đề án và bám sát với tình hình thực tiễn, Chính phủ đã giao Bộ Giáo dục và Đào tạo (GDĐT) xây dựng Nghị định </w:t>
      </w:r>
      <w:r w:rsidRPr="00393C23">
        <w:rPr>
          <w:rFonts w:ascii="Times New Roman" w:hAnsi="Times New Roman" w:cs="Times New Roman"/>
          <w:sz w:val="28"/>
          <w:szCs w:val="28"/>
          <w:lang w:val="fr-FR"/>
        </w:rPr>
        <w:t xml:space="preserve">quy định chính sách ưu đãi đối với giảng viên, sinh viên, người học, </w:t>
      </w:r>
      <w:r w:rsidRPr="00393C23">
        <w:rPr>
          <w:rFonts w:ascii="Times New Roman" w:hAnsi="Times New Roman" w:cs="Times New Roman"/>
          <w:sz w:val="28"/>
          <w:szCs w:val="28"/>
          <w:lang w:val="pt-BR"/>
        </w:rPr>
        <w:t>cán bộ quản lý tham gia đào tạo, bồi dưỡng nguồn nhân lực trong lĩnh vực điện hạt nhân (thay thế Nghị định số 124/2013/NĐ-CP).</w:t>
      </w:r>
    </w:p>
    <w:p w14:paraId="0661588F" w14:textId="3A069FA2" w:rsidR="003E5431" w:rsidRPr="00393C23" w:rsidRDefault="006647FE" w:rsidP="00393C23">
      <w:pPr>
        <w:spacing w:before="120" w:after="0" w:line="240" w:lineRule="auto"/>
        <w:ind w:firstLine="567"/>
        <w:jc w:val="both"/>
        <w:rPr>
          <w:rFonts w:ascii="Times New Roman" w:hAnsi="Times New Roman" w:cs="Times New Roman"/>
          <w:sz w:val="28"/>
          <w:szCs w:val="28"/>
        </w:rPr>
      </w:pPr>
      <w:r w:rsidRPr="00393C23">
        <w:rPr>
          <w:rFonts w:ascii="Times New Roman" w:hAnsi="Times New Roman" w:cs="Times New Roman"/>
          <w:sz w:val="28"/>
          <w:szCs w:val="28"/>
        </w:rPr>
        <w:t xml:space="preserve">Nghị định 124/2013/NĐ-CP ban hành năm 2013 đã tạo hành lang pháp lý, mở rộng quyền tự chủ cho cơ sở đào tạo trong việc đào tạo, bồi dưỡng nguồn nhân lực  trong lĩnh vực năng lượng nguyên tử nói chung và nhân lực cho nhà máy điện hạt nhân nói riêng, từng bước nâng cao chất lượng đào tạo và đáp ứng nhu cầu nhân lực của nền kinh tế, thúc đẩy cạnh tranh phát huy nguồn lực xã hội hóa giáo dục. </w:t>
      </w:r>
      <w:r w:rsidR="003E5431" w:rsidRPr="00393C23">
        <w:rPr>
          <w:rFonts w:ascii="Times New Roman" w:hAnsi="Times New Roman" w:cs="Times New Roman"/>
          <w:sz w:val="28"/>
          <w:szCs w:val="28"/>
        </w:rPr>
        <w:t xml:space="preserve">Tuy nhiên, sau </w:t>
      </w:r>
      <w:r w:rsidR="00C9160E" w:rsidRPr="00393C23">
        <w:rPr>
          <w:rFonts w:ascii="Times New Roman" w:hAnsi="Times New Roman" w:cs="Times New Roman"/>
          <w:sz w:val="28"/>
          <w:szCs w:val="28"/>
        </w:rPr>
        <w:t>12</w:t>
      </w:r>
      <w:r w:rsidR="003E5431" w:rsidRPr="00393C23">
        <w:rPr>
          <w:rFonts w:ascii="Times New Roman" w:hAnsi="Times New Roman" w:cs="Times New Roman"/>
          <w:sz w:val="28"/>
          <w:szCs w:val="28"/>
        </w:rPr>
        <w:t xml:space="preserve"> năm thực hiện </w:t>
      </w:r>
      <w:r w:rsidR="00C9160E" w:rsidRPr="00393C23">
        <w:rPr>
          <w:rFonts w:ascii="Times New Roman" w:hAnsi="Times New Roman" w:cs="Times New Roman"/>
          <w:sz w:val="28"/>
          <w:szCs w:val="28"/>
        </w:rPr>
        <w:t xml:space="preserve">Nghị định 124/2013/NĐ-CP, </w:t>
      </w:r>
      <w:r w:rsidR="003E5431" w:rsidRPr="00393C23">
        <w:rPr>
          <w:rFonts w:ascii="Times New Roman" w:hAnsi="Times New Roman" w:cs="Times New Roman"/>
          <w:sz w:val="28"/>
          <w:szCs w:val="28"/>
        </w:rPr>
        <w:t xml:space="preserve">bên cạnh những kết quả đạt được, thực tế triển khai thi hành </w:t>
      </w:r>
      <w:r w:rsidR="00C9160E" w:rsidRPr="00393C23">
        <w:rPr>
          <w:rFonts w:ascii="Times New Roman" w:hAnsi="Times New Roman" w:cs="Times New Roman"/>
          <w:sz w:val="28"/>
          <w:szCs w:val="28"/>
        </w:rPr>
        <w:t xml:space="preserve">Nghị định </w:t>
      </w:r>
      <w:r w:rsidR="003E5431" w:rsidRPr="00393C23">
        <w:rPr>
          <w:rFonts w:ascii="Times New Roman" w:hAnsi="Times New Roman" w:cs="Times New Roman"/>
          <w:sz w:val="28"/>
          <w:szCs w:val="28"/>
        </w:rPr>
        <w:t xml:space="preserve">cũng gặp một số khó khăn, vướng mắc trong đó có nguyên nhân từ nhận thức, năng lực tổ chức thực hiện và </w:t>
      </w:r>
      <w:r w:rsidR="00CB29D1" w:rsidRPr="00393C23">
        <w:rPr>
          <w:rFonts w:ascii="Times New Roman" w:hAnsi="Times New Roman" w:cs="Times New Roman"/>
          <w:sz w:val="28"/>
          <w:szCs w:val="28"/>
        </w:rPr>
        <w:t>sự điều chỉnh</w:t>
      </w:r>
      <w:r w:rsidR="003E5431" w:rsidRPr="00393C23">
        <w:rPr>
          <w:rFonts w:ascii="Times New Roman" w:hAnsi="Times New Roman" w:cs="Times New Roman"/>
          <w:sz w:val="28"/>
          <w:szCs w:val="28"/>
        </w:rPr>
        <w:t xml:space="preserve"> chính sách, quy định; hệ thống văn bản pháp </w:t>
      </w:r>
      <w:r w:rsidR="003E5431" w:rsidRPr="00393C23">
        <w:rPr>
          <w:rFonts w:ascii="Times New Roman" w:hAnsi="Times New Roman" w:cs="Times New Roman"/>
          <w:sz w:val="28"/>
          <w:szCs w:val="28"/>
        </w:rPr>
        <w:lastRenderedPageBreak/>
        <w:t xml:space="preserve">luật liên quan chưa được hoàn thiện đồng bộ, một số nội dung quy định tại </w:t>
      </w:r>
      <w:r w:rsidR="00C9160E" w:rsidRPr="00393C23">
        <w:rPr>
          <w:rFonts w:ascii="Times New Roman" w:hAnsi="Times New Roman" w:cs="Times New Roman"/>
          <w:sz w:val="28"/>
          <w:szCs w:val="28"/>
        </w:rPr>
        <w:t>Nghị định</w:t>
      </w:r>
      <w:r w:rsidR="003E5431" w:rsidRPr="00393C23">
        <w:rPr>
          <w:rFonts w:ascii="Times New Roman" w:hAnsi="Times New Roman" w:cs="Times New Roman"/>
          <w:sz w:val="28"/>
          <w:szCs w:val="28"/>
        </w:rPr>
        <w:t xml:space="preserve"> còn bất cập, chưa phát huy hết vai trò </w:t>
      </w:r>
      <w:r w:rsidR="00C9160E" w:rsidRPr="00393C23">
        <w:rPr>
          <w:rFonts w:ascii="Times New Roman" w:hAnsi="Times New Roman" w:cs="Times New Roman"/>
          <w:sz w:val="28"/>
          <w:szCs w:val="28"/>
        </w:rPr>
        <w:t>của các cơ sở đào tạo</w:t>
      </w:r>
      <w:r w:rsidR="003E5431" w:rsidRPr="00393C23">
        <w:rPr>
          <w:rFonts w:ascii="Times New Roman" w:hAnsi="Times New Roman" w:cs="Times New Roman"/>
          <w:sz w:val="28"/>
          <w:szCs w:val="28"/>
        </w:rPr>
        <w:t>, chưa</w:t>
      </w:r>
      <w:r w:rsidR="00C9160E" w:rsidRPr="00393C23">
        <w:rPr>
          <w:rFonts w:ascii="Times New Roman" w:hAnsi="Times New Roman" w:cs="Times New Roman"/>
          <w:sz w:val="28"/>
          <w:szCs w:val="28"/>
        </w:rPr>
        <w:t xml:space="preserve"> thưc sự</w:t>
      </w:r>
      <w:r w:rsidR="003E5431" w:rsidRPr="00393C23">
        <w:rPr>
          <w:rFonts w:ascii="Times New Roman" w:hAnsi="Times New Roman" w:cs="Times New Roman"/>
          <w:sz w:val="28"/>
          <w:szCs w:val="28"/>
        </w:rPr>
        <w:t xml:space="preserve"> phù hợp với thực tiễn và </w:t>
      </w:r>
      <w:r w:rsidR="00F22DA0" w:rsidRPr="00393C23">
        <w:rPr>
          <w:rFonts w:ascii="Times New Roman" w:hAnsi="Times New Roman" w:cs="Times New Roman"/>
          <w:sz w:val="28"/>
          <w:szCs w:val="28"/>
        </w:rPr>
        <w:t>chưa</w:t>
      </w:r>
      <w:r w:rsidR="003E5431" w:rsidRPr="00393C23">
        <w:rPr>
          <w:rFonts w:ascii="Times New Roman" w:hAnsi="Times New Roman" w:cs="Times New Roman"/>
          <w:sz w:val="28"/>
          <w:szCs w:val="28"/>
        </w:rPr>
        <w:t xml:space="preserve"> </w:t>
      </w:r>
      <w:r w:rsidR="00F22DA0" w:rsidRPr="00393C23">
        <w:rPr>
          <w:rFonts w:ascii="Times New Roman" w:hAnsi="Times New Roman" w:cs="Times New Roman"/>
          <w:sz w:val="28"/>
          <w:szCs w:val="28"/>
        </w:rPr>
        <w:t>bắt</w:t>
      </w:r>
      <w:r w:rsidR="003E5431" w:rsidRPr="00393C23">
        <w:rPr>
          <w:rFonts w:ascii="Times New Roman" w:hAnsi="Times New Roman" w:cs="Times New Roman"/>
          <w:sz w:val="28"/>
          <w:szCs w:val="28"/>
        </w:rPr>
        <w:t xml:space="preserve"> kịp yêu cầu phát triển kinh tế, xã hội trong bối cảnh mới của đất nước. Cụ thể:</w:t>
      </w:r>
      <w:r w:rsidR="00C9160E" w:rsidRPr="00393C23">
        <w:rPr>
          <w:rFonts w:ascii="Times New Roman" w:hAnsi="Times New Roman" w:cs="Times New Roman"/>
          <w:sz w:val="28"/>
          <w:szCs w:val="28"/>
        </w:rPr>
        <w:t xml:space="preserve"> </w:t>
      </w:r>
    </w:p>
    <w:p w14:paraId="40CBE7DF" w14:textId="7ED585D9" w:rsidR="003E4303" w:rsidRPr="00393C23" w:rsidRDefault="003E5431" w:rsidP="00393C23">
      <w:pPr>
        <w:spacing w:before="100" w:after="0" w:line="240" w:lineRule="auto"/>
        <w:ind w:firstLine="567"/>
        <w:jc w:val="both"/>
        <w:rPr>
          <w:rFonts w:ascii="Times New Roman" w:hAnsi="Times New Roman" w:cs="Times New Roman"/>
          <w:sz w:val="28"/>
          <w:szCs w:val="28"/>
        </w:rPr>
      </w:pPr>
      <w:r w:rsidRPr="00393C23">
        <w:rPr>
          <w:rFonts w:ascii="Times New Roman" w:hAnsi="Times New Roman" w:cs="Times New Roman"/>
          <w:sz w:val="28"/>
          <w:szCs w:val="28"/>
        </w:rPr>
        <w:t xml:space="preserve">(i) </w:t>
      </w:r>
      <w:r w:rsidR="003E4303" w:rsidRPr="00393C23">
        <w:rPr>
          <w:rFonts w:ascii="Times New Roman" w:hAnsi="Times New Roman" w:cs="Times New Roman"/>
          <w:sz w:val="28"/>
          <w:szCs w:val="28"/>
        </w:rPr>
        <w:t>Về phạm vi điều chỉnh: Nghị định hiện hành áp dụng cho đối tượng đào tạo trong lĩnh vự năng lượng nguyên tử (bao gồm cả đối tượng đào tạo về điện hạt nhân). Quy định này là khá rộng và không tập trung cho đối tượng là những người đi đào tạo để xây dựng và vận hành nhà máy điện hạt nhân.</w:t>
      </w:r>
    </w:p>
    <w:p w14:paraId="5B09976C" w14:textId="5890E737" w:rsidR="00107793" w:rsidRPr="00393C23" w:rsidRDefault="003E4303" w:rsidP="00393C23">
      <w:pPr>
        <w:spacing w:before="100" w:after="0" w:line="240" w:lineRule="auto"/>
        <w:ind w:firstLine="567"/>
        <w:jc w:val="both"/>
        <w:rPr>
          <w:rFonts w:ascii="Times New Roman" w:hAnsi="Times New Roman" w:cs="Times New Roman"/>
          <w:sz w:val="28"/>
          <w:szCs w:val="28"/>
        </w:rPr>
      </w:pPr>
      <w:r w:rsidRPr="00393C23">
        <w:rPr>
          <w:rFonts w:ascii="Times New Roman" w:hAnsi="Times New Roman" w:cs="Times New Roman"/>
          <w:sz w:val="28"/>
          <w:szCs w:val="28"/>
        </w:rPr>
        <w:t xml:space="preserve">(ii) </w:t>
      </w:r>
      <w:r w:rsidR="003E5431" w:rsidRPr="00393C23">
        <w:rPr>
          <w:rFonts w:ascii="Times New Roman" w:hAnsi="Times New Roman" w:cs="Times New Roman"/>
          <w:sz w:val="28"/>
          <w:szCs w:val="28"/>
        </w:rPr>
        <w:t xml:space="preserve">Về đối tượng áp dụng: </w:t>
      </w:r>
      <w:r w:rsidR="00E23D56" w:rsidRPr="00393C23">
        <w:rPr>
          <w:rFonts w:ascii="Times New Roman" w:hAnsi="Times New Roman" w:cs="Times New Roman"/>
          <w:sz w:val="28"/>
          <w:szCs w:val="28"/>
        </w:rPr>
        <w:t>Nghị định</w:t>
      </w:r>
      <w:r w:rsidR="003E5431" w:rsidRPr="00393C23">
        <w:rPr>
          <w:rFonts w:ascii="Times New Roman" w:hAnsi="Times New Roman" w:cs="Times New Roman"/>
          <w:sz w:val="28"/>
          <w:szCs w:val="28"/>
        </w:rPr>
        <w:t xml:space="preserve"> hiện hành không quy định áp dụng đối với các</w:t>
      </w:r>
      <w:r w:rsidR="00C91A16" w:rsidRPr="00393C23">
        <w:rPr>
          <w:rFonts w:ascii="Times New Roman" w:hAnsi="Times New Roman" w:cs="Times New Roman"/>
          <w:sz w:val="28"/>
          <w:szCs w:val="28"/>
        </w:rPr>
        <w:t xml:space="preserve"> </w:t>
      </w:r>
      <w:r w:rsidR="00107793" w:rsidRPr="00393C23">
        <w:rPr>
          <w:rFonts w:ascii="Times New Roman" w:hAnsi="Times New Roman" w:cs="Times New Roman"/>
          <w:sz w:val="28"/>
          <w:szCs w:val="28"/>
        </w:rPr>
        <w:t xml:space="preserve">trường </w:t>
      </w:r>
      <w:r w:rsidR="00C91A16" w:rsidRPr="00393C23">
        <w:rPr>
          <w:rFonts w:ascii="Times New Roman" w:hAnsi="Times New Roman" w:cs="Times New Roman"/>
          <w:sz w:val="28"/>
          <w:szCs w:val="28"/>
        </w:rPr>
        <w:t xml:space="preserve">hợp </w:t>
      </w:r>
      <w:r w:rsidR="00BF701F" w:rsidRPr="00393C23">
        <w:rPr>
          <w:rFonts w:ascii="Times New Roman" w:hAnsi="Times New Roman" w:cs="Times New Roman"/>
          <w:sz w:val="28"/>
          <w:szCs w:val="28"/>
        </w:rPr>
        <w:t xml:space="preserve">theo học </w:t>
      </w:r>
      <w:r w:rsidR="00107793" w:rsidRPr="00393C23">
        <w:rPr>
          <w:rFonts w:ascii="Times New Roman" w:hAnsi="Times New Roman" w:cs="Times New Roman"/>
          <w:sz w:val="28"/>
          <w:szCs w:val="28"/>
        </w:rPr>
        <w:t>các chuyên ngành có liên quan đến vận hành nhà máy điện hạt nhân. Điều này sẽ tạo ra sự khó khăn về nguồn nhân lực cho việc xây dựng và vận hành nhà máy.</w:t>
      </w:r>
      <w:r w:rsidRPr="00393C23">
        <w:rPr>
          <w:rFonts w:ascii="Times New Roman" w:hAnsi="Times New Roman" w:cs="Times New Roman"/>
          <w:sz w:val="28"/>
          <w:szCs w:val="28"/>
        </w:rPr>
        <w:t xml:space="preserve"> </w:t>
      </w:r>
    </w:p>
    <w:p w14:paraId="1DCABE35" w14:textId="4741BE61" w:rsidR="00C91A16" w:rsidRPr="00393C23" w:rsidRDefault="00D604C6" w:rsidP="00393C23">
      <w:pPr>
        <w:spacing w:before="100" w:after="0" w:line="240" w:lineRule="auto"/>
        <w:ind w:firstLine="567"/>
        <w:jc w:val="both"/>
        <w:rPr>
          <w:rFonts w:ascii="Times New Roman" w:hAnsi="Times New Roman" w:cs="Times New Roman"/>
          <w:sz w:val="28"/>
          <w:szCs w:val="28"/>
        </w:rPr>
      </w:pPr>
      <w:r w:rsidRPr="00393C23">
        <w:rPr>
          <w:rFonts w:ascii="Times New Roman" w:hAnsi="Times New Roman" w:cs="Times New Roman"/>
          <w:sz w:val="28"/>
          <w:szCs w:val="28"/>
        </w:rPr>
        <w:t>(iii) Một số chính sách ưu đãi trong Nghị định hiện hành đã lạc hậu so với bối cảnh hiện nay.</w:t>
      </w:r>
    </w:p>
    <w:p w14:paraId="40316974" w14:textId="4E172082" w:rsidR="00D604C6" w:rsidRPr="00393C23" w:rsidRDefault="00D604C6" w:rsidP="00393C23">
      <w:pPr>
        <w:spacing w:before="100" w:after="0" w:line="240" w:lineRule="auto"/>
        <w:ind w:firstLine="567"/>
        <w:jc w:val="both"/>
        <w:rPr>
          <w:rFonts w:ascii="Times New Roman" w:hAnsi="Times New Roman" w:cs="Times New Roman"/>
          <w:sz w:val="28"/>
          <w:szCs w:val="28"/>
        </w:rPr>
      </w:pPr>
      <w:r w:rsidRPr="00393C23">
        <w:rPr>
          <w:rFonts w:ascii="Times New Roman" w:hAnsi="Times New Roman" w:cs="Times New Roman"/>
          <w:sz w:val="28"/>
          <w:szCs w:val="28"/>
        </w:rPr>
        <w:t>(iv) Nguồn kinh phí để thực hiện các chính sách ưu đãi trong Nghị định hiện chỉ bó hẹp trong nguồn ngân sách của nhà nước.</w:t>
      </w:r>
    </w:p>
    <w:p w14:paraId="75BBE527" w14:textId="528666EB" w:rsidR="001969C6" w:rsidRPr="00393C23" w:rsidRDefault="001969C6" w:rsidP="00393C23">
      <w:pPr>
        <w:spacing w:before="100" w:after="0" w:line="240" w:lineRule="auto"/>
        <w:ind w:firstLine="567"/>
        <w:jc w:val="both"/>
        <w:rPr>
          <w:rFonts w:ascii="Times New Roman" w:hAnsi="Times New Roman" w:cs="Times New Roman"/>
          <w:b/>
          <w:sz w:val="28"/>
          <w:szCs w:val="28"/>
        </w:rPr>
      </w:pPr>
      <w:r w:rsidRPr="00393C23">
        <w:rPr>
          <w:rFonts w:ascii="Times New Roman" w:hAnsi="Times New Roman" w:cs="Times New Roman"/>
          <w:b/>
          <w:sz w:val="28"/>
          <w:szCs w:val="28"/>
        </w:rPr>
        <w:t xml:space="preserve">2. Mục tiêu xây dựng chính sách </w:t>
      </w:r>
    </w:p>
    <w:p w14:paraId="79190B4A" w14:textId="77777777" w:rsidR="00D604C6" w:rsidRPr="00393C23" w:rsidRDefault="00D604C6" w:rsidP="00393C23">
      <w:pPr>
        <w:pStyle w:val="Default"/>
        <w:spacing w:before="100"/>
        <w:ind w:firstLine="567"/>
        <w:rPr>
          <w:sz w:val="28"/>
          <w:szCs w:val="28"/>
        </w:rPr>
      </w:pPr>
      <w:r w:rsidRPr="00393C23">
        <w:rPr>
          <w:b/>
          <w:bCs/>
          <w:i/>
          <w:iCs/>
          <w:sz w:val="28"/>
          <w:szCs w:val="28"/>
        </w:rPr>
        <w:t xml:space="preserve">2.1. Mục tiêu tổng thể </w:t>
      </w:r>
    </w:p>
    <w:p w14:paraId="50D30779" w14:textId="08108B9C" w:rsidR="00D604C6" w:rsidRPr="00393C23" w:rsidRDefault="00D604C6" w:rsidP="00393C23">
      <w:pPr>
        <w:pStyle w:val="Default"/>
        <w:spacing w:before="100"/>
        <w:ind w:firstLine="567"/>
        <w:jc w:val="both"/>
        <w:rPr>
          <w:sz w:val="28"/>
          <w:szCs w:val="28"/>
        </w:rPr>
      </w:pPr>
      <w:r w:rsidRPr="00393C23">
        <w:rPr>
          <w:sz w:val="28"/>
          <w:szCs w:val="28"/>
        </w:rPr>
        <w:t xml:space="preserve">Việc sửa đổi, bổ sung Nghị định 124/2013/NĐ-CP ngày 14/10/2013 của Chính phủ nhằm đáp ứng các mục tiêu sau: </w:t>
      </w:r>
    </w:p>
    <w:p w14:paraId="09272C1A" w14:textId="05DC0F8D" w:rsidR="003663C2" w:rsidRPr="00393C23" w:rsidRDefault="00D604C6" w:rsidP="00393C23">
      <w:pPr>
        <w:spacing w:before="100" w:after="0" w:line="240" w:lineRule="auto"/>
        <w:ind w:firstLine="567"/>
        <w:jc w:val="both"/>
        <w:rPr>
          <w:rFonts w:ascii="Times New Roman" w:hAnsi="Times New Roman" w:cs="Times New Roman"/>
          <w:sz w:val="28"/>
          <w:szCs w:val="28"/>
        </w:rPr>
      </w:pPr>
      <w:r w:rsidRPr="00393C23">
        <w:rPr>
          <w:rFonts w:ascii="Times New Roman" w:hAnsi="Times New Roman" w:cs="Times New Roman"/>
          <w:sz w:val="28"/>
          <w:szCs w:val="28"/>
        </w:rPr>
        <w:t>- Nhằm hoàn thiện thể chế, pháp luật về ưu đãi trong đào tạo nguồn nhân lực để đáp ứng yêu cầu xây dựng và vận hành nhà máy điện hạt nhân.</w:t>
      </w:r>
    </w:p>
    <w:p w14:paraId="29899D3A" w14:textId="64809C49" w:rsidR="008153AC" w:rsidRPr="00393C23" w:rsidRDefault="008153AC" w:rsidP="00393C23">
      <w:pPr>
        <w:spacing w:before="100" w:after="0" w:line="240" w:lineRule="auto"/>
        <w:ind w:firstLine="567"/>
        <w:jc w:val="both"/>
        <w:rPr>
          <w:rFonts w:ascii="Times New Roman" w:hAnsi="Times New Roman" w:cs="Times New Roman"/>
          <w:i/>
          <w:sz w:val="28"/>
          <w:szCs w:val="28"/>
        </w:rPr>
      </w:pPr>
      <w:r w:rsidRPr="00393C23">
        <w:rPr>
          <w:rFonts w:ascii="Times New Roman" w:hAnsi="Times New Roman" w:cs="Times New Roman"/>
          <w:sz w:val="28"/>
          <w:szCs w:val="28"/>
        </w:rPr>
        <w:t>- Khắc phục những vướng mắc, bất cập phát sinh từ thực tiễn thi hành Nghị định số 124/2013/NĐ-CP; đảm bảo đồng bộ với quy định của Luật năng lượng nguyên tử (Luật số 94/2025/QH15 của Quốc hội)</w:t>
      </w:r>
      <w:r w:rsidR="00B31648" w:rsidRPr="00393C23">
        <w:rPr>
          <w:rFonts w:ascii="Times New Roman" w:hAnsi="Times New Roman" w:cs="Times New Roman"/>
          <w:sz w:val="28"/>
          <w:szCs w:val="28"/>
        </w:rPr>
        <w:t xml:space="preserve"> và </w:t>
      </w:r>
      <w:r w:rsidR="00B31648" w:rsidRPr="00393C23">
        <w:rPr>
          <w:rStyle w:val="Emphasis"/>
          <w:rFonts w:ascii="Times New Roman" w:hAnsi="Times New Roman" w:cs="Times New Roman"/>
          <w:bCs/>
          <w:i w:val="0"/>
          <w:sz w:val="28"/>
          <w:szCs w:val="28"/>
          <w:shd w:val="clear" w:color="auto" w:fill="FFFFFF"/>
        </w:rPr>
        <w:t>Luật Khoa học, công nghệ và đổi mới sáng tạo (luật</w:t>
      </w:r>
      <w:r w:rsidR="00B31648" w:rsidRPr="00393C23">
        <w:rPr>
          <w:rFonts w:ascii="Times New Roman" w:hAnsi="Times New Roman" w:cs="Times New Roman"/>
          <w:i/>
          <w:sz w:val="28"/>
          <w:szCs w:val="28"/>
          <w:shd w:val="clear" w:color="auto" w:fill="FFFFFF"/>
        </w:rPr>
        <w:t> </w:t>
      </w:r>
      <w:r w:rsidR="00B31648" w:rsidRPr="00393C23">
        <w:rPr>
          <w:rFonts w:ascii="Times New Roman" w:hAnsi="Times New Roman" w:cs="Times New Roman"/>
          <w:sz w:val="28"/>
          <w:szCs w:val="28"/>
          <w:lang w:val="vi-VN"/>
        </w:rPr>
        <w:t>số 9</w:t>
      </w:r>
      <w:r w:rsidR="00B31648" w:rsidRPr="00393C23">
        <w:rPr>
          <w:rFonts w:ascii="Times New Roman" w:hAnsi="Times New Roman" w:cs="Times New Roman"/>
          <w:sz w:val="28"/>
          <w:szCs w:val="28"/>
          <w:shd w:val="clear" w:color="auto" w:fill="FFFFFF"/>
        </w:rPr>
        <w:t>3/2025/QH15)</w:t>
      </w:r>
      <w:r w:rsidRPr="00393C23">
        <w:rPr>
          <w:rFonts w:ascii="Times New Roman" w:hAnsi="Times New Roman" w:cs="Times New Roman"/>
          <w:i/>
          <w:sz w:val="28"/>
          <w:szCs w:val="28"/>
        </w:rPr>
        <w:t>.</w:t>
      </w:r>
    </w:p>
    <w:p w14:paraId="7C9C3025" w14:textId="66AA9D9B" w:rsidR="008153AC" w:rsidRPr="00393C23" w:rsidRDefault="008153AC" w:rsidP="00393C23">
      <w:pPr>
        <w:spacing w:before="100" w:after="0" w:line="240" w:lineRule="auto"/>
        <w:ind w:firstLine="567"/>
        <w:jc w:val="both"/>
        <w:rPr>
          <w:rFonts w:ascii="Times New Roman" w:hAnsi="Times New Roman" w:cs="Times New Roman"/>
          <w:b/>
          <w:i/>
          <w:sz w:val="28"/>
          <w:szCs w:val="28"/>
        </w:rPr>
      </w:pPr>
      <w:r w:rsidRPr="00393C23">
        <w:rPr>
          <w:rFonts w:ascii="Times New Roman" w:hAnsi="Times New Roman" w:cs="Times New Roman"/>
          <w:b/>
          <w:i/>
          <w:sz w:val="28"/>
          <w:szCs w:val="28"/>
        </w:rPr>
        <w:t>2.2. Mục tiêu cụ thể</w:t>
      </w:r>
    </w:p>
    <w:p w14:paraId="48C3239A" w14:textId="30A64BE8" w:rsidR="00B31648" w:rsidRPr="00393C23" w:rsidRDefault="00B31648" w:rsidP="00393C23">
      <w:pPr>
        <w:spacing w:before="100" w:after="0" w:line="240" w:lineRule="auto"/>
        <w:ind w:firstLine="567"/>
        <w:jc w:val="both"/>
        <w:rPr>
          <w:rFonts w:ascii="Times New Roman" w:hAnsi="Times New Roman" w:cs="Times New Roman"/>
          <w:sz w:val="28"/>
          <w:szCs w:val="28"/>
        </w:rPr>
      </w:pPr>
      <w:r w:rsidRPr="00393C23">
        <w:rPr>
          <w:rFonts w:ascii="Times New Roman" w:hAnsi="Times New Roman" w:cs="Times New Roman"/>
          <w:sz w:val="28"/>
          <w:szCs w:val="28"/>
        </w:rPr>
        <w:t xml:space="preserve">a) </w:t>
      </w:r>
      <w:bookmarkStart w:id="4" w:name="_Hlk214439747"/>
      <w:r w:rsidRPr="00393C23">
        <w:rPr>
          <w:rFonts w:ascii="Times New Roman" w:hAnsi="Times New Roman" w:cs="Times New Roman"/>
          <w:sz w:val="28"/>
          <w:szCs w:val="28"/>
        </w:rPr>
        <w:t xml:space="preserve">Sửa đổi quy định về phạm vi điều chỉnh </w:t>
      </w:r>
      <w:bookmarkEnd w:id="4"/>
      <w:r w:rsidRPr="00393C23">
        <w:rPr>
          <w:rFonts w:ascii="Times New Roman" w:hAnsi="Times New Roman" w:cs="Times New Roman"/>
          <w:sz w:val="28"/>
          <w:szCs w:val="28"/>
        </w:rPr>
        <w:t xml:space="preserve">(so với Nghị định số 124/2013/NĐ-CP) gồm: </w:t>
      </w:r>
      <w:r w:rsidR="00C97D24" w:rsidRPr="00393C23">
        <w:rPr>
          <w:rFonts w:ascii="Times New Roman" w:hAnsi="Times New Roman" w:cs="Times New Roman"/>
          <w:sz w:val="28"/>
          <w:szCs w:val="28"/>
        </w:rPr>
        <w:t xml:space="preserve">quy định chính sách ưu đãi </w:t>
      </w:r>
      <w:r w:rsidR="00AA63F8" w:rsidRPr="00393C23">
        <w:rPr>
          <w:rFonts w:ascii="Times New Roman" w:hAnsi="Times New Roman" w:cs="Times New Roman"/>
          <w:sz w:val="28"/>
          <w:szCs w:val="28"/>
        </w:rPr>
        <w:t>khi</w:t>
      </w:r>
      <w:r w:rsidR="00C97D24" w:rsidRPr="00393C23">
        <w:rPr>
          <w:rFonts w:ascii="Times New Roman" w:hAnsi="Times New Roman" w:cs="Times New Roman"/>
          <w:sz w:val="28"/>
          <w:szCs w:val="28"/>
        </w:rPr>
        <w:t xml:space="preserve"> tham gia đào tạo, bồi dưỡng nguồn nhân lực trong lĩnh vực điện hạt nhân</w:t>
      </w:r>
      <w:r w:rsidR="00966882" w:rsidRPr="00393C23">
        <w:rPr>
          <w:rFonts w:ascii="Times New Roman" w:hAnsi="Times New Roman" w:cs="Times New Roman"/>
          <w:sz w:val="28"/>
          <w:szCs w:val="28"/>
        </w:rPr>
        <w:t xml:space="preserve"> (thu hẹp lại phạm vi)</w:t>
      </w:r>
      <w:r w:rsidR="00C97D24" w:rsidRPr="00393C23">
        <w:rPr>
          <w:rFonts w:ascii="Times New Roman" w:hAnsi="Times New Roman" w:cs="Times New Roman"/>
          <w:sz w:val="28"/>
          <w:szCs w:val="28"/>
        </w:rPr>
        <w:t>.</w:t>
      </w:r>
    </w:p>
    <w:p w14:paraId="24206286" w14:textId="5D2E9A05" w:rsidR="008153AC" w:rsidRPr="00393C23" w:rsidRDefault="00AA63F8" w:rsidP="00393C23">
      <w:pPr>
        <w:spacing w:before="100" w:after="0" w:line="240" w:lineRule="auto"/>
        <w:ind w:firstLine="567"/>
        <w:jc w:val="both"/>
        <w:rPr>
          <w:rFonts w:ascii="Times New Roman" w:hAnsi="Times New Roman" w:cs="Times New Roman"/>
          <w:sz w:val="28"/>
          <w:szCs w:val="28"/>
        </w:rPr>
      </w:pPr>
      <w:r w:rsidRPr="00393C23">
        <w:rPr>
          <w:rFonts w:ascii="Times New Roman" w:hAnsi="Times New Roman" w:cs="Times New Roman"/>
          <w:sz w:val="28"/>
          <w:szCs w:val="28"/>
        </w:rPr>
        <w:t xml:space="preserve">b) Sửa đổi quy định về đối tượng áp dụng (so với Nghị định số 124/2013/NĐ-CP) gồm: giảng viên, </w:t>
      </w:r>
      <w:r w:rsidRPr="00393C23">
        <w:rPr>
          <w:rFonts w:ascii="Times New Roman" w:hAnsi="Times New Roman" w:cs="Times New Roman"/>
          <w:spacing w:val="-4"/>
          <w:sz w:val="28"/>
          <w:szCs w:val="28"/>
        </w:rPr>
        <w:t xml:space="preserve">sinh viên, học viên cao học, nghiên cứu </w:t>
      </w:r>
      <w:r w:rsidRPr="00393C23">
        <w:rPr>
          <w:rFonts w:ascii="Times New Roman" w:hAnsi="Times New Roman" w:cs="Times New Roman"/>
          <w:spacing w:val="-4"/>
          <w:sz w:val="28"/>
          <w:szCs w:val="28"/>
          <w:lang w:val="vi-VN"/>
        </w:rPr>
        <w:t xml:space="preserve">sinh, </w:t>
      </w:r>
      <w:r w:rsidRPr="00393C23">
        <w:rPr>
          <w:rFonts w:ascii="Times New Roman" w:hAnsi="Times New Roman" w:cs="Times New Roman"/>
          <w:sz w:val="28"/>
          <w:szCs w:val="28"/>
        </w:rPr>
        <w:t>cán bộ quản lý tham gia đào tạo, bồi dưỡng nguồn nhân lực trong lĩnh vực điện hạt nhân.</w:t>
      </w:r>
    </w:p>
    <w:p w14:paraId="2BE3247D" w14:textId="4E379E1A" w:rsidR="00AA63F8" w:rsidRPr="00393C23" w:rsidRDefault="00AA63F8" w:rsidP="00393C23">
      <w:pPr>
        <w:spacing w:before="100" w:after="0" w:line="240" w:lineRule="auto"/>
        <w:ind w:firstLine="567"/>
        <w:jc w:val="both"/>
        <w:rPr>
          <w:rFonts w:ascii="Times New Roman" w:hAnsi="Times New Roman" w:cs="Times New Roman"/>
          <w:iCs/>
          <w:sz w:val="28"/>
          <w:szCs w:val="28"/>
        </w:rPr>
      </w:pPr>
      <w:r w:rsidRPr="00393C23">
        <w:rPr>
          <w:rFonts w:ascii="Times New Roman" w:hAnsi="Times New Roman" w:cs="Times New Roman"/>
          <w:sz w:val="28"/>
          <w:szCs w:val="28"/>
        </w:rPr>
        <w:t xml:space="preserve">c) Sửa đổi quy định về mức ưu đãi cho từng đối tượng (so với Nghị định số 124/2013/NĐ-CP) gồm: đối với giảng viên: ưu tiên xét duyệt nhiệm vụ khoa học và công nghệ, hỗ trợ kinh phí </w:t>
      </w:r>
      <w:r w:rsidR="00114B52" w:rsidRPr="00393C23">
        <w:rPr>
          <w:rFonts w:ascii="Times New Roman" w:hAnsi="Times New Roman" w:cs="Times New Roman"/>
          <w:sz w:val="28"/>
          <w:szCs w:val="28"/>
        </w:rPr>
        <w:t xml:space="preserve">khi </w:t>
      </w:r>
      <w:r w:rsidRPr="00393C23">
        <w:rPr>
          <w:rFonts w:ascii="Times New Roman" w:hAnsi="Times New Roman" w:cs="Times New Roman"/>
          <w:sz w:val="28"/>
          <w:szCs w:val="28"/>
        </w:rPr>
        <w:t>là tác giả bài báo khoa học</w:t>
      </w:r>
      <w:r w:rsidR="00114B52" w:rsidRPr="00393C23">
        <w:rPr>
          <w:rFonts w:ascii="Times New Roman" w:hAnsi="Times New Roman" w:cs="Times New Roman"/>
          <w:sz w:val="28"/>
          <w:szCs w:val="28"/>
        </w:rPr>
        <w:t xml:space="preserve">, </w:t>
      </w:r>
      <w:r w:rsidRPr="00393C23">
        <w:rPr>
          <w:rFonts w:ascii="Times New Roman" w:hAnsi="Times New Roman" w:cs="Times New Roman"/>
          <w:sz w:val="28"/>
          <w:szCs w:val="28"/>
        </w:rPr>
        <w:t>chọn cử tham gia các khóa thực tập, bồi dưỡng ngắn hạn</w:t>
      </w:r>
      <w:r w:rsidR="003E1234" w:rsidRPr="00393C23">
        <w:rPr>
          <w:rFonts w:ascii="Times New Roman" w:hAnsi="Times New Roman" w:cs="Times New Roman"/>
          <w:sz w:val="28"/>
          <w:szCs w:val="28"/>
        </w:rPr>
        <w:t>, các chế độ hỗ trợ cho người học ở nước ngoài</w:t>
      </w:r>
      <w:r w:rsidR="00114B52" w:rsidRPr="00393C23">
        <w:rPr>
          <w:rFonts w:ascii="Times New Roman" w:hAnsi="Times New Roman" w:cs="Times New Roman"/>
          <w:sz w:val="28"/>
          <w:szCs w:val="28"/>
        </w:rPr>
        <w:t>; đối với người học: về miễn học phí, học bổng, chỗ ở ký túc xá, tài liệu học tập, ưu tiên xét duyệt nhiệm vụ khoa học và công nghệ, hỗ trợ kinh phí khi là tác giả bài báo khoa học</w:t>
      </w:r>
      <w:r w:rsidR="00114B52" w:rsidRPr="00393C23">
        <w:rPr>
          <w:rFonts w:ascii="Times New Roman" w:hAnsi="Times New Roman" w:cs="Times New Roman"/>
          <w:iCs/>
          <w:sz w:val="28"/>
          <w:szCs w:val="28"/>
        </w:rPr>
        <w:t xml:space="preserve">, cử đi thực tập ngắn hạn trong nước và nước ngoài; </w:t>
      </w:r>
      <w:r w:rsidR="00114B52" w:rsidRPr="00393C23">
        <w:rPr>
          <w:rFonts w:ascii="Times New Roman" w:hAnsi="Times New Roman" w:cs="Times New Roman"/>
          <w:iCs/>
          <w:sz w:val="28"/>
          <w:szCs w:val="28"/>
        </w:rPr>
        <w:lastRenderedPageBreak/>
        <w:t xml:space="preserve">đối với cán bộ quản lý: </w:t>
      </w:r>
      <w:r w:rsidR="003E1234" w:rsidRPr="00393C23">
        <w:rPr>
          <w:rFonts w:ascii="Times New Roman" w:hAnsi="Times New Roman" w:cs="Times New Roman"/>
          <w:sz w:val="28"/>
          <w:szCs w:val="28"/>
          <w:lang w:val="vi-VN"/>
        </w:rPr>
        <w:t>cử</w:t>
      </w:r>
      <w:r w:rsidR="003E1234" w:rsidRPr="00393C23">
        <w:rPr>
          <w:rFonts w:ascii="Times New Roman" w:hAnsi="Times New Roman" w:cs="Times New Roman"/>
          <w:iCs/>
          <w:sz w:val="28"/>
          <w:szCs w:val="28"/>
        </w:rPr>
        <w:t xml:space="preserve"> tham gia các khóa đào tạo, bồi dưỡng ngắn hạn trong nước và nước ngoài.</w:t>
      </w:r>
    </w:p>
    <w:p w14:paraId="5DD67664" w14:textId="196B73B0" w:rsidR="004C217E" w:rsidRPr="00393C23" w:rsidRDefault="003E1234" w:rsidP="00393C23">
      <w:pPr>
        <w:spacing w:before="120" w:after="0" w:line="248" w:lineRule="auto"/>
        <w:ind w:firstLine="567"/>
        <w:jc w:val="both"/>
        <w:rPr>
          <w:rFonts w:ascii="Times New Roman" w:hAnsi="Times New Roman" w:cs="Times New Roman"/>
          <w:sz w:val="28"/>
          <w:szCs w:val="28"/>
        </w:rPr>
      </w:pPr>
      <w:r w:rsidRPr="00393C23">
        <w:rPr>
          <w:rFonts w:ascii="Times New Roman" w:hAnsi="Times New Roman" w:cs="Times New Roman"/>
          <w:sz w:val="28"/>
          <w:szCs w:val="28"/>
        </w:rPr>
        <w:t xml:space="preserve">d) </w:t>
      </w:r>
      <w:r w:rsidR="004C217E" w:rsidRPr="00393C23">
        <w:rPr>
          <w:rFonts w:ascii="Times New Roman" w:hAnsi="Times New Roman" w:cs="Times New Roman"/>
          <w:sz w:val="28"/>
          <w:szCs w:val="28"/>
        </w:rPr>
        <w:t xml:space="preserve">Sửa đổi quy định về </w:t>
      </w:r>
      <w:r w:rsidR="006D6F7E" w:rsidRPr="00393C23">
        <w:rPr>
          <w:rFonts w:ascii="Times New Roman" w:hAnsi="Times New Roman" w:cs="Times New Roman"/>
          <w:sz w:val="28"/>
          <w:szCs w:val="28"/>
        </w:rPr>
        <w:t>nguồn kinh phí (so với Nghị định số 124/2013/NĐ-CP) gồm: n</w:t>
      </w:r>
      <w:r w:rsidR="004C217E" w:rsidRPr="00393C23">
        <w:rPr>
          <w:rFonts w:ascii="Times New Roman" w:hAnsi="Times New Roman" w:cs="Times New Roman"/>
          <w:sz w:val="28"/>
          <w:szCs w:val="28"/>
        </w:rPr>
        <w:t xml:space="preserve">gân sách nhà nước chi trả </w:t>
      </w:r>
      <w:r w:rsidR="006D6F7E" w:rsidRPr="00393C23">
        <w:rPr>
          <w:rFonts w:ascii="Times New Roman" w:hAnsi="Times New Roman" w:cs="Times New Roman"/>
          <w:sz w:val="28"/>
          <w:szCs w:val="28"/>
        </w:rPr>
        <w:t>và k</w:t>
      </w:r>
      <w:r w:rsidR="004C217E" w:rsidRPr="00393C23">
        <w:rPr>
          <w:rFonts w:ascii="Times New Roman" w:hAnsi="Times New Roman" w:cs="Times New Roman"/>
          <w:sz w:val="28"/>
          <w:szCs w:val="28"/>
        </w:rPr>
        <w:t>inh phí từ các chủ đầu tư xây dựng nhà máy điện hạt nhân chi trả.</w:t>
      </w:r>
    </w:p>
    <w:p w14:paraId="44530D57" w14:textId="77777777" w:rsidR="001969C6" w:rsidRPr="00393C23" w:rsidRDefault="001969C6" w:rsidP="00393C23">
      <w:pPr>
        <w:spacing w:before="120" w:after="0" w:line="248" w:lineRule="auto"/>
        <w:ind w:firstLine="567"/>
        <w:jc w:val="both"/>
        <w:rPr>
          <w:rFonts w:ascii="Times New Roman" w:hAnsi="Times New Roman" w:cs="Times New Roman"/>
          <w:b/>
          <w:sz w:val="28"/>
          <w:szCs w:val="28"/>
        </w:rPr>
      </w:pPr>
      <w:r w:rsidRPr="00393C23">
        <w:rPr>
          <w:rFonts w:ascii="Times New Roman" w:hAnsi="Times New Roman" w:cs="Times New Roman"/>
          <w:b/>
          <w:sz w:val="28"/>
          <w:szCs w:val="28"/>
        </w:rPr>
        <w:t xml:space="preserve">II. ĐÁNH GIÁ TÁC ĐỘNG CỦA CHÍNH SÁCH </w:t>
      </w:r>
    </w:p>
    <w:p w14:paraId="4133AC54" w14:textId="2A06F910" w:rsidR="001969C6" w:rsidRPr="00393C23" w:rsidRDefault="001969C6" w:rsidP="00393C23">
      <w:pPr>
        <w:spacing w:before="120" w:after="0" w:line="248" w:lineRule="auto"/>
        <w:ind w:firstLine="567"/>
        <w:jc w:val="both"/>
        <w:rPr>
          <w:rFonts w:ascii="Times New Roman" w:hAnsi="Times New Roman" w:cs="Times New Roman"/>
          <w:b/>
          <w:sz w:val="28"/>
          <w:szCs w:val="28"/>
        </w:rPr>
      </w:pPr>
      <w:r w:rsidRPr="00393C23">
        <w:rPr>
          <w:rFonts w:ascii="Times New Roman" w:hAnsi="Times New Roman" w:cs="Times New Roman"/>
          <w:b/>
          <w:sz w:val="28"/>
          <w:szCs w:val="28"/>
        </w:rPr>
        <w:t xml:space="preserve">1. Chính sách 1: </w:t>
      </w:r>
      <w:bookmarkStart w:id="5" w:name="_Hlk214442230"/>
      <w:r w:rsidR="00F23F3A" w:rsidRPr="00393C23">
        <w:rPr>
          <w:rFonts w:ascii="Times New Roman" w:hAnsi="Times New Roman" w:cs="Times New Roman"/>
          <w:b/>
          <w:sz w:val="28"/>
          <w:szCs w:val="28"/>
        </w:rPr>
        <w:t>Điều chỉnh</w:t>
      </w:r>
      <w:r w:rsidR="0044697B" w:rsidRPr="00393C23">
        <w:rPr>
          <w:rFonts w:ascii="Times New Roman" w:hAnsi="Times New Roman" w:cs="Times New Roman"/>
          <w:b/>
          <w:sz w:val="28"/>
          <w:szCs w:val="28"/>
        </w:rPr>
        <w:t xml:space="preserve"> phạm vi </w:t>
      </w:r>
      <w:r w:rsidR="00F23F3A" w:rsidRPr="00393C23">
        <w:rPr>
          <w:rFonts w:ascii="Times New Roman" w:hAnsi="Times New Roman" w:cs="Times New Roman"/>
          <w:b/>
          <w:sz w:val="28"/>
          <w:szCs w:val="28"/>
        </w:rPr>
        <w:t>áp dụng</w:t>
      </w:r>
      <w:r w:rsidR="00125A21" w:rsidRPr="00393C23">
        <w:rPr>
          <w:rFonts w:ascii="Times New Roman" w:hAnsi="Times New Roman" w:cs="Times New Roman"/>
          <w:b/>
          <w:sz w:val="28"/>
          <w:szCs w:val="28"/>
        </w:rPr>
        <w:t xml:space="preserve"> của Nghị định</w:t>
      </w:r>
      <w:bookmarkEnd w:id="5"/>
      <w:r w:rsidRPr="00393C23">
        <w:rPr>
          <w:rFonts w:ascii="Times New Roman" w:hAnsi="Times New Roman" w:cs="Times New Roman"/>
          <w:b/>
          <w:sz w:val="28"/>
          <w:szCs w:val="28"/>
        </w:rPr>
        <w:t xml:space="preserve"> </w:t>
      </w:r>
    </w:p>
    <w:p w14:paraId="7666F7AA" w14:textId="580FCFAE" w:rsidR="001969C6" w:rsidRPr="00393C23" w:rsidRDefault="001969C6" w:rsidP="00393C23">
      <w:pPr>
        <w:spacing w:before="120" w:after="0" w:line="248" w:lineRule="auto"/>
        <w:ind w:firstLine="567"/>
        <w:jc w:val="both"/>
        <w:rPr>
          <w:rFonts w:ascii="Times New Roman" w:hAnsi="Times New Roman" w:cs="Times New Roman"/>
          <w:sz w:val="28"/>
          <w:szCs w:val="28"/>
        </w:rPr>
      </w:pPr>
      <w:r w:rsidRPr="00393C23">
        <w:rPr>
          <w:rFonts w:ascii="Times New Roman" w:hAnsi="Times New Roman" w:cs="Times New Roman"/>
          <w:b/>
          <w:i/>
          <w:sz w:val="28"/>
          <w:szCs w:val="28"/>
        </w:rPr>
        <w:t>1.1. Đánh giá tác động</w:t>
      </w:r>
    </w:p>
    <w:p w14:paraId="67383D33" w14:textId="104EC872" w:rsidR="001969C6" w:rsidRPr="00393C23" w:rsidRDefault="001969C6" w:rsidP="00393C23">
      <w:pPr>
        <w:spacing w:before="120" w:after="0" w:line="248" w:lineRule="auto"/>
        <w:ind w:firstLine="567"/>
        <w:jc w:val="both"/>
        <w:rPr>
          <w:rFonts w:ascii="Times New Roman" w:hAnsi="Times New Roman" w:cs="Times New Roman"/>
          <w:sz w:val="28"/>
          <w:szCs w:val="28"/>
        </w:rPr>
      </w:pPr>
      <w:r w:rsidRPr="00393C23">
        <w:rPr>
          <w:rFonts w:ascii="Times New Roman" w:hAnsi="Times New Roman" w:cs="Times New Roman"/>
          <w:i/>
          <w:sz w:val="28"/>
          <w:szCs w:val="28"/>
        </w:rPr>
        <w:t>a) Giải pháp 1:</w:t>
      </w:r>
      <w:r w:rsidRPr="00393C23">
        <w:rPr>
          <w:rFonts w:ascii="Times New Roman" w:hAnsi="Times New Roman" w:cs="Times New Roman"/>
          <w:sz w:val="28"/>
          <w:szCs w:val="28"/>
        </w:rPr>
        <w:t xml:space="preserve"> </w:t>
      </w:r>
      <w:r w:rsidR="0067388D" w:rsidRPr="00393C23">
        <w:rPr>
          <w:rFonts w:ascii="Times New Roman" w:hAnsi="Times New Roman" w:cs="Times New Roman"/>
          <w:sz w:val="28"/>
          <w:szCs w:val="28"/>
        </w:rPr>
        <w:t>Giữ nguyên như hiện hành.</w:t>
      </w:r>
    </w:p>
    <w:p w14:paraId="7390C4E3" w14:textId="025ED644" w:rsidR="001969C6" w:rsidRPr="00393C23" w:rsidRDefault="001969C6" w:rsidP="00393C23">
      <w:pPr>
        <w:spacing w:before="120" w:after="0" w:line="248" w:lineRule="auto"/>
        <w:ind w:firstLine="567"/>
        <w:jc w:val="both"/>
        <w:rPr>
          <w:rFonts w:ascii="Times New Roman" w:hAnsi="Times New Roman" w:cs="Times New Roman"/>
          <w:sz w:val="28"/>
          <w:szCs w:val="28"/>
        </w:rPr>
      </w:pPr>
      <w:r w:rsidRPr="00393C23">
        <w:rPr>
          <w:rFonts w:ascii="Times New Roman" w:hAnsi="Times New Roman" w:cs="Times New Roman"/>
          <w:sz w:val="28"/>
          <w:szCs w:val="28"/>
        </w:rPr>
        <w:t xml:space="preserve">- Tác động đối với hệ thống pháp luật: </w:t>
      </w:r>
      <w:r w:rsidR="002F27D2" w:rsidRPr="00393C23">
        <w:rPr>
          <w:rFonts w:ascii="Times New Roman" w:hAnsi="Times New Roman" w:cs="Times New Roman"/>
          <w:sz w:val="28"/>
          <w:szCs w:val="28"/>
        </w:rPr>
        <w:t>Giải pháp này không có tác động đối với hệ thống pháp luật.</w:t>
      </w:r>
    </w:p>
    <w:p w14:paraId="710E187A" w14:textId="77777777" w:rsidR="002F27D2" w:rsidRPr="00393C23" w:rsidRDefault="002F27D2" w:rsidP="00393C23">
      <w:pPr>
        <w:spacing w:before="120" w:after="0" w:line="248" w:lineRule="auto"/>
        <w:ind w:firstLine="567"/>
        <w:jc w:val="both"/>
        <w:rPr>
          <w:rFonts w:ascii="Times New Roman" w:hAnsi="Times New Roman" w:cs="Times New Roman"/>
          <w:sz w:val="28"/>
          <w:szCs w:val="28"/>
        </w:rPr>
      </w:pPr>
      <w:r w:rsidRPr="00393C23">
        <w:rPr>
          <w:rFonts w:ascii="Times New Roman" w:hAnsi="Times New Roman" w:cs="Times New Roman"/>
          <w:sz w:val="28"/>
          <w:szCs w:val="28"/>
        </w:rPr>
        <w:t xml:space="preserve">- </w:t>
      </w:r>
      <w:r w:rsidR="001969C6" w:rsidRPr="00393C23">
        <w:rPr>
          <w:rFonts w:ascii="Times New Roman" w:hAnsi="Times New Roman" w:cs="Times New Roman"/>
          <w:sz w:val="28"/>
          <w:szCs w:val="28"/>
        </w:rPr>
        <w:t>Tác động về kinh tế - xã hội:</w:t>
      </w:r>
    </w:p>
    <w:p w14:paraId="026B14A5" w14:textId="4191F511" w:rsidR="002F27D2" w:rsidRPr="00393C23" w:rsidRDefault="002F27D2" w:rsidP="00393C23">
      <w:pPr>
        <w:spacing w:before="120" w:after="0" w:line="248" w:lineRule="auto"/>
        <w:ind w:firstLine="567"/>
        <w:jc w:val="both"/>
        <w:rPr>
          <w:rFonts w:ascii="Times New Roman" w:hAnsi="Times New Roman" w:cs="Times New Roman"/>
          <w:sz w:val="28"/>
          <w:szCs w:val="28"/>
        </w:rPr>
      </w:pPr>
      <w:r w:rsidRPr="00393C23">
        <w:rPr>
          <w:rFonts w:ascii="Times New Roman" w:hAnsi="Times New Roman" w:cs="Times New Roman"/>
          <w:sz w:val="28"/>
          <w:szCs w:val="28"/>
        </w:rPr>
        <w:t>+ Tích cực: Không.</w:t>
      </w:r>
    </w:p>
    <w:p w14:paraId="13DE1FDE" w14:textId="1EA39D64" w:rsidR="001969C6" w:rsidRPr="00393C23" w:rsidRDefault="002F27D2" w:rsidP="00393C23">
      <w:pPr>
        <w:spacing w:before="120" w:after="0" w:line="248" w:lineRule="auto"/>
        <w:ind w:firstLine="567"/>
        <w:jc w:val="both"/>
        <w:rPr>
          <w:rFonts w:ascii="Times New Roman" w:hAnsi="Times New Roman" w:cs="Times New Roman"/>
          <w:sz w:val="28"/>
          <w:szCs w:val="28"/>
        </w:rPr>
      </w:pPr>
      <w:r w:rsidRPr="00393C23">
        <w:rPr>
          <w:rFonts w:ascii="Times New Roman" w:hAnsi="Times New Roman" w:cs="Times New Roman"/>
          <w:sz w:val="28"/>
          <w:szCs w:val="28"/>
        </w:rPr>
        <w:t xml:space="preserve">+ Hạn chế: Nếu giữ nguyên </w:t>
      </w:r>
      <w:r w:rsidR="007E7B82" w:rsidRPr="00393C23">
        <w:rPr>
          <w:rFonts w:ascii="Times New Roman" w:hAnsi="Times New Roman" w:cs="Times New Roman"/>
          <w:sz w:val="28"/>
          <w:szCs w:val="28"/>
        </w:rPr>
        <w:t xml:space="preserve">hiện tại thì phạm vi rộng hơn </w:t>
      </w:r>
      <w:r w:rsidRPr="00393C23">
        <w:rPr>
          <w:rFonts w:ascii="Times New Roman" w:hAnsi="Times New Roman" w:cs="Times New Roman"/>
          <w:sz w:val="28"/>
          <w:szCs w:val="28"/>
        </w:rPr>
        <w:t>với mục tiêu của Nghị định thay thế</w:t>
      </w:r>
      <w:r w:rsidR="0067388A" w:rsidRPr="00393C23">
        <w:rPr>
          <w:rFonts w:ascii="Times New Roman" w:hAnsi="Times New Roman" w:cs="Times New Roman"/>
          <w:sz w:val="28"/>
          <w:szCs w:val="28"/>
        </w:rPr>
        <w:t xml:space="preserve"> và mục ti</w:t>
      </w:r>
      <w:r w:rsidR="001646A8" w:rsidRPr="00393C23">
        <w:rPr>
          <w:rFonts w:ascii="Times New Roman" w:hAnsi="Times New Roman" w:cs="Times New Roman"/>
          <w:sz w:val="28"/>
          <w:szCs w:val="28"/>
        </w:rPr>
        <w:t>ê</w:t>
      </w:r>
      <w:r w:rsidR="0067388A" w:rsidRPr="00393C23">
        <w:rPr>
          <w:rFonts w:ascii="Times New Roman" w:hAnsi="Times New Roman" w:cs="Times New Roman"/>
          <w:sz w:val="28"/>
          <w:szCs w:val="28"/>
        </w:rPr>
        <w:t>u của Đề án “Đào tạo, bồi dưỡng nguồn nhân lực phục vụ phát triển điện hạt nhân đến năm 2035” đã được Thủ tướng Chính phủ phê duyệt tại Quyết định số 1012/QĐ-TTg ngày 26/5/2025</w:t>
      </w:r>
      <w:r w:rsidR="007E7B82" w:rsidRPr="00393C23">
        <w:rPr>
          <w:rFonts w:ascii="Times New Roman" w:hAnsi="Times New Roman" w:cs="Times New Roman"/>
          <w:sz w:val="28"/>
          <w:szCs w:val="28"/>
        </w:rPr>
        <w:t>, mục tiêu của Nghị định này</w:t>
      </w:r>
      <w:r w:rsidRPr="00393C23">
        <w:rPr>
          <w:rFonts w:ascii="Times New Roman" w:hAnsi="Times New Roman" w:cs="Times New Roman"/>
          <w:sz w:val="28"/>
          <w:szCs w:val="28"/>
        </w:rPr>
        <w:t xml:space="preserve"> phục vụ trực tiếp </w:t>
      </w:r>
      <w:r w:rsidR="007E7B82" w:rsidRPr="00393C23">
        <w:rPr>
          <w:rFonts w:ascii="Times New Roman" w:hAnsi="Times New Roman" w:cs="Times New Roman"/>
          <w:sz w:val="28"/>
          <w:szCs w:val="28"/>
        </w:rPr>
        <w:t xml:space="preserve">cho việc đào tạo nguồn nhân trong </w:t>
      </w:r>
      <w:r w:rsidRPr="00393C23">
        <w:rPr>
          <w:rFonts w:ascii="Times New Roman" w:hAnsi="Times New Roman" w:cs="Times New Roman"/>
          <w:sz w:val="28"/>
          <w:szCs w:val="28"/>
        </w:rPr>
        <w:t>lĩnh vực điện hạt nhân</w:t>
      </w:r>
      <w:r w:rsidR="007E7B82" w:rsidRPr="00393C23">
        <w:rPr>
          <w:rFonts w:ascii="Times New Roman" w:hAnsi="Times New Roman" w:cs="Times New Roman"/>
          <w:sz w:val="28"/>
          <w:szCs w:val="28"/>
        </w:rPr>
        <w:t>.</w:t>
      </w:r>
    </w:p>
    <w:p w14:paraId="4B795499" w14:textId="4FA4D843" w:rsidR="001969C6" w:rsidRPr="00393C23" w:rsidRDefault="002F27D2" w:rsidP="00393C23">
      <w:pPr>
        <w:spacing w:before="120" w:after="0" w:line="248" w:lineRule="auto"/>
        <w:ind w:firstLine="567"/>
        <w:jc w:val="both"/>
        <w:rPr>
          <w:rFonts w:ascii="Times New Roman" w:hAnsi="Times New Roman" w:cs="Times New Roman"/>
          <w:sz w:val="28"/>
          <w:szCs w:val="28"/>
        </w:rPr>
      </w:pPr>
      <w:r w:rsidRPr="00393C23">
        <w:rPr>
          <w:rFonts w:ascii="Times New Roman" w:hAnsi="Times New Roman" w:cs="Times New Roman"/>
          <w:sz w:val="28"/>
          <w:szCs w:val="28"/>
        </w:rPr>
        <w:t xml:space="preserve">- </w:t>
      </w:r>
      <w:r w:rsidR="001969C6" w:rsidRPr="00393C23">
        <w:rPr>
          <w:rFonts w:ascii="Times New Roman" w:hAnsi="Times New Roman" w:cs="Times New Roman"/>
          <w:sz w:val="28"/>
          <w:szCs w:val="28"/>
        </w:rPr>
        <w:t xml:space="preserve">Tác động về giới (nếu có): </w:t>
      </w:r>
      <w:r w:rsidRPr="00393C23">
        <w:rPr>
          <w:rFonts w:ascii="Times New Roman" w:hAnsi="Times New Roman" w:cs="Times New Roman"/>
          <w:sz w:val="28"/>
          <w:szCs w:val="28"/>
        </w:rPr>
        <w:t>Giải pháp này không có tác động về giới.</w:t>
      </w:r>
    </w:p>
    <w:p w14:paraId="08AF6054" w14:textId="3F49DE0B" w:rsidR="001969C6" w:rsidRPr="00393C23" w:rsidRDefault="002F27D2" w:rsidP="00393C23">
      <w:pPr>
        <w:spacing w:before="120" w:after="0" w:line="248" w:lineRule="auto"/>
        <w:ind w:firstLine="567"/>
        <w:jc w:val="both"/>
        <w:rPr>
          <w:rFonts w:ascii="Times New Roman" w:hAnsi="Times New Roman" w:cs="Times New Roman"/>
          <w:sz w:val="28"/>
          <w:szCs w:val="28"/>
        </w:rPr>
      </w:pPr>
      <w:r w:rsidRPr="00393C23">
        <w:rPr>
          <w:rFonts w:ascii="Times New Roman" w:hAnsi="Times New Roman" w:cs="Times New Roman"/>
          <w:sz w:val="28"/>
          <w:szCs w:val="28"/>
        </w:rPr>
        <w:t xml:space="preserve">- </w:t>
      </w:r>
      <w:r w:rsidR="001969C6" w:rsidRPr="00393C23">
        <w:rPr>
          <w:rFonts w:ascii="Times New Roman" w:hAnsi="Times New Roman" w:cs="Times New Roman"/>
          <w:sz w:val="28"/>
          <w:szCs w:val="28"/>
        </w:rPr>
        <w:t xml:space="preserve">Tác động của thủ tục hành chính (nếu có): </w:t>
      </w:r>
      <w:r w:rsidRPr="00393C23">
        <w:rPr>
          <w:rFonts w:ascii="Times New Roman" w:hAnsi="Times New Roman" w:cs="Times New Roman"/>
          <w:sz w:val="28"/>
          <w:szCs w:val="28"/>
        </w:rPr>
        <w:t>Giải pháp này không phát sinh mới các vấn đề về thủ tục hành chính.</w:t>
      </w:r>
    </w:p>
    <w:p w14:paraId="4D6FB29A" w14:textId="2FB2E302" w:rsidR="00E933E8" w:rsidRPr="00393C23" w:rsidRDefault="00E933E8" w:rsidP="00393C23">
      <w:pPr>
        <w:spacing w:before="120" w:after="0" w:line="248" w:lineRule="auto"/>
        <w:ind w:firstLine="567"/>
        <w:jc w:val="both"/>
        <w:rPr>
          <w:rFonts w:ascii="Times New Roman" w:hAnsi="Times New Roman" w:cs="Times New Roman"/>
          <w:sz w:val="28"/>
          <w:szCs w:val="28"/>
        </w:rPr>
      </w:pPr>
      <w:r w:rsidRPr="00393C23">
        <w:rPr>
          <w:rFonts w:ascii="Times New Roman" w:hAnsi="Times New Roman" w:cs="Times New Roman"/>
          <w:i/>
          <w:sz w:val="28"/>
          <w:szCs w:val="28"/>
        </w:rPr>
        <w:t>b</w:t>
      </w:r>
      <w:r w:rsidR="001969C6" w:rsidRPr="00393C23">
        <w:rPr>
          <w:rFonts w:ascii="Times New Roman" w:hAnsi="Times New Roman" w:cs="Times New Roman"/>
          <w:i/>
          <w:sz w:val="28"/>
          <w:szCs w:val="28"/>
        </w:rPr>
        <w:t xml:space="preserve">) </w:t>
      </w:r>
      <w:r w:rsidRPr="00393C23">
        <w:rPr>
          <w:rFonts w:ascii="Times New Roman" w:hAnsi="Times New Roman" w:cs="Times New Roman"/>
          <w:i/>
          <w:sz w:val="28"/>
          <w:szCs w:val="28"/>
        </w:rPr>
        <w:t>Giải pháp 2:</w:t>
      </w:r>
      <w:r w:rsidRPr="00393C23">
        <w:rPr>
          <w:rFonts w:ascii="Times New Roman" w:hAnsi="Times New Roman" w:cs="Times New Roman"/>
          <w:sz w:val="28"/>
          <w:szCs w:val="28"/>
        </w:rPr>
        <w:t xml:space="preserve"> Sửa đổi quy định về phạm vi điều chỉnh của Nghị định.</w:t>
      </w:r>
    </w:p>
    <w:p w14:paraId="51239742" w14:textId="2520EE35" w:rsidR="00E933E8" w:rsidRPr="00393C23" w:rsidRDefault="00E933E8" w:rsidP="00393C23">
      <w:pPr>
        <w:spacing w:before="120" w:after="0" w:line="248" w:lineRule="auto"/>
        <w:ind w:firstLine="567"/>
        <w:jc w:val="both"/>
        <w:rPr>
          <w:rFonts w:ascii="Times New Roman" w:hAnsi="Times New Roman" w:cs="Times New Roman"/>
          <w:sz w:val="28"/>
          <w:szCs w:val="28"/>
        </w:rPr>
      </w:pPr>
      <w:r w:rsidRPr="00393C23">
        <w:rPr>
          <w:rFonts w:ascii="Times New Roman" w:hAnsi="Times New Roman" w:cs="Times New Roman"/>
          <w:sz w:val="28"/>
          <w:szCs w:val="28"/>
        </w:rPr>
        <w:t>- Tác động đối với hệ thống pháp luật</w:t>
      </w:r>
      <w:r w:rsidR="0067388A" w:rsidRPr="00393C23">
        <w:rPr>
          <w:rFonts w:ascii="Times New Roman" w:hAnsi="Times New Roman" w:cs="Times New Roman"/>
          <w:sz w:val="28"/>
          <w:szCs w:val="28"/>
        </w:rPr>
        <w:t xml:space="preserve">: Thu gọn phạm vi áp dụng sẽ bảo đảm tính thống nhất và minh bạch trong hệ thống pháp luật; Hạn chế xung đột, chồng chéo giữa </w:t>
      </w:r>
      <w:r w:rsidR="00644D4B" w:rsidRPr="00393C23">
        <w:rPr>
          <w:rFonts w:ascii="Times New Roman" w:hAnsi="Times New Roman" w:cs="Times New Roman"/>
          <w:sz w:val="28"/>
          <w:szCs w:val="28"/>
        </w:rPr>
        <w:t xml:space="preserve">Nghị định </w:t>
      </w:r>
      <w:r w:rsidR="00193AA9" w:rsidRPr="00393C23">
        <w:rPr>
          <w:rFonts w:ascii="Times New Roman" w:hAnsi="Times New Roman" w:cs="Times New Roman"/>
          <w:sz w:val="28"/>
          <w:szCs w:val="28"/>
        </w:rPr>
        <w:t>với Luật Năng lượng nguyên tử</w:t>
      </w:r>
      <w:r w:rsidR="0067388A" w:rsidRPr="00393C23">
        <w:rPr>
          <w:rFonts w:ascii="Times New Roman" w:hAnsi="Times New Roman" w:cs="Times New Roman"/>
          <w:sz w:val="28"/>
          <w:szCs w:val="28"/>
        </w:rPr>
        <w:t xml:space="preserve"> và các văn bản dưới luật</w:t>
      </w:r>
      <w:r w:rsidRPr="00393C23">
        <w:rPr>
          <w:rFonts w:ascii="Times New Roman" w:hAnsi="Times New Roman" w:cs="Times New Roman"/>
          <w:sz w:val="28"/>
          <w:szCs w:val="28"/>
        </w:rPr>
        <w:t>.</w:t>
      </w:r>
    </w:p>
    <w:p w14:paraId="5D6EAC98" w14:textId="77777777" w:rsidR="00E933E8" w:rsidRPr="00393C23" w:rsidRDefault="00E933E8" w:rsidP="00393C23">
      <w:pPr>
        <w:spacing w:before="120" w:after="0" w:line="248" w:lineRule="auto"/>
        <w:ind w:firstLine="567"/>
        <w:jc w:val="both"/>
        <w:rPr>
          <w:rFonts w:ascii="Times New Roman" w:hAnsi="Times New Roman" w:cs="Times New Roman"/>
          <w:sz w:val="28"/>
          <w:szCs w:val="28"/>
        </w:rPr>
      </w:pPr>
      <w:r w:rsidRPr="00393C23">
        <w:rPr>
          <w:rFonts w:ascii="Times New Roman" w:hAnsi="Times New Roman" w:cs="Times New Roman"/>
          <w:sz w:val="28"/>
          <w:szCs w:val="28"/>
        </w:rPr>
        <w:t>- Tác động về kinh tế - xã hội:</w:t>
      </w:r>
    </w:p>
    <w:p w14:paraId="79E03974" w14:textId="41A0B563" w:rsidR="00E933E8" w:rsidRPr="00393C23" w:rsidRDefault="00E933E8" w:rsidP="00393C23">
      <w:pPr>
        <w:spacing w:before="120" w:after="0" w:line="248" w:lineRule="auto"/>
        <w:ind w:firstLine="567"/>
        <w:jc w:val="both"/>
        <w:rPr>
          <w:rFonts w:ascii="Times New Roman" w:hAnsi="Times New Roman" w:cs="Times New Roman"/>
          <w:sz w:val="28"/>
          <w:szCs w:val="28"/>
        </w:rPr>
      </w:pPr>
      <w:r w:rsidRPr="00393C23">
        <w:rPr>
          <w:rFonts w:ascii="Times New Roman" w:hAnsi="Times New Roman" w:cs="Times New Roman"/>
          <w:sz w:val="28"/>
          <w:szCs w:val="28"/>
        </w:rPr>
        <w:t xml:space="preserve">+ Tích cực: </w:t>
      </w:r>
      <w:r w:rsidR="001646A8" w:rsidRPr="00393C23">
        <w:rPr>
          <w:rFonts w:ascii="Times New Roman" w:hAnsi="Times New Roman" w:cs="Times New Roman"/>
          <w:sz w:val="28"/>
          <w:szCs w:val="28"/>
        </w:rPr>
        <w:t>Phạm vi của Nghị định thay thế bám sát với mục tiêu của Đề án “Đào tạo, bồi dưỡng nguồn nhân lực phục vụ phát triển điện hạt nhân đến năm 2035” đã được Thủ tướng Chính phủ phê duyệt tại Quyết định số 1012/QĐ-TTg</w:t>
      </w:r>
      <w:r w:rsidRPr="00393C23">
        <w:rPr>
          <w:rFonts w:ascii="Times New Roman" w:hAnsi="Times New Roman" w:cs="Times New Roman"/>
          <w:sz w:val="28"/>
          <w:szCs w:val="28"/>
        </w:rPr>
        <w:t>.</w:t>
      </w:r>
      <w:r w:rsidR="001646A8" w:rsidRPr="00393C23">
        <w:rPr>
          <w:rFonts w:ascii="Times New Roman" w:hAnsi="Times New Roman" w:cs="Times New Roman"/>
          <w:sz w:val="28"/>
          <w:szCs w:val="28"/>
        </w:rPr>
        <w:t xml:space="preserve"> </w:t>
      </w:r>
      <w:bookmarkStart w:id="6" w:name="_Hlk214444398"/>
      <w:r w:rsidR="001646A8" w:rsidRPr="00393C23">
        <w:rPr>
          <w:rFonts w:ascii="Times New Roman" w:hAnsi="Times New Roman" w:cs="Times New Roman"/>
          <w:sz w:val="28"/>
          <w:szCs w:val="28"/>
        </w:rPr>
        <w:t>Bảo đảm tập trung nguồn lực phục vụ trực tiếp cho phát triển điện hạt nhân, tránh đầu tư dàn trải</w:t>
      </w:r>
      <w:bookmarkEnd w:id="6"/>
      <w:r w:rsidR="001646A8" w:rsidRPr="00393C23">
        <w:rPr>
          <w:rFonts w:ascii="Times New Roman" w:hAnsi="Times New Roman" w:cs="Times New Roman"/>
          <w:sz w:val="28"/>
          <w:szCs w:val="28"/>
        </w:rPr>
        <w:t>.</w:t>
      </w:r>
    </w:p>
    <w:p w14:paraId="2A09091C" w14:textId="487D2DAC" w:rsidR="00E933E8" w:rsidRPr="00393C23" w:rsidRDefault="00E933E8" w:rsidP="00393C23">
      <w:pPr>
        <w:spacing w:before="120" w:after="0" w:line="248" w:lineRule="auto"/>
        <w:ind w:firstLine="567"/>
        <w:jc w:val="both"/>
        <w:rPr>
          <w:rFonts w:ascii="Times New Roman" w:hAnsi="Times New Roman" w:cs="Times New Roman"/>
          <w:sz w:val="28"/>
          <w:szCs w:val="28"/>
        </w:rPr>
      </w:pPr>
      <w:r w:rsidRPr="00393C23">
        <w:rPr>
          <w:rFonts w:ascii="Times New Roman" w:hAnsi="Times New Roman" w:cs="Times New Roman"/>
          <w:sz w:val="28"/>
          <w:szCs w:val="28"/>
        </w:rPr>
        <w:t xml:space="preserve">+ Hạn chế: </w:t>
      </w:r>
      <w:r w:rsidR="00A44DC6" w:rsidRPr="00393C23">
        <w:rPr>
          <w:rFonts w:ascii="Times New Roman" w:hAnsi="Times New Roman" w:cs="Times New Roman"/>
          <w:sz w:val="28"/>
          <w:szCs w:val="28"/>
        </w:rPr>
        <w:t>P</w:t>
      </w:r>
      <w:r w:rsidRPr="00393C23">
        <w:rPr>
          <w:rFonts w:ascii="Times New Roman" w:hAnsi="Times New Roman" w:cs="Times New Roman"/>
          <w:sz w:val="28"/>
          <w:szCs w:val="28"/>
        </w:rPr>
        <w:t xml:space="preserve">hạm vi </w:t>
      </w:r>
      <w:r w:rsidR="00FD6B7A" w:rsidRPr="00393C23">
        <w:rPr>
          <w:rFonts w:ascii="Times New Roman" w:hAnsi="Times New Roman" w:cs="Times New Roman"/>
          <w:sz w:val="28"/>
          <w:szCs w:val="28"/>
        </w:rPr>
        <w:t>điều chỉnh bị</w:t>
      </w:r>
      <w:r w:rsidR="00A44DC6" w:rsidRPr="00393C23">
        <w:rPr>
          <w:rFonts w:ascii="Times New Roman" w:hAnsi="Times New Roman" w:cs="Times New Roman"/>
          <w:sz w:val="28"/>
          <w:szCs w:val="28"/>
        </w:rPr>
        <w:t xml:space="preserve"> thu hẹp có thể ảnh hưởng tới một số đối tượng đang được tham gia đào tạo theo Nghị định 124/2013/NĐ-CP (nếu có)</w:t>
      </w:r>
      <w:r w:rsidRPr="00393C23">
        <w:rPr>
          <w:rFonts w:ascii="Times New Roman" w:hAnsi="Times New Roman" w:cs="Times New Roman"/>
          <w:sz w:val="28"/>
          <w:szCs w:val="28"/>
        </w:rPr>
        <w:t>.</w:t>
      </w:r>
    </w:p>
    <w:p w14:paraId="2D87975E" w14:textId="16C9144E" w:rsidR="00A44DC6" w:rsidRPr="00393C23" w:rsidRDefault="00A44DC6" w:rsidP="00393C23">
      <w:pPr>
        <w:spacing w:before="120" w:after="0" w:line="248" w:lineRule="auto"/>
        <w:ind w:firstLine="567"/>
        <w:jc w:val="both"/>
        <w:rPr>
          <w:rFonts w:ascii="Times New Roman" w:hAnsi="Times New Roman" w:cs="Times New Roman"/>
          <w:sz w:val="28"/>
          <w:szCs w:val="28"/>
        </w:rPr>
      </w:pPr>
      <w:r w:rsidRPr="00393C23">
        <w:rPr>
          <w:rFonts w:ascii="Times New Roman" w:hAnsi="Times New Roman" w:cs="Times New Roman"/>
          <w:sz w:val="28"/>
          <w:szCs w:val="28"/>
        </w:rPr>
        <w:lastRenderedPageBreak/>
        <w:t>Khắc phục: Trong điều kiện chuyển tiếp sẽ tiếp tục bảo đảm quyển lượi của đối tượng đang được tham gia đào tạo theo Nghị định 124/2013/NĐ-CP (nếu có).</w:t>
      </w:r>
    </w:p>
    <w:p w14:paraId="37AF354A" w14:textId="77777777" w:rsidR="00E933E8" w:rsidRPr="00393C23" w:rsidRDefault="00E933E8" w:rsidP="00393C23">
      <w:pPr>
        <w:spacing w:before="120" w:after="0" w:line="248" w:lineRule="auto"/>
        <w:ind w:firstLine="567"/>
        <w:jc w:val="both"/>
        <w:rPr>
          <w:rFonts w:ascii="Times New Roman" w:hAnsi="Times New Roman" w:cs="Times New Roman"/>
          <w:sz w:val="28"/>
          <w:szCs w:val="28"/>
        </w:rPr>
      </w:pPr>
      <w:r w:rsidRPr="00393C23">
        <w:rPr>
          <w:rFonts w:ascii="Times New Roman" w:hAnsi="Times New Roman" w:cs="Times New Roman"/>
          <w:sz w:val="28"/>
          <w:szCs w:val="28"/>
        </w:rPr>
        <w:t>- Tác động về giới (nếu có): Giải pháp này không có tác động về giới.</w:t>
      </w:r>
    </w:p>
    <w:p w14:paraId="39E302E3" w14:textId="579C219C" w:rsidR="001969C6" w:rsidRPr="00393C23" w:rsidRDefault="00E933E8" w:rsidP="00393C23">
      <w:pPr>
        <w:spacing w:before="120" w:after="0" w:line="248" w:lineRule="auto"/>
        <w:ind w:firstLine="567"/>
        <w:jc w:val="both"/>
        <w:rPr>
          <w:rFonts w:ascii="Times New Roman" w:hAnsi="Times New Roman" w:cs="Times New Roman"/>
          <w:sz w:val="28"/>
          <w:szCs w:val="28"/>
        </w:rPr>
      </w:pPr>
      <w:r w:rsidRPr="00393C23">
        <w:rPr>
          <w:rFonts w:ascii="Times New Roman" w:hAnsi="Times New Roman" w:cs="Times New Roman"/>
          <w:sz w:val="28"/>
          <w:szCs w:val="28"/>
        </w:rPr>
        <w:t>- Tác động của thủ tục hành chính (nếu có): Giải pháp này không phát sinh mới các vấn đề về thủ tục hành chính.</w:t>
      </w:r>
      <w:r w:rsidR="001969C6" w:rsidRPr="00393C23">
        <w:rPr>
          <w:rFonts w:ascii="Times New Roman" w:hAnsi="Times New Roman" w:cs="Times New Roman"/>
          <w:sz w:val="28"/>
          <w:szCs w:val="28"/>
        </w:rPr>
        <w:t xml:space="preserve"> </w:t>
      </w:r>
    </w:p>
    <w:p w14:paraId="54F290E3" w14:textId="0C82E0C6" w:rsidR="001969C6" w:rsidRPr="00393C23" w:rsidRDefault="001969C6" w:rsidP="00393C23">
      <w:pPr>
        <w:spacing w:before="120" w:after="0" w:line="245" w:lineRule="auto"/>
        <w:ind w:firstLine="567"/>
        <w:jc w:val="both"/>
        <w:rPr>
          <w:rFonts w:ascii="Times New Roman" w:hAnsi="Times New Roman" w:cs="Times New Roman"/>
          <w:b/>
          <w:i/>
          <w:sz w:val="28"/>
          <w:szCs w:val="28"/>
        </w:rPr>
      </w:pPr>
      <w:r w:rsidRPr="00393C23">
        <w:rPr>
          <w:rFonts w:ascii="Times New Roman" w:hAnsi="Times New Roman" w:cs="Times New Roman"/>
          <w:b/>
          <w:i/>
          <w:sz w:val="28"/>
          <w:szCs w:val="28"/>
        </w:rPr>
        <w:t>1.2. Giải pháp tối ưu được lựa chọn và lý do lựa chọn giải pháp</w:t>
      </w:r>
    </w:p>
    <w:p w14:paraId="2099609B" w14:textId="2E8001EC" w:rsidR="00125A21" w:rsidRPr="00393C23" w:rsidRDefault="009E63CC" w:rsidP="00393C23">
      <w:pPr>
        <w:spacing w:before="120" w:after="0" w:line="245" w:lineRule="auto"/>
        <w:ind w:firstLine="567"/>
        <w:jc w:val="both"/>
        <w:rPr>
          <w:rFonts w:ascii="Times New Roman" w:hAnsi="Times New Roman" w:cs="Times New Roman"/>
          <w:sz w:val="28"/>
          <w:szCs w:val="28"/>
        </w:rPr>
      </w:pPr>
      <w:r w:rsidRPr="00393C23">
        <w:rPr>
          <w:rFonts w:ascii="Times New Roman" w:hAnsi="Times New Roman" w:cs="Times New Roman"/>
          <w:sz w:val="28"/>
          <w:szCs w:val="28"/>
        </w:rPr>
        <w:t xml:space="preserve">Sau khi nghiên cứu, rà soát, Bộ GDĐT lựa chọn </w:t>
      </w:r>
      <w:r w:rsidR="000D5A36" w:rsidRPr="00393C23">
        <w:rPr>
          <w:rFonts w:ascii="Times New Roman" w:hAnsi="Times New Roman" w:cs="Times New Roman"/>
          <w:sz w:val="28"/>
          <w:szCs w:val="28"/>
        </w:rPr>
        <w:t>Giải pháp</w:t>
      </w:r>
      <w:r w:rsidRPr="00393C23">
        <w:rPr>
          <w:rFonts w:ascii="Times New Roman" w:hAnsi="Times New Roman" w:cs="Times New Roman"/>
          <w:sz w:val="28"/>
          <w:szCs w:val="28"/>
        </w:rPr>
        <w:t xml:space="preserve"> 2 vì: i) Đáp ứng mục tiêu của chính sách</w:t>
      </w:r>
      <w:r w:rsidR="000D5A36" w:rsidRPr="00393C23">
        <w:rPr>
          <w:rFonts w:ascii="Times New Roman" w:hAnsi="Times New Roman" w:cs="Times New Roman"/>
          <w:sz w:val="28"/>
          <w:szCs w:val="28"/>
        </w:rPr>
        <w:t xml:space="preserve">; ii) Bảo đảm tính kề thừa, thống nhất, loại bỏ </w:t>
      </w:r>
      <w:r w:rsidR="00503818" w:rsidRPr="00393C23">
        <w:rPr>
          <w:rFonts w:ascii="Times New Roman" w:hAnsi="Times New Roman" w:cs="Times New Roman"/>
          <w:sz w:val="28"/>
          <w:szCs w:val="28"/>
        </w:rPr>
        <w:t>sự</w:t>
      </w:r>
      <w:r w:rsidR="000D5A36" w:rsidRPr="00393C23">
        <w:rPr>
          <w:rFonts w:ascii="Times New Roman" w:hAnsi="Times New Roman" w:cs="Times New Roman"/>
          <w:sz w:val="28"/>
          <w:szCs w:val="28"/>
        </w:rPr>
        <w:t xml:space="preserve"> chồng chéo giữa các quy định hiện có</w:t>
      </w:r>
      <w:r w:rsidR="00B3474A" w:rsidRPr="00393C23">
        <w:rPr>
          <w:rFonts w:ascii="Times New Roman" w:hAnsi="Times New Roman" w:cs="Times New Roman"/>
          <w:sz w:val="28"/>
          <w:szCs w:val="28"/>
        </w:rPr>
        <w:t>; iii) Bảo đảm tập trung nguồn lực phục vụ trực tiếp cho phát triển điện hạt nhân, tránh đầu tư dàn trải</w:t>
      </w:r>
      <w:r w:rsidR="000D5A36" w:rsidRPr="00393C23">
        <w:rPr>
          <w:rFonts w:ascii="Times New Roman" w:hAnsi="Times New Roman" w:cs="Times New Roman"/>
          <w:sz w:val="28"/>
          <w:szCs w:val="28"/>
        </w:rPr>
        <w:t>.</w:t>
      </w:r>
    </w:p>
    <w:p w14:paraId="78AD26CF" w14:textId="1CA907F9" w:rsidR="001969C6" w:rsidRPr="00393C23" w:rsidRDefault="001969C6" w:rsidP="00393C23">
      <w:pPr>
        <w:spacing w:before="120" w:after="0" w:line="245" w:lineRule="auto"/>
        <w:ind w:firstLine="567"/>
        <w:jc w:val="both"/>
        <w:rPr>
          <w:rFonts w:ascii="Times New Roman" w:hAnsi="Times New Roman" w:cs="Times New Roman"/>
          <w:sz w:val="28"/>
          <w:szCs w:val="28"/>
        </w:rPr>
      </w:pPr>
      <w:r w:rsidRPr="00393C23">
        <w:rPr>
          <w:rFonts w:ascii="Times New Roman" w:hAnsi="Times New Roman" w:cs="Times New Roman"/>
          <w:b/>
          <w:sz w:val="28"/>
          <w:szCs w:val="28"/>
        </w:rPr>
        <w:t xml:space="preserve">2. Chính sách 2: </w:t>
      </w:r>
      <w:r w:rsidR="00F23F3A" w:rsidRPr="00393C23">
        <w:rPr>
          <w:rFonts w:ascii="Times New Roman" w:hAnsi="Times New Roman" w:cs="Times New Roman"/>
          <w:b/>
          <w:sz w:val="28"/>
          <w:szCs w:val="28"/>
        </w:rPr>
        <w:t>Điều chỉnh đối tượng áp dụng của Nghị định</w:t>
      </w:r>
    </w:p>
    <w:p w14:paraId="76B060B5" w14:textId="04F0129C" w:rsidR="000E7445" w:rsidRPr="00393C23" w:rsidRDefault="000E7445" w:rsidP="00393C23">
      <w:pPr>
        <w:spacing w:before="120" w:after="0" w:line="245" w:lineRule="auto"/>
        <w:ind w:firstLine="567"/>
        <w:jc w:val="both"/>
        <w:rPr>
          <w:rFonts w:ascii="Times New Roman" w:hAnsi="Times New Roman" w:cs="Times New Roman"/>
          <w:sz w:val="28"/>
          <w:szCs w:val="28"/>
        </w:rPr>
      </w:pPr>
      <w:r w:rsidRPr="00393C23">
        <w:rPr>
          <w:rFonts w:ascii="Times New Roman" w:hAnsi="Times New Roman" w:cs="Times New Roman"/>
          <w:b/>
          <w:i/>
          <w:sz w:val="28"/>
          <w:szCs w:val="28"/>
        </w:rPr>
        <w:t>2.1. Đánh giá tác động</w:t>
      </w:r>
    </w:p>
    <w:p w14:paraId="677B0221" w14:textId="77777777" w:rsidR="000E7445" w:rsidRPr="00393C23" w:rsidRDefault="000E7445" w:rsidP="00393C23">
      <w:pPr>
        <w:spacing w:before="120" w:after="0" w:line="245" w:lineRule="auto"/>
        <w:ind w:firstLine="567"/>
        <w:jc w:val="both"/>
        <w:rPr>
          <w:rFonts w:ascii="Times New Roman" w:hAnsi="Times New Roman" w:cs="Times New Roman"/>
          <w:sz w:val="28"/>
          <w:szCs w:val="28"/>
        </w:rPr>
      </w:pPr>
      <w:r w:rsidRPr="00393C23">
        <w:rPr>
          <w:rFonts w:ascii="Times New Roman" w:hAnsi="Times New Roman" w:cs="Times New Roman"/>
          <w:i/>
          <w:sz w:val="28"/>
          <w:szCs w:val="28"/>
        </w:rPr>
        <w:t>a) Giải pháp 1:</w:t>
      </w:r>
      <w:r w:rsidRPr="00393C23">
        <w:rPr>
          <w:rFonts w:ascii="Times New Roman" w:hAnsi="Times New Roman" w:cs="Times New Roman"/>
          <w:sz w:val="28"/>
          <w:szCs w:val="28"/>
        </w:rPr>
        <w:t xml:space="preserve"> Giữ nguyên như hiện hành.</w:t>
      </w:r>
    </w:p>
    <w:p w14:paraId="750D87EC" w14:textId="77777777" w:rsidR="000E7445" w:rsidRPr="00393C23" w:rsidRDefault="000E7445" w:rsidP="00393C23">
      <w:pPr>
        <w:spacing w:before="120" w:after="0" w:line="245" w:lineRule="auto"/>
        <w:ind w:firstLine="567"/>
        <w:jc w:val="both"/>
        <w:rPr>
          <w:rFonts w:ascii="Times New Roman" w:hAnsi="Times New Roman" w:cs="Times New Roman"/>
          <w:sz w:val="28"/>
          <w:szCs w:val="28"/>
        </w:rPr>
      </w:pPr>
      <w:r w:rsidRPr="00393C23">
        <w:rPr>
          <w:rFonts w:ascii="Times New Roman" w:hAnsi="Times New Roman" w:cs="Times New Roman"/>
          <w:sz w:val="28"/>
          <w:szCs w:val="28"/>
        </w:rPr>
        <w:t>- Tác động đối với hệ thống pháp luật: Giải pháp này không có tác động đối với hệ thống pháp luật.</w:t>
      </w:r>
    </w:p>
    <w:p w14:paraId="23246412" w14:textId="77777777" w:rsidR="000E7445" w:rsidRPr="00393C23" w:rsidRDefault="000E7445" w:rsidP="00393C23">
      <w:pPr>
        <w:spacing w:before="120" w:after="0" w:line="245" w:lineRule="auto"/>
        <w:ind w:firstLine="567"/>
        <w:jc w:val="both"/>
        <w:rPr>
          <w:rFonts w:ascii="Times New Roman" w:hAnsi="Times New Roman" w:cs="Times New Roman"/>
          <w:sz w:val="28"/>
          <w:szCs w:val="28"/>
        </w:rPr>
      </w:pPr>
      <w:r w:rsidRPr="00393C23">
        <w:rPr>
          <w:rFonts w:ascii="Times New Roman" w:hAnsi="Times New Roman" w:cs="Times New Roman"/>
          <w:sz w:val="28"/>
          <w:szCs w:val="28"/>
        </w:rPr>
        <w:t>- Tác động về kinh tế - xã hội:</w:t>
      </w:r>
    </w:p>
    <w:p w14:paraId="461FB96A" w14:textId="77777777" w:rsidR="000E7445" w:rsidRPr="00393C23" w:rsidRDefault="000E7445" w:rsidP="00393C23">
      <w:pPr>
        <w:spacing w:before="120" w:after="0" w:line="245" w:lineRule="auto"/>
        <w:ind w:firstLine="567"/>
        <w:jc w:val="both"/>
        <w:rPr>
          <w:rFonts w:ascii="Times New Roman" w:hAnsi="Times New Roman" w:cs="Times New Roman"/>
          <w:sz w:val="28"/>
          <w:szCs w:val="28"/>
        </w:rPr>
      </w:pPr>
      <w:r w:rsidRPr="00393C23">
        <w:rPr>
          <w:rFonts w:ascii="Times New Roman" w:hAnsi="Times New Roman" w:cs="Times New Roman"/>
          <w:sz w:val="28"/>
          <w:szCs w:val="28"/>
        </w:rPr>
        <w:t>+ Tích cực: Không.</w:t>
      </w:r>
    </w:p>
    <w:p w14:paraId="4A18FE29" w14:textId="6EEEB50E" w:rsidR="000E7445" w:rsidRPr="00393C23" w:rsidRDefault="000E7445" w:rsidP="00393C23">
      <w:pPr>
        <w:spacing w:before="120" w:after="0" w:line="245" w:lineRule="auto"/>
        <w:ind w:firstLine="567"/>
        <w:jc w:val="both"/>
        <w:rPr>
          <w:rFonts w:ascii="Times New Roman" w:hAnsi="Times New Roman" w:cs="Times New Roman"/>
          <w:sz w:val="28"/>
          <w:szCs w:val="28"/>
        </w:rPr>
      </w:pPr>
      <w:r w:rsidRPr="00393C23">
        <w:rPr>
          <w:rFonts w:ascii="Times New Roman" w:hAnsi="Times New Roman" w:cs="Times New Roman"/>
          <w:sz w:val="28"/>
          <w:szCs w:val="28"/>
        </w:rPr>
        <w:t>+ Hạn chế: Nếu giữ nguyên hiện tại thì đối tượng áp dụng hẹp hơn với mục tiêu của Nghị định thay thế và mục tiêu của Đề án “Đào tạo, bồi dưỡng nguồn nhân lực phục vụ phát triển điện hạt nhân đến năm 2035” đã được Thủ tướng Chính phủ phê duyệt tại Quyết định số 1012/QĐ-TTg ngày 26/5/2025, mục tiêu của Nghị định này phục vụ trực tiếp cho việc đào tạo nguồn nhân trong lĩnh vực điện hạt nhân</w:t>
      </w:r>
      <w:r w:rsidR="003C1FAC" w:rsidRPr="00393C23">
        <w:rPr>
          <w:rFonts w:ascii="Times New Roman" w:hAnsi="Times New Roman" w:cs="Times New Roman"/>
          <w:sz w:val="28"/>
          <w:szCs w:val="28"/>
        </w:rPr>
        <w:t xml:space="preserve"> (</w:t>
      </w:r>
      <w:r w:rsidR="003C1FAC" w:rsidRPr="00393C23">
        <w:rPr>
          <w:rFonts w:ascii="Times New Roman" w:hAnsi="Times New Roman" w:cs="Times New Roman"/>
          <w:i/>
          <w:sz w:val="28"/>
          <w:szCs w:val="28"/>
        </w:rPr>
        <w:t>bao gồm cả người học, người dạy</w:t>
      </w:r>
      <w:r w:rsidR="005C4E90" w:rsidRPr="00393C23">
        <w:rPr>
          <w:rFonts w:ascii="Times New Roman" w:hAnsi="Times New Roman" w:cs="Times New Roman"/>
          <w:i/>
          <w:sz w:val="28"/>
          <w:szCs w:val="28"/>
        </w:rPr>
        <w:t>,</w:t>
      </w:r>
      <w:r w:rsidR="003C1FAC" w:rsidRPr="00393C23">
        <w:rPr>
          <w:rFonts w:ascii="Times New Roman" w:hAnsi="Times New Roman" w:cs="Times New Roman"/>
          <w:i/>
          <w:sz w:val="28"/>
          <w:szCs w:val="28"/>
        </w:rPr>
        <w:t xml:space="preserve"> cán bộ quản lý</w:t>
      </w:r>
      <w:r w:rsidR="005C4E90" w:rsidRPr="00393C23">
        <w:rPr>
          <w:rFonts w:ascii="Times New Roman" w:hAnsi="Times New Roman" w:cs="Times New Roman"/>
          <w:i/>
          <w:sz w:val="28"/>
          <w:szCs w:val="28"/>
        </w:rPr>
        <w:t xml:space="preserve"> và doanh nghiệp</w:t>
      </w:r>
      <w:r w:rsidR="003C1FAC" w:rsidRPr="00393C23">
        <w:rPr>
          <w:rFonts w:ascii="Times New Roman" w:hAnsi="Times New Roman" w:cs="Times New Roman"/>
          <w:sz w:val="28"/>
          <w:szCs w:val="28"/>
        </w:rPr>
        <w:t>)</w:t>
      </w:r>
      <w:r w:rsidRPr="00393C23">
        <w:rPr>
          <w:rFonts w:ascii="Times New Roman" w:hAnsi="Times New Roman" w:cs="Times New Roman"/>
          <w:sz w:val="28"/>
          <w:szCs w:val="28"/>
        </w:rPr>
        <w:t>.</w:t>
      </w:r>
      <w:r w:rsidR="003C1FAC" w:rsidRPr="00393C23">
        <w:rPr>
          <w:rFonts w:ascii="Times New Roman" w:hAnsi="Times New Roman" w:cs="Times New Roman"/>
          <w:sz w:val="28"/>
          <w:szCs w:val="28"/>
        </w:rPr>
        <w:t xml:space="preserve"> Theo quy định hiện tại, đối tượng áp dụng chỉ bao gồm </w:t>
      </w:r>
      <w:r w:rsidR="003C1FAC" w:rsidRPr="00393C23">
        <w:rPr>
          <w:rFonts w:ascii="Times New Roman" w:hAnsi="Times New Roman" w:cs="Times New Roman"/>
          <w:b/>
          <w:i/>
          <w:sz w:val="28"/>
          <w:szCs w:val="28"/>
        </w:rPr>
        <w:t>người đi đào tạo</w:t>
      </w:r>
      <w:r w:rsidR="003C1FAC" w:rsidRPr="00393C23">
        <w:rPr>
          <w:rFonts w:ascii="Times New Roman" w:hAnsi="Times New Roman" w:cs="Times New Roman"/>
          <w:sz w:val="28"/>
          <w:szCs w:val="28"/>
        </w:rPr>
        <w:t xml:space="preserve"> các chuyên ngành trong lĩnh vực năng lượng nguyên tử.</w:t>
      </w:r>
    </w:p>
    <w:p w14:paraId="3BDB3EE4" w14:textId="77777777" w:rsidR="000E7445" w:rsidRPr="00393C23" w:rsidRDefault="000E7445" w:rsidP="00393C23">
      <w:pPr>
        <w:spacing w:before="120" w:after="0" w:line="245" w:lineRule="auto"/>
        <w:ind w:firstLine="567"/>
        <w:jc w:val="both"/>
        <w:rPr>
          <w:rFonts w:ascii="Times New Roman" w:hAnsi="Times New Roman" w:cs="Times New Roman"/>
          <w:sz w:val="28"/>
          <w:szCs w:val="28"/>
        </w:rPr>
      </w:pPr>
      <w:r w:rsidRPr="00393C23">
        <w:rPr>
          <w:rFonts w:ascii="Times New Roman" w:hAnsi="Times New Roman" w:cs="Times New Roman"/>
          <w:sz w:val="28"/>
          <w:szCs w:val="28"/>
        </w:rPr>
        <w:t>- Tác động về giới (nếu có): Giải pháp này không có tác động về giới.</w:t>
      </w:r>
    </w:p>
    <w:p w14:paraId="65087C0E" w14:textId="77777777" w:rsidR="000E7445" w:rsidRPr="00393C23" w:rsidRDefault="000E7445" w:rsidP="00393C23">
      <w:pPr>
        <w:spacing w:before="120" w:after="0" w:line="245" w:lineRule="auto"/>
        <w:ind w:firstLine="567"/>
        <w:jc w:val="both"/>
        <w:rPr>
          <w:rFonts w:ascii="Times New Roman" w:hAnsi="Times New Roman" w:cs="Times New Roman"/>
          <w:sz w:val="28"/>
          <w:szCs w:val="28"/>
        </w:rPr>
      </w:pPr>
      <w:r w:rsidRPr="00393C23">
        <w:rPr>
          <w:rFonts w:ascii="Times New Roman" w:hAnsi="Times New Roman" w:cs="Times New Roman"/>
          <w:sz w:val="28"/>
          <w:szCs w:val="28"/>
        </w:rPr>
        <w:t>- Tác động của thủ tục hành chính (nếu có): Giải pháp này không phát sinh mới các vấn đề về thủ tục hành chính.</w:t>
      </w:r>
    </w:p>
    <w:p w14:paraId="118C0D04" w14:textId="39E4FF6B" w:rsidR="000E7445" w:rsidRPr="00393C23" w:rsidRDefault="000E7445" w:rsidP="00393C23">
      <w:pPr>
        <w:spacing w:before="120" w:after="0" w:line="245" w:lineRule="auto"/>
        <w:ind w:firstLine="567"/>
        <w:jc w:val="both"/>
        <w:rPr>
          <w:rFonts w:ascii="Times New Roman" w:hAnsi="Times New Roman" w:cs="Times New Roman"/>
          <w:sz w:val="28"/>
          <w:szCs w:val="28"/>
        </w:rPr>
      </w:pPr>
      <w:r w:rsidRPr="00393C23">
        <w:rPr>
          <w:rFonts w:ascii="Times New Roman" w:hAnsi="Times New Roman" w:cs="Times New Roman"/>
          <w:i/>
          <w:sz w:val="28"/>
          <w:szCs w:val="28"/>
        </w:rPr>
        <w:t>b) Giải pháp 2:</w:t>
      </w:r>
      <w:r w:rsidRPr="00393C23">
        <w:rPr>
          <w:rFonts w:ascii="Times New Roman" w:hAnsi="Times New Roman" w:cs="Times New Roman"/>
          <w:sz w:val="28"/>
          <w:szCs w:val="28"/>
        </w:rPr>
        <w:t xml:space="preserve"> Sửa đổi quy định về </w:t>
      </w:r>
      <w:r w:rsidR="003C1FAC" w:rsidRPr="00393C23">
        <w:rPr>
          <w:rFonts w:ascii="Times New Roman" w:hAnsi="Times New Roman" w:cs="Times New Roman"/>
          <w:sz w:val="28"/>
          <w:szCs w:val="28"/>
        </w:rPr>
        <w:t>đối tượng áp dụng</w:t>
      </w:r>
      <w:r w:rsidRPr="00393C23">
        <w:rPr>
          <w:rFonts w:ascii="Times New Roman" w:hAnsi="Times New Roman" w:cs="Times New Roman"/>
          <w:sz w:val="28"/>
          <w:szCs w:val="28"/>
        </w:rPr>
        <w:t xml:space="preserve"> của Nghị định</w:t>
      </w:r>
      <w:r w:rsidR="003C1FAC" w:rsidRPr="00393C23">
        <w:rPr>
          <w:rFonts w:ascii="Times New Roman" w:hAnsi="Times New Roman" w:cs="Times New Roman"/>
          <w:sz w:val="28"/>
          <w:szCs w:val="28"/>
        </w:rPr>
        <w:t>, theo đó mở rộng thêm đối tượng áp dụng là giảng viên, cán bộ quản lý tham gia đào tạo, bồi dưỡng nguồn nhân lực trong lĩnh vực điện hạt nhân. Ngoài ra, mở rộng thêm số cơ sở đào tạo trong nước được thụ hưởng chính sách (11 cơ sở so với 6 cơ sở như quy định trong Nghị định 124/2013/NĐ-CP</w:t>
      </w:r>
      <w:r w:rsidR="005C4E90" w:rsidRPr="00393C23">
        <w:rPr>
          <w:rFonts w:ascii="Times New Roman" w:hAnsi="Times New Roman" w:cs="Times New Roman"/>
          <w:sz w:val="28"/>
          <w:szCs w:val="28"/>
        </w:rPr>
        <w:t>; ngoài ra, mở rộng thêm đối tượng điều chỉnh là các doanh nghiệp được giao làm chủ đầu tư xây dựng nhà máy điện hạt nhân; các cơ quan quản lý nhà nước có liên quan đến lĩnh vực điện hạt nhân</w:t>
      </w:r>
    </w:p>
    <w:p w14:paraId="44DC0375" w14:textId="4B65AA75" w:rsidR="000E7445" w:rsidRPr="00393C23" w:rsidRDefault="000E7445" w:rsidP="00393C23">
      <w:pPr>
        <w:spacing w:before="120" w:after="0" w:line="245" w:lineRule="auto"/>
        <w:ind w:firstLine="567"/>
        <w:jc w:val="both"/>
        <w:rPr>
          <w:rFonts w:ascii="Times New Roman" w:hAnsi="Times New Roman" w:cs="Times New Roman"/>
          <w:sz w:val="28"/>
          <w:szCs w:val="28"/>
        </w:rPr>
      </w:pPr>
      <w:r w:rsidRPr="00393C23">
        <w:rPr>
          <w:rFonts w:ascii="Times New Roman" w:hAnsi="Times New Roman" w:cs="Times New Roman"/>
          <w:sz w:val="28"/>
          <w:szCs w:val="28"/>
        </w:rPr>
        <w:lastRenderedPageBreak/>
        <w:t xml:space="preserve">- Tác động đối với hệ thống pháp luật: </w:t>
      </w:r>
      <w:r w:rsidR="003C1FAC" w:rsidRPr="00393C23">
        <w:rPr>
          <w:rFonts w:ascii="Times New Roman" w:hAnsi="Times New Roman" w:cs="Times New Roman"/>
          <w:sz w:val="28"/>
          <w:szCs w:val="28"/>
        </w:rPr>
        <w:t>Mở rộng đối tượng</w:t>
      </w:r>
      <w:r w:rsidRPr="00393C23">
        <w:rPr>
          <w:rFonts w:ascii="Times New Roman" w:hAnsi="Times New Roman" w:cs="Times New Roman"/>
          <w:sz w:val="28"/>
          <w:szCs w:val="28"/>
        </w:rPr>
        <w:t xml:space="preserve"> áp dụng sẽ bảo đảm tính thống nhất và minh bạch trong hệ thống pháp luật; Hạn chế xung đột, chồng chéo giữa Nghị định với Luật Năng lượng nguyên tử và các văn bản dưới luật.</w:t>
      </w:r>
    </w:p>
    <w:p w14:paraId="477D7167" w14:textId="77777777" w:rsidR="000E7445" w:rsidRPr="00393C23" w:rsidRDefault="000E7445" w:rsidP="00393C23">
      <w:pPr>
        <w:spacing w:before="120" w:after="0" w:line="245" w:lineRule="auto"/>
        <w:ind w:firstLine="567"/>
        <w:jc w:val="both"/>
        <w:rPr>
          <w:rFonts w:ascii="Times New Roman" w:hAnsi="Times New Roman" w:cs="Times New Roman"/>
          <w:sz w:val="28"/>
          <w:szCs w:val="28"/>
        </w:rPr>
      </w:pPr>
      <w:r w:rsidRPr="00393C23">
        <w:rPr>
          <w:rFonts w:ascii="Times New Roman" w:hAnsi="Times New Roman" w:cs="Times New Roman"/>
          <w:sz w:val="28"/>
          <w:szCs w:val="28"/>
        </w:rPr>
        <w:t>- Tác động về kinh tế - xã hội:</w:t>
      </w:r>
    </w:p>
    <w:p w14:paraId="3274445A" w14:textId="77777777" w:rsidR="000E7445" w:rsidRPr="00393C23" w:rsidRDefault="000E7445" w:rsidP="00393C23">
      <w:pPr>
        <w:spacing w:before="120" w:after="0" w:line="245" w:lineRule="auto"/>
        <w:ind w:firstLine="567"/>
        <w:jc w:val="both"/>
        <w:rPr>
          <w:rFonts w:ascii="Times New Roman" w:hAnsi="Times New Roman" w:cs="Times New Roman"/>
          <w:sz w:val="28"/>
          <w:szCs w:val="28"/>
        </w:rPr>
      </w:pPr>
      <w:r w:rsidRPr="00393C23">
        <w:rPr>
          <w:rFonts w:ascii="Times New Roman" w:hAnsi="Times New Roman" w:cs="Times New Roman"/>
          <w:sz w:val="28"/>
          <w:szCs w:val="28"/>
        </w:rPr>
        <w:t>+ Tích cực: Phạm vi của Nghị định thay thế bám sát với mục tiêu của Đề án “Đào tạo, bồi dưỡng nguồn nhân lực phục vụ phát triển điện hạt nhân đến năm 2035” đã được Thủ tướng Chính phủ phê duyệt tại Quyết định số 1012/QĐ-TTg. Bảo đảm tập trung nguồn lực phục vụ trực tiếp cho phát triển điện hạt nhân, tránh đầu tư dàn trải.</w:t>
      </w:r>
    </w:p>
    <w:p w14:paraId="316EF28F" w14:textId="603369BF" w:rsidR="000E7445" w:rsidRPr="00393C23" w:rsidRDefault="000E7445" w:rsidP="00393C23">
      <w:pPr>
        <w:spacing w:before="100" w:after="0" w:line="240" w:lineRule="auto"/>
        <w:ind w:firstLine="567"/>
        <w:jc w:val="both"/>
        <w:rPr>
          <w:rFonts w:ascii="Times New Roman" w:hAnsi="Times New Roman" w:cs="Times New Roman"/>
          <w:sz w:val="28"/>
          <w:szCs w:val="28"/>
        </w:rPr>
      </w:pPr>
      <w:r w:rsidRPr="00393C23">
        <w:rPr>
          <w:rFonts w:ascii="Times New Roman" w:hAnsi="Times New Roman" w:cs="Times New Roman"/>
          <w:sz w:val="28"/>
          <w:szCs w:val="28"/>
        </w:rPr>
        <w:t xml:space="preserve">+ Hạn chế: </w:t>
      </w:r>
      <w:r w:rsidR="00FD6B7A" w:rsidRPr="00393C23">
        <w:rPr>
          <w:rFonts w:ascii="Times New Roman" w:hAnsi="Times New Roman" w:cs="Times New Roman"/>
          <w:sz w:val="28"/>
          <w:szCs w:val="28"/>
        </w:rPr>
        <w:t>Đối tượng điều chỉnh được mở rộng có làm gia tăng kinh phí hỗ trợ từ ngân sách nhà nước</w:t>
      </w:r>
      <w:r w:rsidRPr="00393C23">
        <w:rPr>
          <w:rFonts w:ascii="Times New Roman" w:hAnsi="Times New Roman" w:cs="Times New Roman"/>
          <w:sz w:val="28"/>
          <w:szCs w:val="28"/>
        </w:rPr>
        <w:t>.</w:t>
      </w:r>
    </w:p>
    <w:p w14:paraId="085C24D4" w14:textId="176C792C" w:rsidR="000E7445" w:rsidRPr="00393C23" w:rsidRDefault="000E7445" w:rsidP="00393C23">
      <w:pPr>
        <w:spacing w:before="100" w:after="0" w:line="240" w:lineRule="auto"/>
        <w:ind w:firstLine="567"/>
        <w:jc w:val="both"/>
        <w:rPr>
          <w:rFonts w:ascii="Times New Roman" w:hAnsi="Times New Roman" w:cs="Times New Roman"/>
          <w:sz w:val="28"/>
          <w:szCs w:val="28"/>
        </w:rPr>
      </w:pPr>
      <w:r w:rsidRPr="00393C23">
        <w:rPr>
          <w:rFonts w:ascii="Times New Roman" w:hAnsi="Times New Roman" w:cs="Times New Roman"/>
          <w:sz w:val="28"/>
          <w:szCs w:val="28"/>
        </w:rPr>
        <w:t xml:space="preserve">Khắc phục: </w:t>
      </w:r>
      <w:r w:rsidR="00FD6B7A" w:rsidRPr="00393C23">
        <w:rPr>
          <w:rFonts w:ascii="Times New Roman" w:hAnsi="Times New Roman" w:cs="Times New Roman"/>
          <w:sz w:val="28"/>
          <w:szCs w:val="28"/>
        </w:rPr>
        <w:t>Huy động nguồn kinh phí từ chủ đầu tư các nhà máy điện và các nguồn tài trợ hợp pháp khác</w:t>
      </w:r>
      <w:r w:rsidRPr="00393C23">
        <w:rPr>
          <w:rFonts w:ascii="Times New Roman" w:hAnsi="Times New Roman" w:cs="Times New Roman"/>
          <w:sz w:val="28"/>
          <w:szCs w:val="28"/>
        </w:rPr>
        <w:t>.</w:t>
      </w:r>
    </w:p>
    <w:p w14:paraId="51FD9A6D" w14:textId="77777777" w:rsidR="000E7445" w:rsidRPr="00393C23" w:rsidRDefault="000E7445" w:rsidP="00393C23">
      <w:pPr>
        <w:spacing w:before="100" w:after="0" w:line="240" w:lineRule="auto"/>
        <w:ind w:firstLine="567"/>
        <w:jc w:val="both"/>
        <w:rPr>
          <w:rFonts w:ascii="Times New Roman" w:hAnsi="Times New Roman" w:cs="Times New Roman"/>
          <w:sz w:val="28"/>
          <w:szCs w:val="28"/>
        </w:rPr>
      </w:pPr>
      <w:r w:rsidRPr="00393C23">
        <w:rPr>
          <w:rFonts w:ascii="Times New Roman" w:hAnsi="Times New Roman" w:cs="Times New Roman"/>
          <w:sz w:val="28"/>
          <w:szCs w:val="28"/>
        </w:rPr>
        <w:t>- Tác động về giới (nếu có): Giải pháp này không có tác động về giới.</w:t>
      </w:r>
    </w:p>
    <w:p w14:paraId="091A3765" w14:textId="77777777" w:rsidR="000E7445" w:rsidRPr="00393C23" w:rsidRDefault="000E7445" w:rsidP="00393C23">
      <w:pPr>
        <w:spacing w:before="100" w:after="0" w:line="240" w:lineRule="auto"/>
        <w:ind w:firstLine="567"/>
        <w:jc w:val="both"/>
        <w:rPr>
          <w:rFonts w:ascii="Times New Roman" w:hAnsi="Times New Roman" w:cs="Times New Roman"/>
          <w:sz w:val="28"/>
          <w:szCs w:val="28"/>
        </w:rPr>
      </w:pPr>
      <w:r w:rsidRPr="00393C23">
        <w:rPr>
          <w:rFonts w:ascii="Times New Roman" w:hAnsi="Times New Roman" w:cs="Times New Roman"/>
          <w:sz w:val="28"/>
          <w:szCs w:val="28"/>
        </w:rPr>
        <w:t xml:space="preserve">- Tác động của thủ tục hành chính (nếu có): Giải pháp này không phát sinh mới các vấn đề về thủ tục hành chính. </w:t>
      </w:r>
    </w:p>
    <w:p w14:paraId="4DCBD177" w14:textId="5BD181CA" w:rsidR="000E7445" w:rsidRPr="00393C23" w:rsidRDefault="000E7445" w:rsidP="00393C23">
      <w:pPr>
        <w:spacing w:before="100" w:after="0" w:line="240" w:lineRule="auto"/>
        <w:ind w:firstLine="567"/>
        <w:jc w:val="both"/>
        <w:rPr>
          <w:rFonts w:ascii="Times New Roman" w:hAnsi="Times New Roman" w:cs="Times New Roman"/>
          <w:b/>
          <w:i/>
          <w:sz w:val="28"/>
          <w:szCs w:val="28"/>
        </w:rPr>
      </w:pPr>
      <w:r w:rsidRPr="00393C23">
        <w:rPr>
          <w:rFonts w:ascii="Times New Roman" w:hAnsi="Times New Roman" w:cs="Times New Roman"/>
          <w:b/>
          <w:i/>
          <w:sz w:val="28"/>
          <w:szCs w:val="28"/>
        </w:rPr>
        <w:t>1.2. Giải pháp tối ưu được lựa chọn và lý do lựa chọn giải pháp</w:t>
      </w:r>
    </w:p>
    <w:p w14:paraId="6A7F3554" w14:textId="51C97C55" w:rsidR="00F23F3A" w:rsidRPr="00393C23" w:rsidRDefault="000E7445" w:rsidP="00393C23">
      <w:pPr>
        <w:spacing w:before="100" w:after="0" w:line="240" w:lineRule="auto"/>
        <w:ind w:firstLine="567"/>
        <w:jc w:val="both"/>
        <w:rPr>
          <w:rFonts w:ascii="Times New Roman" w:hAnsi="Times New Roman" w:cs="Times New Roman"/>
          <w:sz w:val="28"/>
          <w:szCs w:val="28"/>
        </w:rPr>
      </w:pPr>
      <w:r w:rsidRPr="00393C23">
        <w:rPr>
          <w:rFonts w:ascii="Times New Roman" w:hAnsi="Times New Roman" w:cs="Times New Roman"/>
          <w:sz w:val="28"/>
          <w:szCs w:val="28"/>
        </w:rPr>
        <w:t xml:space="preserve">Sau khi nghiên cứu, rà soát, Bộ GDĐT lựa chọn Giải pháp 2 vì: i) Đáp ứng mục tiêu của chính sách; ii) Bảo đảm </w:t>
      </w:r>
      <w:r w:rsidR="00FD6B7A" w:rsidRPr="00393C23">
        <w:rPr>
          <w:rFonts w:ascii="Times New Roman" w:hAnsi="Times New Roman" w:cs="Times New Roman"/>
          <w:sz w:val="28"/>
          <w:szCs w:val="28"/>
        </w:rPr>
        <w:t xml:space="preserve">việc đào tạo </w:t>
      </w:r>
      <w:r w:rsidRPr="00393C23">
        <w:rPr>
          <w:rFonts w:ascii="Times New Roman" w:hAnsi="Times New Roman" w:cs="Times New Roman"/>
          <w:sz w:val="28"/>
          <w:szCs w:val="28"/>
        </w:rPr>
        <w:t xml:space="preserve">nguồn </w:t>
      </w:r>
      <w:r w:rsidR="00FD6B7A" w:rsidRPr="00393C23">
        <w:rPr>
          <w:rFonts w:ascii="Times New Roman" w:hAnsi="Times New Roman" w:cs="Times New Roman"/>
          <w:sz w:val="28"/>
          <w:szCs w:val="28"/>
        </w:rPr>
        <w:t xml:space="preserve">nhân </w:t>
      </w:r>
      <w:r w:rsidRPr="00393C23">
        <w:rPr>
          <w:rFonts w:ascii="Times New Roman" w:hAnsi="Times New Roman" w:cs="Times New Roman"/>
          <w:sz w:val="28"/>
          <w:szCs w:val="28"/>
        </w:rPr>
        <w:t>lực phục vụ</w:t>
      </w:r>
      <w:r w:rsidR="00FD6B7A" w:rsidRPr="00393C23">
        <w:rPr>
          <w:rFonts w:ascii="Times New Roman" w:hAnsi="Times New Roman" w:cs="Times New Roman"/>
          <w:sz w:val="28"/>
          <w:szCs w:val="28"/>
        </w:rPr>
        <w:t xml:space="preserve"> cho cả việc xây dựng, vận hành và quản lý các nhà máy</w:t>
      </w:r>
      <w:r w:rsidRPr="00393C23">
        <w:rPr>
          <w:rFonts w:ascii="Times New Roman" w:hAnsi="Times New Roman" w:cs="Times New Roman"/>
          <w:sz w:val="28"/>
          <w:szCs w:val="28"/>
        </w:rPr>
        <w:t xml:space="preserve"> điện hạt nhân.</w:t>
      </w:r>
    </w:p>
    <w:p w14:paraId="594E052D" w14:textId="4E9B1841" w:rsidR="00FD6B7A" w:rsidRPr="00393C23" w:rsidRDefault="00FD7C17" w:rsidP="00393C23">
      <w:pPr>
        <w:spacing w:before="100" w:after="0" w:line="240" w:lineRule="auto"/>
        <w:ind w:firstLine="567"/>
        <w:jc w:val="both"/>
        <w:rPr>
          <w:rFonts w:ascii="Times New Roman" w:hAnsi="Times New Roman" w:cs="Times New Roman"/>
          <w:sz w:val="28"/>
          <w:szCs w:val="28"/>
        </w:rPr>
      </w:pPr>
      <w:r w:rsidRPr="00393C23">
        <w:rPr>
          <w:rFonts w:ascii="Times New Roman" w:hAnsi="Times New Roman" w:cs="Times New Roman"/>
          <w:b/>
          <w:sz w:val="28"/>
          <w:szCs w:val="28"/>
        </w:rPr>
        <w:t>3</w:t>
      </w:r>
      <w:r w:rsidR="00FD6B7A" w:rsidRPr="00393C23">
        <w:rPr>
          <w:rFonts w:ascii="Times New Roman" w:hAnsi="Times New Roman" w:cs="Times New Roman"/>
          <w:b/>
          <w:sz w:val="28"/>
          <w:szCs w:val="28"/>
        </w:rPr>
        <w:t>. Chính sách 3: Điều chỉnh</w:t>
      </w:r>
      <w:r w:rsidR="00046F01" w:rsidRPr="00393C23">
        <w:rPr>
          <w:rFonts w:ascii="Times New Roman" w:hAnsi="Times New Roman" w:cs="Times New Roman"/>
          <w:b/>
          <w:sz w:val="28"/>
          <w:szCs w:val="28"/>
        </w:rPr>
        <w:t>, bổ sung</w:t>
      </w:r>
      <w:r w:rsidR="00FD6B7A" w:rsidRPr="00393C23">
        <w:rPr>
          <w:rFonts w:ascii="Times New Roman" w:hAnsi="Times New Roman" w:cs="Times New Roman"/>
          <w:b/>
          <w:sz w:val="28"/>
          <w:szCs w:val="28"/>
        </w:rPr>
        <w:t xml:space="preserve"> </w:t>
      </w:r>
      <w:r w:rsidR="005C4E90" w:rsidRPr="00393C23">
        <w:rPr>
          <w:rFonts w:ascii="Times New Roman" w:hAnsi="Times New Roman" w:cs="Times New Roman"/>
          <w:b/>
          <w:sz w:val="28"/>
          <w:szCs w:val="28"/>
        </w:rPr>
        <w:t xml:space="preserve">mức ưu đãi cho các </w:t>
      </w:r>
      <w:r w:rsidR="00FD6B7A" w:rsidRPr="00393C23">
        <w:rPr>
          <w:rFonts w:ascii="Times New Roman" w:hAnsi="Times New Roman" w:cs="Times New Roman"/>
          <w:b/>
          <w:sz w:val="28"/>
          <w:szCs w:val="28"/>
        </w:rPr>
        <w:t>đối tượng</w:t>
      </w:r>
      <w:r w:rsidR="003D5484" w:rsidRPr="00393C23">
        <w:rPr>
          <w:rFonts w:ascii="Times New Roman" w:hAnsi="Times New Roman" w:cs="Times New Roman"/>
          <w:b/>
          <w:sz w:val="28"/>
          <w:szCs w:val="28"/>
        </w:rPr>
        <w:t xml:space="preserve"> điều chỉnh của Nghị định</w:t>
      </w:r>
    </w:p>
    <w:p w14:paraId="21297BEC" w14:textId="64231C38" w:rsidR="00FD6B7A" w:rsidRPr="00393C23" w:rsidRDefault="00FD7C17" w:rsidP="00393C23">
      <w:pPr>
        <w:spacing w:before="100" w:after="0" w:line="240" w:lineRule="auto"/>
        <w:ind w:firstLine="567"/>
        <w:jc w:val="both"/>
        <w:rPr>
          <w:rFonts w:ascii="Times New Roman" w:hAnsi="Times New Roman" w:cs="Times New Roman"/>
          <w:sz w:val="28"/>
          <w:szCs w:val="28"/>
        </w:rPr>
      </w:pPr>
      <w:r w:rsidRPr="00393C23">
        <w:rPr>
          <w:rFonts w:ascii="Times New Roman" w:hAnsi="Times New Roman" w:cs="Times New Roman"/>
          <w:b/>
          <w:i/>
          <w:sz w:val="28"/>
          <w:szCs w:val="28"/>
        </w:rPr>
        <w:t>3</w:t>
      </w:r>
      <w:r w:rsidR="00FD6B7A" w:rsidRPr="00393C23">
        <w:rPr>
          <w:rFonts w:ascii="Times New Roman" w:hAnsi="Times New Roman" w:cs="Times New Roman"/>
          <w:b/>
          <w:i/>
          <w:sz w:val="28"/>
          <w:szCs w:val="28"/>
        </w:rPr>
        <w:t>.1. Đánh giá tác động</w:t>
      </w:r>
    </w:p>
    <w:p w14:paraId="4F83C7C7" w14:textId="77777777" w:rsidR="00FD6B7A" w:rsidRPr="00393C23" w:rsidRDefault="00FD6B7A" w:rsidP="00393C23">
      <w:pPr>
        <w:spacing w:before="100" w:after="0" w:line="240" w:lineRule="auto"/>
        <w:ind w:firstLine="567"/>
        <w:jc w:val="both"/>
        <w:rPr>
          <w:rFonts w:ascii="Times New Roman" w:hAnsi="Times New Roman" w:cs="Times New Roman"/>
          <w:sz w:val="28"/>
          <w:szCs w:val="28"/>
        </w:rPr>
      </w:pPr>
      <w:r w:rsidRPr="00393C23">
        <w:rPr>
          <w:rFonts w:ascii="Times New Roman" w:hAnsi="Times New Roman" w:cs="Times New Roman"/>
          <w:i/>
          <w:sz w:val="28"/>
          <w:szCs w:val="28"/>
        </w:rPr>
        <w:t>a) Giải pháp 1:</w:t>
      </w:r>
      <w:r w:rsidRPr="00393C23">
        <w:rPr>
          <w:rFonts w:ascii="Times New Roman" w:hAnsi="Times New Roman" w:cs="Times New Roman"/>
          <w:sz w:val="28"/>
          <w:szCs w:val="28"/>
        </w:rPr>
        <w:t xml:space="preserve"> Giữ nguyên như hiện hành.</w:t>
      </w:r>
    </w:p>
    <w:p w14:paraId="0D93FC3B" w14:textId="77777777" w:rsidR="00FD6B7A" w:rsidRPr="00393C23" w:rsidRDefault="00FD6B7A" w:rsidP="00393C23">
      <w:pPr>
        <w:spacing w:before="100" w:after="0" w:line="240" w:lineRule="auto"/>
        <w:ind w:firstLine="567"/>
        <w:jc w:val="both"/>
        <w:rPr>
          <w:rFonts w:ascii="Times New Roman" w:hAnsi="Times New Roman" w:cs="Times New Roman"/>
          <w:sz w:val="28"/>
          <w:szCs w:val="28"/>
        </w:rPr>
      </w:pPr>
      <w:r w:rsidRPr="00393C23">
        <w:rPr>
          <w:rFonts w:ascii="Times New Roman" w:hAnsi="Times New Roman" w:cs="Times New Roman"/>
          <w:sz w:val="28"/>
          <w:szCs w:val="28"/>
        </w:rPr>
        <w:t>- Tác động đối với hệ thống pháp luật: Giải pháp này không có tác động đối với hệ thống pháp luật.</w:t>
      </w:r>
    </w:p>
    <w:p w14:paraId="01401C3C" w14:textId="77777777" w:rsidR="00FD6B7A" w:rsidRPr="00393C23" w:rsidRDefault="00FD6B7A" w:rsidP="00393C23">
      <w:pPr>
        <w:spacing w:before="100" w:after="0" w:line="240" w:lineRule="auto"/>
        <w:ind w:firstLine="567"/>
        <w:jc w:val="both"/>
        <w:rPr>
          <w:rFonts w:ascii="Times New Roman" w:hAnsi="Times New Roman" w:cs="Times New Roman"/>
          <w:sz w:val="28"/>
          <w:szCs w:val="28"/>
        </w:rPr>
      </w:pPr>
      <w:r w:rsidRPr="00393C23">
        <w:rPr>
          <w:rFonts w:ascii="Times New Roman" w:hAnsi="Times New Roman" w:cs="Times New Roman"/>
          <w:sz w:val="28"/>
          <w:szCs w:val="28"/>
        </w:rPr>
        <w:t>- Tác động về kinh tế - xã hội:</w:t>
      </w:r>
    </w:p>
    <w:p w14:paraId="1387D123" w14:textId="77777777" w:rsidR="00FD6B7A" w:rsidRPr="00393C23" w:rsidRDefault="00FD6B7A" w:rsidP="00393C23">
      <w:pPr>
        <w:spacing w:before="100" w:after="0" w:line="240" w:lineRule="auto"/>
        <w:ind w:firstLine="567"/>
        <w:jc w:val="both"/>
        <w:rPr>
          <w:rFonts w:ascii="Times New Roman" w:hAnsi="Times New Roman" w:cs="Times New Roman"/>
          <w:sz w:val="28"/>
          <w:szCs w:val="28"/>
        </w:rPr>
      </w:pPr>
      <w:r w:rsidRPr="00393C23">
        <w:rPr>
          <w:rFonts w:ascii="Times New Roman" w:hAnsi="Times New Roman" w:cs="Times New Roman"/>
          <w:sz w:val="28"/>
          <w:szCs w:val="28"/>
        </w:rPr>
        <w:t>+ Tích cực: Không.</w:t>
      </w:r>
    </w:p>
    <w:p w14:paraId="5C6EED0D" w14:textId="7FDC1F12" w:rsidR="00FD6B7A" w:rsidRPr="00393C23" w:rsidRDefault="00FD6B7A" w:rsidP="00393C23">
      <w:pPr>
        <w:spacing w:before="100" w:after="0" w:line="240" w:lineRule="auto"/>
        <w:ind w:firstLine="567"/>
        <w:jc w:val="both"/>
        <w:rPr>
          <w:rFonts w:ascii="Times New Roman" w:hAnsi="Times New Roman" w:cs="Times New Roman"/>
          <w:sz w:val="28"/>
          <w:szCs w:val="28"/>
        </w:rPr>
      </w:pPr>
      <w:r w:rsidRPr="00393C23">
        <w:rPr>
          <w:rFonts w:ascii="Times New Roman" w:hAnsi="Times New Roman" w:cs="Times New Roman"/>
          <w:sz w:val="28"/>
          <w:szCs w:val="28"/>
        </w:rPr>
        <w:t xml:space="preserve">+ Hạn chế: Nếu giữ nguyên hiện tại </w:t>
      </w:r>
      <w:r w:rsidR="00367E84" w:rsidRPr="00393C23">
        <w:rPr>
          <w:rFonts w:ascii="Times New Roman" w:hAnsi="Times New Roman" w:cs="Times New Roman"/>
          <w:sz w:val="28"/>
          <w:szCs w:val="28"/>
        </w:rPr>
        <w:t xml:space="preserve">thì sẽ khó khăn trong việc thu hút người học, </w:t>
      </w:r>
      <w:r w:rsidR="009175F7" w:rsidRPr="00393C23">
        <w:rPr>
          <w:rFonts w:ascii="Times New Roman" w:hAnsi="Times New Roman" w:cs="Times New Roman"/>
          <w:sz w:val="28"/>
          <w:szCs w:val="28"/>
        </w:rPr>
        <w:t xml:space="preserve">người dậy, </w:t>
      </w:r>
      <w:r w:rsidR="00367E84" w:rsidRPr="00393C23">
        <w:rPr>
          <w:rFonts w:ascii="Times New Roman" w:hAnsi="Times New Roman" w:cs="Times New Roman"/>
          <w:sz w:val="28"/>
          <w:szCs w:val="28"/>
        </w:rPr>
        <w:t xml:space="preserve">đặc biệt là người giỏi theo học </w:t>
      </w:r>
      <w:r w:rsidR="009175F7" w:rsidRPr="00393C23">
        <w:rPr>
          <w:rFonts w:ascii="Times New Roman" w:hAnsi="Times New Roman" w:cs="Times New Roman"/>
          <w:sz w:val="28"/>
          <w:szCs w:val="28"/>
        </w:rPr>
        <w:t xml:space="preserve">và giảng dạy </w:t>
      </w:r>
      <w:r w:rsidR="00367E84" w:rsidRPr="00393C23">
        <w:rPr>
          <w:rFonts w:ascii="Times New Roman" w:hAnsi="Times New Roman" w:cs="Times New Roman"/>
          <w:sz w:val="28"/>
          <w:szCs w:val="28"/>
        </w:rPr>
        <w:t>các ngành phục vụ cho lĩnh vực điện hạt nhân</w:t>
      </w:r>
      <w:r w:rsidRPr="00393C23">
        <w:rPr>
          <w:rFonts w:ascii="Times New Roman" w:hAnsi="Times New Roman" w:cs="Times New Roman"/>
          <w:sz w:val="28"/>
          <w:szCs w:val="28"/>
        </w:rPr>
        <w:t>.</w:t>
      </w:r>
      <w:r w:rsidR="00367E84" w:rsidRPr="00393C23">
        <w:rPr>
          <w:rFonts w:ascii="Times New Roman" w:hAnsi="Times New Roman" w:cs="Times New Roman"/>
          <w:sz w:val="28"/>
          <w:szCs w:val="28"/>
        </w:rPr>
        <w:t xml:space="preserve"> Đặc biệt là trong bối cảnh hiện nay có rất nhiều chính sách hỗ trợ cho người giỏi theo học các ngành khoa học cơ bản, công nghệ chiến lược</w:t>
      </w:r>
      <w:r w:rsidR="009175F7" w:rsidRPr="00393C23">
        <w:rPr>
          <w:rFonts w:ascii="Times New Roman" w:hAnsi="Times New Roman" w:cs="Times New Roman"/>
          <w:sz w:val="28"/>
          <w:szCs w:val="28"/>
        </w:rPr>
        <w:t>, công nghệ mũi nhọn,…</w:t>
      </w:r>
    </w:p>
    <w:p w14:paraId="2689000D" w14:textId="77777777" w:rsidR="00FD6B7A" w:rsidRPr="00393C23" w:rsidRDefault="00FD6B7A" w:rsidP="00393C23">
      <w:pPr>
        <w:spacing w:before="100" w:after="0" w:line="240" w:lineRule="auto"/>
        <w:ind w:firstLine="567"/>
        <w:jc w:val="both"/>
        <w:rPr>
          <w:rFonts w:ascii="Times New Roman" w:hAnsi="Times New Roman" w:cs="Times New Roman"/>
          <w:sz w:val="28"/>
          <w:szCs w:val="28"/>
        </w:rPr>
      </w:pPr>
      <w:r w:rsidRPr="00393C23">
        <w:rPr>
          <w:rFonts w:ascii="Times New Roman" w:hAnsi="Times New Roman" w:cs="Times New Roman"/>
          <w:sz w:val="28"/>
          <w:szCs w:val="28"/>
        </w:rPr>
        <w:t>- Tác động về giới (nếu có): Giải pháp này không có tác động về giới.</w:t>
      </w:r>
    </w:p>
    <w:p w14:paraId="70D3B94D" w14:textId="77777777" w:rsidR="00FD6B7A" w:rsidRPr="00393C23" w:rsidRDefault="00FD6B7A" w:rsidP="00393C23">
      <w:pPr>
        <w:spacing w:before="100" w:after="0" w:line="240" w:lineRule="auto"/>
        <w:ind w:firstLine="567"/>
        <w:jc w:val="both"/>
        <w:rPr>
          <w:rFonts w:ascii="Times New Roman" w:hAnsi="Times New Roman" w:cs="Times New Roman"/>
          <w:sz w:val="28"/>
          <w:szCs w:val="28"/>
        </w:rPr>
      </w:pPr>
      <w:r w:rsidRPr="00393C23">
        <w:rPr>
          <w:rFonts w:ascii="Times New Roman" w:hAnsi="Times New Roman" w:cs="Times New Roman"/>
          <w:sz w:val="28"/>
          <w:szCs w:val="28"/>
        </w:rPr>
        <w:t>- Tác động của thủ tục hành chính (nếu có): Giải pháp này không phát sinh mới các vấn đề về thủ tục hành chính.</w:t>
      </w:r>
    </w:p>
    <w:p w14:paraId="0578C33A" w14:textId="0172001F" w:rsidR="00FD6B7A" w:rsidRPr="00393C23" w:rsidRDefault="00FD6B7A" w:rsidP="00393C23">
      <w:pPr>
        <w:spacing w:before="100" w:after="0" w:line="240" w:lineRule="auto"/>
        <w:ind w:firstLine="567"/>
        <w:jc w:val="both"/>
        <w:rPr>
          <w:rFonts w:ascii="Times New Roman" w:hAnsi="Times New Roman" w:cs="Times New Roman"/>
          <w:sz w:val="28"/>
          <w:szCs w:val="28"/>
        </w:rPr>
      </w:pPr>
      <w:r w:rsidRPr="00393C23">
        <w:rPr>
          <w:rFonts w:ascii="Times New Roman" w:hAnsi="Times New Roman" w:cs="Times New Roman"/>
          <w:i/>
          <w:sz w:val="28"/>
          <w:szCs w:val="28"/>
        </w:rPr>
        <w:t>b) Giải pháp 2:</w:t>
      </w:r>
      <w:r w:rsidRPr="00393C23">
        <w:rPr>
          <w:rFonts w:ascii="Times New Roman" w:hAnsi="Times New Roman" w:cs="Times New Roman"/>
          <w:sz w:val="28"/>
          <w:szCs w:val="28"/>
        </w:rPr>
        <w:t xml:space="preserve"> </w:t>
      </w:r>
      <w:r w:rsidR="00046F01" w:rsidRPr="00393C23">
        <w:rPr>
          <w:rFonts w:ascii="Times New Roman" w:hAnsi="Times New Roman" w:cs="Times New Roman"/>
          <w:sz w:val="28"/>
          <w:szCs w:val="28"/>
        </w:rPr>
        <w:t>Sửa đổi, bổ sung mức hỗ trợ cho các đối tượng được điều chỉnh</w:t>
      </w:r>
      <w:r w:rsidR="003D5484" w:rsidRPr="00393C23">
        <w:rPr>
          <w:rFonts w:ascii="Times New Roman" w:hAnsi="Times New Roman" w:cs="Times New Roman"/>
          <w:sz w:val="28"/>
          <w:szCs w:val="28"/>
        </w:rPr>
        <w:t xml:space="preserve"> bởi Nghị định</w:t>
      </w:r>
      <w:r w:rsidR="00046F01" w:rsidRPr="00393C23">
        <w:rPr>
          <w:rFonts w:ascii="Times New Roman" w:hAnsi="Times New Roman" w:cs="Times New Roman"/>
          <w:sz w:val="28"/>
          <w:szCs w:val="28"/>
        </w:rPr>
        <w:t xml:space="preserve">, cụ thể: bổ sung các mức hỗ trợ đối với </w:t>
      </w:r>
      <w:r w:rsidR="003D5484" w:rsidRPr="00393C23">
        <w:rPr>
          <w:rFonts w:ascii="Times New Roman" w:hAnsi="Times New Roman" w:cs="Times New Roman"/>
          <w:sz w:val="28"/>
          <w:szCs w:val="28"/>
        </w:rPr>
        <w:t xml:space="preserve">giảng viên trực tiếp </w:t>
      </w:r>
      <w:r w:rsidR="003D5484" w:rsidRPr="00393C23">
        <w:rPr>
          <w:rFonts w:ascii="Times New Roman" w:hAnsi="Times New Roman" w:cs="Times New Roman"/>
          <w:sz w:val="28"/>
          <w:szCs w:val="28"/>
        </w:rPr>
        <w:lastRenderedPageBreak/>
        <w:t xml:space="preserve">giảng dạy các chuyên ngành trong lĩnh vực điện hạt nhân ở Việt Nam; </w:t>
      </w:r>
      <w:r w:rsidR="002A0246" w:rsidRPr="00393C23">
        <w:rPr>
          <w:rFonts w:ascii="Times New Roman" w:hAnsi="Times New Roman" w:cs="Times New Roman"/>
          <w:sz w:val="28"/>
          <w:szCs w:val="28"/>
        </w:rPr>
        <w:t>bổ sung học bổng cho sinh viên theo học trình độ cao đẳng, đại học trong nước; bổ sung việc cung cấp giáo trình đào tạo chuyên ngành điện hạt nhân</w:t>
      </w:r>
      <w:r w:rsidR="00191AC0" w:rsidRPr="00393C23">
        <w:rPr>
          <w:rFonts w:ascii="Times New Roman" w:hAnsi="Times New Roman" w:cs="Times New Roman"/>
          <w:sz w:val="28"/>
          <w:szCs w:val="28"/>
        </w:rPr>
        <w:t xml:space="preserve"> cho người học</w:t>
      </w:r>
      <w:r w:rsidR="002A0246" w:rsidRPr="00393C23">
        <w:rPr>
          <w:rFonts w:ascii="Times New Roman" w:hAnsi="Times New Roman" w:cs="Times New Roman"/>
          <w:sz w:val="28"/>
          <w:szCs w:val="28"/>
        </w:rPr>
        <w:t xml:space="preserve">; </w:t>
      </w:r>
      <w:r w:rsidR="003D5484" w:rsidRPr="00393C23">
        <w:rPr>
          <w:rFonts w:ascii="Times New Roman" w:hAnsi="Times New Roman" w:cs="Times New Roman"/>
          <w:sz w:val="28"/>
          <w:szCs w:val="28"/>
        </w:rPr>
        <w:t>điều chỉnh các mức hỗ trợ về sinh hoạt phí</w:t>
      </w:r>
      <w:r w:rsidR="00191AC0" w:rsidRPr="00393C23">
        <w:rPr>
          <w:rFonts w:ascii="Times New Roman" w:hAnsi="Times New Roman" w:cs="Times New Roman"/>
          <w:sz w:val="28"/>
          <w:szCs w:val="28"/>
        </w:rPr>
        <w:t xml:space="preserve"> cho người học theo hướng tăng hơn so với Nghị định 124; </w:t>
      </w:r>
      <w:r w:rsidR="00FD7C17" w:rsidRPr="00393C23">
        <w:rPr>
          <w:rFonts w:ascii="Times New Roman" w:hAnsi="Times New Roman" w:cs="Times New Roman"/>
          <w:sz w:val="28"/>
          <w:szCs w:val="28"/>
        </w:rPr>
        <w:t xml:space="preserve">bổ sung hỗ trợ kinh phí sinh hoạt hàng tháng của </w:t>
      </w:r>
      <w:r w:rsidR="00A67D66" w:rsidRPr="00393C23">
        <w:rPr>
          <w:rFonts w:ascii="Times New Roman" w:hAnsi="Times New Roman" w:cs="Times New Roman"/>
          <w:sz w:val="28"/>
          <w:szCs w:val="28"/>
        </w:rPr>
        <w:t xml:space="preserve">chủ đầu tư nhà máy điện hạt nhân </w:t>
      </w:r>
      <w:r w:rsidR="00FD7C17" w:rsidRPr="00393C23">
        <w:rPr>
          <w:rFonts w:ascii="Times New Roman" w:hAnsi="Times New Roman" w:cs="Times New Roman"/>
          <w:sz w:val="28"/>
          <w:szCs w:val="28"/>
        </w:rPr>
        <w:t>cho sinh viên đại học</w:t>
      </w:r>
      <w:r w:rsidR="00A67D66" w:rsidRPr="00393C23">
        <w:rPr>
          <w:rFonts w:ascii="Times New Roman" w:hAnsi="Times New Roman" w:cs="Times New Roman"/>
          <w:sz w:val="28"/>
          <w:szCs w:val="28"/>
        </w:rPr>
        <w:t xml:space="preserve">; </w:t>
      </w:r>
      <w:r w:rsidR="00191AC0" w:rsidRPr="00393C23">
        <w:rPr>
          <w:rFonts w:ascii="Times New Roman" w:hAnsi="Times New Roman" w:cs="Times New Roman"/>
          <w:sz w:val="28"/>
          <w:szCs w:val="28"/>
        </w:rPr>
        <w:t xml:space="preserve">bổ sung chính sách ưu đãi đối với sinh viên đào tạo trình độ đại học ở trong nước các chuyên ngành có liên quan đến vận hành nhà máy điện hạt nhân; bổ sung điều kiện để được hưởng chính sách ưu đãi và việc bồi hoàn kinh phí khi vi phạm cam kết; </w:t>
      </w:r>
    </w:p>
    <w:p w14:paraId="04E62C1D" w14:textId="02441F42" w:rsidR="00FD6B7A" w:rsidRPr="00393C23" w:rsidRDefault="00FD6B7A" w:rsidP="00393C23">
      <w:pPr>
        <w:spacing w:before="100" w:after="0" w:line="240" w:lineRule="auto"/>
        <w:ind w:firstLine="567"/>
        <w:jc w:val="both"/>
        <w:rPr>
          <w:rFonts w:ascii="Times New Roman" w:hAnsi="Times New Roman" w:cs="Times New Roman"/>
          <w:sz w:val="28"/>
          <w:szCs w:val="28"/>
        </w:rPr>
      </w:pPr>
      <w:r w:rsidRPr="00393C23">
        <w:rPr>
          <w:rFonts w:ascii="Times New Roman" w:hAnsi="Times New Roman" w:cs="Times New Roman"/>
          <w:sz w:val="28"/>
          <w:szCs w:val="28"/>
        </w:rPr>
        <w:t xml:space="preserve">- Tác động đối với hệ thống pháp luật: </w:t>
      </w:r>
      <w:r w:rsidR="00FD7C17" w:rsidRPr="00393C23">
        <w:rPr>
          <w:rFonts w:ascii="Times New Roman" w:hAnsi="Times New Roman" w:cs="Times New Roman"/>
          <w:sz w:val="28"/>
          <w:szCs w:val="28"/>
        </w:rPr>
        <w:t>Bổ sung, điều chỉnh các mức hỗ trợ</w:t>
      </w:r>
      <w:r w:rsidRPr="00393C23">
        <w:rPr>
          <w:rFonts w:ascii="Times New Roman" w:hAnsi="Times New Roman" w:cs="Times New Roman"/>
          <w:sz w:val="28"/>
          <w:szCs w:val="28"/>
        </w:rPr>
        <w:t xml:space="preserve"> sẽ bảo đảm tính thống nhất và minh bạch trong hệ thống pháp luật; Hạn chế xung đột, chồng chéo giữa Nghị định với Luật Năng lượng nguyên tử và các văn bản dưới luật.</w:t>
      </w:r>
    </w:p>
    <w:p w14:paraId="0D37162D" w14:textId="77777777" w:rsidR="00FD6B7A" w:rsidRPr="00393C23" w:rsidRDefault="00FD6B7A" w:rsidP="00393C23">
      <w:pPr>
        <w:spacing w:before="100" w:after="0" w:line="240" w:lineRule="auto"/>
        <w:ind w:firstLine="567"/>
        <w:jc w:val="both"/>
        <w:rPr>
          <w:rFonts w:ascii="Times New Roman" w:hAnsi="Times New Roman" w:cs="Times New Roman"/>
          <w:sz w:val="28"/>
          <w:szCs w:val="28"/>
        </w:rPr>
      </w:pPr>
      <w:r w:rsidRPr="00393C23">
        <w:rPr>
          <w:rFonts w:ascii="Times New Roman" w:hAnsi="Times New Roman" w:cs="Times New Roman"/>
          <w:sz w:val="28"/>
          <w:szCs w:val="28"/>
        </w:rPr>
        <w:t>- Tác động về kinh tế - xã hội:</w:t>
      </w:r>
    </w:p>
    <w:p w14:paraId="155A7452" w14:textId="2ED82605" w:rsidR="00FD6B7A" w:rsidRPr="00393C23" w:rsidRDefault="00FD6B7A" w:rsidP="00393C23">
      <w:pPr>
        <w:spacing w:before="100" w:after="0" w:line="240" w:lineRule="auto"/>
        <w:ind w:firstLine="567"/>
        <w:jc w:val="both"/>
        <w:rPr>
          <w:rFonts w:ascii="Times New Roman" w:hAnsi="Times New Roman" w:cs="Times New Roman"/>
          <w:sz w:val="28"/>
          <w:szCs w:val="28"/>
        </w:rPr>
      </w:pPr>
      <w:r w:rsidRPr="00393C23">
        <w:rPr>
          <w:rFonts w:ascii="Times New Roman" w:hAnsi="Times New Roman" w:cs="Times New Roman"/>
          <w:sz w:val="28"/>
          <w:szCs w:val="28"/>
        </w:rPr>
        <w:t xml:space="preserve">+ Tích cực: </w:t>
      </w:r>
      <w:r w:rsidR="009F2509" w:rsidRPr="00393C23">
        <w:rPr>
          <w:rFonts w:ascii="Times New Roman" w:hAnsi="Times New Roman" w:cs="Times New Roman"/>
          <w:sz w:val="28"/>
          <w:szCs w:val="28"/>
        </w:rPr>
        <w:t xml:space="preserve">Thu hút được người giỏi theo học các ngành phục vụ cho việc xây dựng và vận hành nhà máy điện hạt nhân, đảm bảo thực hiện mục tiêu </w:t>
      </w:r>
      <w:r w:rsidRPr="00393C23">
        <w:rPr>
          <w:rFonts w:ascii="Times New Roman" w:hAnsi="Times New Roman" w:cs="Times New Roman"/>
          <w:sz w:val="28"/>
          <w:szCs w:val="28"/>
        </w:rPr>
        <w:t>của Đề án “Đào tạo, bồi dưỡng nguồn nhân lực phục vụ phát triển điện hạt nhân đến năm 2035”.</w:t>
      </w:r>
      <w:r w:rsidR="009F2509" w:rsidRPr="00393C23">
        <w:rPr>
          <w:rFonts w:ascii="Times New Roman" w:hAnsi="Times New Roman" w:cs="Times New Roman"/>
          <w:sz w:val="28"/>
          <w:szCs w:val="28"/>
        </w:rPr>
        <w:t xml:space="preserve"> Bảo đảm nguồn nhân lực cho việc đào tạo và bồi dưỡng nguồn nhân lực </w:t>
      </w:r>
      <w:r w:rsidR="00115432" w:rsidRPr="00393C23">
        <w:rPr>
          <w:rFonts w:ascii="Times New Roman" w:hAnsi="Times New Roman" w:cs="Times New Roman"/>
          <w:sz w:val="28"/>
          <w:szCs w:val="28"/>
        </w:rPr>
        <w:t>cho nhà máy điện hạt nhân và tiến tới làm chủ công nghệ để xây dựng và vận hành nhà máy.</w:t>
      </w:r>
    </w:p>
    <w:p w14:paraId="4A2D3B90" w14:textId="796B76A2" w:rsidR="00FD6B7A" w:rsidRPr="00393C23" w:rsidRDefault="00FD6B7A" w:rsidP="00393C23">
      <w:pPr>
        <w:spacing w:before="100" w:after="0" w:line="240" w:lineRule="auto"/>
        <w:ind w:firstLine="567"/>
        <w:jc w:val="both"/>
        <w:rPr>
          <w:rFonts w:ascii="Times New Roman" w:hAnsi="Times New Roman" w:cs="Times New Roman"/>
          <w:sz w:val="28"/>
          <w:szCs w:val="28"/>
        </w:rPr>
      </w:pPr>
      <w:r w:rsidRPr="00393C23">
        <w:rPr>
          <w:rFonts w:ascii="Times New Roman" w:hAnsi="Times New Roman" w:cs="Times New Roman"/>
          <w:sz w:val="28"/>
          <w:szCs w:val="28"/>
        </w:rPr>
        <w:t xml:space="preserve">+ Hạn chế: </w:t>
      </w:r>
      <w:r w:rsidR="00115432" w:rsidRPr="00393C23">
        <w:rPr>
          <w:rFonts w:ascii="Times New Roman" w:hAnsi="Times New Roman" w:cs="Times New Roman"/>
          <w:sz w:val="28"/>
          <w:szCs w:val="28"/>
        </w:rPr>
        <w:t>Bổ sung các kinh phí và chính sách ưu đãi sẽ</w:t>
      </w:r>
      <w:r w:rsidRPr="00393C23">
        <w:rPr>
          <w:rFonts w:ascii="Times New Roman" w:hAnsi="Times New Roman" w:cs="Times New Roman"/>
          <w:sz w:val="28"/>
          <w:szCs w:val="28"/>
        </w:rPr>
        <w:t xml:space="preserve"> làm gia tăng kinh phí hỗ trợ từ ngân sách nhà nước.</w:t>
      </w:r>
    </w:p>
    <w:p w14:paraId="4452F1FB" w14:textId="77777777" w:rsidR="00FD6B7A" w:rsidRPr="00393C23" w:rsidRDefault="00FD6B7A" w:rsidP="00393C23">
      <w:pPr>
        <w:spacing w:before="100" w:after="0" w:line="240" w:lineRule="auto"/>
        <w:ind w:firstLine="567"/>
        <w:jc w:val="both"/>
        <w:rPr>
          <w:rFonts w:ascii="Times New Roman" w:hAnsi="Times New Roman" w:cs="Times New Roman"/>
          <w:sz w:val="28"/>
          <w:szCs w:val="28"/>
        </w:rPr>
      </w:pPr>
      <w:r w:rsidRPr="00393C23">
        <w:rPr>
          <w:rFonts w:ascii="Times New Roman" w:hAnsi="Times New Roman" w:cs="Times New Roman"/>
          <w:sz w:val="28"/>
          <w:szCs w:val="28"/>
        </w:rPr>
        <w:t>Khắc phục: Huy động nguồn kinh phí từ chủ đầu tư các nhà máy điện và các nguồn tài trợ hợp pháp khác.</w:t>
      </w:r>
    </w:p>
    <w:p w14:paraId="3D1A0EE3" w14:textId="77777777" w:rsidR="00FD6B7A" w:rsidRPr="00393C23" w:rsidRDefault="00FD6B7A" w:rsidP="00393C23">
      <w:pPr>
        <w:spacing w:before="100" w:after="0" w:line="240" w:lineRule="auto"/>
        <w:ind w:firstLine="567"/>
        <w:jc w:val="both"/>
        <w:rPr>
          <w:rFonts w:ascii="Times New Roman" w:hAnsi="Times New Roman" w:cs="Times New Roman"/>
          <w:sz w:val="28"/>
          <w:szCs w:val="28"/>
        </w:rPr>
      </w:pPr>
      <w:r w:rsidRPr="00393C23">
        <w:rPr>
          <w:rFonts w:ascii="Times New Roman" w:hAnsi="Times New Roman" w:cs="Times New Roman"/>
          <w:sz w:val="28"/>
          <w:szCs w:val="28"/>
        </w:rPr>
        <w:t>- Tác động về giới (nếu có): Giải pháp này không có tác động về giới.</w:t>
      </w:r>
    </w:p>
    <w:p w14:paraId="2BB9F91A" w14:textId="1AF892B9" w:rsidR="00FD6B7A" w:rsidRPr="00393C23" w:rsidRDefault="00FD6B7A" w:rsidP="00393C23">
      <w:pPr>
        <w:spacing w:before="100" w:after="0" w:line="240" w:lineRule="auto"/>
        <w:ind w:firstLine="567"/>
        <w:jc w:val="both"/>
        <w:rPr>
          <w:rFonts w:ascii="Times New Roman" w:hAnsi="Times New Roman" w:cs="Times New Roman"/>
          <w:sz w:val="28"/>
          <w:szCs w:val="28"/>
        </w:rPr>
      </w:pPr>
      <w:r w:rsidRPr="00393C23">
        <w:rPr>
          <w:rFonts w:ascii="Times New Roman" w:hAnsi="Times New Roman" w:cs="Times New Roman"/>
          <w:sz w:val="28"/>
          <w:szCs w:val="28"/>
        </w:rPr>
        <w:t xml:space="preserve">- Tác động của thủ tục hành chính (nếu có): Giải pháp này </w:t>
      </w:r>
      <w:r w:rsidR="00D86CFC" w:rsidRPr="00393C23">
        <w:rPr>
          <w:rFonts w:ascii="Times New Roman" w:hAnsi="Times New Roman" w:cs="Times New Roman"/>
          <w:sz w:val="28"/>
          <w:szCs w:val="28"/>
        </w:rPr>
        <w:t>không làm</w:t>
      </w:r>
      <w:r w:rsidR="00115432" w:rsidRPr="00393C23">
        <w:rPr>
          <w:rFonts w:ascii="Times New Roman" w:hAnsi="Times New Roman" w:cs="Times New Roman"/>
          <w:sz w:val="28"/>
          <w:szCs w:val="28"/>
        </w:rPr>
        <w:t xml:space="preserve"> phát sinh một </w:t>
      </w:r>
      <w:r w:rsidRPr="00393C23">
        <w:rPr>
          <w:rFonts w:ascii="Times New Roman" w:hAnsi="Times New Roman" w:cs="Times New Roman"/>
          <w:sz w:val="28"/>
          <w:szCs w:val="28"/>
        </w:rPr>
        <w:t xml:space="preserve">thủ tục hành chính. </w:t>
      </w:r>
    </w:p>
    <w:p w14:paraId="18961DBC" w14:textId="5DE76F71" w:rsidR="00FD6B7A" w:rsidRPr="00393C23" w:rsidRDefault="009C728E" w:rsidP="00393C23">
      <w:pPr>
        <w:spacing w:before="100" w:after="0" w:line="240" w:lineRule="auto"/>
        <w:ind w:firstLine="567"/>
        <w:jc w:val="both"/>
        <w:rPr>
          <w:rFonts w:ascii="Times New Roman" w:hAnsi="Times New Roman" w:cs="Times New Roman"/>
          <w:b/>
          <w:i/>
          <w:sz w:val="28"/>
          <w:szCs w:val="28"/>
        </w:rPr>
      </w:pPr>
      <w:r w:rsidRPr="00393C23">
        <w:rPr>
          <w:rFonts w:ascii="Times New Roman" w:hAnsi="Times New Roman" w:cs="Times New Roman"/>
          <w:b/>
          <w:i/>
          <w:sz w:val="28"/>
          <w:szCs w:val="28"/>
        </w:rPr>
        <w:t>3</w:t>
      </w:r>
      <w:r w:rsidR="00FD6B7A" w:rsidRPr="00393C23">
        <w:rPr>
          <w:rFonts w:ascii="Times New Roman" w:hAnsi="Times New Roman" w:cs="Times New Roman"/>
          <w:b/>
          <w:i/>
          <w:sz w:val="28"/>
          <w:szCs w:val="28"/>
        </w:rPr>
        <w:t>.2. Giải pháp tối ưu được lựa chọn và lý do lựa chọn giải pháp</w:t>
      </w:r>
    </w:p>
    <w:p w14:paraId="50FED36E" w14:textId="2890860B" w:rsidR="00F23F3A" w:rsidRPr="00393C23" w:rsidRDefault="00FD6B7A" w:rsidP="00393C23">
      <w:pPr>
        <w:spacing w:before="100" w:after="0" w:line="240" w:lineRule="auto"/>
        <w:ind w:firstLine="567"/>
        <w:jc w:val="both"/>
        <w:rPr>
          <w:rFonts w:ascii="Times New Roman" w:hAnsi="Times New Roman" w:cs="Times New Roman"/>
          <w:sz w:val="28"/>
          <w:szCs w:val="28"/>
        </w:rPr>
      </w:pPr>
      <w:r w:rsidRPr="00393C23">
        <w:rPr>
          <w:rFonts w:ascii="Times New Roman" w:hAnsi="Times New Roman" w:cs="Times New Roman"/>
          <w:sz w:val="28"/>
          <w:szCs w:val="28"/>
        </w:rPr>
        <w:t xml:space="preserve">Sau khi nghiên cứu, rà soát, Bộ GDĐT lựa chọn Giải pháp 2 vì: i) Đáp ứng mục tiêu của </w:t>
      </w:r>
      <w:r w:rsidR="000020B0" w:rsidRPr="00393C23">
        <w:rPr>
          <w:rFonts w:ascii="Times New Roman" w:hAnsi="Times New Roman" w:cs="Times New Roman"/>
          <w:sz w:val="28"/>
          <w:szCs w:val="28"/>
        </w:rPr>
        <w:t>Đề án</w:t>
      </w:r>
      <w:r w:rsidRPr="00393C23">
        <w:rPr>
          <w:rFonts w:ascii="Times New Roman" w:hAnsi="Times New Roman" w:cs="Times New Roman"/>
          <w:sz w:val="28"/>
          <w:szCs w:val="28"/>
        </w:rPr>
        <w:t>; ii) Bảo đảm nguồn nhân lực phục vụ cho cả việc xây dựng, vận hành và quản lý các nhà máy điện hạt nhân</w:t>
      </w:r>
      <w:r w:rsidR="000020B0" w:rsidRPr="00393C23">
        <w:rPr>
          <w:rFonts w:ascii="Times New Roman" w:hAnsi="Times New Roman" w:cs="Times New Roman"/>
          <w:sz w:val="28"/>
          <w:szCs w:val="28"/>
        </w:rPr>
        <w:t>; iii) Bảo nguồn nhân lực cho việc đào tạo, nghiên cứu về điện hạt nhân, tiến tới làm chủ công nghệ; iv) Tránh thất thoát ngân sách đã chi cho việc đào tạo, bồi dưỡng.</w:t>
      </w:r>
    </w:p>
    <w:p w14:paraId="0E82FF42" w14:textId="37F41308" w:rsidR="005A17F9" w:rsidRPr="00393C23" w:rsidRDefault="005A17F9" w:rsidP="00393C23">
      <w:pPr>
        <w:spacing w:before="100" w:after="0" w:line="240" w:lineRule="auto"/>
        <w:ind w:firstLine="567"/>
        <w:jc w:val="both"/>
        <w:rPr>
          <w:rFonts w:ascii="Times New Roman" w:hAnsi="Times New Roman" w:cs="Times New Roman"/>
          <w:sz w:val="28"/>
          <w:szCs w:val="28"/>
        </w:rPr>
      </w:pPr>
      <w:r w:rsidRPr="00393C23">
        <w:rPr>
          <w:rFonts w:ascii="Times New Roman" w:hAnsi="Times New Roman" w:cs="Times New Roman"/>
          <w:b/>
          <w:sz w:val="28"/>
          <w:szCs w:val="28"/>
        </w:rPr>
        <w:t>4. Chính sách 4: Bổ sung nguồn kinh phí ưu đãi cho các đối tượng điều chỉnh của Nghị định</w:t>
      </w:r>
    </w:p>
    <w:p w14:paraId="5287494A" w14:textId="34C6CC6D" w:rsidR="005A17F9" w:rsidRPr="00393C23" w:rsidRDefault="007B2575" w:rsidP="00393C23">
      <w:pPr>
        <w:spacing w:before="100" w:after="0" w:line="240" w:lineRule="auto"/>
        <w:ind w:firstLine="567"/>
        <w:jc w:val="both"/>
        <w:rPr>
          <w:rFonts w:ascii="Times New Roman" w:hAnsi="Times New Roman" w:cs="Times New Roman"/>
          <w:sz w:val="28"/>
          <w:szCs w:val="28"/>
        </w:rPr>
      </w:pPr>
      <w:r w:rsidRPr="00393C23">
        <w:rPr>
          <w:rFonts w:ascii="Times New Roman" w:hAnsi="Times New Roman" w:cs="Times New Roman"/>
          <w:b/>
          <w:i/>
          <w:sz w:val="28"/>
          <w:szCs w:val="28"/>
        </w:rPr>
        <w:t>4</w:t>
      </w:r>
      <w:r w:rsidR="005A17F9" w:rsidRPr="00393C23">
        <w:rPr>
          <w:rFonts w:ascii="Times New Roman" w:hAnsi="Times New Roman" w:cs="Times New Roman"/>
          <w:b/>
          <w:i/>
          <w:sz w:val="28"/>
          <w:szCs w:val="28"/>
        </w:rPr>
        <w:t>.1. Đánh giá tác động</w:t>
      </w:r>
    </w:p>
    <w:p w14:paraId="2B136C35" w14:textId="77777777" w:rsidR="005A17F9" w:rsidRPr="00393C23" w:rsidRDefault="005A17F9" w:rsidP="00393C23">
      <w:pPr>
        <w:spacing w:before="100" w:after="0" w:line="240" w:lineRule="auto"/>
        <w:ind w:firstLine="567"/>
        <w:jc w:val="both"/>
        <w:rPr>
          <w:rFonts w:ascii="Times New Roman" w:hAnsi="Times New Roman" w:cs="Times New Roman"/>
          <w:sz w:val="28"/>
          <w:szCs w:val="28"/>
        </w:rPr>
      </w:pPr>
      <w:r w:rsidRPr="00393C23">
        <w:rPr>
          <w:rFonts w:ascii="Times New Roman" w:hAnsi="Times New Roman" w:cs="Times New Roman"/>
          <w:i/>
          <w:sz w:val="28"/>
          <w:szCs w:val="28"/>
        </w:rPr>
        <w:t>a) Giải pháp 1:</w:t>
      </w:r>
      <w:r w:rsidRPr="00393C23">
        <w:rPr>
          <w:rFonts w:ascii="Times New Roman" w:hAnsi="Times New Roman" w:cs="Times New Roman"/>
          <w:sz w:val="28"/>
          <w:szCs w:val="28"/>
        </w:rPr>
        <w:t xml:space="preserve"> Giữ nguyên như hiện hành.</w:t>
      </w:r>
    </w:p>
    <w:p w14:paraId="232AFC4E" w14:textId="77777777" w:rsidR="005A17F9" w:rsidRPr="00393C23" w:rsidRDefault="005A17F9" w:rsidP="00393C23">
      <w:pPr>
        <w:spacing w:before="100" w:after="0" w:line="240" w:lineRule="auto"/>
        <w:ind w:firstLine="567"/>
        <w:jc w:val="both"/>
        <w:rPr>
          <w:rFonts w:ascii="Times New Roman" w:hAnsi="Times New Roman" w:cs="Times New Roman"/>
          <w:sz w:val="28"/>
          <w:szCs w:val="28"/>
        </w:rPr>
      </w:pPr>
      <w:r w:rsidRPr="00393C23">
        <w:rPr>
          <w:rFonts w:ascii="Times New Roman" w:hAnsi="Times New Roman" w:cs="Times New Roman"/>
          <w:sz w:val="28"/>
          <w:szCs w:val="28"/>
        </w:rPr>
        <w:t>- Tác động đối với hệ thống pháp luật: Giải pháp này không có tác động đối với hệ thống pháp luật.</w:t>
      </w:r>
    </w:p>
    <w:p w14:paraId="431E0803" w14:textId="77777777" w:rsidR="005A17F9" w:rsidRPr="00393C23" w:rsidRDefault="005A17F9" w:rsidP="00393C23">
      <w:pPr>
        <w:spacing w:before="100" w:after="0" w:line="240" w:lineRule="auto"/>
        <w:ind w:firstLine="567"/>
        <w:jc w:val="both"/>
        <w:rPr>
          <w:rFonts w:ascii="Times New Roman" w:hAnsi="Times New Roman" w:cs="Times New Roman"/>
          <w:sz w:val="28"/>
          <w:szCs w:val="28"/>
        </w:rPr>
      </w:pPr>
      <w:r w:rsidRPr="00393C23">
        <w:rPr>
          <w:rFonts w:ascii="Times New Roman" w:hAnsi="Times New Roman" w:cs="Times New Roman"/>
          <w:sz w:val="28"/>
          <w:szCs w:val="28"/>
        </w:rPr>
        <w:t>- Tác động về kinh tế - xã hội:</w:t>
      </w:r>
    </w:p>
    <w:p w14:paraId="72264676" w14:textId="77777777" w:rsidR="005A17F9" w:rsidRPr="00393C23" w:rsidRDefault="005A17F9" w:rsidP="00393C23">
      <w:pPr>
        <w:spacing w:before="100" w:after="0" w:line="240" w:lineRule="auto"/>
        <w:ind w:firstLine="567"/>
        <w:jc w:val="both"/>
        <w:rPr>
          <w:rFonts w:ascii="Times New Roman" w:hAnsi="Times New Roman" w:cs="Times New Roman"/>
          <w:sz w:val="28"/>
          <w:szCs w:val="28"/>
        </w:rPr>
      </w:pPr>
      <w:r w:rsidRPr="00393C23">
        <w:rPr>
          <w:rFonts w:ascii="Times New Roman" w:hAnsi="Times New Roman" w:cs="Times New Roman"/>
          <w:sz w:val="28"/>
          <w:szCs w:val="28"/>
        </w:rPr>
        <w:lastRenderedPageBreak/>
        <w:t>+ Tích cực: Không.</w:t>
      </w:r>
    </w:p>
    <w:p w14:paraId="416A01DF" w14:textId="122C0E05" w:rsidR="005A17F9" w:rsidRPr="00393C23" w:rsidRDefault="005A17F9" w:rsidP="00393C23">
      <w:pPr>
        <w:spacing w:before="100" w:after="0" w:line="240" w:lineRule="auto"/>
        <w:ind w:firstLine="567"/>
        <w:jc w:val="both"/>
        <w:rPr>
          <w:rFonts w:ascii="Times New Roman" w:hAnsi="Times New Roman" w:cs="Times New Roman"/>
          <w:sz w:val="28"/>
          <w:szCs w:val="28"/>
        </w:rPr>
      </w:pPr>
      <w:r w:rsidRPr="00393C23">
        <w:rPr>
          <w:rFonts w:ascii="Times New Roman" w:hAnsi="Times New Roman" w:cs="Times New Roman"/>
          <w:sz w:val="28"/>
          <w:szCs w:val="28"/>
        </w:rPr>
        <w:t>+ Hạn chế: Nếu giữ nguyên hiện tại thì sẽ khó khăn trong bảo đảm nguồn kinh phí hỗ trợ.</w:t>
      </w:r>
    </w:p>
    <w:p w14:paraId="1AD69C29" w14:textId="77777777" w:rsidR="005A17F9" w:rsidRPr="00393C23" w:rsidRDefault="005A17F9" w:rsidP="00393C23">
      <w:pPr>
        <w:spacing w:before="100" w:after="0" w:line="240" w:lineRule="auto"/>
        <w:ind w:firstLine="567"/>
        <w:jc w:val="both"/>
        <w:rPr>
          <w:rFonts w:ascii="Times New Roman" w:hAnsi="Times New Roman" w:cs="Times New Roman"/>
          <w:sz w:val="28"/>
          <w:szCs w:val="28"/>
        </w:rPr>
      </w:pPr>
      <w:r w:rsidRPr="00393C23">
        <w:rPr>
          <w:rFonts w:ascii="Times New Roman" w:hAnsi="Times New Roman" w:cs="Times New Roman"/>
          <w:sz w:val="28"/>
          <w:szCs w:val="28"/>
        </w:rPr>
        <w:t>- Tác động về giới (nếu có): Giải pháp này không có tác động về giới.</w:t>
      </w:r>
    </w:p>
    <w:p w14:paraId="363183B2" w14:textId="47FEFE34" w:rsidR="005A17F9" w:rsidRPr="00393C23" w:rsidRDefault="005A17F9" w:rsidP="00393C23">
      <w:pPr>
        <w:spacing w:before="100" w:after="0" w:line="240" w:lineRule="auto"/>
        <w:ind w:firstLine="567"/>
        <w:jc w:val="both"/>
        <w:rPr>
          <w:rFonts w:ascii="Times New Roman" w:hAnsi="Times New Roman" w:cs="Times New Roman"/>
          <w:sz w:val="28"/>
          <w:szCs w:val="28"/>
        </w:rPr>
      </w:pPr>
      <w:r w:rsidRPr="00393C23">
        <w:rPr>
          <w:rFonts w:ascii="Times New Roman" w:hAnsi="Times New Roman" w:cs="Times New Roman"/>
          <w:sz w:val="28"/>
          <w:szCs w:val="28"/>
        </w:rPr>
        <w:t xml:space="preserve">- Tác động của thủ tục hành chính (nếu có): Giải pháp này không </w:t>
      </w:r>
      <w:r w:rsidR="00D86CFC" w:rsidRPr="00393C23">
        <w:rPr>
          <w:rFonts w:ascii="Times New Roman" w:hAnsi="Times New Roman" w:cs="Times New Roman"/>
          <w:sz w:val="28"/>
          <w:szCs w:val="28"/>
        </w:rPr>
        <w:t xml:space="preserve">làm </w:t>
      </w:r>
      <w:r w:rsidRPr="00393C23">
        <w:rPr>
          <w:rFonts w:ascii="Times New Roman" w:hAnsi="Times New Roman" w:cs="Times New Roman"/>
          <w:sz w:val="28"/>
          <w:szCs w:val="28"/>
        </w:rPr>
        <w:t>phát sinh mới các vấn đề về thủ tục hành chính.</w:t>
      </w:r>
    </w:p>
    <w:p w14:paraId="24962359" w14:textId="0F147A9F" w:rsidR="005A17F9" w:rsidRPr="00393C23" w:rsidRDefault="005A17F9" w:rsidP="00393C23">
      <w:pPr>
        <w:spacing w:before="120" w:after="0" w:line="240" w:lineRule="auto"/>
        <w:ind w:firstLine="567"/>
        <w:jc w:val="both"/>
        <w:rPr>
          <w:rFonts w:ascii="Times New Roman" w:hAnsi="Times New Roman" w:cs="Times New Roman"/>
          <w:sz w:val="28"/>
          <w:szCs w:val="28"/>
        </w:rPr>
      </w:pPr>
      <w:r w:rsidRPr="00393C23">
        <w:rPr>
          <w:rFonts w:ascii="Times New Roman" w:hAnsi="Times New Roman" w:cs="Times New Roman"/>
          <w:i/>
          <w:sz w:val="28"/>
          <w:szCs w:val="28"/>
        </w:rPr>
        <w:t>b) Giải pháp 2:</w:t>
      </w:r>
      <w:r w:rsidRPr="00393C23">
        <w:rPr>
          <w:rFonts w:ascii="Times New Roman" w:hAnsi="Times New Roman" w:cs="Times New Roman"/>
          <w:sz w:val="28"/>
          <w:szCs w:val="28"/>
        </w:rPr>
        <w:t xml:space="preserve"> Bổ sung nguồn kinh phí ưu đãi từ chủ đầu tư xây dựng nhà máy điện hạt nhân, cụ thể: </w:t>
      </w:r>
      <w:r w:rsidR="00B1193C" w:rsidRPr="00393C23">
        <w:rPr>
          <w:rFonts w:ascii="Times New Roman" w:hAnsi="Times New Roman" w:cs="Times New Roman"/>
          <w:sz w:val="28"/>
          <w:szCs w:val="28"/>
        </w:rPr>
        <w:t>Các ư</w:t>
      </w:r>
      <w:r w:rsidRPr="00393C23">
        <w:rPr>
          <w:rFonts w:ascii="Times New Roman" w:hAnsi="Times New Roman" w:cs="Times New Roman"/>
          <w:sz w:val="28"/>
          <w:szCs w:val="28"/>
        </w:rPr>
        <w:t>u đãi đối với sinh viên đào tạo trình độ cao đẳng; học bổng khuyến khích với sinh viên đào tạo trình độ đại học</w:t>
      </w:r>
      <w:r w:rsidR="00B1193C" w:rsidRPr="00393C23">
        <w:rPr>
          <w:rFonts w:ascii="Times New Roman" w:hAnsi="Times New Roman" w:cs="Times New Roman"/>
          <w:sz w:val="28"/>
          <w:szCs w:val="28"/>
        </w:rPr>
        <w:t xml:space="preserve"> trong nước</w:t>
      </w:r>
      <w:r w:rsidRPr="00393C23">
        <w:rPr>
          <w:rFonts w:ascii="Times New Roman" w:hAnsi="Times New Roman" w:cs="Times New Roman"/>
          <w:sz w:val="28"/>
          <w:szCs w:val="28"/>
        </w:rPr>
        <w:t xml:space="preserve">; </w:t>
      </w:r>
      <w:r w:rsidR="00B1193C" w:rsidRPr="00393C23">
        <w:rPr>
          <w:rFonts w:ascii="Times New Roman" w:hAnsi="Times New Roman" w:cs="Times New Roman"/>
          <w:sz w:val="28"/>
          <w:szCs w:val="28"/>
        </w:rPr>
        <w:t>sinh hoạt hàng tháng cho sinh viên đào tạo trình độ đại học ở nước ngoài; học bổng khuyến khích cho sinh viên đào tạo trình độ đại học ở trong nước các chuyên ngành có liên quan đến vận hành nhà máy điện hạt nhân; kinh phí chi trả cho cán bộ quản lý, viên chức, người lao động thuộc phạm vi quản lý của chủ đầu tư nhà máy điện hạt nhân đi đào tạo lại, bồi dưỡng kiến thức chuyên môn, nghiệp vụ do chủ đầu tư nhà máy điện hạt nhân cử đi.</w:t>
      </w:r>
    </w:p>
    <w:p w14:paraId="2ED6E573" w14:textId="77777777" w:rsidR="005A17F9" w:rsidRPr="00393C23" w:rsidRDefault="005A17F9" w:rsidP="00393C23">
      <w:pPr>
        <w:spacing w:before="120" w:after="0" w:line="240" w:lineRule="auto"/>
        <w:ind w:firstLine="567"/>
        <w:jc w:val="both"/>
        <w:rPr>
          <w:rFonts w:ascii="Times New Roman" w:hAnsi="Times New Roman" w:cs="Times New Roman"/>
          <w:sz w:val="28"/>
          <w:szCs w:val="28"/>
        </w:rPr>
      </w:pPr>
      <w:r w:rsidRPr="00393C23">
        <w:rPr>
          <w:rFonts w:ascii="Times New Roman" w:hAnsi="Times New Roman" w:cs="Times New Roman"/>
          <w:sz w:val="28"/>
          <w:szCs w:val="28"/>
        </w:rPr>
        <w:t>- Tác động đối với hệ thống pháp luật: Bổ sung, điều chỉnh các mức hỗ trợ sẽ bảo đảm tính thống nhất và minh bạch trong hệ thống pháp luật; Hạn chế xung đột, chồng chéo giữa Nghị định với Luật Năng lượng nguyên tử và các văn bản dưới luật.</w:t>
      </w:r>
    </w:p>
    <w:p w14:paraId="052D37A2" w14:textId="77777777" w:rsidR="005A17F9" w:rsidRPr="00393C23" w:rsidRDefault="005A17F9" w:rsidP="00393C23">
      <w:pPr>
        <w:spacing w:before="120" w:after="0" w:line="240" w:lineRule="auto"/>
        <w:ind w:firstLine="567"/>
        <w:jc w:val="both"/>
        <w:rPr>
          <w:rFonts w:ascii="Times New Roman" w:hAnsi="Times New Roman" w:cs="Times New Roman"/>
          <w:sz w:val="28"/>
          <w:szCs w:val="28"/>
        </w:rPr>
      </w:pPr>
      <w:r w:rsidRPr="00393C23">
        <w:rPr>
          <w:rFonts w:ascii="Times New Roman" w:hAnsi="Times New Roman" w:cs="Times New Roman"/>
          <w:sz w:val="28"/>
          <w:szCs w:val="28"/>
        </w:rPr>
        <w:t>- Tác động về kinh tế - xã hội:</w:t>
      </w:r>
    </w:p>
    <w:p w14:paraId="32BC06F0" w14:textId="2B9D77D5" w:rsidR="005A17F9" w:rsidRPr="00393C23" w:rsidRDefault="005A17F9" w:rsidP="00393C23">
      <w:pPr>
        <w:spacing w:before="120" w:after="0" w:line="240" w:lineRule="auto"/>
        <w:ind w:firstLine="567"/>
        <w:jc w:val="both"/>
        <w:rPr>
          <w:rFonts w:ascii="Times New Roman" w:hAnsi="Times New Roman" w:cs="Times New Roman"/>
          <w:sz w:val="28"/>
          <w:szCs w:val="28"/>
        </w:rPr>
      </w:pPr>
      <w:r w:rsidRPr="00393C23">
        <w:rPr>
          <w:rFonts w:ascii="Times New Roman" w:hAnsi="Times New Roman" w:cs="Times New Roman"/>
          <w:sz w:val="28"/>
          <w:szCs w:val="28"/>
        </w:rPr>
        <w:t xml:space="preserve">+ Tích cực: </w:t>
      </w:r>
      <w:r w:rsidR="00B1193C" w:rsidRPr="00393C23">
        <w:rPr>
          <w:rFonts w:ascii="Times New Roman" w:hAnsi="Times New Roman" w:cs="Times New Roman"/>
          <w:sz w:val="28"/>
          <w:szCs w:val="28"/>
        </w:rPr>
        <w:t>Giảm gánh nặng chi trả cho ngân sách nhà nước</w:t>
      </w:r>
      <w:r w:rsidRPr="00393C23">
        <w:rPr>
          <w:rFonts w:ascii="Times New Roman" w:hAnsi="Times New Roman" w:cs="Times New Roman"/>
          <w:sz w:val="28"/>
          <w:szCs w:val="28"/>
        </w:rPr>
        <w:t>.</w:t>
      </w:r>
    </w:p>
    <w:p w14:paraId="7262EACB" w14:textId="0B07D396" w:rsidR="005A17F9" w:rsidRPr="00393C23" w:rsidRDefault="005A17F9" w:rsidP="00393C23">
      <w:pPr>
        <w:spacing w:before="120" w:after="0" w:line="240" w:lineRule="auto"/>
        <w:ind w:firstLine="567"/>
        <w:jc w:val="both"/>
        <w:rPr>
          <w:rFonts w:ascii="Times New Roman" w:hAnsi="Times New Roman" w:cs="Times New Roman"/>
          <w:sz w:val="28"/>
          <w:szCs w:val="28"/>
        </w:rPr>
      </w:pPr>
      <w:r w:rsidRPr="00393C23">
        <w:rPr>
          <w:rFonts w:ascii="Times New Roman" w:hAnsi="Times New Roman" w:cs="Times New Roman"/>
          <w:sz w:val="28"/>
          <w:szCs w:val="28"/>
        </w:rPr>
        <w:t xml:space="preserve">+ Hạn chế: </w:t>
      </w:r>
      <w:r w:rsidR="00B1193C" w:rsidRPr="00393C23">
        <w:rPr>
          <w:rFonts w:ascii="Times New Roman" w:hAnsi="Times New Roman" w:cs="Times New Roman"/>
          <w:sz w:val="28"/>
          <w:szCs w:val="28"/>
        </w:rPr>
        <w:t>Gia tăng kinh phí cho chủ đầu tư</w:t>
      </w:r>
      <w:r w:rsidRPr="00393C23">
        <w:rPr>
          <w:rFonts w:ascii="Times New Roman" w:hAnsi="Times New Roman" w:cs="Times New Roman"/>
          <w:sz w:val="28"/>
          <w:szCs w:val="28"/>
        </w:rPr>
        <w:t>.</w:t>
      </w:r>
    </w:p>
    <w:p w14:paraId="57D66422" w14:textId="30F9F9DF" w:rsidR="005A17F9" w:rsidRPr="00393C23" w:rsidRDefault="005A17F9" w:rsidP="00393C23">
      <w:pPr>
        <w:spacing w:before="120" w:after="0" w:line="240" w:lineRule="auto"/>
        <w:ind w:firstLine="567"/>
        <w:jc w:val="both"/>
        <w:rPr>
          <w:rFonts w:ascii="Times New Roman" w:hAnsi="Times New Roman" w:cs="Times New Roman"/>
          <w:sz w:val="28"/>
          <w:szCs w:val="28"/>
        </w:rPr>
      </w:pPr>
      <w:r w:rsidRPr="00393C23">
        <w:rPr>
          <w:rFonts w:ascii="Times New Roman" w:hAnsi="Times New Roman" w:cs="Times New Roman"/>
          <w:sz w:val="28"/>
          <w:szCs w:val="28"/>
        </w:rPr>
        <w:t xml:space="preserve">Khắc phục: </w:t>
      </w:r>
      <w:r w:rsidR="00B1193C" w:rsidRPr="00393C23">
        <w:rPr>
          <w:rFonts w:ascii="Times New Roman" w:hAnsi="Times New Roman" w:cs="Times New Roman"/>
          <w:sz w:val="28"/>
          <w:szCs w:val="28"/>
        </w:rPr>
        <w:t>Có kế hoạch để đưa vào tổng mức đầu tư dự án điện hạt nhân hoặc chi phí sản xuất kinh doanh của chủ đầu tư</w:t>
      </w:r>
      <w:r w:rsidRPr="00393C23">
        <w:rPr>
          <w:rFonts w:ascii="Times New Roman" w:hAnsi="Times New Roman" w:cs="Times New Roman"/>
          <w:sz w:val="28"/>
          <w:szCs w:val="28"/>
        </w:rPr>
        <w:t>.</w:t>
      </w:r>
    </w:p>
    <w:p w14:paraId="56CC45E4" w14:textId="77777777" w:rsidR="005A17F9" w:rsidRPr="00393C23" w:rsidRDefault="005A17F9" w:rsidP="00393C23">
      <w:pPr>
        <w:spacing w:before="120" w:after="0" w:line="240" w:lineRule="auto"/>
        <w:ind w:firstLine="567"/>
        <w:jc w:val="both"/>
        <w:rPr>
          <w:rFonts w:ascii="Times New Roman" w:hAnsi="Times New Roman" w:cs="Times New Roman"/>
          <w:sz w:val="28"/>
          <w:szCs w:val="28"/>
        </w:rPr>
      </w:pPr>
      <w:r w:rsidRPr="00393C23">
        <w:rPr>
          <w:rFonts w:ascii="Times New Roman" w:hAnsi="Times New Roman" w:cs="Times New Roman"/>
          <w:sz w:val="28"/>
          <w:szCs w:val="28"/>
        </w:rPr>
        <w:t>- Tác động về giới (nếu có): Giải pháp này không có tác động về giới.</w:t>
      </w:r>
    </w:p>
    <w:p w14:paraId="75A217FD" w14:textId="4017C3BE" w:rsidR="005A17F9" w:rsidRPr="00393C23" w:rsidRDefault="005A17F9" w:rsidP="00393C23">
      <w:pPr>
        <w:spacing w:before="120" w:after="0" w:line="240" w:lineRule="auto"/>
        <w:ind w:firstLine="567"/>
        <w:jc w:val="both"/>
        <w:rPr>
          <w:rFonts w:ascii="Times New Roman" w:hAnsi="Times New Roman" w:cs="Times New Roman"/>
          <w:sz w:val="28"/>
          <w:szCs w:val="28"/>
        </w:rPr>
      </w:pPr>
      <w:r w:rsidRPr="00393C23">
        <w:rPr>
          <w:rFonts w:ascii="Times New Roman" w:hAnsi="Times New Roman" w:cs="Times New Roman"/>
          <w:sz w:val="28"/>
          <w:szCs w:val="28"/>
        </w:rPr>
        <w:t xml:space="preserve">- Tác động của thủ tục hành chính (nếu có): Giải pháp này </w:t>
      </w:r>
      <w:r w:rsidR="00B1193C" w:rsidRPr="00393C23">
        <w:rPr>
          <w:rFonts w:ascii="Times New Roman" w:hAnsi="Times New Roman" w:cs="Times New Roman"/>
          <w:sz w:val="28"/>
          <w:szCs w:val="28"/>
        </w:rPr>
        <w:t>không</w:t>
      </w:r>
      <w:r w:rsidRPr="00393C23">
        <w:rPr>
          <w:rFonts w:ascii="Times New Roman" w:hAnsi="Times New Roman" w:cs="Times New Roman"/>
          <w:sz w:val="28"/>
          <w:szCs w:val="28"/>
        </w:rPr>
        <w:t xml:space="preserve"> </w:t>
      </w:r>
      <w:r w:rsidR="00D86CFC" w:rsidRPr="00393C23">
        <w:rPr>
          <w:rFonts w:ascii="Times New Roman" w:hAnsi="Times New Roman" w:cs="Times New Roman"/>
          <w:sz w:val="28"/>
          <w:szCs w:val="28"/>
        </w:rPr>
        <w:t xml:space="preserve">làm </w:t>
      </w:r>
      <w:r w:rsidRPr="00393C23">
        <w:rPr>
          <w:rFonts w:ascii="Times New Roman" w:hAnsi="Times New Roman" w:cs="Times New Roman"/>
          <w:sz w:val="28"/>
          <w:szCs w:val="28"/>
        </w:rPr>
        <w:t xml:space="preserve">phát sinh một thủ tục hành chính. </w:t>
      </w:r>
    </w:p>
    <w:p w14:paraId="667F2EC8" w14:textId="0C3F6FC9" w:rsidR="005A17F9" w:rsidRPr="00393C23" w:rsidRDefault="00B1193C" w:rsidP="00393C23">
      <w:pPr>
        <w:spacing w:before="120" w:after="0" w:line="240" w:lineRule="auto"/>
        <w:ind w:firstLine="567"/>
        <w:jc w:val="both"/>
        <w:rPr>
          <w:rFonts w:ascii="Times New Roman" w:hAnsi="Times New Roman" w:cs="Times New Roman"/>
          <w:b/>
          <w:i/>
          <w:sz w:val="28"/>
          <w:szCs w:val="28"/>
        </w:rPr>
      </w:pPr>
      <w:r w:rsidRPr="00393C23">
        <w:rPr>
          <w:rFonts w:ascii="Times New Roman" w:hAnsi="Times New Roman" w:cs="Times New Roman"/>
          <w:b/>
          <w:i/>
          <w:sz w:val="28"/>
          <w:szCs w:val="28"/>
        </w:rPr>
        <w:t>4</w:t>
      </w:r>
      <w:r w:rsidR="005A17F9" w:rsidRPr="00393C23">
        <w:rPr>
          <w:rFonts w:ascii="Times New Roman" w:hAnsi="Times New Roman" w:cs="Times New Roman"/>
          <w:b/>
          <w:i/>
          <w:sz w:val="28"/>
          <w:szCs w:val="28"/>
        </w:rPr>
        <w:t>.2. Giải pháp tối ưu được lựa chọn và lý do lựa chọn giải pháp</w:t>
      </w:r>
    </w:p>
    <w:p w14:paraId="556E1D20" w14:textId="467A76EA" w:rsidR="00707672" w:rsidRPr="00393C23" w:rsidRDefault="005A17F9" w:rsidP="00393C23">
      <w:pPr>
        <w:spacing w:before="120" w:after="0" w:line="240" w:lineRule="auto"/>
        <w:ind w:firstLine="567"/>
        <w:jc w:val="both"/>
        <w:rPr>
          <w:rFonts w:ascii="Times New Roman" w:hAnsi="Times New Roman" w:cs="Times New Roman"/>
          <w:b/>
          <w:sz w:val="28"/>
          <w:szCs w:val="28"/>
        </w:rPr>
      </w:pPr>
      <w:r w:rsidRPr="00393C23">
        <w:rPr>
          <w:rFonts w:ascii="Times New Roman" w:hAnsi="Times New Roman" w:cs="Times New Roman"/>
          <w:sz w:val="28"/>
          <w:szCs w:val="28"/>
        </w:rPr>
        <w:t xml:space="preserve">Sau khi nghiên cứu, rà soát, Bộ GDĐT lựa chọn Giải pháp 2 vì: i) </w:t>
      </w:r>
      <w:r w:rsidR="00B1193C" w:rsidRPr="00393C23">
        <w:rPr>
          <w:rFonts w:ascii="Times New Roman" w:hAnsi="Times New Roman" w:cs="Times New Roman"/>
          <w:sz w:val="28"/>
          <w:szCs w:val="28"/>
        </w:rPr>
        <w:t>Giảm áp lực lên ngân sách nhà nước</w:t>
      </w:r>
      <w:r w:rsidRPr="00393C23">
        <w:rPr>
          <w:rFonts w:ascii="Times New Roman" w:hAnsi="Times New Roman" w:cs="Times New Roman"/>
          <w:sz w:val="28"/>
          <w:szCs w:val="28"/>
        </w:rPr>
        <w:t xml:space="preserve">; ii) Bảo đảm nguồn nhân lực phục vụ cho cả việc xây dựng, vận hành và quản lý các nhà máy điện hạt nhân; iii) </w:t>
      </w:r>
      <w:r w:rsidR="00B1193C" w:rsidRPr="00393C23">
        <w:rPr>
          <w:rFonts w:ascii="Times New Roman" w:hAnsi="Times New Roman" w:cs="Times New Roman"/>
          <w:sz w:val="28"/>
          <w:szCs w:val="28"/>
        </w:rPr>
        <w:t>Gia tăng trách nhiệm của chủ đầu tư;</w:t>
      </w:r>
      <w:r w:rsidRPr="00393C23">
        <w:rPr>
          <w:rFonts w:ascii="Times New Roman" w:hAnsi="Times New Roman" w:cs="Times New Roman"/>
          <w:sz w:val="28"/>
          <w:szCs w:val="28"/>
        </w:rPr>
        <w:t xml:space="preserve"> iv) Tránh thất thoát ngân sách đã chi cho việc đào tạo, bồi dưỡng.</w:t>
      </w:r>
    </w:p>
    <w:p w14:paraId="6FAE2132" w14:textId="3D468521" w:rsidR="001969C6" w:rsidRPr="00393C23" w:rsidRDefault="001969C6" w:rsidP="00393C23">
      <w:pPr>
        <w:spacing w:before="120" w:after="0" w:line="240" w:lineRule="auto"/>
        <w:ind w:firstLine="567"/>
        <w:jc w:val="both"/>
        <w:rPr>
          <w:rFonts w:ascii="Times New Roman" w:hAnsi="Times New Roman" w:cs="Times New Roman"/>
          <w:b/>
          <w:sz w:val="28"/>
          <w:szCs w:val="28"/>
        </w:rPr>
      </w:pPr>
      <w:r w:rsidRPr="00393C23">
        <w:rPr>
          <w:rFonts w:ascii="Times New Roman" w:hAnsi="Times New Roman" w:cs="Times New Roman"/>
          <w:b/>
          <w:sz w:val="28"/>
          <w:szCs w:val="28"/>
        </w:rPr>
        <w:t xml:space="preserve">III. PHŲ LỤC </w:t>
      </w:r>
    </w:p>
    <w:p w14:paraId="063C7E98" w14:textId="78FA142F" w:rsidR="001969C6" w:rsidRPr="00393C23" w:rsidRDefault="001969C6" w:rsidP="00393C23">
      <w:pPr>
        <w:spacing w:before="120" w:after="0" w:line="240" w:lineRule="auto"/>
        <w:ind w:firstLine="567"/>
        <w:jc w:val="both"/>
        <w:rPr>
          <w:rFonts w:ascii="Times New Roman" w:hAnsi="Times New Roman" w:cs="Times New Roman"/>
          <w:sz w:val="28"/>
          <w:szCs w:val="28"/>
        </w:rPr>
      </w:pPr>
      <w:r w:rsidRPr="00393C23">
        <w:rPr>
          <w:rFonts w:ascii="Times New Roman" w:hAnsi="Times New Roman" w:cs="Times New Roman"/>
          <w:sz w:val="28"/>
          <w:szCs w:val="28"/>
        </w:rPr>
        <w:t>Các bảng, biểu tính toán chi phí và lợi ích của các giải pháp (</w:t>
      </w:r>
      <w:r w:rsidR="00417D75" w:rsidRPr="00393C23">
        <w:rPr>
          <w:rFonts w:ascii="Times New Roman" w:hAnsi="Times New Roman" w:cs="Times New Roman"/>
          <w:sz w:val="28"/>
          <w:szCs w:val="28"/>
        </w:rPr>
        <w:t>không</w:t>
      </w:r>
      <w:r w:rsidRPr="00393C23">
        <w:rPr>
          <w:rFonts w:ascii="Times New Roman" w:hAnsi="Times New Roman" w:cs="Times New Roman"/>
          <w:sz w:val="28"/>
          <w:szCs w:val="28"/>
        </w:rPr>
        <w:t xml:space="preserve"> có). </w:t>
      </w:r>
    </w:p>
    <w:p w14:paraId="2CE53C9F" w14:textId="77777777" w:rsidR="00417D75" w:rsidRPr="001969C6" w:rsidRDefault="00417D75" w:rsidP="006626CE">
      <w:pPr>
        <w:spacing w:before="120" w:after="120" w:line="240" w:lineRule="auto"/>
        <w:ind w:firstLine="567"/>
        <w:jc w:val="both"/>
        <w:rPr>
          <w:rFonts w:ascii="Times New Roman" w:hAnsi="Times New Roman" w:cs="Times New Roman"/>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1969C6" w:rsidRPr="001969C6" w14:paraId="37203117" w14:textId="77777777" w:rsidTr="000E7445">
        <w:tc>
          <w:tcPr>
            <w:tcW w:w="4531" w:type="dxa"/>
          </w:tcPr>
          <w:p w14:paraId="59D13168" w14:textId="77777777" w:rsidR="001969C6" w:rsidRPr="001969C6" w:rsidRDefault="001969C6" w:rsidP="005A17F9">
            <w:pPr>
              <w:jc w:val="both"/>
            </w:pPr>
            <w:bookmarkStart w:id="7" w:name="_Hlk211584441"/>
          </w:p>
          <w:p w14:paraId="496158B8" w14:textId="77777777" w:rsidR="001969C6" w:rsidRPr="001969C6" w:rsidRDefault="001969C6" w:rsidP="005A17F9">
            <w:pPr>
              <w:jc w:val="both"/>
              <w:rPr>
                <w:b/>
                <w:i/>
              </w:rPr>
            </w:pPr>
            <w:r w:rsidRPr="001969C6">
              <w:rPr>
                <w:b/>
                <w:i/>
              </w:rPr>
              <w:t xml:space="preserve">Nơi nhận: </w:t>
            </w:r>
          </w:p>
          <w:p w14:paraId="557EF198" w14:textId="77777777" w:rsidR="00C54DEC" w:rsidRDefault="00C54DEC" w:rsidP="00C54DEC">
            <w:pPr>
              <w:jc w:val="both"/>
            </w:pPr>
            <w:r>
              <w:t>- Thủ tướng Chính phủ (để báo cáo);</w:t>
            </w:r>
          </w:p>
          <w:p w14:paraId="02072D63" w14:textId="77777777" w:rsidR="00C54DEC" w:rsidRDefault="00C54DEC" w:rsidP="00C54DEC">
            <w:pPr>
              <w:jc w:val="both"/>
            </w:pPr>
            <w:r>
              <w:lastRenderedPageBreak/>
              <w:t>- Các Phó Thủ tướng Chính phủ (để báo cáo);</w:t>
            </w:r>
          </w:p>
          <w:p w14:paraId="6864E848" w14:textId="77777777" w:rsidR="00C54DEC" w:rsidRDefault="00C54DEC" w:rsidP="00C54DEC">
            <w:pPr>
              <w:jc w:val="both"/>
            </w:pPr>
            <w:r>
              <w:t>- Văn phòng Chính phủ (để phối hợp):</w:t>
            </w:r>
          </w:p>
          <w:p w14:paraId="023010A4" w14:textId="77777777" w:rsidR="00C54DEC" w:rsidRDefault="00C54DEC" w:rsidP="00C54DEC">
            <w:pPr>
              <w:jc w:val="both"/>
            </w:pPr>
            <w:r>
              <w:t>- Bộ Tư pháp (để phối hợp);</w:t>
            </w:r>
          </w:p>
          <w:p w14:paraId="08FB1F13" w14:textId="77777777" w:rsidR="00C54DEC" w:rsidRDefault="00C54DEC" w:rsidP="00C54DEC">
            <w:pPr>
              <w:jc w:val="both"/>
            </w:pPr>
            <w:r>
              <w:t>- Bộ trưởng (để báo cáo);</w:t>
            </w:r>
          </w:p>
          <w:p w14:paraId="24E3D7ED" w14:textId="77777777" w:rsidR="00C54DEC" w:rsidRDefault="00C54DEC" w:rsidP="00C54DEC">
            <w:pPr>
              <w:jc w:val="both"/>
            </w:pPr>
            <w:r>
              <w:t>- Các Thứ trưởng (để phối hợp);</w:t>
            </w:r>
          </w:p>
          <w:p w14:paraId="291640E2" w14:textId="076180A3" w:rsidR="001969C6" w:rsidRPr="001969C6" w:rsidRDefault="00C54DEC" w:rsidP="00C54DEC">
            <w:pPr>
              <w:jc w:val="both"/>
            </w:pPr>
            <w:r>
              <w:t>- Lưu: VT, KHCNTT.</w:t>
            </w:r>
            <w:r w:rsidR="001969C6" w:rsidRPr="001969C6">
              <w:t xml:space="preserve"> </w:t>
            </w:r>
          </w:p>
          <w:p w14:paraId="55C3DA45" w14:textId="77777777" w:rsidR="001969C6" w:rsidRPr="001969C6" w:rsidRDefault="001969C6" w:rsidP="005A17F9">
            <w:pPr>
              <w:jc w:val="both"/>
            </w:pPr>
          </w:p>
        </w:tc>
        <w:tc>
          <w:tcPr>
            <w:tcW w:w="4531" w:type="dxa"/>
          </w:tcPr>
          <w:p w14:paraId="55995D6F" w14:textId="2EC40773" w:rsidR="001969C6" w:rsidRPr="00417D75" w:rsidRDefault="00C54DEC" w:rsidP="005A17F9">
            <w:pPr>
              <w:jc w:val="center"/>
              <w:rPr>
                <w:b/>
                <w:sz w:val="28"/>
                <w:szCs w:val="28"/>
              </w:rPr>
            </w:pPr>
            <w:r w:rsidRPr="00417D75">
              <w:rPr>
                <w:b/>
                <w:sz w:val="28"/>
                <w:szCs w:val="28"/>
              </w:rPr>
              <w:lastRenderedPageBreak/>
              <w:t>KT. BỘ TRƯỞNG</w:t>
            </w:r>
          </w:p>
          <w:p w14:paraId="315E86EB" w14:textId="1832B12E" w:rsidR="00C54DEC" w:rsidRPr="00417D75" w:rsidRDefault="00C54DEC" w:rsidP="005A17F9">
            <w:pPr>
              <w:jc w:val="center"/>
              <w:rPr>
                <w:b/>
                <w:sz w:val="28"/>
                <w:szCs w:val="28"/>
              </w:rPr>
            </w:pPr>
            <w:r w:rsidRPr="00417D75">
              <w:rPr>
                <w:b/>
                <w:sz w:val="28"/>
                <w:szCs w:val="28"/>
              </w:rPr>
              <w:t>THỨ TRƯỞNG</w:t>
            </w:r>
          </w:p>
          <w:p w14:paraId="2A4C4B03" w14:textId="6BC4034E" w:rsidR="001969C6" w:rsidRPr="00417D75" w:rsidRDefault="001969C6" w:rsidP="005A17F9">
            <w:pPr>
              <w:jc w:val="center"/>
              <w:rPr>
                <w:i/>
                <w:sz w:val="28"/>
                <w:szCs w:val="28"/>
              </w:rPr>
            </w:pPr>
          </w:p>
          <w:p w14:paraId="59BFC01E" w14:textId="2C3A379C" w:rsidR="00C54DEC" w:rsidRPr="00417D75" w:rsidRDefault="00C54DEC" w:rsidP="005A17F9">
            <w:pPr>
              <w:jc w:val="center"/>
              <w:rPr>
                <w:i/>
                <w:sz w:val="28"/>
                <w:szCs w:val="28"/>
              </w:rPr>
            </w:pPr>
          </w:p>
          <w:p w14:paraId="5074270D" w14:textId="77777777" w:rsidR="00C54DEC" w:rsidRPr="00417D75" w:rsidRDefault="00C54DEC" w:rsidP="005A17F9">
            <w:pPr>
              <w:jc w:val="center"/>
              <w:rPr>
                <w:i/>
                <w:sz w:val="28"/>
                <w:szCs w:val="28"/>
              </w:rPr>
            </w:pPr>
          </w:p>
          <w:p w14:paraId="4BE68B54" w14:textId="77777777" w:rsidR="001969C6" w:rsidRPr="00417D75" w:rsidRDefault="001969C6" w:rsidP="005A17F9">
            <w:pPr>
              <w:jc w:val="center"/>
              <w:rPr>
                <w:i/>
                <w:sz w:val="28"/>
                <w:szCs w:val="28"/>
              </w:rPr>
            </w:pPr>
          </w:p>
          <w:p w14:paraId="667BFC2A" w14:textId="77777777" w:rsidR="001969C6" w:rsidRPr="00417D75" w:rsidRDefault="001969C6" w:rsidP="005A17F9">
            <w:pPr>
              <w:jc w:val="center"/>
              <w:rPr>
                <w:i/>
                <w:sz w:val="28"/>
                <w:szCs w:val="28"/>
              </w:rPr>
            </w:pPr>
          </w:p>
          <w:p w14:paraId="3D85D19E" w14:textId="77777777" w:rsidR="001969C6" w:rsidRPr="00417D75" w:rsidRDefault="001969C6" w:rsidP="005A17F9">
            <w:pPr>
              <w:jc w:val="center"/>
              <w:rPr>
                <w:i/>
                <w:sz w:val="28"/>
                <w:szCs w:val="28"/>
              </w:rPr>
            </w:pPr>
          </w:p>
          <w:p w14:paraId="51C765A0" w14:textId="1B8EE823" w:rsidR="001969C6" w:rsidRPr="00417D75" w:rsidRDefault="00C54DEC" w:rsidP="005A17F9">
            <w:pPr>
              <w:jc w:val="center"/>
              <w:rPr>
                <w:b/>
                <w:sz w:val="28"/>
                <w:szCs w:val="28"/>
              </w:rPr>
            </w:pPr>
            <w:r w:rsidRPr="00417D75">
              <w:rPr>
                <w:b/>
                <w:sz w:val="28"/>
                <w:szCs w:val="28"/>
              </w:rPr>
              <w:t>Nguyễn Văn Phúc</w:t>
            </w:r>
          </w:p>
          <w:p w14:paraId="6992930C" w14:textId="77777777" w:rsidR="001969C6" w:rsidRPr="001969C6" w:rsidRDefault="001969C6" w:rsidP="005A17F9">
            <w:pPr>
              <w:jc w:val="both"/>
            </w:pPr>
          </w:p>
        </w:tc>
      </w:tr>
      <w:bookmarkEnd w:id="7"/>
    </w:tbl>
    <w:p w14:paraId="69081140" w14:textId="77777777" w:rsidR="001969C6" w:rsidRDefault="001969C6" w:rsidP="001969C6">
      <w:pPr>
        <w:spacing w:after="0" w:line="240" w:lineRule="auto"/>
        <w:jc w:val="both"/>
      </w:pPr>
    </w:p>
    <w:p w14:paraId="2FF25233" w14:textId="77777777" w:rsidR="00FC6961" w:rsidRPr="003F6AD0" w:rsidRDefault="00FC6961" w:rsidP="006C57E6">
      <w:pPr>
        <w:spacing w:before="120" w:after="0" w:line="240" w:lineRule="auto"/>
        <w:jc w:val="center"/>
        <w:rPr>
          <w:rFonts w:ascii="Times New Roman" w:hAnsi="Times New Roman" w:cs="Times New Roman"/>
          <w:b/>
          <w:iCs/>
          <w:sz w:val="28"/>
          <w:szCs w:val="28"/>
        </w:rPr>
      </w:pPr>
    </w:p>
    <w:sectPr w:rsidR="00FC6961" w:rsidRPr="003F6AD0" w:rsidSect="00393C23">
      <w:headerReference w:type="default" r:id="rId9"/>
      <w:footerReference w:type="default" r:id="rId10"/>
      <w:pgSz w:w="11906" w:h="16838" w:code="9"/>
      <w:pgMar w:top="1134" w:right="1134" w:bottom="1134" w:left="1701" w:header="567" w:footer="567"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F81022" w14:textId="77777777" w:rsidR="00BB07EC" w:rsidRDefault="00BB07EC" w:rsidP="00C826D8">
      <w:pPr>
        <w:spacing w:after="0" w:line="240" w:lineRule="auto"/>
      </w:pPr>
      <w:r>
        <w:separator/>
      </w:r>
    </w:p>
  </w:endnote>
  <w:endnote w:type="continuationSeparator" w:id="0">
    <w:p w14:paraId="55355D31" w14:textId="77777777" w:rsidR="00BB07EC" w:rsidRDefault="00BB07EC" w:rsidP="00C826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等线">
    <w:altName w:val="MS Gothic"/>
    <w:panose1 w:val="00000000000000000000"/>
    <w:charset w:val="80"/>
    <w:family w:val="roman"/>
    <w:notTrueType/>
    <w:pitch w:val="default"/>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等线 Light">
    <w:panose1 w:val="00000000000000000000"/>
    <w:charset w:val="8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197B5A" w14:textId="28B77FB2" w:rsidR="005A17F9" w:rsidRDefault="005A17F9">
    <w:pPr>
      <w:pStyle w:val="Footer"/>
      <w:jc w:val="center"/>
    </w:pPr>
  </w:p>
  <w:p w14:paraId="6FCC4574" w14:textId="77777777" w:rsidR="005A17F9" w:rsidRDefault="005A17F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26D9AEC" w14:textId="77777777" w:rsidR="00BB07EC" w:rsidRDefault="00BB07EC" w:rsidP="00C826D8">
      <w:pPr>
        <w:spacing w:after="0" w:line="240" w:lineRule="auto"/>
      </w:pPr>
      <w:r>
        <w:separator/>
      </w:r>
    </w:p>
  </w:footnote>
  <w:footnote w:type="continuationSeparator" w:id="0">
    <w:p w14:paraId="7A99B4B4" w14:textId="77777777" w:rsidR="00BB07EC" w:rsidRDefault="00BB07EC" w:rsidP="00C826D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21021584"/>
      <w:docPartObj>
        <w:docPartGallery w:val="Page Numbers (Top of Page)"/>
        <w:docPartUnique/>
      </w:docPartObj>
    </w:sdtPr>
    <w:sdtEndPr>
      <w:rPr>
        <w:rFonts w:ascii="Times New Roman" w:hAnsi="Times New Roman" w:cs="Times New Roman"/>
        <w:noProof/>
        <w:sz w:val="28"/>
        <w:szCs w:val="28"/>
      </w:rPr>
    </w:sdtEndPr>
    <w:sdtContent>
      <w:p w14:paraId="7D6939BE" w14:textId="4DAA0602" w:rsidR="00393C23" w:rsidRPr="00393C23" w:rsidRDefault="00393C23">
        <w:pPr>
          <w:pStyle w:val="Header"/>
          <w:jc w:val="center"/>
          <w:rPr>
            <w:rFonts w:ascii="Times New Roman" w:hAnsi="Times New Roman" w:cs="Times New Roman"/>
            <w:sz w:val="28"/>
            <w:szCs w:val="28"/>
          </w:rPr>
        </w:pPr>
        <w:r w:rsidRPr="00393C23">
          <w:rPr>
            <w:rFonts w:ascii="Times New Roman" w:hAnsi="Times New Roman" w:cs="Times New Roman"/>
            <w:sz w:val="28"/>
            <w:szCs w:val="28"/>
          </w:rPr>
          <w:fldChar w:fldCharType="begin"/>
        </w:r>
        <w:r w:rsidRPr="00393C23">
          <w:rPr>
            <w:rFonts w:ascii="Times New Roman" w:hAnsi="Times New Roman" w:cs="Times New Roman"/>
            <w:sz w:val="28"/>
            <w:szCs w:val="28"/>
          </w:rPr>
          <w:instrText xml:space="preserve"> PAGE   \* MERGEFORMAT </w:instrText>
        </w:r>
        <w:r w:rsidRPr="00393C23">
          <w:rPr>
            <w:rFonts w:ascii="Times New Roman" w:hAnsi="Times New Roman" w:cs="Times New Roman"/>
            <w:sz w:val="28"/>
            <w:szCs w:val="28"/>
          </w:rPr>
          <w:fldChar w:fldCharType="separate"/>
        </w:r>
        <w:r w:rsidR="006A257A">
          <w:rPr>
            <w:rFonts w:ascii="Times New Roman" w:hAnsi="Times New Roman" w:cs="Times New Roman"/>
            <w:noProof/>
            <w:sz w:val="28"/>
            <w:szCs w:val="28"/>
          </w:rPr>
          <w:t>2</w:t>
        </w:r>
        <w:r w:rsidRPr="00393C23">
          <w:rPr>
            <w:rFonts w:ascii="Times New Roman" w:hAnsi="Times New Roman" w:cs="Times New Roman"/>
            <w:noProof/>
            <w:sz w:val="28"/>
            <w:szCs w:val="28"/>
          </w:rPr>
          <w:fldChar w:fldCharType="end"/>
        </w:r>
      </w:p>
    </w:sdtContent>
  </w:sdt>
  <w:p w14:paraId="7DEF3D8D" w14:textId="77777777" w:rsidR="00393C23" w:rsidRDefault="00393C2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F7766"/>
    <w:multiLevelType w:val="hybridMultilevel"/>
    <w:tmpl w:val="1F8EF2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3610E9"/>
    <w:multiLevelType w:val="hybridMultilevel"/>
    <w:tmpl w:val="93189F1A"/>
    <w:lvl w:ilvl="0" w:tplc="A8C2C8B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7606673"/>
    <w:multiLevelType w:val="hybridMultilevel"/>
    <w:tmpl w:val="A09E6EE8"/>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nsid w:val="375E623D"/>
    <w:multiLevelType w:val="hybridMultilevel"/>
    <w:tmpl w:val="014067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37AC7F3C"/>
    <w:multiLevelType w:val="hybridMultilevel"/>
    <w:tmpl w:val="09F45AD4"/>
    <w:lvl w:ilvl="0" w:tplc="9168BE38">
      <w:start w:val="2"/>
      <w:numFmt w:val="bullet"/>
      <w:lvlText w:val="-"/>
      <w:lvlJc w:val="left"/>
      <w:pPr>
        <w:ind w:left="720" w:hanging="360"/>
      </w:pPr>
      <w:rPr>
        <w:rFonts w:ascii="Times New Roman" w:eastAsiaTheme="minorEastAsia" w:hAnsi="Times New Roman" w:cs="Times New Roman" w:hint="default"/>
        <w:b/>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0090A8C"/>
    <w:multiLevelType w:val="hybridMultilevel"/>
    <w:tmpl w:val="7EBEA336"/>
    <w:lvl w:ilvl="0" w:tplc="6B8671BA">
      <w:start w:val="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29B7F53"/>
    <w:multiLevelType w:val="hybridMultilevel"/>
    <w:tmpl w:val="EE42FC9E"/>
    <w:lvl w:ilvl="0" w:tplc="885A582C">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6"/>
  </w:num>
  <w:num w:numId="4">
    <w:abstractNumId w:val="3"/>
  </w:num>
  <w:num w:numId="5">
    <w:abstractNumId w:val="2"/>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6042"/>
    <w:rsid w:val="00001A86"/>
    <w:rsid w:val="000020B0"/>
    <w:rsid w:val="000030FB"/>
    <w:rsid w:val="00004888"/>
    <w:rsid w:val="00010B26"/>
    <w:rsid w:val="00011F28"/>
    <w:rsid w:val="0001295F"/>
    <w:rsid w:val="000132DA"/>
    <w:rsid w:val="0001465A"/>
    <w:rsid w:val="00020708"/>
    <w:rsid w:val="000209C2"/>
    <w:rsid w:val="00024EFF"/>
    <w:rsid w:val="00030834"/>
    <w:rsid w:val="00030E3E"/>
    <w:rsid w:val="00032837"/>
    <w:rsid w:val="0004010B"/>
    <w:rsid w:val="00040C15"/>
    <w:rsid w:val="00045754"/>
    <w:rsid w:val="00045A35"/>
    <w:rsid w:val="00046F01"/>
    <w:rsid w:val="00051963"/>
    <w:rsid w:val="00052D50"/>
    <w:rsid w:val="00054E1F"/>
    <w:rsid w:val="00063CBA"/>
    <w:rsid w:val="00066A8F"/>
    <w:rsid w:val="00072C23"/>
    <w:rsid w:val="00075053"/>
    <w:rsid w:val="00075BE6"/>
    <w:rsid w:val="000833DB"/>
    <w:rsid w:val="00093088"/>
    <w:rsid w:val="000942FB"/>
    <w:rsid w:val="0009449B"/>
    <w:rsid w:val="000951C6"/>
    <w:rsid w:val="00096A07"/>
    <w:rsid w:val="000A1DCA"/>
    <w:rsid w:val="000A2417"/>
    <w:rsid w:val="000A57DC"/>
    <w:rsid w:val="000C5280"/>
    <w:rsid w:val="000C533C"/>
    <w:rsid w:val="000C6584"/>
    <w:rsid w:val="000C7D79"/>
    <w:rsid w:val="000D04EF"/>
    <w:rsid w:val="000D3017"/>
    <w:rsid w:val="000D4003"/>
    <w:rsid w:val="000D479A"/>
    <w:rsid w:val="000D5A36"/>
    <w:rsid w:val="000D6941"/>
    <w:rsid w:val="000D695F"/>
    <w:rsid w:val="000E2235"/>
    <w:rsid w:val="000E31DD"/>
    <w:rsid w:val="000E7445"/>
    <w:rsid w:val="000F3294"/>
    <w:rsid w:val="000F33A9"/>
    <w:rsid w:val="000F7EC5"/>
    <w:rsid w:val="001009C9"/>
    <w:rsid w:val="00103858"/>
    <w:rsid w:val="00107793"/>
    <w:rsid w:val="00111346"/>
    <w:rsid w:val="00111D18"/>
    <w:rsid w:val="00114B52"/>
    <w:rsid w:val="00114D29"/>
    <w:rsid w:val="001152F4"/>
    <w:rsid w:val="00115432"/>
    <w:rsid w:val="00117960"/>
    <w:rsid w:val="0012095E"/>
    <w:rsid w:val="00121685"/>
    <w:rsid w:val="0012518E"/>
    <w:rsid w:val="0012589D"/>
    <w:rsid w:val="00125A21"/>
    <w:rsid w:val="00126700"/>
    <w:rsid w:val="00127713"/>
    <w:rsid w:val="00134B10"/>
    <w:rsid w:val="00134E03"/>
    <w:rsid w:val="00135A1C"/>
    <w:rsid w:val="00141307"/>
    <w:rsid w:val="00143435"/>
    <w:rsid w:val="00144D5E"/>
    <w:rsid w:val="00145577"/>
    <w:rsid w:val="00145EB0"/>
    <w:rsid w:val="00146EF9"/>
    <w:rsid w:val="00155A09"/>
    <w:rsid w:val="00161621"/>
    <w:rsid w:val="00161BF6"/>
    <w:rsid w:val="001620D3"/>
    <w:rsid w:val="001646A8"/>
    <w:rsid w:val="0016479A"/>
    <w:rsid w:val="0016545C"/>
    <w:rsid w:val="0016721F"/>
    <w:rsid w:val="00170A47"/>
    <w:rsid w:val="001768C1"/>
    <w:rsid w:val="00176BA9"/>
    <w:rsid w:val="0018274C"/>
    <w:rsid w:val="00184AE8"/>
    <w:rsid w:val="00184F86"/>
    <w:rsid w:val="001853BC"/>
    <w:rsid w:val="00186A10"/>
    <w:rsid w:val="0019102E"/>
    <w:rsid w:val="001919E5"/>
    <w:rsid w:val="00191AC0"/>
    <w:rsid w:val="0019276E"/>
    <w:rsid w:val="00193AA9"/>
    <w:rsid w:val="00194A0C"/>
    <w:rsid w:val="0019541E"/>
    <w:rsid w:val="0019678B"/>
    <w:rsid w:val="001969C6"/>
    <w:rsid w:val="001971B4"/>
    <w:rsid w:val="001B37BD"/>
    <w:rsid w:val="001B3823"/>
    <w:rsid w:val="001B3FDD"/>
    <w:rsid w:val="001B48E5"/>
    <w:rsid w:val="001B66A2"/>
    <w:rsid w:val="001B6B99"/>
    <w:rsid w:val="001B769F"/>
    <w:rsid w:val="001C2A2C"/>
    <w:rsid w:val="001C3C41"/>
    <w:rsid w:val="001C480F"/>
    <w:rsid w:val="001C7E9C"/>
    <w:rsid w:val="001D11DB"/>
    <w:rsid w:val="001D4343"/>
    <w:rsid w:val="001D4652"/>
    <w:rsid w:val="001E553F"/>
    <w:rsid w:val="001F56FE"/>
    <w:rsid w:val="001F7AEF"/>
    <w:rsid w:val="00202EEA"/>
    <w:rsid w:val="00204AB6"/>
    <w:rsid w:val="002058A2"/>
    <w:rsid w:val="00207E42"/>
    <w:rsid w:val="002136B9"/>
    <w:rsid w:val="00213A49"/>
    <w:rsid w:val="00230FCF"/>
    <w:rsid w:val="00231BAB"/>
    <w:rsid w:val="00232AE7"/>
    <w:rsid w:val="00232C41"/>
    <w:rsid w:val="00233505"/>
    <w:rsid w:val="0024374F"/>
    <w:rsid w:val="00245286"/>
    <w:rsid w:val="00247E8F"/>
    <w:rsid w:val="00250B6F"/>
    <w:rsid w:val="002520C2"/>
    <w:rsid w:val="00254519"/>
    <w:rsid w:val="002577BF"/>
    <w:rsid w:val="0026032E"/>
    <w:rsid w:val="002660E4"/>
    <w:rsid w:val="002672AD"/>
    <w:rsid w:val="00267A39"/>
    <w:rsid w:val="002723D8"/>
    <w:rsid w:val="0027259F"/>
    <w:rsid w:val="002726B6"/>
    <w:rsid w:val="0028239E"/>
    <w:rsid w:val="00286DCF"/>
    <w:rsid w:val="002902A3"/>
    <w:rsid w:val="002927A9"/>
    <w:rsid w:val="00294103"/>
    <w:rsid w:val="002959C2"/>
    <w:rsid w:val="002A0246"/>
    <w:rsid w:val="002A206C"/>
    <w:rsid w:val="002A37DF"/>
    <w:rsid w:val="002A7B8F"/>
    <w:rsid w:val="002A7CE6"/>
    <w:rsid w:val="002B033E"/>
    <w:rsid w:val="002B1CB7"/>
    <w:rsid w:val="002B2BFA"/>
    <w:rsid w:val="002B3204"/>
    <w:rsid w:val="002B495A"/>
    <w:rsid w:val="002B5905"/>
    <w:rsid w:val="002C368E"/>
    <w:rsid w:val="002C3CE0"/>
    <w:rsid w:val="002C3FB2"/>
    <w:rsid w:val="002D429E"/>
    <w:rsid w:val="002D4D87"/>
    <w:rsid w:val="002E09C2"/>
    <w:rsid w:val="002E52E8"/>
    <w:rsid w:val="002E5D3A"/>
    <w:rsid w:val="002F09C0"/>
    <w:rsid w:val="002F27D2"/>
    <w:rsid w:val="002F5306"/>
    <w:rsid w:val="003036CC"/>
    <w:rsid w:val="00305468"/>
    <w:rsid w:val="00305EDE"/>
    <w:rsid w:val="00306E7D"/>
    <w:rsid w:val="003078AF"/>
    <w:rsid w:val="0031430D"/>
    <w:rsid w:val="0031521E"/>
    <w:rsid w:val="00321F39"/>
    <w:rsid w:val="00322EC6"/>
    <w:rsid w:val="00324B0E"/>
    <w:rsid w:val="00325392"/>
    <w:rsid w:val="0033600F"/>
    <w:rsid w:val="00336DCE"/>
    <w:rsid w:val="00340FC5"/>
    <w:rsid w:val="00345399"/>
    <w:rsid w:val="00350631"/>
    <w:rsid w:val="00350DAE"/>
    <w:rsid w:val="003604F7"/>
    <w:rsid w:val="0036443E"/>
    <w:rsid w:val="003663C2"/>
    <w:rsid w:val="00367E84"/>
    <w:rsid w:val="003758E5"/>
    <w:rsid w:val="003774AE"/>
    <w:rsid w:val="00381E5E"/>
    <w:rsid w:val="00391007"/>
    <w:rsid w:val="00393C23"/>
    <w:rsid w:val="00397FE0"/>
    <w:rsid w:val="003A11A3"/>
    <w:rsid w:val="003A1CAB"/>
    <w:rsid w:val="003A2432"/>
    <w:rsid w:val="003A64EB"/>
    <w:rsid w:val="003A7065"/>
    <w:rsid w:val="003B11F1"/>
    <w:rsid w:val="003B1B54"/>
    <w:rsid w:val="003B7E5C"/>
    <w:rsid w:val="003C07A2"/>
    <w:rsid w:val="003C1FAC"/>
    <w:rsid w:val="003C57C8"/>
    <w:rsid w:val="003C5F63"/>
    <w:rsid w:val="003C62EF"/>
    <w:rsid w:val="003D02E5"/>
    <w:rsid w:val="003D193C"/>
    <w:rsid w:val="003D5484"/>
    <w:rsid w:val="003D5F95"/>
    <w:rsid w:val="003D6BFF"/>
    <w:rsid w:val="003D7690"/>
    <w:rsid w:val="003D795F"/>
    <w:rsid w:val="003E0EB0"/>
    <w:rsid w:val="003E1234"/>
    <w:rsid w:val="003E4303"/>
    <w:rsid w:val="003E5431"/>
    <w:rsid w:val="003E5FA5"/>
    <w:rsid w:val="003E6939"/>
    <w:rsid w:val="003F066D"/>
    <w:rsid w:val="003F0D2C"/>
    <w:rsid w:val="003F29C5"/>
    <w:rsid w:val="003F33D0"/>
    <w:rsid w:val="003F400B"/>
    <w:rsid w:val="003F665D"/>
    <w:rsid w:val="003F6AD0"/>
    <w:rsid w:val="003F7CB5"/>
    <w:rsid w:val="00401196"/>
    <w:rsid w:val="00403511"/>
    <w:rsid w:val="004123A9"/>
    <w:rsid w:val="00413B57"/>
    <w:rsid w:val="00417D75"/>
    <w:rsid w:val="00422B64"/>
    <w:rsid w:val="00422FFD"/>
    <w:rsid w:val="00423A2E"/>
    <w:rsid w:val="00424CDB"/>
    <w:rsid w:val="00425A51"/>
    <w:rsid w:val="00432123"/>
    <w:rsid w:val="004355B4"/>
    <w:rsid w:val="0044004C"/>
    <w:rsid w:val="00446603"/>
    <w:rsid w:val="0044697B"/>
    <w:rsid w:val="00450069"/>
    <w:rsid w:val="0045727A"/>
    <w:rsid w:val="00457371"/>
    <w:rsid w:val="00463517"/>
    <w:rsid w:val="00463E2E"/>
    <w:rsid w:val="00466CDC"/>
    <w:rsid w:val="0046724C"/>
    <w:rsid w:val="0046787B"/>
    <w:rsid w:val="00474DD0"/>
    <w:rsid w:val="00475574"/>
    <w:rsid w:val="004771FC"/>
    <w:rsid w:val="00482A98"/>
    <w:rsid w:val="00482AB3"/>
    <w:rsid w:val="00486B9E"/>
    <w:rsid w:val="00491C0E"/>
    <w:rsid w:val="0049255F"/>
    <w:rsid w:val="004975B3"/>
    <w:rsid w:val="004A1F92"/>
    <w:rsid w:val="004A4CED"/>
    <w:rsid w:val="004B070A"/>
    <w:rsid w:val="004B1B07"/>
    <w:rsid w:val="004B1B36"/>
    <w:rsid w:val="004B265D"/>
    <w:rsid w:val="004C1C12"/>
    <w:rsid w:val="004C217E"/>
    <w:rsid w:val="004C2F1C"/>
    <w:rsid w:val="004C5C13"/>
    <w:rsid w:val="004C7C40"/>
    <w:rsid w:val="004D036D"/>
    <w:rsid w:val="004D4A2F"/>
    <w:rsid w:val="004D5705"/>
    <w:rsid w:val="004D5778"/>
    <w:rsid w:val="004D5EF6"/>
    <w:rsid w:val="004E1D10"/>
    <w:rsid w:val="004E2AD8"/>
    <w:rsid w:val="004E2EE9"/>
    <w:rsid w:val="004E301B"/>
    <w:rsid w:val="004E6718"/>
    <w:rsid w:val="004E71C2"/>
    <w:rsid w:val="004F0BFB"/>
    <w:rsid w:val="004F18E2"/>
    <w:rsid w:val="004F1ABE"/>
    <w:rsid w:val="004F65FE"/>
    <w:rsid w:val="0050260E"/>
    <w:rsid w:val="00503818"/>
    <w:rsid w:val="005058CF"/>
    <w:rsid w:val="00510960"/>
    <w:rsid w:val="005147C5"/>
    <w:rsid w:val="0051618E"/>
    <w:rsid w:val="00525E3F"/>
    <w:rsid w:val="00532C66"/>
    <w:rsid w:val="00533E0D"/>
    <w:rsid w:val="005405A6"/>
    <w:rsid w:val="0054272D"/>
    <w:rsid w:val="005446EB"/>
    <w:rsid w:val="00546EF1"/>
    <w:rsid w:val="00550FB7"/>
    <w:rsid w:val="005542A2"/>
    <w:rsid w:val="005549E4"/>
    <w:rsid w:val="0056060C"/>
    <w:rsid w:val="0056276C"/>
    <w:rsid w:val="00573113"/>
    <w:rsid w:val="00573B25"/>
    <w:rsid w:val="005828CF"/>
    <w:rsid w:val="005832CE"/>
    <w:rsid w:val="00584C61"/>
    <w:rsid w:val="005A0339"/>
    <w:rsid w:val="005A0864"/>
    <w:rsid w:val="005A1156"/>
    <w:rsid w:val="005A17F9"/>
    <w:rsid w:val="005A3F66"/>
    <w:rsid w:val="005A47F0"/>
    <w:rsid w:val="005B2705"/>
    <w:rsid w:val="005B78BA"/>
    <w:rsid w:val="005C17AF"/>
    <w:rsid w:val="005C4E90"/>
    <w:rsid w:val="005C69DD"/>
    <w:rsid w:val="005C73AA"/>
    <w:rsid w:val="005C7C11"/>
    <w:rsid w:val="005D3BDC"/>
    <w:rsid w:val="005D55AF"/>
    <w:rsid w:val="005D625A"/>
    <w:rsid w:val="005D68BF"/>
    <w:rsid w:val="005E2213"/>
    <w:rsid w:val="005E72D9"/>
    <w:rsid w:val="005E72FD"/>
    <w:rsid w:val="005F174C"/>
    <w:rsid w:val="005F55F9"/>
    <w:rsid w:val="006013FA"/>
    <w:rsid w:val="00606042"/>
    <w:rsid w:val="00606445"/>
    <w:rsid w:val="00613E1C"/>
    <w:rsid w:val="00614627"/>
    <w:rsid w:val="00614BA3"/>
    <w:rsid w:val="00616129"/>
    <w:rsid w:val="0062602A"/>
    <w:rsid w:val="00635D44"/>
    <w:rsid w:val="00637549"/>
    <w:rsid w:val="00640B01"/>
    <w:rsid w:val="00642E47"/>
    <w:rsid w:val="00643B61"/>
    <w:rsid w:val="00644574"/>
    <w:rsid w:val="00644D4B"/>
    <w:rsid w:val="00650E1F"/>
    <w:rsid w:val="00651D31"/>
    <w:rsid w:val="006545E7"/>
    <w:rsid w:val="00660EC8"/>
    <w:rsid w:val="006626CE"/>
    <w:rsid w:val="00663398"/>
    <w:rsid w:val="00663813"/>
    <w:rsid w:val="00663E70"/>
    <w:rsid w:val="006647FE"/>
    <w:rsid w:val="006720BE"/>
    <w:rsid w:val="006721FD"/>
    <w:rsid w:val="0067388A"/>
    <w:rsid w:val="0067388D"/>
    <w:rsid w:val="006745C4"/>
    <w:rsid w:val="00674EAA"/>
    <w:rsid w:val="006756A4"/>
    <w:rsid w:val="00675897"/>
    <w:rsid w:val="00675B8F"/>
    <w:rsid w:val="00675DD2"/>
    <w:rsid w:val="006827DD"/>
    <w:rsid w:val="006852D0"/>
    <w:rsid w:val="006864C0"/>
    <w:rsid w:val="00687AB0"/>
    <w:rsid w:val="00691BDA"/>
    <w:rsid w:val="00694AC2"/>
    <w:rsid w:val="00694DD1"/>
    <w:rsid w:val="006A257A"/>
    <w:rsid w:val="006A4561"/>
    <w:rsid w:val="006A6265"/>
    <w:rsid w:val="006B4728"/>
    <w:rsid w:val="006B4878"/>
    <w:rsid w:val="006B54F8"/>
    <w:rsid w:val="006C57E6"/>
    <w:rsid w:val="006C698B"/>
    <w:rsid w:val="006D1DC0"/>
    <w:rsid w:val="006D6F7E"/>
    <w:rsid w:val="006E15D8"/>
    <w:rsid w:val="006E2639"/>
    <w:rsid w:val="006E2752"/>
    <w:rsid w:val="006E3C05"/>
    <w:rsid w:val="006E5DFF"/>
    <w:rsid w:val="006F1AB3"/>
    <w:rsid w:val="006F2472"/>
    <w:rsid w:val="006F2629"/>
    <w:rsid w:val="006F2AD2"/>
    <w:rsid w:val="006F54C2"/>
    <w:rsid w:val="007031A1"/>
    <w:rsid w:val="007042DC"/>
    <w:rsid w:val="007046DD"/>
    <w:rsid w:val="00707672"/>
    <w:rsid w:val="00714BA8"/>
    <w:rsid w:val="007173A0"/>
    <w:rsid w:val="007173DC"/>
    <w:rsid w:val="00732707"/>
    <w:rsid w:val="00734794"/>
    <w:rsid w:val="00734EBA"/>
    <w:rsid w:val="0073514D"/>
    <w:rsid w:val="007354B7"/>
    <w:rsid w:val="00735A15"/>
    <w:rsid w:val="00742FA0"/>
    <w:rsid w:val="00743CF1"/>
    <w:rsid w:val="00746B0F"/>
    <w:rsid w:val="007502D6"/>
    <w:rsid w:val="00757766"/>
    <w:rsid w:val="00761A95"/>
    <w:rsid w:val="00765B3A"/>
    <w:rsid w:val="00766AD6"/>
    <w:rsid w:val="00770886"/>
    <w:rsid w:val="00774119"/>
    <w:rsid w:val="00775860"/>
    <w:rsid w:val="0077764E"/>
    <w:rsid w:val="00780002"/>
    <w:rsid w:val="007802DE"/>
    <w:rsid w:val="00783158"/>
    <w:rsid w:val="00783B08"/>
    <w:rsid w:val="00785191"/>
    <w:rsid w:val="007933AE"/>
    <w:rsid w:val="00794B49"/>
    <w:rsid w:val="007A1485"/>
    <w:rsid w:val="007A2D81"/>
    <w:rsid w:val="007A2E41"/>
    <w:rsid w:val="007A33B7"/>
    <w:rsid w:val="007A6F49"/>
    <w:rsid w:val="007B05BB"/>
    <w:rsid w:val="007B080D"/>
    <w:rsid w:val="007B2138"/>
    <w:rsid w:val="007B2575"/>
    <w:rsid w:val="007B63C2"/>
    <w:rsid w:val="007D2D23"/>
    <w:rsid w:val="007D43BB"/>
    <w:rsid w:val="007D5F7D"/>
    <w:rsid w:val="007E44B0"/>
    <w:rsid w:val="007E5EB0"/>
    <w:rsid w:val="007E7B82"/>
    <w:rsid w:val="008002E2"/>
    <w:rsid w:val="008115F0"/>
    <w:rsid w:val="008153AC"/>
    <w:rsid w:val="0081665C"/>
    <w:rsid w:val="00820878"/>
    <w:rsid w:val="0082439B"/>
    <w:rsid w:val="00824E00"/>
    <w:rsid w:val="00826607"/>
    <w:rsid w:val="00826722"/>
    <w:rsid w:val="008356F3"/>
    <w:rsid w:val="0084043C"/>
    <w:rsid w:val="00841DD1"/>
    <w:rsid w:val="0084618A"/>
    <w:rsid w:val="00846A65"/>
    <w:rsid w:val="0085009F"/>
    <w:rsid w:val="00850F1A"/>
    <w:rsid w:val="00851F36"/>
    <w:rsid w:val="008634FC"/>
    <w:rsid w:val="00863A20"/>
    <w:rsid w:val="0086675C"/>
    <w:rsid w:val="00870831"/>
    <w:rsid w:val="00871386"/>
    <w:rsid w:val="008728BF"/>
    <w:rsid w:val="00873E9A"/>
    <w:rsid w:val="00876C1A"/>
    <w:rsid w:val="008806C8"/>
    <w:rsid w:val="00881755"/>
    <w:rsid w:val="00883D82"/>
    <w:rsid w:val="00884285"/>
    <w:rsid w:val="0088593D"/>
    <w:rsid w:val="0089120D"/>
    <w:rsid w:val="00894E1C"/>
    <w:rsid w:val="00895A2E"/>
    <w:rsid w:val="0089643B"/>
    <w:rsid w:val="008A3B6A"/>
    <w:rsid w:val="008A5141"/>
    <w:rsid w:val="008A5593"/>
    <w:rsid w:val="008B38DF"/>
    <w:rsid w:val="008C26A9"/>
    <w:rsid w:val="008C31A4"/>
    <w:rsid w:val="008D7B38"/>
    <w:rsid w:val="008D7E67"/>
    <w:rsid w:val="008E0420"/>
    <w:rsid w:val="008E2CDD"/>
    <w:rsid w:val="008E548A"/>
    <w:rsid w:val="008E7249"/>
    <w:rsid w:val="008E744D"/>
    <w:rsid w:val="008F1C5B"/>
    <w:rsid w:val="008F1E61"/>
    <w:rsid w:val="008F2451"/>
    <w:rsid w:val="008F3E64"/>
    <w:rsid w:val="00901906"/>
    <w:rsid w:val="00902207"/>
    <w:rsid w:val="00902217"/>
    <w:rsid w:val="00902F72"/>
    <w:rsid w:val="009053DF"/>
    <w:rsid w:val="009061A7"/>
    <w:rsid w:val="00906BED"/>
    <w:rsid w:val="009101F7"/>
    <w:rsid w:val="00914D12"/>
    <w:rsid w:val="009167E3"/>
    <w:rsid w:val="009175F7"/>
    <w:rsid w:val="00920EBA"/>
    <w:rsid w:val="00922A96"/>
    <w:rsid w:val="00922C41"/>
    <w:rsid w:val="009243F5"/>
    <w:rsid w:val="00925DA1"/>
    <w:rsid w:val="00927DB1"/>
    <w:rsid w:val="00930687"/>
    <w:rsid w:val="00931D9A"/>
    <w:rsid w:val="00934AB7"/>
    <w:rsid w:val="009407EF"/>
    <w:rsid w:val="00941216"/>
    <w:rsid w:val="009420AA"/>
    <w:rsid w:val="00943D41"/>
    <w:rsid w:val="009450D3"/>
    <w:rsid w:val="00946448"/>
    <w:rsid w:val="00952375"/>
    <w:rsid w:val="00953605"/>
    <w:rsid w:val="00957264"/>
    <w:rsid w:val="00963B9A"/>
    <w:rsid w:val="00965DFB"/>
    <w:rsid w:val="00966882"/>
    <w:rsid w:val="009756B3"/>
    <w:rsid w:val="00976E10"/>
    <w:rsid w:val="00977FE5"/>
    <w:rsid w:val="00983076"/>
    <w:rsid w:val="00986F65"/>
    <w:rsid w:val="009875F4"/>
    <w:rsid w:val="0098771F"/>
    <w:rsid w:val="00987E99"/>
    <w:rsid w:val="00990F35"/>
    <w:rsid w:val="00997124"/>
    <w:rsid w:val="009977CC"/>
    <w:rsid w:val="00997908"/>
    <w:rsid w:val="009A0ACA"/>
    <w:rsid w:val="009A329F"/>
    <w:rsid w:val="009A52AB"/>
    <w:rsid w:val="009A6DDD"/>
    <w:rsid w:val="009B0BC9"/>
    <w:rsid w:val="009B30FA"/>
    <w:rsid w:val="009B4CD0"/>
    <w:rsid w:val="009B63B7"/>
    <w:rsid w:val="009B6C0B"/>
    <w:rsid w:val="009B73C2"/>
    <w:rsid w:val="009C019A"/>
    <w:rsid w:val="009C1B91"/>
    <w:rsid w:val="009C1D27"/>
    <w:rsid w:val="009C5D19"/>
    <w:rsid w:val="009C728E"/>
    <w:rsid w:val="009D4208"/>
    <w:rsid w:val="009D467A"/>
    <w:rsid w:val="009E2874"/>
    <w:rsid w:val="009E63CC"/>
    <w:rsid w:val="009F2509"/>
    <w:rsid w:val="009F403F"/>
    <w:rsid w:val="009F477B"/>
    <w:rsid w:val="00A01D0C"/>
    <w:rsid w:val="00A040F4"/>
    <w:rsid w:val="00A1483A"/>
    <w:rsid w:val="00A27B40"/>
    <w:rsid w:val="00A3021A"/>
    <w:rsid w:val="00A32071"/>
    <w:rsid w:val="00A3251F"/>
    <w:rsid w:val="00A34360"/>
    <w:rsid w:val="00A37747"/>
    <w:rsid w:val="00A44DC6"/>
    <w:rsid w:val="00A5663A"/>
    <w:rsid w:val="00A64A4C"/>
    <w:rsid w:val="00A65B0D"/>
    <w:rsid w:val="00A666AD"/>
    <w:rsid w:val="00A67D66"/>
    <w:rsid w:val="00A72FCC"/>
    <w:rsid w:val="00A74FDC"/>
    <w:rsid w:val="00A75533"/>
    <w:rsid w:val="00A76801"/>
    <w:rsid w:val="00A8515F"/>
    <w:rsid w:val="00A86D4B"/>
    <w:rsid w:val="00A933D6"/>
    <w:rsid w:val="00A94AF9"/>
    <w:rsid w:val="00AA2CC9"/>
    <w:rsid w:val="00AA4628"/>
    <w:rsid w:val="00AA63F8"/>
    <w:rsid w:val="00AA7035"/>
    <w:rsid w:val="00AB17DF"/>
    <w:rsid w:val="00AB6783"/>
    <w:rsid w:val="00AC0D1A"/>
    <w:rsid w:val="00AC539C"/>
    <w:rsid w:val="00AC548E"/>
    <w:rsid w:val="00AD3110"/>
    <w:rsid w:val="00AD604A"/>
    <w:rsid w:val="00AD7A5C"/>
    <w:rsid w:val="00AD7E88"/>
    <w:rsid w:val="00AE0997"/>
    <w:rsid w:val="00AE44BC"/>
    <w:rsid w:val="00AF1147"/>
    <w:rsid w:val="00AF220B"/>
    <w:rsid w:val="00AF53EB"/>
    <w:rsid w:val="00AF648F"/>
    <w:rsid w:val="00B036B7"/>
    <w:rsid w:val="00B06943"/>
    <w:rsid w:val="00B100B2"/>
    <w:rsid w:val="00B1193C"/>
    <w:rsid w:val="00B125D8"/>
    <w:rsid w:val="00B164E9"/>
    <w:rsid w:val="00B213CD"/>
    <w:rsid w:val="00B24956"/>
    <w:rsid w:val="00B27F7F"/>
    <w:rsid w:val="00B30E19"/>
    <w:rsid w:val="00B31648"/>
    <w:rsid w:val="00B3474A"/>
    <w:rsid w:val="00B36059"/>
    <w:rsid w:val="00B36823"/>
    <w:rsid w:val="00B41C41"/>
    <w:rsid w:val="00B43D77"/>
    <w:rsid w:val="00B43E0C"/>
    <w:rsid w:val="00B4441E"/>
    <w:rsid w:val="00B4660A"/>
    <w:rsid w:val="00B5627C"/>
    <w:rsid w:val="00B56336"/>
    <w:rsid w:val="00B61BEF"/>
    <w:rsid w:val="00B63F43"/>
    <w:rsid w:val="00B716D5"/>
    <w:rsid w:val="00B71E08"/>
    <w:rsid w:val="00B75B33"/>
    <w:rsid w:val="00B7615F"/>
    <w:rsid w:val="00B82EDD"/>
    <w:rsid w:val="00B84B24"/>
    <w:rsid w:val="00B865CD"/>
    <w:rsid w:val="00B867DF"/>
    <w:rsid w:val="00B90FB5"/>
    <w:rsid w:val="00B95F21"/>
    <w:rsid w:val="00B96CB4"/>
    <w:rsid w:val="00BA16B3"/>
    <w:rsid w:val="00BB07EC"/>
    <w:rsid w:val="00BB1096"/>
    <w:rsid w:val="00BB523B"/>
    <w:rsid w:val="00BB7F04"/>
    <w:rsid w:val="00BC00B8"/>
    <w:rsid w:val="00BC526D"/>
    <w:rsid w:val="00BD12B7"/>
    <w:rsid w:val="00BD71CA"/>
    <w:rsid w:val="00BD7439"/>
    <w:rsid w:val="00BE0283"/>
    <w:rsid w:val="00BE1269"/>
    <w:rsid w:val="00BE4980"/>
    <w:rsid w:val="00BE538D"/>
    <w:rsid w:val="00BF202B"/>
    <w:rsid w:val="00BF3863"/>
    <w:rsid w:val="00BF3B4E"/>
    <w:rsid w:val="00BF4A91"/>
    <w:rsid w:val="00BF701F"/>
    <w:rsid w:val="00BF7A38"/>
    <w:rsid w:val="00C06971"/>
    <w:rsid w:val="00C10580"/>
    <w:rsid w:val="00C13CA9"/>
    <w:rsid w:val="00C14728"/>
    <w:rsid w:val="00C17AAE"/>
    <w:rsid w:val="00C24465"/>
    <w:rsid w:val="00C25D3C"/>
    <w:rsid w:val="00C2754F"/>
    <w:rsid w:val="00C27621"/>
    <w:rsid w:val="00C3567B"/>
    <w:rsid w:val="00C358AD"/>
    <w:rsid w:val="00C37144"/>
    <w:rsid w:val="00C42D16"/>
    <w:rsid w:val="00C4391F"/>
    <w:rsid w:val="00C43D6B"/>
    <w:rsid w:val="00C45747"/>
    <w:rsid w:val="00C47BD8"/>
    <w:rsid w:val="00C54DEC"/>
    <w:rsid w:val="00C555E9"/>
    <w:rsid w:val="00C55EF1"/>
    <w:rsid w:val="00C61445"/>
    <w:rsid w:val="00C656E8"/>
    <w:rsid w:val="00C6784E"/>
    <w:rsid w:val="00C730F1"/>
    <w:rsid w:val="00C77574"/>
    <w:rsid w:val="00C8102B"/>
    <w:rsid w:val="00C826D8"/>
    <w:rsid w:val="00C84C4D"/>
    <w:rsid w:val="00C87D81"/>
    <w:rsid w:val="00C9160E"/>
    <w:rsid w:val="00C91A16"/>
    <w:rsid w:val="00C92623"/>
    <w:rsid w:val="00C97D24"/>
    <w:rsid w:val="00CB2081"/>
    <w:rsid w:val="00CB29D1"/>
    <w:rsid w:val="00CC54BB"/>
    <w:rsid w:val="00CC6038"/>
    <w:rsid w:val="00CD5D62"/>
    <w:rsid w:val="00CD766B"/>
    <w:rsid w:val="00CE2916"/>
    <w:rsid w:val="00CE64A0"/>
    <w:rsid w:val="00CE6A47"/>
    <w:rsid w:val="00CE6E44"/>
    <w:rsid w:val="00CF5B88"/>
    <w:rsid w:val="00CF5E18"/>
    <w:rsid w:val="00D022FD"/>
    <w:rsid w:val="00D11BA8"/>
    <w:rsid w:val="00D1255B"/>
    <w:rsid w:val="00D13937"/>
    <w:rsid w:val="00D14B47"/>
    <w:rsid w:val="00D14FD5"/>
    <w:rsid w:val="00D1619A"/>
    <w:rsid w:val="00D218E3"/>
    <w:rsid w:val="00D23125"/>
    <w:rsid w:val="00D23626"/>
    <w:rsid w:val="00D267C2"/>
    <w:rsid w:val="00D34A7F"/>
    <w:rsid w:val="00D366C1"/>
    <w:rsid w:val="00D366D0"/>
    <w:rsid w:val="00D41CAE"/>
    <w:rsid w:val="00D42131"/>
    <w:rsid w:val="00D42358"/>
    <w:rsid w:val="00D44285"/>
    <w:rsid w:val="00D50B73"/>
    <w:rsid w:val="00D520BF"/>
    <w:rsid w:val="00D54B84"/>
    <w:rsid w:val="00D552A5"/>
    <w:rsid w:val="00D604C6"/>
    <w:rsid w:val="00D60A5C"/>
    <w:rsid w:val="00D63758"/>
    <w:rsid w:val="00D63E60"/>
    <w:rsid w:val="00D6706F"/>
    <w:rsid w:val="00D727B8"/>
    <w:rsid w:val="00D82511"/>
    <w:rsid w:val="00D844CC"/>
    <w:rsid w:val="00D869BB"/>
    <w:rsid w:val="00D86CFC"/>
    <w:rsid w:val="00D87CE9"/>
    <w:rsid w:val="00D973AD"/>
    <w:rsid w:val="00DA0267"/>
    <w:rsid w:val="00DB049A"/>
    <w:rsid w:val="00DC2016"/>
    <w:rsid w:val="00DD41C4"/>
    <w:rsid w:val="00DD57B0"/>
    <w:rsid w:val="00DE3461"/>
    <w:rsid w:val="00DE42E8"/>
    <w:rsid w:val="00DF1B8E"/>
    <w:rsid w:val="00DF1C16"/>
    <w:rsid w:val="00DF1C35"/>
    <w:rsid w:val="00DF4E6B"/>
    <w:rsid w:val="00DF5F6A"/>
    <w:rsid w:val="00DF6093"/>
    <w:rsid w:val="00DF7C9E"/>
    <w:rsid w:val="00E07ED9"/>
    <w:rsid w:val="00E1078B"/>
    <w:rsid w:val="00E10DD9"/>
    <w:rsid w:val="00E11E60"/>
    <w:rsid w:val="00E12CC2"/>
    <w:rsid w:val="00E15A14"/>
    <w:rsid w:val="00E16FE2"/>
    <w:rsid w:val="00E21FB4"/>
    <w:rsid w:val="00E229C0"/>
    <w:rsid w:val="00E23D56"/>
    <w:rsid w:val="00E25CC0"/>
    <w:rsid w:val="00E401BD"/>
    <w:rsid w:val="00E40F03"/>
    <w:rsid w:val="00E42791"/>
    <w:rsid w:val="00E454AA"/>
    <w:rsid w:val="00E475EB"/>
    <w:rsid w:val="00E5584E"/>
    <w:rsid w:val="00E614CE"/>
    <w:rsid w:val="00E67A45"/>
    <w:rsid w:val="00E7177A"/>
    <w:rsid w:val="00E71A5A"/>
    <w:rsid w:val="00E72E68"/>
    <w:rsid w:val="00E73AA6"/>
    <w:rsid w:val="00E83B8F"/>
    <w:rsid w:val="00E83D74"/>
    <w:rsid w:val="00E84187"/>
    <w:rsid w:val="00E923D5"/>
    <w:rsid w:val="00E933E8"/>
    <w:rsid w:val="00E97BEB"/>
    <w:rsid w:val="00EA55D4"/>
    <w:rsid w:val="00EA6EE4"/>
    <w:rsid w:val="00EB2925"/>
    <w:rsid w:val="00EB7CF4"/>
    <w:rsid w:val="00EC0BE4"/>
    <w:rsid w:val="00EC5DF5"/>
    <w:rsid w:val="00EC63EA"/>
    <w:rsid w:val="00ED07E3"/>
    <w:rsid w:val="00ED530D"/>
    <w:rsid w:val="00ED5EF4"/>
    <w:rsid w:val="00ED6AE1"/>
    <w:rsid w:val="00EE17A8"/>
    <w:rsid w:val="00EE53B8"/>
    <w:rsid w:val="00EE641E"/>
    <w:rsid w:val="00EE6C6A"/>
    <w:rsid w:val="00EF5C72"/>
    <w:rsid w:val="00F00B24"/>
    <w:rsid w:val="00F02A74"/>
    <w:rsid w:val="00F045BE"/>
    <w:rsid w:val="00F10F49"/>
    <w:rsid w:val="00F12EFE"/>
    <w:rsid w:val="00F1604C"/>
    <w:rsid w:val="00F2048E"/>
    <w:rsid w:val="00F21007"/>
    <w:rsid w:val="00F21884"/>
    <w:rsid w:val="00F22DA0"/>
    <w:rsid w:val="00F23F3A"/>
    <w:rsid w:val="00F24A3F"/>
    <w:rsid w:val="00F32BE5"/>
    <w:rsid w:val="00F3395E"/>
    <w:rsid w:val="00F3510F"/>
    <w:rsid w:val="00F40D8F"/>
    <w:rsid w:val="00F46C91"/>
    <w:rsid w:val="00F501A7"/>
    <w:rsid w:val="00F52940"/>
    <w:rsid w:val="00F5332F"/>
    <w:rsid w:val="00F57029"/>
    <w:rsid w:val="00F611C9"/>
    <w:rsid w:val="00F6496F"/>
    <w:rsid w:val="00F66385"/>
    <w:rsid w:val="00F735D1"/>
    <w:rsid w:val="00F748D6"/>
    <w:rsid w:val="00F75727"/>
    <w:rsid w:val="00F76C32"/>
    <w:rsid w:val="00F81419"/>
    <w:rsid w:val="00F82D2C"/>
    <w:rsid w:val="00F836FD"/>
    <w:rsid w:val="00F866D7"/>
    <w:rsid w:val="00F8686F"/>
    <w:rsid w:val="00F93E71"/>
    <w:rsid w:val="00F9617D"/>
    <w:rsid w:val="00FA04B1"/>
    <w:rsid w:val="00FB5D5E"/>
    <w:rsid w:val="00FC129D"/>
    <w:rsid w:val="00FC6961"/>
    <w:rsid w:val="00FD6B7A"/>
    <w:rsid w:val="00FD7C17"/>
    <w:rsid w:val="00FE06EC"/>
    <w:rsid w:val="00FE4B0E"/>
    <w:rsid w:val="00FE4D26"/>
    <w:rsid w:val="00FE4FC5"/>
    <w:rsid w:val="00FF381A"/>
    <w:rsid w:val="00FF7452"/>
    <w:rsid w:val="00FF7C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533B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33E8"/>
  </w:style>
  <w:style w:type="paragraph" w:styleId="Heading1">
    <w:name w:val="heading 1"/>
    <w:basedOn w:val="Normal"/>
    <w:next w:val="Normal"/>
    <w:link w:val="Heading1Char"/>
    <w:uiPriority w:val="9"/>
    <w:qFormat/>
    <w:rsid w:val="0060604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0604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60604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60604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0604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0604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0604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0604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0604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604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0604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60604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60604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0604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0604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0604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0604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06042"/>
    <w:rPr>
      <w:rFonts w:eastAsiaTheme="majorEastAsia" w:cstheme="majorBidi"/>
      <w:color w:val="272727" w:themeColor="text1" w:themeTint="D8"/>
    </w:rPr>
  </w:style>
  <w:style w:type="paragraph" w:styleId="Title">
    <w:name w:val="Title"/>
    <w:basedOn w:val="Normal"/>
    <w:next w:val="Normal"/>
    <w:link w:val="TitleChar"/>
    <w:uiPriority w:val="10"/>
    <w:qFormat/>
    <w:rsid w:val="006060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0604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0604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0604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06042"/>
    <w:pPr>
      <w:spacing w:before="160"/>
      <w:jc w:val="center"/>
    </w:pPr>
    <w:rPr>
      <w:i/>
      <w:iCs/>
      <w:color w:val="404040" w:themeColor="text1" w:themeTint="BF"/>
    </w:rPr>
  </w:style>
  <w:style w:type="character" w:customStyle="1" w:styleId="QuoteChar">
    <w:name w:val="Quote Char"/>
    <w:basedOn w:val="DefaultParagraphFont"/>
    <w:link w:val="Quote"/>
    <w:uiPriority w:val="29"/>
    <w:rsid w:val="00606042"/>
    <w:rPr>
      <w:i/>
      <w:iCs/>
      <w:color w:val="404040" w:themeColor="text1" w:themeTint="BF"/>
    </w:rPr>
  </w:style>
  <w:style w:type="paragraph" w:styleId="ListParagraph">
    <w:name w:val="List Paragraph"/>
    <w:basedOn w:val="Normal"/>
    <w:uiPriority w:val="34"/>
    <w:qFormat/>
    <w:rsid w:val="00606042"/>
    <w:pPr>
      <w:ind w:left="720"/>
      <w:contextualSpacing/>
    </w:pPr>
  </w:style>
  <w:style w:type="character" w:styleId="IntenseEmphasis">
    <w:name w:val="Intense Emphasis"/>
    <w:basedOn w:val="DefaultParagraphFont"/>
    <w:uiPriority w:val="21"/>
    <w:qFormat/>
    <w:rsid w:val="00606042"/>
    <w:rPr>
      <w:i/>
      <w:iCs/>
      <w:color w:val="0F4761" w:themeColor="accent1" w:themeShade="BF"/>
    </w:rPr>
  </w:style>
  <w:style w:type="paragraph" w:styleId="IntenseQuote">
    <w:name w:val="Intense Quote"/>
    <w:basedOn w:val="Normal"/>
    <w:next w:val="Normal"/>
    <w:link w:val="IntenseQuoteChar"/>
    <w:uiPriority w:val="30"/>
    <w:qFormat/>
    <w:rsid w:val="006060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06042"/>
    <w:rPr>
      <w:i/>
      <w:iCs/>
      <w:color w:val="0F4761" w:themeColor="accent1" w:themeShade="BF"/>
    </w:rPr>
  </w:style>
  <w:style w:type="character" w:styleId="IntenseReference">
    <w:name w:val="Intense Reference"/>
    <w:basedOn w:val="DefaultParagraphFont"/>
    <w:uiPriority w:val="32"/>
    <w:qFormat/>
    <w:rsid w:val="00606042"/>
    <w:rPr>
      <w:b/>
      <w:bCs/>
      <w:smallCaps/>
      <w:color w:val="0F4761" w:themeColor="accent1" w:themeShade="BF"/>
      <w:spacing w:val="5"/>
    </w:rPr>
  </w:style>
  <w:style w:type="paragraph" w:styleId="Header">
    <w:name w:val="header"/>
    <w:basedOn w:val="Normal"/>
    <w:link w:val="HeaderChar"/>
    <w:uiPriority w:val="99"/>
    <w:unhideWhenUsed/>
    <w:rsid w:val="00C826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26D8"/>
  </w:style>
  <w:style w:type="paragraph" w:styleId="Footer">
    <w:name w:val="footer"/>
    <w:basedOn w:val="Normal"/>
    <w:link w:val="FooterChar"/>
    <w:uiPriority w:val="99"/>
    <w:unhideWhenUsed/>
    <w:rsid w:val="00C826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26D8"/>
  </w:style>
  <w:style w:type="paragraph" w:styleId="FootnoteText">
    <w:name w:val="footnote text"/>
    <w:basedOn w:val="Normal"/>
    <w:link w:val="FootnoteTextChar"/>
    <w:uiPriority w:val="99"/>
    <w:semiHidden/>
    <w:unhideWhenUsed/>
    <w:rsid w:val="00C47BD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47BD8"/>
    <w:rPr>
      <w:sz w:val="20"/>
      <w:szCs w:val="20"/>
    </w:rPr>
  </w:style>
  <w:style w:type="character" w:styleId="FootnoteReference">
    <w:name w:val="footnote reference"/>
    <w:basedOn w:val="DefaultParagraphFont"/>
    <w:uiPriority w:val="99"/>
    <w:semiHidden/>
    <w:unhideWhenUsed/>
    <w:rsid w:val="00C47BD8"/>
    <w:rPr>
      <w:vertAlign w:val="superscript"/>
    </w:rPr>
  </w:style>
  <w:style w:type="character" w:styleId="Hyperlink">
    <w:name w:val="Hyperlink"/>
    <w:basedOn w:val="DefaultParagraphFont"/>
    <w:uiPriority w:val="99"/>
    <w:unhideWhenUsed/>
    <w:rsid w:val="005F174C"/>
    <w:rPr>
      <w:color w:val="467886" w:themeColor="hyperlink"/>
      <w:u w:val="single"/>
    </w:rPr>
  </w:style>
  <w:style w:type="table" w:styleId="TableGrid">
    <w:name w:val="Table Grid"/>
    <w:basedOn w:val="TableNormal"/>
    <w:uiPriority w:val="39"/>
    <w:rsid w:val="009F477B"/>
    <w:pPr>
      <w:spacing w:after="0" w:line="240" w:lineRule="auto"/>
    </w:pPr>
    <w:rPr>
      <w:rFonts w:ascii="Times New Roman" w:hAnsi="Times New Roman" w:cs="Times New Roman"/>
      <w:kern w:val="0"/>
      <w:lang w:eastAsia="ko-KR"/>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DefaultParagraphFont"/>
    <w:uiPriority w:val="99"/>
    <w:semiHidden/>
    <w:unhideWhenUsed/>
    <w:rsid w:val="006F2472"/>
    <w:rPr>
      <w:color w:val="605E5C"/>
      <w:shd w:val="clear" w:color="auto" w:fill="E1DFDD"/>
    </w:rPr>
  </w:style>
  <w:style w:type="paragraph" w:styleId="BalloonText">
    <w:name w:val="Balloon Text"/>
    <w:basedOn w:val="Normal"/>
    <w:link w:val="BalloonTextChar"/>
    <w:uiPriority w:val="99"/>
    <w:semiHidden/>
    <w:unhideWhenUsed/>
    <w:rsid w:val="00474DD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4DD0"/>
    <w:rPr>
      <w:rFonts w:ascii="Segoe UI" w:hAnsi="Segoe UI" w:cs="Segoe UI"/>
      <w:sz w:val="18"/>
      <w:szCs w:val="18"/>
    </w:rPr>
  </w:style>
  <w:style w:type="paragraph" w:styleId="NormalWeb">
    <w:name w:val="Normal (Web)"/>
    <w:basedOn w:val="Normal"/>
    <w:uiPriority w:val="99"/>
    <w:unhideWhenUsed/>
    <w:rsid w:val="004F1ABE"/>
    <w:pPr>
      <w:spacing w:before="100" w:beforeAutospacing="1" w:after="100" w:afterAutospacing="1" w:line="240" w:lineRule="auto"/>
    </w:pPr>
    <w:rPr>
      <w:rFonts w:ascii="Times New Roman" w:eastAsia="Times New Roman" w:hAnsi="Times New Roman" w:cs="Times New Roman"/>
      <w:kern w:val="0"/>
      <w:lang w:eastAsia="en-US"/>
      <w14:ligatures w14:val="none"/>
    </w:rPr>
  </w:style>
  <w:style w:type="paragraph" w:styleId="NoSpacing">
    <w:name w:val="No Spacing"/>
    <w:uiPriority w:val="1"/>
    <w:qFormat/>
    <w:rsid w:val="00F66385"/>
    <w:pPr>
      <w:spacing w:after="0" w:line="240" w:lineRule="auto"/>
    </w:pPr>
    <w:rPr>
      <w:rFonts w:ascii="Calibri" w:eastAsia="Calibri" w:hAnsi="Calibri" w:cs="Times New Roman"/>
      <w:kern w:val="0"/>
      <w:sz w:val="22"/>
      <w:szCs w:val="22"/>
      <w:lang w:eastAsia="en-US"/>
      <w14:ligatures w14:val="none"/>
    </w:rPr>
  </w:style>
  <w:style w:type="paragraph" w:styleId="BodyText">
    <w:name w:val="Body Text"/>
    <w:basedOn w:val="Normal"/>
    <w:link w:val="BodyTextChar"/>
    <w:uiPriority w:val="99"/>
    <w:unhideWhenUsed/>
    <w:qFormat/>
    <w:rsid w:val="00F66385"/>
    <w:pPr>
      <w:spacing w:before="60" w:after="60" w:line="252" w:lineRule="auto"/>
      <w:ind w:firstLine="720"/>
      <w:jc w:val="both"/>
    </w:pPr>
    <w:rPr>
      <w:rFonts w:ascii="Times New Roman" w:eastAsia="Calibri" w:hAnsi="Times New Roman" w:cs="Times New Roman"/>
      <w:kern w:val="0"/>
      <w:sz w:val="28"/>
      <w:szCs w:val="22"/>
      <w:lang w:val="vi-VN" w:eastAsia="en-US"/>
      <w14:ligatures w14:val="none"/>
    </w:rPr>
  </w:style>
  <w:style w:type="character" w:customStyle="1" w:styleId="BodyTextChar">
    <w:name w:val="Body Text Char"/>
    <w:basedOn w:val="DefaultParagraphFont"/>
    <w:link w:val="BodyText"/>
    <w:uiPriority w:val="99"/>
    <w:rsid w:val="00F66385"/>
    <w:rPr>
      <w:rFonts w:ascii="Times New Roman" w:eastAsia="Calibri" w:hAnsi="Times New Roman" w:cs="Times New Roman"/>
      <w:kern w:val="0"/>
      <w:sz w:val="28"/>
      <w:szCs w:val="22"/>
      <w:lang w:val="vi-VN" w:eastAsia="en-US"/>
      <w14:ligatures w14:val="none"/>
    </w:rPr>
  </w:style>
  <w:style w:type="character" w:styleId="Strong">
    <w:name w:val="Strong"/>
    <w:basedOn w:val="DefaultParagraphFont"/>
    <w:uiPriority w:val="22"/>
    <w:qFormat/>
    <w:rsid w:val="009B30FA"/>
    <w:rPr>
      <w:b/>
      <w:bCs/>
    </w:rPr>
  </w:style>
  <w:style w:type="character" w:styleId="Emphasis">
    <w:name w:val="Emphasis"/>
    <w:basedOn w:val="DefaultParagraphFont"/>
    <w:uiPriority w:val="20"/>
    <w:qFormat/>
    <w:rsid w:val="005E72D9"/>
    <w:rPr>
      <w:i/>
      <w:iCs/>
    </w:rPr>
  </w:style>
  <w:style w:type="paragraph" w:customStyle="1" w:styleId="Default">
    <w:name w:val="Default"/>
    <w:rsid w:val="00D604C6"/>
    <w:pPr>
      <w:autoSpaceDE w:val="0"/>
      <w:autoSpaceDN w:val="0"/>
      <w:adjustRightInd w:val="0"/>
      <w:spacing w:after="0" w:line="240" w:lineRule="auto"/>
    </w:pPr>
    <w:rPr>
      <w:rFonts w:ascii="Times New Roman" w:hAnsi="Times New Roman" w:cs="Times New Roman"/>
      <w:color w:val="000000"/>
      <w:kern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33E8"/>
  </w:style>
  <w:style w:type="paragraph" w:styleId="Heading1">
    <w:name w:val="heading 1"/>
    <w:basedOn w:val="Normal"/>
    <w:next w:val="Normal"/>
    <w:link w:val="Heading1Char"/>
    <w:uiPriority w:val="9"/>
    <w:qFormat/>
    <w:rsid w:val="0060604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0604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60604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60604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0604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0604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0604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0604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0604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604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0604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60604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60604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0604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0604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0604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0604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06042"/>
    <w:rPr>
      <w:rFonts w:eastAsiaTheme="majorEastAsia" w:cstheme="majorBidi"/>
      <w:color w:val="272727" w:themeColor="text1" w:themeTint="D8"/>
    </w:rPr>
  </w:style>
  <w:style w:type="paragraph" w:styleId="Title">
    <w:name w:val="Title"/>
    <w:basedOn w:val="Normal"/>
    <w:next w:val="Normal"/>
    <w:link w:val="TitleChar"/>
    <w:uiPriority w:val="10"/>
    <w:qFormat/>
    <w:rsid w:val="006060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0604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0604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0604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06042"/>
    <w:pPr>
      <w:spacing w:before="160"/>
      <w:jc w:val="center"/>
    </w:pPr>
    <w:rPr>
      <w:i/>
      <w:iCs/>
      <w:color w:val="404040" w:themeColor="text1" w:themeTint="BF"/>
    </w:rPr>
  </w:style>
  <w:style w:type="character" w:customStyle="1" w:styleId="QuoteChar">
    <w:name w:val="Quote Char"/>
    <w:basedOn w:val="DefaultParagraphFont"/>
    <w:link w:val="Quote"/>
    <w:uiPriority w:val="29"/>
    <w:rsid w:val="00606042"/>
    <w:rPr>
      <w:i/>
      <w:iCs/>
      <w:color w:val="404040" w:themeColor="text1" w:themeTint="BF"/>
    </w:rPr>
  </w:style>
  <w:style w:type="paragraph" w:styleId="ListParagraph">
    <w:name w:val="List Paragraph"/>
    <w:basedOn w:val="Normal"/>
    <w:uiPriority w:val="34"/>
    <w:qFormat/>
    <w:rsid w:val="00606042"/>
    <w:pPr>
      <w:ind w:left="720"/>
      <w:contextualSpacing/>
    </w:pPr>
  </w:style>
  <w:style w:type="character" w:styleId="IntenseEmphasis">
    <w:name w:val="Intense Emphasis"/>
    <w:basedOn w:val="DefaultParagraphFont"/>
    <w:uiPriority w:val="21"/>
    <w:qFormat/>
    <w:rsid w:val="00606042"/>
    <w:rPr>
      <w:i/>
      <w:iCs/>
      <w:color w:val="0F4761" w:themeColor="accent1" w:themeShade="BF"/>
    </w:rPr>
  </w:style>
  <w:style w:type="paragraph" w:styleId="IntenseQuote">
    <w:name w:val="Intense Quote"/>
    <w:basedOn w:val="Normal"/>
    <w:next w:val="Normal"/>
    <w:link w:val="IntenseQuoteChar"/>
    <w:uiPriority w:val="30"/>
    <w:qFormat/>
    <w:rsid w:val="006060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06042"/>
    <w:rPr>
      <w:i/>
      <w:iCs/>
      <w:color w:val="0F4761" w:themeColor="accent1" w:themeShade="BF"/>
    </w:rPr>
  </w:style>
  <w:style w:type="character" w:styleId="IntenseReference">
    <w:name w:val="Intense Reference"/>
    <w:basedOn w:val="DefaultParagraphFont"/>
    <w:uiPriority w:val="32"/>
    <w:qFormat/>
    <w:rsid w:val="00606042"/>
    <w:rPr>
      <w:b/>
      <w:bCs/>
      <w:smallCaps/>
      <w:color w:val="0F4761" w:themeColor="accent1" w:themeShade="BF"/>
      <w:spacing w:val="5"/>
    </w:rPr>
  </w:style>
  <w:style w:type="paragraph" w:styleId="Header">
    <w:name w:val="header"/>
    <w:basedOn w:val="Normal"/>
    <w:link w:val="HeaderChar"/>
    <w:uiPriority w:val="99"/>
    <w:unhideWhenUsed/>
    <w:rsid w:val="00C826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26D8"/>
  </w:style>
  <w:style w:type="paragraph" w:styleId="Footer">
    <w:name w:val="footer"/>
    <w:basedOn w:val="Normal"/>
    <w:link w:val="FooterChar"/>
    <w:uiPriority w:val="99"/>
    <w:unhideWhenUsed/>
    <w:rsid w:val="00C826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26D8"/>
  </w:style>
  <w:style w:type="paragraph" w:styleId="FootnoteText">
    <w:name w:val="footnote text"/>
    <w:basedOn w:val="Normal"/>
    <w:link w:val="FootnoteTextChar"/>
    <w:uiPriority w:val="99"/>
    <w:semiHidden/>
    <w:unhideWhenUsed/>
    <w:rsid w:val="00C47BD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47BD8"/>
    <w:rPr>
      <w:sz w:val="20"/>
      <w:szCs w:val="20"/>
    </w:rPr>
  </w:style>
  <w:style w:type="character" w:styleId="FootnoteReference">
    <w:name w:val="footnote reference"/>
    <w:basedOn w:val="DefaultParagraphFont"/>
    <w:uiPriority w:val="99"/>
    <w:semiHidden/>
    <w:unhideWhenUsed/>
    <w:rsid w:val="00C47BD8"/>
    <w:rPr>
      <w:vertAlign w:val="superscript"/>
    </w:rPr>
  </w:style>
  <w:style w:type="character" w:styleId="Hyperlink">
    <w:name w:val="Hyperlink"/>
    <w:basedOn w:val="DefaultParagraphFont"/>
    <w:uiPriority w:val="99"/>
    <w:unhideWhenUsed/>
    <w:rsid w:val="005F174C"/>
    <w:rPr>
      <w:color w:val="467886" w:themeColor="hyperlink"/>
      <w:u w:val="single"/>
    </w:rPr>
  </w:style>
  <w:style w:type="table" w:styleId="TableGrid">
    <w:name w:val="Table Grid"/>
    <w:basedOn w:val="TableNormal"/>
    <w:uiPriority w:val="39"/>
    <w:rsid w:val="009F477B"/>
    <w:pPr>
      <w:spacing w:after="0" w:line="240" w:lineRule="auto"/>
    </w:pPr>
    <w:rPr>
      <w:rFonts w:ascii="Times New Roman" w:hAnsi="Times New Roman" w:cs="Times New Roman"/>
      <w:kern w:val="0"/>
      <w:lang w:eastAsia="ko-KR"/>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DefaultParagraphFont"/>
    <w:uiPriority w:val="99"/>
    <w:semiHidden/>
    <w:unhideWhenUsed/>
    <w:rsid w:val="006F2472"/>
    <w:rPr>
      <w:color w:val="605E5C"/>
      <w:shd w:val="clear" w:color="auto" w:fill="E1DFDD"/>
    </w:rPr>
  </w:style>
  <w:style w:type="paragraph" w:styleId="BalloonText">
    <w:name w:val="Balloon Text"/>
    <w:basedOn w:val="Normal"/>
    <w:link w:val="BalloonTextChar"/>
    <w:uiPriority w:val="99"/>
    <w:semiHidden/>
    <w:unhideWhenUsed/>
    <w:rsid w:val="00474DD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4DD0"/>
    <w:rPr>
      <w:rFonts w:ascii="Segoe UI" w:hAnsi="Segoe UI" w:cs="Segoe UI"/>
      <w:sz w:val="18"/>
      <w:szCs w:val="18"/>
    </w:rPr>
  </w:style>
  <w:style w:type="paragraph" w:styleId="NormalWeb">
    <w:name w:val="Normal (Web)"/>
    <w:basedOn w:val="Normal"/>
    <w:uiPriority w:val="99"/>
    <w:unhideWhenUsed/>
    <w:rsid w:val="004F1ABE"/>
    <w:pPr>
      <w:spacing w:before="100" w:beforeAutospacing="1" w:after="100" w:afterAutospacing="1" w:line="240" w:lineRule="auto"/>
    </w:pPr>
    <w:rPr>
      <w:rFonts w:ascii="Times New Roman" w:eastAsia="Times New Roman" w:hAnsi="Times New Roman" w:cs="Times New Roman"/>
      <w:kern w:val="0"/>
      <w:lang w:eastAsia="en-US"/>
      <w14:ligatures w14:val="none"/>
    </w:rPr>
  </w:style>
  <w:style w:type="paragraph" w:styleId="NoSpacing">
    <w:name w:val="No Spacing"/>
    <w:uiPriority w:val="1"/>
    <w:qFormat/>
    <w:rsid w:val="00F66385"/>
    <w:pPr>
      <w:spacing w:after="0" w:line="240" w:lineRule="auto"/>
    </w:pPr>
    <w:rPr>
      <w:rFonts w:ascii="Calibri" w:eastAsia="Calibri" w:hAnsi="Calibri" w:cs="Times New Roman"/>
      <w:kern w:val="0"/>
      <w:sz w:val="22"/>
      <w:szCs w:val="22"/>
      <w:lang w:eastAsia="en-US"/>
      <w14:ligatures w14:val="none"/>
    </w:rPr>
  </w:style>
  <w:style w:type="paragraph" w:styleId="BodyText">
    <w:name w:val="Body Text"/>
    <w:basedOn w:val="Normal"/>
    <w:link w:val="BodyTextChar"/>
    <w:uiPriority w:val="99"/>
    <w:unhideWhenUsed/>
    <w:qFormat/>
    <w:rsid w:val="00F66385"/>
    <w:pPr>
      <w:spacing w:before="60" w:after="60" w:line="252" w:lineRule="auto"/>
      <w:ind w:firstLine="720"/>
      <w:jc w:val="both"/>
    </w:pPr>
    <w:rPr>
      <w:rFonts w:ascii="Times New Roman" w:eastAsia="Calibri" w:hAnsi="Times New Roman" w:cs="Times New Roman"/>
      <w:kern w:val="0"/>
      <w:sz w:val="28"/>
      <w:szCs w:val="22"/>
      <w:lang w:val="vi-VN" w:eastAsia="en-US"/>
      <w14:ligatures w14:val="none"/>
    </w:rPr>
  </w:style>
  <w:style w:type="character" w:customStyle="1" w:styleId="BodyTextChar">
    <w:name w:val="Body Text Char"/>
    <w:basedOn w:val="DefaultParagraphFont"/>
    <w:link w:val="BodyText"/>
    <w:uiPriority w:val="99"/>
    <w:rsid w:val="00F66385"/>
    <w:rPr>
      <w:rFonts w:ascii="Times New Roman" w:eastAsia="Calibri" w:hAnsi="Times New Roman" w:cs="Times New Roman"/>
      <w:kern w:val="0"/>
      <w:sz w:val="28"/>
      <w:szCs w:val="22"/>
      <w:lang w:val="vi-VN" w:eastAsia="en-US"/>
      <w14:ligatures w14:val="none"/>
    </w:rPr>
  </w:style>
  <w:style w:type="character" w:styleId="Strong">
    <w:name w:val="Strong"/>
    <w:basedOn w:val="DefaultParagraphFont"/>
    <w:uiPriority w:val="22"/>
    <w:qFormat/>
    <w:rsid w:val="009B30FA"/>
    <w:rPr>
      <w:b/>
      <w:bCs/>
    </w:rPr>
  </w:style>
  <w:style w:type="character" w:styleId="Emphasis">
    <w:name w:val="Emphasis"/>
    <w:basedOn w:val="DefaultParagraphFont"/>
    <w:uiPriority w:val="20"/>
    <w:qFormat/>
    <w:rsid w:val="005E72D9"/>
    <w:rPr>
      <w:i/>
      <w:iCs/>
    </w:rPr>
  </w:style>
  <w:style w:type="paragraph" w:customStyle="1" w:styleId="Default">
    <w:name w:val="Default"/>
    <w:rsid w:val="00D604C6"/>
    <w:pPr>
      <w:autoSpaceDE w:val="0"/>
      <w:autoSpaceDN w:val="0"/>
      <w:adjustRightInd w:val="0"/>
      <w:spacing w:after="0" w:line="240" w:lineRule="auto"/>
    </w:pPr>
    <w:rPr>
      <w:rFonts w:ascii="Times New Roman" w:hAnsi="Times New Roman" w:cs="Times New Roman"/>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841558">
      <w:bodyDiv w:val="1"/>
      <w:marLeft w:val="0"/>
      <w:marRight w:val="0"/>
      <w:marTop w:val="0"/>
      <w:marBottom w:val="0"/>
      <w:divBdr>
        <w:top w:val="none" w:sz="0" w:space="0" w:color="auto"/>
        <w:left w:val="none" w:sz="0" w:space="0" w:color="auto"/>
        <w:bottom w:val="none" w:sz="0" w:space="0" w:color="auto"/>
        <w:right w:val="none" w:sz="0" w:space="0" w:color="auto"/>
      </w:divBdr>
    </w:div>
    <w:div w:id="134032502">
      <w:bodyDiv w:val="1"/>
      <w:marLeft w:val="0"/>
      <w:marRight w:val="0"/>
      <w:marTop w:val="0"/>
      <w:marBottom w:val="0"/>
      <w:divBdr>
        <w:top w:val="none" w:sz="0" w:space="0" w:color="auto"/>
        <w:left w:val="none" w:sz="0" w:space="0" w:color="auto"/>
        <w:bottom w:val="none" w:sz="0" w:space="0" w:color="auto"/>
        <w:right w:val="none" w:sz="0" w:space="0" w:color="auto"/>
      </w:divBdr>
    </w:div>
    <w:div w:id="137262465">
      <w:bodyDiv w:val="1"/>
      <w:marLeft w:val="0"/>
      <w:marRight w:val="0"/>
      <w:marTop w:val="0"/>
      <w:marBottom w:val="0"/>
      <w:divBdr>
        <w:top w:val="none" w:sz="0" w:space="0" w:color="auto"/>
        <w:left w:val="none" w:sz="0" w:space="0" w:color="auto"/>
        <w:bottom w:val="none" w:sz="0" w:space="0" w:color="auto"/>
        <w:right w:val="none" w:sz="0" w:space="0" w:color="auto"/>
      </w:divBdr>
    </w:div>
    <w:div w:id="277295103">
      <w:bodyDiv w:val="1"/>
      <w:marLeft w:val="0"/>
      <w:marRight w:val="0"/>
      <w:marTop w:val="0"/>
      <w:marBottom w:val="0"/>
      <w:divBdr>
        <w:top w:val="none" w:sz="0" w:space="0" w:color="auto"/>
        <w:left w:val="none" w:sz="0" w:space="0" w:color="auto"/>
        <w:bottom w:val="none" w:sz="0" w:space="0" w:color="auto"/>
        <w:right w:val="none" w:sz="0" w:space="0" w:color="auto"/>
      </w:divBdr>
    </w:div>
    <w:div w:id="569776160">
      <w:bodyDiv w:val="1"/>
      <w:marLeft w:val="0"/>
      <w:marRight w:val="0"/>
      <w:marTop w:val="0"/>
      <w:marBottom w:val="0"/>
      <w:divBdr>
        <w:top w:val="none" w:sz="0" w:space="0" w:color="auto"/>
        <w:left w:val="none" w:sz="0" w:space="0" w:color="auto"/>
        <w:bottom w:val="none" w:sz="0" w:space="0" w:color="auto"/>
        <w:right w:val="none" w:sz="0" w:space="0" w:color="auto"/>
      </w:divBdr>
    </w:div>
    <w:div w:id="766196478">
      <w:bodyDiv w:val="1"/>
      <w:marLeft w:val="0"/>
      <w:marRight w:val="0"/>
      <w:marTop w:val="0"/>
      <w:marBottom w:val="0"/>
      <w:divBdr>
        <w:top w:val="none" w:sz="0" w:space="0" w:color="auto"/>
        <w:left w:val="none" w:sz="0" w:space="0" w:color="auto"/>
        <w:bottom w:val="none" w:sz="0" w:space="0" w:color="auto"/>
        <w:right w:val="none" w:sz="0" w:space="0" w:color="auto"/>
      </w:divBdr>
      <w:divsChild>
        <w:div w:id="419253022">
          <w:marLeft w:val="0"/>
          <w:marRight w:val="0"/>
          <w:marTop w:val="0"/>
          <w:marBottom w:val="0"/>
          <w:divBdr>
            <w:top w:val="none" w:sz="0" w:space="0" w:color="auto"/>
            <w:left w:val="none" w:sz="0" w:space="0" w:color="auto"/>
            <w:bottom w:val="none" w:sz="0" w:space="0" w:color="auto"/>
            <w:right w:val="none" w:sz="0" w:space="0" w:color="auto"/>
          </w:divBdr>
          <w:divsChild>
            <w:div w:id="379482851">
              <w:marLeft w:val="0"/>
              <w:marRight w:val="0"/>
              <w:marTop w:val="0"/>
              <w:marBottom w:val="0"/>
              <w:divBdr>
                <w:top w:val="none" w:sz="0" w:space="0" w:color="auto"/>
                <w:left w:val="none" w:sz="0" w:space="0" w:color="auto"/>
                <w:bottom w:val="none" w:sz="0" w:space="0" w:color="auto"/>
                <w:right w:val="none" w:sz="0" w:space="0" w:color="auto"/>
              </w:divBdr>
              <w:divsChild>
                <w:div w:id="500777986">
                  <w:marLeft w:val="0"/>
                  <w:marRight w:val="0"/>
                  <w:marTop w:val="0"/>
                  <w:marBottom w:val="450"/>
                  <w:divBdr>
                    <w:top w:val="none" w:sz="0" w:space="0" w:color="auto"/>
                    <w:left w:val="none" w:sz="0" w:space="0" w:color="auto"/>
                    <w:bottom w:val="none" w:sz="0" w:space="0" w:color="auto"/>
                    <w:right w:val="none" w:sz="0" w:space="0" w:color="auto"/>
                  </w:divBdr>
                  <w:divsChild>
                    <w:div w:id="1701858590">
                      <w:marLeft w:val="0"/>
                      <w:marRight w:val="0"/>
                      <w:marTop w:val="0"/>
                      <w:marBottom w:val="0"/>
                      <w:divBdr>
                        <w:top w:val="none" w:sz="0" w:space="0" w:color="auto"/>
                        <w:left w:val="none" w:sz="0" w:space="0" w:color="auto"/>
                        <w:bottom w:val="none" w:sz="0" w:space="0" w:color="auto"/>
                        <w:right w:val="none" w:sz="0" w:space="0" w:color="auto"/>
                      </w:divBdr>
                      <w:divsChild>
                        <w:div w:id="480392098">
                          <w:marLeft w:val="0"/>
                          <w:marRight w:val="0"/>
                          <w:marTop w:val="0"/>
                          <w:marBottom w:val="0"/>
                          <w:divBdr>
                            <w:top w:val="none" w:sz="0" w:space="0" w:color="auto"/>
                            <w:left w:val="none" w:sz="0" w:space="0" w:color="auto"/>
                            <w:bottom w:val="none" w:sz="0" w:space="0" w:color="auto"/>
                            <w:right w:val="none" w:sz="0" w:space="0" w:color="auto"/>
                          </w:divBdr>
                          <w:divsChild>
                            <w:div w:id="1712849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1826160">
      <w:bodyDiv w:val="1"/>
      <w:marLeft w:val="0"/>
      <w:marRight w:val="0"/>
      <w:marTop w:val="0"/>
      <w:marBottom w:val="0"/>
      <w:divBdr>
        <w:top w:val="none" w:sz="0" w:space="0" w:color="auto"/>
        <w:left w:val="none" w:sz="0" w:space="0" w:color="auto"/>
        <w:bottom w:val="none" w:sz="0" w:space="0" w:color="auto"/>
        <w:right w:val="none" w:sz="0" w:space="0" w:color="auto"/>
      </w:divBdr>
    </w:div>
    <w:div w:id="898128657">
      <w:bodyDiv w:val="1"/>
      <w:marLeft w:val="0"/>
      <w:marRight w:val="0"/>
      <w:marTop w:val="0"/>
      <w:marBottom w:val="0"/>
      <w:divBdr>
        <w:top w:val="none" w:sz="0" w:space="0" w:color="auto"/>
        <w:left w:val="none" w:sz="0" w:space="0" w:color="auto"/>
        <w:bottom w:val="none" w:sz="0" w:space="0" w:color="auto"/>
        <w:right w:val="none" w:sz="0" w:space="0" w:color="auto"/>
      </w:divBdr>
    </w:div>
    <w:div w:id="964505126">
      <w:bodyDiv w:val="1"/>
      <w:marLeft w:val="0"/>
      <w:marRight w:val="0"/>
      <w:marTop w:val="0"/>
      <w:marBottom w:val="0"/>
      <w:divBdr>
        <w:top w:val="none" w:sz="0" w:space="0" w:color="auto"/>
        <w:left w:val="none" w:sz="0" w:space="0" w:color="auto"/>
        <w:bottom w:val="none" w:sz="0" w:space="0" w:color="auto"/>
        <w:right w:val="none" w:sz="0" w:space="0" w:color="auto"/>
      </w:divBdr>
    </w:div>
    <w:div w:id="1013193317">
      <w:bodyDiv w:val="1"/>
      <w:marLeft w:val="0"/>
      <w:marRight w:val="0"/>
      <w:marTop w:val="0"/>
      <w:marBottom w:val="0"/>
      <w:divBdr>
        <w:top w:val="none" w:sz="0" w:space="0" w:color="auto"/>
        <w:left w:val="none" w:sz="0" w:space="0" w:color="auto"/>
        <w:bottom w:val="none" w:sz="0" w:space="0" w:color="auto"/>
        <w:right w:val="none" w:sz="0" w:space="0" w:color="auto"/>
      </w:divBdr>
    </w:div>
    <w:div w:id="1269846643">
      <w:bodyDiv w:val="1"/>
      <w:marLeft w:val="0"/>
      <w:marRight w:val="0"/>
      <w:marTop w:val="0"/>
      <w:marBottom w:val="0"/>
      <w:divBdr>
        <w:top w:val="none" w:sz="0" w:space="0" w:color="auto"/>
        <w:left w:val="none" w:sz="0" w:space="0" w:color="auto"/>
        <w:bottom w:val="none" w:sz="0" w:space="0" w:color="auto"/>
        <w:right w:val="none" w:sz="0" w:space="0" w:color="auto"/>
      </w:divBdr>
      <w:divsChild>
        <w:div w:id="590163296">
          <w:marLeft w:val="0"/>
          <w:marRight w:val="0"/>
          <w:marTop w:val="0"/>
          <w:marBottom w:val="0"/>
          <w:divBdr>
            <w:top w:val="none" w:sz="0" w:space="0" w:color="auto"/>
            <w:left w:val="none" w:sz="0" w:space="0" w:color="auto"/>
            <w:bottom w:val="none" w:sz="0" w:space="0" w:color="auto"/>
            <w:right w:val="none" w:sz="0" w:space="0" w:color="auto"/>
          </w:divBdr>
        </w:div>
        <w:div w:id="1088387022">
          <w:marLeft w:val="0"/>
          <w:marRight w:val="0"/>
          <w:marTop w:val="0"/>
          <w:marBottom w:val="240"/>
          <w:divBdr>
            <w:top w:val="none" w:sz="0" w:space="0" w:color="auto"/>
            <w:left w:val="none" w:sz="0" w:space="0" w:color="auto"/>
            <w:bottom w:val="none" w:sz="0" w:space="0" w:color="auto"/>
            <w:right w:val="none" w:sz="0" w:space="0" w:color="auto"/>
          </w:divBdr>
        </w:div>
      </w:divsChild>
    </w:div>
    <w:div w:id="1364865297">
      <w:bodyDiv w:val="1"/>
      <w:marLeft w:val="0"/>
      <w:marRight w:val="0"/>
      <w:marTop w:val="0"/>
      <w:marBottom w:val="0"/>
      <w:divBdr>
        <w:top w:val="none" w:sz="0" w:space="0" w:color="auto"/>
        <w:left w:val="none" w:sz="0" w:space="0" w:color="auto"/>
        <w:bottom w:val="none" w:sz="0" w:space="0" w:color="auto"/>
        <w:right w:val="none" w:sz="0" w:space="0" w:color="auto"/>
      </w:divBdr>
    </w:div>
    <w:div w:id="1406610058">
      <w:bodyDiv w:val="1"/>
      <w:marLeft w:val="0"/>
      <w:marRight w:val="0"/>
      <w:marTop w:val="0"/>
      <w:marBottom w:val="0"/>
      <w:divBdr>
        <w:top w:val="none" w:sz="0" w:space="0" w:color="auto"/>
        <w:left w:val="none" w:sz="0" w:space="0" w:color="auto"/>
        <w:bottom w:val="none" w:sz="0" w:space="0" w:color="auto"/>
        <w:right w:val="none" w:sz="0" w:space="0" w:color="auto"/>
      </w:divBdr>
    </w:div>
    <w:div w:id="1561553624">
      <w:bodyDiv w:val="1"/>
      <w:marLeft w:val="0"/>
      <w:marRight w:val="0"/>
      <w:marTop w:val="0"/>
      <w:marBottom w:val="0"/>
      <w:divBdr>
        <w:top w:val="none" w:sz="0" w:space="0" w:color="auto"/>
        <w:left w:val="none" w:sz="0" w:space="0" w:color="auto"/>
        <w:bottom w:val="none" w:sz="0" w:space="0" w:color="auto"/>
        <w:right w:val="none" w:sz="0" w:space="0" w:color="auto"/>
      </w:divBdr>
    </w:div>
    <w:div w:id="1597131672">
      <w:bodyDiv w:val="1"/>
      <w:marLeft w:val="0"/>
      <w:marRight w:val="0"/>
      <w:marTop w:val="0"/>
      <w:marBottom w:val="0"/>
      <w:divBdr>
        <w:top w:val="none" w:sz="0" w:space="0" w:color="auto"/>
        <w:left w:val="none" w:sz="0" w:space="0" w:color="auto"/>
        <w:bottom w:val="none" w:sz="0" w:space="0" w:color="auto"/>
        <w:right w:val="none" w:sz="0" w:space="0" w:color="auto"/>
      </w:divBdr>
    </w:div>
    <w:div w:id="1632396617">
      <w:bodyDiv w:val="1"/>
      <w:marLeft w:val="0"/>
      <w:marRight w:val="0"/>
      <w:marTop w:val="0"/>
      <w:marBottom w:val="0"/>
      <w:divBdr>
        <w:top w:val="none" w:sz="0" w:space="0" w:color="auto"/>
        <w:left w:val="none" w:sz="0" w:space="0" w:color="auto"/>
        <w:bottom w:val="none" w:sz="0" w:space="0" w:color="auto"/>
        <w:right w:val="none" w:sz="0" w:space="0" w:color="auto"/>
      </w:divBdr>
    </w:div>
    <w:div w:id="1953436739">
      <w:bodyDiv w:val="1"/>
      <w:marLeft w:val="0"/>
      <w:marRight w:val="0"/>
      <w:marTop w:val="0"/>
      <w:marBottom w:val="0"/>
      <w:divBdr>
        <w:top w:val="none" w:sz="0" w:space="0" w:color="auto"/>
        <w:left w:val="none" w:sz="0" w:space="0" w:color="auto"/>
        <w:bottom w:val="none" w:sz="0" w:space="0" w:color="auto"/>
        <w:right w:val="none" w:sz="0" w:space="0" w:color="auto"/>
      </w:divBdr>
    </w:div>
    <w:div w:id="2030599512">
      <w:bodyDiv w:val="1"/>
      <w:marLeft w:val="0"/>
      <w:marRight w:val="0"/>
      <w:marTop w:val="0"/>
      <w:marBottom w:val="0"/>
      <w:divBdr>
        <w:top w:val="none" w:sz="0" w:space="0" w:color="auto"/>
        <w:left w:val="none" w:sz="0" w:space="0" w:color="auto"/>
        <w:bottom w:val="none" w:sz="0" w:space="0" w:color="auto"/>
        <w:right w:val="none" w:sz="0" w:space="0" w:color="auto"/>
      </w:divBdr>
    </w:div>
    <w:div w:id="2135168342">
      <w:bodyDiv w:val="1"/>
      <w:marLeft w:val="0"/>
      <w:marRight w:val="0"/>
      <w:marTop w:val="0"/>
      <w:marBottom w:val="0"/>
      <w:divBdr>
        <w:top w:val="none" w:sz="0" w:space="0" w:color="auto"/>
        <w:left w:val="none" w:sz="0" w:space="0" w:color="auto"/>
        <w:bottom w:val="none" w:sz="0" w:space="0" w:color="auto"/>
        <w:right w:val="none" w:sz="0" w:space="0" w:color="auto"/>
      </w:divBdr>
      <w:divsChild>
        <w:div w:id="1803689380">
          <w:marLeft w:val="0"/>
          <w:marRight w:val="0"/>
          <w:marTop w:val="0"/>
          <w:marBottom w:val="0"/>
          <w:divBdr>
            <w:top w:val="none" w:sz="0" w:space="0" w:color="auto"/>
            <w:left w:val="none" w:sz="0" w:space="0" w:color="auto"/>
            <w:bottom w:val="none" w:sz="0" w:space="0" w:color="auto"/>
            <w:right w:val="none" w:sz="0" w:space="0" w:color="auto"/>
          </w:divBdr>
        </w:div>
        <w:div w:id="1013536150">
          <w:marLeft w:val="0"/>
          <w:marRight w:val="0"/>
          <w:marTop w:val="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A907BA-E69B-47B8-9B2A-62BFDB4024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2887</Words>
  <Characters>16461</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Lan Chi Hoàng</dc:creator>
  <cp:lastModifiedBy>MinhDiem</cp:lastModifiedBy>
  <cp:revision>2</cp:revision>
  <cp:lastPrinted>2025-08-15T08:02:00Z</cp:lastPrinted>
  <dcterms:created xsi:type="dcterms:W3CDTF">2025-12-04T01:31:00Z</dcterms:created>
  <dcterms:modified xsi:type="dcterms:W3CDTF">2025-12-04T01:31:00Z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9626bdd8be423b49c800572383be5f1b341279229b485ccfcafcfede2ceeb4ac</vt:lpwstr>
  </property>
</Properties>
</file>