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93" w:type="dxa"/>
        <w:tblInd w:w="-851" w:type="dxa"/>
        <w:tblLayout w:type="fixed"/>
        <w:tblLook w:val="04A0" w:firstRow="1" w:lastRow="0" w:firstColumn="1" w:lastColumn="0" w:noHBand="0" w:noVBand="1"/>
      </w:tblPr>
      <w:tblGrid>
        <w:gridCol w:w="4181"/>
        <w:gridCol w:w="5812"/>
      </w:tblGrid>
      <w:tr w:rsidR="00CD6EA6" w:rsidRPr="00CD6EA6" w14:paraId="6F527601" w14:textId="77777777" w:rsidTr="00EB095E">
        <w:trPr>
          <w:trHeight w:val="414"/>
        </w:trPr>
        <w:tc>
          <w:tcPr>
            <w:tcW w:w="4181" w:type="dxa"/>
            <w:hideMark/>
          </w:tcPr>
          <w:p w14:paraId="458610BB" w14:textId="31F9925B" w:rsidR="00CD6EA6" w:rsidRPr="00CD6EA6" w:rsidRDefault="00CD6EA6" w:rsidP="00CD6EA6">
            <w:pPr>
              <w:spacing w:after="0" w:line="240" w:lineRule="auto"/>
              <w:jc w:val="center"/>
              <w:rPr>
                <w:rFonts w:eastAsia="Times New Roman"/>
                <w:b/>
                <w:bCs/>
                <w:sz w:val="26"/>
                <w:szCs w:val="26"/>
                <w:lang w:val="en-US"/>
              </w:rPr>
            </w:pPr>
            <w:r w:rsidRPr="00CD6EA6">
              <w:rPr>
                <w:rFonts w:eastAsia="Times New Roman"/>
                <w:b/>
                <w:bCs/>
                <w:noProof/>
                <w:sz w:val="26"/>
                <w:szCs w:val="26"/>
                <w:lang w:val="en-US"/>
              </w:rPr>
              <mc:AlternateContent>
                <mc:Choice Requires="wps">
                  <w:drawing>
                    <wp:anchor distT="0" distB="0" distL="114300" distR="114300" simplePos="0" relativeHeight="251659264" behindDoc="0" locked="0" layoutInCell="1" allowOverlap="1" wp14:anchorId="60B0F5B1" wp14:editId="7C9BF9FA">
                      <wp:simplePos x="0" y="0"/>
                      <wp:positionH relativeFrom="column">
                        <wp:posOffset>687070</wp:posOffset>
                      </wp:positionH>
                      <wp:positionV relativeFrom="paragraph">
                        <wp:posOffset>238760</wp:posOffset>
                      </wp:positionV>
                      <wp:extent cx="1162050" cy="12700"/>
                      <wp:effectExtent l="0" t="0" r="19050" b="25400"/>
                      <wp:wrapNone/>
                      <wp:docPr id="1" name="Straight Connector 1"/>
                      <wp:cNvGraphicFramePr/>
                      <a:graphic xmlns:a="http://schemas.openxmlformats.org/drawingml/2006/main">
                        <a:graphicData uri="http://schemas.microsoft.com/office/word/2010/wordprocessingShape">
                          <wps:wsp>
                            <wps:cNvCnPr/>
                            <wps:spPr>
                              <a:xfrm>
                                <a:off x="0" y="0"/>
                                <a:ext cx="1162050" cy="127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F601E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1pt,18.8pt" to="145.6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" strokecolor="windowText"/>
                  </w:pict>
                </mc:Fallback>
              </mc:AlternateContent>
            </w:r>
            <w:r w:rsidRPr="00CD6EA6">
              <w:rPr>
                <w:rFonts w:eastAsia="Times New Roman"/>
                <w:b/>
                <w:bCs/>
                <w:sz w:val="26"/>
                <w:szCs w:val="26"/>
                <w:lang w:val="en-US"/>
              </w:rPr>
              <w:t xml:space="preserve">BỘ </w:t>
            </w:r>
            <w:r w:rsidR="00EB095E">
              <w:rPr>
                <w:rFonts w:eastAsia="Times New Roman"/>
                <w:b/>
                <w:bCs/>
                <w:sz w:val="26"/>
                <w:szCs w:val="26"/>
                <w:lang w:val="en-US"/>
              </w:rPr>
              <w:t>NGOẠI GIAO</w:t>
            </w:r>
          </w:p>
        </w:tc>
        <w:tc>
          <w:tcPr>
            <w:tcW w:w="5812" w:type="dxa"/>
            <w:vAlign w:val="center"/>
            <w:hideMark/>
          </w:tcPr>
          <w:p w14:paraId="433CAE20" w14:textId="77777777" w:rsidR="00CD6EA6" w:rsidRPr="00CD6EA6" w:rsidRDefault="00CD6EA6" w:rsidP="00CD6EA6">
            <w:pPr>
              <w:spacing w:after="0" w:line="240" w:lineRule="auto"/>
              <w:jc w:val="center"/>
              <w:rPr>
                <w:rFonts w:eastAsia="Times New Roman"/>
                <w:b/>
                <w:bCs/>
                <w:sz w:val="24"/>
                <w:lang w:val="en-US"/>
              </w:rPr>
            </w:pPr>
            <w:r w:rsidRPr="00CD6EA6">
              <w:rPr>
                <w:rFonts w:eastAsia="Times New Roman"/>
                <w:b/>
                <w:bCs/>
                <w:sz w:val="26"/>
                <w:szCs w:val="26"/>
                <w:lang w:val="en-US"/>
              </w:rPr>
              <w:t>CỘNG HOÀ XÃ HỘI CHỦ NGHĨA VIỆT NAM</w:t>
            </w:r>
          </w:p>
          <w:p w14:paraId="09F0D373" w14:textId="77777777" w:rsidR="00CD6EA6" w:rsidRPr="00CD6EA6" w:rsidRDefault="00CD6EA6" w:rsidP="00CD6EA6">
            <w:pPr>
              <w:spacing w:after="0" w:line="240" w:lineRule="auto"/>
              <w:jc w:val="center"/>
              <w:rPr>
                <w:rFonts w:eastAsia="Times New Roman"/>
                <w:b/>
                <w:bCs/>
                <w:szCs w:val="28"/>
                <w:lang w:val="en-US"/>
              </w:rPr>
            </w:pPr>
            <w:r w:rsidRPr="00CD6EA6">
              <w:rPr>
                <w:rFonts w:eastAsia="Times New Roman"/>
                <w:b/>
                <w:bCs/>
                <w:szCs w:val="28"/>
                <w:lang w:val="en-US"/>
              </w:rPr>
              <w:t>Độc lập - Tự do - Hạnh phúc</w:t>
            </w:r>
          </w:p>
          <w:p w14:paraId="76ECA3BD" w14:textId="77777777" w:rsidR="00CD6EA6" w:rsidRPr="00CD6EA6" w:rsidRDefault="00CD6EA6" w:rsidP="00CD6EA6">
            <w:pPr>
              <w:spacing w:after="0" w:line="240" w:lineRule="auto"/>
              <w:jc w:val="center"/>
              <w:rPr>
                <w:rFonts w:eastAsia="Times New Roman"/>
                <w:b/>
                <w:bCs/>
                <w:szCs w:val="28"/>
                <w:lang w:val="en-US"/>
              </w:rPr>
            </w:pPr>
            <w:r w:rsidRPr="00CD6EA6">
              <w:rPr>
                <w:rFonts w:eastAsia="Times New Roman"/>
                <w:b/>
                <w:bCs/>
                <w:noProof/>
                <w:szCs w:val="28"/>
                <w:lang w:val="en-US"/>
              </w:rPr>
              <mc:AlternateContent>
                <mc:Choice Requires="wps">
                  <w:drawing>
                    <wp:anchor distT="0" distB="0" distL="114300" distR="114300" simplePos="0" relativeHeight="251660288" behindDoc="0" locked="0" layoutInCell="1" allowOverlap="1" wp14:anchorId="2D1AE09C" wp14:editId="7B279E1B">
                      <wp:simplePos x="0" y="0"/>
                      <wp:positionH relativeFrom="column">
                        <wp:posOffset>717550</wp:posOffset>
                      </wp:positionH>
                      <wp:positionV relativeFrom="paragraph">
                        <wp:posOffset>32385</wp:posOffset>
                      </wp:positionV>
                      <wp:extent cx="215138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215138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6C0A1C"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2.55pt" to="225.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" strokecolor="windowText"/>
                  </w:pict>
                </mc:Fallback>
              </mc:AlternateContent>
            </w:r>
          </w:p>
        </w:tc>
      </w:tr>
      <w:tr w:rsidR="00CD6EA6" w:rsidRPr="00CD6EA6" w14:paraId="6E3642D5" w14:textId="77777777" w:rsidTr="00EB095E">
        <w:trPr>
          <w:trHeight w:val="524"/>
        </w:trPr>
        <w:tc>
          <w:tcPr>
            <w:tcW w:w="4181" w:type="dxa"/>
            <w:vAlign w:val="center"/>
          </w:tcPr>
          <w:p w14:paraId="4985F761" w14:textId="73B74880" w:rsidR="00CD6EA6" w:rsidRPr="00CD6EA6" w:rsidRDefault="00821652" w:rsidP="00CD6EA6">
            <w:pPr>
              <w:spacing w:after="0" w:line="240" w:lineRule="auto"/>
              <w:rPr>
                <w:rFonts w:eastAsia="Times New Roman"/>
                <w:b/>
                <w:bCs/>
                <w:sz w:val="26"/>
                <w:szCs w:val="26"/>
                <w:lang w:val="en-US"/>
              </w:rPr>
            </w:pPr>
            <w:r w:rsidRPr="00545D22">
              <w:rPr>
                <w:rFonts w:eastAsia="Times New Roman"/>
                <w:b/>
                <w:noProof/>
                <w:sz w:val="32"/>
                <w:szCs w:val="32"/>
                <w:lang w:val="en-US"/>
              </w:rPr>
              <mc:AlternateContent>
                <mc:Choice Requires="wps">
                  <w:drawing>
                    <wp:anchor distT="0" distB="0" distL="114300" distR="114300" simplePos="0" relativeHeight="251662336" behindDoc="0" locked="0" layoutInCell="1" allowOverlap="1" wp14:anchorId="7FDD051C" wp14:editId="39ED610E">
                      <wp:simplePos x="0" y="0"/>
                      <wp:positionH relativeFrom="column">
                        <wp:posOffset>499745</wp:posOffset>
                      </wp:positionH>
                      <wp:positionV relativeFrom="paragraph">
                        <wp:posOffset>187325</wp:posOffset>
                      </wp:positionV>
                      <wp:extent cx="1047750" cy="337185"/>
                      <wp:effectExtent l="0" t="0" r="19050" b="24765"/>
                      <wp:wrapNone/>
                      <wp:docPr id="21302701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337185"/>
                              </a:xfrm>
                              <a:prstGeom prst="rect">
                                <a:avLst/>
                              </a:prstGeom>
                              <a:solidFill>
                                <a:srgbClr val="FFFFFF"/>
                              </a:solidFill>
                              <a:ln w="9525">
                                <a:solidFill>
                                  <a:srgbClr val="000000"/>
                                </a:solidFill>
                                <a:miter lim="800000"/>
                                <a:headEnd/>
                                <a:tailEnd/>
                              </a:ln>
                            </wps:spPr>
                            <wps:txbx>
                              <w:txbxContent>
                                <w:p w14:paraId="05B882BD" w14:textId="77777777" w:rsidR="00821652" w:rsidRPr="00747C61" w:rsidRDefault="00821652" w:rsidP="00821652">
                                  <w:pPr>
                                    <w:spacing w:after="0"/>
                                    <w:jc w:val="center"/>
                                  </w:pPr>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FDD051C" id="Rectangle 2" o:spid="_x0000_s1026" style="position:absolute;margin-left:39.35pt;margin-top:14.75pt;width:82.5pt;height:2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">
                      <v:textbox>
                        <w:txbxContent>
                          <w:p w14:paraId="05B882BD" w14:textId="77777777" w:rsidR="00821652" w:rsidRPr="00747C61" w:rsidRDefault="00821652" w:rsidP="00821652">
                            <w:pPr>
                              <w:spacing w:after="0"/>
                              <w:jc w:val="center"/>
                            </w:pPr>
                            <w:r>
                              <w:t>DỰ THẢO</w:t>
                            </w:r>
                          </w:p>
                        </w:txbxContent>
                      </v:textbox>
                    </v:rect>
                  </w:pict>
                </mc:Fallback>
              </mc:AlternateContent>
            </w:r>
          </w:p>
        </w:tc>
        <w:tc>
          <w:tcPr>
            <w:tcW w:w="5812" w:type="dxa"/>
            <w:vAlign w:val="center"/>
          </w:tcPr>
          <w:p w14:paraId="2B8F801C" w14:textId="77777777" w:rsidR="0029319F" w:rsidRDefault="0029319F" w:rsidP="00CD6EA6">
            <w:pPr>
              <w:spacing w:after="0" w:line="240" w:lineRule="auto"/>
              <w:jc w:val="center"/>
              <w:rPr>
                <w:rFonts w:eastAsia="Times New Roman"/>
                <w:i/>
                <w:iCs/>
                <w:szCs w:val="28"/>
                <w:lang w:val="en-US"/>
              </w:rPr>
            </w:pPr>
          </w:p>
          <w:p w14:paraId="3370172F" w14:textId="4674168A" w:rsidR="00CD6EA6" w:rsidRPr="00CD6EA6" w:rsidRDefault="00CD6EA6" w:rsidP="00CD6EA6">
            <w:pPr>
              <w:spacing w:after="0" w:line="240" w:lineRule="auto"/>
              <w:jc w:val="center"/>
              <w:rPr>
                <w:rFonts w:eastAsia="Times New Roman"/>
                <w:b/>
                <w:bCs/>
                <w:sz w:val="26"/>
                <w:szCs w:val="26"/>
                <w:lang w:val="en-US"/>
              </w:rPr>
            </w:pPr>
            <w:r w:rsidRPr="00CD6EA6">
              <w:rPr>
                <w:rFonts w:eastAsia="Times New Roman"/>
                <w:i/>
                <w:iCs/>
                <w:szCs w:val="28"/>
                <w:lang w:val="en-US"/>
              </w:rPr>
              <w:t xml:space="preserve">Hà Nội, ngày        tháng </w:t>
            </w:r>
            <w:r w:rsidR="00EB095E">
              <w:rPr>
                <w:rFonts w:eastAsia="Times New Roman"/>
                <w:i/>
                <w:iCs/>
                <w:szCs w:val="28"/>
                <w:lang w:val="en-US"/>
              </w:rPr>
              <w:t>11</w:t>
            </w:r>
            <w:r w:rsidRPr="00CD6EA6">
              <w:rPr>
                <w:rFonts w:eastAsia="Times New Roman"/>
                <w:i/>
                <w:iCs/>
                <w:szCs w:val="28"/>
                <w:lang w:val="en-US"/>
              </w:rPr>
              <w:t xml:space="preserve"> năm 2025</w:t>
            </w:r>
          </w:p>
        </w:tc>
      </w:tr>
    </w:tbl>
    <w:p w14:paraId="32AEE0A3" w14:textId="778CE843" w:rsidR="00CD6EA6" w:rsidRPr="00CD6EA6" w:rsidRDefault="00CD6EA6" w:rsidP="00821652">
      <w:pPr>
        <w:spacing w:before="120" w:after="120" w:line="240" w:lineRule="auto"/>
        <w:rPr>
          <w:rFonts w:eastAsia="Times New Roman"/>
          <w:b/>
          <w:szCs w:val="28"/>
          <w:lang w:val="en-US"/>
        </w:rPr>
      </w:pPr>
    </w:p>
    <w:p w14:paraId="79EC9F68" w14:textId="77777777" w:rsidR="00CD6EA6" w:rsidRPr="00EB095E" w:rsidRDefault="00CD6EA6" w:rsidP="00EB095E">
      <w:pPr>
        <w:spacing w:after="0" w:line="264" w:lineRule="auto"/>
        <w:jc w:val="center"/>
        <w:rPr>
          <w:rFonts w:eastAsia="Times New Roman"/>
          <w:b/>
          <w:sz w:val="27"/>
          <w:szCs w:val="27"/>
          <w:lang w:val="en-US"/>
        </w:rPr>
      </w:pPr>
      <w:r w:rsidRPr="00EB095E">
        <w:rPr>
          <w:rFonts w:eastAsia="Times New Roman"/>
          <w:b/>
          <w:sz w:val="27"/>
          <w:szCs w:val="27"/>
          <w:lang w:val="en-US"/>
        </w:rPr>
        <w:t>BẢN ĐÁNH GIÁ THỦ TỤC HÀNH CHÍNH,</w:t>
      </w:r>
    </w:p>
    <w:p w14:paraId="05AC62F4" w14:textId="6C287B8B" w:rsidR="00CD6EA6" w:rsidRPr="00EB095E" w:rsidRDefault="00CD6EA6" w:rsidP="00EB095E">
      <w:pPr>
        <w:spacing w:after="0" w:line="264" w:lineRule="auto"/>
        <w:jc w:val="center"/>
        <w:rPr>
          <w:rFonts w:eastAsia="Times New Roman"/>
          <w:b/>
          <w:bCs/>
          <w:spacing w:val="-4"/>
          <w:sz w:val="27"/>
          <w:szCs w:val="27"/>
          <w:lang w:val="en-US"/>
        </w:rPr>
      </w:pPr>
      <w:r w:rsidRPr="00EB095E">
        <w:rPr>
          <w:rFonts w:eastAsia="Times New Roman"/>
          <w:b/>
          <w:sz w:val="27"/>
          <w:szCs w:val="27"/>
          <w:lang w:val="en-US"/>
        </w:rPr>
        <w:t xml:space="preserve"> VIỆC PHÂN QUYỀN, PHÂN CẤP, </w:t>
      </w:r>
      <w:r w:rsidRPr="00EB095E">
        <w:rPr>
          <w:rFonts w:eastAsia="Times New Roman"/>
          <w:b/>
          <w:bCs/>
          <w:sz w:val="27"/>
          <w:szCs w:val="27"/>
          <w:lang w:val="en-US"/>
        </w:rPr>
        <w:t>VIỆC ỨNG DỤNG, THÚC ĐẨY PHÁT TRIỂN KHOA HỌC, CÔNG NGHỆ, ĐỔI MỚI SÁNG TẠO VÀ CHUYỂN ĐỔI SỐ,</w:t>
      </w:r>
      <w:r w:rsidRPr="00EB095E">
        <w:rPr>
          <w:rFonts w:eastAsia="Times New Roman"/>
          <w:b/>
          <w:sz w:val="27"/>
          <w:szCs w:val="27"/>
          <w:lang w:val="en-US"/>
        </w:rPr>
        <w:t xml:space="preserve"> BẢO ĐẢM BÌNH ĐẲNG GIỚI, VIỆC THỰC HIỆN CHÍNH SÁCH DÂN TỘC TRONG DỰ THẢO</w:t>
      </w:r>
      <w:r w:rsidRPr="00EB095E">
        <w:rPr>
          <w:rFonts w:eastAsia="Times New Roman"/>
          <w:b/>
          <w:bCs/>
          <w:spacing w:val="-4"/>
          <w:sz w:val="27"/>
          <w:szCs w:val="27"/>
          <w:lang w:val="en-US"/>
        </w:rPr>
        <w:t xml:space="preserve"> </w:t>
      </w:r>
      <w:r w:rsidR="00EB095E">
        <w:rPr>
          <w:rFonts w:eastAsia="Times New Roman"/>
          <w:b/>
          <w:bCs/>
          <w:spacing w:val="-4"/>
          <w:sz w:val="27"/>
          <w:szCs w:val="27"/>
          <w:lang w:val="en-US"/>
        </w:rPr>
        <w:t xml:space="preserve">LUẬT </w:t>
      </w:r>
      <w:r w:rsidRPr="00EB095E">
        <w:rPr>
          <w:rFonts w:eastAsia="Times New Roman"/>
          <w:b/>
          <w:bCs/>
          <w:spacing w:val="-4"/>
          <w:sz w:val="27"/>
          <w:szCs w:val="27"/>
          <w:lang w:val="en-US"/>
        </w:rPr>
        <w:t>SỬA ĐỔI,</w:t>
      </w:r>
    </w:p>
    <w:p w14:paraId="415CDC05" w14:textId="749AA7E9" w:rsidR="00CD6EA6" w:rsidRPr="00EB095E" w:rsidRDefault="00CD6EA6" w:rsidP="00EB095E">
      <w:pPr>
        <w:spacing w:after="0" w:line="264" w:lineRule="auto"/>
        <w:jc w:val="center"/>
        <w:rPr>
          <w:rFonts w:eastAsia="Times New Roman"/>
          <w:b/>
          <w:bCs/>
          <w:spacing w:val="-4"/>
          <w:sz w:val="27"/>
          <w:szCs w:val="27"/>
          <w:lang w:val="en-US"/>
        </w:rPr>
      </w:pPr>
      <w:r w:rsidRPr="00EB095E">
        <w:rPr>
          <w:rFonts w:eastAsia="Times New Roman"/>
          <w:b/>
          <w:bCs/>
          <w:spacing w:val="-4"/>
          <w:sz w:val="27"/>
          <w:szCs w:val="27"/>
          <w:lang w:val="en-US"/>
        </w:rPr>
        <w:t xml:space="preserve"> BỔ SUNG MỘT SỐ ĐIỀU CỦA </w:t>
      </w:r>
      <w:r w:rsidR="00EB095E">
        <w:rPr>
          <w:rFonts w:eastAsia="Times New Roman"/>
          <w:b/>
          <w:bCs/>
          <w:spacing w:val="-4"/>
          <w:sz w:val="27"/>
          <w:szCs w:val="27"/>
          <w:lang w:val="en-US"/>
        </w:rPr>
        <w:t>LUẬT CƠ QUAN ĐẠI DIỆN VIỆT NAM TẠI NƯỚC NGOÀI</w:t>
      </w:r>
    </w:p>
    <w:p w14:paraId="22717A32" w14:textId="77777777" w:rsidR="00CD6EA6" w:rsidRPr="00CD6EA6" w:rsidRDefault="00CD6EA6" w:rsidP="0032383C">
      <w:pPr>
        <w:spacing w:before="120" w:after="120" w:line="340" w:lineRule="exact"/>
        <w:jc w:val="center"/>
        <w:rPr>
          <w:rFonts w:eastAsia="Times New Roman"/>
          <w:b/>
          <w:szCs w:val="28"/>
          <w:lang w:val="en-US"/>
        </w:rPr>
      </w:pPr>
    </w:p>
    <w:p w14:paraId="7669837D" w14:textId="68A8964C" w:rsidR="00CD6EA6" w:rsidRPr="001D7F71" w:rsidRDefault="00CD6EA6" w:rsidP="005B7BC9">
      <w:pPr>
        <w:spacing w:before="120" w:after="120" w:line="360" w:lineRule="exact"/>
        <w:ind w:firstLine="720"/>
        <w:jc w:val="both"/>
        <w:rPr>
          <w:rFonts w:eastAsia="Times New Roman"/>
          <w:szCs w:val="28"/>
          <w:lang w:val="en-US"/>
        </w:rPr>
      </w:pPr>
      <w:r w:rsidRPr="001D7F71">
        <w:rPr>
          <w:rFonts w:eastAsia="Times New Roman"/>
          <w:szCs w:val="28"/>
          <w:lang w:val="en-US"/>
        </w:rPr>
        <w:t>Thực hiện quy định của Luật Ban hành văn bản quy phạm pháp luật</w:t>
      </w:r>
      <w:r w:rsidR="00EB095E">
        <w:rPr>
          <w:rFonts w:eastAsia="Times New Roman"/>
          <w:szCs w:val="28"/>
          <w:lang w:val="en-US"/>
        </w:rPr>
        <w:t xml:space="preserve"> và các Nghị định hướng dẫn thi hành</w:t>
      </w:r>
      <w:r w:rsidRPr="001D7F71">
        <w:rPr>
          <w:rFonts w:eastAsia="Times New Roman"/>
          <w:szCs w:val="28"/>
          <w:lang w:val="en-US"/>
        </w:rPr>
        <w:t>, Bộ N</w:t>
      </w:r>
      <w:r w:rsidR="00EB095E">
        <w:rPr>
          <w:rFonts w:eastAsia="Times New Roman"/>
          <w:szCs w:val="28"/>
          <w:lang w:val="en-US"/>
        </w:rPr>
        <w:t xml:space="preserve">goại giao </w:t>
      </w:r>
      <w:r w:rsidRPr="001D7F71">
        <w:rPr>
          <w:rFonts w:eastAsia="Times New Roman"/>
          <w:szCs w:val="28"/>
          <w:lang w:val="en-US"/>
        </w:rPr>
        <w:t xml:space="preserve">đã tiến hành đánh giá thủ tục hành chính, việc phân quyền, phân cấp, việc ứng dụng, thúc đẩy phát triển khoa học, công nghệ, đổi mới sáng tạo và chuyển đổi số, việc bảo đảm bình đẳng giới, việc thực hiện chính sách dân tộc trong dự thảo </w:t>
      </w:r>
      <w:r w:rsidR="00EB095E">
        <w:rPr>
          <w:rFonts w:eastAsia="Times New Roman"/>
          <w:szCs w:val="28"/>
          <w:lang w:val="en-US"/>
        </w:rPr>
        <w:t xml:space="preserve">Luật sửa đổi, bổ sung một số điều của Luật Cơ quan đại diện </w:t>
      </w:r>
      <w:r w:rsidR="00FF1871">
        <w:rPr>
          <w:rFonts w:eastAsia="Times New Roman"/>
          <w:szCs w:val="28"/>
          <w:lang w:val="en-US"/>
        </w:rPr>
        <w:t xml:space="preserve">nước CHXHCN </w:t>
      </w:r>
      <w:r w:rsidR="00EB095E">
        <w:rPr>
          <w:rFonts w:eastAsia="Times New Roman"/>
          <w:szCs w:val="28"/>
          <w:lang w:val="en-US"/>
        </w:rPr>
        <w:t>Việt Nam ở nước ngoài</w:t>
      </w:r>
      <w:r w:rsidR="00FF1871">
        <w:rPr>
          <w:rFonts w:eastAsia="Times New Roman"/>
          <w:szCs w:val="28"/>
          <w:lang w:val="en-US"/>
        </w:rPr>
        <w:t xml:space="preserve"> (sau đây gọi tắt là Luật sửa đổi, bổ sung Luật CQĐD)</w:t>
      </w:r>
      <w:r w:rsidRPr="001D7F71">
        <w:rPr>
          <w:rFonts w:eastAsia="Times New Roman"/>
          <w:szCs w:val="28"/>
          <w:lang w:val="en-US"/>
        </w:rPr>
        <w:t>. Kết quả như sau:</w:t>
      </w:r>
    </w:p>
    <w:p w14:paraId="48E63C82" w14:textId="77777777" w:rsidR="00CD6EA6" w:rsidRPr="001D7F71" w:rsidRDefault="00CD6EA6" w:rsidP="005B7BC9">
      <w:pPr>
        <w:tabs>
          <w:tab w:val="right" w:leader="dot" w:pos="8640"/>
        </w:tabs>
        <w:spacing w:before="120" w:after="120" w:line="360" w:lineRule="exact"/>
        <w:ind w:firstLine="720"/>
        <w:jc w:val="both"/>
        <w:rPr>
          <w:rFonts w:eastAsia="Times New Roman"/>
          <w:b/>
          <w:szCs w:val="28"/>
          <w:lang w:val="nl-NL"/>
        </w:rPr>
      </w:pPr>
      <w:r w:rsidRPr="001D7F71">
        <w:rPr>
          <w:rFonts w:eastAsia="Times New Roman"/>
          <w:b/>
          <w:szCs w:val="28"/>
          <w:lang w:val="nl-NL"/>
        </w:rPr>
        <w:t>I. TỔ CHỨC THỰC HIỆN ĐÁNH GIÁ</w:t>
      </w:r>
    </w:p>
    <w:p w14:paraId="43AC28DC" w14:textId="33A2E15D" w:rsidR="00CD6EA6" w:rsidRPr="00FF1871" w:rsidRDefault="00CD6EA6" w:rsidP="005B7BC9">
      <w:pPr>
        <w:spacing w:before="120" w:after="120" w:line="360" w:lineRule="exact"/>
        <w:ind w:firstLine="720"/>
        <w:jc w:val="both"/>
        <w:rPr>
          <w:rFonts w:eastAsia="Times New Roman"/>
          <w:b/>
          <w:bCs/>
          <w:szCs w:val="28"/>
          <w:lang w:val="nl-NL"/>
        </w:rPr>
      </w:pPr>
      <w:r w:rsidRPr="001D7F71">
        <w:rPr>
          <w:rFonts w:eastAsia="Times New Roman"/>
          <w:b/>
          <w:bCs/>
          <w:szCs w:val="28"/>
          <w:lang w:val="nl-NL"/>
        </w:rPr>
        <w:t xml:space="preserve">1. </w:t>
      </w:r>
      <w:r w:rsidRPr="00C02A52">
        <w:rPr>
          <w:rFonts w:eastAsia="Times New Roman"/>
          <w:b/>
          <w:bCs/>
          <w:szCs w:val="28"/>
          <w:lang w:val="nl-NL"/>
        </w:rPr>
        <w:t>Bối cảnh xây dựng dự án</w:t>
      </w:r>
      <w:r w:rsidR="00FF1871">
        <w:rPr>
          <w:rFonts w:eastAsia="Times New Roman"/>
          <w:b/>
          <w:bCs/>
          <w:szCs w:val="28"/>
          <w:lang w:val="nl-NL"/>
        </w:rPr>
        <w:t xml:space="preserve"> Luật sửa đổi, bỏ sung </w:t>
      </w:r>
      <w:r w:rsidR="00FF1871" w:rsidRPr="00FF1871">
        <w:rPr>
          <w:rFonts w:eastAsia="Times New Roman"/>
          <w:b/>
          <w:bCs/>
          <w:szCs w:val="28"/>
          <w:lang w:val="nl-NL"/>
        </w:rPr>
        <w:t>một số điều của Luật sửa đổi, bổ sung Luật CQĐD</w:t>
      </w:r>
    </w:p>
    <w:p w14:paraId="2D5E63A2" w14:textId="4F16BE02" w:rsidR="002B1DF8" w:rsidRPr="00FF1871" w:rsidRDefault="00EB095E" w:rsidP="00EB095E">
      <w:pPr>
        <w:spacing w:before="120" w:after="120"/>
        <w:ind w:firstLine="720"/>
        <w:jc w:val="both"/>
        <w:rPr>
          <w:bCs/>
          <w:szCs w:val="28"/>
          <w:lang w:val="nl-NL"/>
        </w:rPr>
      </w:pPr>
      <w:r w:rsidRPr="00FC017D">
        <w:rPr>
          <w:bCs/>
          <w:spacing w:val="-2"/>
          <w:szCs w:val="28"/>
        </w:rPr>
        <w:t>Luật Cơ quan đại diện nước Cộng hòa xã hội chủ nghĩa Việt Nam được Quốc hội khóa XII, kỳ họp thứ 5 thông qua ngày 18/6/2009, có hiệu lực từ ngày 02/9/2009, được sửa đổi, bổ sung năm 2017.</w:t>
      </w:r>
      <w:r w:rsidRPr="008148D8">
        <w:rPr>
          <w:bCs/>
          <w:szCs w:val="28"/>
        </w:rPr>
        <w:t xml:space="preserve"> </w:t>
      </w:r>
    </w:p>
    <w:p w14:paraId="21388548" w14:textId="446FBCED" w:rsidR="002B1DF8" w:rsidRPr="00CE42ED" w:rsidRDefault="002B1DF8" w:rsidP="00EB095E">
      <w:pPr>
        <w:spacing w:before="120" w:after="120"/>
        <w:ind w:firstLine="720"/>
        <w:jc w:val="both"/>
        <w:rPr>
          <w:bCs/>
          <w:szCs w:val="28"/>
        </w:rPr>
      </w:pPr>
      <w:r w:rsidRPr="002B1DF8">
        <w:rPr>
          <w:bCs/>
          <w:szCs w:val="28"/>
        </w:rPr>
        <w:t xml:space="preserve">Sau </w:t>
      </w:r>
      <w:r>
        <w:rPr>
          <w:bCs/>
          <w:szCs w:val="28"/>
        </w:rPr>
        <w:t>gần 40 năm thực hiện công cuộc đổi mới, dưới sự lãnh đạo của Đảng, đất nước ta đã đạt được những thành tựu to lớn có ý nghĩa lịch sử. Kinh tế duy trì tốc độ phát triển tương đối nhanh, trở thành nước đang phát triển thu nhập trung bình. Các lĩnh vực văn hoá, xã hội có nhiều tiến bộ, đời sống nhân dân được cải thiện căn bản và toàn diện. Quốc phòng, an ninh, trật tự, an toàn xã hội được bảo đảm, tiềm lực của nền quốc phòng toàn dân được xây dựng khá toàn diện. Vai trò lãnh đạo, uy tín của Đảng ngày càng được nâng cao, củng cố niềm tin của nhân dân với Đảng và chế độ xã hội chủ nghĩa. Việt Nam đã chủ động, tích cực đẩy mạnh đối ngoại, hội nhập quốc tế ngày càng sâu, rộng và toàn diện; tích cực tham gia vào nỗ lực của cộng đồng quốc tế trong giải quyết các vấn đề toàn cầu, là thành viên có uy tín, trách nhiệm, phát huy vai trò tích cực tại các thể chế khu vực và quốc tế.</w:t>
      </w:r>
    </w:p>
    <w:p w14:paraId="5B6CF263" w14:textId="18CB25A4" w:rsidR="00EB095E" w:rsidRDefault="002B1DF8" w:rsidP="00EB095E">
      <w:pPr>
        <w:spacing w:before="120" w:after="120"/>
        <w:ind w:firstLine="720"/>
        <w:jc w:val="both"/>
        <w:rPr>
          <w:bCs/>
          <w:szCs w:val="28"/>
        </w:rPr>
      </w:pPr>
      <w:r w:rsidRPr="00FC017D">
        <w:rPr>
          <w:bCs/>
          <w:spacing w:val="-2"/>
          <w:szCs w:val="28"/>
        </w:rPr>
        <w:lastRenderedPageBreak/>
        <w:t>Luật CQĐD</w:t>
      </w:r>
      <w:r w:rsidRPr="002B1DF8">
        <w:rPr>
          <w:bCs/>
          <w:spacing w:val="-2"/>
          <w:szCs w:val="28"/>
        </w:rPr>
        <w:t xml:space="preserve"> đã đóng góp quan trọng trong thành tựu chung nêu trên, cụ thể: </w:t>
      </w:r>
      <w:r>
        <w:rPr>
          <w:bCs/>
          <w:szCs w:val="28"/>
        </w:rPr>
        <w:t xml:space="preserve"> </w:t>
      </w:r>
      <w:r w:rsidR="00EB095E">
        <w:rPr>
          <w:bCs/>
          <w:szCs w:val="28"/>
        </w:rPr>
        <w:t>Luật CQĐD ra đời đã tạo khuôn khổ pháp lý thống nhất góp phần tăng cường hiệu quả tổ chức bộ máy và việc thực hiện chức năng, nhiệm vụ, quyền hạn của CQĐD (bao gồm Đại sứ quán, Tổng Lãnh sự quán, Lãnh sự quán và Phái đoàn Việt Nam tại các tổ chức quốc tế liên chính phủ). Luật là cơ sở để thực hiện thống nhất quản lý đối ngoại, qua đó nâng cao hiệu quả hoạt động đối ngoại của Việt Nam tại quốc gia, tổ chức tiếp nhận, phát huy tối đa nội lực và ngoại lực nhằm đẩy mạnh hội nhập quốc tế</w:t>
      </w:r>
      <w:r>
        <w:rPr>
          <w:rStyle w:val="FootnoteReference"/>
          <w:bCs/>
          <w:szCs w:val="28"/>
        </w:rPr>
        <w:footnoteReference w:id="1"/>
      </w:r>
      <w:r w:rsidR="00EB095E">
        <w:rPr>
          <w:bCs/>
          <w:szCs w:val="28"/>
        </w:rPr>
        <w:t>.</w:t>
      </w:r>
    </w:p>
    <w:p w14:paraId="1559C241" w14:textId="1C73232A" w:rsidR="00EB095E" w:rsidRDefault="002B1DF8" w:rsidP="00EB095E">
      <w:pPr>
        <w:spacing w:before="120" w:after="120"/>
        <w:ind w:firstLine="720"/>
        <w:jc w:val="both"/>
        <w:rPr>
          <w:bCs/>
          <w:szCs w:val="28"/>
        </w:rPr>
      </w:pPr>
      <w:r w:rsidRPr="002B1DF8">
        <w:rPr>
          <w:bCs/>
          <w:szCs w:val="28"/>
        </w:rPr>
        <w:t xml:space="preserve">Bên cạnh những thành tựu nêu trên, </w:t>
      </w:r>
      <w:r w:rsidR="00EB095E" w:rsidRPr="00FC017D">
        <w:rPr>
          <w:bCs/>
          <w:spacing w:val="-2"/>
          <w:szCs w:val="28"/>
        </w:rPr>
        <w:t>nước ta vẫn phải đối mặt với nhiều khó khăn, hạn chế, bao gồm cả những vấn đề tồn đọng kéo dài qua nhiều năm và những vấn đề mới phát sinh</w:t>
      </w:r>
      <w:r w:rsidR="000A66DC" w:rsidRPr="000A66DC">
        <w:rPr>
          <w:bCs/>
          <w:spacing w:val="-2"/>
          <w:szCs w:val="28"/>
        </w:rPr>
        <w:t xml:space="preserve"> trong bối cảnh thế giới có nhiều diễn biến phức tạp và bất định. T</w:t>
      </w:r>
      <w:r w:rsidR="00EB095E">
        <w:rPr>
          <w:bCs/>
          <w:szCs w:val="28"/>
        </w:rPr>
        <w:t xml:space="preserve">rước bối cảnh </w:t>
      </w:r>
      <w:r w:rsidR="000A66DC" w:rsidRPr="000A66DC">
        <w:rPr>
          <w:bCs/>
          <w:szCs w:val="28"/>
        </w:rPr>
        <w:t>này</w:t>
      </w:r>
      <w:r w:rsidR="00EB095E">
        <w:rPr>
          <w:bCs/>
          <w:szCs w:val="28"/>
        </w:rPr>
        <w:t xml:space="preserve">, Đảng ta đã ban hành các quyết sách lớn, mang tính đột phá, tháo gỡ điểm nghẽn, khó khăn, thúc đẩy tăng trưởng kinh tế gắn với ổn định kinh tế vĩ mô, bảo đảm an sinh xã hội, tiếp tục nâng cao đời sống, phúc lợi của nhân dân. </w:t>
      </w:r>
      <w:r w:rsidR="00EB095E">
        <w:rPr>
          <w:szCs w:val="28"/>
        </w:rPr>
        <w:t>N</w:t>
      </w:r>
      <w:r w:rsidR="00EB095E" w:rsidRPr="008148D8">
        <w:rPr>
          <w:szCs w:val="28"/>
        </w:rPr>
        <w:t>hiều nghị quyết</w:t>
      </w:r>
      <w:r w:rsidR="000A66DC">
        <w:rPr>
          <w:rStyle w:val="FootnoteReference"/>
          <w:szCs w:val="28"/>
        </w:rPr>
        <w:footnoteReference w:id="2"/>
      </w:r>
      <w:r w:rsidR="00EB095E" w:rsidRPr="008148D8">
        <w:rPr>
          <w:szCs w:val="28"/>
        </w:rPr>
        <w:t xml:space="preserve"> quan trọng có tính chiến lược, xác định rõ những trụ cột phát triển của đất nước trong giai đoạn mới</w:t>
      </w:r>
      <w:r w:rsidR="00EB095E">
        <w:rPr>
          <w:szCs w:val="28"/>
        </w:rPr>
        <w:t xml:space="preserve"> đã ra đời không chỉ góp phần tháo gỡ những khó khăn, vướng mắc hiện hữu mà còn tạo nền tảng quan trọng thúc đẩy đổi mới sáng tạo, xây dựng mô hình tăng trưởng mới để phát triển kinh tế nhanh và bền vững.</w:t>
      </w:r>
    </w:p>
    <w:p w14:paraId="0245E504" w14:textId="49388410" w:rsidR="00EB095E" w:rsidRPr="002D5C08" w:rsidRDefault="00EB095E" w:rsidP="00EB095E">
      <w:pPr>
        <w:spacing w:before="120" w:after="120"/>
        <w:ind w:firstLine="720"/>
        <w:jc w:val="both"/>
        <w:rPr>
          <w:iCs/>
          <w:szCs w:val="28"/>
        </w:rPr>
      </w:pPr>
      <w:r w:rsidRPr="002D5C08">
        <w:rPr>
          <w:iCs/>
          <w:szCs w:val="28"/>
        </w:rPr>
        <w:t xml:space="preserve">Với định hướng của Đảng và mục tiêu xây dựng và phát triển ngành Ngoại giao toàn diện, hiện đại, chuyên nghiệp, đáp ứng yêu cầu đẩy mạnh đối ngoại - quốc phòng - an ninh là nhiệm vụ trọng yếu, thường xuyên, tương xứng với thế và lực của đất nước, </w:t>
      </w:r>
      <w:r w:rsidRPr="00C615D0">
        <w:rPr>
          <w:i/>
          <w:szCs w:val="28"/>
        </w:rPr>
        <w:t>Luật CQĐD cần được điều chỉnh, bổ sung, cập nhật kịp thời để bảo đảm phù hợp với tinh thần của các Nghị quyết, chủ trương mới của Đảng, Chính phủ và đáp ứng yêu cầu phát triển đất nước trong kỷ nguyên mới</w:t>
      </w:r>
      <w:r w:rsidRPr="002D5C08">
        <w:rPr>
          <w:iCs/>
          <w:szCs w:val="28"/>
        </w:rPr>
        <w:t>. Những yêu cầu mới đặt ra về hội nhập quốc tế, phát triển khoa học, công nghệ, chuyển đổi số, xây dựng và hoàn thiện Nhà nước pháp quyền đòi hỏi CQĐD phải đổi mới mạnh mẽ về cơ cấu tổ chức, phương thức hoạt động, tiêu chuẩn cán bộ cũng như cơ chế phối hợp giữa các cơ quan để nâng cao hiệu quả hoạt động, tránh trùng lặp, lãng phí nguồn lực.</w:t>
      </w:r>
    </w:p>
    <w:p w14:paraId="4D844212" w14:textId="6AEF7D57" w:rsidR="00EB095E" w:rsidRPr="00B35029" w:rsidRDefault="00EB095E" w:rsidP="00EB095E">
      <w:pPr>
        <w:spacing w:before="120" w:after="120"/>
        <w:ind w:firstLine="720"/>
        <w:jc w:val="both"/>
        <w:rPr>
          <w:iCs/>
          <w:szCs w:val="28"/>
        </w:rPr>
      </w:pPr>
      <w:r w:rsidRPr="002D5C08">
        <w:rPr>
          <w:iCs/>
          <w:spacing w:val="-4"/>
          <w:szCs w:val="28"/>
        </w:rPr>
        <w:t>Định hướng đ</w:t>
      </w:r>
      <w:r w:rsidRPr="001376FD">
        <w:rPr>
          <w:iCs/>
          <w:spacing w:val="-4"/>
          <w:szCs w:val="28"/>
        </w:rPr>
        <w:t xml:space="preserve">ường lối "đối ngoại tiên phong" </w:t>
      </w:r>
      <w:r w:rsidRPr="002D5C08">
        <w:rPr>
          <w:iCs/>
          <w:spacing w:val="-4"/>
          <w:szCs w:val="28"/>
        </w:rPr>
        <w:t>của</w:t>
      </w:r>
      <w:r w:rsidRPr="001376FD">
        <w:rPr>
          <w:iCs/>
          <w:spacing w:val="-4"/>
          <w:szCs w:val="28"/>
        </w:rPr>
        <w:t xml:space="preserve"> Nghị quyết 59-NQ/TW đặt ra nhiệm vụ mở rộng và làm sâu sắc hơn các kênh ngoại giao chính trị, kinh tế, </w:t>
      </w:r>
      <w:r w:rsidRPr="00B35029">
        <w:rPr>
          <w:iCs/>
          <w:szCs w:val="28"/>
        </w:rPr>
        <w:t xml:space="preserve">văn hóa, quốc phòng, </w:t>
      </w:r>
      <w:r w:rsidRPr="002D5C08">
        <w:rPr>
          <w:iCs/>
          <w:szCs w:val="28"/>
        </w:rPr>
        <w:t>NVNONN</w:t>
      </w:r>
      <w:r w:rsidRPr="00B35029">
        <w:rPr>
          <w:iCs/>
          <w:szCs w:val="28"/>
        </w:rPr>
        <w:t xml:space="preserve">. </w:t>
      </w:r>
      <w:r w:rsidRPr="002D5C08">
        <w:rPr>
          <w:iCs/>
          <w:szCs w:val="28"/>
        </w:rPr>
        <w:t xml:space="preserve">Các yêu cầu về mở rộng hợp tác sang những lĩnh </w:t>
      </w:r>
      <w:r w:rsidRPr="002D5C08">
        <w:rPr>
          <w:iCs/>
          <w:szCs w:val="28"/>
        </w:rPr>
        <w:lastRenderedPageBreak/>
        <w:t xml:space="preserve">vực mới và mang tính chiến lược; đẩy mạnh thông tin đối ngoại, nhất là trên nền tảng số, gắn với nhiệm vụ bảo vệ hình ảnh quốc gia và chủ quyền trên không gian mạng; hoàn thiện cơ chế phối hợp giữa CQĐD và bộ, cơ quan, địa phương, doanh nghiệp, hội đoàn sở tại trở nên cấp bách hơn bao giờ hết. </w:t>
      </w:r>
      <w:r w:rsidR="000A66DC" w:rsidRPr="00C615D0">
        <w:rPr>
          <w:iCs/>
          <w:szCs w:val="28"/>
        </w:rPr>
        <w:t xml:space="preserve">Bên cạnh đó, </w:t>
      </w:r>
      <w:r w:rsidRPr="00B35029">
        <w:rPr>
          <w:iCs/>
          <w:szCs w:val="28"/>
        </w:rPr>
        <w:t xml:space="preserve">Luật CQĐD </w:t>
      </w:r>
      <w:r w:rsidRPr="002D5C08">
        <w:rPr>
          <w:iCs/>
          <w:szCs w:val="28"/>
        </w:rPr>
        <w:t xml:space="preserve">cần </w:t>
      </w:r>
      <w:r w:rsidRPr="00B35029">
        <w:rPr>
          <w:iCs/>
          <w:szCs w:val="28"/>
        </w:rPr>
        <w:t xml:space="preserve">sửa đổi, điều chỉnh các nội dung cụ thể hơn về nhiệm vụ thúc đẩy </w:t>
      </w:r>
      <w:r>
        <w:rPr>
          <w:iCs/>
          <w:szCs w:val="28"/>
        </w:rPr>
        <w:t xml:space="preserve">đối ngoại Đảng, </w:t>
      </w:r>
      <w:r w:rsidRPr="00B35029">
        <w:rPr>
          <w:iCs/>
          <w:szCs w:val="28"/>
        </w:rPr>
        <w:t>ngoại giao kinh tế, khoa học - công nghệ, giáo dục, văn hóa theo tinh thần hội nhập toàn diện; cơ chế phối hợp đối ngoại đa ngành trên cùng địa bàn, bảo đảm thống nhất quản lý là hết sức cần thiết, trong đó quy định rõ hơn về vai trò của CQĐD trong kết nối địa phương, doanh nghiệp với đối tác nước ngoài.</w:t>
      </w:r>
    </w:p>
    <w:p w14:paraId="5CC322F8" w14:textId="77777777" w:rsidR="00CD6EA6" w:rsidRPr="001D7F71" w:rsidRDefault="00CD6EA6" w:rsidP="005B7BC9">
      <w:pPr>
        <w:spacing w:before="120" w:after="120" w:line="360" w:lineRule="exact"/>
        <w:ind w:firstLine="720"/>
        <w:jc w:val="both"/>
        <w:rPr>
          <w:rFonts w:eastAsia="Times New Roman"/>
          <w:b/>
          <w:szCs w:val="28"/>
          <w:lang w:val="nl-NL"/>
        </w:rPr>
      </w:pPr>
      <w:r w:rsidRPr="001D7F71">
        <w:rPr>
          <w:rFonts w:eastAsia="Times New Roman"/>
          <w:b/>
          <w:szCs w:val="28"/>
          <w:lang w:val="nl-NL"/>
        </w:rPr>
        <w:t>2. Mục đích, yêu cầu đánh giá</w:t>
      </w:r>
    </w:p>
    <w:p w14:paraId="22C1CD8C" w14:textId="62B20B64" w:rsidR="00C615D0" w:rsidRPr="008836EA" w:rsidRDefault="00FF1871" w:rsidP="008836EA">
      <w:pPr>
        <w:spacing w:before="120" w:after="120"/>
        <w:ind w:firstLine="720"/>
        <w:jc w:val="both"/>
        <w:rPr>
          <w:iCs/>
          <w:szCs w:val="28"/>
        </w:rPr>
      </w:pPr>
      <w:r w:rsidRPr="008836EA">
        <w:rPr>
          <w:iCs/>
          <w:szCs w:val="28"/>
        </w:rPr>
        <w:t>- Xác định</w:t>
      </w:r>
      <w:r w:rsidR="00C615D0" w:rsidRPr="008836EA">
        <w:rPr>
          <w:iCs/>
          <w:szCs w:val="28"/>
        </w:rPr>
        <w:t xml:space="preserve"> rõ số lượng, tên thủ tục hành chính quy định trong dự thảo </w:t>
      </w:r>
      <w:r w:rsidRPr="008836EA">
        <w:rPr>
          <w:iCs/>
          <w:szCs w:val="28"/>
        </w:rPr>
        <w:t>Luật sửa đổi, bổ sung Luật CQĐD</w:t>
      </w:r>
      <w:r w:rsidR="00C615D0" w:rsidRPr="008836EA">
        <w:rPr>
          <w:iCs/>
          <w:szCs w:val="28"/>
        </w:rPr>
        <w:t xml:space="preserve"> (</w:t>
      </w:r>
      <w:r w:rsidRPr="008836EA">
        <w:rPr>
          <w:iCs/>
          <w:szCs w:val="28"/>
        </w:rPr>
        <w:t>nếu có) và đ</w:t>
      </w:r>
      <w:r w:rsidR="00C615D0" w:rsidRPr="008836EA">
        <w:rPr>
          <w:iCs/>
          <w:szCs w:val="28"/>
        </w:rPr>
        <w:t>ánh giá sự cần thiết, tính hợp lý, tính hợp pháp và chi phí tuân thủ thủ tục hành chính.</w:t>
      </w:r>
    </w:p>
    <w:p w14:paraId="60C60263" w14:textId="7CF915E0" w:rsidR="00C615D0" w:rsidRPr="008836EA" w:rsidRDefault="008836EA" w:rsidP="008836EA">
      <w:pPr>
        <w:spacing w:before="120" w:after="120"/>
        <w:ind w:firstLine="720"/>
        <w:jc w:val="both"/>
        <w:rPr>
          <w:iCs/>
          <w:szCs w:val="28"/>
        </w:rPr>
      </w:pPr>
      <w:r w:rsidRPr="008836EA">
        <w:rPr>
          <w:iCs/>
          <w:szCs w:val="28"/>
        </w:rPr>
        <w:t>- Đánh giá s</w:t>
      </w:r>
      <w:r w:rsidR="00C615D0" w:rsidRPr="008836EA">
        <w:rPr>
          <w:iCs/>
          <w:szCs w:val="28"/>
        </w:rPr>
        <w:t>ự cần thiết của việc phân quyền, phân cấp</w:t>
      </w:r>
      <w:r w:rsidRPr="008836EA">
        <w:rPr>
          <w:iCs/>
          <w:szCs w:val="28"/>
        </w:rPr>
        <w:t>;</w:t>
      </w:r>
      <w:r w:rsidR="00C615D0" w:rsidRPr="008836EA">
        <w:rPr>
          <w:iCs/>
          <w:szCs w:val="28"/>
        </w:rPr>
        <w:t xml:space="preserve"> thẩm quyền</w:t>
      </w:r>
      <w:r w:rsidRPr="008836EA">
        <w:rPr>
          <w:iCs/>
          <w:szCs w:val="28"/>
        </w:rPr>
        <w:t>,</w:t>
      </w:r>
      <w:r w:rsidR="00C615D0" w:rsidRPr="008836EA">
        <w:rPr>
          <w:iCs/>
          <w:szCs w:val="28"/>
        </w:rPr>
        <w:t xml:space="preserve"> nội dung phân quyền, phân cấp; điều kiện bảo đảm để thực hiện nội dung được phân quyền, phân cấp; việc thực hiện kiểm tra, giám sát sau khi phân quyền, phân cấp.</w:t>
      </w:r>
    </w:p>
    <w:p w14:paraId="3328DBCA" w14:textId="0FCAAD7E" w:rsidR="00C615D0" w:rsidRPr="008836EA" w:rsidRDefault="008836EA" w:rsidP="008836EA">
      <w:pPr>
        <w:spacing w:before="120" w:after="120"/>
        <w:ind w:firstLine="720"/>
        <w:jc w:val="both"/>
        <w:rPr>
          <w:iCs/>
          <w:szCs w:val="28"/>
        </w:rPr>
      </w:pPr>
      <w:r w:rsidRPr="008836EA">
        <w:rPr>
          <w:iCs/>
          <w:szCs w:val="28"/>
        </w:rPr>
        <w:t xml:space="preserve">- </w:t>
      </w:r>
      <w:r w:rsidR="00C615D0" w:rsidRPr="008836EA">
        <w:rPr>
          <w:iCs/>
          <w:szCs w:val="28"/>
        </w:rPr>
        <w:t xml:space="preserve">Đánh giá </w:t>
      </w:r>
      <w:r w:rsidRPr="008836EA">
        <w:rPr>
          <w:iCs/>
          <w:szCs w:val="28"/>
        </w:rPr>
        <w:t xml:space="preserve">việc tạo thuận lợi đối với ứng dụng, thúc đẩy phát triển khoa học, công nghệ, đổi mới sáng tạo và chuyển đổi số của </w:t>
      </w:r>
      <w:r w:rsidR="00C615D0" w:rsidRPr="008836EA">
        <w:rPr>
          <w:iCs/>
          <w:szCs w:val="28"/>
        </w:rPr>
        <w:t xml:space="preserve">quy định trong dự thảo </w:t>
      </w:r>
      <w:r w:rsidRPr="008836EA">
        <w:rPr>
          <w:iCs/>
          <w:szCs w:val="28"/>
        </w:rPr>
        <w:t>Luật sửa đổi, bổ sung Luật CQĐD</w:t>
      </w:r>
      <w:r w:rsidR="00C615D0" w:rsidRPr="008836EA">
        <w:rPr>
          <w:iCs/>
          <w:szCs w:val="28"/>
        </w:rPr>
        <w:t xml:space="preserve">. </w:t>
      </w:r>
      <w:r w:rsidRPr="008836EA">
        <w:rPr>
          <w:iCs/>
          <w:szCs w:val="28"/>
        </w:rPr>
        <w:t>Xác định rõ y</w:t>
      </w:r>
      <w:r w:rsidR="00C615D0" w:rsidRPr="008836EA">
        <w:rPr>
          <w:iCs/>
          <w:szCs w:val="28"/>
        </w:rPr>
        <w:t>êu cầu về thể chế, hạ tầng, nhân lực, đổi mới sáng tạo, an toàn thông tin; nội dung ứng dụng, thúc đẩy, phát triển khoa học công nghệ, đổi mới sáng tạo và chuyển đổi số; các yếu tố ảnh hưởng đến việc triển khai thi hành các quy định về khoa học công nghệ, đổi mới sáng tạo và chuyển đổi số trong thực tiễn; cơ chế phối hợp và tổ chức thực hiện; nguồn lực thực hiện.</w:t>
      </w:r>
    </w:p>
    <w:p w14:paraId="6431CA9C" w14:textId="72FABDBD" w:rsidR="00C615D0" w:rsidRPr="008836EA" w:rsidRDefault="008836EA" w:rsidP="008836EA">
      <w:pPr>
        <w:spacing w:before="120" w:after="120"/>
        <w:ind w:firstLine="720"/>
        <w:jc w:val="both"/>
        <w:rPr>
          <w:iCs/>
          <w:szCs w:val="28"/>
        </w:rPr>
      </w:pPr>
      <w:r w:rsidRPr="008836EA">
        <w:rPr>
          <w:iCs/>
          <w:szCs w:val="28"/>
        </w:rPr>
        <w:t xml:space="preserve">- </w:t>
      </w:r>
      <w:r w:rsidR="00C615D0" w:rsidRPr="008836EA">
        <w:rPr>
          <w:iCs/>
          <w:szCs w:val="28"/>
        </w:rPr>
        <w:t xml:space="preserve">Đánh giá sự phù hợp của các quy định trong dự thảo </w:t>
      </w:r>
      <w:r w:rsidRPr="008836EA">
        <w:rPr>
          <w:iCs/>
          <w:szCs w:val="28"/>
        </w:rPr>
        <w:t xml:space="preserve">Luật sửa đổi, bổ sung Luật CQĐD </w:t>
      </w:r>
      <w:r w:rsidR="00C615D0" w:rsidRPr="008836EA">
        <w:rPr>
          <w:iCs/>
          <w:szCs w:val="28"/>
        </w:rPr>
        <w:t xml:space="preserve">với yêu cầu bảo đảm quyền bình đẳng về cơ hội, điều kiện, năng lực thụ hưởng các quyền, lợi ích của môi giới theo quy định của pháp luật Việt Nam và điều ước quốc tế có liên quan mà nước Cộng hòa xã hội chủ nghĩa Việt Nam là thành viên. Yêu cầu bảo đảm bình đẳng giới; nội dung bình đẳng giới; các yếu tố ảnh hưởng đến vấn đề bình đẳng giới khi triển khai thi hành các quy định của </w:t>
      </w:r>
      <w:r w:rsidRPr="008836EA">
        <w:rPr>
          <w:iCs/>
          <w:szCs w:val="28"/>
        </w:rPr>
        <w:t>Luật sửa đổi, bổ sung Luật CQĐD</w:t>
      </w:r>
      <w:r w:rsidR="00C615D0" w:rsidRPr="008836EA">
        <w:rPr>
          <w:iCs/>
          <w:szCs w:val="28"/>
        </w:rPr>
        <w:t>.</w:t>
      </w:r>
    </w:p>
    <w:p w14:paraId="6E479886" w14:textId="06721BB1" w:rsidR="00C615D0" w:rsidRPr="00CE42ED" w:rsidRDefault="008836EA" w:rsidP="008836EA">
      <w:pPr>
        <w:spacing w:before="120" w:after="120"/>
        <w:ind w:firstLine="720"/>
        <w:jc w:val="both"/>
        <w:rPr>
          <w:iCs/>
          <w:szCs w:val="28"/>
        </w:rPr>
      </w:pPr>
      <w:r w:rsidRPr="008836EA">
        <w:rPr>
          <w:iCs/>
          <w:szCs w:val="28"/>
        </w:rPr>
        <w:t xml:space="preserve">- </w:t>
      </w:r>
      <w:r w:rsidR="00C615D0" w:rsidRPr="008836EA">
        <w:rPr>
          <w:iCs/>
          <w:szCs w:val="28"/>
        </w:rPr>
        <w:t xml:space="preserve">Đánh giá sự phù hợp của các quy định trong dự thảo </w:t>
      </w:r>
      <w:r w:rsidRPr="008836EA">
        <w:rPr>
          <w:iCs/>
          <w:szCs w:val="28"/>
        </w:rPr>
        <w:t xml:space="preserve">Luật sửa đổi, bổ sung Luật CQĐD </w:t>
      </w:r>
      <w:r w:rsidR="00C615D0" w:rsidRPr="008836EA">
        <w:rPr>
          <w:iCs/>
          <w:szCs w:val="28"/>
        </w:rPr>
        <w:t>với nguyên tắc bình đẳng, đoàn kết, tôn trọng, giúp đỡ nhau cùng phát triển giữa các dân tộc; việc bảo đảm quyền và lợi ích hợp pháp của dân tộc; quyền bình đẳng giữa các dân tộc; giữ gìn bản sắc dân tộc, phát huy phong tục, tập quán, truyền thống, văn hóa tốt đẹp của các dân tộc; các điều kiện bảo đảm phát triển kinh tế, xã hội vùng đồng bào dân tộc thiểu số; việc bảo tồn, phát huy giá trị văn hóa dân tộc; xây dựng khối đại đoàn kết dân tộc; giải quyết các vấn đề đất đai, bảo vệ tài nguyên...</w:t>
      </w:r>
    </w:p>
    <w:p w14:paraId="7F92A36A" w14:textId="77777777" w:rsidR="00CD6EA6" w:rsidRPr="001D7F71" w:rsidRDefault="00CD6EA6" w:rsidP="005B7BC9">
      <w:pPr>
        <w:tabs>
          <w:tab w:val="right" w:leader="dot" w:pos="8640"/>
        </w:tabs>
        <w:spacing w:before="120" w:after="120" w:line="360" w:lineRule="exact"/>
        <w:ind w:firstLine="720"/>
        <w:jc w:val="both"/>
        <w:rPr>
          <w:rFonts w:eastAsia="Times New Roman"/>
          <w:b/>
          <w:szCs w:val="28"/>
          <w:lang w:val="nl-NL"/>
        </w:rPr>
      </w:pPr>
      <w:r w:rsidRPr="001D7F71">
        <w:rPr>
          <w:rFonts w:eastAsia="Times New Roman"/>
          <w:b/>
          <w:szCs w:val="28"/>
          <w:lang w:val="nl-NL"/>
        </w:rPr>
        <w:lastRenderedPageBreak/>
        <w:t xml:space="preserve">II. KẾT QUẢ ĐÁNH GIÁ </w:t>
      </w:r>
    </w:p>
    <w:p w14:paraId="37942673" w14:textId="46EBE6B7" w:rsidR="00CD6EA6" w:rsidRPr="00C02A52" w:rsidRDefault="00CD6EA6" w:rsidP="005B7BC9">
      <w:pPr>
        <w:widowControl w:val="0"/>
        <w:tabs>
          <w:tab w:val="left" w:pos="851"/>
        </w:tabs>
        <w:spacing w:before="120" w:after="120" w:line="360" w:lineRule="exact"/>
        <w:ind w:firstLine="720"/>
        <w:jc w:val="both"/>
        <w:rPr>
          <w:rFonts w:eastAsia="Times New Roman"/>
          <w:b/>
          <w:bCs/>
          <w:szCs w:val="28"/>
          <w:lang w:val="nl-NL"/>
        </w:rPr>
      </w:pPr>
      <w:r w:rsidRPr="00C02A52">
        <w:rPr>
          <w:rFonts w:eastAsia="Times New Roman"/>
          <w:b/>
          <w:bCs/>
          <w:szCs w:val="28"/>
          <w:lang w:val="nl-NL"/>
        </w:rPr>
        <w:t xml:space="preserve">1. Đánh giá thủ tục hành chính </w:t>
      </w:r>
    </w:p>
    <w:p w14:paraId="7AD1D604" w14:textId="2E02659E" w:rsidR="00102AFC" w:rsidRPr="00102AFC" w:rsidRDefault="00102AFC" w:rsidP="005B7BC9">
      <w:pPr>
        <w:spacing w:before="120" w:after="120" w:line="360" w:lineRule="exact"/>
        <w:ind w:firstLine="720"/>
        <w:jc w:val="both"/>
        <w:rPr>
          <w:rFonts w:eastAsia="Times New Roman"/>
          <w:szCs w:val="28"/>
          <w:lang w:val="nl-NL"/>
        </w:rPr>
      </w:pPr>
      <w:r w:rsidRPr="008836EA">
        <w:rPr>
          <w:iCs/>
          <w:szCs w:val="28"/>
        </w:rPr>
        <w:t>Luật sửa đổi, bổ sung Luật CQĐD</w:t>
      </w:r>
      <w:r w:rsidRPr="00102AFC">
        <w:rPr>
          <w:iCs/>
          <w:szCs w:val="28"/>
          <w:lang w:val="nl-NL"/>
        </w:rPr>
        <w:t xml:space="preserve"> k</w:t>
      </w:r>
      <w:r>
        <w:rPr>
          <w:iCs/>
          <w:szCs w:val="28"/>
          <w:lang w:val="nl-NL"/>
        </w:rPr>
        <w:t>hông quy định thủ tục hành chính.</w:t>
      </w:r>
    </w:p>
    <w:p w14:paraId="52FA7E73" w14:textId="77777777" w:rsidR="00CD6EA6" w:rsidRPr="00C02A52" w:rsidRDefault="00CD6EA6" w:rsidP="005B7BC9">
      <w:pPr>
        <w:spacing w:before="120" w:after="120" w:line="360" w:lineRule="exact"/>
        <w:ind w:firstLine="720"/>
        <w:jc w:val="both"/>
        <w:rPr>
          <w:rFonts w:eastAsia="Times New Roman"/>
          <w:b/>
          <w:bCs/>
          <w:szCs w:val="28"/>
          <w:lang w:val="fi-FI"/>
        </w:rPr>
      </w:pPr>
      <w:r w:rsidRPr="00C02A52">
        <w:rPr>
          <w:rFonts w:eastAsia="Times New Roman"/>
          <w:b/>
          <w:bCs/>
          <w:szCs w:val="28"/>
          <w:lang w:val="fi-FI"/>
        </w:rPr>
        <w:t xml:space="preserve">2. Việc phân quyền, phân cấp </w:t>
      </w:r>
    </w:p>
    <w:p w14:paraId="2036AC19" w14:textId="152D0C39" w:rsidR="00102AFC" w:rsidRDefault="00C5412D" w:rsidP="005B7BC9">
      <w:pPr>
        <w:spacing w:before="120" w:after="120" w:line="360" w:lineRule="exact"/>
        <w:ind w:firstLine="720"/>
        <w:jc w:val="both"/>
        <w:rPr>
          <w:rFonts w:eastAsia="Cambria Math"/>
          <w:szCs w:val="28"/>
          <w:lang w:val="fi-FI"/>
        </w:rPr>
      </w:pPr>
      <w:r>
        <w:rPr>
          <w:rFonts w:eastAsia="Cambria Math"/>
          <w:szCs w:val="28"/>
          <w:lang w:val="fi-FI"/>
        </w:rPr>
        <w:t xml:space="preserve">- </w:t>
      </w:r>
      <w:r w:rsidR="00CE42ED">
        <w:rPr>
          <w:rFonts w:eastAsia="Cambria Math"/>
          <w:szCs w:val="28"/>
          <w:lang w:val="fi-FI"/>
        </w:rPr>
        <w:t>Dự thảo Luật có một số nội dung phân quyền, phân cấp, cụ thể như sau:</w:t>
      </w:r>
    </w:p>
    <w:p w14:paraId="36C9EA75" w14:textId="69C17DC2" w:rsidR="00CE42ED" w:rsidRPr="00C5412D" w:rsidRDefault="00FD4A66" w:rsidP="00CE42ED">
      <w:pPr>
        <w:adjustRightInd w:val="0"/>
        <w:snapToGrid w:val="0"/>
        <w:spacing w:before="120" w:after="120" w:line="252" w:lineRule="auto"/>
        <w:ind w:firstLine="720"/>
        <w:jc w:val="both"/>
        <w:rPr>
          <w:iCs/>
          <w:szCs w:val="28"/>
          <w:lang w:val="fi-FI"/>
        </w:rPr>
      </w:pPr>
      <w:r>
        <w:rPr>
          <w:iCs/>
          <w:szCs w:val="28"/>
          <w:lang w:val="fi-FI"/>
        </w:rPr>
        <w:t>(</w:t>
      </w:r>
      <w:r w:rsidRPr="00FD4A66">
        <w:rPr>
          <w:iCs/>
          <w:szCs w:val="28"/>
          <w:lang w:val="fi-FI"/>
        </w:rPr>
        <w:t>i</w:t>
      </w:r>
      <w:r w:rsidR="00CE42ED" w:rsidRPr="00C5412D">
        <w:rPr>
          <w:iCs/>
          <w:szCs w:val="28"/>
        </w:rPr>
        <w:t xml:space="preserve">) </w:t>
      </w:r>
      <w:r w:rsidR="00CE42ED" w:rsidRPr="00C5412D">
        <w:rPr>
          <w:iCs/>
          <w:szCs w:val="28"/>
          <w:lang w:val="fi-FI"/>
        </w:rPr>
        <w:t xml:space="preserve">Cho phép </w:t>
      </w:r>
      <w:r w:rsidR="00CE42ED" w:rsidRPr="00C5412D">
        <w:rPr>
          <w:iCs/>
          <w:szCs w:val="28"/>
        </w:rPr>
        <w:t>Bộ trưởng Bộ Ngoại giao</w:t>
      </w:r>
      <w:r w:rsidR="00CE42ED" w:rsidRPr="00C5412D">
        <w:rPr>
          <w:iCs/>
          <w:szCs w:val="28"/>
          <w:lang w:val="fi-FI"/>
        </w:rPr>
        <w:t xml:space="preserve"> có thẩm quyền: </w:t>
      </w:r>
      <w:r w:rsidR="00CE42ED" w:rsidRPr="00C5412D">
        <w:rPr>
          <w:iCs/>
          <w:szCs w:val="28"/>
        </w:rPr>
        <w:t>quyết định việc kéo dài nhiệm kỳ công tác của Đại sứ ĐMTQ</w:t>
      </w:r>
      <w:r w:rsidR="00CE42ED" w:rsidRPr="00C5412D">
        <w:rPr>
          <w:iCs/>
          <w:szCs w:val="28"/>
          <w:lang w:val="fi-FI"/>
        </w:rPr>
        <w:t>;</w:t>
      </w:r>
      <w:r w:rsidR="00CE42ED" w:rsidRPr="00C5412D">
        <w:rPr>
          <w:iCs/>
          <w:szCs w:val="28"/>
        </w:rPr>
        <w:t xml:space="preserve"> quy định chức năng, nhiệm vụ, quyền hạn của Lãnh sự danh dự Việt Nam ở nước ngoài</w:t>
      </w:r>
      <w:r w:rsidR="00CE42ED" w:rsidRPr="00C5412D">
        <w:rPr>
          <w:iCs/>
          <w:szCs w:val="28"/>
          <w:lang w:val="fi-FI"/>
        </w:rPr>
        <w:t xml:space="preserve">; </w:t>
      </w:r>
      <w:r w:rsidR="00CE42ED" w:rsidRPr="00C5412D">
        <w:rPr>
          <w:iCs/>
          <w:szCs w:val="28"/>
        </w:rPr>
        <w:t xml:space="preserve">điều chỉnh khu vực lãnh </w:t>
      </w:r>
      <w:r w:rsidR="00AA4AC4">
        <w:rPr>
          <w:iCs/>
          <w:szCs w:val="28"/>
        </w:rPr>
        <w:t>sự.</w:t>
      </w:r>
      <w:bookmarkStart w:id="0" w:name="_GoBack"/>
      <w:bookmarkEnd w:id="0"/>
      <w:r w:rsidR="00CE42ED" w:rsidRPr="00C5412D">
        <w:rPr>
          <w:iCs/>
          <w:szCs w:val="28"/>
          <w:lang w:val="fi-FI"/>
        </w:rPr>
        <w:t xml:space="preserve"> </w:t>
      </w:r>
    </w:p>
    <w:p w14:paraId="2BD38BF1" w14:textId="30BC7E0F" w:rsidR="00CE42ED" w:rsidRPr="00C5412D" w:rsidRDefault="00FD4A66" w:rsidP="00CE42ED">
      <w:pPr>
        <w:adjustRightInd w:val="0"/>
        <w:snapToGrid w:val="0"/>
        <w:spacing w:before="120" w:after="120" w:line="252" w:lineRule="auto"/>
        <w:ind w:firstLine="720"/>
        <w:jc w:val="both"/>
        <w:rPr>
          <w:iCs/>
          <w:szCs w:val="28"/>
          <w:lang w:val="fi-FI"/>
        </w:rPr>
      </w:pPr>
      <w:r>
        <w:rPr>
          <w:iCs/>
          <w:szCs w:val="28"/>
          <w:lang w:val="fi-FI"/>
        </w:rPr>
        <w:t>(ii</w:t>
      </w:r>
      <w:r w:rsidR="00CE42ED" w:rsidRPr="00C5412D">
        <w:rPr>
          <w:iCs/>
          <w:szCs w:val="28"/>
          <w:lang w:val="fi-FI"/>
        </w:rPr>
        <w:t xml:space="preserve">) Cho phép </w:t>
      </w:r>
      <w:r w:rsidR="00CE42ED" w:rsidRPr="00C5412D">
        <w:rPr>
          <w:iCs/>
          <w:szCs w:val="28"/>
        </w:rPr>
        <w:t xml:space="preserve">Trưởng CQĐD </w:t>
      </w:r>
      <w:r w:rsidR="00CE42ED" w:rsidRPr="00C5412D">
        <w:rPr>
          <w:iCs/>
          <w:szCs w:val="28"/>
          <w:lang w:val="fi-FI"/>
        </w:rPr>
        <w:t xml:space="preserve">có thẩm quyền: </w:t>
      </w:r>
      <w:r w:rsidR="00CE42ED" w:rsidRPr="00C5412D">
        <w:rPr>
          <w:iCs/>
          <w:szCs w:val="28"/>
        </w:rPr>
        <w:t>quyết định tặng Giấy khen cho cộng đồng NVNONN có đóng góp cho đất nước</w:t>
      </w:r>
      <w:r w:rsidR="00CE42ED" w:rsidRPr="00C5412D">
        <w:rPr>
          <w:iCs/>
          <w:szCs w:val="28"/>
          <w:lang w:val="fi-FI"/>
        </w:rPr>
        <w:t xml:space="preserve">; chủ động </w:t>
      </w:r>
      <w:r w:rsidR="00CE42ED" w:rsidRPr="00C5412D">
        <w:rPr>
          <w:iCs/>
          <w:szCs w:val="28"/>
        </w:rPr>
        <w:t xml:space="preserve">xử lý một số tình huống khẩn cấp </w:t>
      </w:r>
      <w:r w:rsidR="00CE42ED" w:rsidRPr="00C5412D">
        <w:rPr>
          <w:iCs/>
          <w:szCs w:val="28"/>
          <w:lang w:val="fi-FI"/>
        </w:rPr>
        <w:t xml:space="preserve">như </w:t>
      </w:r>
      <w:r w:rsidR="00CE42ED" w:rsidRPr="00C5412D">
        <w:rPr>
          <w:iCs/>
          <w:szCs w:val="28"/>
        </w:rPr>
        <w:t>bảo hộ công dân, thiên tai, dịch bệnh, khủng bố</w:t>
      </w:r>
      <w:r w:rsidR="00CE42ED" w:rsidRPr="00C5412D">
        <w:rPr>
          <w:iCs/>
          <w:szCs w:val="28"/>
          <w:lang w:val="fi-FI"/>
        </w:rPr>
        <w:t xml:space="preserve">, </w:t>
      </w:r>
      <w:r w:rsidR="00CE42ED" w:rsidRPr="00C5412D">
        <w:rPr>
          <w:iCs/>
          <w:szCs w:val="28"/>
        </w:rPr>
        <w:t xml:space="preserve">bao gồm việc được phép tạm chi kinh phí đối với các nhiệm vụ thuộc nội dung chi từ ngân sách nhà nước trong tình huống khẩn </w:t>
      </w:r>
      <w:r w:rsidR="00AA4AC4">
        <w:rPr>
          <w:iCs/>
          <w:szCs w:val="28"/>
        </w:rPr>
        <w:t>cấp.</w:t>
      </w:r>
    </w:p>
    <w:p w14:paraId="42FDC588" w14:textId="797A6AEF" w:rsidR="00CE42ED" w:rsidRPr="00FD4A66" w:rsidRDefault="00FD4A66" w:rsidP="00CE42ED">
      <w:pPr>
        <w:adjustRightInd w:val="0"/>
        <w:snapToGrid w:val="0"/>
        <w:spacing w:before="120" w:after="120" w:line="252" w:lineRule="auto"/>
        <w:ind w:firstLine="720"/>
        <w:jc w:val="both"/>
        <w:rPr>
          <w:iCs/>
          <w:szCs w:val="28"/>
          <w:lang w:val="fi-FI"/>
        </w:rPr>
      </w:pPr>
      <w:r>
        <w:rPr>
          <w:iCs/>
          <w:szCs w:val="28"/>
          <w:lang w:val="fi-FI"/>
        </w:rPr>
        <w:t>(i</w:t>
      </w:r>
      <w:r w:rsidR="009131CC">
        <w:rPr>
          <w:iCs/>
          <w:szCs w:val="28"/>
          <w:lang w:val="fi-FI"/>
        </w:rPr>
        <w:t>ii</w:t>
      </w:r>
      <w:r w:rsidR="00CE42ED" w:rsidRPr="00C5412D">
        <w:rPr>
          <w:iCs/>
          <w:szCs w:val="28"/>
          <w:lang w:val="fi-FI"/>
        </w:rPr>
        <w:t xml:space="preserve">) Cho phép </w:t>
      </w:r>
      <w:r w:rsidR="00CE42ED" w:rsidRPr="00C5412D">
        <w:rPr>
          <w:iCs/>
          <w:szCs w:val="28"/>
        </w:rPr>
        <w:t>CQĐD</w:t>
      </w:r>
      <w:r w:rsidR="00CE42ED" w:rsidRPr="00C5412D">
        <w:rPr>
          <w:iCs/>
          <w:szCs w:val="28"/>
          <w:lang w:val="fi-FI"/>
        </w:rPr>
        <w:t xml:space="preserve"> thẩm quyền </w:t>
      </w:r>
      <w:r w:rsidR="00CE42ED" w:rsidRPr="00C5412D">
        <w:rPr>
          <w:iCs/>
          <w:szCs w:val="28"/>
        </w:rPr>
        <w:t>ký kết thỏa thuận hợp tác với đối tác nước ngoài trên cơ sở phù hợp với nhiệm vụ được giao để phục vụ triển khai công tác đối ngoại tại địa bàn.</w:t>
      </w:r>
    </w:p>
    <w:p w14:paraId="705F018D" w14:textId="068F2A57" w:rsidR="00C5412D" w:rsidRPr="009131CC" w:rsidRDefault="00C5412D" w:rsidP="00CE42ED">
      <w:pPr>
        <w:adjustRightInd w:val="0"/>
        <w:snapToGrid w:val="0"/>
        <w:spacing w:before="120" w:after="120" w:line="252" w:lineRule="auto"/>
        <w:ind w:firstLine="720"/>
        <w:jc w:val="both"/>
        <w:rPr>
          <w:iCs/>
          <w:szCs w:val="28"/>
          <w:lang w:val="fi-FI"/>
        </w:rPr>
      </w:pPr>
      <w:r w:rsidRPr="009131CC">
        <w:rPr>
          <w:iCs/>
          <w:szCs w:val="28"/>
          <w:lang w:val="fi-FI"/>
        </w:rPr>
        <w:t>- Những nội dung phân quyền, phân cấp nêu trên được đề xuất xuất phát từ thực tế vướng mắc trong quá trình thi hành Luật CQĐD – cụ thể là chưa có quy định dẫn đến không có cơ sở thực hiện trên thực tế - cũng như yêu cầu của tình hình mới; nhằm tạo sự chủ động cho những người được phân cấp, phân quyền thực hiện kịp thời công tác đối ngoại, bảo hộ công dân và xử lý tình huống khẩn cấp.</w:t>
      </w:r>
    </w:p>
    <w:p w14:paraId="18006956" w14:textId="7E4961ED" w:rsidR="00FD4A66" w:rsidRPr="009131CC" w:rsidRDefault="00FD4A66" w:rsidP="00CE42ED">
      <w:pPr>
        <w:adjustRightInd w:val="0"/>
        <w:snapToGrid w:val="0"/>
        <w:spacing w:before="120" w:after="120" w:line="252" w:lineRule="auto"/>
        <w:ind w:firstLine="720"/>
        <w:jc w:val="both"/>
        <w:rPr>
          <w:iCs/>
          <w:szCs w:val="28"/>
          <w:lang w:val="fi-FI"/>
        </w:rPr>
      </w:pPr>
      <w:r w:rsidRPr="009131CC">
        <w:rPr>
          <w:iCs/>
          <w:szCs w:val="28"/>
          <w:lang w:val="fi-FI"/>
        </w:rPr>
        <w:t xml:space="preserve">- Luật CQĐD đã có các quy định về quản lý CQĐD cũng như trách nhiệm báo cáo của các cá nhân liên quan, theo đó: Quốc hội, các cơ quan của Quốc hội và đại biểu Quốc hội thực hiện quyền giám sát đối với hoạt động của cơ quan đại diện theo quy định của pháp luật; Chính phủ thống nhất quản lý nhà nước về cơ quan đại diện; Bộ trưởng Bộ Ngoại giao thống nhất chỉ đạo, kiểm tra, thanh tra việc thực hiện đường lối, chính sách đối ngoại và việc thực hiện chức năng, nhiệm vụ của cơ quan đại diện và thành viên cơ quan đại diện theo quy định của pháp luật; Trưởng CQĐD có trách nhiệm tổ chức sơ kết, tổng kết và trực tiếp báo cáo với cơ quan có thẩm quyền về hoạt động của cơ quan đại diện. Những quy định này bảo đảm </w:t>
      </w:r>
      <w:r w:rsidRPr="008836EA">
        <w:rPr>
          <w:iCs/>
          <w:szCs w:val="28"/>
        </w:rPr>
        <w:t>thực hiện kiểm tra, giám sát sau khi phân quyền, phân cấp</w:t>
      </w:r>
      <w:r w:rsidRPr="009131CC">
        <w:rPr>
          <w:iCs/>
          <w:szCs w:val="28"/>
          <w:lang w:val="fi-FI"/>
        </w:rPr>
        <w:t>.</w:t>
      </w:r>
    </w:p>
    <w:p w14:paraId="046A27FF" w14:textId="4D4D3798" w:rsidR="00CD6EA6" w:rsidRPr="00C02A52" w:rsidRDefault="00CD6EA6" w:rsidP="005B7BC9">
      <w:pPr>
        <w:spacing w:before="120" w:after="120" w:line="360" w:lineRule="exact"/>
        <w:ind w:firstLine="720"/>
        <w:jc w:val="both"/>
        <w:rPr>
          <w:rFonts w:eastAsia="Times New Roman"/>
          <w:szCs w:val="28"/>
          <w:lang w:val="fi-FI"/>
        </w:rPr>
      </w:pPr>
      <w:r w:rsidRPr="00C02A52">
        <w:rPr>
          <w:rFonts w:eastAsia="Times New Roman"/>
          <w:b/>
          <w:bCs/>
          <w:szCs w:val="28"/>
          <w:lang w:val="fi-FI"/>
        </w:rPr>
        <w:t xml:space="preserve">3. Việc ứng dụng, thúc đẩy phát triển khoa học, công nghệ, đổi mới sáng tạo và chuyển đổi số </w:t>
      </w:r>
    </w:p>
    <w:p w14:paraId="626ADA11" w14:textId="63DB7DFE" w:rsidR="00FD4A66" w:rsidRPr="009131CC" w:rsidRDefault="00FD4A66" w:rsidP="005B7BC9">
      <w:pPr>
        <w:spacing w:before="120" w:after="120" w:line="360" w:lineRule="exact"/>
        <w:ind w:firstLine="720"/>
        <w:jc w:val="both"/>
        <w:rPr>
          <w:iCs/>
          <w:szCs w:val="28"/>
          <w:lang w:val="fi-FI"/>
        </w:rPr>
      </w:pPr>
      <w:r w:rsidRPr="009131CC">
        <w:rPr>
          <w:iCs/>
          <w:szCs w:val="28"/>
          <w:lang w:val="fi-FI"/>
        </w:rPr>
        <w:t>- Dự thảo sửa đổi, bổ sung Luật CQĐD có một số quy định thúc đẩy phát triển khoa học, công nghệ, đổi mới sáng tạo và chuyển đổi số, cụ thể:</w:t>
      </w:r>
    </w:p>
    <w:p w14:paraId="5C8A7A52" w14:textId="50EEEEFF" w:rsidR="00FD4A66" w:rsidRPr="009131CC" w:rsidRDefault="00FD4A66" w:rsidP="005B7BC9">
      <w:pPr>
        <w:spacing w:before="120" w:after="120" w:line="360" w:lineRule="exact"/>
        <w:ind w:firstLine="720"/>
        <w:jc w:val="both"/>
        <w:rPr>
          <w:iCs/>
          <w:szCs w:val="28"/>
          <w:lang w:val="fi-FI"/>
        </w:rPr>
      </w:pPr>
      <w:r w:rsidRPr="009131CC">
        <w:rPr>
          <w:iCs/>
          <w:szCs w:val="28"/>
          <w:lang w:val="fi-FI"/>
        </w:rPr>
        <w:lastRenderedPageBreak/>
        <w:t xml:space="preserve">(i) </w:t>
      </w:r>
      <w:r w:rsidR="00383028" w:rsidRPr="009131CC">
        <w:rPr>
          <w:iCs/>
          <w:szCs w:val="28"/>
          <w:lang w:val="fi-FI"/>
        </w:rPr>
        <w:t>Bổ sung nội dung “khoa học - công nghệ, đổi mới sáng tạo và chuyển đổi số” vào chức năng, nhiệm vụ của các CQĐD và cơ cấu tổ chức/nhân sự của CQĐD phụ trách lĩnh vực này;</w:t>
      </w:r>
    </w:p>
    <w:p w14:paraId="1709C916" w14:textId="74CE0026" w:rsidR="00383028" w:rsidRPr="00383028" w:rsidRDefault="00383028" w:rsidP="005B7BC9">
      <w:pPr>
        <w:spacing w:before="120" w:after="120" w:line="360" w:lineRule="exact"/>
        <w:ind w:firstLine="720"/>
        <w:jc w:val="both"/>
        <w:rPr>
          <w:iCs/>
          <w:szCs w:val="28"/>
          <w:lang w:val="en-US"/>
        </w:rPr>
      </w:pPr>
      <w:r>
        <w:rPr>
          <w:iCs/>
          <w:szCs w:val="28"/>
          <w:lang w:val="en-US"/>
        </w:rPr>
        <w:t xml:space="preserve">(ii) </w:t>
      </w:r>
      <w:r w:rsidRPr="00383028">
        <w:rPr>
          <w:iCs/>
          <w:szCs w:val="28"/>
          <w:lang w:val="en-US"/>
        </w:rPr>
        <w:t>Quy định ứng dụng công nghệ số tại CQĐD trong công tác quản lý</w:t>
      </w:r>
      <w:r>
        <w:rPr>
          <w:iCs/>
          <w:szCs w:val="28"/>
          <w:lang w:val="en-US"/>
        </w:rPr>
        <w:t>, vận hành</w:t>
      </w:r>
      <w:r w:rsidRPr="00383028">
        <w:rPr>
          <w:iCs/>
          <w:szCs w:val="28"/>
          <w:lang w:val="en-US"/>
        </w:rPr>
        <w:t xml:space="preserve"> CQĐD, công tác lãnh sự, giải quyết thủ tục hành chính, nâng cao tính minh bạch, hiệu quả; ứng dụng công nghệ, an ninh mạng và bảo mật dữ liệu, quản lý hồ sơ công dân.</w:t>
      </w:r>
    </w:p>
    <w:p w14:paraId="0C2DD648" w14:textId="503670EF" w:rsidR="00383028" w:rsidRPr="00383028" w:rsidRDefault="00383028" w:rsidP="00383028">
      <w:pPr>
        <w:adjustRightInd w:val="0"/>
        <w:snapToGrid w:val="0"/>
        <w:spacing w:before="120" w:after="120" w:line="252" w:lineRule="auto"/>
        <w:ind w:firstLine="450"/>
        <w:jc w:val="both"/>
        <w:rPr>
          <w:iCs/>
          <w:szCs w:val="28"/>
        </w:rPr>
      </w:pPr>
      <w:r>
        <w:rPr>
          <w:rFonts w:eastAsia="Times New Roman"/>
          <w:bCs/>
          <w:szCs w:val="28"/>
          <w:lang w:val="fi-FI"/>
        </w:rPr>
        <w:t xml:space="preserve">- Những quy định nêu trên góp phần đáp ứng yêu cầu của tình hình mới và nhằm thực hiện các chủ trương, đường lối của Đảng: </w:t>
      </w:r>
      <w:r w:rsidRPr="00B23970">
        <w:rPr>
          <w:szCs w:val="28"/>
        </w:rPr>
        <w:t xml:space="preserve">Nghị quyết số 59-NQ/TW ngày 24/01/2025 của Bộ Chính trị về hội nhập quốc tế trong tình hình mới đề ra phương hướng, nhiệm vụ, giải pháp chủ yếu của hội nhập quốc tế, trong đó </w:t>
      </w:r>
      <w:r w:rsidRPr="00383028">
        <w:rPr>
          <w:i/>
          <w:iCs/>
          <w:szCs w:val="28"/>
        </w:rPr>
        <w:t>chú trọng đẩy mạnh hội nhập quốc tế về khoa học công nghệ, đổi mới sáng tạo và chuyển đổi số, ứng dụng mạnh mẽ các công nghệ mới, trí tuệ nhân tạo…</w:t>
      </w:r>
      <w:r w:rsidRPr="00B23970">
        <w:rPr>
          <w:szCs w:val="28"/>
        </w:rPr>
        <w:t>; nâng cao hiệu quả hội nhập kinh tế quốc tế, thúc đẩy chuyển đổi số, thúc đẩy kinh tế số, kinh tế xanh, kinh tế tuần hoàn…; thông tin truyền thông, kết nối, chia sẻ và khai thác dữ liệu….</w:t>
      </w:r>
      <w:r>
        <w:rPr>
          <w:szCs w:val="28"/>
          <w:lang w:val="en-US"/>
        </w:rPr>
        <w:t xml:space="preserve"> Bên cạnh đó, các quy định này cũng nhằm </w:t>
      </w:r>
      <w:r w:rsidRPr="00B23970">
        <w:rPr>
          <w:bCs/>
          <w:szCs w:val="28"/>
        </w:rPr>
        <w:t>thực hiện chủ trương của Đảng, Nhà nước về chuyển đổi số, cải cách thủ tục hành chính. Hiện chưa có hệ thống dữ liệu dùng chung giữa Bộ Ngoại giao, các bộ, ngành, địa phương và CQĐD.</w:t>
      </w:r>
    </w:p>
    <w:p w14:paraId="778D12DD" w14:textId="3010701C" w:rsidR="00CD6EA6" w:rsidRPr="003E4DE7" w:rsidRDefault="00383028" w:rsidP="00383028">
      <w:pPr>
        <w:spacing w:before="120" w:after="120" w:line="360" w:lineRule="exact"/>
        <w:ind w:firstLine="720"/>
        <w:jc w:val="both"/>
        <w:rPr>
          <w:rFonts w:eastAsia="Times New Roman"/>
          <w:bCs/>
          <w:szCs w:val="28"/>
        </w:rPr>
      </w:pPr>
      <w:r>
        <w:rPr>
          <w:rFonts w:eastAsia="Times New Roman"/>
          <w:bCs/>
          <w:szCs w:val="28"/>
          <w:lang w:val="fi-FI"/>
        </w:rPr>
        <w:t xml:space="preserve">Trên cơ sở quy định của Luật và các quy định có liên quan, Chính phủ và Bộ Ngoại giao sẽ quy định cụ thể các biện pháp triển khai, bảo đảm </w:t>
      </w:r>
      <w:r w:rsidR="003E4DE7">
        <w:rPr>
          <w:rFonts w:eastAsia="Times New Roman"/>
          <w:bCs/>
          <w:szCs w:val="28"/>
          <w:lang w:val="fi-FI"/>
        </w:rPr>
        <w:t xml:space="preserve">khả thi, hiệu quả để CQĐD đóng góp thực chất cho việc </w:t>
      </w:r>
      <w:r w:rsidR="003E4DE7" w:rsidRPr="003E4DE7">
        <w:rPr>
          <w:iCs/>
          <w:szCs w:val="28"/>
        </w:rPr>
        <w:t>thúc đẩy phát triển khoa học, công nghệ, đổi mới sáng tạo và chuyển đổi số.</w:t>
      </w:r>
    </w:p>
    <w:p w14:paraId="7A198F15" w14:textId="77777777" w:rsidR="00CD6EA6" w:rsidRPr="00C02A52" w:rsidRDefault="00CD6EA6" w:rsidP="005B7BC9">
      <w:pPr>
        <w:spacing w:before="120" w:after="120" w:line="360" w:lineRule="exact"/>
        <w:ind w:firstLine="720"/>
        <w:jc w:val="both"/>
        <w:rPr>
          <w:rFonts w:eastAsia="Times New Roman"/>
          <w:b/>
          <w:bCs/>
          <w:szCs w:val="28"/>
          <w:lang w:val="fi-FI"/>
        </w:rPr>
      </w:pPr>
      <w:r w:rsidRPr="00C02A52">
        <w:rPr>
          <w:rFonts w:eastAsia="Times New Roman"/>
          <w:b/>
          <w:bCs/>
          <w:szCs w:val="28"/>
          <w:lang w:val="fi-FI"/>
        </w:rPr>
        <w:t xml:space="preserve">4. Việc bảo đảm bình đẳng giới </w:t>
      </w:r>
    </w:p>
    <w:p w14:paraId="419320EC" w14:textId="322EDE1A" w:rsidR="00CD6EA6" w:rsidRPr="001D7F71" w:rsidRDefault="00CD6EA6" w:rsidP="005B7BC9">
      <w:pPr>
        <w:widowControl w:val="0"/>
        <w:spacing w:before="120" w:after="120" w:line="360" w:lineRule="exact"/>
        <w:ind w:firstLine="720"/>
        <w:jc w:val="both"/>
        <w:rPr>
          <w:rFonts w:eastAsia="Times New Roman"/>
          <w:szCs w:val="28"/>
          <w:lang w:val="nl-NL"/>
        </w:rPr>
      </w:pPr>
      <w:r w:rsidRPr="00C02A52">
        <w:rPr>
          <w:rFonts w:eastAsia="Times New Roman"/>
          <w:szCs w:val="28"/>
          <w:lang w:val="fi-FI"/>
        </w:rPr>
        <w:t xml:space="preserve">Dự thảo </w:t>
      </w:r>
      <w:r w:rsidR="00102AFC" w:rsidRPr="008836EA">
        <w:rPr>
          <w:iCs/>
          <w:szCs w:val="28"/>
        </w:rPr>
        <w:t>Luật sửa đổi, bổ sung Luật CQĐD</w:t>
      </w:r>
      <w:r w:rsidR="00102AFC" w:rsidRPr="00C02A52">
        <w:rPr>
          <w:rFonts w:eastAsia="Times New Roman"/>
          <w:szCs w:val="28"/>
          <w:lang w:val="fi-FI"/>
        </w:rPr>
        <w:t xml:space="preserve"> </w:t>
      </w:r>
      <w:r w:rsidRPr="00C02A52">
        <w:rPr>
          <w:rFonts w:eastAsia="Times New Roman"/>
          <w:szCs w:val="28"/>
          <w:lang w:val="fi-FI"/>
        </w:rPr>
        <w:t xml:space="preserve">không có nội dung quy định đến </w:t>
      </w:r>
      <w:r w:rsidRPr="00C02A52">
        <w:rPr>
          <w:rFonts w:eastAsia="Times New Roman"/>
          <w:color w:val="000000"/>
          <w:szCs w:val="28"/>
          <w:lang w:val="fi-FI"/>
        </w:rPr>
        <w:t>bình đẳng giới.</w:t>
      </w:r>
      <w:r w:rsidRPr="001D7F71">
        <w:rPr>
          <w:rFonts w:eastAsia="Arial"/>
          <w:szCs w:val="28"/>
          <w:lang w:val="nl-NL" w:eastAsia="ja-JP"/>
        </w:rPr>
        <w:t xml:space="preserve"> Các nội dung sửa đổi, bổ sung khác trong dự thảo </w:t>
      </w:r>
      <w:r w:rsidR="00102AFC">
        <w:rPr>
          <w:rFonts w:eastAsia="Arial"/>
          <w:szCs w:val="28"/>
          <w:lang w:val="nl-NL" w:eastAsia="ja-JP"/>
        </w:rPr>
        <w:t xml:space="preserve">Luật </w:t>
      </w:r>
      <w:r w:rsidRPr="00C02A52">
        <w:rPr>
          <w:rFonts w:eastAsia="Times New Roman"/>
          <w:color w:val="000000"/>
          <w:szCs w:val="28"/>
          <w:lang w:val="nl-NL"/>
        </w:rPr>
        <w:t xml:space="preserve">bảo đảm các nguyên tắc bình đẳng giới, </w:t>
      </w:r>
      <w:r w:rsidRPr="001D7F71">
        <w:rPr>
          <w:rFonts w:eastAsia="Times New Roman"/>
          <w:szCs w:val="28"/>
          <w:lang w:val="nl-NL"/>
        </w:rPr>
        <w:t>không ảnh hưởng đến cơ hội, điều kiện, năng lực thực hiện và thụ hưởng các quyền, lợi ích của mỗi giới do được áp dụng chung, không có sự phân biệt về giới</w:t>
      </w:r>
      <w:r w:rsidRPr="00C02A52">
        <w:rPr>
          <w:rFonts w:eastAsia="Times New Roman"/>
          <w:szCs w:val="28"/>
          <w:lang w:val="nl-NL"/>
        </w:rPr>
        <w:t>.</w:t>
      </w:r>
    </w:p>
    <w:p w14:paraId="4462E729" w14:textId="77777777" w:rsidR="00CD6EA6" w:rsidRPr="00C02A52" w:rsidRDefault="00CD6EA6" w:rsidP="005B7BC9">
      <w:pPr>
        <w:spacing w:before="120" w:after="120" w:line="360" w:lineRule="exact"/>
        <w:ind w:firstLine="720"/>
        <w:jc w:val="both"/>
        <w:rPr>
          <w:rFonts w:eastAsia="Times New Roman"/>
          <w:b/>
          <w:szCs w:val="28"/>
          <w:lang w:val="nl-NL"/>
        </w:rPr>
      </w:pPr>
      <w:r w:rsidRPr="00C02A52">
        <w:rPr>
          <w:rFonts w:eastAsia="Times New Roman"/>
          <w:b/>
          <w:bCs/>
          <w:szCs w:val="28"/>
          <w:lang w:val="nl-NL"/>
        </w:rPr>
        <w:t>5. Việc thực hiện chính sách dân tộc</w:t>
      </w:r>
      <w:r w:rsidRPr="00C02A52">
        <w:rPr>
          <w:rFonts w:eastAsia="Times New Roman"/>
          <w:b/>
          <w:szCs w:val="28"/>
          <w:lang w:val="nl-NL"/>
        </w:rPr>
        <w:t xml:space="preserve"> </w:t>
      </w:r>
    </w:p>
    <w:p w14:paraId="5F59DF37" w14:textId="03F15FAC" w:rsidR="003F4B6B" w:rsidRDefault="003F4B6B" w:rsidP="005B7BC9">
      <w:pPr>
        <w:widowControl w:val="0"/>
        <w:spacing w:before="120" w:after="120" w:line="360" w:lineRule="exact"/>
        <w:ind w:firstLine="720"/>
        <w:jc w:val="both"/>
        <w:rPr>
          <w:iCs/>
          <w:szCs w:val="28"/>
          <w:lang w:val="nl-NL"/>
        </w:rPr>
      </w:pPr>
      <w:r>
        <w:rPr>
          <w:rFonts w:eastAsia="Times New Roman"/>
          <w:szCs w:val="28"/>
          <w:lang w:val="nl-NL"/>
        </w:rPr>
        <w:t xml:space="preserve">- </w:t>
      </w:r>
      <w:r w:rsidR="00CD6EA6" w:rsidRPr="00C02A52">
        <w:rPr>
          <w:rFonts w:eastAsia="Times New Roman"/>
          <w:szCs w:val="28"/>
          <w:lang w:val="nl-NL"/>
        </w:rPr>
        <w:t xml:space="preserve">Dự thảo </w:t>
      </w:r>
      <w:r w:rsidRPr="008836EA">
        <w:rPr>
          <w:iCs/>
          <w:szCs w:val="28"/>
        </w:rPr>
        <w:t>Luật sửa đổi, bổ sung Luật CQĐD</w:t>
      </w:r>
      <w:r w:rsidRPr="00C02A52">
        <w:rPr>
          <w:rFonts w:eastAsia="Times New Roman"/>
          <w:szCs w:val="28"/>
          <w:lang w:val="fi-FI"/>
        </w:rPr>
        <w:t xml:space="preserve"> không có</w:t>
      </w:r>
      <w:r>
        <w:rPr>
          <w:rFonts w:eastAsia="Times New Roman"/>
          <w:szCs w:val="28"/>
          <w:lang w:val="fi-FI"/>
        </w:rPr>
        <w:t xml:space="preserve"> quy định cụ thể về chính sách dân tộc; không vi phạm </w:t>
      </w:r>
      <w:r w:rsidRPr="008836EA">
        <w:rPr>
          <w:iCs/>
          <w:szCs w:val="28"/>
        </w:rPr>
        <w:t>nguyên tắc bình đẳng, đoàn kết, tôn trọng, giúp đỡ nhau cùng phát triển giữa các dân tộc; việc bảo đảm quyền và lợi ích hợp pháp của dân tộc; quyền bình đẳng giữa các dân tộc</w:t>
      </w:r>
      <w:r w:rsidRPr="003F4B6B">
        <w:rPr>
          <w:iCs/>
          <w:szCs w:val="28"/>
          <w:lang w:val="nl-NL"/>
        </w:rPr>
        <w:t>.</w:t>
      </w:r>
    </w:p>
    <w:p w14:paraId="7EB5978D" w14:textId="03182733" w:rsidR="003F4B6B" w:rsidRPr="00484DBA" w:rsidRDefault="003F4B6B" w:rsidP="003F4B6B">
      <w:pPr>
        <w:ind w:firstLine="540"/>
        <w:jc w:val="both"/>
        <w:rPr>
          <w:szCs w:val="28"/>
        </w:rPr>
      </w:pPr>
      <w:r>
        <w:rPr>
          <w:iCs/>
          <w:szCs w:val="28"/>
          <w:lang w:val="nl-NL"/>
        </w:rPr>
        <w:t xml:space="preserve">- Dự thảo </w:t>
      </w:r>
      <w:r w:rsidRPr="008836EA">
        <w:rPr>
          <w:iCs/>
          <w:szCs w:val="28"/>
        </w:rPr>
        <w:t>Luật sửa đổi, bổ sung Luật CQĐD</w:t>
      </w:r>
      <w:r w:rsidRPr="003F4B6B">
        <w:rPr>
          <w:iCs/>
          <w:szCs w:val="28"/>
          <w:lang w:val="nl-NL"/>
        </w:rPr>
        <w:t xml:space="preserve"> </w:t>
      </w:r>
      <w:r>
        <w:rPr>
          <w:iCs/>
          <w:szCs w:val="28"/>
          <w:lang w:val="nl-NL"/>
        </w:rPr>
        <w:t xml:space="preserve">có quy định có tác dụng </w:t>
      </w:r>
      <w:r w:rsidRPr="008836EA">
        <w:rPr>
          <w:iCs/>
          <w:szCs w:val="28"/>
        </w:rPr>
        <w:t>giữ gìn bản sắc dân tộc</w:t>
      </w:r>
      <w:r w:rsidRPr="003F4B6B">
        <w:rPr>
          <w:iCs/>
          <w:szCs w:val="28"/>
          <w:lang w:val="nl-NL"/>
        </w:rPr>
        <w:t xml:space="preserve"> v</w:t>
      </w:r>
      <w:r>
        <w:rPr>
          <w:iCs/>
          <w:szCs w:val="28"/>
          <w:lang w:val="nl-NL"/>
        </w:rPr>
        <w:t xml:space="preserve">à </w:t>
      </w:r>
      <w:r w:rsidRPr="008836EA">
        <w:rPr>
          <w:iCs/>
          <w:szCs w:val="28"/>
        </w:rPr>
        <w:t>bảo tồn, phát huy giá trị văn hóa dân tộc</w:t>
      </w:r>
      <w:r w:rsidRPr="003F4B6B">
        <w:rPr>
          <w:iCs/>
          <w:szCs w:val="28"/>
          <w:lang w:val="nl-NL"/>
        </w:rPr>
        <w:t>, c</w:t>
      </w:r>
      <w:r>
        <w:rPr>
          <w:iCs/>
          <w:szCs w:val="28"/>
          <w:lang w:val="nl-NL"/>
        </w:rPr>
        <w:t>ụ thể là quy định CQĐD có trách nhiệm k</w:t>
      </w:r>
      <w:r w:rsidRPr="00484DBA">
        <w:rPr>
          <w:szCs w:val="28"/>
        </w:rPr>
        <w:t xml:space="preserve">iến nghị cơ quan có thẩm quyền về chính sách, biện pháp thích hợp nhằm duy trì sự gắn bó của cộng đồng người Việt Nam ở nước ngoài </w:t>
      </w:r>
      <w:r w:rsidRPr="00484DBA">
        <w:rPr>
          <w:szCs w:val="28"/>
        </w:rPr>
        <w:lastRenderedPageBreak/>
        <w:t xml:space="preserve">với quê hương, đất nước; </w:t>
      </w:r>
      <w:r w:rsidRPr="003F4B6B">
        <w:rPr>
          <w:i/>
          <w:iCs/>
          <w:szCs w:val="28"/>
        </w:rPr>
        <w:t>duy trì và phát huy bản sắc dân tộc, tham gia hoạt động trên các lĩnh vực đời sống xã hội của đất nước</w:t>
      </w:r>
      <w:r w:rsidRPr="00484DBA">
        <w:rPr>
          <w:szCs w:val="28"/>
        </w:rPr>
        <w:t>."</w:t>
      </w:r>
    </w:p>
    <w:p w14:paraId="57E29C67" w14:textId="10F8C613" w:rsidR="003F4B6B" w:rsidRPr="007E7BBA" w:rsidRDefault="003F4B6B" w:rsidP="005B7BC9">
      <w:pPr>
        <w:widowControl w:val="0"/>
        <w:spacing w:before="120" w:after="120" w:line="360" w:lineRule="exact"/>
        <w:ind w:firstLine="720"/>
        <w:jc w:val="both"/>
        <w:rPr>
          <w:rFonts w:eastAsia="Times New Roman"/>
          <w:szCs w:val="28"/>
        </w:rPr>
      </w:pPr>
      <w:r w:rsidRPr="003F4B6B">
        <w:rPr>
          <w:rFonts w:eastAsia="Times New Roman"/>
          <w:szCs w:val="28"/>
        </w:rPr>
        <w:t>Quy đ</w:t>
      </w:r>
      <w:r w:rsidR="007E7BBA" w:rsidRPr="007E7BBA">
        <w:rPr>
          <w:rFonts w:eastAsia="Times New Roman"/>
          <w:szCs w:val="28"/>
        </w:rPr>
        <w:t>ị</w:t>
      </w:r>
      <w:r w:rsidRPr="003F4B6B">
        <w:rPr>
          <w:rFonts w:eastAsia="Times New Roman"/>
          <w:szCs w:val="28"/>
        </w:rPr>
        <w:t xml:space="preserve">nh nêu trên là một bước tiến so với Luật hiện hành chỉ quy định </w:t>
      </w:r>
      <w:r w:rsidR="007E7BBA" w:rsidRPr="007E7BBA">
        <w:rPr>
          <w:rFonts w:eastAsia="Times New Roman"/>
          <w:szCs w:val="28"/>
        </w:rPr>
        <w:t>CQĐD “</w:t>
      </w:r>
      <w:r w:rsidR="007E7BBA" w:rsidRPr="00484DBA">
        <w:rPr>
          <w:szCs w:val="28"/>
        </w:rPr>
        <w:t>khuyến khích người Việt Nam ở nước ngoài</w:t>
      </w:r>
      <w:r w:rsidR="007E7BBA" w:rsidRPr="007E7BBA">
        <w:rPr>
          <w:szCs w:val="28"/>
        </w:rPr>
        <w:t xml:space="preserve"> giữ gìn bản sắc dân tộc, tham gia hoạt động trên các lĩnh vực đời sống xã hội của đất nước”. Thực tiễn những năm qua cho thấy cộng đồng hơn 6 triệu người Việt Nam ở nước ngoài có vai trò và đóng góp to lớn trong việc phát huy, quảng bá văn hóa dân tộc Việt Nam ra thế giới; đồng thời cũng gặp nhiều khó khăn trong việc duy trì bản sắc văn hóa Việt Nam khi định cư ở nước ngoài. </w:t>
      </w:r>
    </w:p>
    <w:p w14:paraId="5C9084E5" w14:textId="288428EF" w:rsidR="007E7BBA" w:rsidRPr="003E4DE7" w:rsidRDefault="007E7BBA" w:rsidP="007E7BBA">
      <w:pPr>
        <w:spacing w:before="120" w:after="120" w:line="360" w:lineRule="exact"/>
        <w:ind w:firstLine="720"/>
        <w:jc w:val="both"/>
        <w:rPr>
          <w:rFonts w:eastAsia="Times New Roman"/>
          <w:bCs/>
          <w:szCs w:val="28"/>
        </w:rPr>
      </w:pPr>
      <w:r>
        <w:rPr>
          <w:rFonts w:eastAsia="Times New Roman"/>
          <w:bCs/>
          <w:szCs w:val="28"/>
          <w:lang w:val="fi-FI"/>
        </w:rPr>
        <w:t xml:space="preserve">Trên cơ sở quy định của Luật và các quy định có liên quan, Bộ Ngoại giao sẽ quy định cụ thể các biện pháp triển khai, bảo đảm khả thi, hiệu quả để CQĐD đóng góp thực chất cho việc hỗ trợ cộng đồng </w:t>
      </w:r>
      <w:r w:rsidRPr="007E7BBA">
        <w:rPr>
          <w:szCs w:val="28"/>
        </w:rPr>
        <w:t>người Việt Nam ở nước ngoài</w:t>
      </w:r>
      <w:r w:rsidRPr="003E4DE7">
        <w:rPr>
          <w:iCs/>
          <w:szCs w:val="28"/>
        </w:rPr>
        <w:t xml:space="preserve"> </w:t>
      </w:r>
      <w:r w:rsidRPr="007E7BBA">
        <w:rPr>
          <w:iCs/>
          <w:szCs w:val="28"/>
        </w:rPr>
        <w:t xml:space="preserve">duy trì, </w:t>
      </w:r>
      <w:r w:rsidRPr="007E7BBA">
        <w:rPr>
          <w:szCs w:val="28"/>
        </w:rPr>
        <w:t>phát huy và quảng bá văn hóa dân tộc Việt Nam ra thế giới</w:t>
      </w:r>
      <w:r w:rsidRPr="003E4DE7">
        <w:rPr>
          <w:iCs/>
          <w:szCs w:val="28"/>
        </w:rPr>
        <w:t>.</w:t>
      </w:r>
    </w:p>
    <w:p w14:paraId="24B073A6" w14:textId="407C9EBD" w:rsidR="00CD6EA6" w:rsidRPr="00C02A52" w:rsidRDefault="00CD6EA6" w:rsidP="005B7BC9">
      <w:pPr>
        <w:widowControl w:val="0"/>
        <w:spacing w:before="120" w:after="120" w:line="360" w:lineRule="exact"/>
        <w:ind w:firstLine="720"/>
        <w:jc w:val="both"/>
        <w:rPr>
          <w:rFonts w:eastAsia="Times New Roman"/>
          <w:szCs w:val="28"/>
          <w:lang w:val="nl-NL"/>
        </w:rPr>
      </w:pPr>
      <w:r w:rsidRPr="001D7F71">
        <w:rPr>
          <w:rFonts w:eastAsia="Times New Roman"/>
          <w:szCs w:val="28"/>
          <w:lang w:val="fi-FI"/>
        </w:rPr>
        <w:t xml:space="preserve">Trên đây là Bản đánh giá thủ tục hành chính, việc phân quyền, phân cấp, việc ứng dụng, thúc đẩy phát triển khoa học, công nghệ, đổi mới sáng tạo và chuyển đổi số, bảo đảm bình đẳng giới, việc thực hiện chính sách dân tộc trong dự thảo </w:t>
      </w:r>
      <w:r w:rsidR="007E7BBA" w:rsidRPr="007E7BBA">
        <w:rPr>
          <w:rFonts w:eastAsia="Times New Roman"/>
          <w:szCs w:val="28"/>
        </w:rPr>
        <w:t>Luật sửa đổi, bổ sung một số điều của Luật Cơ quan đại diện nước CHXHCN Việt Nam ở nước ngoài</w:t>
      </w:r>
      <w:r w:rsidRPr="001D7F71">
        <w:rPr>
          <w:rFonts w:eastAsia="Times New Roman"/>
          <w:szCs w:val="28"/>
          <w:lang w:val="fi-FI"/>
        </w:rPr>
        <w:t>.</w:t>
      </w:r>
      <w:r w:rsidR="001D7F71">
        <w:rPr>
          <w:rFonts w:eastAsia="Times New Roman"/>
          <w:szCs w:val="28"/>
          <w:lang w:val="fi-FI"/>
        </w:rPr>
        <w:t>/.</w:t>
      </w:r>
    </w:p>
    <w:p w14:paraId="20516F77" w14:textId="77777777" w:rsidR="00CD6EA6" w:rsidRPr="00C02A52" w:rsidRDefault="00CD6EA6" w:rsidP="00CD6EA6">
      <w:pPr>
        <w:widowControl w:val="0"/>
        <w:spacing w:before="40" w:after="40" w:line="320" w:lineRule="atLeast"/>
        <w:ind w:firstLine="720"/>
        <w:contextualSpacing/>
        <w:jc w:val="both"/>
        <w:rPr>
          <w:rFonts w:eastAsia="Times New Roman"/>
          <w:szCs w:val="28"/>
          <w:lang w:val="nl-NL"/>
        </w:rPr>
      </w:pPr>
    </w:p>
    <w:p w14:paraId="6F2DD8A2" w14:textId="77777777" w:rsidR="00CD6EA6" w:rsidRPr="00C02A52" w:rsidRDefault="00CD6EA6" w:rsidP="00CD6EA6">
      <w:pPr>
        <w:spacing w:after="0" w:line="240" w:lineRule="auto"/>
        <w:rPr>
          <w:rFonts w:eastAsia="Times New Roman"/>
          <w:sz w:val="24"/>
          <w:lang w:val="nl-NL"/>
        </w:rPr>
      </w:pPr>
    </w:p>
    <w:p w14:paraId="216A0B11" w14:textId="77777777" w:rsidR="004C0C94" w:rsidRDefault="004C0C94"/>
    <w:sectPr w:rsidR="004C0C94" w:rsidSect="007E7BBA">
      <w:headerReference w:type="default" r:id="rId10"/>
      <w:pgSz w:w="11907" w:h="16839" w:code="9"/>
      <w:pgMar w:top="1152" w:right="1152" w:bottom="1152" w:left="1656" w:header="576" w:footer="576"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EC201" w14:textId="77777777" w:rsidR="00E702EE" w:rsidRDefault="00E702EE" w:rsidP="0029319F">
      <w:pPr>
        <w:spacing w:after="0" w:line="240" w:lineRule="auto"/>
      </w:pPr>
      <w:r>
        <w:separator/>
      </w:r>
    </w:p>
  </w:endnote>
  <w:endnote w:type="continuationSeparator" w:id="0">
    <w:p w14:paraId="568DEE90" w14:textId="77777777" w:rsidR="00E702EE" w:rsidRDefault="00E702EE" w:rsidP="00293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DengXian Light">
    <w:altName w:val="Microsoft YaHei"/>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680DD" w14:textId="77777777" w:rsidR="00E702EE" w:rsidRDefault="00E702EE" w:rsidP="0029319F">
      <w:pPr>
        <w:spacing w:after="0" w:line="240" w:lineRule="auto"/>
      </w:pPr>
      <w:r>
        <w:separator/>
      </w:r>
    </w:p>
  </w:footnote>
  <w:footnote w:type="continuationSeparator" w:id="0">
    <w:p w14:paraId="06471444" w14:textId="77777777" w:rsidR="00E702EE" w:rsidRDefault="00E702EE" w:rsidP="0029319F">
      <w:pPr>
        <w:spacing w:after="0" w:line="240" w:lineRule="auto"/>
      </w:pPr>
      <w:r>
        <w:continuationSeparator/>
      </w:r>
    </w:p>
  </w:footnote>
  <w:footnote w:id="1">
    <w:p w14:paraId="700ACA91" w14:textId="67E25BE5" w:rsidR="002B1DF8" w:rsidRDefault="002B1DF8">
      <w:pPr>
        <w:pStyle w:val="FootnoteText"/>
      </w:pPr>
      <w:r>
        <w:rPr>
          <w:rStyle w:val="FootnoteReference"/>
        </w:rPr>
        <w:footnoteRef/>
      </w:r>
      <w:r>
        <w:t xml:space="preserve"> Xin tham khảo cụ thể tại Báo cáo tổng kết thi hành Luật Cơ quan đại diện Việt Nam ở nước ngoài.</w:t>
      </w:r>
    </w:p>
  </w:footnote>
  <w:footnote w:id="2">
    <w:p w14:paraId="0818C792" w14:textId="77777777" w:rsidR="000A66DC" w:rsidRDefault="000A66DC" w:rsidP="000A66DC">
      <w:pPr>
        <w:pStyle w:val="FootnoteText"/>
        <w:jc w:val="both"/>
      </w:pPr>
      <w:r>
        <w:rPr>
          <w:rStyle w:val="FootnoteReference"/>
          <w:rFonts w:eastAsiaTheme="majorEastAsia"/>
        </w:rPr>
        <w:footnoteRef/>
      </w:r>
      <w:r>
        <w:t xml:space="preserve"> </w:t>
      </w:r>
      <w:r w:rsidRPr="008148D8">
        <w:rPr>
          <w:szCs w:val="28"/>
        </w:rPr>
        <w:t>Nghị quyết số 57-NQ/TW ngày 22/12/2024 của Bộ Chính trị về đột phá phát triển khoa học, công nghệ, đổi mới sáng tạo và chuyển đổi số quốc gia; Nghị quyết 59-NQ/TW ngày 24/01/2025 của Bộ Chính trị về "Hội nhập quốc tế trong tình hình mới"; Nghị quyết số 66-NQ/TW ngày 30/4/2025 của Bộ Chính trị về đổi mới công tác xây dựng và thi hành pháp luật đáp ứng yêu cầu phát triển đất nước trong kỷ nguyên mới; Nghị quyết số 68-NQ/TW ngày 04/5/2025 của Bộ Chính trị về phát triển kinh tế tư nhân; Nghị quyết 70-NQ/TW ngày 20/8/2025 của Bộ Chính trị về bảo đảm an ninh năng lượng quốc gia đến năm 2030, tầm nhìn đến năm 2045; Nghị quyết số 71-NQ/TW ngày 22/8/2025 của Bộ Chính trị về đột phá phát triển giáo dục và đào tạo; Nghị quyết số 72-NQ/TW ngày 09/9/2025 của Bộ Chính trị về một số giải pháp đột phá, tăng cường bảo vệ, chăm sóc và nâng cao sức khỏe nhân dân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80219"/>
      <w:docPartObj>
        <w:docPartGallery w:val="Page Numbers (Top of Page)"/>
        <w:docPartUnique/>
      </w:docPartObj>
    </w:sdtPr>
    <w:sdtEndPr/>
    <w:sdtContent>
      <w:p w14:paraId="13C076BA" w14:textId="129DAA8F" w:rsidR="0029319F" w:rsidRDefault="0029319F">
        <w:pPr>
          <w:pStyle w:val="Header"/>
          <w:jc w:val="center"/>
        </w:pPr>
        <w:r>
          <w:fldChar w:fldCharType="begin"/>
        </w:r>
        <w:r>
          <w:instrText>PAGE   \* MERGEFORMAT</w:instrText>
        </w:r>
        <w:r>
          <w:fldChar w:fldCharType="separate"/>
        </w:r>
        <w:r w:rsidR="00AA4AC4">
          <w:rPr>
            <w:noProof/>
          </w:rPr>
          <w:t>6</w:t>
        </w:r>
        <w:r>
          <w:fldChar w:fldCharType="end"/>
        </w:r>
      </w:p>
    </w:sdtContent>
  </w:sdt>
  <w:p w14:paraId="454CB6B7" w14:textId="77777777" w:rsidR="0029319F" w:rsidRDefault="002931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A6"/>
    <w:rsid w:val="00001182"/>
    <w:rsid w:val="00021685"/>
    <w:rsid w:val="00064FE8"/>
    <w:rsid w:val="0009511A"/>
    <w:rsid w:val="000A66DC"/>
    <w:rsid w:val="000F29A6"/>
    <w:rsid w:val="00102AFC"/>
    <w:rsid w:val="00146699"/>
    <w:rsid w:val="001D0622"/>
    <w:rsid w:val="001D5278"/>
    <w:rsid w:val="001D7F71"/>
    <w:rsid w:val="001F2431"/>
    <w:rsid w:val="00211FE3"/>
    <w:rsid w:val="002169A9"/>
    <w:rsid w:val="0029319F"/>
    <w:rsid w:val="002B1DF8"/>
    <w:rsid w:val="0032383C"/>
    <w:rsid w:val="00332770"/>
    <w:rsid w:val="00383028"/>
    <w:rsid w:val="003A683A"/>
    <w:rsid w:val="003C3190"/>
    <w:rsid w:val="003E4DE7"/>
    <w:rsid w:val="003F4B6B"/>
    <w:rsid w:val="00423D1A"/>
    <w:rsid w:val="00455286"/>
    <w:rsid w:val="00496C03"/>
    <w:rsid w:val="004C0C94"/>
    <w:rsid w:val="00536FA4"/>
    <w:rsid w:val="005B7BC9"/>
    <w:rsid w:val="005D7216"/>
    <w:rsid w:val="0060791F"/>
    <w:rsid w:val="006904F1"/>
    <w:rsid w:val="00695960"/>
    <w:rsid w:val="006A6A7F"/>
    <w:rsid w:val="006D60C4"/>
    <w:rsid w:val="0070584B"/>
    <w:rsid w:val="007664DE"/>
    <w:rsid w:val="007E7BBA"/>
    <w:rsid w:val="00821652"/>
    <w:rsid w:val="008836EA"/>
    <w:rsid w:val="00891639"/>
    <w:rsid w:val="008E760A"/>
    <w:rsid w:val="008F77BB"/>
    <w:rsid w:val="009131CC"/>
    <w:rsid w:val="00A400AB"/>
    <w:rsid w:val="00A970A9"/>
    <w:rsid w:val="00AA4AC4"/>
    <w:rsid w:val="00AE1937"/>
    <w:rsid w:val="00B301D1"/>
    <w:rsid w:val="00C01372"/>
    <w:rsid w:val="00C02A52"/>
    <w:rsid w:val="00C5412D"/>
    <w:rsid w:val="00C615D0"/>
    <w:rsid w:val="00C82EEC"/>
    <w:rsid w:val="00CD6EA6"/>
    <w:rsid w:val="00CE42ED"/>
    <w:rsid w:val="00D6148D"/>
    <w:rsid w:val="00D63C8F"/>
    <w:rsid w:val="00E05CD4"/>
    <w:rsid w:val="00E12D39"/>
    <w:rsid w:val="00E40C6A"/>
    <w:rsid w:val="00E50F7C"/>
    <w:rsid w:val="00E702EE"/>
    <w:rsid w:val="00E762B5"/>
    <w:rsid w:val="00EB095E"/>
    <w:rsid w:val="00ED2CAF"/>
    <w:rsid w:val="00EE5EE0"/>
    <w:rsid w:val="00F127A7"/>
    <w:rsid w:val="00FD4A66"/>
    <w:rsid w:val="00FF18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D6BDE"/>
  <w15:chartTrackingRefBased/>
  <w15:docId w15:val="{9E40F271-411F-4783-962F-6D0C61759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D6E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E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EA6"/>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D6EA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D6EA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D6EA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6EA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6EA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6EA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E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E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EA6"/>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D6EA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D6EA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D6EA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6EA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6EA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6EA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6E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E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EA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D6EA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D6EA6"/>
    <w:pPr>
      <w:spacing w:before="160"/>
      <w:jc w:val="center"/>
    </w:pPr>
    <w:rPr>
      <w:i/>
      <w:iCs/>
      <w:color w:val="404040" w:themeColor="text1" w:themeTint="BF"/>
    </w:rPr>
  </w:style>
  <w:style w:type="character" w:customStyle="1" w:styleId="QuoteChar">
    <w:name w:val="Quote Char"/>
    <w:basedOn w:val="DefaultParagraphFont"/>
    <w:link w:val="Quote"/>
    <w:uiPriority w:val="29"/>
    <w:rsid w:val="00CD6EA6"/>
    <w:rPr>
      <w:i/>
      <w:iCs/>
      <w:color w:val="404040" w:themeColor="text1" w:themeTint="BF"/>
    </w:rPr>
  </w:style>
  <w:style w:type="paragraph" w:styleId="ListParagraph">
    <w:name w:val="List Paragraph"/>
    <w:basedOn w:val="Normal"/>
    <w:uiPriority w:val="34"/>
    <w:qFormat/>
    <w:rsid w:val="00CD6EA6"/>
    <w:pPr>
      <w:ind w:left="720"/>
      <w:contextualSpacing/>
    </w:pPr>
  </w:style>
  <w:style w:type="character" w:styleId="IntenseEmphasis">
    <w:name w:val="Intense Emphasis"/>
    <w:basedOn w:val="DefaultParagraphFont"/>
    <w:uiPriority w:val="21"/>
    <w:qFormat/>
    <w:rsid w:val="00CD6EA6"/>
    <w:rPr>
      <w:i/>
      <w:iCs/>
      <w:color w:val="0F4761" w:themeColor="accent1" w:themeShade="BF"/>
    </w:rPr>
  </w:style>
  <w:style w:type="paragraph" w:styleId="IntenseQuote">
    <w:name w:val="Intense Quote"/>
    <w:basedOn w:val="Normal"/>
    <w:next w:val="Normal"/>
    <w:link w:val="IntenseQuoteChar"/>
    <w:uiPriority w:val="30"/>
    <w:qFormat/>
    <w:rsid w:val="00CD6E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EA6"/>
    <w:rPr>
      <w:i/>
      <w:iCs/>
      <w:color w:val="0F4761" w:themeColor="accent1" w:themeShade="BF"/>
    </w:rPr>
  </w:style>
  <w:style w:type="character" w:styleId="IntenseReference">
    <w:name w:val="Intense Reference"/>
    <w:basedOn w:val="DefaultParagraphFont"/>
    <w:uiPriority w:val="32"/>
    <w:qFormat/>
    <w:rsid w:val="00CD6EA6"/>
    <w:rPr>
      <w:b/>
      <w:bCs/>
      <w:smallCaps/>
      <w:color w:val="0F4761" w:themeColor="accent1" w:themeShade="BF"/>
      <w:spacing w:val="5"/>
    </w:rPr>
  </w:style>
  <w:style w:type="paragraph" w:styleId="Header">
    <w:name w:val="header"/>
    <w:basedOn w:val="Normal"/>
    <w:link w:val="HeaderChar"/>
    <w:uiPriority w:val="99"/>
    <w:unhideWhenUsed/>
    <w:rsid w:val="002931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19F"/>
  </w:style>
  <w:style w:type="paragraph" w:styleId="Footer">
    <w:name w:val="footer"/>
    <w:basedOn w:val="Normal"/>
    <w:link w:val="FooterChar"/>
    <w:uiPriority w:val="99"/>
    <w:unhideWhenUsed/>
    <w:rsid w:val="002931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19F"/>
  </w:style>
  <w:style w:type="paragraph" w:styleId="FootnoteText">
    <w:name w:val="footnote text"/>
    <w:aliases w:val="Footnote Text Char Char Char Char Char Char Ch Char,ft,fn,Footnote Text Char Char Char Char Char,Footnote Text Char Char Char Char Char Char Ch Char Char Char, Char, Char Char,Char,Char Char,Footnote Text Char Char Char Char Char Char Ch"/>
    <w:basedOn w:val="Normal"/>
    <w:link w:val="FootnoteTextChar"/>
    <w:uiPriority w:val="99"/>
    <w:qFormat/>
    <w:rsid w:val="00EB095E"/>
    <w:pPr>
      <w:spacing w:after="0" w:line="240" w:lineRule="auto"/>
    </w:pPr>
    <w:rPr>
      <w:rFonts w:eastAsia="Times New Roman"/>
      <w:sz w:val="20"/>
      <w:szCs w:val="20"/>
      <w:lang w:val="en-US"/>
    </w:rPr>
  </w:style>
  <w:style w:type="character" w:customStyle="1" w:styleId="FootnoteTextChar">
    <w:name w:val="Footnote Text Char"/>
    <w:aliases w:val="Footnote Text Char Char Char Char Char Char Ch Char Char,ft Char,fn Char,Footnote Text Char Char Char Char Char Char,Footnote Text Char Char Char Char Char Char Ch Char Char Char Char, Char Char1, Char Char Char,Char Char1"/>
    <w:basedOn w:val="DefaultParagraphFont"/>
    <w:link w:val="FootnoteText"/>
    <w:uiPriority w:val="99"/>
    <w:qFormat/>
    <w:rsid w:val="00EB095E"/>
    <w:rPr>
      <w:rFonts w:eastAsia="Times New Roman"/>
      <w:sz w:val="20"/>
      <w:szCs w:val="20"/>
      <w:lang w:val="en-US"/>
    </w:rPr>
  </w:style>
  <w:style w:type="character" w:styleId="FootnoteReference">
    <w:name w:val="footnote reference"/>
    <w:aliases w:val="Footnote dich,Ref,de nota al pie,Footnote text,ftref,BearingPoint,16 Point,Superscript 6 Point,fr,Footnote + Arial,10 pt,Black,(NECG) Footnote Reference,Footnote Reference1,Footnote refernce,ftrf,Error-Fußnotenzeichen5,f,f1,SUPERS,脚注引"/>
    <w:link w:val="CharChar1CharCharCharChar1CharCharCharCharCharCharCharCharCharCharCharCharCharCharCharChar"/>
    <w:uiPriority w:val="99"/>
    <w:qFormat/>
    <w:rsid w:val="00EB095E"/>
    <w:rPr>
      <w:vertAlign w:val="superscript"/>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uiPriority w:val="99"/>
    <w:qFormat/>
    <w:rsid w:val="00EB095E"/>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F54D5-C8F8-432A-AAFF-2DC4178FD497}">
  <ds:schemaRefs>
    <ds:schemaRef ds:uri="http://schemas.microsoft.com/sharepoint/v3/contenttype/forms"/>
  </ds:schemaRefs>
</ds:datastoreItem>
</file>

<file path=customXml/itemProps2.xml><?xml version="1.0" encoding="utf-8"?>
<ds:datastoreItem xmlns:ds="http://schemas.openxmlformats.org/officeDocument/2006/customXml" ds:itemID="{0AB00AB2-0385-4AD4-A6EE-D8EBEDCDA6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DE1BD7-CFD1-43E9-BF8C-66A7F4B94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56DD9BF-C75C-4B1D-AA84-3F84549E3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2015</Words>
  <Characters>11491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Huong</dc:creator>
  <cp:keywords/>
  <dc:description/>
  <cp:lastModifiedBy>DTV</cp:lastModifiedBy>
  <cp:revision>2</cp:revision>
  <dcterms:created xsi:type="dcterms:W3CDTF">2025-12-01T12:10:00Z</dcterms:created>
  <dcterms:modified xsi:type="dcterms:W3CDTF">2025-12-01T12:10:00Z</dcterms:modified>
</cp:coreProperties>
</file>