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4A7F4" w14:textId="77777777" w:rsidR="00453FD3" w:rsidRDefault="004B1F84">
      <w:pPr>
        <w:rPr>
          <w:b/>
        </w:rPr>
      </w:pPr>
      <w:r w:rsidRPr="00F06032">
        <w:rPr>
          <w:b/>
          <w:bCs/>
          <w:noProof/>
        </w:rPr>
        <mc:AlternateContent>
          <mc:Choice Requires="wps">
            <w:drawing>
              <wp:anchor distT="0" distB="0" distL="114300" distR="114300" simplePos="0" relativeHeight="251661312" behindDoc="0" locked="0" layoutInCell="1" allowOverlap="1" wp14:anchorId="343E7D23" wp14:editId="5C536A40">
                <wp:simplePos x="0" y="0"/>
                <wp:positionH relativeFrom="column">
                  <wp:posOffset>527685</wp:posOffset>
                </wp:positionH>
                <wp:positionV relativeFrom="paragraph">
                  <wp:posOffset>252095</wp:posOffset>
                </wp:positionV>
                <wp:extent cx="1203960" cy="0"/>
                <wp:effectExtent l="13970" t="8255" r="10795" b="10795"/>
                <wp:wrapNone/>
                <wp:docPr id="63082299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line w14:anchorId="39608815"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5pt,19.85pt" to="136.3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"/>
            </w:pict>
          </mc:Fallback>
        </mc:AlternateContent>
      </w:r>
      <w:r w:rsidR="009C7DC8" w:rsidRPr="00A54A91">
        <w:rPr>
          <w:b/>
        </w:rPr>
        <w:t>BỘ GIÁO DỤC VÀ ĐÀO TẠO</w:t>
      </w:r>
    </w:p>
    <w:p w14:paraId="10DC10B0" w14:textId="77777777" w:rsidR="00A54A91" w:rsidRPr="00A54A91" w:rsidRDefault="00A54A91">
      <w:pPr>
        <w:rPr>
          <w:b/>
        </w:rPr>
      </w:pPr>
    </w:p>
    <w:p w14:paraId="6578E9A1" w14:textId="77777777" w:rsidR="00453FD3" w:rsidRPr="00F25CF2" w:rsidRDefault="009C7DC8" w:rsidP="00CF6447">
      <w:pPr>
        <w:widowControl w:val="0"/>
        <w:spacing w:after="0" w:line="280" w:lineRule="atLeast"/>
        <w:jc w:val="center"/>
        <w:rPr>
          <w:b/>
        </w:rPr>
      </w:pPr>
      <w:r w:rsidRPr="00F25CF2">
        <w:rPr>
          <w:b/>
        </w:rPr>
        <w:t xml:space="preserve">BẢNG TỔNG HỢP </w:t>
      </w:r>
      <w:r w:rsidR="00DF5D8E" w:rsidRPr="00F25CF2">
        <w:rPr>
          <w:b/>
        </w:rPr>
        <w:t>TIẾP THU, GIẢI TRÌNH Ý KIẾN GÓP Ý</w:t>
      </w:r>
      <w:r w:rsidRPr="00F25CF2">
        <w:rPr>
          <w:b/>
        </w:rPr>
        <w:t xml:space="preserve"> CỦA CÁC </w:t>
      </w:r>
      <w:r w:rsidR="00CF6447">
        <w:rPr>
          <w:b/>
        </w:rPr>
        <w:t>CƠ SỞ</w:t>
      </w:r>
      <w:r w:rsidR="00365D68">
        <w:rPr>
          <w:b/>
        </w:rPr>
        <w:t xml:space="preserve"> GIÁO DỤC </w:t>
      </w:r>
      <w:r w:rsidR="0053385A">
        <w:rPr>
          <w:b/>
        </w:rPr>
        <w:t>NGHỀ NGHIỆP</w:t>
      </w:r>
      <w:r w:rsidRPr="00F25CF2">
        <w:rPr>
          <w:b/>
        </w:rPr>
        <w:t xml:space="preserve"> DỰ THẢO NGHỊ ĐỊNH QUY ĐỊNH </w:t>
      </w:r>
      <w:r w:rsidR="00CF3EF7">
        <w:rPr>
          <w:b/>
        </w:rPr>
        <w:t>NGƯỜI</w:t>
      </w:r>
      <w:r w:rsidRPr="00F25CF2">
        <w:rPr>
          <w:b/>
        </w:rPr>
        <w:t xml:space="preserve"> NƯỚC NGOÀI </w:t>
      </w:r>
      <w:r w:rsidR="00CF3EF7">
        <w:rPr>
          <w:b/>
        </w:rPr>
        <w:t xml:space="preserve">VÀO LÀM QUẢN LÝ, GIẢNG DẠY, NGHIÊN CỨU KHOA HỌC VÀ TRAO ĐỔI HỌC THUẬT </w:t>
      </w:r>
      <w:r w:rsidRPr="00F25CF2">
        <w:rPr>
          <w:b/>
        </w:rPr>
        <w:t>TRONG CƠ SỞ GIÁO DỤC</w:t>
      </w:r>
      <w:r w:rsidR="00CF3EF7">
        <w:rPr>
          <w:b/>
        </w:rPr>
        <w:t xml:space="preserve"> CỦA VIỆT NAM</w:t>
      </w:r>
    </w:p>
    <w:p w14:paraId="6AA7C071" w14:textId="77777777" w:rsidR="000142EA" w:rsidRPr="000142EA" w:rsidRDefault="000142EA" w:rsidP="000142EA">
      <w:pPr>
        <w:widowControl w:val="0"/>
        <w:spacing w:line="312" w:lineRule="auto"/>
        <w:ind w:firstLine="567"/>
        <w:jc w:val="center"/>
        <w:rPr>
          <w:sz w:val="26"/>
          <w:szCs w:val="26"/>
          <w:lang w:val="en-SG"/>
        </w:rPr>
      </w:pPr>
      <w:r>
        <w:rPr>
          <w:i/>
          <w:sz w:val="26"/>
          <w:szCs w:val="26"/>
        </w:rPr>
        <w:t xml:space="preserve">(Kèm theo Tờ trình số                    /TTr-BGDĐT ngày    tháng    năm của Bộ </w:t>
      </w:r>
      <w:r w:rsidRPr="000142EA">
        <w:rPr>
          <w:i/>
          <w:sz w:val="26"/>
          <w:szCs w:val="26"/>
          <w:lang w:val="en-SG"/>
        </w:rPr>
        <w:t>Giáo dục và Đào tạo</w:t>
      </w:r>
      <w:r>
        <w:rPr>
          <w:sz w:val="26"/>
          <w:szCs w:val="26"/>
          <w:lang w:val="en-SG"/>
        </w:rPr>
        <w:t>)</w:t>
      </w:r>
    </w:p>
    <w:p w14:paraId="408EB207" w14:textId="77777777" w:rsidR="00CF3EF7" w:rsidRDefault="00D13CCF" w:rsidP="00E22F7E">
      <w:pPr>
        <w:pStyle w:val="NormalWeb"/>
        <w:numPr>
          <w:ilvl w:val="0"/>
          <w:numId w:val="8"/>
        </w:numPr>
        <w:shd w:val="clear" w:color="auto" w:fill="FFFFFF"/>
        <w:tabs>
          <w:tab w:val="left" w:pos="851"/>
        </w:tabs>
        <w:spacing w:before="120" w:beforeAutospacing="0" w:after="120" w:afterAutospacing="0" w:line="234" w:lineRule="atLeast"/>
        <w:ind w:left="0" w:firstLine="567"/>
        <w:jc w:val="both"/>
        <w:rPr>
          <w:sz w:val="26"/>
          <w:szCs w:val="26"/>
          <w:lang w:val="en-SG"/>
        </w:rPr>
      </w:pPr>
      <w:r w:rsidRPr="007C0938">
        <w:rPr>
          <w:sz w:val="26"/>
          <w:szCs w:val="26"/>
          <w:lang w:val="en-SG"/>
        </w:rPr>
        <w:t>Thực hiện Chương trình công tác của Chính phủ, Thủ tướng Chính phủ năm 202</w:t>
      </w:r>
      <w:r w:rsidR="00CF3EF7">
        <w:rPr>
          <w:sz w:val="26"/>
          <w:szCs w:val="26"/>
          <w:lang w:val="en-SG"/>
        </w:rPr>
        <w:t>5</w:t>
      </w:r>
      <w:r w:rsidRPr="007C0938">
        <w:rPr>
          <w:sz w:val="26"/>
          <w:szCs w:val="26"/>
          <w:lang w:val="en-SG"/>
        </w:rPr>
        <w:t>, Bộ Giáo dục và Đào tạo đã chủ trì, phối hợp với các bộ, ngành có liên qua</w:t>
      </w:r>
      <w:r w:rsidR="003B6B66" w:rsidRPr="007C0938">
        <w:rPr>
          <w:sz w:val="26"/>
          <w:szCs w:val="26"/>
          <w:lang w:val="en-SG"/>
        </w:rPr>
        <w:t>n</w:t>
      </w:r>
      <w:r w:rsidRPr="007C0938">
        <w:rPr>
          <w:sz w:val="26"/>
          <w:szCs w:val="26"/>
          <w:lang w:val="en-SG"/>
        </w:rPr>
        <w:t xml:space="preserve"> xây dựng dự thảo Nghị định</w:t>
      </w:r>
      <w:r w:rsidR="003B6B66" w:rsidRPr="007C0938">
        <w:rPr>
          <w:sz w:val="26"/>
          <w:szCs w:val="26"/>
          <w:lang w:val="en-SG"/>
        </w:rPr>
        <w:t xml:space="preserve"> quy định </w:t>
      </w:r>
      <w:r w:rsidR="00CF3EF7">
        <w:rPr>
          <w:sz w:val="26"/>
          <w:szCs w:val="26"/>
          <w:lang w:val="en-SG"/>
        </w:rPr>
        <w:t>người</w:t>
      </w:r>
      <w:r w:rsidR="003B6B66" w:rsidRPr="007C0938">
        <w:rPr>
          <w:sz w:val="26"/>
          <w:szCs w:val="26"/>
          <w:lang w:val="en-SG"/>
        </w:rPr>
        <w:t xml:space="preserve"> nước ngoài</w:t>
      </w:r>
      <w:r w:rsidR="00CF3EF7">
        <w:rPr>
          <w:sz w:val="26"/>
          <w:szCs w:val="26"/>
          <w:lang w:val="en-SG"/>
        </w:rPr>
        <w:t xml:space="preserve"> vào làm quản lý, giảng dạy, nghiên cứu khoa học và trao đổi học thuật</w:t>
      </w:r>
      <w:r w:rsidR="003B6B66" w:rsidRPr="007C0938">
        <w:rPr>
          <w:sz w:val="26"/>
          <w:szCs w:val="26"/>
          <w:lang w:val="en-SG"/>
        </w:rPr>
        <w:t xml:space="preserve"> trong cơ sở giáo dục</w:t>
      </w:r>
      <w:r w:rsidRPr="007C0938">
        <w:rPr>
          <w:sz w:val="26"/>
          <w:szCs w:val="26"/>
          <w:lang w:val="en-SG"/>
        </w:rPr>
        <w:t xml:space="preserve"> </w:t>
      </w:r>
      <w:r w:rsidR="00CF3EF7">
        <w:rPr>
          <w:sz w:val="26"/>
          <w:szCs w:val="26"/>
          <w:lang w:val="en-SG"/>
        </w:rPr>
        <w:t>của Việt Nam.</w:t>
      </w:r>
    </w:p>
    <w:p w14:paraId="3D507D80" w14:textId="77777777" w:rsidR="0082635B" w:rsidRPr="007C0938" w:rsidRDefault="00D13CCF" w:rsidP="00E22F7E">
      <w:pPr>
        <w:pStyle w:val="NormalWeb"/>
        <w:shd w:val="clear" w:color="auto" w:fill="FFFFFF"/>
        <w:tabs>
          <w:tab w:val="left" w:pos="851"/>
        </w:tabs>
        <w:spacing w:before="120" w:beforeAutospacing="0" w:after="120" w:afterAutospacing="0" w:line="234" w:lineRule="atLeast"/>
        <w:ind w:firstLine="567"/>
        <w:jc w:val="both"/>
        <w:rPr>
          <w:sz w:val="26"/>
          <w:szCs w:val="26"/>
        </w:rPr>
      </w:pPr>
      <w:r w:rsidRPr="007C0938">
        <w:rPr>
          <w:sz w:val="26"/>
          <w:szCs w:val="26"/>
          <w:lang w:val="en-SG"/>
        </w:rPr>
        <w:t>Ngày</w:t>
      </w:r>
      <w:r w:rsidR="003B6B66" w:rsidRPr="007C0938">
        <w:rPr>
          <w:sz w:val="26"/>
          <w:szCs w:val="26"/>
          <w:lang w:val="en-SG"/>
        </w:rPr>
        <w:t xml:space="preserve"> 2</w:t>
      </w:r>
      <w:r w:rsidR="00CF3EF7">
        <w:rPr>
          <w:sz w:val="26"/>
          <w:szCs w:val="26"/>
          <w:lang w:val="en-SG"/>
        </w:rPr>
        <w:t>5</w:t>
      </w:r>
      <w:r w:rsidR="003B6B66" w:rsidRPr="007C0938">
        <w:rPr>
          <w:sz w:val="26"/>
          <w:szCs w:val="26"/>
          <w:lang w:val="en-SG"/>
        </w:rPr>
        <w:t xml:space="preserve"> tháng </w:t>
      </w:r>
      <w:r w:rsidR="00CF3EF7">
        <w:rPr>
          <w:sz w:val="26"/>
          <w:szCs w:val="26"/>
          <w:lang w:val="en-SG"/>
        </w:rPr>
        <w:t>9</w:t>
      </w:r>
      <w:r w:rsidR="003B6B66" w:rsidRPr="007C0938">
        <w:rPr>
          <w:sz w:val="26"/>
          <w:szCs w:val="26"/>
          <w:lang w:val="en-SG"/>
        </w:rPr>
        <w:t xml:space="preserve"> năm 202</w:t>
      </w:r>
      <w:r w:rsidR="00CF3EF7">
        <w:rPr>
          <w:sz w:val="26"/>
          <w:szCs w:val="26"/>
          <w:lang w:val="en-SG"/>
        </w:rPr>
        <w:t>5</w:t>
      </w:r>
      <w:r w:rsidRPr="007C0938">
        <w:rPr>
          <w:sz w:val="26"/>
          <w:szCs w:val="26"/>
          <w:lang w:val="en-SG"/>
        </w:rPr>
        <w:t xml:space="preserve"> Bộ Giáo dục và Đào tạo có Công văn số</w:t>
      </w:r>
      <w:r w:rsidR="003B6B66" w:rsidRPr="007C0938">
        <w:rPr>
          <w:sz w:val="26"/>
          <w:szCs w:val="26"/>
          <w:lang w:val="en-SG"/>
        </w:rPr>
        <w:t xml:space="preserve"> </w:t>
      </w:r>
      <w:r w:rsidR="00365D68">
        <w:rPr>
          <w:sz w:val="26"/>
          <w:szCs w:val="26"/>
          <w:lang w:val="en-SG"/>
        </w:rPr>
        <w:t>59</w:t>
      </w:r>
      <w:r w:rsidR="00CF6447">
        <w:rPr>
          <w:sz w:val="26"/>
          <w:szCs w:val="26"/>
          <w:lang w:val="en-SG"/>
        </w:rPr>
        <w:t>3</w:t>
      </w:r>
      <w:r w:rsidR="0053385A">
        <w:rPr>
          <w:sz w:val="26"/>
          <w:szCs w:val="26"/>
          <w:lang w:val="en-SG"/>
        </w:rPr>
        <w:t>1</w:t>
      </w:r>
      <w:r w:rsidR="003B6B66" w:rsidRPr="007C0938">
        <w:rPr>
          <w:sz w:val="26"/>
          <w:szCs w:val="26"/>
          <w:lang w:val="en-SG"/>
        </w:rPr>
        <w:t>/BGDĐT-HTQT</w:t>
      </w:r>
      <w:r w:rsidRPr="007C0938">
        <w:rPr>
          <w:sz w:val="26"/>
          <w:szCs w:val="26"/>
          <w:lang w:val="en-SG"/>
        </w:rPr>
        <w:t xml:space="preserve"> gửi lấy ý kiến các </w:t>
      </w:r>
      <w:r w:rsidR="00CF6447">
        <w:rPr>
          <w:sz w:val="26"/>
          <w:szCs w:val="26"/>
          <w:lang w:val="en-SG"/>
        </w:rPr>
        <w:t xml:space="preserve">cơ sở giáo dục </w:t>
      </w:r>
      <w:r w:rsidR="0053385A">
        <w:rPr>
          <w:sz w:val="26"/>
          <w:szCs w:val="26"/>
          <w:lang w:val="en-SG"/>
        </w:rPr>
        <w:t>nghề ghiệp</w:t>
      </w:r>
      <w:r w:rsidR="00CF6447">
        <w:rPr>
          <w:sz w:val="26"/>
          <w:szCs w:val="26"/>
          <w:lang w:val="en-SG"/>
        </w:rPr>
        <w:t xml:space="preserve"> (CSGD</w:t>
      </w:r>
      <w:r w:rsidR="0053385A">
        <w:rPr>
          <w:sz w:val="26"/>
          <w:szCs w:val="26"/>
          <w:lang w:val="en-SG"/>
        </w:rPr>
        <w:t>NN</w:t>
      </w:r>
      <w:r w:rsidR="00CF6447">
        <w:rPr>
          <w:sz w:val="26"/>
          <w:szCs w:val="26"/>
          <w:lang w:val="en-SG"/>
        </w:rPr>
        <w:t>)</w:t>
      </w:r>
      <w:r w:rsidRPr="007C0938">
        <w:rPr>
          <w:sz w:val="26"/>
          <w:szCs w:val="26"/>
          <w:lang w:val="en-SG"/>
        </w:rPr>
        <w:t xml:space="preserve"> dự thảo Nghị định</w:t>
      </w:r>
      <w:r w:rsidR="003B6B66" w:rsidRPr="007C0938">
        <w:rPr>
          <w:sz w:val="26"/>
          <w:szCs w:val="26"/>
          <w:lang w:val="en-SG"/>
        </w:rPr>
        <w:t xml:space="preserve"> quy định </w:t>
      </w:r>
      <w:r w:rsidR="00CF3EF7">
        <w:rPr>
          <w:sz w:val="26"/>
          <w:szCs w:val="26"/>
          <w:lang w:val="en-SG"/>
        </w:rPr>
        <w:t>người</w:t>
      </w:r>
      <w:r w:rsidR="00CF3EF7" w:rsidRPr="007C0938">
        <w:rPr>
          <w:sz w:val="26"/>
          <w:szCs w:val="26"/>
          <w:lang w:val="en-SG"/>
        </w:rPr>
        <w:t xml:space="preserve"> nước ngoài</w:t>
      </w:r>
      <w:r w:rsidR="00CF3EF7">
        <w:rPr>
          <w:sz w:val="26"/>
          <w:szCs w:val="26"/>
          <w:lang w:val="en-SG"/>
        </w:rPr>
        <w:t xml:space="preserve"> vào làm quản lý, giảng dạy, nghiên cứu khoa học và trao đổi học thuật</w:t>
      </w:r>
      <w:r w:rsidR="00CF3EF7" w:rsidRPr="007C0938">
        <w:rPr>
          <w:sz w:val="26"/>
          <w:szCs w:val="26"/>
          <w:lang w:val="en-SG"/>
        </w:rPr>
        <w:t xml:space="preserve"> trong cơ sở giáo dục </w:t>
      </w:r>
      <w:r w:rsidR="00CF3EF7">
        <w:rPr>
          <w:sz w:val="26"/>
          <w:szCs w:val="26"/>
          <w:lang w:val="en-SG"/>
        </w:rPr>
        <w:t>của Việt Nam</w:t>
      </w:r>
      <w:r w:rsidRPr="007C0938">
        <w:rPr>
          <w:sz w:val="26"/>
          <w:szCs w:val="26"/>
          <w:lang w:val="en-SG"/>
        </w:rPr>
        <w:t xml:space="preserve">. </w:t>
      </w:r>
    </w:p>
    <w:p w14:paraId="53EB71DD" w14:textId="77777777" w:rsidR="0082635B" w:rsidRPr="007C0938" w:rsidRDefault="0082635B"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lang w:val="en-SG"/>
        </w:rPr>
        <w:t>2. </w:t>
      </w:r>
      <w:r w:rsidRPr="007C0938">
        <w:rPr>
          <w:sz w:val="26"/>
          <w:szCs w:val="26"/>
        </w:rPr>
        <w:t>Cơ quan, tổ chức, cá nhân lấy ý kiến</w:t>
      </w:r>
      <w:r w:rsidR="007C0938">
        <w:rPr>
          <w:sz w:val="26"/>
          <w:szCs w:val="26"/>
        </w:rPr>
        <w:t>:</w:t>
      </w:r>
    </w:p>
    <w:p w14:paraId="0A7C0760" w14:textId="77777777" w:rsidR="00734E62" w:rsidRPr="007C0938" w:rsidRDefault="00734E62"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rPr>
        <w:t xml:space="preserve">- </w:t>
      </w:r>
      <w:r w:rsidR="0082635B" w:rsidRPr="007C0938">
        <w:rPr>
          <w:sz w:val="26"/>
          <w:szCs w:val="26"/>
        </w:rPr>
        <w:t xml:space="preserve">Tổng số </w:t>
      </w:r>
      <w:r w:rsidR="00CF6447">
        <w:rPr>
          <w:sz w:val="26"/>
          <w:szCs w:val="26"/>
        </w:rPr>
        <w:t xml:space="preserve">cơ sở giáo dục </w:t>
      </w:r>
      <w:r w:rsidR="009621A5">
        <w:rPr>
          <w:sz w:val="26"/>
          <w:szCs w:val="26"/>
        </w:rPr>
        <w:t>nghề nghiệp</w:t>
      </w:r>
      <w:r w:rsidR="0082635B" w:rsidRPr="007C0938">
        <w:rPr>
          <w:sz w:val="26"/>
          <w:szCs w:val="26"/>
        </w:rPr>
        <w:t xml:space="preserve"> đã gửi xin ý kiến</w:t>
      </w:r>
      <w:r w:rsidRPr="007C0938">
        <w:rPr>
          <w:sz w:val="26"/>
          <w:szCs w:val="26"/>
        </w:rPr>
        <w:t>:</w:t>
      </w:r>
      <w:r w:rsidR="003B6B66" w:rsidRPr="007C0938">
        <w:rPr>
          <w:sz w:val="26"/>
          <w:szCs w:val="26"/>
        </w:rPr>
        <w:t xml:space="preserve"> </w:t>
      </w:r>
      <w:r w:rsidR="0053385A">
        <w:rPr>
          <w:sz w:val="26"/>
          <w:szCs w:val="26"/>
        </w:rPr>
        <w:t>20</w:t>
      </w:r>
      <w:r w:rsidR="00CF6447">
        <w:rPr>
          <w:sz w:val="26"/>
          <w:szCs w:val="26"/>
        </w:rPr>
        <w:t xml:space="preserve"> </w:t>
      </w:r>
      <w:r w:rsidR="00CF6447">
        <w:rPr>
          <w:sz w:val="26"/>
          <w:szCs w:val="26"/>
          <w:lang w:val="en-SG"/>
        </w:rPr>
        <w:t>CSGD</w:t>
      </w:r>
      <w:r w:rsidR="0053385A">
        <w:rPr>
          <w:sz w:val="26"/>
          <w:szCs w:val="26"/>
          <w:lang w:val="en-SG"/>
        </w:rPr>
        <w:t>NN</w:t>
      </w:r>
      <w:r w:rsidR="00F25CF2" w:rsidRPr="007C0938">
        <w:rPr>
          <w:sz w:val="26"/>
          <w:szCs w:val="26"/>
        </w:rPr>
        <w:t>.</w:t>
      </w:r>
      <w:r w:rsidR="003B6B66" w:rsidRPr="007C0938">
        <w:rPr>
          <w:sz w:val="26"/>
          <w:szCs w:val="26"/>
        </w:rPr>
        <w:t xml:space="preserve"> </w:t>
      </w:r>
    </w:p>
    <w:p w14:paraId="5333AA6B" w14:textId="37E035CF" w:rsidR="0082635B" w:rsidRPr="007C0938" w:rsidRDefault="00734E62"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rPr>
        <w:t>- T</w:t>
      </w:r>
      <w:r w:rsidR="0082635B" w:rsidRPr="007C0938">
        <w:rPr>
          <w:sz w:val="26"/>
          <w:szCs w:val="26"/>
        </w:rPr>
        <w:t>ổng số ý kiến nhận được</w:t>
      </w:r>
      <w:r w:rsidRPr="007C0938">
        <w:rPr>
          <w:sz w:val="26"/>
          <w:szCs w:val="26"/>
        </w:rPr>
        <w:t>:</w:t>
      </w:r>
      <w:r w:rsidR="003B6B66" w:rsidRPr="007C0938">
        <w:rPr>
          <w:sz w:val="26"/>
          <w:szCs w:val="26"/>
        </w:rPr>
        <w:t xml:space="preserve"> </w:t>
      </w:r>
      <w:r w:rsidR="007E7883">
        <w:rPr>
          <w:sz w:val="26"/>
          <w:szCs w:val="26"/>
        </w:rPr>
        <w:t>08</w:t>
      </w:r>
      <w:r w:rsidR="00CF3EF7">
        <w:rPr>
          <w:sz w:val="26"/>
          <w:szCs w:val="26"/>
        </w:rPr>
        <w:t>/</w:t>
      </w:r>
      <w:r w:rsidR="00CF6447">
        <w:rPr>
          <w:sz w:val="26"/>
          <w:szCs w:val="26"/>
        </w:rPr>
        <w:t>2</w:t>
      </w:r>
      <w:r w:rsidR="0053385A">
        <w:rPr>
          <w:sz w:val="26"/>
          <w:szCs w:val="26"/>
        </w:rPr>
        <w:t>0</w:t>
      </w:r>
      <w:r w:rsidR="00365D68">
        <w:rPr>
          <w:sz w:val="26"/>
          <w:szCs w:val="26"/>
        </w:rPr>
        <w:t xml:space="preserve"> </w:t>
      </w:r>
      <w:r w:rsidR="00CF6447">
        <w:rPr>
          <w:sz w:val="26"/>
          <w:szCs w:val="26"/>
        </w:rPr>
        <w:t>CSGD</w:t>
      </w:r>
      <w:r w:rsidR="0053385A">
        <w:rPr>
          <w:sz w:val="26"/>
          <w:szCs w:val="26"/>
        </w:rPr>
        <w:t>NN</w:t>
      </w:r>
      <w:r w:rsidRPr="007C0938">
        <w:rPr>
          <w:sz w:val="26"/>
          <w:szCs w:val="26"/>
        </w:rPr>
        <w:t>. Trong đó có</w:t>
      </w:r>
      <w:r w:rsidR="003B6B66" w:rsidRPr="007C0938">
        <w:rPr>
          <w:sz w:val="26"/>
          <w:szCs w:val="26"/>
        </w:rPr>
        <w:t xml:space="preserve"> </w:t>
      </w:r>
      <w:r w:rsidR="007E7883">
        <w:rPr>
          <w:sz w:val="26"/>
          <w:szCs w:val="26"/>
        </w:rPr>
        <w:t>06</w:t>
      </w:r>
      <w:r w:rsidR="00CF3EF7">
        <w:rPr>
          <w:sz w:val="26"/>
          <w:szCs w:val="26"/>
        </w:rPr>
        <w:t>/</w:t>
      </w:r>
      <w:r w:rsidR="00CF6447">
        <w:rPr>
          <w:sz w:val="26"/>
          <w:szCs w:val="26"/>
        </w:rPr>
        <w:t>2</w:t>
      </w:r>
      <w:r w:rsidR="0053385A">
        <w:rPr>
          <w:sz w:val="26"/>
          <w:szCs w:val="26"/>
        </w:rPr>
        <w:t>0</w:t>
      </w:r>
      <w:r w:rsidRPr="007C0938">
        <w:rPr>
          <w:sz w:val="26"/>
          <w:szCs w:val="26"/>
        </w:rPr>
        <w:t xml:space="preserve"> nhất trí hoàn toàn với dự thảo Nghị định</w:t>
      </w:r>
      <w:r w:rsidR="00F25CF2" w:rsidRPr="007C0938">
        <w:rPr>
          <w:sz w:val="26"/>
          <w:szCs w:val="26"/>
        </w:rPr>
        <w:t>.</w:t>
      </w:r>
    </w:p>
    <w:p w14:paraId="001D9BB9" w14:textId="77777777" w:rsidR="0082635B" w:rsidRPr="007C0938" w:rsidRDefault="0082635B"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rPr>
        <w:t xml:space="preserve">Trên cơ sở ý kiến của các </w:t>
      </w:r>
      <w:r w:rsidR="00F550FF" w:rsidRPr="007C0938">
        <w:rPr>
          <w:sz w:val="26"/>
          <w:szCs w:val="26"/>
        </w:rPr>
        <w:t xml:space="preserve">ý kiến góp của các </w:t>
      </w:r>
      <w:r w:rsidR="00CF6447">
        <w:rPr>
          <w:sz w:val="26"/>
          <w:szCs w:val="26"/>
        </w:rPr>
        <w:t>CSGD</w:t>
      </w:r>
      <w:r w:rsidR="0053385A">
        <w:rPr>
          <w:sz w:val="26"/>
          <w:szCs w:val="26"/>
        </w:rPr>
        <w:t>NN</w:t>
      </w:r>
      <w:r w:rsidR="00F550FF" w:rsidRPr="007C0938">
        <w:rPr>
          <w:sz w:val="26"/>
          <w:szCs w:val="26"/>
        </w:rPr>
        <w:t>, Bộ GDĐT</w:t>
      </w:r>
      <w:r w:rsidRPr="007C0938">
        <w:rPr>
          <w:sz w:val="26"/>
          <w:szCs w:val="26"/>
        </w:rPr>
        <w:t xml:space="preserve"> đã tổng hợp đầy đủ các ý kiến góp ý và giải trình, tiếp thu ý kiến góp ý như sau:</w:t>
      </w:r>
    </w:p>
    <w:p w14:paraId="0AEBBB50" w14:textId="77777777" w:rsidR="00F479C3" w:rsidRPr="00F25CF2" w:rsidRDefault="00F479C3" w:rsidP="00F25CF2">
      <w:pPr>
        <w:widowControl w:val="0"/>
        <w:tabs>
          <w:tab w:val="left" w:pos="426"/>
        </w:tabs>
        <w:spacing w:after="0" w:line="300" w:lineRule="atLeast"/>
        <w:contextualSpacing/>
        <w:jc w:val="both"/>
        <w:rPr>
          <w:rFonts w:eastAsia="Calibri"/>
          <w:bCs/>
          <w:i/>
        </w:rPr>
      </w:pPr>
      <w:r w:rsidRPr="00F25CF2">
        <w:rPr>
          <w:rFonts w:eastAsia="Calibri"/>
          <w:bCs/>
        </w:rPr>
        <w:tab/>
      </w:r>
    </w:p>
    <w:tbl>
      <w:tblPr>
        <w:tblStyle w:val="a"/>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2557"/>
        <w:gridCol w:w="5670"/>
        <w:gridCol w:w="5704"/>
      </w:tblGrid>
      <w:tr w:rsidR="00F35F62" w:rsidRPr="00F35F62" w14:paraId="63F9E5B0" w14:textId="77777777" w:rsidTr="0055538F">
        <w:trPr>
          <w:tblHeader/>
        </w:trPr>
        <w:tc>
          <w:tcPr>
            <w:tcW w:w="670" w:type="dxa"/>
          </w:tcPr>
          <w:p w14:paraId="107D9AE6" w14:textId="77777777" w:rsidR="000B2F77" w:rsidRPr="00F35F62" w:rsidRDefault="000B2F77" w:rsidP="00A463CB">
            <w:pPr>
              <w:jc w:val="center"/>
              <w:rPr>
                <w:b/>
                <w:sz w:val="24"/>
                <w:szCs w:val="24"/>
              </w:rPr>
            </w:pPr>
            <w:r w:rsidRPr="00F35F62">
              <w:rPr>
                <w:b/>
                <w:sz w:val="24"/>
                <w:szCs w:val="24"/>
              </w:rPr>
              <w:t>STT</w:t>
            </w:r>
          </w:p>
        </w:tc>
        <w:tc>
          <w:tcPr>
            <w:tcW w:w="2557" w:type="dxa"/>
          </w:tcPr>
          <w:p w14:paraId="3DAC1933" w14:textId="77777777" w:rsidR="000B2F77" w:rsidRPr="00F35F62" w:rsidRDefault="000B2F77" w:rsidP="00A463CB">
            <w:pPr>
              <w:jc w:val="center"/>
              <w:rPr>
                <w:b/>
                <w:sz w:val="24"/>
                <w:szCs w:val="24"/>
              </w:rPr>
            </w:pPr>
            <w:r w:rsidRPr="00F35F62">
              <w:rPr>
                <w:b/>
                <w:sz w:val="24"/>
                <w:szCs w:val="24"/>
              </w:rPr>
              <w:t>Tên Chương/Điều</w:t>
            </w:r>
          </w:p>
        </w:tc>
        <w:tc>
          <w:tcPr>
            <w:tcW w:w="5670" w:type="dxa"/>
          </w:tcPr>
          <w:p w14:paraId="0E4F9834" w14:textId="32210F5B" w:rsidR="000B2F77" w:rsidRPr="00F35F62" w:rsidRDefault="00EA16B5" w:rsidP="00003195">
            <w:pPr>
              <w:jc w:val="center"/>
              <w:rPr>
                <w:b/>
                <w:sz w:val="24"/>
                <w:szCs w:val="24"/>
              </w:rPr>
            </w:pPr>
            <w:r w:rsidRPr="00F35F62">
              <w:rPr>
                <w:b/>
                <w:sz w:val="24"/>
                <w:szCs w:val="24"/>
              </w:rPr>
              <w:t xml:space="preserve">Nội dung góp </w:t>
            </w:r>
            <w:r w:rsidR="000B2F77" w:rsidRPr="00F35F62">
              <w:rPr>
                <w:b/>
                <w:sz w:val="24"/>
                <w:szCs w:val="24"/>
              </w:rPr>
              <w:t xml:space="preserve">ý </w:t>
            </w:r>
            <w:r w:rsidR="00003195" w:rsidRPr="00F35F62">
              <w:rPr>
                <w:b/>
                <w:sz w:val="24"/>
                <w:szCs w:val="24"/>
              </w:rPr>
              <w:t>của các cơ sở giáo dục nghề nghiệp</w:t>
            </w:r>
          </w:p>
        </w:tc>
        <w:tc>
          <w:tcPr>
            <w:tcW w:w="5704" w:type="dxa"/>
          </w:tcPr>
          <w:p w14:paraId="1E8EB672" w14:textId="77777777" w:rsidR="000B2F77" w:rsidRPr="00F35F62" w:rsidRDefault="00EA16B5" w:rsidP="00A463CB">
            <w:pPr>
              <w:jc w:val="center"/>
              <w:rPr>
                <w:b/>
                <w:sz w:val="24"/>
                <w:szCs w:val="24"/>
              </w:rPr>
            </w:pPr>
            <w:r w:rsidRPr="00F35F62">
              <w:rPr>
                <w:b/>
                <w:sz w:val="24"/>
                <w:szCs w:val="24"/>
              </w:rPr>
              <w:t>Nội dung tiếp thu,</w:t>
            </w:r>
            <w:r w:rsidR="000B2F77" w:rsidRPr="00F35F62">
              <w:rPr>
                <w:b/>
                <w:sz w:val="24"/>
                <w:szCs w:val="24"/>
              </w:rPr>
              <w:t xml:space="preserve"> giải trình</w:t>
            </w:r>
            <w:r w:rsidR="00A462F1" w:rsidRPr="00F35F62">
              <w:rPr>
                <w:b/>
                <w:sz w:val="24"/>
                <w:szCs w:val="24"/>
              </w:rPr>
              <w:t xml:space="preserve"> </w:t>
            </w:r>
            <w:r w:rsidR="000B2F77" w:rsidRPr="00F35F62">
              <w:rPr>
                <w:b/>
                <w:sz w:val="24"/>
                <w:szCs w:val="24"/>
              </w:rPr>
              <w:t>của Bộ GDĐT</w:t>
            </w:r>
          </w:p>
        </w:tc>
      </w:tr>
      <w:tr w:rsidR="00F35F62" w:rsidRPr="00F35F62" w14:paraId="4F97DACF" w14:textId="77777777" w:rsidTr="009C7DC8">
        <w:tc>
          <w:tcPr>
            <w:tcW w:w="670" w:type="dxa"/>
          </w:tcPr>
          <w:p w14:paraId="04ED8C93" w14:textId="77777777" w:rsidR="008B71F1" w:rsidRPr="00F35F62" w:rsidRDefault="008B71F1" w:rsidP="00A463CB">
            <w:pPr>
              <w:jc w:val="center"/>
              <w:rPr>
                <w:b/>
                <w:sz w:val="24"/>
                <w:szCs w:val="24"/>
              </w:rPr>
            </w:pPr>
            <w:r w:rsidRPr="00F35F62">
              <w:rPr>
                <w:b/>
                <w:sz w:val="24"/>
                <w:szCs w:val="24"/>
              </w:rPr>
              <w:t>I.</w:t>
            </w:r>
          </w:p>
        </w:tc>
        <w:tc>
          <w:tcPr>
            <w:tcW w:w="13931" w:type="dxa"/>
            <w:gridSpan w:val="3"/>
          </w:tcPr>
          <w:p w14:paraId="28368BA4" w14:textId="77777777" w:rsidR="008B71F1" w:rsidRPr="00F35F62" w:rsidRDefault="008B71F1" w:rsidP="004E02D1">
            <w:pPr>
              <w:rPr>
                <w:b/>
                <w:sz w:val="24"/>
                <w:szCs w:val="24"/>
              </w:rPr>
            </w:pPr>
            <w:r w:rsidRPr="00F35F62">
              <w:rPr>
                <w:b/>
                <w:sz w:val="24"/>
                <w:szCs w:val="24"/>
              </w:rPr>
              <w:t>Góp ý chung</w:t>
            </w:r>
          </w:p>
        </w:tc>
      </w:tr>
      <w:tr w:rsidR="00F35F62" w:rsidRPr="00F35F62" w14:paraId="347ABA20" w14:textId="77777777" w:rsidTr="004179E9">
        <w:tc>
          <w:tcPr>
            <w:tcW w:w="670" w:type="dxa"/>
          </w:tcPr>
          <w:p w14:paraId="0FB214F0" w14:textId="77777777" w:rsidR="000B2F77" w:rsidRPr="00F35F62" w:rsidRDefault="00E22F7E" w:rsidP="00A463CB">
            <w:pPr>
              <w:jc w:val="center"/>
              <w:rPr>
                <w:sz w:val="24"/>
                <w:szCs w:val="24"/>
              </w:rPr>
            </w:pPr>
            <w:r w:rsidRPr="00F35F62">
              <w:rPr>
                <w:sz w:val="24"/>
                <w:szCs w:val="24"/>
              </w:rPr>
              <w:t>1</w:t>
            </w:r>
          </w:p>
        </w:tc>
        <w:tc>
          <w:tcPr>
            <w:tcW w:w="2557" w:type="dxa"/>
          </w:tcPr>
          <w:p w14:paraId="3DD9F795" w14:textId="77777777" w:rsidR="000B2F77" w:rsidRPr="00F35F62" w:rsidRDefault="000B2F77" w:rsidP="00A463CB">
            <w:pPr>
              <w:widowControl w:val="0"/>
              <w:tabs>
                <w:tab w:val="left" w:pos="284"/>
              </w:tabs>
              <w:jc w:val="both"/>
              <w:rPr>
                <w:b/>
                <w:sz w:val="24"/>
                <w:szCs w:val="24"/>
              </w:rPr>
            </w:pPr>
          </w:p>
        </w:tc>
        <w:tc>
          <w:tcPr>
            <w:tcW w:w="5670" w:type="dxa"/>
          </w:tcPr>
          <w:p w14:paraId="1A9A8BD1" w14:textId="77777777" w:rsidR="00DC206A" w:rsidRPr="00F35F62" w:rsidRDefault="00DC206A" w:rsidP="00DC206A">
            <w:pPr>
              <w:tabs>
                <w:tab w:val="left" w:pos="226"/>
                <w:tab w:val="left" w:pos="280"/>
                <w:tab w:val="left" w:pos="421"/>
              </w:tabs>
              <w:jc w:val="both"/>
              <w:rPr>
                <w:b/>
                <w:spacing w:val="-4"/>
                <w:sz w:val="24"/>
                <w:szCs w:val="24"/>
              </w:rPr>
            </w:pPr>
            <w:r w:rsidRPr="00F35F62">
              <w:rPr>
                <w:b/>
                <w:spacing w:val="-4"/>
                <w:sz w:val="24"/>
                <w:szCs w:val="24"/>
              </w:rPr>
              <w:t>Trường Cao đẳng Kỹ thuật Công nghệ Nha Trang (Công văn số 585/CĐKTCN-TCTC ngày 02/10/2025)</w:t>
            </w:r>
          </w:p>
          <w:p w14:paraId="70B5AB56" w14:textId="753E8299" w:rsidR="000B2F77" w:rsidRPr="00F35F62" w:rsidRDefault="00DC206A" w:rsidP="00DC206A">
            <w:pPr>
              <w:pStyle w:val="ListParagraph"/>
              <w:tabs>
                <w:tab w:val="left" w:pos="226"/>
                <w:tab w:val="left" w:pos="280"/>
                <w:tab w:val="left" w:pos="421"/>
              </w:tabs>
              <w:ind w:left="-83"/>
              <w:jc w:val="both"/>
              <w:rPr>
                <w:sz w:val="24"/>
                <w:szCs w:val="24"/>
              </w:rPr>
            </w:pPr>
            <w:r w:rsidRPr="00F35F62">
              <w:rPr>
                <w:sz w:val="24"/>
                <w:szCs w:val="24"/>
              </w:rPr>
              <w:t>- Thống nhất với nội dung dự thảo</w:t>
            </w:r>
          </w:p>
        </w:tc>
        <w:tc>
          <w:tcPr>
            <w:tcW w:w="5704" w:type="dxa"/>
          </w:tcPr>
          <w:p w14:paraId="7D4AAA78" w14:textId="77777777" w:rsidR="000B2F77" w:rsidRPr="00F35F62" w:rsidRDefault="000B2F77" w:rsidP="00A463CB">
            <w:pPr>
              <w:tabs>
                <w:tab w:val="left" w:pos="226"/>
              </w:tabs>
              <w:ind w:firstLine="73"/>
              <w:jc w:val="both"/>
              <w:rPr>
                <w:sz w:val="24"/>
                <w:szCs w:val="24"/>
              </w:rPr>
            </w:pPr>
            <w:bookmarkStart w:id="0" w:name="_GoBack"/>
            <w:bookmarkEnd w:id="0"/>
          </w:p>
        </w:tc>
      </w:tr>
      <w:tr w:rsidR="00F35F62" w:rsidRPr="00F35F62" w14:paraId="14B65B30" w14:textId="77777777" w:rsidTr="004179E9">
        <w:tc>
          <w:tcPr>
            <w:tcW w:w="670" w:type="dxa"/>
          </w:tcPr>
          <w:p w14:paraId="63433344" w14:textId="77777777" w:rsidR="000B2F77" w:rsidRPr="00F35F62" w:rsidRDefault="00E22F7E" w:rsidP="00A463CB">
            <w:pPr>
              <w:jc w:val="center"/>
              <w:rPr>
                <w:sz w:val="24"/>
                <w:szCs w:val="24"/>
              </w:rPr>
            </w:pPr>
            <w:r w:rsidRPr="00F35F62">
              <w:rPr>
                <w:sz w:val="24"/>
                <w:szCs w:val="24"/>
              </w:rPr>
              <w:t>2</w:t>
            </w:r>
          </w:p>
        </w:tc>
        <w:tc>
          <w:tcPr>
            <w:tcW w:w="2557" w:type="dxa"/>
          </w:tcPr>
          <w:p w14:paraId="2412A926" w14:textId="77777777" w:rsidR="000B2F77" w:rsidRPr="00F35F62" w:rsidRDefault="000B2F77" w:rsidP="00A463CB">
            <w:pPr>
              <w:widowControl w:val="0"/>
              <w:tabs>
                <w:tab w:val="left" w:pos="284"/>
              </w:tabs>
              <w:jc w:val="both"/>
              <w:rPr>
                <w:sz w:val="24"/>
                <w:szCs w:val="24"/>
              </w:rPr>
            </w:pPr>
          </w:p>
        </w:tc>
        <w:tc>
          <w:tcPr>
            <w:tcW w:w="5670" w:type="dxa"/>
          </w:tcPr>
          <w:p w14:paraId="574E7B07" w14:textId="0F6696FB" w:rsidR="00C94D74" w:rsidRPr="00F35F62" w:rsidRDefault="00C94D74" w:rsidP="00DC206A">
            <w:pPr>
              <w:tabs>
                <w:tab w:val="left" w:pos="226"/>
                <w:tab w:val="left" w:pos="280"/>
                <w:tab w:val="left" w:pos="421"/>
              </w:tabs>
              <w:jc w:val="both"/>
              <w:rPr>
                <w:b/>
                <w:bCs/>
                <w:sz w:val="24"/>
                <w:szCs w:val="24"/>
              </w:rPr>
            </w:pPr>
            <w:r w:rsidRPr="00F35F62">
              <w:rPr>
                <w:b/>
                <w:bCs/>
                <w:sz w:val="24"/>
                <w:szCs w:val="24"/>
              </w:rPr>
              <w:t>Trường Cao đẳng Kỹ thuật và Nghiệp vụ Hà Nội (Qua email)</w:t>
            </w:r>
          </w:p>
          <w:p w14:paraId="7AEFCA6D" w14:textId="1B135181" w:rsidR="00C94D74" w:rsidRPr="00F35F62" w:rsidRDefault="00C94D74" w:rsidP="00526175">
            <w:pPr>
              <w:pStyle w:val="ListParagraph"/>
              <w:tabs>
                <w:tab w:val="left" w:pos="226"/>
                <w:tab w:val="left" w:pos="280"/>
                <w:tab w:val="left" w:pos="421"/>
              </w:tabs>
              <w:ind w:left="-83"/>
              <w:jc w:val="both"/>
              <w:rPr>
                <w:b/>
                <w:spacing w:val="-4"/>
                <w:sz w:val="24"/>
                <w:szCs w:val="24"/>
              </w:rPr>
            </w:pPr>
            <w:r w:rsidRPr="00F35F62">
              <w:rPr>
                <w:sz w:val="24"/>
                <w:szCs w:val="24"/>
              </w:rPr>
              <w:t>- Thống nhất với nội dung dự thảo</w:t>
            </w:r>
          </w:p>
        </w:tc>
        <w:tc>
          <w:tcPr>
            <w:tcW w:w="5704" w:type="dxa"/>
          </w:tcPr>
          <w:p w14:paraId="5C35BD91" w14:textId="77777777" w:rsidR="000B2F77" w:rsidRPr="00F35F62" w:rsidRDefault="000B2F77" w:rsidP="00A463CB">
            <w:pPr>
              <w:tabs>
                <w:tab w:val="left" w:pos="226"/>
              </w:tabs>
              <w:jc w:val="both"/>
              <w:rPr>
                <w:sz w:val="24"/>
                <w:szCs w:val="24"/>
              </w:rPr>
            </w:pPr>
          </w:p>
        </w:tc>
      </w:tr>
      <w:tr w:rsidR="00F35F62" w:rsidRPr="00F35F62" w14:paraId="4892065A" w14:textId="77777777" w:rsidTr="004179E9">
        <w:tc>
          <w:tcPr>
            <w:tcW w:w="670" w:type="dxa"/>
          </w:tcPr>
          <w:p w14:paraId="1581E9C6" w14:textId="0D251E90" w:rsidR="00DC206A" w:rsidRPr="00F35F62" w:rsidRDefault="00DC206A" w:rsidP="00A463CB">
            <w:pPr>
              <w:jc w:val="center"/>
              <w:rPr>
                <w:sz w:val="24"/>
                <w:szCs w:val="24"/>
              </w:rPr>
            </w:pPr>
            <w:r w:rsidRPr="00F35F62">
              <w:rPr>
                <w:sz w:val="24"/>
                <w:szCs w:val="24"/>
              </w:rPr>
              <w:t>3</w:t>
            </w:r>
          </w:p>
        </w:tc>
        <w:tc>
          <w:tcPr>
            <w:tcW w:w="2557" w:type="dxa"/>
          </w:tcPr>
          <w:p w14:paraId="33F217E3" w14:textId="77777777" w:rsidR="00DC206A" w:rsidRPr="00F35F62" w:rsidRDefault="00DC206A" w:rsidP="00A463CB">
            <w:pPr>
              <w:widowControl w:val="0"/>
              <w:tabs>
                <w:tab w:val="left" w:pos="284"/>
              </w:tabs>
              <w:jc w:val="both"/>
              <w:rPr>
                <w:sz w:val="24"/>
                <w:szCs w:val="24"/>
              </w:rPr>
            </w:pPr>
          </w:p>
        </w:tc>
        <w:tc>
          <w:tcPr>
            <w:tcW w:w="5670" w:type="dxa"/>
          </w:tcPr>
          <w:p w14:paraId="4F9BE710" w14:textId="77777777" w:rsidR="00DC206A" w:rsidRPr="00F35F62" w:rsidRDefault="00DC206A" w:rsidP="00DC206A">
            <w:pPr>
              <w:jc w:val="both"/>
              <w:rPr>
                <w:b/>
                <w:sz w:val="24"/>
                <w:szCs w:val="24"/>
              </w:rPr>
            </w:pPr>
            <w:r w:rsidRPr="00F35F62">
              <w:rPr>
                <w:b/>
                <w:sz w:val="24"/>
                <w:szCs w:val="24"/>
              </w:rPr>
              <w:t>Trường Cao đẳng GTVT Trung ương II (Công văn số 460/CĐGTVTTWII ngày 03/10/2025)</w:t>
            </w:r>
          </w:p>
          <w:p w14:paraId="698B39D3" w14:textId="2AFC3717" w:rsidR="00DC206A" w:rsidRPr="00F35F62" w:rsidRDefault="00DC206A" w:rsidP="00DC206A">
            <w:pPr>
              <w:tabs>
                <w:tab w:val="left" w:pos="226"/>
                <w:tab w:val="left" w:pos="280"/>
                <w:tab w:val="left" w:pos="421"/>
              </w:tabs>
              <w:jc w:val="both"/>
              <w:rPr>
                <w:b/>
                <w:bCs/>
                <w:sz w:val="24"/>
                <w:szCs w:val="24"/>
              </w:rPr>
            </w:pPr>
            <w:r w:rsidRPr="00F35F62">
              <w:rPr>
                <w:bCs/>
                <w:sz w:val="24"/>
                <w:szCs w:val="24"/>
              </w:rPr>
              <w:lastRenderedPageBreak/>
              <w:t>- Thống nhất với nội dung dự thảo</w:t>
            </w:r>
          </w:p>
        </w:tc>
        <w:tc>
          <w:tcPr>
            <w:tcW w:w="5704" w:type="dxa"/>
          </w:tcPr>
          <w:p w14:paraId="1D36561B" w14:textId="77777777" w:rsidR="00DC206A" w:rsidRPr="00F35F62" w:rsidRDefault="00DC206A" w:rsidP="00A463CB">
            <w:pPr>
              <w:tabs>
                <w:tab w:val="left" w:pos="226"/>
              </w:tabs>
              <w:jc w:val="both"/>
              <w:rPr>
                <w:sz w:val="24"/>
                <w:szCs w:val="24"/>
              </w:rPr>
            </w:pPr>
          </w:p>
        </w:tc>
      </w:tr>
      <w:tr w:rsidR="00F35F62" w:rsidRPr="00F35F62" w14:paraId="5A5B0418" w14:textId="77777777" w:rsidTr="004179E9">
        <w:tc>
          <w:tcPr>
            <w:tcW w:w="670" w:type="dxa"/>
          </w:tcPr>
          <w:p w14:paraId="26B57334" w14:textId="70B8F8C3" w:rsidR="009C6292" w:rsidRPr="00F35F62" w:rsidRDefault="009C6292" w:rsidP="00A463CB">
            <w:pPr>
              <w:jc w:val="center"/>
              <w:rPr>
                <w:sz w:val="24"/>
                <w:szCs w:val="24"/>
              </w:rPr>
            </w:pPr>
            <w:r w:rsidRPr="00F35F62">
              <w:rPr>
                <w:sz w:val="24"/>
                <w:szCs w:val="24"/>
              </w:rPr>
              <w:t>4</w:t>
            </w:r>
          </w:p>
        </w:tc>
        <w:tc>
          <w:tcPr>
            <w:tcW w:w="2557" w:type="dxa"/>
          </w:tcPr>
          <w:p w14:paraId="1A116211" w14:textId="77777777" w:rsidR="009C6292" w:rsidRPr="00F35F62" w:rsidRDefault="009C6292" w:rsidP="00A463CB">
            <w:pPr>
              <w:widowControl w:val="0"/>
              <w:tabs>
                <w:tab w:val="left" w:pos="284"/>
              </w:tabs>
              <w:jc w:val="both"/>
              <w:rPr>
                <w:sz w:val="24"/>
                <w:szCs w:val="24"/>
              </w:rPr>
            </w:pPr>
          </w:p>
        </w:tc>
        <w:tc>
          <w:tcPr>
            <w:tcW w:w="5670" w:type="dxa"/>
          </w:tcPr>
          <w:p w14:paraId="0B1A63D5" w14:textId="0A4D0266" w:rsidR="009C6292" w:rsidRPr="00F35F62" w:rsidRDefault="009C6292" w:rsidP="00DC206A">
            <w:pPr>
              <w:jc w:val="both"/>
              <w:rPr>
                <w:b/>
                <w:sz w:val="24"/>
                <w:szCs w:val="24"/>
              </w:rPr>
            </w:pPr>
            <w:r w:rsidRPr="00F35F62">
              <w:rPr>
                <w:b/>
                <w:sz w:val="24"/>
                <w:szCs w:val="24"/>
              </w:rPr>
              <w:t>Trường Cao đẳng nghề Việt Nam - Hàn Quốc TP Hà Nội (Công văn số 252/CV-VNHQ ngày 03/10/2025)</w:t>
            </w:r>
          </w:p>
          <w:p w14:paraId="27EBE74A" w14:textId="281ED5D2" w:rsidR="009C6292" w:rsidRPr="00F35F62" w:rsidRDefault="009C6292" w:rsidP="00DC206A">
            <w:pPr>
              <w:jc w:val="both"/>
              <w:rPr>
                <w:b/>
                <w:sz w:val="24"/>
                <w:szCs w:val="24"/>
              </w:rPr>
            </w:pPr>
            <w:r w:rsidRPr="00F35F62">
              <w:rPr>
                <w:sz w:val="24"/>
                <w:szCs w:val="24"/>
              </w:rPr>
              <w:t>- Thống nhất với nội dung dự thảo</w:t>
            </w:r>
          </w:p>
        </w:tc>
        <w:tc>
          <w:tcPr>
            <w:tcW w:w="5704" w:type="dxa"/>
          </w:tcPr>
          <w:p w14:paraId="2014D5CE" w14:textId="77777777" w:rsidR="009C6292" w:rsidRPr="00F35F62" w:rsidRDefault="009C6292" w:rsidP="00A463CB">
            <w:pPr>
              <w:tabs>
                <w:tab w:val="left" w:pos="226"/>
              </w:tabs>
              <w:jc w:val="both"/>
              <w:rPr>
                <w:sz w:val="24"/>
                <w:szCs w:val="24"/>
              </w:rPr>
            </w:pPr>
          </w:p>
        </w:tc>
      </w:tr>
      <w:tr w:rsidR="00F35F62" w:rsidRPr="00F35F62" w14:paraId="211048DA" w14:textId="77777777" w:rsidTr="004179E9">
        <w:tc>
          <w:tcPr>
            <w:tcW w:w="670" w:type="dxa"/>
          </w:tcPr>
          <w:p w14:paraId="4AB885A1" w14:textId="08C79151" w:rsidR="009C6292" w:rsidRPr="00F35F62" w:rsidRDefault="009C6292" w:rsidP="00A463CB">
            <w:pPr>
              <w:jc w:val="center"/>
              <w:rPr>
                <w:sz w:val="24"/>
                <w:szCs w:val="24"/>
              </w:rPr>
            </w:pPr>
            <w:r w:rsidRPr="00F35F62">
              <w:rPr>
                <w:sz w:val="24"/>
                <w:szCs w:val="24"/>
              </w:rPr>
              <w:t>5</w:t>
            </w:r>
          </w:p>
        </w:tc>
        <w:tc>
          <w:tcPr>
            <w:tcW w:w="2557" w:type="dxa"/>
          </w:tcPr>
          <w:p w14:paraId="23EB3B4B" w14:textId="77777777" w:rsidR="009C6292" w:rsidRPr="00F35F62" w:rsidRDefault="009C6292" w:rsidP="00A463CB">
            <w:pPr>
              <w:widowControl w:val="0"/>
              <w:tabs>
                <w:tab w:val="left" w:pos="284"/>
              </w:tabs>
              <w:jc w:val="both"/>
              <w:rPr>
                <w:sz w:val="24"/>
                <w:szCs w:val="24"/>
              </w:rPr>
            </w:pPr>
          </w:p>
        </w:tc>
        <w:tc>
          <w:tcPr>
            <w:tcW w:w="5670" w:type="dxa"/>
          </w:tcPr>
          <w:p w14:paraId="7259C794" w14:textId="77777777" w:rsidR="009C6292" w:rsidRPr="00F35F62" w:rsidRDefault="00F808BB" w:rsidP="00DC206A">
            <w:pPr>
              <w:jc w:val="both"/>
              <w:rPr>
                <w:b/>
                <w:sz w:val="24"/>
                <w:szCs w:val="24"/>
              </w:rPr>
            </w:pPr>
            <w:r w:rsidRPr="00F35F62">
              <w:rPr>
                <w:b/>
                <w:sz w:val="24"/>
                <w:szCs w:val="24"/>
              </w:rPr>
              <w:t>Trường Cao đẳng Cơ điện Xây dựng Việt Xô (Công văn số 1278/CV-CĐVX-TCHC ngày 06/10/2025)</w:t>
            </w:r>
          </w:p>
          <w:p w14:paraId="124E82DE" w14:textId="6162B9CE" w:rsidR="00F808BB" w:rsidRPr="00F35F62" w:rsidRDefault="00F808BB" w:rsidP="00DC206A">
            <w:pPr>
              <w:jc w:val="both"/>
              <w:rPr>
                <w:b/>
                <w:sz w:val="24"/>
                <w:szCs w:val="24"/>
              </w:rPr>
            </w:pPr>
            <w:r w:rsidRPr="00F35F62">
              <w:rPr>
                <w:sz w:val="24"/>
                <w:szCs w:val="24"/>
              </w:rPr>
              <w:t>- Thống nhất với nội dung dự thảo</w:t>
            </w:r>
          </w:p>
        </w:tc>
        <w:tc>
          <w:tcPr>
            <w:tcW w:w="5704" w:type="dxa"/>
          </w:tcPr>
          <w:p w14:paraId="68FF3139" w14:textId="77777777" w:rsidR="009C6292" w:rsidRPr="00F35F62" w:rsidRDefault="009C6292" w:rsidP="00A463CB">
            <w:pPr>
              <w:tabs>
                <w:tab w:val="left" w:pos="226"/>
              </w:tabs>
              <w:jc w:val="both"/>
              <w:rPr>
                <w:sz w:val="24"/>
                <w:szCs w:val="24"/>
              </w:rPr>
            </w:pPr>
          </w:p>
        </w:tc>
      </w:tr>
      <w:tr w:rsidR="00F35F62" w:rsidRPr="00F35F62" w14:paraId="2639F781" w14:textId="77777777" w:rsidTr="004179E9">
        <w:tc>
          <w:tcPr>
            <w:tcW w:w="670" w:type="dxa"/>
          </w:tcPr>
          <w:p w14:paraId="26C6532D" w14:textId="18D8C896" w:rsidR="005A52A3" w:rsidRPr="00F35F62" w:rsidRDefault="005A52A3" w:rsidP="00A463CB">
            <w:pPr>
              <w:jc w:val="center"/>
              <w:rPr>
                <w:sz w:val="24"/>
                <w:szCs w:val="24"/>
              </w:rPr>
            </w:pPr>
            <w:r w:rsidRPr="00F35F62">
              <w:rPr>
                <w:sz w:val="24"/>
                <w:szCs w:val="24"/>
              </w:rPr>
              <w:t>6</w:t>
            </w:r>
          </w:p>
        </w:tc>
        <w:tc>
          <w:tcPr>
            <w:tcW w:w="2557" w:type="dxa"/>
          </w:tcPr>
          <w:p w14:paraId="2171B35A" w14:textId="77777777" w:rsidR="005A52A3" w:rsidRPr="00F35F62" w:rsidRDefault="005A52A3" w:rsidP="00A463CB">
            <w:pPr>
              <w:widowControl w:val="0"/>
              <w:tabs>
                <w:tab w:val="left" w:pos="284"/>
              </w:tabs>
              <w:jc w:val="both"/>
              <w:rPr>
                <w:sz w:val="24"/>
                <w:szCs w:val="24"/>
              </w:rPr>
            </w:pPr>
          </w:p>
        </w:tc>
        <w:tc>
          <w:tcPr>
            <w:tcW w:w="5670" w:type="dxa"/>
          </w:tcPr>
          <w:p w14:paraId="7ABBA9F3" w14:textId="77777777" w:rsidR="005A52A3" w:rsidRPr="00F35F62" w:rsidRDefault="005A52A3" w:rsidP="00DC206A">
            <w:pPr>
              <w:jc w:val="both"/>
              <w:rPr>
                <w:b/>
                <w:sz w:val="24"/>
                <w:szCs w:val="24"/>
              </w:rPr>
            </w:pPr>
            <w:r w:rsidRPr="00F35F62">
              <w:rPr>
                <w:b/>
                <w:sz w:val="24"/>
                <w:szCs w:val="24"/>
              </w:rPr>
              <w:t>Trường Cao đẳng Công nghệ và Thương mại Hà Nội (Công văn số 883/CTHN-HTQT ngày 08/10/2025)</w:t>
            </w:r>
          </w:p>
          <w:p w14:paraId="21FA3A8C" w14:textId="78C411E2" w:rsidR="005A52A3" w:rsidRPr="00F35F62" w:rsidRDefault="005A52A3" w:rsidP="00DC206A">
            <w:pPr>
              <w:jc w:val="both"/>
              <w:rPr>
                <w:b/>
                <w:sz w:val="24"/>
                <w:szCs w:val="24"/>
              </w:rPr>
            </w:pPr>
            <w:r w:rsidRPr="00F35F62">
              <w:rPr>
                <w:b/>
                <w:sz w:val="24"/>
                <w:szCs w:val="24"/>
              </w:rPr>
              <w:t xml:space="preserve">- </w:t>
            </w:r>
            <w:r w:rsidRPr="00F35F62">
              <w:rPr>
                <w:sz w:val="24"/>
                <w:szCs w:val="24"/>
              </w:rPr>
              <w:t>Thống nhất với nội dung dự thảo</w:t>
            </w:r>
          </w:p>
        </w:tc>
        <w:tc>
          <w:tcPr>
            <w:tcW w:w="5704" w:type="dxa"/>
          </w:tcPr>
          <w:p w14:paraId="17A4BED7" w14:textId="77777777" w:rsidR="005A52A3" w:rsidRPr="00F35F62" w:rsidRDefault="005A52A3" w:rsidP="00A463CB">
            <w:pPr>
              <w:tabs>
                <w:tab w:val="left" w:pos="226"/>
              </w:tabs>
              <w:jc w:val="both"/>
              <w:rPr>
                <w:sz w:val="24"/>
                <w:szCs w:val="24"/>
              </w:rPr>
            </w:pPr>
          </w:p>
        </w:tc>
      </w:tr>
      <w:tr w:rsidR="00F35F62" w:rsidRPr="00F35F62" w14:paraId="3855BC55" w14:textId="77777777" w:rsidTr="008B71F1">
        <w:tc>
          <w:tcPr>
            <w:tcW w:w="670" w:type="dxa"/>
            <w:vAlign w:val="center"/>
          </w:tcPr>
          <w:p w14:paraId="35DB92E2" w14:textId="77777777" w:rsidR="008B71F1" w:rsidRPr="00F35F62" w:rsidRDefault="008B71F1" w:rsidP="00A463CB">
            <w:pPr>
              <w:jc w:val="center"/>
              <w:rPr>
                <w:b/>
                <w:sz w:val="24"/>
                <w:szCs w:val="24"/>
              </w:rPr>
            </w:pPr>
            <w:r w:rsidRPr="00F35F62">
              <w:rPr>
                <w:b/>
                <w:sz w:val="24"/>
                <w:szCs w:val="24"/>
              </w:rPr>
              <w:t>II.</w:t>
            </w:r>
          </w:p>
        </w:tc>
        <w:tc>
          <w:tcPr>
            <w:tcW w:w="13931" w:type="dxa"/>
            <w:gridSpan w:val="3"/>
            <w:vAlign w:val="center"/>
          </w:tcPr>
          <w:p w14:paraId="439EA611" w14:textId="77777777" w:rsidR="008B71F1" w:rsidRPr="00F35F62" w:rsidRDefault="008B71F1" w:rsidP="00E22F7E">
            <w:pPr>
              <w:rPr>
                <w:b/>
                <w:sz w:val="24"/>
                <w:szCs w:val="24"/>
              </w:rPr>
            </w:pPr>
            <w:r w:rsidRPr="00F35F62">
              <w:rPr>
                <w:b/>
                <w:sz w:val="24"/>
                <w:szCs w:val="24"/>
              </w:rPr>
              <w:t>Góp ý cụ thể</w:t>
            </w:r>
          </w:p>
        </w:tc>
      </w:tr>
      <w:tr w:rsidR="00F35F62" w:rsidRPr="00F35F62" w14:paraId="37F58F53" w14:textId="77777777" w:rsidTr="004179E9">
        <w:tc>
          <w:tcPr>
            <w:tcW w:w="670" w:type="dxa"/>
          </w:tcPr>
          <w:p w14:paraId="4C26E0C5" w14:textId="77777777" w:rsidR="000B2F77" w:rsidRPr="00F35F62" w:rsidRDefault="00733C41" w:rsidP="00977DDE">
            <w:pPr>
              <w:rPr>
                <w:sz w:val="24"/>
                <w:szCs w:val="24"/>
              </w:rPr>
            </w:pPr>
            <w:r w:rsidRPr="00F35F62">
              <w:rPr>
                <w:sz w:val="24"/>
                <w:szCs w:val="24"/>
              </w:rPr>
              <w:t>1</w:t>
            </w:r>
          </w:p>
        </w:tc>
        <w:tc>
          <w:tcPr>
            <w:tcW w:w="2557" w:type="dxa"/>
          </w:tcPr>
          <w:p w14:paraId="0A89C1E2" w14:textId="77777777" w:rsidR="000B2F77" w:rsidRPr="00F35F62" w:rsidRDefault="000B2F77" w:rsidP="00F86194">
            <w:pPr>
              <w:jc w:val="center"/>
              <w:rPr>
                <w:sz w:val="24"/>
                <w:szCs w:val="24"/>
              </w:rPr>
            </w:pPr>
            <w:r w:rsidRPr="00F35F62">
              <w:rPr>
                <w:b/>
                <w:sz w:val="24"/>
                <w:szCs w:val="24"/>
              </w:rPr>
              <w:t>CHƯƠNG I. QUY ĐỊNH CHUNG</w:t>
            </w:r>
          </w:p>
        </w:tc>
        <w:tc>
          <w:tcPr>
            <w:tcW w:w="5670" w:type="dxa"/>
          </w:tcPr>
          <w:p w14:paraId="61DFA62F" w14:textId="77777777" w:rsidR="000B2F77" w:rsidRPr="00F35F62" w:rsidRDefault="000B2F77" w:rsidP="00977DDE">
            <w:pPr>
              <w:rPr>
                <w:sz w:val="24"/>
                <w:szCs w:val="24"/>
              </w:rPr>
            </w:pPr>
          </w:p>
        </w:tc>
        <w:tc>
          <w:tcPr>
            <w:tcW w:w="5704" w:type="dxa"/>
          </w:tcPr>
          <w:p w14:paraId="5BF743EC" w14:textId="77777777" w:rsidR="000B2F77" w:rsidRPr="00F35F62" w:rsidRDefault="000B2F77" w:rsidP="00977DDE">
            <w:pPr>
              <w:rPr>
                <w:sz w:val="24"/>
                <w:szCs w:val="24"/>
              </w:rPr>
            </w:pPr>
          </w:p>
        </w:tc>
      </w:tr>
      <w:tr w:rsidR="00F35F62" w:rsidRPr="00F35F62" w14:paraId="0F4D842A" w14:textId="77777777" w:rsidTr="004179E9">
        <w:tc>
          <w:tcPr>
            <w:tcW w:w="670" w:type="dxa"/>
          </w:tcPr>
          <w:p w14:paraId="62882DC7" w14:textId="77777777" w:rsidR="000B2F77" w:rsidRPr="00F35F62" w:rsidRDefault="00733C41" w:rsidP="00977DDE">
            <w:pPr>
              <w:rPr>
                <w:sz w:val="24"/>
                <w:szCs w:val="24"/>
              </w:rPr>
            </w:pPr>
            <w:r w:rsidRPr="00F35F62">
              <w:rPr>
                <w:sz w:val="24"/>
                <w:szCs w:val="24"/>
              </w:rPr>
              <w:t>2</w:t>
            </w:r>
          </w:p>
        </w:tc>
        <w:tc>
          <w:tcPr>
            <w:tcW w:w="2557" w:type="dxa"/>
          </w:tcPr>
          <w:p w14:paraId="1D512833" w14:textId="77777777" w:rsidR="000B2F77" w:rsidRPr="00F35F62" w:rsidRDefault="000B2F77" w:rsidP="00733C41">
            <w:pPr>
              <w:pBdr>
                <w:top w:val="nil"/>
                <w:left w:val="nil"/>
                <w:bottom w:val="nil"/>
                <w:right w:val="nil"/>
                <w:between w:val="nil"/>
              </w:pBdr>
              <w:spacing w:after="120" w:line="320" w:lineRule="exact"/>
              <w:jc w:val="both"/>
              <w:rPr>
                <w:sz w:val="24"/>
                <w:szCs w:val="24"/>
                <w:lang w:val="vi-VN" w:eastAsia="en-AU"/>
              </w:rPr>
            </w:pPr>
            <w:r w:rsidRPr="00F35F62">
              <w:rPr>
                <w:b/>
                <w:sz w:val="24"/>
                <w:szCs w:val="24"/>
                <w:lang w:val="vi-VN" w:eastAsia="en-AU"/>
              </w:rPr>
              <w:t>Điều 1. Phạm vi điều chỉnh</w:t>
            </w:r>
          </w:p>
        </w:tc>
        <w:tc>
          <w:tcPr>
            <w:tcW w:w="5670" w:type="dxa"/>
          </w:tcPr>
          <w:p w14:paraId="4D7FFE80" w14:textId="77777777" w:rsidR="000B2F77" w:rsidRPr="00F35F62" w:rsidRDefault="000B2F77" w:rsidP="00977DDE">
            <w:pPr>
              <w:rPr>
                <w:sz w:val="24"/>
                <w:szCs w:val="24"/>
                <w:lang w:val="vi-VN"/>
              </w:rPr>
            </w:pPr>
          </w:p>
        </w:tc>
        <w:tc>
          <w:tcPr>
            <w:tcW w:w="5704" w:type="dxa"/>
          </w:tcPr>
          <w:p w14:paraId="42534366" w14:textId="77777777" w:rsidR="000B2F77" w:rsidRPr="00F35F62" w:rsidRDefault="000B2F77" w:rsidP="00977DDE">
            <w:pPr>
              <w:rPr>
                <w:sz w:val="24"/>
                <w:szCs w:val="24"/>
                <w:lang w:val="vi-VN"/>
              </w:rPr>
            </w:pPr>
          </w:p>
        </w:tc>
      </w:tr>
      <w:tr w:rsidR="00F35F62" w:rsidRPr="00F35F62" w14:paraId="5218B2DC" w14:textId="77777777" w:rsidTr="004179E9">
        <w:tc>
          <w:tcPr>
            <w:tcW w:w="670" w:type="dxa"/>
          </w:tcPr>
          <w:p w14:paraId="2BD3E626" w14:textId="77777777" w:rsidR="000B2F77" w:rsidRPr="00F35F62" w:rsidRDefault="00733C41" w:rsidP="00977DDE">
            <w:pPr>
              <w:rPr>
                <w:sz w:val="24"/>
                <w:szCs w:val="24"/>
              </w:rPr>
            </w:pPr>
            <w:r w:rsidRPr="00F35F62">
              <w:rPr>
                <w:sz w:val="24"/>
                <w:szCs w:val="24"/>
              </w:rPr>
              <w:t>3</w:t>
            </w:r>
          </w:p>
        </w:tc>
        <w:tc>
          <w:tcPr>
            <w:tcW w:w="2557" w:type="dxa"/>
          </w:tcPr>
          <w:p w14:paraId="7B30FDB1" w14:textId="77777777" w:rsidR="000B2F77" w:rsidRPr="00F35F62" w:rsidRDefault="000B2F77" w:rsidP="0030160A">
            <w:pPr>
              <w:pBdr>
                <w:top w:val="nil"/>
                <w:left w:val="nil"/>
                <w:bottom w:val="nil"/>
                <w:right w:val="nil"/>
                <w:between w:val="nil"/>
              </w:pBdr>
              <w:spacing w:after="120"/>
              <w:jc w:val="both"/>
              <w:rPr>
                <w:b/>
                <w:sz w:val="24"/>
                <w:szCs w:val="24"/>
              </w:rPr>
            </w:pPr>
            <w:r w:rsidRPr="00F35F62">
              <w:rPr>
                <w:b/>
                <w:sz w:val="24"/>
                <w:szCs w:val="24"/>
              </w:rPr>
              <w:t>Điều 2. Đối tượng áp dụng</w:t>
            </w:r>
          </w:p>
          <w:p w14:paraId="218170DB" w14:textId="77777777" w:rsidR="000B2F77" w:rsidRPr="00F35F62" w:rsidRDefault="000B2F77" w:rsidP="000F7436">
            <w:pPr>
              <w:spacing w:before="120" w:after="120"/>
              <w:jc w:val="both"/>
              <w:rPr>
                <w:sz w:val="24"/>
                <w:szCs w:val="24"/>
              </w:rPr>
            </w:pPr>
          </w:p>
        </w:tc>
        <w:tc>
          <w:tcPr>
            <w:tcW w:w="5670" w:type="dxa"/>
          </w:tcPr>
          <w:p w14:paraId="2AFCA810" w14:textId="77777777" w:rsidR="000B2F77" w:rsidRPr="00F35F62" w:rsidRDefault="000B2F77" w:rsidP="00CF3EF7">
            <w:pPr>
              <w:tabs>
                <w:tab w:val="left" w:pos="331"/>
              </w:tabs>
              <w:rPr>
                <w:sz w:val="24"/>
                <w:szCs w:val="24"/>
              </w:rPr>
            </w:pPr>
          </w:p>
        </w:tc>
        <w:tc>
          <w:tcPr>
            <w:tcW w:w="5704" w:type="dxa"/>
          </w:tcPr>
          <w:p w14:paraId="39C83EA9" w14:textId="22E251F0" w:rsidR="000B2F77" w:rsidRPr="00F35F62" w:rsidRDefault="000B2F77" w:rsidP="00CF3EF7">
            <w:pPr>
              <w:tabs>
                <w:tab w:val="left" w:pos="331"/>
              </w:tabs>
              <w:jc w:val="both"/>
              <w:rPr>
                <w:sz w:val="24"/>
                <w:szCs w:val="24"/>
              </w:rPr>
            </w:pPr>
          </w:p>
        </w:tc>
      </w:tr>
      <w:tr w:rsidR="00F35F62" w:rsidRPr="00F35F62" w14:paraId="26A2A505" w14:textId="77777777" w:rsidTr="004179E9">
        <w:tc>
          <w:tcPr>
            <w:tcW w:w="670" w:type="dxa"/>
          </w:tcPr>
          <w:p w14:paraId="1892771E" w14:textId="77777777" w:rsidR="000B2F77" w:rsidRPr="00F35F62" w:rsidRDefault="00733C41" w:rsidP="00977DDE">
            <w:pPr>
              <w:rPr>
                <w:sz w:val="24"/>
                <w:szCs w:val="24"/>
              </w:rPr>
            </w:pPr>
            <w:r w:rsidRPr="00F35F62">
              <w:rPr>
                <w:sz w:val="24"/>
                <w:szCs w:val="24"/>
              </w:rPr>
              <w:t>4</w:t>
            </w:r>
          </w:p>
        </w:tc>
        <w:tc>
          <w:tcPr>
            <w:tcW w:w="2557" w:type="dxa"/>
          </w:tcPr>
          <w:p w14:paraId="45F08188" w14:textId="77777777" w:rsidR="000B2F77" w:rsidRPr="00F35F62" w:rsidRDefault="000B2F77" w:rsidP="00E22F7E">
            <w:pPr>
              <w:pBdr>
                <w:top w:val="nil"/>
                <w:left w:val="nil"/>
                <w:bottom w:val="nil"/>
                <w:right w:val="nil"/>
                <w:between w:val="nil"/>
              </w:pBdr>
              <w:spacing w:after="120"/>
              <w:jc w:val="both"/>
              <w:rPr>
                <w:b/>
                <w:sz w:val="24"/>
                <w:szCs w:val="24"/>
              </w:rPr>
            </w:pPr>
            <w:r w:rsidRPr="00F35F62">
              <w:rPr>
                <w:b/>
                <w:sz w:val="24"/>
                <w:szCs w:val="24"/>
              </w:rPr>
              <w:t xml:space="preserve">Điều 3. </w:t>
            </w:r>
            <w:r w:rsidR="00DF2D97" w:rsidRPr="00F35F62">
              <w:rPr>
                <w:b/>
                <w:sz w:val="24"/>
                <w:szCs w:val="24"/>
              </w:rPr>
              <w:t>Giải thích từ ngữ</w:t>
            </w:r>
          </w:p>
        </w:tc>
        <w:tc>
          <w:tcPr>
            <w:tcW w:w="5670" w:type="dxa"/>
          </w:tcPr>
          <w:p w14:paraId="36A60AC2" w14:textId="77777777" w:rsidR="000B2F77" w:rsidRPr="00F35F62" w:rsidRDefault="000B2F77" w:rsidP="00977DDE">
            <w:pPr>
              <w:jc w:val="both"/>
              <w:rPr>
                <w:sz w:val="24"/>
                <w:szCs w:val="24"/>
                <w:lang w:val="vi-VN"/>
              </w:rPr>
            </w:pPr>
          </w:p>
        </w:tc>
        <w:tc>
          <w:tcPr>
            <w:tcW w:w="5704" w:type="dxa"/>
          </w:tcPr>
          <w:p w14:paraId="1AF791D7" w14:textId="77777777" w:rsidR="003359CA" w:rsidRPr="00F35F62" w:rsidRDefault="003359CA" w:rsidP="004B1F84">
            <w:pPr>
              <w:widowControl w:val="0"/>
              <w:tabs>
                <w:tab w:val="left" w:pos="226"/>
              </w:tabs>
              <w:jc w:val="both"/>
              <w:rPr>
                <w:sz w:val="24"/>
                <w:szCs w:val="24"/>
                <w:lang w:val="vi-VN"/>
              </w:rPr>
            </w:pPr>
          </w:p>
        </w:tc>
      </w:tr>
      <w:tr w:rsidR="00F35F62" w:rsidRPr="00F35F62" w14:paraId="068BC529" w14:textId="77777777" w:rsidTr="004179E9">
        <w:tc>
          <w:tcPr>
            <w:tcW w:w="670" w:type="dxa"/>
          </w:tcPr>
          <w:p w14:paraId="48A18855" w14:textId="77777777" w:rsidR="00DF2D97" w:rsidRPr="00F35F62" w:rsidRDefault="00E22F7E" w:rsidP="00977DDE">
            <w:pPr>
              <w:rPr>
                <w:sz w:val="24"/>
                <w:szCs w:val="24"/>
              </w:rPr>
            </w:pPr>
            <w:r w:rsidRPr="00F35F62">
              <w:rPr>
                <w:sz w:val="24"/>
                <w:szCs w:val="24"/>
              </w:rPr>
              <w:t>5</w:t>
            </w:r>
          </w:p>
        </w:tc>
        <w:tc>
          <w:tcPr>
            <w:tcW w:w="2557" w:type="dxa"/>
          </w:tcPr>
          <w:p w14:paraId="77F804B6" w14:textId="77777777" w:rsidR="00DF2D97" w:rsidRPr="00F35F62" w:rsidRDefault="00DF2D97" w:rsidP="0030160A">
            <w:pPr>
              <w:pBdr>
                <w:top w:val="nil"/>
                <w:left w:val="nil"/>
                <w:bottom w:val="nil"/>
                <w:right w:val="nil"/>
                <w:between w:val="nil"/>
              </w:pBdr>
              <w:spacing w:after="120"/>
              <w:jc w:val="both"/>
              <w:rPr>
                <w:b/>
                <w:sz w:val="24"/>
                <w:szCs w:val="24"/>
              </w:rPr>
            </w:pPr>
            <w:r w:rsidRPr="00F35F62">
              <w:rPr>
                <w:b/>
                <w:sz w:val="24"/>
                <w:szCs w:val="24"/>
              </w:rPr>
              <w:t>Điều 4. Nguyên tắc quản lý người nước ngoài tại các cơ sở giáo dục của Việt Nam</w:t>
            </w:r>
          </w:p>
        </w:tc>
        <w:tc>
          <w:tcPr>
            <w:tcW w:w="5670" w:type="dxa"/>
          </w:tcPr>
          <w:p w14:paraId="70EB9600" w14:textId="77777777" w:rsidR="00A72991" w:rsidRPr="00F35F62" w:rsidRDefault="00A72991" w:rsidP="00A72991">
            <w:pPr>
              <w:pStyle w:val="ListParagraph"/>
              <w:numPr>
                <w:ilvl w:val="0"/>
                <w:numId w:val="11"/>
              </w:numPr>
              <w:tabs>
                <w:tab w:val="left" w:pos="200"/>
              </w:tabs>
              <w:ind w:left="-83" w:firstLine="0"/>
              <w:jc w:val="both"/>
              <w:rPr>
                <w:b/>
                <w:bCs/>
                <w:sz w:val="24"/>
                <w:szCs w:val="24"/>
              </w:rPr>
            </w:pPr>
            <w:r w:rsidRPr="00F35F62">
              <w:rPr>
                <w:b/>
                <w:bCs/>
                <w:sz w:val="24"/>
                <w:szCs w:val="24"/>
              </w:rPr>
              <w:t>Trường Cao đẳng Du lịch Hà Nội (Công văn số 1379/CĐDLHN-ĐT, QLKH&amp;HTQT ngày 01/10/2025)</w:t>
            </w:r>
          </w:p>
          <w:p w14:paraId="44D3F5C9" w14:textId="77777777" w:rsidR="00A72991" w:rsidRPr="00F35F62" w:rsidRDefault="00A72991" w:rsidP="00A72991">
            <w:pPr>
              <w:pStyle w:val="ListParagraph"/>
              <w:ind w:left="-83"/>
              <w:jc w:val="both"/>
              <w:rPr>
                <w:sz w:val="24"/>
                <w:szCs w:val="24"/>
              </w:rPr>
            </w:pPr>
            <w:r w:rsidRPr="00F35F62">
              <w:rPr>
                <w:sz w:val="24"/>
                <w:szCs w:val="24"/>
              </w:rPr>
              <w:t>- Điều 4 quy định nguyên tắc đảm bảo an ninh quốc gia, tôn trọng văn hóa, nhưng chưa có hướng dẫn cụ thể.</w:t>
            </w:r>
          </w:p>
          <w:p w14:paraId="00D9A02C" w14:textId="1288F511" w:rsidR="00DF2D97" w:rsidRPr="00F35F62" w:rsidRDefault="00A72991" w:rsidP="00A72991">
            <w:pPr>
              <w:pStyle w:val="ListParagraph"/>
              <w:ind w:left="-83"/>
              <w:jc w:val="both"/>
              <w:rPr>
                <w:sz w:val="24"/>
                <w:szCs w:val="24"/>
              </w:rPr>
            </w:pPr>
            <w:r w:rsidRPr="00F35F62">
              <w:rPr>
                <w:sz w:val="24"/>
                <w:szCs w:val="24"/>
              </w:rPr>
              <w:t xml:space="preserve">- </w:t>
            </w:r>
            <w:r w:rsidRPr="00F35F62">
              <w:rPr>
                <w:b/>
                <w:bCs/>
                <w:sz w:val="24"/>
                <w:szCs w:val="24"/>
              </w:rPr>
              <w:t>Kiến nghị</w:t>
            </w:r>
            <w:r w:rsidRPr="00F35F62">
              <w:rPr>
                <w:sz w:val="24"/>
                <w:szCs w:val="24"/>
              </w:rPr>
              <w:t>: Đề nghị có khoản mục về nguyên tắc phối hợp giữa cơ sở đào tạo-cơ quan công an-quản lý xuất nhập cảnh, nhằm vừa đảm bảo an ninh, an toàn, vừa tạo sự minh bạch và thuận lợi trong quản lý, phù hợp thông lệ quốc tế</w:t>
            </w:r>
          </w:p>
        </w:tc>
        <w:tc>
          <w:tcPr>
            <w:tcW w:w="5704" w:type="dxa"/>
          </w:tcPr>
          <w:p w14:paraId="6C0C8970" w14:textId="77777777" w:rsidR="00DF2D97" w:rsidRPr="00F35F62" w:rsidRDefault="00DF2D97" w:rsidP="004B1F84">
            <w:pPr>
              <w:widowControl w:val="0"/>
              <w:tabs>
                <w:tab w:val="left" w:pos="226"/>
              </w:tabs>
              <w:jc w:val="both"/>
              <w:rPr>
                <w:sz w:val="24"/>
                <w:szCs w:val="24"/>
                <w:lang w:val="vi-VN"/>
              </w:rPr>
            </w:pPr>
          </w:p>
          <w:p w14:paraId="3E6B6817" w14:textId="77777777" w:rsidR="006F37BA" w:rsidRPr="00F35F62" w:rsidRDefault="006F37BA" w:rsidP="004B1F84">
            <w:pPr>
              <w:widowControl w:val="0"/>
              <w:tabs>
                <w:tab w:val="left" w:pos="226"/>
              </w:tabs>
              <w:jc w:val="both"/>
              <w:rPr>
                <w:sz w:val="24"/>
                <w:szCs w:val="24"/>
                <w:lang w:val="vi-VN"/>
              </w:rPr>
            </w:pPr>
          </w:p>
          <w:p w14:paraId="74636A6D" w14:textId="77777777" w:rsidR="00003195" w:rsidRPr="00F35F62" w:rsidRDefault="00E24F4E" w:rsidP="00E24F4E">
            <w:pPr>
              <w:widowControl w:val="0"/>
              <w:tabs>
                <w:tab w:val="left" w:pos="226"/>
              </w:tabs>
              <w:jc w:val="both"/>
              <w:rPr>
                <w:sz w:val="24"/>
                <w:szCs w:val="24"/>
                <w:lang w:val="vi-VN"/>
              </w:rPr>
            </w:pPr>
            <w:r w:rsidRPr="00F35F62">
              <w:rPr>
                <w:sz w:val="24"/>
                <w:szCs w:val="24"/>
                <w:lang w:val="vi-VN"/>
              </w:rPr>
              <w:t xml:space="preserve">Bộ GDĐT đã rà soát, tiếp thu và điều chỉnh tại </w:t>
            </w:r>
            <w:r w:rsidR="006F37BA" w:rsidRPr="00F35F62">
              <w:rPr>
                <w:sz w:val="24"/>
                <w:szCs w:val="24"/>
                <w:lang w:val="vi-VN"/>
              </w:rPr>
              <w:t>Điều 3 của</w:t>
            </w:r>
            <w:r w:rsidRPr="00F35F62">
              <w:rPr>
                <w:sz w:val="24"/>
                <w:szCs w:val="24"/>
                <w:lang w:val="vi-VN"/>
              </w:rPr>
              <w:t xml:space="preserve"> dự thảo</w:t>
            </w:r>
            <w:r w:rsidR="006F37BA" w:rsidRPr="00F35F62">
              <w:rPr>
                <w:sz w:val="24"/>
                <w:szCs w:val="24"/>
                <w:lang w:val="vi-VN"/>
              </w:rPr>
              <w:t xml:space="preserve"> N</w:t>
            </w:r>
            <w:r w:rsidRPr="00F35F62">
              <w:rPr>
                <w:sz w:val="24"/>
                <w:szCs w:val="24"/>
                <w:lang w:val="vi-VN"/>
              </w:rPr>
              <w:t>ghị định</w:t>
            </w:r>
            <w:r w:rsidR="006F37BA" w:rsidRPr="00F35F62">
              <w:rPr>
                <w:sz w:val="24"/>
                <w:szCs w:val="24"/>
                <w:lang w:val="vi-VN"/>
              </w:rPr>
              <w:t xml:space="preserve"> </w:t>
            </w:r>
            <w:r w:rsidRPr="00F35F62">
              <w:rPr>
                <w:sz w:val="24"/>
                <w:szCs w:val="24"/>
                <w:lang w:val="vi-VN"/>
              </w:rPr>
              <w:t>quy định</w:t>
            </w:r>
            <w:r w:rsidR="006F37BA" w:rsidRPr="00F35F62">
              <w:rPr>
                <w:sz w:val="24"/>
                <w:szCs w:val="24"/>
                <w:lang w:val="vi-VN"/>
              </w:rPr>
              <w:t xml:space="preserve"> rõ những nguyên tắc quản lý người nước ngoài làm việc tại các cơ sở giáo dục. </w:t>
            </w:r>
          </w:p>
          <w:p w14:paraId="37E27ABF" w14:textId="4B984DE4" w:rsidR="006F37BA" w:rsidRPr="00F35F62" w:rsidRDefault="006F37BA" w:rsidP="00E24F4E">
            <w:pPr>
              <w:widowControl w:val="0"/>
              <w:tabs>
                <w:tab w:val="left" w:pos="226"/>
              </w:tabs>
              <w:jc w:val="both"/>
              <w:rPr>
                <w:sz w:val="24"/>
                <w:szCs w:val="24"/>
                <w:lang w:val="vi-VN"/>
              </w:rPr>
            </w:pPr>
            <w:r w:rsidRPr="00F35F62">
              <w:rPr>
                <w:sz w:val="24"/>
                <w:szCs w:val="24"/>
                <w:lang w:val="vi-VN"/>
              </w:rPr>
              <w:t xml:space="preserve">Về nguyên tắc phối hợp giữa cơ sở đào tạo-cơ quan công an-quản lý xuất nhập cảnh đã được </w:t>
            </w:r>
            <w:r w:rsidR="00E24F4E" w:rsidRPr="00F35F62">
              <w:rPr>
                <w:sz w:val="24"/>
                <w:szCs w:val="24"/>
                <w:lang w:val="vi-VN"/>
              </w:rPr>
              <w:t>quy định</w:t>
            </w:r>
            <w:r w:rsidRPr="00F35F62">
              <w:rPr>
                <w:sz w:val="24"/>
                <w:szCs w:val="24"/>
                <w:lang w:val="vi-VN"/>
              </w:rPr>
              <w:t xml:space="preserve"> tại khoản 2 </w:t>
            </w:r>
            <w:r w:rsidR="00E24F4E" w:rsidRPr="00F35F62">
              <w:rPr>
                <w:sz w:val="24"/>
                <w:szCs w:val="24"/>
                <w:lang w:val="vi-VN"/>
              </w:rPr>
              <w:t>Đ</w:t>
            </w:r>
            <w:r w:rsidRPr="00F35F62">
              <w:rPr>
                <w:sz w:val="24"/>
                <w:szCs w:val="24"/>
                <w:lang w:val="vi-VN"/>
              </w:rPr>
              <w:t>iều 3</w:t>
            </w:r>
            <w:r w:rsidR="00003195" w:rsidRPr="00F35F62">
              <w:rPr>
                <w:sz w:val="24"/>
                <w:szCs w:val="24"/>
                <w:lang w:val="vi-VN"/>
              </w:rPr>
              <w:t xml:space="preserve"> dự thảo Nghị định.</w:t>
            </w:r>
          </w:p>
        </w:tc>
      </w:tr>
      <w:tr w:rsidR="00F35F62" w:rsidRPr="00F35F62" w14:paraId="05483117" w14:textId="77777777" w:rsidTr="004179E9">
        <w:tc>
          <w:tcPr>
            <w:tcW w:w="670" w:type="dxa"/>
          </w:tcPr>
          <w:p w14:paraId="3B1777AF" w14:textId="77777777" w:rsidR="000B2F77" w:rsidRPr="00F35F62" w:rsidRDefault="00E22F7E" w:rsidP="00977DDE">
            <w:pPr>
              <w:rPr>
                <w:sz w:val="24"/>
                <w:szCs w:val="24"/>
              </w:rPr>
            </w:pPr>
            <w:r w:rsidRPr="00F35F62">
              <w:rPr>
                <w:sz w:val="24"/>
                <w:szCs w:val="24"/>
              </w:rPr>
              <w:t>6</w:t>
            </w:r>
          </w:p>
        </w:tc>
        <w:tc>
          <w:tcPr>
            <w:tcW w:w="2557" w:type="dxa"/>
          </w:tcPr>
          <w:p w14:paraId="0E573A7C" w14:textId="77777777" w:rsidR="000B2F77" w:rsidRPr="00F35F62" w:rsidRDefault="000B2F77" w:rsidP="00E22F7E">
            <w:pPr>
              <w:pBdr>
                <w:top w:val="nil"/>
                <w:left w:val="nil"/>
                <w:bottom w:val="nil"/>
                <w:right w:val="nil"/>
                <w:between w:val="nil"/>
              </w:pBdr>
              <w:jc w:val="center"/>
              <w:rPr>
                <w:sz w:val="24"/>
                <w:szCs w:val="24"/>
              </w:rPr>
            </w:pPr>
            <w:bookmarkStart w:id="1" w:name="30j0zll" w:colFirst="0" w:colLast="0"/>
            <w:bookmarkEnd w:id="1"/>
            <w:r w:rsidRPr="00F35F62">
              <w:rPr>
                <w:b/>
                <w:sz w:val="24"/>
                <w:szCs w:val="24"/>
              </w:rPr>
              <w:t>CHƯƠNG II</w:t>
            </w:r>
          </w:p>
          <w:p w14:paraId="436B6C95" w14:textId="77777777" w:rsidR="000B2F77" w:rsidRPr="00F35F62" w:rsidRDefault="00DF2D97" w:rsidP="00E22F7E">
            <w:pPr>
              <w:pBdr>
                <w:top w:val="nil"/>
                <w:left w:val="nil"/>
                <w:bottom w:val="nil"/>
                <w:right w:val="nil"/>
                <w:between w:val="nil"/>
              </w:pBdr>
              <w:jc w:val="center"/>
              <w:rPr>
                <w:sz w:val="24"/>
                <w:szCs w:val="24"/>
              </w:rPr>
            </w:pPr>
            <w:r w:rsidRPr="00F35F62">
              <w:rPr>
                <w:b/>
                <w:sz w:val="24"/>
                <w:szCs w:val="24"/>
              </w:rPr>
              <w:lastRenderedPageBreak/>
              <w:t>NGƯỜI NƯỚC NGOÀI KHÔNG THUỘC DIỆN CẤP GIẤY PHÉP LAO ĐỘNG; CÁC YÊU CẦU ĐỐI VỚI NGƯỜI NƯỚC NGOÀI VÀ CƠ SỞ GIÁO DỤC CỦA VIỆT NAM</w:t>
            </w:r>
          </w:p>
        </w:tc>
        <w:tc>
          <w:tcPr>
            <w:tcW w:w="5670" w:type="dxa"/>
          </w:tcPr>
          <w:p w14:paraId="0B315930" w14:textId="77777777" w:rsidR="000B2F77" w:rsidRPr="00F35F62" w:rsidRDefault="000B2F77" w:rsidP="00977DDE">
            <w:pPr>
              <w:rPr>
                <w:sz w:val="24"/>
                <w:szCs w:val="24"/>
              </w:rPr>
            </w:pPr>
          </w:p>
        </w:tc>
        <w:tc>
          <w:tcPr>
            <w:tcW w:w="5704" w:type="dxa"/>
          </w:tcPr>
          <w:p w14:paraId="7F373DBB" w14:textId="77777777" w:rsidR="000B2F77" w:rsidRPr="00F35F62" w:rsidRDefault="000B2F77" w:rsidP="00977DDE">
            <w:pPr>
              <w:rPr>
                <w:sz w:val="24"/>
                <w:szCs w:val="24"/>
              </w:rPr>
            </w:pPr>
          </w:p>
        </w:tc>
      </w:tr>
      <w:tr w:rsidR="00F35F62" w:rsidRPr="00F35F62" w14:paraId="119AEF59" w14:textId="77777777" w:rsidTr="004179E9">
        <w:tc>
          <w:tcPr>
            <w:tcW w:w="670" w:type="dxa"/>
          </w:tcPr>
          <w:p w14:paraId="3D8FE01A" w14:textId="77777777" w:rsidR="000B2F77" w:rsidRPr="00F35F62" w:rsidRDefault="00E22F7E" w:rsidP="00977DDE">
            <w:pPr>
              <w:rPr>
                <w:sz w:val="24"/>
                <w:szCs w:val="24"/>
              </w:rPr>
            </w:pPr>
            <w:r w:rsidRPr="00F35F62">
              <w:rPr>
                <w:sz w:val="24"/>
                <w:szCs w:val="24"/>
              </w:rPr>
              <w:t>7</w:t>
            </w:r>
          </w:p>
        </w:tc>
        <w:tc>
          <w:tcPr>
            <w:tcW w:w="2557" w:type="dxa"/>
          </w:tcPr>
          <w:p w14:paraId="53950762" w14:textId="77777777" w:rsidR="000B2F77" w:rsidRPr="00F35F62" w:rsidRDefault="000B2F77" w:rsidP="00DF2D97">
            <w:pPr>
              <w:shd w:val="clear" w:color="auto" w:fill="FFFFFF"/>
              <w:spacing w:after="120"/>
              <w:jc w:val="both"/>
              <w:rPr>
                <w:b/>
                <w:sz w:val="24"/>
                <w:szCs w:val="24"/>
              </w:rPr>
            </w:pPr>
            <w:bookmarkStart w:id="2" w:name="1fob9te" w:colFirst="0" w:colLast="0"/>
            <w:bookmarkEnd w:id="2"/>
            <w:r w:rsidRPr="00F35F62">
              <w:rPr>
                <w:b/>
                <w:sz w:val="24"/>
                <w:szCs w:val="24"/>
              </w:rPr>
              <w:t xml:space="preserve">Điều </w:t>
            </w:r>
            <w:r w:rsidR="00DF2D97" w:rsidRPr="00F35F62">
              <w:rPr>
                <w:b/>
                <w:sz w:val="24"/>
                <w:szCs w:val="24"/>
              </w:rPr>
              <w:t>5</w:t>
            </w:r>
            <w:r w:rsidRPr="00F35F62">
              <w:rPr>
                <w:b/>
                <w:sz w:val="24"/>
                <w:szCs w:val="24"/>
              </w:rPr>
              <w:t>. C</w:t>
            </w:r>
            <w:r w:rsidR="00DF2D97" w:rsidRPr="00F35F62">
              <w:rPr>
                <w:b/>
                <w:sz w:val="24"/>
                <w:szCs w:val="24"/>
              </w:rPr>
              <w:t>ác trường hợp không thuộc diện cấp giấy phép lao động</w:t>
            </w:r>
          </w:p>
        </w:tc>
        <w:tc>
          <w:tcPr>
            <w:tcW w:w="5670" w:type="dxa"/>
          </w:tcPr>
          <w:p w14:paraId="17490E73" w14:textId="77777777" w:rsidR="00781121" w:rsidRPr="00F35F62" w:rsidRDefault="00781121" w:rsidP="00781121">
            <w:pPr>
              <w:widowControl w:val="0"/>
              <w:tabs>
                <w:tab w:val="left" w:pos="241"/>
              </w:tabs>
              <w:jc w:val="both"/>
              <w:rPr>
                <w:sz w:val="24"/>
                <w:szCs w:val="24"/>
              </w:rPr>
            </w:pPr>
          </w:p>
        </w:tc>
        <w:tc>
          <w:tcPr>
            <w:tcW w:w="5704" w:type="dxa"/>
          </w:tcPr>
          <w:p w14:paraId="68BC0F11" w14:textId="77777777" w:rsidR="00781121" w:rsidRPr="00F35F62" w:rsidRDefault="00781121" w:rsidP="00977DDE">
            <w:pPr>
              <w:widowControl w:val="0"/>
              <w:ind w:right="170"/>
              <w:jc w:val="both"/>
              <w:rPr>
                <w:sz w:val="24"/>
                <w:szCs w:val="24"/>
              </w:rPr>
            </w:pPr>
          </w:p>
        </w:tc>
      </w:tr>
      <w:tr w:rsidR="00F35F62" w:rsidRPr="00F35F62" w14:paraId="1B1E19B8" w14:textId="77777777" w:rsidTr="004179E9">
        <w:tc>
          <w:tcPr>
            <w:tcW w:w="670" w:type="dxa"/>
          </w:tcPr>
          <w:p w14:paraId="7FDCD995" w14:textId="77777777" w:rsidR="000B2F77" w:rsidRPr="00F35F62" w:rsidRDefault="00E22F7E" w:rsidP="00977DDE">
            <w:pPr>
              <w:rPr>
                <w:sz w:val="24"/>
                <w:szCs w:val="24"/>
              </w:rPr>
            </w:pPr>
            <w:r w:rsidRPr="00F35F62">
              <w:rPr>
                <w:sz w:val="24"/>
                <w:szCs w:val="24"/>
              </w:rPr>
              <w:t>8</w:t>
            </w:r>
          </w:p>
        </w:tc>
        <w:tc>
          <w:tcPr>
            <w:tcW w:w="2557" w:type="dxa"/>
          </w:tcPr>
          <w:p w14:paraId="5694286E" w14:textId="77777777" w:rsidR="000B2F77" w:rsidRPr="00F35F62" w:rsidRDefault="000B2F77" w:rsidP="00DF2D97">
            <w:pPr>
              <w:shd w:val="clear" w:color="auto" w:fill="FFFFFF"/>
              <w:jc w:val="both"/>
              <w:rPr>
                <w:sz w:val="24"/>
                <w:szCs w:val="24"/>
              </w:rPr>
            </w:pPr>
            <w:bookmarkStart w:id="3" w:name="3znysh7" w:colFirst="0" w:colLast="0"/>
            <w:bookmarkEnd w:id="3"/>
            <w:r w:rsidRPr="00F35F62">
              <w:rPr>
                <w:b/>
                <w:sz w:val="24"/>
                <w:szCs w:val="24"/>
              </w:rPr>
              <w:t xml:space="preserve">Điều </w:t>
            </w:r>
            <w:r w:rsidR="00DF2D97" w:rsidRPr="00F35F62">
              <w:rPr>
                <w:b/>
                <w:sz w:val="24"/>
                <w:szCs w:val="24"/>
              </w:rPr>
              <w:t>6</w:t>
            </w:r>
            <w:r w:rsidRPr="00F35F62">
              <w:rPr>
                <w:b/>
                <w:sz w:val="24"/>
                <w:szCs w:val="24"/>
              </w:rPr>
              <w:t xml:space="preserve">. </w:t>
            </w:r>
            <w:r w:rsidR="00DF2D97" w:rsidRPr="00F35F62">
              <w:rPr>
                <w:b/>
                <w:sz w:val="24"/>
                <w:szCs w:val="24"/>
                <w:lang w:val="vi-VN"/>
              </w:rPr>
              <w:t>Yêu cầu về trình độ chuyên môn đối với người nước ngoài làm công tác quản lý tại các cơ sở giáo dục</w:t>
            </w:r>
          </w:p>
        </w:tc>
        <w:tc>
          <w:tcPr>
            <w:tcW w:w="5670" w:type="dxa"/>
          </w:tcPr>
          <w:p w14:paraId="0CDFF52E" w14:textId="77777777" w:rsidR="000B2F77" w:rsidRPr="00F35F62" w:rsidRDefault="000B2F77" w:rsidP="007C0938">
            <w:pPr>
              <w:pStyle w:val="CommentText"/>
              <w:shd w:val="clear" w:color="auto" w:fill="FFFFFF"/>
              <w:jc w:val="both"/>
              <w:rPr>
                <w:rFonts w:ascii="Times New Roman" w:hAnsi="Times New Roman" w:cs="Times New Roman"/>
                <w:sz w:val="24"/>
                <w:szCs w:val="24"/>
                <w:lang w:val="nl-NL"/>
              </w:rPr>
            </w:pPr>
          </w:p>
        </w:tc>
        <w:tc>
          <w:tcPr>
            <w:tcW w:w="5704" w:type="dxa"/>
          </w:tcPr>
          <w:p w14:paraId="06CDAACC" w14:textId="77777777" w:rsidR="000B2F77" w:rsidRPr="00F35F62" w:rsidRDefault="000B2F77" w:rsidP="007C0938">
            <w:pPr>
              <w:widowControl w:val="0"/>
              <w:ind w:right="170"/>
              <w:jc w:val="both"/>
              <w:rPr>
                <w:sz w:val="24"/>
                <w:szCs w:val="24"/>
                <w:lang w:val="vi-VN"/>
              </w:rPr>
            </w:pPr>
          </w:p>
        </w:tc>
      </w:tr>
      <w:tr w:rsidR="00F35F62" w:rsidRPr="00F35F62" w14:paraId="22A0CC20" w14:textId="77777777" w:rsidTr="004179E9">
        <w:tc>
          <w:tcPr>
            <w:tcW w:w="670" w:type="dxa"/>
          </w:tcPr>
          <w:p w14:paraId="6CCD77DD" w14:textId="77777777" w:rsidR="000B2F77" w:rsidRPr="00F35F62" w:rsidRDefault="00E22F7E" w:rsidP="00977DDE">
            <w:pPr>
              <w:rPr>
                <w:sz w:val="24"/>
                <w:szCs w:val="24"/>
              </w:rPr>
            </w:pPr>
            <w:r w:rsidRPr="00F35F62">
              <w:rPr>
                <w:sz w:val="24"/>
                <w:szCs w:val="24"/>
              </w:rPr>
              <w:t>9</w:t>
            </w:r>
          </w:p>
        </w:tc>
        <w:tc>
          <w:tcPr>
            <w:tcW w:w="2557" w:type="dxa"/>
          </w:tcPr>
          <w:p w14:paraId="217C5931" w14:textId="77777777" w:rsidR="000B2F77" w:rsidRPr="00F35F62" w:rsidRDefault="000B2F77" w:rsidP="00DF2D97">
            <w:pPr>
              <w:widowControl w:val="0"/>
              <w:tabs>
                <w:tab w:val="left" w:pos="178"/>
                <w:tab w:val="left" w:pos="320"/>
                <w:tab w:val="left" w:pos="462"/>
              </w:tabs>
              <w:jc w:val="both"/>
              <w:rPr>
                <w:sz w:val="24"/>
                <w:szCs w:val="24"/>
              </w:rPr>
            </w:pPr>
            <w:r w:rsidRPr="00F35F62">
              <w:rPr>
                <w:b/>
                <w:sz w:val="24"/>
                <w:szCs w:val="24"/>
              </w:rPr>
              <w:t xml:space="preserve">Điều </w:t>
            </w:r>
            <w:r w:rsidR="00DF2D97" w:rsidRPr="00F35F62">
              <w:rPr>
                <w:b/>
                <w:sz w:val="24"/>
                <w:szCs w:val="24"/>
              </w:rPr>
              <w:t>7</w:t>
            </w:r>
            <w:r w:rsidRPr="00F35F62">
              <w:rPr>
                <w:b/>
                <w:sz w:val="24"/>
                <w:szCs w:val="24"/>
              </w:rPr>
              <w:t>.</w:t>
            </w:r>
            <w:r w:rsidR="00DF2D97" w:rsidRPr="00F35F62">
              <w:rPr>
                <w:b/>
                <w:sz w:val="24"/>
                <w:szCs w:val="24"/>
              </w:rPr>
              <w:t xml:space="preserve"> </w:t>
            </w:r>
            <w:r w:rsidR="00DF2D97" w:rsidRPr="00F35F62">
              <w:rPr>
                <w:b/>
                <w:sz w:val="24"/>
                <w:szCs w:val="24"/>
                <w:lang w:val="vi-VN"/>
              </w:rPr>
              <w:t>Yêu cầu về trình độ chuyên môn đối với người nước ngoài giảng dạy, nghiên cứu khoa học, trao đổi học thuật</w:t>
            </w:r>
            <w:r w:rsidR="00DF2D97" w:rsidRPr="00F35F62">
              <w:rPr>
                <w:sz w:val="24"/>
                <w:szCs w:val="24"/>
                <w:lang w:val="vi-VN"/>
              </w:rPr>
              <w:t xml:space="preserve"> </w:t>
            </w:r>
            <w:r w:rsidR="00DF2D97" w:rsidRPr="00F35F62">
              <w:rPr>
                <w:b/>
                <w:sz w:val="24"/>
                <w:szCs w:val="24"/>
                <w:lang w:val="vi-VN"/>
              </w:rPr>
              <w:t>tại các cơ sở giáo dục</w:t>
            </w:r>
            <w:r w:rsidRPr="00F35F62">
              <w:rPr>
                <w:b/>
                <w:sz w:val="24"/>
                <w:szCs w:val="24"/>
              </w:rPr>
              <w:t xml:space="preserve"> </w:t>
            </w:r>
          </w:p>
        </w:tc>
        <w:tc>
          <w:tcPr>
            <w:tcW w:w="5670" w:type="dxa"/>
          </w:tcPr>
          <w:p w14:paraId="04C4E5F0" w14:textId="3A4C1244" w:rsidR="000B2F77" w:rsidRPr="00F35F62" w:rsidRDefault="00A72991" w:rsidP="00A72991">
            <w:pPr>
              <w:pStyle w:val="ListParagraph"/>
              <w:numPr>
                <w:ilvl w:val="0"/>
                <w:numId w:val="12"/>
              </w:numPr>
              <w:tabs>
                <w:tab w:val="left" w:pos="200"/>
              </w:tabs>
              <w:ind w:left="-83" w:firstLine="0"/>
              <w:jc w:val="both"/>
              <w:rPr>
                <w:b/>
                <w:bCs/>
                <w:sz w:val="24"/>
                <w:szCs w:val="24"/>
              </w:rPr>
            </w:pPr>
            <w:r w:rsidRPr="00F35F62">
              <w:rPr>
                <w:b/>
                <w:bCs/>
                <w:sz w:val="24"/>
                <w:szCs w:val="24"/>
              </w:rPr>
              <w:t>Trường Cao đẳng Bách khoa Nam Sài Gòn (Công văn số</w:t>
            </w:r>
            <w:r w:rsidR="0049351F" w:rsidRPr="00F35F62">
              <w:rPr>
                <w:b/>
                <w:bCs/>
                <w:sz w:val="24"/>
                <w:szCs w:val="24"/>
              </w:rPr>
              <w:t xml:space="preserve"> 350/NSG ngày 01/10/2025</w:t>
            </w:r>
            <w:r w:rsidRPr="00F35F62">
              <w:rPr>
                <w:b/>
                <w:bCs/>
                <w:sz w:val="24"/>
                <w:szCs w:val="24"/>
              </w:rPr>
              <w:t>)</w:t>
            </w:r>
          </w:p>
          <w:p w14:paraId="3DD752FE" w14:textId="77777777" w:rsidR="00A72991" w:rsidRPr="00F35F62" w:rsidRDefault="00A72991" w:rsidP="00A72991">
            <w:pPr>
              <w:pStyle w:val="ListParagraph"/>
              <w:ind w:left="-83"/>
              <w:jc w:val="both"/>
              <w:rPr>
                <w:sz w:val="24"/>
                <w:szCs w:val="24"/>
              </w:rPr>
            </w:pPr>
            <w:r w:rsidRPr="00F35F62">
              <w:rPr>
                <w:sz w:val="24"/>
                <w:szCs w:val="24"/>
              </w:rPr>
              <w:t>Mục a, khoản 3, điều 7 của Dự thảo</w:t>
            </w:r>
          </w:p>
          <w:p w14:paraId="0897A581" w14:textId="77777777" w:rsidR="00A72991" w:rsidRPr="00F35F62" w:rsidRDefault="00A72991" w:rsidP="00A72991">
            <w:pPr>
              <w:pStyle w:val="ListParagraph"/>
              <w:ind w:left="0"/>
              <w:jc w:val="both"/>
              <w:rPr>
                <w:sz w:val="24"/>
                <w:szCs w:val="24"/>
              </w:rPr>
            </w:pPr>
            <w:r w:rsidRPr="00F35F62">
              <w:rPr>
                <w:sz w:val="24"/>
                <w:szCs w:val="24"/>
              </w:rPr>
              <w:t xml:space="preserve">-  Đề nghị nghiên cứu bổ sung yêu cầu về chứng chỉ Tesol đối với người nước ngoài giảng dạy ngoại ngữ. </w:t>
            </w:r>
          </w:p>
          <w:p w14:paraId="3CB5076D" w14:textId="77777777" w:rsidR="00A72991" w:rsidRPr="00F35F62" w:rsidRDefault="00A72991" w:rsidP="00A72991">
            <w:pPr>
              <w:pStyle w:val="ListParagraph"/>
              <w:ind w:left="0"/>
              <w:jc w:val="both"/>
              <w:rPr>
                <w:sz w:val="24"/>
                <w:szCs w:val="24"/>
              </w:rPr>
            </w:pPr>
            <w:r w:rsidRPr="00F35F62">
              <w:rPr>
                <w:sz w:val="24"/>
                <w:szCs w:val="24"/>
              </w:rPr>
              <w:t xml:space="preserve">- Lý do: Tạo điều kiện cho các các cơ sở giáo dục nghề nghiệp trong việc chủ động nguồn nhân lực là người nước ngoài góp phần nâng cao năng lực sử dụng tiếng Anh cho học sinh sinh viên. </w:t>
            </w:r>
          </w:p>
          <w:p w14:paraId="3A7662AD" w14:textId="07EAB7F8" w:rsidR="00A72991" w:rsidRPr="00F35F62" w:rsidRDefault="00A72991" w:rsidP="00A72991">
            <w:pPr>
              <w:jc w:val="both"/>
              <w:rPr>
                <w:sz w:val="24"/>
                <w:szCs w:val="24"/>
              </w:rPr>
            </w:pPr>
            <w:r w:rsidRPr="00F35F62">
              <w:rPr>
                <w:sz w:val="24"/>
                <w:szCs w:val="24"/>
              </w:rPr>
              <w:t xml:space="preserve">Nhất trí với các nội dung đã được trình bày trong dự thảo </w:t>
            </w:r>
          </w:p>
        </w:tc>
        <w:tc>
          <w:tcPr>
            <w:tcW w:w="5704" w:type="dxa"/>
          </w:tcPr>
          <w:p w14:paraId="64D10C09" w14:textId="77777777" w:rsidR="000B2F77" w:rsidRPr="00F35F62" w:rsidRDefault="000B2F77" w:rsidP="00977DDE">
            <w:pPr>
              <w:rPr>
                <w:sz w:val="24"/>
                <w:szCs w:val="24"/>
              </w:rPr>
            </w:pPr>
          </w:p>
          <w:p w14:paraId="70D82F45" w14:textId="77777777" w:rsidR="00003195" w:rsidRPr="00F35F62" w:rsidRDefault="00003195" w:rsidP="00977DDE">
            <w:pPr>
              <w:rPr>
                <w:sz w:val="24"/>
                <w:szCs w:val="24"/>
              </w:rPr>
            </w:pPr>
          </w:p>
          <w:p w14:paraId="46580ACE" w14:textId="77777777" w:rsidR="00003195" w:rsidRPr="00F35F62" w:rsidRDefault="00003195" w:rsidP="00977DDE">
            <w:pPr>
              <w:rPr>
                <w:sz w:val="24"/>
                <w:szCs w:val="24"/>
              </w:rPr>
            </w:pPr>
          </w:p>
          <w:p w14:paraId="6AB45153" w14:textId="15395A3B" w:rsidR="00003195" w:rsidRPr="00F35F62" w:rsidRDefault="00003195" w:rsidP="00003195">
            <w:pPr>
              <w:pStyle w:val="ListParagraph"/>
              <w:numPr>
                <w:ilvl w:val="0"/>
                <w:numId w:val="14"/>
              </w:numPr>
              <w:tabs>
                <w:tab w:val="left" w:pos="222"/>
              </w:tabs>
              <w:ind w:left="0" w:firstLine="0"/>
              <w:rPr>
                <w:sz w:val="24"/>
                <w:szCs w:val="24"/>
              </w:rPr>
            </w:pPr>
            <w:r w:rsidRPr="00F35F62">
              <w:rPr>
                <w:sz w:val="24"/>
                <w:szCs w:val="24"/>
              </w:rPr>
              <w:t>Bộ GDĐT đã rà soát, tiếp thu và điều chỉnh tại Phụ lục 1 dự thảo Nghị định.</w:t>
            </w:r>
          </w:p>
        </w:tc>
      </w:tr>
      <w:tr w:rsidR="00F35F62" w:rsidRPr="00F35F62" w14:paraId="11D199D9" w14:textId="77777777" w:rsidTr="004179E9">
        <w:tc>
          <w:tcPr>
            <w:tcW w:w="670" w:type="dxa"/>
          </w:tcPr>
          <w:p w14:paraId="0DC39B7B" w14:textId="77777777" w:rsidR="000B2F77" w:rsidRPr="00F35F62" w:rsidRDefault="00E22F7E" w:rsidP="00977DDE">
            <w:pPr>
              <w:rPr>
                <w:sz w:val="24"/>
                <w:szCs w:val="24"/>
              </w:rPr>
            </w:pPr>
            <w:r w:rsidRPr="00F35F62">
              <w:rPr>
                <w:sz w:val="24"/>
                <w:szCs w:val="24"/>
              </w:rPr>
              <w:lastRenderedPageBreak/>
              <w:t>10</w:t>
            </w:r>
          </w:p>
        </w:tc>
        <w:tc>
          <w:tcPr>
            <w:tcW w:w="2557" w:type="dxa"/>
          </w:tcPr>
          <w:p w14:paraId="24306579" w14:textId="77777777" w:rsidR="000B2F77" w:rsidRPr="00F35F62" w:rsidRDefault="000B2F77" w:rsidP="00DF2D97">
            <w:pPr>
              <w:spacing w:before="120" w:after="120"/>
              <w:jc w:val="both"/>
              <w:rPr>
                <w:b/>
                <w:sz w:val="24"/>
                <w:szCs w:val="24"/>
              </w:rPr>
            </w:pPr>
            <w:bookmarkStart w:id="4" w:name="3dy6vkm" w:colFirst="0" w:colLast="0"/>
            <w:bookmarkEnd w:id="4"/>
            <w:r w:rsidRPr="00F35F62">
              <w:rPr>
                <w:b/>
                <w:sz w:val="24"/>
                <w:szCs w:val="24"/>
              </w:rPr>
              <w:t xml:space="preserve">Điều </w:t>
            </w:r>
            <w:r w:rsidR="00DF2D97" w:rsidRPr="00F35F62">
              <w:rPr>
                <w:b/>
                <w:sz w:val="24"/>
                <w:szCs w:val="24"/>
              </w:rPr>
              <w:t>8</w:t>
            </w:r>
            <w:r w:rsidRPr="00F35F62">
              <w:rPr>
                <w:b/>
                <w:sz w:val="24"/>
                <w:szCs w:val="24"/>
              </w:rPr>
              <w:t xml:space="preserve">. </w:t>
            </w:r>
            <w:r w:rsidR="00DF2D97" w:rsidRPr="00F35F62">
              <w:rPr>
                <w:b/>
                <w:sz w:val="24"/>
                <w:szCs w:val="24"/>
                <w:lang w:val="vi-VN"/>
              </w:rPr>
              <w:t>Quyền hạn, trách nhiệm của người nước ngoài</w:t>
            </w:r>
          </w:p>
        </w:tc>
        <w:tc>
          <w:tcPr>
            <w:tcW w:w="5670" w:type="dxa"/>
          </w:tcPr>
          <w:p w14:paraId="6FB197BD" w14:textId="77777777" w:rsidR="000B2F77" w:rsidRPr="00F35F62" w:rsidRDefault="000B2F77" w:rsidP="00977DDE">
            <w:pPr>
              <w:rPr>
                <w:sz w:val="24"/>
                <w:szCs w:val="24"/>
                <w:lang w:val="vi-VN"/>
              </w:rPr>
            </w:pPr>
          </w:p>
        </w:tc>
        <w:tc>
          <w:tcPr>
            <w:tcW w:w="5704" w:type="dxa"/>
          </w:tcPr>
          <w:p w14:paraId="0B172420" w14:textId="77777777" w:rsidR="000B2F77" w:rsidRPr="00F35F62" w:rsidRDefault="000B2F77" w:rsidP="00977DDE">
            <w:pPr>
              <w:rPr>
                <w:sz w:val="24"/>
                <w:szCs w:val="24"/>
                <w:lang w:val="vi-VN"/>
              </w:rPr>
            </w:pPr>
          </w:p>
        </w:tc>
      </w:tr>
      <w:tr w:rsidR="00F35F62" w:rsidRPr="00F35F62" w14:paraId="4E07C1A7" w14:textId="77777777" w:rsidTr="004179E9">
        <w:tc>
          <w:tcPr>
            <w:tcW w:w="670" w:type="dxa"/>
          </w:tcPr>
          <w:p w14:paraId="3107D27B" w14:textId="77777777" w:rsidR="000B2F77" w:rsidRPr="00F35F62" w:rsidRDefault="00E22F7E" w:rsidP="00977DDE">
            <w:pPr>
              <w:rPr>
                <w:sz w:val="24"/>
                <w:szCs w:val="24"/>
              </w:rPr>
            </w:pPr>
            <w:r w:rsidRPr="00F35F62">
              <w:rPr>
                <w:sz w:val="24"/>
                <w:szCs w:val="24"/>
              </w:rPr>
              <w:t>11</w:t>
            </w:r>
          </w:p>
        </w:tc>
        <w:tc>
          <w:tcPr>
            <w:tcW w:w="2557" w:type="dxa"/>
          </w:tcPr>
          <w:p w14:paraId="14227873" w14:textId="77777777" w:rsidR="000B2F77" w:rsidRPr="00F35F62" w:rsidRDefault="000B2F77" w:rsidP="00DF2D97">
            <w:pPr>
              <w:shd w:val="clear" w:color="auto" w:fill="FFFFFF"/>
              <w:jc w:val="both"/>
              <w:rPr>
                <w:sz w:val="24"/>
                <w:szCs w:val="24"/>
              </w:rPr>
            </w:pPr>
            <w:r w:rsidRPr="00F35F62">
              <w:rPr>
                <w:b/>
                <w:sz w:val="24"/>
                <w:szCs w:val="24"/>
              </w:rPr>
              <w:t xml:space="preserve">Điều </w:t>
            </w:r>
            <w:r w:rsidR="00DF2D97" w:rsidRPr="00F35F62">
              <w:rPr>
                <w:b/>
                <w:sz w:val="24"/>
                <w:szCs w:val="24"/>
              </w:rPr>
              <w:t>9</w:t>
            </w:r>
            <w:r w:rsidRPr="00F35F62">
              <w:rPr>
                <w:b/>
                <w:sz w:val="24"/>
                <w:szCs w:val="24"/>
              </w:rPr>
              <w:t xml:space="preserve">. </w:t>
            </w:r>
            <w:r w:rsidR="00DF2D97" w:rsidRPr="00F35F62">
              <w:rPr>
                <w:b/>
                <w:sz w:val="24"/>
                <w:szCs w:val="24"/>
                <w:lang w:val="vi-VN"/>
              </w:rPr>
              <w:t>Quyền hạn, trách nhiệm của cơ sở giáo dục của Việt Nam</w:t>
            </w:r>
          </w:p>
        </w:tc>
        <w:tc>
          <w:tcPr>
            <w:tcW w:w="5670" w:type="dxa"/>
          </w:tcPr>
          <w:p w14:paraId="6FA147F5" w14:textId="1BC9FEC1" w:rsidR="00A72991" w:rsidRPr="00F35F62" w:rsidRDefault="00A72991" w:rsidP="00A72991">
            <w:pPr>
              <w:pStyle w:val="ListParagraph"/>
              <w:numPr>
                <w:ilvl w:val="0"/>
                <w:numId w:val="10"/>
              </w:numPr>
              <w:tabs>
                <w:tab w:val="left" w:pos="200"/>
              </w:tabs>
              <w:ind w:left="0" w:hanging="83"/>
              <w:jc w:val="both"/>
              <w:rPr>
                <w:b/>
                <w:bCs/>
                <w:spacing w:val="-4"/>
                <w:sz w:val="24"/>
                <w:szCs w:val="24"/>
              </w:rPr>
            </w:pPr>
            <w:r w:rsidRPr="00F35F62">
              <w:rPr>
                <w:b/>
                <w:bCs/>
                <w:spacing w:val="-4"/>
                <w:sz w:val="24"/>
                <w:szCs w:val="24"/>
              </w:rPr>
              <w:t>Trường Cao đẳng Du lịch Hà Nội (Công văn số 1379/CĐDLHN-ĐT, QLKH&amp;HTQT ngày 01/10/2025)</w:t>
            </w:r>
          </w:p>
          <w:p w14:paraId="56F34182" w14:textId="77777777" w:rsidR="00A72991" w:rsidRPr="00F35F62" w:rsidRDefault="00A72991" w:rsidP="00A72991">
            <w:pPr>
              <w:pStyle w:val="ListParagraph"/>
              <w:tabs>
                <w:tab w:val="left" w:pos="200"/>
              </w:tabs>
              <w:ind w:left="0"/>
              <w:jc w:val="both"/>
              <w:rPr>
                <w:sz w:val="24"/>
                <w:szCs w:val="24"/>
              </w:rPr>
            </w:pPr>
            <w:r w:rsidRPr="00F35F62">
              <w:rPr>
                <w:sz w:val="24"/>
                <w:szCs w:val="24"/>
              </w:rPr>
              <w:t>- Tại Điều 9 khoản 2(d) mới dừng ở nguyên tắc bảo đảm lương, bảo hiểm, điều kiện sinh hoạt, chưa có cơ chế hỗ trợ cụ thể cho cơ sở công lập.</w:t>
            </w:r>
          </w:p>
          <w:p w14:paraId="09739D5C" w14:textId="10B89B18" w:rsidR="000B2F77" w:rsidRPr="00F35F62" w:rsidRDefault="00A72991" w:rsidP="00A72991">
            <w:pPr>
              <w:pStyle w:val="ListParagraph"/>
              <w:tabs>
                <w:tab w:val="left" w:pos="200"/>
              </w:tabs>
              <w:ind w:left="0"/>
              <w:jc w:val="both"/>
              <w:rPr>
                <w:b/>
                <w:bCs/>
                <w:spacing w:val="-4"/>
                <w:sz w:val="24"/>
                <w:szCs w:val="24"/>
              </w:rPr>
            </w:pPr>
            <w:r w:rsidRPr="00F35F62">
              <w:rPr>
                <w:sz w:val="24"/>
                <w:szCs w:val="24"/>
              </w:rPr>
              <w:t xml:space="preserve">- </w:t>
            </w:r>
            <w:r w:rsidRPr="00F35F62">
              <w:rPr>
                <w:b/>
                <w:bCs/>
                <w:sz w:val="24"/>
                <w:szCs w:val="24"/>
              </w:rPr>
              <w:t>Kiến nghị</w:t>
            </w:r>
            <w:r w:rsidRPr="00F35F62">
              <w:rPr>
                <w:sz w:val="24"/>
                <w:szCs w:val="24"/>
              </w:rPr>
              <w:t>: Đề nghị bổ sung quy định cho phép cơ sở giáo dục nghề nghiệp chủ động huy động nguồn tài trợ quốc tế, xã hội hóa để cải thiện chế độ đãi ngộ, hỗ trợ ăn ở, bảo hiểm y tế và phương tiện đi lại. Qua đó nâng cao khả năng cạnh tranh trong thu hút chuyên gia quốc tế</w:t>
            </w:r>
          </w:p>
        </w:tc>
        <w:tc>
          <w:tcPr>
            <w:tcW w:w="5704" w:type="dxa"/>
          </w:tcPr>
          <w:p w14:paraId="0C76D850" w14:textId="77777777" w:rsidR="00003195" w:rsidRPr="00F35F62" w:rsidRDefault="00003195" w:rsidP="00F86194">
            <w:pPr>
              <w:tabs>
                <w:tab w:val="left" w:pos="226"/>
              </w:tabs>
              <w:jc w:val="both"/>
              <w:rPr>
                <w:sz w:val="24"/>
                <w:szCs w:val="24"/>
              </w:rPr>
            </w:pPr>
          </w:p>
          <w:p w14:paraId="1255771F" w14:textId="77777777" w:rsidR="00003195" w:rsidRPr="00F35F62" w:rsidRDefault="00003195" w:rsidP="00F86194">
            <w:pPr>
              <w:tabs>
                <w:tab w:val="left" w:pos="226"/>
              </w:tabs>
              <w:jc w:val="both"/>
              <w:rPr>
                <w:sz w:val="24"/>
                <w:szCs w:val="24"/>
              </w:rPr>
            </w:pPr>
          </w:p>
          <w:p w14:paraId="33689423" w14:textId="12A01EF0" w:rsidR="000B2F77" w:rsidRPr="00F35F62" w:rsidRDefault="00003195" w:rsidP="00003195">
            <w:pPr>
              <w:tabs>
                <w:tab w:val="left" w:pos="226"/>
              </w:tabs>
              <w:jc w:val="both"/>
              <w:rPr>
                <w:sz w:val="24"/>
                <w:szCs w:val="24"/>
              </w:rPr>
            </w:pPr>
            <w:r w:rsidRPr="00F35F62">
              <w:rPr>
                <w:sz w:val="24"/>
                <w:szCs w:val="24"/>
              </w:rPr>
              <w:t xml:space="preserve">- Bộ GDĐT đã rà soát, tiếp thu và điều chỉnh tại Điều 7 </w:t>
            </w:r>
            <w:r w:rsidR="006F37BA" w:rsidRPr="00F35F62">
              <w:rPr>
                <w:sz w:val="24"/>
                <w:szCs w:val="24"/>
              </w:rPr>
              <w:t>dự thảo</w:t>
            </w:r>
            <w:r w:rsidRPr="00F35F62">
              <w:rPr>
                <w:sz w:val="24"/>
                <w:szCs w:val="24"/>
              </w:rPr>
              <w:t xml:space="preserve"> Nghị định.</w:t>
            </w:r>
            <w:r w:rsidR="006F37BA" w:rsidRPr="00F35F62">
              <w:rPr>
                <w:sz w:val="24"/>
                <w:szCs w:val="24"/>
              </w:rPr>
              <w:t xml:space="preserve"> </w:t>
            </w:r>
          </w:p>
        </w:tc>
      </w:tr>
      <w:tr w:rsidR="00F35F62" w:rsidRPr="00F35F62" w14:paraId="6FA997A8" w14:textId="77777777" w:rsidTr="004179E9">
        <w:tc>
          <w:tcPr>
            <w:tcW w:w="670" w:type="dxa"/>
          </w:tcPr>
          <w:p w14:paraId="1A9D13B0" w14:textId="77777777" w:rsidR="000B2F77" w:rsidRPr="00F35F62" w:rsidRDefault="00E22F7E" w:rsidP="00977DDE">
            <w:pPr>
              <w:rPr>
                <w:sz w:val="24"/>
                <w:szCs w:val="24"/>
              </w:rPr>
            </w:pPr>
            <w:r w:rsidRPr="00F35F62">
              <w:rPr>
                <w:sz w:val="24"/>
                <w:szCs w:val="24"/>
              </w:rPr>
              <w:t>12</w:t>
            </w:r>
          </w:p>
        </w:tc>
        <w:tc>
          <w:tcPr>
            <w:tcW w:w="2557" w:type="dxa"/>
          </w:tcPr>
          <w:p w14:paraId="17090F9F" w14:textId="77777777" w:rsidR="000B2F77" w:rsidRPr="00F35F62" w:rsidRDefault="000B2F77" w:rsidP="00F86194">
            <w:pPr>
              <w:pBdr>
                <w:top w:val="nil"/>
                <w:left w:val="nil"/>
                <w:bottom w:val="nil"/>
                <w:right w:val="nil"/>
                <w:between w:val="nil"/>
              </w:pBdr>
              <w:jc w:val="center"/>
              <w:rPr>
                <w:sz w:val="24"/>
                <w:szCs w:val="24"/>
              </w:rPr>
            </w:pPr>
            <w:r w:rsidRPr="00F35F62">
              <w:rPr>
                <w:b/>
                <w:sz w:val="24"/>
                <w:szCs w:val="24"/>
              </w:rPr>
              <w:t>CHƯƠNG III</w:t>
            </w:r>
          </w:p>
          <w:p w14:paraId="51A90194" w14:textId="77777777" w:rsidR="00DF2D97" w:rsidRPr="00F35F62" w:rsidRDefault="00DF2D97" w:rsidP="00DF2D97">
            <w:pPr>
              <w:spacing w:line="252" w:lineRule="auto"/>
              <w:ind w:firstLine="567"/>
              <w:jc w:val="center"/>
              <w:rPr>
                <w:b/>
                <w:bCs/>
                <w:sz w:val="24"/>
                <w:szCs w:val="24"/>
                <w:lang w:val="vi-VN"/>
              </w:rPr>
            </w:pPr>
            <w:r w:rsidRPr="00F35F62">
              <w:rPr>
                <w:b/>
                <w:bCs/>
                <w:sz w:val="24"/>
                <w:szCs w:val="24"/>
                <w:lang w:val="vi-VN"/>
              </w:rPr>
              <w:t>THẨM QUYỀN, THỦ TỤC CẤP, GIA HẠN, THU HỒI VÀ HỦY XÁC NHẬN KHÔNG THUỘC DIỆN CẤP GIẤY PHÉP LAO ĐỘNG</w:t>
            </w:r>
          </w:p>
          <w:p w14:paraId="5BAE7B28" w14:textId="77777777" w:rsidR="000B2F77" w:rsidRPr="00F35F62" w:rsidRDefault="000B2F77" w:rsidP="00F86194">
            <w:pPr>
              <w:pBdr>
                <w:top w:val="nil"/>
                <w:left w:val="nil"/>
                <w:bottom w:val="nil"/>
                <w:right w:val="nil"/>
                <w:between w:val="nil"/>
              </w:pBdr>
              <w:jc w:val="center"/>
              <w:rPr>
                <w:sz w:val="24"/>
                <w:szCs w:val="24"/>
              </w:rPr>
            </w:pPr>
          </w:p>
        </w:tc>
        <w:tc>
          <w:tcPr>
            <w:tcW w:w="5670" w:type="dxa"/>
          </w:tcPr>
          <w:p w14:paraId="4FB7990D" w14:textId="77777777" w:rsidR="000B2F77" w:rsidRPr="00F35F62" w:rsidRDefault="000B2F77" w:rsidP="00977DDE">
            <w:pPr>
              <w:rPr>
                <w:sz w:val="24"/>
                <w:szCs w:val="24"/>
              </w:rPr>
            </w:pPr>
            <w:bookmarkStart w:id="5" w:name="_2s8eyo1" w:colFirst="0" w:colLast="0"/>
            <w:bookmarkEnd w:id="5"/>
          </w:p>
        </w:tc>
        <w:tc>
          <w:tcPr>
            <w:tcW w:w="5704" w:type="dxa"/>
          </w:tcPr>
          <w:p w14:paraId="129C6663" w14:textId="44D1835D" w:rsidR="000B2F77" w:rsidRPr="00F35F62" w:rsidRDefault="002B5BC1" w:rsidP="00977DDE">
            <w:pPr>
              <w:rPr>
                <w:sz w:val="24"/>
                <w:szCs w:val="24"/>
              </w:rPr>
            </w:pPr>
            <w:r w:rsidRPr="00F35F62">
              <w:rPr>
                <w:sz w:val="24"/>
                <w:szCs w:val="24"/>
              </w:rPr>
              <w:t>- Bộ GDĐT đã rà soát, tiếp thu và điều chỉnh tên Chương phù hợp, không chồng chéo và trùng lặp với các TTHC đã quy định tại Nghị định 219/2025/NĐ-CP như sau:</w:t>
            </w:r>
          </w:p>
          <w:p w14:paraId="67701F4D" w14:textId="2FDA22E0" w:rsidR="002B5BC1" w:rsidRPr="00F35F62" w:rsidRDefault="002B5BC1" w:rsidP="002B5BC1">
            <w:pPr>
              <w:spacing w:before="120" w:after="120" w:line="252" w:lineRule="auto"/>
              <w:jc w:val="center"/>
              <w:rPr>
                <w:b/>
                <w:sz w:val="24"/>
                <w:szCs w:val="24"/>
                <w:lang w:val="vi-VN"/>
              </w:rPr>
            </w:pPr>
            <w:r w:rsidRPr="00F35F62">
              <w:rPr>
                <w:rStyle w:val="Strong"/>
                <w:rFonts w:eastAsiaTheme="majorEastAsia"/>
                <w:sz w:val="24"/>
                <w:szCs w:val="24"/>
              </w:rPr>
              <w:t>“</w:t>
            </w:r>
            <w:r w:rsidRPr="00F35F62">
              <w:rPr>
                <w:rStyle w:val="Strong"/>
                <w:rFonts w:eastAsiaTheme="majorEastAsia"/>
                <w:sz w:val="24"/>
                <w:szCs w:val="24"/>
                <w:lang w:val="vi-VN"/>
              </w:rPr>
              <w:t xml:space="preserve">Chương </w:t>
            </w:r>
            <w:r w:rsidRPr="00F35F62">
              <w:rPr>
                <w:b/>
                <w:sz w:val="24"/>
                <w:szCs w:val="24"/>
                <w:lang w:val="vi-VN"/>
              </w:rPr>
              <w:t>III</w:t>
            </w:r>
          </w:p>
          <w:p w14:paraId="536DBA98" w14:textId="6342412C" w:rsidR="002B5BC1" w:rsidRPr="00F35F62" w:rsidRDefault="002B5BC1" w:rsidP="002B5BC1">
            <w:pPr>
              <w:spacing w:before="120" w:after="120" w:line="252" w:lineRule="auto"/>
              <w:jc w:val="center"/>
              <w:rPr>
                <w:b/>
                <w:bCs/>
                <w:sz w:val="24"/>
                <w:szCs w:val="24"/>
              </w:rPr>
            </w:pPr>
            <w:r w:rsidRPr="00F35F62">
              <w:rPr>
                <w:b/>
                <w:bCs/>
                <w:sz w:val="24"/>
                <w:szCs w:val="24"/>
                <w:lang w:val="vi-VN"/>
              </w:rPr>
              <w:t>THẨM QUYỀN, HỒ SƠ, TRÌNH TỰ THỦ TỤC XÁC NHẬN NGƯỜI NƯỚC NGOÀI KHÔNG THUỘC DIỆN CẤP GIẤY PHÉP LAO ĐỘNG</w:t>
            </w:r>
            <w:r w:rsidRPr="00F35F62">
              <w:rPr>
                <w:b/>
                <w:bCs/>
                <w:sz w:val="24"/>
                <w:szCs w:val="24"/>
              </w:rPr>
              <w:t>”</w:t>
            </w:r>
          </w:p>
          <w:p w14:paraId="51777AA9" w14:textId="6B5AB9F2" w:rsidR="002B5BC1" w:rsidRPr="00F35F62" w:rsidRDefault="002B5BC1" w:rsidP="00977DDE">
            <w:pPr>
              <w:rPr>
                <w:sz w:val="24"/>
                <w:szCs w:val="24"/>
              </w:rPr>
            </w:pPr>
          </w:p>
        </w:tc>
      </w:tr>
      <w:tr w:rsidR="00F35F62" w:rsidRPr="00F35F62" w14:paraId="1FB8030E" w14:textId="77777777" w:rsidTr="00E22F7E">
        <w:trPr>
          <w:trHeight w:val="1455"/>
        </w:trPr>
        <w:tc>
          <w:tcPr>
            <w:tcW w:w="670" w:type="dxa"/>
          </w:tcPr>
          <w:p w14:paraId="582C084F" w14:textId="77777777" w:rsidR="000B2F77" w:rsidRPr="00F35F62" w:rsidRDefault="00E22F7E" w:rsidP="00977DDE">
            <w:pPr>
              <w:rPr>
                <w:sz w:val="24"/>
                <w:szCs w:val="24"/>
              </w:rPr>
            </w:pPr>
            <w:r w:rsidRPr="00F35F62">
              <w:rPr>
                <w:sz w:val="24"/>
                <w:szCs w:val="24"/>
              </w:rPr>
              <w:t>13</w:t>
            </w:r>
          </w:p>
        </w:tc>
        <w:tc>
          <w:tcPr>
            <w:tcW w:w="2557" w:type="dxa"/>
          </w:tcPr>
          <w:p w14:paraId="2C479757" w14:textId="77777777" w:rsidR="000B2F77" w:rsidRPr="00F35F62" w:rsidRDefault="000B2F77" w:rsidP="00E22F7E">
            <w:pPr>
              <w:spacing w:before="120" w:after="120" w:line="252" w:lineRule="auto"/>
              <w:jc w:val="both"/>
              <w:rPr>
                <w:b/>
                <w:sz w:val="24"/>
                <w:szCs w:val="24"/>
                <w:lang w:val="vi-VN"/>
              </w:rPr>
            </w:pPr>
            <w:r w:rsidRPr="00F35F62">
              <w:rPr>
                <w:b/>
                <w:sz w:val="24"/>
                <w:szCs w:val="24"/>
              </w:rPr>
              <w:t xml:space="preserve">Điều 10. Thẩm quyền </w:t>
            </w:r>
            <w:r w:rsidR="00DF2D97" w:rsidRPr="00F35F62">
              <w:rPr>
                <w:b/>
                <w:sz w:val="24"/>
                <w:szCs w:val="24"/>
                <w:lang w:val="vi-VN"/>
              </w:rPr>
              <w:t>cấp xác nhận không thuộc diện cấp giấy phép lao động</w:t>
            </w:r>
          </w:p>
        </w:tc>
        <w:tc>
          <w:tcPr>
            <w:tcW w:w="5670" w:type="dxa"/>
          </w:tcPr>
          <w:p w14:paraId="5185B9E0" w14:textId="77777777" w:rsidR="001A16AF" w:rsidRPr="00F35F62" w:rsidRDefault="001A16AF" w:rsidP="00B266DA">
            <w:pPr>
              <w:pStyle w:val="CommentText"/>
              <w:shd w:val="clear" w:color="auto" w:fill="FFFFFF"/>
              <w:spacing w:before="120" w:after="120"/>
              <w:jc w:val="both"/>
              <w:rPr>
                <w:rFonts w:ascii="Times New Roman" w:hAnsi="Times New Roman" w:cs="Times New Roman"/>
                <w:sz w:val="24"/>
                <w:szCs w:val="24"/>
                <w:lang w:val="en-US"/>
              </w:rPr>
            </w:pPr>
          </w:p>
        </w:tc>
        <w:tc>
          <w:tcPr>
            <w:tcW w:w="5704" w:type="dxa"/>
          </w:tcPr>
          <w:p w14:paraId="123894FA" w14:textId="77777777" w:rsidR="000B2F77" w:rsidRPr="00F35F62" w:rsidRDefault="000B2F77" w:rsidP="00977DDE">
            <w:pPr>
              <w:jc w:val="both"/>
              <w:rPr>
                <w:sz w:val="24"/>
                <w:szCs w:val="24"/>
              </w:rPr>
            </w:pPr>
          </w:p>
        </w:tc>
      </w:tr>
      <w:tr w:rsidR="00F35F62" w:rsidRPr="00F35F62" w14:paraId="47EF98DC" w14:textId="77777777" w:rsidTr="004179E9">
        <w:tc>
          <w:tcPr>
            <w:tcW w:w="670" w:type="dxa"/>
          </w:tcPr>
          <w:p w14:paraId="7159E775" w14:textId="77777777" w:rsidR="000B2F77" w:rsidRPr="00F35F62" w:rsidRDefault="00E22F7E" w:rsidP="00A54A91">
            <w:pPr>
              <w:rPr>
                <w:sz w:val="24"/>
                <w:szCs w:val="24"/>
              </w:rPr>
            </w:pPr>
            <w:r w:rsidRPr="00F35F62">
              <w:rPr>
                <w:sz w:val="24"/>
                <w:szCs w:val="24"/>
              </w:rPr>
              <w:t>14</w:t>
            </w:r>
          </w:p>
        </w:tc>
        <w:tc>
          <w:tcPr>
            <w:tcW w:w="2557" w:type="dxa"/>
          </w:tcPr>
          <w:p w14:paraId="21115643" w14:textId="77777777" w:rsidR="000B2F77" w:rsidRPr="00F35F62" w:rsidRDefault="000B2F77" w:rsidP="00A54A91">
            <w:pPr>
              <w:shd w:val="clear" w:color="auto" w:fill="FFFFFF"/>
              <w:jc w:val="both"/>
              <w:rPr>
                <w:b/>
                <w:sz w:val="24"/>
                <w:szCs w:val="24"/>
              </w:rPr>
            </w:pPr>
            <w:r w:rsidRPr="00F35F62">
              <w:rPr>
                <w:b/>
                <w:sz w:val="24"/>
                <w:szCs w:val="24"/>
              </w:rPr>
              <w:t xml:space="preserve">Điều 11. </w:t>
            </w:r>
            <w:r w:rsidR="00DF2D97" w:rsidRPr="00F35F62">
              <w:rPr>
                <w:b/>
                <w:sz w:val="24"/>
                <w:szCs w:val="24"/>
                <w:lang w:val="vi-VN"/>
              </w:rPr>
              <w:t xml:space="preserve">Quy trình, hồ sơ, trình tự thủ tục đề nghị xác nhận không </w:t>
            </w:r>
            <w:r w:rsidR="00DF2D97" w:rsidRPr="00F35F62">
              <w:rPr>
                <w:b/>
                <w:sz w:val="24"/>
                <w:szCs w:val="24"/>
                <w:lang w:val="vi-VN"/>
              </w:rPr>
              <w:lastRenderedPageBreak/>
              <w:t>thuộc diện cấp giấy phép lao động</w:t>
            </w:r>
          </w:p>
          <w:p w14:paraId="31270B67" w14:textId="77777777" w:rsidR="000B2F77" w:rsidRPr="00F35F62" w:rsidRDefault="000B2F77" w:rsidP="00445CB1">
            <w:pPr>
              <w:shd w:val="clear" w:color="auto" w:fill="FFFFFF"/>
              <w:jc w:val="both"/>
              <w:rPr>
                <w:b/>
                <w:sz w:val="24"/>
                <w:szCs w:val="24"/>
              </w:rPr>
            </w:pPr>
          </w:p>
        </w:tc>
        <w:tc>
          <w:tcPr>
            <w:tcW w:w="5670" w:type="dxa"/>
          </w:tcPr>
          <w:p w14:paraId="2DAD0345" w14:textId="77777777" w:rsidR="000B2F77" w:rsidRPr="00F35F62" w:rsidRDefault="0055538F" w:rsidP="0055538F">
            <w:pPr>
              <w:pStyle w:val="ListParagraph"/>
              <w:numPr>
                <w:ilvl w:val="0"/>
                <w:numId w:val="9"/>
              </w:numPr>
              <w:pBdr>
                <w:top w:val="nil"/>
                <w:left w:val="nil"/>
                <w:bottom w:val="nil"/>
                <w:right w:val="nil"/>
                <w:between w:val="nil"/>
              </w:pBdr>
              <w:tabs>
                <w:tab w:val="left" w:pos="200"/>
              </w:tabs>
              <w:ind w:left="0" w:firstLine="0"/>
              <w:jc w:val="both"/>
              <w:rPr>
                <w:b/>
                <w:bCs/>
                <w:spacing w:val="-4"/>
                <w:sz w:val="24"/>
                <w:szCs w:val="24"/>
              </w:rPr>
            </w:pPr>
            <w:r w:rsidRPr="00F35F62">
              <w:rPr>
                <w:b/>
                <w:bCs/>
                <w:spacing w:val="-4"/>
                <w:sz w:val="24"/>
                <w:szCs w:val="24"/>
              </w:rPr>
              <w:lastRenderedPageBreak/>
              <w:t>Trường Cao đẳng Du lịch Hà Nội (Công văn số 1379/CĐDLHN-ĐT, QLKH&amp;HTQT ngày 01/10/2025):</w:t>
            </w:r>
          </w:p>
          <w:p w14:paraId="5A6876F7" w14:textId="77777777" w:rsidR="0055538F" w:rsidRPr="00F35F62" w:rsidRDefault="0055538F" w:rsidP="0055538F">
            <w:pPr>
              <w:pStyle w:val="ListParagraph"/>
              <w:pBdr>
                <w:top w:val="nil"/>
                <w:left w:val="nil"/>
                <w:bottom w:val="nil"/>
                <w:right w:val="nil"/>
                <w:between w:val="nil"/>
              </w:pBdr>
              <w:tabs>
                <w:tab w:val="left" w:pos="200"/>
              </w:tabs>
              <w:ind w:left="58"/>
              <w:jc w:val="both"/>
              <w:rPr>
                <w:sz w:val="24"/>
                <w:szCs w:val="24"/>
              </w:rPr>
            </w:pPr>
            <w:r w:rsidRPr="00F35F62">
              <w:rPr>
                <w:sz w:val="24"/>
                <w:szCs w:val="24"/>
              </w:rPr>
              <w:lastRenderedPageBreak/>
              <w:t>a. Dự thảo nêu hồ sơ đề nghị xác nhận không thuộc diện cấp GPLĐ (khoản 2, Điều 11) yêu cầu nhiều loại giấy tờ phải hợp pháp hóa lãnh sự, dịch thuật công chứng. Mặc dù khoản 1(c) Điều 11 đã quy định miễn hợp pháp hóa lãnh sự trong một số trường hợp, song phạm vi còn hẹp.</w:t>
            </w:r>
          </w:p>
          <w:p w14:paraId="74A8CDA0" w14:textId="77777777" w:rsidR="0055538F" w:rsidRPr="00F35F62" w:rsidRDefault="0055538F" w:rsidP="0055538F">
            <w:pPr>
              <w:pStyle w:val="ListParagraph"/>
              <w:pBdr>
                <w:top w:val="nil"/>
                <w:left w:val="nil"/>
                <w:bottom w:val="nil"/>
                <w:right w:val="nil"/>
                <w:between w:val="nil"/>
              </w:pBdr>
              <w:tabs>
                <w:tab w:val="left" w:pos="200"/>
              </w:tabs>
              <w:ind w:left="58"/>
              <w:jc w:val="both"/>
              <w:rPr>
                <w:sz w:val="24"/>
                <w:szCs w:val="24"/>
              </w:rPr>
            </w:pPr>
            <w:r w:rsidRPr="00F35F62">
              <w:rPr>
                <w:sz w:val="24"/>
                <w:szCs w:val="24"/>
              </w:rPr>
              <w:t xml:space="preserve">- </w:t>
            </w:r>
            <w:r w:rsidRPr="00F35F62">
              <w:rPr>
                <w:b/>
                <w:bCs/>
                <w:sz w:val="24"/>
                <w:szCs w:val="24"/>
              </w:rPr>
              <w:t>Kiến nghị</w:t>
            </w:r>
            <w:r w:rsidRPr="00F35F62">
              <w:rPr>
                <w:sz w:val="24"/>
                <w:szCs w:val="24"/>
              </w:rPr>
              <w:t>: Mở rộng phạm vi miễn hợp pháp hóa lãnh sự, chấp nhận hồ sơ điện tử, tăng cường nộp và xử lý trực tuyến để giảm thời gian, chi phí cho cơ sở giáo dục.</w:t>
            </w:r>
          </w:p>
          <w:p w14:paraId="0AE5628C" w14:textId="77777777" w:rsidR="0055538F" w:rsidRPr="00F35F62" w:rsidRDefault="0055538F" w:rsidP="0055538F">
            <w:pPr>
              <w:pStyle w:val="ListParagraph"/>
              <w:pBdr>
                <w:top w:val="nil"/>
                <w:left w:val="nil"/>
                <w:bottom w:val="nil"/>
                <w:right w:val="nil"/>
                <w:between w:val="nil"/>
              </w:pBdr>
              <w:tabs>
                <w:tab w:val="left" w:pos="200"/>
              </w:tabs>
              <w:ind w:left="58"/>
              <w:jc w:val="both"/>
              <w:rPr>
                <w:sz w:val="24"/>
                <w:szCs w:val="24"/>
              </w:rPr>
            </w:pPr>
            <w:r w:rsidRPr="00F35F62">
              <w:rPr>
                <w:sz w:val="24"/>
                <w:szCs w:val="24"/>
              </w:rPr>
              <w:t>b. Về quy định cơ sở giáo dục phải nộp hồ sơ 10-30 ngày trước khi người nước ngoài làm việc; cơ quan có thẩm quyền có 05 ngày để giải quyết. Thực tế, thời gian này còn chậm khi cần gấp rút đón chuyên gia quốc tế.</w:t>
            </w:r>
          </w:p>
          <w:p w14:paraId="41ED37B3" w14:textId="1D024C3C" w:rsidR="0055538F" w:rsidRPr="00F35F62" w:rsidRDefault="0055538F" w:rsidP="0055538F">
            <w:pPr>
              <w:pStyle w:val="ListParagraph"/>
              <w:pBdr>
                <w:top w:val="nil"/>
                <w:left w:val="nil"/>
                <w:bottom w:val="nil"/>
                <w:right w:val="nil"/>
                <w:between w:val="nil"/>
              </w:pBdr>
              <w:tabs>
                <w:tab w:val="left" w:pos="200"/>
              </w:tabs>
              <w:ind w:left="0"/>
              <w:jc w:val="both"/>
              <w:rPr>
                <w:bCs/>
                <w:spacing w:val="-6"/>
                <w:sz w:val="24"/>
                <w:szCs w:val="24"/>
              </w:rPr>
            </w:pPr>
            <w:r w:rsidRPr="00F35F62">
              <w:rPr>
                <w:sz w:val="24"/>
                <w:szCs w:val="24"/>
              </w:rPr>
              <w:t xml:space="preserve">- </w:t>
            </w:r>
            <w:r w:rsidRPr="00F35F62">
              <w:rPr>
                <w:b/>
                <w:bCs/>
                <w:sz w:val="24"/>
                <w:szCs w:val="24"/>
              </w:rPr>
              <w:t>Kiến nghị</w:t>
            </w:r>
            <w:r w:rsidRPr="00F35F62">
              <w:rPr>
                <w:sz w:val="24"/>
                <w:szCs w:val="24"/>
              </w:rPr>
              <w:t>: Đề nghị rút ngắn thời gian xử lý xuống còn 03 ngày làm việc trong trường hợp hồ sơ đầy đủ, hợp lệ.</w:t>
            </w:r>
          </w:p>
        </w:tc>
        <w:tc>
          <w:tcPr>
            <w:tcW w:w="5704" w:type="dxa"/>
          </w:tcPr>
          <w:p w14:paraId="5DDCD22E" w14:textId="77777777" w:rsidR="00003195" w:rsidRPr="00F35F62" w:rsidRDefault="00003195" w:rsidP="004E66F7">
            <w:pPr>
              <w:jc w:val="both"/>
              <w:rPr>
                <w:sz w:val="24"/>
                <w:szCs w:val="24"/>
              </w:rPr>
            </w:pPr>
          </w:p>
          <w:p w14:paraId="030B0158" w14:textId="77777777" w:rsidR="002B5BC1" w:rsidRPr="00F35F62" w:rsidRDefault="002B5BC1" w:rsidP="002B5BC1">
            <w:pPr>
              <w:jc w:val="both"/>
              <w:rPr>
                <w:sz w:val="24"/>
                <w:szCs w:val="24"/>
              </w:rPr>
            </w:pPr>
          </w:p>
          <w:p w14:paraId="447E9A3B" w14:textId="285C969E" w:rsidR="000B2F77" w:rsidRPr="00F35F62" w:rsidRDefault="00003195" w:rsidP="002B5BC1">
            <w:pPr>
              <w:jc w:val="both"/>
              <w:rPr>
                <w:sz w:val="24"/>
                <w:szCs w:val="24"/>
              </w:rPr>
            </w:pPr>
            <w:r w:rsidRPr="00F35F62">
              <w:rPr>
                <w:sz w:val="24"/>
                <w:szCs w:val="24"/>
              </w:rPr>
              <w:lastRenderedPageBreak/>
              <w:t xml:space="preserve">- Bộ GDĐT đã rà soát, tiếp thu và điều chỉnh tại </w:t>
            </w:r>
            <w:r w:rsidR="006F37BA" w:rsidRPr="00F35F62">
              <w:rPr>
                <w:sz w:val="24"/>
                <w:szCs w:val="24"/>
              </w:rPr>
              <w:t xml:space="preserve">Điều 9 trong dự thảo </w:t>
            </w:r>
            <w:r w:rsidR="002B5BC1" w:rsidRPr="00F35F62">
              <w:rPr>
                <w:sz w:val="24"/>
                <w:szCs w:val="24"/>
              </w:rPr>
              <w:t>Nghị định</w:t>
            </w:r>
            <w:r w:rsidR="006F37BA" w:rsidRPr="00F35F62">
              <w:rPr>
                <w:sz w:val="24"/>
                <w:szCs w:val="24"/>
              </w:rPr>
              <w:t xml:space="preserve">. </w:t>
            </w:r>
            <w:r w:rsidR="000B6A32" w:rsidRPr="00F35F62">
              <w:rPr>
                <w:sz w:val="24"/>
                <w:szCs w:val="24"/>
              </w:rPr>
              <w:t>Hồ sơ đã được rút gọn</w:t>
            </w:r>
            <w:r w:rsidR="002B5BC1" w:rsidRPr="00F35F62">
              <w:rPr>
                <w:sz w:val="24"/>
                <w:szCs w:val="24"/>
              </w:rPr>
              <w:t>, đơn giản hóa các TTHC</w:t>
            </w:r>
            <w:r w:rsidR="000B6A32" w:rsidRPr="00F35F62">
              <w:rPr>
                <w:sz w:val="24"/>
                <w:szCs w:val="24"/>
              </w:rPr>
              <w:t xml:space="preserve"> trong thời gian 05 ngày kể từ ngày nhận được bộ hồ sơ hợp lệ cơ quan có thẩm quyền xem xét xác nhận</w:t>
            </w:r>
            <w:r w:rsidR="002B5BC1" w:rsidRPr="00F35F62">
              <w:rPr>
                <w:sz w:val="24"/>
                <w:szCs w:val="24"/>
              </w:rPr>
              <w:t xml:space="preserve"> các trường hợp không thuộc diện cấp GPLĐ.</w:t>
            </w:r>
          </w:p>
        </w:tc>
      </w:tr>
      <w:tr w:rsidR="00F35F62" w:rsidRPr="00F35F62" w14:paraId="2DFC849D" w14:textId="77777777" w:rsidTr="004179E9">
        <w:tc>
          <w:tcPr>
            <w:tcW w:w="670" w:type="dxa"/>
          </w:tcPr>
          <w:p w14:paraId="4DC7F814" w14:textId="77777777" w:rsidR="000B2F77" w:rsidRPr="00F35F62" w:rsidRDefault="00E22F7E" w:rsidP="00A54A91">
            <w:pPr>
              <w:rPr>
                <w:sz w:val="24"/>
                <w:szCs w:val="24"/>
              </w:rPr>
            </w:pPr>
            <w:r w:rsidRPr="00F35F62">
              <w:rPr>
                <w:sz w:val="24"/>
                <w:szCs w:val="24"/>
              </w:rPr>
              <w:lastRenderedPageBreak/>
              <w:t>15</w:t>
            </w:r>
          </w:p>
        </w:tc>
        <w:tc>
          <w:tcPr>
            <w:tcW w:w="2557" w:type="dxa"/>
          </w:tcPr>
          <w:p w14:paraId="0B84EE09" w14:textId="77777777" w:rsidR="000B2F77" w:rsidRPr="00F35F62" w:rsidRDefault="000B2F77" w:rsidP="00A54A91">
            <w:pPr>
              <w:shd w:val="clear" w:color="auto" w:fill="FFFFFF"/>
              <w:jc w:val="both"/>
              <w:rPr>
                <w:sz w:val="24"/>
                <w:szCs w:val="24"/>
              </w:rPr>
            </w:pPr>
            <w:r w:rsidRPr="00F35F62">
              <w:rPr>
                <w:b/>
                <w:sz w:val="24"/>
                <w:szCs w:val="24"/>
              </w:rPr>
              <w:t xml:space="preserve">Điều 12. </w:t>
            </w:r>
            <w:r w:rsidR="00DF2D97" w:rsidRPr="00F35F62">
              <w:rPr>
                <w:b/>
                <w:spacing w:val="-6"/>
                <w:sz w:val="24"/>
                <w:szCs w:val="24"/>
                <w:lang w:val="vi-VN"/>
              </w:rPr>
              <w:t>Thời hạn hiệu lực của giấy xác nhận người nước ngoài không thuộc diện cấp giấy phép lao động</w:t>
            </w:r>
          </w:p>
          <w:p w14:paraId="05AC8FC9" w14:textId="77777777" w:rsidR="000B2F77" w:rsidRPr="00F35F62" w:rsidRDefault="000B2F77" w:rsidP="00445CB1">
            <w:pPr>
              <w:jc w:val="both"/>
              <w:rPr>
                <w:sz w:val="24"/>
                <w:szCs w:val="24"/>
              </w:rPr>
            </w:pPr>
          </w:p>
        </w:tc>
        <w:tc>
          <w:tcPr>
            <w:tcW w:w="5670" w:type="dxa"/>
          </w:tcPr>
          <w:p w14:paraId="4814D48E" w14:textId="77777777" w:rsidR="000B2F77" w:rsidRPr="00F35F62" w:rsidRDefault="000B2F77" w:rsidP="00A54A91">
            <w:pPr>
              <w:rPr>
                <w:sz w:val="24"/>
                <w:szCs w:val="24"/>
              </w:rPr>
            </w:pPr>
          </w:p>
        </w:tc>
        <w:tc>
          <w:tcPr>
            <w:tcW w:w="5704" w:type="dxa"/>
          </w:tcPr>
          <w:p w14:paraId="622B30D0" w14:textId="47B3CCAD" w:rsidR="000B2F77" w:rsidRPr="00F35F62" w:rsidRDefault="002B5BC1" w:rsidP="002B5BC1">
            <w:pPr>
              <w:rPr>
                <w:sz w:val="24"/>
                <w:szCs w:val="24"/>
              </w:rPr>
            </w:pPr>
            <w:r w:rsidRPr="00F35F62">
              <w:rPr>
                <w:sz w:val="24"/>
                <w:szCs w:val="24"/>
              </w:rPr>
              <w:t>- Bộ GDĐT đã rà soát, tiếp thu và bãi bỏ nội dung này để không chồng chéo và trùng lặp với các TTHC đã quy định tại Nghị định 219/2025/NĐ-CP.</w:t>
            </w:r>
          </w:p>
        </w:tc>
      </w:tr>
      <w:tr w:rsidR="00F35F62" w:rsidRPr="00F35F62" w14:paraId="74D58EA8" w14:textId="77777777" w:rsidTr="004179E9">
        <w:tc>
          <w:tcPr>
            <w:tcW w:w="670" w:type="dxa"/>
          </w:tcPr>
          <w:p w14:paraId="4B7847D6" w14:textId="77777777" w:rsidR="000B2F77" w:rsidRPr="00F35F62" w:rsidRDefault="00E22F7E" w:rsidP="00A54A91">
            <w:pPr>
              <w:rPr>
                <w:sz w:val="24"/>
                <w:szCs w:val="24"/>
              </w:rPr>
            </w:pPr>
            <w:r w:rsidRPr="00F35F62">
              <w:rPr>
                <w:sz w:val="24"/>
                <w:szCs w:val="24"/>
              </w:rPr>
              <w:t>16</w:t>
            </w:r>
          </w:p>
        </w:tc>
        <w:tc>
          <w:tcPr>
            <w:tcW w:w="2557" w:type="dxa"/>
          </w:tcPr>
          <w:p w14:paraId="6068BD8C" w14:textId="77777777" w:rsidR="000B2F77" w:rsidRPr="00F35F62" w:rsidRDefault="000B2F77" w:rsidP="00A54A91">
            <w:pPr>
              <w:shd w:val="clear" w:color="auto" w:fill="FFFFFF"/>
              <w:jc w:val="both"/>
              <w:rPr>
                <w:sz w:val="24"/>
                <w:szCs w:val="24"/>
              </w:rPr>
            </w:pPr>
            <w:r w:rsidRPr="00F35F62">
              <w:rPr>
                <w:b/>
                <w:sz w:val="24"/>
                <w:szCs w:val="24"/>
              </w:rPr>
              <w:t xml:space="preserve">Điều 13. </w:t>
            </w:r>
            <w:r w:rsidR="00DF2D97" w:rsidRPr="00F35F62">
              <w:rPr>
                <w:b/>
                <w:spacing w:val="-6"/>
                <w:sz w:val="24"/>
                <w:szCs w:val="24"/>
                <w:lang w:val="vi-VN"/>
              </w:rPr>
              <w:t xml:space="preserve">Gia hạn </w:t>
            </w:r>
            <w:r w:rsidR="00DF2D97" w:rsidRPr="00F35F62">
              <w:rPr>
                <w:b/>
                <w:bCs/>
                <w:sz w:val="24"/>
                <w:szCs w:val="24"/>
                <w:lang w:val="vi-VN"/>
              </w:rPr>
              <w:t>Giấy xác nhận không thuộc diện cấp giấy phép lao động</w:t>
            </w:r>
          </w:p>
          <w:p w14:paraId="2D3C97C6" w14:textId="77777777" w:rsidR="000B2F77" w:rsidRPr="00F35F62" w:rsidRDefault="000B2F77" w:rsidP="00445CB1">
            <w:pPr>
              <w:shd w:val="clear" w:color="auto" w:fill="FFFFFF"/>
              <w:jc w:val="both"/>
              <w:rPr>
                <w:sz w:val="24"/>
                <w:szCs w:val="24"/>
              </w:rPr>
            </w:pPr>
          </w:p>
        </w:tc>
        <w:tc>
          <w:tcPr>
            <w:tcW w:w="5670" w:type="dxa"/>
          </w:tcPr>
          <w:p w14:paraId="089760B3" w14:textId="77777777" w:rsidR="000B2F77" w:rsidRPr="00F35F62" w:rsidRDefault="000B2F77" w:rsidP="00A54A91">
            <w:pPr>
              <w:jc w:val="both"/>
              <w:rPr>
                <w:sz w:val="24"/>
                <w:szCs w:val="24"/>
              </w:rPr>
            </w:pPr>
          </w:p>
        </w:tc>
        <w:tc>
          <w:tcPr>
            <w:tcW w:w="5704" w:type="dxa"/>
          </w:tcPr>
          <w:p w14:paraId="3265575E" w14:textId="59389484" w:rsidR="000B2F77" w:rsidRPr="00F35F62" w:rsidRDefault="002B5BC1" w:rsidP="0000298B">
            <w:pPr>
              <w:widowControl w:val="0"/>
              <w:ind w:right="170"/>
              <w:jc w:val="both"/>
              <w:rPr>
                <w:sz w:val="24"/>
                <w:szCs w:val="24"/>
              </w:rPr>
            </w:pPr>
            <w:r w:rsidRPr="00F35F62">
              <w:rPr>
                <w:sz w:val="24"/>
                <w:szCs w:val="24"/>
              </w:rPr>
              <w:t>- Bộ GDĐT đã rà soát, tiếp thu và bãi bỏ nội dung này để không chồng chéo và trùng lặp với các TTHC đã quy định tại Nghị định 219/2025/NĐ-CP.</w:t>
            </w:r>
          </w:p>
        </w:tc>
      </w:tr>
      <w:tr w:rsidR="00F35F62" w:rsidRPr="00F35F62" w14:paraId="6CFA4BA9" w14:textId="77777777" w:rsidTr="004179E9">
        <w:tc>
          <w:tcPr>
            <w:tcW w:w="670" w:type="dxa"/>
          </w:tcPr>
          <w:p w14:paraId="3FCEB73F" w14:textId="77777777" w:rsidR="000B2F77" w:rsidRPr="00F35F62" w:rsidRDefault="00E22F7E" w:rsidP="00A54A91">
            <w:pPr>
              <w:rPr>
                <w:sz w:val="24"/>
                <w:szCs w:val="24"/>
              </w:rPr>
            </w:pPr>
            <w:r w:rsidRPr="00F35F62">
              <w:rPr>
                <w:sz w:val="24"/>
                <w:szCs w:val="24"/>
              </w:rPr>
              <w:t>17</w:t>
            </w:r>
          </w:p>
        </w:tc>
        <w:tc>
          <w:tcPr>
            <w:tcW w:w="2557" w:type="dxa"/>
          </w:tcPr>
          <w:p w14:paraId="7858BB3C" w14:textId="77777777" w:rsidR="000B2F77" w:rsidRPr="00F35F62" w:rsidRDefault="000B2F77" w:rsidP="00DF2D97">
            <w:pPr>
              <w:shd w:val="clear" w:color="auto" w:fill="FFFFFF"/>
              <w:spacing w:before="120" w:after="120" w:line="252" w:lineRule="auto"/>
              <w:jc w:val="both"/>
              <w:rPr>
                <w:b/>
                <w:sz w:val="24"/>
                <w:szCs w:val="24"/>
                <w:lang w:val="vi-VN"/>
              </w:rPr>
            </w:pPr>
            <w:r w:rsidRPr="00F35F62">
              <w:rPr>
                <w:b/>
                <w:sz w:val="24"/>
                <w:szCs w:val="24"/>
              </w:rPr>
              <w:t xml:space="preserve">Điều 14. </w:t>
            </w:r>
            <w:r w:rsidR="00DF2D97" w:rsidRPr="00F35F62">
              <w:rPr>
                <w:b/>
                <w:sz w:val="24"/>
                <w:szCs w:val="24"/>
                <w:lang w:val="vi-VN"/>
              </w:rPr>
              <w:t>Thu hồi và hủy Giấy xác nhận không thuộc diện cấp giấy phép lao động</w:t>
            </w:r>
          </w:p>
        </w:tc>
        <w:tc>
          <w:tcPr>
            <w:tcW w:w="5670" w:type="dxa"/>
          </w:tcPr>
          <w:p w14:paraId="7F13D458" w14:textId="77777777" w:rsidR="000B2F77" w:rsidRPr="00F35F62" w:rsidRDefault="000B2F77" w:rsidP="00A54A91">
            <w:pPr>
              <w:jc w:val="both"/>
              <w:rPr>
                <w:sz w:val="24"/>
                <w:szCs w:val="24"/>
              </w:rPr>
            </w:pPr>
          </w:p>
        </w:tc>
        <w:tc>
          <w:tcPr>
            <w:tcW w:w="5704" w:type="dxa"/>
          </w:tcPr>
          <w:p w14:paraId="36C6355F" w14:textId="726973E9" w:rsidR="00070BD8" w:rsidRPr="00F35F62" w:rsidRDefault="002B5BC1" w:rsidP="00B12B3F">
            <w:pPr>
              <w:widowControl w:val="0"/>
              <w:jc w:val="both"/>
              <w:rPr>
                <w:sz w:val="24"/>
                <w:szCs w:val="24"/>
              </w:rPr>
            </w:pPr>
            <w:r w:rsidRPr="00F35F62">
              <w:rPr>
                <w:sz w:val="24"/>
                <w:szCs w:val="24"/>
              </w:rPr>
              <w:t>- Bộ GDĐT đã rà soát, tiếp thu và bãi bỏ nội dung này để không chồng chéo và trùng lặp với các TTHC đã quy định tại Nghị định 219/2025/NĐ-CP.</w:t>
            </w:r>
          </w:p>
        </w:tc>
      </w:tr>
      <w:tr w:rsidR="00F35F62" w:rsidRPr="00F35F62" w14:paraId="3A2A1A76" w14:textId="77777777" w:rsidTr="004179E9">
        <w:tc>
          <w:tcPr>
            <w:tcW w:w="670" w:type="dxa"/>
          </w:tcPr>
          <w:p w14:paraId="59357D8A" w14:textId="77777777" w:rsidR="000B2F77" w:rsidRPr="00F35F62" w:rsidRDefault="00E22F7E" w:rsidP="00A54A91">
            <w:pPr>
              <w:rPr>
                <w:sz w:val="24"/>
                <w:szCs w:val="24"/>
              </w:rPr>
            </w:pPr>
            <w:r w:rsidRPr="00F35F62">
              <w:rPr>
                <w:sz w:val="24"/>
                <w:szCs w:val="24"/>
              </w:rPr>
              <w:t>18</w:t>
            </w:r>
          </w:p>
        </w:tc>
        <w:tc>
          <w:tcPr>
            <w:tcW w:w="2557" w:type="dxa"/>
          </w:tcPr>
          <w:p w14:paraId="741E0DBE" w14:textId="77777777" w:rsidR="000B2F77" w:rsidRPr="00F35F62" w:rsidRDefault="000B2F77" w:rsidP="00A54A91">
            <w:pPr>
              <w:shd w:val="clear" w:color="auto" w:fill="FFFFFF"/>
              <w:jc w:val="center"/>
              <w:rPr>
                <w:sz w:val="24"/>
                <w:szCs w:val="24"/>
              </w:rPr>
            </w:pPr>
            <w:r w:rsidRPr="00F35F62">
              <w:rPr>
                <w:b/>
                <w:sz w:val="24"/>
                <w:szCs w:val="24"/>
              </w:rPr>
              <w:t>CHƯƠNG IV</w:t>
            </w:r>
          </w:p>
          <w:p w14:paraId="40022078" w14:textId="77777777" w:rsidR="000B2F77" w:rsidRPr="00F35F62" w:rsidRDefault="000B2F77" w:rsidP="00E241B8">
            <w:pPr>
              <w:shd w:val="clear" w:color="auto" w:fill="FFFFFF"/>
              <w:jc w:val="center"/>
              <w:rPr>
                <w:sz w:val="24"/>
                <w:szCs w:val="24"/>
              </w:rPr>
            </w:pPr>
            <w:r w:rsidRPr="00F35F62">
              <w:rPr>
                <w:b/>
                <w:sz w:val="24"/>
                <w:szCs w:val="24"/>
              </w:rPr>
              <w:lastRenderedPageBreak/>
              <w:t>TỔ CHỨC THỰC HIỆN</w:t>
            </w:r>
          </w:p>
        </w:tc>
        <w:tc>
          <w:tcPr>
            <w:tcW w:w="5670" w:type="dxa"/>
          </w:tcPr>
          <w:p w14:paraId="2CA46B8B" w14:textId="77777777" w:rsidR="000B2F77" w:rsidRPr="00F35F62" w:rsidRDefault="000B2F77" w:rsidP="00A54A91">
            <w:pPr>
              <w:rPr>
                <w:sz w:val="24"/>
                <w:szCs w:val="24"/>
              </w:rPr>
            </w:pPr>
          </w:p>
        </w:tc>
        <w:tc>
          <w:tcPr>
            <w:tcW w:w="5704" w:type="dxa"/>
          </w:tcPr>
          <w:p w14:paraId="3ABE8611" w14:textId="77777777" w:rsidR="000B2F77" w:rsidRPr="00F35F62" w:rsidRDefault="000B2F77" w:rsidP="00A54A91">
            <w:pPr>
              <w:rPr>
                <w:sz w:val="24"/>
                <w:szCs w:val="24"/>
              </w:rPr>
            </w:pPr>
          </w:p>
        </w:tc>
      </w:tr>
      <w:tr w:rsidR="00F35F62" w:rsidRPr="00F35F62" w14:paraId="7C8B1A1E" w14:textId="77777777" w:rsidTr="004179E9">
        <w:trPr>
          <w:trHeight w:val="70"/>
        </w:trPr>
        <w:tc>
          <w:tcPr>
            <w:tcW w:w="670" w:type="dxa"/>
          </w:tcPr>
          <w:p w14:paraId="7C45E400" w14:textId="77777777" w:rsidR="00DF2D97" w:rsidRPr="00F35F62" w:rsidRDefault="00E22F7E" w:rsidP="00A54A91">
            <w:pPr>
              <w:rPr>
                <w:sz w:val="24"/>
                <w:szCs w:val="24"/>
              </w:rPr>
            </w:pPr>
            <w:r w:rsidRPr="00F35F62">
              <w:rPr>
                <w:sz w:val="24"/>
                <w:szCs w:val="24"/>
              </w:rPr>
              <w:t>19</w:t>
            </w:r>
          </w:p>
        </w:tc>
        <w:tc>
          <w:tcPr>
            <w:tcW w:w="2557" w:type="dxa"/>
          </w:tcPr>
          <w:p w14:paraId="2048CA9D" w14:textId="77777777" w:rsidR="00DF2D97" w:rsidRPr="00F35F62" w:rsidRDefault="00DF2D97" w:rsidP="00445CB1">
            <w:pPr>
              <w:shd w:val="clear" w:color="auto" w:fill="FFFFFF"/>
              <w:jc w:val="both"/>
              <w:rPr>
                <w:b/>
                <w:sz w:val="24"/>
                <w:szCs w:val="24"/>
              </w:rPr>
            </w:pPr>
            <w:r w:rsidRPr="00F35F62">
              <w:rPr>
                <w:b/>
                <w:sz w:val="24"/>
                <w:szCs w:val="24"/>
              </w:rPr>
              <w:t>Điều 15. Trách nhiệm của Bộ Giáo dục và Đào tạo</w:t>
            </w:r>
          </w:p>
          <w:p w14:paraId="2391B131" w14:textId="77777777" w:rsidR="00DF2D97" w:rsidRPr="00F35F62" w:rsidRDefault="00DF2D97" w:rsidP="00E241B8">
            <w:pPr>
              <w:jc w:val="both"/>
              <w:rPr>
                <w:sz w:val="24"/>
                <w:szCs w:val="24"/>
              </w:rPr>
            </w:pPr>
          </w:p>
        </w:tc>
        <w:tc>
          <w:tcPr>
            <w:tcW w:w="5670" w:type="dxa"/>
          </w:tcPr>
          <w:p w14:paraId="27477B92" w14:textId="77777777" w:rsidR="00DF2D97" w:rsidRPr="00F35F62" w:rsidRDefault="00DF2D97" w:rsidP="00F556EB">
            <w:pPr>
              <w:jc w:val="both"/>
              <w:rPr>
                <w:sz w:val="24"/>
                <w:szCs w:val="24"/>
              </w:rPr>
            </w:pPr>
          </w:p>
        </w:tc>
        <w:tc>
          <w:tcPr>
            <w:tcW w:w="5704" w:type="dxa"/>
            <w:tcBorders>
              <w:top w:val="single" w:sz="4" w:space="0" w:color="auto"/>
            </w:tcBorders>
          </w:tcPr>
          <w:p w14:paraId="7C5C508D" w14:textId="77777777" w:rsidR="00DF2D97" w:rsidRPr="00F35F62" w:rsidRDefault="00DF2D97" w:rsidP="00681348">
            <w:pPr>
              <w:jc w:val="both"/>
              <w:rPr>
                <w:sz w:val="24"/>
                <w:szCs w:val="24"/>
              </w:rPr>
            </w:pPr>
          </w:p>
        </w:tc>
      </w:tr>
      <w:tr w:rsidR="00F35F62" w:rsidRPr="00F35F62" w14:paraId="24F514FA" w14:textId="77777777" w:rsidTr="004179E9">
        <w:trPr>
          <w:trHeight w:val="693"/>
        </w:trPr>
        <w:tc>
          <w:tcPr>
            <w:tcW w:w="670" w:type="dxa"/>
          </w:tcPr>
          <w:p w14:paraId="7F75FC7C" w14:textId="77777777" w:rsidR="00DF2D97" w:rsidRPr="00F35F62" w:rsidRDefault="00E22F7E" w:rsidP="00A54A91">
            <w:pPr>
              <w:rPr>
                <w:sz w:val="24"/>
                <w:szCs w:val="24"/>
              </w:rPr>
            </w:pPr>
            <w:r w:rsidRPr="00F35F62">
              <w:rPr>
                <w:sz w:val="24"/>
                <w:szCs w:val="24"/>
              </w:rPr>
              <w:t>20</w:t>
            </w:r>
          </w:p>
        </w:tc>
        <w:tc>
          <w:tcPr>
            <w:tcW w:w="2557" w:type="dxa"/>
          </w:tcPr>
          <w:p w14:paraId="6C643088" w14:textId="77777777" w:rsidR="00DF2D97" w:rsidRPr="00F35F62" w:rsidRDefault="00DF2D97" w:rsidP="00E22F7E">
            <w:pPr>
              <w:shd w:val="clear" w:color="auto" w:fill="FFFFFF"/>
              <w:spacing w:before="120" w:after="120" w:line="252" w:lineRule="auto"/>
              <w:jc w:val="both"/>
              <w:rPr>
                <w:sz w:val="24"/>
                <w:szCs w:val="24"/>
                <w:lang w:val="vi-VN"/>
              </w:rPr>
            </w:pPr>
            <w:r w:rsidRPr="00F35F62">
              <w:rPr>
                <w:b/>
                <w:sz w:val="24"/>
                <w:szCs w:val="24"/>
              </w:rPr>
              <w:t xml:space="preserve">Điều 16. </w:t>
            </w:r>
            <w:r w:rsidRPr="00F35F62">
              <w:rPr>
                <w:b/>
                <w:sz w:val="24"/>
                <w:szCs w:val="24"/>
                <w:lang w:val="vi-VN"/>
              </w:rPr>
              <w:t xml:space="preserve">Trách nhiệm của các bộ, </w:t>
            </w:r>
            <w:bookmarkStart w:id="6" w:name="2jxsxqh" w:colFirst="0" w:colLast="0"/>
            <w:bookmarkEnd w:id="6"/>
            <w:r w:rsidRPr="00F35F62">
              <w:rPr>
                <w:b/>
                <w:sz w:val="24"/>
                <w:szCs w:val="24"/>
                <w:lang w:val="vi-VN"/>
              </w:rPr>
              <w:t>cơ quan ngang bộ, cơ quan thuộc Chính phủ</w:t>
            </w:r>
          </w:p>
        </w:tc>
        <w:tc>
          <w:tcPr>
            <w:tcW w:w="5670" w:type="dxa"/>
          </w:tcPr>
          <w:p w14:paraId="5AA6CB9D" w14:textId="77777777" w:rsidR="00DF2D97" w:rsidRPr="00F35F62" w:rsidRDefault="00DF2D97" w:rsidP="00A54A91">
            <w:pPr>
              <w:rPr>
                <w:sz w:val="24"/>
                <w:szCs w:val="24"/>
              </w:rPr>
            </w:pPr>
          </w:p>
        </w:tc>
        <w:tc>
          <w:tcPr>
            <w:tcW w:w="5704" w:type="dxa"/>
          </w:tcPr>
          <w:p w14:paraId="4BDE29C4" w14:textId="77777777" w:rsidR="00DF2D97" w:rsidRPr="00F35F62" w:rsidRDefault="00DF2D97" w:rsidP="00681348">
            <w:pPr>
              <w:jc w:val="both"/>
              <w:rPr>
                <w:sz w:val="24"/>
                <w:szCs w:val="24"/>
              </w:rPr>
            </w:pPr>
          </w:p>
        </w:tc>
      </w:tr>
      <w:tr w:rsidR="00F35F62" w:rsidRPr="00F35F62" w14:paraId="147D3983" w14:textId="77777777" w:rsidTr="004179E9">
        <w:tc>
          <w:tcPr>
            <w:tcW w:w="670" w:type="dxa"/>
          </w:tcPr>
          <w:p w14:paraId="69328D50" w14:textId="77777777" w:rsidR="00DF2D97" w:rsidRPr="00F35F62" w:rsidRDefault="00E22F7E" w:rsidP="00A54A91">
            <w:pPr>
              <w:rPr>
                <w:sz w:val="24"/>
                <w:szCs w:val="24"/>
              </w:rPr>
            </w:pPr>
            <w:r w:rsidRPr="00F35F62">
              <w:rPr>
                <w:sz w:val="24"/>
                <w:szCs w:val="24"/>
              </w:rPr>
              <w:t>21</w:t>
            </w:r>
          </w:p>
        </w:tc>
        <w:tc>
          <w:tcPr>
            <w:tcW w:w="2557" w:type="dxa"/>
          </w:tcPr>
          <w:p w14:paraId="536435BD" w14:textId="77777777" w:rsidR="00DF2D97" w:rsidRPr="00F35F62" w:rsidRDefault="00DF2D97" w:rsidP="00E22F7E">
            <w:pPr>
              <w:shd w:val="clear" w:color="auto" w:fill="FFFFFF"/>
              <w:spacing w:before="120" w:after="120" w:line="252" w:lineRule="auto"/>
              <w:jc w:val="both"/>
              <w:rPr>
                <w:sz w:val="24"/>
                <w:szCs w:val="24"/>
                <w:lang w:val="vi-VN"/>
              </w:rPr>
            </w:pPr>
            <w:r w:rsidRPr="00F35F62">
              <w:rPr>
                <w:b/>
                <w:sz w:val="24"/>
                <w:szCs w:val="24"/>
              </w:rPr>
              <w:t xml:space="preserve">Điều 17. </w:t>
            </w:r>
            <w:r w:rsidRPr="00F35F62">
              <w:rPr>
                <w:b/>
                <w:sz w:val="24"/>
                <w:szCs w:val="24"/>
                <w:lang w:val="vi-VN"/>
              </w:rPr>
              <w:t>Trách nhiệm của Ủy ban nhân dân tỉnh, thành phố trực thuộc trung ương</w:t>
            </w:r>
          </w:p>
        </w:tc>
        <w:tc>
          <w:tcPr>
            <w:tcW w:w="5670" w:type="dxa"/>
          </w:tcPr>
          <w:p w14:paraId="466E8148" w14:textId="77777777" w:rsidR="00DF2D97" w:rsidRPr="00F35F62" w:rsidRDefault="00DF2D97" w:rsidP="00A54A91">
            <w:pPr>
              <w:rPr>
                <w:sz w:val="24"/>
                <w:szCs w:val="24"/>
              </w:rPr>
            </w:pPr>
          </w:p>
        </w:tc>
        <w:tc>
          <w:tcPr>
            <w:tcW w:w="5704" w:type="dxa"/>
          </w:tcPr>
          <w:p w14:paraId="18627708" w14:textId="77777777" w:rsidR="00DF2D97" w:rsidRPr="00F35F62" w:rsidRDefault="00DF2D97" w:rsidP="00A54A91">
            <w:pPr>
              <w:rPr>
                <w:sz w:val="24"/>
                <w:szCs w:val="24"/>
              </w:rPr>
            </w:pPr>
          </w:p>
        </w:tc>
      </w:tr>
      <w:tr w:rsidR="00F35F62" w:rsidRPr="00F35F62" w14:paraId="172E9C8E" w14:textId="77777777" w:rsidTr="00E22F7E">
        <w:trPr>
          <w:trHeight w:val="337"/>
        </w:trPr>
        <w:tc>
          <w:tcPr>
            <w:tcW w:w="670" w:type="dxa"/>
            <w:tcBorders>
              <w:top w:val="single" w:sz="4" w:space="0" w:color="auto"/>
            </w:tcBorders>
          </w:tcPr>
          <w:p w14:paraId="231414A2" w14:textId="77777777" w:rsidR="00DF2D97" w:rsidRPr="00F35F62" w:rsidRDefault="00E22F7E" w:rsidP="00A54A91">
            <w:pPr>
              <w:rPr>
                <w:sz w:val="24"/>
                <w:szCs w:val="24"/>
              </w:rPr>
            </w:pPr>
            <w:r w:rsidRPr="00F35F62">
              <w:rPr>
                <w:sz w:val="24"/>
                <w:szCs w:val="24"/>
              </w:rPr>
              <w:t>22</w:t>
            </w:r>
          </w:p>
        </w:tc>
        <w:tc>
          <w:tcPr>
            <w:tcW w:w="2557" w:type="dxa"/>
            <w:tcBorders>
              <w:top w:val="single" w:sz="4" w:space="0" w:color="auto"/>
            </w:tcBorders>
          </w:tcPr>
          <w:p w14:paraId="54684D9D" w14:textId="77777777" w:rsidR="00DF2D97" w:rsidRPr="00F35F62" w:rsidRDefault="00DF2D97" w:rsidP="00681348">
            <w:pPr>
              <w:jc w:val="both"/>
              <w:rPr>
                <w:b/>
                <w:sz w:val="24"/>
                <w:szCs w:val="24"/>
              </w:rPr>
            </w:pPr>
            <w:r w:rsidRPr="00F35F62">
              <w:rPr>
                <w:b/>
                <w:sz w:val="24"/>
                <w:szCs w:val="24"/>
              </w:rPr>
              <w:t xml:space="preserve">Điều 18. </w:t>
            </w:r>
            <w:r w:rsidR="00E22F7E" w:rsidRPr="00F35F62">
              <w:rPr>
                <w:b/>
                <w:spacing w:val="-6"/>
                <w:sz w:val="24"/>
                <w:szCs w:val="24"/>
                <w:lang w:val="vi-VN"/>
              </w:rPr>
              <w:t xml:space="preserve">Chế độ báo cáo  </w:t>
            </w:r>
          </w:p>
          <w:p w14:paraId="407653CE" w14:textId="77777777" w:rsidR="00DF2D97" w:rsidRPr="00F35F62" w:rsidRDefault="00DF2D97" w:rsidP="00C57046">
            <w:pPr>
              <w:rPr>
                <w:sz w:val="24"/>
                <w:szCs w:val="24"/>
              </w:rPr>
            </w:pPr>
          </w:p>
        </w:tc>
        <w:tc>
          <w:tcPr>
            <w:tcW w:w="5670" w:type="dxa"/>
            <w:tcBorders>
              <w:top w:val="single" w:sz="4" w:space="0" w:color="auto"/>
            </w:tcBorders>
          </w:tcPr>
          <w:p w14:paraId="1679E286" w14:textId="77777777" w:rsidR="00DF2D97" w:rsidRPr="00F35F62" w:rsidRDefault="00DF2D97" w:rsidP="00A54A91">
            <w:pPr>
              <w:rPr>
                <w:sz w:val="24"/>
                <w:szCs w:val="24"/>
              </w:rPr>
            </w:pPr>
          </w:p>
        </w:tc>
        <w:tc>
          <w:tcPr>
            <w:tcW w:w="5704" w:type="dxa"/>
          </w:tcPr>
          <w:p w14:paraId="5CF3FC9B" w14:textId="77777777" w:rsidR="00DF2D97" w:rsidRPr="00F35F62" w:rsidRDefault="00DF2D97" w:rsidP="00A54A91">
            <w:pPr>
              <w:rPr>
                <w:sz w:val="24"/>
                <w:szCs w:val="24"/>
              </w:rPr>
            </w:pPr>
          </w:p>
        </w:tc>
      </w:tr>
      <w:tr w:rsidR="00F35F62" w:rsidRPr="00F35F62" w14:paraId="4C35C70E" w14:textId="77777777" w:rsidTr="004179E9">
        <w:tc>
          <w:tcPr>
            <w:tcW w:w="670" w:type="dxa"/>
          </w:tcPr>
          <w:p w14:paraId="7238A9AE" w14:textId="77777777" w:rsidR="000B2F77" w:rsidRPr="00F35F62" w:rsidRDefault="00E22F7E" w:rsidP="00A54A91">
            <w:pPr>
              <w:rPr>
                <w:sz w:val="24"/>
                <w:szCs w:val="24"/>
              </w:rPr>
            </w:pPr>
            <w:r w:rsidRPr="00F35F62">
              <w:rPr>
                <w:sz w:val="24"/>
                <w:szCs w:val="24"/>
              </w:rPr>
              <w:t>23</w:t>
            </w:r>
          </w:p>
        </w:tc>
        <w:tc>
          <w:tcPr>
            <w:tcW w:w="2557" w:type="dxa"/>
          </w:tcPr>
          <w:p w14:paraId="02D27DF6" w14:textId="77777777" w:rsidR="000B2F77" w:rsidRPr="00F35F62" w:rsidRDefault="000B2F77" w:rsidP="00C57046">
            <w:pPr>
              <w:pBdr>
                <w:top w:val="nil"/>
                <w:left w:val="nil"/>
                <w:bottom w:val="nil"/>
                <w:right w:val="nil"/>
                <w:between w:val="nil"/>
              </w:pBdr>
              <w:jc w:val="both"/>
              <w:rPr>
                <w:sz w:val="24"/>
                <w:szCs w:val="24"/>
              </w:rPr>
            </w:pPr>
            <w:r w:rsidRPr="00F35F62">
              <w:rPr>
                <w:b/>
                <w:sz w:val="24"/>
                <w:szCs w:val="24"/>
              </w:rPr>
              <w:t>CHƯƠNG V</w:t>
            </w:r>
            <w:r w:rsidR="00C57046" w:rsidRPr="00F35F62">
              <w:rPr>
                <w:b/>
                <w:sz w:val="24"/>
                <w:szCs w:val="24"/>
              </w:rPr>
              <w:t>.</w:t>
            </w:r>
          </w:p>
          <w:p w14:paraId="603702AF" w14:textId="77777777" w:rsidR="000B2F77" w:rsidRPr="00F35F62" w:rsidRDefault="000B2F77" w:rsidP="00C57046">
            <w:pPr>
              <w:pBdr>
                <w:top w:val="nil"/>
                <w:left w:val="nil"/>
                <w:bottom w:val="nil"/>
                <w:right w:val="nil"/>
                <w:between w:val="nil"/>
              </w:pBdr>
              <w:jc w:val="both"/>
              <w:rPr>
                <w:sz w:val="24"/>
                <w:szCs w:val="24"/>
              </w:rPr>
            </w:pPr>
            <w:r w:rsidRPr="00F35F62">
              <w:rPr>
                <w:b/>
                <w:sz w:val="24"/>
                <w:szCs w:val="24"/>
              </w:rPr>
              <w:t>ĐIỀU KHOẢN THI HÀNH</w:t>
            </w:r>
          </w:p>
        </w:tc>
        <w:tc>
          <w:tcPr>
            <w:tcW w:w="5670" w:type="dxa"/>
          </w:tcPr>
          <w:p w14:paraId="396ED5E2" w14:textId="77777777" w:rsidR="000B2F77" w:rsidRPr="00F35F62" w:rsidRDefault="000B2F77" w:rsidP="00A54A91">
            <w:pPr>
              <w:rPr>
                <w:sz w:val="24"/>
                <w:szCs w:val="24"/>
              </w:rPr>
            </w:pPr>
          </w:p>
        </w:tc>
        <w:tc>
          <w:tcPr>
            <w:tcW w:w="5704" w:type="dxa"/>
            <w:tcBorders>
              <w:top w:val="single" w:sz="4" w:space="0" w:color="auto"/>
              <w:bottom w:val="single" w:sz="4" w:space="0" w:color="auto"/>
            </w:tcBorders>
          </w:tcPr>
          <w:p w14:paraId="6C101591" w14:textId="77777777" w:rsidR="00C57046" w:rsidRPr="00F35F62" w:rsidRDefault="00C57046" w:rsidP="00A54A91">
            <w:pPr>
              <w:rPr>
                <w:sz w:val="24"/>
                <w:szCs w:val="24"/>
              </w:rPr>
            </w:pPr>
          </w:p>
          <w:p w14:paraId="40184D0B" w14:textId="77777777" w:rsidR="00C57046" w:rsidRPr="00F35F62" w:rsidRDefault="00C57046" w:rsidP="00A54A91">
            <w:pPr>
              <w:rPr>
                <w:sz w:val="24"/>
                <w:szCs w:val="24"/>
              </w:rPr>
            </w:pPr>
          </w:p>
          <w:p w14:paraId="7F507217" w14:textId="77777777" w:rsidR="000B2F77" w:rsidRPr="00F35F62" w:rsidRDefault="000B2F77" w:rsidP="00B67130">
            <w:pPr>
              <w:pBdr>
                <w:top w:val="nil"/>
                <w:left w:val="nil"/>
                <w:bottom w:val="nil"/>
                <w:right w:val="nil"/>
                <w:between w:val="nil"/>
              </w:pBdr>
              <w:tabs>
                <w:tab w:val="left" w:pos="421"/>
              </w:tabs>
              <w:jc w:val="both"/>
              <w:rPr>
                <w:sz w:val="24"/>
                <w:szCs w:val="24"/>
              </w:rPr>
            </w:pPr>
          </w:p>
        </w:tc>
      </w:tr>
      <w:tr w:rsidR="00F35F62" w:rsidRPr="00F35F62" w14:paraId="06BF273F" w14:textId="77777777" w:rsidTr="004179E9">
        <w:tc>
          <w:tcPr>
            <w:tcW w:w="670" w:type="dxa"/>
          </w:tcPr>
          <w:p w14:paraId="462230BD" w14:textId="77777777" w:rsidR="000B2F77" w:rsidRPr="00F35F62" w:rsidRDefault="00E22F7E" w:rsidP="00A54A91">
            <w:pPr>
              <w:rPr>
                <w:sz w:val="24"/>
                <w:szCs w:val="24"/>
              </w:rPr>
            </w:pPr>
            <w:r w:rsidRPr="00F35F62">
              <w:rPr>
                <w:sz w:val="24"/>
                <w:szCs w:val="24"/>
              </w:rPr>
              <w:t>24</w:t>
            </w:r>
          </w:p>
        </w:tc>
        <w:tc>
          <w:tcPr>
            <w:tcW w:w="2557" w:type="dxa"/>
          </w:tcPr>
          <w:p w14:paraId="28B49588" w14:textId="77777777" w:rsidR="000B2F77" w:rsidRPr="00F35F62" w:rsidRDefault="000B2F77" w:rsidP="00E22F7E">
            <w:pPr>
              <w:pBdr>
                <w:top w:val="nil"/>
                <w:left w:val="nil"/>
                <w:bottom w:val="nil"/>
                <w:right w:val="nil"/>
                <w:between w:val="nil"/>
              </w:pBdr>
              <w:jc w:val="both"/>
              <w:rPr>
                <w:b/>
                <w:sz w:val="24"/>
                <w:szCs w:val="24"/>
              </w:rPr>
            </w:pPr>
            <w:r w:rsidRPr="00F35F62">
              <w:rPr>
                <w:b/>
                <w:sz w:val="24"/>
                <w:szCs w:val="24"/>
              </w:rPr>
              <w:t xml:space="preserve">Điều </w:t>
            </w:r>
            <w:r w:rsidR="00E22F7E" w:rsidRPr="00F35F62">
              <w:rPr>
                <w:b/>
                <w:sz w:val="24"/>
                <w:szCs w:val="24"/>
              </w:rPr>
              <w:t>19</w:t>
            </w:r>
            <w:r w:rsidRPr="00F35F62">
              <w:rPr>
                <w:b/>
                <w:sz w:val="24"/>
                <w:szCs w:val="24"/>
              </w:rPr>
              <w:t>. Hiệu lực thi hành</w:t>
            </w:r>
          </w:p>
        </w:tc>
        <w:tc>
          <w:tcPr>
            <w:tcW w:w="5670" w:type="dxa"/>
          </w:tcPr>
          <w:p w14:paraId="32D95833" w14:textId="77777777" w:rsidR="000B2F77" w:rsidRPr="00F35F62" w:rsidRDefault="000B2F77" w:rsidP="003370A4">
            <w:pPr>
              <w:pBdr>
                <w:top w:val="nil"/>
                <w:left w:val="nil"/>
                <w:bottom w:val="nil"/>
                <w:right w:val="nil"/>
                <w:between w:val="nil"/>
              </w:pBdr>
              <w:tabs>
                <w:tab w:val="left" w:pos="421"/>
              </w:tabs>
              <w:jc w:val="both"/>
              <w:rPr>
                <w:b/>
                <w:sz w:val="24"/>
                <w:szCs w:val="24"/>
              </w:rPr>
            </w:pPr>
          </w:p>
        </w:tc>
        <w:tc>
          <w:tcPr>
            <w:tcW w:w="5704" w:type="dxa"/>
            <w:tcBorders>
              <w:top w:val="single" w:sz="4" w:space="0" w:color="auto"/>
            </w:tcBorders>
          </w:tcPr>
          <w:p w14:paraId="5719758B" w14:textId="77777777" w:rsidR="000B2F77" w:rsidRPr="00F35F62" w:rsidRDefault="000B2F77" w:rsidP="00C57046">
            <w:pPr>
              <w:pBdr>
                <w:top w:val="nil"/>
                <w:left w:val="nil"/>
                <w:bottom w:val="nil"/>
                <w:right w:val="nil"/>
                <w:between w:val="nil"/>
              </w:pBdr>
              <w:tabs>
                <w:tab w:val="left" w:pos="421"/>
              </w:tabs>
              <w:jc w:val="both"/>
              <w:rPr>
                <w:sz w:val="24"/>
                <w:szCs w:val="24"/>
              </w:rPr>
            </w:pPr>
          </w:p>
        </w:tc>
      </w:tr>
      <w:tr w:rsidR="00E22F7E" w:rsidRPr="00F35F62" w14:paraId="68B41F9D" w14:textId="77777777" w:rsidTr="004179E9">
        <w:tc>
          <w:tcPr>
            <w:tcW w:w="670" w:type="dxa"/>
          </w:tcPr>
          <w:p w14:paraId="6E5155E1" w14:textId="77777777" w:rsidR="000B2F77" w:rsidRPr="00F35F62" w:rsidRDefault="00E22F7E" w:rsidP="00A54A91">
            <w:pPr>
              <w:rPr>
                <w:sz w:val="24"/>
                <w:szCs w:val="24"/>
              </w:rPr>
            </w:pPr>
            <w:r w:rsidRPr="00F35F62">
              <w:rPr>
                <w:sz w:val="24"/>
                <w:szCs w:val="24"/>
              </w:rPr>
              <w:t>25</w:t>
            </w:r>
          </w:p>
        </w:tc>
        <w:tc>
          <w:tcPr>
            <w:tcW w:w="2557" w:type="dxa"/>
          </w:tcPr>
          <w:p w14:paraId="41588935" w14:textId="77777777" w:rsidR="000B2F77" w:rsidRPr="00F35F62" w:rsidRDefault="000B2F77" w:rsidP="00E22F7E">
            <w:pPr>
              <w:pBdr>
                <w:top w:val="nil"/>
                <w:left w:val="nil"/>
                <w:bottom w:val="nil"/>
                <w:right w:val="nil"/>
                <w:between w:val="nil"/>
              </w:pBdr>
              <w:jc w:val="both"/>
              <w:rPr>
                <w:b/>
                <w:sz w:val="24"/>
                <w:szCs w:val="24"/>
              </w:rPr>
            </w:pPr>
            <w:r w:rsidRPr="00F35F62">
              <w:rPr>
                <w:b/>
                <w:sz w:val="24"/>
                <w:szCs w:val="24"/>
              </w:rPr>
              <w:t xml:space="preserve">Điều </w:t>
            </w:r>
            <w:r w:rsidR="00E22F7E" w:rsidRPr="00F35F62">
              <w:rPr>
                <w:b/>
                <w:sz w:val="24"/>
                <w:szCs w:val="24"/>
              </w:rPr>
              <w:t>20</w:t>
            </w:r>
            <w:r w:rsidRPr="00F35F62">
              <w:rPr>
                <w:b/>
                <w:sz w:val="24"/>
                <w:szCs w:val="24"/>
              </w:rPr>
              <w:t>. Trách nhiệm thi hành</w:t>
            </w:r>
          </w:p>
        </w:tc>
        <w:tc>
          <w:tcPr>
            <w:tcW w:w="5670" w:type="dxa"/>
          </w:tcPr>
          <w:p w14:paraId="7C948274" w14:textId="77777777" w:rsidR="000B2F77" w:rsidRPr="00F35F62" w:rsidRDefault="000B2F77" w:rsidP="00A54A91">
            <w:pPr>
              <w:rPr>
                <w:sz w:val="24"/>
                <w:szCs w:val="24"/>
              </w:rPr>
            </w:pPr>
          </w:p>
        </w:tc>
        <w:tc>
          <w:tcPr>
            <w:tcW w:w="5704" w:type="dxa"/>
            <w:tcBorders>
              <w:top w:val="nil"/>
            </w:tcBorders>
          </w:tcPr>
          <w:p w14:paraId="685D91ED" w14:textId="77777777" w:rsidR="000B2F77" w:rsidRPr="00F35F62" w:rsidRDefault="000B2F77" w:rsidP="00A54A91">
            <w:pPr>
              <w:rPr>
                <w:sz w:val="24"/>
                <w:szCs w:val="24"/>
              </w:rPr>
            </w:pPr>
          </w:p>
        </w:tc>
      </w:tr>
    </w:tbl>
    <w:p w14:paraId="612DC72A" w14:textId="77777777" w:rsidR="00453FD3" w:rsidRPr="00F35F62" w:rsidRDefault="00453FD3">
      <w:pPr>
        <w:rPr>
          <w:sz w:val="24"/>
          <w:szCs w:val="24"/>
        </w:rPr>
      </w:pPr>
    </w:p>
    <w:sectPr w:rsidR="00453FD3" w:rsidRPr="00F35F62" w:rsidSect="00276DFC">
      <w:headerReference w:type="default" r:id="rId8"/>
      <w:pgSz w:w="16834" w:h="11909" w:orient="landscape"/>
      <w:pgMar w:top="993" w:right="1134" w:bottom="1134" w:left="1134"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90719" w14:textId="77777777" w:rsidR="00266961" w:rsidRDefault="00266961" w:rsidP="009C7DC8">
      <w:pPr>
        <w:spacing w:after="0" w:line="240" w:lineRule="auto"/>
      </w:pPr>
      <w:r>
        <w:separator/>
      </w:r>
    </w:p>
  </w:endnote>
  <w:endnote w:type="continuationSeparator" w:id="0">
    <w:p w14:paraId="79B41945" w14:textId="77777777" w:rsidR="00266961" w:rsidRDefault="00266961" w:rsidP="009C7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C2555" w14:textId="77777777" w:rsidR="00266961" w:rsidRDefault="00266961" w:rsidP="009C7DC8">
      <w:pPr>
        <w:spacing w:after="0" w:line="240" w:lineRule="auto"/>
      </w:pPr>
      <w:r>
        <w:separator/>
      </w:r>
    </w:p>
  </w:footnote>
  <w:footnote w:type="continuationSeparator" w:id="0">
    <w:p w14:paraId="5902D1B8" w14:textId="77777777" w:rsidR="00266961" w:rsidRDefault="00266961" w:rsidP="009C7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118"/>
      <w:docPartObj>
        <w:docPartGallery w:val="Page Numbers (Top of Page)"/>
        <w:docPartUnique/>
      </w:docPartObj>
    </w:sdtPr>
    <w:sdtEndPr>
      <w:rPr>
        <w:noProof/>
      </w:rPr>
    </w:sdtEndPr>
    <w:sdtContent>
      <w:p w14:paraId="48E0D753" w14:textId="75266CB0" w:rsidR="00226ADE" w:rsidRDefault="00226ADE">
        <w:pPr>
          <w:pStyle w:val="Header"/>
          <w:jc w:val="center"/>
        </w:pPr>
        <w:r>
          <w:fldChar w:fldCharType="begin"/>
        </w:r>
        <w:r>
          <w:instrText xml:space="preserve"> PAGE   \* MERGEFORMAT </w:instrText>
        </w:r>
        <w:r>
          <w:fldChar w:fldCharType="separate"/>
        </w:r>
        <w:r w:rsidR="002B5BC1">
          <w:rPr>
            <w:noProof/>
          </w:rPr>
          <w:t>3</w:t>
        </w:r>
        <w:r>
          <w:rPr>
            <w:noProof/>
          </w:rPr>
          <w:fldChar w:fldCharType="end"/>
        </w:r>
      </w:p>
    </w:sdtContent>
  </w:sdt>
  <w:p w14:paraId="74B15A20" w14:textId="77777777" w:rsidR="00226ADE" w:rsidRDefault="00226A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57820"/>
    <w:multiLevelType w:val="hybridMultilevel"/>
    <w:tmpl w:val="B1BE5C80"/>
    <w:lvl w:ilvl="0" w:tplc="0409000F">
      <w:start w:val="1"/>
      <w:numFmt w:val="decimal"/>
      <w:lvlText w:val="%1."/>
      <w:lvlJc w:val="left"/>
      <w:pPr>
        <w:ind w:left="3195" w:hanging="360"/>
      </w:pPr>
      <w:rPr>
        <w:rFonts w:hint="default"/>
      </w:r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1" w15:restartNumberingAfterBreak="0">
    <w:nsid w:val="1A54414B"/>
    <w:multiLevelType w:val="hybridMultilevel"/>
    <w:tmpl w:val="474476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C8679D7"/>
    <w:multiLevelType w:val="hybridMultilevel"/>
    <w:tmpl w:val="BAA86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500F40"/>
    <w:multiLevelType w:val="multilevel"/>
    <w:tmpl w:val="57A26DEA"/>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4" w15:restartNumberingAfterBreak="0">
    <w:nsid w:val="260E230F"/>
    <w:multiLevelType w:val="hybridMultilevel"/>
    <w:tmpl w:val="70503360"/>
    <w:lvl w:ilvl="0" w:tplc="6484A9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63E533C"/>
    <w:multiLevelType w:val="hybridMultilevel"/>
    <w:tmpl w:val="D6866F48"/>
    <w:lvl w:ilvl="0" w:tplc="47ACFA1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B052EF"/>
    <w:multiLevelType w:val="hybridMultilevel"/>
    <w:tmpl w:val="63FE7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A6092A"/>
    <w:multiLevelType w:val="hybridMultilevel"/>
    <w:tmpl w:val="798C5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2300B5"/>
    <w:multiLevelType w:val="multilevel"/>
    <w:tmpl w:val="A48AB2D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9" w15:restartNumberingAfterBreak="0">
    <w:nsid w:val="61374B4A"/>
    <w:multiLevelType w:val="hybridMultilevel"/>
    <w:tmpl w:val="14AC7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2E2D1B"/>
    <w:multiLevelType w:val="multilevel"/>
    <w:tmpl w:val="2B6066E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1" w15:restartNumberingAfterBreak="0">
    <w:nsid w:val="6E39517B"/>
    <w:multiLevelType w:val="hybridMultilevel"/>
    <w:tmpl w:val="B82C139A"/>
    <w:lvl w:ilvl="0" w:tplc="ADD8C80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AC1378"/>
    <w:multiLevelType w:val="hybridMultilevel"/>
    <w:tmpl w:val="BAF03C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B326DE6"/>
    <w:multiLevelType w:val="hybridMultilevel"/>
    <w:tmpl w:val="11DA4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5"/>
  </w:num>
  <w:num w:numId="4">
    <w:abstractNumId w:val="3"/>
  </w:num>
  <w:num w:numId="5">
    <w:abstractNumId w:val="6"/>
  </w:num>
  <w:num w:numId="6">
    <w:abstractNumId w:val="1"/>
  </w:num>
  <w:num w:numId="7">
    <w:abstractNumId w:val="12"/>
  </w:num>
  <w:num w:numId="8">
    <w:abstractNumId w:val="4"/>
  </w:num>
  <w:num w:numId="9">
    <w:abstractNumId w:val="0"/>
  </w:num>
  <w:num w:numId="10">
    <w:abstractNumId w:val="13"/>
  </w:num>
  <w:num w:numId="11">
    <w:abstractNumId w:val="2"/>
  </w:num>
  <w:num w:numId="12">
    <w:abstractNumId w:val="9"/>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FD3"/>
    <w:rsid w:val="0000298B"/>
    <w:rsid w:val="00003195"/>
    <w:rsid w:val="000057DF"/>
    <w:rsid w:val="000142EA"/>
    <w:rsid w:val="000347D6"/>
    <w:rsid w:val="0004721D"/>
    <w:rsid w:val="00052572"/>
    <w:rsid w:val="00070BD8"/>
    <w:rsid w:val="00074709"/>
    <w:rsid w:val="000A3292"/>
    <w:rsid w:val="000B2F77"/>
    <w:rsid w:val="000B6A32"/>
    <w:rsid w:val="000F1854"/>
    <w:rsid w:val="000F7436"/>
    <w:rsid w:val="00123CCF"/>
    <w:rsid w:val="001254C7"/>
    <w:rsid w:val="001320F5"/>
    <w:rsid w:val="00143749"/>
    <w:rsid w:val="001616B8"/>
    <w:rsid w:val="00175965"/>
    <w:rsid w:val="001835D1"/>
    <w:rsid w:val="001A16AF"/>
    <w:rsid w:val="001B4FC8"/>
    <w:rsid w:val="001C2687"/>
    <w:rsid w:val="001C52A3"/>
    <w:rsid w:val="001E1A38"/>
    <w:rsid w:val="001F2432"/>
    <w:rsid w:val="00217143"/>
    <w:rsid w:val="00226ADE"/>
    <w:rsid w:val="00243EDA"/>
    <w:rsid w:val="002541C7"/>
    <w:rsid w:val="00266961"/>
    <w:rsid w:val="00273277"/>
    <w:rsid w:val="00274C27"/>
    <w:rsid w:val="00276DFC"/>
    <w:rsid w:val="0028055F"/>
    <w:rsid w:val="002829B6"/>
    <w:rsid w:val="002832A8"/>
    <w:rsid w:val="00290893"/>
    <w:rsid w:val="0029131C"/>
    <w:rsid w:val="00295FE3"/>
    <w:rsid w:val="002B258F"/>
    <w:rsid w:val="002B5BC1"/>
    <w:rsid w:val="002D37E2"/>
    <w:rsid w:val="002E59D3"/>
    <w:rsid w:val="0030160A"/>
    <w:rsid w:val="003359CA"/>
    <w:rsid w:val="003370A4"/>
    <w:rsid w:val="00365D68"/>
    <w:rsid w:val="0037554A"/>
    <w:rsid w:val="003A1455"/>
    <w:rsid w:val="003A480B"/>
    <w:rsid w:val="003A6E03"/>
    <w:rsid w:val="003B6B66"/>
    <w:rsid w:val="003C5410"/>
    <w:rsid w:val="003D6CA2"/>
    <w:rsid w:val="004006F6"/>
    <w:rsid w:val="00413288"/>
    <w:rsid w:val="004179E9"/>
    <w:rsid w:val="00445CB1"/>
    <w:rsid w:val="00452255"/>
    <w:rsid w:val="00453FD3"/>
    <w:rsid w:val="004645AA"/>
    <w:rsid w:val="00472216"/>
    <w:rsid w:val="004820CC"/>
    <w:rsid w:val="00483C27"/>
    <w:rsid w:val="0049351F"/>
    <w:rsid w:val="004A1069"/>
    <w:rsid w:val="004A7918"/>
    <w:rsid w:val="004B1CCE"/>
    <w:rsid w:val="004B1F84"/>
    <w:rsid w:val="004C7370"/>
    <w:rsid w:val="004E02D1"/>
    <w:rsid w:val="004E66F7"/>
    <w:rsid w:val="005043F5"/>
    <w:rsid w:val="005151C6"/>
    <w:rsid w:val="005163CC"/>
    <w:rsid w:val="00526175"/>
    <w:rsid w:val="0053385A"/>
    <w:rsid w:val="00545456"/>
    <w:rsid w:val="0055538F"/>
    <w:rsid w:val="00582C17"/>
    <w:rsid w:val="00590BE4"/>
    <w:rsid w:val="00594513"/>
    <w:rsid w:val="005A52A3"/>
    <w:rsid w:val="005A7CC4"/>
    <w:rsid w:val="005B79A4"/>
    <w:rsid w:val="005D4F64"/>
    <w:rsid w:val="005F16A4"/>
    <w:rsid w:val="005F706E"/>
    <w:rsid w:val="00611B74"/>
    <w:rsid w:val="00681348"/>
    <w:rsid w:val="00687C14"/>
    <w:rsid w:val="006C7104"/>
    <w:rsid w:val="006F13BF"/>
    <w:rsid w:val="006F37BA"/>
    <w:rsid w:val="006F4550"/>
    <w:rsid w:val="00721D40"/>
    <w:rsid w:val="00722A4D"/>
    <w:rsid w:val="007311D8"/>
    <w:rsid w:val="0073122B"/>
    <w:rsid w:val="00733C41"/>
    <w:rsid w:val="00734E62"/>
    <w:rsid w:val="00776B75"/>
    <w:rsid w:val="00780DF6"/>
    <w:rsid w:val="00781121"/>
    <w:rsid w:val="007A0941"/>
    <w:rsid w:val="007B4CFA"/>
    <w:rsid w:val="007C0938"/>
    <w:rsid w:val="007D56B1"/>
    <w:rsid w:val="007E7883"/>
    <w:rsid w:val="00802788"/>
    <w:rsid w:val="008107FB"/>
    <w:rsid w:val="0082635B"/>
    <w:rsid w:val="00844C31"/>
    <w:rsid w:val="008452C2"/>
    <w:rsid w:val="00862560"/>
    <w:rsid w:val="008658B7"/>
    <w:rsid w:val="00895A21"/>
    <w:rsid w:val="008A0E4F"/>
    <w:rsid w:val="008A3340"/>
    <w:rsid w:val="008B71F1"/>
    <w:rsid w:val="009200C1"/>
    <w:rsid w:val="00957B51"/>
    <w:rsid w:val="009621A5"/>
    <w:rsid w:val="00977140"/>
    <w:rsid w:val="00977DDE"/>
    <w:rsid w:val="009A1069"/>
    <w:rsid w:val="009A37D8"/>
    <w:rsid w:val="009B7097"/>
    <w:rsid w:val="009C6292"/>
    <w:rsid w:val="009C7DC8"/>
    <w:rsid w:val="009D53DF"/>
    <w:rsid w:val="00A462F1"/>
    <w:rsid w:val="00A463CB"/>
    <w:rsid w:val="00A54A91"/>
    <w:rsid w:val="00A72991"/>
    <w:rsid w:val="00A743D5"/>
    <w:rsid w:val="00A778A1"/>
    <w:rsid w:val="00A85410"/>
    <w:rsid w:val="00A87D0F"/>
    <w:rsid w:val="00A87F87"/>
    <w:rsid w:val="00AA2462"/>
    <w:rsid w:val="00AC575E"/>
    <w:rsid w:val="00AD19E6"/>
    <w:rsid w:val="00AF375D"/>
    <w:rsid w:val="00AF42A4"/>
    <w:rsid w:val="00B00360"/>
    <w:rsid w:val="00B047EA"/>
    <w:rsid w:val="00B12B3F"/>
    <w:rsid w:val="00B15F85"/>
    <w:rsid w:val="00B266DA"/>
    <w:rsid w:val="00B40F15"/>
    <w:rsid w:val="00B5766F"/>
    <w:rsid w:val="00B64494"/>
    <w:rsid w:val="00B67130"/>
    <w:rsid w:val="00B90BBE"/>
    <w:rsid w:val="00B95A4B"/>
    <w:rsid w:val="00B97FE9"/>
    <w:rsid w:val="00BB437F"/>
    <w:rsid w:val="00BD1B91"/>
    <w:rsid w:val="00BE3881"/>
    <w:rsid w:val="00C02F59"/>
    <w:rsid w:val="00C114F6"/>
    <w:rsid w:val="00C21E63"/>
    <w:rsid w:val="00C33F11"/>
    <w:rsid w:val="00C43A4C"/>
    <w:rsid w:val="00C5435C"/>
    <w:rsid w:val="00C57046"/>
    <w:rsid w:val="00C60A30"/>
    <w:rsid w:val="00C82EAF"/>
    <w:rsid w:val="00C86AFB"/>
    <w:rsid w:val="00C90E2E"/>
    <w:rsid w:val="00C94D4F"/>
    <w:rsid w:val="00C94D74"/>
    <w:rsid w:val="00CA5DE3"/>
    <w:rsid w:val="00CC4D27"/>
    <w:rsid w:val="00CD499C"/>
    <w:rsid w:val="00CE1D2D"/>
    <w:rsid w:val="00CE25AE"/>
    <w:rsid w:val="00CF3EF7"/>
    <w:rsid w:val="00CF6447"/>
    <w:rsid w:val="00D06D34"/>
    <w:rsid w:val="00D13CCF"/>
    <w:rsid w:val="00D43AD5"/>
    <w:rsid w:val="00D57AD3"/>
    <w:rsid w:val="00D974CB"/>
    <w:rsid w:val="00DA5C9B"/>
    <w:rsid w:val="00DB7E74"/>
    <w:rsid w:val="00DC206A"/>
    <w:rsid w:val="00DF2067"/>
    <w:rsid w:val="00DF2D97"/>
    <w:rsid w:val="00DF4610"/>
    <w:rsid w:val="00DF59F7"/>
    <w:rsid w:val="00DF5D8E"/>
    <w:rsid w:val="00E10949"/>
    <w:rsid w:val="00E22F7E"/>
    <w:rsid w:val="00E241B8"/>
    <w:rsid w:val="00E24F4E"/>
    <w:rsid w:val="00E355D4"/>
    <w:rsid w:val="00E43D29"/>
    <w:rsid w:val="00E8622E"/>
    <w:rsid w:val="00EA16B5"/>
    <w:rsid w:val="00EB127C"/>
    <w:rsid w:val="00EE724C"/>
    <w:rsid w:val="00F02356"/>
    <w:rsid w:val="00F12747"/>
    <w:rsid w:val="00F146BB"/>
    <w:rsid w:val="00F21A68"/>
    <w:rsid w:val="00F25CF2"/>
    <w:rsid w:val="00F35F62"/>
    <w:rsid w:val="00F479C3"/>
    <w:rsid w:val="00F550FF"/>
    <w:rsid w:val="00F556EB"/>
    <w:rsid w:val="00F60638"/>
    <w:rsid w:val="00F62EC7"/>
    <w:rsid w:val="00F65EA1"/>
    <w:rsid w:val="00F73358"/>
    <w:rsid w:val="00F80724"/>
    <w:rsid w:val="00F808BB"/>
    <w:rsid w:val="00F86194"/>
    <w:rsid w:val="00FB6255"/>
    <w:rsid w:val="00FE2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66173"/>
  <w15:docId w15:val="{EB7BA773-122A-4D8F-B89A-8A44977E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5D4F64"/>
    <w:pPr>
      <w:ind w:left="720"/>
      <w:contextualSpacing/>
    </w:pPr>
  </w:style>
  <w:style w:type="paragraph" w:styleId="Header">
    <w:name w:val="header"/>
    <w:basedOn w:val="Normal"/>
    <w:link w:val="HeaderChar"/>
    <w:uiPriority w:val="99"/>
    <w:unhideWhenUsed/>
    <w:rsid w:val="00687C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C14"/>
  </w:style>
  <w:style w:type="paragraph" w:styleId="Footer">
    <w:name w:val="footer"/>
    <w:basedOn w:val="Normal"/>
    <w:link w:val="FooterChar"/>
    <w:uiPriority w:val="99"/>
    <w:unhideWhenUsed/>
    <w:rsid w:val="00687C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C14"/>
  </w:style>
  <w:style w:type="paragraph" w:styleId="NormalWeb">
    <w:name w:val="Normal (Web)"/>
    <w:basedOn w:val="Normal"/>
    <w:uiPriority w:val="99"/>
    <w:semiHidden/>
    <w:unhideWhenUsed/>
    <w:rsid w:val="0082635B"/>
    <w:pPr>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3B6B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B66"/>
    <w:rPr>
      <w:rFonts w:ascii="Segoe UI" w:hAnsi="Segoe UI" w:cs="Segoe UI"/>
      <w:sz w:val="18"/>
      <w:szCs w:val="18"/>
    </w:rPr>
  </w:style>
  <w:style w:type="paragraph" w:styleId="CommentText">
    <w:name w:val="annotation text"/>
    <w:basedOn w:val="Normal"/>
    <w:link w:val="CommentTextChar"/>
    <w:uiPriority w:val="99"/>
    <w:unhideWhenUsed/>
    <w:rsid w:val="00290893"/>
    <w:pPr>
      <w:spacing w:line="240" w:lineRule="auto"/>
    </w:pPr>
    <w:rPr>
      <w:rFonts w:ascii="Calibri" w:eastAsia="Calibri" w:hAnsi="Calibri" w:cs="Calibri"/>
      <w:sz w:val="20"/>
      <w:szCs w:val="20"/>
      <w:lang w:val="vi-VN" w:eastAsia="en-AU"/>
    </w:rPr>
  </w:style>
  <w:style w:type="character" w:customStyle="1" w:styleId="CommentTextChar">
    <w:name w:val="Comment Text Char"/>
    <w:basedOn w:val="DefaultParagraphFont"/>
    <w:link w:val="CommentText"/>
    <w:uiPriority w:val="99"/>
    <w:rsid w:val="00290893"/>
    <w:rPr>
      <w:rFonts w:ascii="Calibri" w:eastAsia="Calibri" w:hAnsi="Calibri" w:cs="Calibri"/>
      <w:sz w:val="20"/>
      <w:szCs w:val="20"/>
      <w:lang w:val="vi-VN" w:eastAsia="en-AU"/>
    </w:rPr>
  </w:style>
  <w:style w:type="paragraph" w:styleId="FootnoteText">
    <w:name w:val="footnote text"/>
    <w:aliases w:val="single space,ft,Car Car Car Car,Car Car Car,Car,Car Car,Footnote Text Char Char Char Char Char,Footnote Text Char Char Char Char Char Char Ch Char,Car Ca,fn,FOOTNOTES, Car Car Car Car, Car Car Car, Car Car, Car,footnote text,C,A,Geneva 9"/>
    <w:basedOn w:val="Normal"/>
    <w:link w:val="FootnoteTextChar"/>
    <w:uiPriority w:val="99"/>
    <w:unhideWhenUsed/>
    <w:qFormat/>
    <w:rsid w:val="005B79A4"/>
    <w:pPr>
      <w:spacing w:after="0" w:line="240" w:lineRule="auto"/>
    </w:pPr>
    <w:rPr>
      <w:sz w:val="20"/>
      <w:szCs w:val="20"/>
    </w:rPr>
  </w:style>
  <w:style w:type="character" w:customStyle="1" w:styleId="FootnoteTextChar">
    <w:name w:val="Footnote Text Char"/>
    <w:aliases w:val="single space Char,ft Char,Car Car Car Car Char,Car Car Car Char,Car Char,Car Car Char,Footnote Text Char Char Char Char Char Char,Footnote Text Char Char Char Char Char Char Ch Char Char,Car Ca Char,fn Char,FOOTNOTES Char, Car Char"/>
    <w:basedOn w:val="DefaultParagraphFont"/>
    <w:link w:val="FootnoteText"/>
    <w:uiPriority w:val="99"/>
    <w:rsid w:val="005B79A4"/>
    <w:rPr>
      <w:sz w:val="20"/>
      <w:szCs w:val="20"/>
    </w:rPr>
  </w:style>
  <w:style w:type="character" w:styleId="FootnoteReference">
    <w:name w:val="footnote reference"/>
    <w:aliases w:val="Footnote text,ftref,Footnote Text1,Footnote Text Char Char Char Char Char Char Ch Char Char Char,Footnote Text Char Char Char Char Char Char Ch Char Char Char Char Char Char C,f,Footnote,16 Point,Superscript 6 Point,BVI fnr,fr,Re,10"/>
    <w:link w:val="RefChar"/>
    <w:uiPriority w:val="99"/>
    <w:unhideWhenUsed/>
    <w:qFormat/>
    <w:rsid w:val="005B79A4"/>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uiPriority w:val="99"/>
    <w:rsid w:val="005B79A4"/>
    <w:pPr>
      <w:spacing w:line="240" w:lineRule="exact"/>
    </w:pPr>
    <w:rPr>
      <w:vertAlign w:val="superscript"/>
    </w:rPr>
  </w:style>
  <w:style w:type="character" w:styleId="Strong">
    <w:name w:val="Strong"/>
    <w:basedOn w:val="DefaultParagraphFont"/>
    <w:uiPriority w:val="22"/>
    <w:qFormat/>
    <w:rsid w:val="002B5B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601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25E2F-490A-41FB-9AE4-79F59CE09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Bùi Lan Hương CucHTQT</cp:lastModifiedBy>
  <cp:revision>5</cp:revision>
  <cp:lastPrinted>2024-10-30T07:25:00Z</cp:lastPrinted>
  <dcterms:created xsi:type="dcterms:W3CDTF">2025-11-16T05:04:00Z</dcterms:created>
  <dcterms:modified xsi:type="dcterms:W3CDTF">2025-11-18T03:11:00Z</dcterms:modified>
</cp:coreProperties>
</file>