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FAD4A" w14:textId="77777777" w:rsidR="0010207E" w:rsidRPr="002E3A6E" w:rsidRDefault="0010207E"/>
    <w:tbl>
      <w:tblPr>
        <w:tblpPr w:leftFromText="180" w:rightFromText="180" w:bottomFromText="160" w:vertAnchor="text" w:horzAnchor="margin" w:tblpY="-502"/>
        <w:tblW w:w="10060" w:type="dxa"/>
        <w:tblCellMar>
          <w:left w:w="0" w:type="dxa"/>
          <w:right w:w="0" w:type="dxa"/>
        </w:tblCellMar>
        <w:tblLook w:val="04A0" w:firstRow="1" w:lastRow="0" w:firstColumn="1" w:lastColumn="0" w:noHBand="0" w:noVBand="1"/>
      </w:tblPr>
      <w:tblGrid>
        <w:gridCol w:w="3823"/>
        <w:gridCol w:w="6237"/>
      </w:tblGrid>
      <w:tr w:rsidR="002E3A6E" w:rsidRPr="002348E6" w14:paraId="2715E46E" w14:textId="77777777" w:rsidTr="0010207E">
        <w:tc>
          <w:tcPr>
            <w:tcW w:w="3823" w:type="dxa"/>
          </w:tcPr>
          <w:p w14:paraId="2E418250" w14:textId="77777777" w:rsidR="0010207E" w:rsidRPr="002348E6" w:rsidRDefault="0010207E" w:rsidP="0010207E">
            <w:pPr>
              <w:widowControl w:val="0"/>
              <w:tabs>
                <w:tab w:val="right" w:pos="7920"/>
              </w:tabs>
              <w:jc w:val="center"/>
              <w:rPr>
                <w:rFonts w:eastAsia="Courier New"/>
                <w:b/>
                <w:sz w:val="26"/>
                <w:szCs w:val="26"/>
                <w:lang w:val="vi-VN"/>
              </w:rPr>
            </w:pPr>
            <w:r w:rsidRPr="002348E6">
              <w:rPr>
                <w:rFonts w:eastAsia="Calibri"/>
                <w:noProof/>
                <w:sz w:val="28"/>
                <w:szCs w:val="22"/>
              </w:rPr>
              <mc:AlternateContent>
                <mc:Choice Requires="wps">
                  <w:drawing>
                    <wp:anchor distT="0" distB="0" distL="114300" distR="114300" simplePos="0" relativeHeight="251661312" behindDoc="0" locked="0" layoutInCell="1" allowOverlap="1" wp14:anchorId="7191A990" wp14:editId="7C22E4AE">
                      <wp:simplePos x="0" y="0"/>
                      <wp:positionH relativeFrom="column">
                        <wp:posOffset>661670</wp:posOffset>
                      </wp:positionH>
                      <wp:positionV relativeFrom="paragraph">
                        <wp:posOffset>231775</wp:posOffset>
                      </wp:positionV>
                      <wp:extent cx="1039495" cy="0"/>
                      <wp:effectExtent l="0" t="0" r="0" b="0"/>
                      <wp:wrapNone/>
                      <wp:docPr id="7" name="直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1600000" flipV="1">
                                <a:off x="0" y="0"/>
                                <a:ext cx="1039495" cy="0"/>
                              </a:xfrm>
                              <a:prstGeom prst="line">
                                <a:avLst/>
                              </a:prstGeom>
                              <a:noFill/>
                              <a:ln w="1270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762478A" id="直线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pt,18.25pt" to="133.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v0AEAAHgDAAAOAAAAZHJzL2Uyb0RvYy54bWysU82O0zAQviPxDpbvNEmBXTZquoetlssK&#10;Ki1wnzp2YuE/eUzTPguvwYkLj7OvwdgpXRZuiBwsj2f8+fu+mayuD9awvYyovet4s6g5k074Xruh&#10;4x8/3L54wxkmcD0Y72THjxL59fr5s9UUWrn0oze9jIxAHLZT6PiYUmirCsUoLeDCB+koqXy0kCiM&#10;Q9VHmAjdmmpZ1xfV5GMfohcSkU43c5KvC75SUqT3SqFMzHScuKWyxrLu8lqtV9AOEcKoxYkG/AML&#10;C9rRo2eoDSRgX6L+C8pqET16lRbC28orpYUsGkhNU/+h5n6EIIsWMgfD2Sb8f7Di3X4bme47fsmZ&#10;A0stevj67eH7D9Zkb6aALZXcuG3M6sTB3Yc7Lz4j5aonyRxgmMsOKloWPZm9bC7q/HGmjA6faEKK&#10;S6SbHUoTjucmyENigg6b+uXVq6vXnIlfuQrajJgJhIjprfSW5U3HjXbZH2hhf4cpc3osycfO32pj&#10;So+NYxOBLy8zGQE0aspAoq0NJB7dUHDQG93nO/k2xmF3YyLbQx6eWcf8xpOyTGUDOM51JTWPldVJ&#10;xvmCcSe/ZouyWTvfH7clnSNqb2F/GsU8P7/H5fbjD7P+CQAA//8DAFBLAwQUAAYACAAAACEAIN44&#10;FdwAAAAJAQAADwAAAGRycy9kb3ducmV2LnhtbEyPwU6DQBCG7ya+w2ZMvNmloNgiS2NIvJloq+l5&#10;YaeAsrOEXVr69o7xUI//zJd/vsk3s+3FEUffOVKwXEQgkGpnOmoUfH683K1A+KDJ6N4RKjijh01x&#10;fZXrzLgTbfG4C43gEvKZVtCGMGRS+rpFq/3CDUi8O7jR6sBxbKQZ9YnLbS/jKEql1R3xhVYPWLZY&#10;f+8mq6CT5bLaj+Xh/YyrJCRv26/XaVbq9mZ+fgIRcA4XGH71WR0KdqrcRMaLnnN0HzOqIEkfQDAQ&#10;p49rENXfQBa5/P9B8QMAAP//AwBQSwECLQAUAAYACAAAACEAtoM4kv4AAADhAQAAEwAAAAAAAAAA&#10;AAAAAAAAAAAAW0NvbnRlbnRfVHlwZXNdLnhtbFBLAQItABQABgAIAAAAIQA4/SH/1gAAAJQBAAAL&#10;AAAAAAAAAAAAAAAAAC8BAABfcmVscy8ucmVsc1BLAQItABQABgAIAAAAIQC+dNev0AEAAHgDAAAO&#10;AAAAAAAAAAAAAAAAAC4CAABkcnMvZTJvRG9jLnhtbFBLAQItABQABgAIAAAAIQAg3jgV3AAAAAkB&#10;AAAPAAAAAAAAAAAAAAAAACoEAABkcnMvZG93bnJldi54bWxQSwUGAAAAAAQABADzAAAAMwUAAAAA&#10;" strokeweight="1pt">
                      <v:stroke joinstyle="miter"/>
                      <o:lock v:ext="edit" shapetype="f"/>
                    </v:line>
                  </w:pict>
                </mc:Fallback>
              </mc:AlternateContent>
            </w:r>
            <w:bookmarkStart w:id="0" w:name="bookmark=id.gjdgxs"/>
            <w:bookmarkEnd w:id="0"/>
            <w:r w:rsidRPr="002348E6">
              <w:rPr>
                <w:rFonts w:eastAsia="Courier New"/>
                <w:b/>
                <w:sz w:val="26"/>
                <w:szCs w:val="26"/>
                <w:lang w:val="vi-VN"/>
              </w:rPr>
              <w:t>BỘ GIÁO DỤC VÀ ĐÀO TẠO</w:t>
            </w:r>
          </w:p>
          <w:p w14:paraId="22310045" w14:textId="77777777" w:rsidR="0010207E" w:rsidRPr="002348E6" w:rsidRDefault="0010207E" w:rsidP="0010207E">
            <w:pPr>
              <w:widowControl w:val="0"/>
              <w:tabs>
                <w:tab w:val="right" w:pos="7920"/>
              </w:tabs>
              <w:rPr>
                <w:bCs/>
                <w:sz w:val="28"/>
                <w:szCs w:val="28"/>
                <w:lang w:val="vi-VN"/>
              </w:rPr>
            </w:pPr>
          </w:p>
          <w:p w14:paraId="4CE41C4D" w14:textId="3B8043A3" w:rsidR="0010207E" w:rsidRPr="002348E6" w:rsidRDefault="0010207E" w:rsidP="0010207E">
            <w:pPr>
              <w:widowControl w:val="0"/>
              <w:tabs>
                <w:tab w:val="right" w:pos="7920"/>
              </w:tabs>
              <w:jc w:val="center"/>
              <w:rPr>
                <w:bCs/>
                <w:sz w:val="28"/>
                <w:szCs w:val="28"/>
              </w:rPr>
            </w:pPr>
          </w:p>
          <w:p w14:paraId="661E8984" w14:textId="77777777" w:rsidR="0010207E" w:rsidRPr="002348E6" w:rsidRDefault="0010207E" w:rsidP="0010207E">
            <w:pPr>
              <w:widowControl w:val="0"/>
              <w:tabs>
                <w:tab w:val="right" w:pos="7920"/>
              </w:tabs>
              <w:rPr>
                <w:bCs/>
              </w:rPr>
            </w:pPr>
          </w:p>
        </w:tc>
        <w:tc>
          <w:tcPr>
            <w:tcW w:w="6237" w:type="dxa"/>
          </w:tcPr>
          <w:p w14:paraId="3C8E7B19" w14:textId="77777777" w:rsidR="0010207E" w:rsidRPr="002348E6" w:rsidRDefault="0010207E" w:rsidP="0010207E">
            <w:pPr>
              <w:widowControl w:val="0"/>
              <w:ind w:firstLine="34"/>
              <w:jc w:val="center"/>
              <w:rPr>
                <w:rFonts w:eastAsia="Courier New"/>
                <w:b/>
                <w:sz w:val="26"/>
                <w:szCs w:val="26"/>
                <w:lang w:val="vi-VN"/>
              </w:rPr>
            </w:pPr>
            <w:r w:rsidRPr="002348E6">
              <w:rPr>
                <w:rFonts w:eastAsia="Courier New"/>
                <w:b/>
                <w:sz w:val="26"/>
                <w:szCs w:val="26"/>
                <w:lang w:val="vi-VN"/>
              </w:rPr>
              <w:t>CỘNG HÒA XÃ HỘI CHỦ NGHĨA VIỆT NAM</w:t>
            </w:r>
          </w:p>
          <w:p w14:paraId="4115485F" w14:textId="77777777" w:rsidR="0010207E" w:rsidRPr="002348E6" w:rsidRDefault="0010207E" w:rsidP="0010207E">
            <w:pPr>
              <w:widowControl w:val="0"/>
              <w:ind w:firstLine="34"/>
              <w:jc w:val="center"/>
              <w:rPr>
                <w:rFonts w:eastAsia="Courier New"/>
                <w:b/>
                <w:sz w:val="28"/>
                <w:szCs w:val="28"/>
                <w:lang w:val="vi-VN"/>
              </w:rPr>
            </w:pPr>
            <w:r w:rsidRPr="002348E6">
              <w:rPr>
                <w:rFonts w:eastAsia="Courier New"/>
                <w:b/>
                <w:sz w:val="28"/>
                <w:szCs w:val="28"/>
                <w:lang w:val="vi-VN"/>
              </w:rPr>
              <w:t>Độc lập – Tự do – Hạnh phúc</w:t>
            </w:r>
          </w:p>
          <w:p w14:paraId="005DBC85" w14:textId="33D33ADD" w:rsidR="0010207E" w:rsidRPr="002348E6" w:rsidRDefault="0010207E" w:rsidP="002348E6">
            <w:pPr>
              <w:widowControl w:val="0"/>
              <w:ind w:firstLine="34"/>
              <w:jc w:val="center"/>
              <w:rPr>
                <w:bCs/>
                <w:i/>
                <w:iCs/>
                <w:sz w:val="28"/>
                <w:szCs w:val="28"/>
                <w:lang w:val="vi-VN"/>
              </w:rPr>
            </w:pPr>
            <w:r w:rsidRPr="002348E6">
              <w:rPr>
                <w:rFonts w:eastAsia="Calibri"/>
                <w:noProof/>
                <w:sz w:val="28"/>
                <w:szCs w:val="22"/>
              </w:rPr>
              <mc:AlternateContent>
                <mc:Choice Requires="wps">
                  <w:drawing>
                    <wp:anchor distT="0" distB="0" distL="114300" distR="114300" simplePos="0" relativeHeight="251662336" behindDoc="0" locked="0" layoutInCell="1" allowOverlap="1" wp14:anchorId="61ABF2A7" wp14:editId="285C16C2">
                      <wp:simplePos x="0" y="0"/>
                      <wp:positionH relativeFrom="column">
                        <wp:posOffset>942975</wp:posOffset>
                      </wp:positionH>
                      <wp:positionV relativeFrom="paragraph">
                        <wp:posOffset>64135</wp:posOffset>
                      </wp:positionV>
                      <wp:extent cx="2172970" cy="0"/>
                      <wp:effectExtent l="0" t="0" r="0" b="0"/>
                      <wp:wrapNone/>
                      <wp:docPr id="2"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2970" cy="0"/>
                              </a:xfrm>
                              <a:prstGeom prst="line">
                                <a:avLst/>
                              </a:prstGeom>
                              <a:noFill/>
                              <a:ln w="1270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40E5C20" id="直线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5.05pt" to="245.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rKwAEAAF8DAAAOAAAAZHJzL2Uyb0RvYy54bWysU82O0zAQviPxDpbvNG2QKERN97DVcllB&#10;pYUHmDp2YuE/eUyTPguvwYkLj7OvwdhpuyzcEDmMPJ6Zb/x9M9ncTNawo4yovWv5arHkTDrhO+36&#10;ln/+dPfqLWeYwHVgvJMtP0nkN9uXLzZjaGTtB286GRmBOGzG0PIhpdBUFYpBWsCFD9JRUPloIZEb&#10;+6qLMBK6NVW9XL6pRh+7EL2QiHS7m4N8W/CVkiJ9VAplYqbl9LZUbCz2kG213UDTRwiDFudnwD+8&#10;woJ21PQKtYME7GvUf0FZLaJHr9JCeFt5pbSQhQOxWS3/YPMwQJCFC4mD4SoT/j9Y8eG4j0x3La85&#10;c2BpRI/fvj/++MleZ23GgA2l3Lp9zOzE5B7CvRdfkGLVs2B2MMxpk4o2pxM9NhWtT1et5ZSYoMt6&#10;ta7frWkk4hKroLkUhojpvfSW5UPLjXZZBmjgeI8pt4bmkpKvnb/TxpRRGsdG2sN6vczQQBulDCQ6&#10;2kAc0fUFB73RXa7J1Rj7w62J7Ah5R8qXqVOPZ2m54Q5wmPNKaN4eq5OMc4FxZ1lmJbImB9+d9iWc&#10;PZpiQT5vXF6T3/1S/fRfbH8BAAD//wMAUEsDBBQABgAIAAAAIQA9eMRW3gAAAAkBAAAPAAAAZHJz&#10;L2Rvd25yZXYueG1sTI9BT8MwDIXvSPyHyEjcWDJW2ChNpwk0ceC0MQHHrDFttcapkqwr/HqMOMDN&#10;z356/l6xHF0nBgyx9aRhOlEgkCpvW6o17F7WVwsQMRmypvOEGj4xwrI8PytMbv2JNjhsUy04hGJu&#10;NDQp9bmUsWrQmTjxPRLfPnxwJrEMtbTBnDjcdfJaqVvpTEv8oTE9PjRYHbZHp+F1NT/MxqfHbJ02&#10;u/fgh9kzfr1pfXkxru5BJBzTnxl+8BkdSmba+yPZKDrW2eKGrTyoKQg2ZHdqDmL/u5BlIf83KL8B&#10;AAD//wMAUEsBAi0AFAAGAAgAAAAhALaDOJL+AAAA4QEAABMAAAAAAAAAAAAAAAAAAAAAAFtDb250&#10;ZW50X1R5cGVzXS54bWxQSwECLQAUAAYACAAAACEAOP0h/9YAAACUAQAACwAAAAAAAAAAAAAAAAAv&#10;AQAAX3JlbHMvLnJlbHNQSwECLQAUAAYACAAAACEABDEKysABAABfAwAADgAAAAAAAAAAAAAAAAAu&#10;AgAAZHJzL2Uyb0RvYy54bWxQSwECLQAUAAYACAAAACEAPXjEVt4AAAAJAQAADwAAAAAAAAAAAAAA&#10;AAAaBAAAZHJzL2Rvd25yZXYueG1sUEsFBgAAAAAEAAQA8wAAACUFAAAAAA==&#10;" strokeweight="1pt">
                      <v:stroke joinstyle="miter"/>
                      <o:lock v:ext="edit" shapetype="f"/>
                    </v:line>
                  </w:pict>
                </mc:Fallback>
              </mc:AlternateContent>
            </w:r>
          </w:p>
        </w:tc>
      </w:tr>
    </w:tbl>
    <w:p w14:paraId="0AA6938C" w14:textId="5863D2D8" w:rsidR="00727C7D" w:rsidRPr="00727C7D" w:rsidRDefault="00727C7D" w:rsidP="00727C7D"/>
    <w:p w14:paraId="421FE0FB" w14:textId="77777777" w:rsidR="00507B26" w:rsidRPr="00507B26" w:rsidRDefault="00507B26" w:rsidP="00507B26">
      <w:pPr>
        <w:jc w:val="center"/>
        <w:outlineLvl w:val="1"/>
        <w:rPr>
          <w:b/>
          <w:bCs/>
          <w:sz w:val="28"/>
          <w:szCs w:val="28"/>
        </w:rPr>
      </w:pPr>
      <w:r w:rsidRPr="00507B26">
        <w:rPr>
          <w:b/>
          <w:bCs/>
          <w:sz w:val="28"/>
          <w:szCs w:val="28"/>
        </w:rPr>
        <w:t>BẢN ĐÁNH GIÁ</w:t>
      </w:r>
    </w:p>
    <w:p w14:paraId="41A68FE0" w14:textId="77777777" w:rsidR="00507B26" w:rsidRDefault="00507B26" w:rsidP="00507B26">
      <w:pPr>
        <w:jc w:val="center"/>
        <w:outlineLvl w:val="1"/>
        <w:rPr>
          <w:b/>
          <w:bCs/>
          <w:sz w:val="28"/>
          <w:szCs w:val="28"/>
        </w:rPr>
      </w:pPr>
      <w:r w:rsidRPr="00507B26">
        <w:rPr>
          <w:b/>
          <w:bCs/>
          <w:sz w:val="28"/>
          <w:szCs w:val="28"/>
        </w:rPr>
        <w:t>THỦ TỤC HÀNH CHÍNH, VIỆC PHÂN CẤP NHIỆM VỤ, QUYỀN HẠN, VIỆC ỨNG DỤNG, THÚC ĐẨY PHÁT TRIỂN KHOA HỌC, CÔNG NGHỆ, ĐỔI MỚI SÁNG TẠO VÀ CHUYỂN ĐỔI SỐ</w:t>
      </w:r>
    </w:p>
    <w:p w14:paraId="0995AE89" w14:textId="4E55839A" w:rsidR="00507B26" w:rsidRDefault="00507B26" w:rsidP="00507B26">
      <w:pPr>
        <w:jc w:val="center"/>
        <w:outlineLvl w:val="1"/>
        <w:rPr>
          <w:b/>
          <w:bCs/>
          <w:sz w:val="28"/>
          <w:szCs w:val="28"/>
        </w:rPr>
      </w:pPr>
      <w:r w:rsidRPr="00507B26">
        <w:rPr>
          <w:b/>
          <w:bCs/>
          <w:sz w:val="28"/>
          <w:szCs w:val="28"/>
        </w:rPr>
        <w:t xml:space="preserve"> </w:t>
      </w:r>
    </w:p>
    <w:p w14:paraId="1E97CD53" w14:textId="75882624" w:rsidR="00087E9D" w:rsidRPr="00087E9D" w:rsidRDefault="00087E9D" w:rsidP="002767F2">
      <w:pPr>
        <w:spacing w:before="120"/>
        <w:ind w:firstLine="720"/>
        <w:jc w:val="both"/>
        <w:outlineLvl w:val="1"/>
        <w:rPr>
          <w:bCs/>
          <w:sz w:val="28"/>
          <w:szCs w:val="28"/>
        </w:rPr>
      </w:pPr>
      <w:r w:rsidRPr="00087E9D">
        <w:rPr>
          <w:bCs/>
          <w:sz w:val="28"/>
          <w:szCs w:val="28"/>
        </w:rPr>
        <w:t xml:space="preserve">Thực hiện nhiệm vụ được giao về xây dựng Nghị định </w:t>
      </w:r>
      <w:r w:rsidR="003C5AB4">
        <w:rPr>
          <w:bCs/>
          <w:sz w:val="28"/>
          <w:szCs w:val="28"/>
        </w:rPr>
        <w:t xml:space="preserve">quy định hoạt động khoa hovj, công nghệ và đổi mới sáng tạo, </w:t>
      </w:r>
      <w:bookmarkStart w:id="1" w:name="_GoBack"/>
      <w:bookmarkEnd w:id="1"/>
      <w:r w:rsidRPr="00087E9D">
        <w:rPr>
          <w:bCs/>
          <w:sz w:val="28"/>
          <w:szCs w:val="28"/>
        </w:rPr>
        <w:t>thay thế Nghị định 109/2022/NĐ-CP, Bộ Giáo dục và Đào tạo (GDĐT) đã tiến hành đánh giá việc ứng dụng, thúc đẩy phát triển khoa học, công nghệ, đổi mới sáng tạo và chuyển đổi số trong dự thảo Nghị định nhằm đảm bảo tính đồng bộ, thống nhất với Luật Khoa học, công nghệ và đổi mới sáng tạo năm 2025 và các Nghị quyết của Đảng, Quốc hội.</w:t>
      </w:r>
    </w:p>
    <w:p w14:paraId="48195361" w14:textId="54C6C02C" w:rsidR="00507B26" w:rsidRPr="00507B26" w:rsidRDefault="00507B26" w:rsidP="002767F2">
      <w:pPr>
        <w:spacing w:before="120"/>
        <w:ind w:firstLine="720"/>
        <w:jc w:val="both"/>
        <w:outlineLvl w:val="1"/>
        <w:rPr>
          <w:bCs/>
          <w:sz w:val="28"/>
          <w:szCs w:val="28"/>
        </w:rPr>
      </w:pPr>
      <w:r w:rsidRPr="002767F2">
        <w:rPr>
          <w:b/>
          <w:bCs/>
          <w:sz w:val="28"/>
          <w:szCs w:val="28"/>
        </w:rPr>
        <w:t>I</w:t>
      </w:r>
      <w:r w:rsidRPr="00507B26">
        <w:rPr>
          <w:b/>
          <w:bCs/>
          <w:sz w:val="28"/>
          <w:szCs w:val="28"/>
        </w:rPr>
        <w:t>. BỐI CẢNH VÀ MỤC ĐÍCH XÂY DỰNG NGHỊ ĐỊNH</w:t>
      </w:r>
    </w:p>
    <w:p w14:paraId="0EA09E16" w14:textId="55AEE656" w:rsidR="00507B26" w:rsidRPr="00507B26" w:rsidRDefault="00507B26" w:rsidP="002767F2">
      <w:pPr>
        <w:spacing w:before="120"/>
        <w:ind w:firstLine="720"/>
        <w:jc w:val="both"/>
        <w:outlineLvl w:val="1"/>
        <w:rPr>
          <w:bCs/>
          <w:sz w:val="28"/>
          <w:szCs w:val="28"/>
        </w:rPr>
      </w:pPr>
      <w:r w:rsidRPr="00507B26">
        <w:rPr>
          <w:bCs/>
          <w:sz w:val="28"/>
          <w:szCs w:val="28"/>
        </w:rPr>
        <w:t xml:space="preserve">Hoạt động khoa học, công nghệ và đổi mới sáng tạo (KHCN&amp;ĐMST) trong các cơ sở giáo dục đại học (CSGDĐH) đang gặp nhiều khó khăn, vướng mắc, đặc biệt là khoảng trống pháp lý nghiêm trọng do Nghị định 109/2022/NĐ-CP chưa điều chỉnh kịp thời các quy định đột phá của Luật KHCN&amp;ĐMST 2025 và Nghị quyết 193/2025/QH15 của Quốc hội. Các điểm nghẽn thực tiễn bao gồm hợp tác </w:t>
      </w:r>
      <w:r w:rsidR="003C5AB4">
        <w:rPr>
          <w:bCs/>
          <w:sz w:val="28"/>
          <w:szCs w:val="28"/>
        </w:rPr>
        <w:t>CSGDĐH</w:t>
      </w:r>
      <w:r w:rsidRPr="00507B26">
        <w:rPr>
          <w:bCs/>
          <w:sz w:val="28"/>
          <w:szCs w:val="28"/>
        </w:rPr>
        <w:t xml:space="preserve"> - doanh nghiệp còn lỏng lẻo, cơ chế tài chính cứng nhắc, rào cản về sở hữu trí tuệ (SHTT) và thiếu khung pháp lý cho doanh nghiệp khởi nghiệp trong </w:t>
      </w:r>
      <w:r w:rsidR="003C5AB4">
        <w:rPr>
          <w:bCs/>
          <w:sz w:val="28"/>
          <w:szCs w:val="28"/>
        </w:rPr>
        <w:t>CSGDĐH</w:t>
      </w:r>
      <w:r w:rsidRPr="00507B26">
        <w:rPr>
          <w:bCs/>
          <w:sz w:val="28"/>
          <w:szCs w:val="28"/>
        </w:rPr>
        <w:t xml:space="preserve"> đại học.</w:t>
      </w:r>
    </w:p>
    <w:p w14:paraId="42DD7068" w14:textId="3D0F8169" w:rsidR="00507B26" w:rsidRPr="00507B26" w:rsidRDefault="00507B26" w:rsidP="002767F2">
      <w:pPr>
        <w:spacing w:before="120"/>
        <w:ind w:firstLine="720"/>
        <w:jc w:val="both"/>
        <w:outlineLvl w:val="1"/>
        <w:rPr>
          <w:bCs/>
          <w:sz w:val="28"/>
          <w:szCs w:val="28"/>
        </w:rPr>
      </w:pPr>
      <w:r w:rsidRPr="00507B26">
        <w:rPr>
          <w:bCs/>
          <w:sz w:val="28"/>
          <w:szCs w:val="28"/>
        </w:rPr>
        <w:t xml:space="preserve">Dự thảo Nghị định được xây dựng nhằm thể chế hóa các chủ trương đột phá (Nghị quyết 57-NQ/TW, 71-NQ/TW), </w:t>
      </w:r>
      <w:r w:rsidR="00F85DF1">
        <w:rPr>
          <w:bCs/>
          <w:sz w:val="28"/>
          <w:szCs w:val="28"/>
          <w:lang w:val="vi-VN"/>
        </w:rPr>
        <w:t xml:space="preserve">hướng dẫn chi tiết Luật Giáo dục đại học 2025 về hoạt động </w:t>
      </w:r>
      <w:r w:rsidR="00F85DF1" w:rsidRPr="00507B26">
        <w:rPr>
          <w:bCs/>
          <w:sz w:val="28"/>
          <w:szCs w:val="28"/>
        </w:rPr>
        <w:t>KHCN&amp;</w:t>
      </w:r>
      <w:proofErr w:type="gramStart"/>
      <w:r w:rsidR="00F85DF1" w:rsidRPr="00507B26">
        <w:rPr>
          <w:bCs/>
          <w:sz w:val="28"/>
          <w:szCs w:val="28"/>
        </w:rPr>
        <w:t>ĐMST</w:t>
      </w:r>
      <w:r w:rsidR="00F85DF1">
        <w:rPr>
          <w:bCs/>
          <w:sz w:val="28"/>
          <w:szCs w:val="28"/>
          <w:lang w:val="vi-VN"/>
        </w:rPr>
        <w:t>,  cập</w:t>
      </w:r>
      <w:proofErr w:type="gramEnd"/>
      <w:r w:rsidR="00F85DF1">
        <w:rPr>
          <w:bCs/>
          <w:sz w:val="28"/>
          <w:szCs w:val="28"/>
          <w:lang w:val="vi-VN"/>
        </w:rPr>
        <w:t xml:space="preserve"> nhật </w:t>
      </w:r>
      <w:r w:rsidRPr="00507B26">
        <w:rPr>
          <w:bCs/>
          <w:sz w:val="28"/>
          <w:szCs w:val="28"/>
        </w:rPr>
        <w:t>Luật KHCN&amp;ĐMST 2025, và giải quyết các điểm nghẽn thực tiễn để thúc đẩy mạnh mẽ hoạt động thương mại hóa kết quả nghiên cứu và khởi nghiệp sáng tạo.</w:t>
      </w:r>
    </w:p>
    <w:p w14:paraId="3A433421" w14:textId="157ACFB4" w:rsidR="00507B26" w:rsidRPr="00507B26" w:rsidRDefault="00507B26" w:rsidP="002767F2">
      <w:pPr>
        <w:spacing w:before="120"/>
        <w:ind w:firstLine="720"/>
        <w:jc w:val="both"/>
        <w:outlineLvl w:val="1"/>
        <w:rPr>
          <w:b/>
          <w:bCs/>
          <w:sz w:val="28"/>
          <w:szCs w:val="28"/>
        </w:rPr>
      </w:pPr>
      <w:r w:rsidRPr="00507B26">
        <w:rPr>
          <w:b/>
          <w:bCs/>
          <w:sz w:val="28"/>
          <w:szCs w:val="28"/>
        </w:rPr>
        <w:t>II. KẾT QUẢ ĐÁNH GIÁ</w:t>
      </w:r>
    </w:p>
    <w:p w14:paraId="226364AA" w14:textId="57A9037B" w:rsidR="00BE72A6" w:rsidRPr="00BE72A6" w:rsidRDefault="00BE72A6" w:rsidP="002767F2">
      <w:pPr>
        <w:spacing w:before="120"/>
        <w:ind w:firstLine="720"/>
        <w:jc w:val="both"/>
        <w:outlineLvl w:val="1"/>
        <w:rPr>
          <w:bCs/>
          <w:sz w:val="28"/>
          <w:szCs w:val="28"/>
        </w:rPr>
      </w:pPr>
      <w:r w:rsidRPr="00BE72A6">
        <w:rPr>
          <w:b/>
          <w:bCs/>
          <w:sz w:val="28"/>
          <w:szCs w:val="28"/>
        </w:rPr>
        <w:t xml:space="preserve">1. Đánh giá </w:t>
      </w:r>
      <w:r w:rsidR="00C37EEF" w:rsidRPr="00C37EEF">
        <w:rPr>
          <w:b/>
          <w:bCs/>
          <w:sz w:val="28"/>
          <w:szCs w:val="28"/>
        </w:rPr>
        <w:t>tác động thủ tục hành chính</w:t>
      </w:r>
      <w:r w:rsidR="00C37EEF" w:rsidRPr="00BE72A6">
        <w:rPr>
          <w:bCs/>
          <w:sz w:val="28"/>
          <w:szCs w:val="28"/>
        </w:rPr>
        <w:t xml:space="preserve"> </w:t>
      </w:r>
      <w:r w:rsidRPr="00BE72A6">
        <w:rPr>
          <w:bCs/>
          <w:sz w:val="28"/>
          <w:szCs w:val="28"/>
        </w:rPr>
        <w:t>(TTHC)</w:t>
      </w:r>
    </w:p>
    <w:p w14:paraId="5A1998E9" w14:textId="77777777" w:rsidR="00BE72A6" w:rsidRPr="00BE72A6" w:rsidRDefault="00BE72A6" w:rsidP="002767F2">
      <w:pPr>
        <w:spacing w:before="120"/>
        <w:ind w:firstLine="720"/>
        <w:jc w:val="both"/>
        <w:outlineLvl w:val="1"/>
        <w:rPr>
          <w:bCs/>
          <w:sz w:val="28"/>
          <w:szCs w:val="28"/>
        </w:rPr>
      </w:pPr>
      <w:r w:rsidRPr="00BE72A6">
        <w:rPr>
          <w:bCs/>
          <w:sz w:val="28"/>
          <w:szCs w:val="28"/>
        </w:rPr>
        <w:t>Dự thảo Nghị định quy định về hoạt động khoa học và công nghệ và đổi mới sáng tạo trong cơ sở giáo dục đại học (CSGDĐH) được xây dựng trên cơ sở chuyển đổi mô hình quản lý từ tiền kiểm hành chính nặng nề sang tự chủ, hậu kiểm dựa trên hiệu quả đầu ra và ứng dụng công nghệ số. Cách tiếp cận này mang lại tác động tích cực và giảm đáng kể gánh nặng TTHC trên toàn hệ thống.</w:t>
      </w:r>
    </w:p>
    <w:p w14:paraId="230C039B" w14:textId="29799ED2" w:rsidR="00BE72A6" w:rsidRPr="00BE72A6" w:rsidRDefault="00C37EEF" w:rsidP="002767F2">
      <w:pPr>
        <w:spacing w:before="120"/>
        <w:ind w:firstLine="720"/>
        <w:jc w:val="both"/>
        <w:outlineLvl w:val="1"/>
        <w:rPr>
          <w:b/>
          <w:bCs/>
          <w:sz w:val="28"/>
          <w:szCs w:val="28"/>
        </w:rPr>
      </w:pPr>
      <w:proofErr w:type="gramStart"/>
      <w:r>
        <w:rPr>
          <w:b/>
          <w:bCs/>
          <w:sz w:val="28"/>
          <w:szCs w:val="28"/>
        </w:rPr>
        <w:t>a)</w:t>
      </w:r>
      <w:r w:rsidR="00BE72A6" w:rsidRPr="00BE72A6">
        <w:rPr>
          <w:b/>
          <w:bCs/>
          <w:sz w:val="28"/>
          <w:szCs w:val="28"/>
        </w:rPr>
        <w:t>Tác</w:t>
      </w:r>
      <w:proofErr w:type="gramEnd"/>
      <w:r w:rsidR="00BE72A6" w:rsidRPr="00BE72A6">
        <w:rPr>
          <w:b/>
          <w:bCs/>
          <w:sz w:val="28"/>
          <w:szCs w:val="28"/>
        </w:rPr>
        <w:t xml:space="preserve"> động đối với </w:t>
      </w:r>
      <w:r w:rsidRPr="00C37EEF">
        <w:rPr>
          <w:b/>
          <w:bCs/>
          <w:sz w:val="28"/>
          <w:szCs w:val="28"/>
        </w:rPr>
        <w:t xml:space="preserve">cơ chế tài chính </w:t>
      </w:r>
    </w:p>
    <w:p w14:paraId="1EF3066F" w14:textId="237DBAF2" w:rsidR="00BE72A6" w:rsidRPr="00BE72A6" w:rsidRDefault="00BE72A6" w:rsidP="002767F2">
      <w:pPr>
        <w:spacing w:before="120"/>
        <w:ind w:firstLine="720"/>
        <w:jc w:val="both"/>
        <w:outlineLvl w:val="1"/>
        <w:rPr>
          <w:bCs/>
          <w:sz w:val="28"/>
          <w:szCs w:val="28"/>
        </w:rPr>
      </w:pPr>
      <w:r w:rsidRPr="00BE72A6">
        <w:rPr>
          <w:bCs/>
          <w:sz w:val="28"/>
          <w:szCs w:val="28"/>
        </w:rPr>
        <w:t>Các chính sách về tài chính được thiết kế để tháo gỡ vướng mắc hiện hàn</w:t>
      </w:r>
      <w:r w:rsidR="00BE33ED">
        <w:rPr>
          <w:bCs/>
          <w:sz w:val="28"/>
          <w:szCs w:val="28"/>
          <w:lang w:val="vi-VN"/>
        </w:rPr>
        <w:t>h</w:t>
      </w:r>
      <w:r w:rsidRPr="00BE72A6">
        <w:rPr>
          <w:bCs/>
          <w:sz w:val="28"/>
          <w:szCs w:val="28"/>
        </w:rPr>
        <w:t>, từ đó cắt giảm triệt để TTHC phức tạp:</w:t>
      </w:r>
    </w:p>
    <w:p w14:paraId="6C4AA1D8" w14:textId="27674411" w:rsidR="00BE72A6" w:rsidRPr="00BE72A6" w:rsidRDefault="002767F2" w:rsidP="002767F2">
      <w:pPr>
        <w:tabs>
          <w:tab w:val="num" w:pos="720"/>
        </w:tabs>
        <w:spacing w:before="120"/>
        <w:ind w:firstLine="720"/>
        <w:jc w:val="both"/>
        <w:outlineLvl w:val="1"/>
        <w:rPr>
          <w:bCs/>
          <w:sz w:val="28"/>
          <w:szCs w:val="28"/>
        </w:rPr>
      </w:pPr>
      <w:r>
        <w:rPr>
          <w:bCs/>
          <w:sz w:val="28"/>
          <w:szCs w:val="28"/>
          <w:lang w:val="vi-VN"/>
        </w:rPr>
        <w:lastRenderedPageBreak/>
        <w:t xml:space="preserve">- </w:t>
      </w:r>
      <w:r w:rsidR="00BE72A6" w:rsidRPr="00BE72A6">
        <w:rPr>
          <w:bCs/>
          <w:sz w:val="28"/>
          <w:szCs w:val="28"/>
        </w:rPr>
        <w:t>Giảm thủ tục thanh quyết toán: Quy định cơ chế tài chính đặc thù như khoán chi đến sản phẩm cuối cùng và thanh toán theo kết quả đầu ra giúp đơn giản hóa quy trình thanh quyết toán kinh phí nghiên cứu.</w:t>
      </w:r>
    </w:p>
    <w:p w14:paraId="72E3400F" w14:textId="352F53F0" w:rsidR="00BE72A6" w:rsidRPr="00BE72A6" w:rsidRDefault="002767F2" w:rsidP="002767F2">
      <w:pPr>
        <w:tabs>
          <w:tab w:val="num" w:pos="720"/>
        </w:tabs>
        <w:spacing w:before="120"/>
        <w:ind w:firstLine="720"/>
        <w:jc w:val="both"/>
        <w:outlineLvl w:val="1"/>
        <w:rPr>
          <w:bCs/>
          <w:sz w:val="28"/>
          <w:szCs w:val="28"/>
        </w:rPr>
      </w:pPr>
      <w:r>
        <w:rPr>
          <w:bCs/>
          <w:sz w:val="28"/>
          <w:szCs w:val="28"/>
          <w:lang w:val="vi-VN"/>
        </w:rPr>
        <w:t xml:space="preserve">- </w:t>
      </w:r>
      <w:r w:rsidR="00BE72A6" w:rsidRPr="00BE72A6">
        <w:rPr>
          <w:bCs/>
          <w:sz w:val="28"/>
          <w:szCs w:val="28"/>
        </w:rPr>
        <w:t>Giảm thiểu kiểm tra hành chính: Cơ chế hậu kiểm và quy định miễn trừ trách nhiệm tài chính, hành chính, pháp lý đối với các nhiệm vụ không đạt do rủi ro khách quan (nhưng đã tuân thủ quy trình) giúp giảm thủ tục kiểm tra, thanh tra và lo ngại về trách nhiệm giải trình không cần thiết cho nhà khoa học.</w:t>
      </w:r>
    </w:p>
    <w:p w14:paraId="131D77CA" w14:textId="5611A653" w:rsidR="00BE72A6" w:rsidRPr="00BE72A6" w:rsidRDefault="002767F2" w:rsidP="002767F2">
      <w:pPr>
        <w:tabs>
          <w:tab w:val="num" w:pos="720"/>
        </w:tabs>
        <w:spacing w:before="120"/>
        <w:ind w:firstLine="720"/>
        <w:jc w:val="both"/>
        <w:outlineLvl w:val="1"/>
        <w:rPr>
          <w:bCs/>
          <w:sz w:val="28"/>
          <w:szCs w:val="28"/>
        </w:rPr>
      </w:pPr>
      <w:r>
        <w:rPr>
          <w:bCs/>
          <w:sz w:val="28"/>
          <w:szCs w:val="28"/>
          <w:lang w:val="vi-VN"/>
        </w:rPr>
        <w:t xml:space="preserve">- </w:t>
      </w:r>
      <w:r w:rsidR="00BE72A6" w:rsidRPr="00BE72A6">
        <w:rPr>
          <w:bCs/>
          <w:sz w:val="28"/>
          <w:szCs w:val="28"/>
        </w:rPr>
        <w:t>Quản lý Quỹ: Tăng quyền tự chủ cho CSGDĐH trong việc thành lập và vận hành Quỹ phát triển KHCN&amp;ĐMST giúp tạo thuận lợi và giảm thủ tục hành chính liên quan đến quản lý quỹ.</w:t>
      </w:r>
    </w:p>
    <w:p w14:paraId="6C892911" w14:textId="44E97626" w:rsidR="00BE72A6" w:rsidRPr="00F85DF1" w:rsidRDefault="00C37EEF" w:rsidP="002767F2">
      <w:pPr>
        <w:spacing w:before="120"/>
        <w:ind w:firstLine="720"/>
        <w:jc w:val="both"/>
        <w:outlineLvl w:val="1"/>
        <w:rPr>
          <w:b/>
          <w:bCs/>
          <w:sz w:val="28"/>
          <w:szCs w:val="28"/>
          <w:lang w:val="vi-VN"/>
        </w:rPr>
      </w:pPr>
      <w:proofErr w:type="gramStart"/>
      <w:r>
        <w:rPr>
          <w:b/>
          <w:bCs/>
          <w:sz w:val="28"/>
          <w:szCs w:val="28"/>
        </w:rPr>
        <w:t>b)</w:t>
      </w:r>
      <w:r w:rsidR="00BE72A6" w:rsidRPr="00BE72A6">
        <w:rPr>
          <w:b/>
          <w:bCs/>
          <w:sz w:val="28"/>
          <w:szCs w:val="28"/>
        </w:rPr>
        <w:t>Tác</w:t>
      </w:r>
      <w:proofErr w:type="gramEnd"/>
      <w:r w:rsidR="00BE72A6" w:rsidRPr="00BE72A6">
        <w:rPr>
          <w:b/>
          <w:bCs/>
          <w:sz w:val="28"/>
          <w:szCs w:val="28"/>
        </w:rPr>
        <w:t xml:space="preserve"> động đối với </w:t>
      </w:r>
      <w:r w:rsidRPr="00C37EEF">
        <w:rPr>
          <w:b/>
          <w:bCs/>
          <w:sz w:val="28"/>
          <w:szCs w:val="28"/>
        </w:rPr>
        <w:t xml:space="preserve">tổ chức, quản lý và </w:t>
      </w:r>
      <w:r w:rsidR="00F85DF1">
        <w:rPr>
          <w:b/>
          <w:bCs/>
          <w:sz w:val="28"/>
          <w:szCs w:val="28"/>
          <w:lang w:val="vi-VN"/>
        </w:rPr>
        <w:t>ứng dụng công nghệ số</w:t>
      </w:r>
    </w:p>
    <w:p w14:paraId="64F96337" w14:textId="77777777" w:rsidR="00BE72A6" w:rsidRPr="00BE72A6" w:rsidRDefault="00BE72A6" w:rsidP="002767F2">
      <w:pPr>
        <w:spacing w:before="120"/>
        <w:ind w:firstLine="720"/>
        <w:jc w:val="both"/>
        <w:outlineLvl w:val="1"/>
        <w:rPr>
          <w:bCs/>
          <w:sz w:val="28"/>
          <w:szCs w:val="28"/>
        </w:rPr>
      </w:pPr>
      <w:r w:rsidRPr="00BE72A6">
        <w:rPr>
          <w:bCs/>
          <w:sz w:val="28"/>
          <w:szCs w:val="28"/>
        </w:rPr>
        <w:t>Việc đẩy mạnh chuyển đổi số và đổi mới quản trị trực tiếp giảm thiểu các thủ tục mang tính hình thức:</w:t>
      </w:r>
    </w:p>
    <w:p w14:paraId="4E602081" w14:textId="295CC00D" w:rsidR="00BE72A6" w:rsidRPr="00BE72A6" w:rsidRDefault="002767F2" w:rsidP="002767F2">
      <w:pPr>
        <w:tabs>
          <w:tab w:val="num" w:pos="720"/>
        </w:tabs>
        <w:spacing w:before="120"/>
        <w:ind w:firstLine="720"/>
        <w:jc w:val="both"/>
        <w:outlineLvl w:val="1"/>
        <w:rPr>
          <w:bCs/>
          <w:sz w:val="28"/>
          <w:szCs w:val="28"/>
        </w:rPr>
      </w:pPr>
      <w:r>
        <w:rPr>
          <w:bCs/>
          <w:sz w:val="28"/>
          <w:szCs w:val="28"/>
          <w:lang w:val="vi-VN"/>
        </w:rPr>
        <w:t xml:space="preserve">- </w:t>
      </w:r>
      <w:r w:rsidR="00BE72A6" w:rsidRPr="00BE72A6">
        <w:rPr>
          <w:bCs/>
          <w:sz w:val="28"/>
          <w:szCs w:val="28"/>
        </w:rPr>
        <w:t>Đơn giản hóa giám sát và đánh giá: Việc chuyển sang cơ chế giám sát và đánh giá hiệu quả dựa trên sản phẩm đầu ra và ứng dụng công nghệ số giúp giảm bớt báo cáo thủ công và thủ tục kiểm tra.</w:t>
      </w:r>
    </w:p>
    <w:p w14:paraId="58CBC170" w14:textId="32BF16EE" w:rsidR="00BE72A6" w:rsidRPr="00BE72A6" w:rsidRDefault="002767F2" w:rsidP="002767F2">
      <w:pPr>
        <w:tabs>
          <w:tab w:val="num" w:pos="720"/>
        </w:tabs>
        <w:spacing w:before="120"/>
        <w:ind w:firstLine="720"/>
        <w:jc w:val="both"/>
        <w:outlineLvl w:val="1"/>
        <w:rPr>
          <w:bCs/>
          <w:sz w:val="28"/>
          <w:szCs w:val="28"/>
        </w:rPr>
      </w:pPr>
      <w:r>
        <w:rPr>
          <w:bCs/>
          <w:sz w:val="28"/>
          <w:szCs w:val="28"/>
          <w:lang w:val="vi-VN"/>
        </w:rPr>
        <w:t xml:space="preserve">- </w:t>
      </w:r>
      <w:r w:rsidR="00BE72A6" w:rsidRPr="00BE72A6">
        <w:rPr>
          <w:bCs/>
          <w:sz w:val="28"/>
          <w:szCs w:val="28"/>
        </w:rPr>
        <w:t>Minh bạch hóa quản lý: Yêu cầu về số hóa dữ liệu nghiên cứu và kết nối với hệ thống thông tin quốc gia giúp quản lý trở nên minh bạch và khách quan hơn, giảm thiểu TTHC do thiếu thông tin.</w:t>
      </w:r>
    </w:p>
    <w:p w14:paraId="1BC8D7F5" w14:textId="011B7DBD" w:rsidR="00BE72A6" w:rsidRPr="00BE72A6" w:rsidRDefault="002767F2" w:rsidP="002767F2">
      <w:pPr>
        <w:tabs>
          <w:tab w:val="num" w:pos="720"/>
        </w:tabs>
        <w:spacing w:before="120"/>
        <w:ind w:firstLine="720"/>
        <w:jc w:val="both"/>
        <w:outlineLvl w:val="1"/>
        <w:rPr>
          <w:bCs/>
          <w:sz w:val="28"/>
          <w:szCs w:val="28"/>
        </w:rPr>
      </w:pPr>
      <w:r>
        <w:rPr>
          <w:bCs/>
          <w:sz w:val="28"/>
          <w:szCs w:val="28"/>
          <w:lang w:val="vi-VN"/>
        </w:rPr>
        <w:t xml:space="preserve">- </w:t>
      </w:r>
      <w:r w:rsidR="00BE72A6" w:rsidRPr="00BE72A6">
        <w:rPr>
          <w:bCs/>
          <w:sz w:val="28"/>
          <w:szCs w:val="28"/>
        </w:rPr>
        <w:t>Thành lập tổ chức KHCN: Quyền tự chủ của CSGDĐH trong việc thành lập, tổ chức lại, giải thể các tổ chức KHCN giúp giảm thủ tục hành chính so với việc phải xin phép và phê duyệt hành chính nhiều cấp trước đây.</w:t>
      </w:r>
    </w:p>
    <w:p w14:paraId="0311858F" w14:textId="26EB22D9" w:rsidR="00BE72A6" w:rsidRPr="00BE72A6" w:rsidRDefault="00C37EEF" w:rsidP="002767F2">
      <w:pPr>
        <w:spacing w:before="120"/>
        <w:ind w:firstLine="720"/>
        <w:jc w:val="both"/>
        <w:outlineLvl w:val="1"/>
        <w:rPr>
          <w:b/>
          <w:bCs/>
          <w:sz w:val="28"/>
          <w:szCs w:val="28"/>
        </w:rPr>
      </w:pPr>
      <w:r>
        <w:rPr>
          <w:b/>
          <w:bCs/>
          <w:sz w:val="28"/>
          <w:szCs w:val="28"/>
        </w:rPr>
        <w:t>c)</w:t>
      </w:r>
      <w:r w:rsidRPr="00C37EEF">
        <w:rPr>
          <w:b/>
          <w:bCs/>
          <w:sz w:val="28"/>
          <w:szCs w:val="28"/>
        </w:rPr>
        <w:t>Tác động đối với nhân lực và khởi nghiệp sáng tạo</w:t>
      </w:r>
    </w:p>
    <w:p w14:paraId="523D713A" w14:textId="77777777" w:rsidR="00BE72A6" w:rsidRPr="00BE72A6" w:rsidRDefault="00BE72A6" w:rsidP="002767F2">
      <w:pPr>
        <w:spacing w:before="120"/>
        <w:ind w:firstLine="720"/>
        <w:jc w:val="both"/>
        <w:outlineLvl w:val="1"/>
        <w:rPr>
          <w:bCs/>
          <w:sz w:val="28"/>
          <w:szCs w:val="28"/>
        </w:rPr>
      </w:pPr>
      <w:r w:rsidRPr="00BE72A6">
        <w:rPr>
          <w:bCs/>
          <w:sz w:val="28"/>
          <w:szCs w:val="28"/>
        </w:rPr>
        <w:t>Quy định mới tạo điều kiện tự chủ cho CSGDĐH và trao quyền cho nhà khoa học, giúp đơn giản hóa TTHC nội bộ:</w:t>
      </w:r>
    </w:p>
    <w:p w14:paraId="1A2D9358" w14:textId="7E64D03F" w:rsidR="00BE72A6" w:rsidRPr="00BE72A6" w:rsidRDefault="002767F2" w:rsidP="002767F2">
      <w:pPr>
        <w:tabs>
          <w:tab w:val="num" w:pos="720"/>
        </w:tabs>
        <w:spacing w:before="120"/>
        <w:ind w:firstLine="720"/>
        <w:jc w:val="both"/>
        <w:outlineLvl w:val="1"/>
        <w:rPr>
          <w:bCs/>
          <w:sz w:val="28"/>
          <w:szCs w:val="28"/>
        </w:rPr>
      </w:pPr>
      <w:r>
        <w:rPr>
          <w:bCs/>
          <w:sz w:val="28"/>
          <w:szCs w:val="28"/>
          <w:lang w:val="vi-VN"/>
        </w:rPr>
        <w:t xml:space="preserve">- </w:t>
      </w:r>
      <w:r w:rsidR="00BE72A6" w:rsidRPr="00BE72A6">
        <w:rPr>
          <w:bCs/>
          <w:sz w:val="28"/>
          <w:szCs w:val="28"/>
        </w:rPr>
        <w:t>Nhân lực và giờ giảng: Cơ chế tự chủ của CSGDĐH giúp giảm thủ tục về quy đổi giờ giảng, tính điểm thi đua và thu nhập tăng thêm cho giảng viên, nhờ áp dụng các chính sách đãi ngộ linh hoạt.</w:t>
      </w:r>
    </w:p>
    <w:p w14:paraId="617A5635" w14:textId="463D40FC" w:rsidR="00BE72A6" w:rsidRPr="00BE72A6" w:rsidRDefault="002767F2" w:rsidP="002767F2">
      <w:pPr>
        <w:tabs>
          <w:tab w:val="num" w:pos="720"/>
        </w:tabs>
        <w:spacing w:before="120"/>
        <w:ind w:firstLine="720"/>
        <w:jc w:val="both"/>
        <w:outlineLvl w:val="1"/>
        <w:rPr>
          <w:bCs/>
          <w:sz w:val="28"/>
          <w:szCs w:val="28"/>
        </w:rPr>
      </w:pPr>
      <w:r>
        <w:rPr>
          <w:bCs/>
          <w:sz w:val="28"/>
          <w:szCs w:val="28"/>
          <w:lang w:val="vi-VN"/>
        </w:rPr>
        <w:t xml:space="preserve">- </w:t>
      </w:r>
      <w:r w:rsidR="00BE72A6" w:rsidRPr="00BE72A6">
        <w:rPr>
          <w:bCs/>
          <w:sz w:val="28"/>
          <w:szCs w:val="28"/>
        </w:rPr>
        <w:t xml:space="preserve">Quản lý </w:t>
      </w:r>
      <w:r w:rsidR="00BE33ED">
        <w:rPr>
          <w:bCs/>
          <w:sz w:val="28"/>
          <w:szCs w:val="28"/>
          <w:lang w:val="vi-VN"/>
        </w:rPr>
        <w:t>n</w:t>
      </w:r>
      <w:r w:rsidR="00BE72A6" w:rsidRPr="00BE72A6">
        <w:rPr>
          <w:bCs/>
          <w:sz w:val="28"/>
          <w:szCs w:val="28"/>
        </w:rPr>
        <w:t>hóm nghiên cứu</w:t>
      </w:r>
      <w:r w:rsidR="00BE33ED">
        <w:rPr>
          <w:bCs/>
          <w:sz w:val="28"/>
          <w:szCs w:val="28"/>
          <w:lang w:val="vi-VN"/>
        </w:rPr>
        <w:t xml:space="preserve"> tiềm năng và nhóm nghiên cứu mạnh</w:t>
      </w:r>
      <w:r w:rsidR="00BE72A6" w:rsidRPr="00BE72A6">
        <w:rPr>
          <w:bCs/>
          <w:sz w:val="28"/>
          <w:szCs w:val="28"/>
        </w:rPr>
        <w:t>: Quy trình xét duyệt và công nhận nhóm nghiên cứu được đơn giản hóa nhờ tiêu chí và quy trình minh bạch, và giảm gánh nặng báo cáo, kiểm tra nhờ đánh giá dựa trên sản phẩm đầu ra.</w:t>
      </w:r>
    </w:p>
    <w:p w14:paraId="2D4A14C9" w14:textId="400AE55D" w:rsidR="00BE72A6" w:rsidRPr="00BE72A6" w:rsidRDefault="002767F2" w:rsidP="002767F2">
      <w:pPr>
        <w:tabs>
          <w:tab w:val="num" w:pos="720"/>
        </w:tabs>
        <w:spacing w:before="120"/>
        <w:ind w:firstLine="720"/>
        <w:jc w:val="both"/>
        <w:outlineLvl w:val="1"/>
        <w:rPr>
          <w:bCs/>
          <w:sz w:val="28"/>
          <w:szCs w:val="28"/>
        </w:rPr>
      </w:pPr>
      <w:r>
        <w:rPr>
          <w:bCs/>
          <w:sz w:val="28"/>
          <w:szCs w:val="28"/>
          <w:lang w:val="vi-VN"/>
        </w:rPr>
        <w:t xml:space="preserve">- </w:t>
      </w:r>
      <w:r w:rsidR="00BE72A6" w:rsidRPr="00BE72A6">
        <w:rPr>
          <w:bCs/>
          <w:sz w:val="28"/>
          <w:szCs w:val="28"/>
        </w:rPr>
        <w:t xml:space="preserve">Thương mại hóa và SHTT: Quy định rõ ràng về quyền tự chủ của </w:t>
      </w:r>
      <w:r w:rsidR="00F85DF1">
        <w:rPr>
          <w:bCs/>
          <w:sz w:val="28"/>
          <w:szCs w:val="28"/>
          <w:lang w:val="vi-VN"/>
        </w:rPr>
        <w:t>CS</w:t>
      </w:r>
      <w:r>
        <w:rPr>
          <w:bCs/>
          <w:sz w:val="28"/>
          <w:szCs w:val="28"/>
        </w:rPr>
        <w:t>GDĐH</w:t>
      </w:r>
      <w:r w:rsidR="00BE72A6" w:rsidRPr="00BE72A6">
        <w:rPr>
          <w:bCs/>
          <w:sz w:val="28"/>
          <w:szCs w:val="28"/>
        </w:rPr>
        <w:t xml:space="preserve"> trong quản lý SHTT và việc cho phép góp vốn bằng SHTT vào doanh nghiệp khởi nguồn giúp đơn giản hóa quy trình thành lập doanh nghiệp KHCN và đăng ký sở hữu trí tuệ, giảm gánh nặng hành chính cho các nhà khoa học.</w:t>
      </w:r>
    </w:p>
    <w:p w14:paraId="57DA74A7" w14:textId="77777777" w:rsidR="00C37EEF" w:rsidRPr="002767F2" w:rsidRDefault="00C37EEF" w:rsidP="002767F2">
      <w:pPr>
        <w:spacing w:before="120"/>
        <w:ind w:firstLine="720"/>
        <w:jc w:val="both"/>
        <w:outlineLvl w:val="1"/>
        <w:rPr>
          <w:b/>
          <w:bCs/>
          <w:sz w:val="28"/>
          <w:szCs w:val="28"/>
        </w:rPr>
      </w:pPr>
      <w:r w:rsidRPr="002767F2">
        <w:rPr>
          <w:b/>
          <w:bCs/>
          <w:sz w:val="28"/>
          <w:szCs w:val="28"/>
        </w:rPr>
        <w:t>2. Phân quyền, phân cấp trong Dự thảo Nghị định</w:t>
      </w:r>
    </w:p>
    <w:p w14:paraId="72BA0B79" w14:textId="1F88609A" w:rsidR="00C37EEF" w:rsidRPr="00C37EEF" w:rsidRDefault="00C37EEF" w:rsidP="002767F2">
      <w:pPr>
        <w:spacing w:before="120"/>
        <w:ind w:firstLine="720"/>
        <w:jc w:val="both"/>
        <w:outlineLvl w:val="1"/>
        <w:rPr>
          <w:bCs/>
          <w:sz w:val="28"/>
          <w:szCs w:val="28"/>
        </w:rPr>
      </w:pPr>
      <w:r w:rsidRPr="00C37EEF">
        <w:rPr>
          <w:bCs/>
          <w:sz w:val="28"/>
          <w:szCs w:val="28"/>
        </w:rPr>
        <w:t>Dự thảo Nghị định được xây dựng trên quan điểm tăng cường phân quyền, phân cấp cho CSGDĐH, đồng thời gắn quyền tự chủ với trách nhiệm giải trình và cơ chế hậu kiểm, nhằm đảm bảo hiệu quả quản lý nhà nước và phát huy sáng tạo.</w:t>
      </w:r>
    </w:p>
    <w:p w14:paraId="35C888DA" w14:textId="002B9EA3" w:rsidR="00C37EEF" w:rsidRPr="00C37EEF" w:rsidRDefault="00C37EEF" w:rsidP="002767F2">
      <w:pPr>
        <w:spacing w:before="120"/>
        <w:ind w:firstLine="720"/>
        <w:jc w:val="both"/>
        <w:outlineLvl w:val="1"/>
        <w:rPr>
          <w:b/>
          <w:bCs/>
          <w:sz w:val="28"/>
          <w:szCs w:val="28"/>
        </w:rPr>
      </w:pPr>
      <w:r>
        <w:rPr>
          <w:b/>
          <w:bCs/>
          <w:sz w:val="28"/>
          <w:szCs w:val="28"/>
        </w:rPr>
        <w:lastRenderedPageBreak/>
        <w:t xml:space="preserve">a) </w:t>
      </w:r>
      <w:r w:rsidRPr="00C37EEF">
        <w:rPr>
          <w:b/>
          <w:bCs/>
          <w:sz w:val="28"/>
          <w:szCs w:val="28"/>
        </w:rPr>
        <w:t>Trao quyền tự chủ toàn diện cho CSGDĐH</w:t>
      </w:r>
    </w:p>
    <w:p w14:paraId="4D47F85E" w14:textId="77777777" w:rsidR="002767F2" w:rsidRDefault="00C37EEF" w:rsidP="002767F2">
      <w:pPr>
        <w:spacing w:before="120"/>
        <w:ind w:firstLine="720"/>
        <w:jc w:val="both"/>
        <w:outlineLvl w:val="1"/>
        <w:rPr>
          <w:bCs/>
          <w:sz w:val="28"/>
          <w:szCs w:val="28"/>
          <w:lang w:val="vi-VN"/>
        </w:rPr>
      </w:pPr>
      <w:r w:rsidRPr="00C37EEF">
        <w:rPr>
          <w:bCs/>
          <w:sz w:val="28"/>
          <w:szCs w:val="28"/>
        </w:rPr>
        <w:t>CSGDĐH được trao quyền tự chủ toàn diện trong việc quản lý kết quả nghiên cứu và nguồn lực phát triển KHCN&amp;ĐMST. Cụ thể:</w:t>
      </w:r>
      <w:r w:rsidR="002767F2">
        <w:rPr>
          <w:bCs/>
          <w:sz w:val="28"/>
          <w:szCs w:val="28"/>
          <w:lang w:val="vi-VN"/>
        </w:rPr>
        <w:t xml:space="preserve"> </w:t>
      </w:r>
    </w:p>
    <w:p w14:paraId="79F6F209" w14:textId="4CD85205" w:rsidR="00C37EEF" w:rsidRPr="00C37EEF" w:rsidRDefault="002767F2" w:rsidP="002767F2">
      <w:pPr>
        <w:spacing w:before="120"/>
        <w:ind w:firstLine="720"/>
        <w:jc w:val="both"/>
        <w:outlineLvl w:val="1"/>
        <w:rPr>
          <w:bCs/>
          <w:sz w:val="28"/>
          <w:szCs w:val="28"/>
        </w:rPr>
      </w:pPr>
      <w:r>
        <w:rPr>
          <w:bCs/>
          <w:sz w:val="28"/>
          <w:szCs w:val="28"/>
          <w:lang w:val="vi-VN"/>
        </w:rPr>
        <w:t xml:space="preserve">- </w:t>
      </w:r>
      <w:r w:rsidR="00C37EEF" w:rsidRPr="00C37EEF">
        <w:rPr>
          <w:bCs/>
          <w:sz w:val="28"/>
          <w:szCs w:val="28"/>
        </w:rPr>
        <w:t>Quản lý kết quả nghiên cứu</w:t>
      </w:r>
    </w:p>
    <w:p w14:paraId="11B037DC" w14:textId="05DB2AEB" w:rsidR="00C37EEF" w:rsidRPr="00C37EEF" w:rsidRDefault="002767F2" w:rsidP="002767F2">
      <w:pPr>
        <w:tabs>
          <w:tab w:val="num" w:pos="720"/>
        </w:tabs>
        <w:spacing w:before="120"/>
        <w:ind w:firstLine="720"/>
        <w:jc w:val="both"/>
        <w:outlineLvl w:val="1"/>
        <w:rPr>
          <w:bCs/>
          <w:sz w:val="28"/>
          <w:szCs w:val="28"/>
        </w:rPr>
      </w:pPr>
      <w:r>
        <w:rPr>
          <w:bCs/>
          <w:sz w:val="28"/>
          <w:szCs w:val="28"/>
          <w:lang w:val="vi-VN"/>
        </w:rPr>
        <w:t xml:space="preserve">- </w:t>
      </w:r>
      <w:r w:rsidR="00C37EEF" w:rsidRPr="00C37EEF">
        <w:rPr>
          <w:bCs/>
          <w:sz w:val="28"/>
          <w:szCs w:val="28"/>
        </w:rPr>
        <w:t>Đăng ký bảo hộ sở hữu trí tuệ: CSGDĐH tự quyết định thời điểm, hình thức và đối tượng đăng ký.</w:t>
      </w:r>
    </w:p>
    <w:p w14:paraId="305BBEAD" w14:textId="52C990A3" w:rsidR="00C37EEF" w:rsidRPr="00C37EEF" w:rsidRDefault="002767F2" w:rsidP="002767F2">
      <w:pPr>
        <w:tabs>
          <w:tab w:val="num" w:pos="720"/>
        </w:tabs>
        <w:spacing w:before="120"/>
        <w:ind w:firstLine="720"/>
        <w:jc w:val="both"/>
        <w:outlineLvl w:val="1"/>
        <w:rPr>
          <w:bCs/>
          <w:sz w:val="28"/>
          <w:szCs w:val="28"/>
        </w:rPr>
      </w:pPr>
      <w:r>
        <w:rPr>
          <w:bCs/>
          <w:sz w:val="28"/>
          <w:szCs w:val="28"/>
          <w:lang w:val="vi-VN"/>
        </w:rPr>
        <w:t xml:space="preserve">- </w:t>
      </w:r>
      <w:r w:rsidR="00C37EEF" w:rsidRPr="00C37EEF">
        <w:rPr>
          <w:bCs/>
          <w:sz w:val="28"/>
          <w:szCs w:val="28"/>
        </w:rPr>
        <w:t>Định giá và khai thác thương mại: Tự chủ trong việc xác định giá trị, cấp phép, chuyển giao công nghệ, hoặc thành lập doanh nghiệp spin-off từ kết quả nghiên cứu.</w:t>
      </w:r>
    </w:p>
    <w:p w14:paraId="4AAEBED3" w14:textId="0321F0B4" w:rsidR="00C37EEF" w:rsidRPr="00C37EEF" w:rsidRDefault="002767F2" w:rsidP="002767F2">
      <w:pPr>
        <w:spacing w:before="120"/>
        <w:ind w:firstLine="720"/>
        <w:jc w:val="both"/>
        <w:outlineLvl w:val="1"/>
        <w:rPr>
          <w:bCs/>
          <w:sz w:val="28"/>
          <w:szCs w:val="28"/>
        </w:rPr>
      </w:pPr>
      <w:r>
        <w:rPr>
          <w:bCs/>
          <w:sz w:val="28"/>
          <w:szCs w:val="28"/>
          <w:lang w:val="vi-VN"/>
        </w:rPr>
        <w:t xml:space="preserve">- </w:t>
      </w:r>
      <w:r w:rsidR="00C37EEF" w:rsidRPr="00C37EEF">
        <w:rPr>
          <w:bCs/>
          <w:sz w:val="28"/>
          <w:szCs w:val="28"/>
        </w:rPr>
        <w:t xml:space="preserve">Quản lý </w:t>
      </w:r>
      <w:r>
        <w:rPr>
          <w:bCs/>
          <w:sz w:val="28"/>
          <w:szCs w:val="28"/>
          <w:lang w:val="vi-VN"/>
        </w:rPr>
        <w:t>Q</w:t>
      </w:r>
      <w:r w:rsidR="00C37EEF" w:rsidRPr="00C37EEF">
        <w:rPr>
          <w:bCs/>
          <w:sz w:val="28"/>
          <w:szCs w:val="28"/>
        </w:rPr>
        <w:t>uỹ phát triển KHCN&amp;ĐMST</w:t>
      </w:r>
    </w:p>
    <w:p w14:paraId="2CDB8589" w14:textId="497AC98E" w:rsidR="00C37EEF" w:rsidRPr="00C37EEF" w:rsidRDefault="002767F2" w:rsidP="002767F2">
      <w:pPr>
        <w:tabs>
          <w:tab w:val="num" w:pos="720"/>
        </w:tabs>
        <w:spacing w:before="120"/>
        <w:ind w:firstLine="720"/>
        <w:jc w:val="both"/>
        <w:outlineLvl w:val="1"/>
        <w:rPr>
          <w:bCs/>
          <w:sz w:val="28"/>
          <w:szCs w:val="28"/>
        </w:rPr>
      </w:pPr>
      <w:r>
        <w:rPr>
          <w:bCs/>
          <w:sz w:val="28"/>
          <w:szCs w:val="28"/>
          <w:lang w:val="vi-VN"/>
        </w:rPr>
        <w:t xml:space="preserve">- </w:t>
      </w:r>
      <w:r w:rsidR="003C5AB4">
        <w:rPr>
          <w:bCs/>
          <w:sz w:val="28"/>
          <w:szCs w:val="28"/>
        </w:rPr>
        <w:t>CSGDĐH</w:t>
      </w:r>
      <w:r w:rsidR="00C37EEF" w:rsidRPr="00C37EEF">
        <w:rPr>
          <w:bCs/>
          <w:sz w:val="28"/>
          <w:szCs w:val="28"/>
        </w:rPr>
        <w:t xml:space="preserve"> được quyền thành lập, vận hành và phân bổ quỹ.</w:t>
      </w:r>
    </w:p>
    <w:p w14:paraId="7C9EAD49" w14:textId="4B199772" w:rsidR="00C37EEF" w:rsidRPr="00C37EEF" w:rsidRDefault="002767F2" w:rsidP="002767F2">
      <w:pPr>
        <w:tabs>
          <w:tab w:val="num" w:pos="720"/>
        </w:tabs>
        <w:spacing w:before="120"/>
        <w:ind w:firstLine="720"/>
        <w:jc w:val="both"/>
        <w:outlineLvl w:val="1"/>
        <w:rPr>
          <w:bCs/>
          <w:sz w:val="28"/>
          <w:szCs w:val="28"/>
        </w:rPr>
      </w:pPr>
      <w:r>
        <w:rPr>
          <w:bCs/>
          <w:sz w:val="28"/>
          <w:szCs w:val="28"/>
          <w:lang w:val="vi-VN"/>
        </w:rPr>
        <w:t xml:space="preserve">- </w:t>
      </w:r>
      <w:r w:rsidR="00C37EEF" w:rsidRPr="00C37EEF">
        <w:rPr>
          <w:bCs/>
          <w:sz w:val="28"/>
          <w:szCs w:val="28"/>
        </w:rPr>
        <w:t>Quyết định ưu tiên tài chính cho nhóm nghiên cứu mạnh, nhiệm vụ đột phá, hoặc các dự án hợp tác với doanh nghiệp.</w:t>
      </w:r>
    </w:p>
    <w:p w14:paraId="11289733" w14:textId="1DB899D9" w:rsidR="00C37EEF" w:rsidRPr="00C37EEF" w:rsidRDefault="00C37EEF" w:rsidP="002767F2">
      <w:pPr>
        <w:spacing w:before="120"/>
        <w:ind w:firstLine="720"/>
        <w:jc w:val="both"/>
        <w:outlineLvl w:val="1"/>
        <w:rPr>
          <w:b/>
          <w:bCs/>
          <w:sz w:val="28"/>
          <w:szCs w:val="28"/>
        </w:rPr>
      </w:pPr>
      <w:r>
        <w:rPr>
          <w:b/>
          <w:bCs/>
          <w:sz w:val="28"/>
          <w:szCs w:val="28"/>
        </w:rPr>
        <w:t>b)</w:t>
      </w:r>
      <w:r w:rsidR="002767F2">
        <w:rPr>
          <w:b/>
          <w:bCs/>
          <w:sz w:val="28"/>
          <w:szCs w:val="28"/>
          <w:lang w:val="vi-VN"/>
        </w:rPr>
        <w:t xml:space="preserve"> </w:t>
      </w:r>
      <w:r w:rsidRPr="00C37EEF">
        <w:rPr>
          <w:b/>
          <w:bCs/>
          <w:sz w:val="28"/>
          <w:szCs w:val="28"/>
        </w:rPr>
        <w:t>Cơ chế đặc thù</w:t>
      </w:r>
    </w:p>
    <w:p w14:paraId="5D3D3A32" w14:textId="552D812B" w:rsidR="00C37EEF" w:rsidRPr="00C37EEF" w:rsidRDefault="00C37EEF" w:rsidP="002767F2">
      <w:pPr>
        <w:spacing w:before="120"/>
        <w:ind w:firstLine="720"/>
        <w:jc w:val="both"/>
        <w:outlineLvl w:val="1"/>
        <w:rPr>
          <w:bCs/>
          <w:sz w:val="28"/>
          <w:szCs w:val="28"/>
        </w:rPr>
      </w:pPr>
      <w:r w:rsidRPr="00C37EEF">
        <w:rPr>
          <w:bCs/>
          <w:sz w:val="28"/>
          <w:szCs w:val="28"/>
        </w:rPr>
        <w:t xml:space="preserve">Dự thảo khuyến khích </w:t>
      </w:r>
      <w:r w:rsidR="003C5AB4">
        <w:rPr>
          <w:bCs/>
          <w:sz w:val="28"/>
          <w:szCs w:val="28"/>
        </w:rPr>
        <w:t>CSGDĐH</w:t>
      </w:r>
      <w:r w:rsidRPr="00C37EEF">
        <w:rPr>
          <w:bCs/>
          <w:sz w:val="28"/>
          <w:szCs w:val="28"/>
        </w:rPr>
        <w:t xml:space="preserve"> và nhóm nghiên cứu mạnh được thí điểm cơ chế </w:t>
      </w:r>
      <w:r w:rsidR="002767F2">
        <w:rPr>
          <w:bCs/>
          <w:sz w:val="28"/>
          <w:szCs w:val="28"/>
          <w:lang w:val="vi-VN"/>
        </w:rPr>
        <w:t xml:space="preserve">thử nghiệm có kiểm soát </w:t>
      </w:r>
      <w:r w:rsidRPr="00C37EEF">
        <w:rPr>
          <w:bCs/>
          <w:sz w:val="28"/>
          <w:szCs w:val="28"/>
        </w:rPr>
        <w:t>nhằm tăng tính linh hoạt, thúc đẩy đổi mới sáng tạo và thương mại hóa kết quả nghiên cứu.</w:t>
      </w:r>
    </w:p>
    <w:p w14:paraId="327FFFF3" w14:textId="057C5114" w:rsidR="00C37EEF" w:rsidRPr="00C37EEF" w:rsidRDefault="00C37EEF" w:rsidP="002767F2">
      <w:pPr>
        <w:tabs>
          <w:tab w:val="num" w:pos="720"/>
        </w:tabs>
        <w:spacing w:before="120"/>
        <w:ind w:firstLine="720"/>
        <w:jc w:val="both"/>
        <w:outlineLvl w:val="1"/>
        <w:rPr>
          <w:bCs/>
          <w:sz w:val="28"/>
          <w:szCs w:val="28"/>
        </w:rPr>
      </w:pPr>
      <w:r w:rsidRPr="00C37EEF">
        <w:rPr>
          <w:bCs/>
          <w:sz w:val="28"/>
          <w:szCs w:val="28"/>
        </w:rPr>
        <w:t xml:space="preserve">Cơ chế này tạo môi </w:t>
      </w:r>
      <w:r w:rsidR="003C5AB4">
        <w:rPr>
          <w:bCs/>
          <w:sz w:val="28"/>
          <w:szCs w:val="28"/>
        </w:rPr>
        <w:t>CSGDĐH</w:t>
      </w:r>
      <w:r w:rsidRPr="00C37EEF">
        <w:rPr>
          <w:bCs/>
          <w:sz w:val="28"/>
          <w:szCs w:val="28"/>
        </w:rPr>
        <w:t xml:space="preserve"> thuận lợi cho nghiên cứu đột phá và phát triển hệ sinh thái đổi mới sáng tạo.</w:t>
      </w:r>
    </w:p>
    <w:p w14:paraId="3213841B" w14:textId="3AC81974" w:rsidR="00C37EEF" w:rsidRPr="00C37EEF" w:rsidRDefault="00C37EEF" w:rsidP="002767F2">
      <w:pPr>
        <w:spacing w:before="120"/>
        <w:ind w:firstLine="720"/>
        <w:jc w:val="both"/>
        <w:outlineLvl w:val="1"/>
        <w:rPr>
          <w:b/>
          <w:bCs/>
          <w:sz w:val="28"/>
          <w:szCs w:val="28"/>
        </w:rPr>
      </w:pPr>
      <w:r>
        <w:rPr>
          <w:b/>
          <w:bCs/>
          <w:sz w:val="28"/>
          <w:szCs w:val="28"/>
        </w:rPr>
        <w:t>c)</w:t>
      </w:r>
      <w:r w:rsidR="00BE33ED">
        <w:rPr>
          <w:b/>
          <w:bCs/>
          <w:sz w:val="28"/>
          <w:szCs w:val="28"/>
          <w:lang w:val="vi-VN"/>
        </w:rPr>
        <w:t xml:space="preserve"> </w:t>
      </w:r>
      <w:r w:rsidRPr="00C37EEF">
        <w:rPr>
          <w:b/>
          <w:bCs/>
          <w:sz w:val="28"/>
          <w:szCs w:val="28"/>
        </w:rPr>
        <w:t>Phân công trách nhiệm giữa các chủ thể</w:t>
      </w:r>
    </w:p>
    <w:p w14:paraId="650089D6" w14:textId="4A89C0A5" w:rsidR="00C37EEF" w:rsidRPr="00C37EEF" w:rsidRDefault="002767F2" w:rsidP="002767F2">
      <w:pPr>
        <w:spacing w:before="120"/>
        <w:ind w:firstLine="720"/>
        <w:jc w:val="both"/>
        <w:outlineLvl w:val="1"/>
        <w:rPr>
          <w:bCs/>
          <w:sz w:val="28"/>
          <w:szCs w:val="28"/>
        </w:rPr>
      </w:pPr>
      <w:r>
        <w:rPr>
          <w:bCs/>
          <w:sz w:val="28"/>
          <w:szCs w:val="28"/>
          <w:lang w:val="vi-VN"/>
        </w:rPr>
        <w:t xml:space="preserve">- </w:t>
      </w:r>
      <w:r w:rsidR="00C37EEF" w:rsidRPr="00C37EEF">
        <w:rPr>
          <w:bCs/>
          <w:sz w:val="28"/>
          <w:szCs w:val="28"/>
        </w:rPr>
        <w:t>Chính phủ</w:t>
      </w:r>
      <w:r>
        <w:rPr>
          <w:bCs/>
          <w:sz w:val="28"/>
          <w:szCs w:val="28"/>
          <w:lang w:val="vi-VN"/>
        </w:rPr>
        <w:t xml:space="preserve">: </w:t>
      </w:r>
      <w:r w:rsidR="00C37EEF" w:rsidRPr="00C37EEF">
        <w:rPr>
          <w:bCs/>
          <w:sz w:val="28"/>
          <w:szCs w:val="28"/>
        </w:rPr>
        <w:t>Quản lý vĩ mô, xây dựng thể chế và chính sách quốc gia về KHCN&amp;ĐMST trong GDĐH</w:t>
      </w:r>
      <w:r>
        <w:rPr>
          <w:bCs/>
          <w:sz w:val="28"/>
          <w:szCs w:val="28"/>
          <w:lang w:val="vi-VN"/>
        </w:rPr>
        <w:t>; p</w:t>
      </w:r>
      <w:r w:rsidR="00C37EEF" w:rsidRPr="00C37EEF">
        <w:rPr>
          <w:bCs/>
          <w:sz w:val="28"/>
          <w:szCs w:val="28"/>
        </w:rPr>
        <w:t>hê duyệt cơ chế đặc thù và các khung chính sách chung.</w:t>
      </w:r>
    </w:p>
    <w:p w14:paraId="349CCFF1" w14:textId="01C0B942" w:rsidR="00C37EEF" w:rsidRPr="00C37EEF" w:rsidRDefault="002767F2" w:rsidP="002767F2">
      <w:pPr>
        <w:spacing w:before="120"/>
        <w:ind w:firstLine="720"/>
        <w:jc w:val="both"/>
        <w:outlineLvl w:val="1"/>
        <w:rPr>
          <w:bCs/>
          <w:sz w:val="28"/>
          <w:szCs w:val="28"/>
        </w:rPr>
      </w:pPr>
      <w:r>
        <w:rPr>
          <w:bCs/>
          <w:sz w:val="28"/>
          <w:szCs w:val="28"/>
          <w:lang w:val="vi-VN"/>
        </w:rPr>
        <w:t xml:space="preserve">- </w:t>
      </w:r>
      <w:r w:rsidR="00C37EEF" w:rsidRPr="00C37EEF">
        <w:rPr>
          <w:bCs/>
          <w:sz w:val="28"/>
          <w:szCs w:val="28"/>
        </w:rPr>
        <w:t>Bộ Giáo dục và Đào tạo</w:t>
      </w:r>
      <w:r>
        <w:rPr>
          <w:bCs/>
          <w:sz w:val="28"/>
          <w:szCs w:val="28"/>
          <w:lang w:val="vi-VN"/>
        </w:rPr>
        <w:t xml:space="preserve">: </w:t>
      </w:r>
      <w:r w:rsidR="00C37EEF" w:rsidRPr="00C37EEF">
        <w:rPr>
          <w:bCs/>
          <w:sz w:val="28"/>
          <w:szCs w:val="28"/>
        </w:rPr>
        <w:t>Chủ trì tổ chức thực hiện chính sách tại các cơ sở</w:t>
      </w:r>
      <w:r>
        <w:rPr>
          <w:bCs/>
          <w:sz w:val="28"/>
          <w:szCs w:val="28"/>
          <w:lang w:val="vi-VN"/>
        </w:rPr>
        <w:t xml:space="preserve">; </w:t>
      </w:r>
      <w:r w:rsidR="00C37EEF" w:rsidRPr="00C37EEF">
        <w:rPr>
          <w:bCs/>
          <w:sz w:val="28"/>
          <w:szCs w:val="28"/>
        </w:rPr>
        <w:t>Ban hành bộ tiêu chí công nhận nhóm nghiên cứu mạnh, nhiệm vụ ưu tiên và hướng dẫn triển khai cơ chế đặc thù.</w:t>
      </w:r>
    </w:p>
    <w:p w14:paraId="2A909DBD" w14:textId="55815415" w:rsidR="00C37EEF" w:rsidRPr="00C37EEF" w:rsidRDefault="00BE33ED" w:rsidP="00BE33ED">
      <w:pPr>
        <w:spacing w:before="120"/>
        <w:ind w:firstLine="720"/>
        <w:jc w:val="both"/>
        <w:outlineLvl w:val="1"/>
        <w:rPr>
          <w:bCs/>
          <w:sz w:val="28"/>
          <w:szCs w:val="28"/>
        </w:rPr>
      </w:pPr>
      <w:r>
        <w:rPr>
          <w:bCs/>
          <w:sz w:val="28"/>
          <w:szCs w:val="28"/>
          <w:lang w:val="vi-VN"/>
        </w:rPr>
        <w:t xml:space="preserve">- </w:t>
      </w:r>
      <w:r w:rsidR="00C37EEF" w:rsidRPr="00C37EEF">
        <w:rPr>
          <w:bCs/>
          <w:sz w:val="28"/>
          <w:szCs w:val="28"/>
        </w:rPr>
        <w:t>Bộ Khoa học và Công nghệ</w:t>
      </w:r>
      <w:r>
        <w:rPr>
          <w:bCs/>
          <w:sz w:val="28"/>
          <w:szCs w:val="28"/>
          <w:lang w:val="vi-VN"/>
        </w:rPr>
        <w:t>:</w:t>
      </w:r>
      <w:r w:rsidR="00C37EEF" w:rsidRPr="00C37EEF">
        <w:rPr>
          <w:bCs/>
          <w:sz w:val="28"/>
          <w:szCs w:val="28"/>
        </w:rPr>
        <w:t>Hướng dẫn, kiểm tra việc áp dụng cơ chế đặc thù, bao gồm quản lý kết quả nghiên cứu, SHTT và thương mại hóa</w:t>
      </w:r>
      <w:r>
        <w:rPr>
          <w:bCs/>
          <w:sz w:val="28"/>
          <w:szCs w:val="28"/>
          <w:lang w:val="vi-VN"/>
        </w:rPr>
        <w:t xml:space="preserve">: </w:t>
      </w:r>
      <w:r w:rsidR="00C37EEF" w:rsidRPr="00C37EEF">
        <w:rPr>
          <w:bCs/>
          <w:sz w:val="28"/>
          <w:szCs w:val="28"/>
        </w:rPr>
        <w:t>Phối hợp với Bộ GD&amp;ĐT để giám sát việc thực hiện cơ chế đặc thù, đảm bảo minh bạch và hiệu quả.</w:t>
      </w:r>
    </w:p>
    <w:p w14:paraId="64820A2B" w14:textId="11D0DDAC" w:rsidR="00C37EEF" w:rsidRPr="00C37EEF" w:rsidRDefault="00BE33ED" w:rsidP="00BE33ED">
      <w:pPr>
        <w:spacing w:before="120"/>
        <w:ind w:firstLine="720"/>
        <w:jc w:val="both"/>
        <w:outlineLvl w:val="1"/>
        <w:rPr>
          <w:bCs/>
          <w:sz w:val="28"/>
          <w:szCs w:val="28"/>
        </w:rPr>
      </w:pPr>
      <w:r>
        <w:rPr>
          <w:bCs/>
          <w:sz w:val="28"/>
          <w:szCs w:val="28"/>
          <w:lang w:val="vi-VN"/>
        </w:rPr>
        <w:t xml:space="preserve">- </w:t>
      </w:r>
      <w:r w:rsidR="00C37EEF" w:rsidRPr="00C37EEF">
        <w:rPr>
          <w:bCs/>
          <w:sz w:val="28"/>
          <w:szCs w:val="28"/>
        </w:rPr>
        <w:t>CSGDĐH</w:t>
      </w:r>
      <w:r>
        <w:rPr>
          <w:bCs/>
          <w:sz w:val="28"/>
          <w:szCs w:val="28"/>
          <w:lang w:val="vi-VN"/>
        </w:rPr>
        <w:t xml:space="preserve">: </w:t>
      </w:r>
      <w:r w:rsidR="00C37EEF" w:rsidRPr="00C37EEF">
        <w:rPr>
          <w:bCs/>
          <w:sz w:val="28"/>
          <w:szCs w:val="28"/>
        </w:rPr>
        <w:t>Thực hiện quyền tự chủ theo khung pháp lý: quản lý nghiên cứu, SHTT, tài chính và hợp tác.</w:t>
      </w:r>
    </w:p>
    <w:p w14:paraId="49DBCC4D" w14:textId="14D4C92F" w:rsidR="00C37EEF" w:rsidRPr="00C37EEF" w:rsidRDefault="00C37EEF" w:rsidP="002767F2">
      <w:pPr>
        <w:spacing w:before="120"/>
        <w:ind w:firstLine="720"/>
        <w:jc w:val="both"/>
        <w:outlineLvl w:val="1"/>
        <w:rPr>
          <w:b/>
          <w:bCs/>
          <w:sz w:val="28"/>
          <w:szCs w:val="28"/>
        </w:rPr>
      </w:pPr>
      <w:r>
        <w:rPr>
          <w:b/>
          <w:bCs/>
          <w:sz w:val="28"/>
          <w:szCs w:val="28"/>
        </w:rPr>
        <w:t>d)</w:t>
      </w:r>
      <w:r w:rsidR="00BE33ED">
        <w:rPr>
          <w:b/>
          <w:bCs/>
          <w:sz w:val="28"/>
          <w:szCs w:val="28"/>
          <w:lang w:val="vi-VN"/>
        </w:rPr>
        <w:t xml:space="preserve"> </w:t>
      </w:r>
      <w:r w:rsidRPr="00C37EEF">
        <w:rPr>
          <w:b/>
          <w:bCs/>
          <w:sz w:val="28"/>
          <w:szCs w:val="28"/>
        </w:rPr>
        <w:t>Cơ chế giám sát – hậu kiểm</w:t>
      </w:r>
    </w:p>
    <w:p w14:paraId="10398309" w14:textId="77777777" w:rsidR="00C37EEF" w:rsidRPr="00C37EEF" w:rsidRDefault="00C37EEF" w:rsidP="002767F2">
      <w:pPr>
        <w:spacing w:before="120"/>
        <w:ind w:firstLine="720"/>
        <w:jc w:val="both"/>
        <w:outlineLvl w:val="1"/>
        <w:rPr>
          <w:bCs/>
          <w:sz w:val="28"/>
          <w:szCs w:val="28"/>
        </w:rPr>
      </w:pPr>
      <w:r w:rsidRPr="00C37EEF">
        <w:rPr>
          <w:bCs/>
          <w:sz w:val="28"/>
          <w:szCs w:val="28"/>
        </w:rPr>
        <w:t>Thay vì kiểm soát chi tiết từng hoạt động, Dự thảo áp dụng cơ chế hậu kiểm:</w:t>
      </w:r>
    </w:p>
    <w:p w14:paraId="0964BAAD" w14:textId="492F92F2" w:rsidR="00C37EEF" w:rsidRPr="00C37EEF" w:rsidRDefault="00BE33ED" w:rsidP="002767F2">
      <w:pPr>
        <w:tabs>
          <w:tab w:val="num" w:pos="720"/>
        </w:tabs>
        <w:spacing w:before="120"/>
        <w:ind w:firstLine="720"/>
        <w:jc w:val="both"/>
        <w:outlineLvl w:val="1"/>
        <w:rPr>
          <w:bCs/>
          <w:sz w:val="28"/>
          <w:szCs w:val="28"/>
        </w:rPr>
      </w:pPr>
      <w:r>
        <w:rPr>
          <w:bCs/>
          <w:sz w:val="28"/>
          <w:szCs w:val="28"/>
          <w:lang w:val="vi-VN"/>
        </w:rPr>
        <w:t xml:space="preserve">- </w:t>
      </w:r>
      <w:r w:rsidR="00C37EEF" w:rsidRPr="00C37EEF">
        <w:rPr>
          <w:bCs/>
          <w:sz w:val="28"/>
          <w:szCs w:val="28"/>
        </w:rPr>
        <w:t xml:space="preserve">Báo cáo định kỳ: </w:t>
      </w:r>
      <w:bookmarkStart w:id="2" w:name="_Hlk213402025"/>
      <w:r w:rsidR="00C37EEF" w:rsidRPr="00C37EEF">
        <w:rPr>
          <w:bCs/>
          <w:sz w:val="28"/>
          <w:szCs w:val="28"/>
        </w:rPr>
        <w:t>CSGDĐH</w:t>
      </w:r>
      <w:bookmarkEnd w:id="2"/>
      <w:r w:rsidR="00C37EEF" w:rsidRPr="00C37EEF">
        <w:rPr>
          <w:bCs/>
          <w:sz w:val="28"/>
          <w:szCs w:val="28"/>
        </w:rPr>
        <w:t xml:space="preserve"> báo cáo kết quả nghiên cứu, chuyển giao công nghệ, SHTT và tài chính quỹ KHCN&amp;ĐMST.</w:t>
      </w:r>
    </w:p>
    <w:p w14:paraId="785A407B" w14:textId="29D4DC21" w:rsidR="00C37EEF" w:rsidRPr="00C37EEF" w:rsidRDefault="00BE33ED" w:rsidP="002767F2">
      <w:pPr>
        <w:tabs>
          <w:tab w:val="num" w:pos="720"/>
        </w:tabs>
        <w:spacing w:before="120"/>
        <w:ind w:firstLine="720"/>
        <w:jc w:val="both"/>
        <w:outlineLvl w:val="1"/>
        <w:rPr>
          <w:bCs/>
          <w:sz w:val="28"/>
          <w:szCs w:val="28"/>
        </w:rPr>
      </w:pPr>
      <w:r>
        <w:rPr>
          <w:bCs/>
          <w:sz w:val="28"/>
          <w:szCs w:val="28"/>
          <w:lang w:val="vi-VN"/>
        </w:rPr>
        <w:lastRenderedPageBreak/>
        <w:t xml:space="preserve">- </w:t>
      </w:r>
      <w:r w:rsidR="00C37EEF" w:rsidRPr="00C37EEF">
        <w:rPr>
          <w:bCs/>
          <w:sz w:val="28"/>
          <w:szCs w:val="28"/>
        </w:rPr>
        <w:t xml:space="preserve">Đánh giá KPI: </w:t>
      </w:r>
      <w:r>
        <w:rPr>
          <w:bCs/>
          <w:sz w:val="28"/>
          <w:szCs w:val="28"/>
          <w:lang w:val="vi-VN"/>
        </w:rPr>
        <w:t xml:space="preserve">Hoạt động KHCN&amp;ĐMST của </w:t>
      </w:r>
      <w:r w:rsidRPr="00C37EEF">
        <w:rPr>
          <w:bCs/>
          <w:sz w:val="28"/>
          <w:szCs w:val="28"/>
        </w:rPr>
        <w:t>CSGDĐH</w:t>
      </w:r>
      <w:r>
        <w:rPr>
          <w:bCs/>
          <w:sz w:val="28"/>
          <w:szCs w:val="28"/>
          <w:lang w:val="vi-VN"/>
        </w:rPr>
        <w:t xml:space="preserve">, </w:t>
      </w:r>
      <w:r w:rsidR="00C37EEF" w:rsidRPr="00C37EEF">
        <w:rPr>
          <w:bCs/>
          <w:sz w:val="28"/>
          <w:szCs w:val="28"/>
        </w:rPr>
        <w:t>Nhóm nghiên cứu mạnh, nhiệm vụ trọng điểm được đánh giá theo chỉ số định lượng</w:t>
      </w:r>
      <w:r>
        <w:rPr>
          <w:bCs/>
          <w:sz w:val="28"/>
          <w:szCs w:val="28"/>
          <w:lang w:val="vi-VN"/>
        </w:rPr>
        <w:t>, kết quả, hiệu quả và tác động kinh tế - xã hội</w:t>
      </w:r>
      <w:r w:rsidR="00C37EEF" w:rsidRPr="00C37EEF">
        <w:rPr>
          <w:bCs/>
          <w:sz w:val="28"/>
          <w:szCs w:val="28"/>
        </w:rPr>
        <w:t xml:space="preserve"> (bài báo, bằng sáng chế, doanh thu chuyển giao công nghệ…)</w:t>
      </w:r>
      <w:r>
        <w:rPr>
          <w:bCs/>
          <w:sz w:val="28"/>
          <w:szCs w:val="28"/>
          <w:lang w:val="vi-VN"/>
        </w:rPr>
        <w:t xml:space="preserve"> và được đưa lên cơ sở dữ liệu KHCN&amp;ĐMST </w:t>
      </w:r>
      <w:r w:rsidR="00C37EEF" w:rsidRPr="00C37EEF">
        <w:rPr>
          <w:bCs/>
          <w:sz w:val="28"/>
          <w:szCs w:val="28"/>
        </w:rPr>
        <w:t>.</w:t>
      </w:r>
    </w:p>
    <w:p w14:paraId="3968B362" w14:textId="48CFC9E1" w:rsidR="00C37EEF" w:rsidRPr="00C37EEF" w:rsidRDefault="00BE33ED" w:rsidP="002767F2">
      <w:pPr>
        <w:tabs>
          <w:tab w:val="num" w:pos="720"/>
        </w:tabs>
        <w:spacing w:before="120"/>
        <w:ind w:firstLine="720"/>
        <w:jc w:val="both"/>
        <w:outlineLvl w:val="1"/>
        <w:rPr>
          <w:bCs/>
          <w:sz w:val="28"/>
          <w:szCs w:val="28"/>
        </w:rPr>
      </w:pPr>
      <w:r>
        <w:rPr>
          <w:bCs/>
          <w:sz w:val="28"/>
          <w:szCs w:val="28"/>
          <w:lang w:val="vi-VN"/>
        </w:rPr>
        <w:t>- Kiểm tra, g</w:t>
      </w:r>
      <w:r w:rsidR="00C37EEF" w:rsidRPr="00C37EEF">
        <w:rPr>
          <w:bCs/>
          <w:sz w:val="28"/>
          <w:szCs w:val="28"/>
        </w:rPr>
        <w:t xml:space="preserve">iám sát: Bộ GD&amp;ĐT </w:t>
      </w:r>
      <w:r>
        <w:rPr>
          <w:bCs/>
          <w:sz w:val="28"/>
          <w:szCs w:val="28"/>
          <w:lang w:val="vi-VN"/>
        </w:rPr>
        <w:t xml:space="preserve">kiểm tra giám sát hoạt động cập nhật cơ sở dữ liệu KHCN&amp;ĐNST của </w:t>
      </w:r>
      <w:r w:rsidRPr="00C37EEF">
        <w:rPr>
          <w:bCs/>
          <w:sz w:val="28"/>
          <w:szCs w:val="28"/>
        </w:rPr>
        <w:t>CSGDĐH</w:t>
      </w:r>
      <w:r>
        <w:rPr>
          <w:bCs/>
          <w:sz w:val="28"/>
          <w:szCs w:val="28"/>
          <w:lang w:val="vi-VN"/>
        </w:rPr>
        <w:t xml:space="preserve">, </w:t>
      </w:r>
      <w:r w:rsidR="00C37EEF" w:rsidRPr="00C37EEF">
        <w:rPr>
          <w:bCs/>
          <w:sz w:val="28"/>
          <w:szCs w:val="28"/>
        </w:rPr>
        <w:t>đảm bảo minh bạch, tuân thủ pháp luật và khuyến khích sáng tạo.</w:t>
      </w:r>
    </w:p>
    <w:p w14:paraId="75042569" w14:textId="2CB547C8" w:rsidR="00C37EEF" w:rsidRPr="00C37EEF" w:rsidRDefault="00C37EEF" w:rsidP="002767F2">
      <w:pPr>
        <w:spacing w:before="120"/>
        <w:ind w:firstLine="720"/>
        <w:jc w:val="both"/>
        <w:outlineLvl w:val="1"/>
        <w:rPr>
          <w:b/>
          <w:bCs/>
          <w:sz w:val="28"/>
          <w:szCs w:val="28"/>
        </w:rPr>
      </w:pPr>
      <w:r>
        <w:rPr>
          <w:b/>
          <w:bCs/>
          <w:sz w:val="28"/>
          <w:szCs w:val="28"/>
        </w:rPr>
        <w:t xml:space="preserve">đ) </w:t>
      </w:r>
      <w:r w:rsidRPr="00C37EEF">
        <w:rPr>
          <w:b/>
          <w:bCs/>
          <w:sz w:val="28"/>
          <w:szCs w:val="28"/>
        </w:rPr>
        <w:t>Lợi ích của phân cấp – phân quyền</w:t>
      </w:r>
    </w:p>
    <w:p w14:paraId="3B1C3418" w14:textId="4A248886" w:rsidR="00C37EEF" w:rsidRPr="00C37EEF" w:rsidRDefault="00BE33ED" w:rsidP="002767F2">
      <w:pPr>
        <w:tabs>
          <w:tab w:val="num" w:pos="720"/>
        </w:tabs>
        <w:spacing w:before="120"/>
        <w:ind w:firstLine="720"/>
        <w:jc w:val="both"/>
        <w:outlineLvl w:val="1"/>
        <w:rPr>
          <w:bCs/>
          <w:sz w:val="28"/>
          <w:szCs w:val="28"/>
        </w:rPr>
      </w:pPr>
      <w:r>
        <w:rPr>
          <w:bCs/>
          <w:sz w:val="28"/>
          <w:szCs w:val="28"/>
          <w:lang w:val="vi-VN"/>
        </w:rPr>
        <w:t xml:space="preserve">- </w:t>
      </w:r>
      <w:r w:rsidR="00C37EEF" w:rsidRPr="00C37EEF">
        <w:rPr>
          <w:bCs/>
          <w:sz w:val="28"/>
          <w:szCs w:val="28"/>
        </w:rPr>
        <w:t xml:space="preserve">Tăng tính chủ động và sáng tạo: </w:t>
      </w:r>
      <w:r w:rsidR="003C5AB4">
        <w:rPr>
          <w:bCs/>
          <w:sz w:val="28"/>
          <w:szCs w:val="28"/>
        </w:rPr>
        <w:t>CSGDĐH</w:t>
      </w:r>
      <w:r w:rsidR="00C37EEF" w:rsidRPr="00C37EEF">
        <w:rPr>
          <w:bCs/>
          <w:sz w:val="28"/>
          <w:szCs w:val="28"/>
        </w:rPr>
        <w:t xml:space="preserve"> và nhóm nghiên cứu mạnh triển khai ý tưởng nhanh chóng, linh hoạt.</w:t>
      </w:r>
    </w:p>
    <w:p w14:paraId="440740FA" w14:textId="42B86008" w:rsidR="00C37EEF" w:rsidRPr="00C37EEF" w:rsidRDefault="00BE33ED" w:rsidP="002767F2">
      <w:pPr>
        <w:tabs>
          <w:tab w:val="num" w:pos="720"/>
        </w:tabs>
        <w:spacing w:before="120"/>
        <w:ind w:firstLine="720"/>
        <w:jc w:val="both"/>
        <w:outlineLvl w:val="1"/>
        <w:rPr>
          <w:bCs/>
          <w:sz w:val="28"/>
          <w:szCs w:val="28"/>
        </w:rPr>
      </w:pPr>
      <w:r>
        <w:rPr>
          <w:bCs/>
          <w:sz w:val="28"/>
          <w:szCs w:val="28"/>
          <w:lang w:val="vi-VN"/>
        </w:rPr>
        <w:t xml:space="preserve">- </w:t>
      </w:r>
      <w:r w:rsidR="00C37EEF" w:rsidRPr="00C37EEF">
        <w:rPr>
          <w:bCs/>
          <w:sz w:val="28"/>
          <w:szCs w:val="28"/>
        </w:rPr>
        <w:t>Đảm bảo hiệu quả quản lý nhà nước: Giảm thủ tục hành chính, tăng minh bạch và trách nhiệm giải trình.</w:t>
      </w:r>
    </w:p>
    <w:p w14:paraId="6554A2DD" w14:textId="7EBBD26B" w:rsidR="00C37EEF" w:rsidRPr="00C37EEF" w:rsidRDefault="00BE33ED" w:rsidP="002767F2">
      <w:pPr>
        <w:tabs>
          <w:tab w:val="num" w:pos="720"/>
        </w:tabs>
        <w:spacing w:before="120"/>
        <w:ind w:firstLine="720"/>
        <w:jc w:val="both"/>
        <w:outlineLvl w:val="1"/>
        <w:rPr>
          <w:bCs/>
          <w:sz w:val="28"/>
          <w:szCs w:val="28"/>
        </w:rPr>
      </w:pPr>
      <w:r>
        <w:rPr>
          <w:bCs/>
          <w:sz w:val="28"/>
          <w:szCs w:val="28"/>
          <w:lang w:val="vi-VN"/>
        </w:rPr>
        <w:t xml:space="preserve">- </w:t>
      </w:r>
      <w:r w:rsidR="00C37EEF" w:rsidRPr="00C37EEF">
        <w:rPr>
          <w:bCs/>
          <w:sz w:val="28"/>
          <w:szCs w:val="28"/>
        </w:rPr>
        <w:t xml:space="preserve">Thúc đẩy nghiên cứu đột phá và thương mại hóa: Cơ chế đặc thù tạo điều kiện thuận lợi cho nghiên cứu đổi mới, gắn với thị </w:t>
      </w:r>
      <w:r w:rsidR="003C5AB4">
        <w:rPr>
          <w:bCs/>
          <w:sz w:val="28"/>
          <w:szCs w:val="28"/>
        </w:rPr>
        <w:t>CSGDĐH</w:t>
      </w:r>
      <w:r w:rsidR="00C37EEF" w:rsidRPr="00C37EEF">
        <w:rPr>
          <w:bCs/>
          <w:sz w:val="28"/>
          <w:szCs w:val="28"/>
        </w:rPr>
        <w:t xml:space="preserve"> và nhu cầu xã hội.</w:t>
      </w:r>
    </w:p>
    <w:p w14:paraId="1FF89642" w14:textId="55CE9D22" w:rsidR="00507B26" w:rsidRPr="00507B26" w:rsidRDefault="00507B26" w:rsidP="002767F2">
      <w:pPr>
        <w:spacing w:before="120"/>
        <w:ind w:firstLine="720"/>
        <w:jc w:val="both"/>
        <w:outlineLvl w:val="1"/>
        <w:rPr>
          <w:b/>
          <w:bCs/>
          <w:sz w:val="28"/>
          <w:szCs w:val="28"/>
        </w:rPr>
      </w:pPr>
      <w:r w:rsidRPr="00507B26">
        <w:rPr>
          <w:b/>
          <w:bCs/>
          <w:sz w:val="28"/>
          <w:szCs w:val="28"/>
        </w:rPr>
        <w:t xml:space="preserve">3. Việc </w:t>
      </w:r>
      <w:r w:rsidR="00BE72A6" w:rsidRPr="00BE72A6">
        <w:rPr>
          <w:b/>
          <w:bCs/>
          <w:sz w:val="28"/>
          <w:szCs w:val="28"/>
        </w:rPr>
        <w:t>ứng dụng, thúc đẩy phát triển khoa học, công nghệ, đổi mới sáng tạo và chuyển đổi số</w:t>
      </w:r>
    </w:p>
    <w:p w14:paraId="1EA91CCC" w14:textId="259364E4" w:rsidR="00507B26" w:rsidRPr="00507B26" w:rsidRDefault="00507B26" w:rsidP="002767F2">
      <w:pPr>
        <w:spacing w:before="120"/>
        <w:ind w:firstLine="720"/>
        <w:jc w:val="both"/>
        <w:outlineLvl w:val="1"/>
        <w:rPr>
          <w:bCs/>
          <w:sz w:val="28"/>
          <w:szCs w:val="28"/>
        </w:rPr>
      </w:pPr>
      <w:r w:rsidRPr="00507B26">
        <w:rPr>
          <w:bCs/>
          <w:sz w:val="28"/>
          <w:szCs w:val="28"/>
        </w:rPr>
        <w:t xml:space="preserve">a) Thúc đẩy </w:t>
      </w:r>
      <w:r w:rsidR="00BE72A6" w:rsidRPr="00507B26">
        <w:rPr>
          <w:bCs/>
          <w:sz w:val="28"/>
          <w:szCs w:val="28"/>
        </w:rPr>
        <w:t xml:space="preserve">đổi mới sáng tạo và hợp tác </w:t>
      </w:r>
      <w:r w:rsidRPr="00507B26">
        <w:rPr>
          <w:bCs/>
          <w:sz w:val="28"/>
          <w:szCs w:val="28"/>
        </w:rPr>
        <w:t>“Ba nhà”</w:t>
      </w:r>
    </w:p>
    <w:p w14:paraId="58C28823" w14:textId="5BA57218" w:rsidR="00507B26" w:rsidRPr="00507B26" w:rsidRDefault="00BE33ED" w:rsidP="002767F2">
      <w:pPr>
        <w:tabs>
          <w:tab w:val="num" w:pos="720"/>
        </w:tabs>
        <w:spacing w:before="120"/>
        <w:ind w:firstLine="720"/>
        <w:jc w:val="both"/>
        <w:outlineLvl w:val="1"/>
        <w:rPr>
          <w:bCs/>
          <w:sz w:val="28"/>
          <w:szCs w:val="28"/>
        </w:rPr>
      </w:pPr>
      <w:r>
        <w:rPr>
          <w:bCs/>
          <w:sz w:val="28"/>
          <w:szCs w:val="28"/>
          <w:lang w:val="vi-VN"/>
        </w:rPr>
        <w:t xml:space="preserve">- </w:t>
      </w:r>
      <w:r w:rsidR="00507B26" w:rsidRPr="00507B26">
        <w:rPr>
          <w:bCs/>
          <w:sz w:val="28"/>
          <w:szCs w:val="28"/>
        </w:rPr>
        <w:t>Vai trò hạt nhân của CSGDĐH: Dự thảo Nghị định khẳng định CSGDĐH là hạt nhân của hệ sinh thái ĐMST quốc gia.</w:t>
      </w:r>
    </w:p>
    <w:p w14:paraId="39ED923D" w14:textId="4580DDFF" w:rsidR="00507B26" w:rsidRPr="00507B26" w:rsidRDefault="00BE33ED" w:rsidP="002767F2">
      <w:pPr>
        <w:tabs>
          <w:tab w:val="num" w:pos="720"/>
        </w:tabs>
        <w:spacing w:before="120"/>
        <w:ind w:firstLine="720"/>
        <w:jc w:val="both"/>
        <w:outlineLvl w:val="1"/>
        <w:rPr>
          <w:bCs/>
          <w:sz w:val="28"/>
          <w:szCs w:val="28"/>
        </w:rPr>
      </w:pPr>
      <w:r>
        <w:rPr>
          <w:bCs/>
          <w:sz w:val="28"/>
          <w:szCs w:val="28"/>
          <w:lang w:val="vi-VN"/>
        </w:rPr>
        <w:t xml:space="preserve">- </w:t>
      </w:r>
      <w:r w:rsidR="00507B26" w:rsidRPr="00507B26">
        <w:rPr>
          <w:bCs/>
          <w:sz w:val="28"/>
          <w:szCs w:val="28"/>
        </w:rPr>
        <w:t xml:space="preserve">Hợp tác “Ba nhà”: Vai trò của từng chủ thể được quy định rõ ràng: Nhà nước đóng vai trò kiến tạo, </w:t>
      </w:r>
      <w:r w:rsidR="00F85DF1">
        <w:rPr>
          <w:bCs/>
          <w:sz w:val="28"/>
          <w:szCs w:val="28"/>
          <w:lang w:val="vi-VN"/>
        </w:rPr>
        <w:t>CS</w:t>
      </w:r>
      <w:r w:rsidR="002767F2">
        <w:rPr>
          <w:bCs/>
          <w:sz w:val="28"/>
          <w:szCs w:val="28"/>
        </w:rPr>
        <w:t>GDĐH</w:t>
      </w:r>
      <w:r w:rsidR="00507B26" w:rsidRPr="00507B26">
        <w:rPr>
          <w:bCs/>
          <w:sz w:val="28"/>
          <w:szCs w:val="28"/>
        </w:rPr>
        <w:t xml:space="preserve"> đại học là trung tâm chủ trì, và doanh nghiệp là đối tác tham gia đầu tư, đặt hàng, sử dụng sản phẩm.</w:t>
      </w:r>
    </w:p>
    <w:p w14:paraId="6A0FFABC" w14:textId="5948FF7B" w:rsidR="00507B26" w:rsidRPr="00507B26" w:rsidRDefault="00BE33ED" w:rsidP="002767F2">
      <w:pPr>
        <w:tabs>
          <w:tab w:val="num" w:pos="720"/>
        </w:tabs>
        <w:spacing w:before="120"/>
        <w:ind w:firstLine="720"/>
        <w:jc w:val="both"/>
        <w:outlineLvl w:val="1"/>
        <w:rPr>
          <w:bCs/>
          <w:sz w:val="28"/>
          <w:szCs w:val="28"/>
        </w:rPr>
      </w:pPr>
      <w:r>
        <w:rPr>
          <w:bCs/>
          <w:sz w:val="28"/>
          <w:szCs w:val="28"/>
          <w:lang w:val="vi-VN"/>
        </w:rPr>
        <w:t xml:space="preserve">- </w:t>
      </w:r>
      <w:r w:rsidR="00507B26" w:rsidRPr="00507B26">
        <w:rPr>
          <w:bCs/>
          <w:sz w:val="28"/>
          <w:szCs w:val="28"/>
        </w:rPr>
        <w:t>Thương mại hóa đột phá: Điểm đột phá là việc hợp pháp hóa góp vốn bằng tài sản trí tuệ và cho phép viên chức tham gia quản lý doanh nghiệp khởi nghiệp sáng tạo. Tác giả được hưởng tối thiểu 30% giá trị thương mại hóa nhằm khuyến khích mạnh mẽ nghiên cứu ứng dụng.</w:t>
      </w:r>
    </w:p>
    <w:p w14:paraId="0212F091" w14:textId="776BC0FE" w:rsidR="00507B26" w:rsidRPr="00507B26" w:rsidRDefault="00BE33ED" w:rsidP="002767F2">
      <w:pPr>
        <w:tabs>
          <w:tab w:val="num" w:pos="720"/>
        </w:tabs>
        <w:spacing w:before="120"/>
        <w:ind w:firstLine="720"/>
        <w:jc w:val="both"/>
        <w:outlineLvl w:val="1"/>
        <w:rPr>
          <w:bCs/>
          <w:sz w:val="28"/>
          <w:szCs w:val="28"/>
        </w:rPr>
      </w:pPr>
      <w:r>
        <w:rPr>
          <w:bCs/>
          <w:sz w:val="28"/>
          <w:szCs w:val="28"/>
          <w:lang w:val="vi-VN"/>
        </w:rPr>
        <w:t xml:space="preserve">- </w:t>
      </w:r>
      <w:r w:rsidR="00507B26" w:rsidRPr="00507B26">
        <w:rPr>
          <w:bCs/>
          <w:sz w:val="28"/>
          <w:szCs w:val="28"/>
        </w:rPr>
        <w:t xml:space="preserve">Tạo nguồn cầu bền vững: Quy định doanh nghiệp nhà nước dành tối thiểu </w:t>
      </w:r>
      <w:r>
        <w:rPr>
          <w:bCs/>
          <w:sz w:val="28"/>
          <w:szCs w:val="28"/>
          <w:lang w:val="vi-VN"/>
        </w:rPr>
        <w:t xml:space="preserve">30% Quỹ phát triển KHCN&amp;ĐMST  </w:t>
      </w:r>
      <w:r w:rsidR="00507B26" w:rsidRPr="00507B26">
        <w:rPr>
          <w:bCs/>
          <w:sz w:val="28"/>
          <w:szCs w:val="28"/>
        </w:rPr>
        <w:t xml:space="preserve">để hợp tác với </w:t>
      </w:r>
      <w:r>
        <w:rPr>
          <w:bCs/>
          <w:sz w:val="28"/>
          <w:szCs w:val="28"/>
          <w:lang w:val="vi-VN"/>
        </w:rPr>
        <w:t>CS</w:t>
      </w:r>
      <w:r w:rsidR="002767F2">
        <w:rPr>
          <w:bCs/>
          <w:sz w:val="28"/>
          <w:szCs w:val="28"/>
        </w:rPr>
        <w:t>GDĐH</w:t>
      </w:r>
      <w:r w:rsidR="00507B26" w:rsidRPr="00507B26">
        <w:rPr>
          <w:bCs/>
          <w:sz w:val="28"/>
          <w:szCs w:val="28"/>
        </w:rPr>
        <w:t>, qua đó tạo nguồn cầu bền vững và thúc đẩy đại học trở thành hạt nhân hệ sinh thái đổi mới sáng tạo.</w:t>
      </w:r>
    </w:p>
    <w:p w14:paraId="2BA39E3A" w14:textId="299BEC68" w:rsidR="00507B26" w:rsidRPr="00507B26" w:rsidRDefault="00F85DF1" w:rsidP="002767F2">
      <w:pPr>
        <w:tabs>
          <w:tab w:val="num" w:pos="720"/>
        </w:tabs>
        <w:spacing w:before="120"/>
        <w:ind w:firstLine="720"/>
        <w:jc w:val="both"/>
        <w:outlineLvl w:val="1"/>
        <w:rPr>
          <w:bCs/>
          <w:sz w:val="28"/>
          <w:szCs w:val="28"/>
        </w:rPr>
      </w:pPr>
      <w:r>
        <w:rPr>
          <w:bCs/>
          <w:sz w:val="28"/>
          <w:szCs w:val="28"/>
          <w:lang w:val="vi-VN"/>
        </w:rPr>
        <w:t xml:space="preserve">- </w:t>
      </w:r>
      <w:r w:rsidR="00507B26" w:rsidRPr="00507B26">
        <w:rPr>
          <w:bCs/>
          <w:sz w:val="28"/>
          <w:szCs w:val="28"/>
        </w:rPr>
        <w:t xml:space="preserve">Tác động: Chính sách này được đánh giá là tích cực vì giúp tăng nguồn thu từ KHCN cho các </w:t>
      </w:r>
      <w:r w:rsidR="00BE33ED">
        <w:rPr>
          <w:bCs/>
          <w:sz w:val="28"/>
          <w:szCs w:val="28"/>
        </w:rPr>
        <w:t xml:space="preserve">CSGDĐH, </w:t>
      </w:r>
      <w:r w:rsidR="00507B26" w:rsidRPr="00507B26">
        <w:rPr>
          <w:bCs/>
          <w:sz w:val="28"/>
          <w:szCs w:val="28"/>
        </w:rPr>
        <w:t>thúc đẩy ứng dụng tri thức vào sản xuất kinh doanh, và giải quyết tình trạng kết quả nghiên cứu “bỏ tủ”.</w:t>
      </w:r>
    </w:p>
    <w:p w14:paraId="3EF9EFB7" w14:textId="5F6117D5" w:rsidR="00507B26" w:rsidRPr="00507B26" w:rsidRDefault="00507B26" w:rsidP="002767F2">
      <w:pPr>
        <w:spacing w:before="120"/>
        <w:ind w:firstLine="720"/>
        <w:jc w:val="both"/>
        <w:outlineLvl w:val="1"/>
        <w:rPr>
          <w:bCs/>
          <w:sz w:val="28"/>
          <w:szCs w:val="28"/>
        </w:rPr>
      </w:pPr>
      <w:r w:rsidRPr="00507B26">
        <w:rPr>
          <w:bCs/>
          <w:sz w:val="28"/>
          <w:szCs w:val="28"/>
        </w:rPr>
        <w:t xml:space="preserve">b) Ứng dụng và </w:t>
      </w:r>
      <w:r w:rsidR="00BE72A6" w:rsidRPr="00507B26">
        <w:rPr>
          <w:bCs/>
          <w:sz w:val="28"/>
          <w:szCs w:val="28"/>
        </w:rPr>
        <w:t xml:space="preserve">thúc đẩy chuyển </w:t>
      </w:r>
      <w:r w:rsidRPr="00507B26">
        <w:rPr>
          <w:bCs/>
          <w:sz w:val="28"/>
          <w:szCs w:val="28"/>
        </w:rPr>
        <w:t>đổi số</w:t>
      </w:r>
    </w:p>
    <w:p w14:paraId="156E0564" w14:textId="08B54EC9" w:rsidR="00507B26" w:rsidRPr="00507B26" w:rsidRDefault="00F85DF1" w:rsidP="002767F2">
      <w:pPr>
        <w:tabs>
          <w:tab w:val="num" w:pos="720"/>
        </w:tabs>
        <w:spacing w:before="120"/>
        <w:ind w:firstLine="720"/>
        <w:jc w:val="both"/>
        <w:outlineLvl w:val="1"/>
        <w:rPr>
          <w:bCs/>
          <w:sz w:val="28"/>
          <w:szCs w:val="28"/>
        </w:rPr>
      </w:pPr>
      <w:r>
        <w:rPr>
          <w:bCs/>
          <w:sz w:val="28"/>
          <w:szCs w:val="28"/>
          <w:lang w:val="vi-VN"/>
        </w:rPr>
        <w:t xml:space="preserve">- </w:t>
      </w:r>
      <w:r w:rsidR="00507B26" w:rsidRPr="00507B26">
        <w:rPr>
          <w:bCs/>
          <w:sz w:val="28"/>
          <w:szCs w:val="28"/>
        </w:rPr>
        <w:t>Cơ chế quản lý dựa trên Dữ liệu số: Dự thảo Nghị định chuyển đổi sang mô hình tự chủ, chú trọng vào hiệu quả đầu ra và tăng cường hậu kiểm dựa trên dữ liệu số.</w:t>
      </w:r>
    </w:p>
    <w:p w14:paraId="38D192DD" w14:textId="35633D7C" w:rsidR="00507B26" w:rsidRPr="00507B26" w:rsidRDefault="00F85DF1" w:rsidP="002767F2">
      <w:pPr>
        <w:tabs>
          <w:tab w:val="num" w:pos="720"/>
        </w:tabs>
        <w:spacing w:before="120"/>
        <w:ind w:firstLine="720"/>
        <w:jc w:val="both"/>
        <w:outlineLvl w:val="1"/>
        <w:rPr>
          <w:bCs/>
          <w:sz w:val="28"/>
          <w:szCs w:val="28"/>
        </w:rPr>
      </w:pPr>
      <w:r>
        <w:rPr>
          <w:bCs/>
          <w:sz w:val="28"/>
          <w:szCs w:val="28"/>
          <w:lang w:val="vi-VN"/>
        </w:rPr>
        <w:t xml:space="preserve">- </w:t>
      </w:r>
      <w:r w:rsidR="00507B26" w:rsidRPr="00507B26">
        <w:rPr>
          <w:bCs/>
          <w:sz w:val="28"/>
          <w:szCs w:val="28"/>
        </w:rPr>
        <w:t xml:space="preserve">Nền tảng </w:t>
      </w:r>
      <w:r w:rsidR="00BE33ED">
        <w:rPr>
          <w:bCs/>
          <w:sz w:val="28"/>
          <w:szCs w:val="28"/>
          <w:lang w:val="vi-VN"/>
        </w:rPr>
        <w:t>q</w:t>
      </w:r>
      <w:r w:rsidR="00507B26" w:rsidRPr="00507B26">
        <w:rPr>
          <w:bCs/>
          <w:sz w:val="28"/>
          <w:szCs w:val="28"/>
        </w:rPr>
        <w:t>uản lý: Việc giám sát được thực hiện thông qua nền tảng quản lý KHCN&amp;ĐMST quốc gia và cơ sở dữ liệu giáo dục đại học, giúp toàn bộ hoạt động trở nên công khai, minh bạch và khách quan.</w:t>
      </w:r>
    </w:p>
    <w:p w14:paraId="5AFBF157" w14:textId="51BF32B0" w:rsidR="00507B26" w:rsidRPr="00507B26" w:rsidRDefault="00F85DF1" w:rsidP="002767F2">
      <w:pPr>
        <w:tabs>
          <w:tab w:val="num" w:pos="720"/>
        </w:tabs>
        <w:spacing w:before="120"/>
        <w:ind w:firstLine="720"/>
        <w:jc w:val="both"/>
        <w:outlineLvl w:val="1"/>
        <w:rPr>
          <w:bCs/>
          <w:sz w:val="28"/>
          <w:szCs w:val="28"/>
        </w:rPr>
      </w:pPr>
      <w:r>
        <w:rPr>
          <w:bCs/>
          <w:sz w:val="28"/>
          <w:szCs w:val="28"/>
          <w:lang w:val="vi-VN"/>
        </w:rPr>
        <w:lastRenderedPageBreak/>
        <w:t xml:space="preserve">- </w:t>
      </w:r>
      <w:r w:rsidR="00507B26" w:rsidRPr="00507B26">
        <w:rPr>
          <w:bCs/>
          <w:sz w:val="28"/>
          <w:szCs w:val="28"/>
        </w:rPr>
        <w:t>Tác động: Thúc đẩy chuyển đổi số, tối ưu hóa quy trình, tăng khả năng quản lý dữ liệu lớn, xây dựng</w:t>
      </w:r>
      <w:r w:rsidR="00BE33ED">
        <w:rPr>
          <w:bCs/>
          <w:sz w:val="28"/>
          <w:szCs w:val="28"/>
          <w:lang w:val="vi-VN"/>
        </w:rPr>
        <w:t xml:space="preserve"> môi trường </w:t>
      </w:r>
      <w:r w:rsidR="00507B26" w:rsidRPr="00507B26">
        <w:rPr>
          <w:bCs/>
          <w:sz w:val="28"/>
          <w:szCs w:val="28"/>
        </w:rPr>
        <w:t>học thuật minh bạch, và nâng cao chất lượng/độ tin cậy của kết quả nghiên cứu.</w:t>
      </w:r>
    </w:p>
    <w:p w14:paraId="0E667445" w14:textId="5EDA1E96" w:rsidR="00507B26" w:rsidRPr="00507B26" w:rsidRDefault="00507B26" w:rsidP="002767F2">
      <w:pPr>
        <w:spacing w:before="120"/>
        <w:ind w:firstLine="720"/>
        <w:jc w:val="both"/>
        <w:outlineLvl w:val="1"/>
        <w:rPr>
          <w:bCs/>
          <w:sz w:val="28"/>
          <w:szCs w:val="28"/>
        </w:rPr>
      </w:pPr>
      <w:r w:rsidRPr="00507B26">
        <w:rPr>
          <w:bCs/>
          <w:sz w:val="28"/>
          <w:szCs w:val="28"/>
        </w:rPr>
        <w:t xml:space="preserve">c) Phát triển KHCN thông qua </w:t>
      </w:r>
      <w:r w:rsidR="00BE72A6">
        <w:rPr>
          <w:bCs/>
          <w:sz w:val="28"/>
          <w:szCs w:val="28"/>
        </w:rPr>
        <w:t xml:space="preserve">đổi mới cơ chế </w:t>
      </w:r>
      <w:r w:rsidRPr="00507B26">
        <w:rPr>
          <w:bCs/>
          <w:sz w:val="28"/>
          <w:szCs w:val="28"/>
        </w:rPr>
        <w:t xml:space="preserve">Tài chính và </w:t>
      </w:r>
      <w:r w:rsidR="00BE72A6">
        <w:rPr>
          <w:bCs/>
          <w:sz w:val="28"/>
          <w:szCs w:val="28"/>
        </w:rPr>
        <w:t>chính sách phát triển n</w:t>
      </w:r>
      <w:r w:rsidRPr="00507B26">
        <w:rPr>
          <w:bCs/>
          <w:sz w:val="28"/>
          <w:szCs w:val="28"/>
        </w:rPr>
        <w:t>hân lực</w:t>
      </w:r>
    </w:p>
    <w:p w14:paraId="0B87307E" w14:textId="1DDE8335" w:rsidR="00507B26" w:rsidRPr="00507B26" w:rsidRDefault="00BE33ED" w:rsidP="002767F2">
      <w:pPr>
        <w:tabs>
          <w:tab w:val="num" w:pos="720"/>
        </w:tabs>
        <w:spacing w:before="120"/>
        <w:ind w:firstLine="720"/>
        <w:jc w:val="both"/>
        <w:outlineLvl w:val="1"/>
        <w:rPr>
          <w:bCs/>
          <w:sz w:val="28"/>
          <w:szCs w:val="28"/>
        </w:rPr>
      </w:pPr>
      <w:r>
        <w:rPr>
          <w:bCs/>
          <w:sz w:val="28"/>
          <w:szCs w:val="28"/>
          <w:lang w:val="vi-VN"/>
        </w:rPr>
        <w:t xml:space="preserve">- </w:t>
      </w:r>
      <w:r w:rsidR="00507B26" w:rsidRPr="00507B26">
        <w:rPr>
          <w:bCs/>
          <w:sz w:val="28"/>
          <w:szCs w:val="28"/>
        </w:rPr>
        <w:t xml:space="preserve">Đổi mới </w:t>
      </w:r>
      <w:r>
        <w:rPr>
          <w:bCs/>
          <w:sz w:val="28"/>
          <w:szCs w:val="28"/>
          <w:lang w:val="vi-VN"/>
        </w:rPr>
        <w:t>t</w:t>
      </w:r>
      <w:r w:rsidR="00507B26" w:rsidRPr="00507B26">
        <w:rPr>
          <w:bCs/>
          <w:sz w:val="28"/>
          <w:szCs w:val="28"/>
        </w:rPr>
        <w:t>ài chính: Cơ chế tài chính được đổi mới căn bản, chuyển từ phân bổ ngân sách theo dự toán sang phân bổ dựa trên chất lượng và hiệu quả đầu ra. Đặc biệt, quy định về miễn trừ trách nhiệm tài chính, hành chính, pháp lý với nhiệm vụ không đạt do rủi ro khách quan nhưng tuân thủ quy trình, khuyến khích nghiên cứu đột phá, có tính rủi ro cao.</w:t>
      </w:r>
    </w:p>
    <w:p w14:paraId="5C5C18CE" w14:textId="4EF477DC" w:rsidR="00507B26" w:rsidRPr="00507B26" w:rsidRDefault="00BE33ED" w:rsidP="002767F2">
      <w:pPr>
        <w:tabs>
          <w:tab w:val="num" w:pos="720"/>
        </w:tabs>
        <w:spacing w:before="120"/>
        <w:ind w:firstLine="720"/>
        <w:jc w:val="both"/>
        <w:outlineLvl w:val="1"/>
        <w:rPr>
          <w:bCs/>
          <w:sz w:val="28"/>
          <w:szCs w:val="28"/>
        </w:rPr>
      </w:pPr>
      <w:r>
        <w:rPr>
          <w:bCs/>
          <w:sz w:val="28"/>
          <w:szCs w:val="28"/>
          <w:lang w:val="vi-VN"/>
        </w:rPr>
        <w:t xml:space="preserve">- </w:t>
      </w:r>
      <w:r w:rsidR="00507B26" w:rsidRPr="00507B26">
        <w:rPr>
          <w:bCs/>
          <w:sz w:val="28"/>
          <w:szCs w:val="28"/>
        </w:rPr>
        <w:t xml:space="preserve">Chính sách </w:t>
      </w:r>
      <w:r w:rsidR="00BE72A6" w:rsidRPr="00507B26">
        <w:rPr>
          <w:bCs/>
          <w:sz w:val="28"/>
          <w:szCs w:val="28"/>
        </w:rPr>
        <w:t xml:space="preserve">nhân lực </w:t>
      </w:r>
      <w:r w:rsidR="00507B26" w:rsidRPr="00507B26">
        <w:rPr>
          <w:bCs/>
          <w:sz w:val="28"/>
          <w:szCs w:val="28"/>
        </w:rPr>
        <w:t xml:space="preserve">KHCN: Bổ sung chính sách đãi ngộ như giảm giờ giảng cho nhóm nghiên cứu mạnh, </w:t>
      </w:r>
      <w:r>
        <w:rPr>
          <w:bCs/>
          <w:sz w:val="28"/>
          <w:szCs w:val="28"/>
          <w:lang w:val="vi-VN"/>
        </w:rPr>
        <w:t xml:space="preserve">giảm giờ giảng cho GS, PGS để thực hiện nghiên cứu </w:t>
      </w:r>
      <w:r w:rsidR="00507B26" w:rsidRPr="00507B26">
        <w:rPr>
          <w:bCs/>
          <w:sz w:val="28"/>
          <w:szCs w:val="28"/>
        </w:rPr>
        <w:t>và cơ chế nghỉ nghiên cứu dài hạn tối đa một năm, hưởng nguyên lương để hợp tác với doanh nghiệp hoặc quốc tế. Việc điều chỉnh tiêu chí đánh giá nhóm nghiên cứu theo hướng linh hoạt, xét đến giá trị thương mại hóa và hợp đồng chuyển giao, tạo lộ trình phát triển bền vững cho hoạt động nghiên cứu.</w:t>
      </w:r>
    </w:p>
    <w:p w14:paraId="5430782B" w14:textId="37AFA328" w:rsidR="00507B26" w:rsidRPr="00507B26" w:rsidRDefault="00BE33ED" w:rsidP="002767F2">
      <w:pPr>
        <w:tabs>
          <w:tab w:val="num" w:pos="720"/>
        </w:tabs>
        <w:spacing w:before="120"/>
        <w:ind w:firstLine="720"/>
        <w:jc w:val="both"/>
        <w:outlineLvl w:val="1"/>
        <w:rPr>
          <w:bCs/>
          <w:sz w:val="28"/>
          <w:szCs w:val="28"/>
        </w:rPr>
      </w:pPr>
      <w:r>
        <w:rPr>
          <w:bCs/>
          <w:sz w:val="28"/>
          <w:szCs w:val="28"/>
          <w:lang w:val="vi-VN"/>
        </w:rPr>
        <w:t xml:space="preserve">- </w:t>
      </w:r>
      <w:r w:rsidR="00507B26" w:rsidRPr="00507B26">
        <w:rPr>
          <w:bCs/>
          <w:sz w:val="28"/>
          <w:szCs w:val="28"/>
        </w:rPr>
        <w:t>Tác động: Nâng cao hiệu quả sử dụng ngân sách, tăng nguồn lực tài chính cho KHCN&amp;ĐMST, giữ chân và thu hút nhân tài, đồng thời nâng cao năng lực và khả năng cạnh tranh quốc tế của các CSGDĐH.</w:t>
      </w:r>
    </w:p>
    <w:p w14:paraId="38A11AC6" w14:textId="63BA7030" w:rsidR="00507B26" w:rsidRPr="002767F2" w:rsidRDefault="00507B26" w:rsidP="002767F2">
      <w:pPr>
        <w:spacing w:before="120"/>
        <w:ind w:firstLine="720"/>
        <w:jc w:val="both"/>
        <w:outlineLvl w:val="1"/>
        <w:rPr>
          <w:b/>
          <w:bCs/>
          <w:sz w:val="28"/>
          <w:szCs w:val="28"/>
        </w:rPr>
      </w:pPr>
      <w:r w:rsidRPr="002767F2">
        <w:rPr>
          <w:b/>
          <w:bCs/>
          <w:sz w:val="28"/>
          <w:szCs w:val="28"/>
        </w:rPr>
        <w:t>III. KẾT LUẬN</w:t>
      </w:r>
    </w:p>
    <w:p w14:paraId="178CEB42" w14:textId="2F086E6B" w:rsidR="00507B26" w:rsidRPr="00507B26" w:rsidRDefault="00507B26" w:rsidP="002767F2">
      <w:pPr>
        <w:spacing w:before="120"/>
        <w:ind w:firstLine="720"/>
        <w:jc w:val="both"/>
        <w:outlineLvl w:val="1"/>
        <w:rPr>
          <w:bCs/>
          <w:sz w:val="28"/>
          <w:szCs w:val="28"/>
        </w:rPr>
      </w:pPr>
      <w:r w:rsidRPr="00507B26">
        <w:rPr>
          <w:bCs/>
          <w:sz w:val="28"/>
          <w:szCs w:val="28"/>
        </w:rPr>
        <w:t>Dự thảo Nghị định Quy định về hoạt động khoa học, công nghệ và đổi mới sáng tạo trong cơ sở giáo dục đại học có tính khả thi cao. Nghị định này tạo lập hành lang pháp lý đồng bộ, thông thoáng, tháo gỡ các điểm nghẽn hiện tại và tạo động lực mạnh mẽ cho hoạt động KHCN&amp;ĐMST, đồng thời thúc đẩy ứng dụng công nghệ và chuyển đổi số trong quản lý, góp phần hiện thực hóa vai trò CSGDĐH là trung tâm tri thức và đổi mới sáng tạo của quốc gia.</w:t>
      </w:r>
    </w:p>
    <w:sectPr w:rsidR="00507B26" w:rsidRPr="00507B26" w:rsidSect="00F432B0">
      <w:headerReference w:type="default" r:id="rId10"/>
      <w:footerReference w:type="even" r:id="rId11"/>
      <w:headerReference w:type="first" r:id="rId12"/>
      <w:pgSz w:w="11909" w:h="16834" w:code="9"/>
      <w:pgMar w:top="1134" w:right="1134" w:bottom="1134"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D7BA8" w14:textId="77777777" w:rsidR="0083661B" w:rsidRDefault="0083661B">
      <w:r>
        <w:separator/>
      </w:r>
    </w:p>
  </w:endnote>
  <w:endnote w:type="continuationSeparator" w:id="0">
    <w:p w14:paraId="4E3A8B98" w14:textId="77777777" w:rsidR="0083661B" w:rsidRDefault="0083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51B5" w14:textId="77777777" w:rsidR="007C53DF" w:rsidRDefault="007C53DF" w:rsidP="00A60C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FA3EA9" w14:textId="77777777" w:rsidR="007C53DF" w:rsidRDefault="007C5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405EF" w14:textId="77777777" w:rsidR="0083661B" w:rsidRDefault="0083661B">
      <w:r>
        <w:separator/>
      </w:r>
    </w:p>
  </w:footnote>
  <w:footnote w:type="continuationSeparator" w:id="0">
    <w:p w14:paraId="5A82B828" w14:textId="77777777" w:rsidR="0083661B" w:rsidRDefault="00836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7610162"/>
      <w:docPartObj>
        <w:docPartGallery w:val="Page Numbers (Top of Page)"/>
        <w:docPartUnique/>
      </w:docPartObj>
    </w:sdtPr>
    <w:sdtEndPr>
      <w:rPr>
        <w:noProof/>
        <w:sz w:val="28"/>
        <w:szCs w:val="28"/>
      </w:rPr>
    </w:sdtEndPr>
    <w:sdtContent>
      <w:p w14:paraId="0AEA8418" w14:textId="206919E0" w:rsidR="00702A8F" w:rsidRPr="0010207E" w:rsidRDefault="00702A8F" w:rsidP="00702A8F">
        <w:pPr>
          <w:pStyle w:val="Header"/>
          <w:jc w:val="center"/>
          <w:rPr>
            <w:sz w:val="28"/>
            <w:szCs w:val="28"/>
          </w:rPr>
        </w:pPr>
        <w:r w:rsidRPr="0010207E">
          <w:rPr>
            <w:sz w:val="28"/>
            <w:szCs w:val="28"/>
          </w:rPr>
          <w:fldChar w:fldCharType="begin"/>
        </w:r>
        <w:r w:rsidRPr="0010207E">
          <w:rPr>
            <w:sz w:val="28"/>
            <w:szCs w:val="28"/>
          </w:rPr>
          <w:instrText xml:space="preserve"> PAGE   \* MERGEFORMAT </w:instrText>
        </w:r>
        <w:r w:rsidRPr="0010207E">
          <w:rPr>
            <w:sz w:val="28"/>
            <w:szCs w:val="28"/>
          </w:rPr>
          <w:fldChar w:fldCharType="separate"/>
        </w:r>
        <w:r w:rsidR="006E291C">
          <w:rPr>
            <w:noProof/>
            <w:sz w:val="28"/>
            <w:szCs w:val="28"/>
          </w:rPr>
          <w:t>9</w:t>
        </w:r>
        <w:r w:rsidRPr="0010207E">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36871" w14:textId="6EF07A9F" w:rsidR="0010207E" w:rsidRDefault="0010207E">
    <w:pPr>
      <w:pStyle w:val="Header"/>
      <w:jc w:val="center"/>
    </w:pPr>
  </w:p>
  <w:p w14:paraId="5656CC9D" w14:textId="77777777" w:rsidR="0010207E" w:rsidRDefault="001020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353"/>
    <w:rsid w:val="000055B9"/>
    <w:rsid w:val="000113A3"/>
    <w:rsid w:val="00012BC9"/>
    <w:rsid w:val="0001652F"/>
    <w:rsid w:val="00026001"/>
    <w:rsid w:val="00030A85"/>
    <w:rsid w:val="000320CA"/>
    <w:rsid w:val="00044C6B"/>
    <w:rsid w:val="00046A05"/>
    <w:rsid w:val="00052547"/>
    <w:rsid w:val="00052EC8"/>
    <w:rsid w:val="0005646A"/>
    <w:rsid w:val="00071B12"/>
    <w:rsid w:val="00081EA6"/>
    <w:rsid w:val="0008336A"/>
    <w:rsid w:val="00087E9D"/>
    <w:rsid w:val="00090843"/>
    <w:rsid w:val="000927B1"/>
    <w:rsid w:val="0009365B"/>
    <w:rsid w:val="000940D6"/>
    <w:rsid w:val="000A36F1"/>
    <w:rsid w:val="000B1D4B"/>
    <w:rsid w:val="000B6AC4"/>
    <w:rsid w:val="000C018A"/>
    <w:rsid w:val="000C04C2"/>
    <w:rsid w:val="000C6C47"/>
    <w:rsid w:val="000D27BD"/>
    <w:rsid w:val="000D4066"/>
    <w:rsid w:val="000D63F8"/>
    <w:rsid w:val="000D6F1B"/>
    <w:rsid w:val="000E61BD"/>
    <w:rsid w:val="000E7DA9"/>
    <w:rsid w:val="00101A23"/>
    <w:rsid w:val="0010207E"/>
    <w:rsid w:val="001111C4"/>
    <w:rsid w:val="001341FD"/>
    <w:rsid w:val="00135D75"/>
    <w:rsid w:val="00140A5B"/>
    <w:rsid w:val="00144B94"/>
    <w:rsid w:val="001450FC"/>
    <w:rsid w:val="00147B61"/>
    <w:rsid w:val="00151DB9"/>
    <w:rsid w:val="00152B92"/>
    <w:rsid w:val="001572C5"/>
    <w:rsid w:val="00163CEE"/>
    <w:rsid w:val="0017097F"/>
    <w:rsid w:val="0017232D"/>
    <w:rsid w:val="00173D90"/>
    <w:rsid w:val="001741BE"/>
    <w:rsid w:val="00176382"/>
    <w:rsid w:val="00182439"/>
    <w:rsid w:val="00186801"/>
    <w:rsid w:val="00190150"/>
    <w:rsid w:val="00193EC2"/>
    <w:rsid w:val="001A0CA8"/>
    <w:rsid w:val="001A107E"/>
    <w:rsid w:val="001A6017"/>
    <w:rsid w:val="001B038B"/>
    <w:rsid w:val="001B6C65"/>
    <w:rsid w:val="001C069D"/>
    <w:rsid w:val="001C174F"/>
    <w:rsid w:val="001C4873"/>
    <w:rsid w:val="001C4B3A"/>
    <w:rsid w:val="001D4B2C"/>
    <w:rsid w:val="001E3BF1"/>
    <w:rsid w:val="001E56AD"/>
    <w:rsid w:val="001E7A52"/>
    <w:rsid w:val="00206ADB"/>
    <w:rsid w:val="00216F3D"/>
    <w:rsid w:val="00221744"/>
    <w:rsid w:val="00233071"/>
    <w:rsid w:val="002348E6"/>
    <w:rsid w:val="002359B2"/>
    <w:rsid w:val="002360C0"/>
    <w:rsid w:val="002367D4"/>
    <w:rsid w:val="00244DC1"/>
    <w:rsid w:val="00250004"/>
    <w:rsid w:val="00252CD5"/>
    <w:rsid w:val="0026017F"/>
    <w:rsid w:val="00262076"/>
    <w:rsid w:val="00266665"/>
    <w:rsid w:val="00275F76"/>
    <w:rsid w:val="002767F2"/>
    <w:rsid w:val="00280CD1"/>
    <w:rsid w:val="00292E8A"/>
    <w:rsid w:val="002A668C"/>
    <w:rsid w:val="002B4339"/>
    <w:rsid w:val="002B51E1"/>
    <w:rsid w:val="002B6711"/>
    <w:rsid w:val="002C2047"/>
    <w:rsid w:val="002D3B18"/>
    <w:rsid w:val="002E0698"/>
    <w:rsid w:val="002E1663"/>
    <w:rsid w:val="002E3A6E"/>
    <w:rsid w:val="002E53F4"/>
    <w:rsid w:val="002E6AEB"/>
    <w:rsid w:val="002F1527"/>
    <w:rsid w:val="002F5383"/>
    <w:rsid w:val="003025F0"/>
    <w:rsid w:val="00307AD1"/>
    <w:rsid w:val="003109A3"/>
    <w:rsid w:val="003119C9"/>
    <w:rsid w:val="00313A0C"/>
    <w:rsid w:val="003140A5"/>
    <w:rsid w:val="00317F6A"/>
    <w:rsid w:val="003203CC"/>
    <w:rsid w:val="00324084"/>
    <w:rsid w:val="00327E14"/>
    <w:rsid w:val="00332E3F"/>
    <w:rsid w:val="003360B8"/>
    <w:rsid w:val="003372C7"/>
    <w:rsid w:val="00337B79"/>
    <w:rsid w:val="00340EB4"/>
    <w:rsid w:val="003437AE"/>
    <w:rsid w:val="00350BB8"/>
    <w:rsid w:val="00357DD3"/>
    <w:rsid w:val="00361172"/>
    <w:rsid w:val="003614BE"/>
    <w:rsid w:val="00370F98"/>
    <w:rsid w:val="00376B56"/>
    <w:rsid w:val="003810BF"/>
    <w:rsid w:val="00382184"/>
    <w:rsid w:val="003A092B"/>
    <w:rsid w:val="003A50A1"/>
    <w:rsid w:val="003C5AB4"/>
    <w:rsid w:val="003C5F6F"/>
    <w:rsid w:val="003D0041"/>
    <w:rsid w:val="003D0A2E"/>
    <w:rsid w:val="003D3664"/>
    <w:rsid w:val="003D7C7A"/>
    <w:rsid w:val="003E24B3"/>
    <w:rsid w:val="003E47CC"/>
    <w:rsid w:val="003E7293"/>
    <w:rsid w:val="00400E2D"/>
    <w:rsid w:val="00410F37"/>
    <w:rsid w:val="004117AB"/>
    <w:rsid w:val="00416EFA"/>
    <w:rsid w:val="004173B0"/>
    <w:rsid w:val="004215B4"/>
    <w:rsid w:val="00424BD4"/>
    <w:rsid w:val="00430855"/>
    <w:rsid w:val="004364E1"/>
    <w:rsid w:val="004414DE"/>
    <w:rsid w:val="00443E15"/>
    <w:rsid w:val="00446C2F"/>
    <w:rsid w:val="00446CCA"/>
    <w:rsid w:val="0045077E"/>
    <w:rsid w:val="0045171F"/>
    <w:rsid w:val="00452235"/>
    <w:rsid w:val="00452832"/>
    <w:rsid w:val="0045342D"/>
    <w:rsid w:val="0045665C"/>
    <w:rsid w:val="0046430D"/>
    <w:rsid w:val="004833F8"/>
    <w:rsid w:val="004840D0"/>
    <w:rsid w:val="00485C56"/>
    <w:rsid w:val="00486B6F"/>
    <w:rsid w:val="00486E25"/>
    <w:rsid w:val="004874E3"/>
    <w:rsid w:val="00491181"/>
    <w:rsid w:val="00494A98"/>
    <w:rsid w:val="004A78CD"/>
    <w:rsid w:val="004B171F"/>
    <w:rsid w:val="004B1992"/>
    <w:rsid w:val="004C024B"/>
    <w:rsid w:val="004C17BE"/>
    <w:rsid w:val="004C2018"/>
    <w:rsid w:val="004D2FAC"/>
    <w:rsid w:val="004D3E71"/>
    <w:rsid w:val="004D4116"/>
    <w:rsid w:val="004D4B90"/>
    <w:rsid w:val="004E7149"/>
    <w:rsid w:val="00500EDC"/>
    <w:rsid w:val="005019BE"/>
    <w:rsid w:val="00507B26"/>
    <w:rsid w:val="00511F03"/>
    <w:rsid w:val="00515EA9"/>
    <w:rsid w:val="00517156"/>
    <w:rsid w:val="0053102B"/>
    <w:rsid w:val="00532638"/>
    <w:rsid w:val="00537556"/>
    <w:rsid w:val="00542A46"/>
    <w:rsid w:val="00544587"/>
    <w:rsid w:val="00561CCE"/>
    <w:rsid w:val="00581484"/>
    <w:rsid w:val="00584EE7"/>
    <w:rsid w:val="00595D25"/>
    <w:rsid w:val="005A118F"/>
    <w:rsid w:val="005A2620"/>
    <w:rsid w:val="005A6B4A"/>
    <w:rsid w:val="005A7364"/>
    <w:rsid w:val="005B31DD"/>
    <w:rsid w:val="005B7B2C"/>
    <w:rsid w:val="005C5C15"/>
    <w:rsid w:val="005D2D76"/>
    <w:rsid w:val="005D37DA"/>
    <w:rsid w:val="005D4391"/>
    <w:rsid w:val="005F6A87"/>
    <w:rsid w:val="00600E63"/>
    <w:rsid w:val="00602C7D"/>
    <w:rsid w:val="006057FB"/>
    <w:rsid w:val="00606105"/>
    <w:rsid w:val="00612199"/>
    <w:rsid w:val="00614D9E"/>
    <w:rsid w:val="0061687B"/>
    <w:rsid w:val="0062421F"/>
    <w:rsid w:val="006423BD"/>
    <w:rsid w:val="0064507E"/>
    <w:rsid w:val="00646CFF"/>
    <w:rsid w:val="00647D99"/>
    <w:rsid w:val="00653E8F"/>
    <w:rsid w:val="00653F23"/>
    <w:rsid w:val="00654BF1"/>
    <w:rsid w:val="00654DEE"/>
    <w:rsid w:val="00655BE4"/>
    <w:rsid w:val="00661C0D"/>
    <w:rsid w:val="006621BD"/>
    <w:rsid w:val="00672744"/>
    <w:rsid w:val="0067475A"/>
    <w:rsid w:val="006757FC"/>
    <w:rsid w:val="00676667"/>
    <w:rsid w:val="00686665"/>
    <w:rsid w:val="006A0C86"/>
    <w:rsid w:val="006A1716"/>
    <w:rsid w:val="006A35A2"/>
    <w:rsid w:val="006A6A22"/>
    <w:rsid w:val="006B1FEF"/>
    <w:rsid w:val="006B626B"/>
    <w:rsid w:val="006C09CC"/>
    <w:rsid w:val="006D5A4D"/>
    <w:rsid w:val="006D6E6A"/>
    <w:rsid w:val="006E0CC8"/>
    <w:rsid w:val="006E291C"/>
    <w:rsid w:val="006E2A7C"/>
    <w:rsid w:val="006F24E2"/>
    <w:rsid w:val="006F3B19"/>
    <w:rsid w:val="006F759D"/>
    <w:rsid w:val="00702A8F"/>
    <w:rsid w:val="0070690C"/>
    <w:rsid w:val="007108EE"/>
    <w:rsid w:val="00712411"/>
    <w:rsid w:val="007129AD"/>
    <w:rsid w:val="00722D84"/>
    <w:rsid w:val="00723C80"/>
    <w:rsid w:val="00727C0D"/>
    <w:rsid w:val="00727C7D"/>
    <w:rsid w:val="00733F87"/>
    <w:rsid w:val="007342F8"/>
    <w:rsid w:val="00747DAC"/>
    <w:rsid w:val="00750EAC"/>
    <w:rsid w:val="007539EA"/>
    <w:rsid w:val="007743F4"/>
    <w:rsid w:val="007771E0"/>
    <w:rsid w:val="007A0EA5"/>
    <w:rsid w:val="007A7B32"/>
    <w:rsid w:val="007B0894"/>
    <w:rsid w:val="007C0391"/>
    <w:rsid w:val="007C1E33"/>
    <w:rsid w:val="007C2FC6"/>
    <w:rsid w:val="007C2FEC"/>
    <w:rsid w:val="007C3E48"/>
    <w:rsid w:val="007C53DF"/>
    <w:rsid w:val="007C631D"/>
    <w:rsid w:val="007C6599"/>
    <w:rsid w:val="007C717E"/>
    <w:rsid w:val="007D1358"/>
    <w:rsid w:val="007D1AAB"/>
    <w:rsid w:val="007D46A4"/>
    <w:rsid w:val="007E263C"/>
    <w:rsid w:val="007E6091"/>
    <w:rsid w:val="007E7BBD"/>
    <w:rsid w:val="007F1E1A"/>
    <w:rsid w:val="007F25A9"/>
    <w:rsid w:val="007F3AB6"/>
    <w:rsid w:val="007F3B2F"/>
    <w:rsid w:val="008077E7"/>
    <w:rsid w:val="0081135D"/>
    <w:rsid w:val="008125F0"/>
    <w:rsid w:val="00816A85"/>
    <w:rsid w:val="008205FF"/>
    <w:rsid w:val="0082068E"/>
    <w:rsid w:val="00825F00"/>
    <w:rsid w:val="008263CB"/>
    <w:rsid w:val="008354D5"/>
    <w:rsid w:val="0083661B"/>
    <w:rsid w:val="00843742"/>
    <w:rsid w:val="0084396C"/>
    <w:rsid w:val="00855860"/>
    <w:rsid w:val="00857AFA"/>
    <w:rsid w:val="00860766"/>
    <w:rsid w:val="008608F5"/>
    <w:rsid w:val="008610B2"/>
    <w:rsid w:val="00872058"/>
    <w:rsid w:val="00872A1D"/>
    <w:rsid w:val="00874E3F"/>
    <w:rsid w:val="008758CE"/>
    <w:rsid w:val="00876BF2"/>
    <w:rsid w:val="00877750"/>
    <w:rsid w:val="00883E16"/>
    <w:rsid w:val="00895193"/>
    <w:rsid w:val="00895A48"/>
    <w:rsid w:val="008A30FB"/>
    <w:rsid w:val="008A4183"/>
    <w:rsid w:val="008B0A48"/>
    <w:rsid w:val="008B63E0"/>
    <w:rsid w:val="008C2364"/>
    <w:rsid w:val="008D2DE9"/>
    <w:rsid w:val="008E0E7F"/>
    <w:rsid w:val="008E3CE4"/>
    <w:rsid w:val="008E50C9"/>
    <w:rsid w:val="008E767B"/>
    <w:rsid w:val="008F7BD5"/>
    <w:rsid w:val="00901ABC"/>
    <w:rsid w:val="00906AD9"/>
    <w:rsid w:val="009074D9"/>
    <w:rsid w:val="00910AAE"/>
    <w:rsid w:val="009127E9"/>
    <w:rsid w:val="00914D8D"/>
    <w:rsid w:val="0091554E"/>
    <w:rsid w:val="0092671B"/>
    <w:rsid w:val="0093128A"/>
    <w:rsid w:val="00931D4A"/>
    <w:rsid w:val="00932893"/>
    <w:rsid w:val="009378C7"/>
    <w:rsid w:val="00943474"/>
    <w:rsid w:val="00946827"/>
    <w:rsid w:val="009537E4"/>
    <w:rsid w:val="009543F0"/>
    <w:rsid w:val="0097207C"/>
    <w:rsid w:val="00975F23"/>
    <w:rsid w:val="009761DD"/>
    <w:rsid w:val="00976F9E"/>
    <w:rsid w:val="009846F4"/>
    <w:rsid w:val="00985378"/>
    <w:rsid w:val="009937C8"/>
    <w:rsid w:val="00994A4B"/>
    <w:rsid w:val="009A160D"/>
    <w:rsid w:val="009B3534"/>
    <w:rsid w:val="009B5F5E"/>
    <w:rsid w:val="009C2120"/>
    <w:rsid w:val="009D0341"/>
    <w:rsid w:val="009D25F2"/>
    <w:rsid w:val="009E0D17"/>
    <w:rsid w:val="009E0DD4"/>
    <w:rsid w:val="009E729A"/>
    <w:rsid w:val="009F11BD"/>
    <w:rsid w:val="009F2CC0"/>
    <w:rsid w:val="009F37D0"/>
    <w:rsid w:val="009F72BC"/>
    <w:rsid w:val="00A0000E"/>
    <w:rsid w:val="00A020DD"/>
    <w:rsid w:val="00A31EF3"/>
    <w:rsid w:val="00A3373D"/>
    <w:rsid w:val="00A40B39"/>
    <w:rsid w:val="00A41264"/>
    <w:rsid w:val="00A44301"/>
    <w:rsid w:val="00A45EF2"/>
    <w:rsid w:val="00A46351"/>
    <w:rsid w:val="00A57FAC"/>
    <w:rsid w:val="00A60C46"/>
    <w:rsid w:val="00A70434"/>
    <w:rsid w:val="00A734A9"/>
    <w:rsid w:val="00A76D78"/>
    <w:rsid w:val="00A771A3"/>
    <w:rsid w:val="00A94406"/>
    <w:rsid w:val="00AA0074"/>
    <w:rsid w:val="00AA2CA1"/>
    <w:rsid w:val="00AA49D8"/>
    <w:rsid w:val="00AB45CC"/>
    <w:rsid w:val="00AC4E49"/>
    <w:rsid w:val="00AD2CED"/>
    <w:rsid w:val="00AD410C"/>
    <w:rsid w:val="00AD4209"/>
    <w:rsid w:val="00AD6A6E"/>
    <w:rsid w:val="00AD7B31"/>
    <w:rsid w:val="00AE38A4"/>
    <w:rsid w:val="00AE61E6"/>
    <w:rsid w:val="00B0092A"/>
    <w:rsid w:val="00B11074"/>
    <w:rsid w:val="00B142A2"/>
    <w:rsid w:val="00B202A4"/>
    <w:rsid w:val="00B302DD"/>
    <w:rsid w:val="00B34388"/>
    <w:rsid w:val="00B46B75"/>
    <w:rsid w:val="00B51858"/>
    <w:rsid w:val="00B60EF1"/>
    <w:rsid w:val="00B619CD"/>
    <w:rsid w:val="00B61A40"/>
    <w:rsid w:val="00B67119"/>
    <w:rsid w:val="00B72012"/>
    <w:rsid w:val="00B87CCE"/>
    <w:rsid w:val="00B9140B"/>
    <w:rsid w:val="00B97286"/>
    <w:rsid w:val="00BA284C"/>
    <w:rsid w:val="00BB1195"/>
    <w:rsid w:val="00BB2110"/>
    <w:rsid w:val="00BB6133"/>
    <w:rsid w:val="00BC02E1"/>
    <w:rsid w:val="00BC122C"/>
    <w:rsid w:val="00BC375B"/>
    <w:rsid w:val="00BC3A19"/>
    <w:rsid w:val="00BC3D9D"/>
    <w:rsid w:val="00BC4D67"/>
    <w:rsid w:val="00BD66BB"/>
    <w:rsid w:val="00BE179A"/>
    <w:rsid w:val="00BE33ED"/>
    <w:rsid w:val="00BE72A6"/>
    <w:rsid w:val="00BF0258"/>
    <w:rsid w:val="00BF4EC5"/>
    <w:rsid w:val="00BF61EC"/>
    <w:rsid w:val="00C026C9"/>
    <w:rsid w:val="00C02776"/>
    <w:rsid w:val="00C0482B"/>
    <w:rsid w:val="00C101E6"/>
    <w:rsid w:val="00C10221"/>
    <w:rsid w:val="00C1630E"/>
    <w:rsid w:val="00C17CBB"/>
    <w:rsid w:val="00C2730F"/>
    <w:rsid w:val="00C35EF4"/>
    <w:rsid w:val="00C373F1"/>
    <w:rsid w:val="00C37EEF"/>
    <w:rsid w:val="00C41463"/>
    <w:rsid w:val="00C420C3"/>
    <w:rsid w:val="00C473FB"/>
    <w:rsid w:val="00C626C0"/>
    <w:rsid w:val="00C64A35"/>
    <w:rsid w:val="00C65DA6"/>
    <w:rsid w:val="00C70111"/>
    <w:rsid w:val="00C708D2"/>
    <w:rsid w:val="00C732F3"/>
    <w:rsid w:val="00C736E9"/>
    <w:rsid w:val="00C761D2"/>
    <w:rsid w:val="00C80F00"/>
    <w:rsid w:val="00C82FB3"/>
    <w:rsid w:val="00C85B2A"/>
    <w:rsid w:val="00C8623A"/>
    <w:rsid w:val="00C91875"/>
    <w:rsid w:val="00CA2323"/>
    <w:rsid w:val="00CA622A"/>
    <w:rsid w:val="00CB2E59"/>
    <w:rsid w:val="00CC196D"/>
    <w:rsid w:val="00CC322E"/>
    <w:rsid w:val="00CC6EAB"/>
    <w:rsid w:val="00CD6208"/>
    <w:rsid w:val="00CE3900"/>
    <w:rsid w:val="00CE77D9"/>
    <w:rsid w:val="00CE7943"/>
    <w:rsid w:val="00CE7F3F"/>
    <w:rsid w:val="00CF1B64"/>
    <w:rsid w:val="00CF4DED"/>
    <w:rsid w:val="00CF7EF0"/>
    <w:rsid w:val="00D10309"/>
    <w:rsid w:val="00D11706"/>
    <w:rsid w:val="00D12CA9"/>
    <w:rsid w:val="00D12DF5"/>
    <w:rsid w:val="00D13D53"/>
    <w:rsid w:val="00D14B27"/>
    <w:rsid w:val="00D20221"/>
    <w:rsid w:val="00D31F5C"/>
    <w:rsid w:val="00D43BDB"/>
    <w:rsid w:val="00D456F2"/>
    <w:rsid w:val="00D509C3"/>
    <w:rsid w:val="00D559D4"/>
    <w:rsid w:val="00D609E1"/>
    <w:rsid w:val="00D64F82"/>
    <w:rsid w:val="00D66FAB"/>
    <w:rsid w:val="00D72DDA"/>
    <w:rsid w:val="00D80364"/>
    <w:rsid w:val="00D824C9"/>
    <w:rsid w:val="00D86229"/>
    <w:rsid w:val="00D867D8"/>
    <w:rsid w:val="00D93C9C"/>
    <w:rsid w:val="00DA563E"/>
    <w:rsid w:val="00DB2D83"/>
    <w:rsid w:val="00DB4E40"/>
    <w:rsid w:val="00DB5D89"/>
    <w:rsid w:val="00DC37CB"/>
    <w:rsid w:val="00DD2E53"/>
    <w:rsid w:val="00DE602C"/>
    <w:rsid w:val="00DE70B3"/>
    <w:rsid w:val="00DF178A"/>
    <w:rsid w:val="00DF6658"/>
    <w:rsid w:val="00E00014"/>
    <w:rsid w:val="00E03608"/>
    <w:rsid w:val="00E13029"/>
    <w:rsid w:val="00E23529"/>
    <w:rsid w:val="00E25612"/>
    <w:rsid w:val="00E36F6A"/>
    <w:rsid w:val="00E43077"/>
    <w:rsid w:val="00E46B23"/>
    <w:rsid w:val="00E60ECB"/>
    <w:rsid w:val="00E63645"/>
    <w:rsid w:val="00E64864"/>
    <w:rsid w:val="00E67E67"/>
    <w:rsid w:val="00E730F2"/>
    <w:rsid w:val="00E73353"/>
    <w:rsid w:val="00E810FF"/>
    <w:rsid w:val="00E8111B"/>
    <w:rsid w:val="00E82BC3"/>
    <w:rsid w:val="00E845B7"/>
    <w:rsid w:val="00E85314"/>
    <w:rsid w:val="00EA1939"/>
    <w:rsid w:val="00EA495A"/>
    <w:rsid w:val="00ED047D"/>
    <w:rsid w:val="00ED72A2"/>
    <w:rsid w:val="00EE00CC"/>
    <w:rsid w:val="00EE44DA"/>
    <w:rsid w:val="00EE6457"/>
    <w:rsid w:val="00EE789F"/>
    <w:rsid w:val="00EF14AA"/>
    <w:rsid w:val="00EF4789"/>
    <w:rsid w:val="00EF7E6C"/>
    <w:rsid w:val="00EF7EAB"/>
    <w:rsid w:val="00F00A21"/>
    <w:rsid w:val="00F02085"/>
    <w:rsid w:val="00F02856"/>
    <w:rsid w:val="00F07D1C"/>
    <w:rsid w:val="00F15164"/>
    <w:rsid w:val="00F17083"/>
    <w:rsid w:val="00F253C7"/>
    <w:rsid w:val="00F30392"/>
    <w:rsid w:val="00F42458"/>
    <w:rsid w:val="00F432B0"/>
    <w:rsid w:val="00F44BDF"/>
    <w:rsid w:val="00F53071"/>
    <w:rsid w:val="00F62D47"/>
    <w:rsid w:val="00F63335"/>
    <w:rsid w:val="00F64B09"/>
    <w:rsid w:val="00F759D0"/>
    <w:rsid w:val="00F8028E"/>
    <w:rsid w:val="00F80784"/>
    <w:rsid w:val="00F859BE"/>
    <w:rsid w:val="00F85DF1"/>
    <w:rsid w:val="00F95BD1"/>
    <w:rsid w:val="00FA61B8"/>
    <w:rsid w:val="00FA7F87"/>
    <w:rsid w:val="00FB3159"/>
    <w:rsid w:val="00FB529C"/>
    <w:rsid w:val="00FC11D2"/>
    <w:rsid w:val="00FD4A74"/>
    <w:rsid w:val="00FD4F8A"/>
    <w:rsid w:val="00FE19DB"/>
    <w:rsid w:val="00FE4C92"/>
    <w:rsid w:val="00FE5B9D"/>
    <w:rsid w:val="00FF3151"/>
    <w:rsid w:val="00FF6A9A"/>
    <w:rsid w:val="00FF72D8"/>
    <w:rsid w:val="00FF7D9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69905"/>
  <w15:chartTrackingRefBased/>
  <w15:docId w15:val="{64A53A97-345C-4D03-9E11-890AED1C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27C7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3360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727C7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507B2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9365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087E9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CharCharCharCharCharCharCharCharChar">
    <w:name w:val="1 Char Char Char Char Char Char Char Char Char Char Char Char Char"/>
    <w:basedOn w:val="DocumentMap"/>
    <w:autoRedefine/>
    <w:rsid w:val="00E73353"/>
    <w:pPr>
      <w:widowControl w:val="0"/>
      <w:jc w:val="both"/>
    </w:pPr>
    <w:rPr>
      <w:rFonts w:eastAsia="SimSun" w:cs="Times New Roman"/>
      <w:kern w:val="2"/>
      <w:sz w:val="24"/>
      <w:szCs w:val="24"/>
      <w:lang w:eastAsia="zh-CN"/>
    </w:rPr>
  </w:style>
  <w:style w:type="paragraph" w:styleId="NormalWeb">
    <w:name w:val="Normal (Web)"/>
    <w:aliases w:val="Normal (Web) Char,Char Char Char Char Char Char Char Char Char Char Char, Char Char25,Char Char25, Char Char Char,webb,Char Char Char Char Char Char Char Char Char Char,Char Char2 Char, Char Char,Char Cha,Обычный (веб)1"/>
    <w:basedOn w:val="Normal"/>
    <w:link w:val="NormalWebChar1"/>
    <w:uiPriority w:val="99"/>
    <w:qFormat/>
    <w:rsid w:val="00E73353"/>
    <w:pPr>
      <w:spacing w:before="100" w:beforeAutospacing="1" w:after="100" w:afterAutospacing="1"/>
    </w:pPr>
  </w:style>
  <w:style w:type="paragraph" w:styleId="DocumentMap">
    <w:name w:val="Document Map"/>
    <w:basedOn w:val="Normal"/>
    <w:semiHidden/>
    <w:rsid w:val="00E73353"/>
    <w:pPr>
      <w:shd w:val="clear" w:color="auto" w:fill="000080"/>
    </w:pPr>
    <w:rPr>
      <w:rFonts w:ascii="Tahoma" w:hAnsi="Tahoma" w:cs="Tahoma"/>
      <w:sz w:val="20"/>
      <w:szCs w:val="20"/>
    </w:rPr>
  </w:style>
  <w:style w:type="paragraph" w:styleId="Footer">
    <w:name w:val="footer"/>
    <w:basedOn w:val="Normal"/>
    <w:link w:val="FooterChar"/>
    <w:uiPriority w:val="99"/>
    <w:rsid w:val="00E36F6A"/>
    <w:pPr>
      <w:tabs>
        <w:tab w:val="center" w:pos="4320"/>
        <w:tab w:val="right" w:pos="8640"/>
      </w:tabs>
    </w:pPr>
  </w:style>
  <w:style w:type="character" w:styleId="PageNumber">
    <w:name w:val="page number"/>
    <w:basedOn w:val="DefaultParagraphFont"/>
    <w:rsid w:val="00E36F6A"/>
  </w:style>
  <w:style w:type="paragraph" w:styleId="Subtitle">
    <w:name w:val="Subtitle"/>
    <w:basedOn w:val="Normal"/>
    <w:link w:val="SubtitleChar"/>
    <w:qFormat/>
    <w:rsid w:val="00E25612"/>
    <w:pPr>
      <w:jc w:val="center"/>
    </w:pPr>
    <w:rPr>
      <w:rFonts w:ascii=".VnTimeH" w:hAnsi=".VnTimeH"/>
      <w:b/>
      <w:sz w:val="28"/>
      <w:szCs w:val="20"/>
    </w:rPr>
  </w:style>
  <w:style w:type="character" w:customStyle="1" w:styleId="SubtitleChar">
    <w:name w:val="Subtitle Char"/>
    <w:link w:val="Subtitle"/>
    <w:rsid w:val="00E25612"/>
    <w:rPr>
      <w:rFonts w:ascii=".VnTimeH" w:hAnsi=".VnTimeH"/>
      <w:b/>
      <w:sz w:val="28"/>
      <w:lang w:val="en-US" w:eastAsia="en-US" w:bidi="ar-SA"/>
    </w:rPr>
  </w:style>
  <w:style w:type="paragraph" w:customStyle="1" w:styleId="dieu">
    <w:name w:val="dieu"/>
    <w:basedOn w:val="Normal"/>
    <w:link w:val="dieuChar"/>
    <w:rsid w:val="00E13029"/>
    <w:pPr>
      <w:spacing w:after="120"/>
      <w:ind w:firstLine="720"/>
    </w:pPr>
    <w:rPr>
      <w:b/>
      <w:color w:val="0000FF"/>
      <w:sz w:val="26"/>
      <w:szCs w:val="20"/>
      <w:lang w:val="x-none" w:eastAsia="x-none"/>
    </w:rPr>
  </w:style>
  <w:style w:type="character" w:customStyle="1" w:styleId="dieuChar">
    <w:name w:val="dieu Char"/>
    <w:link w:val="dieu"/>
    <w:rsid w:val="00E13029"/>
    <w:rPr>
      <w:b/>
      <w:color w:val="0000FF"/>
      <w:sz w:val="26"/>
      <w:lang w:val="x-none" w:eastAsia="x-none"/>
    </w:rPr>
  </w:style>
  <w:style w:type="paragraph" w:styleId="FootnoteText">
    <w:name w:val="footnote text"/>
    <w:basedOn w:val="Normal"/>
    <w:link w:val="FootnoteTextChar"/>
    <w:rsid w:val="00186801"/>
    <w:rPr>
      <w:sz w:val="20"/>
      <w:szCs w:val="20"/>
    </w:rPr>
  </w:style>
  <w:style w:type="character" w:customStyle="1" w:styleId="FootnoteTextChar">
    <w:name w:val="Footnote Text Char"/>
    <w:basedOn w:val="DefaultParagraphFont"/>
    <w:link w:val="FootnoteText"/>
    <w:rsid w:val="00186801"/>
  </w:style>
  <w:style w:type="character" w:styleId="FootnoteReference">
    <w:name w:val="footnote reference"/>
    <w:rsid w:val="00186801"/>
    <w:rPr>
      <w:vertAlign w:val="superscript"/>
    </w:rPr>
  </w:style>
  <w:style w:type="paragraph" w:styleId="Header">
    <w:name w:val="header"/>
    <w:basedOn w:val="Normal"/>
    <w:link w:val="HeaderChar"/>
    <w:uiPriority w:val="99"/>
    <w:rsid w:val="00AE61E6"/>
    <w:pPr>
      <w:tabs>
        <w:tab w:val="center" w:pos="4513"/>
        <w:tab w:val="right" w:pos="9026"/>
      </w:tabs>
    </w:pPr>
  </w:style>
  <w:style w:type="character" w:customStyle="1" w:styleId="HeaderChar">
    <w:name w:val="Header Char"/>
    <w:link w:val="Header"/>
    <w:uiPriority w:val="99"/>
    <w:rsid w:val="00AE61E6"/>
    <w:rPr>
      <w:sz w:val="24"/>
      <w:szCs w:val="24"/>
      <w:lang w:val="en-US" w:eastAsia="en-US"/>
    </w:rPr>
  </w:style>
  <w:style w:type="character" w:customStyle="1" w:styleId="FooterChar">
    <w:name w:val="Footer Char"/>
    <w:link w:val="Footer"/>
    <w:uiPriority w:val="99"/>
    <w:rsid w:val="006E0CC8"/>
    <w:rPr>
      <w:sz w:val="24"/>
      <w:szCs w:val="24"/>
      <w:lang w:val="en-US" w:eastAsia="en-US"/>
    </w:rPr>
  </w:style>
  <w:style w:type="character" w:styleId="Strong">
    <w:name w:val="Strong"/>
    <w:qFormat/>
    <w:rsid w:val="007D1AAB"/>
    <w:rPr>
      <w:b/>
      <w:bCs/>
    </w:rPr>
  </w:style>
  <w:style w:type="paragraph" w:styleId="ListParagraph">
    <w:name w:val="List Paragraph"/>
    <w:basedOn w:val="Normal"/>
    <w:uiPriority w:val="34"/>
    <w:qFormat/>
    <w:rsid w:val="007D1AAB"/>
    <w:pPr>
      <w:spacing w:after="200" w:line="276" w:lineRule="auto"/>
      <w:ind w:left="720"/>
      <w:contextualSpacing/>
    </w:pPr>
    <w:rPr>
      <w:rFonts w:ascii="Calibri" w:eastAsia="Calibri" w:hAnsi="Calibri"/>
      <w:sz w:val="22"/>
      <w:szCs w:val="22"/>
    </w:rPr>
  </w:style>
  <w:style w:type="character" w:styleId="Emphasis">
    <w:name w:val="Emphasis"/>
    <w:qFormat/>
    <w:rsid w:val="00532638"/>
    <w:rPr>
      <w:i/>
      <w:iCs/>
    </w:rPr>
  </w:style>
  <w:style w:type="paragraph" w:customStyle="1" w:styleId="Body1">
    <w:name w:val="Body 1"/>
    <w:basedOn w:val="Normal"/>
    <w:rsid w:val="00532638"/>
    <w:pPr>
      <w:spacing w:before="120"/>
      <w:ind w:firstLine="720"/>
      <w:jc w:val="both"/>
    </w:pPr>
    <w:rPr>
      <w:sz w:val="28"/>
      <w:szCs w:val="28"/>
      <w:lang w:val="da-DK"/>
    </w:rPr>
  </w:style>
  <w:style w:type="character" w:customStyle="1" w:styleId="normal-h">
    <w:name w:val="normal-h"/>
    <w:rsid w:val="00532638"/>
  </w:style>
  <w:style w:type="paragraph" w:styleId="BalloonText">
    <w:name w:val="Balloon Text"/>
    <w:basedOn w:val="Normal"/>
    <w:link w:val="BalloonTextChar"/>
    <w:rsid w:val="000927B1"/>
    <w:rPr>
      <w:rFonts w:ascii="Segoe UI" w:hAnsi="Segoe UI" w:cs="Segoe UI"/>
      <w:sz w:val="18"/>
      <w:szCs w:val="18"/>
    </w:rPr>
  </w:style>
  <w:style w:type="character" w:customStyle="1" w:styleId="BalloonTextChar">
    <w:name w:val="Balloon Text Char"/>
    <w:link w:val="BalloonText"/>
    <w:rsid w:val="000927B1"/>
    <w:rPr>
      <w:rFonts w:ascii="Segoe UI" w:hAnsi="Segoe UI" w:cs="Segoe UI"/>
      <w:sz w:val="18"/>
      <w:szCs w:val="18"/>
    </w:rPr>
  </w:style>
  <w:style w:type="character" w:customStyle="1" w:styleId="NormalWebChar1">
    <w:name w:val="Normal (Web) Char1"/>
    <w:aliases w:val="Normal (Web) Char Char,Char Char Char Char Char Char Char Char Char Char Char Char1, Char Char25 Char1,Char Char25 Char1, Char Char Char Char1,webb Char1,Char Char Char Char Char Char Char Char Char Char Char2,Char Char2 Char Char1"/>
    <w:link w:val="NormalWeb"/>
    <w:uiPriority w:val="99"/>
    <w:locked/>
    <w:rsid w:val="00B34388"/>
    <w:rPr>
      <w:sz w:val="24"/>
      <w:szCs w:val="24"/>
      <w:lang w:val="en-US" w:eastAsia="en-US"/>
    </w:rPr>
  </w:style>
  <w:style w:type="character" w:customStyle="1" w:styleId="CommentTextChar">
    <w:name w:val="Comment Text Char"/>
    <w:link w:val="CommentText"/>
    <w:rsid w:val="003372C7"/>
  </w:style>
  <w:style w:type="paragraph" w:styleId="CommentText">
    <w:name w:val="annotation text"/>
    <w:basedOn w:val="Normal"/>
    <w:link w:val="CommentTextChar"/>
    <w:unhideWhenUsed/>
    <w:rsid w:val="003372C7"/>
    <w:pPr>
      <w:spacing w:after="200"/>
    </w:pPr>
    <w:rPr>
      <w:sz w:val="20"/>
      <w:szCs w:val="20"/>
      <w:lang w:val="vi-VN" w:eastAsia="vi-VN"/>
    </w:rPr>
  </w:style>
  <w:style w:type="character" w:customStyle="1" w:styleId="CommentTextChar1">
    <w:name w:val="Comment Text Char1"/>
    <w:basedOn w:val="DefaultParagraphFont"/>
    <w:rsid w:val="003372C7"/>
    <w:rPr>
      <w:lang w:val="en-US" w:eastAsia="en-US"/>
    </w:rPr>
  </w:style>
  <w:style w:type="character" w:styleId="CommentReference">
    <w:name w:val="annotation reference"/>
    <w:basedOn w:val="DefaultParagraphFont"/>
    <w:rsid w:val="003372C7"/>
    <w:rPr>
      <w:sz w:val="16"/>
      <w:szCs w:val="16"/>
    </w:rPr>
  </w:style>
  <w:style w:type="paragraph" w:styleId="CommentSubject">
    <w:name w:val="annotation subject"/>
    <w:basedOn w:val="CommentText"/>
    <w:next w:val="CommentText"/>
    <w:link w:val="CommentSubjectChar"/>
    <w:rsid w:val="003372C7"/>
    <w:pPr>
      <w:spacing w:after="0"/>
    </w:pPr>
    <w:rPr>
      <w:b/>
      <w:bCs/>
      <w:lang w:val="en-US" w:eastAsia="en-US"/>
    </w:rPr>
  </w:style>
  <w:style w:type="character" w:customStyle="1" w:styleId="CommentSubjectChar">
    <w:name w:val="Comment Subject Char"/>
    <w:basedOn w:val="CommentTextChar"/>
    <w:link w:val="CommentSubject"/>
    <w:rsid w:val="003372C7"/>
    <w:rPr>
      <w:b/>
      <w:bCs/>
      <w:lang w:val="en-US" w:eastAsia="en-US"/>
    </w:rPr>
  </w:style>
  <w:style w:type="character" w:styleId="PlaceholderText">
    <w:name w:val="Placeholder Text"/>
    <w:basedOn w:val="DefaultParagraphFont"/>
    <w:uiPriority w:val="99"/>
    <w:semiHidden/>
    <w:rsid w:val="00727C0D"/>
    <w:rPr>
      <w:color w:val="808080"/>
    </w:rPr>
  </w:style>
  <w:style w:type="paragraph" w:customStyle="1" w:styleId="Style1">
    <w:name w:val="Style1"/>
    <w:basedOn w:val="Normal"/>
    <w:qFormat/>
    <w:rsid w:val="007771E0"/>
    <w:pPr>
      <w:spacing w:before="120" w:after="120" w:line="288" w:lineRule="auto"/>
      <w:ind w:firstLine="720"/>
      <w:jc w:val="both"/>
    </w:pPr>
    <w:rPr>
      <w:rFonts w:eastAsia="Batang"/>
      <w:sz w:val="28"/>
      <w:szCs w:val="28"/>
      <w:lang w:val="vi-VN" w:eastAsia="ko-KR"/>
    </w:rPr>
  </w:style>
  <w:style w:type="character" w:styleId="Hyperlink">
    <w:name w:val="Hyperlink"/>
    <w:basedOn w:val="DefaultParagraphFont"/>
    <w:uiPriority w:val="99"/>
    <w:unhideWhenUsed/>
    <w:rsid w:val="001450FC"/>
    <w:rPr>
      <w:color w:val="0000FF"/>
      <w:u w:val="single"/>
    </w:rPr>
  </w:style>
  <w:style w:type="character" w:customStyle="1" w:styleId="UnresolvedMention1">
    <w:name w:val="Unresolved Mention1"/>
    <w:basedOn w:val="DefaultParagraphFont"/>
    <w:uiPriority w:val="99"/>
    <w:semiHidden/>
    <w:unhideWhenUsed/>
    <w:rsid w:val="001E56AD"/>
    <w:rPr>
      <w:color w:val="605E5C"/>
      <w:shd w:val="clear" w:color="auto" w:fill="E1DFDD"/>
    </w:rPr>
  </w:style>
  <w:style w:type="character" w:customStyle="1" w:styleId="UnresolvedMention2">
    <w:name w:val="Unresolved Mention2"/>
    <w:basedOn w:val="DefaultParagraphFont"/>
    <w:uiPriority w:val="99"/>
    <w:semiHidden/>
    <w:unhideWhenUsed/>
    <w:rsid w:val="003360B8"/>
    <w:rPr>
      <w:color w:val="605E5C"/>
      <w:shd w:val="clear" w:color="auto" w:fill="E1DFDD"/>
    </w:rPr>
  </w:style>
  <w:style w:type="character" w:customStyle="1" w:styleId="Heading2Char">
    <w:name w:val="Heading 2 Char"/>
    <w:basedOn w:val="DefaultParagraphFont"/>
    <w:link w:val="Heading2"/>
    <w:semiHidden/>
    <w:rsid w:val="003360B8"/>
    <w:rPr>
      <w:rFonts w:asciiTheme="majorHAnsi" w:eastAsiaTheme="majorEastAsia" w:hAnsiTheme="majorHAnsi" w:cstheme="majorBidi"/>
      <w:color w:val="2F5496" w:themeColor="accent1" w:themeShade="BF"/>
      <w:sz w:val="26"/>
      <w:szCs w:val="26"/>
      <w:lang w:val="en-US" w:eastAsia="en-US"/>
    </w:rPr>
  </w:style>
  <w:style w:type="character" w:customStyle="1" w:styleId="Heading5Char">
    <w:name w:val="Heading 5 Char"/>
    <w:basedOn w:val="DefaultParagraphFont"/>
    <w:link w:val="Heading5"/>
    <w:uiPriority w:val="9"/>
    <w:rsid w:val="0009365B"/>
    <w:rPr>
      <w:rFonts w:asciiTheme="majorHAnsi" w:eastAsiaTheme="majorEastAsia" w:hAnsiTheme="majorHAnsi" w:cstheme="majorBidi"/>
      <w:color w:val="2F5496" w:themeColor="accent1" w:themeShade="BF"/>
      <w:sz w:val="24"/>
      <w:szCs w:val="24"/>
      <w:lang w:val="en-US" w:eastAsia="en-US"/>
    </w:rPr>
  </w:style>
  <w:style w:type="character" w:customStyle="1" w:styleId="CharCharCharCharCharCharCharCharCharCharCharChar">
    <w:name w:val="Char Char Char Char Char Char Char Char Char Char Char Char"/>
    <w:aliases w:val="Normal (Web) Char Char Char, Char Char25 Char,Char Char25 Char, Char Char Char Char,webb Char,Char Char Char Char Char Char Char Char Char Char Char1,Char Char2 Char Char"/>
    <w:uiPriority w:val="99"/>
    <w:locked/>
    <w:rsid w:val="00216F3D"/>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rsid w:val="00727C7D"/>
    <w:rPr>
      <w:rFonts w:asciiTheme="majorHAnsi" w:eastAsiaTheme="majorEastAsia" w:hAnsiTheme="majorHAnsi" w:cstheme="majorBidi"/>
      <w:color w:val="2F5496" w:themeColor="accent1" w:themeShade="BF"/>
      <w:sz w:val="32"/>
      <w:szCs w:val="32"/>
      <w:lang w:val="en-US" w:eastAsia="en-US"/>
    </w:rPr>
  </w:style>
  <w:style w:type="character" w:customStyle="1" w:styleId="Heading3Char">
    <w:name w:val="Heading 3 Char"/>
    <w:basedOn w:val="DefaultParagraphFont"/>
    <w:link w:val="Heading3"/>
    <w:semiHidden/>
    <w:rsid w:val="00727C7D"/>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semiHidden/>
    <w:rsid w:val="00507B26"/>
    <w:rPr>
      <w:rFonts w:asciiTheme="majorHAnsi" w:eastAsiaTheme="majorEastAsia" w:hAnsiTheme="majorHAnsi" w:cstheme="majorBidi"/>
      <w:i/>
      <w:iCs/>
      <w:color w:val="2F5496" w:themeColor="accent1" w:themeShade="BF"/>
      <w:sz w:val="24"/>
      <w:szCs w:val="24"/>
      <w:lang w:val="en-US" w:eastAsia="en-US"/>
    </w:rPr>
  </w:style>
  <w:style w:type="character" w:customStyle="1" w:styleId="citation-358">
    <w:name w:val="citation-358"/>
    <w:basedOn w:val="DefaultParagraphFont"/>
    <w:rsid w:val="00507B26"/>
  </w:style>
  <w:style w:type="character" w:customStyle="1" w:styleId="citation-357">
    <w:name w:val="citation-357"/>
    <w:basedOn w:val="DefaultParagraphFont"/>
    <w:rsid w:val="00507B26"/>
  </w:style>
  <w:style w:type="character" w:customStyle="1" w:styleId="citation-356">
    <w:name w:val="citation-356"/>
    <w:basedOn w:val="DefaultParagraphFont"/>
    <w:rsid w:val="00507B26"/>
  </w:style>
  <w:style w:type="character" w:customStyle="1" w:styleId="citation-355">
    <w:name w:val="citation-355"/>
    <w:basedOn w:val="DefaultParagraphFont"/>
    <w:rsid w:val="00507B26"/>
  </w:style>
  <w:style w:type="character" w:customStyle="1" w:styleId="citation-354">
    <w:name w:val="citation-354"/>
    <w:basedOn w:val="DefaultParagraphFont"/>
    <w:rsid w:val="00507B26"/>
  </w:style>
  <w:style w:type="character" w:customStyle="1" w:styleId="citation-353">
    <w:name w:val="citation-353"/>
    <w:basedOn w:val="DefaultParagraphFont"/>
    <w:rsid w:val="00507B26"/>
  </w:style>
  <w:style w:type="character" w:customStyle="1" w:styleId="citation-352">
    <w:name w:val="citation-352"/>
    <w:basedOn w:val="DefaultParagraphFont"/>
    <w:rsid w:val="00507B26"/>
  </w:style>
  <w:style w:type="character" w:customStyle="1" w:styleId="citation-351">
    <w:name w:val="citation-351"/>
    <w:basedOn w:val="DefaultParagraphFont"/>
    <w:rsid w:val="00507B26"/>
  </w:style>
  <w:style w:type="character" w:customStyle="1" w:styleId="citation-350">
    <w:name w:val="citation-350"/>
    <w:basedOn w:val="DefaultParagraphFont"/>
    <w:rsid w:val="00507B26"/>
  </w:style>
  <w:style w:type="character" w:customStyle="1" w:styleId="citation-349">
    <w:name w:val="citation-349"/>
    <w:basedOn w:val="DefaultParagraphFont"/>
    <w:rsid w:val="00507B26"/>
  </w:style>
  <w:style w:type="character" w:customStyle="1" w:styleId="citation-348">
    <w:name w:val="citation-348"/>
    <w:basedOn w:val="DefaultParagraphFont"/>
    <w:rsid w:val="00507B26"/>
  </w:style>
  <w:style w:type="character" w:customStyle="1" w:styleId="citation-347">
    <w:name w:val="citation-347"/>
    <w:basedOn w:val="DefaultParagraphFont"/>
    <w:rsid w:val="00507B26"/>
  </w:style>
  <w:style w:type="character" w:customStyle="1" w:styleId="citation-346">
    <w:name w:val="citation-346"/>
    <w:basedOn w:val="DefaultParagraphFont"/>
    <w:rsid w:val="00507B26"/>
  </w:style>
  <w:style w:type="character" w:customStyle="1" w:styleId="citation-345">
    <w:name w:val="citation-345"/>
    <w:basedOn w:val="DefaultParagraphFont"/>
    <w:rsid w:val="00507B26"/>
  </w:style>
  <w:style w:type="character" w:customStyle="1" w:styleId="citation-344">
    <w:name w:val="citation-344"/>
    <w:basedOn w:val="DefaultParagraphFont"/>
    <w:rsid w:val="00507B26"/>
  </w:style>
  <w:style w:type="character" w:customStyle="1" w:styleId="citation-343">
    <w:name w:val="citation-343"/>
    <w:basedOn w:val="DefaultParagraphFont"/>
    <w:rsid w:val="00507B26"/>
  </w:style>
  <w:style w:type="character" w:customStyle="1" w:styleId="Heading6Char">
    <w:name w:val="Heading 6 Char"/>
    <w:basedOn w:val="DefaultParagraphFont"/>
    <w:link w:val="Heading6"/>
    <w:semiHidden/>
    <w:rsid w:val="00087E9D"/>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0809">
      <w:bodyDiv w:val="1"/>
      <w:marLeft w:val="0"/>
      <w:marRight w:val="0"/>
      <w:marTop w:val="0"/>
      <w:marBottom w:val="0"/>
      <w:divBdr>
        <w:top w:val="none" w:sz="0" w:space="0" w:color="auto"/>
        <w:left w:val="none" w:sz="0" w:space="0" w:color="auto"/>
        <w:bottom w:val="none" w:sz="0" w:space="0" w:color="auto"/>
        <w:right w:val="none" w:sz="0" w:space="0" w:color="auto"/>
      </w:divBdr>
    </w:div>
    <w:div w:id="172425558">
      <w:bodyDiv w:val="1"/>
      <w:marLeft w:val="0"/>
      <w:marRight w:val="0"/>
      <w:marTop w:val="0"/>
      <w:marBottom w:val="0"/>
      <w:divBdr>
        <w:top w:val="none" w:sz="0" w:space="0" w:color="auto"/>
        <w:left w:val="none" w:sz="0" w:space="0" w:color="auto"/>
        <w:bottom w:val="none" w:sz="0" w:space="0" w:color="auto"/>
        <w:right w:val="none" w:sz="0" w:space="0" w:color="auto"/>
      </w:divBdr>
      <w:divsChild>
        <w:div w:id="2065593709">
          <w:marLeft w:val="0"/>
          <w:marRight w:val="0"/>
          <w:marTop w:val="0"/>
          <w:marBottom w:val="0"/>
          <w:divBdr>
            <w:top w:val="none" w:sz="0" w:space="0" w:color="auto"/>
            <w:left w:val="none" w:sz="0" w:space="0" w:color="auto"/>
            <w:bottom w:val="none" w:sz="0" w:space="0" w:color="auto"/>
            <w:right w:val="none" w:sz="0" w:space="0" w:color="auto"/>
          </w:divBdr>
          <w:divsChild>
            <w:div w:id="345637214">
              <w:marLeft w:val="0"/>
              <w:marRight w:val="0"/>
              <w:marTop w:val="0"/>
              <w:marBottom w:val="0"/>
              <w:divBdr>
                <w:top w:val="none" w:sz="0" w:space="0" w:color="auto"/>
                <w:left w:val="none" w:sz="0" w:space="0" w:color="auto"/>
                <w:bottom w:val="none" w:sz="0" w:space="0" w:color="auto"/>
                <w:right w:val="none" w:sz="0" w:space="0" w:color="auto"/>
              </w:divBdr>
              <w:divsChild>
                <w:div w:id="2089499703">
                  <w:marLeft w:val="0"/>
                  <w:marRight w:val="0"/>
                  <w:marTop w:val="0"/>
                  <w:marBottom w:val="0"/>
                  <w:divBdr>
                    <w:top w:val="none" w:sz="0" w:space="0" w:color="auto"/>
                    <w:left w:val="none" w:sz="0" w:space="0" w:color="auto"/>
                    <w:bottom w:val="none" w:sz="0" w:space="0" w:color="auto"/>
                    <w:right w:val="none" w:sz="0" w:space="0" w:color="auto"/>
                  </w:divBdr>
                  <w:divsChild>
                    <w:div w:id="1335498583">
                      <w:marLeft w:val="0"/>
                      <w:marRight w:val="0"/>
                      <w:marTop w:val="0"/>
                      <w:marBottom w:val="0"/>
                      <w:divBdr>
                        <w:top w:val="none" w:sz="0" w:space="0" w:color="auto"/>
                        <w:left w:val="none" w:sz="0" w:space="0" w:color="auto"/>
                        <w:bottom w:val="none" w:sz="0" w:space="0" w:color="auto"/>
                        <w:right w:val="none" w:sz="0" w:space="0" w:color="auto"/>
                      </w:divBdr>
                      <w:divsChild>
                        <w:div w:id="951400264">
                          <w:marLeft w:val="0"/>
                          <w:marRight w:val="0"/>
                          <w:marTop w:val="0"/>
                          <w:marBottom w:val="0"/>
                          <w:divBdr>
                            <w:top w:val="none" w:sz="0" w:space="0" w:color="auto"/>
                            <w:left w:val="none" w:sz="0" w:space="0" w:color="auto"/>
                            <w:bottom w:val="none" w:sz="0" w:space="0" w:color="auto"/>
                            <w:right w:val="none" w:sz="0" w:space="0" w:color="auto"/>
                          </w:divBdr>
                          <w:divsChild>
                            <w:div w:id="16624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157065">
          <w:marLeft w:val="0"/>
          <w:marRight w:val="0"/>
          <w:marTop w:val="0"/>
          <w:marBottom w:val="0"/>
          <w:divBdr>
            <w:top w:val="none" w:sz="0" w:space="0" w:color="auto"/>
            <w:left w:val="none" w:sz="0" w:space="0" w:color="auto"/>
            <w:bottom w:val="none" w:sz="0" w:space="0" w:color="auto"/>
            <w:right w:val="none" w:sz="0" w:space="0" w:color="auto"/>
          </w:divBdr>
          <w:divsChild>
            <w:div w:id="1227489751">
              <w:marLeft w:val="0"/>
              <w:marRight w:val="0"/>
              <w:marTop w:val="0"/>
              <w:marBottom w:val="0"/>
              <w:divBdr>
                <w:top w:val="none" w:sz="0" w:space="0" w:color="auto"/>
                <w:left w:val="none" w:sz="0" w:space="0" w:color="auto"/>
                <w:bottom w:val="none" w:sz="0" w:space="0" w:color="auto"/>
                <w:right w:val="none" w:sz="0" w:space="0" w:color="auto"/>
              </w:divBdr>
              <w:divsChild>
                <w:div w:id="2123377439">
                  <w:marLeft w:val="0"/>
                  <w:marRight w:val="0"/>
                  <w:marTop w:val="0"/>
                  <w:marBottom w:val="0"/>
                  <w:divBdr>
                    <w:top w:val="none" w:sz="0" w:space="0" w:color="auto"/>
                    <w:left w:val="none" w:sz="0" w:space="0" w:color="auto"/>
                    <w:bottom w:val="none" w:sz="0" w:space="0" w:color="auto"/>
                    <w:right w:val="none" w:sz="0" w:space="0" w:color="auto"/>
                  </w:divBdr>
                  <w:divsChild>
                    <w:div w:id="1128162935">
                      <w:marLeft w:val="0"/>
                      <w:marRight w:val="0"/>
                      <w:marTop w:val="0"/>
                      <w:marBottom w:val="0"/>
                      <w:divBdr>
                        <w:top w:val="none" w:sz="0" w:space="0" w:color="auto"/>
                        <w:left w:val="none" w:sz="0" w:space="0" w:color="auto"/>
                        <w:bottom w:val="none" w:sz="0" w:space="0" w:color="auto"/>
                        <w:right w:val="none" w:sz="0" w:space="0" w:color="auto"/>
                      </w:divBdr>
                      <w:divsChild>
                        <w:div w:id="1196772913">
                          <w:marLeft w:val="0"/>
                          <w:marRight w:val="0"/>
                          <w:marTop w:val="0"/>
                          <w:marBottom w:val="0"/>
                          <w:divBdr>
                            <w:top w:val="none" w:sz="0" w:space="0" w:color="auto"/>
                            <w:left w:val="none" w:sz="0" w:space="0" w:color="auto"/>
                            <w:bottom w:val="none" w:sz="0" w:space="0" w:color="auto"/>
                            <w:right w:val="none" w:sz="0" w:space="0" w:color="auto"/>
                          </w:divBdr>
                          <w:divsChild>
                            <w:div w:id="2063941548">
                              <w:marLeft w:val="0"/>
                              <w:marRight w:val="0"/>
                              <w:marTop w:val="0"/>
                              <w:marBottom w:val="0"/>
                              <w:divBdr>
                                <w:top w:val="none" w:sz="0" w:space="0" w:color="auto"/>
                                <w:left w:val="none" w:sz="0" w:space="0" w:color="auto"/>
                                <w:bottom w:val="none" w:sz="0" w:space="0" w:color="auto"/>
                                <w:right w:val="none" w:sz="0" w:space="0" w:color="auto"/>
                              </w:divBdr>
                              <w:divsChild>
                                <w:div w:id="3055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940178">
          <w:marLeft w:val="0"/>
          <w:marRight w:val="0"/>
          <w:marTop w:val="0"/>
          <w:marBottom w:val="0"/>
          <w:divBdr>
            <w:top w:val="none" w:sz="0" w:space="0" w:color="auto"/>
            <w:left w:val="none" w:sz="0" w:space="0" w:color="auto"/>
            <w:bottom w:val="none" w:sz="0" w:space="0" w:color="auto"/>
            <w:right w:val="none" w:sz="0" w:space="0" w:color="auto"/>
          </w:divBdr>
          <w:divsChild>
            <w:div w:id="794639159">
              <w:marLeft w:val="0"/>
              <w:marRight w:val="0"/>
              <w:marTop w:val="0"/>
              <w:marBottom w:val="0"/>
              <w:divBdr>
                <w:top w:val="none" w:sz="0" w:space="0" w:color="auto"/>
                <w:left w:val="none" w:sz="0" w:space="0" w:color="auto"/>
                <w:bottom w:val="none" w:sz="0" w:space="0" w:color="auto"/>
                <w:right w:val="none" w:sz="0" w:space="0" w:color="auto"/>
              </w:divBdr>
              <w:divsChild>
                <w:div w:id="1043403945">
                  <w:marLeft w:val="0"/>
                  <w:marRight w:val="0"/>
                  <w:marTop w:val="0"/>
                  <w:marBottom w:val="0"/>
                  <w:divBdr>
                    <w:top w:val="none" w:sz="0" w:space="0" w:color="auto"/>
                    <w:left w:val="none" w:sz="0" w:space="0" w:color="auto"/>
                    <w:bottom w:val="none" w:sz="0" w:space="0" w:color="auto"/>
                    <w:right w:val="none" w:sz="0" w:space="0" w:color="auto"/>
                  </w:divBdr>
                  <w:divsChild>
                    <w:div w:id="1185290747">
                      <w:marLeft w:val="0"/>
                      <w:marRight w:val="0"/>
                      <w:marTop w:val="0"/>
                      <w:marBottom w:val="0"/>
                      <w:divBdr>
                        <w:top w:val="none" w:sz="0" w:space="0" w:color="auto"/>
                        <w:left w:val="none" w:sz="0" w:space="0" w:color="auto"/>
                        <w:bottom w:val="none" w:sz="0" w:space="0" w:color="auto"/>
                        <w:right w:val="none" w:sz="0" w:space="0" w:color="auto"/>
                      </w:divBdr>
                      <w:divsChild>
                        <w:div w:id="1292782849">
                          <w:marLeft w:val="0"/>
                          <w:marRight w:val="0"/>
                          <w:marTop w:val="0"/>
                          <w:marBottom w:val="0"/>
                          <w:divBdr>
                            <w:top w:val="none" w:sz="0" w:space="0" w:color="auto"/>
                            <w:left w:val="none" w:sz="0" w:space="0" w:color="auto"/>
                            <w:bottom w:val="none" w:sz="0" w:space="0" w:color="auto"/>
                            <w:right w:val="none" w:sz="0" w:space="0" w:color="auto"/>
                          </w:divBdr>
                          <w:divsChild>
                            <w:div w:id="21412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958950">
      <w:bodyDiv w:val="1"/>
      <w:marLeft w:val="0"/>
      <w:marRight w:val="0"/>
      <w:marTop w:val="0"/>
      <w:marBottom w:val="0"/>
      <w:divBdr>
        <w:top w:val="none" w:sz="0" w:space="0" w:color="auto"/>
        <w:left w:val="none" w:sz="0" w:space="0" w:color="auto"/>
        <w:bottom w:val="none" w:sz="0" w:space="0" w:color="auto"/>
        <w:right w:val="none" w:sz="0" w:space="0" w:color="auto"/>
      </w:divBdr>
    </w:div>
    <w:div w:id="608659504">
      <w:bodyDiv w:val="1"/>
      <w:marLeft w:val="0"/>
      <w:marRight w:val="0"/>
      <w:marTop w:val="0"/>
      <w:marBottom w:val="0"/>
      <w:divBdr>
        <w:top w:val="none" w:sz="0" w:space="0" w:color="auto"/>
        <w:left w:val="none" w:sz="0" w:space="0" w:color="auto"/>
        <w:bottom w:val="none" w:sz="0" w:space="0" w:color="auto"/>
        <w:right w:val="none" w:sz="0" w:space="0" w:color="auto"/>
      </w:divBdr>
    </w:div>
    <w:div w:id="635570178">
      <w:bodyDiv w:val="1"/>
      <w:marLeft w:val="0"/>
      <w:marRight w:val="0"/>
      <w:marTop w:val="0"/>
      <w:marBottom w:val="0"/>
      <w:divBdr>
        <w:top w:val="none" w:sz="0" w:space="0" w:color="auto"/>
        <w:left w:val="none" w:sz="0" w:space="0" w:color="auto"/>
        <w:bottom w:val="none" w:sz="0" w:space="0" w:color="auto"/>
        <w:right w:val="none" w:sz="0" w:space="0" w:color="auto"/>
      </w:divBdr>
    </w:div>
    <w:div w:id="731005496">
      <w:bodyDiv w:val="1"/>
      <w:marLeft w:val="0"/>
      <w:marRight w:val="0"/>
      <w:marTop w:val="0"/>
      <w:marBottom w:val="0"/>
      <w:divBdr>
        <w:top w:val="none" w:sz="0" w:space="0" w:color="auto"/>
        <w:left w:val="none" w:sz="0" w:space="0" w:color="auto"/>
        <w:bottom w:val="none" w:sz="0" w:space="0" w:color="auto"/>
        <w:right w:val="none" w:sz="0" w:space="0" w:color="auto"/>
      </w:divBdr>
    </w:div>
    <w:div w:id="842282271">
      <w:bodyDiv w:val="1"/>
      <w:marLeft w:val="0"/>
      <w:marRight w:val="0"/>
      <w:marTop w:val="0"/>
      <w:marBottom w:val="0"/>
      <w:divBdr>
        <w:top w:val="none" w:sz="0" w:space="0" w:color="auto"/>
        <w:left w:val="none" w:sz="0" w:space="0" w:color="auto"/>
        <w:bottom w:val="none" w:sz="0" w:space="0" w:color="auto"/>
        <w:right w:val="none" w:sz="0" w:space="0" w:color="auto"/>
      </w:divBdr>
    </w:div>
    <w:div w:id="1005018259">
      <w:bodyDiv w:val="1"/>
      <w:marLeft w:val="0"/>
      <w:marRight w:val="0"/>
      <w:marTop w:val="0"/>
      <w:marBottom w:val="0"/>
      <w:divBdr>
        <w:top w:val="none" w:sz="0" w:space="0" w:color="auto"/>
        <w:left w:val="none" w:sz="0" w:space="0" w:color="auto"/>
        <w:bottom w:val="none" w:sz="0" w:space="0" w:color="auto"/>
        <w:right w:val="none" w:sz="0" w:space="0" w:color="auto"/>
      </w:divBdr>
    </w:div>
    <w:div w:id="1098722180">
      <w:bodyDiv w:val="1"/>
      <w:marLeft w:val="0"/>
      <w:marRight w:val="0"/>
      <w:marTop w:val="0"/>
      <w:marBottom w:val="0"/>
      <w:divBdr>
        <w:top w:val="none" w:sz="0" w:space="0" w:color="auto"/>
        <w:left w:val="none" w:sz="0" w:space="0" w:color="auto"/>
        <w:bottom w:val="none" w:sz="0" w:space="0" w:color="auto"/>
        <w:right w:val="none" w:sz="0" w:space="0" w:color="auto"/>
      </w:divBdr>
    </w:div>
    <w:div w:id="1113594904">
      <w:bodyDiv w:val="1"/>
      <w:marLeft w:val="0"/>
      <w:marRight w:val="0"/>
      <w:marTop w:val="0"/>
      <w:marBottom w:val="0"/>
      <w:divBdr>
        <w:top w:val="none" w:sz="0" w:space="0" w:color="auto"/>
        <w:left w:val="none" w:sz="0" w:space="0" w:color="auto"/>
        <w:bottom w:val="none" w:sz="0" w:space="0" w:color="auto"/>
        <w:right w:val="none" w:sz="0" w:space="0" w:color="auto"/>
      </w:divBdr>
    </w:div>
    <w:div w:id="1119957061">
      <w:bodyDiv w:val="1"/>
      <w:marLeft w:val="0"/>
      <w:marRight w:val="0"/>
      <w:marTop w:val="0"/>
      <w:marBottom w:val="0"/>
      <w:divBdr>
        <w:top w:val="none" w:sz="0" w:space="0" w:color="auto"/>
        <w:left w:val="none" w:sz="0" w:space="0" w:color="auto"/>
        <w:bottom w:val="none" w:sz="0" w:space="0" w:color="auto"/>
        <w:right w:val="none" w:sz="0" w:space="0" w:color="auto"/>
      </w:divBdr>
    </w:div>
    <w:div w:id="1507133802">
      <w:bodyDiv w:val="1"/>
      <w:marLeft w:val="0"/>
      <w:marRight w:val="0"/>
      <w:marTop w:val="0"/>
      <w:marBottom w:val="0"/>
      <w:divBdr>
        <w:top w:val="none" w:sz="0" w:space="0" w:color="auto"/>
        <w:left w:val="none" w:sz="0" w:space="0" w:color="auto"/>
        <w:bottom w:val="none" w:sz="0" w:space="0" w:color="auto"/>
        <w:right w:val="none" w:sz="0" w:space="0" w:color="auto"/>
      </w:divBdr>
    </w:div>
    <w:div w:id="1543781759">
      <w:bodyDiv w:val="1"/>
      <w:marLeft w:val="0"/>
      <w:marRight w:val="0"/>
      <w:marTop w:val="0"/>
      <w:marBottom w:val="0"/>
      <w:divBdr>
        <w:top w:val="none" w:sz="0" w:space="0" w:color="auto"/>
        <w:left w:val="none" w:sz="0" w:space="0" w:color="auto"/>
        <w:bottom w:val="none" w:sz="0" w:space="0" w:color="auto"/>
        <w:right w:val="none" w:sz="0" w:space="0" w:color="auto"/>
      </w:divBdr>
    </w:div>
    <w:div w:id="1583179343">
      <w:bodyDiv w:val="1"/>
      <w:marLeft w:val="0"/>
      <w:marRight w:val="0"/>
      <w:marTop w:val="0"/>
      <w:marBottom w:val="0"/>
      <w:divBdr>
        <w:top w:val="none" w:sz="0" w:space="0" w:color="auto"/>
        <w:left w:val="none" w:sz="0" w:space="0" w:color="auto"/>
        <w:bottom w:val="none" w:sz="0" w:space="0" w:color="auto"/>
        <w:right w:val="none" w:sz="0" w:space="0" w:color="auto"/>
      </w:divBdr>
    </w:div>
    <w:div w:id="1665623765">
      <w:bodyDiv w:val="1"/>
      <w:marLeft w:val="0"/>
      <w:marRight w:val="0"/>
      <w:marTop w:val="0"/>
      <w:marBottom w:val="0"/>
      <w:divBdr>
        <w:top w:val="none" w:sz="0" w:space="0" w:color="auto"/>
        <w:left w:val="none" w:sz="0" w:space="0" w:color="auto"/>
        <w:bottom w:val="none" w:sz="0" w:space="0" w:color="auto"/>
        <w:right w:val="none" w:sz="0" w:space="0" w:color="auto"/>
      </w:divBdr>
    </w:div>
    <w:div w:id="1727214661">
      <w:bodyDiv w:val="1"/>
      <w:marLeft w:val="0"/>
      <w:marRight w:val="0"/>
      <w:marTop w:val="0"/>
      <w:marBottom w:val="0"/>
      <w:divBdr>
        <w:top w:val="none" w:sz="0" w:space="0" w:color="auto"/>
        <w:left w:val="none" w:sz="0" w:space="0" w:color="auto"/>
        <w:bottom w:val="none" w:sz="0" w:space="0" w:color="auto"/>
        <w:right w:val="none" w:sz="0" w:space="0" w:color="auto"/>
      </w:divBdr>
    </w:div>
    <w:div w:id="191767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3D558-DF8A-4C0F-B04A-A70E62937E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A24483-2E44-420D-A9AF-CF33CAD82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F1AB48C-93B6-4A45-A076-3BF942D4A7C5}">
  <ds:schemaRefs>
    <ds:schemaRef ds:uri="http://schemas.microsoft.com/sharepoint/v3/contenttype/forms"/>
  </ds:schemaRefs>
</ds:datastoreItem>
</file>

<file path=customXml/itemProps4.xml><?xml version="1.0" encoding="utf-8"?>
<ds:datastoreItem xmlns:ds="http://schemas.openxmlformats.org/officeDocument/2006/customXml" ds:itemID="{6B5D22C9-6B60-4A89-83D5-2A23D8BB2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BÁO CÁO ĐÁNH GIÁ TÁC ĐỘNG THỦ TỤC HÀNH CHÍNH</vt:lpstr>
    </vt:vector>
  </TitlesOfParts>
  <Company>None</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ĐÁNH GIÁ TÁC ĐỘNG THỦ TỤC HÀNH CHÍNH</dc:title>
  <dc:subject/>
  <dc:creator>None</dc:creator>
  <cp:keywords/>
  <cp:lastModifiedBy>Admin</cp:lastModifiedBy>
  <cp:revision>7</cp:revision>
  <cp:lastPrinted>2024-10-23T03:55:00Z</cp:lastPrinted>
  <dcterms:created xsi:type="dcterms:W3CDTF">2025-10-07T05:50:00Z</dcterms:created>
  <dcterms:modified xsi:type="dcterms:W3CDTF">2025-11-09T06:23:00Z</dcterms:modified>
</cp:coreProperties>
</file>