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8A2" w:rsidRDefault="004F08A2" w:rsidP="004F08A2">
      <w:pPr>
        <w:spacing w:before="60" w:after="0"/>
        <w:ind w:firstLine="547"/>
        <w:jc w:val="center"/>
        <w:rPr>
          <w:rFonts w:ascii="Times New Roman" w:hAnsi="Times New Roman"/>
          <w:b/>
          <w:bCs/>
          <w:color w:val="000000"/>
          <w:sz w:val="28"/>
          <w:szCs w:val="28"/>
        </w:rPr>
      </w:pPr>
      <w:r w:rsidRPr="00BB7505">
        <w:rPr>
          <w:rFonts w:ascii="Times New Roman" w:hAnsi="Times New Roman"/>
          <w:b/>
          <w:bCs/>
          <w:color w:val="000000"/>
          <w:sz w:val="28"/>
          <w:szCs w:val="28"/>
        </w:rPr>
        <w:t xml:space="preserve">BẢNG SO SÁNH NỘI DUNG DỰ THẢO </w:t>
      </w:r>
      <w:r w:rsidR="00A2326D">
        <w:rPr>
          <w:rFonts w:ascii="Times New Roman" w:hAnsi="Times New Roman"/>
          <w:b/>
          <w:bCs/>
          <w:color w:val="000000"/>
          <w:sz w:val="28"/>
          <w:szCs w:val="28"/>
        </w:rPr>
        <w:t>NGHỊ ĐỊNH</w:t>
      </w:r>
      <w:r>
        <w:rPr>
          <w:rFonts w:ascii="Times New Roman" w:hAnsi="Times New Roman"/>
          <w:b/>
          <w:bCs/>
          <w:color w:val="000000"/>
          <w:sz w:val="28"/>
          <w:szCs w:val="28"/>
        </w:rPr>
        <w:t xml:space="preserve"> VỚI QUY ĐỊNH HIỆN HÀNH</w:t>
      </w:r>
    </w:p>
    <w:p w:rsidR="001C693F" w:rsidRPr="001C693F" w:rsidRDefault="005A6323" w:rsidP="004F08A2">
      <w:pPr>
        <w:spacing w:before="60" w:after="0"/>
        <w:ind w:firstLine="547"/>
        <w:jc w:val="center"/>
        <w:rPr>
          <w:rFonts w:ascii="Times New Roman" w:hAnsi="Times New Roman"/>
          <w:bCs/>
          <w:i/>
          <w:color w:val="000000"/>
          <w:sz w:val="28"/>
          <w:szCs w:val="28"/>
        </w:rPr>
      </w:pPr>
      <w:r w:rsidRPr="005A6323">
        <w:rPr>
          <w:rFonts w:ascii="Times New Roman" w:hAnsi="Times New Roman"/>
          <w:bCs/>
          <w:i/>
          <w:color w:val="000000"/>
          <w:sz w:val="28"/>
          <w:szCs w:val="28"/>
        </w:rPr>
        <w:t>(kèm theo Tờ trình Chính phủ số …… ngày ……..)</w:t>
      </w:r>
    </w:p>
    <w:p w:rsidR="004F08A2" w:rsidRDefault="003D6749" w:rsidP="004F08A2">
      <w:pPr>
        <w:spacing w:before="60"/>
        <w:ind w:firstLine="567"/>
        <w:jc w:val="both"/>
        <w:rPr>
          <w:rFonts w:ascii="Times New Roman" w:hAnsi="Times New Roman"/>
          <w:bCs/>
          <w:color w:val="000000"/>
          <w:sz w:val="28"/>
          <w:szCs w:val="28"/>
        </w:rPr>
      </w:pPr>
      <w:r>
        <w:rPr>
          <w:rFonts w:ascii="Times New Roman" w:hAnsi="Times New Roman"/>
          <w:bCs/>
          <w:noProof/>
          <w:color w:val="000000"/>
          <w:sz w:val="28"/>
          <w:szCs w:val="28"/>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311.7pt;margin-top:12.85pt;width:123.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"/>
        </w:pict>
      </w:r>
    </w:p>
    <w:tbl>
      <w:tblPr>
        <w:tblStyle w:val="TableGrid"/>
        <w:tblW w:w="5475" w:type="pct"/>
        <w:tblInd w:w="-882" w:type="dxa"/>
        <w:tblLook w:val="0620"/>
      </w:tblPr>
      <w:tblGrid>
        <w:gridCol w:w="4954"/>
        <w:gridCol w:w="4771"/>
        <w:gridCol w:w="5845"/>
      </w:tblGrid>
      <w:tr w:rsidR="000D3C31" w:rsidRPr="003953E4" w:rsidTr="000D3C31">
        <w:trPr>
          <w:tblHeader/>
        </w:trPr>
        <w:tc>
          <w:tcPr>
            <w:tcW w:w="1591" w:type="pct"/>
            <w:vAlign w:val="center"/>
          </w:tcPr>
          <w:p w:rsidR="008A3CE9" w:rsidRDefault="003953E4">
            <w:pPr>
              <w:spacing w:before="40" w:after="40" w:line="240" w:lineRule="auto"/>
              <w:jc w:val="center"/>
              <w:rPr>
                <w:rFonts w:ascii="Times New Roman" w:hAnsi="Times New Roman" w:cs="Times New Roman"/>
                <w:b/>
                <w:sz w:val="24"/>
                <w:szCs w:val="24"/>
              </w:rPr>
            </w:pPr>
            <w:r>
              <w:rPr>
                <w:rFonts w:ascii="Times New Roman" w:hAnsi="Times New Roman" w:cs="Times New Roman"/>
                <w:b/>
                <w:sz w:val="24"/>
                <w:szCs w:val="24"/>
              </w:rPr>
              <w:t>QUY ĐỊNH HIỆN HÀNH</w:t>
            </w:r>
          </w:p>
          <w:p w:rsidR="008A3CE9" w:rsidRDefault="00485E9E">
            <w:pPr>
              <w:spacing w:before="40" w:after="40" w:line="240" w:lineRule="auto"/>
              <w:jc w:val="center"/>
              <w:rPr>
                <w:rFonts w:ascii="Times New Roman" w:hAnsi="Times New Roman" w:cs="Times New Roman"/>
                <w:b/>
                <w:sz w:val="24"/>
                <w:szCs w:val="24"/>
              </w:rPr>
            </w:pPr>
            <w:r>
              <w:rPr>
                <w:rFonts w:ascii="Times New Roman" w:hAnsi="Times New Roman" w:cs="Times New Roman"/>
                <w:b/>
                <w:sz w:val="24"/>
                <w:szCs w:val="24"/>
              </w:rPr>
              <w:t>(Nghị định số 59/2021/NĐ-CP)</w:t>
            </w:r>
          </w:p>
        </w:tc>
        <w:tc>
          <w:tcPr>
            <w:tcW w:w="1532" w:type="pct"/>
            <w:vAlign w:val="center"/>
          </w:tcPr>
          <w:p w:rsidR="008A3CE9" w:rsidRDefault="003953E4">
            <w:pPr>
              <w:spacing w:before="40" w:after="40" w:line="240" w:lineRule="auto"/>
              <w:jc w:val="center"/>
              <w:rPr>
                <w:rFonts w:ascii="Times New Roman" w:hAnsi="Times New Roman" w:cs="Times New Roman"/>
                <w:b/>
                <w:sz w:val="24"/>
                <w:szCs w:val="24"/>
              </w:rPr>
            </w:pPr>
            <w:r>
              <w:rPr>
                <w:rFonts w:ascii="Times New Roman" w:hAnsi="Times New Roman" w:cs="Times New Roman"/>
                <w:b/>
                <w:sz w:val="24"/>
                <w:szCs w:val="24"/>
              </w:rPr>
              <w:t>DỰ THẢO NGHỊ ĐỊNH</w:t>
            </w:r>
          </w:p>
        </w:tc>
        <w:tc>
          <w:tcPr>
            <w:tcW w:w="1877" w:type="pct"/>
            <w:vAlign w:val="center"/>
          </w:tcPr>
          <w:p w:rsidR="008A3CE9" w:rsidRDefault="003953E4">
            <w:pPr>
              <w:spacing w:before="40" w:after="40" w:line="240" w:lineRule="auto"/>
              <w:jc w:val="center"/>
              <w:rPr>
                <w:rFonts w:ascii="Times New Roman" w:hAnsi="Times New Roman" w:cs="Times New Roman"/>
                <w:b/>
                <w:sz w:val="24"/>
                <w:szCs w:val="24"/>
              </w:rPr>
            </w:pPr>
            <w:r>
              <w:rPr>
                <w:rFonts w:ascii="Times New Roman" w:hAnsi="Times New Roman" w:cs="Times New Roman"/>
                <w:b/>
                <w:sz w:val="24"/>
                <w:szCs w:val="24"/>
              </w:rPr>
              <w:t>THUYẾT MINH</w:t>
            </w:r>
          </w:p>
        </w:tc>
      </w:tr>
      <w:tr w:rsidR="000D3C31" w:rsidRPr="003953E4" w:rsidTr="000D3C31">
        <w:tc>
          <w:tcPr>
            <w:tcW w:w="1591" w:type="pct"/>
            <w:vAlign w:val="center"/>
          </w:tcPr>
          <w:p w:rsidR="00694D1B" w:rsidRDefault="005A6323">
            <w:pPr>
              <w:spacing w:before="40" w:after="40" w:line="240" w:lineRule="auto"/>
              <w:jc w:val="both"/>
              <w:rPr>
                <w:rFonts w:ascii="Times New Roman" w:hAnsi="Times New Roman" w:cs="Times New Roman"/>
                <w:b/>
                <w:sz w:val="24"/>
                <w:szCs w:val="24"/>
              </w:rPr>
            </w:pPr>
            <w:r>
              <w:rPr>
                <w:rFonts w:ascii="Times New Roman" w:hAnsi="Times New Roman" w:cs="Times New Roman"/>
                <w:b/>
                <w:sz w:val="24"/>
                <w:szCs w:val="24"/>
              </w:rPr>
              <w:t>Tên Nghị định:</w:t>
            </w:r>
          </w:p>
          <w:p w:rsidR="00694D1B" w:rsidRDefault="005A6323">
            <w:pPr>
              <w:jc w:val="both"/>
              <w:rPr>
                <w:b/>
                <w:sz w:val="28"/>
                <w:szCs w:val="28"/>
              </w:rPr>
            </w:pPr>
            <w:r w:rsidRPr="005A6323">
              <w:rPr>
                <w:rFonts w:ascii="Times New Roman" w:hAnsi="Times New Roman" w:cs="Times New Roman"/>
                <w:sz w:val="24"/>
                <w:szCs w:val="24"/>
              </w:rPr>
              <w:t>Nghị định</w:t>
            </w:r>
            <w:bookmarkStart w:id="0" w:name="loai_1_name"/>
            <w:r w:rsidRPr="005A6323">
              <w:rPr>
                <w:rFonts w:ascii="Times New Roman" w:hAnsi="Times New Roman" w:cs="Times New Roman"/>
                <w:sz w:val="24"/>
                <w:szCs w:val="24"/>
              </w:rPr>
              <w:t xml:space="preserve"> quy định một số nội dung về cơ chế quản lý tài chính, đánh giá</w:t>
            </w:r>
            <w:r w:rsidR="00655042">
              <w:rPr>
                <w:rFonts w:ascii="Times New Roman" w:hAnsi="Times New Roman" w:cs="Times New Roman"/>
                <w:sz w:val="24"/>
                <w:szCs w:val="24"/>
              </w:rPr>
              <w:t xml:space="preserve"> hiệu quả hoạt động </w:t>
            </w:r>
            <w:r w:rsidRPr="005A6323">
              <w:rPr>
                <w:rFonts w:ascii="Times New Roman" w:hAnsi="Times New Roman" w:cs="Times New Roman"/>
                <w:sz w:val="24"/>
                <w:szCs w:val="24"/>
              </w:rPr>
              <w:t xml:space="preserve"> đối với Sở Giao dịch chứng khoán Việt Nam, Tổng công ty Lưu ký và Bù trừ chứng khoán Việt Nam</w:t>
            </w:r>
            <w:bookmarkEnd w:id="0"/>
            <w:r w:rsidR="003E1ECA">
              <w:rPr>
                <w:rFonts w:ascii="Times New Roman" w:hAnsi="Times New Roman" w:cs="Times New Roman"/>
                <w:sz w:val="24"/>
                <w:szCs w:val="24"/>
              </w:rPr>
              <w:t>.</w:t>
            </w:r>
          </w:p>
        </w:tc>
        <w:tc>
          <w:tcPr>
            <w:tcW w:w="1532" w:type="pct"/>
            <w:vAlign w:val="center"/>
          </w:tcPr>
          <w:p w:rsidR="00694D1B" w:rsidRDefault="003E1ECA">
            <w:pPr>
              <w:spacing w:before="40" w:after="40" w:line="240" w:lineRule="auto"/>
              <w:jc w:val="both"/>
              <w:rPr>
                <w:rFonts w:ascii="Times New Roman" w:hAnsi="Times New Roman" w:cs="Times New Roman"/>
                <w:b/>
                <w:sz w:val="24"/>
                <w:szCs w:val="24"/>
              </w:rPr>
            </w:pPr>
            <w:r w:rsidRPr="003E1ECA">
              <w:rPr>
                <w:rFonts w:ascii="Times New Roman" w:hAnsi="Times New Roman" w:cs="Times New Roman"/>
                <w:b/>
                <w:sz w:val="24"/>
                <w:szCs w:val="24"/>
              </w:rPr>
              <w:t>Tên Nghị định:</w:t>
            </w:r>
          </w:p>
          <w:p w:rsidR="00694D1B" w:rsidRDefault="003E1ECA">
            <w:pPr>
              <w:spacing w:before="40" w:after="40" w:line="240" w:lineRule="auto"/>
              <w:jc w:val="both"/>
              <w:rPr>
                <w:rFonts w:ascii="Times New Roman" w:hAnsi="Times New Roman" w:cs="Times New Roman"/>
                <w:b/>
                <w:sz w:val="24"/>
                <w:szCs w:val="24"/>
              </w:rPr>
            </w:pPr>
            <w:r w:rsidRPr="003E1ECA">
              <w:rPr>
                <w:rFonts w:ascii="Times New Roman" w:hAnsi="Times New Roman" w:cs="Times New Roman"/>
                <w:sz w:val="24"/>
                <w:szCs w:val="24"/>
              </w:rPr>
              <w:t>Nghị định quy định một số nội dung về cơ chế quản lý tài chính, đánh giá, xếp loại doanh nghiệp đối với Sở Giao dịch chứng khoán Việt Nam, Tổng công ty Lưu ký và Bù trừ chứng khoán Việt Nam</w:t>
            </w:r>
            <w:r>
              <w:rPr>
                <w:rFonts w:ascii="Times New Roman" w:hAnsi="Times New Roman" w:cs="Times New Roman"/>
                <w:sz w:val="24"/>
                <w:szCs w:val="24"/>
              </w:rPr>
              <w:t>.</w:t>
            </w:r>
          </w:p>
        </w:tc>
        <w:tc>
          <w:tcPr>
            <w:tcW w:w="1877" w:type="pct"/>
            <w:vAlign w:val="center"/>
          </w:tcPr>
          <w:p w:rsidR="00694D1B" w:rsidRDefault="005A6323">
            <w:pPr>
              <w:spacing w:before="40" w:after="40" w:line="240" w:lineRule="auto"/>
              <w:jc w:val="both"/>
              <w:rPr>
                <w:rFonts w:ascii="Times New Roman" w:hAnsi="Times New Roman" w:cs="Times New Roman"/>
                <w:sz w:val="24"/>
                <w:szCs w:val="24"/>
              </w:rPr>
            </w:pPr>
            <w:r w:rsidRPr="005A6323">
              <w:rPr>
                <w:rFonts w:ascii="Times New Roman" w:hAnsi="Times New Roman" w:cs="Times New Roman"/>
                <w:sz w:val="24"/>
                <w:szCs w:val="24"/>
              </w:rPr>
              <w:t>Luật số 68 quy định</w:t>
            </w:r>
            <w:r w:rsidR="00655042">
              <w:rPr>
                <w:rFonts w:ascii="Times New Roman" w:hAnsi="Times New Roman" w:cs="Times New Roman"/>
                <w:sz w:val="24"/>
                <w:szCs w:val="24"/>
              </w:rPr>
              <w:t xml:space="preserve"> </w:t>
            </w:r>
            <w:r w:rsidRPr="005A6323">
              <w:rPr>
                <w:rFonts w:ascii="Times New Roman" w:hAnsi="Times New Roman" w:cs="Times New Roman"/>
                <w:sz w:val="24"/>
                <w:szCs w:val="24"/>
              </w:rPr>
              <w:t xml:space="preserve">Chính phủ quy định chi tiết việc đánh giá, </w:t>
            </w:r>
            <w:r w:rsidRPr="005A6323">
              <w:rPr>
                <w:rFonts w:ascii="Times New Roman" w:hAnsi="Times New Roman" w:cs="Times New Roman"/>
                <w:sz w:val="24"/>
                <w:szCs w:val="24"/>
                <w:u w:val="single"/>
              </w:rPr>
              <w:t>xếp loại doanh nghiệp</w:t>
            </w:r>
            <w:r w:rsidRPr="005A6323">
              <w:rPr>
                <w:rFonts w:ascii="Times New Roman" w:hAnsi="Times New Roman" w:cs="Times New Roman"/>
                <w:sz w:val="24"/>
                <w:szCs w:val="24"/>
              </w:rPr>
              <w:t xml:space="preserve"> do Nhà nước nắm giữ 100% vốn điều lệ (Khoản 3 Điều 51).</w:t>
            </w:r>
          </w:p>
          <w:p w:rsidR="00694D1B" w:rsidRDefault="00655042">
            <w:pPr>
              <w:spacing w:before="40" w:after="40" w:line="240" w:lineRule="auto"/>
              <w:jc w:val="both"/>
              <w:rPr>
                <w:rFonts w:ascii="Times New Roman" w:hAnsi="Times New Roman" w:cs="Times New Roman"/>
                <w:b/>
                <w:sz w:val="24"/>
                <w:szCs w:val="24"/>
              </w:rPr>
            </w:pPr>
            <w:r>
              <w:rPr>
                <w:rFonts w:ascii="Times New Roman" w:hAnsi="Times New Roman" w:cs="Times New Roman"/>
                <w:sz w:val="24"/>
                <w:szCs w:val="24"/>
              </w:rPr>
              <w:t>Do đó, dự thảo Nghị định sửa đổi để thống nhất với Luật số 68</w:t>
            </w:r>
          </w:p>
        </w:tc>
      </w:tr>
      <w:tr w:rsidR="000D3C31" w:rsidRPr="003953E4" w:rsidTr="000D3C31">
        <w:tc>
          <w:tcPr>
            <w:tcW w:w="1591" w:type="pct"/>
          </w:tcPr>
          <w:p w:rsidR="003A74C8" w:rsidRPr="003953E4" w:rsidRDefault="00485E9E" w:rsidP="003A74C8">
            <w:pPr>
              <w:spacing w:before="40" w:after="40" w:line="240" w:lineRule="auto"/>
              <w:rPr>
                <w:rFonts w:ascii="Times New Roman" w:hAnsi="Times New Roman" w:cs="Times New Roman"/>
                <w:sz w:val="24"/>
                <w:szCs w:val="24"/>
              </w:rPr>
            </w:pPr>
            <w:r>
              <w:rPr>
                <w:rFonts w:ascii="Times New Roman" w:hAnsi="Times New Roman" w:cs="Times New Roman"/>
                <w:b/>
                <w:sz w:val="24"/>
                <w:szCs w:val="24"/>
              </w:rPr>
              <w:t>Chương I. QUY ĐỊNH CHUNG</w:t>
            </w:r>
          </w:p>
        </w:tc>
        <w:tc>
          <w:tcPr>
            <w:tcW w:w="1532" w:type="pct"/>
          </w:tcPr>
          <w:p w:rsidR="003A74C8" w:rsidRPr="003953E4" w:rsidRDefault="00485E9E" w:rsidP="00127247">
            <w:pPr>
              <w:spacing w:before="40" w:after="40" w:line="240" w:lineRule="auto"/>
              <w:jc w:val="center"/>
              <w:rPr>
                <w:rFonts w:ascii="Times New Roman" w:hAnsi="Times New Roman" w:cs="Times New Roman"/>
                <w:sz w:val="24"/>
                <w:szCs w:val="24"/>
              </w:rPr>
            </w:pPr>
            <w:r>
              <w:rPr>
                <w:rFonts w:ascii="Times New Roman" w:hAnsi="Times New Roman" w:cs="Times New Roman"/>
                <w:b/>
                <w:sz w:val="24"/>
                <w:szCs w:val="24"/>
              </w:rPr>
              <w:t>Chương I. QUY ĐỊNH CHUNG</w:t>
            </w:r>
          </w:p>
        </w:tc>
        <w:tc>
          <w:tcPr>
            <w:tcW w:w="1877" w:type="pct"/>
          </w:tcPr>
          <w:p w:rsidR="003A74C8" w:rsidRPr="003953E4" w:rsidRDefault="003A74C8" w:rsidP="006E5159">
            <w:pPr>
              <w:spacing w:before="40" w:after="40" w:line="240" w:lineRule="auto"/>
              <w:rPr>
                <w:rFonts w:ascii="Times New Roman" w:hAnsi="Times New Roman" w:cs="Times New Roman"/>
                <w:sz w:val="24"/>
                <w:szCs w:val="24"/>
              </w:rPr>
            </w:pPr>
          </w:p>
        </w:tc>
      </w:tr>
      <w:tr w:rsidR="000D3C31" w:rsidRPr="003953E4" w:rsidTr="000D3C31">
        <w:tc>
          <w:tcPr>
            <w:tcW w:w="1591" w:type="pct"/>
            <w:vAlign w:val="center"/>
          </w:tcPr>
          <w:p w:rsidR="00655042" w:rsidRDefault="00655042">
            <w:pPr>
              <w:spacing w:before="40" w:after="40" w:line="240" w:lineRule="auto"/>
              <w:jc w:val="both"/>
              <w:rPr>
                <w:rFonts w:ascii="Times New Roman" w:hAnsi="Times New Roman" w:cs="Times New Roman"/>
                <w:sz w:val="24"/>
                <w:szCs w:val="24"/>
              </w:rPr>
            </w:pPr>
            <w:bookmarkStart w:id="1" w:name="dieu_1"/>
            <w:r>
              <w:rPr>
                <w:rFonts w:ascii="Times New Roman" w:hAnsi="Times New Roman" w:cs="Times New Roman"/>
                <w:b/>
                <w:bCs/>
                <w:sz w:val="24"/>
                <w:szCs w:val="24"/>
              </w:rPr>
              <w:t>Điều 1. Phạm vi điều chỉnh</w:t>
            </w:r>
            <w:bookmarkEnd w:id="1"/>
          </w:p>
          <w:p w:rsidR="00655042" w:rsidRDefault="00655042">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1. Nghị định này quy định một số nội dung đặc thù về cơ chế quản lý tài chính, đánh giá hiệu quả hoạt động đối với Sở Giao dịch Chứng khoán Việt Nam, Tổng công ty Lưu ký và Bù trừ chứng khoán Việt Nam.</w:t>
            </w:r>
          </w:p>
          <w:p w:rsidR="00655042" w:rsidRDefault="00655042">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2. Ngoài các quy định đặc thù nêu tại Nghị định này, Sở Giao dịch Chứng khoán Việt Nam và Tổng công ty Lưu ký và Bù trừ chứng khoán Việt Nam thực hiện quản lý tài chính, đánh giá hiệu quả hoạt động theo quy định tại Luật Quản lý, sử dụng vốn nhà nước đầu tư vào sản xuất, kinh doanh tại doanh nghiệp và các văn bản hướng dẫn, sửa đổi, bổ sung, thay thế (nếu có).</w:t>
            </w:r>
          </w:p>
        </w:tc>
        <w:tc>
          <w:tcPr>
            <w:tcW w:w="1532" w:type="pct"/>
            <w:vAlign w:val="center"/>
          </w:tcPr>
          <w:p w:rsidR="000D3C31" w:rsidRPr="000D3C31" w:rsidRDefault="000D3C31" w:rsidP="000D3C31">
            <w:pPr>
              <w:spacing w:after="0" w:line="240" w:lineRule="auto"/>
              <w:jc w:val="both"/>
              <w:rPr>
                <w:rFonts w:ascii="Times New Roman" w:hAnsi="Times New Roman" w:cs="Times New Roman"/>
                <w:sz w:val="24"/>
                <w:szCs w:val="24"/>
              </w:rPr>
            </w:pPr>
            <w:r w:rsidRPr="000D3C31">
              <w:rPr>
                <w:rFonts w:ascii="Times New Roman" w:hAnsi="Times New Roman" w:cs="Times New Roman"/>
                <w:b/>
                <w:bCs/>
                <w:sz w:val="24"/>
                <w:szCs w:val="24"/>
              </w:rPr>
              <w:t>Điều 1. Phạm vi điều chỉnh</w:t>
            </w:r>
          </w:p>
          <w:p w:rsidR="000D3C31" w:rsidRPr="000D3C31" w:rsidRDefault="000D3C31" w:rsidP="000D3C31">
            <w:pPr>
              <w:widowControl w:val="0"/>
              <w:spacing w:after="0" w:line="240" w:lineRule="auto"/>
              <w:jc w:val="both"/>
              <w:rPr>
                <w:rFonts w:ascii="Times New Roman" w:hAnsi="Times New Roman" w:cs="Times New Roman"/>
                <w:sz w:val="24"/>
                <w:szCs w:val="24"/>
              </w:rPr>
            </w:pPr>
            <w:r w:rsidRPr="000D3C31">
              <w:rPr>
                <w:rFonts w:ascii="Times New Roman" w:hAnsi="Times New Roman" w:cs="Times New Roman"/>
                <w:sz w:val="24"/>
                <w:szCs w:val="24"/>
              </w:rPr>
              <w:t>1. Nghị định này quy định một số nội dung về cơ chế quản lý tài chính, đánh giá, xếp loại doanh nghiệp đối với Sở Giao dịch Chứng khoán Việt Nam, Tổng công ty Lưu ký và Bù trừ chứng khoán Việt Nam.</w:t>
            </w:r>
          </w:p>
          <w:p w:rsidR="000D3C31" w:rsidRPr="000D3C31" w:rsidRDefault="000D3C31" w:rsidP="000D3C31">
            <w:pPr>
              <w:widowControl w:val="0"/>
              <w:spacing w:after="0" w:line="240" w:lineRule="auto"/>
              <w:jc w:val="both"/>
              <w:rPr>
                <w:rFonts w:ascii="Times New Roman" w:hAnsi="Times New Roman" w:cs="Times New Roman"/>
                <w:sz w:val="24"/>
                <w:szCs w:val="24"/>
              </w:rPr>
            </w:pPr>
            <w:r w:rsidRPr="000D3C31">
              <w:rPr>
                <w:rFonts w:ascii="Times New Roman" w:hAnsi="Times New Roman" w:cs="Times New Roman"/>
                <w:sz w:val="24"/>
                <w:szCs w:val="24"/>
              </w:rPr>
              <w:t xml:space="preserve">2. Ngoài các quy định nêu tại Nghị định này, Sở Giao dịch Chứng khoán Việt Nam và Tổng công ty Lưu ký và Bù trừ chứng khoán Việt Nam thực hiện quản lý tài chính, đánh giá, xếp loại theo quy định tại </w:t>
            </w:r>
            <w:bookmarkStart w:id="2" w:name="tvpllink_jvtwlwplpq_1"/>
            <w:r w:rsidRPr="000D3C31">
              <w:rPr>
                <w:rFonts w:ascii="Times New Roman" w:hAnsi="Times New Roman" w:cs="Times New Roman"/>
                <w:sz w:val="24"/>
                <w:szCs w:val="24"/>
              </w:rPr>
              <w:t xml:space="preserve">Luật </w:t>
            </w:r>
            <w:bookmarkEnd w:id="2"/>
            <w:r w:rsidRPr="000D3C31">
              <w:rPr>
                <w:rFonts w:ascii="Times New Roman" w:hAnsi="Times New Roman" w:cs="Times New Roman"/>
                <w:sz w:val="24"/>
                <w:szCs w:val="24"/>
              </w:rPr>
              <w:t>Quản lý và đầu tư vốn nhà nước tại doanh nghiệp và các văn bản hướng dẫn.</w:t>
            </w:r>
          </w:p>
          <w:p w:rsidR="00694D1B" w:rsidRPr="000D3C31" w:rsidRDefault="00694D1B" w:rsidP="000D3C31">
            <w:pPr>
              <w:spacing w:after="0" w:line="240" w:lineRule="auto"/>
              <w:jc w:val="both"/>
              <w:rPr>
                <w:rFonts w:ascii="Times New Roman" w:hAnsi="Times New Roman" w:cs="Times New Roman"/>
                <w:sz w:val="24"/>
                <w:szCs w:val="24"/>
                <w:lang w:val="pt-BR"/>
              </w:rPr>
            </w:pPr>
          </w:p>
        </w:tc>
        <w:tc>
          <w:tcPr>
            <w:tcW w:w="1877" w:type="pct"/>
            <w:vMerge w:val="restart"/>
            <w:vAlign w:val="center"/>
          </w:tcPr>
          <w:p w:rsidR="00655042" w:rsidRDefault="00655042" w:rsidP="00655042">
            <w:pPr>
              <w:spacing w:before="40" w:after="40" w:line="240" w:lineRule="auto"/>
              <w:jc w:val="both"/>
              <w:rPr>
                <w:rFonts w:ascii="Times New Roman" w:hAnsi="Times New Roman" w:cs="Times New Roman"/>
                <w:sz w:val="24"/>
                <w:szCs w:val="24"/>
              </w:rPr>
            </w:pPr>
            <w:r w:rsidRPr="00655042">
              <w:rPr>
                <w:rFonts w:ascii="Times New Roman" w:hAnsi="Times New Roman" w:cs="Times New Roman"/>
                <w:sz w:val="24"/>
                <w:szCs w:val="24"/>
              </w:rPr>
              <w:t>Luật số 68 quy định</w:t>
            </w:r>
            <w:r>
              <w:rPr>
                <w:rFonts w:ascii="Times New Roman" w:hAnsi="Times New Roman" w:cs="Times New Roman"/>
                <w:sz w:val="24"/>
                <w:szCs w:val="24"/>
              </w:rPr>
              <w:t xml:space="preserve"> </w:t>
            </w:r>
            <w:r w:rsidRPr="00655042">
              <w:rPr>
                <w:rFonts w:ascii="Times New Roman" w:hAnsi="Times New Roman" w:cs="Times New Roman"/>
                <w:sz w:val="24"/>
                <w:szCs w:val="24"/>
              </w:rPr>
              <w:t xml:space="preserve">Chính phủ quy định chi tiết việc đánh giá, </w:t>
            </w:r>
            <w:r w:rsidRPr="00655042">
              <w:rPr>
                <w:rFonts w:ascii="Times New Roman" w:hAnsi="Times New Roman" w:cs="Times New Roman"/>
                <w:sz w:val="24"/>
                <w:szCs w:val="24"/>
                <w:u w:val="single"/>
              </w:rPr>
              <w:t>xếp loại doanh nghiệp</w:t>
            </w:r>
            <w:r w:rsidRPr="00655042">
              <w:rPr>
                <w:rFonts w:ascii="Times New Roman" w:hAnsi="Times New Roman" w:cs="Times New Roman"/>
                <w:sz w:val="24"/>
                <w:szCs w:val="24"/>
              </w:rPr>
              <w:t xml:space="preserve"> do Nhà nước nắm giữ 100% vốn điều lệ (Khoản 3 Điều 51).</w:t>
            </w:r>
          </w:p>
          <w:p w:rsidR="00655042" w:rsidRDefault="00655042">
            <w:pPr>
              <w:spacing w:before="40" w:after="40" w:line="240" w:lineRule="auto"/>
              <w:jc w:val="both"/>
              <w:rPr>
                <w:rFonts w:ascii="Times New Roman" w:hAnsi="Times New Roman" w:cs="Times New Roman"/>
                <w:bCs/>
                <w:sz w:val="24"/>
                <w:szCs w:val="24"/>
                <w:lang w:val="pt-BR"/>
              </w:rPr>
            </w:pPr>
            <w:r>
              <w:rPr>
                <w:rFonts w:ascii="Times New Roman" w:hAnsi="Times New Roman" w:cs="Times New Roman"/>
                <w:sz w:val="24"/>
                <w:szCs w:val="24"/>
              </w:rPr>
              <w:t>Do đó, dự thảo Nghị định sửa đổi để thống nhất với Luật số 68</w:t>
            </w:r>
          </w:p>
          <w:p w:rsidR="00694D1B" w:rsidRDefault="00694D1B">
            <w:pPr>
              <w:spacing w:before="40" w:after="40" w:line="240" w:lineRule="auto"/>
              <w:jc w:val="both"/>
              <w:rPr>
                <w:rFonts w:ascii="Times New Roman" w:hAnsi="Times New Roman" w:cs="Times New Roman"/>
                <w:bCs/>
                <w:sz w:val="24"/>
                <w:szCs w:val="24"/>
                <w:lang w:val="pt-BR"/>
              </w:rPr>
            </w:pPr>
          </w:p>
        </w:tc>
      </w:tr>
      <w:tr w:rsidR="000D3C31" w:rsidRPr="003953E4" w:rsidTr="000D3C31">
        <w:tc>
          <w:tcPr>
            <w:tcW w:w="1591" w:type="pct"/>
            <w:vAlign w:val="center"/>
          </w:tcPr>
          <w:p w:rsidR="00655042" w:rsidRDefault="00655042">
            <w:pPr>
              <w:spacing w:before="40" w:after="40" w:line="240" w:lineRule="auto"/>
              <w:jc w:val="both"/>
              <w:rPr>
                <w:rFonts w:ascii="Times New Roman" w:hAnsi="Times New Roman" w:cs="Times New Roman"/>
                <w:b/>
                <w:bCs/>
                <w:sz w:val="24"/>
                <w:szCs w:val="24"/>
              </w:rPr>
            </w:pPr>
            <w:bookmarkStart w:id="3" w:name="dieu_2"/>
            <w:r>
              <w:rPr>
                <w:rFonts w:ascii="Times New Roman" w:hAnsi="Times New Roman" w:cs="Times New Roman"/>
                <w:b/>
                <w:bCs/>
                <w:sz w:val="24"/>
                <w:szCs w:val="24"/>
              </w:rPr>
              <w:t>Điều 2. Đối tượng áp dụng</w:t>
            </w:r>
            <w:bookmarkEnd w:id="3"/>
          </w:p>
          <w:p w:rsidR="00655042" w:rsidRDefault="00655042">
            <w:pPr>
              <w:spacing w:before="40" w:after="40" w:line="240" w:lineRule="auto"/>
              <w:jc w:val="both"/>
              <w:rPr>
                <w:rFonts w:ascii="Times New Roman" w:hAnsi="Times New Roman" w:cs="Times New Roman"/>
                <w:bCs/>
                <w:sz w:val="24"/>
                <w:szCs w:val="24"/>
              </w:rPr>
            </w:pPr>
            <w:r>
              <w:rPr>
                <w:rFonts w:ascii="Times New Roman" w:hAnsi="Times New Roman" w:cs="Times New Roman"/>
                <w:bCs/>
                <w:sz w:val="24"/>
                <w:szCs w:val="24"/>
              </w:rPr>
              <w:t>1. Sở Giao dịch Chứng khoán Việt Nam.</w:t>
            </w:r>
          </w:p>
          <w:p w:rsidR="00655042" w:rsidRDefault="00655042">
            <w:pPr>
              <w:spacing w:before="40" w:after="4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2. Tổng công ty Lưu ký và Bù trừ chứng khoán Việt Nam.</w:t>
            </w:r>
          </w:p>
          <w:p w:rsidR="00655042" w:rsidRDefault="00655042">
            <w:pPr>
              <w:spacing w:before="40" w:after="40" w:line="240" w:lineRule="auto"/>
              <w:jc w:val="both"/>
              <w:rPr>
                <w:rFonts w:ascii="Times New Roman" w:hAnsi="Times New Roman" w:cs="Times New Roman"/>
                <w:bCs/>
                <w:sz w:val="24"/>
                <w:szCs w:val="24"/>
              </w:rPr>
            </w:pPr>
            <w:r>
              <w:rPr>
                <w:rFonts w:ascii="Times New Roman" w:hAnsi="Times New Roman" w:cs="Times New Roman"/>
                <w:bCs/>
                <w:sz w:val="24"/>
                <w:szCs w:val="24"/>
              </w:rPr>
              <w:t>3. Bộ Tài chính là cơ quan đại diện chủ sở hữu của Sở Giao dịch Chứng khoán Việt Nam và Tổng công ty Lưu ký và Bù trừ chứng khoán Việt Nam.</w:t>
            </w:r>
          </w:p>
          <w:p w:rsidR="00655042" w:rsidRDefault="00655042">
            <w:pPr>
              <w:spacing w:before="40" w:after="40" w:line="240" w:lineRule="auto"/>
              <w:jc w:val="both"/>
              <w:rPr>
                <w:rFonts w:ascii="Times New Roman" w:hAnsi="Times New Roman" w:cs="Times New Roman"/>
                <w:b/>
                <w:bCs/>
                <w:sz w:val="24"/>
                <w:szCs w:val="24"/>
              </w:rPr>
            </w:pPr>
            <w:r>
              <w:rPr>
                <w:rFonts w:ascii="Times New Roman" w:hAnsi="Times New Roman" w:cs="Times New Roman"/>
                <w:bCs/>
                <w:sz w:val="24"/>
                <w:szCs w:val="24"/>
              </w:rPr>
              <w:t>4. Tổ chức và cá nhân khác có liên quan đến cơ chế quản lý tài chính và đánh giá hiệu quả hoạt động của Sở Giao dịch Chứng khoán Việt Nam và Tổng công ty Lưu ký và Bù trừ chứng khoán Việt Nam.</w:t>
            </w:r>
          </w:p>
        </w:tc>
        <w:tc>
          <w:tcPr>
            <w:tcW w:w="1532" w:type="pct"/>
            <w:vAlign w:val="center"/>
          </w:tcPr>
          <w:p w:rsidR="00655042" w:rsidRDefault="00655042">
            <w:pPr>
              <w:spacing w:before="40" w:after="40" w:line="240" w:lineRule="auto"/>
              <w:jc w:val="both"/>
              <w:rPr>
                <w:rFonts w:ascii="Times New Roman" w:hAnsi="Times New Roman" w:cs="Times New Roman"/>
                <w:b/>
                <w:bCs/>
                <w:sz w:val="24"/>
                <w:szCs w:val="24"/>
              </w:rPr>
            </w:pPr>
            <w:r>
              <w:rPr>
                <w:rFonts w:ascii="Times New Roman" w:hAnsi="Times New Roman" w:cs="Times New Roman"/>
                <w:b/>
                <w:bCs/>
                <w:sz w:val="24"/>
                <w:szCs w:val="24"/>
                <w:lang w:val="vi-VN"/>
              </w:rPr>
              <w:lastRenderedPageBreak/>
              <w:t>Điều 2. Đối tượng áp dụng</w:t>
            </w:r>
          </w:p>
          <w:p w:rsidR="00655042" w:rsidRDefault="00655042">
            <w:pPr>
              <w:spacing w:before="40" w:after="40" w:line="240" w:lineRule="auto"/>
              <w:jc w:val="both"/>
              <w:rPr>
                <w:rFonts w:ascii="Times New Roman" w:hAnsi="Times New Roman" w:cs="Times New Roman"/>
                <w:bCs/>
                <w:sz w:val="24"/>
                <w:szCs w:val="24"/>
                <w:lang w:val="vi-VN"/>
              </w:rPr>
            </w:pPr>
            <w:r>
              <w:rPr>
                <w:rFonts w:ascii="Times New Roman" w:hAnsi="Times New Roman" w:cs="Times New Roman"/>
                <w:bCs/>
                <w:sz w:val="24"/>
                <w:szCs w:val="24"/>
                <w:lang w:val="vi-VN"/>
              </w:rPr>
              <w:t>1. Sở Giao dịch Chứng khoán Việt Nam.</w:t>
            </w:r>
          </w:p>
          <w:p w:rsidR="00655042" w:rsidRDefault="00655042">
            <w:pPr>
              <w:spacing w:before="40" w:after="40" w:line="240" w:lineRule="auto"/>
              <w:jc w:val="both"/>
              <w:rPr>
                <w:rFonts w:ascii="Times New Roman" w:hAnsi="Times New Roman" w:cs="Times New Roman"/>
                <w:bCs/>
                <w:sz w:val="24"/>
                <w:szCs w:val="24"/>
                <w:lang w:val="vi-VN"/>
              </w:rPr>
            </w:pPr>
            <w:r>
              <w:rPr>
                <w:rFonts w:ascii="Times New Roman" w:hAnsi="Times New Roman" w:cs="Times New Roman"/>
                <w:bCs/>
                <w:sz w:val="24"/>
                <w:szCs w:val="24"/>
                <w:lang w:val="vi-VN"/>
              </w:rPr>
              <w:lastRenderedPageBreak/>
              <w:t>2. Tổng công ty Lưu ký và Bù trừ chứng khoán Việt Nam.</w:t>
            </w:r>
          </w:p>
          <w:p w:rsidR="00655042" w:rsidRDefault="00655042">
            <w:pPr>
              <w:spacing w:before="40" w:after="40" w:line="240" w:lineRule="auto"/>
              <w:jc w:val="both"/>
              <w:rPr>
                <w:rFonts w:ascii="Times New Roman" w:hAnsi="Times New Roman" w:cs="Times New Roman"/>
                <w:bCs/>
                <w:sz w:val="24"/>
                <w:szCs w:val="24"/>
                <w:lang w:val="vi-VN"/>
              </w:rPr>
            </w:pPr>
            <w:r>
              <w:rPr>
                <w:rFonts w:ascii="Times New Roman" w:hAnsi="Times New Roman" w:cs="Times New Roman"/>
                <w:bCs/>
                <w:sz w:val="24"/>
                <w:szCs w:val="24"/>
                <w:lang w:val="vi-VN"/>
              </w:rPr>
              <w:t xml:space="preserve">3. Bộ Tài chính là cơ quan đại diện chủ sở hữu </w:t>
            </w:r>
            <w:r>
              <w:rPr>
                <w:rFonts w:ascii="Times New Roman" w:hAnsi="Times New Roman" w:cs="Times New Roman"/>
                <w:bCs/>
                <w:sz w:val="24"/>
                <w:szCs w:val="24"/>
              </w:rPr>
              <w:t>đối với phần vốn Nhà nước tại</w:t>
            </w:r>
            <w:r>
              <w:rPr>
                <w:rFonts w:ascii="Times New Roman" w:hAnsi="Times New Roman" w:cs="Times New Roman"/>
                <w:bCs/>
                <w:sz w:val="24"/>
                <w:szCs w:val="24"/>
                <w:lang w:val="vi-VN"/>
              </w:rPr>
              <w:t xml:space="preserve"> Sở Giao dịch Chứng khoán Việt Nam và Tổng công ty Lưu ký và Bù trừ chứng khoán Việt Nam.</w:t>
            </w:r>
          </w:p>
          <w:p w:rsidR="00694D1B" w:rsidRDefault="00655042">
            <w:pPr>
              <w:spacing w:before="40" w:after="40" w:line="240" w:lineRule="auto"/>
              <w:jc w:val="both"/>
              <w:rPr>
                <w:rFonts w:ascii="Times New Roman" w:hAnsi="Times New Roman" w:cs="Times New Roman"/>
                <w:bCs/>
                <w:sz w:val="24"/>
                <w:szCs w:val="24"/>
                <w:lang w:val="pt-BR"/>
              </w:rPr>
            </w:pPr>
            <w:r>
              <w:rPr>
                <w:rFonts w:ascii="Times New Roman" w:hAnsi="Times New Roman" w:cs="Times New Roman"/>
                <w:bCs/>
                <w:sz w:val="24"/>
                <w:szCs w:val="24"/>
                <w:lang w:val="vi-VN"/>
              </w:rPr>
              <w:t xml:space="preserve">4. Tổ chức và cá nhân khác có liên quan đến cơ chế quản lý tài chính và </w:t>
            </w:r>
            <w:r>
              <w:rPr>
                <w:rFonts w:ascii="Times New Roman" w:hAnsi="Times New Roman" w:cs="Times New Roman"/>
                <w:bCs/>
                <w:sz w:val="24"/>
                <w:szCs w:val="24"/>
              </w:rPr>
              <w:t>xếp loại doanh nghiệp</w:t>
            </w:r>
            <w:r>
              <w:rPr>
                <w:rFonts w:ascii="Times New Roman" w:hAnsi="Times New Roman" w:cs="Times New Roman"/>
                <w:bCs/>
                <w:sz w:val="24"/>
                <w:szCs w:val="24"/>
                <w:lang w:val="vi-VN"/>
              </w:rPr>
              <w:t xml:space="preserve"> của Sở Giao dịch Chứng khoán Việt Nam và Tổng công ty Lưu ký và Bù trừ chứng khoán Việt Nam.</w:t>
            </w:r>
          </w:p>
        </w:tc>
        <w:tc>
          <w:tcPr>
            <w:tcW w:w="1877" w:type="pct"/>
            <w:vMerge/>
            <w:vAlign w:val="center"/>
          </w:tcPr>
          <w:p w:rsidR="00694D1B" w:rsidRDefault="00694D1B">
            <w:pPr>
              <w:spacing w:before="40" w:after="40" w:line="240" w:lineRule="auto"/>
              <w:jc w:val="both"/>
              <w:rPr>
                <w:rFonts w:ascii="Times New Roman" w:hAnsi="Times New Roman" w:cs="Times New Roman"/>
                <w:sz w:val="24"/>
                <w:szCs w:val="24"/>
                <w:lang w:val="pt-BR"/>
              </w:rPr>
            </w:pPr>
          </w:p>
        </w:tc>
      </w:tr>
      <w:tr w:rsidR="000D3C31" w:rsidRPr="003953E4" w:rsidTr="000D3C31">
        <w:tc>
          <w:tcPr>
            <w:tcW w:w="1591" w:type="pct"/>
          </w:tcPr>
          <w:p w:rsidR="00694D1B" w:rsidRDefault="00485E9E">
            <w:pPr>
              <w:spacing w:before="40" w:after="40" w:line="240" w:lineRule="auto"/>
              <w:jc w:val="both"/>
              <w:rPr>
                <w:rFonts w:ascii="Times New Roman" w:hAnsi="Times New Roman" w:cs="Times New Roman"/>
                <w:b/>
                <w:sz w:val="24"/>
                <w:szCs w:val="24"/>
              </w:rPr>
            </w:pPr>
            <w:bookmarkStart w:id="4" w:name="chuong_2"/>
            <w:r>
              <w:rPr>
                <w:rFonts w:ascii="Times New Roman" w:hAnsi="Times New Roman" w:cs="Times New Roman"/>
                <w:b/>
                <w:bCs/>
                <w:sz w:val="24"/>
                <w:szCs w:val="24"/>
                <w:lang w:val="vi-VN"/>
              </w:rPr>
              <w:lastRenderedPageBreak/>
              <w:t>Chương II</w:t>
            </w:r>
            <w:bookmarkEnd w:id="4"/>
            <w:r>
              <w:rPr>
                <w:rFonts w:ascii="Times New Roman" w:hAnsi="Times New Roman" w:cs="Times New Roman"/>
                <w:b/>
                <w:bCs/>
                <w:sz w:val="24"/>
                <w:szCs w:val="24"/>
              </w:rPr>
              <w:t xml:space="preserve">. </w:t>
            </w:r>
            <w:bookmarkStart w:id="5" w:name="chuong_2_name"/>
            <w:r>
              <w:rPr>
                <w:rFonts w:ascii="Times New Roman" w:hAnsi="Times New Roman" w:cs="Times New Roman"/>
                <w:b/>
                <w:bCs/>
                <w:sz w:val="24"/>
                <w:szCs w:val="24"/>
                <w:lang w:val="vi-VN"/>
              </w:rPr>
              <w:t>MỘT SỐ QUY ĐỊNH ĐẶC THÙ VỀ TÀI CHÍNH ĐỐI VỚI SỞ GIAO DỊCH CHỨNG KHOÁN VIỆT NAM, TỔNG CÔNG TY LƯU KÝ VÀ BÙ TRỪ CHỨNG KHOÁN VIỆT NAM</w:t>
            </w:r>
            <w:bookmarkEnd w:id="5"/>
          </w:p>
        </w:tc>
        <w:tc>
          <w:tcPr>
            <w:tcW w:w="1532" w:type="pct"/>
          </w:tcPr>
          <w:p w:rsidR="00694D1B" w:rsidRDefault="00485E9E">
            <w:pPr>
              <w:spacing w:before="40" w:after="40" w:line="240" w:lineRule="auto"/>
              <w:jc w:val="both"/>
              <w:rPr>
                <w:rFonts w:ascii="Times New Roman" w:hAnsi="Times New Roman" w:cs="Times New Roman"/>
                <w:b/>
                <w:sz w:val="24"/>
                <w:szCs w:val="24"/>
              </w:rPr>
            </w:pPr>
            <w:r>
              <w:rPr>
                <w:rFonts w:ascii="Times New Roman" w:hAnsi="Times New Roman" w:cs="Times New Roman"/>
                <w:b/>
                <w:sz w:val="24"/>
                <w:szCs w:val="24"/>
              </w:rPr>
              <w:t>Chương II. MỘT SỐ QUY ĐỊNH VỀ TÀI CHÍNH ĐỐI VỚI SỞ GIAO DỊCH CHỨNG KHOÁN VIỆT NAM, TỔNG CÔNG TY LƯU KÝ VÀ BÙ TRỪ CHỨNG KHOÁN VIỆT NAM</w:t>
            </w:r>
          </w:p>
        </w:tc>
        <w:tc>
          <w:tcPr>
            <w:tcW w:w="1877" w:type="pct"/>
          </w:tcPr>
          <w:p w:rsidR="00342B69" w:rsidRPr="003953E4" w:rsidRDefault="00342B69" w:rsidP="005B294C">
            <w:pPr>
              <w:spacing w:before="40" w:after="40" w:line="240" w:lineRule="auto"/>
              <w:rPr>
                <w:rFonts w:ascii="Times New Roman" w:hAnsi="Times New Roman" w:cs="Times New Roman"/>
                <w:bCs/>
                <w:sz w:val="24"/>
                <w:szCs w:val="24"/>
                <w:lang w:val="pt-BR"/>
              </w:rPr>
            </w:pPr>
          </w:p>
        </w:tc>
      </w:tr>
      <w:tr w:rsidR="000D3C31" w:rsidRPr="003953E4" w:rsidTr="000D3C31">
        <w:tc>
          <w:tcPr>
            <w:tcW w:w="1591" w:type="pct"/>
            <w:vAlign w:val="center"/>
          </w:tcPr>
          <w:p w:rsidR="00694D1B" w:rsidRDefault="00485E9E">
            <w:pPr>
              <w:spacing w:before="40" w:after="40" w:line="240" w:lineRule="auto"/>
              <w:rPr>
                <w:rFonts w:ascii="Times New Roman" w:hAnsi="Times New Roman" w:cs="Times New Roman"/>
                <w:b/>
                <w:bCs/>
                <w:sz w:val="24"/>
                <w:szCs w:val="24"/>
              </w:rPr>
            </w:pPr>
            <w:bookmarkStart w:id="6" w:name="dieu_3"/>
            <w:r>
              <w:rPr>
                <w:rFonts w:ascii="Times New Roman" w:hAnsi="Times New Roman" w:cs="Times New Roman"/>
                <w:b/>
                <w:bCs/>
                <w:sz w:val="24"/>
                <w:szCs w:val="24"/>
                <w:lang w:val="vi-VN"/>
              </w:rPr>
              <w:t>Điều 3. Đầu tư ra ngoài doanh nghiệp</w:t>
            </w:r>
            <w:bookmarkEnd w:id="6"/>
          </w:p>
          <w:p w:rsidR="00694D1B" w:rsidRDefault="00485E9E">
            <w:pPr>
              <w:spacing w:before="40" w:after="40" w:line="240" w:lineRule="auto"/>
              <w:rPr>
                <w:rFonts w:ascii="Times New Roman" w:hAnsi="Times New Roman" w:cs="Times New Roman"/>
                <w:bCs/>
                <w:sz w:val="24"/>
                <w:szCs w:val="24"/>
              </w:rPr>
            </w:pPr>
            <w:r>
              <w:rPr>
                <w:rFonts w:ascii="Times New Roman" w:hAnsi="Times New Roman" w:cs="Times New Roman"/>
                <w:bCs/>
                <w:sz w:val="24"/>
                <w:szCs w:val="24"/>
                <w:lang w:val="vi-VN"/>
              </w:rPr>
              <w:t>1. Sở Giao dịch Chứng khoán Việt Nam, Tổng công ty Lưu ký và Bù trừ chứng khoán Việt Nam chỉ được đầu tư ra ngoài doanh nghiệp trong lĩnh vực chứng khoán và thị trường chứng khoán.</w:t>
            </w:r>
          </w:p>
          <w:p w:rsidR="00694D1B" w:rsidRDefault="00485E9E">
            <w:pPr>
              <w:spacing w:before="40" w:after="40" w:line="240" w:lineRule="auto"/>
              <w:rPr>
                <w:rFonts w:ascii="Times New Roman" w:hAnsi="Times New Roman" w:cs="Times New Roman"/>
                <w:sz w:val="24"/>
                <w:szCs w:val="24"/>
              </w:rPr>
            </w:pPr>
            <w:r>
              <w:rPr>
                <w:rFonts w:ascii="Times New Roman" w:hAnsi="Times New Roman" w:cs="Times New Roman"/>
                <w:bCs/>
                <w:sz w:val="24"/>
                <w:szCs w:val="24"/>
                <w:lang w:val="vi-VN"/>
              </w:rPr>
              <w:t>2. Hình thức và thẩm quyền đầu tư ra ngoài doanh nghiệp của Sở Giao dịch Chứng khoán Việt Nam, Tổng công ty Lưu ký và Bù trừ chứng khoán Việt Nam thực hiện theo quy định của pháp luật về quản lý, sử dụng vốn nhà nước đầu tư vào sản xuất, kinh doanh tại doanh nghiệp và Điều lệ tổ chức và hoạt động của Sở Giao dịch Chứng khoán Việt Nam, Tổng công ty Lưu ký và Bù trừ chứng khoán Việt Nam.</w:t>
            </w:r>
          </w:p>
        </w:tc>
        <w:tc>
          <w:tcPr>
            <w:tcW w:w="1532" w:type="pct"/>
            <w:vAlign w:val="center"/>
          </w:tcPr>
          <w:p w:rsidR="00694D1B" w:rsidRDefault="00485E9E">
            <w:pPr>
              <w:spacing w:before="40" w:after="40" w:line="240" w:lineRule="auto"/>
              <w:rPr>
                <w:rFonts w:ascii="Times New Roman" w:hAnsi="Times New Roman" w:cs="Times New Roman"/>
                <w:sz w:val="24"/>
                <w:szCs w:val="24"/>
              </w:rPr>
            </w:pPr>
            <w:r>
              <w:rPr>
                <w:rFonts w:ascii="Times New Roman" w:hAnsi="Times New Roman" w:cs="Times New Roman"/>
                <w:b/>
                <w:bCs/>
                <w:sz w:val="24"/>
                <w:szCs w:val="24"/>
              </w:rPr>
              <w:t>Bãi bỏ điều khoản này</w:t>
            </w:r>
          </w:p>
          <w:p w:rsidR="00694D1B" w:rsidRDefault="00694D1B">
            <w:pPr>
              <w:spacing w:before="40" w:after="40" w:line="240" w:lineRule="auto"/>
              <w:rPr>
                <w:rFonts w:ascii="Times New Roman" w:hAnsi="Times New Roman" w:cs="Times New Roman"/>
                <w:sz w:val="24"/>
                <w:szCs w:val="24"/>
              </w:rPr>
            </w:pPr>
          </w:p>
        </w:tc>
        <w:tc>
          <w:tcPr>
            <w:tcW w:w="1877" w:type="pct"/>
            <w:vAlign w:val="center"/>
          </w:tcPr>
          <w:p w:rsidR="000D3C31" w:rsidRPr="000D3C31" w:rsidRDefault="000D3C31" w:rsidP="000D3C31">
            <w:pPr>
              <w:spacing w:after="0" w:line="240" w:lineRule="auto"/>
              <w:jc w:val="both"/>
              <w:rPr>
                <w:rFonts w:ascii="Times New Roman" w:hAnsi="Times New Roman"/>
                <w:bCs/>
                <w:sz w:val="24"/>
                <w:szCs w:val="24"/>
                <w:lang w:val="da-DK"/>
              </w:rPr>
            </w:pPr>
            <w:r w:rsidRPr="000D3C31">
              <w:rPr>
                <w:rFonts w:ascii="Times New Roman" w:hAnsi="Times New Roman"/>
                <w:bCs/>
                <w:sz w:val="24"/>
                <w:szCs w:val="24"/>
                <w:lang w:val="da-DK"/>
              </w:rPr>
              <w:t xml:space="preserve">- Để tập trung nguồn lực, tránh đầu tư dàn trải, Nghị định số 59 (khoản 1 Điều 3) quy định VNX và VSDC chỉ được đầu tư ra ngoài doanh nghiệp trong lĩnh vực chứng khoán và thị trường chứng khoán. Tuy nhiên, hiện nay bên cạnh các nhiệm vụ về tổ chức thị trường chứng khoán, các SGDCK và VSDC còn được phân công triển khai hoạt động tổ chức thị trường giao dịch hạn ngạch phát thải khí, tín chỉ carbon và đang tiếp tục nghiên cứu, triển khai các nhiệm vụ mới được cấp có thẩm quyền giao. </w:t>
            </w:r>
          </w:p>
          <w:p w:rsidR="000D3C31" w:rsidRPr="000D3C31" w:rsidRDefault="000D3C31" w:rsidP="000D3C31">
            <w:pPr>
              <w:spacing w:after="0" w:line="240" w:lineRule="auto"/>
              <w:jc w:val="both"/>
              <w:rPr>
                <w:rFonts w:ascii="Times New Roman" w:hAnsi="Times New Roman"/>
                <w:bCs/>
                <w:sz w:val="24"/>
                <w:szCs w:val="24"/>
                <w:lang w:val="da-DK"/>
              </w:rPr>
            </w:pPr>
            <w:r w:rsidRPr="000D3C31">
              <w:rPr>
                <w:rFonts w:ascii="Times New Roman" w:hAnsi="Times New Roman"/>
                <w:bCs/>
                <w:sz w:val="24"/>
                <w:szCs w:val="24"/>
                <w:lang w:val="da-DK"/>
              </w:rPr>
              <w:t xml:space="preserve">- Theo quy định tại Luật số 68: </w:t>
            </w:r>
          </w:p>
          <w:p w:rsidR="000D3C31" w:rsidRPr="000D3C31" w:rsidRDefault="000D3C31" w:rsidP="000D3C31">
            <w:pPr>
              <w:spacing w:after="0" w:line="240" w:lineRule="auto"/>
              <w:jc w:val="both"/>
              <w:rPr>
                <w:rFonts w:ascii="Times New Roman" w:hAnsi="Times New Roman"/>
                <w:bCs/>
                <w:sz w:val="24"/>
                <w:szCs w:val="24"/>
                <w:lang w:val="da-DK"/>
              </w:rPr>
            </w:pPr>
            <w:r w:rsidRPr="000D3C31">
              <w:rPr>
                <w:rFonts w:ascii="Times New Roman" w:hAnsi="Times New Roman"/>
                <w:bCs/>
                <w:sz w:val="24"/>
                <w:szCs w:val="24"/>
                <w:lang w:val="da-DK"/>
              </w:rPr>
              <w:t>+ ”</w:t>
            </w:r>
            <w:r w:rsidRPr="000D3C31">
              <w:rPr>
                <w:rFonts w:ascii="Times New Roman" w:hAnsi="Times New Roman"/>
                <w:bCs/>
                <w:i/>
                <w:sz w:val="24"/>
                <w:szCs w:val="24"/>
                <w:lang w:val="da-DK"/>
              </w:rPr>
              <w:t>Hoạt động đầu tư của doanh nghiệp được thực hiện theo các hình thức đầu tư quy định tại pháp luật về đầu tư và pháp luật khác có liên quan; mua chứng khoán theo quy định của pháp luật về chứng khoán</w:t>
            </w:r>
            <w:r w:rsidRPr="000D3C31">
              <w:rPr>
                <w:rFonts w:ascii="Times New Roman" w:hAnsi="Times New Roman"/>
                <w:bCs/>
                <w:sz w:val="24"/>
                <w:szCs w:val="24"/>
                <w:lang w:val="da-DK"/>
              </w:rPr>
              <w:t xml:space="preserve">” (khoản 1 Điều 20). Theo đó, Luật số 68 không quy định việc hạn chế đầu </w:t>
            </w:r>
            <w:r w:rsidRPr="000D3C31">
              <w:rPr>
                <w:rFonts w:ascii="Times New Roman" w:hAnsi="Times New Roman"/>
                <w:bCs/>
                <w:sz w:val="24"/>
                <w:szCs w:val="24"/>
                <w:lang w:val="da-DK"/>
              </w:rPr>
              <w:lastRenderedPageBreak/>
              <w:t>tư của doanh nghiệp nhà nước.</w:t>
            </w:r>
          </w:p>
          <w:p w:rsidR="000D3C31" w:rsidRPr="000D3C31" w:rsidRDefault="000D3C31" w:rsidP="000D3C31">
            <w:pPr>
              <w:spacing w:after="0" w:line="240" w:lineRule="auto"/>
              <w:jc w:val="both"/>
              <w:rPr>
                <w:rFonts w:ascii="Times New Roman" w:hAnsi="Times New Roman"/>
                <w:bCs/>
                <w:sz w:val="24"/>
                <w:szCs w:val="24"/>
                <w:lang w:val="da-DK"/>
              </w:rPr>
            </w:pPr>
            <w:r w:rsidRPr="000D3C31">
              <w:rPr>
                <w:rFonts w:ascii="Times New Roman" w:hAnsi="Times New Roman"/>
                <w:bCs/>
                <w:sz w:val="24"/>
                <w:szCs w:val="24"/>
                <w:lang w:val="da-DK"/>
              </w:rPr>
              <w:t>+ ”</w:t>
            </w:r>
            <w:r w:rsidRPr="000D3C31">
              <w:rPr>
                <w:rFonts w:ascii="Times New Roman" w:hAnsi="Times New Roman"/>
                <w:bCs/>
                <w:i/>
                <w:sz w:val="24"/>
                <w:szCs w:val="24"/>
                <w:lang w:val="da-DK"/>
              </w:rPr>
              <w:t>Cơ quan đại diện chủ sở hữu, cơ quan quản lý nhà nước không can thiệp trực tiếp vào hoạt động sản xuất, kinh doanh, đầu tư của doanh nghiệp</w:t>
            </w:r>
            <w:r w:rsidRPr="000D3C31">
              <w:rPr>
                <w:rFonts w:ascii="Times New Roman" w:hAnsi="Times New Roman"/>
                <w:bCs/>
                <w:sz w:val="24"/>
                <w:szCs w:val="24"/>
                <w:lang w:val="da-DK"/>
              </w:rPr>
              <w:t xml:space="preserve">” (khoản 2 Điều 5). </w:t>
            </w:r>
          </w:p>
          <w:p w:rsidR="000D3C31" w:rsidRPr="000D3C31" w:rsidRDefault="000D3C31" w:rsidP="000D3C31">
            <w:pPr>
              <w:spacing w:after="0" w:line="240" w:lineRule="auto"/>
              <w:jc w:val="both"/>
              <w:rPr>
                <w:rFonts w:ascii="Times New Roman" w:hAnsi="Times New Roman"/>
                <w:bCs/>
                <w:sz w:val="24"/>
                <w:szCs w:val="24"/>
                <w:lang w:val="da-DK"/>
              </w:rPr>
            </w:pPr>
            <w:r w:rsidRPr="000D3C31">
              <w:rPr>
                <w:rFonts w:ascii="Times New Roman" w:hAnsi="Times New Roman"/>
                <w:bCs/>
                <w:sz w:val="24"/>
                <w:szCs w:val="24"/>
                <w:lang w:val="da-DK"/>
              </w:rPr>
              <w:t xml:space="preserve">- Thực tế triển khai, từ khi thành lập đến nay, các Sở GDCK và VSDC chưa thực hiện mua chứng khoán. Với đặc thù hoạt động các doanh nghiệp này là độc quyền cung cấp dịch vụ trong lĩnh vực chứng khoán, doanh thu luôn bù đắp đủ chi phí và luôn có lợi nhuận, tỷ suất lợi nhuận/vốn chủ sở hữu (ROE) ở mức cao, do đó hoạt động đầu tư mua chứng khoán để kiếm lợi nhuận không xảy ra. </w:t>
            </w:r>
          </w:p>
          <w:p w:rsidR="00694D1B" w:rsidRPr="000D3C31" w:rsidRDefault="000D3C31" w:rsidP="000D3C31">
            <w:pPr>
              <w:spacing w:after="0" w:line="240" w:lineRule="auto"/>
              <w:jc w:val="both"/>
              <w:rPr>
                <w:rFonts w:ascii="Times New Roman" w:hAnsi="Times New Roman"/>
                <w:bCs/>
                <w:sz w:val="28"/>
                <w:szCs w:val="28"/>
                <w:lang w:val="da-DK"/>
              </w:rPr>
            </w:pPr>
            <w:r w:rsidRPr="000D3C31">
              <w:rPr>
                <w:rFonts w:ascii="Times New Roman" w:hAnsi="Times New Roman"/>
                <w:bCs/>
                <w:sz w:val="24"/>
                <w:szCs w:val="24"/>
                <w:lang w:val="da-DK"/>
              </w:rPr>
              <w:t xml:space="preserve">- Căn cứ quy định tại Luật số 68, dự thảo Nghị định không quy định hạn chế về lĩnh vực đầu tư ra ngoài doanh nghiệp của VNX và VSDC (nội dung này trước đây được quy định tại Điều 3 Nghị định số 59). Các doanh nghiệp này </w:t>
            </w:r>
            <w:r w:rsidRPr="000D3C31">
              <w:rPr>
                <w:rFonts w:ascii="Times New Roman" w:hAnsi="Times New Roman" w:cs=".VnTime"/>
                <w:bCs/>
                <w:sz w:val="24"/>
                <w:szCs w:val="24"/>
                <w:lang w:val="da-DK"/>
              </w:rPr>
              <w:t>th</w:t>
            </w:r>
            <w:r w:rsidRPr="000D3C31">
              <w:rPr>
                <w:rFonts w:ascii="Times New Roman" w:hAnsi="Times New Roman" w:cs="Arial"/>
                <w:bCs/>
                <w:sz w:val="24"/>
                <w:szCs w:val="24"/>
                <w:lang w:val="da-DK"/>
              </w:rPr>
              <w:t>ự</w:t>
            </w:r>
            <w:r w:rsidRPr="000D3C31">
              <w:rPr>
                <w:rFonts w:ascii="Times New Roman" w:hAnsi="Times New Roman" w:cs=".VnTime"/>
                <w:bCs/>
                <w:sz w:val="24"/>
                <w:szCs w:val="24"/>
                <w:lang w:val="da-DK"/>
              </w:rPr>
              <w:t>c hi</w:t>
            </w:r>
            <w:r w:rsidRPr="000D3C31">
              <w:rPr>
                <w:rFonts w:ascii="Times New Roman" w:hAnsi="Times New Roman" w:cs="Arial"/>
                <w:bCs/>
                <w:sz w:val="24"/>
                <w:szCs w:val="24"/>
                <w:lang w:val="da-DK"/>
              </w:rPr>
              <w:t>ệ</w:t>
            </w:r>
            <w:r w:rsidRPr="000D3C31">
              <w:rPr>
                <w:rFonts w:ascii="Times New Roman" w:hAnsi="Times New Roman" w:cs=".VnTime"/>
                <w:bCs/>
                <w:sz w:val="24"/>
                <w:szCs w:val="24"/>
                <w:lang w:val="da-DK"/>
              </w:rPr>
              <w:t>n ho</w:t>
            </w:r>
            <w:r w:rsidRPr="000D3C31">
              <w:rPr>
                <w:rFonts w:ascii="Times New Roman" w:hAnsi="Times New Roman" w:cs="Arial"/>
                <w:bCs/>
                <w:sz w:val="24"/>
                <w:szCs w:val="24"/>
                <w:lang w:val="da-DK"/>
              </w:rPr>
              <w:t>ạ</w:t>
            </w:r>
            <w:r w:rsidRPr="000D3C31">
              <w:rPr>
                <w:rFonts w:ascii="Times New Roman" w:hAnsi="Times New Roman" w:cs=".VnTime"/>
                <w:bCs/>
                <w:sz w:val="24"/>
                <w:szCs w:val="24"/>
                <w:lang w:val="da-DK"/>
              </w:rPr>
              <w:t xml:space="preserve">t </w:t>
            </w:r>
            <w:r w:rsidRPr="000D3C31">
              <w:rPr>
                <w:rFonts w:ascii="Times New Roman" w:hAnsi="Times New Roman" w:cs="Arial"/>
                <w:bCs/>
                <w:sz w:val="24"/>
                <w:szCs w:val="24"/>
                <w:lang w:val="da-DK"/>
              </w:rPr>
              <w:t>độ</w:t>
            </w:r>
            <w:r w:rsidRPr="000D3C31">
              <w:rPr>
                <w:rFonts w:ascii="Times New Roman" w:hAnsi="Times New Roman" w:cs=".VnTime"/>
                <w:bCs/>
                <w:sz w:val="24"/>
                <w:szCs w:val="24"/>
                <w:lang w:val="da-DK"/>
              </w:rPr>
              <w:t xml:space="preserve">ng </w:t>
            </w:r>
            <w:r w:rsidRPr="000D3C31">
              <w:rPr>
                <w:rFonts w:ascii="Times New Roman" w:hAnsi="Times New Roman" w:cs="Arial"/>
                <w:bCs/>
                <w:sz w:val="24"/>
                <w:szCs w:val="24"/>
                <w:lang w:val="da-DK"/>
              </w:rPr>
              <w:t>đầ</w:t>
            </w:r>
            <w:r w:rsidRPr="000D3C31">
              <w:rPr>
                <w:rFonts w:ascii="Times New Roman" w:hAnsi="Times New Roman" w:cs=".VnTime"/>
                <w:bCs/>
                <w:sz w:val="24"/>
                <w:szCs w:val="24"/>
                <w:lang w:val="da-DK"/>
              </w:rPr>
              <w:t>u t</w:t>
            </w:r>
            <w:r w:rsidRPr="000D3C31">
              <w:rPr>
                <w:rFonts w:ascii="Times New Roman" w:hAnsi="Times New Roman" w:cs="Arial"/>
                <w:bCs/>
                <w:sz w:val="24"/>
                <w:szCs w:val="24"/>
                <w:lang w:val="da-DK"/>
              </w:rPr>
              <w:t>ư</w:t>
            </w:r>
            <w:r w:rsidRPr="000D3C31">
              <w:rPr>
                <w:rFonts w:ascii="Times New Roman" w:hAnsi="Times New Roman"/>
                <w:bCs/>
                <w:sz w:val="24"/>
                <w:szCs w:val="24"/>
                <w:lang w:val="da-DK"/>
              </w:rPr>
              <w:t xml:space="preserve"> theo quy </w:t>
            </w:r>
            <w:r w:rsidRPr="000D3C31">
              <w:rPr>
                <w:rFonts w:ascii="Times New Roman" w:hAnsi="Times New Roman" w:cs="Arial"/>
                <w:bCs/>
                <w:sz w:val="24"/>
                <w:szCs w:val="24"/>
                <w:lang w:val="da-DK"/>
              </w:rPr>
              <w:t>đị</w:t>
            </w:r>
            <w:r w:rsidRPr="000D3C31">
              <w:rPr>
                <w:rFonts w:ascii="Times New Roman" w:hAnsi="Times New Roman" w:cs=".VnTime"/>
                <w:bCs/>
                <w:sz w:val="24"/>
                <w:szCs w:val="24"/>
                <w:lang w:val="da-DK"/>
              </w:rPr>
              <w:t>nh c</w:t>
            </w:r>
            <w:r w:rsidRPr="000D3C31">
              <w:rPr>
                <w:rFonts w:ascii="Times New Roman" w:hAnsi="Times New Roman" w:cs="Arial"/>
                <w:bCs/>
                <w:sz w:val="24"/>
                <w:szCs w:val="24"/>
                <w:lang w:val="da-DK"/>
              </w:rPr>
              <w:t>ủ</w:t>
            </w:r>
            <w:r w:rsidRPr="000D3C31">
              <w:rPr>
                <w:rFonts w:ascii="Times New Roman" w:hAnsi="Times New Roman" w:cs=".VnTime"/>
                <w:bCs/>
                <w:sz w:val="24"/>
                <w:szCs w:val="24"/>
                <w:lang w:val="da-DK"/>
              </w:rPr>
              <w:t>a pháp lu</w:t>
            </w:r>
            <w:r w:rsidRPr="000D3C31">
              <w:rPr>
                <w:rFonts w:ascii="Times New Roman" w:hAnsi="Times New Roman" w:cs="Arial"/>
                <w:bCs/>
                <w:sz w:val="24"/>
                <w:szCs w:val="24"/>
                <w:lang w:val="da-DK"/>
              </w:rPr>
              <w:t>ậ</w:t>
            </w:r>
            <w:r w:rsidRPr="000D3C31">
              <w:rPr>
                <w:rFonts w:ascii="Times New Roman" w:hAnsi="Times New Roman" w:cs=".VnTime"/>
                <w:bCs/>
                <w:sz w:val="24"/>
                <w:szCs w:val="24"/>
                <w:lang w:val="da-DK"/>
              </w:rPr>
              <w:t>t qu</w:t>
            </w:r>
            <w:r w:rsidRPr="000D3C31">
              <w:rPr>
                <w:rFonts w:ascii="Times New Roman" w:hAnsi="Times New Roman" w:cs="Arial"/>
                <w:bCs/>
                <w:sz w:val="24"/>
                <w:szCs w:val="24"/>
                <w:lang w:val="da-DK"/>
              </w:rPr>
              <w:t>ả</w:t>
            </w:r>
            <w:r w:rsidRPr="000D3C31">
              <w:rPr>
                <w:rFonts w:ascii="Times New Roman" w:hAnsi="Times New Roman" w:cs=".VnTime"/>
                <w:bCs/>
                <w:sz w:val="24"/>
                <w:szCs w:val="24"/>
                <w:lang w:val="da-DK"/>
              </w:rPr>
              <w:t>n lý v</w:t>
            </w:r>
            <w:r w:rsidRPr="000D3C31">
              <w:rPr>
                <w:rFonts w:ascii="Times New Roman" w:hAnsi="Times New Roman" w:cs="Arial"/>
                <w:bCs/>
                <w:sz w:val="24"/>
                <w:szCs w:val="24"/>
                <w:lang w:val="da-DK"/>
              </w:rPr>
              <w:t>à</w:t>
            </w:r>
            <w:r w:rsidRPr="000D3C31">
              <w:rPr>
                <w:rFonts w:ascii="Times New Roman" w:hAnsi="Times New Roman" w:cs=".VnTime"/>
                <w:bCs/>
                <w:sz w:val="24"/>
                <w:szCs w:val="24"/>
                <w:lang w:val="da-DK"/>
              </w:rPr>
              <w:t xml:space="preserve"> </w:t>
            </w:r>
            <w:r w:rsidRPr="000D3C31">
              <w:rPr>
                <w:rFonts w:ascii="Times New Roman" w:hAnsi="Times New Roman" w:cs="Arial"/>
                <w:bCs/>
                <w:sz w:val="24"/>
                <w:szCs w:val="24"/>
                <w:lang w:val="da-DK"/>
              </w:rPr>
              <w:t>đầ</w:t>
            </w:r>
            <w:r w:rsidRPr="000D3C31">
              <w:rPr>
                <w:rFonts w:ascii="Times New Roman" w:hAnsi="Times New Roman" w:cs=".VnTime"/>
                <w:bCs/>
                <w:sz w:val="24"/>
                <w:szCs w:val="24"/>
                <w:lang w:val="da-DK"/>
              </w:rPr>
              <w:t>u t</w:t>
            </w:r>
            <w:r w:rsidRPr="000D3C31">
              <w:rPr>
                <w:rFonts w:ascii="Times New Roman" w:hAnsi="Times New Roman" w:cs="Arial"/>
                <w:bCs/>
                <w:sz w:val="24"/>
                <w:szCs w:val="24"/>
                <w:lang w:val="da-DK"/>
              </w:rPr>
              <w:t>ư</w:t>
            </w:r>
            <w:r w:rsidRPr="000D3C31">
              <w:rPr>
                <w:rFonts w:ascii="Times New Roman" w:hAnsi="Times New Roman"/>
                <w:bCs/>
                <w:sz w:val="24"/>
                <w:szCs w:val="24"/>
                <w:lang w:val="da-DK"/>
              </w:rPr>
              <w:t xml:space="preserve"> v</w:t>
            </w:r>
            <w:r w:rsidRPr="000D3C31">
              <w:rPr>
                <w:rFonts w:ascii="Times New Roman" w:hAnsi="Times New Roman" w:cs="Arial"/>
                <w:bCs/>
                <w:sz w:val="24"/>
                <w:szCs w:val="24"/>
                <w:lang w:val="da-DK"/>
              </w:rPr>
              <w:t>ố</w:t>
            </w:r>
            <w:r w:rsidRPr="000D3C31">
              <w:rPr>
                <w:rFonts w:ascii="Times New Roman" w:hAnsi="Times New Roman" w:cs=".VnTime"/>
                <w:bCs/>
                <w:sz w:val="24"/>
                <w:szCs w:val="24"/>
                <w:lang w:val="da-DK"/>
              </w:rPr>
              <w:t>n nh</w:t>
            </w:r>
            <w:r w:rsidRPr="000D3C31">
              <w:rPr>
                <w:rFonts w:ascii="Times New Roman" w:hAnsi="Times New Roman" w:cs="Arial"/>
                <w:bCs/>
                <w:sz w:val="24"/>
                <w:szCs w:val="24"/>
                <w:lang w:val="da-DK"/>
              </w:rPr>
              <w:t>à</w:t>
            </w:r>
            <w:r w:rsidRPr="000D3C31">
              <w:rPr>
                <w:rFonts w:ascii="Times New Roman" w:hAnsi="Times New Roman" w:cs=".VnTime"/>
                <w:bCs/>
                <w:sz w:val="24"/>
                <w:szCs w:val="24"/>
                <w:lang w:val="da-DK"/>
              </w:rPr>
              <w:t xml:space="preserve"> n</w:t>
            </w:r>
            <w:r w:rsidRPr="000D3C31">
              <w:rPr>
                <w:rFonts w:ascii="Times New Roman" w:hAnsi="Times New Roman" w:cs="Arial"/>
                <w:bCs/>
                <w:sz w:val="24"/>
                <w:szCs w:val="24"/>
                <w:lang w:val="da-DK"/>
              </w:rPr>
              <w:t>ướ</w:t>
            </w:r>
            <w:r w:rsidRPr="000D3C31">
              <w:rPr>
                <w:rFonts w:ascii="Times New Roman" w:hAnsi="Times New Roman" w:cs=".VnTime"/>
                <w:bCs/>
                <w:sz w:val="24"/>
                <w:szCs w:val="24"/>
                <w:lang w:val="da-DK"/>
              </w:rPr>
              <w:t>c t</w:t>
            </w:r>
            <w:r w:rsidRPr="000D3C31">
              <w:rPr>
                <w:rFonts w:ascii="Times New Roman" w:hAnsi="Times New Roman" w:cs="Arial"/>
                <w:bCs/>
                <w:sz w:val="24"/>
                <w:szCs w:val="24"/>
                <w:lang w:val="da-DK"/>
              </w:rPr>
              <w:t>ạ</w:t>
            </w:r>
            <w:r w:rsidRPr="000D3C31">
              <w:rPr>
                <w:rFonts w:ascii="Times New Roman" w:hAnsi="Times New Roman" w:cs=".VnTime"/>
                <w:bCs/>
                <w:sz w:val="24"/>
                <w:szCs w:val="24"/>
                <w:lang w:val="da-DK"/>
              </w:rPr>
              <w:t>i doanh nghi</w:t>
            </w:r>
            <w:r w:rsidRPr="000D3C31">
              <w:rPr>
                <w:rFonts w:ascii="Times New Roman" w:hAnsi="Times New Roman" w:cs="Arial"/>
                <w:bCs/>
                <w:sz w:val="24"/>
                <w:szCs w:val="24"/>
                <w:lang w:val="da-DK"/>
              </w:rPr>
              <w:t>ệ</w:t>
            </w:r>
            <w:r w:rsidRPr="000D3C31">
              <w:rPr>
                <w:rFonts w:ascii="Times New Roman" w:hAnsi="Times New Roman" w:cs=".VnTime"/>
                <w:bCs/>
                <w:sz w:val="24"/>
                <w:szCs w:val="24"/>
                <w:lang w:val="da-DK"/>
              </w:rPr>
              <w:t>p v</w:t>
            </w:r>
            <w:r w:rsidRPr="000D3C31">
              <w:rPr>
                <w:rFonts w:ascii="Times New Roman" w:hAnsi="Times New Roman" w:cs="Arial"/>
                <w:bCs/>
                <w:sz w:val="24"/>
                <w:szCs w:val="24"/>
                <w:lang w:val="da-DK"/>
              </w:rPr>
              <w:t>à</w:t>
            </w:r>
            <w:r w:rsidRPr="000D3C31">
              <w:rPr>
                <w:rFonts w:ascii="Times New Roman" w:hAnsi="Times New Roman" w:cs=".VnTime"/>
                <w:bCs/>
                <w:sz w:val="24"/>
                <w:szCs w:val="24"/>
                <w:lang w:val="da-DK"/>
              </w:rPr>
              <w:t xml:space="preserve"> </w:t>
            </w:r>
            <w:r w:rsidRPr="000D3C31">
              <w:rPr>
                <w:rFonts w:ascii="Times New Roman" w:hAnsi="Times New Roman" w:cs="Arial"/>
                <w:bCs/>
                <w:sz w:val="24"/>
                <w:szCs w:val="24"/>
                <w:lang w:val="da-DK"/>
              </w:rPr>
              <w:t>Đ</w:t>
            </w:r>
            <w:r w:rsidRPr="000D3C31">
              <w:rPr>
                <w:rFonts w:ascii="Times New Roman" w:hAnsi="Times New Roman"/>
                <w:bCs/>
                <w:sz w:val="24"/>
                <w:szCs w:val="24"/>
                <w:lang w:val="da-DK"/>
              </w:rPr>
              <w:t>i</w:t>
            </w:r>
            <w:r w:rsidRPr="000D3C31">
              <w:rPr>
                <w:rFonts w:ascii="Times New Roman" w:hAnsi="Times New Roman" w:cs="Arial"/>
                <w:bCs/>
                <w:sz w:val="24"/>
                <w:szCs w:val="24"/>
                <w:lang w:val="da-DK"/>
              </w:rPr>
              <w:t>ề</w:t>
            </w:r>
            <w:r w:rsidRPr="000D3C31">
              <w:rPr>
                <w:rFonts w:ascii="Times New Roman" w:hAnsi="Times New Roman" w:cs=".VnTime"/>
                <w:bCs/>
                <w:sz w:val="24"/>
                <w:szCs w:val="24"/>
                <w:lang w:val="da-DK"/>
              </w:rPr>
              <w:t>u l</w:t>
            </w:r>
            <w:r w:rsidRPr="000D3C31">
              <w:rPr>
                <w:rFonts w:ascii="Times New Roman" w:hAnsi="Times New Roman" w:cs="Arial"/>
                <w:bCs/>
                <w:sz w:val="24"/>
                <w:szCs w:val="24"/>
                <w:lang w:val="da-DK"/>
              </w:rPr>
              <w:t xml:space="preserve">ệ công ty, </w:t>
            </w:r>
            <w:r w:rsidRPr="000D3C31">
              <w:rPr>
                <w:rFonts w:ascii="Times New Roman" w:hAnsi="Times New Roman"/>
                <w:bCs/>
                <w:sz w:val="24"/>
                <w:szCs w:val="24"/>
                <w:lang w:val="da-DK"/>
              </w:rPr>
              <w:t>tự chịu trách nhiệm trong triển khai, thực hiện đầu tư. Theo đó, VNX và VSDC có thể mua chứng khoán theo quy định của Luật số 68 và pháp luật chứng khoán như các doanh nghiệp nhà nước khác. Việc VNX và VSDC mua chứng khoán trên thị trường chứng khoán có thể phát sinh xung đột lợi ích (các Sở GDCK có chức năng chấp thuận, thay đổi, hủy bỏ niêm yết, đăng ký giao dịch chứng khoán và giám sát việc duy trì điều kiện niêm yết chứng khoán của các tổ chức niêm yết; giám sát hoạt động giao dịch chứng khoán, hoạt động công bố thông tin của tổ chức niêm yết, tổ chức đăng ký giao dịch). Tuy nhiên, v</w:t>
            </w:r>
            <w:r w:rsidRPr="000D3C31">
              <w:rPr>
                <w:rFonts w:ascii="Times New Roman" w:hAnsi="Times New Roman"/>
                <w:sz w:val="24"/>
                <w:szCs w:val="24"/>
                <w:lang w:val="pt-BR"/>
              </w:rPr>
              <w:t xml:space="preserve">ới quan điểm nâng cao tính tự chủ, tự chịu trách nhiệm của doanh nghiệp Nhà nước, cơ quan quản lý không can thiệp trực tiếp vào hoạt động của doanh nghiệp, Vụ trình Bộ trình Chính phủ không quy định hạn </w:t>
            </w:r>
            <w:r w:rsidRPr="000D3C31">
              <w:rPr>
                <w:rFonts w:ascii="Times New Roman" w:hAnsi="Times New Roman"/>
                <w:bCs/>
                <w:sz w:val="24"/>
                <w:szCs w:val="24"/>
                <w:lang w:val="da-DK"/>
              </w:rPr>
              <w:t xml:space="preserve">chế về </w:t>
            </w:r>
            <w:r w:rsidRPr="000D3C31">
              <w:rPr>
                <w:rFonts w:ascii="Times New Roman" w:hAnsi="Times New Roman"/>
                <w:bCs/>
                <w:sz w:val="24"/>
                <w:szCs w:val="24"/>
                <w:lang w:val="da-DK"/>
              </w:rPr>
              <w:lastRenderedPageBreak/>
              <w:t>phạm vi và lĩnh vực đầu tư ra ngoài doanh nghiệp của VNX và VSDC, như các doanh nghiệp Nhà nước khác. Trường hợp VNX, VSDC thực hiện đầu tư ra ngoài doanh nghiệp thì phải tuân thủ quy định về thẩm quyền và có trách nhiệm bảo toàn, phát triển vốn nhà nước theo pháp luật quản lý và đầu tư vốn nhà nước tại doanh nghiệp.</w:t>
            </w:r>
            <w:r>
              <w:rPr>
                <w:rFonts w:ascii="Times New Roman" w:hAnsi="Times New Roman"/>
                <w:bCs/>
                <w:sz w:val="28"/>
                <w:szCs w:val="28"/>
                <w:lang w:val="da-DK"/>
              </w:rPr>
              <w:t xml:space="preserve">   </w:t>
            </w:r>
          </w:p>
        </w:tc>
      </w:tr>
      <w:tr w:rsidR="000D3C31" w:rsidRPr="003953E4" w:rsidTr="000D3C31">
        <w:tc>
          <w:tcPr>
            <w:tcW w:w="1591" w:type="pct"/>
            <w:vAlign w:val="center"/>
          </w:tcPr>
          <w:p w:rsidR="008A3CE9" w:rsidRDefault="00485E9E">
            <w:pPr>
              <w:spacing w:before="40" w:after="40" w:line="240" w:lineRule="auto"/>
              <w:jc w:val="both"/>
              <w:rPr>
                <w:rFonts w:ascii="Times New Roman" w:hAnsi="Times New Roman" w:cs="Times New Roman"/>
                <w:sz w:val="24"/>
                <w:szCs w:val="24"/>
              </w:rPr>
            </w:pPr>
            <w:bookmarkStart w:id="7" w:name="dieu_4"/>
            <w:r>
              <w:rPr>
                <w:rFonts w:ascii="Times New Roman" w:hAnsi="Times New Roman" w:cs="Times New Roman"/>
                <w:b/>
                <w:bCs/>
                <w:sz w:val="24"/>
                <w:szCs w:val="24"/>
                <w:lang w:val="vi-VN"/>
              </w:rPr>
              <w:lastRenderedPageBreak/>
              <w:t>Điều 4. Doanh thu</w:t>
            </w:r>
            <w:bookmarkEnd w:id="7"/>
          </w:p>
          <w:p w:rsidR="008A3CE9" w:rsidRDefault="00485E9E">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1. Sở Giao dịch Chứng khoán Việt Nam quản lý doanh thu và thu nhập khác theo quy định tại </w:t>
            </w:r>
            <w:bookmarkStart w:id="8" w:name="dc_1"/>
            <w:r>
              <w:rPr>
                <w:rFonts w:ascii="Times New Roman" w:hAnsi="Times New Roman" w:cs="Times New Roman"/>
                <w:sz w:val="24"/>
                <w:szCs w:val="24"/>
                <w:lang w:val="vi-VN"/>
              </w:rPr>
              <w:t>Điều 30 Nghị định số 91/2015/NĐ-CP</w:t>
            </w:r>
            <w:bookmarkEnd w:id="8"/>
            <w:r>
              <w:rPr>
                <w:rFonts w:ascii="Times New Roman" w:hAnsi="Times New Roman" w:cs="Times New Roman"/>
                <w:sz w:val="24"/>
                <w:szCs w:val="24"/>
                <w:lang w:val="vi-VN"/>
              </w:rPr>
              <w:t xml:space="preserve"> ngày 13 tháng 10 năm 2015 của Chính phủ về đầu tư vốn nhà nước vào doanh nghiệp và quản lý, sử dụng vốn, tài sản tại doanh nghiệp và các văn bản hướng dẫn, sửa đổi, bổ sung, thay thế (nếu có). Doanh thu của Sở Giao dịch Chứng khoán Việt Nam bao gồm:</w:t>
            </w:r>
          </w:p>
          <w:p w:rsidR="008A3CE9" w:rsidRDefault="00485E9E">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lang w:val="vi-VN"/>
              </w:rPr>
              <w:t>a) Doanh thu từ hoạt động nghiệp vụ bao gồm doanh thu từ hoạt động quản lý thành viên; doanh thu từ hoạt động nghiệp vụ khác theo quy định của pháp luật;</w:t>
            </w:r>
          </w:p>
          <w:p w:rsidR="008A3CE9" w:rsidRDefault="00485E9E">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lang w:val="vi-VN"/>
              </w:rPr>
              <w:t>b) Doanh thu từ hoạt động cung cấp dịch vụ bao gồm doanh thu từ dịch vụ cung cấp thông tin; doanh thu từ dịch vụ hạ tầng công nghệ cho thị trường chứng khoán; doanh thu dịch vụ khác theo quy định của pháp luật;</w:t>
            </w:r>
          </w:p>
          <w:p w:rsidR="008A3CE9" w:rsidRDefault="00485E9E">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lang w:val="vi-VN"/>
              </w:rPr>
              <w:t>c) Doanh thu và thu nhập từ hoạt động đầu tư vốn vào công ty con bao gồm khoản thu lợi nhuận sau thuế còn lại sau khi trích lập các quỹ tại công ty con, thu khoản chênh lệch giữa vốn chủ sở hữu và vốn điều lệ của công ty con; doanh thu hoạt động tài chính và thu nhập khác theo quy định của pháp luật.</w:t>
            </w:r>
          </w:p>
          <w:p w:rsidR="008A3CE9" w:rsidRDefault="00485E9E">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2. Tổng công ty Lưu ký và Bù trừ chứng khoán Việt Nam quản lý doanh thu và thu nhập khác theo quy định tại </w:t>
            </w:r>
            <w:bookmarkStart w:id="9" w:name="dc_2"/>
            <w:r>
              <w:rPr>
                <w:rFonts w:ascii="Times New Roman" w:hAnsi="Times New Roman" w:cs="Times New Roman"/>
                <w:sz w:val="24"/>
                <w:szCs w:val="24"/>
                <w:lang w:val="vi-VN"/>
              </w:rPr>
              <w:t>Điều 30 Nghị định số 91/2015/NĐ-CP</w:t>
            </w:r>
            <w:bookmarkEnd w:id="9"/>
            <w:r>
              <w:rPr>
                <w:rFonts w:ascii="Times New Roman" w:hAnsi="Times New Roman" w:cs="Times New Roman"/>
                <w:sz w:val="24"/>
                <w:szCs w:val="24"/>
                <w:lang w:val="vi-VN"/>
              </w:rPr>
              <w:t xml:space="preserve"> ngày 13 tháng 10 năm 2015 của Chính phủ về đầu tư vốn nhà nước vào doanh nghiệp và quản lý, sử dụng vốn, tài sản tại doanh nghiệp và các văn bản hướng dẫn, sửa đổi, bổ sung, thay thế (nếu có). Doanh thu của Tổng công ty Lưu ký và Bù trừ chứng khoán Việt Nam bao gồm:</w:t>
            </w:r>
          </w:p>
          <w:p w:rsidR="008A3CE9" w:rsidRDefault="00485E9E">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lang w:val="vi-VN"/>
              </w:rPr>
              <w:t>a) Doanh thu từ hoạt động nghiệp vụ bao gồm doanh thu từ hoạt động quản lý thành viên; doanh thu từ hoạt động đăng ký chứng khoán; doanh thu từ hoạt động lưu ký chứng khoán; doanh thu từ hoạt động chuyển khoản chứng khoán; doanh thu từ hoạt động thực hiện quyền; doanh thu từ hoạt động chuyển quyền sở hữu chứng khoán không qua hệ thống giao dịch; doanh thu từ hoạt động đại lý thanh toán lãi và gốc công cụ nợ của Chính phủ, trái phiếu được Chính phủ bảo lãnh, trái phiếu chính quyền địa phương; doanh thu từ hoạt động bù trừ, thanh toán giao dịch chứng khoán, quản lý vị thế, chuyển khoản vị thế, quản lý tài sản ký quỹ, sửa lỗi sau giao dịch, lùi thời hạn thanh toán, chuyển sang thanh toán bằng tiền; doanh thu từ hoạt động đăng ký biện pháp bảo đảm đối với chứng khoán đã đăng ký tại Tổng công ty Lưu ký và Bù trừ chứng khoán Việt Nam và doanh thu từ hoạt động nghiệp vụ khác theo quy định của pháp luật;</w:t>
            </w:r>
          </w:p>
          <w:p w:rsidR="008A3CE9" w:rsidRDefault="00485E9E">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lang w:val="vi-VN"/>
              </w:rPr>
              <w:t>b) Doanh thu từ hoạt động cung cấp dịch vụ bao gồm doanh thu từ dịch vụ cung cấp thông tin; doanh thu dịch vụ khác theo quy định của pháp luật;</w:t>
            </w:r>
          </w:p>
          <w:p w:rsidR="008A3CE9" w:rsidRDefault="00485E9E">
            <w:pPr>
              <w:spacing w:before="40" w:after="40" w:line="240" w:lineRule="auto"/>
              <w:jc w:val="both"/>
              <w:rPr>
                <w:rFonts w:ascii="Times New Roman" w:hAnsi="Times New Roman" w:cs="Times New Roman"/>
                <w:sz w:val="24"/>
                <w:szCs w:val="24"/>
              </w:rPr>
            </w:pPr>
            <w:r>
              <w:rPr>
                <w:rFonts w:ascii="Times New Roman" w:hAnsi="Times New Roman" w:cs="Times New Roman"/>
                <w:sz w:val="24"/>
                <w:szCs w:val="24"/>
                <w:lang w:val="vi-VN"/>
              </w:rPr>
              <w:t>c) Ngoài doanh thu hoạt động tài chính và thu nhập khác theo quy định của pháp luật về quản lý, sử dụng vốn nhà nước đầu tư vào sản xuất, kinh doanh tại doanh nghiệp, Tổng công ty Lưu ký và Bù trừ chứng khoán Việt Nam được hạch toán vào doanh thu hoạt động tài chính đối với lãi tiền gửi phát sinh từ hoạt động thanh toán hộ cổ tức, gốc, lãi công cụ nợ của Chính phủ, trái phiếu được Chính phủ bảo lãnh, trái phiếu chính quyền địa phương, các chứng khoán khác và thực hiện quyền mua chứng khoán.</w:t>
            </w:r>
          </w:p>
        </w:tc>
        <w:tc>
          <w:tcPr>
            <w:tcW w:w="1532" w:type="pct"/>
            <w:vAlign w:val="center"/>
          </w:tcPr>
          <w:p w:rsidR="00694D1B" w:rsidRDefault="00485E9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Điều 3. Doanh thu</w:t>
            </w:r>
          </w:p>
          <w:p w:rsidR="00694D1B" w:rsidRDefault="005A6323">
            <w:pPr>
              <w:widowControl w:val="0"/>
              <w:spacing w:after="0" w:line="240" w:lineRule="auto"/>
              <w:jc w:val="both"/>
              <w:rPr>
                <w:rFonts w:ascii="Times New Roman" w:hAnsi="Times New Roman" w:cs="Times New Roman"/>
                <w:sz w:val="24"/>
                <w:szCs w:val="24"/>
              </w:rPr>
            </w:pPr>
            <w:r w:rsidRPr="005A6323">
              <w:rPr>
                <w:rFonts w:ascii="Times New Roman" w:hAnsi="Times New Roman" w:cs="Times New Roman"/>
                <w:sz w:val="24"/>
                <w:szCs w:val="24"/>
              </w:rPr>
              <w:t>1. Sở Giao dịch Chứng khoán Việt Nam quản lý doanh thu và thu nhập khác theo quy định của pháp luật quản lý và đầu tư vốn nhà nước tại doanh nghiệp. Doanh thu của Sở Giao dịch Chứng khoán Việt Nam bao gồm:</w:t>
            </w:r>
          </w:p>
          <w:p w:rsidR="00694D1B" w:rsidRDefault="005A6323">
            <w:pPr>
              <w:widowControl w:val="0"/>
              <w:spacing w:after="0" w:line="240" w:lineRule="auto"/>
              <w:jc w:val="both"/>
              <w:rPr>
                <w:rFonts w:ascii="Times New Roman" w:hAnsi="Times New Roman" w:cs="Times New Roman"/>
                <w:sz w:val="24"/>
                <w:szCs w:val="24"/>
              </w:rPr>
            </w:pPr>
            <w:r w:rsidRPr="005A6323">
              <w:rPr>
                <w:rFonts w:ascii="Times New Roman" w:hAnsi="Times New Roman" w:cs="Times New Roman"/>
                <w:sz w:val="24"/>
                <w:szCs w:val="24"/>
              </w:rPr>
              <w:t>a) Doanh thu từ hoạt động nghiệp vụ bao gồm doanh thu từ hoạt động quản lý thành viên; doanh thu từ hoạt động tổ chức thị trường; doanh thu hoạt động nghiệp vụ khác theo quy định của pháp luật;</w:t>
            </w:r>
          </w:p>
          <w:p w:rsidR="00694D1B" w:rsidRDefault="005A6323">
            <w:pPr>
              <w:widowControl w:val="0"/>
              <w:spacing w:after="0" w:line="240" w:lineRule="auto"/>
              <w:jc w:val="both"/>
              <w:rPr>
                <w:rFonts w:ascii="Times New Roman" w:hAnsi="Times New Roman" w:cs="Times New Roman"/>
                <w:sz w:val="24"/>
                <w:szCs w:val="24"/>
              </w:rPr>
            </w:pPr>
            <w:r w:rsidRPr="005A6323">
              <w:rPr>
                <w:rFonts w:ascii="Times New Roman" w:hAnsi="Times New Roman" w:cs="Times New Roman"/>
                <w:sz w:val="24"/>
                <w:szCs w:val="24"/>
              </w:rPr>
              <w:t>b) Doanh thu từ hoạt động cung cấp dịch vụ bao gồm doanh thu từ dịch vụ cung cấp thông tin; doanh thu từ dịch vụ hạ tầng công nghệ cho thị trường chứng khoán; doanh thu dịch vụ khác theo quy định của pháp luật;</w:t>
            </w:r>
          </w:p>
          <w:p w:rsidR="00694D1B" w:rsidRDefault="005A6323">
            <w:pPr>
              <w:widowControl w:val="0"/>
              <w:spacing w:after="0" w:line="240" w:lineRule="auto"/>
              <w:jc w:val="both"/>
              <w:rPr>
                <w:rFonts w:ascii="Times New Roman" w:hAnsi="Times New Roman" w:cs="Times New Roman"/>
                <w:sz w:val="24"/>
                <w:szCs w:val="24"/>
              </w:rPr>
            </w:pPr>
            <w:r w:rsidRPr="005A6323">
              <w:rPr>
                <w:rFonts w:ascii="Times New Roman" w:hAnsi="Times New Roman" w:cs="Times New Roman"/>
                <w:sz w:val="24"/>
                <w:szCs w:val="24"/>
              </w:rPr>
              <w:t>c) Doanh thu và thu nhập từ hoạt động đầu tư vốn vào công ty con bao gồm khoản thu lợi nhuận sau thuế còn lại sau khi trích lập các quỹ tại công ty con, thu khoản chênh lệch giữa vốn chủ sở hữu và vốn điều lệ của công ty con; doanh thu hoạt động tài chính và thu nhập khác theo quy định của pháp luật.</w:t>
            </w:r>
          </w:p>
          <w:p w:rsidR="00694D1B" w:rsidRDefault="005A6323">
            <w:pPr>
              <w:widowControl w:val="0"/>
              <w:spacing w:after="0" w:line="240" w:lineRule="auto"/>
              <w:jc w:val="both"/>
              <w:rPr>
                <w:rFonts w:ascii="Times New Roman" w:hAnsi="Times New Roman" w:cs="Times New Roman"/>
                <w:sz w:val="24"/>
                <w:szCs w:val="24"/>
              </w:rPr>
            </w:pPr>
            <w:r w:rsidRPr="005A6323">
              <w:rPr>
                <w:rFonts w:ascii="Times New Roman" w:hAnsi="Times New Roman" w:cs="Times New Roman"/>
                <w:sz w:val="24"/>
                <w:szCs w:val="24"/>
              </w:rPr>
              <w:t>2. Tổng công ty Lưu ký và Bù trừ chứng khoán Việt Nam quản lý doanh thu và thu nhập khác theo quy định của pháp luật quản lý và đầu tư vốn nhà nước tại doanh nghiệp. Doanh thu của Tổng công ty Lưu ký và Bù trừ chứng khoán Việt Nam bao gồm:</w:t>
            </w:r>
          </w:p>
          <w:p w:rsidR="00694D1B" w:rsidRDefault="005A6323">
            <w:pPr>
              <w:widowControl w:val="0"/>
              <w:spacing w:after="0" w:line="240" w:lineRule="auto"/>
              <w:ind w:firstLine="720"/>
              <w:jc w:val="both"/>
              <w:rPr>
                <w:rFonts w:ascii="Times New Roman" w:hAnsi="Times New Roman" w:cs="Times New Roman"/>
                <w:sz w:val="24"/>
                <w:szCs w:val="24"/>
              </w:rPr>
            </w:pPr>
            <w:r w:rsidRPr="005A6323">
              <w:rPr>
                <w:rFonts w:ascii="Times New Roman" w:hAnsi="Times New Roman" w:cs="Times New Roman"/>
                <w:sz w:val="24"/>
                <w:szCs w:val="24"/>
              </w:rPr>
              <w:t>a) Doanh thu từ hoạt động nghiệp vụ bao gồm doanh thu từ hoạt động đăng ký, quản lý thành viên; doanh thu từ hoạt động đăng ký chứng khoán, hủy đăng ký chứng khoán một phần, điều chỉnh thông tin số lượng chứng khoán đăng ký; doanh thu từ hoạt động lưu ký chứng khoán; doanh thu từ hoạt động chuyển khoản chứng khoán; doanh thu từ hoạt động thực hiện quyền; doanh thu từ hoạt động chuyển quyền sở hữu chứng khoán ngoài hệ thống giao dịch; doanh thu từ hoạt động vay, cho vay chứng khoán; doanh thu từ hoạt động thanh toán gốc, lãi, tiền mua lại công cụ nợ của Chính phủ, trái phiếu được Chính phủ bảo lãnh, trái phiếu chính quyền địa phương; doanh thu từ hoạt động bù trừ, thanh toán giao dịch chứng khoán, quản lý vị thế, chuyển khoản vị thế, quản lý tài sản ký quỹ, xử lý lỗi sau giao dịch; doanh thu từ hoạt động đăng ký biện pháp bảo đảm đối với chứng khoán đã đăng ký tại Tổng công ty Lưu ký và Bù trừ chứng khoán Việt Nam; doanh thu dịch vụ phong tỏa chứng khoán theo yêu cầu của nhà đầu tư; doanh thu từ hoạt động lưu ký, thanh toán giao dịch hạn ngạch phát thải khí nhà kính, tín chỉ các-bon và doanh thu từ hoạt động nghiệp vụ khác theo quy định của pháp luật;</w:t>
            </w:r>
          </w:p>
          <w:p w:rsidR="00694D1B" w:rsidRDefault="005A6323">
            <w:pPr>
              <w:widowControl w:val="0"/>
              <w:spacing w:after="0" w:line="240" w:lineRule="auto"/>
              <w:jc w:val="both"/>
              <w:rPr>
                <w:rFonts w:ascii="Times New Roman" w:hAnsi="Times New Roman" w:cs="Times New Roman"/>
                <w:sz w:val="24"/>
                <w:szCs w:val="24"/>
              </w:rPr>
            </w:pPr>
            <w:r w:rsidRPr="005A6323">
              <w:rPr>
                <w:rFonts w:ascii="Times New Roman" w:hAnsi="Times New Roman" w:cs="Times New Roman"/>
                <w:sz w:val="24"/>
                <w:szCs w:val="24"/>
              </w:rPr>
              <w:t>b) Doanh thu từ hoạt động cung cấp dịch vụ bao gồm doanh thu từ dịch vụ cung cấp thông tin; doanh thu dịch vụ khác theo quy định của pháp luật;</w:t>
            </w:r>
          </w:p>
          <w:p w:rsidR="00694D1B" w:rsidRDefault="005A6323">
            <w:pPr>
              <w:widowControl w:val="0"/>
              <w:spacing w:after="0" w:line="240" w:lineRule="auto"/>
              <w:jc w:val="both"/>
              <w:rPr>
                <w:rFonts w:ascii="Times New Roman" w:hAnsi="Times New Roman" w:cs="Times New Roman"/>
                <w:sz w:val="24"/>
                <w:szCs w:val="24"/>
              </w:rPr>
            </w:pPr>
            <w:r w:rsidRPr="005A6323">
              <w:rPr>
                <w:rFonts w:ascii="Times New Roman" w:hAnsi="Times New Roman" w:cs="Times New Roman"/>
                <w:sz w:val="24"/>
                <w:szCs w:val="24"/>
              </w:rPr>
              <w:t>c) Doanh thu và thu nhập từ hoạt động đầu tư vốn vào công ty con bao gồm khoản thu lợi nhuận sau thuế còn lại sau khi trích lập các quỹ tại công ty con, thu khoản chênh lệch giữa vốn chủ sở hữu và vốn điều lệ của công ty con; doanh thu hoạt động tài chính và thu nhập khác theo quy định của pháp luật.</w:t>
            </w:r>
          </w:p>
          <w:p w:rsidR="00694D1B" w:rsidRDefault="005A6323">
            <w:pPr>
              <w:widowControl w:val="0"/>
              <w:spacing w:after="0" w:line="240" w:lineRule="auto"/>
              <w:jc w:val="both"/>
              <w:rPr>
                <w:rFonts w:ascii="Times New Roman" w:hAnsi="Times New Roman" w:cs="Times New Roman"/>
                <w:sz w:val="24"/>
                <w:szCs w:val="24"/>
              </w:rPr>
            </w:pPr>
            <w:r w:rsidRPr="005A6323">
              <w:rPr>
                <w:rFonts w:ascii="Times New Roman" w:hAnsi="Times New Roman" w:cs="Times New Roman"/>
                <w:sz w:val="24"/>
                <w:szCs w:val="24"/>
              </w:rPr>
              <w:t>d) Ngoài doanh thu hoạt động tài chính và thu nhập khác theo quy định của pháp luật quản lý và đầu tư vốn nhà nước tại doanh nghiệp, Tổng công ty Lưu ký và Bù trừ chứng khoán Việt Nam được hạch toán vào doanh thu hoạt động tài chính đối với lãi tiền gửi phát sinh từ hoạt động thanh toán hộ cổ tức, gốc, lãi, tiền mua lại công cụ nợ của Chính phủ, trái phiếu được Chính phủ bảo lãnh, trái phiếu chính quyền địa phương, các chứng khoán khác và thực hiện quyền mua chứng khoán.</w:t>
            </w:r>
          </w:p>
          <w:p w:rsidR="00694D1B" w:rsidRDefault="00694D1B">
            <w:pPr>
              <w:spacing w:after="0" w:line="240" w:lineRule="auto"/>
              <w:jc w:val="both"/>
              <w:rPr>
                <w:rFonts w:ascii="Times New Roman" w:hAnsi="Times New Roman" w:cs="Times New Roman"/>
                <w:sz w:val="24"/>
                <w:szCs w:val="24"/>
              </w:rPr>
            </w:pPr>
          </w:p>
        </w:tc>
        <w:tc>
          <w:tcPr>
            <w:tcW w:w="1877" w:type="pct"/>
            <w:vMerge w:val="restart"/>
            <w:vAlign w:val="center"/>
          </w:tcPr>
          <w:p w:rsidR="00694D1B" w:rsidRDefault="005A6323">
            <w:pPr>
              <w:widowControl w:val="0"/>
              <w:spacing w:after="0" w:line="240" w:lineRule="auto"/>
              <w:jc w:val="both"/>
              <w:rPr>
                <w:rFonts w:ascii="Times New Roman" w:hAnsi="Times New Roman"/>
                <w:sz w:val="24"/>
                <w:szCs w:val="24"/>
              </w:rPr>
            </w:pPr>
            <w:r w:rsidRPr="005A6323">
              <w:rPr>
                <w:rFonts w:ascii="Times New Roman" w:hAnsi="Times New Roman"/>
                <w:sz w:val="24"/>
                <w:szCs w:val="24"/>
              </w:rPr>
              <w:t xml:space="preserve">- Căn cứ quy định về chức năng, nhiệm vụ của VNX và VSDC tại Luật Chứng khoán năm 2019, Nghị định số 59 (Điều 4 và 5) quy định doanh thu, chi phí của các đơn vị này. Đồng thời, làm rõ </w:t>
            </w:r>
            <w:r w:rsidRPr="005A6323">
              <w:rPr>
                <w:rFonts w:ascii="Times New Roman" w:hAnsi="Times New Roman"/>
                <w:bCs/>
                <w:color w:val="000000"/>
                <w:sz w:val="24"/>
                <w:szCs w:val="24"/>
                <w:lang w:val="nl-NL"/>
              </w:rPr>
              <w:t>một số nội dung doanh thu, chi phí có đặc thù như doanh thu của VSDC từ tiền lãi tiền gửi phát sinh từ hoạt động thanh toán hộ cổ tức, gốc, lãi công cụ nợ/trái phiếu; chi trích lập Quỹ phòng ngừa rủi ro nghiệp vụ; việc phân chia giữa VSDC và công ty con của VNX đối với khoản thu từ hoạt động giao dịch chuyển quyền sở hữu chứng khoán không qua hệ thống giao dịch chứng khoán.</w:t>
            </w:r>
          </w:p>
          <w:p w:rsidR="00694D1B" w:rsidRDefault="005A6323">
            <w:pPr>
              <w:spacing w:after="0" w:line="240" w:lineRule="auto"/>
              <w:jc w:val="both"/>
              <w:rPr>
                <w:rFonts w:ascii="Times New Roman" w:hAnsi="Times New Roman"/>
                <w:sz w:val="24"/>
                <w:szCs w:val="24"/>
              </w:rPr>
            </w:pPr>
            <w:r w:rsidRPr="005A6323">
              <w:rPr>
                <w:rFonts w:ascii="Times New Roman" w:hAnsi="Times New Roman"/>
                <w:sz w:val="24"/>
                <w:szCs w:val="24"/>
              </w:rPr>
              <w:t xml:space="preserve">- Tại dự thảo Nghị định cơ bản kế thừa nguyên tắc quản lý doanh thu, chi phí và các quy định về doanh thu, chi phí đặc thù của VNX và VSDC tại Nghị định số 59. Đồng thời, rà soát quy định về chức năng, nhiệm vụ của VNX và VSDC tại Luật sửa đổi Luật Chứng khoán và văn bản hướng dẫn mới được ban hành để bổ sung các doanh thu, chi phí nghiệp vụ cho phù hợp, theo hướng VNX và VSDC quản lý doanh thu và thu nhập khác theo quy định của pháp luật quản lý về đầu tư vốn nhà nước tại doanh nghiệp, pháp luật về thuế và pháp luật có liên quan. </w:t>
            </w:r>
          </w:p>
          <w:p w:rsidR="00694D1B" w:rsidRDefault="005A6323">
            <w:pPr>
              <w:widowControl w:val="0"/>
              <w:spacing w:after="0" w:line="240" w:lineRule="auto"/>
              <w:jc w:val="both"/>
              <w:rPr>
                <w:rFonts w:ascii="Times New Roman" w:hAnsi="Times New Roman"/>
                <w:sz w:val="24"/>
                <w:szCs w:val="24"/>
              </w:rPr>
            </w:pPr>
            <w:r w:rsidRPr="005A6323">
              <w:rPr>
                <w:rFonts w:ascii="Times New Roman" w:hAnsi="Times New Roman"/>
                <w:sz w:val="24"/>
                <w:szCs w:val="24"/>
              </w:rPr>
              <w:t>- Quy định về doanh thu và chi phí của VNX, VSDC tại dự thảo Nghị định đã được rà soát, đảm bảo thống nhất với quy định tại Luật số 68, pháp luật chứng khoán, pháp luật về thuế và Thông tư số 83/2024/TT-BTC ngày 26/11/2024 hướng dẫn cơ chế, chính sách về giá dịch vụ trong lĩnh vực chính khoán do nhà nước định giá áp dụng tại VNX, VSDC và các công ty con.</w:t>
            </w:r>
          </w:p>
          <w:p w:rsidR="00694D1B" w:rsidRDefault="00694D1B">
            <w:pPr>
              <w:spacing w:after="0" w:line="240" w:lineRule="auto"/>
              <w:jc w:val="both"/>
              <w:rPr>
                <w:rFonts w:ascii="Times New Roman" w:hAnsi="Times New Roman" w:cs="Times New Roman"/>
                <w:sz w:val="24"/>
                <w:szCs w:val="24"/>
              </w:rPr>
            </w:pPr>
          </w:p>
        </w:tc>
      </w:tr>
      <w:tr w:rsidR="000D3C31" w:rsidRPr="003953E4" w:rsidTr="000D3C31">
        <w:tc>
          <w:tcPr>
            <w:tcW w:w="1591" w:type="pct"/>
            <w:vAlign w:val="center"/>
          </w:tcPr>
          <w:p w:rsidR="00694D1B" w:rsidRDefault="005A6323">
            <w:pPr>
              <w:spacing w:before="40" w:after="40" w:line="240" w:lineRule="auto"/>
              <w:rPr>
                <w:rFonts w:ascii="Times New Roman" w:hAnsi="Times New Roman" w:cs="Times New Roman"/>
                <w:bCs/>
                <w:sz w:val="24"/>
                <w:szCs w:val="24"/>
              </w:rPr>
            </w:pPr>
            <w:bookmarkStart w:id="10" w:name="dieu_5"/>
            <w:r w:rsidRPr="005A6323">
              <w:rPr>
                <w:rFonts w:ascii="Times New Roman" w:hAnsi="Times New Roman" w:cs="Times New Roman"/>
                <w:b/>
                <w:bCs/>
                <w:sz w:val="24"/>
                <w:szCs w:val="24"/>
                <w:lang w:val="vi-VN"/>
              </w:rPr>
              <w:t>Điều 5. Chi phí</w:t>
            </w:r>
            <w:bookmarkEnd w:id="10"/>
          </w:p>
          <w:p w:rsidR="00694D1B" w:rsidRDefault="005A6323">
            <w:pPr>
              <w:spacing w:before="40" w:after="40" w:line="240" w:lineRule="auto"/>
              <w:rPr>
                <w:rFonts w:ascii="Times New Roman" w:hAnsi="Times New Roman" w:cs="Times New Roman"/>
                <w:bCs/>
                <w:sz w:val="24"/>
                <w:szCs w:val="24"/>
              </w:rPr>
            </w:pPr>
            <w:r w:rsidRPr="005A6323">
              <w:rPr>
                <w:rFonts w:ascii="Times New Roman" w:hAnsi="Times New Roman" w:cs="Times New Roman"/>
                <w:bCs/>
                <w:sz w:val="24"/>
                <w:szCs w:val="24"/>
                <w:lang w:val="vi-VN"/>
              </w:rPr>
              <w:t xml:space="preserve">1. Sở Giao dịch Chứng khoán Việt Nam, Tổng công ty Lưu ký và Bù trừ chứng khoán Việt Nam quản lý chi phí theo quy định tại </w:t>
            </w:r>
            <w:bookmarkStart w:id="11" w:name="dC_3"/>
            <w:r w:rsidRPr="005A6323">
              <w:rPr>
                <w:rFonts w:ascii="Times New Roman" w:hAnsi="Times New Roman" w:cs="Times New Roman"/>
                <w:bCs/>
                <w:sz w:val="24"/>
                <w:szCs w:val="24"/>
                <w:lang w:val="vi-VN"/>
              </w:rPr>
              <w:t>Điều 30 Nghị định số 91/2015/NĐ-CP</w:t>
            </w:r>
            <w:bookmarkEnd w:id="11"/>
            <w:r w:rsidRPr="005A6323">
              <w:rPr>
                <w:rFonts w:ascii="Times New Roman" w:hAnsi="Times New Roman" w:cs="Times New Roman"/>
                <w:bCs/>
                <w:sz w:val="24"/>
                <w:szCs w:val="24"/>
                <w:lang w:val="vi-VN"/>
              </w:rPr>
              <w:t xml:space="preserve"> ngày 13 tháng 10 năm 2015 của Chính phủ về đầu tư vốn nhà nước vào doanh nghiệp và quản lý, sử dụng vốn, tài sản tại doanh nghiệp và các văn bản hướng dẫn, sửa đổi, bổ sung, thay thế (nếu có).</w:t>
            </w:r>
          </w:p>
          <w:p w:rsidR="00694D1B" w:rsidRDefault="005A6323">
            <w:pPr>
              <w:spacing w:before="40" w:after="40" w:line="240" w:lineRule="auto"/>
              <w:rPr>
                <w:rFonts w:ascii="Times New Roman" w:hAnsi="Times New Roman" w:cs="Times New Roman"/>
                <w:bCs/>
                <w:sz w:val="24"/>
                <w:szCs w:val="24"/>
              </w:rPr>
            </w:pPr>
            <w:r w:rsidRPr="005A6323">
              <w:rPr>
                <w:rFonts w:ascii="Times New Roman" w:hAnsi="Times New Roman" w:cs="Times New Roman"/>
                <w:bCs/>
                <w:sz w:val="24"/>
                <w:szCs w:val="24"/>
                <w:lang w:val="vi-VN"/>
              </w:rPr>
              <w:t>2. Tổng công ty Lưu ký và Bù trừ chứng khoán Việt Nam được tính vào chi phí khi xác định thu nhập chịu thuế đối với một số khoản chi phí đặc thù sau đây:</w:t>
            </w:r>
          </w:p>
          <w:p w:rsidR="00694D1B" w:rsidRDefault="005A6323">
            <w:pPr>
              <w:spacing w:before="40" w:after="40" w:line="240" w:lineRule="auto"/>
              <w:rPr>
                <w:rFonts w:ascii="Times New Roman" w:hAnsi="Times New Roman" w:cs="Times New Roman"/>
                <w:bCs/>
                <w:sz w:val="24"/>
                <w:szCs w:val="24"/>
              </w:rPr>
            </w:pPr>
            <w:r w:rsidRPr="005A6323">
              <w:rPr>
                <w:rFonts w:ascii="Times New Roman" w:hAnsi="Times New Roman" w:cs="Times New Roman"/>
                <w:bCs/>
                <w:sz w:val="24"/>
                <w:szCs w:val="24"/>
                <w:lang w:val="vi-VN"/>
              </w:rPr>
              <w:t xml:space="preserve">a) Chi trích lập Quỹ phòng ngừa rủi ro nghiệp vụ theo quy định tại </w:t>
            </w:r>
            <w:bookmarkStart w:id="12" w:name="dC_4"/>
            <w:r w:rsidRPr="005A6323">
              <w:rPr>
                <w:rFonts w:ascii="Times New Roman" w:hAnsi="Times New Roman" w:cs="Times New Roman"/>
                <w:bCs/>
                <w:sz w:val="24"/>
                <w:szCs w:val="24"/>
                <w:lang w:val="vi-VN"/>
              </w:rPr>
              <w:t>khoản 3 Điều 156 Nghị định số 155/2020/NĐ-CP</w:t>
            </w:r>
            <w:bookmarkEnd w:id="12"/>
            <w:r w:rsidRPr="005A6323">
              <w:rPr>
                <w:rFonts w:ascii="Times New Roman" w:hAnsi="Times New Roman" w:cs="Times New Roman"/>
                <w:bCs/>
                <w:sz w:val="24"/>
                <w:szCs w:val="24"/>
                <w:lang w:val="vi-VN"/>
              </w:rPr>
              <w:t xml:space="preserve"> ngày 31 tháng 12 năm 2020 của Chính phủ quy định chi tiết thi hành một số điều của Luật Chứng khoán và các văn bản hướng dẫn, sửa đổi, bổ sung, thay thế (nếu có). Việc trích Quỹ phòng ngừa rủi ro nghiệp vụ được thực hiện hàng quý. Trong năm tài chính nếu không sử dụng hết, số dư của Quỹ được chuyển sang năm sau để sử dụng tiếp;</w:t>
            </w:r>
          </w:p>
          <w:p w:rsidR="00694D1B" w:rsidRDefault="005A6323">
            <w:pPr>
              <w:spacing w:before="40" w:after="40" w:line="240" w:lineRule="auto"/>
              <w:rPr>
                <w:rFonts w:ascii="Times New Roman" w:hAnsi="Times New Roman" w:cs="Times New Roman"/>
                <w:bCs/>
                <w:sz w:val="24"/>
                <w:szCs w:val="24"/>
              </w:rPr>
            </w:pPr>
            <w:r w:rsidRPr="005A6323">
              <w:rPr>
                <w:rFonts w:ascii="Times New Roman" w:hAnsi="Times New Roman" w:cs="Times New Roman"/>
                <w:bCs/>
                <w:sz w:val="24"/>
                <w:szCs w:val="24"/>
                <w:lang w:val="vi-VN"/>
              </w:rPr>
              <w:t>b) Chi phí chuyển lại cho công ty con của Sở Giao dịch Chứng khoán Việt Nam khoản thu từ hoạt động giao dịch chuyển quyền sở hữu chứng khoán không qua hệ thống giao dịch chứng khoán.</w:t>
            </w:r>
          </w:p>
        </w:tc>
        <w:tc>
          <w:tcPr>
            <w:tcW w:w="1532" w:type="pct"/>
            <w:vAlign w:val="center"/>
          </w:tcPr>
          <w:p w:rsidR="00694D1B" w:rsidRDefault="005A6323">
            <w:pPr>
              <w:keepNext/>
              <w:keepLines/>
              <w:spacing w:before="40" w:after="40" w:line="240" w:lineRule="auto"/>
              <w:outlineLvl w:val="0"/>
              <w:rPr>
                <w:rFonts w:ascii="Times New Roman" w:hAnsi="Times New Roman" w:cs="Times New Roman"/>
                <w:sz w:val="24"/>
                <w:szCs w:val="24"/>
              </w:rPr>
            </w:pPr>
            <w:r w:rsidRPr="005A6323">
              <w:rPr>
                <w:rFonts w:ascii="Times New Roman" w:hAnsi="Times New Roman" w:cs="Times New Roman"/>
                <w:b/>
                <w:bCs/>
                <w:sz w:val="24"/>
                <w:szCs w:val="24"/>
              </w:rPr>
              <w:t>Điều 4. Chi phí</w:t>
            </w:r>
          </w:p>
          <w:p w:rsidR="00694D1B" w:rsidRDefault="005A6323">
            <w:pPr>
              <w:widowControl w:val="0"/>
              <w:spacing w:before="40" w:after="40" w:line="240" w:lineRule="auto"/>
              <w:rPr>
                <w:rFonts w:ascii="Times New Roman" w:hAnsi="Times New Roman" w:cs="Times New Roman"/>
                <w:sz w:val="24"/>
                <w:szCs w:val="24"/>
              </w:rPr>
            </w:pPr>
            <w:r w:rsidRPr="005A6323">
              <w:rPr>
                <w:rFonts w:ascii="Times New Roman" w:hAnsi="Times New Roman" w:cs="Times New Roman"/>
                <w:sz w:val="24"/>
                <w:szCs w:val="24"/>
              </w:rPr>
              <w:t>1. Sở Giao dịch Chứng khoán Việt Nam, Tổng công ty Lưu ký và Bù trừ chứng khoán Việt Nam quản lý chi phí theo quy định của pháp luật quản lý và đầu tư vốn nhà nước tại doanh nghiệp, pháp luật về thuế và quy định của pháp luật khác có liên quan.</w:t>
            </w:r>
          </w:p>
          <w:p w:rsidR="00694D1B" w:rsidRDefault="005A6323">
            <w:pPr>
              <w:widowControl w:val="0"/>
              <w:spacing w:before="40" w:after="40" w:line="240" w:lineRule="auto"/>
              <w:rPr>
                <w:rFonts w:ascii="Times New Roman" w:hAnsi="Times New Roman" w:cs="Times New Roman"/>
                <w:sz w:val="24"/>
                <w:szCs w:val="24"/>
              </w:rPr>
            </w:pPr>
            <w:r w:rsidRPr="005A6323">
              <w:rPr>
                <w:rFonts w:ascii="Times New Roman" w:hAnsi="Times New Roman" w:cs="Times New Roman"/>
                <w:sz w:val="24"/>
                <w:szCs w:val="24"/>
              </w:rPr>
              <w:t>2. Tổng công ty Lưu ký và Bù trừ chứng khoán Việt Nam được tính vào chi phí khi xác định thu nhập chịu thuế đối với một số khoản chi phí đặc thù sau đây:</w:t>
            </w:r>
          </w:p>
          <w:p w:rsidR="00694D1B" w:rsidRDefault="005A6323">
            <w:pPr>
              <w:widowControl w:val="0"/>
              <w:spacing w:before="40" w:after="40" w:line="240" w:lineRule="auto"/>
              <w:rPr>
                <w:rFonts w:ascii="Times New Roman" w:hAnsi="Times New Roman" w:cs="Times New Roman"/>
                <w:sz w:val="24"/>
                <w:szCs w:val="24"/>
              </w:rPr>
            </w:pPr>
            <w:r w:rsidRPr="005A6323">
              <w:rPr>
                <w:rFonts w:ascii="Times New Roman" w:hAnsi="Times New Roman" w:cs="Times New Roman"/>
                <w:sz w:val="24"/>
                <w:szCs w:val="24"/>
              </w:rPr>
              <w:t>a) Chi trích lập Quỹ phòng ngừa rủi ro nghiệp vụ theo quy định của pháp luật chứng khoán. Việc trích Quỹ phòng ngừa rủi ro nghiệp vụ được thực hiện hàng quý. Trong năm tài chính nếu không sử dụng hết, số dư của Quỹ được chuyển sang năm sau để sử dụng tiếp;</w:t>
            </w:r>
          </w:p>
          <w:p w:rsidR="00694D1B" w:rsidRDefault="005A6323">
            <w:pPr>
              <w:widowControl w:val="0"/>
              <w:spacing w:before="40" w:after="40" w:line="240" w:lineRule="auto"/>
              <w:rPr>
                <w:rFonts w:ascii="Times New Roman" w:hAnsi="Times New Roman" w:cs="Times New Roman"/>
                <w:sz w:val="24"/>
                <w:szCs w:val="24"/>
              </w:rPr>
            </w:pPr>
            <w:r w:rsidRPr="005A6323">
              <w:rPr>
                <w:rFonts w:ascii="Times New Roman" w:hAnsi="Times New Roman" w:cs="Times New Roman"/>
                <w:sz w:val="24"/>
                <w:szCs w:val="24"/>
              </w:rPr>
              <w:t>b) Chi phí chuyển lại cho công ty con của Sở Giao dịch Chứng khoán Việt Nam khoản thu từ hoạt động giao dịch chuyển quyền sở hữu chứng khoán không qua hệ thống giao dịch chứng khoán.</w:t>
            </w:r>
          </w:p>
          <w:p w:rsidR="00694D1B" w:rsidRDefault="00694D1B">
            <w:pPr>
              <w:keepNext/>
              <w:keepLines/>
              <w:spacing w:before="40" w:after="40" w:line="240" w:lineRule="auto"/>
              <w:outlineLvl w:val="0"/>
              <w:rPr>
                <w:rFonts w:ascii="Times New Roman" w:hAnsi="Times New Roman" w:cs="Times New Roman"/>
                <w:sz w:val="24"/>
                <w:szCs w:val="24"/>
                <w:lang w:val="af-ZA"/>
              </w:rPr>
            </w:pPr>
          </w:p>
        </w:tc>
        <w:tc>
          <w:tcPr>
            <w:tcW w:w="1877" w:type="pct"/>
            <w:vMerge/>
          </w:tcPr>
          <w:p w:rsidR="00814088" w:rsidRPr="003953E4" w:rsidRDefault="00814088" w:rsidP="005F700B">
            <w:pPr>
              <w:spacing w:before="40" w:after="40" w:line="240" w:lineRule="auto"/>
              <w:jc w:val="both"/>
              <w:rPr>
                <w:rFonts w:ascii="Times New Roman" w:hAnsi="Times New Roman" w:cs="Times New Roman"/>
                <w:bCs/>
                <w:sz w:val="24"/>
                <w:szCs w:val="24"/>
              </w:rPr>
            </w:pPr>
          </w:p>
        </w:tc>
      </w:tr>
      <w:tr w:rsidR="000D3C31" w:rsidRPr="003953E4" w:rsidTr="000D3C31">
        <w:tc>
          <w:tcPr>
            <w:tcW w:w="1591" w:type="pct"/>
            <w:vAlign w:val="center"/>
          </w:tcPr>
          <w:p w:rsidR="008A3CE9" w:rsidRDefault="005A6323">
            <w:pPr>
              <w:spacing w:before="40" w:after="40" w:line="240" w:lineRule="auto"/>
              <w:jc w:val="both"/>
              <w:rPr>
                <w:rFonts w:ascii="Times New Roman" w:hAnsi="Times New Roman" w:cs="Times New Roman"/>
                <w:sz w:val="24"/>
                <w:szCs w:val="24"/>
              </w:rPr>
            </w:pPr>
            <w:bookmarkStart w:id="13" w:name="dieu_6"/>
            <w:r w:rsidRPr="005A6323">
              <w:rPr>
                <w:rFonts w:ascii="Times New Roman" w:hAnsi="Times New Roman" w:cs="Times New Roman"/>
                <w:b/>
                <w:bCs/>
                <w:sz w:val="24"/>
                <w:szCs w:val="24"/>
                <w:lang w:val="vi-VN"/>
              </w:rPr>
              <w:t>Điều 6. Đánh giá hiệu quả hoạt động và xếp loại doanh nghiệp</w:t>
            </w:r>
            <w:bookmarkEnd w:id="13"/>
          </w:p>
          <w:p w:rsidR="008A3CE9" w:rsidRDefault="005A6323">
            <w:pPr>
              <w:spacing w:before="40" w:after="40" w:line="240" w:lineRule="auto"/>
              <w:jc w:val="both"/>
              <w:rPr>
                <w:rFonts w:ascii="Times New Roman" w:hAnsi="Times New Roman" w:cs="Times New Roman"/>
                <w:sz w:val="24"/>
                <w:szCs w:val="24"/>
              </w:rPr>
            </w:pPr>
            <w:r w:rsidRPr="005A6323">
              <w:rPr>
                <w:rFonts w:ascii="Times New Roman" w:hAnsi="Times New Roman" w:cs="Times New Roman"/>
                <w:sz w:val="24"/>
                <w:szCs w:val="24"/>
                <w:lang w:val="vi-VN"/>
              </w:rPr>
              <w:t>1. Sở Giao dịch Chứng khoán Việt Nam, Tổng công ty Lưu ký và Bù trừ chứng khoán Việt Nam thực hiện đánh giá hiệu quả hoạt động và xếp loại doanh nghiệp theo quy định của pháp luật về đánh giá hiệu quả hoạt động và xếp loại doanh nghiệp của doanh nghiệp nhà nước.</w:t>
            </w:r>
          </w:p>
          <w:p w:rsidR="008A3CE9" w:rsidRDefault="005A6323">
            <w:pPr>
              <w:spacing w:before="40" w:after="40" w:line="240" w:lineRule="auto"/>
              <w:jc w:val="both"/>
              <w:rPr>
                <w:rFonts w:ascii="Times New Roman" w:hAnsi="Times New Roman" w:cs="Times New Roman"/>
                <w:sz w:val="24"/>
                <w:szCs w:val="24"/>
              </w:rPr>
            </w:pPr>
            <w:r w:rsidRPr="005A6323">
              <w:rPr>
                <w:rFonts w:ascii="Times New Roman" w:hAnsi="Times New Roman" w:cs="Times New Roman"/>
                <w:sz w:val="24"/>
                <w:szCs w:val="24"/>
                <w:lang w:val="vi-VN"/>
              </w:rPr>
              <w:t>2. Khi tính toán các tiêu chí đánh giá hiệu quả hoạt động doanh nghiệp, ngoài các yếu tố khách quan được loại trừ theo quy định pháp luật về đánh giá hiệu quả hoạt động của doanh nghiệp nhà nước, Sở Giao dịch Chứng khoán Việt Nam, Tổng công ty Lưu ký và Bù trừ chứng khoán Việt Nam được loại trừ các yếu tố khách quan sau:</w:t>
            </w:r>
          </w:p>
          <w:p w:rsidR="008A3CE9" w:rsidRDefault="005A6323">
            <w:pPr>
              <w:spacing w:before="40" w:after="40" w:line="240" w:lineRule="auto"/>
              <w:jc w:val="both"/>
              <w:rPr>
                <w:rFonts w:ascii="Times New Roman" w:hAnsi="Times New Roman" w:cs="Times New Roman"/>
                <w:sz w:val="24"/>
                <w:szCs w:val="24"/>
              </w:rPr>
            </w:pPr>
            <w:r w:rsidRPr="005A6323">
              <w:rPr>
                <w:rFonts w:ascii="Times New Roman" w:hAnsi="Times New Roman" w:cs="Times New Roman"/>
                <w:sz w:val="24"/>
                <w:szCs w:val="24"/>
                <w:lang w:val="vi-VN"/>
              </w:rPr>
              <w:t>a) Chính sách quản lý của Nhà nước làm ảnh hưởng đến tình hình niêm yết, giao dịch chứng khoán và tình hình đăng ký, lưu ký, bù trừ và thanh toán giao dịch chứng khoán trên thị trường chứng khoán;</w:t>
            </w:r>
          </w:p>
          <w:p w:rsidR="008A3CE9" w:rsidRDefault="005A6323">
            <w:pPr>
              <w:spacing w:before="40" w:after="40" w:line="240" w:lineRule="auto"/>
              <w:jc w:val="both"/>
              <w:rPr>
                <w:rFonts w:ascii="Times New Roman" w:hAnsi="Times New Roman" w:cs="Times New Roman"/>
                <w:sz w:val="24"/>
                <w:szCs w:val="24"/>
              </w:rPr>
            </w:pPr>
            <w:r w:rsidRPr="005A6323">
              <w:rPr>
                <w:rFonts w:ascii="Times New Roman" w:hAnsi="Times New Roman" w:cs="Times New Roman"/>
                <w:sz w:val="24"/>
                <w:szCs w:val="24"/>
                <w:lang w:val="vi-VN"/>
              </w:rPr>
              <w:t>b) Đối với Sở Giao dịch Chứng khoán Việt Nam, doanh thu từ hoạt động nghiệp vụ, doanh thu và thu nhập từ hoạt động đầu tư vốn vào công ty con thay đổi do biến động các yếu tố: số lượng công ty niêm yết, số lượng công ty đăng ký giao dịch; khối lượng chứng khoán giao dịch và giá giao dịch; số lượng thành viên của Sở Giao dịch Chứng khoán Việt Nam; giá trị trái phiếu trúng thầu, kế hoạch và quy mô huy động vốn thông qua phát hành trái phiếu; giá trị giao dịch trái phiếu; giá trị chuyển quyền sở hữu chứng khoán không qua hệ thống giao dịch; khối lượng giao dịch chứng khoán phái sinh; khối lượng giao dịch của các chứng khoán khác theo quy định của pháp luật chứng khoán;</w:t>
            </w:r>
          </w:p>
          <w:p w:rsidR="008A3CE9" w:rsidRDefault="005A6323">
            <w:pPr>
              <w:spacing w:before="40" w:after="40" w:line="240" w:lineRule="auto"/>
              <w:jc w:val="both"/>
              <w:rPr>
                <w:rFonts w:ascii="Times New Roman" w:hAnsi="Times New Roman" w:cs="Times New Roman"/>
                <w:sz w:val="24"/>
                <w:szCs w:val="24"/>
              </w:rPr>
            </w:pPr>
            <w:r w:rsidRPr="005A6323">
              <w:rPr>
                <w:rFonts w:ascii="Times New Roman" w:hAnsi="Times New Roman" w:cs="Times New Roman"/>
                <w:sz w:val="24"/>
                <w:szCs w:val="24"/>
                <w:lang w:val="vi-VN"/>
              </w:rPr>
              <w:t>c) Đối với Tổng công ty Lưu ký và Bù trừ chứng khoán Việt Nam, doanh thu từ hoạt động nghiệp vụ thay đổi do biến động các yếu tố: khối lượng chứng khoán lưu ký thực hiện trong năm; giá trị chứng khoán đăng ký (lần đầu) thực hiện trong năm và số lần đăng ký chứng khoán bổ sung; giá trị thanh toán gốc, lãi công cụ nợ của Chính phủ, trái phiếu được Chính phủ bảo lãnh, trái phiếu chính quyền địa phương; số lần thực hiện quyền và số lượng cổ đông tương ứng với mỗi lần thực hiện quyền; số lần và giá trị chuyển khoản chứng khoán; giá trị chuyển quyền sở hữu chứng khoán không qua hệ thống giao dịch chứng khoán; số lượng thành viên lưu ký, thành viên bù trừ; số lượng hợp đồng và giá trị vay và cho vay chứng khoán, số dư vị thế cuối ngày; số dư tài sản ký quỹ cuối ngày, giá trị giao dịch chứng khoán thế vị và khối lượng chứng khoán phái sinh thế vị; số lượng giao dịch sửa lỗi, số lượng giao dịch lùi thời hạn thanh toán, số lượng giao dịch chuyển sang thanh toán bằng tiền.</w:t>
            </w:r>
          </w:p>
        </w:tc>
        <w:tc>
          <w:tcPr>
            <w:tcW w:w="1532" w:type="pct"/>
            <w:vAlign w:val="center"/>
          </w:tcPr>
          <w:p w:rsidR="00485E9E" w:rsidRDefault="005A6323">
            <w:pPr>
              <w:spacing w:before="40" w:after="40" w:line="240" w:lineRule="auto"/>
              <w:jc w:val="both"/>
              <w:rPr>
                <w:rFonts w:ascii="Times New Roman" w:hAnsi="Times New Roman" w:cs="Times New Roman"/>
                <w:sz w:val="24"/>
                <w:szCs w:val="24"/>
              </w:rPr>
            </w:pPr>
            <w:r w:rsidRPr="005A6323">
              <w:rPr>
                <w:rFonts w:ascii="Times New Roman" w:hAnsi="Times New Roman" w:cs="Times New Roman"/>
                <w:b/>
                <w:bCs/>
                <w:sz w:val="24"/>
                <w:szCs w:val="24"/>
              </w:rPr>
              <w:t>Điều 5. Đánh giá, xếp loại doanh nghiệp</w:t>
            </w:r>
          </w:p>
          <w:p w:rsidR="00694D1B" w:rsidRDefault="005A6323">
            <w:pPr>
              <w:widowControl w:val="0"/>
              <w:spacing w:before="40" w:after="40" w:line="240" w:lineRule="auto"/>
              <w:jc w:val="both"/>
              <w:rPr>
                <w:rFonts w:ascii="Times New Roman" w:hAnsi="Times New Roman" w:cs="Times New Roman"/>
                <w:sz w:val="24"/>
                <w:szCs w:val="24"/>
              </w:rPr>
            </w:pPr>
            <w:r w:rsidRPr="005A6323">
              <w:rPr>
                <w:rFonts w:ascii="Times New Roman" w:hAnsi="Times New Roman" w:cs="Times New Roman"/>
                <w:sz w:val="24"/>
                <w:szCs w:val="24"/>
              </w:rPr>
              <w:t>1. Sở Giao dịch Chứng khoán Việt Nam, Tổng công ty Lưu ký và Bù trừ chứng khoán Việt Nam thực hiện đánh giá, xếp loại doanh nghiệp theo quy định của pháp luật về đánh giá, xếp loại doanh nghiệp do Nhà nước nắm giữ 100% vốn điều lệ.</w:t>
            </w:r>
          </w:p>
          <w:p w:rsidR="00694D1B" w:rsidRDefault="005A6323">
            <w:pPr>
              <w:widowControl w:val="0"/>
              <w:spacing w:before="40" w:after="40" w:line="240" w:lineRule="auto"/>
              <w:jc w:val="both"/>
              <w:rPr>
                <w:rFonts w:ascii="Times New Roman" w:hAnsi="Times New Roman" w:cs="Times New Roman"/>
                <w:sz w:val="24"/>
                <w:szCs w:val="24"/>
              </w:rPr>
            </w:pPr>
            <w:r w:rsidRPr="005A6323">
              <w:rPr>
                <w:rFonts w:ascii="Times New Roman" w:hAnsi="Times New Roman" w:cs="Times New Roman"/>
                <w:sz w:val="24"/>
                <w:szCs w:val="24"/>
              </w:rPr>
              <w:t xml:space="preserve">2. Khi thực hiện đánh giá, xếp loại doanh nghiệp, Sở Giao dịch Chứng khoán Việt Nam, Tổng công ty Lưu ký và Bù trừ chứng khoán Việt Nam được loại trừ tác động của các yếu tố sau: </w:t>
            </w:r>
          </w:p>
          <w:p w:rsidR="00694D1B" w:rsidRDefault="005A6323">
            <w:pPr>
              <w:widowControl w:val="0"/>
              <w:spacing w:before="40" w:after="40" w:line="240" w:lineRule="auto"/>
              <w:jc w:val="both"/>
              <w:rPr>
                <w:rFonts w:ascii="Times New Roman" w:hAnsi="Times New Roman" w:cs="Times New Roman"/>
                <w:sz w:val="24"/>
                <w:szCs w:val="24"/>
              </w:rPr>
            </w:pPr>
            <w:r w:rsidRPr="005A6323">
              <w:rPr>
                <w:rFonts w:ascii="Times New Roman" w:hAnsi="Times New Roman" w:cs="Times New Roman"/>
                <w:sz w:val="24"/>
                <w:szCs w:val="24"/>
              </w:rPr>
              <w:t>a) Do thực hiện nhiệm vụ chính trị được cơ quan có thẩm quyền giao; nhiệm vụ quốc phòng, an ninh; nhiệm vụ không vì mục tiêu lợi nhuận; việc thử nghiệm sản phẩm, dịch vụ công nghệ mới, mô hình kinh doanh mới theo quy định tại điểm c khoản 1 Điều 51 Luật Quản lý và đầu tư vốn nhà nước tại doanh nghiệp năm 2025.</w:t>
            </w:r>
          </w:p>
          <w:p w:rsidR="00694D1B" w:rsidRDefault="005A6323">
            <w:pPr>
              <w:widowControl w:val="0"/>
              <w:spacing w:before="40" w:after="40" w:line="240" w:lineRule="auto"/>
              <w:jc w:val="both"/>
              <w:rPr>
                <w:rFonts w:ascii="Times New Roman" w:hAnsi="Times New Roman" w:cs="Times New Roman"/>
                <w:sz w:val="24"/>
                <w:szCs w:val="24"/>
              </w:rPr>
            </w:pPr>
            <w:r w:rsidRPr="005A6323">
              <w:rPr>
                <w:rFonts w:ascii="Times New Roman" w:hAnsi="Times New Roman" w:cs="Times New Roman"/>
                <w:sz w:val="24"/>
                <w:szCs w:val="24"/>
              </w:rPr>
              <w:t>b) Chính sách của Nhà nước làm ảnh hưởng đến tình hình niêm yết, giao dịch chứng khoán và tình hình đăng ký, lưu ký, bù trừ và thanh toán giao dịch chứng khoán trên thị trường chứng khoán.</w:t>
            </w:r>
          </w:p>
          <w:p w:rsidR="00694D1B" w:rsidRDefault="005A6323">
            <w:pPr>
              <w:widowControl w:val="0"/>
              <w:spacing w:before="40" w:after="40" w:line="240" w:lineRule="auto"/>
              <w:jc w:val="both"/>
              <w:rPr>
                <w:rFonts w:ascii="Times New Roman" w:hAnsi="Times New Roman" w:cs="Times New Roman"/>
                <w:sz w:val="24"/>
                <w:szCs w:val="24"/>
              </w:rPr>
            </w:pPr>
            <w:r w:rsidRPr="005A6323">
              <w:rPr>
                <w:rFonts w:ascii="Times New Roman" w:hAnsi="Times New Roman" w:cs="Times New Roman"/>
                <w:sz w:val="24"/>
                <w:szCs w:val="24"/>
              </w:rPr>
              <w:t>c) Đối với Sở Giao dịch Chứng khoán Việt Nam, doanh thu từ hoạt động nghiệp vụ, doanh thu và thu nhập từ hoạt động đầu tư vốn vào công ty con thay đổi do tác động của các yếu tố: số lượng thành viên của Sở Giao dịch Chứng khoán Việt Nam; số lượng công ty niêm yết, số lượng công ty đăng ký giao dịch; khối lượng chứng khoán giao dịch và giá giao dịch; giá trị trái phiếu trúng thầu, kế hoạch và quy mô huy động vốn thông qua phát hành trái phiếu; giá trị giao dịch trái phiếu; giá trị chuyển quyền sở hữu chứng khoán không qua hệ thống giao dịch; khối lượng giao dịch chứng khoán phái sinh; khối lượng giao dịch của các chứng khoán khác theo quy định của pháp luật chứng khoán; doanh thu từ hoạt động đấu giá; doanh thu từ hoạt động tổ chức thị trường giao dịch hạn ngạch phát thải khí, tín chỉ carbon.</w:t>
            </w:r>
          </w:p>
          <w:p w:rsidR="00694D1B" w:rsidRDefault="005A6323">
            <w:pPr>
              <w:spacing w:before="40" w:after="40" w:line="240" w:lineRule="auto"/>
              <w:jc w:val="both"/>
              <w:rPr>
                <w:rFonts w:ascii="Times New Roman" w:hAnsi="Times New Roman" w:cs="Times New Roman"/>
                <w:sz w:val="24"/>
                <w:szCs w:val="24"/>
              </w:rPr>
            </w:pPr>
            <w:r w:rsidRPr="005A6323">
              <w:rPr>
                <w:rFonts w:ascii="Times New Roman" w:hAnsi="Times New Roman" w:cs="Times New Roman"/>
                <w:sz w:val="24"/>
                <w:szCs w:val="24"/>
              </w:rPr>
              <w:t>d) Đối với Tổng công ty Lưu ký và Bù trừ chứng khoán Việt Nam, doanh thu từ hoạt động nghiệp vụ thay đổi do biến động các yếu tố: khối lượng chứng khoán lưu ký thực hiện trong năm; giá trị chứng khoán đăng ký (lần đầu) thực hiện trong năm và số lần đăng ký chứng khoán bổ sung; giá trị thanh toán gốc, lãi, tiền mua lại công cụ nợ của Chính phủ, công trái xây dựng Tổ quốc, trái phiếu được Chính phủ bảo lãnh, trái phiếu chính quyền địa phương; số lần thực hiện quyền và số lượng cổ đông tương ứng với mỗi lần thực hiện quyền; số lần và giá trị chuyển khoản chứng khoán; giá trị chuyển quyền sở hữu chứng khoán không qua hệ thống giao dịch chứng khoán; số lượng thành viên lưu ký, thành viên bù trừ; số lượng hợp đồng và giá trị vay và cho vay chứng khoán; số dư tài sản ký quỹ cuối ngày, giá trị giao dịch chứng khoán thế vị và khối lượng chứng khoán phái sinh thế vị; số lượng giao dịch xử lý lỗi sau giao dịch; số lượng hồ sơ đăng ký biện pháp bảo đảm; giá trị chứng khoán phong tỏa; khối lượng hạn ngạch phát thải khí nhà kính, tín chỉ các-bon lưu ký thực hiện trong năm; số lần và khối lượng chuyển khoản, giá trị thanh toán giao dịch hạn ngạch phát thải khí nhà kính, tín chỉ các-bon.</w:t>
            </w:r>
          </w:p>
          <w:p w:rsidR="00694D1B" w:rsidRDefault="005A6323">
            <w:pPr>
              <w:spacing w:before="40" w:after="40" w:line="240" w:lineRule="auto"/>
              <w:jc w:val="both"/>
              <w:rPr>
                <w:rFonts w:ascii="Times New Roman" w:hAnsi="Times New Roman" w:cs="Times New Roman"/>
                <w:sz w:val="24"/>
                <w:szCs w:val="24"/>
              </w:rPr>
            </w:pPr>
            <w:r w:rsidRPr="005A6323">
              <w:rPr>
                <w:rFonts w:ascii="Times New Roman" w:hAnsi="Times New Roman" w:cs="Times New Roman"/>
                <w:sz w:val="24"/>
                <w:szCs w:val="24"/>
              </w:rPr>
              <w:t>đ) Các yếu tố, nguyên nhân khách quan, bất khả kháng khác được cơ quan đại diện chủ sở hữu đánh giá, chấp nhận theo quy định của pháp luật đánh giá, xếp loại doanh nghiệp do Nhà nước nắm giữ 100% vốn điều lệ.</w:t>
            </w:r>
          </w:p>
          <w:p w:rsidR="00694D1B" w:rsidRDefault="005A6323">
            <w:pPr>
              <w:widowControl w:val="0"/>
              <w:spacing w:before="40" w:after="40" w:line="240" w:lineRule="auto"/>
              <w:jc w:val="both"/>
              <w:rPr>
                <w:rFonts w:ascii="Times New Roman" w:hAnsi="Times New Roman" w:cs="Times New Roman"/>
                <w:sz w:val="24"/>
                <w:szCs w:val="24"/>
              </w:rPr>
            </w:pPr>
            <w:r w:rsidRPr="005A6323">
              <w:rPr>
                <w:rFonts w:ascii="Times New Roman" w:hAnsi="Times New Roman" w:cs="Times New Roman"/>
                <w:sz w:val="24"/>
                <w:szCs w:val="24"/>
              </w:rPr>
              <w:t>3. Sở Giao dịch Chứng khoán Việt Nam và Tổng công ty Lưu ký và Bù trừ chứng khoán Việt Nam đề xuất việc tính toán, lượng hóa loại trừ tác động của các yếu tố quy định tại khoản 2 Điều này để báo cáo cơ quan đại diện chủ sở hữu xem xét, quyết định.</w:t>
            </w:r>
          </w:p>
        </w:tc>
        <w:tc>
          <w:tcPr>
            <w:tcW w:w="1877" w:type="pct"/>
            <w:vAlign w:val="center"/>
          </w:tcPr>
          <w:p w:rsidR="00694D1B" w:rsidRDefault="005A6323">
            <w:pPr>
              <w:widowControl w:val="0"/>
              <w:spacing w:after="0" w:line="240" w:lineRule="auto"/>
              <w:jc w:val="both"/>
              <w:rPr>
                <w:rFonts w:ascii="Times New Roman" w:hAnsi="Times New Roman"/>
                <w:sz w:val="24"/>
                <w:szCs w:val="24"/>
              </w:rPr>
            </w:pPr>
            <w:r w:rsidRPr="005A6323">
              <w:rPr>
                <w:rFonts w:ascii="Times New Roman" w:hAnsi="Times New Roman"/>
                <w:sz w:val="24"/>
                <w:szCs w:val="24"/>
              </w:rPr>
              <w:t>- Theo quy định tại Nghị định số 59 (khoản 2 Điều 6), khi tính toán các tiêu chí đánh giá hiệu quả hoạt động doanh nghiệp, ngoài các yếu tố khách quan được loại trừ theo quy định pháp luật về đánh giá hiệu quả hoạt động của doanh nghiệp nhà nước, VNX và VSDC được loại trừ các yếu tố khách quan đặc thù trên thị trường chứng khoán tác động đến doanh thu hoạt động nghiệp vụ và doanh thu đầu tư vốn vào công ty con.</w:t>
            </w:r>
          </w:p>
          <w:p w:rsidR="00694D1B" w:rsidRDefault="005A6323">
            <w:pPr>
              <w:widowControl w:val="0"/>
              <w:spacing w:after="0" w:line="240" w:lineRule="auto"/>
              <w:jc w:val="both"/>
              <w:rPr>
                <w:rFonts w:ascii="Times New Roman" w:hAnsi="Times New Roman" w:cs=".VnTime"/>
                <w:iCs/>
                <w:color w:val="000000"/>
                <w:sz w:val="24"/>
                <w:szCs w:val="24"/>
                <w:shd w:val="clear" w:color="auto" w:fill="FFFFFF"/>
              </w:rPr>
            </w:pPr>
            <w:r w:rsidRPr="005A6323">
              <w:rPr>
                <w:rFonts w:ascii="Times New Roman" w:hAnsi="Times New Roman"/>
                <w:iCs/>
                <w:color w:val="000000"/>
                <w:sz w:val="24"/>
                <w:szCs w:val="24"/>
                <w:shd w:val="clear" w:color="auto" w:fill="FFFFFF"/>
              </w:rPr>
              <w:t>- Căn cứ quy định về đánh giá, xếp loại doanh nghiệp tại Luật số 68 (Điều 31), dự thảo Nghị định quy định khi th</w:t>
            </w:r>
            <w:r w:rsidRPr="005A6323">
              <w:rPr>
                <w:rFonts w:ascii="Times New Roman" w:hAnsi="Times New Roman" w:cs="Arial"/>
                <w:iCs/>
                <w:color w:val="000000"/>
                <w:sz w:val="24"/>
                <w:szCs w:val="24"/>
                <w:shd w:val="clear" w:color="auto" w:fill="FFFFFF"/>
              </w:rPr>
              <w:t>ự</w:t>
            </w:r>
            <w:r w:rsidRPr="005A6323">
              <w:rPr>
                <w:rFonts w:ascii="Times New Roman" w:hAnsi="Times New Roman" w:cs=".VnTime"/>
                <w:iCs/>
                <w:color w:val="000000"/>
                <w:sz w:val="24"/>
                <w:szCs w:val="24"/>
                <w:shd w:val="clear" w:color="auto" w:fill="FFFFFF"/>
              </w:rPr>
              <w:t>c hi</w:t>
            </w:r>
            <w:r w:rsidRPr="005A6323">
              <w:rPr>
                <w:rFonts w:ascii="Times New Roman" w:hAnsi="Times New Roman" w:cs="Arial"/>
                <w:iCs/>
                <w:color w:val="000000"/>
                <w:sz w:val="24"/>
                <w:szCs w:val="24"/>
                <w:shd w:val="clear" w:color="auto" w:fill="FFFFFF"/>
              </w:rPr>
              <w:t>ệ</w:t>
            </w:r>
            <w:r w:rsidRPr="005A6323">
              <w:rPr>
                <w:rFonts w:ascii="Times New Roman" w:hAnsi="Times New Roman" w:cs=".VnTime"/>
                <w:iCs/>
                <w:color w:val="000000"/>
                <w:sz w:val="24"/>
                <w:szCs w:val="24"/>
                <w:shd w:val="clear" w:color="auto" w:fill="FFFFFF"/>
              </w:rPr>
              <w:t xml:space="preserve">n </w:t>
            </w:r>
            <w:r w:rsidRPr="005A6323">
              <w:rPr>
                <w:rFonts w:ascii="Times New Roman" w:hAnsi="Times New Roman" w:cs="Arial"/>
                <w:iCs/>
                <w:color w:val="000000"/>
                <w:sz w:val="24"/>
                <w:szCs w:val="24"/>
                <w:shd w:val="clear" w:color="auto" w:fill="FFFFFF"/>
              </w:rPr>
              <w:t>đ</w:t>
            </w:r>
            <w:r w:rsidRPr="005A6323">
              <w:rPr>
                <w:rFonts w:ascii="Times New Roman" w:hAnsi="Times New Roman" w:cs=".VnTime"/>
                <w:iCs/>
                <w:color w:val="000000"/>
                <w:sz w:val="24"/>
                <w:szCs w:val="24"/>
                <w:shd w:val="clear" w:color="auto" w:fill="FFFFFF"/>
              </w:rPr>
              <w:t>á</w:t>
            </w:r>
            <w:r w:rsidRPr="005A6323">
              <w:rPr>
                <w:rFonts w:ascii="Times New Roman" w:hAnsi="Times New Roman"/>
                <w:iCs/>
                <w:color w:val="000000"/>
                <w:sz w:val="24"/>
                <w:szCs w:val="24"/>
                <w:shd w:val="clear" w:color="auto" w:fill="FFFFFF"/>
              </w:rPr>
              <w:t>nh giá, x</w:t>
            </w:r>
            <w:r w:rsidRPr="005A6323">
              <w:rPr>
                <w:rFonts w:ascii="Times New Roman" w:hAnsi="Times New Roman" w:cs="Arial"/>
                <w:iCs/>
                <w:color w:val="000000"/>
                <w:sz w:val="24"/>
                <w:szCs w:val="24"/>
                <w:shd w:val="clear" w:color="auto" w:fill="FFFFFF"/>
              </w:rPr>
              <w:t>ế</w:t>
            </w:r>
            <w:r w:rsidRPr="005A6323">
              <w:rPr>
                <w:rFonts w:ascii="Times New Roman" w:hAnsi="Times New Roman" w:cs=".VnTime"/>
                <w:iCs/>
                <w:color w:val="000000"/>
                <w:sz w:val="24"/>
                <w:szCs w:val="24"/>
                <w:shd w:val="clear" w:color="auto" w:fill="FFFFFF"/>
              </w:rPr>
              <w:t>p lo</w:t>
            </w:r>
            <w:r w:rsidRPr="005A6323">
              <w:rPr>
                <w:rFonts w:ascii="Times New Roman" w:hAnsi="Times New Roman" w:cs="Arial"/>
                <w:iCs/>
                <w:color w:val="000000"/>
                <w:sz w:val="24"/>
                <w:szCs w:val="24"/>
                <w:shd w:val="clear" w:color="auto" w:fill="FFFFFF"/>
              </w:rPr>
              <w:t>ạ</w:t>
            </w:r>
            <w:r w:rsidRPr="005A6323">
              <w:rPr>
                <w:rFonts w:ascii="Times New Roman" w:hAnsi="Times New Roman" w:cs=".VnTime"/>
                <w:iCs/>
                <w:color w:val="000000"/>
                <w:sz w:val="24"/>
                <w:szCs w:val="24"/>
                <w:shd w:val="clear" w:color="auto" w:fill="FFFFFF"/>
              </w:rPr>
              <w:t>i doanh nghi</w:t>
            </w:r>
            <w:r w:rsidRPr="005A6323">
              <w:rPr>
                <w:rFonts w:ascii="Times New Roman" w:hAnsi="Times New Roman" w:cs="Arial"/>
                <w:iCs/>
                <w:color w:val="000000"/>
                <w:sz w:val="24"/>
                <w:szCs w:val="24"/>
                <w:shd w:val="clear" w:color="auto" w:fill="FFFFFF"/>
              </w:rPr>
              <w:t>ệ</w:t>
            </w:r>
            <w:r w:rsidRPr="005A6323">
              <w:rPr>
                <w:rFonts w:ascii="Times New Roman" w:hAnsi="Times New Roman" w:cs=".VnTime"/>
                <w:iCs/>
                <w:color w:val="000000"/>
                <w:sz w:val="24"/>
                <w:szCs w:val="24"/>
                <w:shd w:val="clear" w:color="auto" w:fill="FFFFFF"/>
              </w:rPr>
              <w:t xml:space="preserve">p, VNX và VSDC </w:t>
            </w:r>
            <w:r w:rsidRPr="005A6323">
              <w:rPr>
                <w:rFonts w:ascii="Times New Roman" w:hAnsi="Times New Roman" w:cs="Arial"/>
                <w:iCs/>
                <w:color w:val="000000"/>
                <w:sz w:val="24"/>
                <w:szCs w:val="24"/>
                <w:shd w:val="clear" w:color="auto" w:fill="FFFFFF"/>
              </w:rPr>
              <w:t>đượ</w:t>
            </w:r>
            <w:r w:rsidRPr="005A6323">
              <w:rPr>
                <w:rFonts w:ascii="Times New Roman" w:hAnsi="Times New Roman" w:cs=".VnTime"/>
                <w:iCs/>
                <w:color w:val="000000"/>
                <w:sz w:val="24"/>
                <w:szCs w:val="24"/>
                <w:shd w:val="clear" w:color="auto" w:fill="FFFFFF"/>
              </w:rPr>
              <w:t>c lo</w:t>
            </w:r>
            <w:r w:rsidRPr="005A6323">
              <w:rPr>
                <w:rFonts w:ascii="Times New Roman" w:hAnsi="Times New Roman" w:cs="Arial"/>
                <w:iCs/>
                <w:color w:val="000000"/>
                <w:sz w:val="24"/>
                <w:szCs w:val="24"/>
                <w:shd w:val="clear" w:color="auto" w:fill="FFFFFF"/>
              </w:rPr>
              <w:t>ạ</w:t>
            </w:r>
            <w:r w:rsidRPr="005A6323">
              <w:rPr>
                <w:rFonts w:ascii="Times New Roman" w:hAnsi="Times New Roman" w:cs=".VnTime"/>
                <w:iCs/>
                <w:color w:val="000000"/>
                <w:sz w:val="24"/>
                <w:szCs w:val="24"/>
                <w:shd w:val="clear" w:color="auto" w:fill="FFFFFF"/>
              </w:rPr>
              <w:t>i tr</w:t>
            </w:r>
            <w:r w:rsidRPr="005A6323">
              <w:rPr>
                <w:rFonts w:ascii="Times New Roman" w:hAnsi="Times New Roman" w:cs="Arial"/>
                <w:iCs/>
                <w:color w:val="000000"/>
                <w:sz w:val="24"/>
                <w:szCs w:val="24"/>
                <w:shd w:val="clear" w:color="auto" w:fill="FFFFFF"/>
              </w:rPr>
              <w:t>ừ</w:t>
            </w:r>
            <w:r w:rsidRPr="005A6323">
              <w:rPr>
                <w:rFonts w:ascii="Times New Roman" w:hAnsi="Times New Roman" w:cs=".VnTime"/>
                <w:iCs/>
                <w:color w:val="000000"/>
                <w:sz w:val="24"/>
                <w:szCs w:val="24"/>
                <w:shd w:val="clear" w:color="auto" w:fill="FFFFFF"/>
              </w:rPr>
              <w:t xml:space="preserve"> tác </w:t>
            </w:r>
            <w:r w:rsidRPr="005A6323">
              <w:rPr>
                <w:rFonts w:ascii="Times New Roman" w:hAnsi="Times New Roman" w:cs="Arial"/>
                <w:iCs/>
                <w:color w:val="000000"/>
                <w:sz w:val="24"/>
                <w:szCs w:val="24"/>
                <w:shd w:val="clear" w:color="auto" w:fill="FFFFFF"/>
              </w:rPr>
              <w:t>độ</w:t>
            </w:r>
            <w:r w:rsidRPr="005A6323">
              <w:rPr>
                <w:rFonts w:ascii="Times New Roman" w:hAnsi="Times New Roman" w:cs=".VnTime"/>
                <w:iCs/>
                <w:color w:val="000000"/>
                <w:sz w:val="24"/>
                <w:szCs w:val="24"/>
                <w:shd w:val="clear" w:color="auto" w:fill="FFFFFF"/>
              </w:rPr>
              <w:t>ng c</w:t>
            </w:r>
            <w:r w:rsidRPr="005A6323">
              <w:rPr>
                <w:rFonts w:ascii="Times New Roman" w:hAnsi="Times New Roman" w:cs="Arial"/>
                <w:iCs/>
                <w:color w:val="000000"/>
                <w:sz w:val="24"/>
                <w:szCs w:val="24"/>
                <w:shd w:val="clear" w:color="auto" w:fill="FFFFFF"/>
              </w:rPr>
              <w:t>ủ</w:t>
            </w:r>
            <w:r w:rsidRPr="005A6323">
              <w:rPr>
                <w:rFonts w:ascii="Times New Roman" w:hAnsi="Times New Roman" w:cs=".VnTime"/>
                <w:iCs/>
                <w:color w:val="000000"/>
                <w:sz w:val="24"/>
                <w:szCs w:val="24"/>
                <w:shd w:val="clear" w:color="auto" w:fill="FFFFFF"/>
              </w:rPr>
              <w:t>a các y</w:t>
            </w:r>
            <w:r w:rsidRPr="005A6323">
              <w:rPr>
                <w:rFonts w:ascii="Times New Roman" w:hAnsi="Times New Roman" w:cs="Arial"/>
                <w:iCs/>
                <w:color w:val="000000"/>
                <w:sz w:val="24"/>
                <w:szCs w:val="24"/>
                <w:shd w:val="clear" w:color="auto" w:fill="FFFFFF"/>
              </w:rPr>
              <w:t>ế</w:t>
            </w:r>
            <w:r w:rsidRPr="005A6323">
              <w:rPr>
                <w:rFonts w:ascii="Times New Roman" w:hAnsi="Times New Roman" w:cs=".VnTime"/>
                <w:iCs/>
                <w:color w:val="000000"/>
                <w:sz w:val="24"/>
                <w:szCs w:val="24"/>
                <w:shd w:val="clear" w:color="auto" w:fill="FFFFFF"/>
              </w:rPr>
              <w:t>u t</w:t>
            </w:r>
            <w:r w:rsidRPr="005A6323">
              <w:rPr>
                <w:rFonts w:ascii="Times New Roman" w:hAnsi="Times New Roman" w:cs="Arial"/>
                <w:iCs/>
                <w:color w:val="000000"/>
                <w:sz w:val="24"/>
                <w:szCs w:val="24"/>
                <w:shd w:val="clear" w:color="auto" w:fill="FFFFFF"/>
              </w:rPr>
              <w:t>ố</w:t>
            </w:r>
            <w:r w:rsidRPr="005A6323">
              <w:rPr>
                <w:rFonts w:ascii="Times New Roman" w:hAnsi="Times New Roman" w:cs=".VnTime"/>
                <w:iCs/>
                <w:color w:val="000000"/>
                <w:sz w:val="24"/>
                <w:szCs w:val="24"/>
                <w:shd w:val="clear" w:color="auto" w:fill="FFFFFF"/>
              </w:rPr>
              <w:t xml:space="preserve"> d</w:t>
            </w:r>
            <w:r w:rsidRPr="005A6323">
              <w:rPr>
                <w:rFonts w:ascii="Times New Roman" w:hAnsi="Times New Roman"/>
                <w:iCs/>
                <w:color w:val="000000"/>
                <w:sz w:val="24"/>
                <w:szCs w:val="24"/>
                <w:shd w:val="clear" w:color="auto" w:fill="FFFFFF"/>
              </w:rPr>
              <w:t>o th</w:t>
            </w:r>
            <w:r w:rsidRPr="005A6323">
              <w:rPr>
                <w:rFonts w:ascii="Times New Roman" w:hAnsi="Times New Roman" w:cs="Arial"/>
                <w:iCs/>
                <w:color w:val="000000"/>
                <w:sz w:val="24"/>
                <w:szCs w:val="24"/>
                <w:shd w:val="clear" w:color="auto" w:fill="FFFFFF"/>
              </w:rPr>
              <w:t>ự</w:t>
            </w:r>
            <w:r w:rsidRPr="005A6323">
              <w:rPr>
                <w:rFonts w:ascii="Times New Roman" w:hAnsi="Times New Roman" w:cs=".VnTime"/>
                <w:iCs/>
                <w:color w:val="000000"/>
                <w:sz w:val="24"/>
                <w:szCs w:val="24"/>
                <w:shd w:val="clear" w:color="auto" w:fill="FFFFFF"/>
              </w:rPr>
              <w:t>c hi</w:t>
            </w:r>
            <w:r w:rsidRPr="005A6323">
              <w:rPr>
                <w:rFonts w:ascii="Times New Roman" w:hAnsi="Times New Roman" w:cs="Arial"/>
                <w:iCs/>
                <w:color w:val="000000"/>
                <w:sz w:val="24"/>
                <w:szCs w:val="24"/>
                <w:shd w:val="clear" w:color="auto" w:fill="FFFFFF"/>
              </w:rPr>
              <w:t>ệ</w:t>
            </w:r>
            <w:r w:rsidRPr="005A6323">
              <w:rPr>
                <w:rFonts w:ascii="Times New Roman" w:hAnsi="Times New Roman" w:cs=".VnTime"/>
                <w:iCs/>
                <w:color w:val="000000"/>
                <w:sz w:val="24"/>
                <w:szCs w:val="24"/>
                <w:shd w:val="clear" w:color="auto" w:fill="FFFFFF"/>
              </w:rPr>
              <w:t>n nhi</w:t>
            </w:r>
            <w:r w:rsidRPr="005A6323">
              <w:rPr>
                <w:rFonts w:ascii="Times New Roman" w:hAnsi="Times New Roman" w:cs="Arial"/>
                <w:iCs/>
                <w:color w:val="000000"/>
                <w:sz w:val="24"/>
                <w:szCs w:val="24"/>
                <w:shd w:val="clear" w:color="auto" w:fill="FFFFFF"/>
              </w:rPr>
              <w:t>ệ</w:t>
            </w:r>
            <w:r w:rsidRPr="005A6323">
              <w:rPr>
                <w:rFonts w:ascii="Times New Roman" w:hAnsi="Times New Roman" w:cs=".VnTime"/>
                <w:iCs/>
                <w:color w:val="000000"/>
                <w:sz w:val="24"/>
                <w:szCs w:val="24"/>
                <w:shd w:val="clear" w:color="auto" w:fill="FFFFFF"/>
              </w:rPr>
              <w:t>m v</w:t>
            </w:r>
            <w:r w:rsidRPr="005A6323">
              <w:rPr>
                <w:rFonts w:ascii="Times New Roman" w:hAnsi="Times New Roman" w:cs="Arial"/>
                <w:iCs/>
                <w:color w:val="000000"/>
                <w:sz w:val="24"/>
                <w:szCs w:val="24"/>
                <w:shd w:val="clear" w:color="auto" w:fill="FFFFFF"/>
              </w:rPr>
              <w:t>ụ</w:t>
            </w:r>
            <w:r w:rsidRPr="005A6323">
              <w:rPr>
                <w:rFonts w:ascii="Times New Roman" w:hAnsi="Times New Roman" w:cs=".VnTime"/>
                <w:iCs/>
                <w:color w:val="000000"/>
                <w:sz w:val="24"/>
                <w:szCs w:val="24"/>
                <w:shd w:val="clear" w:color="auto" w:fill="FFFFFF"/>
              </w:rPr>
              <w:t xml:space="preserve"> chính tr</w:t>
            </w:r>
            <w:r w:rsidRPr="005A6323">
              <w:rPr>
                <w:rFonts w:ascii="Times New Roman" w:hAnsi="Times New Roman" w:cs="Arial"/>
                <w:iCs/>
                <w:color w:val="000000"/>
                <w:sz w:val="24"/>
                <w:szCs w:val="24"/>
                <w:shd w:val="clear" w:color="auto" w:fill="FFFFFF"/>
              </w:rPr>
              <w:t>ị</w:t>
            </w:r>
            <w:r w:rsidRPr="005A6323">
              <w:rPr>
                <w:rFonts w:ascii="Times New Roman" w:hAnsi="Times New Roman" w:cs=".VnTime"/>
                <w:iCs/>
                <w:color w:val="000000"/>
                <w:sz w:val="24"/>
                <w:szCs w:val="24"/>
                <w:shd w:val="clear" w:color="auto" w:fill="FFFFFF"/>
              </w:rPr>
              <w:t xml:space="preserve"> do c</w:t>
            </w:r>
            <w:r w:rsidRPr="005A6323">
              <w:rPr>
                <w:rFonts w:ascii="Times New Roman" w:hAnsi="Times New Roman" w:cs="Arial"/>
                <w:iCs/>
                <w:color w:val="000000"/>
                <w:sz w:val="24"/>
                <w:szCs w:val="24"/>
                <w:shd w:val="clear" w:color="auto" w:fill="FFFFFF"/>
              </w:rPr>
              <w:t>ơ</w:t>
            </w:r>
            <w:r w:rsidRPr="005A6323">
              <w:rPr>
                <w:rFonts w:ascii="Times New Roman" w:hAnsi="Times New Roman"/>
                <w:iCs/>
                <w:color w:val="000000"/>
                <w:sz w:val="24"/>
                <w:szCs w:val="24"/>
                <w:shd w:val="clear" w:color="auto" w:fill="FFFFFF"/>
              </w:rPr>
              <w:t xml:space="preserve"> quan có th</w:t>
            </w:r>
            <w:r w:rsidRPr="005A6323">
              <w:rPr>
                <w:rFonts w:ascii="Times New Roman" w:hAnsi="Times New Roman" w:cs="Arial"/>
                <w:iCs/>
                <w:color w:val="000000"/>
                <w:sz w:val="24"/>
                <w:szCs w:val="24"/>
                <w:shd w:val="clear" w:color="auto" w:fill="FFFFFF"/>
              </w:rPr>
              <w:t>ẩ</w:t>
            </w:r>
            <w:r w:rsidRPr="005A6323">
              <w:rPr>
                <w:rFonts w:ascii="Times New Roman" w:hAnsi="Times New Roman" w:cs=".VnTime"/>
                <w:iCs/>
                <w:color w:val="000000"/>
                <w:sz w:val="24"/>
                <w:szCs w:val="24"/>
                <w:shd w:val="clear" w:color="auto" w:fill="FFFFFF"/>
              </w:rPr>
              <w:t>m quy</w:t>
            </w:r>
            <w:r w:rsidRPr="005A6323">
              <w:rPr>
                <w:rFonts w:ascii="Times New Roman" w:hAnsi="Times New Roman" w:cs="Arial"/>
                <w:iCs/>
                <w:color w:val="000000"/>
                <w:sz w:val="24"/>
                <w:szCs w:val="24"/>
                <w:shd w:val="clear" w:color="auto" w:fill="FFFFFF"/>
              </w:rPr>
              <w:t>ề</w:t>
            </w:r>
            <w:r w:rsidRPr="005A6323">
              <w:rPr>
                <w:rFonts w:ascii="Times New Roman" w:hAnsi="Times New Roman" w:cs=".VnTime"/>
                <w:iCs/>
                <w:color w:val="000000"/>
                <w:sz w:val="24"/>
                <w:szCs w:val="24"/>
                <w:shd w:val="clear" w:color="auto" w:fill="FFFFFF"/>
              </w:rPr>
              <w:t>n giao; nhi</w:t>
            </w:r>
            <w:r w:rsidRPr="005A6323">
              <w:rPr>
                <w:rFonts w:ascii="Times New Roman" w:hAnsi="Times New Roman" w:cs="Arial"/>
                <w:iCs/>
                <w:color w:val="000000"/>
                <w:sz w:val="24"/>
                <w:szCs w:val="24"/>
                <w:shd w:val="clear" w:color="auto" w:fill="FFFFFF"/>
              </w:rPr>
              <w:t>ệ</w:t>
            </w:r>
            <w:r w:rsidRPr="005A6323">
              <w:rPr>
                <w:rFonts w:ascii="Times New Roman" w:hAnsi="Times New Roman" w:cs=".VnTime"/>
                <w:iCs/>
                <w:color w:val="000000"/>
                <w:sz w:val="24"/>
                <w:szCs w:val="24"/>
                <w:shd w:val="clear" w:color="auto" w:fill="FFFFFF"/>
              </w:rPr>
              <w:t>m v</w:t>
            </w:r>
            <w:r w:rsidRPr="005A6323">
              <w:rPr>
                <w:rFonts w:ascii="Times New Roman" w:hAnsi="Times New Roman" w:cs="Arial"/>
                <w:iCs/>
                <w:color w:val="000000"/>
                <w:sz w:val="24"/>
                <w:szCs w:val="24"/>
                <w:shd w:val="clear" w:color="auto" w:fill="FFFFFF"/>
              </w:rPr>
              <w:t>ụ</w:t>
            </w:r>
            <w:r w:rsidRPr="005A6323">
              <w:rPr>
                <w:rFonts w:ascii="Times New Roman" w:hAnsi="Times New Roman" w:cs=".VnTime"/>
                <w:iCs/>
                <w:color w:val="000000"/>
                <w:sz w:val="24"/>
                <w:szCs w:val="24"/>
                <w:shd w:val="clear" w:color="auto" w:fill="FFFFFF"/>
              </w:rPr>
              <w:t xml:space="preserve"> qu</w:t>
            </w:r>
            <w:r w:rsidRPr="005A6323">
              <w:rPr>
                <w:rFonts w:ascii="Times New Roman" w:hAnsi="Times New Roman" w:cs="Arial"/>
                <w:iCs/>
                <w:color w:val="000000"/>
                <w:sz w:val="24"/>
                <w:szCs w:val="24"/>
                <w:shd w:val="clear" w:color="auto" w:fill="FFFFFF"/>
              </w:rPr>
              <w:t>ố</w:t>
            </w:r>
            <w:r w:rsidRPr="005A6323">
              <w:rPr>
                <w:rFonts w:ascii="Times New Roman" w:hAnsi="Times New Roman" w:cs=".VnTime"/>
                <w:iCs/>
                <w:color w:val="000000"/>
                <w:sz w:val="24"/>
                <w:szCs w:val="24"/>
                <w:shd w:val="clear" w:color="auto" w:fill="FFFFFF"/>
              </w:rPr>
              <w:t>c phòng, an ninh; nhi</w:t>
            </w:r>
            <w:r w:rsidRPr="005A6323">
              <w:rPr>
                <w:rFonts w:ascii="Times New Roman" w:hAnsi="Times New Roman" w:cs="Arial"/>
                <w:iCs/>
                <w:color w:val="000000"/>
                <w:sz w:val="24"/>
                <w:szCs w:val="24"/>
                <w:shd w:val="clear" w:color="auto" w:fill="FFFFFF"/>
              </w:rPr>
              <w:t>ệ</w:t>
            </w:r>
            <w:r w:rsidRPr="005A6323">
              <w:rPr>
                <w:rFonts w:ascii="Times New Roman" w:hAnsi="Times New Roman" w:cs=".VnTime"/>
                <w:iCs/>
                <w:color w:val="000000"/>
                <w:sz w:val="24"/>
                <w:szCs w:val="24"/>
                <w:shd w:val="clear" w:color="auto" w:fill="FFFFFF"/>
              </w:rPr>
              <w:t>m v</w:t>
            </w:r>
            <w:r w:rsidRPr="005A6323">
              <w:rPr>
                <w:rFonts w:ascii="Times New Roman" w:hAnsi="Times New Roman" w:cs="Arial"/>
                <w:iCs/>
                <w:color w:val="000000"/>
                <w:sz w:val="24"/>
                <w:szCs w:val="24"/>
                <w:shd w:val="clear" w:color="auto" w:fill="FFFFFF"/>
              </w:rPr>
              <w:t>ụ</w:t>
            </w:r>
            <w:r w:rsidRPr="005A6323">
              <w:rPr>
                <w:rFonts w:ascii="Times New Roman" w:hAnsi="Times New Roman" w:cs=".VnTime"/>
                <w:iCs/>
                <w:color w:val="000000"/>
                <w:sz w:val="24"/>
                <w:szCs w:val="24"/>
                <w:shd w:val="clear" w:color="auto" w:fill="FFFFFF"/>
              </w:rPr>
              <w:t xml:space="preserve"> không vì m</w:t>
            </w:r>
            <w:r w:rsidRPr="005A6323">
              <w:rPr>
                <w:rFonts w:ascii="Times New Roman" w:hAnsi="Times New Roman" w:cs="Arial"/>
                <w:iCs/>
                <w:color w:val="000000"/>
                <w:sz w:val="24"/>
                <w:szCs w:val="24"/>
                <w:shd w:val="clear" w:color="auto" w:fill="FFFFFF"/>
              </w:rPr>
              <w:t>ụ</w:t>
            </w:r>
            <w:r w:rsidRPr="005A6323">
              <w:rPr>
                <w:rFonts w:ascii="Times New Roman" w:hAnsi="Times New Roman" w:cs=".VnTime"/>
                <w:iCs/>
                <w:color w:val="000000"/>
                <w:sz w:val="24"/>
                <w:szCs w:val="24"/>
                <w:shd w:val="clear" w:color="auto" w:fill="FFFFFF"/>
              </w:rPr>
              <w:t>c tiêu l</w:t>
            </w:r>
            <w:r w:rsidRPr="005A6323">
              <w:rPr>
                <w:rFonts w:ascii="Times New Roman" w:hAnsi="Times New Roman" w:cs="Arial"/>
                <w:iCs/>
                <w:color w:val="000000"/>
                <w:sz w:val="24"/>
                <w:szCs w:val="24"/>
                <w:shd w:val="clear" w:color="auto" w:fill="FFFFFF"/>
              </w:rPr>
              <w:t>ợ</w:t>
            </w:r>
            <w:r w:rsidRPr="005A6323">
              <w:rPr>
                <w:rFonts w:ascii="Times New Roman" w:hAnsi="Times New Roman" w:cs=".VnTime"/>
                <w:iCs/>
                <w:color w:val="000000"/>
                <w:sz w:val="24"/>
                <w:szCs w:val="24"/>
                <w:shd w:val="clear" w:color="auto" w:fill="FFFFFF"/>
              </w:rPr>
              <w:t>i nhu</w:t>
            </w:r>
            <w:r w:rsidRPr="005A6323">
              <w:rPr>
                <w:rFonts w:ascii="Times New Roman" w:hAnsi="Times New Roman" w:cs="Arial"/>
                <w:iCs/>
                <w:color w:val="000000"/>
                <w:sz w:val="24"/>
                <w:szCs w:val="24"/>
                <w:shd w:val="clear" w:color="auto" w:fill="FFFFFF"/>
              </w:rPr>
              <w:t>ậ</w:t>
            </w:r>
            <w:r w:rsidRPr="005A6323">
              <w:rPr>
                <w:rFonts w:ascii="Times New Roman" w:hAnsi="Times New Roman" w:cs=".VnTime"/>
                <w:iCs/>
                <w:color w:val="000000"/>
                <w:sz w:val="24"/>
                <w:szCs w:val="24"/>
                <w:shd w:val="clear" w:color="auto" w:fill="FFFFFF"/>
              </w:rPr>
              <w:t>n; vi</w:t>
            </w:r>
            <w:r w:rsidRPr="005A6323">
              <w:rPr>
                <w:rFonts w:ascii="Times New Roman" w:hAnsi="Times New Roman" w:cs="Arial"/>
                <w:iCs/>
                <w:color w:val="000000"/>
                <w:sz w:val="24"/>
                <w:szCs w:val="24"/>
                <w:shd w:val="clear" w:color="auto" w:fill="FFFFFF"/>
              </w:rPr>
              <w:t>ệ</w:t>
            </w:r>
            <w:r w:rsidRPr="005A6323">
              <w:rPr>
                <w:rFonts w:ascii="Times New Roman" w:hAnsi="Times New Roman" w:cs=".VnTime"/>
                <w:iCs/>
                <w:color w:val="000000"/>
                <w:sz w:val="24"/>
                <w:szCs w:val="24"/>
                <w:shd w:val="clear" w:color="auto" w:fill="FFFFFF"/>
              </w:rPr>
              <w:t>c th</w:t>
            </w:r>
            <w:r w:rsidRPr="005A6323">
              <w:rPr>
                <w:rFonts w:ascii="Times New Roman" w:hAnsi="Times New Roman" w:cs="Arial"/>
                <w:iCs/>
                <w:color w:val="000000"/>
                <w:sz w:val="24"/>
                <w:szCs w:val="24"/>
                <w:shd w:val="clear" w:color="auto" w:fill="FFFFFF"/>
              </w:rPr>
              <w:t>ử</w:t>
            </w:r>
            <w:r w:rsidRPr="005A6323">
              <w:rPr>
                <w:rFonts w:ascii="Times New Roman" w:hAnsi="Times New Roman" w:cs=".VnTime"/>
                <w:iCs/>
                <w:color w:val="000000"/>
                <w:sz w:val="24"/>
                <w:szCs w:val="24"/>
                <w:shd w:val="clear" w:color="auto" w:fill="FFFFFF"/>
              </w:rPr>
              <w:t xml:space="preserve"> nghi</w:t>
            </w:r>
            <w:r w:rsidRPr="005A6323">
              <w:rPr>
                <w:rFonts w:ascii="Times New Roman" w:hAnsi="Times New Roman" w:cs="Arial"/>
                <w:iCs/>
                <w:color w:val="000000"/>
                <w:sz w:val="24"/>
                <w:szCs w:val="24"/>
                <w:shd w:val="clear" w:color="auto" w:fill="FFFFFF"/>
              </w:rPr>
              <w:t>ệ</w:t>
            </w:r>
            <w:r w:rsidRPr="005A6323">
              <w:rPr>
                <w:rFonts w:ascii="Times New Roman" w:hAnsi="Times New Roman" w:cs=".VnTime"/>
                <w:iCs/>
                <w:color w:val="000000"/>
                <w:sz w:val="24"/>
                <w:szCs w:val="24"/>
                <w:shd w:val="clear" w:color="auto" w:fill="FFFFFF"/>
              </w:rPr>
              <w:t>m s</w:t>
            </w:r>
            <w:r w:rsidRPr="005A6323">
              <w:rPr>
                <w:rFonts w:ascii="Times New Roman" w:hAnsi="Times New Roman" w:cs="Arial"/>
                <w:iCs/>
                <w:color w:val="000000"/>
                <w:sz w:val="24"/>
                <w:szCs w:val="24"/>
                <w:shd w:val="clear" w:color="auto" w:fill="FFFFFF"/>
              </w:rPr>
              <w:t>ả</w:t>
            </w:r>
            <w:r w:rsidRPr="005A6323">
              <w:rPr>
                <w:rFonts w:ascii="Times New Roman" w:hAnsi="Times New Roman" w:cs=".VnTime"/>
                <w:iCs/>
                <w:color w:val="000000"/>
                <w:sz w:val="24"/>
                <w:szCs w:val="24"/>
                <w:shd w:val="clear" w:color="auto" w:fill="FFFFFF"/>
              </w:rPr>
              <w:t>n ph</w:t>
            </w:r>
            <w:r w:rsidRPr="005A6323">
              <w:rPr>
                <w:rFonts w:ascii="Times New Roman" w:hAnsi="Times New Roman" w:cs="Arial"/>
                <w:iCs/>
                <w:color w:val="000000"/>
                <w:sz w:val="24"/>
                <w:szCs w:val="24"/>
                <w:shd w:val="clear" w:color="auto" w:fill="FFFFFF"/>
              </w:rPr>
              <w:t>ẩ</w:t>
            </w:r>
            <w:r w:rsidRPr="005A6323">
              <w:rPr>
                <w:rFonts w:ascii="Times New Roman" w:hAnsi="Times New Roman" w:cs=".VnTime"/>
                <w:iCs/>
                <w:color w:val="000000"/>
                <w:sz w:val="24"/>
                <w:szCs w:val="24"/>
                <w:shd w:val="clear" w:color="auto" w:fill="FFFFFF"/>
              </w:rPr>
              <w:t>m, d</w:t>
            </w:r>
            <w:r w:rsidRPr="005A6323">
              <w:rPr>
                <w:rFonts w:ascii="Times New Roman" w:hAnsi="Times New Roman" w:cs="Arial"/>
                <w:iCs/>
                <w:color w:val="000000"/>
                <w:sz w:val="24"/>
                <w:szCs w:val="24"/>
                <w:shd w:val="clear" w:color="auto" w:fill="FFFFFF"/>
              </w:rPr>
              <w:t>ị</w:t>
            </w:r>
            <w:r w:rsidRPr="005A6323">
              <w:rPr>
                <w:rFonts w:ascii="Times New Roman" w:hAnsi="Times New Roman" w:cs=".VnTime"/>
                <w:iCs/>
                <w:color w:val="000000"/>
                <w:sz w:val="24"/>
                <w:szCs w:val="24"/>
                <w:shd w:val="clear" w:color="auto" w:fill="FFFFFF"/>
              </w:rPr>
              <w:t>ch v</w:t>
            </w:r>
            <w:r w:rsidRPr="005A6323">
              <w:rPr>
                <w:rFonts w:ascii="Times New Roman" w:hAnsi="Times New Roman" w:cs="Arial"/>
                <w:iCs/>
                <w:color w:val="000000"/>
                <w:sz w:val="24"/>
                <w:szCs w:val="24"/>
                <w:shd w:val="clear" w:color="auto" w:fill="FFFFFF"/>
              </w:rPr>
              <w:t>ụ</w:t>
            </w:r>
            <w:r w:rsidRPr="005A6323">
              <w:rPr>
                <w:rFonts w:ascii="Times New Roman" w:hAnsi="Times New Roman" w:cs=".VnTime"/>
                <w:iCs/>
                <w:color w:val="000000"/>
                <w:sz w:val="24"/>
                <w:szCs w:val="24"/>
                <w:shd w:val="clear" w:color="auto" w:fill="FFFFFF"/>
              </w:rPr>
              <w:t xml:space="preserve"> công ngh</w:t>
            </w:r>
            <w:r w:rsidRPr="005A6323">
              <w:rPr>
                <w:rFonts w:ascii="Times New Roman" w:hAnsi="Times New Roman" w:cs="Arial"/>
                <w:iCs/>
                <w:color w:val="000000"/>
                <w:sz w:val="24"/>
                <w:szCs w:val="24"/>
                <w:shd w:val="clear" w:color="auto" w:fill="FFFFFF"/>
              </w:rPr>
              <w:t>ệ</w:t>
            </w:r>
            <w:r w:rsidRPr="005A6323">
              <w:rPr>
                <w:rFonts w:ascii="Times New Roman" w:hAnsi="Times New Roman" w:cs=".VnTime"/>
                <w:iCs/>
                <w:color w:val="000000"/>
                <w:sz w:val="24"/>
                <w:szCs w:val="24"/>
                <w:shd w:val="clear" w:color="auto" w:fill="FFFFFF"/>
              </w:rPr>
              <w:t xml:space="preserve"> m</w:t>
            </w:r>
            <w:r w:rsidRPr="005A6323">
              <w:rPr>
                <w:rFonts w:ascii="Times New Roman" w:hAnsi="Times New Roman" w:cs="Arial"/>
                <w:iCs/>
                <w:color w:val="000000"/>
                <w:sz w:val="24"/>
                <w:szCs w:val="24"/>
                <w:shd w:val="clear" w:color="auto" w:fill="FFFFFF"/>
              </w:rPr>
              <w:t>ớ</w:t>
            </w:r>
            <w:r w:rsidRPr="005A6323">
              <w:rPr>
                <w:rFonts w:ascii="Times New Roman" w:hAnsi="Times New Roman" w:cs=".VnTime"/>
                <w:iCs/>
                <w:color w:val="000000"/>
                <w:sz w:val="24"/>
                <w:szCs w:val="24"/>
                <w:shd w:val="clear" w:color="auto" w:fill="FFFFFF"/>
              </w:rPr>
              <w:t>i, mô hình kinh doanh m</w:t>
            </w:r>
            <w:r w:rsidRPr="005A6323">
              <w:rPr>
                <w:rFonts w:ascii="Times New Roman" w:hAnsi="Times New Roman" w:cs="Arial"/>
                <w:iCs/>
                <w:color w:val="000000"/>
                <w:sz w:val="24"/>
                <w:szCs w:val="24"/>
                <w:shd w:val="clear" w:color="auto" w:fill="FFFFFF"/>
              </w:rPr>
              <w:t>ớ</w:t>
            </w:r>
            <w:r w:rsidRPr="005A6323">
              <w:rPr>
                <w:rFonts w:ascii="Times New Roman" w:hAnsi="Times New Roman" w:cs=".VnTime"/>
                <w:iCs/>
                <w:color w:val="000000"/>
                <w:sz w:val="24"/>
                <w:szCs w:val="24"/>
                <w:shd w:val="clear" w:color="auto" w:fill="FFFFFF"/>
              </w:rPr>
              <w:t xml:space="preserve">i và các yếu tố khách quan. </w:t>
            </w:r>
          </w:p>
          <w:p w:rsidR="00694D1B" w:rsidRDefault="005A6323">
            <w:pPr>
              <w:widowControl w:val="0"/>
              <w:spacing w:after="0" w:line="240" w:lineRule="auto"/>
              <w:jc w:val="both"/>
              <w:rPr>
                <w:rFonts w:ascii="Times New Roman" w:hAnsi="Times New Roman" w:cs=".VnTime"/>
                <w:iCs/>
                <w:color w:val="000000"/>
                <w:sz w:val="24"/>
                <w:szCs w:val="24"/>
                <w:shd w:val="clear" w:color="auto" w:fill="FFFFFF"/>
              </w:rPr>
            </w:pPr>
            <w:r w:rsidRPr="005A6323">
              <w:rPr>
                <w:rFonts w:ascii="Times New Roman" w:hAnsi="Times New Roman" w:cs=".VnTime"/>
                <w:iCs/>
                <w:color w:val="000000"/>
                <w:sz w:val="24"/>
                <w:szCs w:val="24"/>
                <w:shd w:val="clear" w:color="auto" w:fill="FFFFFF"/>
              </w:rPr>
              <w:t>- Đồng thời, kế thừa quy định tại Nghị định số 59, dự thảo Nghị định quy định cụ thể các yếu tố khách quan bao gồm chính sách của Nhà nước và các yếu tố tác động đến doanh thu hoạt động nghiệp vụ, doanh thu và thu nhập từ hoạt động đầu tư vốn vào công ty con của VNX và VSDC. Bên cạnh đó, để linh hoạt và bao quát hết các trường hợp có thể phát sinh, dự thảo Nghị định quy định VNX và VSDC được loại trừ các yếu tố, nguyên nhân khách quan, bất khả kháng khác được cơ quan đại diện chủ sở hữu đánh giá, chấp nhận theo quy định của pháp luật đánh giá, xếp loại doanh nghiệp do Nhà nước nắm giữ 100% vốn điều lệ.</w:t>
            </w:r>
          </w:p>
          <w:p w:rsidR="00694D1B" w:rsidRDefault="005A6323">
            <w:pPr>
              <w:widowControl w:val="0"/>
              <w:spacing w:after="0" w:line="240" w:lineRule="auto"/>
              <w:jc w:val="both"/>
              <w:rPr>
                <w:rFonts w:ascii="Times New Roman" w:hAnsi="Times New Roman"/>
                <w:iCs/>
                <w:color w:val="000000"/>
                <w:sz w:val="24"/>
                <w:szCs w:val="24"/>
                <w:shd w:val="clear" w:color="auto" w:fill="FFFFFF"/>
              </w:rPr>
            </w:pPr>
            <w:r w:rsidRPr="005A6323">
              <w:rPr>
                <w:rFonts w:ascii="Times New Roman" w:hAnsi="Times New Roman" w:cs=".VnTime"/>
                <w:iCs/>
                <w:color w:val="000000"/>
                <w:sz w:val="24"/>
                <w:szCs w:val="24"/>
                <w:shd w:val="clear" w:color="auto" w:fill="FFFFFF"/>
              </w:rPr>
              <w:t xml:space="preserve">- Về quy trình thực hiện đánh giá, xếp loại doanh nghiệp, dự thảo Nghị định quy định VNX và VSDC đề xuất việc tính toán, lượng hóa loại trừ tác động của các yếu tố quy định tại Nghị định để báo cáo cơ quan đại diện chủ sở hữu xem xét, quyết định. </w:t>
            </w:r>
          </w:p>
        </w:tc>
      </w:tr>
      <w:tr w:rsidR="000D3C31" w:rsidRPr="003953E4" w:rsidTr="000D3C31">
        <w:tc>
          <w:tcPr>
            <w:tcW w:w="1591" w:type="pct"/>
            <w:vAlign w:val="center"/>
          </w:tcPr>
          <w:p w:rsidR="008A3CE9" w:rsidRDefault="005A6323">
            <w:pPr>
              <w:spacing w:before="40" w:after="40" w:line="240" w:lineRule="auto"/>
              <w:jc w:val="both"/>
              <w:rPr>
                <w:rFonts w:ascii="Times New Roman" w:eastAsia="Aptos" w:hAnsi="Times New Roman" w:cs="Times New Roman"/>
                <w:bCs/>
                <w:sz w:val="24"/>
                <w:szCs w:val="24"/>
              </w:rPr>
            </w:pPr>
            <w:r w:rsidRPr="005A6323">
              <w:rPr>
                <w:rFonts w:ascii="Times New Roman" w:eastAsia="Aptos" w:hAnsi="Times New Roman" w:cs="Times New Roman"/>
                <w:b/>
                <w:bCs/>
                <w:sz w:val="24"/>
                <w:szCs w:val="24"/>
                <w:lang w:val="vi-VN"/>
              </w:rPr>
              <w:t>Điều 7. Quy chế quản lý tài chính, Quy chế giám sát và đánh giá hiệu quả hoạt động đối với công ty con của Sở Giao dịch Chứng khoán Việt Nam</w:t>
            </w:r>
          </w:p>
          <w:p w:rsidR="008A3CE9" w:rsidRDefault="005A6323">
            <w:pPr>
              <w:spacing w:before="40" w:after="40" w:line="240" w:lineRule="auto"/>
              <w:jc w:val="both"/>
              <w:rPr>
                <w:rFonts w:ascii="Times New Roman" w:eastAsia="Aptos" w:hAnsi="Times New Roman" w:cs="Times New Roman"/>
                <w:bCs/>
                <w:sz w:val="24"/>
                <w:szCs w:val="24"/>
              </w:rPr>
            </w:pPr>
            <w:r w:rsidRPr="005A6323">
              <w:rPr>
                <w:rFonts w:ascii="Times New Roman" w:eastAsia="Aptos" w:hAnsi="Times New Roman" w:cs="Times New Roman"/>
                <w:bCs/>
                <w:sz w:val="24"/>
                <w:szCs w:val="24"/>
                <w:lang w:val="vi-VN"/>
              </w:rPr>
              <w:t>1. Căn cứ quy định tại Nghị định này, quy định của pháp luật về quản lý tài chính và đánh giá hiệu quả hoạt động của doanh nghiệp nhà nước và các quy định pháp luật có liên quan, Sở Giao dịch Chứng khoán Việt Nam ban hành Quy chế quản lý tài chính và Quy chế giám sát và đánh giá hiệu quả hoạt động của công ty con.</w:t>
            </w:r>
          </w:p>
          <w:p w:rsidR="008A3CE9" w:rsidRDefault="005A6323">
            <w:pPr>
              <w:spacing w:before="40" w:after="40" w:line="240" w:lineRule="auto"/>
              <w:jc w:val="both"/>
              <w:rPr>
                <w:rFonts w:ascii="Times New Roman" w:eastAsia="Aptos" w:hAnsi="Times New Roman" w:cs="Times New Roman"/>
                <w:bCs/>
                <w:sz w:val="24"/>
                <w:szCs w:val="24"/>
              </w:rPr>
            </w:pPr>
            <w:r w:rsidRPr="005A6323">
              <w:rPr>
                <w:rFonts w:ascii="Times New Roman" w:eastAsia="Aptos" w:hAnsi="Times New Roman" w:cs="Times New Roman"/>
                <w:bCs/>
                <w:sz w:val="24"/>
                <w:szCs w:val="24"/>
                <w:lang w:val="vi-VN"/>
              </w:rPr>
              <w:t>2. Quy chế quản lý tài chính của công ty con bao gồm các nội dung cơ bản sau:</w:t>
            </w:r>
          </w:p>
          <w:p w:rsidR="008A3CE9" w:rsidRDefault="005A6323">
            <w:pPr>
              <w:spacing w:before="40" w:after="40" w:line="240" w:lineRule="auto"/>
              <w:jc w:val="both"/>
              <w:rPr>
                <w:rFonts w:ascii="Times New Roman" w:eastAsia="Aptos" w:hAnsi="Times New Roman" w:cs="Times New Roman"/>
                <w:bCs/>
                <w:sz w:val="24"/>
                <w:szCs w:val="24"/>
              </w:rPr>
            </w:pPr>
            <w:r w:rsidRPr="005A6323">
              <w:rPr>
                <w:rFonts w:ascii="Times New Roman" w:eastAsia="Aptos" w:hAnsi="Times New Roman" w:cs="Times New Roman"/>
                <w:bCs/>
                <w:sz w:val="24"/>
                <w:szCs w:val="24"/>
                <w:lang w:val="vi-VN"/>
              </w:rPr>
              <w:t>a) Vốn điều lệ, huy động vốn và đầu tư vốn ra bên ngoài;</w:t>
            </w:r>
          </w:p>
          <w:p w:rsidR="008A3CE9" w:rsidRDefault="005A6323">
            <w:pPr>
              <w:spacing w:before="40" w:after="40" w:line="240" w:lineRule="auto"/>
              <w:jc w:val="both"/>
              <w:rPr>
                <w:rFonts w:ascii="Times New Roman" w:eastAsia="Aptos" w:hAnsi="Times New Roman" w:cs="Times New Roman"/>
                <w:bCs/>
                <w:sz w:val="24"/>
                <w:szCs w:val="24"/>
              </w:rPr>
            </w:pPr>
            <w:r w:rsidRPr="005A6323">
              <w:rPr>
                <w:rFonts w:ascii="Times New Roman" w:eastAsia="Aptos" w:hAnsi="Times New Roman" w:cs="Times New Roman"/>
                <w:bCs/>
                <w:sz w:val="24"/>
                <w:szCs w:val="24"/>
                <w:lang w:val="vi-VN"/>
              </w:rPr>
              <w:t>b) Đầu tư, xây dựng, mua sắm tài sản cố định, quản lý tài sản;</w:t>
            </w:r>
          </w:p>
          <w:p w:rsidR="008A3CE9" w:rsidRDefault="005A6323">
            <w:pPr>
              <w:spacing w:before="40" w:after="40" w:line="240" w:lineRule="auto"/>
              <w:jc w:val="both"/>
              <w:rPr>
                <w:rFonts w:ascii="Times New Roman" w:eastAsia="Aptos" w:hAnsi="Times New Roman" w:cs="Times New Roman"/>
                <w:bCs/>
                <w:sz w:val="24"/>
                <w:szCs w:val="24"/>
              </w:rPr>
            </w:pPr>
            <w:r w:rsidRPr="005A6323">
              <w:rPr>
                <w:rFonts w:ascii="Times New Roman" w:eastAsia="Aptos" w:hAnsi="Times New Roman" w:cs="Times New Roman"/>
                <w:bCs/>
                <w:sz w:val="24"/>
                <w:szCs w:val="24"/>
                <w:lang w:val="vi-VN"/>
              </w:rPr>
              <w:t>c) Doanh thu của công ty con của Sở Giao dịch Chứng khoán Việt Nam bao gồm: doanh thu từ hoạt động nghiệp vụ (doanh thu từ hoạt động niêm yết, doanh thu từ hoạt động giao dịch chứng khoán, doanh thu từ hoạt động giao dịch chứng khoán phái sinh, doanh thu từ hoạt động đấu thầu trái phiếu, doanh thu từ hoạt động đấu giá chứng khoán, doanh thu từ hoạt động chuyển quyền sở hữu chứng khoán không qua hệ thống giao dịch và doanh thu từ hoạt động nghiệp vụ khác); doanh thu từ hoạt động cung cấp dịch vụ (doanh thu từ dịch vụ cung cấp thông tin, doanh thu từ dịch vụ hạ tầng công nghệ cho thị trường chứng khoán và doanh thu từ dịch vụ khác); doanh thu hoạt động tài chính và thu nhập khác. Công ty con của Sở Giao dịch Chứng khoán Việt Nam được hạch toán vào doanh thu hoạt động tài chính đối với lãi tiền gửi phát sinh liên quan đến hoạt động đấu giá chứng khoán;</w:t>
            </w:r>
          </w:p>
          <w:p w:rsidR="008A3CE9" w:rsidRDefault="005A6323">
            <w:pPr>
              <w:spacing w:before="40" w:after="40" w:line="240" w:lineRule="auto"/>
              <w:jc w:val="both"/>
              <w:rPr>
                <w:rFonts w:ascii="Times New Roman" w:eastAsia="Aptos" w:hAnsi="Times New Roman" w:cs="Times New Roman"/>
                <w:bCs/>
                <w:sz w:val="24"/>
                <w:szCs w:val="24"/>
              </w:rPr>
            </w:pPr>
            <w:r w:rsidRPr="005A6323">
              <w:rPr>
                <w:rFonts w:ascii="Times New Roman" w:eastAsia="Aptos" w:hAnsi="Times New Roman" w:cs="Times New Roman"/>
                <w:bCs/>
                <w:sz w:val="24"/>
                <w:szCs w:val="24"/>
                <w:lang w:val="vi-VN"/>
              </w:rPr>
              <w:t>d) Chi phí của công ty con của Sở Giao dịch Chứng khoán Việt Nam;</w:t>
            </w:r>
          </w:p>
          <w:p w:rsidR="008A3CE9" w:rsidRDefault="005A6323">
            <w:pPr>
              <w:spacing w:before="40" w:after="40" w:line="240" w:lineRule="auto"/>
              <w:jc w:val="both"/>
              <w:rPr>
                <w:rFonts w:ascii="Times New Roman" w:eastAsia="Aptos" w:hAnsi="Times New Roman" w:cs="Times New Roman"/>
                <w:bCs/>
                <w:sz w:val="24"/>
                <w:szCs w:val="24"/>
              </w:rPr>
            </w:pPr>
            <w:r w:rsidRPr="005A6323">
              <w:rPr>
                <w:rFonts w:ascii="Times New Roman" w:eastAsia="Aptos" w:hAnsi="Times New Roman" w:cs="Times New Roman"/>
                <w:bCs/>
                <w:sz w:val="24"/>
                <w:szCs w:val="24"/>
                <w:lang w:val="vi-VN"/>
              </w:rPr>
              <w:t>đ) Phân phối lợi nhuận sau thuế và trích lập các quỹ;</w:t>
            </w:r>
          </w:p>
          <w:p w:rsidR="008A3CE9" w:rsidRDefault="005A6323">
            <w:pPr>
              <w:spacing w:before="40" w:after="40" w:line="240" w:lineRule="auto"/>
              <w:jc w:val="both"/>
              <w:rPr>
                <w:rFonts w:ascii="Times New Roman" w:eastAsia="Aptos" w:hAnsi="Times New Roman" w:cs="Times New Roman"/>
                <w:bCs/>
                <w:sz w:val="24"/>
                <w:szCs w:val="24"/>
              </w:rPr>
            </w:pPr>
            <w:r w:rsidRPr="005A6323">
              <w:rPr>
                <w:rFonts w:ascii="Times New Roman" w:eastAsia="Aptos" w:hAnsi="Times New Roman" w:cs="Times New Roman"/>
                <w:bCs/>
                <w:sz w:val="24"/>
                <w:szCs w:val="24"/>
                <w:lang w:val="vi-VN"/>
              </w:rPr>
              <w:t>e) Các nội dung khác theo yêu cầu quản lý.</w:t>
            </w:r>
          </w:p>
          <w:p w:rsidR="008A3CE9" w:rsidRDefault="005A6323">
            <w:pPr>
              <w:spacing w:before="40" w:after="40" w:line="240" w:lineRule="auto"/>
              <w:jc w:val="both"/>
              <w:rPr>
                <w:rFonts w:ascii="Times New Roman" w:eastAsia="Aptos" w:hAnsi="Times New Roman" w:cs="Times New Roman"/>
                <w:bCs/>
                <w:sz w:val="24"/>
                <w:szCs w:val="24"/>
              </w:rPr>
            </w:pPr>
            <w:r w:rsidRPr="005A6323">
              <w:rPr>
                <w:rFonts w:ascii="Times New Roman" w:eastAsia="Aptos" w:hAnsi="Times New Roman" w:cs="Times New Roman"/>
                <w:bCs/>
                <w:sz w:val="24"/>
                <w:szCs w:val="24"/>
                <w:lang w:val="vi-VN"/>
              </w:rPr>
              <w:t>3. Quy chế giám sát và đánh giá hiệu quả hoạt động của công ty con bao gồm các nội dung sau:</w:t>
            </w:r>
          </w:p>
          <w:p w:rsidR="008A3CE9" w:rsidRDefault="005A6323">
            <w:pPr>
              <w:spacing w:before="40" w:after="40" w:line="240" w:lineRule="auto"/>
              <w:jc w:val="both"/>
              <w:rPr>
                <w:rFonts w:ascii="Times New Roman" w:eastAsia="Aptos" w:hAnsi="Times New Roman" w:cs="Times New Roman"/>
                <w:bCs/>
                <w:sz w:val="24"/>
                <w:szCs w:val="24"/>
              </w:rPr>
            </w:pPr>
            <w:r w:rsidRPr="005A6323">
              <w:rPr>
                <w:rFonts w:ascii="Times New Roman" w:eastAsia="Aptos" w:hAnsi="Times New Roman" w:cs="Times New Roman"/>
                <w:bCs/>
                <w:sz w:val="24"/>
                <w:szCs w:val="24"/>
                <w:lang w:val="vi-VN"/>
              </w:rPr>
              <w:t>a) Tiêu chí và căn cứ đánh giá hiệu quả hoạt động doanh nghiệp và xếp loại doanh nghiệp;</w:t>
            </w:r>
          </w:p>
          <w:p w:rsidR="008A3CE9" w:rsidRDefault="005A6323">
            <w:pPr>
              <w:spacing w:before="40" w:after="40" w:line="240" w:lineRule="auto"/>
              <w:jc w:val="both"/>
              <w:rPr>
                <w:rFonts w:ascii="Times New Roman" w:eastAsia="Aptos" w:hAnsi="Times New Roman" w:cs="Times New Roman"/>
                <w:bCs/>
                <w:sz w:val="24"/>
                <w:szCs w:val="24"/>
              </w:rPr>
            </w:pPr>
            <w:r w:rsidRPr="005A6323">
              <w:rPr>
                <w:rFonts w:ascii="Times New Roman" w:eastAsia="Aptos" w:hAnsi="Times New Roman" w:cs="Times New Roman"/>
                <w:bCs/>
                <w:sz w:val="24"/>
                <w:szCs w:val="24"/>
                <w:lang w:val="vi-VN"/>
              </w:rPr>
              <w:t>b) Phương thức đánh giá hiệu quả và kết quả xếp loại doanh nghiệp;</w:t>
            </w:r>
          </w:p>
          <w:p w:rsidR="008A3CE9" w:rsidRDefault="005A6323">
            <w:pPr>
              <w:spacing w:before="40" w:after="40" w:line="240" w:lineRule="auto"/>
              <w:jc w:val="both"/>
              <w:rPr>
                <w:rFonts w:ascii="Times New Roman" w:eastAsia="Aptos" w:hAnsi="Times New Roman" w:cs="Times New Roman"/>
                <w:bCs/>
                <w:sz w:val="24"/>
                <w:szCs w:val="24"/>
              </w:rPr>
            </w:pPr>
            <w:r w:rsidRPr="005A6323">
              <w:rPr>
                <w:rFonts w:ascii="Times New Roman" w:eastAsia="Aptos" w:hAnsi="Times New Roman" w:cs="Times New Roman"/>
                <w:bCs/>
                <w:sz w:val="24"/>
                <w:szCs w:val="24"/>
                <w:lang w:val="vi-VN"/>
              </w:rPr>
              <w:t>c) Khi tính toán các tiêu chí đánh giá hiệu quả hoạt động doanh nghiệp, công ty con được loại trừ các yếu tố khách quan như đối với Sở Giao dịch Chứng khoán Việt Nam theo quy định tại khoản 2 Điều 6 Nghị định này;</w:t>
            </w:r>
          </w:p>
          <w:p w:rsidR="008A3CE9" w:rsidRDefault="005A6323">
            <w:pPr>
              <w:spacing w:before="40" w:after="40" w:line="240" w:lineRule="auto"/>
              <w:jc w:val="both"/>
              <w:rPr>
                <w:rFonts w:ascii="Times New Roman" w:hAnsi="Times New Roman" w:cs="Times New Roman"/>
                <w:bCs/>
                <w:sz w:val="24"/>
                <w:szCs w:val="24"/>
              </w:rPr>
            </w:pPr>
            <w:r w:rsidRPr="005A6323">
              <w:rPr>
                <w:rFonts w:ascii="Times New Roman" w:eastAsia="Aptos" w:hAnsi="Times New Roman" w:cs="Times New Roman"/>
                <w:bCs/>
                <w:sz w:val="24"/>
                <w:szCs w:val="24"/>
                <w:lang w:val="vi-VN"/>
              </w:rPr>
              <w:t>d) Các nội dung khác theo quy định của pháp luật.</w:t>
            </w:r>
          </w:p>
        </w:tc>
        <w:tc>
          <w:tcPr>
            <w:tcW w:w="1532" w:type="pct"/>
            <w:vAlign w:val="center"/>
          </w:tcPr>
          <w:p w:rsidR="00694D1B" w:rsidRDefault="005A6323">
            <w:pPr>
              <w:widowControl w:val="0"/>
              <w:spacing w:before="40" w:after="40" w:line="240" w:lineRule="auto"/>
              <w:jc w:val="both"/>
              <w:rPr>
                <w:rFonts w:ascii="Times New Roman" w:hAnsi="Times New Roman" w:cs="Times New Roman"/>
                <w:b/>
                <w:sz w:val="24"/>
                <w:szCs w:val="24"/>
              </w:rPr>
            </w:pPr>
            <w:bookmarkStart w:id="14" w:name="dieu_7"/>
            <w:r w:rsidRPr="005A6323">
              <w:rPr>
                <w:rFonts w:ascii="Times New Roman" w:hAnsi="Times New Roman" w:cs="Times New Roman"/>
                <w:b/>
                <w:sz w:val="24"/>
                <w:szCs w:val="24"/>
              </w:rPr>
              <w:t>Điều 6. Quản lý đối với công ty do Sở Giao dịch Chứng khoán Việt Nam và Tổng công ty Lưu ký và Bù trừ chứng khoán Việt Nam nắm giữ 100% vốn điều lệ</w:t>
            </w:r>
          </w:p>
          <w:p w:rsidR="000D3C31" w:rsidRPr="000D3C31" w:rsidRDefault="000D3C31" w:rsidP="000D3C31">
            <w:pPr>
              <w:widowControl w:val="0"/>
              <w:spacing w:after="0" w:line="240" w:lineRule="auto"/>
              <w:jc w:val="both"/>
              <w:rPr>
                <w:rFonts w:ascii="Times New Roman" w:hAnsi="Times New Roman" w:cs="Times New Roman"/>
                <w:sz w:val="24"/>
                <w:szCs w:val="24"/>
              </w:rPr>
            </w:pPr>
            <w:r w:rsidRPr="000D3C31">
              <w:rPr>
                <w:rFonts w:ascii="Times New Roman" w:hAnsi="Times New Roman" w:cs="Times New Roman"/>
                <w:sz w:val="24"/>
                <w:szCs w:val="24"/>
              </w:rPr>
              <w:t xml:space="preserve">1. Công ty do Sở Giao dịch Chứng khoán Việt Nam và Tổng công ty Lưu ký và Bù trừ chứng khoán Việt Nam </w:t>
            </w:r>
            <w:r w:rsidRPr="000D3C31">
              <w:rPr>
                <w:rFonts w:ascii="Times New Roman" w:hAnsi="Times New Roman" w:cs="Times New Roman"/>
                <w:bCs/>
                <w:sz w:val="24"/>
                <w:szCs w:val="24"/>
              </w:rPr>
              <w:t>nắm giữ 100% vốn điều lệ</w:t>
            </w:r>
            <w:r w:rsidRPr="000D3C31">
              <w:rPr>
                <w:rFonts w:ascii="Times New Roman" w:hAnsi="Times New Roman" w:cs="Times New Roman"/>
                <w:sz w:val="24"/>
                <w:szCs w:val="24"/>
              </w:rPr>
              <w:t xml:space="preserve"> được quản lý theo quy định của pháp luật doanh nghiệp, pháp luật quản lý và đầu tư vốn nhà nước tại doanh nghiệp và pháp luật chứng khoán.</w:t>
            </w:r>
          </w:p>
          <w:p w:rsidR="000D3C31" w:rsidRPr="000D3C31" w:rsidRDefault="000D3C31" w:rsidP="000D3C31">
            <w:pPr>
              <w:widowControl w:val="0"/>
              <w:spacing w:after="0" w:line="240" w:lineRule="auto"/>
              <w:jc w:val="both"/>
              <w:rPr>
                <w:rFonts w:ascii="Times New Roman" w:hAnsi="Times New Roman" w:cs="Times New Roman"/>
                <w:sz w:val="24"/>
                <w:szCs w:val="24"/>
              </w:rPr>
            </w:pPr>
            <w:r w:rsidRPr="000D3C31">
              <w:rPr>
                <w:rFonts w:ascii="Times New Roman" w:hAnsi="Times New Roman" w:cs="Times New Roman"/>
                <w:sz w:val="24"/>
                <w:szCs w:val="24"/>
              </w:rPr>
              <w:t>2. Sở Giao dịch Chứng khoán Việt Nam và Tổng công ty Lưu ký và Bù trừ chứng khoán Việt Nam cho ý kiến về việc ban hành quy chế tài chính của công ty con. Quy chế quản lý tài chính của công ty con phải bao gồm các nội dung cơ bản sau:</w:t>
            </w:r>
          </w:p>
          <w:p w:rsidR="000D3C31" w:rsidRPr="000D3C31" w:rsidRDefault="000D3C31" w:rsidP="000D3C31">
            <w:pPr>
              <w:widowControl w:val="0"/>
              <w:spacing w:after="0" w:line="240" w:lineRule="auto"/>
              <w:jc w:val="both"/>
              <w:rPr>
                <w:rFonts w:ascii="Times New Roman" w:hAnsi="Times New Roman" w:cs="Times New Roman"/>
                <w:sz w:val="24"/>
                <w:szCs w:val="24"/>
              </w:rPr>
            </w:pPr>
            <w:r w:rsidRPr="000D3C31">
              <w:rPr>
                <w:rFonts w:ascii="Times New Roman" w:hAnsi="Times New Roman" w:cs="Times New Roman"/>
                <w:sz w:val="24"/>
                <w:szCs w:val="24"/>
              </w:rPr>
              <w:t>a) Vốn điều lệ, huy động vốn và đầu tư vốn ra bên ngoài;</w:t>
            </w:r>
          </w:p>
          <w:p w:rsidR="000D3C31" w:rsidRPr="000D3C31" w:rsidRDefault="000D3C31" w:rsidP="000D3C31">
            <w:pPr>
              <w:widowControl w:val="0"/>
              <w:spacing w:after="0" w:line="240" w:lineRule="auto"/>
              <w:jc w:val="both"/>
              <w:rPr>
                <w:rFonts w:ascii="Times New Roman" w:hAnsi="Times New Roman" w:cs="Times New Roman"/>
                <w:sz w:val="24"/>
                <w:szCs w:val="24"/>
              </w:rPr>
            </w:pPr>
            <w:r w:rsidRPr="000D3C31">
              <w:rPr>
                <w:rFonts w:ascii="Times New Roman" w:hAnsi="Times New Roman" w:cs="Times New Roman"/>
                <w:sz w:val="24"/>
                <w:szCs w:val="24"/>
              </w:rPr>
              <w:t>b) Đầu tư, xây dựng, mua sắm tài sản cố định, quản lý tài sản;</w:t>
            </w:r>
          </w:p>
          <w:p w:rsidR="000D3C31" w:rsidRPr="000D3C31" w:rsidRDefault="000D3C31" w:rsidP="000D3C31">
            <w:pPr>
              <w:widowControl w:val="0"/>
              <w:spacing w:after="0" w:line="240" w:lineRule="auto"/>
              <w:jc w:val="both"/>
              <w:rPr>
                <w:rFonts w:ascii="Times New Roman" w:hAnsi="Times New Roman" w:cs="Times New Roman"/>
                <w:sz w:val="24"/>
                <w:szCs w:val="24"/>
              </w:rPr>
            </w:pPr>
            <w:r w:rsidRPr="000D3C31">
              <w:rPr>
                <w:rFonts w:ascii="Times New Roman" w:hAnsi="Times New Roman" w:cs="Times New Roman"/>
                <w:sz w:val="24"/>
                <w:szCs w:val="24"/>
              </w:rPr>
              <w:t>c) Doanh thu và chi phí của công ty con. Trong đó, công ty con của Sở Giao dịch Chứng khoán Việt Nam được hạch toán vào doanh thu hoạt động tài chính đối với lãi tiền gửi phát sinh liên quan đến hoạt động đấu giá chứng khoán; công ty con của Tổng công ty Lưu ký và Bù trừ chứng khoán Việt Nam được tính vào chi phí khi xác định thu nhập chịu thuế đối với chi trích lập Quỹ phòng ngừa rủi ro nghiệp vụ theo quy định của pháp luật chứng khoán;</w:t>
            </w:r>
          </w:p>
          <w:p w:rsidR="000D3C31" w:rsidRPr="000D3C31" w:rsidRDefault="000D3C31" w:rsidP="000D3C31">
            <w:pPr>
              <w:widowControl w:val="0"/>
              <w:spacing w:after="0" w:line="240" w:lineRule="auto"/>
              <w:jc w:val="both"/>
              <w:rPr>
                <w:rFonts w:ascii="Times New Roman" w:hAnsi="Times New Roman" w:cs="Times New Roman"/>
                <w:sz w:val="24"/>
                <w:szCs w:val="24"/>
              </w:rPr>
            </w:pPr>
            <w:r w:rsidRPr="000D3C31">
              <w:rPr>
                <w:rFonts w:ascii="Times New Roman" w:hAnsi="Times New Roman" w:cs="Times New Roman"/>
                <w:sz w:val="24"/>
                <w:szCs w:val="24"/>
              </w:rPr>
              <w:t>d) Phân phối lợi nhuận sau thuế và trích lập các quỹ;</w:t>
            </w:r>
          </w:p>
          <w:p w:rsidR="000D3C31" w:rsidRPr="000D3C31" w:rsidRDefault="000D3C31" w:rsidP="000D3C31">
            <w:pPr>
              <w:widowControl w:val="0"/>
              <w:spacing w:after="0" w:line="240" w:lineRule="auto"/>
              <w:jc w:val="both"/>
              <w:rPr>
                <w:rFonts w:ascii="Times New Roman" w:hAnsi="Times New Roman" w:cs="Times New Roman"/>
                <w:sz w:val="24"/>
                <w:szCs w:val="24"/>
              </w:rPr>
            </w:pPr>
            <w:r w:rsidRPr="000D3C31">
              <w:rPr>
                <w:rFonts w:ascii="Times New Roman" w:hAnsi="Times New Roman" w:cs="Times New Roman"/>
                <w:sz w:val="24"/>
                <w:szCs w:val="24"/>
              </w:rPr>
              <w:t>đ) Các nội dung khác theo yêu cầu quản lý.</w:t>
            </w:r>
          </w:p>
          <w:p w:rsidR="000D3C31" w:rsidRPr="000D3C31" w:rsidRDefault="000D3C31" w:rsidP="000D3C31">
            <w:pPr>
              <w:widowControl w:val="0"/>
              <w:spacing w:after="0" w:line="240" w:lineRule="auto"/>
              <w:jc w:val="both"/>
              <w:rPr>
                <w:rFonts w:ascii="Times New Roman" w:hAnsi="Times New Roman" w:cs="Times New Roman"/>
                <w:sz w:val="24"/>
                <w:szCs w:val="24"/>
              </w:rPr>
            </w:pPr>
            <w:r w:rsidRPr="000D3C31">
              <w:rPr>
                <w:rFonts w:ascii="Times New Roman" w:hAnsi="Times New Roman" w:cs="Times New Roman"/>
                <w:sz w:val="24"/>
                <w:szCs w:val="24"/>
              </w:rPr>
              <w:t xml:space="preserve">3. Sở Giao dịch Chứng khoán Việt Nam và Tổng công ty Lưu ký và Bù trừ chứng khoán Việt Nam thực hiện giám sát, kiểm tra, thanh tra, đánh giá hiệu quả hoạt động quản lý và đầu tư vốn tại công ty con theo quy định của pháp luật quản lý và đầu tư vốn nhà nước tại doanh nghiệp. </w:t>
            </w:r>
          </w:p>
          <w:p w:rsidR="000D3C31" w:rsidRPr="000D3C31" w:rsidRDefault="000D3C31" w:rsidP="000D3C31">
            <w:pPr>
              <w:widowControl w:val="0"/>
              <w:spacing w:after="0" w:line="240" w:lineRule="auto"/>
              <w:jc w:val="both"/>
              <w:rPr>
                <w:rFonts w:ascii="Times New Roman" w:hAnsi="Times New Roman" w:cs="Times New Roman"/>
                <w:sz w:val="24"/>
                <w:szCs w:val="24"/>
              </w:rPr>
            </w:pPr>
            <w:r w:rsidRPr="000D3C31">
              <w:rPr>
                <w:rFonts w:ascii="Times New Roman" w:hAnsi="Times New Roman" w:cs="Times New Roman"/>
                <w:sz w:val="24"/>
                <w:szCs w:val="24"/>
              </w:rPr>
              <w:t xml:space="preserve">a) Khi thực hiện đánh giá, xếp loại doanh nghiệp, công ty con được loại trừ các yếu tố như đối với Sở Giao dịch Chứng khoán Việt Nam và Tổng công ty Lưu ký và Bù trừ chứng khoán Việt Nam theo quy định tại </w:t>
            </w:r>
            <w:bookmarkStart w:id="15" w:name="tc_1"/>
            <w:r w:rsidRPr="000D3C31">
              <w:rPr>
                <w:rFonts w:ascii="Times New Roman" w:hAnsi="Times New Roman" w:cs="Times New Roman"/>
                <w:sz w:val="24"/>
                <w:szCs w:val="24"/>
              </w:rPr>
              <w:t>khoản 2 Điều 5 Nghị định này</w:t>
            </w:r>
            <w:bookmarkEnd w:id="15"/>
            <w:r w:rsidRPr="000D3C31">
              <w:rPr>
                <w:rFonts w:ascii="Times New Roman" w:hAnsi="Times New Roman" w:cs="Times New Roman"/>
                <w:sz w:val="24"/>
                <w:szCs w:val="24"/>
              </w:rPr>
              <w:t xml:space="preserve">. </w:t>
            </w:r>
          </w:p>
          <w:p w:rsidR="00485E9E" w:rsidRPr="000D3C31" w:rsidRDefault="000D3C31" w:rsidP="000D3C31">
            <w:pPr>
              <w:widowControl w:val="0"/>
              <w:spacing w:after="0" w:line="240" w:lineRule="auto"/>
              <w:jc w:val="both"/>
              <w:rPr>
                <w:sz w:val="28"/>
                <w:szCs w:val="28"/>
              </w:rPr>
            </w:pPr>
            <w:r w:rsidRPr="000D3C31">
              <w:rPr>
                <w:rFonts w:ascii="Times New Roman" w:hAnsi="Times New Roman" w:cs="Times New Roman"/>
                <w:sz w:val="24"/>
                <w:szCs w:val="24"/>
              </w:rPr>
              <w:t>b) Trên cơ sở đề xuất của công ty con, Sở Giao dịch Chứng khoán Việt Nam và Tổng công ty Lưu ký và Bù trừ chứng khoán Việt Nam quyết định việc tính toán, lượng hóa để loại trừ tác động của yếu tố, nguyên nhân khách quan, bất khả kháng đến hoạt động của các công ty con.</w:t>
            </w:r>
            <w:bookmarkEnd w:id="14"/>
          </w:p>
        </w:tc>
        <w:tc>
          <w:tcPr>
            <w:tcW w:w="1877" w:type="pct"/>
            <w:vAlign w:val="center"/>
          </w:tcPr>
          <w:p w:rsidR="00694D1B" w:rsidRDefault="005A6323">
            <w:pPr>
              <w:widowControl w:val="0"/>
              <w:spacing w:after="0" w:line="240" w:lineRule="auto"/>
              <w:jc w:val="both"/>
              <w:rPr>
                <w:rFonts w:ascii="Times New Roman" w:hAnsi="Times New Roman"/>
                <w:sz w:val="24"/>
                <w:szCs w:val="24"/>
              </w:rPr>
            </w:pPr>
            <w:r w:rsidRPr="005A6323">
              <w:rPr>
                <w:rFonts w:ascii="Times New Roman" w:hAnsi="Times New Roman"/>
                <w:sz w:val="24"/>
                <w:szCs w:val="24"/>
              </w:rPr>
              <w:t>- Căn cứ quy định tại Nghị định số 91/2015/NĐ-CP về đầu tư vốn nhà nước vào doanh nghiệp và quản lý, sử dụng vốn, tài sản tại doanh nghiệp và Nghị định số 87/2015/NĐ-CP về giám sát đầu tư vốn nhà nước vào doanh nghiệp; giám sát tài chính, đánh giá hiệu quả hoạt động và công khai thông tin tài chính của doanh nghiệp nhà nước và doanh nghiệp có vốn nhà nước, VNX có trách nhiệm ban hành Quy chế quản lý tài chính và Quy chế giám sát và đánh giá hiệu quả hoạt động của công ty con. Tại Nghị định số 59 (khoản 1 Điều 7) quy định một số nội dung cần thiết về quản lý tài chính, giám sát tài chính đối với công ty con, phù hợp với chức năng tổ chức và giám sát thị trường chứng khoán theo quy định tại Luật Chứng khoán.</w:t>
            </w:r>
          </w:p>
          <w:p w:rsidR="00694D1B" w:rsidRDefault="005A6323">
            <w:pPr>
              <w:widowControl w:val="0"/>
              <w:spacing w:after="0" w:line="240" w:lineRule="auto"/>
              <w:jc w:val="both"/>
              <w:rPr>
                <w:rFonts w:ascii="Times New Roman" w:hAnsi="Times New Roman" w:cs=".VnTime"/>
                <w:sz w:val="24"/>
                <w:szCs w:val="24"/>
              </w:rPr>
            </w:pPr>
            <w:r w:rsidRPr="005A6323">
              <w:rPr>
                <w:rFonts w:ascii="Times New Roman" w:hAnsi="Times New Roman"/>
                <w:sz w:val="24"/>
                <w:szCs w:val="24"/>
              </w:rPr>
              <w:t>- Căn cứ quy định tại Điều 23 Luật số 68 về quản lý của doanh nghiệp đối với công ty do doanh nghiệp nắm giữ 100% vốn điều lệ, tại dự thảo Nghị định (Điều 6) quy định VNX, VSDC quản lý công ty do VNX, VSDC nắm giữ 100% vốn điều lệ theo quy định của pháp luật doanh nghiệp, pháp luật quản lý và đầu tư vốn nhà nước tại doanh nghiệp và pháp luật chứng khoán. Đồng thời, sửa đổi  quy định về thẩm quyền ban hành quy chế tài chính của công ty con theo hướng VNX và VSDC cho ý ki</w:t>
            </w:r>
            <w:r w:rsidRPr="005A6323">
              <w:rPr>
                <w:rFonts w:ascii="Times New Roman" w:hAnsi="Times New Roman" w:cs="Arial"/>
                <w:sz w:val="24"/>
                <w:szCs w:val="24"/>
              </w:rPr>
              <w:t>ế</w:t>
            </w:r>
            <w:r w:rsidRPr="005A6323">
              <w:rPr>
                <w:rFonts w:ascii="Times New Roman" w:hAnsi="Times New Roman" w:cs=".VnTime"/>
                <w:sz w:val="24"/>
                <w:szCs w:val="24"/>
              </w:rPr>
              <w:t>n v</w:t>
            </w:r>
            <w:r w:rsidRPr="005A6323">
              <w:rPr>
                <w:rFonts w:ascii="Times New Roman" w:hAnsi="Times New Roman" w:cs="Arial"/>
                <w:sz w:val="24"/>
                <w:szCs w:val="24"/>
              </w:rPr>
              <w:t>ề</w:t>
            </w:r>
            <w:r w:rsidRPr="005A6323">
              <w:rPr>
                <w:rFonts w:ascii="Times New Roman" w:hAnsi="Times New Roman" w:cs=".VnTime"/>
                <w:sz w:val="24"/>
                <w:szCs w:val="24"/>
              </w:rPr>
              <w:t xml:space="preserve"> vi</w:t>
            </w:r>
            <w:r w:rsidRPr="005A6323">
              <w:rPr>
                <w:rFonts w:ascii="Times New Roman" w:hAnsi="Times New Roman" w:cs="Arial"/>
                <w:sz w:val="24"/>
                <w:szCs w:val="24"/>
              </w:rPr>
              <w:t>ệ</w:t>
            </w:r>
            <w:r w:rsidRPr="005A6323">
              <w:rPr>
                <w:rFonts w:ascii="Times New Roman" w:hAnsi="Times New Roman" w:cs=".VnTime"/>
                <w:sz w:val="24"/>
                <w:szCs w:val="24"/>
              </w:rPr>
              <w:t>c ban h</w:t>
            </w:r>
            <w:r w:rsidRPr="005A6323">
              <w:rPr>
                <w:rFonts w:ascii="Times New Roman" w:hAnsi="Times New Roman" w:cs="Arial"/>
                <w:sz w:val="24"/>
                <w:szCs w:val="24"/>
              </w:rPr>
              <w:t>à</w:t>
            </w:r>
            <w:r w:rsidRPr="005A6323">
              <w:rPr>
                <w:rFonts w:ascii="Times New Roman" w:hAnsi="Times New Roman" w:cs=".VnTime"/>
                <w:sz w:val="24"/>
                <w:szCs w:val="24"/>
              </w:rPr>
              <w:t>nh quy ch</w:t>
            </w:r>
            <w:r w:rsidRPr="005A6323">
              <w:rPr>
                <w:rFonts w:ascii="Times New Roman" w:hAnsi="Times New Roman" w:cs="Arial"/>
                <w:sz w:val="24"/>
                <w:szCs w:val="24"/>
              </w:rPr>
              <w:t>ế</w:t>
            </w:r>
            <w:r w:rsidRPr="005A6323">
              <w:rPr>
                <w:rFonts w:ascii="Times New Roman" w:hAnsi="Times New Roman" w:cs=".VnTime"/>
                <w:sz w:val="24"/>
                <w:szCs w:val="24"/>
              </w:rPr>
              <w:t xml:space="preserve"> t</w:t>
            </w:r>
            <w:r w:rsidRPr="005A6323">
              <w:rPr>
                <w:rFonts w:ascii="Times New Roman" w:hAnsi="Times New Roman" w:cs="Arial"/>
                <w:sz w:val="24"/>
                <w:szCs w:val="24"/>
              </w:rPr>
              <w:t>à</w:t>
            </w:r>
            <w:r w:rsidRPr="005A6323">
              <w:rPr>
                <w:rFonts w:ascii="Times New Roman" w:hAnsi="Times New Roman" w:cs=".VnTime"/>
                <w:sz w:val="24"/>
                <w:szCs w:val="24"/>
              </w:rPr>
              <w:t>i chính c</w:t>
            </w:r>
            <w:r w:rsidRPr="005A6323">
              <w:rPr>
                <w:rFonts w:ascii="Times New Roman" w:hAnsi="Times New Roman" w:cs="Arial"/>
                <w:sz w:val="24"/>
                <w:szCs w:val="24"/>
              </w:rPr>
              <w:t>ủ</w:t>
            </w:r>
            <w:r w:rsidRPr="005A6323">
              <w:rPr>
                <w:rFonts w:ascii="Times New Roman" w:hAnsi="Times New Roman" w:cs=".VnTime"/>
                <w:sz w:val="24"/>
                <w:szCs w:val="24"/>
              </w:rPr>
              <w:t xml:space="preserve">a công ty con để đảm bảo </w:t>
            </w:r>
            <w:r w:rsidRPr="005A6323">
              <w:rPr>
                <w:rFonts w:ascii="Times New Roman" w:hAnsi="Times New Roman"/>
                <w:sz w:val="24"/>
                <w:szCs w:val="24"/>
              </w:rPr>
              <w:t xml:space="preserve">thống nhất với quy định tại Điều 23 Luật số 68. </w:t>
            </w:r>
          </w:p>
          <w:p w:rsidR="00694D1B" w:rsidRDefault="005A6323">
            <w:pPr>
              <w:widowControl w:val="0"/>
              <w:spacing w:after="0" w:line="240" w:lineRule="auto"/>
              <w:jc w:val="both"/>
              <w:rPr>
                <w:rFonts w:ascii="Times New Roman" w:hAnsi="Times New Roman" w:cs=".VnTime"/>
                <w:sz w:val="24"/>
                <w:szCs w:val="24"/>
              </w:rPr>
            </w:pPr>
            <w:r w:rsidRPr="005A6323">
              <w:rPr>
                <w:rFonts w:ascii="Times New Roman" w:hAnsi="Times New Roman" w:cs=".VnTime"/>
                <w:sz w:val="24"/>
                <w:szCs w:val="24"/>
              </w:rPr>
              <w:t>- Kế thừa quy định tại Nghị định số 59, quy ch</w:t>
            </w:r>
            <w:r w:rsidRPr="005A6323">
              <w:rPr>
                <w:rFonts w:ascii="Times New Roman" w:hAnsi="Times New Roman" w:cs="Arial"/>
                <w:sz w:val="24"/>
                <w:szCs w:val="24"/>
              </w:rPr>
              <w:t>ế</w:t>
            </w:r>
            <w:r w:rsidRPr="005A6323">
              <w:rPr>
                <w:rFonts w:ascii="Times New Roman" w:hAnsi="Times New Roman" w:cs=".VnTime"/>
                <w:sz w:val="24"/>
                <w:szCs w:val="24"/>
              </w:rPr>
              <w:t xml:space="preserve"> qu</w:t>
            </w:r>
            <w:r w:rsidRPr="005A6323">
              <w:rPr>
                <w:rFonts w:ascii="Times New Roman" w:hAnsi="Times New Roman" w:cs="Arial"/>
                <w:sz w:val="24"/>
                <w:szCs w:val="24"/>
              </w:rPr>
              <w:t>ả</w:t>
            </w:r>
            <w:r w:rsidRPr="005A6323">
              <w:rPr>
                <w:rFonts w:ascii="Times New Roman" w:hAnsi="Times New Roman" w:cs=".VnTime"/>
                <w:sz w:val="24"/>
                <w:szCs w:val="24"/>
              </w:rPr>
              <w:t>n lý t</w:t>
            </w:r>
            <w:r w:rsidRPr="005A6323">
              <w:rPr>
                <w:rFonts w:ascii="Times New Roman" w:hAnsi="Times New Roman" w:cs="Arial"/>
                <w:sz w:val="24"/>
                <w:szCs w:val="24"/>
              </w:rPr>
              <w:t>à</w:t>
            </w:r>
            <w:r w:rsidRPr="005A6323">
              <w:rPr>
                <w:rFonts w:ascii="Times New Roman" w:hAnsi="Times New Roman" w:cs=".VnTime"/>
                <w:sz w:val="24"/>
                <w:szCs w:val="24"/>
              </w:rPr>
              <w:t>i chính c</w:t>
            </w:r>
            <w:r w:rsidRPr="005A6323">
              <w:rPr>
                <w:rFonts w:ascii="Times New Roman" w:hAnsi="Times New Roman" w:cs="Arial"/>
                <w:sz w:val="24"/>
                <w:szCs w:val="24"/>
              </w:rPr>
              <w:t>ủ</w:t>
            </w:r>
            <w:r w:rsidRPr="005A6323">
              <w:rPr>
                <w:rFonts w:ascii="Times New Roman" w:hAnsi="Times New Roman" w:cs=".VnTime"/>
                <w:sz w:val="24"/>
                <w:szCs w:val="24"/>
              </w:rPr>
              <w:t>a công ty con ph</w:t>
            </w:r>
            <w:r w:rsidRPr="005A6323">
              <w:rPr>
                <w:rFonts w:ascii="Times New Roman" w:hAnsi="Times New Roman" w:cs="Arial"/>
                <w:sz w:val="24"/>
                <w:szCs w:val="24"/>
              </w:rPr>
              <w:t>ả</w:t>
            </w:r>
            <w:r w:rsidRPr="005A6323">
              <w:rPr>
                <w:rFonts w:ascii="Times New Roman" w:hAnsi="Times New Roman" w:cs=".VnTime"/>
                <w:sz w:val="24"/>
                <w:szCs w:val="24"/>
              </w:rPr>
              <w:t>i bao g</w:t>
            </w:r>
            <w:r w:rsidRPr="005A6323">
              <w:rPr>
                <w:rFonts w:ascii="Times New Roman" w:hAnsi="Times New Roman" w:cs="Arial"/>
                <w:sz w:val="24"/>
                <w:szCs w:val="24"/>
              </w:rPr>
              <w:t>ồ</w:t>
            </w:r>
            <w:r w:rsidRPr="005A6323">
              <w:rPr>
                <w:rFonts w:ascii="Times New Roman" w:hAnsi="Times New Roman" w:cs=".VnTime"/>
                <w:sz w:val="24"/>
                <w:szCs w:val="24"/>
              </w:rPr>
              <w:t>m các n</w:t>
            </w:r>
            <w:r w:rsidRPr="005A6323">
              <w:rPr>
                <w:rFonts w:ascii="Times New Roman" w:hAnsi="Times New Roman" w:cs="Arial"/>
                <w:sz w:val="24"/>
                <w:szCs w:val="24"/>
              </w:rPr>
              <w:t>ộ</w:t>
            </w:r>
            <w:r w:rsidRPr="005A6323">
              <w:rPr>
                <w:rFonts w:ascii="Times New Roman" w:hAnsi="Times New Roman" w:cs=".VnTime"/>
                <w:sz w:val="24"/>
                <w:szCs w:val="24"/>
              </w:rPr>
              <w:t>i dung c</w:t>
            </w:r>
            <w:r w:rsidRPr="005A6323">
              <w:rPr>
                <w:rFonts w:ascii="Times New Roman" w:hAnsi="Times New Roman" w:cs="Arial"/>
                <w:sz w:val="24"/>
                <w:szCs w:val="24"/>
              </w:rPr>
              <w:t>ơ</w:t>
            </w:r>
            <w:r w:rsidRPr="005A6323">
              <w:rPr>
                <w:rFonts w:ascii="Times New Roman" w:hAnsi="Times New Roman"/>
                <w:sz w:val="24"/>
                <w:szCs w:val="24"/>
              </w:rPr>
              <w:t xml:space="preserve"> b</w:t>
            </w:r>
            <w:r w:rsidRPr="005A6323">
              <w:rPr>
                <w:rFonts w:ascii="Times New Roman" w:hAnsi="Times New Roman" w:cs="Arial"/>
                <w:sz w:val="24"/>
                <w:szCs w:val="24"/>
              </w:rPr>
              <w:t>ả</w:t>
            </w:r>
            <w:r w:rsidRPr="005A6323">
              <w:rPr>
                <w:rFonts w:ascii="Times New Roman" w:hAnsi="Times New Roman" w:cs=".VnTime"/>
                <w:sz w:val="24"/>
                <w:szCs w:val="24"/>
              </w:rPr>
              <w:t xml:space="preserve">n: </w:t>
            </w:r>
            <w:r w:rsidRPr="005A6323">
              <w:rPr>
                <w:rFonts w:ascii="Times New Roman" w:hAnsi="Times New Roman" w:cs=".VnTime"/>
                <w:b/>
                <w:sz w:val="24"/>
                <w:szCs w:val="24"/>
              </w:rPr>
              <w:t>(i)</w:t>
            </w:r>
            <w:r w:rsidRPr="005A6323">
              <w:rPr>
                <w:rFonts w:ascii="Times New Roman" w:hAnsi="Times New Roman" w:cs=".VnTime"/>
                <w:sz w:val="24"/>
                <w:szCs w:val="24"/>
              </w:rPr>
              <w:t xml:space="preserve"> </w:t>
            </w:r>
            <w:r w:rsidRPr="005A6323">
              <w:rPr>
                <w:rFonts w:ascii="Times New Roman" w:hAnsi="Times New Roman"/>
                <w:sz w:val="24"/>
                <w:szCs w:val="24"/>
              </w:rPr>
              <w:t>v</w:t>
            </w:r>
            <w:r w:rsidRPr="005A6323">
              <w:rPr>
                <w:rFonts w:ascii="Times New Roman" w:hAnsi="Times New Roman" w:cs="Arial"/>
                <w:sz w:val="24"/>
                <w:szCs w:val="24"/>
              </w:rPr>
              <w:t>ố</w:t>
            </w:r>
            <w:r w:rsidRPr="005A6323">
              <w:rPr>
                <w:rFonts w:ascii="Times New Roman" w:hAnsi="Times New Roman" w:cs=".VnTime"/>
                <w:sz w:val="24"/>
                <w:szCs w:val="24"/>
              </w:rPr>
              <w:t xml:space="preserve">n </w:t>
            </w:r>
            <w:r w:rsidRPr="005A6323">
              <w:rPr>
                <w:rFonts w:ascii="Times New Roman" w:hAnsi="Times New Roman" w:cs="Arial"/>
                <w:sz w:val="24"/>
                <w:szCs w:val="24"/>
              </w:rPr>
              <w:t>đ</w:t>
            </w:r>
            <w:r w:rsidRPr="005A6323">
              <w:rPr>
                <w:rFonts w:ascii="Times New Roman" w:hAnsi="Times New Roman"/>
                <w:sz w:val="24"/>
                <w:szCs w:val="24"/>
              </w:rPr>
              <w:t>i</w:t>
            </w:r>
            <w:r w:rsidRPr="005A6323">
              <w:rPr>
                <w:rFonts w:ascii="Times New Roman" w:hAnsi="Times New Roman" w:cs="Arial"/>
                <w:sz w:val="24"/>
                <w:szCs w:val="24"/>
              </w:rPr>
              <w:t>ề</w:t>
            </w:r>
            <w:r w:rsidRPr="005A6323">
              <w:rPr>
                <w:rFonts w:ascii="Times New Roman" w:hAnsi="Times New Roman" w:cs=".VnTime"/>
                <w:sz w:val="24"/>
                <w:szCs w:val="24"/>
              </w:rPr>
              <w:t>u l</w:t>
            </w:r>
            <w:r w:rsidRPr="005A6323">
              <w:rPr>
                <w:rFonts w:ascii="Times New Roman" w:hAnsi="Times New Roman" w:cs="Arial"/>
                <w:sz w:val="24"/>
                <w:szCs w:val="24"/>
              </w:rPr>
              <w:t>ệ</w:t>
            </w:r>
            <w:r w:rsidRPr="005A6323">
              <w:rPr>
                <w:rFonts w:ascii="Times New Roman" w:hAnsi="Times New Roman" w:cs=".VnTime"/>
                <w:sz w:val="24"/>
                <w:szCs w:val="24"/>
              </w:rPr>
              <w:t xml:space="preserve">, huy </w:t>
            </w:r>
            <w:r w:rsidRPr="005A6323">
              <w:rPr>
                <w:rFonts w:ascii="Times New Roman" w:hAnsi="Times New Roman" w:cs="Arial"/>
                <w:sz w:val="24"/>
                <w:szCs w:val="24"/>
              </w:rPr>
              <w:t>độ</w:t>
            </w:r>
            <w:r w:rsidRPr="005A6323">
              <w:rPr>
                <w:rFonts w:ascii="Times New Roman" w:hAnsi="Times New Roman" w:cs=".VnTime"/>
                <w:sz w:val="24"/>
                <w:szCs w:val="24"/>
              </w:rPr>
              <w:t>ng v</w:t>
            </w:r>
            <w:r w:rsidRPr="005A6323">
              <w:rPr>
                <w:rFonts w:ascii="Times New Roman" w:hAnsi="Times New Roman" w:cs="Arial"/>
                <w:sz w:val="24"/>
                <w:szCs w:val="24"/>
              </w:rPr>
              <w:t>ố</w:t>
            </w:r>
            <w:r w:rsidRPr="005A6323">
              <w:rPr>
                <w:rFonts w:ascii="Times New Roman" w:hAnsi="Times New Roman" w:cs=".VnTime"/>
                <w:sz w:val="24"/>
                <w:szCs w:val="24"/>
              </w:rPr>
              <w:t>n v</w:t>
            </w:r>
            <w:r w:rsidRPr="005A6323">
              <w:rPr>
                <w:rFonts w:ascii="Times New Roman" w:hAnsi="Times New Roman" w:cs="Arial"/>
                <w:sz w:val="24"/>
                <w:szCs w:val="24"/>
              </w:rPr>
              <w:t>à</w:t>
            </w:r>
            <w:r w:rsidRPr="005A6323">
              <w:rPr>
                <w:rFonts w:ascii="Times New Roman" w:hAnsi="Times New Roman" w:cs=".VnTime"/>
                <w:sz w:val="24"/>
                <w:szCs w:val="24"/>
              </w:rPr>
              <w:t xml:space="preserve"> </w:t>
            </w:r>
            <w:r w:rsidRPr="005A6323">
              <w:rPr>
                <w:rFonts w:ascii="Times New Roman" w:hAnsi="Times New Roman" w:cs="Arial"/>
                <w:sz w:val="24"/>
                <w:szCs w:val="24"/>
              </w:rPr>
              <w:t>đầ</w:t>
            </w:r>
            <w:r w:rsidRPr="005A6323">
              <w:rPr>
                <w:rFonts w:ascii="Times New Roman" w:hAnsi="Times New Roman" w:cs=".VnTime"/>
                <w:sz w:val="24"/>
                <w:szCs w:val="24"/>
              </w:rPr>
              <w:t>u t</w:t>
            </w:r>
            <w:r w:rsidRPr="005A6323">
              <w:rPr>
                <w:rFonts w:ascii="Times New Roman" w:hAnsi="Times New Roman" w:cs="Arial"/>
                <w:sz w:val="24"/>
                <w:szCs w:val="24"/>
              </w:rPr>
              <w:t>ư</w:t>
            </w:r>
            <w:r w:rsidRPr="005A6323">
              <w:rPr>
                <w:rFonts w:ascii="Times New Roman" w:hAnsi="Times New Roman"/>
                <w:sz w:val="24"/>
                <w:szCs w:val="24"/>
              </w:rPr>
              <w:t xml:space="preserve"> v</w:t>
            </w:r>
            <w:r w:rsidRPr="005A6323">
              <w:rPr>
                <w:rFonts w:ascii="Times New Roman" w:hAnsi="Times New Roman" w:cs="Arial"/>
                <w:sz w:val="24"/>
                <w:szCs w:val="24"/>
              </w:rPr>
              <w:t>ố</w:t>
            </w:r>
            <w:r w:rsidRPr="005A6323">
              <w:rPr>
                <w:rFonts w:ascii="Times New Roman" w:hAnsi="Times New Roman" w:cs=".VnTime"/>
                <w:sz w:val="24"/>
                <w:szCs w:val="24"/>
              </w:rPr>
              <w:t>n ra bên ngo</w:t>
            </w:r>
            <w:r w:rsidRPr="005A6323">
              <w:rPr>
                <w:rFonts w:ascii="Times New Roman" w:hAnsi="Times New Roman" w:cs="Arial"/>
                <w:sz w:val="24"/>
                <w:szCs w:val="24"/>
              </w:rPr>
              <w:t>à</w:t>
            </w:r>
            <w:r w:rsidRPr="005A6323">
              <w:rPr>
                <w:rFonts w:ascii="Times New Roman" w:hAnsi="Times New Roman" w:cs=".VnTime"/>
                <w:sz w:val="24"/>
                <w:szCs w:val="24"/>
              </w:rPr>
              <w:t xml:space="preserve">i; </w:t>
            </w:r>
            <w:r w:rsidRPr="005A6323">
              <w:rPr>
                <w:rFonts w:ascii="Times New Roman" w:hAnsi="Times New Roman" w:cs=".VnTime"/>
                <w:b/>
                <w:sz w:val="24"/>
                <w:szCs w:val="24"/>
              </w:rPr>
              <w:t>(ii)</w:t>
            </w:r>
            <w:r w:rsidRPr="005A6323">
              <w:rPr>
                <w:rFonts w:ascii="Times New Roman" w:hAnsi="Times New Roman" w:cs=".VnTime"/>
                <w:sz w:val="24"/>
                <w:szCs w:val="24"/>
              </w:rPr>
              <w:t xml:space="preserve"> đ</w:t>
            </w:r>
            <w:r w:rsidRPr="005A6323">
              <w:rPr>
                <w:rFonts w:ascii="Times New Roman" w:hAnsi="Times New Roman" w:cs="Arial"/>
                <w:sz w:val="24"/>
                <w:szCs w:val="24"/>
              </w:rPr>
              <w:t>ầ</w:t>
            </w:r>
            <w:r w:rsidRPr="005A6323">
              <w:rPr>
                <w:rFonts w:ascii="Times New Roman" w:hAnsi="Times New Roman" w:cs=".VnTime"/>
                <w:sz w:val="24"/>
                <w:szCs w:val="24"/>
              </w:rPr>
              <w:t>u t</w:t>
            </w:r>
            <w:r w:rsidRPr="005A6323">
              <w:rPr>
                <w:rFonts w:ascii="Times New Roman" w:hAnsi="Times New Roman" w:cs="Arial"/>
                <w:sz w:val="24"/>
                <w:szCs w:val="24"/>
              </w:rPr>
              <w:t>ư</w:t>
            </w:r>
            <w:r w:rsidRPr="005A6323">
              <w:rPr>
                <w:rFonts w:ascii="Times New Roman" w:hAnsi="Times New Roman"/>
                <w:sz w:val="24"/>
                <w:szCs w:val="24"/>
              </w:rPr>
              <w:t>, xây d</w:t>
            </w:r>
            <w:r w:rsidRPr="005A6323">
              <w:rPr>
                <w:rFonts w:ascii="Times New Roman" w:hAnsi="Times New Roman" w:cs="Arial"/>
                <w:sz w:val="24"/>
                <w:szCs w:val="24"/>
              </w:rPr>
              <w:t>ự</w:t>
            </w:r>
            <w:r w:rsidRPr="005A6323">
              <w:rPr>
                <w:rFonts w:ascii="Times New Roman" w:hAnsi="Times New Roman" w:cs=".VnTime"/>
                <w:sz w:val="24"/>
                <w:szCs w:val="24"/>
              </w:rPr>
              <w:t>ng, mua s</w:t>
            </w:r>
            <w:r w:rsidRPr="005A6323">
              <w:rPr>
                <w:rFonts w:ascii="Times New Roman" w:hAnsi="Times New Roman" w:cs="Arial"/>
                <w:sz w:val="24"/>
                <w:szCs w:val="24"/>
              </w:rPr>
              <w:t>ắ</w:t>
            </w:r>
            <w:r w:rsidRPr="005A6323">
              <w:rPr>
                <w:rFonts w:ascii="Times New Roman" w:hAnsi="Times New Roman" w:cs=".VnTime"/>
                <w:sz w:val="24"/>
                <w:szCs w:val="24"/>
              </w:rPr>
              <w:t>m t</w:t>
            </w:r>
            <w:r w:rsidRPr="005A6323">
              <w:rPr>
                <w:rFonts w:ascii="Times New Roman" w:hAnsi="Times New Roman" w:cs="Arial"/>
                <w:sz w:val="24"/>
                <w:szCs w:val="24"/>
              </w:rPr>
              <w:t>à</w:t>
            </w:r>
            <w:r w:rsidRPr="005A6323">
              <w:rPr>
                <w:rFonts w:ascii="Times New Roman" w:hAnsi="Times New Roman" w:cs=".VnTime"/>
                <w:sz w:val="24"/>
                <w:szCs w:val="24"/>
              </w:rPr>
              <w:t>i s</w:t>
            </w:r>
            <w:r w:rsidRPr="005A6323">
              <w:rPr>
                <w:rFonts w:ascii="Times New Roman" w:hAnsi="Times New Roman" w:cs="Arial"/>
                <w:sz w:val="24"/>
                <w:szCs w:val="24"/>
              </w:rPr>
              <w:t>ả</w:t>
            </w:r>
            <w:r w:rsidRPr="005A6323">
              <w:rPr>
                <w:rFonts w:ascii="Times New Roman" w:hAnsi="Times New Roman" w:cs=".VnTime"/>
                <w:sz w:val="24"/>
                <w:szCs w:val="24"/>
              </w:rPr>
              <w:t>n c</w:t>
            </w:r>
            <w:r w:rsidRPr="005A6323">
              <w:rPr>
                <w:rFonts w:ascii="Times New Roman" w:hAnsi="Times New Roman" w:cs="Arial"/>
                <w:sz w:val="24"/>
                <w:szCs w:val="24"/>
              </w:rPr>
              <w:t>ố</w:t>
            </w:r>
            <w:r w:rsidRPr="005A6323">
              <w:rPr>
                <w:rFonts w:ascii="Times New Roman" w:hAnsi="Times New Roman" w:cs=".VnTime"/>
                <w:sz w:val="24"/>
                <w:szCs w:val="24"/>
              </w:rPr>
              <w:t xml:space="preserve"> </w:t>
            </w:r>
            <w:r w:rsidRPr="005A6323">
              <w:rPr>
                <w:rFonts w:ascii="Times New Roman" w:hAnsi="Times New Roman" w:cs="Arial"/>
                <w:sz w:val="24"/>
                <w:szCs w:val="24"/>
              </w:rPr>
              <w:t>đị</w:t>
            </w:r>
            <w:r w:rsidRPr="005A6323">
              <w:rPr>
                <w:rFonts w:ascii="Times New Roman" w:hAnsi="Times New Roman" w:cs=".VnTime"/>
                <w:sz w:val="24"/>
                <w:szCs w:val="24"/>
              </w:rPr>
              <w:t>nh, qu</w:t>
            </w:r>
            <w:r w:rsidRPr="005A6323">
              <w:rPr>
                <w:rFonts w:ascii="Times New Roman" w:hAnsi="Times New Roman" w:cs="Arial"/>
                <w:sz w:val="24"/>
                <w:szCs w:val="24"/>
              </w:rPr>
              <w:t>ả</w:t>
            </w:r>
            <w:r w:rsidRPr="005A6323">
              <w:rPr>
                <w:rFonts w:ascii="Times New Roman" w:hAnsi="Times New Roman" w:cs=".VnTime"/>
                <w:sz w:val="24"/>
                <w:szCs w:val="24"/>
              </w:rPr>
              <w:t>n lý t</w:t>
            </w:r>
            <w:r w:rsidRPr="005A6323">
              <w:rPr>
                <w:rFonts w:ascii="Times New Roman" w:hAnsi="Times New Roman" w:cs="Arial"/>
                <w:sz w:val="24"/>
                <w:szCs w:val="24"/>
              </w:rPr>
              <w:t>à</w:t>
            </w:r>
            <w:r w:rsidRPr="005A6323">
              <w:rPr>
                <w:rFonts w:ascii="Times New Roman" w:hAnsi="Times New Roman" w:cs=".VnTime"/>
                <w:sz w:val="24"/>
                <w:szCs w:val="24"/>
              </w:rPr>
              <w:t>i s</w:t>
            </w:r>
            <w:r w:rsidRPr="005A6323">
              <w:rPr>
                <w:rFonts w:ascii="Times New Roman" w:hAnsi="Times New Roman" w:cs="Arial"/>
                <w:sz w:val="24"/>
                <w:szCs w:val="24"/>
              </w:rPr>
              <w:t>ả</w:t>
            </w:r>
            <w:r w:rsidRPr="005A6323">
              <w:rPr>
                <w:rFonts w:ascii="Times New Roman" w:hAnsi="Times New Roman" w:cs=".VnTime"/>
                <w:sz w:val="24"/>
                <w:szCs w:val="24"/>
              </w:rPr>
              <w:t xml:space="preserve">n; </w:t>
            </w:r>
            <w:r w:rsidRPr="005A6323">
              <w:rPr>
                <w:rFonts w:ascii="Times New Roman" w:hAnsi="Times New Roman" w:cs=".VnTime"/>
                <w:b/>
                <w:sz w:val="24"/>
                <w:szCs w:val="24"/>
              </w:rPr>
              <w:t>(iii)</w:t>
            </w:r>
            <w:r w:rsidRPr="005A6323">
              <w:rPr>
                <w:rFonts w:ascii="Times New Roman" w:hAnsi="Times New Roman" w:cs=".VnTime"/>
                <w:sz w:val="24"/>
                <w:szCs w:val="24"/>
              </w:rPr>
              <w:t xml:space="preserve"> d</w:t>
            </w:r>
            <w:r w:rsidRPr="005A6323">
              <w:rPr>
                <w:rFonts w:ascii="Times New Roman" w:hAnsi="Times New Roman"/>
                <w:sz w:val="24"/>
                <w:szCs w:val="24"/>
              </w:rPr>
              <w:t>oanh thu v</w:t>
            </w:r>
            <w:r w:rsidRPr="005A6323">
              <w:rPr>
                <w:rFonts w:ascii="Times New Roman" w:hAnsi="Times New Roman" w:cs="Arial"/>
                <w:sz w:val="24"/>
                <w:szCs w:val="24"/>
              </w:rPr>
              <w:t>à</w:t>
            </w:r>
            <w:r w:rsidRPr="005A6323">
              <w:rPr>
                <w:rFonts w:ascii="Times New Roman" w:hAnsi="Times New Roman" w:cs=".VnTime"/>
                <w:sz w:val="24"/>
                <w:szCs w:val="24"/>
              </w:rPr>
              <w:t xml:space="preserve"> chi phí c</w:t>
            </w:r>
            <w:r w:rsidRPr="005A6323">
              <w:rPr>
                <w:rFonts w:ascii="Times New Roman" w:hAnsi="Times New Roman" w:cs="Arial"/>
                <w:sz w:val="24"/>
                <w:szCs w:val="24"/>
              </w:rPr>
              <w:t>ủ</w:t>
            </w:r>
            <w:r w:rsidRPr="005A6323">
              <w:rPr>
                <w:rFonts w:ascii="Times New Roman" w:hAnsi="Times New Roman" w:cs=".VnTime"/>
                <w:sz w:val="24"/>
                <w:szCs w:val="24"/>
              </w:rPr>
              <w:t>a công ty con. C</w:t>
            </w:r>
            <w:r w:rsidRPr="005A6323">
              <w:rPr>
                <w:rFonts w:ascii="Times New Roman" w:hAnsi="Times New Roman"/>
                <w:sz w:val="24"/>
                <w:szCs w:val="24"/>
              </w:rPr>
              <w:t>ông ty con c</w:t>
            </w:r>
            <w:r w:rsidRPr="005A6323">
              <w:rPr>
                <w:rFonts w:ascii="Times New Roman" w:hAnsi="Times New Roman" w:cs="Arial"/>
                <w:sz w:val="24"/>
                <w:szCs w:val="24"/>
              </w:rPr>
              <w:t>ủ</w:t>
            </w:r>
            <w:r w:rsidRPr="005A6323">
              <w:rPr>
                <w:rFonts w:ascii="Times New Roman" w:hAnsi="Times New Roman" w:cs=".VnTime"/>
                <w:sz w:val="24"/>
                <w:szCs w:val="24"/>
              </w:rPr>
              <w:t xml:space="preserve">a VNX </w:t>
            </w:r>
            <w:r w:rsidRPr="005A6323">
              <w:rPr>
                <w:rFonts w:ascii="Times New Roman" w:hAnsi="Times New Roman" w:cs="Arial"/>
                <w:sz w:val="24"/>
                <w:szCs w:val="24"/>
              </w:rPr>
              <w:t>đượ</w:t>
            </w:r>
            <w:r w:rsidRPr="005A6323">
              <w:rPr>
                <w:rFonts w:ascii="Times New Roman" w:hAnsi="Times New Roman" w:cs=".VnTime"/>
                <w:sz w:val="24"/>
                <w:szCs w:val="24"/>
              </w:rPr>
              <w:t>c h</w:t>
            </w:r>
            <w:r w:rsidRPr="005A6323">
              <w:rPr>
                <w:rFonts w:ascii="Times New Roman" w:hAnsi="Times New Roman" w:cs="Arial"/>
                <w:sz w:val="24"/>
                <w:szCs w:val="24"/>
              </w:rPr>
              <w:t>ạ</w:t>
            </w:r>
            <w:r w:rsidRPr="005A6323">
              <w:rPr>
                <w:rFonts w:ascii="Times New Roman" w:hAnsi="Times New Roman" w:cs=".VnTime"/>
                <w:sz w:val="24"/>
                <w:szCs w:val="24"/>
              </w:rPr>
              <w:t>ch toán v</w:t>
            </w:r>
            <w:r w:rsidRPr="005A6323">
              <w:rPr>
                <w:rFonts w:ascii="Times New Roman" w:hAnsi="Times New Roman" w:cs="Arial"/>
                <w:sz w:val="24"/>
                <w:szCs w:val="24"/>
              </w:rPr>
              <w:t>à</w:t>
            </w:r>
            <w:r w:rsidRPr="005A6323">
              <w:rPr>
                <w:rFonts w:ascii="Times New Roman" w:hAnsi="Times New Roman" w:cs=".VnTime"/>
                <w:sz w:val="24"/>
                <w:szCs w:val="24"/>
              </w:rPr>
              <w:t>o doanh thu ho</w:t>
            </w:r>
            <w:r w:rsidRPr="005A6323">
              <w:rPr>
                <w:rFonts w:ascii="Times New Roman" w:hAnsi="Times New Roman" w:cs="Arial"/>
                <w:sz w:val="24"/>
                <w:szCs w:val="24"/>
              </w:rPr>
              <w:t>ạ</w:t>
            </w:r>
            <w:r w:rsidRPr="005A6323">
              <w:rPr>
                <w:rFonts w:ascii="Times New Roman" w:hAnsi="Times New Roman" w:cs=".VnTime"/>
                <w:sz w:val="24"/>
                <w:szCs w:val="24"/>
              </w:rPr>
              <w:t xml:space="preserve">t </w:t>
            </w:r>
            <w:r w:rsidRPr="005A6323">
              <w:rPr>
                <w:rFonts w:ascii="Times New Roman" w:hAnsi="Times New Roman" w:cs="Arial"/>
                <w:sz w:val="24"/>
                <w:szCs w:val="24"/>
              </w:rPr>
              <w:t>độ</w:t>
            </w:r>
            <w:r w:rsidRPr="005A6323">
              <w:rPr>
                <w:rFonts w:ascii="Times New Roman" w:hAnsi="Times New Roman" w:cs=".VnTime"/>
                <w:sz w:val="24"/>
                <w:szCs w:val="24"/>
              </w:rPr>
              <w:t>ng t</w:t>
            </w:r>
            <w:r w:rsidRPr="005A6323">
              <w:rPr>
                <w:rFonts w:ascii="Times New Roman" w:hAnsi="Times New Roman" w:cs="Arial"/>
                <w:sz w:val="24"/>
                <w:szCs w:val="24"/>
              </w:rPr>
              <w:t>à</w:t>
            </w:r>
            <w:r w:rsidRPr="005A6323">
              <w:rPr>
                <w:rFonts w:ascii="Times New Roman" w:hAnsi="Times New Roman" w:cs=".VnTime"/>
                <w:sz w:val="24"/>
                <w:szCs w:val="24"/>
              </w:rPr>
              <w:t xml:space="preserve">i chính </w:t>
            </w:r>
            <w:r w:rsidRPr="005A6323">
              <w:rPr>
                <w:rFonts w:ascii="Times New Roman" w:hAnsi="Times New Roman" w:cs="Arial"/>
                <w:sz w:val="24"/>
                <w:szCs w:val="24"/>
              </w:rPr>
              <w:t>đố</w:t>
            </w:r>
            <w:r w:rsidRPr="005A6323">
              <w:rPr>
                <w:rFonts w:ascii="Times New Roman" w:hAnsi="Times New Roman" w:cs=".VnTime"/>
                <w:sz w:val="24"/>
                <w:szCs w:val="24"/>
              </w:rPr>
              <w:t>i v</w:t>
            </w:r>
            <w:r w:rsidRPr="005A6323">
              <w:rPr>
                <w:rFonts w:ascii="Times New Roman" w:hAnsi="Times New Roman" w:cs="Arial"/>
                <w:sz w:val="24"/>
                <w:szCs w:val="24"/>
              </w:rPr>
              <w:t>ớ</w:t>
            </w:r>
            <w:r w:rsidRPr="005A6323">
              <w:rPr>
                <w:rFonts w:ascii="Times New Roman" w:hAnsi="Times New Roman" w:cs=".VnTime"/>
                <w:sz w:val="24"/>
                <w:szCs w:val="24"/>
              </w:rPr>
              <w:t>i lãi ti</w:t>
            </w:r>
            <w:r w:rsidRPr="005A6323">
              <w:rPr>
                <w:rFonts w:ascii="Times New Roman" w:hAnsi="Times New Roman" w:cs="Arial"/>
                <w:sz w:val="24"/>
                <w:szCs w:val="24"/>
              </w:rPr>
              <w:t>ề</w:t>
            </w:r>
            <w:r w:rsidRPr="005A6323">
              <w:rPr>
                <w:rFonts w:ascii="Times New Roman" w:hAnsi="Times New Roman" w:cs=".VnTime"/>
                <w:sz w:val="24"/>
                <w:szCs w:val="24"/>
              </w:rPr>
              <w:t>n g</w:t>
            </w:r>
            <w:r w:rsidRPr="005A6323">
              <w:rPr>
                <w:rFonts w:ascii="Times New Roman" w:hAnsi="Times New Roman" w:cs="Arial"/>
                <w:sz w:val="24"/>
                <w:szCs w:val="24"/>
              </w:rPr>
              <w:t>ử</w:t>
            </w:r>
            <w:r w:rsidRPr="005A6323">
              <w:rPr>
                <w:rFonts w:ascii="Times New Roman" w:hAnsi="Times New Roman" w:cs=".VnTime"/>
                <w:sz w:val="24"/>
                <w:szCs w:val="24"/>
              </w:rPr>
              <w:t xml:space="preserve">i phát sinh liên quan </w:t>
            </w:r>
            <w:r w:rsidRPr="005A6323">
              <w:rPr>
                <w:rFonts w:ascii="Times New Roman" w:hAnsi="Times New Roman" w:cs="Arial"/>
                <w:sz w:val="24"/>
                <w:szCs w:val="24"/>
              </w:rPr>
              <w:t>đế</w:t>
            </w:r>
            <w:r w:rsidRPr="005A6323">
              <w:rPr>
                <w:rFonts w:ascii="Times New Roman" w:hAnsi="Times New Roman" w:cs=".VnTime"/>
                <w:sz w:val="24"/>
                <w:szCs w:val="24"/>
              </w:rPr>
              <w:t>n ho</w:t>
            </w:r>
            <w:r w:rsidRPr="005A6323">
              <w:rPr>
                <w:rFonts w:ascii="Times New Roman" w:hAnsi="Times New Roman" w:cs="Arial"/>
                <w:sz w:val="24"/>
                <w:szCs w:val="24"/>
              </w:rPr>
              <w:t>ạ</w:t>
            </w:r>
            <w:r w:rsidRPr="005A6323">
              <w:rPr>
                <w:rFonts w:ascii="Times New Roman" w:hAnsi="Times New Roman" w:cs=".VnTime"/>
                <w:sz w:val="24"/>
                <w:szCs w:val="24"/>
              </w:rPr>
              <w:t xml:space="preserve">t </w:t>
            </w:r>
            <w:r w:rsidRPr="005A6323">
              <w:rPr>
                <w:rFonts w:ascii="Times New Roman" w:hAnsi="Times New Roman" w:cs="Arial"/>
                <w:sz w:val="24"/>
                <w:szCs w:val="24"/>
              </w:rPr>
              <w:t>độ</w:t>
            </w:r>
            <w:r w:rsidRPr="005A6323">
              <w:rPr>
                <w:rFonts w:ascii="Times New Roman" w:hAnsi="Times New Roman" w:cs=".VnTime"/>
                <w:sz w:val="24"/>
                <w:szCs w:val="24"/>
              </w:rPr>
              <w:t xml:space="preserve">ng </w:t>
            </w:r>
            <w:r w:rsidRPr="005A6323">
              <w:rPr>
                <w:rFonts w:ascii="Times New Roman" w:hAnsi="Times New Roman" w:cs="Arial"/>
                <w:sz w:val="24"/>
                <w:szCs w:val="24"/>
              </w:rPr>
              <w:t>đấ</w:t>
            </w:r>
            <w:r w:rsidRPr="005A6323">
              <w:rPr>
                <w:rFonts w:ascii="Times New Roman" w:hAnsi="Times New Roman" w:cs=".VnTime"/>
                <w:sz w:val="24"/>
                <w:szCs w:val="24"/>
              </w:rPr>
              <w:t>u giá ch</w:t>
            </w:r>
            <w:r w:rsidRPr="005A6323">
              <w:rPr>
                <w:rFonts w:ascii="Times New Roman" w:hAnsi="Times New Roman" w:cs="Arial"/>
                <w:sz w:val="24"/>
                <w:szCs w:val="24"/>
              </w:rPr>
              <w:t>ứ</w:t>
            </w:r>
            <w:r w:rsidRPr="005A6323">
              <w:rPr>
                <w:rFonts w:ascii="Times New Roman" w:hAnsi="Times New Roman" w:cs=".VnTime"/>
                <w:sz w:val="24"/>
                <w:szCs w:val="24"/>
              </w:rPr>
              <w:t>ng khoán; công ty con c</w:t>
            </w:r>
            <w:r w:rsidRPr="005A6323">
              <w:rPr>
                <w:rFonts w:ascii="Times New Roman" w:hAnsi="Times New Roman" w:cs="Arial"/>
                <w:sz w:val="24"/>
                <w:szCs w:val="24"/>
              </w:rPr>
              <w:t>ủ</w:t>
            </w:r>
            <w:r w:rsidRPr="005A6323">
              <w:rPr>
                <w:rFonts w:ascii="Times New Roman" w:hAnsi="Times New Roman" w:cs=".VnTime"/>
                <w:sz w:val="24"/>
                <w:szCs w:val="24"/>
              </w:rPr>
              <w:t xml:space="preserve">a VSDC </w:t>
            </w:r>
            <w:r w:rsidRPr="005A6323">
              <w:rPr>
                <w:rFonts w:ascii="Times New Roman" w:hAnsi="Times New Roman" w:cs="Arial"/>
                <w:sz w:val="24"/>
                <w:szCs w:val="24"/>
              </w:rPr>
              <w:t>đượ</w:t>
            </w:r>
            <w:r w:rsidRPr="005A6323">
              <w:rPr>
                <w:rFonts w:ascii="Times New Roman" w:hAnsi="Times New Roman" w:cs=".VnTime"/>
                <w:sz w:val="24"/>
                <w:szCs w:val="24"/>
              </w:rPr>
              <w:t>c tính v</w:t>
            </w:r>
            <w:r w:rsidRPr="005A6323">
              <w:rPr>
                <w:rFonts w:ascii="Times New Roman" w:hAnsi="Times New Roman" w:cs="Arial"/>
                <w:sz w:val="24"/>
                <w:szCs w:val="24"/>
              </w:rPr>
              <w:t>à</w:t>
            </w:r>
            <w:r w:rsidRPr="005A6323">
              <w:rPr>
                <w:rFonts w:ascii="Times New Roman" w:hAnsi="Times New Roman" w:cs=".VnTime"/>
                <w:sz w:val="24"/>
                <w:szCs w:val="24"/>
              </w:rPr>
              <w:t xml:space="preserve">o chi phí khi xác </w:t>
            </w:r>
            <w:r w:rsidRPr="005A6323">
              <w:rPr>
                <w:rFonts w:ascii="Times New Roman" w:hAnsi="Times New Roman" w:cs="Arial"/>
                <w:sz w:val="24"/>
                <w:szCs w:val="24"/>
              </w:rPr>
              <w:t>đị</w:t>
            </w:r>
            <w:r w:rsidRPr="005A6323">
              <w:rPr>
                <w:rFonts w:ascii="Times New Roman" w:hAnsi="Times New Roman" w:cs=".VnTime"/>
                <w:sz w:val="24"/>
                <w:szCs w:val="24"/>
              </w:rPr>
              <w:t>nh thu nh</w:t>
            </w:r>
            <w:r w:rsidRPr="005A6323">
              <w:rPr>
                <w:rFonts w:ascii="Times New Roman" w:hAnsi="Times New Roman" w:cs="Arial"/>
                <w:sz w:val="24"/>
                <w:szCs w:val="24"/>
              </w:rPr>
              <w:t>ậ</w:t>
            </w:r>
            <w:r w:rsidRPr="005A6323">
              <w:rPr>
                <w:rFonts w:ascii="Times New Roman" w:hAnsi="Times New Roman" w:cs=".VnTime"/>
                <w:sz w:val="24"/>
                <w:szCs w:val="24"/>
              </w:rPr>
              <w:t>p ch</w:t>
            </w:r>
            <w:r w:rsidRPr="005A6323">
              <w:rPr>
                <w:rFonts w:ascii="Times New Roman" w:hAnsi="Times New Roman" w:cs="Arial"/>
                <w:sz w:val="24"/>
                <w:szCs w:val="24"/>
              </w:rPr>
              <w:t>ị</w:t>
            </w:r>
            <w:r w:rsidRPr="005A6323">
              <w:rPr>
                <w:rFonts w:ascii="Times New Roman" w:hAnsi="Times New Roman" w:cs=".VnTime"/>
                <w:sz w:val="24"/>
                <w:szCs w:val="24"/>
              </w:rPr>
              <w:t>u thu</w:t>
            </w:r>
            <w:r w:rsidRPr="005A6323">
              <w:rPr>
                <w:rFonts w:ascii="Times New Roman" w:hAnsi="Times New Roman" w:cs="Arial"/>
                <w:sz w:val="24"/>
                <w:szCs w:val="24"/>
              </w:rPr>
              <w:t>ế</w:t>
            </w:r>
            <w:r w:rsidRPr="005A6323">
              <w:rPr>
                <w:rFonts w:ascii="Times New Roman" w:hAnsi="Times New Roman" w:cs=".VnTime"/>
                <w:sz w:val="24"/>
                <w:szCs w:val="24"/>
              </w:rPr>
              <w:t xml:space="preserve"> </w:t>
            </w:r>
            <w:r w:rsidRPr="005A6323">
              <w:rPr>
                <w:rFonts w:ascii="Times New Roman" w:hAnsi="Times New Roman" w:cs="Arial"/>
                <w:sz w:val="24"/>
                <w:szCs w:val="24"/>
              </w:rPr>
              <w:t>đố</w:t>
            </w:r>
            <w:r w:rsidRPr="005A6323">
              <w:rPr>
                <w:rFonts w:ascii="Times New Roman" w:hAnsi="Times New Roman" w:cs=".VnTime"/>
                <w:sz w:val="24"/>
                <w:szCs w:val="24"/>
              </w:rPr>
              <w:t>i v</w:t>
            </w:r>
            <w:r w:rsidRPr="005A6323">
              <w:rPr>
                <w:rFonts w:ascii="Times New Roman" w:hAnsi="Times New Roman" w:cs="Arial"/>
                <w:sz w:val="24"/>
                <w:szCs w:val="24"/>
              </w:rPr>
              <w:t>ớ</w:t>
            </w:r>
            <w:r w:rsidRPr="005A6323">
              <w:rPr>
                <w:rFonts w:ascii="Times New Roman" w:hAnsi="Times New Roman" w:cs=".VnTime"/>
                <w:sz w:val="24"/>
                <w:szCs w:val="24"/>
              </w:rPr>
              <w:t>i chi trích l</w:t>
            </w:r>
            <w:r w:rsidRPr="005A6323">
              <w:rPr>
                <w:rFonts w:ascii="Times New Roman" w:hAnsi="Times New Roman" w:cs="Arial"/>
                <w:sz w:val="24"/>
                <w:szCs w:val="24"/>
              </w:rPr>
              <w:t>ậ</w:t>
            </w:r>
            <w:r w:rsidRPr="005A6323">
              <w:rPr>
                <w:rFonts w:ascii="Times New Roman" w:hAnsi="Times New Roman" w:cs=".VnTime"/>
                <w:sz w:val="24"/>
                <w:szCs w:val="24"/>
              </w:rPr>
              <w:t>p Qu</w:t>
            </w:r>
            <w:r w:rsidRPr="005A6323">
              <w:rPr>
                <w:rFonts w:ascii="Times New Roman" w:hAnsi="Times New Roman" w:cs="Arial"/>
                <w:sz w:val="24"/>
                <w:szCs w:val="24"/>
              </w:rPr>
              <w:t>ỹ</w:t>
            </w:r>
            <w:r w:rsidRPr="005A6323">
              <w:rPr>
                <w:rFonts w:ascii="Times New Roman" w:hAnsi="Times New Roman" w:cs=".VnTime"/>
                <w:sz w:val="24"/>
                <w:szCs w:val="24"/>
              </w:rPr>
              <w:t xml:space="preserve"> phòng ng</w:t>
            </w:r>
            <w:r w:rsidRPr="005A6323">
              <w:rPr>
                <w:rFonts w:ascii="Times New Roman" w:hAnsi="Times New Roman" w:cs="Arial"/>
                <w:sz w:val="24"/>
                <w:szCs w:val="24"/>
              </w:rPr>
              <w:t>ừ</w:t>
            </w:r>
            <w:r w:rsidRPr="005A6323">
              <w:rPr>
                <w:rFonts w:ascii="Times New Roman" w:hAnsi="Times New Roman" w:cs=".VnTime"/>
                <w:sz w:val="24"/>
                <w:szCs w:val="24"/>
              </w:rPr>
              <w:t>a r</w:t>
            </w:r>
            <w:r w:rsidRPr="005A6323">
              <w:rPr>
                <w:rFonts w:ascii="Times New Roman" w:hAnsi="Times New Roman" w:cs="Arial"/>
                <w:sz w:val="24"/>
                <w:szCs w:val="24"/>
              </w:rPr>
              <w:t>ủ</w:t>
            </w:r>
            <w:r w:rsidRPr="005A6323">
              <w:rPr>
                <w:rFonts w:ascii="Times New Roman" w:hAnsi="Times New Roman" w:cs=".VnTime"/>
                <w:sz w:val="24"/>
                <w:szCs w:val="24"/>
              </w:rPr>
              <w:t>i ro nghi</w:t>
            </w:r>
            <w:r w:rsidRPr="005A6323">
              <w:rPr>
                <w:rFonts w:ascii="Times New Roman" w:hAnsi="Times New Roman" w:cs="Arial"/>
                <w:sz w:val="24"/>
                <w:szCs w:val="24"/>
              </w:rPr>
              <w:t>ệ</w:t>
            </w:r>
            <w:r w:rsidRPr="005A6323">
              <w:rPr>
                <w:rFonts w:ascii="Times New Roman" w:hAnsi="Times New Roman" w:cs=".VnTime"/>
                <w:sz w:val="24"/>
                <w:szCs w:val="24"/>
              </w:rPr>
              <w:t>p v</w:t>
            </w:r>
            <w:r w:rsidRPr="005A6323">
              <w:rPr>
                <w:rFonts w:ascii="Times New Roman" w:hAnsi="Times New Roman" w:cs="Arial"/>
                <w:sz w:val="24"/>
                <w:szCs w:val="24"/>
              </w:rPr>
              <w:t>ụ</w:t>
            </w:r>
            <w:r w:rsidRPr="005A6323">
              <w:rPr>
                <w:rFonts w:ascii="Times New Roman" w:hAnsi="Times New Roman" w:cs=".VnTime"/>
                <w:sz w:val="24"/>
                <w:szCs w:val="24"/>
              </w:rPr>
              <w:t xml:space="preserve"> theo quy </w:t>
            </w:r>
            <w:r w:rsidRPr="005A6323">
              <w:rPr>
                <w:rFonts w:ascii="Times New Roman" w:hAnsi="Times New Roman" w:cs="Arial"/>
                <w:sz w:val="24"/>
                <w:szCs w:val="24"/>
              </w:rPr>
              <w:t>đị</w:t>
            </w:r>
            <w:r w:rsidRPr="005A6323">
              <w:rPr>
                <w:rFonts w:ascii="Times New Roman" w:hAnsi="Times New Roman" w:cs=".VnTime"/>
                <w:sz w:val="24"/>
                <w:szCs w:val="24"/>
              </w:rPr>
              <w:t>nh c</w:t>
            </w:r>
            <w:r w:rsidRPr="005A6323">
              <w:rPr>
                <w:rFonts w:ascii="Times New Roman" w:hAnsi="Times New Roman" w:cs="Arial"/>
                <w:sz w:val="24"/>
                <w:szCs w:val="24"/>
              </w:rPr>
              <w:t>ủ</w:t>
            </w:r>
            <w:r w:rsidRPr="005A6323">
              <w:rPr>
                <w:rFonts w:ascii="Times New Roman" w:hAnsi="Times New Roman" w:cs=".VnTime"/>
                <w:sz w:val="24"/>
                <w:szCs w:val="24"/>
              </w:rPr>
              <w:t>a pháp lu</w:t>
            </w:r>
            <w:r w:rsidRPr="005A6323">
              <w:rPr>
                <w:rFonts w:ascii="Times New Roman" w:hAnsi="Times New Roman" w:cs="Arial"/>
                <w:sz w:val="24"/>
                <w:szCs w:val="24"/>
              </w:rPr>
              <w:t>ậ</w:t>
            </w:r>
            <w:r w:rsidRPr="005A6323">
              <w:rPr>
                <w:rFonts w:ascii="Times New Roman" w:hAnsi="Times New Roman" w:cs=".VnTime"/>
                <w:sz w:val="24"/>
                <w:szCs w:val="24"/>
              </w:rPr>
              <w:t>t ch</w:t>
            </w:r>
            <w:r w:rsidRPr="005A6323">
              <w:rPr>
                <w:rFonts w:ascii="Times New Roman" w:hAnsi="Times New Roman" w:cs="Arial"/>
                <w:sz w:val="24"/>
                <w:szCs w:val="24"/>
              </w:rPr>
              <w:t>ứ</w:t>
            </w:r>
            <w:r w:rsidRPr="005A6323">
              <w:rPr>
                <w:rFonts w:ascii="Times New Roman" w:hAnsi="Times New Roman" w:cs=".VnTime"/>
                <w:sz w:val="24"/>
                <w:szCs w:val="24"/>
              </w:rPr>
              <w:t xml:space="preserve">ng khoán; </w:t>
            </w:r>
            <w:r w:rsidRPr="005A6323">
              <w:rPr>
                <w:rFonts w:ascii="Times New Roman" w:hAnsi="Times New Roman" w:cs=".VnTime"/>
                <w:b/>
                <w:sz w:val="24"/>
                <w:szCs w:val="24"/>
              </w:rPr>
              <w:t>(iv)</w:t>
            </w:r>
            <w:r w:rsidRPr="005A6323">
              <w:rPr>
                <w:rFonts w:ascii="Times New Roman" w:hAnsi="Times New Roman" w:cs=".VnTime"/>
                <w:sz w:val="24"/>
                <w:szCs w:val="24"/>
              </w:rPr>
              <w:t xml:space="preserve"> p</w:t>
            </w:r>
            <w:r w:rsidRPr="005A6323">
              <w:rPr>
                <w:rFonts w:ascii="Times New Roman" w:hAnsi="Times New Roman"/>
                <w:sz w:val="24"/>
                <w:szCs w:val="24"/>
              </w:rPr>
              <w:t>hân ph</w:t>
            </w:r>
            <w:r w:rsidRPr="005A6323">
              <w:rPr>
                <w:rFonts w:ascii="Times New Roman" w:hAnsi="Times New Roman" w:cs="Arial"/>
                <w:sz w:val="24"/>
                <w:szCs w:val="24"/>
              </w:rPr>
              <w:t>ố</w:t>
            </w:r>
            <w:r w:rsidRPr="005A6323">
              <w:rPr>
                <w:rFonts w:ascii="Times New Roman" w:hAnsi="Times New Roman" w:cs=".VnTime"/>
                <w:sz w:val="24"/>
                <w:szCs w:val="24"/>
              </w:rPr>
              <w:t>i l</w:t>
            </w:r>
            <w:r w:rsidRPr="005A6323">
              <w:rPr>
                <w:rFonts w:ascii="Times New Roman" w:hAnsi="Times New Roman" w:cs="Arial"/>
                <w:sz w:val="24"/>
                <w:szCs w:val="24"/>
              </w:rPr>
              <w:t>ợ</w:t>
            </w:r>
            <w:r w:rsidRPr="005A6323">
              <w:rPr>
                <w:rFonts w:ascii="Times New Roman" w:hAnsi="Times New Roman" w:cs=".VnTime"/>
                <w:sz w:val="24"/>
                <w:szCs w:val="24"/>
              </w:rPr>
              <w:t>i nhu</w:t>
            </w:r>
            <w:r w:rsidRPr="005A6323">
              <w:rPr>
                <w:rFonts w:ascii="Times New Roman" w:hAnsi="Times New Roman" w:cs="Arial"/>
                <w:sz w:val="24"/>
                <w:szCs w:val="24"/>
              </w:rPr>
              <w:t>ậ</w:t>
            </w:r>
            <w:r w:rsidRPr="005A6323">
              <w:rPr>
                <w:rFonts w:ascii="Times New Roman" w:hAnsi="Times New Roman" w:cs=".VnTime"/>
                <w:sz w:val="24"/>
                <w:szCs w:val="24"/>
              </w:rPr>
              <w:t>n sau thu</w:t>
            </w:r>
            <w:r w:rsidRPr="005A6323">
              <w:rPr>
                <w:rFonts w:ascii="Times New Roman" w:hAnsi="Times New Roman" w:cs="Arial"/>
                <w:sz w:val="24"/>
                <w:szCs w:val="24"/>
              </w:rPr>
              <w:t>ế</w:t>
            </w:r>
            <w:r w:rsidRPr="005A6323">
              <w:rPr>
                <w:rFonts w:ascii="Times New Roman" w:hAnsi="Times New Roman" w:cs=".VnTime"/>
                <w:sz w:val="24"/>
                <w:szCs w:val="24"/>
              </w:rPr>
              <w:t xml:space="preserve"> v</w:t>
            </w:r>
            <w:r w:rsidRPr="005A6323">
              <w:rPr>
                <w:rFonts w:ascii="Times New Roman" w:hAnsi="Times New Roman" w:cs="Arial"/>
                <w:sz w:val="24"/>
                <w:szCs w:val="24"/>
              </w:rPr>
              <w:t>à</w:t>
            </w:r>
            <w:r w:rsidRPr="005A6323">
              <w:rPr>
                <w:rFonts w:ascii="Times New Roman" w:hAnsi="Times New Roman" w:cs=".VnTime"/>
                <w:sz w:val="24"/>
                <w:szCs w:val="24"/>
              </w:rPr>
              <w:t xml:space="preserve"> trích l</w:t>
            </w:r>
            <w:r w:rsidRPr="005A6323">
              <w:rPr>
                <w:rFonts w:ascii="Times New Roman" w:hAnsi="Times New Roman" w:cs="Arial"/>
                <w:sz w:val="24"/>
                <w:szCs w:val="24"/>
              </w:rPr>
              <w:t>ậ</w:t>
            </w:r>
            <w:r w:rsidRPr="005A6323">
              <w:rPr>
                <w:rFonts w:ascii="Times New Roman" w:hAnsi="Times New Roman" w:cs=".VnTime"/>
                <w:sz w:val="24"/>
                <w:szCs w:val="24"/>
              </w:rPr>
              <w:t>p các qu</w:t>
            </w:r>
            <w:r w:rsidRPr="005A6323">
              <w:rPr>
                <w:rFonts w:ascii="Times New Roman" w:hAnsi="Times New Roman" w:cs="Arial"/>
                <w:sz w:val="24"/>
                <w:szCs w:val="24"/>
              </w:rPr>
              <w:t>ỹ</w:t>
            </w:r>
            <w:r w:rsidRPr="005A6323">
              <w:rPr>
                <w:rFonts w:ascii="Times New Roman" w:hAnsi="Times New Roman" w:cs=".VnTime"/>
                <w:sz w:val="24"/>
                <w:szCs w:val="24"/>
              </w:rPr>
              <w:t xml:space="preserve">; </w:t>
            </w:r>
            <w:r w:rsidRPr="005A6323">
              <w:rPr>
                <w:rFonts w:ascii="Times New Roman" w:hAnsi="Times New Roman" w:cs=".VnTime"/>
                <w:b/>
                <w:sz w:val="24"/>
                <w:szCs w:val="24"/>
              </w:rPr>
              <w:t xml:space="preserve">(v) </w:t>
            </w:r>
            <w:r w:rsidRPr="005A6323">
              <w:rPr>
                <w:rFonts w:ascii="Times New Roman" w:hAnsi="Times New Roman" w:cs=".VnTime"/>
                <w:sz w:val="24"/>
                <w:szCs w:val="24"/>
              </w:rPr>
              <w:t>c</w:t>
            </w:r>
            <w:r w:rsidRPr="005A6323">
              <w:rPr>
                <w:rFonts w:ascii="Times New Roman" w:hAnsi="Times New Roman"/>
                <w:sz w:val="24"/>
                <w:szCs w:val="24"/>
              </w:rPr>
              <w:t>ác n</w:t>
            </w:r>
            <w:r w:rsidRPr="005A6323">
              <w:rPr>
                <w:rFonts w:ascii="Times New Roman" w:hAnsi="Times New Roman" w:cs="Arial"/>
                <w:sz w:val="24"/>
                <w:szCs w:val="24"/>
              </w:rPr>
              <w:t>ộ</w:t>
            </w:r>
            <w:r w:rsidRPr="005A6323">
              <w:rPr>
                <w:rFonts w:ascii="Times New Roman" w:hAnsi="Times New Roman" w:cs=".VnTime"/>
                <w:sz w:val="24"/>
                <w:szCs w:val="24"/>
              </w:rPr>
              <w:t>i dung khác theo yêu c</w:t>
            </w:r>
            <w:r w:rsidRPr="005A6323">
              <w:rPr>
                <w:rFonts w:ascii="Times New Roman" w:hAnsi="Times New Roman" w:cs="Arial"/>
                <w:sz w:val="24"/>
                <w:szCs w:val="24"/>
              </w:rPr>
              <w:t>ầ</w:t>
            </w:r>
            <w:r w:rsidRPr="005A6323">
              <w:rPr>
                <w:rFonts w:ascii="Times New Roman" w:hAnsi="Times New Roman" w:cs=".VnTime"/>
                <w:sz w:val="24"/>
                <w:szCs w:val="24"/>
              </w:rPr>
              <w:t>u qu</w:t>
            </w:r>
            <w:r w:rsidRPr="005A6323">
              <w:rPr>
                <w:rFonts w:ascii="Times New Roman" w:hAnsi="Times New Roman" w:cs="Arial"/>
                <w:sz w:val="24"/>
                <w:szCs w:val="24"/>
              </w:rPr>
              <w:t>ả</w:t>
            </w:r>
            <w:r w:rsidRPr="005A6323">
              <w:rPr>
                <w:rFonts w:ascii="Times New Roman" w:hAnsi="Times New Roman" w:cs=".VnTime"/>
                <w:sz w:val="24"/>
                <w:szCs w:val="24"/>
              </w:rPr>
              <w:t>n lý.</w:t>
            </w:r>
          </w:p>
          <w:p w:rsidR="00694D1B" w:rsidRDefault="00694D1B">
            <w:pPr>
              <w:tabs>
                <w:tab w:val="left" w:pos="2960"/>
              </w:tabs>
              <w:spacing w:after="0" w:line="240" w:lineRule="auto"/>
              <w:jc w:val="both"/>
              <w:rPr>
                <w:rFonts w:ascii="Times New Roman" w:hAnsi="Times New Roman" w:cs="Times New Roman"/>
                <w:sz w:val="24"/>
                <w:szCs w:val="24"/>
                <w:lang w:val="pt-BR"/>
              </w:rPr>
            </w:pPr>
          </w:p>
        </w:tc>
      </w:tr>
      <w:tr w:rsidR="000D3C31" w:rsidRPr="003953E4" w:rsidTr="000D3C31">
        <w:tc>
          <w:tcPr>
            <w:tcW w:w="1591" w:type="pct"/>
          </w:tcPr>
          <w:p w:rsidR="00694D1B" w:rsidRDefault="005A6323">
            <w:pPr>
              <w:spacing w:before="40" w:after="40" w:line="240" w:lineRule="auto"/>
              <w:jc w:val="both"/>
              <w:rPr>
                <w:rFonts w:ascii="Times New Roman" w:hAnsi="Times New Roman" w:cs="Times New Roman"/>
                <w:b/>
                <w:bCs/>
                <w:sz w:val="24"/>
                <w:szCs w:val="24"/>
              </w:rPr>
            </w:pPr>
            <w:bookmarkStart w:id="16" w:name="chuong_3"/>
            <w:r w:rsidRPr="005A6323">
              <w:rPr>
                <w:rFonts w:ascii="Times New Roman" w:eastAsia="Aptos" w:hAnsi="Times New Roman" w:cs="Times New Roman"/>
                <w:b/>
                <w:bCs/>
                <w:sz w:val="24"/>
                <w:szCs w:val="24"/>
                <w:lang w:val="vi-VN"/>
              </w:rPr>
              <w:t>Chương III</w:t>
            </w:r>
            <w:bookmarkEnd w:id="16"/>
            <w:r w:rsidRPr="005A6323">
              <w:rPr>
                <w:rFonts w:ascii="Times New Roman" w:eastAsia="Aptos" w:hAnsi="Times New Roman" w:cs="Times New Roman"/>
                <w:b/>
                <w:bCs/>
                <w:sz w:val="24"/>
                <w:szCs w:val="24"/>
              </w:rPr>
              <w:t xml:space="preserve">. </w:t>
            </w:r>
            <w:bookmarkStart w:id="17" w:name="chuong_3_name"/>
            <w:r w:rsidRPr="005A6323">
              <w:rPr>
                <w:rFonts w:ascii="Times New Roman" w:eastAsia="Aptos" w:hAnsi="Times New Roman" w:cs="Times New Roman"/>
                <w:b/>
                <w:bCs/>
                <w:sz w:val="24"/>
                <w:szCs w:val="24"/>
                <w:lang w:val="vi-VN"/>
              </w:rPr>
              <w:t>TRÁCH NHIỆM CỦA CÁC CƠ QUAN CÓ LIÊN QUAN</w:t>
            </w:r>
            <w:bookmarkEnd w:id="17"/>
          </w:p>
        </w:tc>
        <w:tc>
          <w:tcPr>
            <w:tcW w:w="1532" w:type="pct"/>
          </w:tcPr>
          <w:p w:rsidR="00694D1B" w:rsidRDefault="005A6323">
            <w:pPr>
              <w:spacing w:before="40" w:after="40" w:line="240" w:lineRule="auto"/>
              <w:jc w:val="both"/>
              <w:rPr>
                <w:rFonts w:ascii="Times New Roman" w:hAnsi="Times New Roman" w:cs="Times New Roman"/>
                <w:sz w:val="24"/>
                <w:szCs w:val="24"/>
                <w:lang w:val="nl-NL"/>
              </w:rPr>
            </w:pPr>
            <w:r w:rsidRPr="005A6323">
              <w:rPr>
                <w:rFonts w:ascii="Times New Roman" w:hAnsi="Times New Roman" w:cs="Times New Roman"/>
                <w:b/>
                <w:bCs/>
                <w:sz w:val="24"/>
                <w:szCs w:val="24"/>
              </w:rPr>
              <w:t>Chương III. TRÁCH NHIỆM CỦA CÁC CƠ QUAN CÓ LIÊN QUAN VÀ TỔ CHỨC THỰC HIỆN</w:t>
            </w:r>
          </w:p>
        </w:tc>
        <w:tc>
          <w:tcPr>
            <w:tcW w:w="1877" w:type="pct"/>
          </w:tcPr>
          <w:p w:rsidR="008D0F0B" w:rsidRPr="003953E4" w:rsidRDefault="008D0F0B" w:rsidP="00F64945">
            <w:pPr>
              <w:spacing w:before="40" w:after="40" w:line="240" w:lineRule="auto"/>
              <w:jc w:val="center"/>
              <w:rPr>
                <w:rFonts w:ascii="Times New Roman" w:hAnsi="Times New Roman" w:cs="Times New Roman"/>
                <w:bCs/>
                <w:sz w:val="24"/>
                <w:szCs w:val="24"/>
                <w:lang w:val="pt-BR"/>
              </w:rPr>
            </w:pPr>
          </w:p>
        </w:tc>
      </w:tr>
      <w:tr w:rsidR="000D3C31" w:rsidRPr="003953E4" w:rsidTr="000D3C31">
        <w:tc>
          <w:tcPr>
            <w:tcW w:w="1591" w:type="pct"/>
            <w:vAlign w:val="center"/>
          </w:tcPr>
          <w:p w:rsidR="008A3CE9" w:rsidRDefault="005A6323">
            <w:pPr>
              <w:spacing w:before="40" w:after="40" w:line="240" w:lineRule="auto"/>
              <w:jc w:val="both"/>
              <w:rPr>
                <w:rFonts w:ascii="Times New Roman" w:eastAsia="Aptos" w:hAnsi="Times New Roman" w:cs="Times New Roman"/>
                <w:bCs/>
                <w:sz w:val="24"/>
                <w:szCs w:val="24"/>
              </w:rPr>
            </w:pPr>
            <w:r w:rsidRPr="005A6323">
              <w:rPr>
                <w:rFonts w:ascii="Times New Roman" w:eastAsia="Aptos" w:hAnsi="Times New Roman" w:cs="Times New Roman"/>
                <w:b/>
                <w:bCs/>
                <w:sz w:val="24"/>
                <w:szCs w:val="24"/>
                <w:lang w:val="vi-VN"/>
              </w:rPr>
              <w:t>Điều 8. Trách nhiệm của Sở Giao dịch Chứng khoán Việt Nam và Tổng công ty lưu ký và bù trừ chứng khoán Việt Nam</w:t>
            </w:r>
          </w:p>
          <w:p w:rsidR="008A3CE9" w:rsidRDefault="005A6323">
            <w:pPr>
              <w:spacing w:before="40" w:after="40" w:line="240" w:lineRule="auto"/>
              <w:jc w:val="both"/>
              <w:rPr>
                <w:rFonts w:ascii="Times New Roman" w:eastAsia="Aptos" w:hAnsi="Times New Roman" w:cs="Times New Roman"/>
                <w:bCs/>
                <w:sz w:val="24"/>
                <w:szCs w:val="24"/>
              </w:rPr>
            </w:pPr>
            <w:r w:rsidRPr="005A6323">
              <w:rPr>
                <w:rFonts w:ascii="Times New Roman" w:eastAsia="Aptos" w:hAnsi="Times New Roman" w:cs="Times New Roman"/>
                <w:bCs/>
                <w:sz w:val="24"/>
                <w:szCs w:val="24"/>
                <w:lang w:val="vi-VN"/>
              </w:rPr>
              <w:t>1. Tuân thủ quy định về cơ chế quản lý tài chính và đánh giá hiệu quả hoạt động theo quy định tại Luật Quản lý, sử dụng vốn nhà nước đầu tư vào sản xuất, kinh doanh tại doanh nghiệp, Nghị định này, các văn bản hướng dẫn, sửa đổi, bổ sung, thay thế (nếu có).</w:t>
            </w:r>
          </w:p>
          <w:p w:rsidR="008A3CE9" w:rsidRDefault="005A6323">
            <w:pPr>
              <w:spacing w:before="40" w:after="40" w:line="240" w:lineRule="auto"/>
              <w:jc w:val="both"/>
              <w:rPr>
                <w:rFonts w:ascii="Times New Roman" w:eastAsia="Aptos" w:hAnsi="Times New Roman" w:cs="Times New Roman"/>
                <w:bCs/>
                <w:sz w:val="24"/>
                <w:szCs w:val="24"/>
              </w:rPr>
            </w:pPr>
            <w:r w:rsidRPr="005A6323">
              <w:rPr>
                <w:rFonts w:ascii="Times New Roman" w:eastAsia="Aptos" w:hAnsi="Times New Roman" w:cs="Times New Roman"/>
                <w:bCs/>
                <w:sz w:val="24"/>
                <w:szCs w:val="24"/>
                <w:lang w:val="vi-VN"/>
              </w:rPr>
              <w:t>2. Chịu sự thanh tra, kiểm tra, giám sát của cơ quan nhà nước có thẩm quyền đối với công tác tài chính của Sở Giao dịch Chứng khoán Việt Nam và Tổng công ty Lưu ký và Bù trừ chứng khoán Việt Nam.</w:t>
            </w:r>
          </w:p>
          <w:p w:rsidR="008A3CE9" w:rsidRDefault="005A6323">
            <w:pPr>
              <w:spacing w:before="40" w:after="40" w:line="240" w:lineRule="auto"/>
              <w:jc w:val="both"/>
              <w:rPr>
                <w:rFonts w:ascii="Times New Roman" w:eastAsia="Aptos" w:hAnsi="Times New Roman" w:cs="Times New Roman"/>
                <w:bCs/>
                <w:sz w:val="24"/>
                <w:szCs w:val="24"/>
              </w:rPr>
            </w:pPr>
            <w:r w:rsidRPr="005A6323">
              <w:rPr>
                <w:rFonts w:ascii="Times New Roman" w:eastAsia="Aptos" w:hAnsi="Times New Roman" w:cs="Times New Roman"/>
                <w:bCs/>
                <w:sz w:val="24"/>
                <w:szCs w:val="24"/>
                <w:lang w:val="vi-VN"/>
              </w:rPr>
              <w:t>3. Sở Giao dịch Chứng khoán Việt Nam có trách nhiệm ban hành Quy chế quản lý tài chính và Quy chế giám sát và đánh giá hiệu quả hoạt động của công ty con căn cứ quy định tại Nghị định này.</w:t>
            </w:r>
          </w:p>
          <w:p w:rsidR="008A3CE9" w:rsidRDefault="008A3CE9">
            <w:pPr>
              <w:spacing w:before="40" w:after="40" w:line="240" w:lineRule="auto"/>
              <w:jc w:val="both"/>
              <w:rPr>
                <w:rFonts w:ascii="Times New Roman" w:hAnsi="Times New Roman" w:cs="Times New Roman"/>
                <w:bCs/>
                <w:sz w:val="24"/>
                <w:szCs w:val="24"/>
              </w:rPr>
            </w:pPr>
          </w:p>
        </w:tc>
        <w:tc>
          <w:tcPr>
            <w:tcW w:w="1532" w:type="pct"/>
            <w:vAlign w:val="center"/>
          </w:tcPr>
          <w:p w:rsidR="008A3CE9" w:rsidRDefault="005A6323">
            <w:pPr>
              <w:spacing w:before="40" w:after="40" w:line="240" w:lineRule="auto"/>
              <w:jc w:val="both"/>
              <w:rPr>
                <w:rFonts w:ascii="Times New Roman" w:hAnsi="Times New Roman" w:cs="Times New Roman"/>
                <w:bCs/>
                <w:sz w:val="24"/>
                <w:szCs w:val="24"/>
              </w:rPr>
            </w:pPr>
            <w:bookmarkStart w:id="18" w:name="dieu_8"/>
            <w:r w:rsidRPr="005A6323">
              <w:rPr>
                <w:rFonts w:ascii="Times New Roman" w:hAnsi="Times New Roman" w:cs="Times New Roman"/>
                <w:b/>
                <w:bCs/>
                <w:sz w:val="24"/>
                <w:szCs w:val="24"/>
              </w:rPr>
              <w:t>Điều 7. Trách nhiệm của Sở Giao dịch Chứng khoán Việt Nam và Tổng công ty lưu ký và bù trừ chứng khoán Việt Nam</w:t>
            </w:r>
            <w:bookmarkEnd w:id="18"/>
          </w:p>
          <w:p w:rsidR="008A3CE9" w:rsidRDefault="005A6323">
            <w:pPr>
              <w:spacing w:before="40" w:after="40" w:line="240" w:lineRule="auto"/>
              <w:jc w:val="both"/>
              <w:rPr>
                <w:rFonts w:ascii="Times New Roman" w:hAnsi="Times New Roman" w:cs="Times New Roman"/>
                <w:bCs/>
                <w:sz w:val="24"/>
                <w:szCs w:val="24"/>
              </w:rPr>
            </w:pPr>
            <w:r w:rsidRPr="005A6323">
              <w:rPr>
                <w:rFonts w:ascii="Times New Roman" w:hAnsi="Times New Roman" w:cs="Times New Roman"/>
                <w:bCs/>
                <w:sz w:val="24"/>
                <w:szCs w:val="24"/>
              </w:rPr>
              <w:t xml:space="preserve">1. Tuân thủ quy định về cơ chế quản lý tài chính và đánh giá hiệu quả hoạt động theo quy định tại </w:t>
            </w:r>
            <w:bookmarkStart w:id="19" w:name="tvpllink_jvtwlwplpq_2"/>
            <w:r w:rsidRPr="005A6323">
              <w:rPr>
                <w:rFonts w:ascii="Times New Roman" w:hAnsi="Times New Roman" w:cs="Times New Roman"/>
                <w:bCs/>
                <w:sz w:val="24"/>
                <w:szCs w:val="24"/>
              </w:rPr>
              <w:t>Luật Quản lý và đầu tư vốn nhà nước vào doanh nghiệp và các văn bản hướng dẫn</w:t>
            </w:r>
            <w:bookmarkEnd w:id="19"/>
            <w:r w:rsidRPr="005A6323">
              <w:rPr>
                <w:rFonts w:ascii="Times New Roman" w:hAnsi="Times New Roman" w:cs="Times New Roman"/>
                <w:bCs/>
                <w:sz w:val="24"/>
                <w:szCs w:val="24"/>
              </w:rPr>
              <w:t>, Nghị định này, các văn bản hướng dẫn, sửa đổi, bổ sung, thay thế (nếu có).</w:t>
            </w:r>
          </w:p>
          <w:p w:rsidR="008A3CE9" w:rsidRDefault="005A6323">
            <w:pPr>
              <w:spacing w:before="40" w:after="40" w:line="240" w:lineRule="auto"/>
              <w:jc w:val="both"/>
              <w:rPr>
                <w:rFonts w:ascii="Times New Roman" w:hAnsi="Times New Roman" w:cs="Times New Roman"/>
                <w:bCs/>
                <w:sz w:val="24"/>
                <w:szCs w:val="24"/>
              </w:rPr>
            </w:pPr>
            <w:r w:rsidRPr="005A6323">
              <w:rPr>
                <w:rFonts w:ascii="Times New Roman" w:hAnsi="Times New Roman" w:cs="Times New Roman"/>
                <w:bCs/>
                <w:sz w:val="24"/>
                <w:szCs w:val="24"/>
              </w:rPr>
              <w:t>2. Chịu sự thanh tra, kiểm tra, giám sát</w:t>
            </w:r>
            <w:r w:rsidR="00DD4C78">
              <w:rPr>
                <w:rFonts w:ascii="Times New Roman" w:hAnsi="Times New Roman" w:cs="Times New Roman"/>
                <w:bCs/>
                <w:sz w:val="24"/>
                <w:szCs w:val="24"/>
              </w:rPr>
              <w:t>,</w:t>
            </w:r>
            <w:r w:rsidRPr="005A6323">
              <w:rPr>
                <w:rFonts w:ascii="Times New Roman" w:hAnsi="Times New Roman" w:cs="Times New Roman"/>
                <w:bCs/>
                <w:sz w:val="24"/>
                <w:szCs w:val="24"/>
              </w:rPr>
              <w:t xml:space="preserve"> của cơ quan nhà nước có thẩm quyền đối với công tác tài chính của Sở Giao dịch Chứng khoán Việt Nam và Tổng công ty Lưu ký và Bù trừ chứng khoán Việt Nam.</w:t>
            </w:r>
          </w:p>
          <w:p w:rsidR="008A3CE9" w:rsidRDefault="005A6323">
            <w:pPr>
              <w:spacing w:before="40" w:after="40" w:line="240" w:lineRule="auto"/>
              <w:jc w:val="both"/>
              <w:rPr>
                <w:rFonts w:ascii="Times New Roman" w:hAnsi="Times New Roman" w:cs="Times New Roman"/>
                <w:bCs/>
                <w:sz w:val="24"/>
                <w:szCs w:val="24"/>
              </w:rPr>
            </w:pPr>
            <w:r w:rsidRPr="005A6323">
              <w:rPr>
                <w:rFonts w:ascii="Times New Roman" w:hAnsi="Times New Roman" w:cs="Times New Roman"/>
                <w:bCs/>
                <w:sz w:val="24"/>
                <w:szCs w:val="24"/>
              </w:rPr>
              <w:t xml:space="preserve">3. </w:t>
            </w:r>
            <w:r w:rsidR="000D3C31" w:rsidRPr="000D3C31">
              <w:rPr>
                <w:rFonts w:ascii="Times New Roman" w:hAnsi="Times New Roman" w:cs="Times New Roman"/>
                <w:bCs/>
                <w:sz w:val="24"/>
                <w:szCs w:val="24"/>
              </w:rPr>
              <w:t>Thực hiện giám sát, kiểm tra, quản lý vốn của doanh nghiệp mình đầu tư tại công ty con; thực hiện giám sát nội bộ theo định của pháp luật quản lý và đầu tư vốn nhà nước tại doanh nghiệp.</w:t>
            </w:r>
          </w:p>
        </w:tc>
        <w:tc>
          <w:tcPr>
            <w:tcW w:w="1877" w:type="pct"/>
            <w:vAlign w:val="center"/>
          </w:tcPr>
          <w:p w:rsidR="008A3CE9" w:rsidRDefault="000D3C31" w:rsidP="000D3C31">
            <w:pPr>
              <w:spacing w:before="40" w:after="40" w:line="240" w:lineRule="auto"/>
              <w:jc w:val="both"/>
              <w:rPr>
                <w:rFonts w:ascii="Times New Roman" w:hAnsi="Times New Roman" w:cs="Times New Roman"/>
                <w:sz w:val="24"/>
                <w:szCs w:val="24"/>
                <w:lang w:val="pt-BR"/>
              </w:rPr>
            </w:pPr>
            <w:r>
              <w:rPr>
                <w:rFonts w:ascii="Times New Roman" w:hAnsi="Times New Roman" w:cs="Times New Roman"/>
                <w:bCs/>
                <w:sz w:val="24"/>
                <w:szCs w:val="24"/>
                <w:lang w:val="pt-BR"/>
              </w:rPr>
              <w:t xml:space="preserve">Bổ sung trách nhiệm của VNX và VSDC đối với việc </w:t>
            </w:r>
            <w:r>
              <w:rPr>
                <w:rFonts w:ascii="Times New Roman" w:hAnsi="Times New Roman" w:cs="Times New Roman"/>
                <w:bCs/>
                <w:sz w:val="24"/>
                <w:szCs w:val="24"/>
              </w:rPr>
              <w:t>t</w:t>
            </w:r>
            <w:r w:rsidRPr="000D3C31">
              <w:rPr>
                <w:rFonts w:ascii="Times New Roman" w:hAnsi="Times New Roman" w:cs="Times New Roman"/>
                <w:bCs/>
                <w:sz w:val="24"/>
                <w:szCs w:val="24"/>
              </w:rPr>
              <w:t>hực hiện giám sát, kiểm tra, quản lý vốn của doanh nghiệp mình đầu tư tại công ty con; thực hiện giám sát nội bộ theo định của pháp luật quản lý và đầu tư vốn nhà nước tại doanh nghiệp</w:t>
            </w:r>
            <w:r>
              <w:rPr>
                <w:rFonts w:ascii="Times New Roman" w:hAnsi="Times New Roman" w:cs="Times New Roman"/>
                <w:bCs/>
                <w:sz w:val="24"/>
                <w:szCs w:val="24"/>
              </w:rPr>
              <w:t xml:space="preserve"> để đồng nhất với quy định tại Điều 23 </w:t>
            </w:r>
            <w:r w:rsidR="001C157C">
              <w:rPr>
                <w:rFonts w:ascii="Times New Roman" w:hAnsi="Times New Roman" w:cs="Times New Roman"/>
                <w:bCs/>
                <w:sz w:val="24"/>
                <w:szCs w:val="24"/>
              </w:rPr>
              <w:t xml:space="preserve">và Điều 48 </w:t>
            </w:r>
            <w:r>
              <w:rPr>
                <w:rFonts w:ascii="Times New Roman" w:hAnsi="Times New Roman" w:cs="Times New Roman"/>
                <w:bCs/>
                <w:sz w:val="24"/>
                <w:szCs w:val="24"/>
              </w:rPr>
              <w:t>Luật số 68</w:t>
            </w:r>
          </w:p>
        </w:tc>
      </w:tr>
      <w:tr w:rsidR="000D3C31" w:rsidRPr="003953E4" w:rsidTr="000D3C31">
        <w:tc>
          <w:tcPr>
            <w:tcW w:w="1591" w:type="pct"/>
            <w:vAlign w:val="center"/>
          </w:tcPr>
          <w:p w:rsidR="008A3CE9" w:rsidRDefault="005A6323">
            <w:pPr>
              <w:spacing w:before="40" w:after="40" w:line="240" w:lineRule="auto"/>
              <w:jc w:val="both"/>
              <w:rPr>
                <w:rFonts w:ascii="Times New Roman" w:eastAsia="Aptos" w:hAnsi="Times New Roman" w:cs="Times New Roman"/>
                <w:b/>
                <w:bCs/>
                <w:sz w:val="24"/>
                <w:szCs w:val="24"/>
              </w:rPr>
            </w:pPr>
            <w:r w:rsidRPr="005A6323">
              <w:rPr>
                <w:rFonts w:ascii="Times New Roman" w:eastAsia="Aptos" w:hAnsi="Times New Roman" w:cs="Times New Roman"/>
                <w:b/>
                <w:bCs/>
                <w:sz w:val="24"/>
                <w:szCs w:val="24"/>
                <w:lang w:val="vi-VN"/>
              </w:rPr>
              <w:t>Điều 9. Trách nhiệm của Bộ Tài chính</w:t>
            </w:r>
          </w:p>
          <w:p w:rsidR="008A3CE9" w:rsidRDefault="005A6323">
            <w:pPr>
              <w:spacing w:before="40" w:after="40" w:line="240" w:lineRule="auto"/>
              <w:jc w:val="both"/>
              <w:rPr>
                <w:rFonts w:ascii="Times New Roman" w:eastAsia="Aptos" w:hAnsi="Times New Roman" w:cs="Times New Roman"/>
                <w:bCs/>
                <w:sz w:val="24"/>
                <w:szCs w:val="24"/>
              </w:rPr>
            </w:pPr>
            <w:r w:rsidRPr="005A6323">
              <w:rPr>
                <w:rFonts w:ascii="Times New Roman" w:eastAsia="Aptos" w:hAnsi="Times New Roman" w:cs="Times New Roman"/>
                <w:bCs/>
                <w:sz w:val="24"/>
                <w:szCs w:val="24"/>
                <w:lang w:val="vi-VN"/>
              </w:rPr>
              <w:t>1. Thực hiện quyền và trách nhiệm của cơ quan đại diện chủ sở hữu đối với Sở Giao dịch Chứng khoán Việt Nam, Tổng công ty lưu ký và bù trừ chứng khoán Việt Nam theo quy định của Luật Quản lý, sử dụng vốn nhà nước đầu tư vào sản xuất, kinh doanh tại doanh nghiệp, Nghị định này và các văn bản hướng dẫn, sửa đổi, bổ sung, thay thế (nếu có).</w:t>
            </w:r>
          </w:p>
          <w:p w:rsidR="008A3CE9" w:rsidRDefault="005A6323">
            <w:pPr>
              <w:spacing w:before="40" w:after="40" w:line="240" w:lineRule="auto"/>
              <w:jc w:val="both"/>
              <w:rPr>
                <w:rFonts w:ascii="Times New Roman" w:hAnsi="Times New Roman" w:cs="Times New Roman"/>
                <w:b/>
                <w:bCs/>
                <w:sz w:val="24"/>
                <w:szCs w:val="24"/>
              </w:rPr>
            </w:pPr>
            <w:r w:rsidRPr="005A6323">
              <w:rPr>
                <w:rFonts w:ascii="Times New Roman" w:eastAsia="Aptos" w:hAnsi="Times New Roman" w:cs="Times New Roman"/>
                <w:bCs/>
                <w:sz w:val="24"/>
                <w:szCs w:val="24"/>
                <w:lang w:val="vi-VN"/>
              </w:rPr>
              <w:t>2. Đánh giá việc chấp hành chế độ, chính sách để trình Chính phủ ban hành, sửa đổi, bổ sung, thay thế quy định về cơ chế quản lý tài chính, đánh giá hiệu quả hoạt động đối với Sở Giao dịch Chứng khoán Việt Nam, Tổng công ty Lưu ký và Bù trừ chứng khoán Việt Nam.</w:t>
            </w:r>
          </w:p>
        </w:tc>
        <w:tc>
          <w:tcPr>
            <w:tcW w:w="1532" w:type="pct"/>
            <w:vAlign w:val="center"/>
          </w:tcPr>
          <w:p w:rsidR="008A3CE9" w:rsidRDefault="005A6323">
            <w:pPr>
              <w:spacing w:before="40" w:after="40" w:line="240" w:lineRule="auto"/>
              <w:jc w:val="both"/>
              <w:rPr>
                <w:rFonts w:ascii="Times New Roman" w:hAnsi="Times New Roman" w:cs="Times New Roman"/>
                <w:b/>
                <w:bCs/>
                <w:sz w:val="24"/>
                <w:szCs w:val="24"/>
              </w:rPr>
            </w:pPr>
            <w:bookmarkStart w:id="20" w:name="dieu_9"/>
            <w:r w:rsidRPr="005A6323">
              <w:rPr>
                <w:rFonts w:ascii="Times New Roman" w:hAnsi="Times New Roman" w:cs="Times New Roman"/>
                <w:b/>
                <w:bCs/>
                <w:sz w:val="24"/>
                <w:szCs w:val="24"/>
              </w:rPr>
              <w:t>Điều 8. Trách nhiệm của Bộ Tài chính</w:t>
            </w:r>
            <w:bookmarkEnd w:id="20"/>
          </w:p>
          <w:p w:rsidR="008A3CE9" w:rsidRDefault="005A6323">
            <w:pPr>
              <w:spacing w:before="40" w:after="40" w:line="240" w:lineRule="auto"/>
              <w:jc w:val="both"/>
              <w:rPr>
                <w:rFonts w:ascii="Times New Roman" w:hAnsi="Times New Roman" w:cs="Times New Roman"/>
                <w:bCs/>
                <w:sz w:val="24"/>
                <w:szCs w:val="24"/>
              </w:rPr>
            </w:pPr>
            <w:r w:rsidRPr="005A6323">
              <w:rPr>
                <w:rFonts w:ascii="Times New Roman" w:hAnsi="Times New Roman" w:cs="Times New Roman"/>
                <w:bCs/>
                <w:sz w:val="24"/>
                <w:szCs w:val="24"/>
              </w:rPr>
              <w:t xml:space="preserve">1. Thực hiện quyền và trách nhiệm của cơ quan đại diện chủ sở hữu đối với Sở Giao dịch Chứng khoán Việt Nam, Tổng công ty lưu ký và bù trừ chứng khoán Việt Nam theo quy định của </w:t>
            </w:r>
            <w:bookmarkStart w:id="21" w:name="tvpllink_jvtwlwplpq_3"/>
            <w:r w:rsidRPr="005A6323">
              <w:rPr>
                <w:rFonts w:ascii="Times New Roman" w:hAnsi="Times New Roman" w:cs="Times New Roman"/>
                <w:bCs/>
                <w:sz w:val="24"/>
                <w:szCs w:val="24"/>
              </w:rPr>
              <w:t>Luật Quản lý và đầu tư vốn nhà nước tại doanh nghiệp</w:t>
            </w:r>
            <w:bookmarkEnd w:id="21"/>
            <w:r w:rsidRPr="005A6323">
              <w:rPr>
                <w:rFonts w:ascii="Times New Roman" w:hAnsi="Times New Roman" w:cs="Times New Roman"/>
                <w:bCs/>
                <w:sz w:val="24"/>
                <w:szCs w:val="24"/>
              </w:rPr>
              <w:t xml:space="preserve"> và các văn bản hướng dẫn, Nghị định này.</w:t>
            </w:r>
          </w:p>
          <w:p w:rsidR="008A3CE9" w:rsidRDefault="005A6323">
            <w:pPr>
              <w:spacing w:before="40" w:after="40" w:line="240" w:lineRule="auto"/>
              <w:jc w:val="both"/>
              <w:rPr>
                <w:rFonts w:ascii="Times New Roman" w:hAnsi="Times New Roman" w:cs="Times New Roman"/>
                <w:b/>
                <w:bCs/>
                <w:sz w:val="24"/>
                <w:szCs w:val="24"/>
              </w:rPr>
            </w:pPr>
            <w:r w:rsidRPr="005A6323">
              <w:rPr>
                <w:rFonts w:ascii="Times New Roman" w:hAnsi="Times New Roman" w:cs="Times New Roman"/>
                <w:bCs/>
                <w:sz w:val="24"/>
                <w:szCs w:val="24"/>
              </w:rPr>
              <w:t>2. Đánh giá việc chấp hành chế độ, chính sách để trình Chính phủ ban hành, sửa đổi, bổ sung, thay thế quy định về cơ chế quản lý tài chính, đánh giá, xếp loại doanh nghiệp đối với Sở Giao dịch Chứng khoán Việt Nam, Tổng công ty Lưu ký và Bù trừ chứng khoán Việt Nam.</w:t>
            </w:r>
          </w:p>
        </w:tc>
        <w:tc>
          <w:tcPr>
            <w:tcW w:w="1877" w:type="pct"/>
            <w:vAlign w:val="center"/>
          </w:tcPr>
          <w:p w:rsidR="008A3CE9" w:rsidRDefault="005A6323">
            <w:pPr>
              <w:spacing w:before="40" w:after="40" w:line="240" w:lineRule="auto"/>
              <w:jc w:val="both"/>
              <w:rPr>
                <w:rFonts w:ascii="Times New Roman" w:hAnsi="Times New Roman" w:cs="Times New Roman"/>
                <w:sz w:val="24"/>
                <w:szCs w:val="24"/>
                <w:lang w:val="pt-BR"/>
              </w:rPr>
            </w:pPr>
            <w:r w:rsidRPr="005A6323">
              <w:rPr>
                <w:rFonts w:ascii="Times New Roman" w:hAnsi="Times New Roman" w:cs="Times New Roman"/>
                <w:sz w:val="24"/>
                <w:szCs w:val="24"/>
                <w:lang w:val="pt-BR"/>
              </w:rPr>
              <w:t>Bổ sung trách nhiệm xếp loại doanh nghiệp để đồng nhất</w:t>
            </w:r>
            <w:r w:rsidR="000D3C31">
              <w:rPr>
                <w:rFonts w:ascii="Times New Roman" w:hAnsi="Times New Roman" w:cs="Times New Roman"/>
                <w:sz w:val="24"/>
                <w:szCs w:val="24"/>
                <w:lang w:val="pt-BR"/>
              </w:rPr>
              <w:t xml:space="preserve"> </w:t>
            </w:r>
            <w:r w:rsidRPr="005A6323">
              <w:rPr>
                <w:rFonts w:ascii="Times New Roman" w:hAnsi="Times New Roman" w:cs="Times New Roman"/>
                <w:sz w:val="24"/>
                <w:szCs w:val="24"/>
                <w:lang w:val="pt-BR"/>
              </w:rPr>
              <w:t>với quy định tại Điều 5 dự thảo Nghị định</w:t>
            </w:r>
            <w:r w:rsidR="000D3C31">
              <w:rPr>
                <w:rFonts w:ascii="Times New Roman" w:hAnsi="Times New Roman" w:cs="Times New Roman"/>
                <w:sz w:val="24"/>
                <w:szCs w:val="24"/>
                <w:lang w:val="pt-BR"/>
              </w:rPr>
              <w:t xml:space="preserve"> </w:t>
            </w:r>
          </w:p>
        </w:tc>
      </w:tr>
      <w:tr w:rsidR="000D3C31" w:rsidRPr="003953E4" w:rsidTr="000D3C31">
        <w:tc>
          <w:tcPr>
            <w:tcW w:w="1591" w:type="pct"/>
          </w:tcPr>
          <w:p w:rsidR="008A3CE9" w:rsidRDefault="005A6323">
            <w:pPr>
              <w:spacing w:before="40" w:after="40" w:line="240" w:lineRule="auto"/>
              <w:jc w:val="center"/>
              <w:rPr>
                <w:rFonts w:ascii="Times New Roman" w:hAnsi="Times New Roman" w:cs="Times New Roman"/>
                <w:b/>
                <w:bCs/>
                <w:sz w:val="24"/>
                <w:szCs w:val="24"/>
                <w:lang w:val="vi-VN"/>
              </w:rPr>
            </w:pPr>
            <w:bookmarkStart w:id="22" w:name="chuong_4"/>
            <w:r w:rsidRPr="005A6323">
              <w:rPr>
                <w:rFonts w:ascii="Times New Roman" w:eastAsia="Aptos" w:hAnsi="Times New Roman" w:cs="Times New Roman"/>
                <w:b/>
                <w:bCs/>
                <w:sz w:val="24"/>
                <w:szCs w:val="24"/>
                <w:lang w:val="vi-VN"/>
              </w:rPr>
              <w:t>Chương IV</w:t>
            </w:r>
            <w:bookmarkEnd w:id="22"/>
            <w:r w:rsidRPr="005A6323">
              <w:rPr>
                <w:rFonts w:ascii="Times New Roman" w:eastAsia="Aptos" w:hAnsi="Times New Roman" w:cs="Times New Roman"/>
                <w:b/>
                <w:bCs/>
                <w:sz w:val="24"/>
                <w:szCs w:val="24"/>
              </w:rPr>
              <w:t xml:space="preserve">. </w:t>
            </w:r>
            <w:bookmarkStart w:id="23" w:name="chuong_4_name"/>
            <w:r w:rsidRPr="005A6323">
              <w:rPr>
                <w:rFonts w:ascii="Times New Roman" w:eastAsia="Aptos" w:hAnsi="Times New Roman" w:cs="Times New Roman"/>
                <w:b/>
                <w:bCs/>
                <w:sz w:val="24"/>
                <w:szCs w:val="24"/>
                <w:lang w:val="vi-VN"/>
              </w:rPr>
              <w:t>ĐIỀU KHOẢN THI HÀNH</w:t>
            </w:r>
            <w:bookmarkEnd w:id="23"/>
          </w:p>
        </w:tc>
        <w:tc>
          <w:tcPr>
            <w:tcW w:w="1532" w:type="pct"/>
          </w:tcPr>
          <w:p w:rsidR="00400BD0" w:rsidRPr="003953E4" w:rsidRDefault="00400BD0" w:rsidP="00400BD0">
            <w:pPr>
              <w:spacing w:before="40" w:after="40" w:line="240" w:lineRule="auto"/>
              <w:jc w:val="both"/>
              <w:rPr>
                <w:rFonts w:ascii="Times New Roman" w:hAnsi="Times New Roman" w:cs="Times New Roman"/>
                <w:b/>
                <w:bCs/>
                <w:sz w:val="24"/>
                <w:szCs w:val="24"/>
              </w:rPr>
            </w:pPr>
          </w:p>
        </w:tc>
        <w:tc>
          <w:tcPr>
            <w:tcW w:w="1877" w:type="pct"/>
          </w:tcPr>
          <w:p w:rsidR="00400BD0" w:rsidRPr="003953E4" w:rsidRDefault="00400BD0" w:rsidP="00303EA1">
            <w:pPr>
              <w:spacing w:before="40" w:after="40" w:line="240" w:lineRule="auto"/>
              <w:jc w:val="both"/>
              <w:rPr>
                <w:rFonts w:ascii="Times New Roman" w:hAnsi="Times New Roman" w:cs="Times New Roman"/>
                <w:sz w:val="24"/>
                <w:szCs w:val="24"/>
                <w:lang w:val="pt-BR"/>
              </w:rPr>
            </w:pPr>
          </w:p>
        </w:tc>
      </w:tr>
      <w:tr w:rsidR="000D3C31" w:rsidRPr="003953E4" w:rsidTr="000D3C31">
        <w:tc>
          <w:tcPr>
            <w:tcW w:w="1591" w:type="pct"/>
            <w:vAlign w:val="center"/>
          </w:tcPr>
          <w:p w:rsidR="008A3CE9" w:rsidRDefault="005A6323">
            <w:pPr>
              <w:spacing w:before="40" w:after="40" w:line="240" w:lineRule="auto"/>
              <w:jc w:val="both"/>
              <w:rPr>
                <w:rFonts w:ascii="Times New Roman" w:eastAsia="Aptos" w:hAnsi="Times New Roman" w:cs="Times New Roman"/>
                <w:bCs/>
                <w:sz w:val="24"/>
                <w:szCs w:val="24"/>
              </w:rPr>
            </w:pPr>
            <w:r w:rsidRPr="005A6323">
              <w:rPr>
                <w:rFonts w:ascii="Times New Roman" w:eastAsia="Aptos" w:hAnsi="Times New Roman" w:cs="Times New Roman"/>
                <w:b/>
                <w:bCs/>
                <w:sz w:val="24"/>
                <w:szCs w:val="24"/>
                <w:lang w:val="vi-VN"/>
              </w:rPr>
              <w:t>Điều 10. Hiệu lực thi hành</w:t>
            </w:r>
          </w:p>
          <w:p w:rsidR="008A3CE9" w:rsidRDefault="005A6323">
            <w:pPr>
              <w:spacing w:before="40" w:after="40" w:line="240" w:lineRule="auto"/>
              <w:jc w:val="both"/>
              <w:rPr>
                <w:rFonts w:ascii="Times New Roman" w:eastAsia="Aptos" w:hAnsi="Times New Roman" w:cs="Times New Roman"/>
                <w:bCs/>
                <w:sz w:val="24"/>
                <w:szCs w:val="24"/>
              </w:rPr>
            </w:pPr>
            <w:r w:rsidRPr="005A6323">
              <w:rPr>
                <w:rFonts w:ascii="Times New Roman" w:eastAsia="Aptos" w:hAnsi="Times New Roman" w:cs="Times New Roman"/>
                <w:bCs/>
                <w:sz w:val="24"/>
                <w:szCs w:val="24"/>
                <w:lang w:val="vi-VN"/>
              </w:rPr>
              <w:t>1. Nghị định này có hiệu lực từ ngày 06 tháng 8 năm 2021.</w:t>
            </w:r>
          </w:p>
          <w:p w:rsidR="008A3CE9" w:rsidRDefault="005A6323">
            <w:pPr>
              <w:spacing w:before="40" w:after="40" w:line="240" w:lineRule="auto"/>
              <w:jc w:val="both"/>
              <w:rPr>
                <w:rFonts w:ascii="Times New Roman" w:hAnsi="Times New Roman" w:cs="Times New Roman"/>
                <w:bCs/>
                <w:sz w:val="24"/>
                <w:szCs w:val="24"/>
              </w:rPr>
            </w:pPr>
            <w:r w:rsidRPr="005A6323">
              <w:rPr>
                <w:rFonts w:ascii="Times New Roman" w:eastAsia="Aptos" w:hAnsi="Times New Roman" w:cs="Times New Roman"/>
                <w:bCs/>
                <w:sz w:val="24"/>
                <w:szCs w:val="24"/>
                <w:lang w:val="vi-VN"/>
              </w:rPr>
              <w:t xml:space="preserve">2. Sau khi thành lập và hoạt động theo Luật Chứng khoán năm 2019, Sở Giao dịch chứng khoán Việt Nam, Tổng công ty Lưu ký và Bù trừ chứng khoán Việt Nam thực hiện quản lý tài chính, đánh giá hiệu quả hoạt động theo quy định tại Nghị định này; đồng thời bãi bỏ các </w:t>
            </w:r>
            <w:bookmarkStart w:id="24" w:name="dC_5"/>
            <w:r w:rsidRPr="005A6323">
              <w:rPr>
                <w:rFonts w:ascii="Times New Roman" w:eastAsia="Aptos" w:hAnsi="Times New Roman" w:cs="Times New Roman"/>
                <w:bCs/>
                <w:sz w:val="24"/>
                <w:szCs w:val="24"/>
                <w:lang w:val="vi-VN"/>
              </w:rPr>
              <w:t>Điều 9, 10, 11, 12, khoản 3 Điều 13</w:t>
            </w:r>
            <w:bookmarkEnd w:id="24"/>
            <w:r w:rsidRPr="005A6323">
              <w:rPr>
                <w:rFonts w:ascii="Times New Roman" w:eastAsia="Aptos" w:hAnsi="Times New Roman" w:cs="Times New Roman"/>
                <w:bCs/>
                <w:sz w:val="24"/>
                <w:szCs w:val="24"/>
                <w:lang w:val="vi-VN"/>
              </w:rPr>
              <w:t xml:space="preserve"> và bãi bỏ cụm từ “Sở Giao dịch chứng khoán, Trung tâm Lưu ký Chứng khoán Việt Nam”, “Sở Giao dịch chứng khoán và Trung tâm Lưu ký Chứng khoán Việt Nam” tại các </w:t>
            </w:r>
            <w:bookmarkStart w:id="25" w:name="dc_6"/>
            <w:r w:rsidRPr="005A6323">
              <w:rPr>
                <w:rFonts w:ascii="Times New Roman" w:eastAsia="Aptos" w:hAnsi="Times New Roman" w:cs="Times New Roman"/>
                <w:bCs/>
                <w:sz w:val="24"/>
                <w:szCs w:val="24"/>
                <w:lang w:val="vi-VN"/>
              </w:rPr>
              <w:t>Điều 1, 2, 13, 15, 16, 17 của Nghị định số 122/2017/NĐ-CP</w:t>
            </w:r>
            <w:bookmarkEnd w:id="25"/>
            <w:r w:rsidRPr="005A6323">
              <w:rPr>
                <w:rFonts w:ascii="Times New Roman" w:eastAsia="Aptos" w:hAnsi="Times New Roman" w:cs="Times New Roman"/>
                <w:bCs/>
                <w:sz w:val="24"/>
                <w:szCs w:val="24"/>
                <w:lang w:val="vi-VN"/>
              </w:rPr>
              <w:t xml:space="preserve"> ngày 13 tháng 11 năm 2017 của Chính phủ quy định một số nội dung đặc thù về cơ chế quản lý tài chính và đánh giá hiệu quả hoạt động đối với doanh nghiệp kinh doanh xổ số; Sở Giao dịch Chứng khoán và Trung tâm Lưu ký Chứng khoán Việt Nam.</w:t>
            </w:r>
          </w:p>
        </w:tc>
        <w:tc>
          <w:tcPr>
            <w:tcW w:w="1532" w:type="pct"/>
            <w:vAlign w:val="center"/>
          </w:tcPr>
          <w:p w:rsidR="00485E9E" w:rsidRDefault="005A6323">
            <w:pPr>
              <w:spacing w:before="40" w:after="40" w:line="240" w:lineRule="auto"/>
              <w:jc w:val="both"/>
              <w:rPr>
                <w:rFonts w:ascii="Times New Roman" w:hAnsi="Times New Roman" w:cs="Times New Roman"/>
                <w:b/>
                <w:bCs/>
                <w:sz w:val="24"/>
                <w:szCs w:val="24"/>
              </w:rPr>
            </w:pPr>
            <w:bookmarkStart w:id="26" w:name="dieu_10"/>
            <w:r w:rsidRPr="005A6323">
              <w:rPr>
                <w:rFonts w:ascii="Times New Roman" w:hAnsi="Times New Roman" w:cs="Times New Roman"/>
                <w:b/>
                <w:bCs/>
                <w:sz w:val="24"/>
                <w:szCs w:val="24"/>
              </w:rPr>
              <w:t>Điều 9. Hiệu lực thi hành</w:t>
            </w:r>
            <w:bookmarkEnd w:id="26"/>
            <w:r w:rsidRPr="005A6323">
              <w:rPr>
                <w:rFonts w:ascii="Times New Roman" w:hAnsi="Times New Roman" w:cs="Times New Roman"/>
                <w:b/>
                <w:bCs/>
                <w:sz w:val="24"/>
                <w:szCs w:val="24"/>
              </w:rPr>
              <w:t xml:space="preserve"> và tổ chức thực hiện</w:t>
            </w:r>
          </w:p>
          <w:p w:rsidR="00694D1B" w:rsidRDefault="005A6323">
            <w:pPr>
              <w:widowControl w:val="0"/>
              <w:spacing w:before="40" w:after="40" w:line="240" w:lineRule="auto"/>
              <w:jc w:val="both"/>
              <w:rPr>
                <w:rFonts w:ascii="Times New Roman" w:hAnsi="Times New Roman" w:cs="Times New Roman"/>
                <w:sz w:val="24"/>
                <w:szCs w:val="24"/>
              </w:rPr>
            </w:pPr>
            <w:r w:rsidRPr="005A6323">
              <w:rPr>
                <w:rFonts w:ascii="Times New Roman" w:hAnsi="Times New Roman" w:cs="Times New Roman"/>
                <w:sz w:val="24"/>
                <w:szCs w:val="24"/>
              </w:rPr>
              <w:t>1. Nghị định này có hiệu lực từ ngày     tháng     năm 2026 và áp dụng từ năm tài chính 2026.</w:t>
            </w:r>
          </w:p>
          <w:p w:rsidR="00694D1B" w:rsidRDefault="005A6323">
            <w:pPr>
              <w:widowControl w:val="0"/>
              <w:spacing w:before="40" w:after="40" w:line="240" w:lineRule="auto"/>
              <w:jc w:val="both"/>
              <w:rPr>
                <w:rFonts w:ascii="Times New Roman" w:hAnsi="Times New Roman" w:cs="Times New Roman"/>
                <w:sz w:val="24"/>
                <w:szCs w:val="24"/>
              </w:rPr>
            </w:pPr>
            <w:r w:rsidRPr="005A6323">
              <w:rPr>
                <w:rFonts w:ascii="Times New Roman" w:hAnsi="Times New Roman" w:cs="Times New Roman"/>
                <w:sz w:val="24"/>
                <w:szCs w:val="24"/>
              </w:rPr>
              <w:t>2. Trường hợp các văn bản dẫn chiếu tại Nghị định này được sửa đổi, bổ sung, thay thế thì thực hiện theo quy định tương ứng tại văn bản sửa đổi, bổ sung, thay thế đó.</w:t>
            </w:r>
          </w:p>
          <w:p w:rsidR="00694D1B" w:rsidRDefault="005A6323">
            <w:pPr>
              <w:widowControl w:val="0"/>
              <w:spacing w:before="40" w:after="40" w:line="240" w:lineRule="auto"/>
              <w:jc w:val="both"/>
              <w:rPr>
                <w:rFonts w:ascii="Times New Roman" w:hAnsi="Times New Roman" w:cs="Times New Roman"/>
                <w:sz w:val="24"/>
                <w:szCs w:val="24"/>
              </w:rPr>
            </w:pPr>
            <w:r w:rsidRPr="005A6323">
              <w:rPr>
                <w:rFonts w:ascii="Times New Roman" w:hAnsi="Times New Roman" w:cs="Times New Roman"/>
                <w:sz w:val="24"/>
                <w:szCs w:val="24"/>
              </w:rPr>
              <w:t>3. Bộ trưởng Bộ Tài chính, Hội đồng thành viên, Tổng Giám đốc Sở Giao dịch Chứng khoán Việt Nam, Tổng công ty Lưu ký và Bù trừ chứng khoán Việt Nam và các tổ chức, cá nhân có liên quan chịu trách nhiệm thi hành Nghị định này./.</w:t>
            </w:r>
          </w:p>
          <w:p w:rsidR="00485E9E" w:rsidRDefault="00485E9E">
            <w:pPr>
              <w:spacing w:before="40" w:after="40" w:line="240" w:lineRule="auto"/>
              <w:jc w:val="both"/>
              <w:rPr>
                <w:rFonts w:ascii="Times New Roman" w:hAnsi="Times New Roman" w:cs="Times New Roman"/>
                <w:b/>
                <w:bCs/>
                <w:sz w:val="24"/>
                <w:szCs w:val="24"/>
              </w:rPr>
            </w:pPr>
          </w:p>
        </w:tc>
        <w:tc>
          <w:tcPr>
            <w:tcW w:w="1877" w:type="pct"/>
            <w:vAlign w:val="center"/>
          </w:tcPr>
          <w:p w:rsidR="008A3CE9" w:rsidRDefault="005A6323">
            <w:pPr>
              <w:spacing w:before="40" w:after="40" w:line="240" w:lineRule="auto"/>
              <w:jc w:val="both"/>
              <w:rPr>
                <w:rFonts w:ascii="Times New Roman" w:hAnsi="Times New Roman" w:cs="Times New Roman"/>
                <w:bCs/>
                <w:sz w:val="24"/>
                <w:szCs w:val="24"/>
                <w:lang w:val="pt-BR"/>
              </w:rPr>
            </w:pPr>
            <w:r w:rsidRPr="005A6323">
              <w:rPr>
                <w:rFonts w:ascii="Times New Roman" w:hAnsi="Times New Roman" w:cs="Times New Roman"/>
                <w:bCs/>
                <w:sz w:val="24"/>
                <w:szCs w:val="24"/>
                <w:lang w:val="pt-BR"/>
              </w:rPr>
              <w:t>Gộp quy định tại Điều 11 và Điều 12 Nghị định số 59 vào điều khoản này để vừa đảm bảo được tính bao quát vừa ngắn gọn, súc tích.</w:t>
            </w:r>
          </w:p>
        </w:tc>
      </w:tr>
      <w:tr w:rsidR="000D3C31" w:rsidRPr="003953E4" w:rsidTr="000D3C31">
        <w:tc>
          <w:tcPr>
            <w:tcW w:w="1591" w:type="pct"/>
            <w:vAlign w:val="center"/>
          </w:tcPr>
          <w:p w:rsidR="008A3CE9" w:rsidRDefault="005A6323">
            <w:pPr>
              <w:spacing w:before="40" w:after="40" w:line="240" w:lineRule="auto"/>
              <w:jc w:val="both"/>
              <w:rPr>
                <w:rFonts w:ascii="Times New Roman" w:hAnsi="Times New Roman" w:cs="Times New Roman"/>
                <w:b/>
                <w:sz w:val="24"/>
                <w:szCs w:val="24"/>
              </w:rPr>
            </w:pPr>
            <w:r w:rsidRPr="005A6323">
              <w:rPr>
                <w:rFonts w:ascii="Times New Roman" w:hAnsi="Times New Roman" w:cs="Times New Roman"/>
                <w:b/>
                <w:sz w:val="24"/>
                <w:szCs w:val="24"/>
              </w:rPr>
              <w:t>Điều 11. Điều khoản chuyển tiếp</w:t>
            </w:r>
          </w:p>
          <w:p w:rsidR="008A3CE9" w:rsidRDefault="005A6323">
            <w:pPr>
              <w:spacing w:before="40" w:after="40" w:line="240" w:lineRule="auto"/>
              <w:jc w:val="both"/>
              <w:rPr>
                <w:rFonts w:ascii="Times New Roman" w:hAnsi="Times New Roman" w:cs="Times New Roman"/>
                <w:sz w:val="24"/>
                <w:szCs w:val="24"/>
              </w:rPr>
            </w:pPr>
            <w:r w:rsidRPr="005A6323">
              <w:rPr>
                <w:rFonts w:ascii="Times New Roman" w:hAnsi="Times New Roman" w:cs="Times New Roman"/>
                <w:sz w:val="24"/>
                <w:szCs w:val="24"/>
              </w:rPr>
              <w:t>1. Các Sở Giao dịch Chứng khoán và Trung tâm Lưu ký chứng khoán tổ chức và hoạt động theo quy định của Luật Chứng khoán số 70/2006/QH11 đã được sửa đổi, bổ sung một số điều theo Luật số 62/2010/QH12 tiếp tục thực hiện quản lý tài chính và đánh giá hiệu quả hoạt động theo quy định tại Nghị định số 122/2017/NĐ-CP ngày 13 tháng 11 năm 2017 của Chính phủ quy định một số nội dung đặc thù về cơ chế quản lý tài chính và đánh giá hiệu quả hoạt động đối với doanh nghiệp kinh doanh xổ số; Sở Giao dịch Chứng khoán và Trung tâm Lưu ký Chứng khoán Việt Nam cho đến khi Sở giao dịch chứng khoán Việt Nam, Tổng công ty Lưu ký và Bù trừ chứng khoán Việt Nam bắt đầu hoạt động theo quy định của Luật Chứng khoán số 54/2019/QH14 ngày 26 tháng 11 năm 2019; trừ quy định tại khoản 3 Điều này.</w:t>
            </w:r>
          </w:p>
          <w:p w:rsidR="008A3CE9" w:rsidRDefault="005A6323">
            <w:pPr>
              <w:spacing w:before="40" w:after="40" w:line="240" w:lineRule="auto"/>
              <w:jc w:val="both"/>
              <w:rPr>
                <w:rFonts w:ascii="Times New Roman" w:hAnsi="Times New Roman" w:cs="Times New Roman"/>
                <w:sz w:val="24"/>
                <w:szCs w:val="24"/>
              </w:rPr>
            </w:pPr>
            <w:r w:rsidRPr="005A6323">
              <w:rPr>
                <w:rFonts w:ascii="Times New Roman" w:hAnsi="Times New Roman" w:cs="Times New Roman"/>
                <w:sz w:val="24"/>
                <w:szCs w:val="24"/>
              </w:rPr>
              <w:t>2. Đối với số dư của Quỹ bồi thường thiệt hại thành viên đến hết ngày 31 tháng 12 năm 2020, Sở Giao dịch Chứng khoán Hà Nội, Sở Giao dịch Chứng khoán Thành phố Hồ Chí Minh hạch toán vào thu nhập khác và thực hiện nộp thuế thu nhập doanh nghiệp theo quy định pháp luật.</w:t>
            </w:r>
          </w:p>
          <w:p w:rsidR="008A3CE9" w:rsidRDefault="005A6323">
            <w:pPr>
              <w:spacing w:before="40" w:after="40" w:line="240" w:lineRule="auto"/>
              <w:jc w:val="both"/>
              <w:rPr>
                <w:rFonts w:ascii="Times New Roman" w:hAnsi="Times New Roman" w:cs="Times New Roman"/>
                <w:sz w:val="24"/>
                <w:szCs w:val="24"/>
              </w:rPr>
            </w:pPr>
            <w:r w:rsidRPr="005A6323">
              <w:rPr>
                <w:rFonts w:ascii="Times New Roman" w:hAnsi="Times New Roman" w:cs="Times New Roman"/>
                <w:sz w:val="24"/>
                <w:szCs w:val="24"/>
              </w:rPr>
              <w:t>3. Đối với số dư của Quỹ phòng ngừa rủi ro nghiệp vụ và số dư của Quỹ phòng ngừa rủi ro thanh toán chứng khoán phái sinh tại Trung tâm Lưu ký Chứng khoán Việt Nam</w:t>
            </w:r>
          </w:p>
          <w:p w:rsidR="008A3CE9" w:rsidRDefault="005A6323">
            <w:pPr>
              <w:spacing w:before="40" w:after="40" w:line="240" w:lineRule="auto"/>
              <w:jc w:val="both"/>
              <w:rPr>
                <w:rFonts w:ascii="Times New Roman" w:hAnsi="Times New Roman" w:cs="Times New Roman"/>
                <w:sz w:val="24"/>
                <w:szCs w:val="24"/>
              </w:rPr>
            </w:pPr>
            <w:r w:rsidRPr="005A6323">
              <w:rPr>
                <w:rFonts w:ascii="Times New Roman" w:hAnsi="Times New Roman" w:cs="Times New Roman"/>
                <w:sz w:val="24"/>
                <w:szCs w:val="24"/>
              </w:rPr>
              <w:t>a) Trung tâm Lưu ký Chứng khoán Việt Nam thực hiện chuyển tiếp theo quy định tại khoản 15 Điều 310 Nghị định số 155/2020/NĐ-CP ngày 31 tháng 12 năm 2020 của Chính phủ quy định chi tiết thi hành một số điều của Luật Chứng khoán;</w:t>
            </w:r>
          </w:p>
          <w:p w:rsidR="008A3CE9" w:rsidRDefault="005A6323">
            <w:pPr>
              <w:spacing w:before="40" w:after="40" w:line="240" w:lineRule="auto"/>
              <w:jc w:val="both"/>
              <w:rPr>
                <w:rFonts w:ascii="Times New Roman" w:hAnsi="Times New Roman" w:cs="Times New Roman"/>
                <w:sz w:val="24"/>
                <w:szCs w:val="24"/>
              </w:rPr>
            </w:pPr>
            <w:r w:rsidRPr="005A6323">
              <w:rPr>
                <w:rFonts w:ascii="Times New Roman" w:hAnsi="Times New Roman" w:cs="Times New Roman"/>
                <w:sz w:val="24"/>
                <w:szCs w:val="24"/>
              </w:rPr>
              <w:t>b) Trong thời gian Tổng công ty Lưu ký và Bù trừ chứng khoán Việt Nam chưa bắt đầu hoạt động theo quy định của Luật Chứng khoán số 54/2019/QH14, Trung tâm Lưu ký Chứng khoán Việt Nam được tính vào chi phí khi xác định thu nhập chịu thuế đối với khoản chi trích lập Quỹ phòng ngừa rủi ro nghiệp vụ theo quy định tại điểm a khoản 2 Điều 5 Nghị định này.</w:t>
            </w:r>
          </w:p>
        </w:tc>
        <w:tc>
          <w:tcPr>
            <w:tcW w:w="1532" w:type="pct"/>
            <w:vAlign w:val="center"/>
          </w:tcPr>
          <w:p w:rsidR="008A3CE9" w:rsidRDefault="005A6323">
            <w:pPr>
              <w:spacing w:before="40" w:after="40" w:line="240" w:lineRule="auto"/>
              <w:jc w:val="both"/>
              <w:rPr>
                <w:rFonts w:ascii="Times New Roman" w:hAnsi="Times New Roman" w:cs="Times New Roman"/>
                <w:b/>
                <w:bCs/>
                <w:sz w:val="24"/>
                <w:szCs w:val="24"/>
              </w:rPr>
            </w:pPr>
            <w:r w:rsidRPr="005A6323">
              <w:rPr>
                <w:rFonts w:ascii="Times New Roman" w:hAnsi="Times New Roman" w:cs="Times New Roman"/>
                <w:b/>
                <w:bCs/>
                <w:sz w:val="24"/>
                <w:szCs w:val="24"/>
              </w:rPr>
              <w:t>Bãi bỏ điều khoản này</w:t>
            </w:r>
          </w:p>
        </w:tc>
        <w:tc>
          <w:tcPr>
            <w:tcW w:w="1877" w:type="pct"/>
            <w:vAlign w:val="center"/>
          </w:tcPr>
          <w:p w:rsidR="008A3CE9" w:rsidRDefault="008A3CE9">
            <w:pPr>
              <w:spacing w:before="40" w:after="40" w:line="240" w:lineRule="auto"/>
              <w:jc w:val="both"/>
              <w:rPr>
                <w:rFonts w:ascii="Times New Roman" w:hAnsi="Times New Roman" w:cs="Times New Roman"/>
                <w:sz w:val="24"/>
                <w:szCs w:val="24"/>
                <w:lang w:val="pt-BR"/>
              </w:rPr>
            </w:pPr>
          </w:p>
        </w:tc>
      </w:tr>
      <w:tr w:rsidR="000D3C31" w:rsidRPr="003953E4" w:rsidTr="000D3C31">
        <w:tc>
          <w:tcPr>
            <w:tcW w:w="1591" w:type="pct"/>
            <w:vAlign w:val="center"/>
          </w:tcPr>
          <w:p w:rsidR="008A3CE9" w:rsidRDefault="005A6323">
            <w:pPr>
              <w:spacing w:before="40" w:after="40" w:line="240" w:lineRule="auto"/>
              <w:jc w:val="both"/>
              <w:rPr>
                <w:rFonts w:ascii="Times New Roman" w:eastAsia="Aptos" w:hAnsi="Times New Roman" w:cs="Times New Roman"/>
                <w:b/>
                <w:bCs/>
                <w:sz w:val="24"/>
                <w:szCs w:val="24"/>
              </w:rPr>
            </w:pPr>
            <w:bookmarkStart w:id="27" w:name="dieu_12"/>
            <w:r w:rsidRPr="005A6323">
              <w:rPr>
                <w:rFonts w:ascii="Times New Roman" w:eastAsia="Aptos" w:hAnsi="Times New Roman" w:cs="Times New Roman"/>
                <w:b/>
                <w:bCs/>
                <w:sz w:val="24"/>
                <w:szCs w:val="24"/>
                <w:lang w:val="vi-VN"/>
              </w:rPr>
              <w:t>Điều 12. Trách nhiệm thi hành</w:t>
            </w:r>
            <w:bookmarkEnd w:id="27"/>
          </w:p>
          <w:p w:rsidR="008A3CE9" w:rsidRDefault="005A6323">
            <w:pPr>
              <w:spacing w:before="40" w:after="40" w:line="240" w:lineRule="auto"/>
              <w:jc w:val="both"/>
              <w:rPr>
                <w:rFonts w:ascii="Times New Roman" w:hAnsi="Times New Roman" w:cs="Times New Roman"/>
                <w:b/>
                <w:bCs/>
                <w:sz w:val="24"/>
                <w:szCs w:val="24"/>
              </w:rPr>
            </w:pPr>
            <w:r w:rsidRPr="005A6323">
              <w:rPr>
                <w:rFonts w:ascii="Times New Roman" w:eastAsia="Aptos" w:hAnsi="Times New Roman" w:cs="Times New Roman"/>
                <w:bCs/>
                <w:sz w:val="24"/>
                <w:szCs w:val="24"/>
                <w:lang w:val="vi-VN"/>
              </w:rPr>
              <w:t>Bộ trưởng Bộ Tài chính, Hội đồng thành viên, Tổng Giám đốc Sở Giao dịch Chứng khoán Việt Nam, Tổng công ty Lưu ký và Bù trừ chứng khoán Việt Nam và các tổ chức, cá nhân có liên quan chịu trách nhiệm thi hành Nghị định này.</w:t>
            </w:r>
          </w:p>
        </w:tc>
        <w:tc>
          <w:tcPr>
            <w:tcW w:w="1532" w:type="pct"/>
            <w:vAlign w:val="center"/>
          </w:tcPr>
          <w:p w:rsidR="008A3CE9" w:rsidRDefault="005A6323">
            <w:pPr>
              <w:spacing w:before="40" w:after="40" w:line="240" w:lineRule="auto"/>
              <w:jc w:val="both"/>
              <w:rPr>
                <w:rFonts w:ascii="Times New Roman" w:hAnsi="Times New Roman" w:cs="Times New Roman"/>
                <w:b/>
                <w:bCs/>
                <w:sz w:val="24"/>
                <w:szCs w:val="24"/>
              </w:rPr>
            </w:pPr>
            <w:r w:rsidRPr="005A6323">
              <w:rPr>
                <w:rFonts w:ascii="Times New Roman" w:hAnsi="Times New Roman" w:cs="Times New Roman"/>
                <w:b/>
                <w:bCs/>
                <w:sz w:val="24"/>
                <w:szCs w:val="24"/>
              </w:rPr>
              <w:t>Bãi bỏ điều khoản này</w:t>
            </w:r>
          </w:p>
        </w:tc>
        <w:tc>
          <w:tcPr>
            <w:tcW w:w="1877" w:type="pct"/>
          </w:tcPr>
          <w:p w:rsidR="00FD7AA4" w:rsidRPr="003953E4" w:rsidRDefault="00FD7AA4" w:rsidP="00EB586B">
            <w:pPr>
              <w:spacing w:before="40" w:after="40" w:line="240" w:lineRule="auto"/>
              <w:jc w:val="center"/>
              <w:rPr>
                <w:rFonts w:ascii="Times New Roman" w:hAnsi="Times New Roman" w:cs="Times New Roman"/>
                <w:sz w:val="24"/>
                <w:szCs w:val="24"/>
              </w:rPr>
            </w:pPr>
          </w:p>
        </w:tc>
      </w:tr>
    </w:tbl>
    <w:p w:rsidR="004243EA" w:rsidRDefault="004243EA"/>
    <w:sectPr w:rsidR="004243EA" w:rsidSect="009E0839">
      <w:headerReference w:type="default" r:id="rId8"/>
      <w:pgSz w:w="16838" w:h="11906" w:orient="landscape" w:code="9"/>
      <w:pgMar w:top="1134" w:right="1134" w:bottom="1134" w:left="1701" w:header="288"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042" w:rsidRDefault="00655042" w:rsidP="00627D1D">
      <w:pPr>
        <w:spacing w:after="0" w:line="240" w:lineRule="auto"/>
      </w:pPr>
      <w:r>
        <w:separator/>
      </w:r>
    </w:p>
  </w:endnote>
  <w:endnote w:type="continuationSeparator" w:id="0">
    <w:p w:rsidR="00655042" w:rsidRDefault="00655042" w:rsidP="00627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042" w:rsidRDefault="00655042" w:rsidP="00627D1D">
      <w:pPr>
        <w:spacing w:after="0" w:line="240" w:lineRule="auto"/>
      </w:pPr>
      <w:r>
        <w:separator/>
      </w:r>
    </w:p>
  </w:footnote>
  <w:footnote w:type="continuationSeparator" w:id="0">
    <w:p w:rsidR="00655042" w:rsidRDefault="00655042" w:rsidP="00627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569270"/>
      <w:docPartObj>
        <w:docPartGallery w:val="Page Numbers (Top of Page)"/>
        <w:docPartUnique/>
      </w:docPartObj>
    </w:sdtPr>
    <w:sdtContent>
      <w:p w:rsidR="00655042" w:rsidRDefault="003D6749">
        <w:pPr>
          <w:pStyle w:val="Header"/>
          <w:jc w:val="center"/>
        </w:pPr>
        <w:fldSimple w:instr=" PAGE   \* MERGEFORMAT ">
          <w:r w:rsidR="001C157C">
            <w:rPr>
              <w:noProof/>
            </w:rPr>
            <w:t>12</w:t>
          </w:r>
        </w:fldSimple>
      </w:p>
    </w:sdtContent>
  </w:sdt>
  <w:p w:rsidR="00655042" w:rsidRDefault="006550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7696D"/>
    <w:multiLevelType w:val="hybridMultilevel"/>
    <w:tmpl w:val="E95402E2"/>
    <w:lvl w:ilvl="0" w:tplc="E4DED0E2">
      <w:start w:val="1"/>
      <w:numFmt w:val="decimal"/>
      <w:lvlText w:val="%1."/>
      <w:lvlJc w:val="left"/>
      <w:pPr>
        <w:ind w:left="1353" w:hanging="360"/>
      </w:pPr>
      <w:rPr>
        <w:rFonts w:hint="default"/>
        <w:i w:val="0"/>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F08A2"/>
    <w:rsid w:val="00002E1B"/>
    <w:rsid w:val="0001623B"/>
    <w:rsid w:val="00023C5A"/>
    <w:rsid w:val="00054978"/>
    <w:rsid w:val="00065066"/>
    <w:rsid w:val="000812F6"/>
    <w:rsid w:val="000817D1"/>
    <w:rsid w:val="000A1301"/>
    <w:rsid w:val="000A7992"/>
    <w:rsid w:val="000D3C31"/>
    <w:rsid w:val="000D4156"/>
    <w:rsid w:val="000F7E7F"/>
    <w:rsid w:val="00127247"/>
    <w:rsid w:val="001C157C"/>
    <w:rsid w:val="001C4B62"/>
    <w:rsid w:val="001C693F"/>
    <w:rsid w:val="001E6DA6"/>
    <w:rsid w:val="00226D83"/>
    <w:rsid w:val="00227397"/>
    <w:rsid w:val="00251C9F"/>
    <w:rsid w:val="00264277"/>
    <w:rsid w:val="00267876"/>
    <w:rsid w:val="002C0701"/>
    <w:rsid w:val="002C1040"/>
    <w:rsid w:val="002E6227"/>
    <w:rsid w:val="002E6FB0"/>
    <w:rsid w:val="002F332D"/>
    <w:rsid w:val="00303EA1"/>
    <w:rsid w:val="003114B0"/>
    <w:rsid w:val="00342B69"/>
    <w:rsid w:val="00362091"/>
    <w:rsid w:val="00362874"/>
    <w:rsid w:val="0037705A"/>
    <w:rsid w:val="00381F6E"/>
    <w:rsid w:val="00385F26"/>
    <w:rsid w:val="00386C34"/>
    <w:rsid w:val="003953E4"/>
    <w:rsid w:val="003A74C8"/>
    <w:rsid w:val="003B7AF5"/>
    <w:rsid w:val="003D6749"/>
    <w:rsid w:val="003E1ECA"/>
    <w:rsid w:val="00400BD0"/>
    <w:rsid w:val="00405296"/>
    <w:rsid w:val="00414912"/>
    <w:rsid w:val="004243EA"/>
    <w:rsid w:val="004247AC"/>
    <w:rsid w:val="00433907"/>
    <w:rsid w:val="00442E1F"/>
    <w:rsid w:val="00444945"/>
    <w:rsid w:val="00446D85"/>
    <w:rsid w:val="00485E9E"/>
    <w:rsid w:val="004C6210"/>
    <w:rsid w:val="004F0264"/>
    <w:rsid w:val="004F08A2"/>
    <w:rsid w:val="00503C37"/>
    <w:rsid w:val="0052138F"/>
    <w:rsid w:val="00530C5E"/>
    <w:rsid w:val="00532E72"/>
    <w:rsid w:val="00566FF6"/>
    <w:rsid w:val="00567F05"/>
    <w:rsid w:val="00572631"/>
    <w:rsid w:val="0058147D"/>
    <w:rsid w:val="005A6323"/>
    <w:rsid w:val="005B0A64"/>
    <w:rsid w:val="005B294C"/>
    <w:rsid w:val="005C7B29"/>
    <w:rsid w:val="005F700B"/>
    <w:rsid w:val="00627D1D"/>
    <w:rsid w:val="0064257E"/>
    <w:rsid w:val="00655042"/>
    <w:rsid w:val="00660CE8"/>
    <w:rsid w:val="00683F42"/>
    <w:rsid w:val="00694D1B"/>
    <w:rsid w:val="006C6B8D"/>
    <w:rsid w:val="006E5159"/>
    <w:rsid w:val="00705892"/>
    <w:rsid w:val="00706A6E"/>
    <w:rsid w:val="00712EC3"/>
    <w:rsid w:val="00713AE1"/>
    <w:rsid w:val="00716DF4"/>
    <w:rsid w:val="007603D2"/>
    <w:rsid w:val="00760AC3"/>
    <w:rsid w:val="00766C29"/>
    <w:rsid w:val="00784FAB"/>
    <w:rsid w:val="007C198A"/>
    <w:rsid w:val="007F62BE"/>
    <w:rsid w:val="00807A07"/>
    <w:rsid w:val="00814088"/>
    <w:rsid w:val="00825509"/>
    <w:rsid w:val="00832BEF"/>
    <w:rsid w:val="0084402E"/>
    <w:rsid w:val="008528F2"/>
    <w:rsid w:val="008561FA"/>
    <w:rsid w:val="008616E6"/>
    <w:rsid w:val="008672E4"/>
    <w:rsid w:val="00882AC5"/>
    <w:rsid w:val="008A3CE9"/>
    <w:rsid w:val="008D0F0B"/>
    <w:rsid w:val="008D2A27"/>
    <w:rsid w:val="008D3026"/>
    <w:rsid w:val="00900E56"/>
    <w:rsid w:val="00904309"/>
    <w:rsid w:val="00904439"/>
    <w:rsid w:val="00927404"/>
    <w:rsid w:val="009760BB"/>
    <w:rsid w:val="00986C98"/>
    <w:rsid w:val="00996DB4"/>
    <w:rsid w:val="009D1E38"/>
    <w:rsid w:val="009D50DF"/>
    <w:rsid w:val="009E0839"/>
    <w:rsid w:val="009E65FA"/>
    <w:rsid w:val="00A01684"/>
    <w:rsid w:val="00A2326D"/>
    <w:rsid w:val="00A73A68"/>
    <w:rsid w:val="00A8136F"/>
    <w:rsid w:val="00A93129"/>
    <w:rsid w:val="00AB5A89"/>
    <w:rsid w:val="00AE4296"/>
    <w:rsid w:val="00AF3506"/>
    <w:rsid w:val="00B01550"/>
    <w:rsid w:val="00B0280B"/>
    <w:rsid w:val="00B02BA7"/>
    <w:rsid w:val="00B05360"/>
    <w:rsid w:val="00B36CF1"/>
    <w:rsid w:val="00B37040"/>
    <w:rsid w:val="00B429C9"/>
    <w:rsid w:val="00B501D6"/>
    <w:rsid w:val="00B65430"/>
    <w:rsid w:val="00B81F5E"/>
    <w:rsid w:val="00B9338D"/>
    <w:rsid w:val="00BA2888"/>
    <w:rsid w:val="00BA5CB9"/>
    <w:rsid w:val="00BA7933"/>
    <w:rsid w:val="00BD5C8F"/>
    <w:rsid w:val="00BD7EE0"/>
    <w:rsid w:val="00C10193"/>
    <w:rsid w:val="00C53AB6"/>
    <w:rsid w:val="00C7780F"/>
    <w:rsid w:val="00C8689C"/>
    <w:rsid w:val="00CA73C1"/>
    <w:rsid w:val="00CB5395"/>
    <w:rsid w:val="00CB5B07"/>
    <w:rsid w:val="00CE18BD"/>
    <w:rsid w:val="00D04500"/>
    <w:rsid w:val="00D136C4"/>
    <w:rsid w:val="00D1475E"/>
    <w:rsid w:val="00D21C46"/>
    <w:rsid w:val="00D51D28"/>
    <w:rsid w:val="00D62BC1"/>
    <w:rsid w:val="00D902E0"/>
    <w:rsid w:val="00DA2F40"/>
    <w:rsid w:val="00DB6FB4"/>
    <w:rsid w:val="00DD4C78"/>
    <w:rsid w:val="00DD7526"/>
    <w:rsid w:val="00DF4CF4"/>
    <w:rsid w:val="00E03422"/>
    <w:rsid w:val="00E33B2A"/>
    <w:rsid w:val="00E80F3D"/>
    <w:rsid w:val="00E8250D"/>
    <w:rsid w:val="00E845CC"/>
    <w:rsid w:val="00E86881"/>
    <w:rsid w:val="00E912C3"/>
    <w:rsid w:val="00EB586B"/>
    <w:rsid w:val="00ED45AE"/>
    <w:rsid w:val="00F27C5B"/>
    <w:rsid w:val="00F64945"/>
    <w:rsid w:val="00FB757A"/>
    <w:rsid w:val="00FC365D"/>
    <w:rsid w:val="00FD7AA4"/>
    <w:rsid w:val="00FF377C"/>
    <w:rsid w:val="00FF39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8A2"/>
    <w:pPr>
      <w:spacing w:after="200" w:line="276" w:lineRule="auto"/>
    </w:pPr>
  </w:style>
  <w:style w:type="paragraph" w:styleId="Heading1">
    <w:name w:val="heading 1"/>
    <w:basedOn w:val="Normal"/>
    <w:next w:val="Normal"/>
    <w:link w:val="Heading1Char"/>
    <w:uiPriority w:val="9"/>
    <w:qFormat/>
    <w:rsid w:val="004F0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8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8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8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8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8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8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8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8A2"/>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4F08A2"/>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4F08A2"/>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4F08A2"/>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4F08A2"/>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4F08A2"/>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4F08A2"/>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4F08A2"/>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4F08A2"/>
    <w:rPr>
      <w:rFonts w:eastAsiaTheme="majorEastAsia" w:cstheme="majorBidi"/>
      <w:noProof/>
      <w:color w:val="272727" w:themeColor="text1" w:themeTint="D8"/>
    </w:rPr>
  </w:style>
  <w:style w:type="paragraph" w:styleId="Title">
    <w:name w:val="Title"/>
    <w:basedOn w:val="Normal"/>
    <w:next w:val="Normal"/>
    <w:link w:val="TitleChar"/>
    <w:uiPriority w:val="10"/>
    <w:qFormat/>
    <w:rsid w:val="004F0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8A2"/>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4F08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8A2"/>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4F08A2"/>
    <w:pPr>
      <w:spacing w:before="160"/>
      <w:jc w:val="center"/>
    </w:pPr>
    <w:rPr>
      <w:i/>
      <w:iCs/>
      <w:color w:val="404040" w:themeColor="text1" w:themeTint="BF"/>
    </w:rPr>
  </w:style>
  <w:style w:type="character" w:customStyle="1" w:styleId="QuoteChar">
    <w:name w:val="Quote Char"/>
    <w:basedOn w:val="DefaultParagraphFont"/>
    <w:link w:val="Quote"/>
    <w:uiPriority w:val="29"/>
    <w:rsid w:val="004F08A2"/>
    <w:rPr>
      <w:i/>
      <w:iCs/>
      <w:noProof/>
      <w:color w:val="404040" w:themeColor="text1" w:themeTint="BF"/>
    </w:rPr>
  </w:style>
  <w:style w:type="paragraph" w:styleId="ListParagraph">
    <w:name w:val="List Paragraph"/>
    <w:basedOn w:val="Normal"/>
    <w:uiPriority w:val="34"/>
    <w:qFormat/>
    <w:rsid w:val="004F08A2"/>
    <w:pPr>
      <w:ind w:left="720"/>
      <w:contextualSpacing/>
    </w:pPr>
  </w:style>
  <w:style w:type="character" w:styleId="IntenseEmphasis">
    <w:name w:val="Intense Emphasis"/>
    <w:basedOn w:val="DefaultParagraphFont"/>
    <w:uiPriority w:val="21"/>
    <w:qFormat/>
    <w:rsid w:val="004F08A2"/>
    <w:rPr>
      <w:i/>
      <w:iCs/>
      <w:color w:val="0F4761" w:themeColor="accent1" w:themeShade="BF"/>
    </w:rPr>
  </w:style>
  <w:style w:type="paragraph" w:styleId="IntenseQuote">
    <w:name w:val="Intense Quote"/>
    <w:basedOn w:val="Normal"/>
    <w:next w:val="Normal"/>
    <w:link w:val="IntenseQuoteChar"/>
    <w:uiPriority w:val="30"/>
    <w:qFormat/>
    <w:rsid w:val="004F0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8A2"/>
    <w:rPr>
      <w:i/>
      <w:iCs/>
      <w:noProof/>
      <w:color w:val="0F4761" w:themeColor="accent1" w:themeShade="BF"/>
    </w:rPr>
  </w:style>
  <w:style w:type="character" w:styleId="IntenseReference">
    <w:name w:val="Intense Reference"/>
    <w:basedOn w:val="DefaultParagraphFont"/>
    <w:uiPriority w:val="32"/>
    <w:qFormat/>
    <w:rsid w:val="004F08A2"/>
    <w:rPr>
      <w:b/>
      <w:bCs/>
      <w:smallCaps/>
      <w:color w:val="0F4761" w:themeColor="accent1" w:themeShade="BF"/>
      <w:spacing w:val="5"/>
    </w:rPr>
  </w:style>
  <w:style w:type="table" w:styleId="TableGrid">
    <w:name w:val="Table Grid"/>
    <w:basedOn w:val="TableNormal"/>
    <w:uiPriority w:val="39"/>
    <w:rsid w:val="00B36C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36CF1"/>
    <w:rPr>
      <w:color w:val="467886" w:themeColor="hyperlink"/>
      <w:u w:val="single"/>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Geneva 9,Font: Geneva 9,f,ft"/>
    <w:basedOn w:val="Normal"/>
    <w:link w:val="FootnoteTextChar"/>
    <w:uiPriority w:val="99"/>
    <w:qFormat/>
    <w:rsid w:val="00627D1D"/>
    <w:pPr>
      <w:spacing w:after="0" w:line="240" w:lineRule="auto"/>
    </w:pPr>
    <w:rPr>
      <w:rFonts w:ascii=".VnTime" w:eastAsia="Times New Roman" w:hAnsi=".VnTime" w:cs="Times New Roman"/>
      <w:sz w:val="20"/>
      <w:szCs w:val="20"/>
    </w:rPr>
  </w:style>
  <w:style w:type="character" w:customStyle="1" w:styleId="FootnoteTextChar">
    <w:name w:val="Footnote Text Char"/>
    <w:aliases w:val="single space Char,fn Char,footnote text Char,FOOTNOTES Char,Footnote Text Char1 Char Char,Footnote Text Char Char1 Char Char,Footnote Text Char Char Char Char Char Char,Footnote Text Char Char Char Char Char Char Ch Char,Geneva 9 Char"/>
    <w:basedOn w:val="DefaultParagraphFont"/>
    <w:link w:val="FootnoteText"/>
    <w:uiPriority w:val="99"/>
    <w:qFormat/>
    <w:rsid w:val="00627D1D"/>
    <w:rPr>
      <w:rFonts w:ascii=".VnTime" w:eastAsia="Times New Roman" w:hAnsi=".VnTime" w:cs="Times New Roman"/>
      <w:sz w:val="20"/>
      <w:szCs w:val="20"/>
    </w:rPr>
  </w:style>
  <w:style w:type="character" w:styleId="FootnoteReference">
    <w:name w:val="footnote reference"/>
    <w:aliases w:val="Footnote,Footnote + Arial,10 pt,Black,ftref,(NECG) Footnote Reference,16 Point,Superscript 6 Point,Heading #1 + 4 pt,Not Bold1,Spacing 0 pt1,Body text (5) + 11 pt,Body text (9) + 11 pt,Bold1,Not Italic1,Scale 100%,15.5 pt,Ref,fr,R,Re"/>
    <w:link w:val="4GCharCharChar"/>
    <w:uiPriority w:val="99"/>
    <w:qFormat/>
    <w:rsid w:val="00627D1D"/>
    <w:rPr>
      <w:vertAlign w:val="superscript"/>
    </w:rPr>
  </w:style>
  <w:style w:type="paragraph" w:styleId="Header">
    <w:name w:val="header"/>
    <w:basedOn w:val="Normal"/>
    <w:link w:val="HeaderChar"/>
    <w:uiPriority w:val="99"/>
    <w:unhideWhenUsed/>
    <w:rsid w:val="00424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7AC"/>
  </w:style>
  <w:style w:type="paragraph" w:styleId="Footer">
    <w:name w:val="footer"/>
    <w:basedOn w:val="Normal"/>
    <w:link w:val="FooterChar"/>
    <w:uiPriority w:val="99"/>
    <w:semiHidden/>
    <w:unhideWhenUsed/>
    <w:rsid w:val="004247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47AC"/>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2C0701"/>
    <w:pPr>
      <w:spacing w:before="100" w:after="0" w:line="240" w:lineRule="exact"/>
    </w:pPr>
    <w:rPr>
      <w:vertAlign w:val="superscript"/>
    </w:rPr>
  </w:style>
  <w:style w:type="paragraph" w:styleId="BalloonText">
    <w:name w:val="Balloon Text"/>
    <w:basedOn w:val="Normal"/>
    <w:link w:val="BalloonTextChar"/>
    <w:uiPriority w:val="99"/>
    <w:semiHidden/>
    <w:unhideWhenUsed/>
    <w:rsid w:val="002C0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701"/>
    <w:rPr>
      <w:rFonts w:ascii="Tahoma" w:hAnsi="Tahoma" w:cs="Tahoma"/>
      <w:sz w:val="16"/>
      <w:szCs w:val="16"/>
    </w:rPr>
  </w:style>
  <w:style w:type="character" w:styleId="CommentReference">
    <w:name w:val="annotation reference"/>
    <w:basedOn w:val="DefaultParagraphFont"/>
    <w:uiPriority w:val="99"/>
    <w:semiHidden/>
    <w:unhideWhenUsed/>
    <w:rsid w:val="00655042"/>
    <w:rPr>
      <w:sz w:val="16"/>
      <w:szCs w:val="16"/>
    </w:rPr>
  </w:style>
  <w:style w:type="paragraph" w:styleId="CommentText">
    <w:name w:val="annotation text"/>
    <w:basedOn w:val="Normal"/>
    <w:link w:val="CommentTextChar"/>
    <w:uiPriority w:val="99"/>
    <w:semiHidden/>
    <w:unhideWhenUsed/>
    <w:rsid w:val="0065504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5504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6FD4C-0273-475B-A47A-3891D305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5578</Words>
  <Characters>31796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Vo</dc:creator>
  <cp:lastModifiedBy>Le Ngoc Chi</cp:lastModifiedBy>
  <cp:revision>16</cp:revision>
  <cp:lastPrinted>2025-11-13T03:12:00Z</cp:lastPrinted>
  <dcterms:created xsi:type="dcterms:W3CDTF">2025-10-15T02:46:00Z</dcterms:created>
  <dcterms:modified xsi:type="dcterms:W3CDTF">2025-11-20T07:25:00Z</dcterms:modified>
</cp:coreProperties>
</file>