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E4" w:rsidRPr="005E7C59" w:rsidRDefault="009754E4" w:rsidP="009754E4">
      <w:pPr>
        <w:pStyle w:val="Header"/>
        <w:jc w:val="both"/>
        <w:rPr>
          <w:color w:val="auto"/>
          <w:lang w:val="en-US"/>
        </w:rPr>
      </w:pPr>
      <w:r w:rsidRPr="005E7C59">
        <w:rPr>
          <w:color w:val="auto"/>
          <w:lang w:val="en-US"/>
        </w:rPr>
        <w:t xml:space="preserve">                                                                           </w:t>
      </w:r>
    </w:p>
    <w:tbl>
      <w:tblPr>
        <w:tblW w:w="9072" w:type="dxa"/>
        <w:tblLook w:val="01E0" w:firstRow="1" w:lastRow="1" w:firstColumn="1" w:lastColumn="1" w:noHBand="0" w:noVBand="0"/>
      </w:tblPr>
      <w:tblGrid>
        <w:gridCol w:w="2694"/>
        <w:gridCol w:w="6378"/>
      </w:tblGrid>
      <w:tr w:rsidR="00F63254" w:rsidRPr="00F63254" w:rsidTr="00F63254">
        <w:tc>
          <w:tcPr>
            <w:tcW w:w="2694" w:type="dxa"/>
          </w:tcPr>
          <w:p w:rsidR="00F63254" w:rsidRPr="00F63254" w:rsidRDefault="00F63254" w:rsidP="00F63254">
            <w:pPr>
              <w:jc w:val="center"/>
              <w:rPr>
                <w:rFonts w:ascii="Times New Roman" w:hAnsi="Times New Roman" w:cs="Times New Roman"/>
                <w:b/>
                <w:color w:val="auto"/>
                <w:sz w:val="26"/>
                <w:szCs w:val="26"/>
                <w:lang w:val="en-US"/>
              </w:rPr>
            </w:pPr>
            <w:r w:rsidRPr="00F63254">
              <w:rPr>
                <w:rFonts w:ascii="Times New Roman" w:hAnsi="Times New Roman" w:cs="Times New Roman"/>
                <w:b/>
                <w:color w:val="auto"/>
                <w:sz w:val="26"/>
                <w:szCs w:val="26"/>
                <w:lang w:val="en-US"/>
              </w:rPr>
              <mc:AlternateContent>
                <mc:Choice Requires="wps">
                  <w:drawing>
                    <wp:anchor distT="0" distB="0" distL="114300" distR="114300" simplePos="0" relativeHeight="251667456" behindDoc="0" locked="0" layoutInCell="1" allowOverlap="1" wp14:anchorId="1F558AB7" wp14:editId="2FB75C7B">
                      <wp:simplePos x="0" y="0"/>
                      <wp:positionH relativeFrom="column">
                        <wp:posOffset>440690</wp:posOffset>
                      </wp:positionH>
                      <wp:positionV relativeFrom="paragraph">
                        <wp:posOffset>224790</wp:posOffset>
                      </wp:positionV>
                      <wp:extent cx="731520" cy="0"/>
                      <wp:effectExtent l="0" t="0" r="3048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844E" id="Lin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17.7pt" to="9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QR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"/>
                  </w:pict>
                </mc:Fallback>
              </mc:AlternateContent>
            </w:r>
            <w:r w:rsidRPr="00F63254">
              <w:rPr>
                <w:rFonts w:ascii="Times New Roman" w:hAnsi="Times New Roman" w:cs="Times New Roman"/>
                <w:b/>
                <w:color w:val="auto"/>
                <w:sz w:val="26"/>
                <w:szCs w:val="26"/>
                <w:lang w:val="en-US"/>
              </w:rPr>
              <w:t>BỘ XÂY DỰNG</w:t>
            </w:r>
          </w:p>
        </w:tc>
        <w:tc>
          <w:tcPr>
            <w:tcW w:w="6378" w:type="dxa"/>
          </w:tcPr>
          <w:p w:rsidR="00F63254" w:rsidRPr="00F63254" w:rsidRDefault="00F63254" w:rsidP="00F63254">
            <w:pPr>
              <w:jc w:val="center"/>
              <w:rPr>
                <w:rFonts w:ascii="Times New Roman" w:hAnsi="Times New Roman" w:cs="Times New Roman"/>
                <w:b/>
                <w:color w:val="auto"/>
                <w:sz w:val="26"/>
                <w:szCs w:val="26"/>
                <w:lang w:val="en-US"/>
              </w:rPr>
            </w:pPr>
            <w:r w:rsidRPr="00F63254">
              <w:rPr>
                <w:rFonts w:ascii="Times New Roman" w:hAnsi="Times New Roman" w:cs="Times New Roman"/>
                <w:b/>
                <w:color w:val="auto"/>
                <w:sz w:val="26"/>
                <w:szCs w:val="26"/>
                <w:lang w:val="en-US"/>
              </w:rPr>
              <w:t xml:space="preserve">CỘNG HÒA XÃ HỘI CHỦ NGHĨA VIỆT </w:t>
            </w:r>
            <w:smartTag w:uri="urn:schemas-microsoft-com:office:smarttags" w:element="country-region">
              <w:smartTag w:uri="urn:schemas-microsoft-com:office:smarttags" w:element="place">
                <w:r w:rsidRPr="00F63254">
                  <w:rPr>
                    <w:rFonts w:ascii="Times New Roman" w:hAnsi="Times New Roman" w:cs="Times New Roman"/>
                    <w:b/>
                    <w:color w:val="auto"/>
                    <w:sz w:val="26"/>
                    <w:szCs w:val="26"/>
                    <w:lang w:val="en-US"/>
                  </w:rPr>
                  <w:t>NAM</w:t>
                </w:r>
              </w:smartTag>
            </w:smartTag>
          </w:p>
          <w:p w:rsidR="00F63254" w:rsidRPr="00F63254" w:rsidRDefault="00F63254" w:rsidP="00F63254">
            <w:pPr>
              <w:jc w:val="center"/>
              <w:rPr>
                <w:rFonts w:ascii="Times New Roman" w:hAnsi="Times New Roman" w:cs="Times New Roman"/>
                <w:b/>
                <w:color w:val="auto"/>
                <w:sz w:val="26"/>
                <w:szCs w:val="26"/>
                <w:lang w:val="en-US"/>
              </w:rPr>
            </w:pPr>
            <w:r w:rsidRPr="00F63254">
              <w:rPr>
                <w:rFonts w:ascii="Times New Roman" w:hAnsi="Times New Roman" w:cs="Times New Roman"/>
                <w:b/>
                <w:color w:val="auto"/>
                <w:sz w:val="26"/>
                <w:szCs w:val="26"/>
                <w:lang w:val="en-US"/>
              </w:rPr>
              <w:t>Độc lập - Tự do - Hạnh phúc</w:t>
            </w:r>
          </w:p>
        </w:tc>
      </w:tr>
    </w:tbl>
    <w:p w:rsidR="00F63254" w:rsidRDefault="00F63254" w:rsidP="00C71BAD">
      <w:pPr>
        <w:jc w:val="center"/>
        <w:rPr>
          <w:rFonts w:ascii="Times New Roman" w:hAnsi="Times New Roman" w:cs="Times New Roman"/>
          <w:b/>
          <w:color w:val="auto"/>
          <w:sz w:val="26"/>
          <w:szCs w:val="26"/>
        </w:rPr>
      </w:pPr>
      <w:r w:rsidRPr="00F63254">
        <w:rPr>
          <w:rFonts w:ascii="Times New Roman" w:hAnsi="Times New Roman" w:cs="Times New Roman"/>
          <w:b/>
          <w:color w:val="auto"/>
          <w:sz w:val="26"/>
          <w:szCs w:val="26"/>
          <w:lang w:val="en-US"/>
        </w:rPr>
        <mc:AlternateContent>
          <mc:Choice Requires="wps">
            <w:drawing>
              <wp:anchor distT="0" distB="0" distL="114300" distR="114300" simplePos="0" relativeHeight="251668480" behindDoc="0" locked="0" layoutInCell="1" allowOverlap="1" wp14:anchorId="229F7AD7" wp14:editId="5B385BA0">
                <wp:simplePos x="0" y="0"/>
                <wp:positionH relativeFrom="column">
                  <wp:posOffset>2767965</wp:posOffset>
                </wp:positionH>
                <wp:positionV relativeFrom="paragraph">
                  <wp:posOffset>48260</wp:posOffset>
                </wp:positionV>
                <wp:extent cx="1950720" cy="0"/>
                <wp:effectExtent l="0" t="0" r="3048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C3AB9" id="Lin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3.8pt" to="371.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d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"/>
            </w:pict>
          </mc:Fallback>
        </mc:AlternateContent>
      </w:r>
    </w:p>
    <w:p w:rsidR="00F63254" w:rsidRDefault="00F63254" w:rsidP="00C71BAD">
      <w:pPr>
        <w:jc w:val="center"/>
        <w:rPr>
          <w:rFonts w:ascii="Times New Roman" w:hAnsi="Times New Roman" w:cs="Times New Roman"/>
          <w:b/>
          <w:color w:val="auto"/>
          <w:sz w:val="26"/>
          <w:szCs w:val="26"/>
        </w:rPr>
      </w:pPr>
    </w:p>
    <w:p w:rsidR="009754E4" w:rsidRPr="00995131" w:rsidRDefault="009754E4" w:rsidP="00995131">
      <w:pPr>
        <w:jc w:val="center"/>
        <w:rPr>
          <w:rFonts w:ascii="Times New Roman" w:hAnsi="Times New Roman" w:cs="Times New Roman"/>
          <w:b/>
          <w:color w:val="auto"/>
          <w:sz w:val="28"/>
          <w:szCs w:val="28"/>
          <w:lang w:val="en-US"/>
        </w:rPr>
      </w:pPr>
      <w:r w:rsidRPr="005E7C59">
        <w:rPr>
          <w:rFonts w:ascii="Times New Roman" w:hAnsi="Times New Roman" w:cs="Times New Roman"/>
          <w:b/>
          <w:color w:val="auto"/>
          <w:sz w:val="28"/>
          <w:szCs w:val="28"/>
        </w:rPr>
        <w:t>BẢN ĐÁNH GIÁ THỦ TỤ</w:t>
      </w:r>
      <w:r w:rsidR="00083CAB" w:rsidRPr="005E7C59">
        <w:rPr>
          <w:rFonts w:ascii="Times New Roman" w:hAnsi="Times New Roman" w:cs="Times New Roman"/>
          <w:b/>
          <w:color w:val="auto"/>
          <w:sz w:val="28"/>
          <w:szCs w:val="28"/>
        </w:rPr>
        <w:t xml:space="preserve">C HÀNH CHÍNH, </w:t>
      </w:r>
      <w:r w:rsidR="00083CAB" w:rsidRPr="005E7C59">
        <w:rPr>
          <w:rFonts w:ascii="Times New Roman" w:hAnsi="Times New Roman" w:cs="Times New Roman"/>
          <w:b/>
          <w:color w:val="auto"/>
          <w:sz w:val="28"/>
          <w:szCs w:val="28"/>
          <w:lang w:val="en-US"/>
        </w:rPr>
        <w:t xml:space="preserve">VIỆC PHÂN QUYỀN, PHÂN CẤP, BẢO ĐẢM BÌNH ĐẲNG GIỚI, VIỆC THỰC HIỆN CHÍNH SÁCH DÂN TỘC </w:t>
      </w:r>
      <w:r w:rsidRPr="005E7C59">
        <w:rPr>
          <w:rFonts w:ascii="Times New Roman" w:hAnsi="Times New Roman" w:cs="Times New Roman"/>
          <w:b/>
          <w:color w:val="auto"/>
          <w:sz w:val="28"/>
          <w:szCs w:val="28"/>
          <w:lang w:val="en-US"/>
        </w:rPr>
        <w:t xml:space="preserve">TRONG DỰ THẢO NGHỊ ĐỊNH </w:t>
      </w:r>
      <w:r w:rsidR="00F63254" w:rsidRPr="00995131">
        <w:rPr>
          <w:rFonts w:ascii="Times New Roman" w:hAnsi="Times New Roman" w:cs="Times New Roman"/>
          <w:b/>
          <w:color w:val="auto"/>
          <w:sz w:val="28"/>
          <w:szCs w:val="28"/>
          <w:lang w:val="en-US"/>
        </w:rPr>
        <w:t>VỀ ĐẦU TƯ XÂY DỰNG, QUẢN LÝ KHAI THÁC CẢNG CẠN</w:t>
      </w:r>
      <w:r w:rsidR="00F63254">
        <w:rPr>
          <w:rFonts w:ascii="Times New Roman" w:hAnsi="Times New Roman" w:cs="Times New Roman"/>
          <w:b/>
          <w:color w:val="auto"/>
          <w:sz w:val="28"/>
          <w:szCs w:val="28"/>
          <w:lang w:val="en-US"/>
        </w:rPr>
        <w:t xml:space="preserve"> (THAY THẾ N</w:t>
      </w:r>
      <w:r w:rsidR="00995131" w:rsidRPr="00995131">
        <w:rPr>
          <w:rFonts w:ascii="Times New Roman" w:hAnsi="Times New Roman" w:cs="Times New Roman"/>
          <w:b/>
          <w:color w:val="auto"/>
          <w:sz w:val="28"/>
          <w:szCs w:val="28"/>
          <w:lang w:val="en-US"/>
        </w:rPr>
        <w:t>GHỊ ĐỊNH SỐ 38/2017/NĐ-CP NGÀY 04/4/2017 CỦA CHÍNH PHỦ</w:t>
      </w:r>
      <w:r w:rsidR="00F63254">
        <w:rPr>
          <w:rFonts w:ascii="Times New Roman" w:hAnsi="Times New Roman" w:cs="Times New Roman"/>
          <w:b/>
          <w:color w:val="auto"/>
          <w:sz w:val="28"/>
          <w:szCs w:val="28"/>
          <w:lang w:val="en-US"/>
        </w:rPr>
        <w:t>)</w:t>
      </w:r>
    </w:p>
    <w:p w:rsidR="009754E4" w:rsidRPr="005E7C59" w:rsidRDefault="009754E4" w:rsidP="009754E4">
      <w:pPr>
        <w:spacing w:before="120" w:line="276" w:lineRule="auto"/>
        <w:jc w:val="center"/>
        <w:rPr>
          <w:color w:val="auto"/>
          <w:sz w:val="28"/>
          <w:szCs w:val="28"/>
          <w:lang w:val="en-US"/>
        </w:rPr>
      </w:pPr>
      <w:r w:rsidRPr="005E7C59">
        <w:rPr>
          <w:noProof/>
          <w:color w:val="auto"/>
          <w:sz w:val="28"/>
          <w:szCs w:val="28"/>
          <w:lang w:val="en-US" w:eastAsia="en-US"/>
        </w:rPr>
        <mc:AlternateContent>
          <mc:Choice Requires="wps">
            <w:drawing>
              <wp:anchor distT="0" distB="0" distL="114300" distR="114300" simplePos="0" relativeHeight="251660288" behindDoc="0" locked="0" layoutInCell="1" allowOverlap="1" wp14:anchorId="0CD644A0" wp14:editId="13136174">
                <wp:simplePos x="0" y="0"/>
                <wp:positionH relativeFrom="column">
                  <wp:posOffset>1740703</wp:posOffset>
                </wp:positionH>
                <wp:positionV relativeFrom="paragraph">
                  <wp:posOffset>31055</wp:posOffset>
                </wp:positionV>
                <wp:extent cx="2389517" cy="8627"/>
                <wp:effectExtent l="0" t="0" r="29845" b="29845"/>
                <wp:wrapNone/>
                <wp:docPr id="2" name="Straight Connector 2"/>
                <wp:cNvGraphicFramePr/>
                <a:graphic xmlns:a="http://schemas.openxmlformats.org/drawingml/2006/main">
                  <a:graphicData uri="http://schemas.microsoft.com/office/word/2010/wordprocessingShape">
                    <wps:wsp>
                      <wps:cNvCnPr/>
                      <wps:spPr>
                        <a:xfrm>
                          <a:off x="0" y="0"/>
                          <a:ext cx="2389517"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1DEC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2.45pt" to="32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" strokecolor="black [3200]" strokeweight=".5pt">
                <v:stroke joinstyle="miter"/>
              </v:line>
            </w:pict>
          </mc:Fallback>
        </mc:AlternateContent>
      </w:r>
    </w:p>
    <w:p w:rsidR="005E7C59" w:rsidRPr="005E7C59" w:rsidRDefault="00F63254" w:rsidP="005E7C59">
      <w:pPr>
        <w:spacing w:before="40" w:line="276" w:lineRule="auto"/>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Căn cứ </w:t>
      </w:r>
      <w:r w:rsidR="009754E4" w:rsidRPr="005E7C59">
        <w:rPr>
          <w:rFonts w:ascii="Times New Roman" w:hAnsi="Times New Roman" w:cs="Times New Roman"/>
          <w:color w:val="auto"/>
          <w:sz w:val="28"/>
          <w:szCs w:val="28"/>
          <w:lang w:val="en-US"/>
        </w:rPr>
        <w:t xml:space="preserve">quy định của Luật Ban hành văn bản quy phạm pháp luật, </w:t>
      </w:r>
      <w:r>
        <w:rPr>
          <w:rFonts w:ascii="Times New Roman" w:hAnsi="Times New Roman" w:cs="Times New Roman"/>
          <w:color w:val="auto"/>
          <w:sz w:val="28"/>
          <w:szCs w:val="28"/>
          <w:lang w:val="en-US"/>
        </w:rPr>
        <w:t>Bộ Xây dựng thực hiện</w:t>
      </w:r>
      <w:r w:rsidR="009754E4" w:rsidRPr="005E7C59">
        <w:rPr>
          <w:rFonts w:ascii="Times New Roman" w:hAnsi="Times New Roman" w:cs="Times New Roman"/>
          <w:color w:val="auto"/>
          <w:sz w:val="28"/>
          <w:szCs w:val="28"/>
          <w:lang w:val="en-US"/>
        </w:rPr>
        <w:t xml:space="preserve"> đánh giá thủ tục hành chính, việc phân quyền phân cấp, đảm bảo bình đẳng giới, việc thực hiện chính sách dân tộc trong Dự thảo Nghị </w:t>
      </w:r>
      <w:bookmarkStart w:id="0" w:name="_Hlk195189160"/>
      <w:r w:rsidRPr="00F63254">
        <w:rPr>
          <w:rFonts w:ascii="Times New Roman" w:hAnsi="Times New Roman" w:cs="Times New Roman"/>
          <w:color w:val="auto"/>
          <w:sz w:val="28"/>
          <w:szCs w:val="28"/>
          <w:lang w:val="en-US"/>
        </w:rPr>
        <w:t>về đầu tư xây dựng, quản lý khai thác cảng cạn</w:t>
      </w:r>
      <w:bookmarkEnd w:id="0"/>
      <w:r w:rsidR="009754E4" w:rsidRPr="005E7C59">
        <w:rPr>
          <w:rFonts w:ascii="Times New Roman" w:hAnsi="Times New Roman" w:cs="Times New Roman"/>
          <w:color w:val="auto"/>
          <w:sz w:val="28"/>
          <w:szCs w:val="28"/>
          <w:lang w:val="en-US"/>
        </w:rPr>
        <w:t>. Kết quả như sau:</w:t>
      </w:r>
    </w:p>
    <w:p w:rsidR="005E7C59" w:rsidRPr="005E7C59" w:rsidRDefault="00083CAB" w:rsidP="005E7C59">
      <w:pPr>
        <w:spacing w:before="40" w:line="276" w:lineRule="auto"/>
        <w:ind w:firstLine="709"/>
        <w:jc w:val="both"/>
        <w:rPr>
          <w:rFonts w:ascii="Times New Roman" w:hAnsi="Times New Roman" w:cs="Times New Roman"/>
          <w:color w:val="auto"/>
          <w:sz w:val="28"/>
          <w:szCs w:val="28"/>
          <w:lang w:val="en-US"/>
        </w:rPr>
      </w:pPr>
      <w:r w:rsidRPr="005E7C59">
        <w:rPr>
          <w:rFonts w:ascii="Times New Roman" w:hAnsi="Times New Roman" w:cs="Times New Roman"/>
          <w:b/>
          <w:color w:val="auto"/>
          <w:sz w:val="28"/>
          <w:szCs w:val="28"/>
          <w:lang w:val="en-US"/>
        </w:rPr>
        <w:t xml:space="preserve">I. </w:t>
      </w:r>
      <w:r w:rsidR="009754E4" w:rsidRPr="005E7C59">
        <w:rPr>
          <w:rFonts w:ascii="Times New Roman" w:hAnsi="Times New Roman" w:cs="Times New Roman"/>
          <w:b/>
          <w:color w:val="auto"/>
          <w:sz w:val="28"/>
          <w:szCs w:val="28"/>
          <w:lang w:val="en-US"/>
        </w:rPr>
        <w:t>Tổ chức thực hiện đánh giá</w:t>
      </w:r>
    </w:p>
    <w:p w:rsidR="005E7C59" w:rsidRPr="005E7C59" w:rsidRDefault="00083CAB" w:rsidP="005E7C59">
      <w:pPr>
        <w:spacing w:before="40" w:line="276" w:lineRule="auto"/>
        <w:ind w:firstLine="709"/>
        <w:jc w:val="both"/>
        <w:rPr>
          <w:rFonts w:ascii="Times New Roman" w:hAnsi="Times New Roman" w:cs="Times New Roman"/>
          <w:color w:val="auto"/>
          <w:sz w:val="28"/>
          <w:szCs w:val="28"/>
          <w:lang w:val="en-US"/>
        </w:rPr>
      </w:pPr>
      <w:r w:rsidRPr="005E7C59">
        <w:rPr>
          <w:rFonts w:ascii="Times New Roman" w:hAnsi="Times New Roman" w:cs="Times New Roman"/>
          <w:b/>
          <w:i/>
          <w:color w:val="auto"/>
          <w:sz w:val="28"/>
          <w:szCs w:val="28"/>
          <w:lang w:val="en-US"/>
        </w:rPr>
        <w:t>1. Bối cảnh xây dựng dự án, dự thảo văn bản quy phạm pháp luật</w:t>
      </w:r>
    </w:p>
    <w:p w:rsidR="0061721E" w:rsidRPr="0061721E" w:rsidRDefault="0061721E" w:rsidP="0061721E">
      <w:pPr>
        <w:spacing w:before="40" w:line="276" w:lineRule="auto"/>
        <w:ind w:firstLine="709"/>
        <w:jc w:val="both"/>
        <w:rPr>
          <w:rFonts w:ascii="Times New Roman" w:eastAsia="SimSun" w:hAnsi="Times New Roman" w:cs="Times New Roman"/>
          <w:color w:val="auto"/>
          <w:sz w:val="28"/>
          <w:szCs w:val="28"/>
          <w:lang w:val="nl-NL" w:eastAsia="zh-CN"/>
        </w:rPr>
      </w:pPr>
      <w:r w:rsidRPr="0061721E">
        <w:rPr>
          <w:rFonts w:ascii="Times New Roman" w:eastAsia="SimSun" w:hAnsi="Times New Roman" w:cs="Times New Roman"/>
          <w:color w:val="auto"/>
          <w:sz w:val="28"/>
          <w:szCs w:val="28"/>
          <w:lang w:val="nl-NL" w:eastAsia="zh-CN"/>
        </w:rPr>
        <w:t>Từ những năm 2017 đến nay, Chính phủ đã ban hành Nghị định 38/2017/NĐ-CP ngày 04/4/2017 về đầu tư xây dựng, quản lý khai thác cảng cạn.  Sau thời gian thực hiện Nghị định đã phát huy hiệu lực, hiệu quả, là cơ cở để thực hiện các thủ tục quản lý, giám sát triển khai thực hiện đầu tư khai thác cảng cạn theo quy hoạch, góp phần thúc đẩy sự phát triển kinh tế - xã hội của đất nước, tạo hành lang pháp lý cho hoạt động cảng cạn và xuất nhập khẩu hàng hóa, hỗ trợ cho các hoạt động của cảng biển và các cửa khẩu kinh tế trên đất liền. Tuy nhiên, để đáp ứng yêu cầu phát triển kinh tế xã hội thì việc nghiên cứu, cập nhật, sửa đổi, bổ sung, ban hành mới văn bản QPPL trong đầu tư, quản lý khai thác kết cấu hạ tầng giao thông, trong đó có hạ tầng cảng cạn là cần thiết nhằm đáp ứng mục tiêu:</w:t>
      </w:r>
    </w:p>
    <w:p w:rsidR="0061721E" w:rsidRPr="0061721E" w:rsidRDefault="0061721E" w:rsidP="0061721E">
      <w:pPr>
        <w:spacing w:before="40" w:line="276" w:lineRule="auto"/>
        <w:ind w:firstLine="709"/>
        <w:jc w:val="both"/>
        <w:rPr>
          <w:rFonts w:ascii="Times New Roman" w:eastAsia="SimSun" w:hAnsi="Times New Roman" w:cs="Times New Roman"/>
          <w:color w:val="auto"/>
          <w:sz w:val="28"/>
          <w:szCs w:val="28"/>
          <w:lang w:val="nl-NL" w:eastAsia="zh-CN"/>
        </w:rPr>
      </w:pPr>
      <w:r w:rsidRPr="0061721E">
        <w:rPr>
          <w:rFonts w:ascii="Times New Roman" w:eastAsia="SimSun" w:hAnsi="Times New Roman" w:cs="Times New Roman"/>
          <w:color w:val="auto"/>
          <w:sz w:val="28"/>
          <w:szCs w:val="28"/>
          <w:lang w:val="nl-NL" w:eastAsia="zh-CN"/>
        </w:rPr>
        <w:t>- Nâng cao hiệu lực, hiệu quả quản lý nhà nước về cảng cạn; quy định thống nhất biện pháp quản lý phù hợp với quy định tại các văn bản quy phạm pháp luật có liên quan và thực tiễn khai thác, quản lý hoạt động cảng cạn; bổ sung quy định điều chỉnh những hoạt động phát sinh mới trong thực tiễn hoặc văn bản trước đây chưa đề cập; tăng cường quản lý đối với các hoạt động thông quan hàng hóa;</w:t>
      </w:r>
    </w:p>
    <w:p w:rsidR="0061721E" w:rsidRPr="0061721E" w:rsidRDefault="0061721E" w:rsidP="0061721E">
      <w:pPr>
        <w:spacing w:before="40" w:line="276" w:lineRule="auto"/>
        <w:ind w:firstLine="709"/>
        <w:jc w:val="both"/>
        <w:rPr>
          <w:rFonts w:ascii="Times New Roman" w:eastAsia="SimSun" w:hAnsi="Times New Roman" w:cs="Times New Roman"/>
          <w:color w:val="auto"/>
          <w:sz w:val="28"/>
          <w:szCs w:val="28"/>
          <w:lang w:val="nl-NL" w:eastAsia="zh-CN"/>
        </w:rPr>
      </w:pPr>
      <w:r w:rsidRPr="0061721E">
        <w:rPr>
          <w:rFonts w:ascii="Times New Roman" w:eastAsia="SimSun" w:hAnsi="Times New Roman" w:cs="Times New Roman"/>
          <w:color w:val="auto"/>
          <w:sz w:val="28"/>
          <w:szCs w:val="28"/>
          <w:lang w:val="nl-NL" w:eastAsia="zh-CN"/>
        </w:rPr>
        <w:t>- Tạo điều kiện thuận lợi cho tổ chức, cá nhân, doanh nghiệp tham gia đầu tư phát triển KCHT cảng cạn; cải cách, đơn giản hóa thủ tục hành chính nhằm thu hút nguồn vốn đầu tư ngoài ngân sách vào lĩnh vực cảng cạn</w:t>
      </w:r>
      <w:r>
        <w:rPr>
          <w:rFonts w:ascii="Times New Roman" w:eastAsia="SimSun" w:hAnsi="Times New Roman" w:cs="Times New Roman"/>
          <w:color w:val="auto"/>
          <w:sz w:val="28"/>
          <w:szCs w:val="28"/>
          <w:lang w:val="nl-NL" w:eastAsia="zh-CN"/>
        </w:rPr>
        <w:t>.</w:t>
      </w:r>
    </w:p>
    <w:p w:rsidR="00083CAB" w:rsidRPr="005E7C59" w:rsidRDefault="00083CAB" w:rsidP="009754E4">
      <w:pPr>
        <w:pStyle w:val="TableParagraph"/>
        <w:spacing w:before="40" w:line="276" w:lineRule="auto"/>
        <w:ind w:left="0" w:firstLine="709"/>
        <w:jc w:val="both"/>
        <w:rPr>
          <w:b/>
          <w:bCs/>
          <w:i/>
          <w:sz w:val="28"/>
          <w:szCs w:val="28"/>
          <w:lang w:val="pl-PL"/>
        </w:rPr>
      </w:pPr>
      <w:r w:rsidRPr="005E7C59">
        <w:rPr>
          <w:b/>
          <w:bCs/>
          <w:i/>
          <w:sz w:val="28"/>
          <w:szCs w:val="28"/>
          <w:lang w:val="pl-PL"/>
        </w:rPr>
        <w:t>2. Mục đích, yêu cầu đánh giá</w:t>
      </w:r>
    </w:p>
    <w:p w:rsidR="00083CAB" w:rsidRPr="005E7C59" w:rsidRDefault="00083CAB" w:rsidP="00083CAB">
      <w:pPr>
        <w:spacing w:before="40" w:line="276" w:lineRule="auto"/>
        <w:ind w:firstLine="709"/>
        <w:jc w:val="both"/>
        <w:rPr>
          <w:rFonts w:ascii="Times New Roman" w:eastAsia="SimSun" w:hAnsi="Times New Roman" w:cs="Times New Roman"/>
          <w:color w:val="auto"/>
          <w:sz w:val="28"/>
          <w:szCs w:val="28"/>
          <w:lang w:val="nl-NL" w:eastAsia="zh-CN"/>
        </w:rPr>
      </w:pPr>
      <w:r w:rsidRPr="005E7C59">
        <w:rPr>
          <w:rFonts w:ascii="Times New Roman" w:eastAsia="SimSun" w:hAnsi="Times New Roman" w:cs="Times New Roman"/>
          <w:color w:val="auto"/>
          <w:sz w:val="28"/>
          <w:szCs w:val="28"/>
          <w:lang w:val="nl-NL" w:eastAsia="zh-CN"/>
        </w:rPr>
        <w:t>Bảo đảm nguyên tắc chỉ ban hành hoặc duy trì các thủ tục hành chính thực sự cần thiết, hợp lý, hợp pháp và có chi phí tuân thủ thấp nhất.</w:t>
      </w:r>
    </w:p>
    <w:p w:rsidR="00083CAB" w:rsidRPr="005E7C59" w:rsidRDefault="00083CAB" w:rsidP="00083CAB">
      <w:pPr>
        <w:spacing w:before="40" w:line="276" w:lineRule="auto"/>
        <w:ind w:firstLine="709"/>
        <w:jc w:val="both"/>
        <w:rPr>
          <w:rFonts w:ascii="Times New Roman" w:eastAsia="SimSun" w:hAnsi="Times New Roman" w:cs="Times New Roman"/>
          <w:color w:val="auto"/>
          <w:sz w:val="28"/>
          <w:szCs w:val="28"/>
          <w:lang w:val="nl-NL" w:eastAsia="zh-CN"/>
        </w:rPr>
      </w:pPr>
      <w:r w:rsidRPr="005E7C59">
        <w:rPr>
          <w:rFonts w:ascii="Times New Roman" w:eastAsia="SimSun" w:hAnsi="Times New Roman" w:cs="Times New Roman"/>
          <w:color w:val="auto"/>
          <w:sz w:val="28"/>
          <w:szCs w:val="28"/>
          <w:lang w:val="nl-NL" w:eastAsia="zh-CN"/>
        </w:rPr>
        <w:t xml:space="preserve">Đảm bảo yêu cầu công khai, minh bạch trong quá trình tổ chức thực hiện </w:t>
      </w:r>
      <w:r w:rsidRPr="005E7C59">
        <w:rPr>
          <w:rFonts w:ascii="Times New Roman" w:eastAsia="SimSun" w:hAnsi="Times New Roman" w:cs="Times New Roman"/>
          <w:color w:val="auto"/>
          <w:sz w:val="28"/>
          <w:szCs w:val="28"/>
          <w:lang w:val="nl-NL" w:eastAsia="zh-CN"/>
        </w:rPr>
        <w:lastRenderedPageBreak/>
        <w:t>thủ tục hành chính. Bảo đảm quyền tự do của người dân, doanh nghiệp trong hoạt động kinh tế đi đôi với tuân thủ pháp luật, gắn với trách nhiệm giải trình của các cơ quan hành chính nhà nước.</w:t>
      </w:r>
    </w:p>
    <w:p w:rsidR="00083CAB" w:rsidRPr="005E7C59" w:rsidRDefault="009754E4" w:rsidP="00083CAB">
      <w:pPr>
        <w:spacing w:before="40" w:line="276" w:lineRule="auto"/>
        <w:ind w:firstLine="709"/>
        <w:jc w:val="both"/>
        <w:rPr>
          <w:rFonts w:ascii="Times New Roman" w:hAnsi="Times New Roman" w:cs="Times New Roman"/>
          <w:b/>
          <w:color w:val="auto"/>
          <w:sz w:val="28"/>
          <w:szCs w:val="28"/>
          <w:lang w:val="en-US"/>
        </w:rPr>
      </w:pPr>
      <w:r w:rsidRPr="005E7C59">
        <w:rPr>
          <w:rFonts w:ascii="Times New Roman" w:hAnsi="Times New Roman" w:cs="Times New Roman"/>
          <w:b/>
          <w:color w:val="auto"/>
          <w:sz w:val="28"/>
          <w:szCs w:val="28"/>
        </w:rPr>
        <w:t xml:space="preserve">II. </w:t>
      </w:r>
      <w:r w:rsidR="00507D3D" w:rsidRPr="005E7C59">
        <w:rPr>
          <w:rFonts w:ascii="Times New Roman" w:hAnsi="Times New Roman" w:cs="Times New Roman"/>
          <w:b/>
          <w:color w:val="auto"/>
          <w:sz w:val="28"/>
          <w:szCs w:val="28"/>
          <w:lang w:val="en-US"/>
        </w:rPr>
        <w:t>Kết quả đánh giá</w:t>
      </w:r>
    </w:p>
    <w:p w:rsidR="00083CAB" w:rsidRPr="005E7C59" w:rsidRDefault="00083CAB" w:rsidP="00083CAB">
      <w:pPr>
        <w:spacing w:before="40" w:line="276" w:lineRule="auto"/>
        <w:ind w:firstLine="709"/>
        <w:jc w:val="both"/>
        <w:rPr>
          <w:rFonts w:ascii="Times New Roman" w:hAnsi="Times New Roman" w:cs="Times New Roman"/>
          <w:b/>
          <w:color w:val="auto"/>
          <w:sz w:val="28"/>
          <w:szCs w:val="28"/>
          <w:lang w:val="en-US"/>
        </w:rPr>
      </w:pPr>
      <w:r w:rsidRPr="005E7C59">
        <w:rPr>
          <w:rFonts w:ascii="Times New Roman" w:hAnsi="Times New Roman" w:cs="Times New Roman"/>
          <w:b/>
          <w:color w:val="auto"/>
          <w:sz w:val="28"/>
          <w:szCs w:val="28"/>
          <w:lang w:val="en-US"/>
        </w:rPr>
        <w:t>1.</w:t>
      </w:r>
      <w:r w:rsidRPr="005E7C59">
        <w:rPr>
          <w:rFonts w:ascii="Times New Roman" w:hAnsi="Times New Roman" w:cs="Times New Roman"/>
          <w:b/>
          <w:color w:val="auto"/>
          <w:sz w:val="28"/>
          <w:szCs w:val="28"/>
        </w:rPr>
        <w:t xml:space="preserve"> </w:t>
      </w:r>
      <w:r w:rsidRPr="005E7C59">
        <w:rPr>
          <w:rFonts w:ascii="Times New Roman" w:hAnsi="Times New Roman" w:cs="Times New Roman"/>
          <w:b/>
          <w:color w:val="auto"/>
          <w:sz w:val="28"/>
          <w:szCs w:val="28"/>
          <w:lang w:val="en-US"/>
        </w:rPr>
        <w:t>Đánh giá tác động TTHC</w:t>
      </w:r>
    </w:p>
    <w:p w:rsidR="009754E4" w:rsidRPr="005E7C59" w:rsidRDefault="009754E4" w:rsidP="00083CAB">
      <w:pPr>
        <w:spacing w:before="40" w:line="276" w:lineRule="auto"/>
        <w:ind w:firstLine="709"/>
        <w:jc w:val="both"/>
        <w:rPr>
          <w:rFonts w:ascii="Times New Roman" w:hAnsi="Times New Roman" w:cs="Times New Roman"/>
          <w:b/>
          <w:color w:val="auto"/>
          <w:sz w:val="28"/>
          <w:szCs w:val="28"/>
          <w:lang w:val="en-US"/>
        </w:rPr>
      </w:pPr>
      <w:r w:rsidRPr="005E7C59">
        <w:rPr>
          <w:rFonts w:ascii="Times New Roman" w:hAnsi="Times New Roman" w:cs="Times New Roman"/>
          <w:color w:val="auto"/>
          <w:sz w:val="28"/>
          <w:szCs w:val="28"/>
        </w:rPr>
        <w:t xml:space="preserve">Các thủ tục hành chính tại dự thảo Nghị định được sửa đổi, bổ sung nhằm </w:t>
      </w:r>
      <w:r w:rsidRPr="005E7C59">
        <w:rPr>
          <w:rFonts w:ascii="Times New Roman" w:hAnsi="Times New Roman" w:cs="Times New Roman"/>
          <w:bCs/>
          <w:color w:val="auto"/>
          <w:sz w:val="28"/>
          <w:szCs w:val="28"/>
          <w:lang w:val="pl-PL"/>
        </w:rPr>
        <w:t>đơn giản hóa mẫu đơn, tờ</w:t>
      </w:r>
      <w:r w:rsidR="00995131">
        <w:rPr>
          <w:rFonts w:ascii="Times New Roman" w:hAnsi="Times New Roman" w:cs="Times New Roman"/>
          <w:bCs/>
          <w:color w:val="auto"/>
          <w:sz w:val="28"/>
          <w:szCs w:val="28"/>
          <w:lang w:val="pl-PL"/>
        </w:rPr>
        <w:t xml:space="preserve"> khai, hồ sơ theo</w:t>
      </w:r>
      <w:r w:rsidRPr="005E7C59">
        <w:rPr>
          <w:rFonts w:ascii="Times New Roman" w:hAnsi="Times New Roman" w:cs="Times New Roman"/>
          <w:bCs/>
          <w:color w:val="auto"/>
          <w:sz w:val="28"/>
          <w:szCs w:val="28"/>
          <w:lang w:val="pl-PL"/>
        </w:rPr>
        <w:t xml:space="preserve"> hướng cắt giảm các trường thông tin đã có trên Cơ sở dữ liệu quố</w:t>
      </w:r>
      <w:r w:rsidR="00995131">
        <w:rPr>
          <w:rFonts w:ascii="Times New Roman" w:hAnsi="Times New Roman" w:cs="Times New Roman"/>
          <w:bCs/>
          <w:color w:val="auto"/>
          <w:sz w:val="28"/>
          <w:szCs w:val="28"/>
          <w:lang w:val="pl-PL"/>
        </w:rPr>
        <w:t xml:space="preserve">c gia, các giấy tờ được cấp trên môi trường điện tử </w:t>
      </w:r>
      <w:r w:rsidRPr="005E7C59">
        <w:rPr>
          <w:rFonts w:ascii="Times New Roman" w:hAnsi="Times New Roman" w:cs="Times New Roman"/>
          <w:bCs/>
          <w:color w:val="auto"/>
          <w:sz w:val="28"/>
          <w:szCs w:val="28"/>
          <w:lang w:val="pl-PL"/>
        </w:rPr>
        <w:t>thì không yêu cầu người dân cung cấp</w:t>
      </w:r>
      <w:r w:rsidRPr="005E7C59">
        <w:rPr>
          <w:rFonts w:ascii="Times New Roman" w:hAnsi="Times New Roman" w:cs="Times New Roman"/>
          <w:color w:val="auto"/>
          <w:sz w:val="28"/>
          <w:szCs w:val="28"/>
        </w:rPr>
        <w:t>. Do đó, việc sửa đổi, bổ sung này không làm phát sinh, phức tạp thêm thủ tục hành chính.</w:t>
      </w:r>
    </w:p>
    <w:p w:rsidR="009754E4" w:rsidRPr="005E7C59" w:rsidRDefault="009754E4" w:rsidP="009754E4">
      <w:pPr>
        <w:spacing w:before="40" w:line="276" w:lineRule="auto"/>
        <w:ind w:firstLine="709"/>
        <w:jc w:val="both"/>
        <w:rPr>
          <w:rFonts w:ascii="Times New Roman" w:hAnsi="Times New Roman" w:cs="Times New Roman"/>
          <w:color w:val="auto"/>
          <w:sz w:val="28"/>
          <w:szCs w:val="28"/>
          <w:lang w:val="en-US"/>
        </w:rPr>
      </w:pPr>
      <w:r w:rsidRPr="005E7C59">
        <w:rPr>
          <w:rFonts w:ascii="Times New Roman" w:hAnsi="Times New Roman" w:cs="Times New Roman"/>
          <w:color w:val="auto"/>
          <w:sz w:val="28"/>
          <w:szCs w:val="28"/>
        </w:rPr>
        <w:t>Kết quả đánh giá tác động của thủ tục hành chính theo Biểu mẫu số 03/ĐGTĐ-QĐCT/SĐBS và tính toán chi phí tuân thủ thủ tục hành chính theo Biểu mẫu số 04/ĐGTĐ-SCM (</w:t>
      </w:r>
      <w:r w:rsidRPr="005E7C59">
        <w:rPr>
          <w:rFonts w:ascii="Times New Roman" w:hAnsi="Times New Roman" w:cs="Times New Roman"/>
          <w:i/>
          <w:color w:val="auto"/>
          <w:sz w:val="28"/>
          <w:szCs w:val="28"/>
        </w:rPr>
        <w:t>gửi kèm theo</w:t>
      </w:r>
      <w:r w:rsidR="00083CAB" w:rsidRPr="005E7C59">
        <w:rPr>
          <w:rFonts w:ascii="Times New Roman" w:hAnsi="Times New Roman" w:cs="Times New Roman"/>
          <w:color w:val="auto"/>
          <w:sz w:val="28"/>
          <w:szCs w:val="28"/>
        </w:rPr>
        <w:t>).</w:t>
      </w:r>
    </w:p>
    <w:p w:rsidR="00083CAB" w:rsidRPr="005E7C59" w:rsidRDefault="00083CAB" w:rsidP="009754E4">
      <w:pPr>
        <w:spacing w:before="40" w:line="276" w:lineRule="auto"/>
        <w:ind w:firstLine="709"/>
        <w:jc w:val="both"/>
        <w:rPr>
          <w:rFonts w:ascii="Times New Roman" w:hAnsi="Times New Roman" w:cs="Times New Roman"/>
          <w:b/>
          <w:color w:val="auto"/>
          <w:sz w:val="28"/>
          <w:szCs w:val="28"/>
          <w:lang w:val="en-US"/>
        </w:rPr>
      </w:pPr>
      <w:r w:rsidRPr="005E7C59">
        <w:rPr>
          <w:rFonts w:ascii="Times New Roman" w:hAnsi="Times New Roman" w:cs="Times New Roman"/>
          <w:b/>
          <w:color w:val="auto"/>
          <w:sz w:val="28"/>
          <w:szCs w:val="28"/>
          <w:lang w:val="en-US"/>
        </w:rPr>
        <w:t xml:space="preserve">2. Việc phân quyền, phân cấp: </w:t>
      </w:r>
      <w:r w:rsidRPr="006921D9">
        <w:rPr>
          <w:rFonts w:ascii="Times New Roman" w:hAnsi="Times New Roman" w:cs="Times New Roman"/>
          <w:color w:val="auto"/>
          <w:sz w:val="28"/>
          <w:szCs w:val="28"/>
          <w:lang w:val="en-US"/>
        </w:rPr>
        <w:t>Không có</w:t>
      </w:r>
      <w:r w:rsidR="006921D9">
        <w:rPr>
          <w:rFonts w:ascii="Times New Roman" w:hAnsi="Times New Roman" w:cs="Times New Roman"/>
          <w:b/>
          <w:color w:val="auto"/>
          <w:sz w:val="28"/>
          <w:szCs w:val="28"/>
          <w:lang w:val="en-US"/>
        </w:rPr>
        <w:t>.</w:t>
      </w:r>
    </w:p>
    <w:p w:rsidR="00083CAB" w:rsidRPr="006921D9" w:rsidRDefault="00083CAB" w:rsidP="009754E4">
      <w:pPr>
        <w:spacing w:before="40" w:line="276" w:lineRule="auto"/>
        <w:ind w:firstLine="709"/>
        <w:jc w:val="both"/>
        <w:rPr>
          <w:rFonts w:ascii="Times New Roman" w:hAnsi="Times New Roman" w:cs="Times New Roman"/>
          <w:color w:val="auto"/>
          <w:sz w:val="28"/>
          <w:szCs w:val="28"/>
          <w:lang w:val="en-US"/>
        </w:rPr>
      </w:pPr>
      <w:r w:rsidRPr="005E7C59">
        <w:rPr>
          <w:rFonts w:ascii="Times New Roman" w:hAnsi="Times New Roman" w:cs="Times New Roman"/>
          <w:b/>
          <w:color w:val="auto"/>
          <w:sz w:val="28"/>
          <w:szCs w:val="28"/>
          <w:lang w:val="en-US"/>
        </w:rPr>
        <w:t xml:space="preserve">3. Việc bảo đảm bình đẳng giới: </w:t>
      </w:r>
      <w:r w:rsidRPr="006921D9">
        <w:rPr>
          <w:rFonts w:ascii="Times New Roman" w:hAnsi="Times New Roman" w:cs="Times New Roman"/>
          <w:color w:val="auto"/>
          <w:sz w:val="28"/>
          <w:szCs w:val="28"/>
          <w:lang w:val="en-US"/>
        </w:rPr>
        <w:t>Không có</w:t>
      </w:r>
      <w:r w:rsidR="006921D9" w:rsidRPr="006921D9">
        <w:rPr>
          <w:rFonts w:ascii="Times New Roman" w:hAnsi="Times New Roman" w:cs="Times New Roman"/>
          <w:color w:val="auto"/>
          <w:sz w:val="28"/>
          <w:szCs w:val="28"/>
          <w:lang w:val="en-US"/>
        </w:rPr>
        <w:t>.</w:t>
      </w:r>
    </w:p>
    <w:p w:rsidR="00083CAB" w:rsidRPr="006921D9" w:rsidRDefault="00083CAB" w:rsidP="00083CAB">
      <w:pPr>
        <w:tabs>
          <w:tab w:val="left" w:pos="5408"/>
        </w:tabs>
        <w:spacing w:before="40" w:line="276" w:lineRule="auto"/>
        <w:ind w:firstLine="709"/>
        <w:jc w:val="both"/>
        <w:rPr>
          <w:rFonts w:ascii="Times New Roman" w:hAnsi="Times New Roman" w:cs="Times New Roman"/>
          <w:color w:val="auto"/>
          <w:sz w:val="28"/>
          <w:szCs w:val="28"/>
          <w:lang w:val="en-US"/>
        </w:rPr>
      </w:pPr>
      <w:r w:rsidRPr="006921D9">
        <w:rPr>
          <w:rFonts w:ascii="Times New Roman" w:hAnsi="Times New Roman" w:cs="Times New Roman"/>
          <w:b/>
          <w:color w:val="auto"/>
          <w:sz w:val="28"/>
          <w:szCs w:val="28"/>
          <w:lang w:val="en-US"/>
        </w:rPr>
        <w:t>4. Việc thực hiện chính sách dân tộc</w:t>
      </w:r>
      <w:r w:rsidRPr="006921D9">
        <w:rPr>
          <w:rFonts w:ascii="Times New Roman" w:hAnsi="Times New Roman" w:cs="Times New Roman"/>
          <w:color w:val="auto"/>
          <w:sz w:val="28"/>
          <w:szCs w:val="28"/>
          <w:lang w:val="en-US"/>
        </w:rPr>
        <w:t>: Không có</w:t>
      </w:r>
      <w:r w:rsidR="006921D9" w:rsidRPr="006921D9">
        <w:rPr>
          <w:rFonts w:ascii="Times New Roman" w:hAnsi="Times New Roman" w:cs="Times New Roman"/>
          <w:color w:val="auto"/>
          <w:sz w:val="28"/>
          <w:szCs w:val="28"/>
          <w:lang w:val="en-US"/>
        </w:rPr>
        <w:t>.</w:t>
      </w:r>
    </w:p>
    <w:p w:rsidR="00083CAB" w:rsidRPr="005E7C59" w:rsidRDefault="00083CAB" w:rsidP="00083CAB">
      <w:pPr>
        <w:pStyle w:val="BodyText"/>
        <w:spacing w:before="40" w:after="0" w:line="276" w:lineRule="auto"/>
        <w:ind w:firstLine="720"/>
        <w:rPr>
          <w:rFonts w:ascii="Times New Roman" w:hAnsi="Times New Roman"/>
          <w:lang w:val="vi-VN"/>
        </w:rPr>
      </w:pPr>
      <w:r w:rsidRPr="005E7C59">
        <w:rPr>
          <w:rFonts w:ascii="Times New Roman" w:hAnsi="Times New Roman"/>
          <w:lang w:val="vi-VN"/>
        </w:rPr>
        <w:t xml:space="preserve">Trên đây là bản đánh giá thủ tục hành chính của </w:t>
      </w:r>
      <w:r w:rsidRPr="005E7C59">
        <w:rPr>
          <w:rFonts w:ascii="Times New Roman" w:hAnsi="Times New Roman"/>
        </w:rPr>
        <w:t>D</w:t>
      </w:r>
      <w:r w:rsidRPr="005E7C59">
        <w:rPr>
          <w:rFonts w:ascii="Times New Roman" w:hAnsi="Times New Roman"/>
          <w:lang w:val="vi-VN"/>
        </w:rPr>
        <w:t>ự thảo</w:t>
      </w:r>
      <w:r w:rsidRPr="005E7C59">
        <w:rPr>
          <w:rFonts w:ascii="Times New Roman" w:hAnsi="Times New Roman"/>
        </w:rPr>
        <w:t xml:space="preserve"> Nghị định./.</w:t>
      </w:r>
    </w:p>
    <w:p w:rsidR="00083CAB" w:rsidRPr="005E7C59" w:rsidRDefault="00083CAB" w:rsidP="009754E4">
      <w:pPr>
        <w:spacing w:before="40" w:line="276" w:lineRule="auto"/>
        <w:ind w:firstLine="709"/>
        <w:jc w:val="both"/>
        <w:rPr>
          <w:rFonts w:ascii="Times New Roman" w:hAnsi="Times New Roman" w:cs="Times New Roman"/>
          <w:color w:val="auto"/>
          <w:sz w:val="28"/>
          <w:szCs w:val="28"/>
          <w:lang w:val="en-US"/>
        </w:rPr>
      </w:pPr>
    </w:p>
    <w:p w:rsidR="00432384" w:rsidRPr="005E7C59" w:rsidRDefault="00432384">
      <w:pPr>
        <w:rPr>
          <w:color w:val="auto"/>
        </w:rPr>
      </w:pPr>
      <w:bookmarkStart w:id="1" w:name="_GoBack"/>
      <w:bookmarkEnd w:id="1"/>
    </w:p>
    <w:sectPr w:rsidR="00432384" w:rsidRPr="005E7C59" w:rsidSect="0061183A">
      <w:headerReference w:type="default"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A1B" w:rsidRDefault="00874A1B" w:rsidP="009754E4">
      <w:r>
        <w:separator/>
      </w:r>
    </w:p>
  </w:endnote>
  <w:endnote w:type="continuationSeparator" w:id="0">
    <w:p w:rsidR="00874A1B" w:rsidRDefault="00874A1B" w:rsidP="0097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58" w:rsidRDefault="00564CC3" w:rsidP="00564CC3">
    <w:pPr>
      <w:pStyle w:val="Footer"/>
      <w:tabs>
        <w:tab w:val="clear" w:pos="4680"/>
        <w:tab w:val="clear" w:pos="9360"/>
        <w:tab w:val="left" w:pos="32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A1B" w:rsidRDefault="00874A1B" w:rsidP="009754E4">
      <w:r>
        <w:separator/>
      </w:r>
    </w:p>
  </w:footnote>
  <w:footnote w:type="continuationSeparator" w:id="0">
    <w:p w:rsidR="00874A1B" w:rsidRDefault="00874A1B" w:rsidP="009754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6102295"/>
      <w:docPartObj>
        <w:docPartGallery w:val="Page Numbers (Top of Page)"/>
        <w:docPartUnique/>
      </w:docPartObj>
    </w:sdtPr>
    <w:sdtEndPr>
      <w:rPr>
        <w:noProof/>
      </w:rPr>
    </w:sdtEndPr>
    <w:sdtContent>
      <w:p w:rsidR="00FC6DA3" w:rsidRPr="0061183A" w:rsidRDefault="002F4C7A">
        <w:pPr>
          <w:pStyle w:val="Header"/>
          <w:jc w:val="center"/>
          <w:rPr>
            <w:rFonts w:ascii="Times New Roman" w:hAnsi="Times New Roman" w:cs="Times New Roman"/>
          </w:rPr>
        </w:pPr>
        <w:r w:rsidRPr="0061183A">
          <w:rPr>
            <w:rFonts w:ascii="Times New Roman" w:hAnsi="Times New Roman" w:cs="Times New Roman"/>
          </w:rPr>
          <w:fldChar w:fldCharType="begin"/>
        </w:r>
        <w:r w:rsidRPr="0061183A">
          <w:rPr>
            <w:rFonts w:ascii="Times New Roman" w:hAnsi="Times New Roman" w:cs="Times New Roman"/>
          </w:rPr>
          <w:instrText xml:space="preserve"> PAGE   \* MERGEFORMAT </w:instrText>
        </w:r>
        <w:r w:rsidRPr="0061183A">
          <w:rPr>
            <w:rFonts w:ascii="Times New Roman" w:hAnsi="Times New Roman" w:cs="Times New Roman"/>
          </w:rPr>
          <w:fldChar w:fldCharType="separate"/>
        </w:r>
        <w:r w:rsidR="0061183A">
          <w:rPr>
            <w:rFonts w:ascii="Times New Roman" w:hAnsi="Times New Roman" w:cs="Times New Roman"/>
            <w:noProof/>
          </w:rPr>
          <w:t>2</w:t>
        </w:r>
        <w:r w:rsidRPr="0061183A">
          <w:rPr>
            <w:rFonts w:ascii="Times New Roman" w:hAnsi="Times New Roman" w:cs="Times New Roman"/>
            <w:noProof/>
          </w:rPr>
          <w:fldChar w:fldCharType="end"/>
        </w:r>
      </w:p>
    </w:sdtContent>
  </w:sdt>
  <w:p w:rsidR="00F221C3" w:rsidRDefault="00874A1B" w:rsidP="00F221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606"/>
    <w:multiLevelType w:val="hybridMultilevel"/>
    <w:tmpl w:val="3EFA4782"/>
    <w:lvl w:ilvl="0" w:tplc="7DB03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F74301"/>
    <w:multiLevelType w:val="hybridMultilevel"/>
    <w:tmpl w:val="0F4EA47A"/>
    <w:lvl w:ilvl="0" w:tplc="54C434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7C4274"/>
    <w:multiLevelType w:val="hybridMultilevel"/>
    <w:tmpl w:val="89643FD2"/>
    <w:lvl w:ilvl="0" w:tplc="E208DE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846DFD"/>
    <w:multiLevelType w:val="hybridMultilevel"/>
    <w:tmpl w:val="CBB42F90"/>
    <w:lvl w:ilvl="0" w:tplc="CAC68CA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DBA2554"/>
    <w:multiLevelType w:val="hybridMultilevel"/>
    <w:tmpl w:val="AEB4A0F2"/>
    <w:lvl w:ilvl="0" w:tplc="C172B9B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E4"/>
    <w:rsid w:val="00083CAB"/>
    <w:rsid w:val="00151C24"/>
    <w:rsid w:val="00223147"/>
    <w:rsid w:val="00270CC1"/>
    <w:rsid w:val="002F4C7A"/>
    <w:rsid w:val="004071B6"/>
    <w:rsid w:val="00432384"/>
    <w:rsid w:val="0044406C"/>
    <w:rsid w:val="004805E0"/>
    <w:rsid w:val="004C765D"/>
    <w:rsid w:val="00507D3D"/>
    <w:rsid w:val="00564CC3"/>
    <w:rsid w:val="005E7C59"/>
    <w:rsid w:val="0061183A"/>
    <w:rsid w:val="0061721E"/>
    <w:rsid w:val="006921D9"/>
    <w:rsid w:val="006A1CBF"/>
    <w:rsid w:val="00874A1B"/>
    <w:rsid w:val="00877A8E"/>
    <w:rsid w:val="00940864"/>
    <w:rsid w:val="009754E4"/>
    <w:rsid w:val="00995131"/>
    <w:rsid w:val="00AD0274"/>
    <w:rsid w:val="00C32378"/>
    <w:rsid w:val="00C71BAD"/>
    <w:rsid w:val="00D43F4C"/>
    <w:rsid w:val="00DF34CC"/>
    <w:rsid w:val="00F63254"/>
    <w:rsid w:val="00F7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DFD961"/>
  <w15:chartTrackingRefBased/>
  <w15:docId w15:val="{B092A71A-3B28-4465-B9FF-0CC0FE29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E4"/>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54E4"/>
    <w:pPr>
      <w:autoSpaceDE w:val="0"/>
      <w:autoSpaceDN w:val="0"/>
      <w:ind w:left="100"/>
    </w:pPr>
    <w:rPr>
      <w:rFonts w:ascii="Times New Roman" w:eastAsia="Times New Roman" w:hAnsi="Times New Roman" w:cs="Times New Roman"/>
      <w:color w:val="auto"/>
      <w:sz w:val="22"/>
      <w:szCs w:val="22"/>
      <w:lang w:val="en-US" w:eastAsia="en-US"/>
    </w:rPr>
  </w:style>
  <w:style w:type="paragraph" w:styleId="Header">
    <w:name w:val="header"/>
    <w:basedOn w:val="Normal"/>
    <w:link w:val="HeaderChar"/>
    <w:uiPriority w:val="99"/>
    <w:unhideWhenUsed/>
    <w:rsid w:val="009754E4"/>
    <w:pPr>
      <w:tabs>
        <w:tab w:val="center" w:pos="4680"/>
        <w:tab w:val="right" w:pos="9360"/>
      </w:tabs>
    </w:pPr>
  </w:style>
  <w:style w:type="character" w:customStyle="1" w:styleId="HeaderChar">
    <w:name w:val="Header Char"/>
    <w:basedOn w:val="DefaultParagraphFont"/>
    <w:link w:val="Header"/>
    <w:uiPriority w:val="99"/>
    <w:rsid w:val="009754E4"/>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9754E4"/>
    <w:pPr>
      <w:tabs>
        <w:tab w:val="center" w:pos="4680"/>
        <w:tab w:val="right" w:pos="9360"/>
      </w:tabs>
    </w:pPr>
  </w:style>
  <w:style w:type="character" w:customStyle="1" w:styleId="FooterChar">
    <w:name w:val="Footer Char"/>
    <w:basedOn w:val="DefaultParagraphFont"/>
    <w:link w:val="Footer"/>
    <w:uiPriority w:val="99"/>
    <w:rsid w:val="009754E4"/>
    <w:rPr>
      <w:rFonts w:ascii="Tahoma" w:eastAsia="Tahoma" w:hAnsi="Tahoma" w:cs="Tahoma"/>
      <w:color w:val="000000"/>
      <w:sz w:val="24"/>
      <w:szCs w:val="24"/>
      <w:lang w:val="vi-VN" w:eastAsia="vi-VN"/>
    </w:rPr>
  </w:style>
  <w:style w:type="paragraph" w:styleId="BodyText">
    <w:name w:val="Body Text"/>
    <w:basedOn w:val="Normal"/>
    <w:link w:val="BodyTextChar"/>
    <w:uiPriority w:val="99"/>
    <w:unhideWhenUsed/>
    <w:rsid w:val="009754E4"/>
    <w:pPr>
      <w:widowControl/>
      <w:spacing w:after="120"/>
      <w:ind w:firstLine="737"/>
      <w:jc w:val="both"/>
    </w:pPr>
    <w:rPr>
      <w:rFonts w:ascii="Arial" w:eastAsia="SimSun" w:hAnsi="Arial" w:cs="Times New Roman"/>
      <w:color w:val="auto"/>
      <w:sz w:val="28"/>
      <w:szCs w:val="28"/>
      <w:lang w:val="en-US" w:eastAsia="zh-CN"/>
    </w:rPr>
  </w:style>
  <w:style w:type="character" w:customStyle="1" w:styleId="BodyTextChar">
    <w:name w:val="Body Text Char"/>
    <w:basedOn w:val="DefaultParagraphFont"/>
    <w:link w:val="BodyText"/>
    <w:uiPriority w:val="99"/>
    <w:rsid w:val="009754E4"/>
    <w:rPr>
      <w:rFonts w:ascii="Arial" w:eastAsia="SimSun" w:hAnsi="Arial" w:cs="Times New Roman"/>
      <w:sz w:val="28"/>
      <w:szCs w:val="28"/>
      <w:lang w:eastAsia="zh-CN"/>
    </w:rPr>
  </w:style>
  <w:style w:type="paragraph" w:styleId="FootnoteText">
    <w:name w:val="footnote text"/>
    <w:basedOn w:val="Normal"/>
    <w:link w:val="FootnoteTextChar"/>
    <w:uiPriority w:val="99"/>
    <w:semiHidden/>
    <w:unhideWhenUsed/>
    <w:rsid w:val="009754E4"/>
    <w:pPr>
      <w:widowControl/>
      <w:ind w:firstLine="737"/>
      <w:jc w:val="both"/>
    </w:pPr>
    <w:rPr>
      <w:rFonts w:ascii="Arial" w:eastAsia="SimSun" w:hAnsi="Arial" w:cs="Arial"/>
      <w:color w:val="auto"/>
      <w:sz w:val="20"/>
      <w:szCs w:val="20"/>
      <w:lang w:val="en-US" w:eastAsia="zh-CN"/>
    </w:rPr>
  </w:style>
  <w:style w:type="character" w:customStyle="1" w:styleId="FootnoteTextChar">
    <w:name w:val="Footnote Text Char"/>
    <w:basedOn w:val="DefaultParagraphFont"/>
    <w:link w:val="FootnoteText"/>
    <w:uiPriority w:val="99"/>
    <w:semiHidden/>
    <w:rsid w:val="009754E4"/>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9754E4"/>
    <w:rPr>
      <w:vertAlign w:val="superscript"/>
    </w:rPr>
  </w:style>
  <w:style w:type="paragraph" w:styleId="ListParagraph">
    <w:name w:val="List Paragraph"/>
    <w:basedOn w:val="Normal"/>
    <w:uiPriority w:val="34"/>
    <w:qFormat/>
    <w:rsid w:val="009754E4"/>
    <w:pPr>
      <w:ind w:left="720"/>
      <w:contextualSpacing/>
    </w:pPr>
  </w:style>
  <w:style w:type="paragraph" w:styleId="BalloonText">
    <w:name w:val="Balloon Text"/>
    <w:basedOn w:val="Normal"/>
    <w:link w:val="BalloonTextChar"/>
    <w:uiPriority w:val="99"/>
    <w:semiHidden/>
    <w:unhideWhenUsed/>
    <w:rsid w:val="0015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C24"/>
    <w:rPr>
      <w:rFonts w:ascii="Segoe UI" w:eastAsia="Tahoma"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 Trinh</cp:lastModifiedBy>
  <cp:revision>4</cp:revision>
  <cp:lastPrinted>2025-05-13T07:28:00Z</cp:lastPrinted>
  <dcterms:created xsi:type="dcterms:W3CDTF">2025-09-19T08:25:00Z</dcterms:created>
  <dcterms:modified xsi:type="dcterms:W3CDTF">2025-10-08T08:43:00Z</dcterms:modified>
</cp:coreProperties>
</file>