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15" w:type="dxa"/>
        <w:tblInd w:w="-709" w:type="dxa"/>
        <w:tblBorders>
          <w:insideH w:val="single" w:sz="4" w:space="0" w:color="auto"/>
        </w:tblBorders>
        <w:tblLayout w:type="fixed"/>
        <w:tblLook w:val="0000" w:firstRow="0" w:lastRow="0" w:firstColumn="0" w:lastColumn="0" w:noHBand="0" w:noVBand="0"/>
      </w:tblPr>
      <w:tblGrid>
        <w:gridCol w:w="4645"/>
        <w:gridCol w:w="5670"/>
      </w:tblGrid>
      <w:tr w:rsidR="00B51C5D" w:rsidRPr="003C34CA" w:rsidTr="00B51C5D">
        <w:tc>
          <w:tcPr>
            <w:tcW w:w="4645" w:type="dxa"/>
          </w:tcPr>
          <w:p w:rsidR="00E42D6C" w:rsidRPr="00B51C5D" w:rsidRDefault="00E42D6C" w:rsidP="00A517E5">
            <w:pPr>
              <w:jc w:val="center"/>
              <w:rPr>
                <w:b/>
                <w:bCs/>
                <w:sz w:val="26"/>
                <w:szCs w:val="26"/>
              </w:rPr>
            </w:pPr>
            <w:r>
              <w:rPr>
                <w:b/>
                <w:bCs/>
                <w:sz w:val="26"/>
                <w:szCs w:val="26"/>
              </w:rPr>
              <w:t>VĂN PHÒNG</w:t>
            </w:r>
            <w:r w:rsidR="00B51C5D" w:rsidRPr="00B51C5D">
              <w:rPr>
                <w:b/>
                <w:bCs/>
                <w:sz w:val="26"/>
                <w:szCs w:val="26"/>
              </w:rPr>
              <w:t xml:space="preserve"> CHÍNH PHỦ</w:t>
            </w:r>
          </w:p>
          <w:p w:rsidR="00B51C5D" w:rsidRPr="003C34CA" w:rsidRDefault="00B51C5D" w:rsidP="00C80FD8">
            <w:pPr>
              <w:jc w:val="center"/>
              <w:rPr>
                <w:b/>
                <w:bCs/>
                <w:sz w:val="26"/>
                <w:szCs w:val="26"/>
                <w:vertAlign w:val="superscript"/>
              </w:rPr>
            </w:pPr>
            <w:r w:rsidRPr="003C34CA">
              <w:rPr>
                <w:bCs/>
                <w:sz w:val="26"/>
                <w:szCs w:val="26"/>
                <w:vertAlign w:val="superscript"/>
              </w:rPr>
              <w:t>_____________</w:t>
            </w:r>
          </w:p>
          <w:p w:rsidR="00B51C5D" w:rsidRPr="003C34CA" w:rsidRDefault="00B51C5D" w:rsidP="00C80FD8">
            <w:pPr>
              <w:jc w:val="center"/>
              <w:rPr>
                <w:b/>
                <w:bCs/>
                <w:sz w:val="26"/>
                <w:szCs w:val="26"/>
                <w:vertAlign w:val="superscript"/>
              </w:rPr>
            </w:pPr>
          </w:p>
          <w:p w:rsidR="00B51C5D" w:rsidRPr="003C34CA" w:rsidRDefault="00B51C5D" w:rsidP="00C80FD8">
            <w:pPr>
              <w:jc w:val="center"/>
              <w:rPr>
                <w:b/>
                <w:sz w:val="26"/>
              </w:rPr>
            </w:pPr>
            <w:r w:rsidRPr="003C34CA">
              <w:rPr>
                <w:sz w:val="26"/>
              </w:rPr>
              <w:t xml:space="preserve">Số: </w:t>
            </w:r>
            <w:r>
              <w:rPr>
                <w:sz w:val="26"/>
              </w:rPr>
              <w:t xml:space="preserve"> </w:t>
            </w:r>
            <w:r w:rsidR="001F1F31">
              <w:rPr>
                <w:sz w:val="26"/>
              </w:rPr>
              <w:t xml:space="preserve">     </w:t>
            </w:r>
            <w:r w:rsidRPr="003C34CA">
              <w:rPr>
                <w:sz w:val="26"/>
              </w:rPr>
              <w:t>/</w:t>
            </w:r>
            <w:r w:rsidR="004B5344">
              <w:rPr>
                <w:sz w:val="26"/>
              </w:rPr>
              <w:t>TTr-</w:t>
            </w:r>
            <w:r w:rsidR="00A517E5">
              <w:rPr>
                <w:sz w:val="26"/>
              </w:rPr>
              <w:t>VPCP</w:t>
            </w:r>
          </w:p>
          <w:p w:rsidR="00B51C5D" w:rsidRPr="00E34324" w:rsidRDefault="00CC6B71" w:rsidP="00E34324">
            <w:pPr>
              <w:jc w:val="center"/>
              <w:rPr>
                <w:spacing w:val="-6"/>
                <w:sz w:val="24"/>
                <w:szCs w:val="26"/>
              </w:rPr>
            </w:pPr>
            <w:r>
              <w:rPr>
                <w:b/>
                <w:noProof/>
                <w:sz w:val="32"/>
                <w:szCs w:val="32"/>
                <w:lang w:eastAsia="zh-CN"/>
              </w:rPr>
              <mc:AlternateContent>
                <mc:Choice Requires="wps">
                  <w:drawing>
                    <wp:anchor distT="0" distB="0" distL="114300" distR="114300" simplePos="0" relativeHeight="251660288" behindDoc="0" locked="0" layoutInCell="1" allowOverlap="1">
                      <wp:simplePos x="0" y="0"/>
                      <wp:positionH relativeFrom="column">
                        <wp:posOffset>-233680</wp:posOffset>
                      </wp:positionH>
                      <wp:positionV relativeFrom="paragraph">
                        <wp:posOffset>144780</wp:posOffset>
                      </wp:positionV>
                      <wp:extent cx="1043940" cy="365760"/>
                      <wp:effectExtent l="0" t="0" r="22860" b="15240"/>
                      <wp:wrapNone/>
                      <wp:docPr id="1" name="Rectangle 1"/>
                      <wp:cNvGraphicFramePr/>
                      <a:graphic xmlns:a="http://schemas.openxmlformats.org/drawingml/2006/main">
                        <a:graphicData uri="http://schemas.microsoft.com/office/word/2010/wordprocessingShape">
                          <wps:wsp>
                            <wps:cNvSpPr/>
                            <wps:spPr>
                              <a:xfrm>
                                <a:off x="0" y="0"/>
                                <a:ext cx="1043940" cy="36576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6203C" w:rsidRDefault="00D6203C" w:rsidP="00D6203C">
                                  <w:pPr>
                                    <w:jc w:val="center"/>
                                  </w:pPr>
                                  <w: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left:0;text-align:left;margin-left:-18.4pt;margin-top:11.4pt;width:82.2pt;height:28.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R2WigIAAGYFAAAOAAAAZHJzL2Uyb0RvYy54bWysVN9P2zAQfp+0/8Hy+0hb2gIVKapATJMQ&#10;VMDEs+vYbTTH59nXJt1fv7OTho71adqL48v9/u47X980lWE75UMJNufDswFnykooSrvO+ffX+y+X&#10;nAUUthAGrMr5XgV+M//86bp2MzWCDZhCeUZBbJjVLucbRDfLsiA3qhLhDJyypNTgK4Ek+nVWeFFT&#10;9Mpko8FgmtXgC+dBqhDo712r5PMUX2sl8UnroJCZnFNtmE6fzlU8s/m1mK29cJtSdmWIf6iiEqWl&#10;pH2oO4GCbX35V6iqlB4CaDyTUGWgdSlV6oG6GQ4+dPOyEU6lXgic4HqYwv8LKx93S8/KgmbHmRUV&#10;jeiZQBN2bRQbRnhqF2Zk9eKWvpMCXWOvjfZV/FIXrEmQ7ntIVYNM0s/hYHx+NSbkJenOp5OLacI8&#10;e/d2PuBXBRWLl5x7yp6QFLuHgJSRTA8mMZmxrM751WQ0SVYBTFncl8ZEXWKNujWe7QTNG5vUAAU4&#10;siLJWIoa22obSTfcG9WGf1aa8KDSR22CyMT3mEJKZXEagUmRyDq6aaqgdxyecjR4KKazjW4qMbR3&#10;HJxy/DNj75GygsXeuSot+FMBih995tb+0H3bc2wfm1XTDXcFxZ4Y4aFdleDkfUmDeRABl8LTbtAs&#10;ad/xiQ5tgGYB3Y2zDfhfp/5He6IsaTmraddyHn5uhVecmW+WyHw1HEeKYBLGk4sRCf5YszrW2G11&#10;CzReIixVl67RHs3hqj1Ub/QsLGJWUgkrKXfOJfqDcIvtG0APi1SLRTKjhXQCH+yLkzF4BDgS77V5&#10;E9517ETi9SMc9lLMPpC0tY2eFhZbBF0mBkeIW1w76GmZE3+6hye+Fsdysnp/Hue/AQAA//8DAFBL&#10;AwQUAAYACAAAACEAvJ1GCN4AAAAJAQAADwAAAGRycy9kb3ducmV2LnhtbEyPzU7DMBCE70i8g7VI&#10;3FqnBoUoZFNVqFxBaZG4OvHmp43tyHbbwNPjnuhpNdrRzDfFetYjO5PzgzUIq2UCjExj1WA6hK/9&#10;+yID5oM0So7WEMIPeViX93eFzJW9mIrOu9CxGGJ8LhH6EKacc9/0pKVf2olM/LXWaRmidB1XTl5i&#10;uB65SJKUazmY2NDLid56ao67k0bYHkRb779JVe5js61+0+z42WaIjw/z5hVYoDn8m+GKH9GhjEy1&#10;PRnl2YiweEojekAQIt6rQbykwGqELHkGXhb8dkH5BwAA//8DAFBLAQItABQABgAIAAAAIQC2gziS&#10;/gAAAOEBAAATAAAAAAAAAAAAAAAAAAAAAABbQ29udGVudF9UeXBlc10ueG1sUEsBAi0AFAAGAAgA&#10;AAAhADj9If/WAAAAlAEAAAsAAAAAAAAAAAAAAAAALwEAAF9yZWxzLy5yZWxzUEsBAi0AFAAGAAgA&#10;AAAhAE9tHZaKAgAAZgUAAA4AAAAAAAAAAAAAAAAALgIAAGRycy9lMm9Eb2MueG1sUEsBAi0AFAAG&#10;AAgAAAAhALydRgjeAAAACQEAAA8AAAAAAAAAAAAAAAAA5AQAAGRycy9kb3ducmV2LnhtbFBLBQYA&#10;AAAABAAEAPMAAADvBQAAAAA=&#10;" fillcolor="white [3201]" strokecolor="black [3213]">
                      <v:textbox>
                        <w:txbxContent>
                          <w:p w:rsidR="00D6203C" w:rsidRDefault="00D6203C" w:rsidP="00D6203C">
                            <w:pPr>
                              <w:jc w:val="center"/>
                            </w:pPr>
                            <w:r>
                              <w:t>DỰ THẢO</w:t>
                            </w:r>
                          </w:p>
                        </w:txbxContent>
                      </v:textbox>
                    </v:rect>
                  </w:pict>
                </mc:Fallback>
              </mc:AlternateContent>
            </w:r>
          </w:p>
        </w:tc>
        <w:tc>
          <w:tcPr>
            <w:tcW w:w="5670" w:type="dxa"/>
          </w:tcPr>
          <w:p w:rsidR="00B51C5D" w:rsidRPr="003C34CA" w:rsidRDefault="00B51C5D" w:rsidP="00C80FD8">
            <w:pPr>
              <w:pStyle w:val="Default"/>
              <w:rPr>
                <w:sz w:val="26"/>
                <w:szCs w:val="26"/>
              </w:rPr>
            </w:pPr>
            <w:r w:rsidRPr="003C34CA">
              <w:rPr>
                <w:b/>
                <w:bCs/>
                <w:sz w:val="26"/>
                <w:szCs w:val="26"/>
              </w:rPr>
              <w:t xml:space="preserve">CỘNG HOÀ XÃ HỘI CHỦ NGHĨA VIỆT NAM </w:t>
            </w:r>
          </w:p>
          <w:p w:rsidR="00B51C5D" w:rsidRPr="003C34CA" w:rsidRDefault="00B51C5D" w:rsidP="00C80FD8">
            <w:pPr>
              <w:pStyle w:val="Default"/>
              <w:jc w:val="center"/>
              <w:rPr>
                <w:sz w:val="28"/>
                <w:szCs w:val="28"/>
              </w:rPr>
            </w:pPr>
            <w:r w:rsidRPr="003C34CA">
              <w:rPr>
                <w:b/>
                <w:bCs/>
                <w:sz w:val="28"/>
                <w:szCs w:val="28"/>
              </w:rPr>
              <w:t>Độc lập - Tự do - Hạnh phúc</w:t>
            </w:r>
          </w:p>
          <w:p w:rsidR="00B51C5D" w:rsidRPr="003C34CA" w:rsidRDefault="00B51C5D" w:rsidP="00C80FD8">
            <w:pPr>
              <w:pStyle w:val="Default"/>
              <w:rPr>
                <w:sz w:val="13"/>
                <w:szCs w:val="13"/>
              </w:rPr>
            </w:pPr>
            <w:r w:rsidRPr="003C34CA">
              <w:rPr>
                <w:b/>
                <w:bCs/>
                <w:sz w:val="13"/>
                <w:szCs w:val="13"/>
              </w:rPr>
              <w:t xml:space="preserve">                                ___________________________________________________ </w:t>
            </w:r>
          </w:p>
          <w:p w:rsidR="00B51C5D" w:rsidRPr="003C34CA" w:rsidRDefault="00B51C5D" w:rsidP="00C80FD8">
            <w:pPr>
              <w:pStyle w:val="Default"/>
              <w:spacing w:before="120"/>
              <w:jc w:val="center"/>
              <w:rPr>
                <w:sz w:val="26"/>
                <w:szCs w:val="26"/>
              </w:rPr>
            </w:pPr>
            <w:r w:rsidRPr="003C34CA">
              <w:rPr>
                <w:i/>
                <w:iCs/>
                <w:sz w:val="26"/>
                <w:szCs w:val="26"/>
              </w:rPr>
              <w:t xml:space="preserve">  Hà Nội, ngày  </w:t>
            </w:r>
            <w:r w:rsidR="001F1F31">
              <w:rPr>
                <w:i/>
                <w:iCs/>
                <w:sz w:val="26"/>
                <w:szCs w:val="26"/>
              </w:rPr>
              <w:t xml:space="preserve">   </w:t>
            </w:r>
            <w:r w:rsidRPr="003C34CA">
              <w:rPr>
                <w:i/>
                <w:iCs/>
                <w:sz w:val="26"/>
                <w:szCs w:val="26"/>
              </w:rPr>
              <w:t xml:space="preserve"> tháng </w:t>
            </w:r>
            <w:r w:rsidR="001F1F31">
              <w:rPr>
                <w:i/>
                <w:iCs/>
                <w:sz w:val="26"/>
                <w:szCs w:val="26"/>
              </w:rPr>
              <w:t xml:space="preserve">  </w:t>
            </w:r>
            <w:r w:rsidRPr="003C34CA">
              <w:rPr>
                <w:i/>
                <w:iCs/>
                <w:sz w:val="26"/>
                <w:szCs w:val="26"/>
              </w:rPr>
              <w:t xml:space="preserve">  năm 202</w:t>
            </w:r>
            <w:r w:rsidR="001027C4">
              <w:rPr>
                <w:i/>
                <w:iCs/>
                <w:sz w:val="26"/>
                <w:szCs w:val="26"/>
              </w:rPr>
              <w:t>5</w:t>
            </w:r>
          </w:p>
        </w:tc>
      </w:tr>
    </w:tbl>
    <w:p w:rsidR="00876F5B" w:rsidRDefault="00876F5B" w:rsidP="004B5344">
      <w:pPr>
        <w:suppressAutoHyphens/>
        <w:jc w:val="center"/>
        <w:rPr>
          <w:b/>
          <w:sz w:val="32"/>
          <w:szCs w:val="32"/>
          <w:lang w:eastAsia="zh-CN"/>
        </w:rPr>
      </w:pPr>
    </w:p>
    <w:p w:rsidR="004B5344" w:rsidRPr="004B5344" w:rsidRDefault="004B5344" w:rsidP="004B5344">
      <w:pPr>
        <w:suppressAutoHyphens/>
        <w:jc w:val="center"/>
        <w:rPr>
          <w:b/>
          <w:sz w:val="32"/>
          <w:szCs w:val="32"/>
          <w:lang w:eastAsia="zh-CN"/>
        </w:rPr>
      </w:pPr>
      <w:r w:rsidRPr="004B5344">
        <w:rPr>
          <w:b/>
          <w:sz w:val="32"/>
          <w:szCs w:val="32"/>
          <w:lang w:eastAsia="zh-CN"/>
        </w:rPr>
        <w:t xml:space="preserve">TỜ TRÌNH </w:t>
      </w:r>
    </w:p>
    <w:p w:rsidR="001F1F31" w:rsidRDefault="006C3FE2" w:rsidP="001F1F31">
      <w:pPr>
        <w:jc w:val="center"/>
        <w:rPr>
          <w:b/>
          <w:bCs/>
          <w:color w:val="000000"/>
        </w:rPr>
      </w:pPr>
      <w:r>
        <w:rPr>
          <w:b/>
          <w:sz w:val="30"/>
          <w:szCs w:val="30"/>
          <w:lang w:eastAsia="zh-CN"/>
        </w:rPr>
        <w:t>D</w:t>
      </w:r>
      <w:r w:rsidR="004B5344" w:rsidRPr="004B5344">
        <w:rPr>
          <w:b/>
          <w:sz w:val="30"/>
          <w:szCs w:val="30"/>
          <w:lang w:eastAsia="zh-CN"/>
        </w:rPr>
        <w:t xml:space="preserve">ự thảo </w:t>
      </w:r>
      <w:r w:rsidR="001F1F31">
        <w:rPr>
          <w:b/>
          <w:sz w:val="30"/>
          <w:szCs w:val="30"/>
          <w:lang w:eastAsia="zh-CN"/>
        </w:rPr>
        <w:t xml:space="preserve">Quyết định </w:t>
      </w:r>
      <w:r w:rsidR="001F1F31">
        <w:rPr>
          <w:b/>
          <w:bCs/>
          <w:color w:val="000000"/>
        </w:rPr>
        <w:t>về Q</w:t>
      </w:r>
      <w:r w:rsidR="001F1F31" w:rsidRPr="002A2D56">
        <w:rPr>
          <w:b/>
          <w:bCs/>
          <w:color w:val="000000"/>
        </w:rPr>
        <w:t>uy chế</w:t>
      </w:r>
      <w:r w:rsidR="001F1F31">
        <w:rPr>
          <w:b/>
          <w:bCs/>
          <w:color w:val="000000"/>
        </w:rPr>
        <w:t xml:space="preserve"> </w:t>
      </w:r>
      <w:r w:rsidR="001F1F31" w:rsidRPr="005868F7">
        <w:rPr>
          <w:b/>
          <w:bCs/>
          <w:color w:val="000000"/>
        </w:rPr>
        <w:t xml:space="preserve">quản lý, vận hành, khai thác </w:t>
      </w:r>
    </w:p>
    <w:p w:rsidR="004B5344" w:rsidRPr="001F1F31" w:rsidRDefault="001F1F31" w:rsidP="001F1F31">
      <w:pPr>
        <w:jc w:val="center"/>
        <w:rPr>
          <w:b/>
          <w:bCs/>
          <w:color w:val="000000"/>
        </w:rPr>
      </w:pPr>
      <w:r>
        <w:rPr>
          <w:b/>
          <w:bCs/>
          <w:color w:val="000000"/>
        </w:rPr>
        <w:t>Cổng Dịch vụ công Quốc gia</w:t>
      </w:r>
    </w:p>
    <w:p w:rsidR="004B5344" w:rsidRPr="004B5344" w:rsidRDefault="004B5344" w:rsidP="004B5344">
      <w:pPr>
        <w:suppressAutoHyphens/>
        <w:jc w:val="center"/>
        <w:rPr>
          <w:sz w:val="10"/>
          <w:szCs w:val="10"/>
          <w:lang w:eastAsia="zh-CN"/>
        </w:rPr>
      </w:pPr>
    </w:p>
    <w:p w:rsidR="004B5344" w:rsidRPr="004B5344" w:rsidRDefault="004B5344" w:rsidP="004B5344">
      <w:pPr>
        <w:suppressAutoHyphens/>
        <w:jc w:val="center"/>
        <w:rPr>
          <w:lang w:eastAsia="zh-CN"/>
        </w:rPr>
      </w:pPr>
      <w:r w:rsidRPr="004B5344">
        <w:rPr>
          <w:noProof/>
        </w:rPr>
        <mc:AlternateContent>
          <mc:Choice Requires="wps">
            <w:drawing>
              <wp:anchor distT="0" distB="0" distL="114300" distR="114300" simplePos="0" relativeHeight="251659264" behindDoc="0" locked="0" layoutInCell="1" allowOverlap="1" wp14:anchorId="7CACFBE2" wp14:editId="134815A0">
                <wp:simplePos x="0" y="0"/>
                <wp:positionH relativeFrom="margin">
                  <wp:posOffset>1763395</wp:posOffset>
                </wp:positionH>
                <wp:positionV relativeFrom="paragraph">
                  <wp:posOffset>22860</wp:posOffset>
                </wp:positionV>
                <wp:extent cx="2212340" cy="0"/>
                <wp:effectExtent l="12700" t="12700" r="10160" b="12700"/>
                <wp:wrapNone/>
                <wp:docPr id="14847811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1234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388B48" id="Line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8.85pt,1.8pt" to="313.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j2kgIAAGoFAAAOAAAAZHJzL2Uyb0RvYy54bWysVMtu2zAQvBfoPxC8K3pYtmQhcpDIci9p&#10;GyAteqZFyiJKkSrJWA6K/nuXtK3U6aUoYgMCH8vh7M4sr28OvUB7pg1XssTxVYQRk42iXO5K/PXL&#10;JsgxMpZISoSSrMTPzOCb1ft31+NQsER1SlCmEYBIU4xDiTtrhyIMTdOxnpgrNTAJm63SPbEw1buQ&#10;ajICei/CJIoW4ag0HbRqmDGwuj5u4pXHb1vW2M9ta5hFosTAzfqv9t+t+4ara1LsNBk63pxokP9g&#10;0RMu4dIJak0sQU+a/wXV80Yro1p71ag+VG3LG+ZzgGzi6FU2jx0ZmM8FimOGqUzm7WCbT/sHjTgF&#10;7dI8zfI4TjKMJOlBq3suGUpcicbBFBBZyQftkmwO8nG4V813A3vhxaabmAEgt+NHRQGEPFnlK3No&#10;de8OQ87o4AV4ngRgB4saWEySOJmloFNz3gtJcT44aGM/MNUjNyixAHYemOzvjXVESHEOcfdIteFC&#10;eH2FRGOJl7OFQybgMvPDnzRKcOqiXLzRu20lNNoTZxX/c6kD6kVYzy0YVvC+xPkURIqOEVpL6q+z&#10;hIvjGA4L6cCZt+KRJ8wOFoZ+HRL3Nvm5jJZ1XudpkCaLOkij9Tq43VRpsNjE2Xw9W1fVOv7lWMdp&#10;0XFKmXTEz5aN03+zxKl5jmabTDuVKrxE99kD2Uumt5t5lKWzPMiy+SxIZ3UU3OWbKrit4sUiq++q&#10;u/oV09pnb96G7FRKx0o9gRqPHR0R5c4Us/kyiTFMoMWT7KgPImIHb1NjNUZa2W/cdr6xnPscxoXw&#10;eeT+J+En9GMhzhq62aTCKbeXUoHmZ319a7huOHbQVtHnB+085boEGtofOj0+7sX4c+6jXp7I1W8A&#10;AAD//wMAUEsDBBQABgAIAAAAIQB20Q4H3QAAAAcBAAAPAAAAZHJzL2Rvd25yZXYueG1sTI5RS8Mw&#10;FIXfhf2HcAVfZEvXjVa6pkME8UGQbcpkb1lzbcqam5Jka/33xr3o4+EcvvOV69F07ILOt5YEzGcJ&#10;MKTaqpYaAR/vz9MHYD5IUrKzhAK+0cO6mtyUslB2oC1edqFhEUK+kAJ0CH3Bua81GulntkeK3Zd1&#10;RoYYXcOVk0OEm46nSZJxI1uKD1r2+KSxPu3ORsCbG1ofFsvlBsNh//L6qTf3ZivE3e34uAIWcAx/&#10;Y/jVj+pQRaejPZPyrBOQ5nkepwIWGbDYZ2k2B3a8Zl6V/L9/9QMAAP//AwBQSwECLQAUAAYACAAA&#10;ACEAtoM4kv4AAADhAQAAEwAAAAAAAAAAAAAAAAAAAAAAW0NvbnRlbnRfVHlwZXNdLnhtbFBLAQIt&#10;ABQABgAIAAAAIQA4/SH/1gAAAJQBAAALAAAAAAAAAAAAAAAAAC8BAABfcmVscy8ucmVsc1BLAQIt&#10;ABQABgAIAAAAIQBcKUj2kgIAAGoFAAAOAAAAAAAAAAAAAAAAAC4CAABkcnMvZTJvRG9jLnhtbFBL&#10;AQItABQABgAIAAAAIQB20Q4H3QAAAAcBAAAPAAAAAAAAAAAAAAAAAOwEAABkcnMvZG93bnJldi54&#10;bWxQSwUGAAAAAAQABADzAAAA9gUAAAAA&#10;" strokeweight=".26mm">
                <v:stroke joinstyle="miter" endcap="square"/>
                <o:lock v:ext="edit" shapetype="f"/>
                <w10:wrap anchorx="margin"/>
              </v:line>
            </w:pict>
          </mc:Fallback>
        </mc:AlternateContent>
      </w:r>
    </w:p>
    <w:p w:rsidR="004B5344" w:rsidRPr="004B5344" w:rsidRDefault="004B5344" w:rsidP="004B5344">
      <w:pPr>
        <w:suppressAutoHyphens/>
        <w:spacing w:after="240" w:line="240" w:lineRule="atLeast"/>
        <w:jc w:val="center"/>
        <w:rPr>
          <w:bCs/>
          <w:color w:val="000000"/>
          <w:lang w:eastAsia="zh-CN"/>
        </w:rPr>
      </w:pPr>
      <w:r w:rsidRPr="004B5344">
        <w:rPr>
          <w:lang w:eastAsia="zh-CN"/>
        </w:rPr>
        <w:t xml:space="preserve">Kính gửi:  </w:t>
      </w:r>
      <w:r w:rsidR="001F1F31">
        <w:rPr>
          <w:lang w:eastAsia="zh-CN"/>
        </w:rPr>
        <w:t xml:space="preserve">Thủ tướng </w:t>
      </w:r>
      <w:r w:rsidRPr="004B5344">
        <w:rPr>
          <w:lang w:eastAsia="zh-CN"/>
        </w:rPr>
        <w:t>Chính phủ</w:t>
      </w:r>
      <w:r w:rsidR="00CC6B71">
        <w:rPr>
          <w:lang w:eastAsia="zh-CN"/>
        </w:rPr>
        <w:t>.</w:t>
      </w:r>
    </w:p>
    <w:p w:rsidR="002C0500" w:rsidRDefault="002C0500" w:rsidP="00D6203C">
      <w:pPr>
        <w:suppressAutoHyphens/>
        <w:spacing w:before="120" w:line="340" w:lineRule="exact"/>
        <w:ind w:firstLine="567"/>
        <w:jc w:val="both"/>
        <w:rPr>
          <w:bCs/>
          <w:color w:val="000000"/>
          <w:lang w:eastAsia="zh-CN"/>
        </w:rPr>
      </w:pPr>
    </w:p>
    <w:p w:rsidR="004B5344" w:rsidRPr="00427C14" w:rsidRDefault="004B5344" w:rsidP="00D6203C">
      <w:pPr>
        <w:suppressAutoHyphens/>
        <w:spacing w:before="120" w:line="340" w:lineRule="exact"/>
        <w:ind w:firstLine="567"/>
        <w:jc w:val="both"/>
        <w:rPr>
          <w:bCs/>
          <w:color w:val="000000"/>
          <w:lang w:eastAsia="zh-CN"/>
        </w:rPr>
      </w:pPr>
      <w:r w:rsidRPr="00427C14">
        <w:rPr>
          <w:bCs/>
          <w:color w:val="000000"/>
          <w:lang w:eastAsia="zh-CN"/>
        </w:rPr>
        <w:t xml:space="preserve">Thực hiện quy định của Luật Ban hành văn bản quy phạm pháp luật, </w:t>
      </w:r>
      <w:r w:rsidRPr="00427C14">
        <w:rPr>
          <w:bCs/>
          <w:color w:val="000000"/>
          <w:lang w:eastAsia="zh-CN"/>
        </w:rPr>
        <w:br/>
        <w:t xml:space="preserve">Văn phòng Chính phủ trình </w:t>
      </w:r>
      <w:r w:rsidR="001F1F31" w:rsidRPr="00427C14">
        <w:rPr>
          <w:bCs/>
          <w:color w:val="000000"/>
          <w:lang w:eastAsia="zh-CN"/>
        </w:rPr>
        <w:t xml:space="preserve">Thủ tướng </w:t>
      </w:r>
      <w:r w:rsidRPr="00427C14">
        <w:rPr>
          <w:bCs/>
          <w:color w:val="000000"/>
          <w:lang w:eastAsia="zh-CN"/>
        </w:rPr>
        <w:t xml:space="preserve">Chính phủ </w:t>
      </w:r>
      <w:r w:rsidR="001F1F31" w:rsidRPr="00427C14">
        <w:rPr>
          <w:bCs/>
          <w:color w:val="000000"/>
          <w:lang w:eastAsia="zh-CN"/>
        </w:rPr>
        <w:t xml:space="preserve">Dự thảo Quyết định về Quy chế quản lý, vận hành, khai thác Cổng Dịch vụ công Quốc gia </w:t>
      </w:r>
      <w:r w:rsidRPr="00427C14">
        <w:rPr>
          <w:bCs/>
          <w:color w:val="000000"/>
          <w:lang w:eastAsia="zh-CN"/>
        </w:rPr>
        <w:t xml:space="preserve">như sau:   </w:t>
      </w:r>
    </w:p>
    <w:p w:rsidR="004B5344" w:rsidRPr="00427C14" w:rsidRDefault="004B5344" w:rsidP="00D6203C">
      <w:pPr>
        <w:suppressAutoHyphens/>
        <w:spacing w:before="120" w:line="340" w:lineRule="exact"/>
        <w:ind w:firstLine="567"/>
        <w:jc w:val="both"/>
        <w:rPr>
          <w:b/>
          <w:lang w:eastAsia="zh-CN"/>
        </w:rPr>
      </w:pPr>
      <w:r w:rsidRPr="00427C14">
        <w:rPr>
          <w:b/>
          <w:lang w:eastAsia="zh-CN"/>
        </w:rPr>
        <w:t>I. SỰ CẦN THIẾT BAN HÀNH VĂN BẢN</w:t>
      </w:r>
    </w:p>
    <w:p w:rsidR="004B5344" w:rsidRPr="00427C14" w:rsidRDefault="004B5344" w:rsidP="00D6203C">
      <w:pPr>
        <w:suppressAutoHyphens/>
        <w:spacing w:before="120" w:line="340" w:lineRule="exact"/>
        <w:ind w:firstLine="567"/>
        <w:jc w:val="both"/>
        <w:rPr>
          <w:lang w:eastAsia="zh-CN"/>
        </w:rPr>
      </w:pPr>
      <w:r w:rsidRPr="00427C14">
        <w:rPr>
          <w:b/>
          <w:lang w:eastAsia="zh-CN"/>
        </w:rPr>
        <w:t>1. Cơ sở chính trị, pháp lý</w:t>
      </w:r>
    </w:p>
    <w:p w:rsidR="004B5344" w:rsidRPr="00427C14" w:rsidRDefault="004B5344" w:rsidP="00D6203C">
      <w:pPr>
        <w:suppressAutoHyphens/>
        <w:spacing w:before="120" w:line="340" w:lineRule="exact"/>
        <w:ind w:firstLine="567"/>
        <w:jc w:val="both"/>
        <w:rPr>
          <w:lang w:eastAsia="zh-CN"/>
        </w:rPr>
      </w:pPr>
      <w:r w:rsidRPr="00427C14">
        <w:rPr>
          <w:lang w:eastAsia="zh-CN"/>
        </w:rPr>
        <w:t>- Nghị quyết số 57-NQ/TW ngày 22/12/2024 của Bộ Chính trị về đột phá phát triển khoa học, công nghệ, đổi mới sáng tạo và chuyển đổi số quốc gia xác định: “</w:t>
      </w:r>
      <w:r w:rsidRPr="00427C14">
        <w:rPr>
          <w:i/>
          <w:lang w:eastAsia="zh-CN"/>
        </w:rPr>
        <w:t> Đổi mới toàn diện việc giải quyết TTHC, cung cấp dịch vụ công không phụ thuộc địa giới hành chính; nâng cao chất lượng dịch vụ công trực tuyến, dịch vụ số cho người dân và doanh nghiệp, hướng tới cung cấp dịch vụ công trực tuyến toàn trình, cá nhân hoá và dựa trên dữ liệu; tăng cường giám sát, đánh giá và trách nhiệm giải trình của cơ quan nhà nước, người có thẩm quyền trong phục vụ Nhân dân.</w:t>
      </w:r>
      <w:r w:rsidRPr="00427C14">
        <w:rPr>
          <w:lang w:eastAsia="zh-CN"/>
        </w:rPr>
        <w:t xml:space="preserve">”. </w:t>
      </w:r>
    </w:p>
    <w:p w:rsidR="001F1F31" w:rsidRPr="00427C14" w:rsidRDefault="001F1F31" w:rsidP="00D6203C">
      <w:pPr>
        <w:suppressAutoHyphens/>
        <w:spacing w:before="120" w:line="340" w:lineRule="exact"/>
        <w:ind w:firstLine="567"/>
        <w:jc w:val="both"/>
        <w:rPr>
          <w:i/>
        </w:rPr>
      </w:pPr>
      <w:r w:rsidRPr="00427C14">
        <w:t xml:space="preserve">- Kế hoạch số 02-KH/BCĐTW ngày 19/6/2025 </w:t>
      </w:r>
      <w:r w:rsidR="00572F4D" w:rsidRPr="00427C14">
        <w:t xml:space="preserve">thúc đẩy chuyển đổi số liên thông, đồng bộ, nhanh, hiệu quả đáp ứng yêu cầu sắp xếp tổ chức bộ máy của hệ thống chính trị </w:t>
      </w:r>
      <w:r w:rsidRPr="00427C14">
        <w:t>của Ban Chỉ đạo Trung ương về phát triển khoa học, công nghệ, đổi mới sáng tạo và chuyển đổi số: “</w:t>
      </w:r>
      <w:r w:rsidRPr="00427C14">
        <w:rPr>
          <w:i/>
        </w:rPr>
        <w:t>T</w:t>
      </w:r>
      <w:r w:rsidRPr="00427C14">
        <w:rPr>
          <w:i/>
          <w:lang w:val="vi-VN"/>
        </w:rPr>
        <w:t>hực hiện việc cung cấp tập trung các dịch vụ công trực tuyến (DVCTT) trên Cổng Dịch vụ công quốc gia đối với toàn bộ thủ tục hành chính đủ điều kiện cung cấp</w:t>
      </w:r>
      <w:r w:rsidRPr="00427C14">
        <w:rPr>
          <w:i/>
        </w:rPr>
        <w:t xml:space="preserve"> dịch vụ công trực tuyến</w:t>
      </w:r>
      <w:r w:rsidRPr="00427C14">
        <w:rPr>
          <w:i/>
          <w:lang w:val="vi-VN"/>
        </w:rPr>
        <w:t xml:space="preserve"> toàn trình, một phần, theo hướng thống nhất, đồng bộ trên toàn quốc, từng bước thay thế </w:t>
      </w:r>
      <w:r w:rsidRPr="00427C14">
        <w:rPr>
          <w:i/>
        </w:rPr>
        <w:t>các dịch vụ công trực tuyến</w:t>
      </w:r>
      <w:r w:rsidRPr="00427C14">
        <w:rPr>
          <w:i/>
          <w:lang w:val="vi-VN"/>
        </w:rPr>
        <w:t xml:space="preserve"> riêng lẻ tại cấp tỉnh</w:t>
      </w:r>
      <w:r w:rsidRPr="00427C14">
        <w:rPr>
          <w:i/>
        </w:rPr>
        <w:t>”; “Cổng Dịch vụ công quốc gia là "một cửa số" duy nhất để thực hiện toàn bộ thủ tục hành chính. Trọng tâm của giải pháp này là phát triển nền tảng tờ khai điện tử tương tác trên Cổng Dịch vụ công quốc gia, giúp tái sử dụng dữ liệu, cắt giảm tối đa hồ sơ, giấy tờ người dân, doanh nghiệp phải nộp.”</w:t>
      </w:r>
    </w:p>
    <w:p w:rsidR="0018048A" w:rsidRPr="00427C14" w:rsidRDefault="0018048A" w:rsidP="00D6203C">
      <w:pPr>
        <w:suppressAutoHyphens/>
        <w:spacing w:before="120" w:line="340" w:lineRule="exact"/>
        <w:ind w:firstLine="567"/>
        <w:jc w:val="both"/>
        <w:rPr>
          <w:b/>
        </w:rPr>
      </w:pPr>
      <w:r w:rsidRPr="00427C14">
        <w:rPr>
          <w:i/>
        </w:rPr>
        <w:t xml:space="preserve">- </w:t>
      </w:r>
      <w:r w:rsidRPr="00427C14">
        <w:t>Các Thông báo số 19-TB/TGV ngày 09/5/2025, 35-TB/TGV ngày 09/5/2025, 45</w:t>
      </w:r>
      <w:r w:rsidR="00CC6B71">
        <w:t>-</w:t>
      </w:r>
      <w:r w:rsidR="00CC6B71" w:rsidRPr="00427C14">
        <w:t>TB/TGV</w:t>
      </w:r>
      <w:r w:rsidR="00CC6B71">
        <w:t xml:space="preserve"> ngày </w:t>
      </w:r>
      <w:r w:rsidR="002C0500">
        <w:t>30</w:t>
      </w:r>
      <w:r w:rsidR="00CC6B71" w:rsidRPr="00427C14">
        <w:t>/</w:t>
      </w:r>
      <w:r w:rsidR="00CC6B71">
        <w:t>9</w:t>
      </w:r>
      <w:r w:rsidR="00CC6B71" w:rsidRPr="00427C14">
        <w:t>/2025</w:t>
      </w:r>
      <w:r w:rsidR="00CC6B71">
        <w:t>, 46-</w:t>
      </w:r>
      <w:r w:rsidR="00CC6B71" w:rsidRPr="00427C14">
        <w:t>TB/TGV</w:t>
      </w:r>
      <w:r w:rsidR="00CC6B71">
        <w:t xml:space="preserve"> ngày </w:t>
      </w:r>
      <w:r w:rsidR="00CC6B71" w:rsidRPr="00427C14">
        <w:t>09/</w:t>
      </w:r>
      <w:r w:rsidR="00CC6B71">
        <w:t>10</w:t>
      </w:r>
      <w:r w:rsidR="00CC6B71" w:rsidRPr="00427C14">
        <w:t>/2025</w:t>
      </w:r>
      <w:r w:rsidR="002C0500">
        <w:t xml:space="preserve"> của Tổ Giúp việc </w:t>
      </w:r>
      <w:r w:rsidR="002C0500" w:rsidRPr="00427C14">
        <w:t>Ban Chỉ đạo Trung ương về phát triển khoa học, công nghệ, đổi mới sáng tạo và chuyển đổi số</w:t>
      </w:r>
      <w:r w:rsidR="00CC6B71">
        <w:t>.</w:t>
      </w:r>
    </w:p>
    <w:p w:rsidR="00334E63" w:rsidRPr="00427C14" w:rsidRDefault="00334E63" w:rsidP="00D6203C">
      <w:pPr>
        <w:suppressAutoHyphens/>
        <w:spacing w:before="120" w:line="340" w:lineRule="exact"/>
        <w:ind w:firstLine="567"/>
        <w:jc w:val="both"/>
        <w:rPr>
          <w:lang w:eastAsia="zh-CN"/>
        </w:rPr>
      </w:pPr>
      <w:r w:rsidRPr="00427C14">
        <w:rPr>
          <w:lang w:eastAsia="zh-CN"/>
        </w:rPr>
        <w:lastRenderedPageBreak/>
        <w:t xml:space="preserve">- Nghị định số 118/2025/NĐ-CP </w:t>
      </w:r>
      <w:r w:rsidR="00797754" w:rsidRPr="00427C14">
        <w:rPr>
          <w:lang w:eastAsia="zh-CN"/>
        </w:rPr>
        <w:t>quy định về</w:t>
      </w:r>
      <w:r w:rsidR="00427C14" w:rsidRPr="00427C14">
        <w:rPr>
          <w:lang w:eastAsia="zh-CN"/>
        </w:rPr>
        <w:t xml:space="preserve"> chức năng, nhiệm vụ, các hợp phần của Cổng Dịch vụ công quốc gia, trách nhiệm của các cơ quan trong quản lý, vận hành các hệ thống (Cổng dịch vụ công quốc gia, Hệ thống thông tin giải quyết thủ tục hành chính) và </w:t>
      </w:r>
      <w:r w:rsidR="00797754" w:rsidRPr="00427C14">
        <w:rPr>
          <w:lang w:eastAsia="zh-CN"/>
        </w:rPr>
        <w:t>giao Văn phòng Chính phủ tham mưu Thủ tướng Thủ tướng Chính phủ ban hành Quy chế quản lý, vận hành, khai thác Cổng Dịch vụ công quốc gia;</w:t>
      </w:r>
    </w:p>
    <w:p w:rsidR="004B5344" w:rsidRPr="00427C14" w:rsidRDefault="004B5344" w:rsidP="00D6203C">
      <w:pPr>
        <w:tabs>
          <w:tab w:val="right" w:leader="dot" w:pos="7920"/>
        </w:tabs>
        <w:suppressAutoHyphens/>
        <w:spacing w:before="120" w:line="340" w:lineRule="exact"/>
        <w:ind w:firstLine="567"/>
        <w:jc w:val="both"/>
        <w:rPr>
          <w:b/>
          <w:lang w:eastAsia="zh-CN"/>
        </w:rPr>
      </w:pPr>
      <w:r w:rsidRPr="00427C14">
        <w:rPr>
          <w:b/>
          <w:lang w:eastAsia="zh-CN"/>
        </w:rPr>
        <w:t>2. Cơ sở thực tiễn</w:t>
      </w:r>
    </w:p>
    <w:p w:rsidR="00334E63" w:rsidRPr="00427C14" w:rsidRDefault="004B5344" w:rsidP="00D6203C">
      <w:pPr>
        <w:suppressAutoHyphens/>
        <w:spacing w:before="120" w:line="340" w:lineRule="exact"/>
        <w:ind w:firstLine="567"/>
        <w:jc w:val="both"/>
      </w:pPr>
      <w:r w:rsidRPr="00427C14">
        <w:t xml:space="preserve">Qua hơn 6 năm </w:t>
      </w:r>
      <w:r w:rsidR="00334E63" w:rsidRPr="00427C14">
        <w:t>triển khai, đến nay Cổng DVCQG đã kết nối, tích hợp với 151 hệ thống thông tin, cơ sở dữ liệu của các cơ quan, đơn vị; có hơn 617 triệu hồ sơ đồng bộ; 92,6 triệu hồ sơ trực tuyến từ Cổng; hơn 38,7 triệu giao dịch thanh toán trực tuyến thành công với số tiền hơn 29.807 tỷ đồng; đáp ứng yêu cầu 120 nghìn người dùng đồng thời. Trong thời gian từ ngày 01/7/2025 đến nay, hệ thống ghi nhận số lượng người dùng cao nhất đạt khoảng 50 nghìn người dùng đồng thời (mới chiếm khoảng 41,6% hiệu năng)</w:t>
      </w:r>
      <w:r w:rsidR="0018048A" w:rsidRPr="00427C14">
        <w:t>.</w:t>
      </w:r>
    </w:p>
    <w:p w:rsidR="00427C14" w:rsidRPr="00427C14" w:rsidRDefault="0018048A" w:rsidP="00D6203C">
      <w:pPr>
        <w:suppressAutoHyphens/>
        <w:spacing w:before="120" w:line="340" w:lineRule="exact"/>
        <w:ind w:firstLine="567"/>
        <w:jc w:val="both"/>
      </w:pPr>
      <w:r w:rsidRPr="00427C14">
        <w:t>Thời gian qua, thực hiện triển khai mô hình chính quyền địa phương 02 cấp,</w:t>
      </w:r>
      <w:r w:rsidR="00146C96">
        <w:t xml:space="preserve"> các bộ, ngành, địa phương đã</w:t>
      </w:r>
      <w:r w:rsidRPr="00427C14">
        <w:t xml:space="preserve"> nâng cấp các Hệ thống thông tin giải quyết thủ tục hành chính cấp bộ, cấp tỉnh đáp ứng yêu cầu về nghiệp vụ khi thực hiện sắp xếp đơn vị hành chính và đáp ứng yêu cầu về nghiệp vụ, bảo đảm khả năng tích hợp để triển khai Cổng Dịch vụ công quốc gia là điểm “một cửa số” tập trung quốc gia, không duy trì Cổng Dịch vụ công cấp bộ, cấp tỉnh</w:t>
      </w:r>
      <w:r w:rsidR="00146C96">
        <w:t>. Đồng thời, Văn phòng Chính phủ đã phối hợp với Bộ Công an, các cơ quan có liên quan</w:t>
      </w:r>
      <w:r w:rsidRPr="00427C14">
        <w:t xml:space="preserve"> cập nhật các danh mục dùng chung, phân quyền truy cập, sử dụng các phân hệ của Cổng Dịch vụ công quốc gia (như CSDL quốc gia về thủ tục hành chính; hệ thống tiếp nhận, xử lý phản ánh, kiến nghị; thanh toán trực tuyến;…)</w:t>
      </w:r>
      <w:r w:rsidR="00427C14">
        <w:t>.</w:t>
      </w:r>
      <w:r w:rsidR="00146C96">
        <w:t xml:space="preserve"> Việc nâng cấp này để thực thi</w:t>
      </w:r>
      <w:r w:rsidR="00427C14">
        <w:t xml:space="preserve"> </w:t>
      </w:r>
      <w:r w:rsidR="00146C96" w:rsidRPr="00427C14">
        <w:t>các quy định liên quan đến Cổng dịch vụ công quốc gia, các Hệ thống thông tin giải quyết TTHC cấp bộ, cấp tỉnh, bảo đảm phát triển Cổng Dịch vụ công quốc gia trên Trung tâm dữ liệu quốc gia trở thành điểm “Một cửa số” duy nhất, cung cấp các dịch vụ công trực tuyến tập trung của quốc gia theo lộ trình từ ngày 01/7/2025 đóng giao diện Cổng dịch vụ công cấp tỉnh, chậm nhất đến hết tháng 02/2026 đóng giao diện Cổng dịch vụ công cấp bộ</w:t>
      </w:r>
      <w:r w:rsidR="00146C96">
        <w:t>.</w:t>
      </w:r>
    </w:p>
    <w:p w:rsidR="0018048A" w:rsidRPr="00427C14" w:rsidRDefault="00427C14" w:rsidP="00D6203C">
      <w:pPr>
        <w:suppressAutoHyphens/>
        <w:spacing w:before="120" w:line="340" w:lineRule="exact"/>
        <w:ind w:firstLine="567"/>
        <w:jc w:val="both"/>
        <w:rPr>
          <w:lang w:val="vi-VN"/>
        </w:rPr>
      </w:pPr>
      <w:r w:rsidRPr="00427C14">
        <w:t xml:space="preserve">Quá trình triển khai cho thấy một số </w:t>
      </w:r>
      <w:r>
        <w:t xml:space="preserve">quy định </w:t>
      </w:r>
      <w:r w:rsidRPr="00427C14">
        <w:t xml:space="preserve">trong </w:t>
      </w:r>
      <w:r>
        <w:t>Q</w:t>
      </w:r>
      <w:r w:rsidRPr="00427C14">
        <w:t>uy chế quản lý,</w:t>
      </w:r>
      <w:r w:rsidR="00146C96">
        <w:t xml:space="preserve"> </w:t>
      </w:r>
      <w:r w:rsidRPr="00427C14">
        <w:t xml:space="preserve">vận hành, khai thác Cổng dịch vụ công quốc gia tại Quyết định số 31/2021/QĐ-TTg ngày </w:t>
      </w:r>
      <w:r w:rsidR="0056027A">
        <w:t xml:space="preserve">11/10/2021 </w:t>
      </w:r>
      <w:bookmarkStart w:id="0" w:name="_GoBack"/>
      <w:bookmarkEnd w:id="0"/>
      <w:r>
        <w:t>cần phải điều chỉnh, bao gồm</w:t>
      </w:r>
      <w:r w:rsidR="00146C96">
        <w:t xml:space="preserve"> các quy định liên quan đến đăng ký và quản lý tài khoản,</w:t>
      </w:r>
      <w:r>
        <w:t xml:space="preserve"> trách nhiệm của các bộ, ngành trong việc đồng bộ dữ liệu, cung cấp dịch vụ công trực tuyến trên Cổng dịch vụ công quốc gia</w:t>
      </w:r>
      <w:r w:rsidR="00146C96">
        <w:t>…</w:t>
      </w:r>
      <w:r>
        <w:t>; một số vấn đề chưa được quy định để đáp ứng chỉ đạo xây dựng Cổng dịch vụ công quốc gia tại Trung tâm dữ liệu quốc gia và cung cấp dịch vụ công trực tuyến tập trung.</w:t>
      </w:r>
    </w:p>
    <w:p w:rsidR="004B5344" w:rsidRPr="00427C14" w:rsidRDefault="00427C14" w:rsidP="00D6203C">
      <w:pPr>
        <w:suppressAutoHyphens/>
        <w:spacing w:before="120" w:line="340" w:lineRule="exact"/>
        <w:ind w:firstLine="567"/>
        <w:jc w:val="both"/>
      </w:pPr>
      <w:r>
        <w:t xml:space="preserve">Với </w:t>
      </w:r>
      <w:r w:rsidR="00146C96">
        <w:t>cơ sở chính trị, pháp lý và cơ sở thực tiễn như trên,</w:t>
      </w:r>
      <w:r w:rsidR="00146C96" w:rsidRPr="00146C96">
        <w:t xml:space="preserve"> </w:t>
      </w:r>
      <w:r w:rsidR="00146C96">
        <w:t>việc ban hành Quy chế quản lý, vận hành, khai thác Cổng dịch vụ công quốc gia theo các chỉ đạo, quy định mới thay thế cho Quyết định số 31/2021/QĐ-TTg đ</w:t>
      </w:r>
      <w:r w:rsidR="00146C96" w:rsidRPr="00862272">
        <w:t xml:space="preserve">ể tạo hành lang pháp lý, thống nhất cho việc quản lý, vận hành và triển khai các hoạt động cung cấp </w:t>
      </w:r>
      <w:r w:rsidR="00146C96" w:rsidRPr="00862272">
        <w:lastRenderedPageBreak/>
        <w:t>thông tin, hỗ trợ thực hiện TTHC, dịch vụ công trực tuyến, thanh toán trực tuyến, tiếp nhận, xử lý và trả lời phản ánh, kiến nghị của người dân, doanh nghiệp thông qua Cổng Dịch vụ công Quốc gia</w:t>
      </w:r>
      <w:r w:rsidR="00146C96">
        <w:t xml:space="preserve"> là cần thiết</w:t>
      </w:r>
      <w:r w:rsidR="00D6203C">
        <w:t>.</w:t>
      </w:r>
    </w:p>
    <w:p w:rsidR="004B5344" w:rsidRPr="00427C14" w:rsidRDefault="004B5344" w:rsidP="00D6203C">
      <w:pPr>
        <w:suppressAutoHyphens/>
        <w:spacing w:before="120" w:line="340" w:lineRule="exact"/>
        <w:ind w:firstLine="567"/>
        <w:jc w:val="both"/>
        <w:rPr>
          <w:b/>
          <w:lang w:val="vi-VN" w:eastAsia="zh-CN"/>
        </w:rPr>
      </w:pPr>
      <w:r w:rsidRPr="00427C14">
        <w:rPr>
          <w:b/>
          <w:lang w:val="vi-VN" w:eastAsia="zh-CN"/>
        </w:rPr>
        <w:t>II. MỤC ĐÍCH BAN HÀNH, QUAN ĐIỂM XÂY DỰNG</w:t>
      </w:r>
      <w:r w:rsidRPr="00427C14">
        <w:rPr>
          <w:b/>
          <w:lang w:eastAsia="zh-CN"/>
        </w:rPr>
        <w:t xml:space="preserve"> VĂN BẢN</w:t>
      </w:r>
    </w:p>
    <w:p w:rsidR="004B5344" w:rsidRPr="00427C14" w:rsidRDefault="004B5344" w:rsidP="00D6203C">
      <w:pPr>
        <w:tabs>
          <w:tab w:val="right" w:leader="dot" w:pos="7920"/>
        </w:tabs>
        <w:suppressAutoHyphens/>
        <w:spacing w:before="120" w:line="340" w:lineRule="exact"/>
        <w:ind w:firstLine="567"/>
        <w:jc w:val="both"/>
        <w:rPr>
          <w:b/>
          <w:lang w:eastAsia="zh-CN"/>
        </w:rPr>
      </w:pPr>
      <w:r w:rsidRPr="00427C14">
        <w:rPr>
          <w:b/>
          <w:lang w:val="vi-VN" w:eastAsia="zh-CN"/>
        </w:rPr>
        <w:t>1. Mục đích ban hàn</w:t>
      </w:r>
      <w:r w:rsidRPr="00427C14">
        <w:rPr>
          <w:b/>
          <w:lang w:eastAsia="zh-CN"/>
        </w:rPr>
        <w:t>h</w:t>
      </w:r>
    </w:p>
    <w:p w:rsidR="004B5344" w:rsidRDefault="004B5344" w:rsidP="00D6203C">
      <w:pPr>
        <w:tabs>
          <w:tab w:val="right" w:leader="dot" w:pos="7920"/>
        </w:tabs>
        <w:suppressAutoHyphens/>
        <w:spacing w:before="120" w:line="340" w:lineRule="exact"/>
        <w:ind w:firstLine="567"/>
        <w:jc w:val="both"/>
        <w:rPr>
          <w:color w:val="000000"/>
          <w:lang w:val="vi-VN" w:eastAsia="zh-CN"/>
        </w:rPr>
      </w:pPr>
      <w:r w:rsidRPr="00427C14">
        <w:rPr>
          <w:color w:val="000000"/>
          <w:lang w:eastAsia="zh-CN"/>
        </w:rPr>
        <w:t xml:space="preserve">Ban hành </w:t>
      </w:r>
      <w:r w:rsidR="00B30943">
        <w:rPr>
          <w:color w:val="000000"/>
          <w:lang w:eastAsia="zh-CN"/>
        </w:rPr>
        <w:t>Quy chế quản lý, vận hành, khai thác Cổng dịch vụ công quốc gia</w:t>
      </w:r>
      <w:r w:rsidRPr="00427C14">
        <w:rPr>
          <w:color w:val="000000"/>
          <w:lang w:eastAsia="zh-CN"/>
        </w:rPr>
        <w:t xml:space="preserve"> thay thế </w:t>
      </w:r>
      <w:r w:rsidR="00B30943">
        <w:rPr>
          <w:color w:val="000000"/>
          <w:lang w:eastAsia="zh-CN"/>
        </w:rPr>
        <w:t xml:space="preserve">quy chế tại </w:t>
      </w:r>
      <w:r w:rsidR="00B30943">
        <w:rPr>
          <w:bCs/>
          <w:color w:val="000000"/>
          <w:lang w:eastAsia="zh-CN"/>
        </w:rPr>
        <w:t xml:space="preserve">Quyết định số 31/2021/QĐ-TTg </w:t>
      </w:r>
      <w:r w:rsidRPr="00427C14">
        <w:rPr>
          <w:color w:val="000000"/>
          <w:lang w:val="vi-VN" w:eastAsia="zh-CN"/>
        </w:rPr>
        <w:t xml:space="preserve">nhằm thể chế hoá đầy đủ, kịp thời chủ trương, định hướng trong các Văn kiện, Nghị quyết của Đảng, Kết luận của Bộ Chính trị, Ban Bí thư, </w:t>
      </w:r>
      <w:r w:rsidR="00B30943">
        <w:rPr>
          <w:color w:val="000000"/>
          <w:lang w:eastAsia="zh-CN"/>
        </w:rPr>
        <w:t xml:space="preserve">thực hiện các </w:t>
      </w:r>
      <w:r w:rsidRPr="00427C14">
        <w:rPr>
          <w:color w:val="000000"/>
          <w:lang w:val="vi-VN" w:eastAsia="zh-CN"/>
        </w:rPr>
        <w:t>quy định của</w:t>
      </w:r>
      <w:r w:rsidR="00572F4D">
        <w:rPr>
          <w:color w:val="000000"/>
          <w:lang w:eastAsia="zh-CN"/>
        </w:rPr>
        <w:t xml:space="preserve"> Luật giao dịch điện tử, Luật dữ liệu,</w:t>
      </w:r>
      <w:r w:rsidRPr="00427C14">
        <w:rPr>
          <w:color w:val="000000"/>
          <w:lang w:val="vi-VN" w:eastAsia="zh-CN"/>
        </w:rPr>
        <w:t xml:space="preserve"> </w:t>
      </w:r>
      <w:r w:rsidR="00B30943">
        <w:rPr>
          <w:color w:val="000000"/>
          <w:lang w:eastAsia="zh-CN"/>
        </w:rPr>
        <w:t>Nghị định số 118/2025/NĐ-CP; q</w:t>
      </w:r>
      <w:r w:rsidR="00B30943">
        <w:t>uy định rõ trách nhiệm, cơ chế phối hợp giữa các cơ quan, tổ chức, cá nhân có liên quan trong việc quản lý, vận hành, khai thác Cổng dịch cụ công quốc gia bảo đảm minh bạch, rõ ràng, thống nhất, góp phần nâng cao chất lượng phục vụ người dân, doanh nghiệp trong thực hiện thủ tục hành chính, dịch vụ công trực tuyến, bảo đảm về yêu cầu quản lý nhà nước.</w:t>
      </w:r>
    </w:p>
    <w:p w:rsidR="004B5344" w:rsidRPr="00427C14" w:rsidRDefault="004B5344" w:rsidP="00D6203C">
      <w:pPr>
        <w:tabs>
          <w:tab w:val="right" w:leader="dot" w:pos="7920"/>
        </w:tabs>
        <w:suppressAutoHyphens/>
        <w:spacing w:before="120" w:line="340" w:lineRule="exact"/>
        <w:ind w:firstLine="567"/>
        <w:jc w:val="both"/>
        <w:rPr>
          <w:b/>
          <w:lang w:eastAsia="zh-CN"/>
        </w:rPr>
      </w:pPr>
      <w:r w:rsidRPr="00427C14">
        <w:rPr>
          <w:b/>
          <w:lang w:val="vi-VN" w:eastAsia="zh-CN"/>
        </w:rPr>
        <w:t xml:space="preserve">2. Quan điểm xây dựng </w:t>
      </w:r>
      <w:r w:rsidR="00B30943">
        <w:rPr>
          <w:b/>
          <w:lang w:eastAsia="zh-CN"/>
        </w:rPr>
        <w:t>Quyết định</w:t>
      </w:r>
    </w:p>
    <w:p w:rsidR="00B30943" w:rsidRPr="00B30943" w:rsidRDefault="00572F4D" w:rsidP="00D6203C">
      <w:pPr>
        <w:tabs>
          <w:tab w:val="right" w:leader="dot" w:pos="7920"/>
        </w:tabs>
        <w:suppressAutoHyphens/>
        <w:spacing w:before="120" w:line="340" w:lineRule="exact"/>
        <w:ind w:firstLine="567"/>
        <w:jc w:val="both"/>
        <w:rPr>
          <w:lang w:val="vi-VN" w:eastAsia="zh-CN"/>
        </w:rPr>
      </w:pPr>
      <w:r>
        <w:rPr>
          <w:lang w:eastAsia="zh-CN"/>
        </w:rPr>
        <w:t xml:space="preserve">Một là, </w:t>
      </w:r>
      <w:r w:rsidR="00B30943" w:rsidRPr="00B30943">
        <w:rPr>
          <w:lang w:val="vi-VN" w:eastAsia="zh-CN"/>
        </w:rPr>
        <w:t>Cụ thể hóa chủ trương của Đảng và Nhà nước về chuyển đổi số, phát triển Chính phủ số</w:t>
      </w:r>
      <w:r>
        <w:rPr>
          <w:lang w:eastAsia="zh-CN"/>
        </w:rPr>
        <w:t xml:space="preserve">, đặc biệt là </w:t>
      </w:r>
      <w:r w:rsidRPr="00427C14">
        <w:rPr>
          <w:lang w:val="vi-VN"/>
        </w:rPr>
        <w:t>Nghị quyết số 57-NQ/TW</w:t>
      </w:r>
      <w:r w:rsidRPr="00427C14">
        <w:rPr>
          <w:color w:val="000000"/>
          <w:lang w:val="vi-VN" w:eastAsia="zh-CN"/>
        </w:rPr>
        <w:t xml:space="preserve"> của Bộ Chính trị, chính sách thí điểm của Quốc hội </w:t>
      </w:r>
      <w:r w:rsidRPr="00427C14">
        <w:rPr>
          <w:lang w:val="vi-VN"/>
        </w:rPr>
        <w:t>về đột phá phát triển khoa học, công nghệ, đổi mới sáng tạo và chuyển đổi số quốc gia</w:t>
      </w:r>
      <w:r>
        <w:t xml:space="preserve"> và </w:t>
      </w:r>
      <w:r w:rsidRPr="00427C14">
        <w:t>Kế hoạch số 02-KH/BCĐTW thúc đẩy chuyển đổi số liên thông, đồng bộ, nhanh, hiệu quả đáp ứng yêu cầu sắp xếp tổ chức bộ máy của hệ thống chính trị</w:t>
      </w:r>
      <w:r>
        <w:t xml:space="preserve">, </w:t>
      </w:r>
      <w:r w:rsidR="00B30943" w:rsidRPr="00B30943">
        <w:rPr>
          <w:lang w:val="vi-VN" w:eastAsia="zh-CN"/>
        </w:rPr>
        <w:t>trong đó CDVCQG là một trong những nền tảng quan trọng, tạo đột phá trong cung cấp dịch vụ công trực tuyến.</w:t>
      </w:r>
    </w:p>
    <w:p w:rsidR="00B30943" w:rsidRPr="00B30943" w:rsidRDefault="00572F4D" w:rsidP="00D6203C">
      <w:pPr>
        <w:tabs>
          <w:tab w:val="right" w:leader="dot" w:pos="7920"/>
        </w:tabs>
        <w:suppressAutoHyphens/>
        <w:spacing w:before="120" w:line="340" w:lineRule="exact"/>
        <w:ind w:firstLine="567"/>
        <w:jc w:val="both"/>
        <w:rPr>
          <w:lang w:val="vi-VN" w:eastAsia="zh-CN"/>
        </w:rPr>
      </w:pPr>
      <w:r>
        <w:rPr>
          <w:lang w:eastAsia="zh-CN"/>
        </w:rPr>
        <w:t xml:space="preserve">Hai là, </w:t>
      </w:r>
      <w:r w:rsidRPr="00B30943">
        <w:rPr>
          <w:lang w:val="vi-VN" w:eastAsia="zh-CN"/>
        </w:rPr>
        <w:t>Lấy người dân, doanh nghiệp làm trung tâm, thúc đẩy sự thay đổi trong cung cấp dịch vụ công</w:t>
      </w:r>
      <w:r>
        <w:rPr>
          <w:lang w:eastAsia="zh-CN"/>
        </w:rPr>
        <w:t>, đ</w:t>
      </w:r>
      <w:r w:rsidR="00B30943" w:rsidRPr="00B30943">
        <w:rPr>
          <w:lang w:val="vi-VN" w:eastAsia="zh-CN"/>
        </w:rPr>
        <w:t xml:space="preserve">ảm bảo phù hợp với Luật Giao dịch điện tử, </w:t>
      </w:r>
      <w:r>
        <w:rPr>
          <w:lang w:eastAsia="zh-CN"/>
        </w:rPr>
        <w:t xml:space="preserve">Luật Dữ liệu, </w:t>
      </w:r>
      <w:r w:rsidR="00B30943" w:rsidRPr="00B30943">
        <w:rPr>
          <w:lang w:val="vi-VN" w:eastAsia="zh-CN"/>
        </w:rPr>
        <w:t xml:space="preserve">Nghị định về thực hiện cơ chế một cửa, một cửa liên thông trong giải quyết thủ tục hành chính, </w:t>
      </w:r>
      <w:r>
        <w:rPr>
          <w:lang w:eastAsia="zh-CN"/>
        </w:rPr>
        <w:t>t</w:t>
      </w:r>
      <w:r w:rsidR="00B30943" w:rsidRPr="00B30943">
        <w:rPr>
          <w:lang w:val="vi-VN" w:eastAsia="zh-CN"/>
        </w:rPr>
        <w:t xml:space="preserve">ạo sự chuyển biến mạnh mẽ trong nhận thức và hành động của các cơ quan nhà nước, nhằm nâng cao chất lượng, tính minh bạch của dịch vụ công; </w:t>
      </w:r>
    </w:p>
    <w:p w:rsidR="00572F4D" w:rsidRPr="00572F4D" w:rsidRDefault="00572F4D" w:rsidP="00D6203C">
      <w:pPr>
        <w:tabs>
          <w:tab w:val="right" w:leader="dot" w:pos="7920"/>
        </w:tabs>
        <w:suppressAutoHyphens/>
        <w:spacing w:before="120" w:line="340" w:lineRule="exact"/>
        <w:ind w:firstLine="567"/>
        <w:jc w:val="both"/>
        <w:rPr>
          <w:lang w:val="vi-VN" w:eastAsia="zh-CN"/>
        </w:rPr>
      </w:pPr>
      <w:r>
        <w:rPr>
          <w:lang w:eastAsia="zh-CN"/>
        </w:rPr>
        <w:t>Ba là, đẩy mạnh ứng dụng công nghệ thông tin, t</w:t>
      </w:r>
      <w:r w:rsidR="00B30943" w:rsidRPr="00B30943">
        <w:rPr>
          <w:lang w:val="vi-VN" w:eastAsia="zh-CN"/>
        </w:rPr>
        <w:t>riển khai các giải pháp công nghệ hiện đại để đảm bảo CDVCQG hoạt động ổn định, thông suốt, an toàn thông tin; hình thành kênh "giao tiếp" hiệu quả, cho phép người dân, doanh nghiệp theo dõi trạng thái hồ sơ, gửi phản hồi, kiến nghị, và nhận hỗ trợ liên tục</w:t>
      </w:r>
      <w:r w:rsidRPr="00572F4D">
        <w:rPr>
          <w:lang w:val="vi-VN" w:eastAsia="zh-CN"/>
        </w:rPr>
        <w:t xml:space="preserve"> </w:t>
      </w:r>
      <w:r w:rsidRPr="00B30943">
        <w:rPr>
          <w:lang w:val="vi-VN" w:eastAsia="zh-CN"/>
        </w:rPr>
        <w:t>bảo đảm CDVCQG là kênh giao tiếp duy nhất, thân thiện, tạo sự thuận tiện tối đa cho người dân và doanh nghiệp khi thực hiện thủ tục hành chính.</w:t>
      </w:r>
      <w:r w:rsidR="00B30943" w:rsidRPr="00B30943">
        <w:rPr>
          <w:lang w:val="vi-VN" w:eastAsia="zh-CN"/>
        </w:rPr>
        <w:t>.</w:t>
      </w:r>
    </w:p>
    <w:p w:rsidR="004B5344" w:rsidRPr="00427C14" w:rsidRDefault="004B5344" w:rsidP="00D6203C">
      <w:pPr>
        <w:tabs>
          <w:tab w:val="right" w:leader="dot" w:pos="7920"/>
        </w:tabs>
        <w:suppressAutoHyphens/>
        <w:spacing w:before="120" w:line="340" w:lineRule="exact"/>
        <w:ind w:firstLine="567"/>
        <w:jc w:val="both"/>
        <w:rPr>
          <w:b/>
          <w:lang w:eastAsia="zh-CN"/>
        </w:rPr>
      </w:pPr>
      <w:r w:rsidRPr="00427C14">
        <w:rPr>
          <w:b/>
          <w:lang w:val="vi-VN" w:eastAsia="zh-CN"/>
        </w:rPr>
        <w:t xml:space="preserve">III. QUÁ TRÌNH XÂY DỰNG </w:t>
      </w:r>
      <w:r w:rsidRPr="00427C14">
        <w:rPr>
          <w:b/>
          <w:lang w:eastAsia="zh-CN"/>
        </w:rPr>
        <w:t>VĂN BẢN</w:t>
      </w:r>
    </w:p>
    <w:p w:rsidR="004B5344" w:rsidRPr="00427C14" w:rsidRDefault="004B5344" w:rsidP="00D6203C">
      <w:pPr>
        <w:tabs>
          <w:tab w:val="right" w:leader="dot" w:pos="7920"/>
        </w:tabs>
        <w:suppressAutoHyphens/>
        <w:spacing w:before="120" w:line="340" w:lineRule="exact"/>
        <w:ind w:firstLine="567"/>
        <w:jc w:val="both"/>
        <w:rPr>
          <w:lang w:val="vi-VN" w:eastAsia="zh-CN"/>
        </w:rPr>
      </w:pPr>
      <w:r w:rsidRPr="00427C14">
        <w:rPr>
          <w:lang w:eastAsia="zh-CN"/>
        </w:rPr>
        <w:t>Văn phòng Chính phủ</w:t>
      </w:r>
      <w:r w:rsidRPr="00427C14">
        <w:rPr>
          <w:lang w:val="vi-VN" w:eastAsia="zh-CN"/>
        </w:rPr>
        <w:t xml:space="preserve"> đã chủ trì, phối hợp với các cơ quan liên quan thực hiện các công việc sau: </w:t>
      </w:r>
    </w:p>
    <w:p w:rsidR="004B5344" w:rsidRPr="004B5344" w:rsidRDefault="004B5344" w:rsidP="00D6203C">
      <w:pPr>
        <w:tabs>
          <w:tab w:val="right" w:leader="dot" w:pos="7920"/>
        </w:tabs>
        <w:suppressAutoHyphens/>
        <w:spacing w:before="120" w:line="340" w:lineRule="exact"/>
        <w:ind w:firstLine="567"/>
        <w:jc w:val="both"/>
        <w:rPr>
          <w:lang w:val="vi-VN" w:eastAsia="zh-CN"/>
        </w:rPr>
      </w:pPr>
      <w:r w:rsidRPr="00427C14">
        <w:rPr>
          <w:lang w:val="vi-VN" w:eastAsia="zh-CN"/>
        </w:rPr>
        <w:lastRenderedPageBreak/>
        <w:t xml:space="preserve">1. Thực hiện </w:t>
      </w:r>
      <w:r w:rsidRPr="00427C14">
        <w:rPr>
          <w:bCs/>
          <w:color w:val="000000"/>
          <w:lang w:eastAsia="zh-CN"/>
        </w:rPr>
        <w:t xml:space="preserve">nhiệm vụ được giao tại </w:t>
      </w:r>
      <w:r w:rsidR="00572F4D">
        <w:rPr>
          <w:bCs/>
          <w:color w:val="000000"/>
          <w:lang w:eastAsia="zh-CN"/>
        </w:rPr>
        <w:t>Nghị định số 118/2025/NĐ-CP</w:t>
      </w:r>
      <w:r w:rsidRPr="00427C14">
        <w:rPr>
          <w:bCs/>
          <w:color w:val="000000"/>
          <w:lang w:eastAsia="zh-CN"/>
        </w:rPr>
        <w:t>, Văn phòng Chính phủ</w:t>
      </w:r>
      <w:r w:rsidRPr="00427C14">
        <w:rPr>
          <w:bCs/>
          <w:color w:val="000000"/>
          <w:lang w:val="vi-VN" w:eastAsia="zh-CN"/>
        </w:rPr>
        <w:t xml:space="preserve"> đã tổ chức các hoạt động</w:t>
      </w:r>
      <w:r w:rsidRPr="004B5344">
        <w:rPr>
          <w:bCs/>
          <w:color w:val="000000"/>
          <w:spacing w:val="2"/>
          <w:lang w:val="vi-VN" w:eastAsia="zh-CN"/>
        </w:rPr>
        <w:t xml:space="preserve"> nghiên cứu, rà soát xây dựng dự </w:t>
      </w:r>
      <w:r w:rsidRPr="004B5344">
        <w:rPr>
          <w:bCs/>
          <w:color w:val="000000"/>
          <w:spacing w:val="2"/>
          <w:lang w:eastAsia="zh-CN"/>
        </w:rPr>
        <w:t xml:space="preserve">thảo </w:t>
      </w:r>
      <w:r w:rsidR="00572F4D">
        <w:rPr>
          <w:bCs/>
          <w:color w:val="000000"/>
          <w:spacing w:val="2"/>
          <w:lang w:eastAsia="zh-CN"/>
        </w:rPr>
        <w:t>Quyết định, đ</w:t>
      </w:r>
      <w:r w:rsidRPr="004B5344">
        <w:rPr>
          <w:lang w:val="vi-VN" w:eastAsia="zh-CN"/>
        </w:rPr>
        <w:t xml:space="preserve">ăng tải hồ sơ dự </w:t>
      </w:r>
      <w:r w:rsidRPr="004B5344">
        <w:rPr>
          <w:lang w:eastAsia="zh-CN"/>
        </w:rPr>
        <w:t>thảo</w:t>
      </w:r>
      <w:r w:rsidRPr="004B5344">
        <w:rPr>
          <w:lang w:val="vi-VN" w:eastAsia="zh-CN"/>
        </w:rPr>
        <w:t xml:space="preserve"> trên Cổng Thông tin điện tử của</w:t>
      </w:r>
      <w:r w:rsidRPr="004B5344">
        <w:rPr>
          <w:lang w:eastAsia="zh-CN"/>
        </w:rPr>
        <w:t xml:space="preserve"> Chính phủ</w:t>
      </w:r>
      <w:r w:rsidRPr="004B5344">
        <w:rPr>
          <w:lang w:val="vi-VN" w:eastAsia="zh-CN"/>
        </w:rPr>
        <w:t xml:space="preserve"> để lấy ý kiến. </w:t>
      </w:r>
    </w:p>
    <w:p w:rsidR="004B5344" w:rsidRPr="004B5344" w:rsidRDefault="004B5344" w:rsidP="00D6203C">
      <w:pPr>
        <w:tabs>
          <w:tab w:val="right" w:leader="dot" w:pos="7920"/>
        </w:tabs>
        <w:suppressAutoHyphens/>
        <w:spacing w:before="120" w:line="340" w:lineRule="exact"/>
        <w:ind w:firstLine="567"/>
        <w:jc w:val="both"/>
        <w:rPr>
          <w:lang w:val="vi-VN" w:eastAsia="zh-CN"/>
        </w:rPr>
      </w:pPr>
      <w:r w:rsidRPr="004B5344">
        <w:rPr>
          <w:lang w:eastAsia="zh-CN"/>
        </w:rPr>
        <w:t>2</w:t>
      </w:r>
      <w:r w:rsidRPr="004B5344">
        <w:rPr>
          <w:lang w:val="vi-VN" w:eastAsia="zh-CN"/>
        </w:rPr>
        <w:t xml:space="preserve">. Lấy ý kiến </w:t>
      </w:r>
      <w:r w:rsidRPr="004B5344">
        <w:rPr>
          <w:lang w:eastAsia="zh-CN"/>
        </w:rPr>
        <w:t xml:space="preserve"> </w:t>
      </w:r>
      <w:r w:rsidRPr="004B5344">
        <w:rPr>
          <w:lang w:val="vi-VN" w:eastAsia="zh-CN"/>
        </w:rPr>
        <w:t>bộ, cơ quan ngang bộ</w:t>
      </w:r>
      <w:r w:rsidRPr="004B5344">
        <w:rPr>
          <w:lang w:eastAsia="zh-CN"/>
        </w:rPr>
        <w:t xml:space="preserve"> </w:t>
      </w:r>
      <w:r w:rsidRPr="004B5344">
        <w:rPr>
          <w:lang w:val="vi-VN" w:eastAsia="zh-CN"/>
        </w:rPr>
        <w:t>và</w:t>
      </w:r>
      <w:r w:rsidRPr="004B5344">
        <w:rPr>
          <w:lang w:eastAsia="zh-CN"/>
        </w:rPr>
        <w:t xml:space="preserve"> </w:t>
      </w:r>
      <w:r w:rsidRPr="004B5344">
        <w:rPr>
          <w:lang w:val="vi-VN" w:eastAsia="zh-CN"/>
        </w:rPr>
        <w:t xml:space="preserve">địa phương về hồ sơ dự </w:t>
      </w:r>
      <w:r w:rsidRPr="004B5344">
        <w:rPr>
          <w:lang w:eastAsia="zh-CN"/>
        </w:rPr>
        <w:t xml:space="preserve">thảo </w:t>
      </w:r>
      <w:r w:rsidR="00572F4D">
        <w:rPr>
          <w:lang w:eastAsia="zh-CN"/>
        </w:rPr>
        <w:t>quyết định (Công văn số…)</w:t>
      </w:r>
    </w:p>
    <w:p w:rsidR="004B5344" w:rsidRPr="004B5344" w:rsidRDefault="004B5344" w:rsidP="00D6203C">
      <w:pPr>
        <w:tabs>
          <w:tab w:val="right" w:leader="dot" w:pos="7920"/>
        </w:tabs>
        <w:suppressAutoHyphens/>
        <w:spacing w:before="120" w:line="340" w:lineRule="exact"/>
        <w:ind w:firstLine="567"/>
        <w:jc w:val="both"/>
        <w:rPr>
          <w:lang w:val="vi-VN" w:eastAsia="zh-CN"/>
        </w:rPr>
      </w:pPr>
      <w:r w:rsidRPr="004B5344">
        <w:rPr>
          <w:lang w:val="vi-VN" w:eastAsia="zh-CN"/>
        </w:rPr>
        <w:tab/>
      </w:r>
      <w:r w:rsidRPr="004B5344">
        <w:rPr>
          <w:lang w:eastAsia="zh-CN"/>
        </w:rPr>
        <w:t>3</w:t>
      </w:r>
      <w:r w:rsidRPr="004B5344">
        <w:rPr>
          <w:lang w:val="vi-VN" w:eastAsia="zh-CN"/>
        </w:rPr>
        <w:t xml:space="preserve">. Căn cứ ý kiến góp ý của các ban, bộ, ngành, địa phương, </w:t>
      </w:r>
      <w:r w:rsidRPr="004B5344">
        <w:rPr>
          <w:lang w:eastAsia="zh-CN"/>
        </w:rPr>
        <w:t>Văn phòng Chính phủ</w:t>
      </w:r>
      <w:r w:rsidRPr="004B5344">
        <w:rPr>
          <w:lang w:val="vi-VN" w:eastAsia="zh-CN"/>
        </w:rPr>
        <w:t xml:space="preserve"> đã tổng hợp nghiên cứu, tiếp thu, giải trình, chỉnh lý hồ sơ </w:t>
      </w:r>
      <w:r w:rsidRPr="004B5344">
        <w:rPr>
          <w:lang w:eastAsia="zh-CN"/>
        </w:rPr>
        <w:t xml:space="preserve">dự thảo </w:t>
      </w:r>
      <w:r w:rsidR="00572F4D">
        <w:rPr>
          <w:lang w:eastAsia="zh-CN"/>
        </w:rPr>
        <w:t>Quyết</w:t>
      </w:r>
      <w:r w:rsidRPr="004B5344">
        <w:rPr>
          <w:lang w:eastAsia="zh-CN"/>
        </w:rPr>
        <w:t xml:space="preserve"> định</w:t>
      </w:r>
      <w:r w:rsidRPr="004B5344">
        <w:rPr>
          <w:lang w:val="vi-VN" w:eastAsia="zh-CN"/>
        </w:rPr>
        <w:t xml:space="preserve">. </w:t>
      </w:r>
    </w:p>
    <w:p w:rsidR="004B5344" w:rsidRPr="004B5344" w:rsidRDefault="004B5344" w:rsidP="00D6203C">
      <w:pPr>
        <w:tabs>
          <w:tab w:val="right" w:leader="dot" w:pos="7920"/>
        </w:tabs>
        <w:suppressAutoHyphens/>
        <w:spacing w:before="120" w:line="340" w:lineRule="exact"/>
        <w:ind w:firstLine="567"/>
        <w:jc w:val="both"/>
        <w:rPr>
          <w:lang w:val="vi-VN" w:eastAsia="zh-CN"/>
        </w:rPr>
      </w:pPr>
      <w:r w:rsidRPr="004B5344">
        <w:rPr>
          <w:lang w:eastAsia="zh-CN"/>
        </w:rPr>
        <w:t>4</w:t>
      </w:r>
      <w:r w:rsidRPr="004B5344">
        <w:rPr>
          <w:lang w:val="vi-VN" w:eastAsia="zh-CN"/>
        </w:rPr>
        <w:t xml:space="preserve">. Gửi Hồ sơ </w:t>
      </w:r>
      <w:r w:rsidRPr="004B5344">
        <w:rPr>
          <w:lang w:eastAsia="zh-CN"/>
        </w:rPr>
        <w:t xml:space="preserve">dự thảo </w:t>
      </w:r>
      <w:r w:rsidR="00572F4D">
        <w:rPr>
          <w:lang w:eastAsia="zh-CN"/>
        </w:rPr>
        <w:t>Quyết</w:t>
      </w:r>
      <w:r w:rsidRPr="004B5344">
        <w:rPr>
          <w:lang w:eastAsia="zh-CN"/>
        </w:rPr>
        <w:t xml:space="preserve"> định</w:t>
      </w:r>
      <w:r w:rsidRPr="004B5344">
        <w:rPr>
          <w:lang w:val="vi-VN" w:eastAsia="zh-CN"/>
        </w:rPr>
        <w:t xml:space="preserve"> để thẩm định</w:t>
      </w:r>
      <w:r w:rsidRPr="004B5344">
        <w:rPr>
          <w:lang w:eastAsia="zh-CN"/>
        </w:rPr>
        <w:t xml:space="preserve"> (Công văn số </w:t>
      </w:r>
      <w:r w:rsidR="00572F4D">
        <w:rPr>
          <w:rFonts w:eastAsia="SimSun"/>
          <w:lang w:eastAsia="zh-CN"/>
        </w:rPr>
        <w:t xml:space="preserve">    </w:t>
      </w:r>
      <w:r w:rsidRPr="004B5344">
        <w:rPr>
          <w:rFonts w:eastAsia="SimSun"/>
          <w:lang w:eastAsia="zh-CN"/>
        </w:rPr>
        <w:t>/VPCP-KSTT</w:t>
      </w:r>
      <w:r w:rsidRPr="004B5344">
        <w:rPr>
          <w:spacing w:val="2"/>
          <w:lang w:val="nl-NL" w:eastAsia="zh-CN"/>
        </w:rPr>
        <w:t xml:space="preserve"> n</w:t>
      </w:r>
      <w:r w:rsidRPr="004B5344">
        <w:rPr>
          <w:spacing w:val="2"/>
          <w:lang w:eastAsia="zh-CN"/>
        </w:rPr>
        <w:t>gày)</w:t>
      </w:r>
      <w:r w:rsidRPr="004B5344">
        <w:rPr>
          <w:lang w:val="vi-VN" w:eastAsia="zh-CN"/>
        </w:rPr>
        <w:t xml:space="preserve">. </w:t>
      </w:r>
    </w:p>
    <w:p w:rsidR="004B5344" w:rsidRPr="004B5344" w:rsidRDefault="004B5344" w:rsidP="00D6203C">
      <w:pPr>
        <w:tabs>
          <w:tab w:val="right" w:leader="dot" w:pos="7920"/>
        </w:tabs>
        <w:suppressAutoHyphens/>
        <w:spacing w:before="120" w:line="340" w:lineRule="exact"/>
        <w:ind w:firstLine="567"/>
        <w:jc w:val="both"/>
        <w:rPr>
          <w:lang w:val="vi-VN" w:eastAsia="zh-CN"/>
        </w:rPr>
      </w:pPr>
      <w:r w:rsidRPr="004B5344">
        <w:rPr>
          <w:lang w:val="vi-VN" w:eastAsia="zh-CN"/>
        </w:rPr>
        <w:tab/>
      </w:r>
      <w:r w:rsidRPr="004B5344">
        <w:rPr>
          <w:spacing w:val="-4"/>
          <w:lang w:eastAsia="zh-CN"/>
        </w:rPr>
        <w:t>5</w:t>
      </w:r>
      <w:r w:rsidRPr="004B5344">
        <w:rPr>
          <w:spacing w:val="-4"/>
          <w:lang w:val="vi-VN" w:eastAsia="zh-CN"/>
        </w:rPr>
        <w:t>. Tiếp thu ý kiến thẩm định</w:t>
      </w:r>
      <w:r w:rsidRPr="004B5344">
        <w:rPr>
          <w:spacing w:val="-4"/>
          <w:lang w:eastAsia="zh-CN"/>
        </w:rPr>
        <w:t xml:space="preserve"> của Bộ Tư pháp tại Báo cáo số /BCTĐ-BTP ngày</w:t>
      </w:r>
      <w:r w:rsidRPr="004B5344">
        <w:rPr>
          <w:spacing w:val="-4"/>
          <w:lang w:val="vi-VN" w:eastAsia="zh-CN"/>
        </w:rPr>
        <w:t xml:space="preserve">, </w:t>
      </w:r>
      <w:r w:rsidRPr="004B5344">
        <w:rPr>
          <w:spacing w:val="-4"/>
          <w:lang w:eastAsia="zh-CN"/>
        </w:rPr>
        <w:t>Văn phòng Chính phủ</w:t>
      </w:r>
      <w:r w:rsidRPr="004B5344">
        <w:rPr>
          <w:spacing w:val="-4"/>
          <w:lang w:val="vi-VN" w:eastAsia="zh-CN"/>
        </w:rPr>
        <w:t xml:space="preserve"> đã hoàn thiện </w:t>
      </w:r>
      <w:r w:rsidRPr="004B5344">
        <w:rPr>
          <w:lang w:eastAsia="zh-CN"/>
        </w:rPr>
        <w:t xml:space="preserve">dự thảo Nghị định để lấy ý kiến Thành viên Chính phủ. </w:t>
      </w:r>
    </w:p>
    <w:p w:rsidR="004B5344" w:rsidRPr="004B5344" w:rsidRDefault="004B5344" w:rsidP="00D6203C">
      <w:pPr>
        <w:tabs>
          <w:tab w:val="right" w:leader="dot" w:pos="7920"/>
        </w:tabs>
        <w:suppressAutoHyphens/>
        <w:spacing w:before="120" w:line="340" w:lineRule="exact"/>
        <w:ind w:firstLine="567"/>
        <w:jc w:val="both"/>
        <w:rPr>
          <w:b/>
          <w:spacing w:val="4"/>
          <w:lang w:eastAsia="zh-CN"/>
        </w:rPr>
      </w:pPr>
      <w:r w:rsidRPr="004B5344">
        <w:rPr>
          <w:b/>
          <w:spacing w:val="-6"/>
          <w:lang w:val="vi-VN" w:eastAsia="zh-CN"/>
        </w:rPr>
        <w:t>I</w:t>
      </w:r>
      <w:r w:rsidRPr="004B5344">
        <w:rPr>
          <w:b/>
          <w:spacing w:val="4"/>
          <w:lang w:val="vi-VN" w:eastAsia="zh-CN"/>
        </w:rPr>
        <w:t xml:space="preserve">V. BỐ CỤC VÀ NỘI DUNG CƠ BẢN CỦA </w:t>
      </w:r>
      <w:r w:rsidRPr="004B5344">
        <w:rPr>
          <w:b/>
          <w:spacing w:val="4"/>
          <w:lang w:eastAsia="zh-CN"/>
        </w:rPr>
        <w:t>VĂN BẢN</w:t>
      </w:r>
    </w:p>
    <w:p w:rsidR="004B5344" w:rsidRPr="004B5344" w:rsidRDefault="004B5344" w:rsidP="00D6203C">
      <w:pPr>
        <w:tabs>
          <w:tab w:val="right" w:leader="dot" w:pos="7920"/>
        </w:tabs>
        <w:suppressAutoHyphens/>
        <w:spacing w:before="120" w:line="340" w:lineRule="exact"/>
        <w:ind w:firstLine="567"/>
        <w:jc w:val="both"/>
        <w:rPr>
          <w:b/>
          <w:lang w:val="vi-VN" w:eastAsia="zh-CN"/>
        </w:rPr>
      </w:pPr>
      <w:r w:rsidRPr="004B5344">
        <w:rPr>
          <w:b/>
          <w:lang w:val="vi-VN" w:eastAsia="zh-CN"/>
        </w:rPr>
        <w:t>1. Phạm vi điều chỉnh, đối tượng áp dụng</w:t>
      </w:r>
    </w:p>
    <w:p w:rsidR="007F785F" w:rsidRPr="00691EC0" w:rsidRDefault="004B5344" w:rsidP="00D6203C">
      <w:pPr>
        <w:spacing w:before="120" w:line="340" w:lineRule="exact"/>
        <w:ind w:firstLine="720"/>
        <w:jc w:val="both"/>
        <w:rPr>
          <w:bCs/>
        </w:rPr>
      </w:pPr>
      <w:r w:rsidRPr="004B5344">
        <w:rPr>
          <w:lang w:eastAsia="zh-CN"/>
        </w:rPr>
        <w:t xml:space="preserve">a) Phạm vi điều chỉnh: Dự thảo </w:t>
      </w:r>
      <w:r w:rsidR="007F785F" w:rsidRPr="00691EC0">
        <w:rPr>
          <w:bCs/>
        </w:rPr>
        <w:t>Quy chế này quy định nguyên tắc, quyền hạn, trách nhiệm, phương thức quản lý, vận hành, khai thác Cổng Dịch vụ công quốc gia.</w:t>
      </w:r>
    </w:p>
    <w:p w:rsidR="007F785F" w:rsidRPr="00691EC0" w:rsidRDefault="004B5344" w:rsidP="00D6203C">
      <w:pPr>
        <w:spacing w:before="120" w:line="340" w:lineRule="exact"/>
        <w:ind w:firstLine="567"/>
        <w:jc w:val="both"/>
      </w:pPr>
      <w:r w:rsidRPr="004B5344">
        <w:rPr>
          <w:lang w:eastAsia="zh-CN"/>
        </w:rPr>
        <w:t xml:space="preserve">b) Đối tượng áp dụng: </w:t>
      </w:r>
      <w:r w:rsidR="007F785F" w:rsidRPr="00691EC0">
        <w:t>Quy chế này áp dụng đối với các cơ quan nhà nước, tổ chức, cá nhân có tham gia vào hoạt động quản lý, vận hành, khai thác các thông tin, dịch vụ, tiện ích trên Cổng Dịch vụ công quốc gia.</w:t>
      </w:r>
    </w:p>
    <w:p w:rsidR="004B5344" w:rsidRPr="004B5344" w:rsidRDefault="004B5344" w:rsidP="00D6203C">
      <w:pPr>
        <w:suppressAutoHyphens/>
        <w:spacing w:before="120" w:line="340" w:lineRule="exact"/>
        <w:ind w:firstLine="567"/>
        <w:jc w:val="both"/>
        <w:rPr>
          <w:b/>
          <w:lang w:eastAsia="zh-CN"/>
        </w:rPr>
      </w:pPr>
      <w:r w:rsidRPr="004B5344">
        <w:rPr>
          <w:b/>
          <w:lang w:val="vi-VN" w:eastAsia="zh-CN"/>
        </w:rPr>
        <w:t>2. Bố cục của dự thảo</w:t>
      </w:r>
      <w:r w:rsidRPr="004B5344">
        <w:rPr>
          <w:b/>
          <w:lang w:eastAsia="zh-CN"/>
        </w:rPr>
        <w:t xml:space="preserve"> Nghị định</w:t>
      </w:r>
    </w:p>
    <w:p w:rsidR="00A274E4" w:rsidRDefault="00A274E4" w:rsidP="00D6203C">
      <w:pPr>
        <w:spacing w:before="120" w:line="340" w:lineRule="exact"/>
        <w:ind w:firstLine="720"/>
        <w:jc w:val="both"/>
        <w:rPr>
          <w:color w:val="000000"/>
        </w:rPr>
      </w:pPr>
      <w:r w:rsidRPr="005165E7">
        <w:rPr>
          <w:color w:val="000000"/>
        </w:rPr>
        <w:t xml:space="preserve">Dự thảo </w:t>
      </w:r>
      <w:r>
        <w:rPr>
          <w:color w:val="000000"/>
        </w:rPr>
        <w:t>Quyết định</w:t>
      </w:r>
      <w:r w:rsidRPr="005165E7">
        <w:rPr>
          <w:color w:val="000000"/>
        </w:rPr>
        <w:t xml:space="preserve"> gồm </w:t>
      </w:r>
      <w:r>
        <w:rPr>
          <w:color w:val="000000"/>
        </w:rPr>
        <w:t>03 Điều và kèm theo Quy chế.</w:t>
      </w:r>
    </w:p>
    <w:p w:rsidR="00A274E4" w:rsidRPr="005165E7" w:rsidRDefault="00A274E4" w:rsidP="00D6203C">
      <w:pPr>
        <w:spacing w:before="120" w:line="340" w:lineRule="exact"/>
        <w:ind w:firstLine="720"/>
        <w:jc w:val="both"/>
        <w:rPr>
          <w:color w:val="000000"/>
        </w:rPr>
      </w:pPr>
      <w:r>
        <w:rPr>
          <w:color w:val="000000"/>
        </w:rPr>
        <w:t xml:space="preserve">Quy chế quản lý, vận hành, khai thác Cổng Dịch vụ công quốc gia gồm </w:t>
      </w:r>
      <w:r w:rsidRPr="005165E7">
        <w:rPr>
          <w:color w:val="000000"/>
        </w:rPr>
        <w:t>0</w:t>
      </w:r>
      <w:r>
        <w:rPr>
          <w:color w:val="000000"/>
        </w:rPr>
        <w:t>8</w:t>
      </w:r>
      <w:r w:rsidRPr="005165E7">
        <w:rPr>
          <w:color w:val="000000"/>
        </w:rPr>
        <w:t xml:space="preserve"> chương, </w:t>
      </w:r>
      <w:r>
        <w:rPr>
          <w:color w:val="000000"/>
        </w:rPr>
        <w:t>63</w:t>
      </w:r>
      <w:r w:rsidRPr="005165E7">
        <w:rPr>
          <w:color w:val="000000"/>
        </w:rPr>
        <w:t xml:space="preserve"> điều.</w:t>
      </w:r>
    </w:p>
    <w:p w:rsidR="00A274E4" w:rsidRPr="005165E7" w:rsidRDefault="00A274E4" w:rsidP="00D6203C">
      <w:pPr>
        <w:spacing w:before="120" w:line="340" w:lineRule="exact"/>
        <w:ind w:firstLine="720"/>
        <w:jc w:val="both"/>
        <w:rPr>
          <w:color w:val="000000"/>
        </w:rPr>
      </w:pPr>
      <w:r w:rsidRPr="005165E7">
        <w:rPr>
          <w:color w:val="000000"/>
        </w:rPr>
        <w:t>Chương I: Quy định chung, gồm 0</w:t>
      </w:r>
      <w:r>
        <w:rPr>
          <w:color w:val="000000"/>
        </w:rPr>
        <w:t>8</w:t>
      </w:r>
      <w:r w:rsidRPr="005165E7">
        <w:rPr>
          <w:color w:val="000000"/>
        </w:rPr>
        <w:t xml:space="preserve"> điều (từ Điều 1 đến Điều </w:t>
      </w:r>
      <w:r>
        <w:rPr>
          <w:color w:val="000000"/>
        </w:rPr>
        <w:t>8</w:t>
      </w:r>
      <w:r w:rsidRPr="005165E7">
        <w:rPr>
          <w:color w:val="000000"/>
        </w:rPr>
        <w:t xml:space="preserve">) quy định về phạm vi điều chỉnh và đối tượng áp dụng của Quy chế; giải thích từ ngữ; nguyên tắc </w:t>
      </w:r>
      <w:r>
        <w:rPr>
          <w:color w:val="000000"/>
        </w:rPr>
        <w:t>quản lý, vận hành, khai thác Cổng Dịch vụ công Quốc gia, các danh mục dữ liệu dùng chung của Cổng, các thông tin được cung cấp và quyền, trách nhiệm của tổ chức, cá nhân khi sử dụng dịch vụ trên Cổng</w:t>
      </w:r>
      <w:r w:rsidR="00D6203C">
        <w:rPr>
          <w:color w:val="000000"/>
        </w:rPr>
        <w:t>, việc quản lý tài khoản trên Cổng</w:t>
      </w:r>
      <w:r w:rsidRPr="005165E7">
        <w:rPr>
          <w:color w:val="000000"/>
        </w:rPr>
        <w:t>.</w:t>
      </w:r>
    </w:p>
    <w:p w:rsidR="00A274E4" w:rsidRPr="005165E7" w:rsidRDefault="00A274E4" w:rsidP="00D6203C">
      <w:pPr>
        <w:spacing w:before="120" w:line="340" w:lineRule="exact"/>
        <w:ind w:firstLine="720"/>
        <w:jc w:val="both"/>
        <w:rPr>
          <w:color w:val="000000"/>
        </w:rPr>
      </w:pPr>
      <w:r w:rsidRPr="005165E7">
        <w:rPr>
          <w:color w:val="000000"/>
        </w:rPr>
        <w:t xml:space="preserve">Chương II: </w:t>
      </w:r>
      <w:r>
        <w:rPr>
          <w:color w:val="000000"/>
        </w:rPr>
        <w:t>Quản lý, cập nhật, khai thác Cơ sở dữ liệu quốc gia về thủ tục hành chính,</w:t>
      </w:r>
      <w:r w:rsidRPr="005165E7">
        <w:rPr>
          <w:color w:val="000000"/>
        </w:rPr>
        <w:t xml:space="preserve"> gồ</w:t>
      </w:r>
      <w:r>
        <w:rPr>
          <w:color w:val="000000"/>
        </w:rPr>
        <w:t>m 12</w:t>
      </w:r>
      <w:r w:rsidRPr="005165E7">
        <w:rPr>
          <w:color w:val="000000"/>
        </w:rPr>
        <w:t xml:space="preserve"> điều (từ Điều </w:t>
      </w:r>
      <w:r>
        <w:rPr>
          <w:color w:val="000000"/>
        </w:rPr>
        <w:t>14</w:t>
      </w:r>
      <w:r w:rsidRPr="005165E7">
        <w:rPr>
          <w:color w:val="000000"/>
        </w:rPr>
        <w:t xml:space="preserve"> đến Điều </w:t>
      </w:r>
      <w:r>
        <w:rPr>
          <w:color w:val="000000"/>
        </w:rPr>
        <w:t>25</w:t>
      </w:r>
      <w:r w:rsidRPr="005165E7">
        <w:rPr>
          <w:color w:val="000000"/>
        </w:rPr>
        <w:t xml:space="preserve">) quy định về </w:t>
      </w:r>
      <w:r>
        <w:rPr>
          <w:color w:val="000000"/>
        </w:rPr>
        <w:t xml:space="preserve">nội dung trên Cơ sở dữ liệu quốc gia về thủ tục hành chính, trách nhiệm cập nhật, đăng tải dữ liệu, </w:t>
      </w:r>
      <w:r w:rsidRPr="005165E7">
        <w:rPr>
          <w:color w:val="000000"/>
        </w:rPr>
        <w:t xml:space="preserve">quy trình </w:t>
      </w:r>
      <w:r>
        <w:rPr>
          <w:color w:val="000000"/>
        </w:rPr>
        <w:t xml:space="preserve">cập nhật, công khai, việc rà soát, đánh giá chất lượng, kết nối, tích hợp dữ liệu và </w:t>
      </w:r>
      <w:r w:rsidRPr="005165E7">
        <w:rPr>
          <w:color w:val="000000"/>
        </w:rPr>
        <w:t>trách nhiệm của cơ quan</w:t>
      </w:r>
      <w:r>
        <w:rPr>
          <w:color w:val="000000"/>
        </w:rPr>
        <w:t xml:space="preserve"> </w:t>
      </w:r>
      <w:r w:rsidRPr="006474FB">
        <w:rPr>
          <w:color w:val="000000"/>
        </w:rPr>
        <w:t xml:space="preserve">tiếp nhận </w:t>
      </w:r>
      <w:r>
        <w:rPr>
          <w:color w:val="000000"/>
        </w:rPr>
        <w:t>giải quyết thủ tục hành chính trong việc khai thác, sử dụng dữ liệu thủ tục hành chính</w:t>
      </w:r>
      <w:r w:rsidRPr="005165E7">
        <w:rPr>
          <w:color w:val="000000"/>
        </w:rPr>
        <w:t>.</w:t>
      </w:r>
    </w:p>
    <w:p w:rsidR="00A274E4" w:rsidRDefault="00A274E4" w:rsidP="00D6203C">
      <w:pPr>
        <w:spacing w:before="120" w:line="340" w:lineRule="exact"/>
        <w:ind w:firstLine="720"/>
        <w:jc w:val="both"/>
        <w:rPr>
          <w:color w:val="000000"/>
        </w:rPr>
      </w:pPr>
      <w:r w:rsidRPr="005165E7">
        <w:rPr>
          <w:color w:val="000000"/>
        </w:rPr>
        <w:lastRenderedPageBreak/>
        <w:t>Chương I</w:t>
      </w:r>
      <w:r w:rsidR="00D6203C">
        <w:rPr>
          <w:color w:val="000000"/>
        </w:rPr>
        <w:t>II</w:t>
      </w:r>
      <w:r w:rsidRPr="005165E7">
        <w:rPr>
          <w:color w:val="000000"/>
        </w:rPr>
        <w:t xml:space="preserve">: </w:t>
      </w:r>
      <w:r>
        <w:rPr>
          <w:color w:val="000000"/>
        </w:rPr>
        <w:t>Xây dựng, tích hợp, cung cấp dịch vụ công trực tuyến trên Cổng Dịch vụ công Quốc gia</w:t>
      </w:r>
      <w:r w:rsidRPr="005165E7">
        <w:rPr>
          <w:color w:val="000000"/>
        </w:rPr>
        <w:t xml:space="preserve"> gồm 0</w:t>
      </w:r>
      <w:r>
        <w:rPr>
          <w:color w:val="000000"/>
        </w:rPr>
        <w:t>7</w:t>
      </w:r>
      <w:r w:rsidRPr="005165E7">
        <w:rPr>
          <w:color w:val="000000"/>
        </w:rPr>
        <w:t xml:space="preserve"> điều (từ Điều </w:t>
      </w:r>
      <w:r>
        <w:rPr>
          <w:color w:val="000000"/>
        </w:rPr>
        <w:t>26</w:t>
      </w:r>
      <w:r w:rsidRPr="005165E7">
        <w:rPr>
          <w:color w:val="000000"/>
        </w:rPr>
        <w:t xml:space="preserve"> đến Điều </w:t>
      </w:r>
      <w:r>
        <w:rPr>
          <w:color w:val="000000"/>
        </w:rPr>
        <w:t>32</w:t>
      </w:r>
      <w:r w:rsidRPr="005165E7">
        <w:rPr>
          <w:color w:val="000000"/>
        </w:rPr>
        <w:t>) quy định về quy trình</w:t>
      </w:r>
      <w:r>
        <w:rPr>
          <w:color w:val="000000"/>
        </w:rPr>
        <w:t xml:space="preserve"> cung cấp, từ tái cấu trúc quy trình, quy trình kiểm thử, quy trình tích hợp và cung cấp dịch vụ công trực tuyến, đánh giá việc giải quyết thủ tục hành chính.</w:t>
      </w:r>
    </w:p>
    <w:p w:rsidR="00A274E4" w:rsidRDefault="00A274E4" w:rsidP="00D6203C">
      <w:pPr>
        <w:spacing w:before="120" w:line="340" w:lineRule="exact"/>
        <w:ind w:firstLine="720"/>
        <w:jc w:val="both"/>
        <w:rPr>
          <w:color w:val="000000"/>
        </w:rPr>
      </w:pPr>
      <w:r w:rsidRPr="005165E7">
        <w:rPr>
          <w:color w:val="000000"/>
        </w:rPr>
        <w:t xml:space="preserve">Chương </w:t>
      </w:r>
      <w:r w:rsidR="00D6203C">
        <w:rPr>
          <w:color w:val="000000"/>
        </w:rPr>
        <w:t>I</w:t>
      </w:r>
      <w:r w:rsidRPr="005165E7">
        <w:rPr>
          <w:color w:val="000000"/>
        </w:rPr>
        <w:t xml:space="preserve">V: </w:t>
      </w:r>
      <w:r>
        <w:rPr>
          <w:color w:val="000000"/>
        </w:rPr>
        <w:t>Thanh toán trực tuyến trên Cổng dịch vụ công Quốc gia</w:t>
      </w:r>
      <w:r w:rsidRPr="005165E7">
        <w:rPr>
          <w:color w:val="000000"/>
        </w:rPr>
        <w:t xml:space="preserve"> gồm 0</w:t>
      </w:r>
      <w:r>
        <w:rPr>
          <w:color w:val="000000"/>
        </w:rPr>
        <w:t>5</w:t>
      </w:r>
      <w:r w:rsidRPr="005165E7">
        <w:rPr>
          <w:color w:val="000000"/>
        </w:rPr>
        <w:t xml:space="preserve"> điều (từ Điều </w:t>
      </w:r>
      <w:r>
        <w:rPr>
          <w:color w:val="000000"/>
        </w:rPr>
        <w:t>33</w:t>
      </w:r>
      <w:r w:rsidRPr="005165E7">
        <w:rPr>
          <w:color w:val="000000"/>
        </w:rPr>
        <w:t xml:space="preserve"> đến Điều </w:t>
      </w:r>
      <w:r>
        <w:rPr>
          <w:color w:val="000000"/>
        </w:rPr>
        <w:t>37</w:t>
      </w:r>
      <w:r w:rsidRPr="005165E7">
        <w:rPr>
          <w:color w:val="000000"/>
        </w:rPr>
        <w:t>) quy định về</w:t>
      </w:r>
      <w:r>
        <w:rPr>
          <w:color w:val="000000"/>
        </w:rPr>
        <w:t xml:space="preserve"> các hình thức thanh toán trực tuyến, việc tích hợp, kết nối giữa các cơ quan để cung cấp dịch vụ thanh toán trực tuyến , đối chiếu, tra soát dữ liệu và t</w:t>
      </w:r>
      <w:r w:rsidRPr="001314D8">
        <w:rPr>
          <w:color w:val="000000"/>
        </w:rPr>
        <w:t xml:space="preserve">rách nhiệm của </w:t>
      </w:r>
      <w:r>
        <w:rPr>
          <w:color w:val="000000"/>
        </w:rPr>
        <w:t>các ngân hàng, trung gian thanh toán tham gia vào quá trình thanh toán.</w:t>
      </w:r>
    </w:p>
    <w:p w:rsidR="00A274E4" w:rsidRDefault="00A274E4" w:rsidP="00D6203C">
      <w:pPr>
        <w:spacing w:before="120" w:line="340" w:lineRule="exact"/>
        <w:ind w:firstLine="720"/>
        <w:jc w:val="both"/>
        <w:rPr>
          <w:color w:val="000000"/>
        </w:rPr>
      </w:pPr>
      <w:r>
        <w:rPr>
          <w:color w:val="000000"/>
        </w:rPr>
        <w:t>Chương V: Tiếp nhận, xử lý phản ánh kiến nghị trên Cổng Dịch vụ công Quốc gia gồm 11 điều (từ Điều 38 đến Điều 48) quy định về việc vận hành cấu phần Hệ thống thông tin tiếp nhận, trả lời phản ánh, kiến nghị, nội dung phản ánh, kiến nghị, cách thức gửi, phân quyền tiếp nhận, xử lý và quy trình thực hiện tiếp nhận, phân loại, chuyển xử lý phản ánh, kiến nghị; trách nhiệm của cơ quan tiếp nhận và cán bộ công chức viên chức thực hiện tiếp nhận.</w:t>
      </w:r>
    </w:p>
    <w:p w:rsidR="00A274E4" w:rsidRDefault="00A274E4" w:rsidP="00D6203C">
      <w:pPr>
        <w:spacing w:before="120" w:line="340" w:lineRule="exact"/>
        <w:ind w:firstLine="720"/>
        <w:jc w:val="both"/>
        <w:rPr>
          <w:color w:val="000000"/>
        </w:rPr>
      </w:pPr>
      <w:r>
        <w:rPr>
          <w:color w:val="000000"/>
        </w:rPr>
        <w:t>Chương VI: Vận hành kỹ thuật của Cổng dịch vụ công Quốc gia gồm 7 điều (từ Điều 49 đến Điều 55) quy định về các vấn đề quản trị, vận hành, hỗ trợ, xử lý sự cố đối với cơ quan, đơn vị và hỗ trợ đối với tổ chức, cá nhân, bảo đảm an toàn, an ninh thông tin.</w:t>
      </w:r>
    </w:p>
    <w:p w:rsidR="00A274E4" w:rsidRDefault="00A274E4" w:rsidP="00D6203C">
      <w:pPr>
        <w:spacing w:before="120" w:line="340" w:lineRule="exact"/>
        <w:ind w:firstLine="720"/>
        <w:jc w:val="both"/>
        <w:rPr>
          <w:color w:val="000000"/>
        </w:rPr>
      </w:pPr>
      <w:r>
        <w:rPr>
          <w:color w:val="000000"/>
        </w:rPr>
        <w:t>Chương VII: Tổ chức thực hiện gồm 8 điều (từ Điều 56 đến Điều 59) quy định trách nhiệm của các Bộ, ngành, địa phương trong triển khai thực hiện và điều khoản thi hành Quy chế.</w:t>
      </w:r>
    </w:p>
    <w:p w:rsidR="004B5344" w:rsidRPr="004B5344" w:rsidRDefault="004B5344" w:rsidP="00D6203C">
      <w:pPr>
        <w:tabs>
          <w:tab w:val="right" w:leader="dot" w:pos="7920"/>
        </w:tabs>
        <w:suppressAutoHyphens/>
        <w:spacing w:before="120" w:line="340" w:lineRule="exact"/>
        <w:ind w:firstLine="567"/>
        <w:jc w:val="both"/>
        <w:rPr>
          <w:b/>
          <w:lang w:val="vi-VN" w:eastAsia="zh-CN"/>
        </w:rPr>
      </w:pPr>
      <w:r w:rsidRPr="004B5344">
        <w:rPr>
          <w:b/>
          <w:lang w:val="vi-VN" w:eastAsia="zh-CN"/>
        </w:rPr>
        <w:t xml:space="preserve">3. Nội dung cơ bản </w:t>
      </w:r>
    </w:p>
    <w:p w:rsidR="00D6203C" w:rsidRDefault="004B5344" w:rsidP="00D6203C">
      <w:pPr>
        <w:spacing w:before="120" w:line="340" w:lineRule="exact"/>
        <w:ind w:firstLine="567"/>
        <w:jc w:val="both"/>
        <w:rPr>
          <w:spacing w:val="-4"/>
          <w:lang w:eastAsia="zh-CN"/>
        </w:rPr>
      </w:pPr>
      <w:r w:rsidRPr="004B5344">
        <w:rPr>
          <w:spacing w:val="-4"/>
          <w:lang w:eastAsia="zh-CN"/>
        </w:rPr>
        <w:t>Các quy định tại dự thảo Nghị định b</w:t>
      </w:r>
      <w:r w:rsidRPr="004B5344">
        <w:rPr>
          <w:spacing w:val="-4"/>
          <w:lang w:val="vi-VN" w:eastAsia="zh-CN"/>
        </w:rPr>
        <w:t xml:space="preserve">ám sát ý kiến chỉ đạo của Bộ Chính trị, </w:t>
      </w:r>
      <w:r w:rsidRPr="004B5344">
        <w:rPr>
          <w:spacing w:val="-4"/>
          <w:lang w:eastAsia="zh-CN"/>
        </w:rPr>
        <w:t xml:space="preserve">Tổng Bí thư, </w:t>
      </w:r>
      <w:r w:rsidRPr="004B5344">
        <w:rPr>
          <w:spacing w:val="-4"/>
          <w:lang w:val="vi-VN" w:eastAsia="zh-CN"/>
        </w:rPr>
        <w:t xml:space="preserve">Quốc hội, Chính phủ, </w:t>
      </w:r>
      <w:r w:rsidRPr="004B5344">
        <w:rPr>
          <w:spacing w:val="-4"/>
          <w:lang w:eastAsia="zh-CN"/>
        </w:rPr>
        <w:t>Thủ tướng Chính phủ. D</w:t>
      </w:r>
      <w:r w:rsidRPr="004B5344">
        <w:rPr>
          <w:spacing w:val="-4"/>
          <w:lang w:val="vi-VN" w:eastAsia="zh-CN"/>
        </w:rPr>
        <w:t xml:space="preserve">ự thảo </w:t>
      </w:r>
      <w:r w:rsidR="00572F4D">
        <w:rPr>
          <w:spacing w:val="-4"/>
          <w:lang w:eastAsia="zh-CN"/>
        </w:rPr>
        <w:t>Quyết</w:t>
      </w:r>
      <w:r w:rsidRPr="004B5344">
        <w:rPr>
          <w:spacing w:val="-4"/>
          <w:lang w:val="vi-VN" w:eastAsia="zh-CN"/>
        </w:rPr>
        <w:t xml:space="preserve"> định</w:t>
      </w:r>
      <w:r w:rsidRPr="004B5344">
        <w:rPr>
          <w:spacing w:val="-4"/>
          <w:lang w:eastAsia="zh-CN"/>
        </w:rPr>
        <w:t xml:space="preserve"> thay thế kế thừa 10 điều,</w:t>
      </w:r>
      <w:r w:rsidRPr="004B5344">
        <w:rPr>
          <w:spacing w:val="-4"/>
          <w:lang w:val="vi-VN" w:eastAsia="zh-CN"/>
        </w:rPr>
        <w:t xml:space="preserve"> sửa đổi, bổ sung</w:t>
      </w:r>
      <w:r w:rsidRPr="004B5344">
        <w:rPr>
          <w:spacing w:val="-4"/>
          <w:lang w:eastAsia="zh-CN"/>
        </w:rPr>
        <w:t xml:space="preserve">, bãi bỏ nội dung trong </w:t>
      </w:r>
      <w:r w:rsidR="00572F4D">
        <w:rPr>
          <w:spacing w:val="-4"/>
          <w:lang w:eastAsia="zh-CN"/>
        </w:rPr>
        <w:t>36</w:t>
      </w:r>
      <w:r w:rsidRPr="004B5344">
        <w:rPr>
          <w:spacing w:val="-4"/>
          <w:lang w:eastAsia="zh-CN"/>
        </w:rPr>
        <w:t xml:space="preserve"> Điều (sửa đổi trên 50% tổng số điều)</w:t>
      </w:r>
      <w:r w:rsidR="00D6203C">
        <w:rPr>
          <w:spacing w:val="-4"/>
          <w:lang w:eastAsia="zh-CN"/>
        </w:rPr>
        <w:t>.</w:t>
      </w:r>
    </w:p>
    <w:p w:rsidR="004B5344" w:rsidRPr="004B5344" w:rsidRDefault="004B5344" w:rsidP="00D6203C">
      <w:pPr>
        <w:spacing w:before="120" w:line="340" w:lineRule="exact"/>
        <w:ind w:firstLine="567"/>
        <w:jc w:val="both"/>
        <w:rPr>
          <w:b/>
          <w:color w:val="000000"/>
          <w:spacing w:val="-2"/>
        </w:rPr>
      </w:pPr>
      <w:r w:rsidRPr="004B5344">
        <w:rPr>
          <w:b/>
          <w:color w:val="000000"/>
          <w:spacing w:val="-2"/>
        </w:rPr>
        <w:t>a)</w:t>
      </w:r>
      <w:r w:rsidRPr="004B5344">
        <w:rPr>
          <w:b/>
          <w:color w:val="000000"/>
          <w:spacing w:val="-2"/>
          <w:lang w:val="vi-VN"/>
        </w:rPr>
        <w:t xml:space="preserve"> Những nội dung </w:t>
      </w:r>
      <w:r w:rsidRPr="004B5344">
        <w:rPr>
          <w:b/>
          <w:color w:val="000000"/>
          <w:spacing w:val="-2"/>
        </w:rPr>
        <w:t>kế thừa</w:t>
      </w:r>
    </w:p>
    <w:p w:rsidR="004B5344" w:rsidRPr="004B5344" w:rsidRDefault="004B5344" w:rsidP="00D6203C">
      <w:pPr>
        <w:spacing w:before="120" w:line="340" w:lineRule="exact"/>
        <w:ind w:firstLine="567"/>
        <w:jc w:val="both"/>
        <w:rPr>
          <w:bCs/>
          <w:color w:val="000000"/>
          <w:lang w:eastAsia="zh-CN"/>
        </w:rPr>
      </w:pPr>
      <w:r w:rsidRPr="004B5344">
        <w:rPr>
          <w:bCs/>
          <w:color w:val="000000"/>
          <w:lang w:eastAsia="zh-CN"/>
        </w:rPr>
        <w:t xml:space="preserve">Nghị định kế thừa cấu trúc chương, điều của </w:t>
      </w:r>
      <w:r w:rsidR="00077138">
        <w:rPr>
          <w:bCs/>
          <w:color w:val="000000"/>
          <w:lang w:eastAsia="zh-CN"/>
        </w:rPr>
        <w:t xml:space="preserve">Quy chế tại </w:t>
      </w:r>
      <w:r w:rsidR="00572F4D">
        <w:rPr>
          <w:bCs/>
          <w:color w:val="000000"/>
          <w:lang w:eastAsia="zh-CN"/>
        </w:rPr>
        <w:t>Quyết</w:t>
      </w:r>
      <w:r w:rsidRPr="004B5344">
        <w:rPr>
          <w:bCs/>
          <w:color w:val="000000"/>
          <w:lang w:eastAsia="zh-CN"/>
        </w:rPr>
        <w:t xml:space="preserve"> định số </w:t>
      </w:r>
      <w:r w:rsidR="00572F4D">
        <w:rPr>
          <w:bCs/>
          <w:color w:val="000000"/>
          <w:lang w:eastAsia="zh-CN"/>
        </w:rPr>
        <w:t>3</w:t>
      </w:r>
      <w:r w:rsidRPr="004B5344">
        <w:rPr>
          <w:bCs/>
          <w:color w:val="000000"/>
          <w:lang w:eastAsia="zh-CN"/>
        </w:rPr>
        <w:t>1/20</w:t>
      </w:r>
      <w:r w:rsidR="00077138">
        <w:rPr>
          <w:bCs/>
          <w:color w:val="000000"/>
          <w:lang w:eastAsia="zh-CN"/>
        </w:rPr>
        <w:t>21</w:t>
      </w:r>
      <w:r w:rsidRPr="004B5344">
        <w:rPr>
          <w:bCs/>
          <w:color w:val="000000"/>
          <w:lang w:eastAsia="zh-CN"/>
        </w:rPr>
        <w:t>/</w:t>
      </w:r>
      <w:r w:rsidR="00077138">
        <w:rPr>
          <w:bCs/>
          <w:color w:val="000000"/>
          <w:lang w:eastAsia="zh-CN"/>
        </w:rPr>
        <w:t>Q</w:t>
      </w:r>
      <w:r w:rsidRPr="004B5344">
        <w:rPr>
          <w:bCs/>
          <w:color w:val="000000"/>
          <w:lang w:eastAsia="zh-CN"/>
        </w:rPr>
        <w:t>Đ-</w:t>
      </w:r>
      <w:r w:rsidR="00077138">
        <w:rPr>
          <w:bCs/>
          <w:color w:val="000000"/>
          <w:lang w:eastAsia="zh-CN"/>
        </w:rPr>
        <w:t>TTg</w:t>
      </w:r>
      <w:r w:rsidRPr="004B5344">
        <w:rPr>
          <w:bCs/>
          <w:color w:val="000000"/>
          <w:lang w:eastAsia="zh-CN"/>
        </w:rPr>
        <w:t xml:space="preserve">. Về nội dung, kế thừa một số quy định về </w:t>
      </w:r>
      <w:r w:rsidR="00077138">
        <w:rPr>
          <w:bCs/>
          <w:color w:val="000000"/>
          <w:lang w:eastAsia="zh-CN"/>
        </w:rPr>
        <w:t xml:space="preserve">phạm vi điều chỉnh, đối tượng áp dụng, </w:t>
      </w:r>
      <w:r w:rsidRPr="004B5344">
        <w:rPr>
          <w:bCs/>
          <w:color w:val="000000"/>
          <w:lang w:eastAsia="zh-CN"/>
        </w:rPr>
        <w:t xml:space="preserve">giải thích từ ngữ, các nguyên tắc </w:t>
      </w:r>
      <w:r w:rsidR="00077138">
        <w:rPr>
          <w:bCs/>
          <w:color w:val="000000"/>
          <w:lang w:eastAsia="zh-CN"/>
        </w:rPr>
        <w:t xml:space="preserve">quản lý vận hành, các </w:t>
      </w:r>
      <w:r w:rsidR="006E176B">
        <w:rPr>
          <w:bCs/>
          <w:color w:val="000000"/>
          <w:lang w:eastAsia="zh-CN"/>
        </w:rPr>
        <w:t>danh mục dữ liệu dùng chung, các thông tin cung cấp trên Cổng dịch vụ công quốc gia</w:t>
      </w:r>
      <w:r w:rsidRPr="004B5344">
        <w:rPr>
          <w:bCs/>
          <w:color w:val="000000"/>
          <w:lang w:eastAsia="zh-CN"/>
        </w:rPr>
        <w:t>,</w:t>
      </w:r>
      <w:r w:rsidR="006E176B" w:rsidRPr="006E176B">
        <w:t xml:space="preserve"> </w:t>
      </w:r>
      <w:r w:rsidR="006E176B" w:rsidRPr="006E176B">
        <w:rPr>
          <w:bCs/>
          <w:color w:val="000000"/>
          <w:lang w:eastAsia="zh-CN"/>
        </w:rPr>
        <w:t>Quyền và trách nhiệm của tổ chức, cá nhân khi sử dụng dịch vụ trên Cổng Dịch vụ công quốc gia</w:t>
      </w:r>
      <w:r w:rsidR="006E176B">
        <w:rPr>
          <w:bCs/>
          <w:color w:val="000000"/>
          <w:lang w:eastAsia="zh-CN"/>
        </w:rPr>
        <w:t>, một số quy định trong quản lý Cơ sở dữ liệu quốc gia về thủ tục hành chính, quy trình thanh toán trực tuyến, quy trình tiếp nhận, xử lý phản ánh, kiến nghị của tổ chức, cá nhân, việc đ</w:t>
      </w:r>
      <w:r w:rsidR="006E176B" w:rsidRPr="006E176B">
        <w:rPr>
          <w:bCs/>
          <w:color w:val="000000"/>
          <w:lang w:eastAsia="zh-CN"/>
        </w:rPr>
        <w:t>ồng bộ hồ sơ giải quyết thủ tục hành chính, dịch vụ công trực tuyến lên Cổng Dịch vụ công quốc gia</w:t>
      </w:r>
      <w:r w:rsidRPr="004B5344">
        <w:rPr>
          <w:bCs/>
          <w:color w:val="000000"/>
          <w:lang w:eastAsia="zh-CN"/>
        </w:rPr>
        <w:t>.</w:t>
      </w:r>
    </w:p>
    <w:p w:rsidR="004B5344" w:rsidRPr="004B5344" w:rsidRDefault="004B5344" w:rsidP="00D6203C">
      <w:pPr>
        <w:spacing w:before="120" w:line="340" w:lineRule="exact"/>
        <w:ind w:firstLine="567"/>
        <w:jc w:val="both"/>
        <w:rPr>
          <w:b/>
          <w:color w:val="000000"/>
          <w:spacing w:val="-2"/>
          <w:lang w:val="vi-VN"/>
        </w:rPr>
      </w:pPr>
      <w:r w:rsidRPr="004B5344">
        <w:rPr>
          <w:b/>
          <w:color w:val="000000"/>
          <w:spacing w:val="-2"/>
        </w:rPr>
        <w:t xml:space="preserve">b) Những nội dung </w:t>
      </w:r>
      <w:r w:rsidR="00876F5B">
        <w:rPr>
          <w:b/>
          <w:color w:val="000000"/>
          <w:spacing w:val="-2"/>
        </w:rPr>
        <w:t xml:space="preserve">bổ sung, </w:t>
      </w:r>
      <w:r w:rsidRPr="004B5344">
        <w:rPr>
          <w:b/>
          <w:color w:val="000000"/>
          <w:spacing w:val="-2"/>
          <w:lang w:val="vi-VN"/>
        </w:rPr>
        <w:t>sửa đổi, hoàn thiện</w:t>
      </w:r>
    </w:p>
    <w:p w:rsidR="004B5344" w:rsidRDefault="004B5344" w:rsidP="00D6203C">
      <w:pPr>
        <w:tabs>
          <w:tab w:val="right" w:leader="dot" w:pos="7920"/>
        </w:tabs>
        <w:suppressAutoHyphens/>
        <w:spacing w:before="120" w:line="340" w:lineRule="exact"/>
        <w:ind w:firstLine="567"/>
        <w:jc w:val="both"/>
        <w:rPr>
          <w:lang w:eastAsia="zh-CN"/>
        </w:rPr>
      </w:pPr>
      <w:r w:rsidRPr="004B5344">
        <w:rPr>
          <w:lang w:eastAsia="zh-CN"/>
        </w:rPr>
        <w:t xml:space="preserve">(1) </w:t>
      </w:r>
      <w:r w:rsidR="00D6203C">
        <w:rPr>
          <w:lang w:eastAsia="zh-CN"/>
        </w:rPr>
        <w:t>Quy định về quản lý, sử dụng tài khoản trên Cổng dịch vụ công quốc gia</w:t>
      </w:r>
    </w:p>
    <w:p w:rsidR="00876F5B" w:rsidRDefault="00D6203C" w:rsidP="00876F5B">
      <w:pPr>
        <w:tabs>
          <w:tab w:val="right" w:leader="dot" w:pos="7920"/>
        </w:tabs>
        <w:suppressAutoHyphens/>
        <w:spacing w:before="120" w:line="340" w:lineRule="exact"/>
        <w:ind w:firstLine="567"/>
        <w:jc w:val="both"/>
        <w:rPr>
          <w:color w:val="000000"/>
          <w:lang w:eastAsia="zh-CN"/>
        </w:rPr>
      </w:pPr>
      <w:r>
        <w:rPr>
          <w:color w:val="000000"/>
          <w:lang w:eastAsia="zh-CN"/>
        </w:rPr>
        <w:lastRenderedPageBreak/>
        <w:t>(2) Quy định về việc cung cấp dịch vụ công trực tuyến tập trung trên Cổng dịch vụ công quốc gia</w:t>
      </w:r>
    </w:p>
    <w:p w:rsidR="00D6203C" w:rsidRPr="004B5344" w:rsidRDefault="00876F5B" w:rsidP="00D6203C">
      <w:pPr>
        <w:tabs>
          <w:tab w:val="right" w:leader="dot" w:pos="7920"/>
        </w:tabs>
        <w:suppressAutoHyphens/>
        <w:spacing w:before="120" w:line="340" w:lineRule="exact"/>
        <w:ind w:firstLine="567"/>
        <w:jc w:val="both"/>
        <w:rPr>
          <w:color w:val="000000"/>
          <w:lang w:eastAsia="zh-CN"/>
        </w:rPr>
      </w:pPr>
      <w:r>
        <w:rPr>
          <w:color w:val="000000"/>
          <w:lang w:eastAsia="zh-CN"/>
        </w:rPr>
        <w:t xml:space="preserve">(3) </w:t>
      </w:r>
      <w:r w:rsidR="00D6203C">
        <w:rPr>
          <w:color w:val="000000"/>
          <w:lang w:eastAsia="zh-CN"/>
        </w:rPr>
        <w:t>Điều chỉnh trách nhiệm của các cơ quan theo các quy định hiện hành</w:t>
      </w:r>
    </w:p>
    <w:p w:rsidR="004B5344" w:rsidRPr="004B5344" w:rsidRDefault="00640EED" w:rsidP="00D6203C">
      <w:pPr>
        <w:suppressAutoHyphens/>
        <w:autoSpaceDE w:val="0"/>
        <w:autoSpaceDN w:val="0"/>
        <w:adjustRightInd w:val="0"/>
        <w:spacing w:before="120" w:line="340" w:lineRule="exact"/>
        <w:ind w:firstLine="567"/>
        <w:jc w:val="both"/>
        <w:outlineLvl w:val="0"/>
        <w:rPr>
          <w:b/>
          <w:bCs/>
          <w:lang w:val="vi-VN" w:eastAsia="zh-CN"/>
        </w:rPr>
      </w:pPr>
      <w:r>
        <w:rPr>
          <w:b/>
          <w:bCs/>
          <w:lang w:eastAsia="zh-CN"/>
        </w:rPr>
        <w:t>c</w:t>
      </w:r>
      <w:r w:rsidR="004B5344" w:rsidRPr="004B5344">
        <w:rPr>
          <w:b/>
          <w:bCs/>
          <w:lang w:eastAsia="zh-CN"/>
        </w:rPr>
        <w:t>) Những nội dung</w:t>
      </w:r>
      <w:r w:rsidR="004B5344" w:rsidRPr="004B5344">
        <w:rPr>
          <w:b/>
          <w:bCs/>
          <w:lang w:val="vi-VN" w:eastAsia="zh-CN"/>
        </w:rPr>
        <w:t xml:space="preserve"> lược bỏ</w:t>
      </w:r>
    </w:p>
    <w:p w:rsidR="00D6203C" w:rsidRDefault="00D6203C" w:rsidP="00D6203C">
      <w:pPr>
        <w:suppressAutoHyphens/>
        <w:autoSpaceDE w:val="0"/>
        <w:autoSpaceDN w:val="0"/>
        <w:adjustRightInd w:val="0"/>
        <w:spacing w:before="120" w:line="340" w:lineRule="exact"/>
        <w:ind w:firstLine="567"/>
        <w:jc w:val="both"/>
        <w:outlineLvl w:val="0"/>
        <w:rPr>
          <w:color w:val="000000"/>
          <w:lang w:eastAsia="zh-CN"/>
        </w:rPr>
      </w:pPr>
      <w:r>
        <w:rPr>
          <w:color w:val="000000"/>
          <w:lang w:eastAsia="zh-CN"/>
        </w:rPr>
        <w:t xml:space="preserve">(1) </w:t>
      </w:r>
      <w:r w:rsidR="0044470C">
        <w:rPr>
          <w:color w:val="000000"/>
          <w:lang w:eastAsia="zh-CN"/>
        </w:rPr>
        <w:t>Các hợp phần của Cổng dịch vụ công quốc gia (đã được quy định tại Nghị định)</w:t>
      </w:r>
    </w:p>
    <w:p w:rsidR="0044470C" w:rsidRDefault="0044470C" w:rsidP="00D6203C">
      <w:pPr>
        <w:suppressAutoHyphens/>
        <w:autoSpaceDE w:val="0"/>
        <w:autoSpaceDN w:val="0"/>
        <w:adjustRightInd w:val="0"/>
        <w:spacing w:before="120" w:line="340" w:lineRule="exact"/>
        <w:ind w:firstLine="567"/>
        <w:jc w:val="both"/>
        <w:outlineLvl w:val="0"/>
        <w:rPr>
          <w:color w:val="000000"/>
          <w:lang w:eastAsia="zh-CN"/>
        </w:rPr>
      </w:pPr>
      <w:r>
        <w:rPr>
          <w:color w:val="000000"/>
          <w:lang w:eastAsia="zh-CN"/>
        </w:rPr>
        <w:t>(2) Bỏ quy định về việc đăng ký tài khoản trên Cổng dịch vụ công quốc gia</w:t>
      </w:r>
    </w:p>
    <w:p w:rsidR="004B5344" w:rsidRPr="004B5344" w:rsidRDefault="004B5344" w:rsidP="00D6203C">
      <w:pPr>
        <w:suppressAutoHyphens/>
        <w:autoSpaceDE w:val="0"/>
        <w:autoSpaceDN w:val="0"/>
        <w:adjustRightInd w:val="0"/>
        <w:spacing w:before="120" w:line="340" w:lineRule="exact"/>
        <w:ind w:firstLine="567"/>
        <w:jc w:val="both"/>
        <w:outlineLvl w:val="0"/>
        <w:rPr>
          <w:bCs/>
          <w:lang w:eastAsia="zh-CN"/>
        </w:rPr>
      </w:pPr>
      <w:r w:rsidRPr="004B5344">
        <w:rPr>
          <w:color w:val="000000"/>
          <w:lang w:eastAsia="zh-CN"/>
        </w:rPr>
        <w:t>(</w:t>
      </w:r>
      <w:r w:rsidR="0044470C">
        <w:rPr>
          <w:color w:val="000000"/>
          <w:lang w:eastAsia="zh-CN"/>
        </w:rPr>
        <w:t>3</w:t>
      </w:r>
      <w:r w:rsidRPr="004B5344">
        <w:rPr>
          <w:color w:val="000000"/>
          <w:lang w:eastAsia="zh-CN"/>
        </w:rPr>
        <w:t>) Bãi bỏ hoặc thay thế các cụm từ “Cổng dịch vụ công cấp bộ, cấp tỉnh”.</w:t>
      </w:r>
    </w:p>
    <w:p w:rsidR="004B5344" w:rsidRPr="004B5344" w:rsidRDefault="004B5344" w:rsidP="00D6203C">
      <w:pPr>
        <w:suppressAutoHyphens/>
        <w:autoSpaceDE w:val="0"/>
        <w:autoSpaceDN w:val="0"/>
        <w:adjustRightInd w:val="0"/>
        <w:spacing w:before="120" w:line="340" w:lineRule="exact"/>
        <w:ind w:firstLine="567"/>
        <w:jc w:val="both"/>
        <w:outlineLvl w:val="0"/>
        <w:rPr>
          <w:b/>
          <w:color w:val="000000"/>
          <w:lang w:val="vi-VN" w:eastAsia="zh-CN"/>
        </w:rPr>
      </w:pPr>
      <w:r w:rsidRPr="004B5344">
        <w:rPr>
          <w:rFonts w:eastAsia="Calibri"/>
          <w:b/>
          <w:bCs/>
          <w:spacing w:val="2"/>
          <w:lang w:eastAsia="zh-CN"/>
        </w:rPr>
        <w:t>4.</w:t>
      </w:r>
      <w:r w:rsidRPr="004B5344">
        <w:rPr>
          <w:rFonts w:eastAsia="Calibri"/>
          <w:b/>
          <w:bCs/>
          <w:spacing w:val="2"/>
          <w:lang w:val="vi-VN" w:eastAsia="zh-CN"/>
        </w:rPr>
        <w:t xml:space="preserve"> </w:t>
      </w:r>
      <w:r w:rsidRPr="004B5344">
        <w:rPr>
          <w:b/>
          <w:color w:val="000000"/>
          <w:lang w:val="vi-VN" w:eastAsia="zh-CN"/>
        </w:rPr>
        <w:t>Nội dung cắt giảm, đơn giản hóa thủ tục hành chính</w:t>
      </w:r>
    </w:p>
    <w:p w:rsidR="004B5344" w:rsidRPr="004B5344" w:rsidRDefault="004B5344" w:rsidP="00D6203C">
      <w:pPr>
        <w:suppressAutoHyphens/>
        <w:autoSpaceDE w:val="0"/>
        <w:autoSpaceDN w:val="0"/>
        <w:adjustRightInd w:val="0"/>
        <w:spacing w:before="120" w:line="340" w:lineRule="exact"/>
        <w:ind w:firstLine="567"/>
        <w:jc w:val="both"/>
        <w:outlineLvl w:val="0"/>
        <w:rPr>
          <w:color w:val="000000"/>
          <w:lang w:eastAsia="zh-CN"/>
        </w:rPr>
      </w:pPr>
      <w:r w:rsidRPr="004B5344">
        <w:rPr>
          <w:color w:val="000000"/>
          <w:lang w:eastAsia="zh-CN"/>
        </w:rPr>
        <w:t xml:space="preserve">Các quy định tại </w:t>
      </w:r>
      <w:r w:rsidR="007F785F">
        <w:rPr>
          <w:color w:val="000000"/>
          <w:lang w:eastAsia="zh-CN"/>
        </w:rPr>
        <w:t>Quyết</w:t>
      </w:r>
      <w:r w:rsidRPr="004B5344">
        <w:rPr>
          <w:color w:val="000000"/>
          <w:lang w:eastAsia="zh-CN"/>
        </w:rPr>
        <w:t xml:space="preserve"> định tạo thuận lợi cho người dân, doanh nghiệp trong, bảo đảm nâng cao chất lượng phục vụ, khả năng giám sát việc giải quyết TTHC. </w:t>
      </w:r>
      <w:r w:rsidRPr="004B5344">
        <w:rPr>
          <w:color w:val="000000"/>
          <w:lang w:val="vi-VN" w:eastAsia="zh-CN"/>
        </w:rPr>
        <w:t xml:space="preserve">Dự thảo </w:t>
      </w:r>
      <w:r w:rsidR="00D6203C">
        <w:rPr>
          <w:color w:val="000000"/>
          <w:lang w:eastAsia="zh-CN"/>
        </w:rPr>
        <w:t>Quyết định</w:t>
      </w:r>
      <w:r w:rsidRPr="004B5344">
        <w:rPr>
          <w:color w:val="000000"/>
          <w:lang w:val="vi-VN" w:eastAsia="zh-CN"/>
        </w:rPr>
        <w:t xml:space="preserve"> </w:t>
      </w:r>
      <w:r w:rsidRPr="004B5344">
        <w:rPr>
          <w:color w:val="000000"/>
          <w:lang w:eastAsia="zh-CN"/>
        </w:rPr>
        <w:t>không quy định</w:t>
      </w:r>
      <w:r w:rsidRPr="004B5344">
        <w:rPr>
          <w:color w:val="000000"/>
          <w:lang w:val="vi-VN" w:eastAsia="zh-CN"/>
        </w:rPr>
        <w:t xml:space="preserve"> </w:t>
      </w:r>
      <w:r w:rsidRPr="004B5344">
        <w:rPr>
          <w:color w:val="000000"/>
          <w:lang w:eastAsia="zh-CN"/>
        </w:rPr>
        <w:t xml:space="preserve">và không làm phát sinh TTHC. </w:t>
      </w:r>
    </w:p>
    <w:p w:rsidR="004B5344" w:rsidRPr="004B5344" w:rsidRDefault="004B5344" w:rsidP="00D6203C">
      <w:pPr>
        <w:suppressAutoHyphens/>
        <w:autoSpaceDE w:val="0"/>
        <w:autoSpaceDN w:val="0"/>
        <w:adjustRightInd w:val="0"/>
        <w:spacing w:before="120" w:line="340" w:lineRule="exact"/>
        <w:ind w:firstLine="567"/>
        <w:jc w:val="both"/>
        <w:outlineLvl w:val="0"/>
        <w:rPr>
          <w:b/>
          <w:color w:val="000000"/>
          <w:lang w:eastAsia="zh-CN"/>
        </w:rPr>
      </w:pPr>
      <w:r w:rsidRPr="004B5344">
        <w:rPr>
          <w:b/>
          <w:color w:val="000000"/>
          <w:lang w:eastAsia="zh-CN"/>
        </w:rPr>
        <w:t>5. Nội dung phân cấp, phân quyền</w:t>
      </w:r>
    </w:p>
    <w:p w:rsidR="004B5344" w:rsidRPr="004B5344" w:rsidRDefault="004B5344" w:rsidP="00D6203C">
      <w:pPr>
        <w:suppressAutoHyphens/>
        <w:autoSpaceDE w:val="0"/>
        <w:autoSpaceDN w:val="0"/>
        <w:adjustRightInd w:val="0"/>
        <w:spacing w:before="120" w:line="340" w:lineRule="exact"/>
        <w:ind w:firstLine="567"/>
        <w:jc w:val="both"/>
        <w:outlineLvl w:val="0"/>
        <w:rPr>
          <w:color w:val="000000"/>
          <w:lang w:eastAsia="zh-CN"/>
        </w:rPr>
      </w:pPr>
      <w:r w:rsidRPr="004B5344">
        <w:rPr>
          <w:color w:val="000000"/>
          <w:lang w:eastAsia="zh-CN"/>
        </w:rPr>
        <w:t xml:space="preserve">Dự thảo nghị định tăng trách nhiệm cho người đứng đầu Bộ phận một cửa trong việc điều chỉnh và thay thế nhân sự, đảm bảo sự linh hoạt và hiệu quả trong quản lý, đáp ứng tốt hơn nhu cầu thực tế tại từng địa phương. Việc phân cấp trong tổ chức thực hiện cơ chế một cửa được thể hiện qua quy định giao UBND cấp xã được quyết định số lượng điểm tiếp nhận của Trung tâm Phục vụ hành chính công, được ký kết các hợp đồng dịch vụ, và đảm bảo hạ tầng trang thiết bị cho Trung tâm Phục vụ hành chính công cấp xã. Theo đó, chính quyền địa phương, đặc biệt ở cấp cơ sở, có thể linh hoạt triển khai phù hợp với điều kiện cụ thể, khẳng định sự chủ động và trách nhiệm trong phục vụ người dân. </w:t>
      </w:r>
    </w:p>
    <w:p w:rsidR="004B5344" w:rsidRPr="004B5344" w:rsidRDefault="004B5344" w:rsidP="00D6203C">
      <w:pPr>
        <w:suppressAutoHyphens/>
        <w:autoSpaceDE w:val="0"/>
        <w:autoSpaceDN w:val="0"/>
        <w:adjustRightInd w:val="0"/>
        <w:spacing w:before="120" w:line="340" w:lineRule="exact"/>
        <w:ind w:firstLine="567"/>
        <w:jc w:val="both"/>
        <w:outlineLvl w:val="0"/>
        <w:rPr>
          <w:color w:val="000000"/>
          <w:lang w:eastAsia="zh-CN"/>
        </w:rPr>
      </w:pPr>
      <w:r w:rsidRPr="004B5344">
        <w:rPr>
          <w:b/>
          <w:color w:val="000000"/>
          <w:lang w:eastAsia="zh-CN"/>
        </w:rPr>
        <w:t>6.</w:t>
      </w:r>
      <w:r w:rsidRPr="004B5344">
        <w:rPr>
          <w:color w:val="000000"/>
          <w:lang w:eastAsia="zh-CN"/>
        </w:rPr>
        <w:t xml:space="preserve"> </w:t>
      </w:r>
      <w:r w:rsidRPr="004B5344">
        <w:rPr>
          <w:color w:val="000000"/>
          <w:spacing w:val="-4"/>
          <w:lang w:eastAsia="zh-CN"/>
        </w:rPr>
        <w:t xml:space="preserve">Nội dung dự thảo </w:t>
      </w:r>
      <w:r w:rsidR="00D6203C">
        <w:rPr>
          <w:color w:val="000000"/>
          <w:spacing w:val="-4"/>
          <w:lang w:eastAsia="zh-CN"/>
        </w:rPr>
        <w:t>Quyết</w:t>
      </w:r>
      <w:r w:rsidRPr="004B5344">
        <w:rPr>
          <w:color w:val="000000"/>
          <w:spacing w:val="-4"/>
          <w:lang w:eastAsia="zh-CN"/>
        </w:rPr>
        <w:t xml:space="preserve"> định đã đảm bảo phù hợp và tuân thủ đúng, đầy đủ: (1) Nghị quyết số 66-NQ/TW ngày 30/4/2025 của Bộ Chính trị về đổi mới công tác xây dựng và thi hành pháp luật đáp ứng yêu cầu phát triển đất nước trong kỷ nguyên mới; (2) Quy định số 178-QĐ/TW ngày 27/6/2024 của Bộ Chính trị quy định về kiểm soát quyền lực, phòng, chống tham nhũng tiêu cực trong công tác xây dựng pháp luật; (3) Kết luận số 119-KL/TW ngày 20/01/2025 của Bộ Chính trị về định hướng đổi mới, hoàn thiện quy trình xây dựng pháp luật và Thông báo số 108-TB/VPTW ngày 18/11/2024 của Văn phòng Trung ương Đảng về kết luận của Đồng chí Tổng Bí thư Tô Lâm tại buổi làm việc với Ban cán sự đảng Bộ Tư pháp về đổi mới tư duy trong xây dựng pháp luật; (4) Nghị quyết số 190/2025/QH15 ngày 19/02/2025 của Quốc hội quy định về xử lý một số vấn đề liên quan đến sắp xếp tổ chức bộ máy nhà nước; (5) Nghị quyết số 74/2022/QH15 ngày 15/11/2022 của Quốc hội về đẩy mạnh việc thực hiện chính sách, pháp luật về thực hành tiết kiệm, chống lãng phí; (6) Nghị quyết số 110/2023/QH15 ngày 29/11/2023 của Quốc hội về kỳ họp thứ 6 Quốc hội khóa XV (yêu cầu: “ngăn chặn kịp thời và xử lý nghiêm các hành vi tham nhũng, tiêu cực, “lợi ích nhóm”, “lợi ích cục bộ” trong công tác xây dựng và tổ chức thi hành pháp luật” - Mục 3); và (7) Nghị quyết số 126/NQ-CP ngày </w:t>
      </w:r>
      <w:r w:rsidRPr="004B5344">
        <w:rPr>
          <w:color w:val="000000"/>
          <w:spacing w:val="-4"/>
          <w:lang w:eastAsia="zh-CN"/>
        </w:rPr>
        <w:lastRenderedPageBreak/>
        <w:t>14/8/2023 của Chính phủ về một số giải pháp nâng cao chất lượng công tác xây dựng, hoàn thiện hệ thống pháp luật và tổ chức thi hành pháp luật nhằm ngăn ngừa tình trạng tham nhũng, lợi ích nhóm, lợi ích cục bộ...</w:t>
      </w:r>
    </w:p>
    <w:p w:rsidR="004B5344" w:rsidRPr="004B5344" w:rsidRDefault="004B5344" w:rsidP="00D6203C">
      <w:pPr>
        <w:tabs>
          <w:tab w:val="right" w:leader="dot" w:pos="7920"/>
        </w:tabs>
        <w:suppressAutoHyphens/>
        <w:spacing w:before="120" w:line="340" w:lineRule="exact"/>
        <w:ind w:firstLine="567"/>
        <w:jc w:val="both"/>
        <w:rPr>
          <w:b/>
          <w:lang w:eastAsia="zh-CN"/>
        </w:rPr>
      </w:pPr>
      <w:r w:rsidRPr="004B5344">
        <w:rPr>
          <w:b/>
          <w:lang w:val="vi-VN" w:eastAsia="zh-CN"/>
        </w:rPr>
        <w:t>V. DỰ KIẾN NGUỒN LỰC, ĐIỀU KIỆN BẢO ĐẢM CHO VIỆ</w:t>
      </w:r>
      <w:r w:rsidRPr="004B5344">
        <w:rPr>
          <w:b/>
          <w:lang w:eastAsia="zh-CN"/>
        </w:rPr>
        <w:t>C THI HÀNH VÀ THỜI GIAN TRÌNH THÔNG QUA</w:t>
      </w:r>
    </w:p>
    <w:p w:rsidR="004B5344" w:rsidRPr="004B5344" w:rsidRDefault="004B5344" w:rsidP="00D6203C">
      <w:pPr>
        <w:suppressAutoHyphens/>
        <w:spacing w:before="120" w:line="340" w:lineRule="exact"/>
        <w:ind w:firstLine="567"/>
        <w:jc w:val="both"/>
        <w:rPr>
          <w:lang w:eastAsia="zh-CN"/>
        </w:rPr>
      </w:pPr>
      <w:r w:rsidRPr="004B5344">
        <w:rPr>
          <w:lang w:eastAsia="zh-CN"/>
        </w:rPr>
        <w:t xml:space="preserve">1. Nguồn lực, điều kiện bảo đảm cho việc triển khai </w:t>
      </w:r>
      <w:r w:rsidR="00D6203C">
        <w:rPr>
          <w:lang w:eastAsia="zh-CN"/>
        </w:rPr>
        <w:t>Quyết</w:t>
      </w:r>
      <w:r w:rsidRPr="004B5344">
        <w:rPr>
          <w:lang w:eastAsia="zh-CN"/>
        </w:rPr>
        <w:t xml:space="preserve"> định được bố trí từ ngân sách nhà nước bao gồm: (1) kinh phí thực hiện được dự toán trong tổng kinh phí chi thường</w:t>
      </w:r>
      <w:r w:rsidRPr="004B5344">
        <w:rPr>
          <w:i/>
          <w:iCs/>
          <w:lang w:eastAsia="zh-CN"/>
        </w:rPr>
        <w:t xml:space="preserve"> </w:t>
      </w:r>
      <w:r w:rsidRPr="004B5344">
        <w:rPr>
          <w:lang w:eastAsia="zh-CN"/>
        </w:rPr>
        <w:t>xuyên cho hoạt động quản lý nhà nước của bộ, ngành, địa phương hàng năm theo quy định của pháp luật về ngân sách nhà nước, (</w:t>
      </w:r>
      <w:r w:rsidR="00D6203C">
        <w:rPr>
          <w:lang w:eastAsia="zh-CN"/>
        </w:rPr>
        <w:t>2</w:t>
      </w:r>
      <w:r w:rsidRPr="004B5344">
        <w:rPr>
          <w:lang w:eastAsia="zh-CN"/>
        </w:rPr>
        <w:t>) được sử dụng các nguồn hợp pháp khác thuộc phạm vi quản lý.</w:t>
      </w:r>
    </w:p>
    <w:p w:rsidR="00D6203C" w:rsidRDefault="00D6203C" w:rsidP="00D6203C">
      <w:pPr>
        <w:spacing w:before="120" w:line="340" w:lineRule="exact"/>
        <w:ind w:firstLine="720"/>
        <w:jc w:val="both"/>
        <w:rPr>
          <w:color w:val="000000"/>
        </w:rPr>
      </w:pPr>
      <w:r>
        <w:rPr>
          <w:color w:val="000000"/>
        </w:rPr>
        <w:t>Văn phòng Chính phủ kính báo cáo và đề nghị Thủ tướng Chính phủ xem xét, ký Quyết định ban hành Quy chế quản lý, vận hành, khai thác Cổng Dịch vụ công Quốc gia.</w:t>
      </w:r>
    </w:p>
    <w:p w:rsidR="00D6203C" w:rsidRDefault="00D6203C" w:rsidP="00D6203C">
      <w:pPr>
        <w:spacing w:before="120" w:line="340" w:lineRule="exact"/>
        <w:ind w:firstLine="720"/>
        <w:jc w:val="both"/>
        <w:rPr>
          <w:i/>
          <w:color w:val="000000"/>
        </w:rPr>
      </w:pPr>
      <w:r>
        <w:rPr>
          <w:i/>
          <w:color w:val="000000"/>
        </w:rPr>
        <w:t>(</w:t>
      </w:r>
      <w:r w:rsidRPr="003D736F">
        <w:rPr>
          <w:i/>
          <w:color w:val="000000"/>
        </w:rPr>
        <w:t>Hồ sơ kèm theo bao gồ</w:t>
      </w:r>
      <w:r>
        <w:rPr>
          <w:i/>
          <w:color w:val="000000"/>
        </w:rPr>
        <w:t xml:space="preserve">m: </w:t>
      </w:r>
    </w:p>
    <w:p w:rsidR="00D6203C" w:rsidRDefault="00D6203C" w:rsidP="00D6203C">
      <w:pPr>
        <w:spacing w:before="120" w:line="340" w:lineRule="exact"/>
        <w:ind w:firstLine="720"/>
        <w:jc w:val="both"/>
        <w:rPr>
          <w:i/>
          <w:color w:val="000000"/>
        </w:rPr>
      </w:pPr>
      <w:r>
        <w:rPr>
          <w:i/>
          <w:color w:val="000000"/>
        </w:rPr>
        <w:t>- D</w:t>
      </w:r>
      <w:r w:rsidRPr="003D736F">
        <w:rPr>
          <w:i/>
          <w:color w:val="000000"/>
        </w:rPr>
        <w:t>ự thảo Quyết định của Thủ tướng Chính phủ</w:t>
      </w:r>
      <w:r>
        <w:rPr>
          <w:i/>
          <w:color w:val="000000"/>
        </w:rPr>
        <w:t xml:space="preserve"> ban </w:t>
      </w:r>
      <w:r w:rsidRPr="00BE319D">
        <w:rPr>
          <w:i/>
          <w:color w:val="000000"/>
        </w:rPr>
        <w:t xml:space="preserve">hành </w:t>
      </w:r>
      <w:r>
        <w:rPr>
          <w:i/>
          <w:color w:val="000000"/>
        </w:rPr>
        <w:t>Quy chế quản lý, vận hành, khai thác Cổng Dịch vụ công Quốc gia;</w:t>
      </w:r>
      <w:r w:rsidRPr="003D736F">
        <w:rPr>
          <w:i/>
          <w:color w:val="000000"/>
        </w:rPr>
        <w:t xml:space="preserve"> </w:t>
      </w:r>
    </w:p>
    <w:p w:rsidR="002C0500" w:rsidRDefault="002C0500" w:rsidP="00D6203C">
      <w:pPr>
        <w:spacing w:before="120" w:line="340" w:lineRule="exact"/>
        <w:ind w:firstLine="720"/>
        <w:jc w:val="both"/>
        <w:rPr>
          <w:i/>
          <w:color w:val="000000"/>
        </w:rPr>
      </w:pPr>
      <w:r>
        <w:rPr>
          <w:i/>
          <w:color w:val="000000"/>
        </w:rPr>
        <w:t>- Bảng so sánh nội dung;</w:t>
      </w:r>
    </w:p>
    <w:p w:rsidR="00D6203C" w:rsidRDefault="00D6203C" w:rsidP="00D6203C">
      <w:pPr>
        <w:spacing w:before="120" w:line="340" w:lineRule="exact"/>
        <w:ind w:firstLine="720"/>
        <w:jc w:val="both"/>
        <w:rPr>
          <w:i/>
          <w:color w:val="000000"/>
        </w:rPr>
      </w:pPr>
      <w:r>
        <w:rPr>
          <w:i/>
          <w:color w:val="000000"/>
        </w:rPr>
        <w:t>- B</w:t>
      </w:r>
      <w:r w:rsidRPr="003D736F">
        <w:rPr>
          <w:i/>
          <w:color w:val="000000"/>
        </w:rPr>
        <w:t>ản tổng hợp tiếp thu, giải trình ý kiến góp ý của các Bộ, ngành, địa phương</w:t>
      </w:r>
      <w:r>
        <w:rPr>
          <w:i/>
          <w:color w:val="000000"/>
        </w:rPr>
        <w:t xml:space="preserve"> gửi lấy ý kiến</w:t>
      </w:r>
    </w:p>
    <w:p w:rsidR="00D6203C" w:rsidRPr="003D736F" w:rsidRDefault="00D6203C" w:rsidP="00D6203C">
      <w:pPr>
        <w:spacing w:before="120" w:line="340" w:lineRule="exact"/>
        <w:ind w:firstLine="720"/>
        <w:jc w:val="both"/>
        <w:rPr>
          <w:i/>
          <w:color w:val="000000"/>
        </w:rPr>
      </w:pPr>
      <w:r>
        <w:rPr>
          <w:i/>
          <w:color w:val="000000"/>
        </w:rPr>
        <w:t>- Báo cáo tổng hợp, tiếp thu, giải trình ý kiến thẩm định của Bộ Tư pháp)</w:t>
      </w:r>
      <w:r w:rsidRPr="003D736F">
        <w:rPr>
          <w:i/>
          <w:color w:val="000000"/>
        </w:rPr>
        <w:t>./.</w:t>
      </w:r>
    </w:p>
    <w:p w:rsidR="00B51C5D" w:rsidRPr="00941078" w:rsidRDefault="007F34AB" w:rsidP="007B43D5">
      <w:pPr>
        <w:spacing w:before="60" w:after="120"/>
        <w:jc w:val="both"/>
        <w:rPr>
          <w:sz w:val="16"/>
          <w:szCs w:val="16"/>
        </w:rPr>
      </w:pPr>
      <w:r>
        <w:tab/>
      </w:r>
      <w:r w:rsidR="0088703F">
        <w:t xml:space="preserve"> </w:t>
      </w:r>
    </w:p>
    <w:tbl>
      <w:tblPr>
        <w:tblW w:w="9747" w:type="dxa"/>
        <w:tblLook w:val="04A0" w:firstRow="1" w:lastRow="0" w:firstColumn="1" w:lastColumn="0" w:noHBand="0" w:noVBand="1"/>
      </w:tblPr>
      <w:tblGrid>
        <w:gridCol w:w="5382"/>
        <w:gridCol w:w="4365"/>
      </w:tblGrid>
      <w:tr w:rsidR="00B51C5D" w:rsidRPr="003C34CA" w:rsidTr="00633B9B">
        <w:trPr>
          <w:trHeight w:val="1402"/>
        </w:trPr>
        <w:tc>
          <w:tcPr>
            <w:tcW w:w="5382" w:type="dxa"/>
          </w:tcPr>
          <w:p w:rsidR="00B51C5D" w:rsidRPr="00B51C5D" w:rsidRDefault="00B51C5D" w:rsidP="00C80FD8">
            <w:pPr>
              <w:ind w:right="-1170"/>
              <w:rPr>
                <w:b/>
                <w:i/>
                <w:sz w:val="22"/>
                <w:szCs w:val="22"/>
              </w:rPr>
            </w:pPr>
            <w:r w:rsidRPr="00B51C5D">
              <w:rPr>
                <w:b/>
                <w:i/>
                <w:sz w:val="22"/>
                <w:szCs w:val="22"/>
              </w:rPr>
              <w:t>Nơi nhận:</w:t>
            </w:r>
          </w:p>
          <w:p w:rsidR="004B5344" w:rsidRPr="004B5344" w:rsidRDefault="004B5344" w:rsidP="004B5344">
            <w:pPr>
              <w:ind w:right="-1170"/>
              <w:rPr>
                <w:sz w:val="22"/>
                <w:szCs w:val="22"/>
                <w:lang w:val="de-DE"/>
              </w:rPr>
            </w:pPr>
            <w:r w:rsidRPr="004B5344">
              <w:rPr>
                <w:sz w:val="22"/>
                <w:szCs w:val="22"/>
                <w:lang w:val="de-DE"/>
              </w:rPr>
              <w:t>- Như trên;</w:t>
            </w:r>
          </w:p>
          <w:p w:rsidR="004B5344" w:rsidRPr="004B5344" w:rsidRDefault="004B5344" w:rsidP="004B5344">
            <w:pPr>
              <w:ind w:right="-1170"/>
              <w:rPr>
                <w:sz w:val="22"/>
                <w:szCs w:val="22"/>
                <w:lang w:val="de-DE"/>
              </w:rPr>
            </w:pPr>
            <w:r w:rsidRPr="004B5344">
              <w:rPr>
                <w:sz w:val="22"/>
                <w:szCs w:val="22"/>
                <w:lang w:val="de-DE"/>
              </w:rPr>
              <w:t>- Thủ tướng Chính phủ (để báo cáo);</w:t>
            </w:r>
          </w:p>
          <w:p w:rsidR="004B5344" w:rsidRPr="004B5344" w:rsidRDefault="004B5344" w:rsidP="004B5344">
            <w:pPr>
              <w:ind w:right="-1170"/>
              <w:rPr>
                <w:sz w:val="22"/>
                <w:szCs w:val="22"/>
                <w:lang w:val="de-DE"/>
              </w:rPr>
            </w:pPr>
            <w:r w:rsidRPr="004B5344">
              <w:rPr>
                <w:sz w:val="22"/>
                <w:szCs w:val="22"/>
                <w:lang w:val="de-DE"/>
              </w:rPr>
              <w:t>- Các Phó Thủ tướng Chính phủ (để báo cáo);</w:t>
            </w:r>
          </w:p>
          <w:p w:rsidR="004B5344" w:rsidRPr="004B5344" w:rsidRDefault="004B5344" w:rsidP="004B5344">
            <w:pPr>
              <w:ind w:right="-1170"/>
              <w:rPr>
                <w:sz w:val="22"/>
                <w:szCs w:val="22"/>
                <w:lang w:val="de-DE"/>
              </w:rPr>
            </w:pPr>
            <w:r w:rsidRPr="004B5344">
              <w:rPr>
                <w:sz w:val="22"/>
                <w:szCs w:val="22"/>
                <w:lang w:val="de-DE"/>
              </w:rPr>
              <w:t>- Văn phòng Trung ương Đảng;</w:t>
            </w:r>
          </w:p>
          <w:p w:rsidR="004B5344" w:rsidRPr="004B5344" w:rsidRDefault="004B5344" w:rsidP="004B5344">
            <w:pPr>
              <w:ind w:right="-1170"/>
              <w:rPr>
                <w:sz w:val="22"/>
                <w:szCs w:val="22"/>
                <w:lang w:val="de-DE"/>
              </w:rPr>
            </w:pPr>
            <w:r w:rsidRPr="004B5344">
              <w:rPr>
                <w:sz w:val="22"/>
                <w:szCs w:val="22"/>
                <w:lang w:val="de-DE"/>
              </w:rPr>
              <w:t>- VPCP: BTCN, các PCN;</w:t>
            </w:r>
          </w:p>
          <w:p w:rsidR="004B5344" w:rsidRPr="004B5344" w:rsidRDefault="004B5344" w:rsidP="004B5344">
            <w:pPr>
              <w:ind w:right="-1170"/>
              <w:rPr>
                <w:sz w:val="22"/>
                <w:szCs w:val="22"/>
                <w:lang w:val="de-DE"/>
              </w:rPr>
            </w:pPr>
            <w:r w:rsidRPr="004B5344">
              <w:rPr>
                <w:sz w:val="22"/>
                <w:szCs w:val="22"/>
                <w:lang w:val="de-DE"/>
              </w:rPr>
              <w:t xml:space="preserve">   các Vụ: TH, Cổng TTĐT;</w:t>
            </w:r>
          </w:p>
          <w:p w:rsidR="00B51C5D" w:rsidRPr="003C34CA" w:rsidRDefault="004B5344" w:rsidP="004B5344">
            <w:pPr>
              <w:widowControl w:val="0"/>
              <w:autoSpaceDE w:val="0"/>
              <w:autoSpaceDN w:val="0"/>
              <w:adjustRightInd w:val="0"/>
              <w:rPr>
                <w:color w:val="000000"/>
                <w:sz w:val="24"/>
                <w:szCs w:val="24"/>
              </w:rPr>
            </w:pPr>
            <w:r w:rsidRPr="004B5344">
              <w:rPr>
                <w:sz w:val="22"/>
                <w:szCs w:val="22"/>
                <w:lang w:val="de-DE"/>
              </w:rPr>
              <w:t>- Lưu: VT, KSTT(3).</w:t>
            </w:r>
          </w:p>
        </w:tc>
        <w:tc>
          <w:tcPr>
            <w:tcW w:w="4365" w:type="dxa"/>
          </w:tcPr>
          <w:p w:rsidR="00B51C5D" w:rsidRDefault="00727CBA" w:rsidP="009D7C06">
            <w:pPr>
              <w:jc w:val="center"/>
              <w:rPr>
                <w:b/>
                <w:sz w:val="26"/>
                <w:szCs w:val="26"/>
              </w:rPr>
            </w:pPr>
            <w:r>
              <w:rPr>
                <w:b/>
                <w:sz w:val="26"/>
                <w:szCs w:val="26"/>
              </w:rPr>
              <w:t>BỘ TRƯỞNG, CHỦ NHIỆM</w:t>
            </w:r>
          </w:p>
          <w:p w:rsidR="00A03311" w:rsidRDefault="00A03311" w:rsidP="00C80FD8">
            <w:pPr>
              <w:widowControl w:val="0"/>
              <w:autoSpaceDE w:val="0"/>
              <w:autoSpaceDN w:val="0"/>
              <w:adjustRightInd w:val="0"/>
              <w:jc w:val="center"/>
              <w:textAlignment w:val="center"/>
              <w:rPr>
                <w:b/>
                <w:bCs/>
                <w:color w:val="000000" w:themeColor="text1"/>
              </w:rPr>
            </w:pPr>
          </w:p>
          <w:p w:rsidR="00B51C5D" w:rsidRPr="00A03311" w:rsidRDefault="00A03311" w:rsidP="00C80FD8">
            <w:pPr>
              <w:widowControl w:val="0"/>
              <w:autoSpaceDE w:val="0"/>
              <w:autoSpaceDN w:val="0"/>
              <w:adjustRightInd w:val="0"/>
              <w:jc w:val="center"/>
              <w:textAlignment w:val="center"/>
              <w:rPr>
                <w:b/>
                <w:bCs/>
                <w:color w:val="000000" w:themeColor="text1"/>
              </w:rPr>
            </w:pPr>
            <w:r w:rsidRPr="00A03311">
              <w:rPr>
                <w:b/>
                <w:bCs/>
                <w:color w:val="000000" w:themeColor="text1"/>
              </w:rPr>
              <w:t xml:space="preserve"> </w:t>
            </w:r>
          </w:p>
          <w:p w:rsidR="00B51C5D" w:rsidRPr="00A03311" w:rsidRDefault="00B51C5D" w:rsidP="00C80FD8">
            <w:pPr>
              <w:widowControl w:val="0"/>
              <w:autoSpaceDE w:val="0"/>
              <w:autoSpaceDN w:val="0"/>
              <w:adjustRightInd w:val="0"/>
              <w:jc w:val="center"/>
              <w:rPr>
                <w:b/>
                <w:bCs/>
                <w:color w:val="000000" w:themeColor="text1"/>
                <w:sz w:val="26"/>
                <w:szCs w:val="26"/>
              </w:rPr>
            </w:pPr>
          </w:p>
          <w:p w:rsidR="00B51C5D" w:rsidRPr="00A03311" w:rsidRDefault="00B51C5D" w:rsidP="00C80FD8">
            <w:pPr>
              <w:widowControl w:val="0"/>
              <w:autoSpaceDE w:val="0"/>
              <w:autoSpaceDN w:val="0"/>
              <w:adjustRightInd w:val="0"/>
              <w:jc w:val="center"/>
              <w:textAlignment w:val="center"/>
              <w:rPr>
                <w:b/>
                <w:bCs/>
                <w:color w:val="000000" w:themeColor="text1"/>
                <w:sz w:val="26"/>
                <w:szCs w:val="26"/>
              </w:rPr>
            </w:pPr>
          </w:p>
          <w:p w:rsidR="00B51C5D" w:rsidRPr="001A3937" w:rsidRDefault="004B5344" w:rsidP="00C80FD8">
            <w:pPr>
              <w:widowControl w:val="0"/>
              <w:autoSpaceDE w:val="0"/>
              <w:autoSpaceDN w:val="0"/>
              <w:adjustRightInd w:val="0"/>
              <w:jc w:val="center"/>
              <w:rPr>
                <w:b/>
                <w:bCs/>
                <w:color w:val="000000"/>
              </w:rPr>
            </w:pPr>
            <w:r>
              <w:rPr>
                <w:b/>
                <w:bCs/>
                <w:color w:val="000000"/>
              </w:rPr>
              <w:t>Trần Văn Sơn</w:t>
            </w:r>
            <w:r w:rsidR="00B51C5D" w:rsidRPr="001A3937">
              <w:rPr>
                <w:b/>
                <w:bCs/>
                <w:color w:val="000000"/>
              </w:rPr>
              <w:t xml:space="preserve">  </w:t>
            </w:r>
          </w:p>
        </w:tc>
      </w:tr>
    </w:tbl>
    <w:p w:rsidR="00B51C5D" w:rsidRDefault="00B51C5D"/>
    <w:p w:rsidR="00B51C5D" w:rsidRDefault="00B51C5D"/>
    <w:sectPr w:rsidR="00B51C5D" w:rsidSect="004B5344">
      <w:headerReference w:type="default" r:id="rId8"/>
      <w:pgSz w:w="11907" w:h="16840" w:code="9"/>
      <w:pgMar w:top="1021" w:right="1134"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6BF9" w:rsidRDefault="00436BF9" w:rsidP="006B25D7">
      <w:r>
        <w:separator/>
      </w:r>
    </w:p>
  </w:endnote>
  <w:endnote w:type="continuationSeparator" w:id="0">
    <w:p w:rsidR="00436BF9" w:rsidRDefault="00436BF9" w:rsidP="006B2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6BF9" w:rsidRDefault="00436BF9" w:rsidP="006B25D7">
      <w:r>
        <w:separator/>
      </w:r>
    </w:p>
  </w:footnote>
  <w:footnote w:type="continuationSeparator" w:id="0">
    <w:p w:rsidR="00436BF9" w:rsidRDefault="00436BF9" w:rsidP="006B2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5538291"/>
      <w:docPartObj>
        <w:docPartGallery w:val="Page Numbers (Top of Page)"/>
        <w:docPartUnique/>
      </w:docPartObj>
    </w:sdtPr>
    <w:sdtEndPr>
      <w:rPr>
        <w:noProof/>
      </w:rPr>
    </w:sdtEndPr>
    <w:sdtContent>
      <w:p w:rsidR="00D6203C" w:rsidRDefault="00D6203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D6203C" w:rsidRDefault="00D620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E5B2D"/>
    <w:multiLevelType w:val="hybridMultilevel"/>
    <w:tmpl w:val="F53807AA"/>
    <w:lvl w:ilvl="0" w:tplc="54F0023C">
      <w:start w:val="4"/>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 w15:restartNumberingAfterBreak="0">
    <w:nsid w:val="108040F2"/>
    <w:multiLevelType w:val="hybridMultilevel"/>
    <w:tmpl w:val="997250CC"/>
    <w:lvl w:ilvl="0" w:tplc="85CED5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B93322"/>
    <w:multiLevelType w:val="hybridMultilevel"/>
    <w:tmpl w:val="DFC054FA"/>
    <w:lvl w:ilvl="0" w:tplc="EB721C9E">
      <w:start w:val="1"/>
      <w:numFmt w:val="bullet"/>
      <w:lvlText w:val="-"/>
      <w:lvlJc w:val="left"/>
      <w:pPr>
        <w:tabs>
          <w:tab w:val="num" w:pos="2820"/>
        </w:tabs>
        <w:ind w:left="2820" w:hanging="360"/>
      </w:pPr>
      <w:rPr>
        <w:rFonts w:ascii="Times New Roman" w:eastAsia="Times New Roman" w:hAnsi="Times New Roman" w:cs="Times New Roman" w:hint="default"/>
      </w:rPr>
    </w:lvl>
    <w:lvl w:ilvl="1" w:tplc="04090003">
      <w:start w:val="1"/>
      <w:numFmt w:val="bullet"/>
      <w:lvlText w:val="o"/>
      <w:lvlJc w:val="left"/>
      <w:pPr>
        <w:tabs>
          <w:tab w:val="num" w:pos="3540"/>
        </w:tabs>
        <w:ind w:left="3540" w:hanging="360"/>
      </w:pPr>
      <w:rPr>
        <w:rFonts w:ascii="Courier New" w:hAnsi="Courier New" w:cs="Courier New" w:hint="default"/>
      </w:rPr>
    </w:lvl>
    <w:lvl w:ilvl="2" w:tplc="04090005" w:tentative="1">
      <w:start w:val="1"/>
      <w:numFmt w:val="bullet"/>
      <w:lvlText w:val=""/>
      <w:lvlJc w:val="left"/>
      <w:pPr>
        <w:tabs>
          <w:tab w:val="num" w:pos="4260"/>
        </w:tabs>
        <w:ind w:left="4260" w:hanging="360"/>
      </w:pPr>
      <w:rPr>
        <w:rFonts w:ascii="Wingdings" w:hAnsi="Wingdings" w:hint="default"/>
      </w:rPr>
    </w:lvl>
    <w:lvl w:ilvl="3" w:tplc="04090001" w:tentative="1">
      <w:start w:val="1"/>
      <w:numFmt w:val="bullet"/>
      <w:lvlText w:val=""/>
      <w:lvlJc w:val="left"/>
      <w:pPr>
        <w:tabs>
          <w:tab w:val="num" w:pos="4980"/>
        </w:tabs>
        <w:ind w:left="4980" w:hanging="360"/>
      </w:pPr>
      <w:rPr>
        <w:rFonts w:ascii="Symbol" w:hAnsi="Symbol" w:hint="default"/>
      </w:rPr>
    </w:lvl>
    <w:lvl w:ilvl="4" w:tplc="04090003" w:tentative="1">
      <w:start w:val="1"/>
      <w:numFmt w:val="bullet"/>
      <w:lvlText w:val="o"/>
      <w:lvlJc w:val="left"/>
      <w:pPr>
        <w:tabs>
          <w:tab w:val="num" w:pos="5700"/>
        </w:tabs>
        <w:ind w:left="5700" w:hanging="360"/>
      </w:pPr>
      <w:rPr>
        <w:rFonts w:ascii="Courier New" w:hAnsi="Courier New" w:cs="Courier New" w:hint="default"/>
      </w:rPr>
    </w:lvl>
    <w:lvl w:ilvl="5" w:tplc="04090005" w:tentative="1">
      <w:start w:val="1"/>
      <w:numFmt w:val="bullet"/>
      <w:lvlText w:val=""/>
      <w:lvlJc w:val="left"/>
      <w:pPr>
        <w:tabs>
          <w:tab w:val="num" w:pos="6420"/>
        </w:tabs>
        <w:ind w:left="6420" w:hanging="360"/>
      </w:pPr>
      <w:rPr>
        <w:rFonts w:ascii="Wingdings" w:hAnsi="Wingdings" w:hint="default"/>
      </w:rPr>
    </w:lvl>
    <w:lvl w:ilvl="6" w:tplc="04090001" w:tentative="1">
      <w:start w:val="1"/>
      <w:numFmt w:val="bullet"/>
      <w:lvlText w:val=""/>
      <w:lvlJc w:val="left"/>
      <w:pPr>
        <w:tabs>
          <w:tab w:val="num" w:pos="7140"/>
        </w:tabs>
        <w:ind w:left="7140" w:hanging="360"/>
      </w:pPr>
      <w:rPr>
        <w:rFonts w:ascii="Symbol" w:hAnsi="Symbol" w:hint="default"/>
      </w:rPr>
    </w:lvl>
    <w:lvl w:ilvl="7" w:tplc="04090003" w:tentative="1">
      <w:start w:val="1"/>
      <w:numFmt w:val="bullet"/>
      <w:lvlText w:val="o"/>
      <w:lvlJc w:val="left"/>
      <w:pPr>
        <w:tabs>
          <w:tab w:val="num" w:pos="7860"/>
        </w:tabs>
        <w:ind w:left="7860" w:hanging="360"/>
      </w:pPr>
      <w:rPr>
        <w:rFonts w:ascii="Courier New" w:hAnsi="Courier New" w:cs="Courier New" w:hint="default"/>
      </w:rPr>
    </w:lvl>
    <w:lvl w:ilvl="8" w:tplc="04090005" w:tentative="1">
      <w:start w:val="1"/>
      <w:numFmt w:val="bullet"/>
      <w:lvlText w:val=""/>
      <w:lvlJc w:val="left"/>
      <w:pPr>
        <w:tabs>
          <w:tab w:val="num" w:pos="8580"/>
        </w:tabs>
        <w:ind w:left="8580" w:hanging="360"/>
      </w:pPr>
      <w:rPr>
        <w:rFonts w:ascii="Wingdings" w:hAnsi="Wingdings" w:hint="default"/>
      </w:rPr>
    </w:lvl>
  </w:abstractNum>
  <w:abstractNum w:abstractNumId="3" w15:restartNumberingAfterBreak="0">
    <w:nsid w:val="1DBF577B"/>
    <w:multiLevelType w:val="hybridMultilevel"/>
    <w:tmpl w:val="B8261F9A"/>
    <w:lvl w:ilvl="0" w:tplc="A24264A6">
      <w:start w:val="1"/>
      <w:numFmt w:val="decimal"/>
      <w:lvlText w:val="%1."/>
      <w:lvlJc w:val="left"/>
      <w:pPr>
        <w:ind w:left="1046" w:hanging="36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4" w15:restartNumberingAfterBreak="0">
    <w:nsid w:val="34F42BE4"/>
    <w:multiLevelType w:val="hybridMultilevel"/>
    <w:tmpl w:val="EBFEFB66"/>
    <w:lvl w:ilvl="0" w:tplc="4CE44D6E">
      <w:start w:val="4"/>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5" w15:restartNumberingAfterBreak="0">
    <w:nsid w:val="3DDC6A4D"/>
    <w:multiLevelType w:val="hybridMultilevel"/>
    <w:tmpl w:val="7AEE8A24"/>
    <w:lvl w:ilvl="0" w:tplc="F11418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6CE0E11"/>
    <w:multiLevelType w:val="hybridMultilevel"/>
    <w:tmpl w:val="2F30B276"/>
    <w:lvl w:ilvl="0" w:tplc="EFBEE2FA">
      <w:start w:val="1"/>
      <w:numFmt w:val="decimal"/>
      <w:lvlText w:val="%1."/>
      <w:lvlJc w:val="left"/>
      <w:pPr>
        <w:ind w:left="1467" w:hanging="90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78D25BC"/>
    <w:multiLevelType w:val="hybridMultilevel"/>
    <w:tmpl w:val="CB9EFCEA"/>
    <w:lvl w:ilvl="0" w:tplc="545006A2">
      <w:start w:val="1"/>
      <w:numFmt w:val="decimal"/>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27F29FC"/>
    <w:multiLevelType w:val="hybridMultilevel"/>
    <w:tmpl w:val="A93602BE"/>
    <w:lvl w:ilvl="0" w:tplc="B0CAB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BE1B0A"/>
    <w:multiLevelType w:val="hybridMultilevel"/>
    <w:tmpl w:val="3238FA50"/>
    <w:lvl w:ilvl="0" w:tplc="539C0814">
      <w:start w:val="1"/>
      <w:numFmt w:val="decimal"/>
      <w:lvlText w:val="%1."/>
      <w:lvlJc w:val="left"/>
      <w:pPr>
        <w:ind w:left="1046" w:hanging="36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10" w15:restartNumberingAfterBreak="0">
    <w:nsid w:val="5CE9277A"/>
    <w:multiLevelType w:val="hybridMultilevel"/>
    <w:tmpl w:val="3A843AA2"/>
    <w:lvl w:ilvl="0" w:tplc="AC64062C">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1" w15:restartNumberingAfterBreak="0">
    <w:nsid w:val="5FC6024D"/>
    <w:multiLevelType w:val="hybridMultilevel"/>
    <w:tmpl w:val="799E492E"/>
    <w:lvl w:ilvl="0" w:tplc="5E64ACEC">
      <w:start w:val="1"/>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65455366"/>
    <w:multiLevelType w:val="hybridMultilevel"/>
    <w:tmpl w:val="03A8A808"/>
    <w:lvl w:ilvl="0" w:tplc="170203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5D866C1"/>
    <w:multiLevelType w:val="hybridMultilevel"/>
    <w:tmpl w:val="3DD210D4"/>
    <w:lvl w:ilvl="0" w:tplc="D2E89F5C">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4" w15:restartNumberingAfterBreak="0">
    <w:nsid w:val="70E5449C"/>
    <w:multiLevelType w:val="hybridMultilevel"/>
    <w:tmpl w:val="E3D85750"/>
    <w:lvl w:ilvl="0" w:tplc="0D5E3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9"/>
  </w:num>
  <w:num w:numId="3">
    <w:abstractNumId w:val="3"/>
  </w:num>
  <w:num w:numId="4">
    <w:abstractNumId w:val="12"/>
  </w:num>
  <w:num w:numId="5">
    <w:abstractNumId w:val="14"/>
  </w:num>
  <w:num w:numId="6">
    <w:abstractNumId w:val="1"/>
  </w:num>
  <w:num w:numId="7">
    <w:abstractNumId w:val="8"/>
  </w:num>
  <w:num w:numId="8">
    <w:abstractNumId w:val="4"/>
  </w:num>
  <w:num w:numId="9">
    <w:abstractNumId w:val="11"/>
  </w:num>
  <w:num w:numId="10">
    <w:abstractNumId w:val="0"/>
  </w:num>
  <w:num w:numId="11">
    <w:abstractNumId w:val="7"/>
  </w:num>
  <w:num w:numId="12">
    <w:abstractNumId w:val="13"/>
  </w:num>
  <w:num w:numId="13">
    <w:abstractNumId w:val="6"/>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07C"/>
    <w:rsid w:val="00000189"/>
    <w:rsid w:val="000055DC"/>
    <w:rsid w:val="00010A9C"/>
    <w:rsid w:val="00010C9C"/>
    <w:rsid w:val="000115F2"/>
    <w:rsid w:val="00021B69"/>
    <w:rsid w:val="0002295D"/>
    <w:rsid w:val="00026125"/>
    <w:rsid w:val="00026139"/>
    <w:rsid w:val="00026F52"/>
    <w:rsid w:val="00027574"/>
    <w:rsid w:val="0003426B"/>
    <w:rsid w:val="000360B5"/>
    <w:rsid w:val="00036C3A"/>
    <w:rsid w:val="000464F0"/>
    <w:rsid w:val="00050C44"/>
    <w:rsid w:val="00054CC5"/>
    <w:rsid w:val="0006041F"/>
    <w:rsid w:val="000622B7"/>
    <w:rsid w:val="0006388B"/>
    <w:rsid w:val="00065016"/>
    <w:rsid w:val="00074281"/>
    <w:rsid w:val="0007511F"/>
    <w:rsid w:val="00077138"/>
    <w:rsid w:val="00081ED6"/>
    <w:rsid w:val="000840D3"/>
    <w:rsid w:val="00084AE0"/>
    <w:rsid w:val="00084F91"/>
    <w:rsid w:val="00086D9D"/>
    <w:rsid w:val="0009227C"/>
    <w:rsid w:val="0009342B"/>
    <w:rsid w:val="00096F32"/>
    <w:rsid w:val="000A37DB"/>
    <w:rsid w:val="000A3D7F"/>
    <w:rsid w:val="000B0B78"/>
    <w:rsid w:val="000B2FBB"/>
    <w:rsid w:val="000B36D1"/>
    <w:rsid w:val="000B48DC"/>
    <w:rsid w:val="000C2C37"/>
    <w:rsid w:val="000D1F8D"/>
    <w:rsid w:val="000D5EEA"/>
    <w:rsid w:val="000D6E03"/>
    <w:rsid w:val="000E0D4E"/>
    <w:rsid w:val="000E145E"/>
    <w:rsid w:val="000E4150"/>
    <w:rsid w:val="000E5DD9"/>
    <w:rsid w:val="000E7C4C"/>
    <w:rsid w:val="000F59DE"/>
    <w:rsid w:val="00101479"/>
    <w:rsid w:val="001027C4"/>
    <w:rsid w:val="0010467E"/>
    <w:rsid w:val="00106286"/>
    <w:rsid w:val="001068B2"/>
    <w:rsid w:val="00115360"/>
    <w:rsid w:val="0012089F"/>
    <w:rsid w:val="00126037"/>
    <w:rsid w:val="00130656"/>
    <w:rsid w:val="0013264D"/>
    <w:rsid w:val="00132B91"/>
    <w:rsid w:val="00132BA7"/>
    <w:rsid w:val="00132E41"/>
    <w:rsid w:val="00132E7E"/>
    <w:rsid w:val="00134605"/>
    <w:rsid w:val="00134AB1"/>
    <w:rsid w:val="00136492"/>
    <w:rsid w:val="00145604"/>
    <w:rsid w:val="00145F00"/>
    <w:rsid w:val="00146C96"/>
    <w:rsid w:val="001579E6"/>
    <w:rsid w:val="00157AAC"/>
    <w:rsid w:val="001627E7"/>
    <w:rsid w:val="00162A23"/>
    <w:rsid w:val="00164037"/>
    <w:rsid w:val="00166846"/>
    <w:rsid w:val="001761A0"/>
    <w:rsid w:val="0017648D"/>
    <w:rsid w:val="00177DD1"/>
    <w:rsid w:val="0018048A"/>
    <w:rsid w:val="00181338"/>
    <w:rsid w:val="0018383E"/>
    <w:rsid w:val="00185159"/>
    <w:rsid w:val="00185CCB"/>
    <w:rsid w:val="00187FCA"/>
    <w:rsid w:val="00196536"/>
    <w:rsid w:val="00196B7E"/>
    <w:rsid w:val="0019701C"/>
    <w:rsid w:val="001A200E"/>
    <w:rsid w:val="001A23E3"/>
    <w:rsid w:val="001A3937"/>
    <w:rsid w:val="001B145B"/>
    <w:rsid w:val="001B2C49"/>
    <w:rsid w:val="001B5471"/>
    <w:rsid w:val="001B5E8D"/>
    <w:rsid w:val="001B638C"/>
    <w:rsid w:val="001B7B72"/>
    <w:rsid w:val="001C08FC"/>
    <w:rsid w:val="001C319C"/>
    <w:rsid w:val="001C3DDB"/>
    <w:rsid w:val="001D299E"/>
    <w:rsid w:val="001D4211"/>
    <w:rsid w:val="001D671D"/>
    <w:rsid w:val="001D6A06"/>
    <w:rsid w:val="001E1CDC"/>
    <w:rsid w:val="001E5177"/>
    <w:rsid w:val="001E5666"/>
    <w:rsid w:val="001E72E6"/>
    <w:rsid w:val="001F11BE"/>
    <w:rsid w:val="001F1F31"/>
    <w:rsid w:val="001F6014"/>
    <w:rsid w:val="00202EFD"/>
    <w:rsid w:val="0020459C"/>
    <w:rsid w:val="00207980"/>
    <w:rsid w:val="00207ACB"/>
    <w:rsid w:val="002116D8"/>
    <w:rsid w:val="00214133"/>
    <w:rsid w:val="00216FF0"/>
    <w:rsid w:val="00220941"/>
    <w:rsid w:val="002330E6"/>
    <w:rsid w:val="00233F07"/>
    <w:rsid w:val="002349CD"/>
    <w:rsid w:val="00237404"/>
    <w:rsid w:val="0024689C"/>
    <w:rsid w:val="0024703F"/>
    <w:rsid w:val="002518BE"/>
    <w:rsid w:val="0025280B"/>
    <w:rsid w:val="00252E55"/>
    <w:rsid w:val="00253273"/>
    <w:rsid w:val="00261053"/>
    <w:rsid w:val="002622AF"/>
    <w:rsid w:val="002636FF"/>
    <w:rsid w:val="00264DC2"/>
    <w:rsid w:val="00276AEE"/>
    <w:rsid w:val="002815FC"/>
    <w:rsid w:val="00282C5E"/>
    <w:rsid w:val="002854C2"/>
    <w:rsid w:val="00290F0A"/>
    <w:rsid w:val="00293133"/>
    <w:rsid w:val="00294694"/>
    <w:rsid w:val="00295E36"/>
    <w:rsid w:val="002974B2"/>
    <w:rsid w:val="00297973"/>
    <w:rsid w:val="002A02A8"/>
    <w:rsid w:val="002A09DB"/>
    <w:rsid w:val="002A724E"/>
    <w:rsid w:val="002B0953"/>
    <w:rsid w:val="002B1FA6"/>
    <w:rsid w:val="002B203C"/>
    <w:rsid w:val="002B21BF"/>
    <w:rsid w:val="002B3B51"/>
    <w:rsid w:val="002B5BA8"/>
    <w:rsid w:val="002C0500"/>
    <w:rsid w:val="002C0566"/>
    <w:rsid w:val="002D22EC"/>
    <w:rsid w:val="002D668C"/>
    <w:rsid w:val="002E1674"/>
    <w:rsid w:val="002E2798"/>
    <w:rsid w:val="002F25A0"/>
    <w:rsid w:val="002F464C"/>
    <w:rsid w:val="002F6851"/>
    <w:rsid w:val="00304976"/>
    <w:rsid w:val="003056B1"/>
    <w:rsid w:val="00306495"/>
    <w:rsid w:val="00307568"/>
    <w:rsid w:val="00307E0E"/>
    <w:rsid w:val="00310C53"/>
    <w:rsid w:val="00313E30"/>
    <w:rsid w:val="00314E5A"/>
    <w:rsid w:val="003152F2"/>
    <w:rsid w:val="0031551E"/>
    <w:rsid w:val="00315C6D"/>
    <w:rsid w:val="00321872"/>
    <w:rsid w:val="0033234D"/>
    <w:rsid w:val="0033246A"/>
    <w:rsid w:val="00333EB6"/>
    <w:rsid w:val="00334E63"/>
    <w:rsid w:val="003365A7"/>
    <w:rsid w:val="00337F2F"/>
    <w:rsid w:val="003445AE"/>
    <w:rsid w:val="0034756E"/>
    <w:rsid w:val="00350432"/>
    <w:rsid w:val="003506EB"/>
    <w:rsid w:val="00351714"/>
    <w:rsid w:val="00357A58"/>
    <w:rsid w:val="00374679"/>
    <w:rsid w:val="003778AC"/>
    <w:rsid w:val="00380992"/>
    <w:rsid w:val="0038408B"/>
    <w:rsid w:val="00385D9B"/>
    <w:rsid w:val="00390BA9"/>
    <w:rsid w:val="00391A6C"/>
    <w:rsid w:val="00395626"/>
    <w:rsid w:val="003A64F4"/>
    <w:rsid w:val="003B6D40"/>
    <w:rsid w:val="003C1488"/>
    <w:rsid w:val="003C1B0F"/>
    <w:rsid w:val="003D4BFE"/>
    <w:rsid w:val="003E2B6E"/>
    <w:rsid w:val="003E375E"/>
    <w:rsid w:val="003E3C84"/>
    <w:rsid w:val="003E51D1"/>
    <w:rsid w:val="003F0526"/>
    <w:rsid w:val="003F11BE"/>
    <w:rsid w:val="003F4A26"/>
    <w:rsid w:val="003F6BC1"/>
    <w:rsid w:val="004002C6"/>
    <w:rsid w:val="00400A25"/>
    <w:rsid w:val="004037BF"/>
    <w:rsid w:val="00411224"/>
    <w:rsid w:val="00413AD0"/>
    <w:rsid w:val="004146B1"/>
    <w:rsid w:val="00414DD2"/>
    <w:rsid w:val="00426477"/>
    <w:rsid w:val="00427B3D"/>
    <w:rsid w:val="00427C14"/>
    <w:rsid w:val="00430D2E"/>
    <w:rsid w:val="00433E13"/>
    <w:rsid w:val="00436BF9"/>
    <w:rsid w:val="0044470C"/>
    <w:rsid w:val="00444D04"/>
    <w:rsid w:val="00446065"/>
    <w:rsid w:val="0044706D"/>
    <w:rsid w:val="00451403"/>
    <w:rsid w:val="00460699"/>
    <w:rsid w:val="004606F6"/>
    <w:rsid w:val="004627D7"/>
    <w:rsid w:val="004628EE"/>
    <w:rsid w:val="00465DC7"/>
    <w:rsid w:val="00471779"/>
    <w:rsid w:val="004727F2"/>
    <w:rsid w:val="00473A9C"/>
    <w:rsid w:val="00475F03"/>
    <w:rsid w:val="00476437"/>
    <w:rsid w:val="00476B58"/>
    <w:rsid w:val="00480353"/>
    <w:rsid w:val="004819D1"/>
    <w:rsid w:val="00487AC2"/>
    <w:rsid w:val="004907F3"/>
    <w:rsid w:val="00490AA6"/>
    <w:rsid w:val="0049372C"/>
    <w:rsid w:val="00493C82"/>
    <w:rsid w:val="00495720"/>
    <w:rsid w:val="004A10F2"/>
    <w:rsid w:val="004A26FB"/>
    <w:rsid w:val="004A5610"/>
    <w:rsid w:val="004A5DD3"/>
    <w:rsid w:val="004A770A"/>
    <w:rsid w:val="004B1D1A"/>
    <w:rsid w:val="004B5344"/>
    <w:rsid w:val="004B72E3"/>
    <w:rsid w:val="004C1891"/>
    <w:rsid w:val="004C28C6"/>
    <w:rsid w:val="004C39A0"/>
    <w:rsid w:val="004C7777"/>
    <w:rsid w:val="004D0559"/>
    <w:rsid w:val="004D1682"/>
    <w:rsid w:val="004D5F2A"/>
    <w:rsid w:val="004D727C"/>
    <w:rsid w:val="004E0B52"/>
    <w:rsid w:val="004E7DCF"/>
    <w:rsid w:val="004F0B6D"/>
    <w:rsid w:val="004F386D"/>
    <w:rsid w:val="004F3BBA"/>
    <w:rsid w:val="004F5ED0"/>
    <w:rsid w:val="004F69AD"/>
    <w:rsid w:val="005019C8"/>
    <w:rsid w:val="005070E0"/>
    <w:rsid w:val="00510A26"/>
    <w:rsid w:val="00510FE2"/>
    <w:rsid w:val="00511E65"/>
    <w:rsid w:val="00512C4B"/>
    <w:rsid w:val="00515311"/>
    <w:rsid w:val="00516CA6"/>
    <w:rsid w:val="00522754"/>
    <w:rsid w:val="00524E7D"/>
    <w:rsid w:val="00525C0E"/>
    <w:rsid w:val="00532FD2"/>
    <w:rsid w:val="0054302A"/>
    <w:rsid w:val="00550B68"/>
    <w:rsid w:val="00554C62"/>
    <w:rsid w:val="005555F2"/>
    <w:rsid w:val="00555A28"/>
    <w:rsid w:val="00555D29"/>
    <w:rsid w:val="00556922"/>
    <w:rsid w:val="0056027A"/>
    <w:rsid w:val="00560C01"/>
    <w:rsid w:val="0056210A"/>
    <w:rsid w:val="00562550"/>
    <w:rsid w:val="0056325D"/>
    <w:rsid w:val="005640FE"/>
    <w:rsid w:val="00564E83"/>
    <w:rsid w:val="00565125"/>
    <w:rsid w:val="00572F4D"/>
    <w:rsid w:val="00575BEA"/>
    <w:rsid w:val="005764B3"/>
    <w:rsid w:val="00576B7A"/>
    <w:rsid w:val="00581316"/>
    <w:rsid w:val="00581BDB"/>
    <w:rsid w:val="00585165"/>
    <w:rsid w:val="00585E85"/>
    <w:rsid w:val="00592495"/>
    <w:rsid w:val="005979B4"/>
    <w:rsid w:val="005A2863"/>
    <w:rsid w:val="005A308D"/>
    <w:rsid w:val="005B2DEC"/>
    <w:rsid w:val="005B5F9C"/>
    <w:rsid w:val="005B799B"/>
    <w:rsid w:val="005C15C5"/>
    <w:rsid w:val="005C7992"/>
    <w:rsid w:val="005D1C80"/>
    <w:rsid w:val="005F501D"/>
    <w:rsid w:val="005F6148"/>
    <w:rsid w:val="005F7030"/>
    <w:rsid w:val="006002C3"/>
    <w:rsid w:val="00601E39"/>
    <w:rsid w:val="00605C1D"/>
    <w:rsid w:val="0060665F"/>
    <w:rsid w:val="00613158"/>
    <w:rsid w:val="0061337F"/>
    <w:rsid w:val="00616652"/>
    <w:rsid w:val="006179C0"/>
    <w:rsid w:val="0062008C"/>
    <w:rsid w:val="00621805"/>
    <w:rsid w:val="0062221E"/>
    <w:rsid w:val="0062438B"/>
    <w:rsid w:val="00627036"/>
    <w:rsid w:val="006272FC"/>
    <w:rsid w:val="006302B2"/>
    <w:rsid w:val="00630B4F"/>
    <w:rsid w:val="00633B9B"/>
    <w:rsid w:val="00633C1C"/>
    <w:rsid w:val="006354A4"/>
    <w:rsid w:val="00640EED"/>
    <w:rsid w:val="006438C9"/>
    <w:rsid w:val="00643907"/>
    <w:rsid w:val="0064555B"/>
    <w:rsid w:val="00647311"/>
    <w:rsid w:val="006541AC"/>
    <w:rsid w:val="006573A6"/>
    <w:rsid w:val="00661073"/>
    <w:rsid w:val="00662447"/>
    <w:rsid w:val="006669FC"/>
    <w:rsid w:val="00667D5C"/>
    <w:rsid w:val="00670571"/>
    <w:rsid w:val="00670809"/>
    <w:rsid w:val="006747E0"/>
    <w:rsid w:val="00674B00"/>
    <w:rsid w:val="00682F83"/>
    <w:rsid w:val="00683E1F"/>
    <w:rsid w:val="006845E9"/>
    <w:rsid w:val="0068515B"/>
    <w:rsid w:val="00685D8A"/>
    <w:rsid w:val="00692E98"/>
    <w:rsid w:val="0069387D"/>
    <w:rsid w:val="00693B9E"/>
    <w:rsid w:val="00695587"/>
    <w:rsid w:val="006959FB"/>
    <w:rsid w:val="006961FB"/>
    <w:rsid w:val="006A0F19"/>
    <w:rsid w:val="006A4562"/>
    <w:rsid w:val="006A4721"/>
    <w:rsid w:val="006B0173"/>
    <w:rsid w:val="006B25D7"/>
    <w:rsid w:val="006B34A4"/>
    <w:rsid w:val="006B649C"/>
    <w:rsid w:val="006B7C85"/>
    <w:rsid w:val="006C0539"/>
    <w:rsid w:val="006C16DB"/>
    <w:rsid w:val="006C38C7"/>
    <w:rsid w:val="006C3FE2"/>
    <w:rsid w:val="006D1B72"/>
    <w:rsid w:val="006D3030"/>
    <w:rsid w:val="006D73A4"/>
    <w:rsid w:val="006E040D"/>
    <w:rsid w:val="006E0695"/>
    <w:rsid w:val="006E0AB4"/>
    <w:rsid w:val="006E176B"/>
    <w:rsid w:val="006F0215"/>
    <w:rsid w:val="006F20D9"/>
    <w:rsid w:val="006F288A"/>
    <w:rsid w:val="00702134"/>
    <w:rsid w:val="0071052B"/>
    <w:rsid w:val="007106B7"/>
    <w:rsid w:val="007202F2"/>
    <w:rsid w:val="00724B81"/>
    <w:rsid w:val="00727CBA"/>
    <w:rsid w:val="007324C8"/>
    <w:rsid w:val="00734399"/>
    <w:rsid w:val="007400AE"/>
    <w:rsid w:val="00751125"/>
    <w:rsid w:val="007519DB"/>
    <w:rsid w:val="00753CFF"/>
    <w:rsid w:val="00754CA8"/>
    <w:rsid w:val="00756F52"/>
    <w:rsid w:val="00762C50"/>
    <w:rsid w:val="007637CF"/>
    <w:rsid w:val="00764960"/>
    <w:rsid w:val="00767599"/>
    <w:rsid w:val="00771961"/>
    <w:rsid w:val="00771968"/>
    <w:rsid w:val="0077565C"/>
    <w:rsid w:val="00775DE5"/>
    <w:rsid w:val="00776359"/>
    <w:rsid w:val="00776C72"/>
    <w:rsid w:val="00785490"/>
    <w:rsid w:val="0079285F"/>
    <w:rsid w:val="00794396"/>
    <w:rsid w:val="00796759"/>
    <w:rsid w:val="00797249"/>
    <w:rsid w:val="007972F8"/>
    <w:rsid w:val="00797754"/>
    <w:rsid w:val="007A5017"/>
    <w:rsid w:val="007A70F0"/>
    <w:rsid w:val="007B120C"/>
    <w:rsid w:val="007B1A79"/>
    <w:rsid w:val="007B43D5"/>
    <w:rsid w:val="007B68DC"/>
    <w:rsid w:val="007C0381"/>
    <w:rsid w:val="007C5C71"/>
    <w:rsid w:val="007C5D45"/>
    <w:rsid w:val="007D330D"/>
    <w:rsid w:val="007D51D8"/>
    <w:rsid w:val="007E3993"/>
    <w:rsid w:val="007F34AB"/>
    <w:rsid w:val="007F73BA"/>
    <w:rsid w:val="007F774F"/>
    <w:rsid w:val="007F785F"/>
    <w:rsid w:val="007F78F2"/>
    <w:rsid w:val="0080181D"/>
    <w:rsid w:val="00802B3D"/>
    <w:rsid w:val="0080390E"/>
    <w:rsid w:val="008056AA"/>
    <w:rsid w:val="0081107C"/>
    <w:rsid w:val="00811CF2"/>
    <w:rsid w:val="00812323"/>
    <w:rsid w:val="008128E8"/>
    <w:rsid w:val="00822971"/>
    <w:rsid w:val="00826651"/>
    <w:rsid w:val="00830DD9"/>
    <w:rsid w:val="008415C1"/>
    <w:rsid w:val="0084211C"/>
    <w:rsid w:val="00842763"/>
    <w:rsid w:val="00843F13"/>
    <w:rsid w:val="00845407"/>
    <w:rsid w:val="00854F67"/>
    <w:rsid w:val="0086215E"/>
    <w:rsid w:val="00862D00"/>
    <w:rsid w:val="00865B87"/>
    <w:rsid w:val="00866BA7"/>
    <w:rsid w:val="0087363C"/>
    <w:rsid w:val="0087550B"/>
    <w:rsid w:val="00876394"/>
    <w:rsid w:val="00876F5B"/>
    <w:rsid w:val="00880925"/>
    <w:rsid w:val="00886DCF"/>
    <w:rsid w:val="0088703F"/>
    <w:rsid w:val="008A1FB3"/>
    <w:rsid w:val="008A24A3"/>
    <w:rsid w:val="008A3776"/>
    <w:rsid w:val="008B21AE"/>
    <w:rsid w:val="008B21D3"/>
    <w:rsid w:val="008C3943"/>
    <w:rsid w:val="008C4543"/>
    <w:rsid w:val="008C5108"/>
    <w:rsid w:val="008C6DDC"/>
    <w:rsid w:val="008D262A"/>
    <w:rsid w:val="008E1EBB"/>
    <w:rsid w:val="008E5467"/>
    <w:rsid w:val="008F192B"/>
    <w:rsid w:val="008F2493"/>
    <w:rsid w:val="008F57BE"/>
    <w:rsid w:val="008F57C2"/>
    <w:rsid w:val="008F7911"/>
    <w:rsid w:val="00907914"/>
    <w:rsid w:val="0091513C"/>
    <w:rsid w:val="00923518"/>
    <w:rsid w:val="009278A7"/>
    <w:rsid w:val="009344A9"/>
    <w:rsid w:val="00936ED1"/>
    <w:rsid w:val="00940193"/>
    <w:rsid w:val="00940309"/>
    <w:rsid w:val="00940647"/>
    <w:rsid w:val="00941078"/>
    <w:rsid w:val="00942E12"/>
    <w:rsid w:val="00943B6E"/>
    <w:rsid w:val="00944E1C"/>
    <w:rsid w:val="00950121"/>
    <w:rsid w:val="00952950"/>
    <w:rsid w:val="00960689"/>
    <w:rsid w:val="0096121F"/>
    <w:rsid w:val="009644F7"/>
    <w:rsid w:val="00965F4E"/>
    <w:rsid w:val="00973FB5"/>
    <w:rsid w:val="00974369"/>
    <w:rsid w:val="00977D44"/>
    <w:rsid w:val="00982919"/>
    <w:rsid w:val="0098343D"/>
    <w:rsid w:val="00984598"/>
    <w:rsid w:val="009855B2"/>
    <w:rsid w:val="009906BC"/>
    <w:rsid w:val="0099138B"/>
    <w:rsid w:val="00992A08"/>
    <w:rsid w:val="009A5D68"/>
    <w:rsid w:val="009B0A23"/>
    <w:rsid w:val="009B34DD"/>
    <w:rsid w:val="009B75F0"/>
    <w:rsid w:val="009C5700"/>
    <w:rsid w:val="009C6817"/>
    <w:rsid w:val="009D2A9E"/>
    <w:rsid w:val="009D31B3"/>
    <w:rsid w:val="009D4455"/>
    <w:rsid w:val="009D4C79"/>
    <w:rsid w:val="009D6262"/>
    <w:rsid w:val="009D7C06"/>
    <w:rsid w:val="009E30A0"/>
    <w:rsid w:val="009E4658"/>
    <w:rsid w:val="009E4EC0"/>
    <w:rsid w:val="009E75BF"/>
    <w:rsid w:val="009F224A"/>
    <w:rsid w:val="009F2AF3"/>
    <w:rsid w:val="009F5042"/>
    <w:rsid w:val="009F6AF4"/>
    <w:rsid w:val="009F7B7E"/>
    <w:rsid w:val="00A00938"/>
    <w:rsid w:val="00A01898"/>
    <w:rsid w:val="00A03311"/>
    <w:rsid w:val="00A04F74"/>
    <w:rsid w:val="00A10C21"/>
    <w:rsid w:val="00A12CAC"/>
    <w:rsid w:val="00A2105A"/>
    <w:rsid w:val="00A22B1E"/>
    <w:rsid w:val="00A22E1F"/>
    <w:rsid w:val="00A23620"/>
    <w:rsid w:val="00A23EED"/>
    <w:rsid w:val="00A274E4"/>
    <w:rsid w:val="00A320A1"/>
    <w:rsid w:val="00A35C56"/>
    <w:rsid w:val="00A37D8F"/>
    <w:rsid w:val="00A37FEE"/>
    <w:rsid w:val="00A40575"/>
    <w:rsid w:val="00A41DAA"/>
    <w:rsid w:val="00A43C26"/>
    <w:rsid w:val="00A43EAF"/>
    <w:rsid w:val="00A457A0"/>
    <w:rsid w:val="00A50D82"/>
    <w:rsid w:val="00A517E5"/>
    <w:rsid w:val="00A51CA2"/>
    <w:rsid w:val="00A57847"/>
    <w:rsid w:val="00A62DFB"/>
    <w:rsid w:val="00A765A0"/>
    <w:rsid w:val="00A767E9"/>
    <w:rsid w:val="00A774E4"/>
    <w:rsid w:val="00A80FDA"/>
    <w:rsid w:val="00A81C26"/>
    <w:rsid w:val="00A837F1"/>
    <w:rsid w:val="00A85FCB"/>
    <w:rsid w:val="00A932FA"/>
    <w:rsid w:val="00AA42BF"/>
    <w:rsid w:val="00AA49CC"/>
    <w:rsid w:val="00AA54A1"/>
    <w:rsid w:val="00AA5AFF"/>
    <w:rsid w:val="00AA6260"/>
    <w:rsid w:val="00AA6877"/>
    <w:rsid w:val="00AA76F0"/>
    <w:rsid w:val="00AB2CEE"/>
    <w:rsid w:val="00AB52D6"/>
    <w:rsid w:val="00AB70D8"/>
    <w:rsid w:val="00AB7FAE"/>
    <w:rsid w:val="00AC0229"/>
    <w:rsid w:val="00AC08E0"/>
    <w:rsid w:val="00AC1B15"/>
    <w:rsid w:val="00AC21E7"/>
    <w:rsid w:val="00AC3186"/>
    <w:rsid w:val="00AC4F91"/>
    <w:rsid w:val="00AC6313"/>
    <w:rsid w:val="00AC6E5A"/>
    <w:rsid w:val="00AD67BD"/>
    <w:rsid w:val="00AE49EF"/>
    <w:rsid w:val="00AE4EB4"/>
    <w:rsid w:val="00AE5806"/>
    <w:rsid w:val="00AE763C"/>
    <w:rsid w:val="00AF0542"/>
    <w:rsid w:val="00AF0992"/>
    <w:rsid w:val="00AF6499"/>
    <w:rsid w:val="00AF6D12"/>
    <w:rsid w:val="00B0124D"/>
    <w:rsid w:val="00B014E1"/>
    <w:rsid w:val="00B05AC8"/>
    <w:rsid w:val="00B05D3F"/>
    <w:rsid w:val="00B129C3"/>
    <w:rsid w:val="00B149D9"/>
    <w:rsid w:val="00B14BF3"/>
    <w:rsid w:val="00B17217"/>
    <w:rsid w:val="00B20814"/>
    <w:rsid w:val="00B23C92"/>
    <w:rsid w:val="00B24799"/>
    <w:rsid w:val="00B24E83"/>
    <w:rsid w:val="00B254DB"/>
    <w:rsid w:val="00B300F4"/>
    <w:rsid w:val="00B30943"/>
    <w:rsid w:val="00B32037"/>
    <w:rsid w:val="00B347FE"/>
    <w:rsid w:val="00B41803"/>
    <w:rsid w:val="00B4272D"/>
    <w:rsid w:val="00B427A1"/>
    <w:rsid w:val="00B44A3C"/>
    <w:rsid w:val="00B458FD"/>
    <w:rsid w:val="00B45F82"/>
    <w:rsid w:val="00B476CA"/>
    <w:rsid w:val="00B50999"/>
    <w:rsid w:val="00B51C5D"/>
    <w:rsid w:val="00B54946"/>
    <w:rsid w:val="00B56E10"/>
    <w:rsid w:val="00B633DF"/>
    <w:rsid w:val="00B64E4A"/>
    <w:rsid w:val="00B70C0A"/>
    <w:rsid w:val="00B70E07"/>
    <w:rsid w:val="00B71E54"/>
    <w:rsid w:val="00B72599"/>
    <w:rsid w:val="00B73D56"/>
    <w:rsid w:val="00B75DF2"/>
    <w:rsid w:val="00B83E51"/>
    <w:rsid w:val="00B85166"/>
    <w:rsid w:val="00B8552D"/>
    <w:rsid w:val="00B85754"/>
    <w:rsid w:val="00B90A45"/>
    <w:rsid w:val="00B91B24"/>
    <w:rsid w:val="00BA0B35"/>
    <w:rsid w:val="00BA2221"/>
    <w:rsid w:val="00BA7550"/>
    <w:rsid w:val="00BB34B7"/>
    <w:rsid w:val="00BB3C34"/>
    <w:rsid w:val="00BB511B"/>
    <w:rsid w:val="00BB5E85"/>
    <w:rsid w:val="00BB6AC9"/>
    <w:rsid w:val="00BB7FB2"/>
    <w:rsid w:val="00BC096D"/>
    <w:rsid w:val="00BC0FBD"/>
    <w:rsid w:val="00BC2408"/>
    <w:rsid w:val="00BC3C64"/>
    <w:rsid w:val="00BC64A2"/>
    <w:rsid w:val="00BE11A6"/>
    <w:rsid w:val="00BE1F14"/>
    <w:rsid w:val="00BE4283"/>
    <w:rsid w:val="00BE4D78"/>
    <w:rsid w:val="00BF7691"/>
    <w:rsid w:val="00C00CA6"/>
    <w:rsid w:val="00C045F7"/>
    <w:rsid w:val="00C05866"/>
    <w:rsid w:val="00C10BA9"/>
    <w:rsid w:val="00C15095"/>
    <w:rsid w:val="00C169B6"/>
    <w:rsid w:val="00C17C10"/>
    <w:rsid w:val="00C202C7"/>
    <w:rsid w:val="00C225EF"/>
    <w:rsid w:val="00C26125"/>
    <w:rsid w:val="00C35414"/>
    <w:rsid w:val="00C4410C"/>
    <w:rsid w:val="00C4451A"/>
    <w:rsid w:val="00C557F9"/>
    <w:rsid w:val="00C60741"/>
    <w:rsid w:val="00C63265"/>
    <w:rsid w:val="00C6610A"/>
    <w:rsid w:val="00C75649"/>
    <w:rsid w:val="00C75680"/>
    <w:rsid w:val="00C75920"/>
    <w:rsid w:val="00C76018"/>
    <w:rsid w:val="00C763D6"/>
    <w:rsid w:val="00C76422"/>
    <w:rsid w:val="00C80FD8"/>
    <w:rsid w:val="00C83873"/>
    <w:rsid w:val="00C85F0B"/>
    <w:rsid w:val="00C860B4"/>
    <w:rsid w:val="00C8751C"/>
    <w:rsid w:val="00C912B0"/>
    <w:rsid w:val="00C9301C"/>
    <w:rsid w:val="00C93E77"/>
    <w:rsid w:val="00C94B64"/>
    <w:rsid w:val="00C9560C"/>
    <w:rsid w:val="00C95CA9"/>
    <w:rsid w:val="00C9790D"/>
    <w:rsid w:val="00CA14A0"/>
    <w:rsid w:val="00CA1BDB"/>
    <w:rsid w:val="00CA26F7"/>
    <w:rsid w:val="00CA49DE"/>
    <w:rsid w:val="00CA4F91"/>
    <w:rsid w:val="00CA57F6"/>
    <w:rsid w:val="00CB2277"/>
    <w:rsid w:val="00CB31DF"/>
    <w:rsid w:val="00CB3FB9"/>
    <w:rsid w:val="00CB5966"/>
    <w:rsid w:val="00CC6B71"/>
    <w:rsid w:val="00CC6E0E"/>
    <w:rsid w:val="00CD2236"/>
    <w:rsid w:val="00CD48E2"/>
    <w:rsid w:val="00CD505C"/>
    <w:rsid w:val="00CD7936"/>
    <w:rsid w:val="00CE003C"/>
    <w:rsid w:val="00CE1584"/>
    <w:rsid w:val="00CE4467"/>
    <w:rsid w:val="00CE5C81"/>
    <w:rsid w:val="00CE6322"/>
    <w:rsid w:val="00CF0A66"/>
    <w:rsid w:val="00CF3961"/>
    <w:rsid w:val="00CF4562"/>
    <w:rsid w:val="00CF7E6C"/>
    <w:rsid w:val="00D00D64"/>
    <w:rsid w:val="00D010C6"/>
    <w:rsid w:val="00D060BE"/>
    <w:rsid w:val="00D071B5"/>
    <w:rsid w:val="00D07318"/>
    <w:rsid w:val="00D07F50"/>
    <w:rsid w:val="00D15791"/>
    <w:rsid w:val="00D21F5F"/>
    <w:rsid w:val="00D23568"/>
    <w:rsid w:val="00D25606"/>
    <w:rsid w:val="00D32045"/>
    <w:rsid w:val="00D32DEF"/>
    <w:rsid w:val="00D37EBB"/>
    <w:rsid w:val="00D415B3"/>
    <w:rsid w:val="00D44384"/>
    <w:rsid w:val="00D53303"/>
    <w:rsid w:val="00D5489B"/>
    <w:rsid w:val="00D565FE"/>
    <w:rsid w:val="00D6203C"/>
    <w:rsid w:val="00D627C6"/>
    <w:rsid w:val="00D633A9"/>
    <w:rsid w:val="00D66C33"/>
    <w:rsid w:val="00D67D06"/>
    <w:rsid w:val="00D71F13"/>
    <w:rsid w:val="00D82E7F"/>
    <w:rsid w:val="00D8415D"/>
    <w:rsid w:val="00D85BF3"/>
    <w:rsid w:val="00DA5110"/>
    <w:rsid w:val="00DA570F"/>
    <w:rsid w:val="00DA73C8"/>
    <w:rsid w:val="00DB2926"/>
    <w:rsid w:val="00DB3F44"/>
    <w:rsid w:val="00DB40CF"/>
    <w:rsid w:val="00DB4E90"/>
    <w:rsid w:val="00DB64E9"/>
    <w:rsid w:val="00DC2F6C"/>
    <w:rsid w:val="00DC4B57"/>
    <w:rsid w:val="00DD5DCF"/>
    <w:rsid w:val="00DD6B81"/>
    <w:rsid w:val="00DE00A5"/>
    <w:rsid w:val="00DE06C1"/>
    <w:rsid w:val="00DE4AA7"/>
    <w:rsid w:val="00DF5483"/>
    <w:rsid w:val="00DF5BA0"/>
    <w:rsid w:val="00E00E45"/>
    <w:rsid w:val="00E03ABA"/>
    <w:rsid w:val="00E058DA"/>
    <w:rsid w:val="00E06E8B"/>
    <w:rsid w:val="00E10DCE"/>
    <w:rsid w:val="00E124CD"/>
    <w:rsid w:val="00E140F0"/>
    <w:rsid w:val="00E160D4"/>
    <w:rsid w:val="00E16E1E"/>
    <w:rsid w:val="00E2338D"/>
    <w:rsid w:val="00E25E4F"/>
    <w:rsid w:val="00E325E3"/>
    <w:rsid w:val="00E33A42"/>
    <w:rsid w:val="00E33C93"/>
    <w:rsid w:val="00E340CD"/>
    <w:rsid w:val="00E34324"/>
    <w:rsid w:val="00E34BA9"/>
    <w:rsid w:val="00E37071"/>
    <w:rsid w:val="00E413FD"/>
    <w:rsid w:val="00E42D6C"/>
    <w:rsid w:val="00E4741B"/>
    <w:rsid w:val="00E4753A"/>
    <w:rsid w:val="00E53CB9"/>
    <w:rsid w:val="00E54689"/>
    <w:rsid w:val="00E5669B"/>
    <w:rsid w:val="00E56DE0"/>
    <w:rsid w:val="00E645E1"/>
    <w:rsid w:val="00E67364"/>
    <w:rsid w:val="00E701E8"/>
    <w:rsid w:val="00E72B82"/>
    <w:rsid w:val="00E74A9E"/>
    <w:rsid w:val="00E755D9"/>
    <w:rsid w:val="00E829A4"/>
    <w:rsid w:val="00E903CA"/>
    <w:rsid w:val="00E939B2"/>
    <w:rsid w:val="00EA0E8A"/>
    <w:rsid w:val="00EA157E"/>
    <w:rsid w:val="00EA4479"/>
    <w:rsid w:val="00EB0A1E"/>
    <w:rsid w:val="00EB234F"/>
    <w:rsid w:val="00EB3262"/>
    <w:rsid w:val="00EB424F"/>
    <w:rsid w:val="00EB49B2"/>
    <w:rsid w:val="00EB540E"/>
    <w:rsid w:val="00EB5873"/>
    <w:rsid w:val="00EB6110"/>
    <w:rsid w:val="00EB7729"/>
    <w:rsid w:val="00EC0227"/>
    <w:rsid w:val="00EC0CD5"/>
    <w:rsid w:val="00EC50F0"/>
    <w:rsid w:val="00EC73FF"/>
    <w:rsid w:val="00ED3B42"/>
    <w:rsid w:val="00ED4BEB"/>
    <w:rsid w:val="00ED6645"/>
    <w:rsid w:val="00ED6B24"/>
    <w:rsid w:val="00EE1257"/>
    <w:rsid w:val="00EE25DC"/>
    <w:rsid w:val="00EE4F53"/>
    <w:rsid w:val="00EF1759"/>
    <w:rsid w:val="00EF1F06"/>
    <w:rsid w:val="00EF4414"/>
    <w:rsid w:val="00EF56B9"/>
    <w:rsid w:val="00F02FBA"/>
    <w:rsid w:val="00F06231"/>
    <w:rsid w:val="00F141A8"/>
    <w:rsid w:val="00F16E0F"/>
    <w:rsid w:val="00F21BED"/>
    <w:rsid w:val="00F2319C"/>
    <w:rsid w:val="00F24143"/>
    <w:rsid w:val="00F40500"/>
    <w:rsid w:val="00F4165C"/>
    <w:rsid w:val="00F449C2"/>
    <w:rsid w:val="00F470DA"/>
    <w:rsid w:val="00F50A83"/>
    <w:rsid w:val="00F50E3A"/>
    <w:rsid w:val="00F52200"/>
    <w:rsid w:val="00F6199E"/>
    <w:rsid w:val="00F66479"/>
    <w:rsid w:val="00F66A52"/>
    <w:rsid w:val="00F674E5"/>
    <w:rsid w:val="00F72C7B"/>
    <w:rsid w:val="00F7698A"/>
    <w:rsid w:val="00F818E9"/>
    <w:rsid w:val="00F87151"/>
    <w:rsid w:val="00F8799B"/>
    <w:rsid w:val="00F9045B"/>
    <w:rsid w:val="00F95B60"/>
    <w:rsid w:val="00F96A41"/>
    <w:rsid w:val="00FA1515"/>
    <w:rsid w:val="00FA1F2D"/>
    <w:rsid w:val="00FA6EEF"/>
    <w:rsid w:val="00FA7473"/>
    <w:rsid w:val="00FB352D"/>
    <w:rsid w:val="00FB492D"/>
    <w:rsid w:val="00FB4E86"/>
    <w:rsid w:val="00FC0997"/>
    <w:rsid w:val="00FC4CB0"/>
    <w:rsid w:val="00FC5DEE"/>
    <w:rsid w:val="00FC62E5"/>
    <w:rsid w:val="00FD0613"/>
    <w:rsid w:val="00FD274F"/>
    <w:rsid w:val="00FE0D62"/>
    <w:rsid w:val="00FF5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7B127"/>
  <w15:docId w15:val="{1869A28E-8AA6-4D92-A3A2-AEF932214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B2277"/>
    <w:rPr>
      <w:sz w:val="28"/>
      <w:szCs w:val="28"/>
    </w:rPr>
  </w:style>
  <w:style w:type="paragraph" w:styleId="Heading2">
    <w:name w:val="heading 2"/>
    <w:basedOn w:val="Normal"/>
    <w:next w:val="Normal"/>
    <w:link w:val="Heading2Char"/>
    <w:qFormat/>
    <w:rsid w:val="00EB540E"/>
    <w:pPr>
      <w:keepNext/>
      <w:jc w:val="center"/>
      <w:outlineLvl w:val="1"/>
    </w:pPr>
    <w:rPr>
      <w:rFonts w:ascii=".VnTime" w:hAnsi=".VnTime"/>
      <w:i/>
      <w:szCs w:val="20"/>
      <w:lang w:val="en-GB"/>
    </w:rPr>
  </w:style>
  <w:style w:type="paragraph" w:styleId="Heading9">
    <w:name w:val="heading 9"/>
    <w:basedOn w:val="Normal"/>
    <w:next w:val="Normal"/>
    <w:link w:val="Heading9Char"/>
    <w:qFormat/>
    <w:rsid w:val="00C75920"/>
    <w:p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1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27574"/>
    <w:rPr>
      <w:rFonts w:ascii="Tahoma" w:hAnsi="Tahoma" w:cs="Tahoma"/>
      <w:sz w:val="16"/>
      <w:szCs w:val="16"/>
    </w:rPr>
  </w:style>
  <w:style w:type="paragraph" w:styleId="NormalWeb">
    <w:name w:val="Normal (Web)"/>
    <w:basedOn w:val="Normal"/>
    <w:autoRedefine/>
    <w:uiPriority w:val="99"/>
    <w:rsid w:val="00B633DF"/>
    <w:pPr>
      <w:spacing w:before="120"/>
      <w:ind w:firstLine="540"/>
      <w:jc w:val="both"/>
    </w:pPr>
    <w:rPr>
      <w:bCs/>
    </w:rPr>
  </w:style>
  <w:style w:type="paragraph" w:customStyle="1" w:styleId="Char">
    <w:name w:val="Char"/>
    <w:basedOn w:val="Normal"/>
    <w:rsid w:val="00B633DF"/>
    <w:pPr>
      <w:spacing w:after="160" w:line="240" w:lineRule="exact"/>
    </w:pPr>
    <w:rPr>
      <w:rFonts w:ascii="Verdana" w:eastAsia="MS Mincho" w:hAnsi="Verdana"/>
      <w:sz w:val="20"/>
      <w:szCs w:val="20"/>
    </w:rPr>
  </w:style>
  <w:style w:type="character" w:customStyle="1" w:styleId="Heading2Char">
    <w:name w:val="Heading 2 Char"/>
    <w:basedOn w:val="DefaultParagraphFont"/>
    <w:link w:val="Heading2"/>
    <w:rsid w:val="00EB540E"/>
    <w:rPr>
      <w:rFonts w:ascii=".VnTime" w:hAnsi=".VnTime"/>
      <w:i/>
      <w:sz w:val="28"/>
      <w:lang w:val="en-GB"/>
    </w:rPr>
  </w:style>
  <w:style w:type="character" w:customStyle="1" w:styleId="Heading9Char">
    <w:name w:val="Heading 9 Char"/>
    <w:basedOn w:val="DefaultParagraphFont"/>
    <w:link w:val="Heading9"/>
    <w:rsid w:val="00C75920"/>
    <w:rPr>
      <w:rFonts w:ascii="Arial" w:hAnsi="Arial" w:cs="Arial"/>
      <w:sz w:val="22"/>
      <w:szCs w:val="22"/>
    </w:rPr>
  </w:style>
  <w:style w:type="character" w:styleId="CommentReference">
    <w:name w:val="annotation reference"/>
    <w:basedOn w:val="DefaultParagraphFont"/>
    <w:unhideWhenUsed/>
    <w:rsid w:val="00C75920"/>
    <w:rPr>
      <w:sz w:val="16"/>
      <w:szCs w:val="16"/>
    </w:rPr>
  </w:style>
  <w:style w:type="paragraph" w:styleId="CommentText">
    <w:name w:val="annotation text"/>
    <w:basedOn w:val="Normal"/>
    <w:link w:val="CommentTextChar"/>
    <w:unhideWhenUsed/>
    <w:rsid w:val="00C75920"/>
    <w:rPr>
      <w:sz w:val="20"/>
      <w:szCs w:val="20"/>
    </w:rPr>
  </w:style>
  <w:style w:type="character" w:customStyle="1" w:styleId="CommentTextChar">
    <w:name w:val="Comment Text Char"/>
    <w:basedOn w:val="DefaultParagraphFont"/>
    <w:link w:val="CommentText"/>
    <w:rsid w:val="00C75920"/>
  </w:style>
  <w:style w:type="paragraph" w:styleId="Footer">
    <w:name w:val="footer"/>
    <w:basedOn w:val="Normal"/>
    <w:link w:val="FooterChar"/>
    <w:rsid w:val="00C75920"/>
    <w:pPr>
      <w:tabs>
        <w:tab w:val="center" w:pos="4320"/>
        <w:tab w:val="right" w:pos="8640"/>
      </w:tabs>
    </w:pPr>
  </w:style>
  <w:style w:type="character" w:customStyle="1" w:styleId="FooterChar">
    <w:name w:val="Footer Char"/>
    <w:basedOn w:val="DefaultParagraphFont"/>
    <w:link w:val="Footer"/>
    <w:rsid w:val="00C75920"/>
    <w:rPr>
      <w:sz w:val="28"/>
      <w:szCs w:val="28"/>
    </w:rPr>
  </w:style>
  <w:style w:type="paragraph" w:customStyle="1" w:styleId="CharCharCharCharCharChar1CharCharCharCharCharCharCharCharCharCharCharCharCharCharChar">
    <w:name w:val="Char Char Char Char Char Char1 Char Char Char Char Char Char Char Char Char Char Char Char Char Char Char"/>
    <w:basedOn w:val="Normal"/>
    <w:semiHidden/>
    <w:rsid w:val="00C75920"/>
    <w:pPr>
      <w:spacing w:after="160" w:line="240" w:lineRule="exact"/>
    </w:pPr>
    <w:rPr>
      <w:rFonts w:ascii="Arial" w:hAnsi="Arial" w:cs="Arial"/>
      <w:sz w:val="22"/>
      <w:szCs w:val="22"/>
    </w:rPr>
  </w:style>
  <w:style w:type="paragraph" w:styleId="ListParagraph">
    <w:name w:val="List Paragraph"/>
    <w:basedOn w:val="Normal"/>
    <w:qFormat/>
    <w:rsid w:val="00811CF2"/>
    <w:pPr>
      <w:ind w:left="720"/>
      <w:contextualSpacing/>
    </w:pPr>
  </w:style>
  <w:style w:type="character" w:customStyle="1" w:styleId="s1">
    <w:name w:val="s1"/>
    <w:basedOn w:val="DefaultParagraphFont"/>
    <w:rsid w:val="0098343D"/>
  </w:style>
  <w:style w:type="paragraph" w:customStyle="1" w:styleId="p1">
    <w:name w:val="p1"/>
    <w:basedOn w:val="Normal"/>
    <w:rsid w:val="00CA14A0"/>
    <w:pPr>
      <w:spacing w:before="100" w:beforeAutospacing="1" w:after="100" w:afterAutospacing="1"/>
    </w:pPr>
    <w:rPr>
      <w:sz w:val="24"/>
      <w:szCs w:val="24"/>
    </w:rPr>
  </w:style>
  <w:style w:type="character" w:customStyle="1" w:styleId="headsubmitlevel2">
    <w:name w:val="headsubmitlevel2"/>
    <w:basedOn w:val="DefaultParagraphFont"/>
    <w:rsid w:val="00C05866"/>
  </w:style>
  <w:style w:type="character" w:styleId="Emphasis">
    <w:name w:val="Emphasis"/>
    <w:basedOn w:val="DefaultParagraphFont"/>
    <w:uiPriority w:val="20"/>
    <w:qFormat/>
    <w:rsid w:val="00613158"/>
    <w:rPr>
      <w:i/>
      <w:iCs/>
    </w:rPr>
  </w:style>
  <w:style w:type="paragraph" w:customStyle="1" w:styleId="Default">
    <w:name w:val="Default"/>
    <w:rsid w:val="00B51C5D"/>
    <w:pPr>
      <w:autoSpaceDE w:val="0"/>
      <w:autoSpaceDN w:val="0"/>
      <w:adjustRightInd w:val="0"/>
    </w:pPr>
    <w:rPr>
      <w:rFonts w:eastAsiaTheme="minorHAnsi"/>
      <w:color w:val="000000"/>
      <w:sz w:val="24"/>
      <w:szCs w:val="24"/>
    </w:rPr>
  </w:style>
  <w:style w:type="paragraph" w:styleId="FootnoteText">
    <w:name w:val="footnote text"/>
    <w:basedOn w:val="Normal"/>
    <w:link w:val="FootnoteTextChar"/>
    <w:semiHidden/>
    <w:unhideWhenUsed/>
    <w:rsid w:val="006B25D7"/>
    <w:rPr>
      <w:sz w:val="20"/>
      <w:szCs w:val="20"/>
    </w:rPr>
  </w:style>
  <w:style w:type="character" w:customStyle="1" w:styleId="FootnoteTextChar">
    <w:name w:val="Footnote Text Char"/>
    <w:basedOn w:val="DefaultParagraphFont"/>
    <w:link w:val="FootnoteText"/>
    <w:semiHidden/>
    <w:rsid w:val="006B25D7"/>
  </w:style>
  <w:style w:type="character" w:styleId="FootnoteReference">
    <w:name w:val="footnote reference"/>
    <w:aliases w:val="Footnote,Footnote text + 13 pt,Ref,de nota al pie,Footnote text,ftref,Footnote Text1,BearingPoint,16 Point,Superscript 6 Point,fr,Footnote Text Char Char Char Char Char Char Ch Char Char Char Char Char Char C,Footnote + Arial,10 p"/>
    <w:basedOn w:val="DefaultParagraphFont"/>
    <w:link w:val="RefChar"/>
    <w:unhideWhenUsed/>
    <w:qFormat/>
    <w:rsid w:val="006B25D7"/>
    <w:rPr>
      <w:vertAlign w:val="superscript"/>
    </w:rPr>
  </w:style>
  <w:style w:type="table" w:styleId="TableGridLight">
    <w:name w:val="Grid Table Light"/>
    <w:basedOn w:val="TableNormal"/>
    <w:uiPriority w:val="40"/>
    <w:rsid w:val="00276AE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qFormat/>
    <w:rsid w:val="004B5344"/>
    <w:pPr>
      <w:suppressAutoHyphens/>
      <w:spacing w:after="160" w:line="240" w:lineRule="exact"/>
    </w:pPr>
    <w:rPr>
      <w:sz w:val="20"/>
      <w:szCs w:val="20"/>
      <w:vertAlign w:val="superscript"/>
    </w:rPr>
  </w:style>
  <w:style w:type="paragraph" w:styleId="Header">
    <w:name w:val="header"/>
    <w:basedOn w:val="Normal"/>
    <w:link w:val="HeaderChar"/>
    <w:uiPriority w:val="99"/>
    <w:unhideWhenUsed/>
    <w:rsid w:val="004B5344"/>
    <w:pPr>
      <w:tabs>
        <w:tab w:val="center" w:pos="4680"/>
        <w:tab w:val="right" w:pos="9360"/>
      </w:tabs>
    </w:pPr>
  </w:style>
  <w:style w:type="character" w:customStyle="1" w:styleId="HeaderChar">
    <w:name w:val="Header Char"/>
    <w:basedOn w:val="DefaultParagraphFont"/>
    <w:link w:val="Header"/>
    <w:uiPriority w:val="99"/>
    <w:rsid w:val="004B534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746601">
      <w:bodyDiv w:val="1"/>
      <w:marLeft w:val="0"/>
      <w:marRight w:val="0"/>
      <w:marTop w:val="0"/>
      <w:marBottom w:val="0"/>
      <w:divBdr>
        <w:top w:val="none" w:sz="0" w:space="0" w:color="auto"/>
        <w:left w:val="none" w:sz="0" w:space="0" w:color="auto"/>
        <w:bottom w:val="none" w:sz="0" w:space="0" w:color="auto"/>
        <w:right w:val="none" w:sz="0" w:space="0" w:color="auto"/>
      </w:divBdr>
    </w:div>
    <w:div w:id="614099252">
      <w:bodyDiv w:val="1"/>
      <w:marLeft w:val="0"/>
      <w:marRight w:val="0"/>
      <w:marTop w:val="0"/>
      <w:marBottom w:val="0"/>
      <w:divBdr>
        <w:top w:val="none" w:sz="0" w:space="0" w:color="auto"/>
        <w:left w:val="none" w:sz="0" w:space="0" w:color="auto"/>
        <w:bottom w:val="none" w:sz="0" w:space="0" w:color="auto"/>
        <w:right w:val="none" w:sz="0" w:space="0" w:color="auto"/>
      </w:divBdr>
    </w:div>
    <w:div w:id="626275716">
      <w:bodyDiv w:val="1"/>
      <w:marLeft w:val="0"/>
      <w:marRight w:val="0"/>
      <w:marTop w:val="0"/>
      <w:marBottom w:val="0"/>
      <w:divBdr>
        <w:top w:val="none" w:sz="0" w:space="0" w:color="auto"/>
        <w:left w:val="none" w:sz="0" w:space="0" w:color="auto"/>
        <w:bottom w:val="none" w:sz="0" w:space="0" w:color="auto"/>
        <w:right w:val="none" w:sz="0" w:space="0" w:color="auto"/>
      </w:divBdr>
    </w:div>
    <w:div w:id="765151348">
      <w:bodyDiv w:val="1"/>
      <w:marLeft w:val="0"/>
      <w:marRight w:val="0"/>
      <w:marTop w:val="0"/>
      <w:marBottom w:val="0"/>
      <w:divBdr>
        <w:top w:val="none" w:sz="0" w:space="0" w:color="auto"/>
        <w:left w:val="none" w:sz="0" w:space="0" w:color="auto"/>
        <w:bottom w:val="none" w:sz="0" w:space="0" w:color="auto"/>
        <w:right w:val="none" w:sz="0" w:space="0" w:color="auto"/>
      </w:divBdr>
    </w:div>
    <w:div w:id="810558407">
      <w:bodyDiv w:val="1"/>
      <w:marLeft w:val="0"/>
      <w:marRight w:val="0"/>
      <w:marTop w:val="0"/>
      <w:marBottom w:val="0"/>
      <w:divBdr>
        <w:top w:val="none" w:sz="0" w:space="0" w:color="auto"/>
        <w:left w:val="none" w:sz="0" w:space="0" w:color="auto"/>
        <w:bottom w:val="none" w:sz="0" w:space="0" w:color="auto"/>
        <w:right w:val="none" w:sz="0" w:space="0" w:color="auto"/>
      </w:divBdr>
    </w:div>
    <w:div w:id="814571139">
      <w:bodyDiv w:val="1"/>
      <w:marLeft w:val="0"/>
      <w:marRight w:val="0"/>
      <w:marTop w:val="0"/>
      <w:marBottom w:val="0"/>
      <w:divBdr>
        <w:top w:val="none" w:sz="0" w:space="0" w:color="auto"/>
        <w:left w:val="none" w:sz="0" w:space="0" w:color="auto"/>
        <w:bottom w:val="none" w:sz="0" w:space="0" w:color="auto"/>
        <w:right w:val="none" w:sz="0" w:space="0" w:color="auto"/>
      </w:divBdr>
    </w:div>
    <w:div w:id="862743801">
      <w:bodyDiv w:val="1"/>
      <w:marLeft w:val="0"/>
      <w:marRight w:val="0"/>
      <w:marTop w:val="0"/>
      <w:marBottom w:val="0"/>
      <w:divBdr>
        <w:top w:val="none" w:sz="0" w:space="0" w:color="auto"/>
        <w:left w:val="none" w:sz="0" w:space="0" w:color="auto"/>
        <w:bottom w:val="none" w:sz="0" w:space="0" w:color="auto"/>
        <w:right w:val="none" w:sz="0" w:space="0" w:color="auto"/>
      </w:divBdr>
    </w:div>
    <w:div w:id="1066103810">
      <w:bodyDiv w:val="1"/>
      <w:marLeft w:val="0"/>
      <w:marRight w:val="0"/>
      <w:marTop w:val="0"/>
      <w:marBottom w:val="0"/>
      <w:divBdr>
        <w:top w:val="none" w:sz="0" w:space="0" w:color="auto"/>
        <w:left w:val="none" w:sz="0" w:space="0" w:color="auto"/>
        <w:bottom w:val="none" w:sz="0" w:space="0" w:color="auto"/>
        <w:right w:val="none" w:sz="0" w:space="0" w:color="auto"/>
      </w:divBdr>
    </w:div>
    <w:div w:id="1124498938">
      <w:bodyDiv w:val="1"/>
      <w:marLeft w:val="0"/>
      <w:marRight w:val="0"/>
      <w:marTop w:val="0"/>
      <w:marBottom w:val="0"/>
      <w:divBdr>
        <w:top w:val="none" w:sz="0" w:space="0" w:color="auto"/>
        <w:left w:val="none" w:sz="0" w:space="0" w:color="auto"/>
        <w:bottom w:val="none" w:sz="0" w:space="0" w:color="auto"/>
        <w:right w:val="none" w:sz="0" w:space="0" w:color="auto"/>
      </w:divBdr>
    </w:div>
    <w:div w:id="1169831584">
      <w:bodyDiv w:val="1"/>
      <w:marLeft w:val="0"/>
      <w:marRight w:val="0"/>
      <w:marTop w:val="0"/>
      <w:marBottom w:val="0"/>
      <w:divBdr>
        <w:top w:val="none" w:sz="0" w:space="0" w:color="auto"/>
        <w:left w:val="none" w:sz="0" w:space="0" w:color="auto"/>
        <w:bottom w:val="none" w:sz="0" w:space="0" w:color="auto"/>
        <w:right w:val="none" w:sz="0" w:space="0" w:color="auto"/>
      </w:divBdr>
    </w:div>
    <w:div w:id="1277326016">
      <w:bodyDiv w:val="1"/>
      <w:marLeft w:val="0"/>
      <w:marRight w:val="0"/>
      <w:marTop w:val="0"/>
      <w:marBottom w:val="0"/>
      <w:divBdr>
        <w:top w:val="none" w:sz="0" w:space="0" w:color="auto"/>
        <w:left w:val="none" w:sz="0" w:space="0" w:color="auto"/>
        <w:bottom w:val="none" w:sz="0" w:space="0" w:color="auto"/>
        <w:right w:val="none" w:sz="0" w:space="0" w:color="auto"/>
      </w:divBdr>
    </w:div>
    <w:div w:id="1365331852">
      <w:bodyDiv w:val="1"/>
      <w:marLeft w:val="0"/>
      <w:marRight w:val="0"/>
      <w:marTop w:val="0"/>
      <w:marBottom w:val="0"/>
      <w:divBdr>
        <w:top w:val="none" w:sz="0" w:space="0" w:color="auto"/>
        <w:left w:val="none" w:sz="0" w:space="0" w:color="auto"/>
        <w:bottom w:val="none" w:sz="0" w:space="0" w:color="auto"/>
        <w:right w:val="none" w:sz="0" w:space="0" w:color="auto"/>
      </w:divBdr>
    </w:div>
    <w:div w:id="1367872711">
      <w:bodyDiv w:val="1"/>
      <w:marLeft w:val="0"/>
      <w:marRight w:val="0"/>
      <w:marTop w:val="0"/>
      <w:marBottom w:val="0"/>
      <w:divBdr>
        <w:top w:val="none" w:sz="0" w:space="0" w:color="auto"/>
        <w:left w:val="none" w:sz="0" w:space="0" w:color="auto"/>
        <w:bottom w:val="none" w:sz="0" w:space="0" w:color="auto"/>
        <w:right w:val="none" w:sz="0" w:space="0" w:color="auto"/>
      </w:divBdr>
    </w:div>
    <w:div w:id="1401253436">
      <w:bodyDiv w:val="1"/>
      <w:marLeft w:val="0"/>
      <w:marRight w:val="0"/>
      <w:marTop w:val="0"/>
      <w:marBottom w:val="0"/>
      <w:divBdr>
        <w:top w:val="none" w:sz="0" w:space="0" w:color="auto"/>
        <w:left w:val="none" w:sz="0" w:space="0" w:color="auto"/>
        <w:bottom w:val="none" w:sz="0" w:space="0" w:color="auto"/>
        <w:right w:val="none" w:sz="0" w:space="0" w:color="auto"/>
      </w:divBdr>
    </w:div>
    <w:div w:id="1422142872">
      <w:bodyDiv w:val="1"/>
      <w:marLeft w:val="0"/>
      <w:marRight w:val="0"/>
      <w:marTop w:val="0"/>
      <w:marBottom w:val="0"/>
      <w:divBdr>
        <w:top w:val="none" w:sz="0" w:space="0" w:color="auto"/>
        <w:left w:val="none" w:sz="0" w:space="0" w:color="auto"/>
        <w:bottom w:val="none" w:sz="0" w:space="0" w:color="auto"/>
        <w:right w:val="none" w:sz="0" w:space="0" w:color="auto"/>
      </w:divBdr>
    </w:div>
    <w:div w:id="1428228239">
      <w:bodyDiv w:val="1"/>
      <w:marLeft w:val="0"/>
      <w:marRight w:val="0"/>
      <w:marTop w:val="0"/>
      <w:marBottom w:val="0"/>
      <w:divBdr>
        <w:top w:val="none" w:sz="0" w:space="0" w:color="auto"/>
        <w:left w:val="none" w:sz="0" w:space="0" w:color="auto"/>
        <w:bottom w:val="none" w:sz="0" w:space="0" w:color="auto"/>
        <w:right w:val="none" w:sz="0" w:space="0" w:color="auto"/>
      </w:divBdr>
    </w:div>
    <w:div w:id="1566329704">
      <w:bodyDiv w:val="1"/>
      <w:marLeft w:val="0"/>
      <w:marRight w:val="0"/>
      <w:marTop w:val="0"/>
      <w:marBottom w:val="0"/>
      <w:divBdr>
        <w:top w:val="none" w:sz="0" w:space="0" w:color="auto"/>
        <w:left w:val="none" w:sz="0" w:space="0" w:color="auto"/>
        <w:bottom w:val="none" w:sz="0" w:space="0" w:color="auto"/>
        <w:right w:val="none" w:sz="0" w:space="0" w:color="auto"/>
      </w:divBdr>
    </w:div>
    <w:div w:id="1591045135">
      <w:bodyDiv w:val="1"/>
      <w:marLeft w:val="0"/>
      <w:marRight w:val="0"/>
      <w:marTop w:val="0"/>
      <w:marBottom w:val="0"/>
      <w:divBdr>
        <w:top w:val="none" w:sz="0" w:space="0" w:color="auto"/>
        <w:left w:val="none" w:sz="0" w:space="0" w:color="auto"/>
        <w:bottom w:val="none" w:sz="0" w:space="0" w:color="auto"/>
        <w:right w:val="none" w:sz="0" w:space="0" w:color="auto"/>
      </w:divBdr>
    </w:div>
    <w:div w:id="1635332628">
      <w:bodyDiv w:val="1"/>
      <w:marLeft w:val="0"/>
      <w:marRight w:val="0"/>
      <w:marTop w:val="0"/>
      <w:marBottom w:val="0"/>
      <w:divBdr>
        <w:top w:val="none" w:sz="0" w:space="0" w:color="auto"/>
        <w:left w:val="none" w:sz="0" w:space="0" w:color="auto"/>
        <w:bottom w:val="none" w:sz="0" w:space="0" w:color="auto"/>
        <w:right w:val="none" w:sz="0" w:space="0" w:color="auto"/>
      </w:divBdr>
    </w:div>
    <w:div w:id="1638409635">
      <w:bodyDiv w:val="1"/>
      <w:marLeft w:val="0"/>
      <w:marRight w:val="0"/>
      <w:marTop w:val="0"/>
      <w:marBottom w:val="0"/>
      <w:divBdr>
        <w:top w:val="none" w:sz="0" w:space="0" w:color="auto"/>
        <w:left w:val="none" w:sz="0" w:space="0" w:color="auto"/>
        <w:bottom w:val="none" w:sz="0" w:space="0" w:color="auto"/>
        <w:right w:val="none" w:sz="0" w:space="0" w:color="auto"/>
      </w:divBdr>
    </w:div>
    <w:div w:id="1683311941">
      <w:bodyDiv w:val="1"/>
      <w:marLeft w:val="0"/>
      <w:marRight w:val="0"/>
      <w:marTop w:val="0"/>
      <w:marBottom w:val="0"/>
      <w:divBdr>
        <w:top w:val="none" w:sz="0" w:space="0" w:color="auto"/>
        <w:left w:val="none" w:sz="0" w:space="0" w:color="auto"/>
        <w:bottom w:val="none" w:sz="0" w:space="0" w:color="auto"/>
        <w:right w:val="none" w:sz="0" w:space="0" w:color="auto"/>
      </w:divBdr>
    </w:div>
    <w:div w:id="208621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AD6F8B-F8D6-49B0-B2CC-DCE1AEBFA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2515</Words>
  <Characters>14339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VĂN PHÒNG CHÍNH PHỦ</vt:lpstr>
    </vt:vector>
  </TitlesOfParts>
  <Company>ISA Corp.</Company>
  <LinksUpToDate>false</LinksUpToDate>
  <CharactersWithSpaces>16821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VĂN PHÒNG CHÍNH PHỦ</dc:title>
  <dc:subject/>
  <dc:creator>NDL</dc:creator>
  <cp:keywords/>
  <dc:description/>
  <cp:lastModifiedBy>user1</cp:lastModifiedBy>
  <cp:revision>3</cp:revision>
  <cp:lastPrinted>2025-05-31T09:20:00Z</cp:lastPrinted>
  <dcterms:created xsi:type="dcterms:W3CDTF">2025-10-09T11:02:00Z</dcterms:created>
  <dcterms:modified xsi:type="dcterms:W3CDTF">2025-10-09T11:02:00Z</dcterms:modified>
</cp:coreProperties>
</file>