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15" w:type="dxa"/>
        <w:tblInd w:w="-709" w:type="dxa"/>
        <w:tblBorders>
          <w:insideH w:val="single" w:sz="4" w:space="0" w:color="auto"/>
        </w:tblBorders>
        <w:tblLayout w:type="fixed"/>
        <w:tblLook w:val="0000" w:firstRow="0" w:lastRow="0" w:firstColumn="0" w:lastColumn="0" w:noHBand="0" w:noVBand="0"/>
      </w:tblPr>
      <w:tblGrid>
        <w:gridCol w:w="4645"/>
        <w:gridCol w:w="5670"/>
      </w:tblGrid>
      <w:tr w:rsidR="00B51C5D" w:rsidRPr="003C34CA" w14:paraId="22A63DD5" w14:textId="77777777" w:rsidTr="00B51C5D">
        <w:tc>
          <w:tcPr>
            <w:tcW w:w="4645" w:type="dxa"/>
          </w:tcPr>
          <w:p w14:paraId="0B765EFC" w14:textId="77777777" w:rsidR="00E42D6C" w:rsidRPr="00B51C5D" w:rsidRDefault="00E42D6C" w:rsidP="00A517E5">
            <w:pPr>
              <w:jc w:val="center"/>
              <w:rPr>
                <w:b/>
                <w:bCs/>
                <w:sz w:val="26"/>
                <w:szCs w:val="26"/>
              </w:rPr>
            </w:pPr>
            <w:r>
              <w:rPr>
                <w:b/>
                <w:bCs/>
                <w:sz w:val="26"/>
                <w:szCs w:val="26"/>
              </w:rPr>
              <w:t>VĂN PHÒNG</w:t>
            </w:r>
            <w:r w:rsidR="00B51C5D" w:rsidRPr="00B51C5D">
              <w:rPr>
                <w:b/>
                <w:bCs/>
                <w:sz w:val="26"/>
                <w:szCs w:val="26"/>
              </w:rPr>
              <w:t xml:space="preserve"> CHÍNH PHỦ</w:t>
            </w:r>
          </w:p>
          <w:p w14:paraId="5726B380" w14:textId="77777777" w:rsidR="00B51C5D" w:rsidRPr="003C34CA" w:rsidRDefault="00B51C5D" w:rsidP="00C80FD8">
            <w:pPr>
              <w:jc w:val="center"/>
              <w:rPr>
                <w:b/>
                <w:bCs/>
                <w:sz w:val="26"/>
                <w:szCs w:val="26"/>
                <w:vertAlign w:val="superscript"/>
              </w:rPr>
            </w:pPr>
            <w:r w:rsidRPr="003C34CA">
              <w:rPr>
                <w:bCs/>
                <w:sz w:val="26"/>
                <w:szCs w:val="26"/>
                <w:vertAlign w:val="superscript"/>
              </w:rPr>
              <w:t>_____________</w:t>
            </w:r>
          </w:p>
          <w:p w14:paraId="02C11A0F" w14:textId="77777777" w:rsidR="00B51C5D" w:rsidRPr="003C34CA" w:rsidRDefault="00B51C5D" w:rsidP="00C80FD8">
            <w:pPr>
              <w:jc w:val="center"/>
              <w:rPr>
                <w:b/>
                <w:bCs/>
                <w:sz w:val="26"/>
                <w:szCs w:val="26"/>
                <w:vertAlign w:val="superscript"/>
              </w:rPr>
            </w:pPr>
          </w:p>
          <w:p w14:paraId="45115BC9" w14:textId="77777777" w:rsidR="00B51C5D" w:rsidRPr="003C34CA" w:rsidRDefault="00B51C5D" w:rsidP="00C80FD8">
            <w:pPr>
              <w:jc w:val="center"/>
              <w:rPr>
                <w:b/>
                <w:sz w:val="26"/>
              </w:rPr>
            </w:pPr>
            <w:r w:rsidRPr="003C34CA">
              <w:rPr>
                <w:sz w:val="26"/>
              </w:rPr>
              <w:t xml:space="preserve">Số: </w:t>
            </w:r>
            <w:r>
              <w:rPr>
                <w:sz w:val="26"/>
              </w:rPr>
              <w:t xml:space="preserve">   </w:t>
            </w:r>
            <w:r w:rsidRPr="003C34CA">
              <w:rPr>
                <w:sz w:val="26"/>
              </w:rPr>
              <w:t xml:space="preserve">     /</w:t>
            </w:r>
            <w:r w:rsidR="004B5344">
              <w:rPr>
                <w:sz w:val="26"/>
              </w:rPr>
              <w:t>TTr-</w:t>
            </w:r>
            <w:r w:rsidR="00A517E5">
              <w:rPr>
                <w:sz w:val="26"/>
              </w:rPr>
              <w:t>VPCP</w:t>
            </w:r>
          </w:p>
          <w:p w14:paraId="45FAF98D" w14:textId="77777777" w:rsidR="00B51C5D" w:rsidRPr="00E34324" w:rsidRDefault="00B51C5D" w:rsidP="00E34324">
            <w:pPr>
              <w:jc w:val="center"/>
              <w:rPr>
                <w:spacing w:val="-6"/>
                <w:sz w:val="24"/>
                <w:szCs w:val="26"/>
              </w:rPr>
            </w:pPr>
          </w:p>
        </w:tc>
        <w:tc>
          <w:tcPr>
            <w:tcW w:w="5670" w:type="dxa"/>
          </w:tcPr>
          <w:p w14:paraId="4844644C" w14:textId="77777777" w:rsidR="00B51C5D" w:rsidRPr="003C34CA" w:rsidRDefault="00B51C5D" w:rsidP="00C80FD8">
            <w:pPr>
              <w:pStyle w:val="Default"/>
              <w:rPr>
                <w:sz w:val="26"/>
                <w:szCs w:val="26"/>
              </w:rPr>
            </w:pPr>
            <w:r w:rsidRPr="003C34CA">
              <w:rPr>
                <w:b/>
                <w:bCs/>
                <w:sz w:val="26"/>
                <w:szCs w:val="26"/>
              </w:rPr>
              <w:t xml:space="preserve">CỘNG HOÀ XÃ HỘI CHỦ NGHĨA VIỆT NAM </w:t>
            </w:r>
          </w:p>
          <w:p w14:paraId="02C89BCB" w14:textId="77777777" w:rsidR="00B51C5D" w:rsidRPr="003C34CA" w:rsidRDefault="00B51C5D" w:rsidP="00C80FD8">
            <w:pPr>
              <w:pStyle w:val="Default"/>
              <w:jc w:val="center"/>
              <w:rPr>
                <w:sz w:val="28"/>
                <w:szCs w:val="28"/>
              </w:rPr>
            </w:pPr>
            <w:r w:rsidRPr="003C34CA">
              <w:rPr>
                <w:b/>
                <w:bCs/>
                <w:sz w:val="28"/>
                <w:szCs w:val="28"/>
              </w:rPr>
              <w:t>Độc lập - Tự do - Hạnh phúc</w:t>
            </w:r>
          </w:p>
          <w:p w14:paraId="650D689A" w14:textId="77777777" w:rsidR="00B51C5D" w:rsidRPr="003C34CA" w:rsidRDefault="00B51C5D" w:rsidP="00C80FD8">
            <w:pPr>
              <w:pStyle w:val="Default"/>
              <w:rPr>
                <w:sz w:val="13"/>
                <w:szCs w:val="13"/>
              </w:rPr>
            </w:pPr>
            <w:r w:rsidRPr="003C34CA">
              <w:rPr>
                <w:b/>
                <w:bCs/>
                <w:sz w:val="13"/>
                <w:szCs w:val="13"/>
              </w:rPr>
              <w:t xml:space="preserve">                                ___________________________________________________ </w:t>
            </w:r>
          </w:p>
          <w:p w14:paraId="4E72BC15" w14:textId="2C0ECC78" w:rsidR="00B51C5D" w:rsidRPr="003C34CA" w:rsidRDefault="00B51C5D" w:rsidP="00C80FD8">
            <w:pPr>
              <w:pStyle w:val="Default"/>
              <w:spacing w:before="120"/>
              <w:jc w:val="center"/>
              <w:rPr>
                <w:sz w:val="26"/>
                <w:szCs w:val="26"/>
              </w:rPr>
            </w:pPr>
            <w:r w:rsidRPr="003C34CA">
              <w:rPr>
                <w:i/>
                <w:iCs/>
                <w:sz w:val="26"/>
                <w:szCs w:val="26"/>
              </w:rPr>
              <w:t xml:space="preserve">  Hà Nội, ngày     tháng   năm 202</w:t>
            </w:r>
            <w:r w:rsidR="001027C4">
              <w:rPr>
                <w:i/>
                <w:iCs/>
                <w:sz w:val="26"/>
                <w:szCs w:val="26"/>
              </w:rPr>
              <w:t>5</w:t>
            </w:r>
          </w:p>
        </w:tc>
      </w:tr>
    </w:tbl>
    <w:p w14:paraId="5E9EE3CD" w14:textId="77777777" w:rsidR="004B5344" w:rsidRPr="004B5344" w:rsidRDefault="004B5344" w:rsidP="004B5344">
      <w:pPr>
        <w:suppressAutoHyphens/>
        <w:jc w:val="center"/>
        <w:rPr>
          <w:b/>
          <w:sz w:val="32"/>
          <w:szCs w:val="32"/>
          <w:lang w:eastAsia="zh-CN"/>
        </w:rPr>
      </w:pPr>
      <w:r w:rsidRPr="004B5344">
        <w:rPr>
          <w:b/>
          <w:sz w:val="32"/>
          <w:szCs w:val="32"/>
          <w:lang w:eastAsia="zh-CN"/>
        </w:rPr>
        <w:t xml:space="preserve">TỜ TRÌNH </w:t>
      </w:r>
    </w:p>
    <w:p w14:paraId="10961DFF" w14:textId="3B4F36A1" w:rsidR="004B5344" w:rsidRPr="004B5344" w:rsidRDefault="006C3FE2" w:rsidP="004B5344">
      <w:pPr>
        <w:widowControl w:val="0"/>
        <w:shd w:val="clear" w:color="auto" w:fill="FFFFFF"/>
        <w:suppressAutoHyphens/>
        <w:jc w:val="center"/>
        <w:rPr>
          <w:b/>
          <w:lang w:eastAsia="zh-CN"/>
        </w:rPr>
      </w:pPr>
      <w:r>
        <w:rPr>
          <w:b/>
          <w:sz w:val="30"/>
          <w:szCs w:val="30"/>
          <w:lang w:eastAsia="zh-CN"/>
        </w:rPr>
        <w:t>D</w:t>
      </w:r>
      <w:r w:rsidR="004B5344" w:rsidRPr="004B5344">
        <w:rPr>
          <w:b/>
          <w:sz w:val="30"/>
          <w:szCs w:val="30"/>
          <w:lang w:eastAsia="zh-CN"/>
        </w:rPr>
        <w:t xml:space="preserve">ự thảo Nghị định </w:t>
      </w:r>
      <w:r w:rsidR="00AD5F51">
        <w:rPr>
          <w:b/>
          <w:lang w:eastAsia="zh-CN"/>
        </w:rPr>
        <w:t xml:space="preserve">sửa </w:t>
      </w:r>
      <w:r w:rsidR="00AD5F51" w:rsidRPr="0001012D">
        <w:rPr>
          <w:b/>
          <w:bCs/>
        </w:rPr>
        <w:t xml:space="preserve">đổi, bổ sung một số điều của các nghị định </w:t>
      </w:r>
      <w:r w:rsidR="00AD5F51">
        <w:rPr>
          <w:b/>
          <w:bCs/>
        </w:rPr>
        <w:br/>
      </w:r>
      <w:r w:rsidR="00AD5F51" w:rsidRPr="0001012D">
        <w:rPr>
          <w:b/>
          <w:bCs/>
        </w:rPr>
        <w:t>liên quan đến kiểm soát thủ tục hành chính</w:t>
      </w:r>
    </w:p>
    <w:p w14:paraId="6A09700A" w14:textId="77777777" w:rsidR="004B5344" w:rsidRPr="004B5344" w:rsidRDefault="004B5344" w:rsidP="004B5344">
      <w:pPr>
        <w:suppressAutoHyphens/>
        <w:jc w:val="center"/>
        <w:rPr>
          <w:sz w:val="10"/>
          <w:szCs w:val="10"/>
          <w:lang w:eastAsia="zh-CN"/>
        </w:rPr>
      </w:pPr>
    </w:p>
    <w:p w14:paraId="071C1683" w14:textId="77777777" w:rsidR="004B5344" w:rsidRPr="004B5344" w:rsidRDefault="004B5344" w:rsidP="004B5344">
      <w:pPr>
        <w:suppressAutoHyphens/>
        <w:jc w:val="center"/>
        <w:rPr>
          <w:lang w:eastAsia="zh-CN"/>
        </w:rPr>
      </w:pPr>
      <w:r w:rsidRPr="004B5344">
        <w:rPr>
          <w:noProof/>
        </w:rPr>
        <mc:AlternateContent>
          <mc:Choice Requires="wps">
            <w:drawing>
              <wp:anchor distT="0" distB="0" distL="114300" distR="114300" simplePos="0" relativeHeight="251659264" behindDoc="0" locked="0" layoutInCell="1" allowOverlap="1" wp14:anchorId="67FD94A0" wp14:editId="063BB796">
                <wp:simplePos x="0" y="0"/>
                <wp:positionH relativeFrom="margin">
                  <wp:posOffset>1763395</wp:posOffset>
                </wp:positionH>
                <wp:positionV relativeFrom="paragraph">
                  <wp:posOffset>22860</wp:posOffset>
                </wp:positionV>
                <wp:extent cx="2212340" cy="0"/>
                <wp:effectExtent l="12700" t="12700" r="10160" b="12700"/>
                <wp:wrapNone/>
                <wp:docPr id="14847811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1234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F388B48" id="Line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38.85pt,1.8pt" to="313.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" strokeweight=".26mm">
                <v:stroke joinstyle="miter" endcap="square"/>
                <o:lock v:ext="edit" shapetype="f"/>
                <w10:wrap anchorx="margin"/>
              </v:line>
            </w:pict>
          </mc:Fallback>
        </mc:AlternateContent>
      </w:r>
    </w:p>
    <w:p w14:paraId="5B986220" w14:textId="77777777" w:rsidR="004B5344" w:rsidRPr="004B5344" w:rsidRDefault="004B5344" w:rsidP="004B5344">
      <w:pPr>
        <w:suppressAutoHyphens/>
        <w:spacing w:after="240" w:line="240" w:lineRule="atLeast"/>
        <w:jc w:val="center"/>
        <w:rPr>
          <w:bCs/>
          <w:color w:val="000000"/>
          <w:lang w:eastAsia="zh-CN"/>
        </w:rPr>
      </w:pPr>
      <w:r w:rsidRPr="004B5344">
        <w:rPr>
          <w:lang w:eastAsia="zh-CN"/>
        </w:rPr>
        <w:t>Kính gửi:  Chính phủ</w:t>
      </w:r>
    </w:p>
    <w:p w14:paraId="7FF94AD9" w14:textId="595F562B" w:rsidR="004B5344" w:rsidRPr="004B5344" w:rsidRDefault="004B5344" w:rsidP="004B5344">
      <w:pPr>
        <w:suppressAutoHyphens/>
        <w:spacing w:before="120" w:after="120"/>
        <w:ind w:firstLine="567"/>
        <w:jc w:val="both"/>
        <w:rPr>
          <w:bCs/>
          <w:color w:val="000000"/>
          <w:lang w:eastAsia="zh-CN"/>
        </w:rPr>
      </w:pPr>
      <w:r w:rsidRPr="004B5344">
        <w:rPr>
          <w:bCs/>
          <w:color w:val="000000"/>
          <w:lang w:eastAsia="zh-CN"/>
        </w:rPr>
        <w:t xml:space="preserve">Thực hiện quy định của Luật Ban hành văn bản quy phạm pháp luật, </w:t>
      </w:r>
      <w:r w:rsidRPr="004B5344">
        <w:rPr>
          <w:bCs/>
          <w:color w:val="000000"/>
          <w:lang w:eastAsia="zh-CN"/>
        </w:rPr>
        <w:br/>
        <w:t xml:space="preserve">Văn phòng Chính phủ trình Chính phủ dự thảo Nghị định </w:t>
      </w:r>
      <w:r w:rsidR="005F7E75">
        <w:rPr>
          <w:bCs/>
          <w:color w:val="000000"/>
          <w:lang w:eastAsia="zh-CN"/>
        </w:rPr>
        <w:t xml:space="preserve">sửa </w:t>
      </w:r>
      <w:r w:rsidR="005F7E75" w:rsidRPr="005F7E75">
        <w:rPr>
          <w:bCs/>
          <w:color w:val="000000"/>
          <w:lang w:eastAsia="zh-CN"/>
        </w:rPr>
        <w:t>đổi, bổ sung một số điều của các nghị định liên quan đến kiểm soát thủ tục hành chính</w:t>
      </w:r>
      <w:r w:rsidRPr="004B5344">
        <w:rPr>
          <w:bCs/>
          <w:color w:val="000000"/>
          <w:lang w:eastAsia="zh-CN"/>
        </w:rPr>
        <w:t xml:space="preserve"> như sau:   </w:t>
      </w:r>
    </w:p>
    <w:p w14:paraId="19B9763F" w14:textId="77777777" w:rsidR="004B5344" w:rsidRPr="004B5344" w:rsidRDefault="004B5344" w:rsidP="004B5344">
      <w:pPr>
        <w:suppressAutoHyphens/>
        <w:spacing w:before="120" w:after="120"/>
        <w:ind w:firstLine="567"/>
        <w:jc w:val="both"/>
        <w:rPr>
          <w:b/>
          <w:sz w:val="26"/>
          <w:szCs w:val="26"/>
          <w:lang w:eastAsia="zh-CN"/>
        </w:rPr>
      </w:pPr>
      <w:r w:rsidRPr="004B5344">
        <w:rPr>
          <w:b/>
          <w:sz w:val="26"/>
          <w:szCs w:val="26"/>
          <w:lang w:eastAsia="zh-CN"/>
        </w:rPr>
        <w:t>I. SỰ CẦN THIẾT BAN HÀNH VĂN BẢN</w:t>
      </w:r>
    </w:p>
    <w:p w14:paraId="7AFA1BD6" w14:textId="77777777" w:rsidR="004B5344" w:rsidRPr="004B5344" w:rsidRDefault="004B5344" w:rsidP="004B5344">
      <w:pPr>
        <w:suppressAutoHyphens/>
        <w:spacing w:before="120" w:after="120"/>
        <w:ind w:firstLine="567"/>
        <w:jc w:val="both"/>
        <w:rPr>
          <w:lang w:eastAsia="zh-CN"/>
        </w:rPr>
      </w:pPr>
      <w:r w:rsidRPr="004B5344">
        <w:rPr>
          <w:b/>
          <w:lang w:eastAsia="zh-CN"/>
        </w:rPr>
        <w:t>1. Cơ sở chính trị, pháp lý</w:t>
      </w:r>
    </w:p>
    <w:p w14:paraId="680ACF7C" w14:textId="557F4829" w:rsidR="004B5344" w:rsidRDefault="004B5344" w:rsidP="004B5344">
      <w:pPr>
        <w:suppressAutoHyphens/>
        <w:spacing w:before="120" w:after="120"/>
        <w:ind w:firstLine="567"/>
        <w:jc w:val="both"/>
        <w:rPr>
          <w:lang w:eastAsia="zh-CN"/>
        </w:rPr>
      </w:pPr>
      <w:r w:rsidRPr="004B5344">
        <w:rPr>
          <w:lang w:eastAsia="zh-CN"/>
        </w:rPr>
        <w:t>- Kết luận số 126-KL/TW ngày 14/02/2025 của Bộ Chính trị, Ban Bí thư về một số nội dung, nhiệm vụ tiếp tục sắp xếp, tinh gọn tổ chức bộ máy của hệ thống chính trị năm 2025;</w:t>
      </w:r>
      <w:r w:rsidRPr="004B5344">
        <w:rPr>
          <w:i/>
          <w:lang w:eastAsia="zh-CN"/>
        </w:rPr>
        <w:t xml:space="preserve"> </w:t>
      </w:r>
      <w:r w:rsidRPr="004B5344">
        <w:rPr>
          <w:lang w:eastAsia="zh-CN"/>
        </w:rPr>
        <w:t xml:space="preserve">Kết luận số 127-KL/TW ngày 28/02/2025 của Bộ Chính trị, Ban Bí thư về triển khai nghiên cứu, đề xuất tiếp tục sắp xếp tổ chức bộ máy của hệ thống chính trị; Kết luận số 130-KL/TW ngày 14/3/2025 của Bộ Chính trị, Ban Bí thư về chủ trương sắp xếp, tổ chức lại đơn vị hành chính các cấp và xây dựng mô hình tổ chức chính quyền địa phương 2 cấp. </w:t>
      </w:r>
    </w:p>
    <w:p w14:paraId="0F003C04" w14:textId="48A86C79" w:rsidR="00413311" w:rsidRPr="004B5344" w:rsidRDefault="00413311">
      <w:pPr>
        <w:suppressAutoHyphens/>
        <w:spacing w:before="120" w:after="120"/>
        <w:ind w:firstLine="567"/>
        <w:jc w:val="both"/>
        <w:rPr>
          <w:lang w:eastAsia="zh-CN"/>
        </w:rPr>
      </w:pPr>
      <w:r w:rsidRPr="004B5344">
        <w:rPr>
          <w:lang w:eastAsia="zh-CN"/>
        </w:rPr>
        <w:t xml:space="preserve">Kết luận số 137-KL/TW </w:t>
      </w:r>
      <w:r>
        <w:rPr>
          <w:lang w:eastAsia="zh-CN"/>
        </w:rPr>
        <w:t xml:space="preserve">ngày 28/3/2025 </w:t>
      </w:r>
      <w:r w:rsidRPr="004B5344">
        <w:rPr>
          <w:lang w:eastAsia="zh-CN"/>
        </w:rPr>
        <w:t xml:space="preserve">của Bộ Chính trị, Ban Bí thư về đề án sắp xếp, tổ chức lại đơn vị hành chính các cấp và xây dựng mô hình chính quyền địa phương 02 cấp, Quyết định số 759/QĐ-TTg của Thủ tướng Chính phủ, Công văn số 03/CV-BCĐ ngày 15/4/2025 </w:t>
      </w:r>
      <w:r w:rsidRPr="005F7E75">
        <w:rPr>
          <w:lang w:eastAsia="zh-CN"/>
        </w:rPr>
        <w:t>của Ban chỉ đạo sắp xếp đơn vị hành chính các cấp và xây dựng mô hình tổ chức chính quyền địa phương 02 cấp về tổ chức bộ máy, cán bộ, công chức, viên chức khi thực hiện sắp xếp xác định: thành lập Trung tâm Phục vụ hành chính công cấp xã thay cho Bộ phận Tiếp nhận và Trả kết quả thuộc Ủy ban nhân dân cấp xã</w:t>
      </w:r>
      <w:r>
        <w:rPr>
          <w:lang w:eastAsia="zh-CN"/>
        </w:rPr>
        <w:t xml:space="preserve"> và được </w:t>
      </w:r>
      <w:r w:rsidR="0085029E">
        <w:rPr>
          <w:lang w:eastAsia="zh-CN"/>
        </w:rPr>
        <w:t>Chính phủ thể chế hóa bằng</w:t>
      </w:r>
      <w:r>
        <w:rPr>
          <w:lang w:eastAsia="zh-CN"/>
        </w:rPr>
        <w:t xml:space="preserve"> Nghị định số 118/2025/NĐ-CP ngày 09/6/2025 </w:t>
      </w:r>
      <w:r w:rsidRPr="00413311">
        <w:rPr>
          <w:lang w:eastAsia="zh-CN"/>
        </w:rPr>
        <w:t>v</w:t>
      </w:r>
      <w:r w:rsidRPr="00A30D5B">
        <w:rPr>
          <w:iCs/>
          <w:color w:val="000000"/>
          <w:shd w:val="clear" w:color="auto" w:fill="FFFFFF"/>
        </w:rPr>
        <w:t>ề thực hiện thủ tục hành chính theo cơ chế một cửa, một cửa liên thông tại Bộ phận Một cửa và Cổng Dịch vụ công quốc gia</w:t>
      </w:r>
      <w:r w:rsidRPr="004B5344">
        <w:rPr>
          <w:lang w:eastAsia="zh-CN"/>
        </w:rPr>
        <w:t xml:space="preserve">. </w:t>
      </w:r>
    </w:p>
    <w:p w14:paraId="01C6B3DF" w14:textId="4445CAE0" w:rsidR="004B5344" w:rsidRPr="004B5344" w:rsidRDefault="004B5344" w:rsidP="004B5344">
      <w:pPr>
        <w:suppressAutoHyphens/>
        <w:spacing w:before="120" w:after="120"/>
        <w:ind w:firstLine="567"/>
        <w:jc w:val="both"/>
        <w:rPr>
          <w:lang w:eastAsia="zh-CN"/>
        </w:rPr>
      </w:pPr>
      <w:r w:rsidRPr="004B5344">
        <w:rPr>
          <w:lang w:eastAsia="zh-CN"/>
        </w:rPr>
        <w:t>- Nghị quyết số 57-NQ/TW ngày 22/12/2024 của Bộ Chính trị về đột phá phát triển khoa học, công nghệ, đổi mới sáng tạo và chuyển đổi số quốc gia xác định: “</w:t>
      </w:r>
      <w:r w:rsidRPr="004B5344">
        <w:rPr>
          <w:i/>
          <w:lang w:eastAsia="zh-CN"/>
        </w:rPr>
        <w:t xml:space="preserve"> Đổi mới toàn diện việc giải quyết </w:t>
      </w:r>
      <w:r w:rsidR="00A30D5B">
        <w:rPr>
          <w:i/>
          <w:lang w:eastAsia="zh-CN"/>
        </w:rPr>
        <w:t>thủ tục hành chính</w:t>
      </w:r>
      <w:r w:rsidRPr="004B5344">
        <w:rPr>
          <w:i/>
          <w:lang w:eastAsia="zh-CN"/>
        </w:rPr>
        <w:t>, cung cấp dịch vụ công không phụ thuộc địa giới hành chính; nâng cao chất lượng dịch vụ công trực tuyến, dịch vụ số cho người dân và doanh nghiệp, hướng tới cung cấp dịch vụ công trực tuyến toàn trình, cá nhân hoá và dựa trên dữ liệu; tăng cường giám sát, đánh giá và trách nhiệm giải trình của cơ quan nhà nước, người có thẩm quyền trong phục vụ Nhân dân.</w:t>
      </w:r>
      <w:r w:rsidRPr="004B5344">
        <w:rPr>
          <w:lang w:eastAsia="zh-CN"/>
        </w:rPr>
        <w:t xml:space="preserve">”. </w:t>
      </w:r>
    </w:p>
    <w:p w14:paraId="44D02E6B" w14:textId="23687887" w:rsidR="005F7E75" w:rsidRPr="005D6664" w:rsidRDefault="005F7E75" w:rsidP="005F7E75">
      <w:pPr>
        <w:spacing w:before="200"/>
        <w:ind w:firstLine="567"/>
        <w:jc w:val="both"/>
        <w:rPr>
          <w:lang w:val="vi-VN"/>
        </w:rPr>
      </w:pPr>
      <w:r w:rsidRPr="001C23AE">
        <w:rPr>
          <w:lang w:val="vi-VN"/>
        </w:rPr>
        <w:t xml:space="preserve">- </w:t>
      </w:r>
      <w:r w:rsidRPr="001C23AE">
        <w:rPr>
          <w:color w:val="000000"/>
          <w:shd w:val="clear" w:color="auto" w:fill="FFFFFF"/>
          <w:lang w:val="vi-VN"/>
        </w:rPr>
        <w:t>Luật Ban hành văn bản quy phạm pháp luật năm 2025 quy định: “</w:t>
      </w:r>
      <w:r>
        <w:rPr>
          <w:i/>
          <w:color w:val="000000"/>
        </w:rPr>
        <w:t>Chính phủ ban hành Nghị định quy định c</w:t>
      </w:r>
      <w:r w:rsidRPr="005F7E75">
        <w:rPr>
          <w:i/>
          <w:color w:val="000000"/>
        </w:rPr>
        <w:t xml:space="preserve">ác biện pháp cụ thể để tổ chức, hướng dẫn thi </w:t>
      </w:r>
      <w:r w:rsidRPr="005F7E75">
        <w:rPr>
          <w:i/>
          <w:color w:val="000000"/>
        </w:rPr>
        <w:lastRenderedPageBreak/>
        <w:t>hành luật, nghị quyết của Quốc hội, pháp lệnh, nghị quyết của Ủy ban Thường vụ Quốc hội</w:t>
      </w:r>
      <w:r>
        <w:rPr>
          <w:i/>
          <w:color w:val="000000"/>
        </w:rPr>
        <w:t>…</w:t>
      </w:r>
      <w:r w:rsidRPr="005F7E75">
        <w:rPr>
          <w:i/>
          <w:color w:val="000000"/>
        </w:rPr>
        <w:t xml:space="preserve"> và các vấn đề khác thuộc thẩm quyền quản lý, điều hành của Chính phủ</w:t>
      </w:r>
      <w:r w:rsidRPr="005D6664">
        <w:rPr>
          <w:color w:val="000000"/>
          <w:lang w:val="vi-VN"/>
        </w:rPr>
        <w:t>” (khoản 1 Điều 1</w:t>
      </w:r>
      <w:r>
        <w:rPr>
          <w:color w:val="000000"/>
        </w:rPr>
        <w:t>4</w:t>
      </w:r>
      <w:r w:rsidRPr="005D6664">
        <w:rPr>
          <w:color w:val="000000"/>
          <w:lang w:val="vi-VN"/>
        </w:rPr>
        <w:t>);</w:t>
      </w:r>
      <w:r w:rsidRPr="005D6664">
        <w:rPr>
          <w:color w:val="000000"/>
          <w:shd w:val="clear" w:color="auto" w:fill="FFFFFF"/>
          <w:lang w:val="vi-VN"/>
        </w:rPr>
        <w:t xml:space="preserve"> </w:t>
      </w:r>
      <w:r w:rsidRPr="005D6664">
        <w:rPr>
          <w:lang w:val="vi-VN"/>
        </w:rPr>
        <w:t>văn bản quy phạm pháp luật được xây dựng theo trình tự, thủ tục rút gọn trong “</w:t>
      </w:r>
      <w:r w:rsidRPr="005D6664">
        <w:rPr>
          <w:i/>
          <w:color w:val="000000"/>
          <w:shd w:val="clear" w:color="auto" w:fill="FFFFFF"/>
          <w:lang w:val="en"/>
        </w:rPr>
        <w:t>Trư</w:t>
      </w:r>
      <w:r w:rsidRPr="005D6664">
        <w:rPr>
          <w:i/>
          <w:color w:val="000000"/>
          <w:shd w:val="clear" w:color="auto" w:fill="FFFFFF"/>
        </w:rPr>
        <w:t>ờng hợp cần sửa đổi ngay cho phù hợp với văn bản quy phạm pháp luật mới được ban hành</w:t>
      </w:r>
      <w:r w:rsidRPr="005D6664">
        <w:rPr>
          <w:color w:val="000000"/>
          <w:shd w:val="clear" w:color="auto" w:fill="FFFFFF"/>
          <w:lang w:val="vi-VN"/>
        </w:rPr>
        <w:t>” (</w:t>
      </w:r>
      <w:r w:rsidRPr="005D6664">
        <w:rPr>
          <w:lang w:val="vi-VN"/>
        </w:rPr>
        <w:t>điểm d khoản 1 Điều 50).</w:t>
      </w:r>
    </w:p>
    <w:p w14:paraId="2A93CE50" w14:textId="14A4A92E" w:rsidR="005F7E75" w:rsidRPr="00375CAF" w:rsidRDefault="005F7E75" w:rsidP="004B5344">
      <w:pPr>
        <w:suppressAutoHyphens/>
        <w:spacing w:before="120" w:after="120"/>
        <w:ind w:firstLine="567"/>
        <w:jc w:val="both"/>
        <w:rPr>
          <w:lang w:val="vi-VN" w:eastAsia="zh-CN"/>
        </w:rPr>
      </w:pPr>
      <w:r w:rsidRPr="00375CAF">
        <w:rPr>
          <w:lang w:val="vi-VN" w:eastAsia="zh-CN"/>
        </w:rPr>
        <w:t xml:space="preserve">- </w:t>
      </w:r>
      <w:r w:rsidR="00375CAF" w:rsidRPr="00375CAF">
        <w:rPr>
          <w:lang w:val="vi-VN" w:eastAsia="zh-CN"/>
        </w:rPr>
        <w:t>Tại khoản 2, Mục III Nghị quyết số 268/NQ-CP ngày 31/8/2025 của Chính phủ giao Văn phòng Chính phủ xây dựng Nghị định sửa đổi, bổ sung một số điều của Nghị định số 63/2010/NĐ-CP về kiểm soát thủ tục hành chính theo trình tự thủ tục rút gọn, bảo đảm triển khai có hiệu quả Luật ban hành văn bản quy phạm pháp luật năm 2025, kiểm soát chặt chẽ việc ban hành và duy trình thủ tục hành chính thực sự cần thiết, hợp lý, hợp pháp, có chi phí tuân thủ thấp nhất, trình Chính phủ trong năm 2025.</w:t>
      </w:r>
    </w:p>
    <w:p w14:paraId="79AE84DD" w14:textId="77777777" w:rsidR="004B5344" w:rsidRPr="00B70F22" w:rsidRDefault="004B5344" w:rsidP="004B5344">
      <w:pPr>
        <w:tabs>
          <w:tab w:val="right" w:leader="dot" w:pos="7920"/>
        </w:tabs>
        <w:suppressAutoHyphens/>
        <w:spacing w:before="120" w:after="120"/>
        <w:ind w:firstLine="567"/>
        <w:jc w:val="both"/>
        <w:rPr>
          <w:b/>
          <w:lang w:val="vi-VN" w:eastAsia="zh-CN"/>
        </w:rPr>
      </w:pPr>
      <w:r w:rsidRPr="00B70F22">
        <w:rPr>
          <w:b/>
          <w:lang w:val="vi-VN" w:eastAsia="zh-CN"/>
        </w:rPr>
        <w:t>2. Cơ sở thực tiễn</w:t>
      </w:r>
    </w:p>
    <w:p w14:paraId="5008B675" w14:textId="6F4D328C" w:rsidR="00765F8D" w:rsidRPr="002B7CD0" w:rsidRDefault="00765F8D" w:rsidP="004B5344">
      <w:pPr>
        <w:suppressAutoHyphens/>
        <w:spacing w:before="120" w:after="120"/>
        <w:ind w:firstLine="567"/>
        <w:jc w:val="both"/>
        <w:rPr>
          <w:spacing w:val="-6"/>
          <w:lang w:val="vi-VN"/>
        </w:rPr>
      </w:pPr>
      <w:r w:rsidRPr="00765F8D">
        <w:rPr>
          <w:lang w:val="vi-VN"/>
        </w:rPr>
        <w:t>Để c</w:t>
      </w:r>
      <w:r w:rsidRPr="00B422CB">
        <w:rPr>
          <w:lang w:val="vi-VN"/>
        </w:rPr>
        <w:t xml:space="preserve">ụ thể hóa, hướng dẫn </w:t>
      </w:r>
      <w:r w:rsidRPr="00765F8D">
        <w:rPr>
          <w:lang w:val="vi-VN"/>
        </w:rPr>
        <w:t>các quy định về kiểm soát</w:t>
      </w:r>
      <w:r w:rsidRPr="00B422CB">
        <w:rPr>
          <w:lang w:val="vi-VN"/>
        </w:rPr>
        <w:t xml:space="preserve"> thủ tục hành chính phù hợp, thống nhất với</w:t>
      </w:r>
      <w:r w:rsidRPr="004B5344">
        <w:rPr>
          <w:lang w:val="vi-VN"/>
        </w:rPr>
        <w:t xml:space="preserve"> </w:t>
      </w:r>
      <w:r w:rsidR="002B7CD0" w:rsidRPr="002B7CD0">
        <w:rPr>
          <w:lang w:val="vi-VN"/>
        </w:rPr>
        <w:t xml:space="preserve">quy định chính quyền địa phương 02 cấp và thẩm quyền ban hành thủ tục hành chính được quy định trong </w:t>
      </w:r>
      <w:r w:rsidRPr="00B422CB">
        <w:rPr>
          <w:lang w:val="vi-VN"/>
        </w:rPr>
        <w:t xml:space="preserve">Luật Tổ chức Chính phủ 2025, </w:t>
      </w:r>
      <w:r w:rsidRPr="004B5344">
        <w:rPr>
          <w:lang w:val="vi-VN"/>
        </w:rPr>
        <w:t>Luật Tổ chức chính quyền địa phương</w:t>
      </w:r>
      <w:r w:rsidRPr="00B422CB">
        <w:rPr>
          <w:lang w:val="vi-VN"/>
        </w:rPr>
        <w:t xml:space="preserve"> 2025, Luật Ban hành văn bản quy phạm pháp luật 2025</w:t>
      </w:r>
      <w:r w:rsidRPr="00765F8D">
        <w:rPr>
          <w:lang w:val="vi-VN"/>
        </w:rPr>
        <w:t>,</w:t>
      </w:r>
      <w:r w:rsidRPr="00B422CB">
        <w:rPr>
          <w:lang w:val="vi-VN"/>
        </w:rPr>
        <w:t xml:space="preserve"> </w:t>
      </w:r>
      <w:r w:rsidR="00C745C6" w:rsidRPr="00A30D5B">
        <w:rPr>
          <w:lang w:val="vi-VN"/>
        </w:rPr>
        <w:t xml:space="preserve">đồng thời bảo đảm tính toàn diện trong kiểm soát, nâng cao chất lượng xây dựng, ban hành và thực hiện các thủ tục hành chính giữa các cơ quan hành chính nhà nước với nhau, </w:t>
      </w:r>
      <w:r w:rsidR="00B422CB" w:rsidRPr="00B422CB">
        <w:rPr>
          <w:bCs/>
          <w:color w:val="000000"/>
          <w:spacing w:val="-6"/>
          <w:lang w:val="vi-VN" w:eastAsia="zh-CN"/>
        </w:rPr>
        <w:t xml:space="preserve">cần </w:t>
      </w:r>
      <w:r w:rsidR="002B7CD0" w:rsidRPr="002B7CD0">
        <w:rPr>
          <w:bCs/>
          <w:color w:val="000000"/>
          <w:spacing w:val="-6"/>
          <w:lang w:val="vi-VN" w:eastAsia="zh-CN"/>
        </w:rPr>
        <w:t xml:space="preserve">kịp thời </w:t>
      </w:r>
      <w:r w:rsidR="00B422CB" w:rsidRPr="00B422CB">
        <w:rPr>
          <w:bCs/>
          <w:color w:val="000000"/>
          <w:spacing w:val="-6"/>
          <w:lang w:val="vi-VN" w:eastAsia="zh-CN"/>
        </w:rPr>
        <w:t xml:space="preserve">điều chỉnh </w:t>
      </w:r>
      <w:r w:rsidR="002B7CD0" w:rsidRPr="002B7CD0">
        <w:rPr>
          <w:bCs/>
          <w:color w:val="000000"/>
          <w:spacing w:val="-6"/>
          <w:lang w:val="vi-VN" w:eastAsia="zh-CN"/>
        </w:rPr>
        <w:t>một số vấn đề sau</w:t>
      </w:r>
      <w:r w:rsidR="00B422CB" w:rsidRPr="00B422CB">
        <w:rPr>
          <w:bCs/>
          <w:color w:val="000000"/>
          <w:spacing w:val="-6"/>
          <w:lang w:val="vi-VN" w:eastAsia="zh-CN"/>
        </w:rPr>
        <w:t>:</w:t>
      </w:r>
    </w:p>
    <w:p w14:paraId="29118A50" w14:textId="7FEB512E" w:rsidR="00765F8D" w:rsidRPr="00A01409" w:rsidRDefault="00765F8D" w:rsidP="004B5344">
      <w:pPr>
        <w:suppressAutoHyphens/>
        <w:spacing w:before="120" w:after="120"/>
        <w:ind w:firstLine="567"/>
        <w:jc w:val="both"/>
        <w:rPr>
          <w:spacing w:val="-6"/>
          <w:lang w:val="vi-VN"/>
        </w:rPr>
      </w:pPr>
      <w:r w:rsidRPr="00A01409">
        <w:rPr>
          <w:spacing w:val="-6"/>
          <w:lang w:val="vi-VN"/>
        </w:rPr>
        <w:t>- Về việc kiểm soát quy định thủ tục hành chính giữa các cơ quan hành chính nhà nước với nhau.</w:t>
      </w:r>
    </w:p>
    <w:p w14:paraId="152733D6" w14:textId="77777777" w:rsidR="00765F8D" w:rsidRPr="00A01409" w:rsidRDefault="00765F8D" w:rsidP="004B5344">
      <w:pPr>
        <w:suppressAutoHyphens/>
        <w:spacing w:before="120" w:after="120"/>
        <w:ind w:firstLine="567"/>
        <w:jc w:val="both"/>
        <w:rPr>
          <w:spacing w:val="-6"/>
          <w:lang w:val="vi-VN"/>
        </w:rPr>
      </w:pPr>
      <w:r w:rsidRPr="00A01409">
        <w:rPr>
          <w:spacing w:val="-6"/>
          <w:lang w:val="vi-VN"/>
        </w:rPr>
        <w:t>- Về thẩm quyền ban hành văn bản quy phạm pháp luật có quy định thủ tục hành chính của chính quyền địa phương cấp xã.</w:t>
      </w:r>
    </w:p>
    <w:p w14:paraId="1AC64FEE" w14:textId="77777777" w:rsidR="005C40A4" w:rsidRPr="00A01409" w:rsidRDefault="005C40A4" w:rsidP="005C40A4">
      <w:pPr>
        <w:suppressAutoHyphens/>
        <w:spacing w:before="120" w:after="120"/>
        <w:ind w:firstLine="567"/>
        <w:jc w:val="both"/>
        <w:rPr>
          <w:spacing w:val="-6"/>
          <w:lang w:val="vi-VN"/>
        </w:rPr>
      </w:pPr>
      <w:r w:rsidRPr="00A01409">
        <w:rPr>
          <w:spacing w:val="-6"/>
          <w:lang w:val="vi-VN"/>
        </w:rPr>
        <w:t xml:space="preserve">- Về thẩm quyền tham gia ý kiến đối với quy định thủ tục hành chính trong đề xuất chính sách, dự thảo văn bản quy phạm pháp luật. </w:t>
      </w:r>
    </w:p>
    <w:p w14:paraId="2B083585" w14:textId="01963C6A" w:rsidR="00765F8D" w:rsidRPr="005C40A4" w:rsidRDefault="00765F8D" w:rsidP="004B5344">
      <w:pPr>
        <w:suppressAutoHyphens/>
        <w:spacing w:before="120" w:after="120"/>
        <w:ind w:firstLine="567"/>
        <w:jc w:val="both"/>
        <w:rPr>
          <w:spacing w:val="-6"/>
          <w:lang w:val="vi-VN"/>
        </w:rPr>
      </w:pPr>
      <w:r w:rsidRPr="00A01409">
        <w:rPr>
          <w:spacing w:val="-6"/>
          <w:lang w:val="vi-VN"/>
        </w:rPr>
        <w:t>- Về thẩm quyền</w:t>
      </w:r>
      <w:r w:rsidR="007C2646" w:rsidRPr="00A30D5B">
        <w:rPr>
          <w:spacing w:val="-6"/>
          <w:lang w:val="vi-VN"/>
        </w:rPr>
        <w:t>, thời hạn, nội dung</w:t>
      </w:r>
      <w:r w:rsidRPr="00A01409">
        <w:rPr>
          <w:spacing w:val="-6"/>
          <w:lang w:val="vi-VN"/>
        </w:rPr>
        <w:t xml:space="preserve"> công bố</w:t>
      </w:r>
      <w:r w:rsidR="005C40A4" w:rsidRPr="005C40A4">
        <w:rPr>
          <w:spacing w:val="-6"/>
          <w:lang w:val="vi-VN"/>
        </w:rPr>
        <w:t>, cập nhật, đăng tải</w:t>
      </w:r>
      <w:r w:rsidRPr="00A01409">
        <w:rPr>
          <w:spacing w:val="-6"/>
          <w:lang w:val="vi-VN"/>
        </w:rPr>
        <w:t xml:space="preserve"> thủ tục hành chính </w:t>
      </w:r>
      <w:r w:rsidR="007C2646" w:rsidRPr="00A30D5B">
        <w:rPr>
          <w:spacing w:val="-6"/>
          <w:lang w:val="vi-VN"/>
        </w:rPr>
        <w:t>tr</w:t>
      </w:r>
      <w:r w:rsidR="005C40A4" w:rsidRPr="005C40A4">
        <w:rPr>
          <w:spacing w:val="-6"/>
          <w:lang w:val="vi-VN"/>
        </w:rPr>
        <w:t>ên Cơ sở dữ liệu quốc gia về thủ tục hành chính</w:t>
      </w:r>
      <w:r w:rsidRPr="00A01409">
        <w:rPr>
          <w:spacing w:val="-6"/>
          <w:lang w:val="vi-VN"/>
        </w:rPr>
        <w:t>.</w:t>
      </w:r>
    </w:p>
    <w:p w14:paraId="6A0CAEC2" w14:textId="1CAB8DEC" w:rsidR="005C40A4" w:rsidRPr="005C40A4" w:rsidRDefault="005C40A4" w:rsidP="005C40A4">
      <w:pPr>
        <w:suppressAutoHyphens/>
        <w:spacing w:before="120" w:after="120"/>
        <w:ind w:firstLine="567"/>
        <w:jc w:val="both"/>
        <w:rPr>
          <w:spacing w:val="-6"/>
          <w:lang w:val="vi-VN"/>
        </w:rPr>
      </w:pPr>
      <w:r w:rsidRPr="00A01409">
        <w:rPr>
          <w:spacing w:val="-6"/>
          <w:lang w:val="vi-VN"/>
        </w:rPr>
        <w:t xml:space="preserve">- Về thẩm quyền </w:t>
      </w:r>
      <w:r w:rsidRPr="005C40A4">
        <w:rPr>
          <w:spacing w:val="-6"/>
          <w:lang w:val="vi-VN"/>
        </w:rPr>
        <w:t>rà soát</w:t>
      </w:r>
      <w:r w:rsidR="007C2646" w:rsidRPr="00A30D5B">
        <w:rPr>
          <w:spacing w:val="-6"/>
          <w:lang w:val="vi-VN"/>
        </w:rPr>
        <w:t xml:space="preserve"> </w:t>
      </w:r>
      <w:r w:rsidR="007C2646" w:rsidRPr="00A01409">
        <w:rPr>
          <w:spacing w:val="-6"/>
          <w:lang w:val="vi-VN"/>
        </w:rPr>
        <w:t xml:space="preserve">thủ tục hành chính </w:t>
      </w:r>
      <w:r w:rsidR="007C2646" w:rsidRPr="005C40A4">
        <w:rPr>
          <w:spacing w:val="-6"/>
          <w:lang w:val="vi-VN"/>
        </w:rPr>
        <w:t>của chính quyền địa phương cấp xã</w:t>
      </w:r>
      <w:r w:rsidR="007C2646" w:rsidRPr="00A30D5B">
        <w:rPr>
          <w:spacing w:val="-6"/>
          <w:lang w:val="vi-VN"/>
        </w:rPr>
        <w:t xml:space="preserve"> và </w:t>
      </w:r>
      <w:r w:rsidRPr="005C40A4">
        <w:rPr>
          <w:spacing w:val="-6"/>
          <w:lang w:val="vi-VN"/>
        </w:rPr>
        <w:t>xử lý</w:t>
      </w:r>
      <w:r w:rsidR="007C2646" w:rsidRPr="00A30D5B">
        <w:rPr>
          <w:spacing w:val="-6"/>
          <w:lang w:val="vi-VN"/>
        </w:rPr>
        <w:t xml:space="preserve"> sau rà soát</w:t>
      </w:r>
      <w:r w:rsidRPr="00A01409">
        <w:rPr>
          <w:spacing w:val="-6"/>
          <w:lang w:val="vi-VN"/>
        </w:rPr>
        <w:t>.</w:t>
      </w:r>
    </w:p>
    <w:p w14:paraId="3CD05AFA" w14:textId="3F526E99" w:rsidR="00B70F22" w:rsidRPr="00A01409" w:rsidRDefault="004B5344" w:rsidP="004B5344">
      <w:pPr>
        <w:suppressAutoHyphens/>
        <w:spacing w:before="120" w:after="120"/>
        <w:ind w:firstLine="567"/>
        <w:jc w:val="both"/>
        <w:rPr>
          <w:b/>
          <w:spacing w:val="-8"/>
          <w:lang w:val="vi-VN" w:eastAsia="zh-CN"/>
        </w:rPr>
      </w:pPr>
      <w:r w:rsidRPr="00AD5F51">
        <w:rPr>
          <w:lang w:val="vi-VN"/>
        </w:rPr>
        <w:t xml:space="preserve">Do đó, </w:t>
      </w:r>
      <w:r w:rsidR="002B7CD0" w:rsidRPr="00A01409">
        <w:rPr>
          <w:lang w:val="vi-VN"/>
        </w:rPr>
        <w:t xml:space="preserve">việc sửa đổi, bổ sung một số điều của các nghị định liên quan đến kiểm soát thủ tục hành chính để đáp ứng yêu cầu quản lý nhà nước là rất </w:t>
      </w:r>
      <w:r w:rsidRPr="00AD5F51">
        <w:rPr>
          <w:lang w:val="vi-VN"/>
        </w:rPr>
        <w:t>cần thiết.</w:t>
      </w:r>
    </w:p>
    <w:p w14:paraId="475046EB" w14:textId="09EBF987" w:rsidR="004B5344" w:rsidRPr="004B5344" w:rsidRDefault="004B5344" w:rsidP="004B5344">
      <w:pPr>
        <w:suppressAutoHyphens/>
        <w:spacing w:before="120" w:after="120"/>
        <w:ind w:firstLine="567"/>
        <w:jc w:val="both"/>
        <w:rPr>
          <w:b/>
          <w:spacing w:val="-8"/>
          <w:lang w:val="vi-VN" w:eastAsia="zh-CN"/>
        </w:rPr>
      </w:pPr>
      <w:r w:rsidRPr="004B5344">
        <w:rPr>
          <w:b/>
          <w:spacing w:val="-8"/>
          <w:lang w:val="vi-VN" w:eastAsia="zh-CN"/>
        </w:rPr>
        <w:t>II. MỤC ĐÍCH BAN HÀNH, QUAN ĐIỂM XÂY DỰNG</w:t>
      </w:r>
      <w:r w:rsidRPr="00AD5F51">
        <w:rPr>
          <w:b/>
          <w:spacing w:val="-8"/>
          <w:lang w:val="vi-VN" w:eastAsia="zh-CN"/>
        </w:rPr>
        <w:t xml:space="preserve"> VĂN BẢN</w:t>
      </w:r>
    </w:p>
    <w:p w14:paraId="6DBD7C36" w14:textId="77777777" w:rsidR="004B5344" w:rsidRPr="00AD5F51" w:rsidRDefault="004B5344" w:rsidP="004B5344">
      <w:pPr>
        <w:tabs>
          <w:tab w:val="right" w:leader="dot" w:pos="7920"/>
        </w:tabs>
        <w:suppressAutoHyphens/>
        <w:spacing w:before="120" w:after="120"/>
        <w:ind w:firstLine="567"/>
        <w:jc w:val="both"/>
        <w:rPr>
          <w:b/>
          <w:lang w:val="vi-VN" w:eastAsia="zh-CN"/>
        </w:rPr>
      </w:pPr>
      <w:r w:rsidRPr="004B5344">
        <w:rPr>
          <w:b/>
          <w:lang w:val="vi-VN" w:eastAsia="zh-CN"/>
        </w:rPr>
        <w:t>1. Mục đích ban hàn</w:t>
      </w:r>
      <w:r w:rsidRPr="00AD5F51">
        <w:rPr>
          <w:b/>
          <w:lang w:val="vi-VN" w:eastAsia="zh-CN"/>
        </w:rPr>
        <w:t>h</w:t>
      </w:r>
    </w:p>
    <w:p w14:paraId="19531177" w14:textId="31044444" w:rsidR="004B5344" w:rsidRPr="004B5344" w:rsidRDefault="002F7BA6" w:rsidP="00B70F22">
      <w:pPr>
        <w:tabs>
          <w:tab w:val="right" w:leader="dot" w:pos="7920"/>
        </w:tabs>
        <w:suppressAutoHyphens/>
        <w:spacing w:before="120" w:after="120"/>
        <w:ind w:firstLine="567"/>
        <w:jc w:val="both"/>
        <w:rPr>
          <w:lang w:val="vi-VN" w:eastAsia="zh-CN"/>
        </w:rPr>
      </w:pPr>
      <w:r w:rsidRPr="002F7BA6">
        <w:rPr>
          <w:color w:val="000000"/>
          <w:lang w:val="vi-VN" w:eastAsia="zh-CN"/>
        </w:rPr>
        <w:t>Mục đích của việc b</w:t>
      </w:r>
      <w:r w:rsidR="004B5344" w:rsidRPr="00AD5F51">
        <w:rPr>
          <w:color w:val="000000"/>
          <w:lang w:val="vi-VN" w:eastAsia="zh-CN"/>
        </w:rPr>
        <w:t xml:space="preserve">an hành Nghị định </w:t>
      </w:r>
      <w:r w:rsidR="00B70F22" w:rsidRPr="00B70F22">
        <w:rPr>
          <w:color w:val="000000"/>
          <w:lang w:val="vi-VN" w:eastAsia="zh-CN"/>
        </w:rPr>
        <w:t>sửa đổi, b</w:t>
      </w:r>
      <w:r w:rsidRPr="002F7BA6">
        <w:rPr>
          <w:color w:val="000000"/>
          <w:lang w:val="vi-VN" w:eastAsia="zh-CN"/>
        </w:rPr>
        <w:t>ổ</w:t>
      </w:r>
      <w:r w:rsidR="00B70F22" w:rsidRPr="00B70F22">
        <w:rPr>
          <w:color w:val="000000"/>
          <w:lang w:val="vi-VN" w:eastAsia="zh-CN"/>
        </w:rPr>
        <w:t xml:space="preserve"> sung một số điều</w:t>
      </w:r>
      <w:r w:rsidR="004B5344" w:rsidRPr="00AD5F51">
        <w:rPr>
          <w:color w:val="000000"/>
          <w:lang w:val="vi-VN" w:eastAsia="zh-CN"/>
        </w:rPr>
        <w:t xml:space="preserve"> </w:t>
      </w:r>
      <w:r w:rsidR="00B70F22" w:rsidRPr="00B70F22">
        <w:rPr>
          <w:bCs/>
          <w:color w:val="000000"/>
          <w:lang w:val="vi-VN" w:eastAsia="zh-CN"/>
        </w:rPr>
        <w:t>của các nghị định liên quan đến kiểm soát thủ tục hành chính</w:t>
      </w:r>
      <w:r w:rsidR="004B5344" w:rsidRPr="00AD5F51">
        <w:rPr>
          <w:bCs/>
          <w:color w:val="000000"/>
          <w:lang w:val="vi-VN" w:eastAsia="zh-CN"/>
        </w:rPr>
        <w:t xml:space="preserve"> </w:t>
      </w:r>
      <w:r w:rsidR="004B5344" w:rsidRPr="004B5344">
        <w:rPr>
          <w:color w:val="000000"/>
          <w:lang w:val="vi-VN" w:eastAsia="zh-CN"/>
        </w:rPr>
        <w:t>nhằm thể chế hoá đầy đủ, kịp thời chủ trương, định hướng trong các Văn kiện, Nghị quyết của Đảng, Kết luận của Bộ Chính trị, Ban Bí thư, quy định của Hiến pháp,</w:t>
      </w:r>
      <w:r w:rsidRPr="002F7BA6">
        <w:rPr>
          <w:color w:val="000000"/>
          <w:lang w:val="vi-VN" w:eastAsia="zh-CN"/>
        </w:rPr>
        <w:t xml:space="preserve"> Luật Tổ chức Chính phủ,</w:t>
      </w:r>
      <w:r w:rsidR="004B5344" w:rsidRPr="004B5344">
        <w:rPr>
          <w:color w:val="000000"/>
          <w:lang w:val="vi-VN" w:eastAsia="zh-CN"/>
        </w:rPr>
        <w:t xml:space="preserve"> Luật Tổ chức chính quyền địa phương (sửa đổi)</w:t>
      </w:r>
      <w:r w:rsidR="00C745C6" w:rsidRPr="00A30D5B">
        <w:rPr>
          <w:color w:val="000000"/>
          <w:lang w:val="vi-VN" w:eastAsia="zh-CN"/>
        </w:rPr>
        <w:t xml:space="preserve">, </w:t>
      </w:r>
      <w:r w:rsidR="00C745C6" w:rsidRPr="00B422CB">
        <w:rPr>
          <w:lang w:val="vi-VN"/>
        </w:rPr>
        <w:t>Luật Ban hành văn bản quy phạm pháp luật 2025</w:t>
      </w:r>
      <w:r w:rsidR="004B5344" w:rsidRPr="004B5344">
        <w:rPr>
          <w:color w:val="000000"/>
          <w:lang w:val="vi-VN" w:eastAsia="zh-CN"/>
        </w:rPr>
        <w:t xml:space="preserve"> </w:t>
      </w:r>
      <w:r w:rsidR="004B5344" w:rsidRPr="00AD5F51">
        <w:rPr>
          <w:color w:val="000000"/>
          <w:lang w:val="vi-VN" w:eastAsia="zh-CN"/>
        </w:rPr>
        <w:t xml:space="preserve">về </w:t>
      </w:r>
      <w:r w:rsidR="004B5344" w:rsidRPr="00AD5F51">
        <w:rPr>
          <w:lang w:val="vi-VN" w:eastAsia="zh-CN"/>
        </w:rPr>
        <w:t>sắp xếp</w:t>
      </w:r>
      <w:r w:rsidR="004B5344" w:rsidRPr="004B5344">
        <w:rPr>
          <w:lang w:val="vi-VN" w:eastAsia="zh-CN"/>
        </w:rPr>
        <w:t xml:space="preserve"> đơn vị hành chính</w:t>
      </w:r>
      <w:r w:rsidR="004B5344" w:rsidRPr="00AD5F51">
        <w:rPr>
          <w:lang w:val="vi-VN" w:eastAsia="zh-CN"/>
        </w:rPr>
        <w:t xml:space="preserve">, thực hiện mô hình tổ chức </w:t>
      </w:r>
      <w:r w:rsidR="004B5344" w:rsidRPr="00AD5F51">
        <w:rPr>
          <w:lang w:val="vi-VN" w:eastAsia="zh-CN"/>
        </w:rPr>
        <w:lastRenderedPageBreak/>
        <w:t>chính quyền địa phương 02 cấp</w:t>
      </w:r>
      <w:r w:rsidR="00C745C6" w:rsidRPr="00A30D5B">
        <w:rPr>
          <w:lang w:val="vi-VN" w:eastAsia="zh-CN"/>
        </w:rPr>
        <w:t xml:space="preserve"> và thẩm quyền ban hành văn bản quy phạm pháp luật, thủ tục hành chính của chính quyền địa phương, đồng thời, điều chỉnh một số nội dung để bảo đảm phù hợp với thực tiễn, nâng cao chất lượng công tác kiểm soát thủ tục hành chính</w:t>
      </w:r>
      <w:r w:rsidR="004B5344" w:rsidRPr="004B5344">
        <w:rPr>
          <w:color w:val="000000"/>
          <w:lang w:val="vi-VN" w:eastAsia="zh-CN"/>
        </w:rPr>
        <w:t>.</w:t>
      </w:r>
    </w:p>
    <w:p w14:paraId="22D1C0CC" w14:textId="77777777" w:rsidR="004B5344" w:rsidRPr="00AD5F51" w:rsidRDefault="004B5344" w:rsidP="004B5344">
      <w:pPr>
        <w:tabs>
          <w:tab w:val="right" w:leader="dot" w:pos="7920"/>
        </w:tabs>
        <w:suppressAutoHyphens/>
        <w:spacing w:before="120" w:after="120"/>
        <w:ind w:firstLine="567"/>
        <w:jc w:val="both"/>
        <w:rPr>
          <w:b/>
          <w:lang w:val="vi-VN" w:eastAsia="zh-CN"/>
        </w:rPr>
      </w:pPr>
      <w:r w:rsidRPr="004B5344">
        <w:rPr>
          <w:b/>
          <w:lang w:val="vi-VN" w:eastAsia="zh-CN"/>
        </w:rPr>
        <w:t xml:space="preserve">2. Quan điểm xây dựng </w:t>
      </w:r>
      <w:r w:rsidRPr="00AD5F51">
        <w:rPr>
          <w:b/>
          <w:lang w:val="vi-VN" w:eastAsia="zh-CN"/>
        </w:rPr>
        <w:t>Nghị định</w:t>
      </w:r>
    </w:p>
    <w:p w14:paraId="63DE1F49" w14:textId="0D81E3F1" w:rsidR="004B5344" w:rsidRPr="004B5344" w:rsidRDefault="004B5344" w:rsidP="004B5344">
      <w:pPr>
        <w:tabs>
          <w:tab w:val="right" w:leader="dot" w:pos="7920"/>
        </w:tabs>
        <w:suppressAutoHyphens/>
        <w:spacing w:before="120" w:after="120"/>
        <w:ind w:firstLine="567"/>
        <w:jc w:val="both"/>
        <w:rPr>
          <w:bCs/>
          <w:lang w:val="vi-VN" w:eastAsia="zh-CN"/>
        </w:rPr>
      </w:pPr>
      <w:r w:rsidRPr="004B5344">
        <w:rPr>
          <w:i/>
          <w:lang w:val="vi-VN" w:eastAsia="zh-CN"/>
        </w:rPr>
        <w:t>Một là,</w:t>
      </w:r>
      <w:r w:rsidRPr="004B5344">
        <w:rPr>
          <w:bCs/>
          <w:lang w:val="vi-VN" w:eastAsia="zh-CN"/>
        </w:rPr>
        <w:t xml:space="preserve"> </w:t>
      </w:r>
      <w:r w:rsidR="00B70F22" w:rsidRPr="00B70F22">
        <w:rPr>
          <w:bCs/>
          <w:lang w:val="vi-VN" w:eastAsia="zh-CN"/>
        </w:rPr>
        <w:t>tạo cơ sở pháp lý đầy đủ cho việc triển khai nhiệm vụ kiểm soát thủ tục hành chính, cải cách thủ tục hành chính và thực hiện cơ chế một cửa, một cửa liên thông trong giải quyết thủ tục hành chính thống nhất, hiệu quả từ trung ương đến địa phương</w:t>
      </w:r>
      <w:r w:rsidRPr="004B5344">
        <w:rPr>
          <w:color w:val="000000"/>
          <w:lang w:val="x-none" w:eastAsia="zh-CN"/>
        </w:rPr>
        <w:t>.</w:t>
      </w:r>
    </w:p>
    <w:p w14:paraId="5B6310CE" w14:textId="77777777" w:rsidR="004B5344" w:rsidRPr="00AD5F51" w:rsidRDefault="004B5344" w:rsidP="004B5344">
      <w:pPr>
        <w:tabs>
          <w:tab w:val="right" w:leader="dot" w:pos="7920"/>
        </w:tabs>
        <w:suppressAutoHyphens/>
        <w:spacing w:before="120" w:after="120"/>
        <w:ind w:firstLine="567"/>
        <w:jc w:val="both"/>
        <w:rPr>
          <w:color w:val="000000"/>
          <w:lang w:val="vi-VN" w:eastAsia="zh-CN"/>
        </w:rPr>
      </w:pPr>
      <w:r w:rsidRPr="00AD5F51">
        <w:rPr>
          <w:i/>
          <w:color w:val="000000"/>
          <w:lang w:val="vi-VN" w:eastAsia="zh-CN"/>
        </w:rPr>
        <w:t>Hai là</w:t>
      </w:r>
      <w:r w:rsidRPr="00AD5F51">
        <w:rPr>
          <w:color w:val="000000"/>
          <w:lang w:val="vi-VN" w:eastAsia="zh-CN"/>
        </w:rPr>
        <w:t>, hoàn thiện khung pháp lý, nâng cao hiệu quả hoạt động của Bộ phận Một cửa theo hướng tập trung, chuyên nghiệp và hiện đại hơn, giảm các đầu mối Bộ phận Một cửa riêng lẻ tại các cơ quan nhà nước, đồng thời chuẩn hóa các quy định về chức năng, nhiệm vụ, quyền hạn và cơ cấu tổ chức của Trung tâm Phục vụ hành chính công ở cả cấp tỉnh và cấp xã, bám sát các</w:t>
      </w:r>
      <w:r w:rsidRPr="004B5344">
        <w:rPr>
          <w:color w:val="000000"/>
          <w:lang w:val="vi-VN" w:eastAsia="zh-CN"/>
        </w:rPr>
        <w:t xml:space="preserve"> quan điểm chỉ đạo của Đảng, Kết luận của Bộ Chính trị, Ban Bí thư, định hướng sửa đổi Hiến pháp, Luật Tổ chức chính quyền địa phương về </w:t>
      </w:r>
      <w:r w:rsidRPr="00AD5F51">
        <w:rPr>
          <w:color w:val="000000"/>
          <w:lang w:val="vi-VN" w:eastAsia="zh-CN"/>
        </w:rPr>
        <w:t xml:space="preserve">sắp xếp đơn vị hành chính các cấp </w:t>
      </w:r>
      <w:r w:rsidRPr="004B5344">
        <w:rPr>
          <w:color w:val="000000"/>
          <w:lang w:val="vi-VN" w:eastAsia="zh-CN"/>
        </w:rPr>
        <w:t>và tổ chức chính quyền địa phương 02 cấp (cấp tỉnh và cấp xã)</w:t>
      </w:r>
      <w:r w:rsidRPr="00AD5F51">
        <w:rPr>
          <w:color w:val="000000"/>
          <w:lang w:val="vi-VN" w:eastAsia="zh-CN"/>
        </w:rPr>
        <w:t>.</w:t>
      </w:r>
    </w:p>
    <w:p w14:paraId="023B3D1E" w14:textId="7A6CA4E9" w:rsidR="00B70F22" w:rsidRPr="00B70F22" w:rsidRDefault="004B5344" w:rsidP="004B5344">
      <w:pPr>
        <w:tabs>
          <w:tab w:val="right" w:leader="dot" w:pos="7920"/>
        </w:tabs>
        <w:suppressAutoHyphens/>
        <w:spacing w:before="120" w:after="120"/>
        <w:ind w:firstLine="567"/>
        <w:jc w:val="both"/>
        <w:rPr>
          <w:bCs/>
          <w:lang w:val="vi-VN" w:eastAsia="zh-CN"/>
        </w:rPr>
      </w:pPr>
      <w:r w:rsidRPr="00AD5F51">
        <w:rPr>
          <w:bCs/>
          <w:i/>
          <w:lang w:val="vi-VN" w:eastAsia="zh-CN"/>
        </w:rPr>
        <w:t>Ba là,</w:t>
      </w:r>
      <w:r w:rsidRPr="00AD5F51">
        <w:rPr>
          <w:bCs/>
          <w:lang w:val="vi-VN" w:eastAsia="zh-CN"/>
        </w:rPr>
        <w:t xml:space="preserve"> </w:t>
      </w:r>
      <w:r w:rsidR="00B70F22" w:rsidRPr="00B70F22">
        <w:rPr>
          <w:bCs/>
          <w:lang w:val="vi-VN" w:eastAsia="zh-CN"/>
        </w:rPr>
        <w:t>việc xây dựng dự thảo Nghị định được tiến hành trên cơ sở kế thừa các quy định còn phù hợp, khắc phục những tồn tại, bất cập, hạn chế nhằm nâng cao hơn nữa hiệu quả công tác kiểm soát thủ tục hành chính, cải cách thủ tục hành chính và thực hiện cơ chế một cửa, một cửa liên thông trong giải quyết thủ tục hành chính.</w:t>
      </w:r>
    </w:p>
    <w:p w14:paraId="4BC1FD14" w14:textId="463534E6" w:rsidR="004B5344" w:rsidRPr="00AD5F51" w:rsidRDefault="004B5344" w:rsidP="004B5344">
      <w:pPr>
        <w:tabs>
          <w:tab w:val="right" w:leader="dot" w:pos="7920"/>
        </w:tabs>
        <w:suppressAutoHyphens/>
        <w:spacing w:before="120" w:after="120"/>
        <w:ind w:firstLine="567"/>
        <w:jc w:val="both"/>
        <w:rPr>
          <w:b/>
          <w:lang w:val="vi-VN" w:eastAsia="zh-CN"/>
        </w:rPr>
      </w:pPr>
      <w:r w:rsidRPr="004B5344">
        <w:rPr>
          <w:b/>
          <w:lang w:val="vi-VN" w:eastAsia="zh-CN"/>
        </w:rPr>
        <w:t xml:space="preserve">III. QUÁ TRÌNH XÂY DỰNG </w:t>
      </w:r>
      <w:r w:rsidRPr="00AD5F51">
        <w:rPr>
          <w:b/>
          <w:lang w:val="vi-VN" w:eastAsia="zh-CN"/>
        </w:rPr>
        <w:t>VĂN BẢN</w:t>
      </w:r>
    </w:p>
    <w:p w14:paraId="6C16C7B9" w14:textId="77777777" w:rsidR="004B5344" w:rsidRPr="004B5344" w:rsidRDefault="004B5344" w:rsidP="004B5344">
      <w:pPr>
        <w:tabs>
          <w:tab w:val="right" w:leader="dot" w:pos="7920"/>
        </w:tabs>
        <w:suppressAutoHyphens/>
        <w:spacing w:before="120" w:after="120"/>
        <w:ind w:firstLine="567"/>
        <w:jc w:val="both"/>
        <w:rPr>
          <w:lang w:val="vi-VN" w:eastAsia="zh-CN"/>
        </w:rPr>
      </w:pPr>
      <w:r w:rsidRPr="00AD5F51">
        <w:rPr>
          <w:lang w:val="vi-VN" w:eastAsia="zh-CN"/>
        </w:rPr>
        <w:t>Văn phòng Chính phủ</w:t>
      </w:r>
      <w:r w:rsidRPr="004B5344">
        <w:rPr>
          <w:lang w:val="vi-VN" w:eastAsia="zh-CN"/>
        </w:rPr>
        <w:t xml:space="preserve"> đã chủ trì, phối hợp với các cơ quan liên quan thực hiện các công việc sau: </w:t>
      </w:r>
    </w:p>
    <w:p w14:paraId="40F904C9" w14:textId="7670CF93" w:rsidR="004B5344" w:rsidRPr="004B5344" w:rsidRDefault="004B5344" w:rsidP="004B5344">
      <w:pPr>
        <w:tabs>
          <w:tab w:val="right" w:leader="dot" w:pos="7920"/>
        </w:tabs>
        <w:suppressAutoHyphens/>
        <w:spacing w:before="120" w:after="120"/>
        <w:ind w:firstLine="567"/>
        <w:jc w:val="both"/>
        <w:rPr>
          <w:lang w:val="vi-VN" w:eastAsia="zh-CN"/>
        </w:rPr>
      </w:pPr>
      <w:r w:rsidRPr="004B5344">
        <w:rPr>
          <w:lang w:val="vi-VN" w:eastAsia="zh-CN"/>
        </w:rPr>
        <w:t xml:space="preserve">1. Thực hiện </w:t>
      </w:r>
      <w:r w:rsidRPr="00AD5F51">
        <w:rPr>
          <w:bCs/>
          <w:color w:val="000000"/>
          <w:lang w:val="vi-VN" w:eastAsia="zh-CN"/>
        </w:rPr>
        <w:t xml:space="preserve">nhiệm vụ được </w:t>
      </w:r>
      <w:r w:rsidR="00B70F22" w:rsidRPr="00375CAF">
        <w:rPr>
          <w:lang w:val="vi-VN" w:eastAsia="zh-CN"/>
        </w:rPr>
        <w:t xml:space="preserve">Chính phủ </w:t>
      </w:r>
      <w:r w:rsidRPr="00AD5F51">
        <w:rPr>
          <w:bCs/>
          <w:color w:val="000000"/>
          <w:lang w:val="vi-VN" w:eastAsia="zh-CN"/>
        </w:rPr>
        <w:t xml:space="preserve">giao tại </w:t>
      </w:r>
      <w:r w:rsidR="00B70F22" w:rsidRPr="00375CAF">
        <w:rPr>
          <w:lang w:val="vi-VN" w:eastAsia="zh-CN"/>
        </w:rPr>
        <w:t>Tại khoản 2, Mục III Nghị quyết số 268/NQ-CP ngày 31/8/2025</w:t>
      </w:r>
      <w:r w:rsidR="00B70F22" w:rsidRPr="00B70F22">
        <w:rPr>
          <w:lang w:val="vi-VN" w:eastAsia="zh-CN"/>
        </w:rPr>
        <w:t>,</w:t>
      </w:r>
      <w:r w:rsidR="00B70F22" w:rsidRPr="00375CAF">
        <w:rPr>
          <w:lang w:val="vi-VN" w:eastAsia="zh-CN"/>
        </w:rPr>
        <w:t xml:space="preserve"> Văn phòng Chính phủ </w:t>
      </w:r>
      <w:r w:rsidR="00B70F22" w:rsidRPr="00B70F22">
        <w:rPr>
          <w:bCs/>
          <w:color w:val="000000"/>
          <w:lang w:val="vi-VN" w:eastAsia="zh-CN"/>
        </w:rPr>
        <w:t xml:space="preserve">đã thành lập </w:t>
      </w:r>
      <w:r w:rsidR="00B6251C" w:rsidRPr="00B6251C">
        <w:rPr>
          <w:bCs/>
          <w:color w:val="000000"/>
          <w:lang w:val="vi-VN" w:eastAsia="zh-CN"/>
        </w:rPr>
        <w:t>Tổ</w:t>
      </w:r>
      <w:r w:rsidR="00B70F22" w:rsidRPr="00B70F22">
        <w:rPr>
          <w:bCs/>
          <w:color w:val="000000"/>
          <w:lang w:val="vi-VN" w:eastAsia="zh-CN"/>
        </w:rPr>
        <w:t xml:space="preserve"> soạn thảo</w:t>
      </w:r>
      <w:r w:rsidR="00B6251C" w:rsidRPr="00B6251C">
        <w:rPr>
          <w:bCs/>
          <w:color w:val="000000"/>
          <w:lang w:val="vi-VN" w:eastAsia="zh-CN"/>
        </w:rPr>
        <w:t xml:space="preserve"> </w:t>
      </w:r>
      <w:r w:rsidR="00B70F22" w:rsidRPr="00B70F22">
        <w:rPr>
          <w:bCs/>
          <w:color w:val="000000"/>
          <w:lang w:val="vi-VN" w:eastAsia="zh-CN"/>
        </w:rPr>
        <w:t>xây dựng dự thảo Nghị định sửa đổi, bổ sung một số điều của các Nghị định liên quan đến kiểm soát thủ tục hành chính, có thành phần đại diện một số Bộ, ngành, địa phương (</w:t>
      </w:r>
      <w:r w:rsidR="00B70F22" w:rsidRPr="00B6251C">
        <w:rPr>
          <w:bCs/>
          <w:color w:val="EE0000"/>
          <w:lang w:val="vi-VN" w:eastAsia="zh-CN"/>
        </w:rPr>
        <w:t xml:space="preserve">Quyết định số </w:t>
      </w:r>
      <w:r w:rsidR="00B6251C" w:rsidRPr="00B6251C">
        <w:rPr>
          <w:bCs/>
          <w:color w:val="EE0000"/>
          <w:lang w:val="vi-VN" w:eastAsia="zh-CN"/>
        </w:rPr>
        <w:t>….</w:t>
      </w:r>
      <w:r w:rsidR="00B70F22" w:rsidRPr="00B6251C">
        <w:rPr>
          <w:bCs/>
          <w:color w:val="EE0000"/>
          <w:lang w:val="vi-VN" w:eastAsia="zh-CN"/>
        </w:rPr>
        <w:t xml:space="preserve">/QĐ-VPCP ngày </w:t>
      </w:r>
      <w:r w:rsidR="00B6251C" w:rsidRPr="00B6251C">
        <w:rPr>
          <w:bCs/>
          <w:color w:val="EE0000"/>
          <w:lang w:val="vi-VN" w:eastAsia="zh-CN"/>
        </w:rPr>
        <w:t>…</w:t>
      </w:r>
      <w:r w:rsidR="00B70F22" w:rsidRPr="00B6251C">
        <w:rPr>
          <w:bCs/>
          <w:color w:val="EE0000"/>
          <w:lang w:val="vi-VN" w:eastAsia="zh-CN"/>
        </w:rPr>
        <w:t xml:space="preserve"> tháng </w:t>
      </w:r>
      <w:r w:rsidR="00B6251C" w:rsidRPr="00B6251C">
        <w:rPr>
          <w:bCs/>
          <w:color w:val="EE0000"/>
          <w:lang w:val="vi-VN" w:eastAsia="zh-CN"/>
        </w:rPr>
        <w:t>9</w:t>
      </w:r>
      <w:r w:rsidR="00B70F22" w:rsidRPr="00B6251C">
        <w:rPr>
          <w:bCs/>
          <w:color w:val="EE0000"/>
          <w:lang w:val="vi-VN" w:eastAsia="zh-CN"/>
        </w:rPr>
        <w:t xml:space="preserve"> </w:t>
      </w:r>
      <w:r w:rsidR="00B70F22" w:rsidRPr="00B70F22">
        <w:rPr>
          <w:bCs/>
          <w:color w:val="000000"/>
          <w:lang w:val="vi-VN" w:eastAsia="zh-CN"/>
        </w:rPr>
        <w:t>năm 20</w:t>
      </w:r>
      <w:r w:rsidR="00B6251C" w:rsidRPr="00B6251C">
        <w:rPr>
          <w:bCs/>
          <w:color w:val="000000"/>
          <w:lang w:val="vi-VN" w:eastAsia="zh-CN"/>
        </w:rPr>
        <w:t>25</w:t>
      </w:r>
      <w:r w:rsidR="00B70F22" w:rsidRPr="00B70F22">
        <w:rPr>
          <w:bCs/>
          <w:color w:val="000000"/>
          <w:lang w:val="vi-VN" w:eastAsia="zh-CN"/>
        </w:rPr>
        <w:t xml:space="preserve"> của Văn phòng Chính phủ) và tổ chức họp </w:t>
      </w:r>
      <w:r w:rsidR="00B6251C" w:rsidRPr="00B6251C">
        <w:rPr>
          <w:bCs/>
          <w:color w:val="000000"/>
          <w:lang w:val="vi-VN" w:eastAsia="zh-CN"/>
        </w:rPr>
        <w:t>Tổ</w:t>
      </w:r>
      <w:r w:rsidR="00B70F22" w:rsidRPr="00B70F22">
        <w:rPr>
          <w:bCs/>
          <w:color w:val="000000"/>
          <w:lang w:val="vi-VN" w:eastAsia="zh-CN"/>
        </w:rPr>
        <w:t xml:space="preserve"> soạn thảo để nghiên cứu, triển khai xây dựng dự thảo Nghị định.</w:t>
      </w:r>
      <w:r w:rsidR="00B6251C" w:rsidRPr="00B6251C">
        <w:rPr>
          <w:bCs/>
          <w:color w:val="000000"/>
          <w:lang w:val="vi-VN" w:eastAsia="zh-CN"/>
        </w:rPr>
        <w:t xml:space="preserve"> </w:t>
      </w:r>
    </w:p>
    <w:p w14:paraId="2C39612C" w14:textId="4649764A" w:rsidR="004B5344" w:rsidRPr="004B5344" w:rsidRDefault="004B5344" w:rsidP="004B5344">
      <w:pPr>
        <w:tabs>
          <w:tab w:val="right" w:leader="dot" w:pos="7920"/>
        </w:tabs>
        <w:suppressAutoHyphens/>
        <w:spacing w:before="120" w:after="120"/>
        <w:ind w:firstLine="567"/>
        <w:jc w:val="both"/>
        <w:rPr>
          <w:lang w:val="vi-VN" w:eastAsia="zh-CN"/>
        </w:rPr>
      </w:pPr>
      <w:r w:rsidRPr="00AD5F51">
        <w:rPr>
          <w:lang w:val="vi-VN" w:eastAsia="zh-CN"/>
        </w:rPr>
        <w:t>2</w:t>
      </w:r>
      <w:r w:rsidRPr="004B5344">
        <w:rPr>
          <w:lang w:val="vi-VN" w:eastAsia="zh-CN"/>
        </w:rPr>
        <w:t xml:space="preserve">. </w:t>
      </w:r>
      <w:r w:rsidR="00B6251C" w:rsidRPr="00B6251C">
        <w:rPr>
          <w:lang w:val="vi-VN" w:eastAsia="zh-CN"/>
        </w:rPr>
        <w:t>Tổ chức l</w:t>
      </w:r>
      <w:r w:rsidRPr="004B5344">
        <w:rPr>
          <w:lang w:val="vi-VN" w:eastAsia="zh-CN"/>
        </w:rPr>
        <w:t xml:space="preserve">ấy ý </w:t>
      </w:r>
      <w:r w:rsidRPr="00B6251C">
        <w:rPr>
          <w:color w:val="EE0000"/>
          <w:lang w:val="vi-VN" w:eastAsia="zh-CN"/>
        </w:rPr>
        <w:t xml:space="preserve">kiến </w:t>
      </w:r>
      <w:r w:rsidR="00B6251C" w:rsidRPr="00B6251C">
        <w:rPr>
          <w:color w:val="EE0000"/>
          <w:lang w:val="vi-VN" w:eastAsia="zh-CN"/>
        </w:rPr>
        <w:t>….</w:t>
      </w:r>
      <w:r w:rsidRPr="00B6251C">
        <w:rPr>
          <w:color w:val="EE0000"/>
          <w:lang w:val="vi-VN" w:eastAsia="zh-CN"/>
        </w:rPr>
        <w:t xml:space="preserve"> bộ, cơ quan ngang bộ và </w:t>
      </w:r>
      <w:r w:rsidR="00B6251C" w:rsidRPr="00B6251C">
        <w:rPr>
          <w:color w:val="EE0000"/>
          <w:lang w:val="vi-VN" w:eastAsia="zh-CN"/>
        </w:rPr>
        <w:t>34</w:t>
      </w:r>
      <w:r w:rsidRPr="00B6251C">
        <w:rPr>
          <w:color w:val="EE0000"/>
          <w:lang w:val="vi-VN" w:eastAsia="zh-CN"/>
        </w:rPr>
        <w:t xml:space="preserve"> địa phương về hồ sơ dự thảo Nghị định (Công văn số </w:t>
      </w:r>
      <w:r w:rsidR="00B6251C" w:rsidRPr="00B6251C">
        <w:rPr>
          <w:color w:val="EE0000"/>
          <w:lang w:val="vi-VN" w:eastAsia="zh-CN"/>
        </w:rPr>
        <w:t>…</w:t>
      </w:r>
      <w:r w:rsidRPr="00B6251C">
        <w:rPr>
          <w:color w:val="EE0000"/>
          <w:lang w:val="vi-VN" w:eastAsia="zh-CN"/>
        </w:rPr>
        <w:t xml:space="preserve">/VPCP-KSTT ngày </w:t>
      </w:r>
      <w:r w:rsidR="00B6251C" w:rsidRPr="00B6251C">
        <w:rPr>
          <w:color w:val="EE0000"/>
          <w:lang w:val="vi-VN" w:eastAsia="zh-CN"/>
        </w:rPr>
        <w:t>…</w:t>
      </w:r>
      <w:r w:rsidRPr="00B6251C">
        <w:rPr>
          <w:color w:val="EE0000"/>
          <w:lang w:val="vi-VN" w:eastAsia="zh-CN"/>
        </w:rPr>
        <w:t>/</w:t>
      </w:r>
      <w:r w:rsidR="00B6251C" w:rsidRPr="00B6251C">
        <w:rPr>
          <w:color w:val="EE0000"/>
          <w:lang w:val="vi-VN" w:eastAsia="zh-CN"/>
        </w:rPr>
        <w:t>10</w:t>
      </w:r>
      <w:r w:rsidRPr="00B6251C">
        <w:rPr>
          <w:color w:val="EE0000"/>
          <w:lang w:val="vi-VN" w:eastAsia="zh-CN"/>
        </w:rPr>
        <w:t>/2025</w:t>
      </w:r>
      <w:r w:rsidRPr="00AD5F51">
        <w:rPr>
          <w:lang w:val="vi-VN" w:eastAsia="zh-CN"/>
        </w:rPr>
        <w:t>)</w:t>
      </w:r>
      <w:r w:rsidRPr="004B5344">
        <w:rPr>
          <w:lang w:val="vi-VN" w:eastAsia="zh-CN"/>
        </w:rPr>
        <w:t>.</w:t>
      </w:r>
      <w:r w:rsidR="00B6251C" w:rsidRPr="00B6251C">
        <w:rPr>
          <w:lang w:val="vi-VN" w:eastAsia="zh-CN"/>
        </w:rPr>
        <w:t xml:space="preserve"> </w:t>
      </w:r>
      <w:r w:rsidR="00B6251C" w:rsidRPr="004B5344">
        <w:rPr>
          <w:lang w:val="vi-VN" w:eastAsia="zh-CN"/>
        </w:rPr>
        <w:t xml:space="preserve">Đăng tải hồ sơ dự </w:t>
      </w:r>
      <w:r w:rsidR="00B6251C" w:rsidRPr="00AD5F51">
        <w:rPr>
          <w:lang w:val="vi-VN" w:eastAsia="zh-CN"/>
        </w:rPr>
        <w:t>thảo</w:t>
      </w:r>
      <w:r w:rsidR="00B6251C" w:rsidRPr="004B5344">
        <w:rPr>
          <w:lang w:val="vi-VN" w:eastAsia="zh-CN"/>
        </w:rPr>
        <w:t xml:space="preserve"> trên Cổng Thông tin điện tử của</w:t>
      </w:r>
      <w:r w:rsidR="00B6251C" w:rsidRPr="00AD5F51">
        <w:rPr>
          <w:lang w:val="vi-VN" w:eastAsia="zh-CN"/>
        </w:rPr>
        <w:t xml:space="preserve"> Chính phủ</w:t>
      </w:r>
      <w:r w:rsidR="00B6251C" w:rsidRPr="004B5344">
        <w:rPr>
          <w:lang w:val="vi-VN" w:eastAsia="zh-CN"/>
        </w:rPr>
        <w:t xml:space="preserve"> để lấy ý kiến.</w:t>
      </w:r>
    </w:p>
    <w:p w14:paraId="305199C5" w14:textId="0EE5BCB5" w:rsidR="004B5344" w:rsidRPr="004B5344" w:rsidRDefault="004B5344" w:rsidP="004B5344">
      <w:pPr>
        <w:tabs>
          <w:tab w:val="right" w:leader="dot" w:pos="7920"/>
        </w:tabs>
        <w:suppressAutoHyphens/>
        <w:spacing w:before="120" w:after="120"/>
        <w:ind w:firstLine="567"/>
        <w:jc w:val="both"/>
        <w:rPr>
          <w:lang w:val="vi-VN" w:eastAsia="zh-CN"/>
        </w:rPr>
      </w:pPr>
      <w:r w:rsidRPr="004B5344">
        <w:rPr>
          <w:lang w:val="vi-VN" w:eastAsia="zh-CN"/>
        </w:rPr>
        <w:tab/>
      </w:r>
      <w:r w:rsidRPr="00AD5F51">
        <w:rPr>
          <w:lang w:val="vi-VN" w:eastAsia="zh-CN"/>
        </w:rPr>
        <w:t>3</w:t>
      </w:r>
      <w:r w:rsidRPr="004B5344">
        <w:rPr>
          <w:lang w:val="vi-VN" w:eastAsia="zh-CN"/>
        </w:rPr>
        <w:t xml:space="preserve">. Căn cứ ý kiến góp ý của các ban, bộ, ngành, địa phương, </w:t>
      </w:r>
      <w:r w:rsidRPr="00AD5F51">
        <w:rPr>
          <w:lang w:val="vi-VN" w:eastAsia="zh-CN"/>
        </w:rPr>
        <w:t>Văn phòng Chính phủ</w:t>
      </w:r>
      <w:r w:rsidRPr="004B5344">
        <w:rPr>
          <w:lang w:val="vi-VN" w:eastAsia="zh-CN"/>
        </w:rPr>
        <w:t xml:space="preserve"> đã tổng hợp nghiên cứu, tiếp thu, giải trình, chỉnh lý hồ sơ </w:t>
      </w:r>
      <w:r w:rsidRPr="00AD5F51">
        <w:rPr>
          <w:lang w:val="vi-VN" w:eastAsia="zh-CN"/>
        </w:rPr>
        <w:t>dự thảo Nghị định</w:t>
      </w:r>
      <w:r w:rsidRPr="004B5344">
        <w:rPr>
          <w:lang w:val="vi-VN" w:eastAsia="zh-CN"/>
        </w:rPr>
        <w:t xml:space="preserve">. </w:t>
      </w:r>
      <w:r w:rsidR="00B6251C" w:rsidRPr="00B6251C">
        <w:rPr>
          <w:lang w:val="vi-VN" w:eastAsia="zh-CN"/>
        </w:rPr>
        <w:t>Theo đó</w:t>
      </w:r>
      <w:r w:rsidR="00B6251C" w:rsidRPr="00B6251C">
        <w:rPr>
          <w:color w:val="EE0000"/>
          <w:lang w:val="vi-VN" w:eastAsia="zh-CN"/>
        </w:rPr>
        <w:t xml:space="preserve">, đã có …/… cơ quan (chiếm …%) </w:t>
      </w:r>
      <w:r w:rsidR="00B6251C" w:rsidRPr="00B6251C">
        <w:rPr>
          <w:lang w:val="vi-VN" w:eastAsia="zh-CN"/>
        </w:rPr>
        <w:t>nhất trí về sự cần thiết ban hành và nội dung dự thảo Nghị định. Các ý kiến góp ý cụ thể đã được Văn phòng Chính phủ nghiên cứu, tiếp thu, giải trình, hoàn thiện dự thảo (</w:t>
      </w:r>
      <w:r w:rsidR="00B6251C" w:rsidRPr="00B6251C">
        <w:rPr>
          <w:i/>
          <w:iCs/>
          <w:lang w:val="vi-VN" w:eastAsia="zh-CN"/>
        </w:rPr>
        <w:t>Bảng tổng hợp kèm theo</w:t>
      </w:r>
      <w:r w:rsidR="00B6251C" w:rsidRPr="00B6251C">
        <w:rPr>
          <w:lang w:val="vi-VN" w:eastAsia="zh-CN"/>
        </w:rPr>
        <w:t>).</w:t>
      </w:r>
    </w:p>
    <w:p w14:paraId="4584EAAA" w14:textId="7AF4F235" w:rsidR="004B5344" w:rsidRPr="004B5344" w:rsidRDefault="004B5344" w:rsidP="004B5344">
      <w:pPr>
        <w:tabs>
          <w:tab w:val="right" w:leader="dot" w:pos="7920"/>
        </w:tabs>
        <w:suppressAutoHyphens/>
        <w:spacing w:before="120" w:after="120"/>
        <w:ind w:firstLine="567"/>
        <w:jc w:val="both"/>
        <w:rPr>
          <w:lang w:val="vi-VN" w:eastAsia="zh-CN"/>
        </w:rPr>
      </w:pPr>
      <w:r w:rsidRPr="00AD5F51">
        <w:rPr>
          <w:lang w:val="vi-VN" w:eastAsia="zh-CN"/>
        </w:rPr>
        <w:lastRenderedPageBreak/>
        <w:t>4</w:t>
      </w:r>
      <w:r w:rsidRPr="004B5344">
        <w:rPr>
          <w:lang w:val="vi-VN" w:eastAsia="zh-CN"/>
        </w:rPr>
        <w:t xml:space="preserve">. Gửi Hồ sơ </w:t>
      </w:r>
      <w:r w:rsidRPr="00AD5F51">
        <w:rPr>
          <w:lang w:val="vi-VN" w:eastAsia="zh-CN"/>
        </w:rPr>
        <w:t>dự thảo Nghị định</w:t>
      </w:r>
      <w:r w:rsidRPr="004B5344">
        <w:rPr>
          <w:lang w:val="vi-VN" w:eastAsia="zh-CN"/>
        </w:rPr>
        <w:t xml:space="preserve"> để thẩm định</w:t>
      </w:r>
      <w:r w:rsidRPr="00AD5F51">
        <w:rPr>
          <w:lang w:val="vi-VN" w:eastAsia="zh-CN"/>
        </w:rPr>
        <w:t xml:space="preserve"> (</w:t>
      </w:r>
      <w:r w:rsidRPr="00B6251C">
        <w:rPr>
          <w:color w:val="EE0000"/>
          <w:lang w:val="vi-VN" w:eastAsia="zh-CN"/>
        </w:rPr>
        <w:t xml:space="preserve">Công văn số </w:t>
      </w:r>
      <w:r w:rsidR="00B6251C" w:rsidRPr="00B6251C">
        <w:rPr>
          <w:rFonts w:eastAsia="SimSun"/>
          <w:color w:val="EE0000"/>
          <w:lang w:val="vi-VN" w:eastAsia="zh-CN"/>
        </w:rPr>
        <w:t>…</w:t>
      </w:r>
      <w:r w:rsidRPr="00B6251C">
        <w:rPr>
          <w:rFonts w:eastAsia="SimSun"/>
          <w:color w:val="EE0000"/>
          <w:lang w:val="vi-VN" w:eastAsia="zh-CN"/>
        </w:rPr>
        <w:t>/VPCP-KSTT</w:t>
      </w:r>
      <w:r w:rsidRPr="00B6251C">
        <w:rPr>
          <w:color w:val="EE0000"/>
          <w:spacing w:val="2"/>
          <w:lang w:val="nl-NL" w:eastAsia="zh-CN"/>
        </w:rPr>
        <w:t xml:space="preserve"> n</w:t>
      </w:r>
      <w:r w:rsidRPr="00B6251C">
        <w:rPr>
          <w:color w:val="EE0000"/>
          <w:spacing w:val="2"/>
          <w:lang w:val="vi-VN" w:eastAsia="zh-CN"/>
        </w:rPr>
        <w:t xml:space="preserve">gày </w:t>
      </w:r>
      <w:r w:rsidR="00B6251C" w:rsidRPr="00B6251C">
        <w:rPr>
          <w:color w:val="EE0000"/>
          <w:spacing w:val="2"/>
          <w:lang w:val="vi-VN" w:eastAsia="zh-CN"/>
        </w:rPr>
        <w:t>…/...</w:t>
      </w:r>
      <w:r w:rsidRPr="00B6251C">
        <w:rPr>
          <w:color w:val="EE0000"/>
          <w:spacing w:val="2"/>
          <w:lang w:val="vi-VN" w:eastAsia="zh-CN"/>
        </w:rPr>
        <w:t>/2025</w:t>
      </w:r>
      <w:r w:rsidRPr="00AD5F51">
        <w:rPr>
          <w:spacing w:val="2"/>
          <w:lang w:val="vi-VN" w:eastAsia="zh-CN"/>
        </w:rPr>
        <w:t>)</w:t>
      </w:r>
      <w:r w:rsidRPr="004B5344">
        <w:rPr>
          <w:lang w:val="vi-VN" w:eastAsia="zh-CN"/>
        </w:rPr>
        <w:t xml:space="preserve">. </w:t>
      </w:r>
    </w:p>
    <w:p w14:paraId="172B5C45" w14:textId="58D07D02" w:rsidR="004B5344" w:rsidRPr="004B5344" w:rsidRDefault="004B5344" w:rsidP="004B5344">
      <w:pPr>
        <w:tabs>
          <w:tab w:val="right" w:leader="dot" w:pos="7920"/>
        </w:tabs>
        <w:suppressAutoHyphens/>
        <w:spacing w:before="120" w:after="120"/>
        <w:ind w:firstLine="567"/>
        <w:jc w:val="both"/>
        <w:rPr>
          <w:lang w:val="vi-VN" w:eastAsia="zh-CN"/>
        </w:rPr>
      </w:pPr>
      <w:r w:rsidRPr="004B5344">
        <w:rPr>
          <w:lang w:val="vi-VN" w:eastAsia="zh-CN"/>
        </w:rPr>
        <w:tab/>
      </w:r>
      <w:r w:rsidRPr="00AD5F51">
        <w:rPr>
          <w:spacing w:val="-4"/>
          <w:lang w:val="vi-VN" w:eastAsia="zh-CN"/>
        </w:rPr>
        <w:t>5</w:t>
      </w:r>
      <w:r w:rsidRPr="004B5344">
        <w:rPr>
          <w:spacing w:val="-4"/>
          <w:lang w:val="vi-VN" w:eastAsia="zh-CN"/>
        </w:rPr>
        <w:t xml:space="preserve">. </w:t>
      </w:r>
      <w:r w:rsidR="00B6251C" w:rsidRPr="00B6251C">
        <w:rPr>
          <w:spacing w:val="-4"/>
          <w:lang w:val="vi-VN" w:eastAsia="zh-CN"/>
        </w:rPr>
        <w:t xml:space="preserve">Ngày </w:t>
      </w:r>
      <w:r w:rsidR="00B6251C" w:rsidRPr="00B6251C">
        <w:rPr>
          <w:color w:val="EE0000"/>
          <w:spacing w:val="-4"/>
          <w:lang w:val="vi-VN" w:eastAsia="zh-CN"/>
        </w:rPr>
        <w:t>…/…/2025</w:t>
      </w:r>
      <w:r w:rsidR="00B6251C" w:rsidRPr="00B6251C">
        <w:rPr>
          <w:spacing w:val="-4"/>
          <w:lang w:val="vi-VN" w:eastAsia="zh-CN"/>
        </w:rPr>
        <w:t xml:space="preserve">, Bộ Tư pháp đã có Báo cáo thẩm định </w:t>
      </w:r>
      <w:r w:rsidR="00B6251C" w:rsidRPr="00B6251C">
        <w:rPr>
          <w:color w:val="EE0000"/>
          <w:spacing w:val="-4"/>
          <w:lang w:val="vi-VN" w:eastAsia="zh-CN"/>
        </w:rPr>
        <w:t xml:space="preserve">số …/BCTĐ-BTP </w:t>
      </w:r>
      <w:r w:rsidR="00B6251C" w:rsidRPr="00B6251C">
        <w:rPr>
          <w:spacing w:val="-4"/>
          <w:lang w:val="vi-VN" w:eastAsia="zh-CN"/>
        </w:rPr>
        <w:t>về dự thảo Nghị định. Trên cơ sở ý kiến góp ý và thẩm định, Văn phòng Chính phủ đã tiếp thu, giải trình và hoàn thiện dự thảo Nghị định để trình Chính phủ</w:t>
      </w:r>
      <w:r w:rsidRPr="00AD5F51">
        <w:rPr>
          <w:lang w:val="vi-VN" w:eastAsia="zh-CN"/>
        </w:rPr>
        <w:t xml:space="preserve">. </w:t>
      </w:r>
    </w:p>
    <w:p w14:paraId="757F74BE" w14:textId="77777777" w:rsidR="004B5344" w:rsidRPr="00AD5F51" w:rsidRDefault="004B5344" w:rsidP="004B5344">
      <w:pPr>
        <w:tabs>
          <w:tab w:val="right" w:leader="dot" w:pos="7920"/>
        </w:tabs>
        <w:suppressAutoHyphens/>
        <w:spacing w:before="120" w:after="120"/>
        <w:ind w:firstLine="567"/>
        <w:jc w:val="both"/>
        <w:rPr>
          <w:b/>
          <w:spacing w:val="4"/>
          <w:lang w:val="vi-VN" w:eastAsia="zh-CN"/>
        </w:rPr>
      </w:pPr>
      <w:r w:rsidRPr="004B5344">
        <w:rPr>
          <w:b/>
          <w:spacing w:val="-6"/>
          <w:lang w:val="vi-VN" w:eastAsia="zh-CN"/>
        </w:rPr>
        <w:t>I</w:t>
      </w:r>
      <w:r w:rsidRPr="004B5344">
        <w:rPr>
          <w:b/>
          <w:spacing w:val="4"/>
          <w:lang w:val="vi-VN" w:eastAsia="zh-CN"/>
        </w:rPr>
        <w:t xml:space="preserve">V. BỐ CỤC VÀ NỘI DUNG CƠ BẢN CỦA </w:t>
      </w:r>
      <w:r w:rsidRPr="00AD5F51">
        <w:rPr>
          <w:b/>
          <w:spacing w:val="4"/>
          <w:lang w:val="vi-VN" w:eastAsia="zh-CN"/>
        </w:rPr>
        <w:t>VĂN BẢN</w:t>
      </w:r>
    </w:p>
    <w:p w14:paraId="7DDB9AAA" w14:textId="110FE96B" w:rsidR="00424875" w:rsidRPr="00424875" w:rsidRDefault="00424875" w:rsidP="004B5344">
      <w:pPr>
        <w:tabs>
          <w:tab w:val="right" w:leader="dot" w:pos="7920"/>
        </w:tabs>
        <w:suppressAutoHyphens/>
        <w:spacing w:before="120" w:after="120"/>
        <w:ind w:firstLine="567"/>
        <w:jc w:val="both"/>
        <w:rPr>
          <w:b/>
          <w:bCs/>
          <w:lang w:val="vi-VN" w:eastAsia="zh-CN"/>
        </w:rPr>
      </w:pPr>
      <w:r w:rsidRPr="00424875">
        <w:rPr>
          <w:b/>
          <w:bCs/>
          <w:lang w:val="vi-VN" w:eastAsia="zh-CN"/>
        </w:rPr>
        <w:t>1. Bố cục và nội dung của dự thảo Nghị định</w:t>
      </w:r>
    </w:p>
    <w:p w14:paraId="59E72257" w14:textId="6F7D331A" w:rsidR="004B5344" w:rsidRPr="00AD5F51" w:rsidRDefault="004B5344" w:rsidP="004B5344">
      <w:pPr>
        <w:tabs>
          <w:tab w:val="right" w:leader="dot" w:pos="7920"/>
        </w:tabs>
        <w:suppressAutoHyphens/>
        <w:spacing w:before="120" w:after="120"/>
        <w:ind w:firstLine="567"/>
        <w:jc w:val="both"/>
        <w:rPr>
          <w:bCs/>
          <w:color w:val="000000"/>
          <w:lang w:val="vi-VN" w:eastAsia="zh-CN"/>
        </w:rPr>
      </w:pPr>
      <w:r w:rsidRPr="004B5344">
        <w:rPr>
          <w:lang w:val="vi-VN" w:eastAsia="zh-CN"/>
        </w:rPr>
        <w:t xml:space="preserve">Dự thảo </w:t>
      </w:r>
      <w:r w:rsidRPr="00AD5F51">
        <w:rPr>
          <w:bCs/>
          <w:color w:val="000000"/>
          <w:lang w:val="vi-VN" w:eastAsia="zh-CN"/>
        </w:rPr>
        <w:t xml:space="preserve">Nghị định gồm </w:t>
      </w:r>
      <w:r w:rsidR="00D23959" w:rsidRPr="00D23959">
        <w:rPr>
          <w:bCs/>
          <w:color w:val="000000"/>
          <w:lang w:val="vi-VN" w:eastAsia="zh-CN"/>
        </w:rPr>
        <w:t>0</w:t>
      </w:r>
      <w:r w:rsidR="0008083A">
        <w:rPr>
          <w:bCs/>
          <w:color w:val="000000"/>
          <w:lang w:eastAsia="zh-CN"/>
        </w:rPr>
        <w:t>4</w:t>
      </w:r>
      <w:r w:rsidRPr="00AD5F51">
        <w:rPr>
          <w:bCs/>
          <w:color w:val="000000"/>
          <w:lang w:val="vi-VN" w:eastAsia="zh-CN"/>
        </w:rPr>
        <w:t xml:space="preserve"> điều, cụ thể</w:t>
      </w:r>
      <w:r w:rsidR="00B6251C" w:rsidRPr="00B6251C">
        <w:rPr>
          <w:bCs/>
          <w:color w:val="000000"/>
          <w:lang w:val="vi-VN" w:eastAsia="zh-CN"/>
        </w:rPr>
        <w:t xml:space="preserve"> như sau</w:t>
      </w:r>
      <w:r w:rsidRPr="00AD5F51">
        <w:rPr>
          <w:bCs/>
          <w:color w:val="000000"/>
          <w:lang w:val="vi-VN" w:eastAsia="zh-CN"/>
        </w:rPr>
        <w:t>:</w:t>
      </w:r>
    </w:p>
    <w:p w14:paraId="7FC32CAE" w14:textId="265D16CC" w:rsidR="00B6251C" w:rsidRPr="00A30D5B" w:rsidRDefault="004B5344" w:rsidP="004B5344">
      <w:pPr>
        <w:suppressAutoHyphens/>
        <w:spacing w:before="120" w:after="120"/>
        <w:ind w:firstLine="567"/>
        <w:jc w:val="both"/>
        <w:rPr>
          <w:lang w:val="vi-VN" w:eastAsia="zh-CN"/>
        </w:rPr>
      </w:pPr>
      <w:r w:rsidRPr="00AD5F51">
        <w:rPr>
          <w:lang w:val="vi-VN" w:eastAsia="zh-CN"/>
        </w:rPr>
        <w:t xml:space="preserve">- </w:t>
      </w:r>
      <w:r w:rsidR="00B6251C" w:rsidRPr="0081001C">
        <w:rPr>
          <w:i/>
          <w:iCs/>
          <w:lang w:val="vi-VN" w:eastAsia="zh-CN"/>
        </w:rPr>
        <w:t>Điều 1</w:t>
      </w:r>
      <w:r w:rsidR="0081001C" w:rsidRPr="0081001C">
        <w:rPr>
          <w:i/>
          <w:iCs/>
          <w:lang w:val="vi-VN" w:eastAsia="zh-CN"/>
        </w:rPr>
        <w:t xml:space="preserve"> </w:t>
      </w:r>
      <w:r w:rsidR="00B6251C" w:rsidRPr="00B6251C">
        <w:rPr>
          <w:lang w:val="vi-VN" w:eastAsia="zh-CN"/>
        </w:rPr>
        <w:t>Sửa đổi</w:t>
      </w:r>
      <w:r w:rsidR="0081001C" w:rsidRPr="0081001C">
        <w:rPr>
          <w:lang w:val="vi-VN" w:eastAsia="zh-CN"/>
        </w:rPr>
        <w:t>, bổ sung</w:t>
      </w:r>
      <w:r w:rsidR="00B6251C" w:rsidRPr="00B6251C">
        <w:rPr>
          <w:lang w:val="vi-VN" w:eastAsia="zh-CN"/>
        </w:rPr>
        <w:t xml:space="preserve"> </w:t>
      </w:r>
      <w:r w:rsidR="0081001C" w:rsidRPr="0081001C">
        <w:rPr>
          <w:lang w:val="vi-VN" w:eastAsia="zh-CN"/>
        </w:rPr>
        <w:t>16</w:t>
      </w:r>
      <w:r w:rsidR="00B6251C" w:rsidRPr="00B6251C">
        <w:rPr>
          <w:lang w:val="vi-VN" w:eastAsia="zh-CN"/>
        </w:rPr>
        <w:t xml:space="preserve"> điều</w:t>
      </w:r>
      <w:r w:rsidR="0081001C" w:rsidRPr="0081001C">
        <w:rPr>
          <w:lang w:val="vi-VN" w:eastAsia="zh-CN"/>
        </w:rPr>
        <w:t xml:space="preserve"> (Điều 1, Điều 5, Điều 8, Điều 9, Điều 10, Điều 13, Điều 15, Điều 19, Điều 20, Điều 22, Điều 23, Điều 24, Điều 35, Điều 35a, Điều 37)</w:t>
      </w:r>
      <w:r w:rsidR="00B6251C" w:rsidRPr="00B6251C">
        <w:rPr>
          <w:lang w:val="vi-VN" w:eastAsia="zh-CN"/>
        </w:rPr>
        <w:t xml:space="preserve"> của Nghị định số 63/2010/NĐ-CP ngày 08 tháng 6 năm 2010 của Chính phủ về kiểm soát thủ tục hành chính </w:t>
      </w:r>
      <w:r w:rsidR="00BE37E5" w:rsidRPr="00BE37E5">
        <w:rPr>
          <w:lang w:val="vi-VN" w:eastAsia="zh-CN"/>
        </w:rPr>
        <w:t xml:space="preserve">(đã được sửa đổi, bổ sung bởi các Nghị định Nghị định số 48/2013/NĐ-CP ngày 14 tháng 5 năm 2013 của Chính phủ sửa đổi, bổ sung một số điều của các nghị định liên quan đến kiểm soát thủ tục hành chính; Nghị định số 150/2016/NĐ-CP quy định chức năng, nhiệm vụ, quyền hạn và cơ cấu tổ chức của Văn phòng Chính phủ; Nghị định số 92/2017/NĐ-CP ngày 07 tháng 8 năm 2017 của Chính phủ sửa đổi, bổ sung một số điều của các nghị định liên quan đến kiểm soát thủ tục hành chính) </w:t>
      </w:r>
      <w:r w:rsidR="00B6251C" w:rsidRPr="00B6251C">
        <w:rPr>
          <w:lang w:val="vi-VN" w:eastAsia="zh-CN"/>
        </w:rPr>
        <w:t>để phù hợp với các quy định mới tại Luật ban hành văn bản quy phạm pháp luật năm 20</w:t>
      </w:r>
      <w:r w:rsidR="00424875" w:rsidRPr="00424875">
        <w:rPr>
          <w:lang w:val="vi-VN" w:eastAsia="zh-CN"/>
        </w:rPr>
        <w:t>25</w:t>
      </w:r>
      <w:r w:rsidR="00B6251C" w:rsidRPr="00B6251C">
        <w:rPr>
          <w:lang w:val="vi-VN" w:eastAsia="zh-CN"/>
        </w:rPr>
        <w:t xml:space="preserve"> về thẩm quyền, quy trình xây dựng văn bản quy phạm pháp luật</w:t>
      </w:r>
      <w:r w:rsidR="0081001C" w:rsidRPr="0081001C">
        <w:rPr>
          <w:lang w:val="vi-VN" w:eastAsia="zh-CN"/>
        </w:rPr>
        <w:t>.</w:t>
      </w:r>
    </w:p>
    <w:p w14:paraId="4EE24E4C" w14:textId="72C78AA9" w:rsidR="004B5344" w:rsidRPr="0081001C" w:rsidRDefault="004B5344" w:rsidP="00424875">
      <w:pPr>
        <w:suppressAutoHyphens/>
        <w:spacing w:before="120" w:after="120"/>
        <w:ind w:firstLine="567"/>
        <w:jc w:val="both"/>
        <w:rPr>
          <w:lang w:val="vi-VN" w:eastAsia="zh-CN"/>
        </w:rPr>
      </w:pPr>
      <w:r w:rsidRPr="00AD5F51">
        <w:rPr>
          <w:lang w:val="vi-VN" w:eastAsia="zh-CN"/>
        </w:rPr>
        <w:t xml:space="preserve">- </w:t>
      </w:r>
      <w:r w:rsidR="00424875" w:rsidRPr="0081001C">
        <w:rPr>
          <w:i/>
          <w:iCs/>
          <w:lang w:val="vi-VN" w:eastAsia="zh-CN"/>
        </w:rPr>
        <w:t>Điều 2</w:t>
      </w:r>
      <w:r w:rsidRPr="00AD5F51">
        <w:rPr>
          <w:lang w:val="vi-VN" w:eastAsia="zh-CN"/>
        </w:rPr>
        <w:t xml:space="preserve"> </w:t>
      </w:r>
      <w:r w:rsidR="0081001C" w:rsidRPr="00A01409">
        <w:rPr>
          <w:lang w:val="vi-VN" w:eastAsia="zh-CN"/>
        </w:rPr>
        <w:t xml:space="preserve">Thay thế các cụm từ “đề nghị xây dựng văn bản quy phạm pháp luật và dự án, dự thảo văn bản quy phạm pháp luật” bằng cụm từ “đề xuất chính sách”, bãi bỏ cụm từ “hủy bỏ” </w:t>
      </w:r>
      <w:r w:rsidR="0081001C" w:rsidRPr="00B6251C">
        <w:rPr>
          <w:lang w:val="vi-VN" w:eastAsia="zh-CN"/>
        </w:rPr>
        <w:t>để phù hợp với quy định tại Luật ban hành văn bản quy phạm pháp luật năm 20</w:t>
      </w:r>
      <w:r w:rsidR="0081001C" w:rsidRPr="00424875">
        <w:rPr>
          <w:lang w:val="vi-VN" w:eastAsia="zh-CN"/>
        </w:rPr>
        <w:t>25</w:t>
      </w:r>
      <w:r w:rsidR="0081001C" w:rsidRPr="00A01409">
        <w:rPr>
          <w:lang w:val="vi-VN" w:eastAsia="zh-CN"/>
        </w:rPr>
        <w:t>; Bãi bỏ bãi bỏ cụm từ “Ủy ban nhân dân quận, huyện, thành phố, thị xã thuộc tỉnh” để phù hợp với Luật Tổ chức chính quyền địa phương năm 2025.</w:t>
      </w:r>
    </w:p>
    <w:p w14:paraId="7363DA47" w14:textId="49EE5B9C" w:rsidR="0008083A" w:rsidRPr="0008083A" w:rsidRDefault="004B5344" w:rsidP="004B5344">
      <w:pPr>
        <w:suppressAutoHyphens/>
        <w:spacing w:before="120" w:after="120"/>
        <w:ind w:firstLine="567"/>
        <w:jc w:val="both"/>
        <w:rPr>
          <w:lang w:eastAsia="zh-CN"/>
        </w:rPr>
      </w:pPr>
      <w:r w:rsidRPr="00AD5F51">
        <w:rPr>
          <w:lang w:val="vi-VN" w:eastAsia="zh-CN"/>
        </w:rPr>
        <w:t xml:space="preserve">- </w:t>
      </w:r>
      <w:r w:rsidR="00424875" w:rsidRPr="0081001C">
        <w:rPr>
          <w:i/>
          <w:iCs/>
          <w:lang w:val="vi-VN" w:eastAsia="zh-CN"/>
        </w:rPr>
        <w:t>Điều 3</w:t>
      </w:r>
      <w:r w:rsidR="00424875" w:rsidRPr="00AD5F51">
        <w:rPr>
          <w:lang w:val="vi-VN" w:eastAsia="zh-CN"/>
        </w:rPr>
        <w:t xml:space="preserve"> </w:t>
      </w:r>
      <w:r w:rsidR="0008083A" w:rsidRPr="0008083A">
        <w:rPr>
          <w:lang w:val="vi-VN" w:eastAsia="zh-CN"/>
        </w:rPr>
        <w:t xml:space="preserve">Sửa đổi, bổ sung </w:t>
      </w:r>
      <w:r w:rsidR="0008083A">
        <w:rPr>
          <w:lang w:eastAsia="zh-CN"/>
        </w:rPr>
        <w:t>02</w:t>
      </w:r>
      <w:r w:rsidR="0008083A" w:rsidRPr="0008083A">
        <w:rPr>
          <w:lang w:val="vi-VN" w:eastAsia="zh-CN"/>
        </w:rPr>
        <w:t xml:space="preserve"> điều</w:t>
      </w:r>
      <w:r w:rsidR="0008083A">
        <w:rPr>
          <w:lang w:eastAsia="zh-CN"/>
        </w:rPr>
        <w:t xml:space="preserve"> (Điều 7 và Điều 10)</w:t>
      </w:r>
      <w:r w:rsidR="0008083A" w:rsidRPr="0008083A">
        <w:rPr>
          <w:lang w:val="vi-VN" w:eastAsia="zh-CN"/>
        </w:rPr>
        <w:t xml:space="preserve"> tại Nghị định số 118/2025/NĐ-CP ngày 09 tháng 6 năm 2025 của Chính phủ về thực  hiện thủ tục hành chính theo cơ chế một cửa, một cửa liên thông tại Bộ phận Một cửa và Cổng Dịch vụ công quốc gia</w:t>
      </w:r>
      <w:r w:rsidR="0008083A">
        <w:rPr>
          <w:lang w:eastAsia="zh-CN"/>
        </w:rPr>
        <w:t xml:space="preserve"> về tổ chức Bộ phận Một cửa của chính quyền địa phương và người làm việc tại Trung tâm Phục vụ hành chính công các cấp.</w:t>
      </w:r>
      <w:bookmarkStart w:id="0" w:name="_GoBack"/>
      <w:bookmarkEnd w:id="0"/>
    </w:p>
    <w:p w14:paraId="40B29AC9" w14:textId="31EE9800" w:rsidR="004B5344" w:rsidRPr="00D23959" w:rsidRDefault="0008083A" w:rsidP="004B5344">
      <w:pPr>
        <w:suppressAutoHyphens/>
        <w:spacing w:before="120" w:after="120"/>
        <w:ind w:firstLine="567"/>
        <w:jc w:val="both"/>
        <w:rPr>
          <w:lang w:val="vi-VN" w:eastAsia="zh-CN"/>
        </w:rPr>
      </w:pPr>
      <w:r w:rsidRPr="0008083A">
        <w:rPr>
          <w:i/>
          <w:lang w:eastAsia="zh-CN"/>
        </w:rPr>
        <w:t>- Điều 4</w:t>
      </w:r>
      <w:r>
        <w:rPr>
          <w:lang w:eastAsia="zh-CN"/>
        </w:rPr>
        <w:t xml:space="preserve"> </w:t>
      </w:r>
      <w:r w:rsidR="00D23959" w:rsidRPr="00D23959">
        <w:rPr>
          <w:lang w:val="vi-VN" w:eastAsia="zh-CN"/>
        </w:rPr>
        <w:t xml:space="preserve">Quy định về </w:t>
      </w:r>
      <w:r w:rsidR="00424875" w:rsidRPr="00424875">
        <w:rPr>
          <w:spacing w:val="2"/>
          <w:lang w:val="vi-VN"/>
        </w:rPr>
        <w:t>Điều khoản thi hành</w:t>
      </w:r>
      <w:r w:rsidR="00D23959" w:rsidRPr="00D23959">
        <w:rPr>
          <w:spacing w:val="2"/>
          <w:lang w:val="vi-VN"/>
        </w:rPr>
        <w:t>.</w:t>
      </w:r>
    </w:p>
    <w:p w14:paraId="3D936C75" w14:textId="7463C292" w:rsidR="004B5344" w:rsidRPr="004B5344" w:rsidRDefault="00424875" w:rsidP="004B5344">
      <w:pPr>
        <w:suppressAutoHyphens/>
        <w:autoSpaceDE w:val="0"/>
        <w:autoSpaceDN w:val="0"/>
        <w:adjustRightInd w:val="0"/>
        <w:spacing w:before="120" w:after="120"/>
        <w:ind w:firstLine="567"/>
        <w:jc w:val="both"/>
        <w:outlineLvl w:val="0"/>
        <w:rPr>
          <w:b/>
          <w:color w:val="000000"/>
          <w:lang w:val="vi-VN" w:eastAsia="zh-CN"/>
        </w:rPr>
      </w:pPr>
      <w:r w:rsidRPr="00424875">
        <w:rPr>
          <w:rFonts w:eastAsia="Calibri"/>
          <w:b/>
          <w:bCs/>
          <w:spacing w:val="2"/>
          <w:lang w:val="vi-VN" w:eastAsia="zh-CN"/>
        </w:rPr>
        <w:t>2</w:t>
      </w:r>
      <w:r w:rsidR="004B5344" w:rsidRPr="00AD5F51">
        <w:rPr>
          <w:rFonts w:eastAsia="Calibri"/>
          <w:b/>
          <w:bCs/>
          <w:spacing w:val="2"/>
          <w:lang w:val="vi-VN" w:eastAsia="zh-CN"/>
        </w:rPr>
        <w:t>.</w:t>
      </w:r>
      <w:r w:rsidR="004B5344" w:rsidRPr="004B5344">
        <w:rPr>
          <w:rFonts w:eastAsia="Calibri"/>
          <w:b/>
          <w:bCs/>
          <w:spacing w:val="2"/>
          <w:lang w:val="vi-VN" w:eastAsia="zh-CN"/>
        </w:rPr>
        <w:t xml:space="preserve"> </w:t>
      </w:r>
      <w:r w:rsidR="004B5344" w:rsidRPr="004B5344">
        <w:rPr>
          <w:b/>
          <w:color w:val="000000"/>
          <w:lang w:val="vi-VN" w:eastAsia="zh-CN"/>
        </w:rPr>
        <w:t>Nội dung cắt giảm, đơn giản hóa thủ tục hành chính</w:t>
      </w:r>
    </w:p>
    <w:p w14:paraId="5BB49DD1" w14:textId="7C45FAFE" w:rsidR="004B5344" w:rsidRPr="00AD5F51" w:rsidRDefault="004B5344" w:rsidP="004B5344">
      <w:pPr>
        <w:suppressAutoHyphens/>
        <w:autoSpaceDE w:val="0"/>
        <w:autoSpaceDN w:val="0"/>
        <w:adjustRightInd w:val="0"/>
        <w:spacing w:before="120" w:after="120"/>
        <w:ind w:firstLine="567"/>
        <w:jc w:val="both"/>
        <w:outlineLvl w:val="0"/>
        <w:rPr>
          <w:color w:val="000000"/>
          <w:lang w:val="vi-VN" w:eastAsia="zh-CN"/>
        </w:rPr>
      </w:pPr>
      <w:r w:rsidRPr="00AD5F51">
        <w:rPr>
          <w:color w:val="000000"/>
          <w:lang w:val="vi-VN" w:eastAsia="zh-CN"/>
        </w:rPr>
        <w:t xml:space="preserve">Các quy định </w:t>
      </w:r>
      <w:r w:rsidR="00D23959" w:rsidRPr="00D23959">
        <w:rPr>
          <w:color w:val="000000"/>
          <w:lang w:val="vi-VN" w:eastAsia="zh-CN"/>
        </w:rPr>
        <w:t xml:space="preserve">sửa đổi, bổ sung </w:t>
      </w:r>
      <w:r w:rsidRPr="00AD5F51">
        <w:rPr>
          <w:color w:val="000000"/>
          <w:lang w:val="vi-VN" w:eastAsia="zh-CN"/>
        </w:rPr>
        <w:t>tại Nghị định</w:t>
      </w:r>
      <w:r w:rsidR="00D23959" w:rsidRPr="00D23959">
        <w:rPr>
          <w:color w:val="000000"/>
          <w:lang w:val="vi-VN" w:eastAsia="zh-CN"/>
        </w:rPr>
        <w:t xml:space="preserve"> nhằm</w:t>
      </w:r>
      <w:r w:rsidRPr="00AD5F51">
        <w:rPr>
          <w:color w:val="000000"/>
          <w:lang w:val="vi-VN" w:eastAsia="zh-CN"/>
        </w:rPr>
        <w:t xml:space="preserve"> </w:t>
      </w:r>
      <w:r w:rsidR="00D23959" w:rsidRPr="00AD5F51">
        <w:rPr>
          <w:color w:val="000000"/>
          <w:lang w:val="vi-VN" w:eastAsia="zh-CN"/>
        </w:rPr>
        <w:t xml:space="preserve">nâng cao chất lượng </w:t>
      </w:r>
      <w:r w:rsidR="00D23959" w:rsidRPr="00D23959">
        <w:rPr>
          <w:color w:val="000000"/>
          <w:lang w:val="vi-VN" w:eastAsia="zh-CN"/>
        </w:rPr>
        <w:t xml:space="preserve">kiểm soát thủ tục hành chính và </w:t>
      </w:r>
      <w:r w:rsidR="00D23959" w:rsidRPr="00AD5F51">
        <w:rPr>
          <w:color w:val="000000"/>
          <w:lang w:val="vi-VN" w:eastAsia="zh-CN"/>
        </w:rPr>
        <w:t xml:space="preserve">khả năng giám sát việc giải quyết </w:t>
      </w:r>
      <w:r w:rsidR="006D74AE" w:rsidRPr="00A30D5B">
        <w:rPr>
          <w:color w:val="000000"/>
          <w:lang w:val="vi-VN" w:eastAsia="zh-CN"/>
        </w:rPr>
        <w:t>thủ tục hành chính</w:t>
      </w:r>
      <w:r w:rsidR="00D23959" w:rsidRPr="00D23959">
        <w:rPr>
          <w:color w:val="000000"/>
          <w:lang w:val="vi-VN" w:eastAsia="zh-CN"/>
        </w:rPr>
        <w:t>. Dự thảo Nghị định</w:t>
      </w:r>
      <w:r w:rsidR="00D23959" w:rsidRPr="00AD5F51">
        <w:rPr>
          <w:color w:val="000000"/>
          <w:lang w:val="vi-VN" w:eastAsia="zh-CN"/>
        </w:rPr>
        <w:t xml:space="preserve"> không quy định</w:t>
      </w:r>
      <w:r w:rsidR="00D23959" w:rsidRPr="004B5344">
        <w:rPr>
          <w:color w:val="000000"/>
          <w:lang w:val="vi-VN" w:eastAsia="zh-CN"/>
        </w:rPr>
        <w:t xml:space="preserve"> </w:t>
      </w:r>
      <w:r w:rsidR="00D23959" w:rsidRPr="00AD5F51">
        <w:rPr>
          <w:color w:val="000000"/>
          <w:lang w:val="vi-VN" w:eastAsia="zh-CN"/>
        </w:rPr>
        <w:t xml:space="preserve">và không làm phát sinh </w:t>
      </w:r>
      <w:r w:rsidR="006D74AE" w:rsidRPr="00A30D5B">
        <w:rPr>
          <w:color w:val="000000"/>
          <w:lang w:val="vi-VN" w:eastAsia="zh-CN"/>
        </w:rPr>
        <w:t>thủ tục hành chính</w:t>
      </w:r>
      <w:r w:rsidR="00D23959" w:rsidRPr="00D23959">
        <w:rPr>
          <w:color w:val="000000"/>
          <w:lang w:val="vi-VN" w:eastAsia="zh-CN"/>
        </w:rPr>
        <w:t>.</w:t>
      </w:r>
      <w:r w:rsidR="00D23959" w:rsidRPr="00AD5F51">
        <w:rPr>
          <w:color w:val="000000"/>
          <w:lang w:val="vi-VN" w:eastAsia="zh-CN"/>
        </w:rPr>
        <w:t xml:space="preserve"> </w:t>
      </w:r>
    </w:p>
    <w:p w14:paraId="3B17488C" w14:textId="689303D7" w:rsidR="004B5344" w:rsidRPr="00AD5F51" w:rsidRDefault="00424875" w:rsidP="004B5344">
      <w:pPr>
        <w:suppressAutoHyphens/>
        <w:autoSpaceDE w:val="0"/>
        <w:autoSpaceDN w:val="0"/>
        <w:adjustRightInd w:val="0"/>
        <w:spacing w:before="120" w:after="120"/>
        <w:ind w:firstLine="567"/>
        <w:jc w:val="both"/>
        <w:outlineLvl w:val="0"/>
        <w:rPr>
          <w:b/>
          <w:color w:val="000000"/>
          <w:lang w:val="vi-VN" w:eastAsia="zh-CN"/>
        </w:rPr>
      </w:pPr>
      <w:r w:rsidRPr="00424875">
        <w:rPr>
          <w:b/>
          <w:color w:val="000000"/>
          <w:lang w:val="vi-VN" w:eastAsia="zh-CN"/>
        </w:rPr>
        <w:t>3</w:t>
      </w:r>
      <w:r w:rsidR="004B5344" w:rsidRPr="00AD5F51">
        <w:rPr>
          <w:b/>
          <w:color w:val="000000"/>
          <w:lang w:val="vi-VN" w:eastAsia="zh-CN"/>
        </w:rPr>
        <w:t>. Nội dung phân cấp, phân quyền</w:t>
      </w:r>
    </w:p>
    <w:p w14:paraId="0746F2BD" w14:textId="5C312E68" w:rsidR="004B5344" w:rsidRPr="00AD5F51" w:rsidRDefault="004B5344" w:rsidP="004B5344">
      <w:pPr>
        <w:suppressAutoHyphens/>
        <w:autoSpaceDE w:val="0"/>
        <w:autoSpaceDN w:val="0"/>
        <w:adjustRightInd w:val="0"/>
        <w:spacing w:before="120" w:after="120"/>
        <w:ind w:firstLine="567"/>
        <w:jc w:val="both"/>
        <w:outlineLvl w:val="0"/>
        <w:rPr>
          <w:color w:val="000000"/>
          <w:lang w:val="vi-VN" w:eastAsia="zh-CN"/>
        </w:rPr>
      </w:pPr>
      <w:r w:rsidRPr="00AD5F51">
        <w:rPr>
          <w:color w:val="000000"/>
          <w:lang w:val="vi-VN" w:eastAsia="zh-CN"/>
        </w:rPr>
        <w:t xml:space="preserve">Dự thảo nghị định tăng trách nhiệm cho người đứng đầu Bộ phận một cửa </w:t>
      </w:r>
      <w:r w:rsidR="00D23959" w:rsidRPr="00D23959">
        <w:rPr>
          <w:color w:val="000000"/>
          <w:lang w:val="vi-VN" w:eastAsia="zh-CN"/>
        </w:rPr>
        <w:t xml:space="preserve">các cấp </w:t>
      </w:r>
      <w:r w:rsidRPr="00AD5F51">
        <w:rPr>
          <w:color w:val="000000"/>
          <w:lang w:val="vi-VN" w:eastAsia="zh-CN"/>
        </w:rPr>
        <w:t xml:space="preserve">trong việc </w:t>
      </w:r>
      <w:r w:rsidR="00D23959" w:rsidRPr="00D23959">
        <w:rPr>
          <w:color w:val="000000"/>
          <w:lang w:val="vi-VN" w:eastAsia="zh-CN"/>
        </w:rPr>
        <w:t>kiểm soát thủ tục hành chính từ khâu dự thảo, ban hành, công bố, công khai thủ tục hành chính</w:t>
      </w:r>
      <w:r w:rsidRPr="00AD5F51">
        <w:rPr>
          <w:color w:val="000000"/>
          <w:lang w:val="vi-VN" w:eastAsia="zh-CN"/>
        </w:rPr>
        <w:t xml:space="preserve">, đảm bảo sự linh hoạt và hiệu quả trong quản lý, </w:t>
      </w:r>
      <w:r w:rsidRPr="00AD5F51">
        <w:rPr>
          <w:color w:val="000000"/>
          <w:lang w:val="vi-VN" w:eastAsia="zh-CN"/>
        </w:rPr>
        <w:lastRenderedPageBreak/>
        <w:t xml:space="preserve">đáp ứng tốt hơn nhu cầu thực tế tại từng địa phương. Theo đó, chính quyền địa phương, đặc biệt ở cấp cơ sở, có thể linh hoạt triển khai </w:t>
      </w:r>
      <w:r w:rsidR="00D23959" w:rsidRPr="00D23959">
        <w:rPr>
          <w:color w:val="000000"/>
          <w:lang w:val="vi-VN" w:eastAsia="zh-CN"/>
        </w:rPr>
        <w:t xml:space="preserve">các chính sách </w:t>
      </w:r>
      <w:r w:rsidRPr="00AD5F51">
        <w:rPr>
          <w:color w:val="000000"/>
          <w:lang w:val="vi-VN" w:eastAsia="zh-CN"/>
        </w:rPr>
        <w:t>phù hợp với điều kiện cụ thể, khẳng định sự chủ động và trách nhiệm trong phục vụ người dân</w:t>
      </w:r>
      <w:r w:rsidR="00D23959" w:rsidRPr="00D23959">
        <w:rPr>
          <w:color w:val="000000"/>
          <w:lang w:val="vi-VN" w:eastAsia="zh-CN"/>
        </w:rPr>
        <w:t>, doanh nghiệp</w:t>
      </w:r>
      <w:r w:rsidRPr="00AD5F51">
        <w:rPr>
          <w:color w:val="000000"/>
          <w:lang w:val="vi-VN" w:eastAsia="zh-CN"/>
        </w:rPr>
        <w:t xml:space="preserve">. </w:t>
      </w:r>
    </w:p>
    <w:p w14:paraId="47DAE1E6" w14:textId="1010572E" w:rsidR="004B5344" w:rsidRPr="00A30D5B" w:rsidRDefault="00424875" w:rsidP="004B5344">
      <w:pPr>
        <w:suppressAutoHyphens/>
        <w:autoSpaceDE w:val="0"/>
        <w:autoSpaceDN w:val="0"/>
        <w:adjustRightInd w:val="0"/>
        <w:spacing w:before="120" w:after="120"/>
        <w:ind w:firstLine="567"/>
        <w:jc w:val="both"/>
        <w:outlineLvl w:val="0"/>
        <w:rPr>
          <w:color w:val="000000"/>
          <w:spacing w:val="-4"/>
          <w:lang w:val="vi-VN" w:eastAsia="zh-CN"/>
        </w:rPr>
      </w:pPr>
      <w:r w:rsidRPr="00424875">
        <w:rPr>
          <w:b/>
          <w:color w:val="000000"/>
          <w:lang w:val="vi-VN" w:eastAsia="zh-CN"/>
        </w:rPr>
        <w:t>4</w:t>
      </w:r>
      <w:r w:rsidR="004B5344" w:rsidRPr="00AD5F51">
        <w:rPr>
          <w:b/>
          <w:color w:val="000000"/>
          <w:lang w:val="vi-VN" w:eastAsia="zh-CN"/>
        </w:rPr>
        <w:t>.</w:t>
      </w:r>
      <w:r w:rsidR="004B5344" w:rsidRPr="00AD5F51">
        <w:rPr>
          <w:color w:val="000000"/>
          <w:lang w:val="vi-VN" w:eastAsia="zh-CN"/>
        </w:rPr>
        <w:t xml:space="preserve"> </w:t>
      </w:r>
      <w:r w:rsidR="004B5344" w:rsidRPr="00AD5F51">
        <w:rPr>
          <w:color w:val="000000"/>
          <w:spacing w:val="-4"/>
          <w:lang w:val="vi-VN" w:eastAsia="zh-CN"/>
        </w:rPr>
        <w:t>Nội dung dự thảo Nghị định đã đảm bảo phù hợp và tuân thủ đúng, đầy đủ: (1) Nghị quyết số 66-NQ/TW ngày 30/4/2025 của Bộ Chính trị về đổi mới công tác xây dựng và thi hành pháp luật đáp ứng yêu cầu phát triển đất nước trong kỷ nguyên mới; (2) Quy định số 178-QĐ/TW ngày 27/6/2024 của Bộ Chính trị quy định về kiểm soát quyền lực, phòng, chống tham nhũng tiêu cực trong công tác xây dựng pháp luật; (3) Kết luận số 119-KL/TW ngày 20/01/2025 của Bộ Chính trị về định hướng đổi mới, hoàn thiện quy trình xây dựng pháp luật và Thông báo số 108-TB/VPTW ngày 18/11/2024 của Văn phòng Trung ương Đảng về kết luận của Đồng chí Tổng Bí thư Tô Lâm tại buổi làm việc với Ban cán sự đảng Bộ Tư pháp về đổi mới tư duy trong xây dựng pháp luật; (4) Nghị quyết số 190/2025/QH15 ngày 19/02/2025 của Quốc hội quy định về xử lý một số vấn đề liên quan đến sắp xếp tổ chức bộ máy nhà nước; (5) Nghị quyết số 74/2022/QH15 ngày 15/11/2022 của Quốc hội về đẩy mạnh việc thực hiện chính sách, pháp luật về thực hành tiết kiệm, chống lãng phí; (6) Nghị quyết số 110/2023/QH15 ngày 29/11/2023 của Quốc hội về kỳ họp thứ 6 Quốc hội khóa XV (yêu cầu: “ngăn chặn kịp thời và xử lý nghiêm các hành vi tham nhũng, tiêu cực, “lợi ích nhóm”, “lợi ích cục bộ” trong công tác xây dựng và tổ chức thi hành pháp luật” - Mục 3); và (7) Nghị quyết số 126/NQ-CP ngày 14/8/2023 của Chính phủ về một số giải pháp nâng cao chất lượng công tác xây dựng, hoàn thiện hệ thống pháp luật và tổ chức thi hành pháp luật nhằm ngăn ngừa tình trạng tham nhũng, lợi ích nhóm, lợi ích cục bộ...</w:t>
      </w:r>
    </w:p>
    <w:p w14:paraId="331918F6" w14:textId="5F130781" w:rsidR="004B5344" w:rsidRPr="00AD5F51" w:rsidRDefault="004B5344" w:rsidP="004B5344">
      <w:pPr>
        <w:tabs>
          <w:tab w:val="right" w:leader="dot" w:pos="7920"/>
        </w:tabs>
        <w:suppressAutoHyphens/>
        <w:spacing w:before="120" w:after="120"/>
        <w:ind w:firstLine="567"/>
        <w:jc w:val="both"/>
        <w:rPr>
          <w:b/>
          <w:lang w:val="vi-VN" w:eastAsia="zh-CN"/>
        </w:rPr>
      </w:pPr>
      <w:r w:rsidRPr="004B5344">
        <w:rPr>
          <w:b/>
          <w:lang w:val="vi-VN" w:eastAsia="zh-CN"/>
        </w:rPr>
        <w:t>V. DỰ KIẾN NGUỒN LỰC, ĐIỀU KIỆN BẢO ĐẢM CHO VIỆ</w:t>
      </w:r>
      <w:r w:rsidRPr="00AD5F51">
        <w:rPr>
          <w:b/>
          <w:lang w:val="vi-VN" w:eastAsia="zh-CN"/>
        </w:rPr>
        <w:t>C THI HÀNH VÀ THỜI GIAN TRÌNH THÔNG QUA</w:t>
      </w:r>
    </w:p>
    <w:p w14:paraId="64DF5820" w14:textId="77777777" w:rsidR="004B5344" w:rsidRPr="00AD5F51" w:rsidRDefault="004B5344" w:rsidP="004B5344">
      <w:pPr>
        <w:suppressAutoHyphens/>
        <w:spacing w:before="120" w:after="120"/>
        <w:ind w:firstLine="567"/>
        <w:jc w:val="both"/>
        <w:rPr>
          <w:lang w:val="vi-VN" w:eastAsia="zh-CN"/>
        </w:rPr>
      </w:pPr>
      <w:r w:rsidRPr="00AD5F51">
        <w:rPr>
          <w:lang w:val="vi-VN" w:eastAsia="zh-CN"/>
        </w:rPr>
        <w:t xml:space="preserve">1. Nguồn lực, điều kiện bảo đảm cho việc triển khai Nghị định được bố trí từ ngân sách nhà nước cho việc sắp xếp, tổ chức lại đơn vị hành chính các cấp và xây dựng mô hình chính quyền địa phương 02 cấp. </w:t>
      </w:r>
    </w:p>
    <w:p w14:paraId="6744BDC2" w14:textId="17E09990" w:rsidR="004B5344" w:rsidRPr="00AD5F51" w:rsidRDefault="004B5344" w:rsidP="004B5344">
      <w:pPr>
        <w:suppressAutoHyphens/>
        <w:spacing w:before="120" w:after="120"/>
        <w:ind w:firstLine="567"/>
        <w:jc w:val="both"/>
        <w:rPr>
          <w:lang w:val="vi-VN" w:eastAsia="zh-CN"/>
        </w:rPr>
      </w:pPr>
      <w:r w:rsidRPr="00AD5F51">
        <w:rPr>
          <w:lang w:val="vi-VN" w:eastAsia="zh-CN"/>
        </w:rPr>
        <w:t>Kinh phí thực hiện bao gồm: (1) kinh phí thực hiện được dự toán trong tổng kinh phí chi thường</w:t>
      </w:r>
      <w:r w:rsidRPr="00AD5F51">
        <w:rPr>
          <w:i/>
          <w:iCs/>
          <w:lang w:val="vi-VN" w:eastAsia="zh-CN"/>
        </w:rPr>
        <w:t xml:space="preserve"> </w:t>
      </w:r>
      <w:r w:rsidRPr="00AD5F51">
        <w:rPr>
          <w:lang w:val="vi-VN" w:eastAsia="zh-CN"/>
        </w:rPr>
        <w:t>xuyên cho hoạt động quản lý nhà nước của bộ, ngành, địa phương hàng năm theo quy định của pháp luật về ngân sách nhà nước, (2) được sử dụng các nguồn hợp pháp khác thuộc phạm vi quản lý.</w:t>
      </w:r>
    </w:p>
    <w:p w14:paraId="53309829" w14:textId="617CC5A7" w:rsidR="004B5344" w:rsidRPr="00A30D5B" w:rsidRDefault="004B5344" w:rsidP="004B5344">
      <w:pPr>
        <w:tabs>
          <w:tab w:val="right" w:leader="dot" w:pos="7920"/>
        </w:tabs>
        <w:suppressAutoHyphens/>
        <w:spacing w:before="120" w:after="120"/>
        <w:ind w:firstLine="567"/>
        <w:jc w:val="both"/>
        <w:rPr>
          <w:lang w:val="vi-VN" w:eastAsia="zh-CN"/>
        </w:rPr>
      </w:pPr>
      <w:r w:rsidRPr="00AD5F51">
        <w:rPr>
          <w:lang w:val="vi-VN" w:eastAsia="zh-CN"/>
        </w:rPr>
        <w:t xml:space="preserve">2. </w:t>
      </w:r>
      <w:r w:rsidRPr="004B5344">
        <w:rPr>
          <w:lang w:val="vi-VN" w:eastAsia="zh-CN"/>
        </w:rPr>
        <w:t xml:space="preserve">Dự kiến </w:t>
      </w:r>
      <w:r w:rsidRPr="00AD5F51">
        <w:rPr>
          <w:lang w:val="vi-VN" w:eastAsia="zh-CN"/>
        </w:rPr>
        <w:t xml:space="preserve">Nghị định </w:t>
      </w:r>
      <w:r w:rsidRPr="004B5344">
        <w:rPr>
          <w:lang w:val="vi-VN" w:eastAsia="zh-CN"/>
        </w:rPr>
        <w:t>có hiệu lực từ ngày 01/</w:t>
      </w:r>
      <w:r w:rsidR="00FD552E" w:rsidRPr="00FD552E">
        <w:rPr>
          <w:lang w:val="vi-VN" w:eastAsia="zh-CN"/>
        </w:rPr>
        <w:t>01</w:t>
      </w:r>
      <w:r w:rsidRPr="004B5344">
        <w:rPr>
          <w:lang w:val="vi-VN" w:eastAsia="zh-CN"/>
        </w:rPr>
        <w:t>/202</w:t>
      </w:r>
      <w:r w:rsidR="00FD552E" w:rsidRPr="00FD552E">
        <w:rPr>
          <w:lang w:val="vi-VN" w:eastAsia="zh-CN"/>
        </w:rPr>
        <w:t>6</w:t>
      </w:r>
      <w:r w:rsidRPr="004B5344">
        <w:rPr>
          <w:lang w:val="vi-VN" w:eastAsia="zh-CN"/>
        </w:rPr>
        <w:t>.</w:t>
      </w:r>
    </w:p>
    <w:p w14:paraId="20AB7E86" w14:textId="040300EE" w:rsidR="00E109D9" w:rsidRPr="00A30D5B" w:rsidRDefault="00E109D9" w:rsidP="00E109D9">
      <w:pPr>
        <w:tabs>
          <w:tab w:val="right" w:leader="dot" w:pos="7920"/>
        </w:tabs>
        <w:suppressAutoHyphens/>
        <w:spacing w:before="120" w:after="120"/>
        <w:ind w:firstLine="567"/>
        <w:jc w:val="both"/>
        <w:rPr>
          <w:b/>
          <w:lang w:val="vi-VN" w:eastAsia="zh-CN"/>
        </w:rPr>
      </w:pPr>
      <w:r w:rsidRPr="004B5344">
        <w:rPr>
          <w:b/>
          <w:lang w:val="vi-VN" w:eastAsia="zh-CN"/>
        </w:rPr>
        <w:t>V</w:t>
      </w:r>
      <w:r w:rsidRPr="00A30D5B">
        <w:rPr>
          <w:b/>
          <w:lang w:val="vi-VN" w:eastAsia="zh-CN"/>
        </w:rPr>
        <w:t>I</w:t>
      </w:r>
      <w:r w:rsidRPr="004B5344">
        <w:rPr>
          <w:b/>
          <w:lang w:val="vi-VN" w:eastAsia="zh-CN"/>
        </w:rPr>
        <w:t xml:space="preserve">. </w:t>
      </w:r>
      <w:r w:rsidRPr="00A30D5B">
        <w:rPr>
          <w:b/>
          <w:lang w:val="vi-VN" w:eastAsia="zh-CN"/>
        </w:rPr>
        <w:t>NỘI DUNG CẦN XIN Ý KIẾN</w:t>
      </w:r>
    </w:p>
    <w:p w14:paraId="38FFE6DA" w14:textId="56E81AAC" w:rsidR="00E109D9" w:rsidRPr="00A30D5B" w:rsidRDefault="00E109D9" w:rsidP="00E109D9">
      <w:pPr>
        <w:suppressAutoHyphens/>
        <w:spacing w:before="120" w:after="120"/>
        <w:ind w:firstLine="567"/>
        <w:jc w:val="both"/>
        <w:rPr>
          <w:lang w:val="vi-VN" w:eastAsia="zh-CN"/>
        </w:rPr>
      </w:pPr>
      <w:r w:rsidRPr="00A30D5B">
        <w:rPr>
          <w:lang w:val="vi-VN" w:eastAsia="zh-CN"/>
        </w:rPr>
        <w:t>Về thẩm quyền của chính quyền địa phương cấp xã ban hành văn bản quy phạm có quy định thủ tục hành chính, dự thảo Nghị định xây dựng theo 02 phương án, cần xin ý kiến</w:t>
      </w:r>
      <w:r w:rsidR="006F512C" w:rsidRPr="00A30D5B">
        <w:rPr>
          <w:lang w:val="vi-VN" w:eastAsia="zh-CN"/>
        </w:rPr>
        <w:t xml:space="preserve"> như</w:t>
      </w:r>
      <w:r w:rsidRPr="00A30D5B">
        <w:rPr>
          <w:lang w:val="vi-VN" w:eastAsia="zh-CN"/>
        </w:rPr>
        <w:t xml:space="preserve"> sau:</w:t>
      </w:r>
    </w:p>
    <w:p w14:paraId="4C4801BA" w14:textId="36E0D77D" w:rsidR="00E109D9" w:rsidRPr="00A30D5B" w:rsidRDefault="00E109D9" w:rsidP="00E109D9">
      <w:pPr>
        <w:spacing w:before="120" w:after="280" w:afterAutospacing="1"/>
        <w:ind w:firstLine="567"/>
        <w:jc w:val="both"/>
        <w:rPr>
          <w:lang w:val="vi-VN"/>
        </w:rPr>
      </w:pPr>
      <w:r w:rsidRPr="00A30D5B">
        <w:rPr>
          <w:b/>
          <w:bCs/>
          <w:lang w:val="vi-VN"/>
        </w:rPr>
        <w:t>1. Phương án 1:</w:t>
      </w:r>
      <w:r w:rsidRPr="00A30D5B">
        <w:rPr>
          <w:bCs/>
          <w:lang w:val="vi-VN"/>
        </w:rPr>
        <w:t xml:space="preserve"> </w:t>
      </w:r>
      <w:r w:rsidR="000B602E" w:rsidRPr="00A30D5B">
        <w:rPr>
          <w:bCs/>
          <w:lang w:val="vi-VN"/>
        </w:rPr>
        <w:t>“</w:t>
      </w:r>
      <w:r w:rsidRPr="00A30D5B">
        <w:rPr>
          <w:lang w:val="vi-VN"/>
        </w:rPr>
        <w:t xml:space="preserve">Thủ tục hành chính theo quy định của Nghị định này phải được quy định trong văn bản quy phạm pháp luật do Chính phủ ban hành hoặc trình Quốc hội, Ủy ban Thường vụ Quốc hội ban hành; do Thủ tướng Chính phủ, Bộ trưởng, Thủ trưởng cơ quan ngang Bộ, Hội đồng nhân dân, Ủy ban nhân dân </w:t>
      </w:r>
      <w:r w:rsidRPr="00A30D5B">
        <w:rPr>
          <w:lang w:val="vi-VN"/>
        </w:rPr>
        <w:lastRenderedPageBreak/>
        <w:t>cấp tỉnh, Chủ tịch Ủy ban nhân dân cấp tỉnh ban hành theo thẩm quyền ban hành được quy định tại Luật Ban hành văn bản quy phạm pháp luật.</w:t>
      </w:r>
      <w:r w:rsidR="000B602E">
        <w:rPr>
          <w:lang w:val="vi-VN"/>
        </w:rPr>
        <w:t>”</w:t>
      </w:r>
    </w:p>
    <w:p w14:paraId="01770FD2" w14:textId="3CA70B2F" w:rsidR="00E109D9" w:rsidRDefault="00E109D9" w:rsidP="00E109D9">
      <w:pPr>
        <w:spacing w:before="120" w:after="280" w:afterAutospacing="1"/>
        <w:ind w:firstLine="567"/>
        <w:jc w:val="both"/>
        <w:rPr>
          <w:lang w:val="nl-NL"/>
        </w:rPr>
      </w:pPr>
      <w:r w:rsidRPr="00E109D9">
        <w:rPr>
          <w:i/>
          <w:iCs/>
          <w:lang w:val="nl-NL"/>
        </w:rPr>
        <w:t>Ưu điểm:</w:t>
      </w:r>
      <w:r>
        <w:rPr>
          <w:lang w:val="nl-NL"/>
        </w:rPr>
        <w:t xml:space="preserve"> </w:t>
      </w:r>
      <w:r w:rsidR="006D74AE">
        <w:rPr>
          <w:lang w:val="nl-NL"/>
        </w:rPr>
        <w:t>Không làm phát sinh các thủ tục hành chính do Ủy ban nhân dân, Hội đồng nhân dân cấp xã ban hành, có thể tạo thêm gánh nặng chi phí không cần thiết, gây phiền hà cho người dân, doanh nghiệp</w:t>
      </w:r>
      <w:r>
        <w:rPr>
          <w:lang w:val="nl-NL"/>
        </w:rPr>
        <w:t>; t</w:t>
      </w:r>
      <w:r w:rsidRPr="00D35EE8">
        <w:rPr>
          <w:lang w:val="nl-NL"/>
        </w:rPr>
        <w:t xml:space="preserve">ránh tình trạng </w:t>
      </w:r>
      <w:r w:rsidR="006D74AE">
        <w:rPr>
          <w:lang w:val="nl-NL"/>
        </w:rPr>
        <w:t>nhiều đơn vị hành chính cấp xã trong cùng một tỉnh</w:t>
      </w:r>
      <w:r>
        <w:rPr>
          <w:lang w:val="nl-NL"/>
        </w:rPr>
        <w:t xml:space="preserve"> </w:t>
      </w:r>
      <w:r w:rsidRPr="00D35EE8">
        <w:rPr>
          <w:lang w:val="nl-NL"/>
        </w:rPr>
        <w:t xml:space="preserve">quy định </w:t>
      </w:r>
      <w:r>
        <w:rPr>
          <w:lang w:val="nl-NL"/>
        </w:rPr>
        <w:t xml:space="preserve">thủ tục hành chính </w:t>
      </w:r>
      <w:r w:rsidRPr="00D35EE8">
        <w:rPr>
          <w:lang w:val="nl-NL"/>
        </w:rPr>
        <w:t>khác nhau, gây mâu thuẫn, chồng chéo, hoặc trái luật</w:t>
      </w:r>
      <w:r>
        <w:rPr>
          <w:lang w:val="nl-NL"/>
        </w:rPr>
        <w:t>; t</w:t>
      </w:r>
      <w:r w:rsidRPr="00424F43">
        <w:rPr>
          <w:lang w:val="nl-NL"/>
        </w:rPr>
        <w:t xml:space="preserve">ăng cường hiệu quả </w:t>
      </w:r>
      <w:r>
        <w:rPr>
          <w:lang w:val="nl-NL"/>
        </w:rPr>
        <w:t xml:space="preserve">công tác </w:t>
      </w:r>
      <w:r w:rsidRPr="00424F43">
        <w:rPr>
          <w:lang w:val="nl-NL"/>
        </w:rPr>
        <w:t>kiểm soát thủ tục hành chính</w:t>
      </w:r>
      <w:r>
        <w:rPr>
          <w:lang w:val="nl-NL"/>
        </w:rPr>
        <w:t xml:space="preserve">; </w:t>
      </w:r>
      <w:r w:rsidRPr="005C40A4">
        <w:rPr>
          <w:lang w:val="nl-NL"/>
        </w:rPr>
        <w:t xml:space="preserve">hạn chế số </w:t>
      </w:r>
      <w:r>
        <w:rPr>
          <w:lang w:val="nl-NL"/>
        </w:rPr>
        <w:t>thủ tục hành chính</w:t>
      </w:r>
      <w:r w:rsidRPr="005C40A4">
        <w:rPr>
          <w:lang w:val="nl-NL"/>
        </w:rPr>
        <w:t xml:space="preserve"> phát sinh mới</w:t>
      </w:r>
      <w:r>
        <w:rPr>
          <w:lang w:val="nl-NL"/>
        </w:rPr>
        <w:t xml:space="preserve"> cũng như thống nhất việc triển khai dịch vụ công trực tuyến phi địa giới hành chính.</w:t>
      </w:r>
      <w:r w:rsidR="006D74AE">
        <w:rPr>
          <w:lang w:val="nl-NL"/>
        </w:rPr>
        <w:t xml:space="preserve"> Không </w:t>
      </w:r>
      <w:r w:rsidR="000B602E">
        <w:rPr>
          <w:lang w:val="nl-NL"/>
        </w:rPr>
        <w:t>làm phát sinh các yêu cầu, trách nhiệm cho các đơn vị, cán bộ, cô</w:t>
      </w:r>
      <w:r w:rsidR="000B602E">
        <w:rPr>
          <w:lang w:val="vi-VN"/>
        </w:rPr>
        <w:t>ng chức cấp xã (trong việc</w:t>
      </w:r>
      <w:r w:rsidR="006D74AE">
        <w:rPr>
          <w:lang w:val="nl-NL"/>
        </w:rPr>
        <w:t xml:space="preserve"> đánh giá tác động, thẩm định, công bố, công khai</w:t>
      </w:r>
      <w:r w:rsidR="000B602E">
        <w:rPr>
          <w:lang w:val="vi-VN"/>
        </w:rPr>
        <w:t xml:space="preserve"> thủ tục hành chính...)</w:t>
      </w:r>
      <w:r w:rsidR="006D74AE">
        <w:rPr>
          <w:lang w:val="nl-NL"/>
        </w:rPr>
        <w:t xml:space="preserve">, </w:t>
      </w:r>
      <w:r w:rsidR="000B602E">
        <w:rPr>
          <w:lang w:val="vi-VN"/>
        </w:rPr>
        <w:t xml:space="preserve">cấp tỉnh (trong việc kiểm tra, </w:t>
      </w:r>
      <w:r w:rsidR="006D74AE">
        <w:rPr>
          <w:lang w:val="nl-NL"/>
        </w:rPr>
        <w:t>rà soát</w:t>
      </w:r>
      <w:r w:rsidR="000B602E">
        <w:rPr>
          <w:lang w:val="vi-VN"/>
        </w:rPr>
        <w:t>, xử lý đ</w:t>
      </w:r>
      <w:r w:rsidR="006D74AE">
        <w:rPr>
          <w:lang w:val="nl-NL"/>
        </w:rPr>
        <w:t>ối với các thủ tục hành chính do cấp xã ban hành</w:t>
      </w:r>
      <w:r w:rsidR="000B602E">
        <w:rPr>
          <w:lang w:val="vi-VN"/>
        </w:rPr>
        <w:t xml:space="preserve">). </w:t>
      </w:r>
    </w:p>
    <w:p w14:paraId="2BAEC23A" w14:textId="61FF1009" w:rsidR="000B602E" w:rsidRDefault="00E109D9" w:rsidP="00E109D9">
      <w:pPr>
        <w:spacing w:before="120" w:after="280" w:afterAutospacing="1"/>
        <w:ind w:firstLine="567"/>
        <w:jc w:val="both"/>
        <w:rPr>
          <w:lang w:val="vi-VN"/>
        </w:rPr>
      </w:pPr>
      <w:r w:rsidRPr="00E109D9">
        <w:rPr>
          <w:i/>
          <w:iCs/>
          <w:lang w:val="nl-NL"/>
        </w:rPr>
        <w:t>Nhược điểm:</w:t>
      </w:r>
      <w:r>
        <w:rPr>
          <w:lang w:val="nl-NL"/>
        </w:rPr>
        <w:t xml:space="preserve"> </w:t>
      </w:r>
      <w:r w:rsidR="000B602E">
        <w:rPr>
          <w:lang w:val="vi-VN"/>
        </w:rPr>
        <w:t>G</w:t>
      </w:r>
      <w:r w:rsidRPr="005C40A4">
        <w:rPr>
          <w:lang w:val="nl-NL"/>
        </w:rPr>
        <w:t xml:space="preserve">iảm tính </w:t>
      </w:r>
      <w:r w:rsidR="000B602E">
        <w:rPr>
          <w:lang w:val="vi-VN"/>
        </w:rPr>
        <w:t xml:space="preserve">chủ động, </w:t>
      </w:r>
      <w:r w:rsidRPr="005C40A4">
        <w:rPr>
          <w:lang w:val="nl-NL"/>
        </w:rPr>
        <w:t>linh hoạt</w:t>
      </w:r>
      <w:r w:rsidR="000B602E">
        <w:rPr>
          <w:lang w:val="vi-VN"/>
        </w:rPr>
        <w:t>, năng động, sáng tạo</w:t>
      </w:r>
      <w:r w:rsidRPr="005C40A4">
        <w:rPr>
          <w:lang w:val="nl-NL"/>
        </w:rPr>
        <w:t xml:space="preserve"> của cấp xã trong việc </w:t>
      </w:r>
      <w:r w:rsidR="000B602E">
        <w:rPr>
          <w:lang w:val="vi-VN"/>
        </w:rPr>
        <w:t>đưa</w:t>
      </w:r>
      <w:r w:rsidRPr="005C40A4">
        <w:rPr>
          <w:lang w:val="nl-NL"/>
        </w:rPr>
        <w:t xml:space="preserve"> các </w:t>
      </w:r>
      <w:r w:rsidR="000B602E">
        <w:rPr>
          <w:lang w:val="vi-VN"/>
        </w:rPr>
        <w:t xml:space="preserve">chủ trương, </w:t>
      </w:r>
      <w:r w:rsidRPr="005C40A4">
        <w:rPr>
          <w:lang w:val="nl-NL"/>
        </w:rPr>
        <w:t xml:space="preserve">chính sách </w:t>
      </w:r>
      <w:r w:rsidR="000B602E">
        <w:rPr>
          <w:lang w:val="vi-VN"/>
        </w:rPr>
        <w:t xml:space="preserve">của Đảng, Nhà nước </w:t>
      </w:r>
      <w:r w:rsidRPr="005C40A4">
        <w:rPr>
          <w:lang w:val="nl-NL"/>
        </w:rPr>
        <w:t>vào trong cuộc sống</w:t>
      </w:r>
      <w:r w:rsidR="000B602E">
        <w:rPr>
          <w:lang w:val="vi-VN"/>
        </w:rPr>
        <w:t>,</w:t>
      </w:r>
      <w:r>
        <w:rPr>
          <w:lang w:val="nl-NL"/>
        </w:rPr>
        <w:t xml:space="preserve"> nhất là những xã, đặc khu </w:t>
      </w:r>
      <w:r w:rsidR="000B602E">
        <w:rPr>
          <w:lang w:val="vi-VN"/>
        </w:rPr>
        <w:t xml:space="preserve">có </w:t>
      </w:r>
      <w:r w:rsidRPr="00D35EE8">
        <w:rPr>
          <w:lang w:val="nl-NL"/>
        </w:rPr>
        <w:t xml:space="preserve">đặc thù </w:t>
      </w:r>
      <w:r w:rsidR="000B602E">
        <w:rPr>
          <w:lang w:val="vi-VN"/>
        </w:rPr>
        <w:t xml:space="preserve">về địa lý, chính trị, kinh tế-xã hội </w:t>
      </w:r>
      <w:r w:rsidRPr="00D35EE8">
        <w:rPr>
          <w:lang w:val="nl-NL"/>
        </w:rPr>
        <w:t>(vùng sâu, vùng xa, miền núi, hải đảo</w:t>
      </w:r>
      <w:r w:rsidR="000B602E">
        <w:rPr>
          <w:lang w:val="vi-VN"/>
        </w:rPr>
        <w:t>, biên giới...</w:t>
      </w:r>
      <w:r w:rsidRPr="00D35EE8">
        <w:rPr>
          <w:lang w:val="nl-NL"/>
        </w:rPr>
        <w:t>)</w:t>
      </w:r>
      <w:r w:rsidR="000B602E">
        <w:rPr>
          <w:lang w:val="vi-VN"/>
        </w:rPr>
        <w:t xml:space="preserve"> </w:t>
      </w:r>
      <w:r w:rsidRPr="00D35EE8">
        <w:rPr>
          <w:lang w:val="nl-NL"/>
        </w:rPr>
        <w:t xml:space="preserve">có nhu cầu </w:t>
      </w:r>
      <w:r>
        <w:rPr>
          <w:lang w:val="nl-NL"/>
        </w:rPr>
        <w:t>ban hành thủ tục hành chính</w:t>
      </w:r>
      <w:r w:rsidRPr="00D35EE8">
        <w:rPr>
          <w:lang w:val="nl-NL"/>
        </w:rPr>
        <w:t xml:space="preserve"> cho phù hợp thực t</w:t>
      </w:r>
      <w:r w:rsidR="000B602E">
        <w:rPr>
          <w:lang w:val="vi-VN"/>
        </w:rPr>
        <w:t>iễn quản lý.</w:t>
      </w:r>
    </w:p>
    <w:p w14:paraId="450343F0" w14:textId="5F6CE94F" w:rsidR="00E109D9" w:rsidRPr="00E109D9" w:rsidRDefault="00E109D9" w:rsidP="00E109D9">
      <w:pPr>
        <w:spacing w:before="120" w:after="280" w:afterAutospacing="1"/>
        <w:ind w:firstLine="567"/>
        <w:jc w:val="both"/>
        <w:rPr>
          <w:lang w:val="nl-NL"/>
        </w:rPr>
      </w:pPr>
      <w:r w:rsidRPr="00E109D9">
        <w:rPr>
          <w:b/>
          <w:bCs/>
          <w:lang w:val="nl-NL"/>
        </w:rPr>
        <w:t xml:space="preserve">Phương án 2: </w:t>
      </w:r>
      <w:r w:rsidR="000B602E" w:rsidRPr="00A30D5B">
        <w:rPr>
          <w:bCs/>
          <w:lang w:val="vi-VN"/>
        </w:rPr>
        <w:t>“</w:t>
      </w:r>
      <w:r w:rsidRPr="00E109D9">
        <w:rPr>
          <w:lang w:val="nl-NL"/>
        </w:rPr>
        <w:t>Thủ tục hành chính phải được quy định trong văn bản quy phạm pháp luật theo thẩm quyền ban hành được quy định tại Luật Ban hành văn bản quy phạm pháp luật.</w:t>
      </w:r>
    </w:p>
    <w:p w14:paraId="29522D46" w14:textId="77777777" w:rsidR="00E109D9" w:rsidRPr="00E109D9" w:rsidRDefault="00E109D9" w:rsidP="00E109D9">
      <w:pPr>
        <w:spacing w:before="120" w:after="280" w:afterAutospacing="1"/>
        <w:ind w:firstLine="567"/>
        <w:jc w:val="both"/>
        <w:rPr>
          <w:lang w:val="nl-NL"/>
        </w:rPr>
      </w:pPr>
      <w:bookmarkStart w:id="1" w:name="_Hlk210740022"/>
      <w:r w:rsidRPr="00E109D9">
        <w:rPr>
          <w:lang w:val="nl-NL"/>
        </w:rPr>
        <w:t xml:space="preserve">Hội đồng nhân dân, Ủy ban nhân dân cấp xã chỉ được quy định thủ tục hành chính </w:t>
      </w:r>
      <w:bookmarkStart w:id="2" w:name="khoan_4_27"/>
      <w:r w:rsidRPr="00E109D9">
        <w:rPr>
          <w:lang w:val="nl-NL"/>
        </w:rPr>
        <w:t xml:space="preserve">trong trường hợp được luật, nghị quyết của Quốc hội giao hoặc cần thiết phải quy định để thực hiện biện pháp có tính chất đặc thù phù hợp với điều kiện phát triển kinh tế - xã hội của </w:t>
      </w:r>
      <w:bookmarkEnd w:id="2"/>
      <w:r w:rsidRPr="00E109D9">
        <w:rPr>
          <w:lang w:val="nl-NL"/>
        </w:rPr>
        <w:t>địa phương, bảo đảm</w:t>
      </w:r>
      <w:r>
        <w:rPr>
          <w:rFonts w:ascii="Calibri" w:hAnsi="Arial"/>
          <w:kern w:val="24"/>
          <w:sz w:val="48"/>
          <w:szCs w:val="48"/>
          <w:lang w:val="vi-VN"/>
        </w:rPr>
        <w:t xml:space="preserve"> </w:t>
      </w:r>
      <w:r w:rsidRPr="002531A1">
        <w:rPr>
          <w:lang w:val="vi-VN"/>
        </w:rPr>
        <w:t>không trùng lặp, chồng chéo giữa trung ương và địa phương, giữa chính quyền địa phương các cấp và giữa các cơ quan, tổ chức thuộc chính quyền địa phương</w:t>
      </w:r>
      <w:r w:rsidRPr="00E109D9">
        <w:rPr>
          <w:lang w:val="nl-NL"/>
        </w:rPr>
        <w:t>”.</w:t>
      </w:r>
    </w:p>
    <w:bookmarkEnd w:id="1"/>
    <w:p w14:paraId="509F9D29" w14:textId="349A8F37" w:rsidR="00E109D9" w:rsidRPr="00E109D9" w:rsidRDefault="00E109D9" w:rsidP="00E109D9">
      <w:pPr>
        <w:tabs>
          <w:tab w:val="num" w:pos="720"/>
        </w:tabs>
        <w:spacing w:before="120" w:after="280" w:afterAutospacing="1"/>
        <w:ind w:firstLine="567"/>
        <w:jc w:val="both"/>
        <w:rPr>
          <w:lang w:val="nl-NL"/>
        </w:rPr>
      </w:pPr>
      <w:r w:rsidRPr="00E109D9">
        <w:rPr>
          <w:i/>
          <w:iCs/>
          <w:lang w:val="nl-NL"/>
        </w:rPr>
        <w:t>Ưu điểm:</w:t>
      </w:r>
      <w:r w:rsidRPr="00E109D9">
        <w:rPr>
          <w:lang w:val="nl-NL"/>
        </w:rPr>
        <w:t xml:space="preserve"> </w:t>
      </w:r>
      <w:r w:rsidR="000B602E">
        <w:rPr>
          <w:lang w:val="vi-VN"/>
        </w:rPr>
        <w:t>Tạo điều kiện p</w:t>
      </w:r>
      <w:r w:rsidRPr="000C10A7">
        <w:rPr>
          <w:lang w:val="nl-NL"/>
        </w:rPr>
        <w:t>hát huy tính chủ động, linh hoạt</w:t>
      </w:r>
      <w:r w:rsidR="000B602E">
        <w:rPr>
          <w:lang w:val="vi-VN"/>
        </w:rPr>
        <w:t>, năng động, sáng tạo</w:t>
      </w:r>
      <w:r w:rsidRPr="000C10A7">
        <w:rPr>
          <w:lang w:val="nl-NL"/>
        </w:rPr>
        <w:t xml:space="preserve"> của chính quyền cơ sở</w:t>
      </w:r>
      <w:r w:rsidRPr="00E109D9">
        <w:rPr>
          <w:lang w:val="nl-NL"/>
        </w:rPr>
        <w:t xml:space="preserve">, </w:t>
      </w:r>
      <w:r w:rsidRPr="000C10A7">
        <w:rPr>
          <w:lang w:val="nl-NL"/>
        </w:rPr>
        <w:t>giảm độ trễ trong việc ban hành, điều chỉnh quy định khi có vấn đề phát sinh ở địa phương</w:t>
      </w:r>
      <w:r w:rsidRPr="00E109D9">
        <w:rPr>
          <w:lang w:val="nl-NL"/>
        </w:rPr>
        <w:t>; p</w:t>
      </w:r>
      <w:r w:rsidRPr="000C10A7">
        <w:rPr>
          <w:lang w:val="nl-NL"/>
        </w:rPr>
        <w:t>hù hợp với chủ trương phân cấp, phân quyền và cải cách hành chính của Nhà nước.</w:t>
      </w:r>
    </w:p>
    <w:p w14:paraId="165D19B8" w14:textId="502EC177" w:rsidR="00E109D9" w:rsidRPr="00A30D5B" w:rsidRDefault="00E109D9">
      <w:pPr>
        <w:spacing w:before="120" w:after="280" w:afterAutospacing="1"/>
        <w:ind w:firstLine="567"/>
        <w:jc w:val="both"/>
        <w:rPr>
          <w:lang w:val="nl-NL"/>
        </w:rPr>
      </w:pPr>
      <w:r w:rsidRPr="00E109D9">
        <w:rPr>
          <w:i/>
          <w:iCs/>
          <w:lang w:val="nl-NL"/>
        </w:rPr>
        <w:t>Nhược điểm:</w:t>
      </w:r>
      <w:r w:rsidRPr="005C40A4">
        <w:rPr>
          <w:lang w:val="vi-VN"/>
        </w:rPr>
        <w:t xml:space="preserve"> </w:t>
      </w:r>
      <w:r w:rsidR="00EB18FF">
        <w:rPr>
          <w:lang w:val="vi-VN"/>
        </w:rPr>
        <w:t xml:space="preserve">Có thể dẫn đến sự </w:t>
      </w:r>
      <w:r w:rsidRPr="000C10A7">
        <w:rPr>
          <w:lang w:val="vi-VN"/>
        </w:rPr>
        <w:t>chồng chéo, thiếu thống nhất trong hệ thống pháp luật</w:t>
      </w:r>
      <w:r w:rsidRPr="00E109D9">
        <w:rPr>
          <w:lang w:val="nl-NL"/>
        </w:rPr>
        <w:t xml:space="preserve">, không đồng bộ </w:t>
      </w:r>
      <w:r w:rsidR="00EB18FF">
        <w:rPr>
          <w:lang w:val="vi-VN"/>
        </w:rPr>
        <w:t xml:space="preserve">trong quy định và thực hiện thủ tục hành chính </w:t>
      </w:r>
      <w:r w:rsidRPr="00E109D9">
        <w:rPr>
          <w:lang w:val="nl-NL"/>
        </w:rPr>
        <w:t xml:space="preserve">giữa các </w:t>
      </w:r>
      <w:r w:rsidR="00EB18FF">
        <w:rPr>
          <w:lang w:val="vi-VN"/>
        </w:rPr>
        <w:t>đơn vị hành chính cấp xã trên cùng một địa bàn tỉnh</w:t>
      </w:r>
      <w:r w:rsidRPr="00E109D9">
        <w:rPr>
          <w:lang w:val="nl-NL"/>
        </w:rPr>
        <w:t xml:space="preserve">; dễ xảy ra tình trạng ban hành thủ tục hành chính </w:t>
      </w:r>
      <w:r w:rsidR="00EB18FF">
        <w:rPr>
          <w:lang w:val="vi-VN"/>
        </w:rPr>
        <w:t>không phù hợp</w:t>
      </w:r>
      <w:r w:rsidR="00EB18FF" w:rsidRPr="00E109D9">
        <w:rPr>
          <w:lang w:val="nl-NL"/>
        </w:rPr>
        <w:t xml:space="preserve"> với văn bản cấp trên</w:t>
      </w:r>
      <w:r w:rsidR="00EB18FF">
        <w:rPr>
          <w:lang w:val="vi-VN"/>
        </w:rPr>
        <w:t>,</w:t>
      </w:r>
      <w:r w:rsidR="00EB18FF" w:rsidRPr="00E109D9">
        <w:rPr>
          <w:lang w:val="nl-NL"/>
        </w:rPr>
        <w:t xml:space="preserve"> </w:t>
      </w:r>
      <w:r w:rsidRPr="00E109D9">
        <w:rPr>
          <w:lang w:val="nl-NL"/>
        </w:rPr>
        <w:t xml:space="preserve">làm phát sinh thêm </w:t>
      </w:r>
      <w:r w:rsidR="00EB18FF">
        <w:rPr>
          <w:lang w:val="vi-VN"/>
        </w:rPr>
        <w:t xml:space="preserve">hồ sơ, </w:t>
      </w:r>
      <w:r w:rsidRPr="00E109D9">
        <w:rPr>
          <w:lang w:val="nl-NL"/>
        </w:rPr>
        <w:t xml:space="preserve">giấy tờ, </w:t>
      </w:r>
      <w:r w:rsidR="00EB18FF">
        <w:rPr>
          <w:lang w:val="vi-VN"/>
        </w:rPr>
        <w:t>kéo dài thời gian giải quyết, phát sinh chi phí không cần thiết</w:t>
      </w:r>
      <w:r w:rsidRPr="00E109D9">
        <w:rPr>
          <w:lang w:val="nl-NL"/>
        </w:rPr>
        <w:t>, gây phiền hà cho người dân</w:t>
      </w:r>
      <w:r w:rsidR="00EB18FF">
        <w:rPr>
          <w:lang w:val="vi-VN"/>
        </w:rPr>
        <w:t>, doanh nghiệp</w:t>
      </w:r>
      <w:r w:rsidRPr="00E109D9">
        <w:rPr>
          <w:lang w:val="nl-NL"/>
        </w:rPr>
        <w:t xml:space="preserve">; </w:t>
      </w:r>
      <w:r w:rsidRPr="005C40A4">
        <w:rPr>
          <w:lang w:val="vi-VN"/>
        </w:rPr>
        <w:t xml:space="preserve">số lượng </w:t>
      </w:r>
      <w:r>
        <w:rPr>
          <w:lang w:val="nl-NL"/>
        </w:rPr>
        <w:t>thủ tục hành chính</w:t>
      </w:r>
      <w:r w:rsidRPr="005C40A4">
        <w:rPr>
          <w:lang w:val="vi-VN"/>
        </w:rPr>
        <w:t xml:space="preserve"> tăng </w:t>
      </w:r>
      <w:r w:rsidR="00EB18FF">
        <w:rPr>
          <w:lang w:val="vi-VN"/>
        </w:rPr>
        <w:t>lên</w:t>
      </w:r>
      <w:r w:rsidRPr="005C40A4">
        <w:rPr>
          <w:lang w:val="vi-VN"/>
        </w:rPr>
        <w:t xml:space="preserve">, khó kiểm soát </w:t>
      </w:r>
      <w:r w:rsidRPr="00E109D9">
        <w:rPr>
          <w:lang w:val="nl-NL"/>
        </w:rPr>
        <w:t xml:space="preserve">việc ban hành </w:t>
      </w:r>
      <w:r>
        <w:rPr>
          <w:lang w:val="nl-NL"/>
        </w:rPr>
        <w:t>thủ tục hành chính</w:t>
      </w:r>
      <w:r w:rsidRPr="005C40A4">
        <w:rPr>
          <w:lang w:val="vi-VN"/>
        </w:rPr>
        <w:t xml:space="preserve"> </w:t>
      </w:r>
      <w:r w:rsidRPr="00E109D9">
        <w:rPr>
          <w:lang w:val="nl-NL"/>
        </w:rPr>
        <w:t>thực sự cần thiết, hợp lý, hợp pháp, có chất lượng</w:t>
      </w:r>
      <w:r w:rsidRPr="005C40A4">
        <w:rPr>
          <w:lang w:val="vi-VN"/>
        </w:rPr>
        <w:t xml:space="preserve">. </w:t>
      </w:r>
      <w:r w:rsidR="00EB18FF">
        <w:rPr>
          <w:lang w:val="vi-VN"/>
        </w:rPr>
        <w:t>P</w:t>
      </w:r>
      <w:r w:rsidR="00EB18FF">
        <w:rPr>
          <w:lang w:val="nl-NL"/>
        </w:rPr>
        <w:t>hát sinh các yêu cầu, trách nhiệm cho các đơn vị, cán bộ, cô</w:t>
      </w:r>
      <w:r w:rsidR="00EB18FF">
        <w:rPr>
          <w:lang w:val="vi-VN"/>
        </w:rPr>
        <w:t>ng chức cấp xã (trong việc</w:t>
      </w:r>
      <w:r w:rsidR="00EB18FF">
        <w:rPr>
          <w:lang w:val="nl-NL"/>
        </w:rPr>
        <w:t xml:space="preserve"> đánh giá tác động, thẩm định, công bố, công khai</w:t>
      </w:r>
      <w:r w:rsidR="00EB18FF">
        <w:rPr>
          <w:lang w:val="vi-VN"/>
        </w:rPr>
        <w:t xml:space="preserve"> thủ tục hành </w:t>
      </w:r>
      <w:r w:rsidR="00EB18FF">
        <w:rPr>
          <w:lang w:val="vi-VN"/>
        </w:rPr>
        <w:lastRenderedPageBreak/>
        <w:t>chính...)</w:t>
      </w:r>
      <w:r w:rsidR="00EB18FF">
        <w:rPr>
          <w:lang w:val="nl-NL"/>
        </w:rPr>
        <w:t xml:space="preserve">, </w:t>
      </w:r>
      <w:r w:rsidR="00EB18FF">
        <w:rPr>
          <w:lang w:val="vi-VN"/>
        </w:rPr>
        <w:t xml:space="preserve">cấp tỉnh (trong việc kiểm tra, </w:t>
      </w:r>
      <w:r w:rsidR="00EB18FF">
        <w:rPr>
          <w:lang w:val="nl-NL"/>
        </w:rPr>
        <w:t>rà soát</w:t>
      </w:r>
      <w:r w:rsidR="00EB18FF">
        <w:rPr>
          <w:lang w:val="vi-VN"/>
        </w:rPr>
        <w:t>, xử lý đ</w:t>
      </w:r>
      <w:r w:rsidR="00EB18FF">
        <w:rPr>
          <w:lang w:val="nl-NL"/>
        </w:rPr>
        <w:t>ối với các thủ tục hành chính do cấp xã ban hành</w:t>
      </w:r>
      <w:r w:rsidR="00EB18FF">
        <w:rPr>
          <w:lang w:val="vi-VN"/>
        </w:rPr>
        <w:t xml:space="preserve">). </w:t>
      </w:r>
    </w:p>
    <w:p w14:paraId="0A4A5130" w14:textId="3C7DF589" w:rsidR="004B5344" w:rsidRPr="004B5344" w:rsidRDefault="004B5344" w:rsidP="00FD552E">
      <w:pPr>
        <w:tabs>
          <w:tab w:val="right" w:leader="dot" w:pos="7920"/>
        </w:tabs>
        <w:suppressAutoHyphens/>
        <w:spacing w:before="120" w:after="120"/>
        <w:ind w:firstLine="567"/>
        <w:jc w:val="both"/>
        <w:rPr>
          <w:spacing w:val="-8"/>
          <w:lang w:val="vi-VN" w:eastAsia="zh-CN"/>
        </w:rPr>
      </w:pPr>
      <w:r w:rsidRPr="004B5344">
        <w:rPr>
          <w:spacing w:val="-8"/>
          <w:lang w:val="vi-VN" w:eastAsia="zh-CN"/>
        </w:rPr>
        <w:t xml:space="preserve">Trên đây là Tờ trình về </w:t>
      </w:r>
      <w:r w:rsidRPr="00AD5F51">
        <w:rPr>
          <w:bCs/>
          <w:lang w:val="vi-VN" w:eastAsia="zh-CN"/>
        </w:rPr>
        <w:t xml:space="preserve">Nghị định </w:t>
      </w:r>
      <w:r w:rsidR="00FD552E" w:rsidRPr="00FD552E">
        <w:rPr>
          <w:bCs/>
          <w:lang w:val="vi-VN" w:eastAsia="zh-CN"/>
        </w:rPr>
        <w:t>sửa đổi, bổ sung một số điều của các nghị định liên quan đến kiểm soát thủ tục hành chính</w:t>
      </w:r>
      <w:r w:rsidRPr="004B5344">
        <w:rPr>
          <w:spacing w:val="-8"/>
          <w:lang w:val="vi-VN" w:eastAsia="zh-CN"/>
        </w:rPr>
        <w:t xml:space="preserve">, </w:t>
      </w:r>
      <w:r w:rsidRPr="00AD5F51">
        <w:rPr>
          <w:spacing w:val="-8"/>
          <w:lang w:val="vi-VN" w:eastAsia="zh-CN"/>
        </w:rPr>
        <w:t xml:space="preserve">Văn phòng Chính phủ </w:t>
      </w:r>
      <w:r w:rsidRPr="004B5344">
        <w:rPr>
          <w:spacing w:val="-8"/>
          <w:lang w:val="vi-VN" w:eastAsia="zh-CN"/>
        </w:rPr>
        <w:t>kính trình Chính phủ xem xét, quyết định.</w:t>
      </w:r>
    </w:p>
    <w:p w14:paraId="60194E51" w14:textId="33F88A33" w:rsidR="004B5344" w:rsidRPr="00AD5F51" w:rsidRDefault="004B5344" w:rsidP="004B5344">
      <w:pPr>
        <w:suppressAutoHyphens/>
        <w:spacing w:before="120" w:after="120"/>
        <w:ind w:firstLine="567"/>
        <w:jc w:val="both"/>
        <w:rPr>
          <w:i/>
          <w:spacing w:val="-6"/>
          <w:lang w:val="vi-VN" w:eastAsia="zh-CN"/>
        </w:rPr>
      </w:pPr>
      <w:r w:rsidRPr="004B5344">
        <w:rPr>
          <w:i/>
          <w:spacing w:val="-6"/>
          <w:lang w:val="vi-VN" w:eastAsia="zh-CN"/>
        </w:rPr>
        <w:t xml:space="preserve">(Xin gửi kèm theo: (1) Dự thảo Nghị định; (2) Bản so sánh dự thảo Nghị định với </w:t>
      </w:r>
      <w:r w:rsidRPr="00AD5F51">
        <w:rPr>
          <w:bCs/>
          <w:i/>
          <w:color w:val="000000"/>
          <w:lang w:val="vi-VN" w:eastAsia="zh-CN"/>
        </w:rPr>
        <w:t xml:space="preserve">Nghị định số </w:t>
      </w:r>
      <w:r w:rsidR="00FD552E" w:rsidRPr="00FD552E">
        <w:rPr>
          <w:bCs/>
          <w:i/>
          <w:color w:val="000000"/>
          <w:lang w:val="vi-VN" w:eastAsia="zh-CN"/>
        </w:rPr>
        <w:t>63</w:t>
      </w:r>
      <w:r w:rsidRPr="00AD5F51">
        <w:rPr>
          <w:bCs/>
          <w:i/>
          <w:color w:val="000000"/>
          <w:lang w:val="vi-VN" w:eastAsia="zh-CN"/>
        </w:rPr>
        <w:t>/201</w:t>
      </w:r>
      <w:r w:rsidR="00FD552E" w:rsidRPr="00FD552E">
        <w:rPr>
          <w:bCs/>
          <w:i/>
          <w:color w:val="000000"/>
          <w:lang w:val="vi-VN" w:eastAsia="zh-CN"/>
        </w:rPr>
        <w:t>0</w:t>
      </w:r>
      <w:r w:rsidRPr="00AD5F51">
        <w:rPr>
          <w:bCs/>
          <w:i/>
          <w:color w:val="000000"/>
          <w:lang w:val="vi-VN" w:eastAsia="zh-CN"/>
        </w:rPr>
        <w:t xml:space="preserve">/NĐ-CP </w:t>
      </w:r>
      <w:r w:rsidR="00FD552E" w:rsidRPr="00FD552E">
        <w:rPr>
          <w:bCs/>
          <w:i/>
          <w:color w:val="000000"/>
          <w:lang w:val="vi-VN" w:eastAsia="zh-CN"/>
        </w:rPr>
        <w:t>(đã được sửa đổi, bổ sung)</w:t>
      </w:r>
      <w:r w:rsidRPr="004B5344">
        <w:rPr>
          <w:i/>
          <w:spacing w:val="-6"/>
          <w:lang w:val="vi-VN" w:eastAsia="zh-CN"/>
        </w:rPr>
        <w:t>; (3) Bản tổng hợp ý kiến, tiếp thu, giải trình, ý kiến góp ý; (4)</w:t>
      </w:r>
      <w:r w:rsidRPr="004B5344">
        <w:rPr>
          <w:rFonts w:eastAsia="Calibri"/>
          <w:i/>
          <w:spacing w:val="-6"/>
          <w:lang w:val="vi-VN" w:eastAsia="zh-CN"/>
        </w:rPr>
        <w:t xml:space="preserve"> </w:t>
      </w:r>
      <w:r w:rsidRPr="004B5344">
        <w:rPr>
          <w:i/>
          <w:spacing w:val="-6"/>
          <w:lang w:val="vi-VN" w:eastAsia="zh-CN"/>
        </w:rPr>
        <w:t>Báo cáo thẩm định; (5) Báo cáo tiếp thu, giải trình ý kiến thẩm định).</w:t>
      </w:r>
      <w:r w:rsidRPr="00AD5F51">
        <w:rPr>
          <w:i/>
          <w:spacing w:val="-6"/>
          <w:lang w:val="vi-VN" w:eastAsia="zh-CN"/>
        </w:rPr>
        <w:t>/.</w:t>
      </w:r>
    </w:p>
    <w:p w14:paraId="45DE55E3" w14:textId="77777777" w:rsidR="00B51C5D" w:rsidRPr="00AD5F51" w:rsidRDefault="007F34AB" w:rsidP="007B43D5">
      <w:pPr>
        <w:spacing w:before="60" w:after="120"/>
        <w:jc w:val="both"/>
        <w:rPr>
          <w:sz w:val="16"/>
          <w:szCs w:val="16"/>
          <w:lang w:val="vi-VN"/>
        </w:rPr>
      </w:pPr>
      <w:r w:rsidRPr="00AD5F51">
        <w:rPr>
          <w:lang w:val="vi-VN"/>
        </w:rPr>
        <w:tab/>
      </w:r>
      <w:r w:rsidR="0088703F" w:rsidRPr="00AD5F51">
        <w:rPr>
          <w:lang w:val="vi-VN"/>
        </w:rPr>
        <w:t xml:space="preserve"> </w:t>
      </w:r>
    </w:p>
    <w:tbl>
      <w:tblPr>
        <w:tblW w:w="9747" w:type="dxa"/>
        <w:tblLook w:val="04A0" w:firstRow="1" w:lastRow="0" w:firstColumn="1" w:lastColumn="0" w:noHBand="0" w:noVBand="1"/>
      </w:tblPr>
      <w:tblGrid>
        <w:gridCol w:w="5382"/>
        <w:gridCol w:w="4365"/>
      </w:tblGrid>
      <w:tr w:rsidR="00B51C5D" w:rsidRPr="003C34CA" w14:paraId="1BF03D47" w14:textId="77777777" w:rsidTr="00633B9B">
        <w:trPr>
          <w:trHeight w:val="1402"/>
        </w:trPr>
        <w:tc>
          <w:tcPr>
            <w:tcW w:w="5382" w:type="dxa"/>
          </w:tcPr>
          <w:p w14:paraId="7D91C4D8" w14:textId="77777777" w:rsidR="00B51C5D" w:rsidRPr="00AD5F51" w:rsidRDefault="00B51C5D" w:rsidP="00C80FD8">
            <w:pPr>
              <w:ind w:right="-1170"/>
              <w:rPr>
                <w:b/>
                <w:i/>
                <w:sz w:val="22"/>
                <w:szCs w:val="22"/>
                <w:lang w:val="vi-VN"/>
              </w:rPr>
            </w:pPr>
            <w:r w:rsidRPr="00AD5F51">
              <w:rPr>
                <w:b/>
                <w:i/>
                <w:sz w:val="22"/>
                <w:szCs w:val="22"/>
                <w:lang w:val="vi-VN"/>
              </w:rPr>
              <w:t>Nơi nhận:</w:t>
            </w:r>
          </w:p>
          <w:p w14:paraId="5C399B70" w14:textId="77777777" w:rsidR="004B5344" w:rsidRPr="004B5344" w:rsidRDefault="004B5344" w:rsidP="004B5344">
            <w:pPr>
              <w:ind w:right="-1170"/>
              <w:rPr>
                <w:sz w:val="22"/>
                <w:szCs w:val="22"/>
                <w:lang w:val="de-DE"/>
              </w:rPr>
            </w:pPr>
            <w:r w:rsidRPr="004B5344">
              <w:rPr>
                <w:sz w:val="22"/>
                <w:szCs w:val="22"/>
                <w:lang w:val="de-DE"/>
              </w:rPr>
              <w:t>- Như trên;</w:t>
            </w:r>
          </w:p>
          <w:p w14:paraId="290CF307" w14:textId="77777777" w:rsidR="004B5344" w:rsidRPr="004B5344" w:rsidRDefault="004B5344" w:rsidP="004B5344">
            <w:pPr>
              <w:ind w:right="-1170"/>
              <w:rPr>
                <w:sz w:val="22"/>
                <w:szCs w:val="22"/>
                <w:lang w:val="de-DE"/>
              </w:rPr>
            </w:pPr>
            <w:r w:rsidRPr="004B5344">
              <w:rPr>
                <w:sz w:val="22"/>
                <w:szCs w:val="22"/>
                <w:lang w:val="de-DE"/>
              </w:rPr>
              <w:t>- Thủ tướng Chính phủ (để báo cáo);</w:t>
            </w:r>
          </w:p>
          <w:p w14:paraId="70D41720" w14:textId="77777777" w:rsidR="004B5344" w:rsidRPr="004B5344" w:rsidRDefault="004B5344" w:rsidP="004B5344">
            <w:pPr>
              <w:ind w:right="-1170"/>
              <w:rPr>
                <w:sz w:val="22"/>
                <w:szCs w:val="22"/>
                <w:lang w:val="de-DE"/>
              </w:rPr>
            </w:pPr>
            <w:r w:rsidRPr="004B5344">
              <w:rPr>
                <w:sz w:val="22"/>
                <w:szCs w:val="22"/>
                <w:lang w:val="de-DE"/>
              </w:rPr>
              <w:t>- Các Phó Thủ tướng Chính phủ (để báo cáo);</w:t>
            </w:r>
          </w:p>
          <w:p w14:paraId="138820B0" w14:textId="77777777" w:rsidR="004B5344" w:rsidRPr="004B5344" w:rsidRDefault="004B5344" w:rsidP="004B5344">
            <w:pPr>
              <w:ind w:right="-1170"/>
              <w:rPr>
                <w:sz w:val="22"/>
                <w:szCs w:val="22"/>
                <w:lang w:val="de-DE"/>
              </w:rPr>
            </w:pPr>
            <w:r w:rsidRPr="004B5344">
              <w:rPr>
                <w:sz w:val="22"/>
                <w:szCs w:val="22"/>
                <w:lang w:val="de-DE"/>
              </w:rPr>
              <w:t>- Văn phòng Trung ương Đảng;</w:t>
            </w:r>
          </w:p>
          <w:p w14:paraId="685AAF5D" w14:textId="77777777" w:rsidR="004B5344" w:rsidRPr="004B5344" w:rsidRDefault="004B5344" w:rsidP="004B5344">
            <w:pPr>
              <w:ind w:right="-1170"/>
              <w:rPr>
                <w:sz w:val="22"/>
                <w:szCs w:val="22"/>
                <w:lang w:val="de-DE"/>
              </w:rPr>
            </w:pPr>
            <w:r w:rsidRPr="004B5344">
              <w:rPr>
                <w:sz w:val="22"/>
                <w:szCs w:val="22"/>
                <w:lang w:val="de-DE"/>
              </w:rPr>
              <w:t>- VPCP: BTCN, các PCN;</w:t>
            </w:r>
          </w:p>
          <w:p w14:paraId="7A068229" w14:textId="77777777" w:rsidR="004B5344" w:rsidRPr="004B5344" w:rsidRDefault="004B5344" w:rsidP="004B5344">
            <w:pPr>
              <w:ind w:right="-1170"/>
              <w:rPr>
                <w:sz w:val="22"/>
                <w:szCs w:val="22"/>
                <w:lang w:val="de-DE"/>
              </w:rPr>
            </w:pPr>
            <w:r w:rsidRPr="004B5344">
              <w:rPr>
                <w:sz w:val="22"/>
                <w:szCs w:val="22"/>
                <w:lang w:val="de-DE"/>
              </w:rPr>
              <w:t xml:space="preserve">   các Vụ: TH, TCCV, Cổng TTĐT;</w:t>
            </w:r>
          </w:p>
          <w:p w14:paraId="66BC5701" w14:textId="77777777" w:rsidR="00B51C5D" w:rsidRPr="003C34CA" w:rsidRDefault="004B5344" w:rsidP="004B5344">
            <w:pPr>
              <w:widowControl w:val="0"/>
              <w:autoSpaceDE w:val="0"/>
              <w:autoSpaceDN w:val="0"/>
              <w:adjustRightInd w:val="0"/>
              <w:rPr>
                <w:color w:val="000000"/>
                <w:sz w:val="24"/>
                <w:szCs w:val="24"/>
              </w:rPr>
            </w:pPr>
            <w:r w:rsidRPr="004B5344">
              <w:rPr>
                <w:sz w:val="22"/>
                <w:szCs w:val="22"/>
                <w:lang w:val="de-DE"/>
              </w:rPr>
              <w:t>- Lưu: VT, KSTT(3).</w:t>
            </w:r>
          </w:p>
        </w:tc>
        <w:tc>
          <w:tcPr>
            <w:tcW w:w="4365" w:type="dxa"/>
          </w:tcPr>
          <w:p w14:paraId="6262A1CB" w14:textId="77777777" w:rsidR="00B51C5D" w:rsidRDefault="00727CBA" w:rsidP="009D7C06">
            <w:pPr>
              <w:jc w:val="center"/>
              <w:rPr>
                <w:b/>
                <w:sz w:val="26"/>
                <w:szCs w:val="26"/>
              </w:rPr>
            </w:pPr>
            <w:r>
              <w:rPr>
                <w:b/>
                <w:sz w:val="26"/>
                <w:szCs w:val="26"/>
              </w:rPr>
              <w:t>BỘ TRƯỞNG, CHỦ NHIỆM</w:t>
            </w:r>
          </w:p>
          <w:p w14:paraId="7CE5E02E" w14:textId="77777777" w:rsidR="00B51C5D" w:rsidRPr="00B51C5D" w:rsidRDefault="004B5344" w:rsidP="00C80FD8">
            <w:pPr>
              <w:widowControl w:val="0"/>
              <w:autoSpaceDE w:val="0"/>
              <w:autoSpaceDN w:val="0"/>
              <w:adjustRightInd w:val="0"/>
              <w:jc w:val="center"/>
              <w:textAlignment w:val="center"/>
              <w:rPr>
                <w:b/>
                <w:bCs/>
                <w:color w:val="FFFFFF" w:themeColor="background1"/>
                <w:sz w:val="26"/>
                <w:szCs w:val="26"/>
              </w:rPr>
            </w:pPr>
            <w:r w:rsidRPr="00B51C5D">
              <w:rPr>
                <w:b/>
                <w:color w:val="FFFFFF" w:themeColor="background1"/>
                <w:sz w:val="26"/>
                <w:szCs w:val="26"/>
              </w:rPr>
              <w:t xml:space="preserve"> </w:t>
            </w:r>
            <w:r w:rsidR="00B51C5D" w:rsidRPr="00B51C5D">
              <w:rPr>
                <w:b/>
                <w:color w:val="FFFFFF" w:themeColor="background1"/>
                <w:sz w:val="26"/>
                <w:szCs w:val="26"/>
              </w:rPr>
              <w:t>[daky]</w:t>
            </w:r>
          </w:p>
          <w:p w14:paraId="19D63315" w14:textId="77777777" w:rsidR="00B51C5D" w:rsidRPr="00B51C5D" w:rsidRDefault="00B51C5D" w:rsidP="00C80FD8">
            <w:pPr>
              <w:widowControl w:val="0"/>
              <w:autoSpaceDE w:val="0"/>
              <w:autoSpaceDN w:val="0"/>
              <w:adjustRightInd w:val="0"/>
              <w:jc w:val="center"/>
              <w:textAlignment w:val="center"/>
              <w:rPr>
                <w:b/>
                <w:bCs/>
                <w:color w:val="FFFFFF" w:themeColor="background1"/>
              </w:rPr>
            </w:pPr>
            <w:r w:rsidRPr="00B51C5D">
              <w:rPr>
                <w:b/>
                <w:bCs/>
                <w:color w:val="FFFFFF" w:themeColor="background1"/>
              </w:rPr>
              <w:t>(đã ký</w:t>
            </w:r>
          </w:p>
          <w:p w14:paraId="49727589" w14:textId="77777777" w:rsidR="00B51C5D" w:rsidRPr="00B51C5D" w:rsidRDefault="00B51C5D" w:rsidP="00C80FD8">
            <w:pPr>
              <w:widowControl w:val="0"/>
              <w:autoSpaceDE w:val="0"/>
              <w:autoSpaceDN w:val="0"/>
              <w:adjustRightInd w:val="0"/>
              <w:jc w:val="center"/>
              <w:textAlignment w:val="center"/>
              <w:rPr>
                <w:b/>
                <w:bCs/>
                <w:color w:val="FFFFFF" w:themeColor="background1"/>
                <w:sz w:val="26"/>
                <w:szCs w:val="26"/>
              </w:rPr>
            </w:pPr>
          </w:p>
          <w:p w14:paraId="4713D87E" w14:textId="77777777" w:rsidR="00B51C5D" w:rsidRPr="00B51C5D" w:rsidRDefault="00B51C5D" w:rsidP="00C80FD8">
            <w:pPr>
              <w:widowControl w:val="0"/>
              <w:autoSpaceDE w:val="0"/>
              <w:autoSpaceDN w:val="0"/>
              <w:adjustRightInd w:val="0"/>
              <w:jc w:val="center"/>
              <w:rPr>
                <w:b/>
                <w:bCs/>
                <w:color w:val="FFFFFF" w:themeColor="background1"/>
                <w:sz w:val="26"/>
                <w:szCs w:val="26"/>
              </w:rPr>
            </w:pPr>
          </w:p>
          <w:p w14:paraId="5F653DCD" w14:textId="77777777" w:rsidR="00B51C5D" w:rsidRPr="00B51C5D" w:rsidRDefault="00B51C5D" w:rsidP="00C80FD8">
            <w:pPr>
              <w:widowControl w:val="0"/>
              <w:autoSpaceDE w:val="0"/>
              <w:autoSpaceDN w:val="0"/>
              <w:adjustRightInd w:val="0"/>
              <w:jc w:val="center"/>
              <w:textAlignment w:val="center"/>
              <w:rPr>
                <w:b/>
                <w:bCs/>
                <w:color w:val="FFFFFF" w:themeColor="background1"/>
                <w:sz w:val="26"/>
                <w:szCs w:val="26"/>
              </w:rPr>
            </w:pPr>
          </w:p>
          <w:p w14:paraId="4A00CE1E" w14:textId="77777777" w:rsidR="00B51C5D" w:rsidRPr="001A3937" w:rsidRDefault="004B5344" w:rsidP="00C80FD8">
            <w:pPr>
              <w:widowControl w:val="0"/>
              <w:autoSpaceDE w:val="0"/>
              <w:autoSpaceDN w:val="0"/>
              <w:adjustRightInd w:val="0"/>
              <w:jc w:val="center"/>
              <w:rPr>
                <w:b/>
                <w:bCs/>
                <w:color w:val="000000"/>
              </w:rPr>
            </w:pPr>
            <w:r>
              <w:rPr>
                <w:b/>
                <w:bCs/>
                <w:color w:val="000000"/>
              </w:rPr>
              <w:t>Trần Văn Sơn</w:t>
            </w:r>
            <w:r w:rsidR="00B51C5D" w:rsidRPr="001A3937">
              <w:rPr>
                <w:b/>
                <w:bCs/>
                <w:color w:val="000000"/>
              </w:rPr>
              <w:t xml:space="preserve">  </w:t>
            </w:r>
          </w:p>
        </w:tc>
      </w:tr>
    </w:tbl>
    <w:p w14:paraId="6A6B813E" w14:textId="77777777" w:rsidR="00B51C5D" w:rsidRDefault="00B51C5D"/>
    <w:p w14:paraId="394A070F" w14:textId="77777777" w:rsidR="00B51C5D" w:rsidRDefault="00B51C5D"/>
    <w:sectPr w:rsidR="00B51C5D" w:rsidSect="004B5344">
      <w:headerReference w:type="default" r:id="rId8"/>
      <w:pgSz w:w="11907" w:h="16840" w:code="9"/>
      <w:pgMar w:top="1021" w:right="1134" w:bottom="85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B7FDE" w14:textId="77777777" w:rsidR="00033ECE" w:rsidRDefault="00033ECE" w:rsidP="006B25D7">
      <w:r>
        <w:separator/>
      </w:r>
    </w:p>
  </w:endnote>
  <w:endnote w:type="continuationSeparator" w:id="0">
    <w:p w14:paraId="6322EAEA" w14:textId="77777777" w:rsidR="00033ECE" w:rsidRDefault="00033ECE" w:rsidP="006B2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C7C6C9" w14:textId="77777777" w:rsidR="00033ECE" w:rsidRDefault="00033ECE" w:rsidP="006B25D7">
      <w:r>
        <w:separator/>
      </w:r>
    </w:p>
  </w:footnote>
  <w:footnote w:type="continuationSeparator" w:id="0">
    <w:p w14:paraId="3B15D4F4" w14:textId="77777777" w:rsidR="00033ECE" w:rsidRDefault="00033ECE" w:rsidP="006B2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5538291"/>
      <w:docPartObj>
        <w:docPartGallery w:val="Page Numbers (Top of Page)"/>
        <w:docPartUnique/>
      </w:docPartObj>
    </w:sdtPr>
    <w:sdtEndPr>
      <w:rPr>
        <w:noProof/>
      </w:rPr>
    </w:sdtEndPr>
    <w:sdtContent>
      <w:p w14:paraId="66A0CCBC" w14:textId="77777777" w:rsidR="004B5344" w:rsidRDefault="004B534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1DB3AF0" w14:textId="77777777" w:rsidR="004B5344" w:rsidRDefault="004B53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E5B2D"/>
    <w:multiLevelType w:val="hybridMultilevel"/>
    <w:tmpl w:val="F53807AA"/>
    <w:lvl w:ilvl="0" w:tplc="54F0023C">
      <w:start w:val="4"/>
      <w:numFmt w:val="bullet"/>
      <w:lvlText w:val="-"/>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 w15:restartNumberingAfterBreak="0">
    <w:nsid w:val="108040F2"/>
    <w:multiLevelType w:val="hybridMultilevel"/>
    <w:tmpl w:val="997250CC"/>
    <w:lvl w:ilvl="0" w:tplc="85CED5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B93322"/>
    <w:multiLevelType w:val="hybridMultilevel"/>
    <w:tmpl w:val="DFC054FA"/>
    <w:lvl w:ilvl="0" w:tplc="EB721C9E">
      <w:start w:val="1"/>
      <w:numFmt w:val="bullet"/>
      <w:lvlText w:val="-"/>
      <w:lvlJc w:val="left"/>
      <w:pPr>
        <w:tabs>
          <w:tab w:val="num" w:pos="2820"/>
        </w:tabs>
        <w:ind w:left="2820" w:hanging="360"/>
      </w:pPr>
      <w:rPr>
        <w:rFonts w:ascii="Times New Roman" w:eastAsia="Times New Roman" w:hAnsi="Times New Roman" w:cs="Times New Roman" w:hint="default"/>
      </w:rPr>
    </w:lvl>
    <w:lvl w:ilvl="1" w:tplc="04090003">
      <w:start w:val="1"/>
      <w:numFmt w:val="bullet"/>
      <w:lvlText w:val="o"/>
      <w:lvlJc w:val="left"/>
      <w:pPr>
        <w:tabs>
          <w:tab w:val="num" w:pos="3540"/>
        </w:tabs>
        <w:ind w:left="3540" w:hanging="360"/>
      </w:pPr>
      <w:rPr>
        <w:rFonts w:ascii="Courier New" w:hAnsi="Courier New" w:cs="Courier New" w:hint="default"/>
      </w:rPr>
    </w:lvl>
    <w:lvl w:ilvl="2" w:tplc="04090005" w:tentative="1">
      <w:start w:val="1"/>
      <w:numFmt w:val="bullet"/>
      <w:lvlText w:val=""/>
      <w:lvlJc w:val="left"/>
      <w:pPr>
        <w:tabs>
          <w:tab w:val="num" w:pos="4260"/>
        </w:tabs>
        <w:ind w:left="4260" w:hanging="360"/>
      </w:pPr>
      <w:rPr>
        <w:rFonts w:ascii="Wingdings" w:hAnsi="Wingdings" w:hint="default"/>
      </w:rPr>
    </w:lvl>
    <w:lvl w:ilvl="3" w:tplc="04090001" w:tentative="1">
      <w:start w:val="1"/>
      <w:numFmt w:val="bullet"/>
      <w:lvlText w:val=""/>
      <w:lvlJc w:val="left"/>
      <w:pPr>
        <w:tabs>
          <w:tab w:val="num" w:pos="4980"/>
        </w:tabs>
        <w:ind w:left="4980" w:hanging="360"/>
      </w:pPr>
      <w:rPr>
        <w:rFonts w:ascii="Symbol" w:hAnsi="Symbol" w:hint="default"/>
      </w:rPr>
    </w:lvl>
    <w:lvl w:ilvl="4" w:tplc="04090003" w:tentative="1">
      <w:start w:val="1"/>
      <w:numFmt w:val="bullet"/>
      <w:lvlText w:val="o"/>
      <w:lvlJc w:val="left"/>
      <w:pPr>
        <w:tabs>
          <w:tab w:val="num" w:pos="5700"/>
        </w:tabs>
        <w:ind w:left="5700" w:hanging="360"/>
      </w:pPr>
      <w:rPr>
        <w:rFonts w:ascii="Courier New" w:hAnsi="Courier New" w:cs="Courier New" w:hint="default"/>
      </w:rPr>
    </w:lvl>
    <w:lvl w:ilvl="5" w:tplc="04090005" w:tentative="1">
      <w:start w:val="1"/>
      <w:numFmt w:val="bullet"/>
      <w:lvlText w:val=""/>
      <w:lvlJc w:val="left"/>
      <w:pPr>
        <w:tabs>
          <w:tab w:val="num" w:pos="6420"/>
        </w:tabs>
        <w:ind w:left="6420" w:hanging="360"/>
      </w:pPr>
      <w:rPr>
        <w:rFonts w:ascii="Wingdings" w:hAnsi="Wingdings" w:hint="default"/>
      </w:rPr>
    </w:lvl>
    <w:lvl w:ilvl="6" w:tplc="04090001" w:tentative="1">
      <w:start w:val="1"/>
      <w:numFmt w:val="bullet"/>
      <w:lvlText w:val=""/>
      <w:lvlJc w:val="left"/>
      <w:pPr>
        <w:tabs>
          <w:tab w:val="num" w:pos="7140"/>
        </w:tabs>
        <w:ind w:left="7140" w:hanging="360"/>
      </w:pPr>
      <w:rPr>
        <w:rFonts w:ascii="Symbol" w:hAnsi="Symbol" w:hint="default"/>
      </w:rPr>
    </w:lvl>
    <w:lvl w:ilvl="7" w:tplc="04090003" w:tentative="1">
      <w:start w:val="1"/>
      <w:numFmt w:val="bullet"/>
      <w:lvlText w:val="o"/>
      <w:lvlJc w:val="left"/>
      <w:pPr>
        <w:tabs>
          <w:tab w:val="num" w:pos="7860"/>
        </w:tabs>
        <w:ind w:left="7860" w:hanging="360"/>
      </w:pPr>
      <w:rPr>
        <w:rFonts w:ascii="Courier New" w:hAnsi="Courier New" w:cs="Courier New" w:hint="default"/>
      </w:rPr>
    </w:lvl>
    <w:lvl w:ilvl="8" w:tplc="04090005" w:tentative="1">
      <w:start w:val="1"/>
      <w:numFmt w:val="bullet"/>
      <w:lvlText w:val=""/>
      <w:lvlJc w:val="left"/>
      <w:pPr>
        <w:tabs>
          <w:tab w:val="num" w:pos="8580"/>
        </w:tabs>
        <w:ind w:left="8580" w:hanging="360"/>
      </w:pPr>
      <w:rPr>
        <w:rFonts w:ascii="Wingdings" w:hAnsi="Wingdings" w:hint="default"/>
      </w:rPr>
    </w:lvl>
  </w:abstractNum>
  <w:abstractNum w:abstractNumId="3" w15:restartNumberingAfterBreak="0">
    <w:nsid w:val="1DBF577B"/>
    <w:multiLevelType w:val="hybridMultilevel"/>
    <w:tmpl w:val="B8261F9A"/>
    <w:lvl w:ilvl="0" w:tplc="A24264A6">
      <w:start w:val="1"/>
      <w:numFmt w:val="decimal"/>
      <w:lvlText w:val="%1."/>
      <w:lvlJc w:val="left"/>
      <w:pPr>
        <w:ind w:left="1046" w:hanging="36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4" w15:restartNumberingAfterBreak="0">
    <w:nsid w:val="34F42BE4"/>
    <w:multiLevelType w:val="hybridMultilevel"/>
    <w:tmpl w:val="EBFEFB66"/>
    <w:lvl w:ilvl="0" w:tplc="4CE44D6E">
      <w:start w:val="4"/>
      <w:numFmt w:val="bullet"/>
      <w:lvlText w:val="-"/>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5" w15:restartNumberingAfterBreak="0">
    <w:nsid w:val="38635DC2"/>
    <w:multiLevelType w:val="multilevel"/>
    <w:tmpl w:val="37FC25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DC6A4D"/>
    <w:multiLevelType w:val="hybridMultilevel"/>
    <w:tmpl w:val="7AEE8A24"/>
    <w:lvl w:ilvl="0" w:tplc="F11418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6CE0E11"/>
    <w:multiLevelType w:val="hybridMultilevel"/>
    <w:tmpl w:val="2F30B276"/>
    <w:lvl w:ilvl="0" w:tplc="EFBEE2FA">
      <w:start w:val="1"/>
      <w:numFmt w:val="decimal"/>
      <w:lvlText w:val="%1."/>
      <w:lvlJc w:val="left"/>
      <w:pPr>
        <w:ind w:left="1467" w:hanging="90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78D25BC"/>
    <w:multiLevelType w:val="hybridMultilevel"/>
    <w:tmpl w:val="CB9EFCEA"/>
    <w:lvl w:ilvl="0" w:tplc="545006A2">
      <w:start w:val="1"/>
      <w:numFmt w:val="decimal"/>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27F29FC"/>
    <w:multiLevelType w:val="hybridMultilevel"/>
    <w:tmpl w:val="A93602BE"/>
    <w:lvl w:ilvl="0" w:tplc="B0CAB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9BE1B0A"/>
    <w:multiLevelType w:val="hybridMultilevel"/>
    <w:tmpl w:val="3238FA50"/>
    <w:lvl w:ilvl="0" w:tplc="539C0814">
      <w:start w:val="1"/>
      <w:numFmt w:val="decimal"/>
      <w:lvlText w:val="%1."/>
      <w:lvlJc w:val="left"/>
      <w:pPr>
        <w:ind w:left="1046" w:hanging="36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11" w15:restartNumberingAfterBreak="0">
    <w:nsid w:val="5CE9277A"/>
    <w:multiLevelType w:val="hybridMultilevel"/>
    <w:tmpl w:val="3A843AA2"/>
    <w:lvl w:ilvl="0" w:tplc="AC64062C">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2" w15:restartNumberingAfterBreak="0">
    <w:nsid w:val="5FC6024D"/>
    <w:multiLevelType w:val="hybridMultilevel"/>
    <w:tmpl w:val="799E492E"/>
    <w:lvl w:ilvl="0" w:tplc="5E64ACEC">
      <w:start w:val="1"/>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15:restartNumberingAfterBreak="0">
    <w:nsid w:val="65455366"/>
    <w:multiLevelType w:val="hybridMultilevel"/>
    <w:tmpl w:val="03A8A808"/>
    <w:lvl w:ilvl="0" w:tplc="170203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5D866C1"/>
    <w:multiLevelType w:val="hybridMultilevel"/>
    <w:tmpl w:val="3DD210D4"/>
    <w:lvl w:ilvl="0" w:tplc="D2E89F5C">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5" w15:restartNumberingAfterBreak="0">
    <w:nsid w:val="70E5449C"/>
    <w:multiLevelType w:val="hybridMultilevel"/>
    <w:tmpl w:val="E3D85750"/>
    <w:lvl w:ilvl="0" w:tplc="0D5E3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AF60988"/>
    <w:multiLevelType w:val="multilevel"/>
    <w:tmpl w:val="C38EBB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0"/>
  </w:num>
  <w:num w:numId="3">
    <w:abstractNumId w:val="3"/>
  </w:num>
  <w:num w:numId="4">
    <w:abstractNumId w:val="13"/>
  </w:num>
  <w:num w:numId="5">
    <w:abstractNumId w:val="15"/>
  </w:num>
  <w:num w:numId="6">
    <w:abstractNumId w:val="1"/>
  </w:num>
  <w:num w:numId="7">
    <w:abstractNumId w:val="9"/>
  </w:num>
  <w:num w:numId="8">
    <w:abstractNumId w:val="4"/>
  </w:num>
  <w:num w:numId="9">
    <w:abstractNumId w:val="12"/>
  </w:num>
  <w:num w:numId="10">
    <w:abstractNumId w:val="0"/>
  </w:num>
  <w:num w:numId="11">
    <w:abstractNumId w:val="8"/>
  </w:num>
  <w:num w:numId="12">
    <w:abstractNumId w:val="14"/>
  </w:num>
  <w:num w:numId="13">
    <w:abstractNumId w:val="7"/>
  </w:num>
  <w:num w:numId="14">
    <w:abstractNumId w:val="11"/>
  </w:num>
  <w:num w:numId="15">
    <w:abstractNumId w:val="6"/>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07C"/>
    <w:rsid w:val="00000189"/>
    <w:rsid w:val="000055DC"/>
    <w:rsid w:val="00010A9C"/>
    <w:rsid w:val="00010C9C"/>
    <w:rsid w:val="000115F2"/>
    <w:rsid w:val="00021B69"/>
    <w:rsid w:val="0002295D"/>
    <w:rsid w:val="00026125"/>
    <w:rsid w:val="00026139"/>
    <w:rsid w:val="00026F52"/>
    <w:rsid w:val="00027574"/>
    <w:rsid w:val="00033ECE"/>
    <w:rsid w:val="0003426B"/>
    <w:rsid w:val="000360B5"/>
    <w:rsid w:val="00036C3A"/>
    <w:rsid w:val="000464F0"/>
    <w:rsid w:val="00050C44"/>
    <w:rsid w:val="00054CC5"/>
    <w:rsid w:val="0006041F"/>
    <w:rsid w:val="000622B7"/>
    <w:rsid w:val="0006388B"/>
    <w:rsid w:val="00065016"/>
    <w:rsid w:val="00074281"/>
    <w:rsid w:val="0007511F"/>
    <w:rsid w:val="0008083A"/>
    <w:rsid w:val="00081ED6"/>
    <w:rsid w:val="000840D3"/>
    <w:rsid w:val="00084AE0"/>
    <w:rsid w:val="00084F91"/>
    <w:rsid w:val="00086D9D"/>
    <w:rsid w:val="0009227C"/>
    <w:rsid w:val="0009342B"/>
    <w:rsid w:val="00096F32"/>
    <w:rsid w:val="000A37DB"/>
    <w:rsid w:val="000A3D7F"/>
    <w:rsid w:val="000B0B78"/>
    <w:rsid w:val="000B2FBB"/>
    <w:rsid w:val="000B36D1"/>
    <w:rsid w:val="000B48DC"/>
    <w:rsid w:val="000B602E"/>
    <w:rsid w:val="000C10A7"/>
    <w:rsid w:val="000C2C37"/>
    <w:rsid w:val="000D1F8D"/>
    <w:rsid w:val="000D5EEA"/>
    <w:rsid w:val="000D6E03"/>
    <w:rsid w:val="000E0D4E"/>
    <w:rsid w:val="000E145E"/>
    <w:rsid w:val="000E4150"/>
    <w:rsid w:val="000E5DD9"/>
    <w:rsid w:val="000E7C4C"/>
    <w:rsid w:val="000F59DE"/>
    <w:rsid w:val="00101479"/>
    <w:rsid w:val="001027C4"/>
    <w:rsid w:val="0010467E"/>
    <w:rsid w:val="00106286"/>
    <w:rsid w:val="001068B2"/>
    <w:rsid w:val="00115360"/>
    <w:rsid w:val="0012089F"/>
    <w:rsid w:val="00126037"/>
    <w:rsid w:val="00130656"/>
    <w:rsid w:val="0013264D"/>
    <w:rsid w:val="00132B91"/>
    <w:rsid w:val="00132BA7"/>
    <w:rsid w:val="00132E41"/>
    <w:rsid w:val="00132E7E"/>
    <w:rsid w:val="00134605"/>
    <w:rsid w:val="00134AB1"/>
    <w:rsid w:val="00136492"/>
    <w:rsid w:val="00145604"/>
    <w:rsid w:val="00145F00"/>
    <w:rsid w:val="001579E6"/>
    <w:rsid w:val="00157AAC"/>
    <w:rsid w:val="001627E7"/>
    <w:rsid w:val="00162A23"/>
    <w:rsid w:val="00164037"/>
    <w:rsid w:val="00166846"/>
    <w:rsid w:val="001761A0"/>
    <w:rsid w:val="0017648D"/>
    <w:rsid w:val="00177DD1"/>
    <w:rsid w:val="00181338"/>
    <w:rsid w:val="0018383E"/>
    <w:rsid w:val="00185159"/>
    <w:rsid w:val="00185CCB"/>
    <w:rsid w:val="00187FCA"/>
    <w:rsid w:val="00196536"/>
    <w:rsid w:val="00196B7E"/>
    <w:rsid w:val="0019701C"/>
    <w:rsid w:val="001A0D6C"/>
    <w:rsid w:val="001A200E"/>
    <w:rsid w:val="001A23E3"/>
    <w:rsid w:val="001A3937"/>
    <w:rsid w:val="001B145B"/>
    <w:rsid w:val="001B2C49"/>
    <w:rsid w:val="001B5471"/>
    <w:rsid w:val="001B5E8D"/>
    <w:rsid w:val="001B638C"/>
    <w:rsid w:val="001B7B72"/>
    <w:rsid w:val="001C08FC"/>
    <w:rsid w:val="001C319C"/>
    <w:rsid w:val="001C3DDB"/>
    <w:rsid w:val="001D299E"/>
    <w:rsid w:val="001D4211"/>
    <w:rsid w:val="001D671D"/>
    <w:rsid w:val="001D6A06"/>
    <w:rsid w:val="001E1CDC"/>
    <w:rsid w:val="001E5177"/>
    <w:rsid w:val="001E5666"/>
    <w:rsid w:val="001E72E6"/>
    <w:rsid w:val="001F11BE"/>
    <w:rsid w:val="001F6014"/>
    <w:rsid w:val="00202EFD"/>
    <w:rsid w:val="0020459C"/>
    <w:rsid w:val="00207980"/>
    <w:rsid w:val="00207ACB"/>
    <w:rsid w:val="002116D8"/>
    <w:rsid w:val="00214133"/>
    <w:rsid w:val="00216FF0"/>
    <w:rsid w:val="00220941"/>
    <w:rsid w:val="002330E6"/>
    <w:rsid w:val="00233F07"/>
    <w:rsid w:val="002349CD"/>
    <w:rsid w:val="00237404"/>
    <w:rsid w:val="0024689C"/>
    <w:rsid w:val="0024703F"/>
    <w:rsid w:val="002518BE"/>
    <w:rsid w:val="0025280B"/>
    <w:rsid w:val="00252E55"/>
    <w:rsid w:val="00253273"/>
    <w:rsid w:val="00261053"/>
    <w:rsid w:val="002622AF"/>
    <w:rsid w:val="002636FF"/>
    <w:rsid w:val="00264DC2"/>
    <w:rsid w:val="00276AEE"/>
    <w:rsid w:val="002815FC"/>
    <w:rsid w:val="00282C5E"/>
    <w:rsid w:val="002854C2"/>
    <w:rsid w:val="00290F0A"/>
    <w:rsid w:val="00291C4C"/>
    <w:rsid w:val="00293133"/>
    <w:rsid w:val="00294694"/>
    <w:rsid w:val="00295E36"/>
    <w:rsid w:val="002974B2"/>
    <w:rsid w:val="00297973"/>
    <w:rsid w:val="002A02A8"/>
    <w:rsid w:val="002A09DB"/>
    <w:rsid w:val="002A724E"/>
    <w:rsid w:val="002B0953"/>
    <w:rsid w:val="002B1FA6"/>
    <w:rsid w:val="002B203C"/>
    <w:rsid w:val="002B21BF"/>
    <w:rsid w:val="002B3B51"/>
    <w:rsid w:val="002B5BA8"/>
    <w:rsid w:val="002B7CD0"/>
    <w:rsid w:val="002C0566"/>
    <w:rsid w:val="002D22EC"/>
    <w:rsid w:val="002D668C"/>
    <w:rsid w:val="002E1674"/>
    <w:rsid w:val="002E2798"/>
    <w:rsid w:val="002F25A0"/>
    <w:rsid w:val="002F464C"/>
    <w:rsid w:val="002F6851"/>
    <w:rsid w:val="002F7BA6"/>
    <w:rsid w:val="00304976"/>
    <w:rsid w:val="003056B1"/>
    <w:rsid w:val="00306495"/>
    <w:rsid w:val="00307568"/>
    <w:rsid w:val="00307E0E"/>
    <w:rsid w:val="00310C53"/>
    <w:rsid w:val="00313E30"/>
    <w:rsid w:val="00314E5A"/>
    <w:rsid w:val="003152F2"/>
    <w:rsid w:val="0031551E"/>
    <w:rsid w:val="00321872"/>
    <w:rsid w:val="0033234D"/>
    <w:rsid w:val="0033246A"/>
    <w:rsid w:val="00333EB6"/>
    <w:rsid w:val="003365A7"/>
    <w:rsid w:val="00337F2F"/>
    <w:rsid w:val="003445AE"/>
    <w:rsid w:val="0034756E"/>
    <w:rsid w:val="00350432"/>
    <w:rsid w:val="003506EB"/>
    <w:rsid w:val="00351714"/>
    <w:rsid w:val="00357A58"/>
    <w:rsid w:val="00374679"/>
    <w:rsid w:val="00375CAF"/>
    <w:rsid w:val="003778AC"/>
    <w:rsid w:val="00380992"/>
    <w:rsid w:val="0038408B"/>
    <w:rsid w:val="00385D9B"/>
    <w:rsid w:val="00390BA9"/>
    <w:rsid w:val="00391A6C"/>
    <w:rsid w:val="00395626"/>
    <w:rsid w:val="003A64F4"/>
    <w:rsid w:val="003B6D40"/>
    <w:rsid w:val="003C1488"/>
    <w:rsid w:val="003C1B0F"/>
    <w:rsid w:val="003D4BFE"/>
    <w:rsid w:val="003E2B6E"/>
    <w:rsid w:val="003E375E"/>
    <w:rsid w:val="003E3C84"/>
    <w:rsid w:val="003E51D1"/>
    <w:rsid w:val="003F0526"/>
    <w:rsid w:val="003F11BE"/>
    <w:rsid w:val="003F4A26"/>
    <w:rsid w:val="003F6BC1"/>
    <w:rsid w:val="004002C6"/>
    <w:rsid w:val="00400A25"/>
    <w:rsid w:val="004037BF"/>
    <w:rsid w:val="00411224"/>
    <w:rsid w:val="00413311"/>
    <w:rsid w:val="00413AD0"/>
    <w:rsid w:val="004146B1"/>
    <w:rsid w:val="00414DD2"/>
    <w:rsid w:val="00424875"/>
    <w:rsid w:val="00424F43"/>
    <w:rsid w:val="00426477"/>
    <w:rsid w:val="00427B3D"/>
    <w:rsid w:val="00430D2E"/>
    <w:rsid w:val="00433E13"/>
    <w:rsid w:val="00444D04"/>
    <w:rsid w:val="00446065"/>
    <w:rsid w:val="0044706D"/>
    <w:rsid w:val="00451403"/>
    <w:rsid w:val="00460699"/>
    <w:rsid w:val="004606F6"/>
    <w:rsid w:val="004627D7"/>
    <w:rsid w:val="004628EE"/>
    <w:rsid w:val="00465DC7"/>
    <w:rsid w:val="00471779"/>
    <w:rsid w:val="004727F2"/>
    <w:rsid w:val="00473A9C"/>
    <w:rsid w:val="00475F03"/>
    <w:rsid w:val="00476437"/>
    <w:rsid w:val="00476B58"/>
    <w:rsid w:val="00480353"/>
    <w:rsid w:val="004819D1"/>
    <w:rsid w:val="00487AC2"/>
    <w:rsid w:val="004907F3"/>
    <w:rsid w:val="00490AA6"/>
    <w:rsid w:val="0049372C"/>
    <w:rsid w:val="00493C82"/>
    <w:rsid w:val="00495720"/>
    <w:rsid w:val="004A10F2"/>
    <w:rsid w:val="004A26FB"/>
    <w:rsid w:val="004A5610"/>
    <w:rsid w:val="004A5DD3"/>
    <w:rsid w:val="004A770A"/>
    <w:rsid w:val="004B1D1A"/>
    <w:rsid w:val="004B5344"/>
    <w:rsid w:val="004B72E3"/>
    <w:rsid w:val="004C28C6"/>
    <w:rsid w:val="004C39A0"/>
    <w:rsid w:val="004C7777"/>
    <w:rsid w:val="004D0559"/>
    <w:rsid w:val="004D1682"/>
    <w:rsid w:val="004D5F2A"/>
    <w:rsid w:val="004D727C"/>
    <w:rsid w:val="004E7DCF"/>
    <w:rsid w:val="004F0B6D"/>
    <w:rsid w:val="004F386D"/>
    <w:rsid w:val="004F3BBA"/>
    <w:rsid w:val="004F5ED0"/>
    <w:rsid w:val="004F69AD"/>
    <w:rsid w:val="005019C8"/>
    <w:rsid w:val="005070E0"/>
    <w:rsid w:val="00510A26"/>
    <w:rsid w:val="00510FE2"/>
    <w:rsid w:val="00511E65"/>
    <w:rsid w:val="00512C4B"/>
    <w:rsid w:val="00515311"/>
    <w:rsid w:val="00516CA6"/>
    <w:rsid w:val="00522754"/>
    <w:rsid w:val="00524E7D"/>
    <w:rsid w:val="00525C0E"/>
    <w:rsid w:val="00532FD2"/>
    <w:rsid w:val="0054302A"/>
    <w:rsid w:val="00550B68"/>
    <w:rsid w:val="00554C62"/>
    <w:rsid w:val="005555F2"/>
    <w:rsid w:val="00555A28"/>
    <w:rsid w:val="00555D29"/>
    <w:rsid w:val="00556922"/>
    <w:rsid w:val="00560C01"/>
    <w:rsid w:val="0056210A"/>
    <w:rsid w:val="00562550"/>
    <w:rsid w:val="0056325D"/>
    <w:rsid w:val="005640FE"/>
    <w:rsid w:val="00564E83"/>
    <w:rsid w:val="00565125"/>
    <w:rsid w:val="00575BEA"/>
    <w:rsid w:val="005764B3"/>
    <w:rsid w:val="00576B7A"/>
    <w:rsid w:val="00581316"/>
    <w:rsid w:val="00581BDB"/>
    <w:rsid w:val="00585165"/>
    <w:rsid w:val="00585E85"/>
    <w:rsid w:val="00592495"/>
    <w:rsid w:val="005979B4"/>
    <w:rsid w:val="005A2863"/>
    <w:rsid w:val="005A308D"/>
    <w:rsid w:val="005B5F9C"/>
    <w:rsid w:val="005B7735"/>
    <w:rsid w:val="005B799B"/>
    <w:rsid w:val="005C15C5"/>
    <w:rsid w:val="005C40A4"/>
    <w:rsid w:val="005C7992"/>
    <w:rsid w:val="005D1C80"/>
    <w:rsid w:val="005D675F"/>
    <w:rsid w:val="005F501D"/>
    <w:rsid w:val="005F6148"/>
    <w:rsid w:val="005F7030"/>
    <w:rsid w:val="005F7E75"/>
    <w:rsid w:val="006002C3"/>
    <w:rsid w:val="00601E39"/>
    <w:rsid w:val="00605C1D"/>
    <w:rsid w:val="0060665F"/>
    <w:rsid w:val="00613158"/>
    <w:rsid w:val="0061337F"/>
    <w:rsid w:val="00616652"/>
    <w:rsid w:val="006179C0"/>
    <w:rsid w:val="0062008C"/>
    <w:rsid w:val="00621805"/>
    <w:rsid w:val="0062221E"/>
    <w:rsid w:val="0062438B"/>
    <w:rsid w:val="00627036"/>
    <w:rsid w:val="006272FC"/>
    <w:rsid w:val="006302B2"/>
    <w:rsid w:val="00630B4F"/>
    <w:rsid w:val="00633B9B"/>
    <w:rsid w:val="00633C1C"/>
    <w:rsid w:val="006354A4"/>
    <w:rsid w:val="006438C9"/>
    <w:rsid w:val="00643907"/>
    <w:rsid w:val="0064555B"/>
    <w:rsid w:val="00647311"/>
    <w:rsid w:val="006541AC"/>
    <w:rsid w:val="006573A6"/>
    <w:rsid w:val="00661073"/>
    <w:rsid w:val="00662447"/>
    <w:rsid w:val="006669FC"/>
    <w:rsid w:val="00667D5C"/>
    <w:rsid w:val="00670571"/>
    <w:rsid w:val="00670809"/>
    <w:rsid w:val="006747E0"/>
    <w:rsid w:val="00674B00"/>
    <w:rsid w:val="00682F83"/>
    <w:rsid w:val="00683E1F"/>
    <w:rsid w:val="006845E9"/>
    <w:rsid w:val="0068515B"/>
    <w:rsid w:val="00685D8A"/>
    <w:rsid w:val="00692E98"/>
    <w:rsid w:val="0069387D"/>
    <w:rsid w:val="00693B9E"/>
    <w:rsid w:val="00695587"/>
    <w:rsid w:val="006959FB"/>
    <w:rsid w:val="006961FB"/>
    <w:rsid w:val="006A0F19"/>
    <w:rsid w:val="006A4562"/>
    <w:rsid w:val="006A4721"/>
    <w:rsid w:val="006B0173"/>
    <w:rsid w:val="006B25D7"/>
    <w:rsid w:val="006B34A4"/>
    <w:rsid w:val="006B649C"/>
    <w:rsid w:val="006B7C85"/>
    <w:rsid w:val="006C0539"/>
    <w:rsid w:val="006C16DB"/>
    <w:rsid w:val="006C38C7"/>
    <w:rsid w:val="006C3FE2"/>
    <w:rsid w:val="006D1B72"/>
    <w:rsid w:val="006D3030"/>
    <w:rsid w:val="006D73A4"/>
    <w:rsid w:val="006D74AE"/>
    <w:rsid w:val="006E040D"/>
    <w:rsid w:val="006E0695"/>
    <w:rsid w:val="006E0AB4"/>
    <w:rsid w:val="006F0215"/>
    <w:rsid w:val="006F20D9"/>
    <w:rsid w:val="006F288A"/>
    <w:rsid w:val="006F512C"/>
    <w:rsid w:val="00702134"/>
    <w:rsid w:val="0071052B"/>
    <w:rsid w:val="007106B7"/>
    <w:rsid w:val="007202F2"/>
    <w:rsid w:val="00724B81"/>
    <w:rsid w:val="00727CBA"/>
    <w:rsid w:val="007324C8"/>
    <w:rsid w:val="00734399"/>
    <w:rsid w:val="007400AE"/>
    <w:rsid w:val="00751125"/>
    <w:rsid w:val="007519DB"/>
    <w:rsid w:val="00753CFF"/>
    <w:rsid w:val="00754CA8"/>
    <w:rsid w:val="00756F52"/>
    <w:rsid w:val="00762C50"/>
    <w:rsid w:val="007637CF"/>
    <w:rsid w:val="00764960"/>
    <w:rsid w:val="00765F8D"/>
    <w:rsid w:val="00767599"/>
    <w:rsid w:val="00771961"/>
    <w:rsid w:val="00771968"/>
    <w:rsid w:val="0077565C"/>
    <w:rsid w:val="00775DE5"/>
    <w:rsid w:val="00776359"/>
    <w:rsid w:val="00776C72"/>
    <w:rsid w:val="00785490"/>
    <w:rsid w:val="0079285F"/>
    <w:rsid w:val="00794396"/>
    <w:rsid w:val="00796759"/>
    <w:rsid w:val="00797249"/>
    <w:rsid w:val="007972F8"/>
    <w:rsid w:val="007A70F0"/>
    <w:rsid w:val="007B044B"/>
    <w:rsid w:val="007B120C"/>
    <w:rsid w:val="007B1A79"/>
    <w:rsid w:val="007B43D5"/>
    <w:rsid w:val="007B68DC"/>
    <w:rsid w:val="007C0381"/>
    <w:rsid w:val="007C2646"/>
    <w:rsid w:val="007C5C71"/>
    <w:rsid w:val="007C5D45"/>
    <w:rsid w:val="007D330D"/>
    <w:rsid w:val="007D51D8"/>
    <w:rsid w:val="007E3993"/>
    <w:rsid w:val="007F1861"/>
    <w:rsid w:val="007F34AB"/>
    <w:rsid w:val="007F73BA"/>
    <w:rsid w:val="007F774F"/>
    <w:rsid w:val="007F78F2"/>
    <w:rsid w:val="0080181D"/>
    <w:rsid w:val="00802B3D"/>
    <w:rsid w:val="0080390E"/>
    <w:rsid w:val="008056AA"/>
    <w:rsid w:val="0081001C"/>
    <w:rsid w:val="0081107C"/>
    <w:rsid w:val="00811CF2"/>
    <w:rsid w:val="00812323"/>
    <w:rsid w:val="008128E8"/>
    <w:rsid w:val="00822971"/>
    <w:rsid w:val="00826651"/>
    <w:rsid w:val="00830DD9"/>
    <w:rsid w:val="008415C1"/>
    <w:rsid w:val="0084211C"/>
    <w:rsid w:val="00842763"/>
    <w:rsid w:val="00843F13"/>
    <w:rsid w:val="00845407"/>
    <w:rsid w:val="0085029E"/>
    <w:rsid w:val="00854F67"/>
    <w:rsid w:val="0086215E"/>
    <w:rsid w:val="00862D00"/>
    <w:rsid w:val="00865B87"/>
    <w:rsid w:val="00866BA7"/>
    <w:rsid w:val="0087363C"/>
    <w:rsid w:val="0087550B"/>
    <w:rsid w:val="00876394"/>
    <w:rsid w:val="00880925"/>
    <w:rsid w:val="00886DCF"/>
    <w:rsid w:val="0088703F"/>
    <w:rsid w:val="008A1FB3"/>
    <w:rsid w:val="008A24A3"/>
    <w:rsid w:val="008A3776"/>
    <w:rsid w:val="008B21AE"/>
    <w:rsid w:val="008B21D3"/>
    <w:rsid w:val="008C3943"/>
    <w:rsid w:val="008C4543"/>
    <w:rsid w:val="008C5108"/>
    <w:rsid w:val="008C6DDC"/>
    <w:rsid w:val="008D262A"/>
    <w:rsid w:val="008E1EBB"/>
    <w:rsid w:val="008E5467"/>
    <w:rsid w:val="008F192B"/>
    <w:rsid w:val="008F2493"/>
    <w:rsid w:val="008F57BE"/>
    <w:rsid w:val="008F57C2"/>
    <w:rsid w:val="008F7911"/>
    <w:rsid w:val="009054DA"/>
    <w:rsid w:val="00907914"/>
    <w:rsid w:val="0091513C"/>
    <w:rsid w:val="00923518"/>
    <w:rsid w:val="009278A7"/>
    <w:rsid w:val="009344A9"/>
    <w:rsid w:val="00936ED1"/>
    <w:rsid w:val="00940193"/>
    <w:rsid w:val="00940309"/>
    <w:rsid w:val="00940647"/>
    <w:rsid w:val="00941078"/>
    <w:rsid w:val="00942E12"/>
    <w:rsid w:val="00943B6E"/>
    <w:rsid w:val="00944E1C"/>
    <w:rsid w:val="00950121"/>
    <w:rsid w:val="00952950"/>
    <w:rsid w:val="00960689"/>
    <w:rsid w:val="0096121F"/>
    <w:rsid w:val="009644F7"/>
    <w:rsid w:val="00965F4E"/>
    <w:rsid w:val="00973FB5"/>
    <w:rsid w:val="00974369"/>
    <w:rsid w:val="00977D44"/>
    <w:rsid w:val="00982919"/>
    <w:rsid w:val="0098343D"/>
    <w:rsid w:val="00984598"/>
    <w:rsid w:val="009855B2"/>
    <w:rsid w:val="009906BC"/>
    <w:rsid w:val="0099138B"/>
    <w:rsid w:val="00992A08"/>
    <w:rsid w:val="009A5D68"/>
    <w:rsid w:val="009B0A23"/>
    <w:rsid w:val="009B34DD"/>
    <w:rsid w:val="009C5700"/>
    <w:rsid w:val="009C6817"/>
    <w:rsid w:val="009D2A9E"/>
    <w:rsid w:val="009D31B3"/>
    <w:rsid w:val="009D4455"/>
    <w:rsid w:val="009D4C79"/>
    <w:rsid w:val="009D6262"/>
    <w:rsid w:val="009D7C06"/>
    <w:rsid w:val="009E30A0"/>
    <w:rsid w:val="009E4658"/>
    <w:rsid w:val="009E4EC0"/>
    <w:rsid w:val="009E75BF"/>
    <w:rsid w:val="009F224A"/>
    <w:rsid w:val="009F2AF3"/>
    <w:rsid w:val="009F5042"/>
    <w:rsid w:val="009F6AF4"/>
    <w:rsid w:val="009F7B7E"/>
    <w:rsid w:val="00A00938"/>
    <w:rsid w:val="00A01409"/>
    <w:rsid w:val="00A01898"/>
    <w:rsid w:val="00A04F74"/>
    <w:rsid w:val="00A10C21"/>
    <w:rsid w:val="00A12CAC"/>
    <w:rsid w:val="00A176EA"/>
    <w:rsid w:val="00A2105A"/>
    <w:rsid w:val="00A22B1E"/>
    <w:rsid w:val="00A22E1F"/>
    <w:rsid w:val="00A23620"/>
    <w:rsid w:val="00A23EED"/>
    <w:rsid w:val="00A30D5B"/>
    <w:rsid w:val="00A320A1"/>
    <w:rsid w:val="00A35C56"/>
    <w:rsid w:val="00A37D8F"/>
    <w:rsid w:val="00A37FEE"/>
    <w:rsid w:val="00A40575"/>
    <w:rsid w:val="00A41DAA"/>
    <w:rsid w:val="00A43C26"/>
    <w:rsid w:val="00A43EAF"/>
    <w:rsid w:val="00A457A0"/>
    <w:rsid w:val="00A50D82"/>
    <w:rsid w:val="00A517E5"/>
    <w:rsid w:val="00A51CA2"/>
    <w:rsid w:val="00A57847"/>
    <w:rsid w:val="00A62DFB"/>
    <w:rsid w:val="00A765A0"/>
    <w:rsid w:val="00A767E9"/>
    <w:rsid w:val="00A774E4"/>
    <w:rsid w:val="00A80FDA"/>
    <w:rsid w:val="00A81C26"/>
    <w:rsid w:val="00A837F1"/>
    <w:rsid w:val="00A85FCB"/>
    <w:rsid w:val="00A932FA"/>
    <w:rsid w:val="00AA42BF"/>
    <w:rsid w:val="00AA49CC"/>
    <w:rsid w:val="00AA54A1"/>
    <w:rsid w:val="00AA5AFF"/>
    <w:rsid w:val="00AA6260"/>
    <w:rsid w:val="00AA6877"/>
    <w:rsid w:val="00AA76F0"/>
    <w:rsid w:val="00AB2CEE"/>
    <w:rsid w:val="00AB52D6"/>
    <w:rsid w:val="00AB70D8"/>
    <w:rsid w:val="00AB7FAE"/>
    <w:rsid w:val="00AC0229"/>
    <w:rsid w:val="00AC08E0"/>
    <w:rsid w:val="00AC1B15"/>
    <w:rsid w:val="00AC21E7"/>
    <w:rsid w:val="00AC3186"/>
    <w:rsid w:val="00AC4F91"/>
    <w:rsid w:val="00AC6313"/>
    <w:rsid w:val="00AD5F51"/>
    <w:rsid w:val="00AE49EF"/>
    <w:rsid w:val="00AE4EB4"/>
    <w:rsid w:val="00AE5806"/>
    <w:rsid w:val="00AE763C"/>
    <w:rsid w:val="00AF0542"/>
    <w:rsid w:val="00AF0992"/>
    <w:rsid w:val="00AF6499"/>
    <w:rsid w:val="00AF6D12"/>
    <w:rsid w:val="00AF6FC3"/>
    <w:rsid w:val="00B0124D"/>
    <w:rsid w:val="00B014E1"/>
    <w:rsid w:val="00B05AC8"/>
    <w:rsid w:val="00B05D3F"/>
    <w:rsid w:val="00B129C3"/>
    <w:rsid w:val="00B149D9"/>
    <w:rsid w:val="00B14BF3"/>
    <w:rsid w:val="00B17217"/>
    <w:rsid w:val="00B20814"/>
    <w:rsid w:val="00B23C92"/>
    <w:rsid w:val="00B24799"/>
    <w:rsid w:val="00B24E83"/>
    <w:rsid w:val="00B254DB"/>
    <w:rsid w:val="00B300F4"/>
    <w:rsid w:val="00B32037"/>
    <w:rsid w:val="00B329EA"/>
    <w:rsid w:val="00B32BBA"/>
    <w:rsid w:val="00B347FE"/>
    <w:rsid w:val="00B41803"/>
    <w:rsid w:val="00B422CB"/>
    <w:rsid w:val="00B4272D"/>
    <w:rsid w:val="00B427A1"/>
    <w:rsid w:val="00B44A3C"/>
    <w:rsid w:val="00B458FD"/>
    <w:rsid w:val="00B45F82"/>
    <w:rsid w:val="00B476CA"/>
    <w:rsid w:val="00B50999"/>
    <w:rsid w:val="00B51C5D"/>
    <w:rsid w:val="00B54946"/>
    <w:rsid w:val="00B56E10"/>
    <w:rsid w:val="00B6251C"/>
    <w:rsid w:val="00B633DF"/>
    <w:rsid w:val="00B64E4A"/>
    <w:rsid w:val="00B70C0A"/>
    <w:rsid w:val="00B70E07"/>
    <w:rsid w:val="00B70F22"/>
    <w:rsid w:val="00B71E54"/>
    <w:rsid w:val="00B72599"/>
    <w:rsid w:val="00B73D56"/>
    <w:rsid w:val="00B75DF2"/>
    <w:rsid w:val="00B83E51"/>
    <w:rsid w:val="00B85166"/>
    <w:rsid w:val="00B8552D"/>
    <w:rsid w:val="00B85754"/>
    <w:rsid w:val="00B90A45"/>
    <w:rsid w:val="00B91B24"/>
    <w:rsid w:val="00BA0B35"/>
    <w:rsid w:val="00BA2221"/>
    <w:rsid w:val="00BA7550"/>
    <w:rsid w:val="00BB34B7"/>
    <w:rsid w:val="00BB3C34"/>
    <w:rsid w:val="00BB511B"/>
    <w:rsid w:val="00BB5E85"/>
    <w:rsid w:val="00BB6AC9"/>
    <w:rsid w:val="00BB7FB2"/>
    <w:rsid w:val="00BC096D"/>
    <w:rsid w:val="00BC0FBD"/>
    <w:rsid w:val="00BC2408"/>
    <w:rsid w:val="00BC3C64"/>
    <w:rsid w:val="00BC64A2"/>
    <w:rsid w:val="00BE11A6"/>
    <w:rsid w:val="00BE1F14"/>
    <w:rsid w:val="00BE37E5"/>
    <w:rsid w:val="00BE4283"/>
    <w:rsid w:val="00BE4D78"/>
    <w:rsid w:val="00BF7691"/>
    <w:rsid w:val="00C00CA6"/>
    <w:rsid w:val="00C045F7"/>
    <w:rsid w:val="00C05866"/>
    <w:rsid w:val="00C10BA9"/>
    <w:rsid w:val="00C15095"/>
    <w:rsid w:val="00C169B6"/>
    <w:rsid w:val="00C17C10"/>
    <w:rsid w:val="00C202C7"/>
    <w:rsid w:val="00C225EF"/>
    <w:rsid w:val="00C26125"/>
    <w:rsid w:val="00C35414"/>
    <w:rsid w:val="00C4410C"/>
    <w:rsid w:val="00C4451A"/>
    <w:rsid w:val="00C557F9"/>
    <w:rsid w:val="00C60741"/>
    <w:rsid w:val="00C63265"/>
    <w:rsid w:val="00C6610A"/>
    <w:rsid w:val="00C745C6"/>
    <w:rsid w:val="00C75649"/>
    <w:rsid w:val="00C75680"/>
    <w:rsid w:val="00C75920"/>
    <w:rsid w:val="00C76018"/>
    <w:rsid w:val="00C763D6"/>
    <w:rsid w:val="00C76422"/>
    <w:rsid w:val="00C80FD8"/>
    <w:rsid w:val="00C83873"/>
    <w:rsid w:val="00C85F0B"/>
    <w:rsid w:val="00C860B4"/>
    <w:rsid w:val="00C8751C"/>
    <w:rsid w:val="00C912B0"/>
    <w:rsid w:val="00C93E77"/>
    <w:rsid w:val="00C94B64"/>
    <w:rsid w:val="00C9560C"/>
    <w:rsid w:val="00C95CA9"/>
    <w:rsid w:val="00C9790D"/>
    <w:rsid w:val="00CA14A0"/>
    <w:rsid w:val="00CA1BDB"/>
    <w:rsid w:val="00CA26F7"/>
    <w:rsid w:val="00CA49DE"/>
    <w:rsid w:val="00CA4F91"/>
    <w:rsid w:val="00CA57F6"/>
    <w:rsid w:val="00CB2277"/>
    <w:rsid w:val="00CB31DF"/>
    <w:rsid w:val="00CB3FB9"/>
    <w:rsid w:val="00CB5966"/>
    <w:rsid w:val="00CC6E0E"/>
    <w:rsid w:val="00CD2236"/>
    <w:rsid w:val="00CD48E2"/>
    <w:rsid w:val="00CD505C"/>
    <w:rsid w:val="00CD7936"/>
    <w:rsid w:val="00CE003C"/>
    <w:rsid w:val="00CE1584"/>
    <w:rsid w:val="00CE4467"/>
    <w:rsid w:val="00CE5C81"/>
    <w:rsid w:val="00CE6322"/>
    <w:rsid w:val="00CF0A66"/>
    <w:rsid w:val="00CF3961"/>
    <w:rsid w:val="00CF4562"/>
    <w:rsid w:val="00CF7E6C"/>
    <w:rsid w:val="00D00D64"/>
    <w:rsid w:val="00D010C6"/>
    <w:rsid w:val="00D060BE"/>
    <w:rsid w:val="00D071B5"/>
    <w:rsid w:val="00D07318"/>
    <w:rsid w:val="00D07F50"/>
    <w:rsid w:val="00D15791"/>
    <w:rsid w:val="00D21F5F"/>
    <w:rsid w:val="00D23568"/>
    <w:rsid w:val="00D23959"/>
    <w:rsid w:val="00D25606"/>
    <w:rsid w:val="00D32045"/>
    <w:rsid w:val="00D32DEF"/>
    <w:rsid w:val="00D35EE8"/>
    <w:rsid w:val="00D37EBB"/>
    <w:rsid w:val="00D415B3"/>
    <w:rsid w:val="00D44384"/>
    <w:rsid w:val="00D53303"/>
    <w:rsid w:val="00D5489B"/>
    <w:rsid w:val="00D565FE"/>
    <w:rsid w:val="00D627C6"/>
    <w:rsid w:val="00D633A9"/>
    <w:rsid w:val="00D66C33"/>
    <w:rsid w:val="00D67D06"/>
    <w:rsid w:val="00D71F13"/>
    <w:rsid w:val="00D82E7F"/>
    <w:rsid w:val="00D8415D"/>
    <w:rsid w:val="00DA1DCE"/>
    <w:rsid w:val="00DA5110"/>
    <w:rsid w:val="00DA570F"/>
    <w:rsid w:val="00DA73C8"/>
    <w:rsid w:val="00DB0B92"/>
    <w:rsid w:val="00DB2926"/>
    <w:rsid w:val="00DB3F44"/>
    <w:rsid w:val="00DB40CF"/>
    <w:rsid w:val="00DB4E90"/>
    <w:rsid w:val="00DB64E9"/>
    <w:rsid w:val="00DC2F6C"/>
    <w:rsid w:val="00DC4B57"/>
    <w:rsid w:val="00DD5DCF"/>
    <w:rsid w:val="00DD6496"/>
    <w:rsid w:val="00DD6B81"/>
    <w:rsid w:val="00DE00A5"/>
    <w:rsid w:val="00DE06C1"/>
    <w:rsid w:val="00DE4AA7"/>
    <w:rsid w:val="00DF5483"/>
    <w:rsid w:val="00DF5BA0"/>
    <w:rsid w:val="00E00E45"/>
    <w:rsid w:val="00E03ABA"/>
    <w:rsid w:val="00E058DA"/>
    <w:rsid w:val="00E06E8B"/>
    <w:rsid w:val="00E109D9"/>
    <w:rsid w:val="00E10DCE"/>
    <w:rsid w:val="00E124CD"/>
    <w:rsid w:val="00E140F0"/>
    <w:rsid w:val="00E160D4"/>
    <w:rsid w:val="00E16E1E"/>
    <w:rsid w:val="00E2338D"/>
    <w:rsid w:val="00E25E4F"/>
    <w:rsid w:val="00E325E3"/>
    <w:rsid w:val="00E33A42"/>
    <w:rsid w:val="00E33C93"/>
    <w:rsid w:val="00E340CD"/>
    <w:rsid w:val="00E34324"/>
    <w:rsid w:val="00E34BA9"/>
    <w:rsid w:val="00E37071"/>
    <w:rsid w:val="00E40075"/>
    <w:rsid w:val="00E413FD"/>
    <w:rsid w:val="00E42D6C"/>
    <w:rsid w:val="00E4741B"/>
    <w:rsid w:val="00E4753A"/>
    <w:rsid w:val="00E53CB9"/>
    <w:rsid w:val="00E54689"/>
    <w:rsid w:val="00E5669B"/>
    <w:rsid w:val="00E56DE0"/>
    <w:rsid w:val="00E645E1"/>
    <w:rsid w:val="00E67364"/>
    <w:rsid w:val="00E701E8"/>
    <w:rsid w:val="00E72B82"/>
    <w:rsid w:val="00E74A9E"/>
    <w:rsid w:val="00E755D9"/>
    <w:rsid w:val="00E829A4"/>
    <w:rsid w:val="00E87AF3"/>
    <w:rsid w:val="00E903CA"/>
    <w:rsid w:val="00E939B2"/>
    <w:rsid w:val="00EA0E8A"/>
    <w:rsid w:val="00EA157E"/>
    <w:rsid w:val="00EA4479"/>
    <w:rsid w:val="00EB0A1E"/>
    <w:rsid w:val="00EB18FF"/>
    <w:rsid w:val="00EB234F"/>
    <w:rsid w:val="00EB3262"/>
    <w:rsid w:val="00EB424F"/>
    <w:rsid w:val="00EB540E"/>
    <w:rsid w:val="00EB5873"/>
    <w:rsid w:val="00EB6110"/>
    <w:rsid w:val="00EB7729"/>
    <w:rsid w:val="00EC0227"/>
    <w:rsid w:val="00EC0CD5"/>
    <w:rsid w:val="00EC50F0"/>
    <w:rsid w:val="00EC73FF"/>
    <w:rsid w:val="00ED05D8"/>
    <w:rsid w:val="00ED3B42"/>
    <w:rsid w:val="00ED4BEB"/>
    <w:rsid w:val="00ED6645"/>
    <w:rsid w:val="00ED6B24"/>
    <w:rsid w:val="00EE1257"/>
    <w:rsid w:val="00EE25DC"/>
    <w:rsid w:val="00EE4F53"/>
    <w:rsid w:val="00EF1759"/>
    <w:rsid w:val="00EF1F06"/>
    <w:rsid w:val="00EF4414"/>
    <w:rsid w:val="00EF56B9"/>
    <w:rsid w:val="00F06231"/>
    <w:rsid w:val="00F141A8"/>
    <w:rsid w:val="00F16E0F"/>
    <w:rsid w:val="00F21BED"/>
    <w:rsid w:val="00F2319C"/>
    <w:rsid w:val="00F24143"/>
    <w:rsid w:val="00F40500"/>
    <w:rsid w:val="00F4165C"/>
    <w:rsid w:val="00F449C2"/>
    <w:rsid w:val="00F470DA"/>
    <w:rsid w:val="00F50A83"/>
    <w:rsid w:val="00F50E3A"/>
    <w:rsid w:val="00F52200"/>
    <w:rsid w:val="00F6199E"/>
    <w:rsid w:val="00F66479"/>
    <w:rsid w:val="00F66A52"/>
    <w:rsid w:val="00F674E5"/>
    <w:rsid w:val="00F72C7B"/>
    <w:rsid w:val="00F7698A"/>
    <w:rsid w:val="00F818E9"/>
    <w:rsid w:val="00F87151"/>
    <w:rsid w:val="00F8799B"/>
    <w:rsid w:val="00F9045B"/>
    <w:rsid w:val="00F95B60"/>
    <w:rsid w:val="00F96A41"/>
    <w:rsid w:val="00FA1515"/>
    <w:rsid w:val="00FA1F2D"/>
    <w:rsid w:val="00FA6EEF"/>
    <w:rsid w:val="00FA7473"/>
    <w:rsid w:val="00FB352D"/>
    <w:rsid w:val="00FB492D"/>
    <w:rsid w:val="00FB4E86"/>
    <w:rsid w:val="00FC4CB0"/>
    <w:rsid w:val="00FC5DEE"/>
    <w:rsid w:val="00FC62E5"/>
    <w:rsid w:val="00FD0613"/>
    <w:rsid w:val="00FD274F"/>
    <w:rsid w:val="00FD552E"/>
    <w:rsid w:val="00FE0D62"/>
    <w:rsid w:val="00FF5258"/>
    <w:rsid w:val="00FF6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52921"/>
  <w15:docId w15:val="{1869A28E-8AA6-4D92-A3A2-AEF932214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B2277"/>
    <w:rPr>
      <w:sz w:val="28"/>
      <w:szCs w:val="28"/>
    </w:rPr>
  </w:style>
  <w:style w:type="paragraph" w:styleId="Heading2">
    <w:name w:val="heading 2"/>
    <w:basedOn w:val="Normal"/>
    <w:next w:val="Normal"/>
    <w:link w:val="Heading2Char"/>
    <w:qFormat/>
    <w:rsid w:val="00EB540E"/>
    <w:pPr>
      <w:keepNext/>
      <w:jc w:val="center"/>
      <w:outlineLvl w:val="1"/>
    </w:pPr>
    <w:rPr>
      <w:rFonts w:ascii=".VnTime" w:hAnsi=".VnTime"/>
      <w:i/>
      <w:szCs w:val="20"/>
      <w:lang w:val="en-GB"/>
    </w:rPr>
  </w:style>
  <w:style w:type="paragraph" w:styleId="Heading3">
    <w:name w:val="heading 3"/>
    <w:basedOn w:val="Normal"/>
    <w:next w:val="Normal"/>
    <w:link w:val="Heading3Char"/>
    <w:semiHidden/>
    <w:unhideWhenUsed/>
    <w:qFormat/>
    <w:rsid w:val="000C10A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9">
    <w:name w:val="heading 9"/>
    <w:basedOn w:val="Normal"/>
    <w:next w:val="Normal"/>
    <w:link w:val="Heading9Char"/>
    <w:qFormat/>
    <w:rsid w:val="00C75920"/>
    <w:p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1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27574"/>
    <w:rPr>
      <w:rFonts w:ascii="Tahoma" w:hAnsi="Tahoma" w:cs="Tahoma"/>
      <w:sz w:val="16"/>
      <w:szCs w:val="16"/>
    </w:rPr>
  </w:style>
  <w:style w:type="paragraph" w:styleId="NormalWeb">
    <w:name w:val="Normal (Web)"/>
    <w:basedOn w:val="Normal"/>
    <w:autoRedefine/>
    <w:uiPriority w:val="99"/>
    <w:rsid w:val="00B633DF"/>
    <w:pPr>
      <w:spacing w:before="120"/>
      <w:ind w:firstLine="540"/>
      <w:jc w:val="both"/>
    </w:pPr>
    <w:rPr>
      <w:bCs/>
    </w:rPr>
  </w:style>
  <w:style w:type="paragraph" w:customStyle="1" w:styleId="Char">
    <w:name w:val="Char"/>
    <w:basedOn w:val="Normal"/>
    <w:rsid w:val="00B633DF"/>
    <w:pPr>
      <w:spacing w:after="160" w:line="240" w:lineRule="exact"/>
    </w:pPr>
    <w:rPr>
      <w:rFonts w:ascii="Verdana" w:eastAsia="MS Mincho" w:hAnsi="Verdana"/>
      <w:sz w:val="20"/>
      <w:szCs w:val="20"/>
    </w:rPr>
  </w:style>
  <w:style w:type="character" w:customStyle="1" w:styleId="Heading2Char">
    <w:name w:val="Heading 2 Char"/>
    <w:basedOn w:val="DefaultParagraphFont"/>
    <w:link w:val="Heading2"/>
    <w:rsid w:val="00EB540E"/>
    <w:rPr>
      <w:rFonts w:ascii=".VnTime" w:hAnsi=".VnTime"/>
      <w:i/>
      <w:sz w:val="28"/>
      <w:lang w:val="en-GB"/>
    </w:rPr>
  </w:style>
  <w:style w:type="character" w:customStyle="1" w:styleId="Heading9Char">
    <w:name w:val="Heading 9 Char"/>
    <w:basedOn w:val="DefaultParagraphFont"/>
    <w:link w:val="Heading9"/>
    <w:rsid w:val="00C75920"/>
    <w:rPr>
      <w:rFonts w:ascii="Arial" w:hAnsi="Arial" w:cs="Arial"/>
      <w:sz w:val="22"/>
      <w:szCs w:val="22"/>
    </w:rPr>
  </w:style>
  <w:style w:type="character" w:styleId="CommentReference">
    <w:name w:val="annotation reference"/>
    <w:basedOn w:val="DefaultParagraphFont"/>
    <w:unhideWhenUsed/>
    <w:rsid w:val="00C75920"/>
    <w:rPr>
      <w:sz w:val="16"/>
      <w:szCs w:val="16"/>
    </w:rPr>
  </w:style>
  <w:style w:type="paragraph" w:styleId="CommentText">
    <w:name w:val="annotation text"/>
    <w:basedOn w:val="Normal"/>
    <w:link w:val="CommentTextChar"/>
    <w:unhideWhenUsed/>
    <w:rsid w:val="00C75920"/>
    <w:rPr>
      <w:sz w:val="20"/>
      <w:szCs w:val="20"/>
    </w:rPr>
  </w:style>
  <w:style w:type="character" w:customStyle="1" w:styleId="CommentTextChar">
    <w:name w:val="Comment Text Char"/>
    <w:basedOn w:val="DefaultParagraphFont"/>
    <w:link w:val="CommentText"/>
    <w:rsid w:val="00C75920"/>
  </w:style>
  <w:style w:type="paragraph" w:styleId="Footer">
    <w:name w:val="footer"/>
    <w:basedOn w:val="Normal"/>
    <w:link w:val="FooterChar"/>
    <w:rsid w:val="00C75920"/>
    <w:pPr>
      <w:tabs>
        <w:tab w:val="center" w:pos="4320"/>
        <w:tab w:val="right" w:pos="8640"/>
      </w:tabs>
    </w:pPr>
  </w:style>
  <w:style w:type="character" w:customStyle="1" w:styleId="FooterChar">
    <w:name w:val="Footer Char"/>
    <w:basedOn w:val="DefaultParagraphFont"/>
    <w:link w:val="Footer"/>
    <w:rsid w:val="00C75920"/>
    <w:rPr>
      <w:sz w:val="28"/>
      <w:szCs w:val="28"/>
    </w:rPr>
  </w:style>
  <w:style w:type="paragraph" w:customStyle="1" w:styleId="CharCharCharCharCharChar1CharCharCharCharCharCharCharCharCharCharCharCharCharCharChar">
    <w:name w:val="Char Char Char Char Char Char1 Char Char Char Char Char Char Char Char Char Char Char Char Char Char Char"/>
    <w:basedOn w:val="Normal"/>
    <w:semiHidden/>
    <w:rsid w:val="00C75920"/>
    <w:pPr>
      <w:spacing w:after="160" w:line="240" w:lineRule="exact"/>
    </w:pPr>
    <w:rPr>
      <w:rFonts w:ascii="Arial" w:hAnsi="Arial" w:cs="Arial"/>
      <w:sz w:val="22"/>
      <w:szCs w:val="22"/>
    </w:rPr>
  </w:style>
  <w:style w:type="paragraph" w:styleId="ListParagraph">
    <w:name w:val="List Paragraph"/>
    <w:basedOn w:val="Normal"/>
    <w:qFormat/>
    <w:rsid w:val="00811CF2"/>
    <w:pPr>
      <w:ind w:left="720"/>
      <w:contextualSpacing/>
    </w:pPr>
  </w:style>
  <w:style w:type="character" w:customStyle="1" w:styleId="s1">
    <w:name w:val="s1"/>
    <w:basedOn w:val="DefaultParagraphFont"/>
    <w:rsid w:val="0098343D"/>
  </w:style>
  <w:style w:type="paragraph" w:customStyle="1" w:styleId="p1">
    <w:name w:val="p1"/>
    <w:basedOn w:val="Normal"/>
    <w:rsid w:val="00CA14A0"/>
    <w:pPr>
      <w:spacing w:before="100" w:beforeAutospacing="1" w:after="100" w:afterAutospacing="1"/>
    </w:pPr>
    <w:rPr>
      <w:sz w:val="24"/>
      <w:szCs w:val="24"/>
    </w:rPr>
  </w:style>
  <w:style w:type="character" w:customStyle="1" w:styleId="headsubmitlevel2">
    <w:name w:val="headsubmitlevel2"/>
    <w:basedOn w:val="DefaultParagraphFont"/>
    <w:rsid w:val="00C05866"/>
  </w:style>
  <w:style w:type="character" w:styleId="Emphasis">
    <w:name w:val="Emphasis"/>
    <w:basedOn w:val="DefaultParagraphFont"/>
    <w:uiPriority w:val="20"/>
    <w:qFormat/>
    <w:rsid w:val="00613158"/>
    <w:rPr>
      <w:i/>
      <w:iCs/>
    </w:rPr>
  </w:style>
  <w:style w:type="paragraph" w:customStyle="1" w:styleId="Default">
    <w:name w:val="Default"/>
    <w:rsid w:val="00B51C5D"/>
    <w:pPr>
      <w:autoSpaceDE w:val="0"/>
      <w:autoSpaceDN w:val="0"/>
      <w:adjustRightInd w:val="0"/>
    </w:pPr>
    <w:rPr>
      <w:rFonts w:eastAsiaTheme="minorHAnsi"/>
      <w:color w:val="000000"/>
      <w:sz w:val="24"/>
      <w:szCs w:val="24"/>
    </w:rPr>
  </w:style>
  <w:style w:type="paragraph" w:styleId="FootnoteText">
    <w:name w:val="footnote text"/>
    <w:basedOn w:val="Normal"/>
    <w:link w:val="FootnoteTextChar"/>
    <w:semiHidden/>
    <w:unhideWhenUsed/>
    <w:rsid w:val="006B25D7"/>
    <w:rPr>
      <w:sz w:val="20"/>
      <w:szCs w:val="20"/>
    </w:rPr>
  </w:style>
  <w:style w:type="character" w:customStyle="1" w:styleId="FootnoteTextChar">
    <w:name w:val="Footnote Text Char"/>
    <w:basedOn w:val="DefaultParagraphFont"/>
    <w:link w:val="FootnoteText"/>
    <w:semiHidden/>
    <w:rsid w:val="006B25D7"/>
  </w:style>
  <w:style w:type="character" w:styleId="FootnoteReference">
    <w:name w:val="footnote reference"/>
    <w:aliases w:val="Footnote,Footnote text + 13 pt,Ref,de nota al pie,Footnote text,ftref,Footnote Text1,BearingPoint,16 Point,Superscript 6 Point,fr,Footnote Text Char Char Char Char Char Char Ch Char Char Char Char Char Char C,Footnote + Arial,10 p"/>
    <w:basedOn w:val="DefaultParagraphFont"/>
    <w:link w:val="RefChar"/>
    <w:unhideWhenUsed/>
    <w:qFormat/>
    <w:rsid w:val="006B25D7"/>
    <w:rPr>
      <w:vertAlign w:val="superscript"/>
    </w:rPr>
  </w:style>
  <w:style w:type="table" w:styleId="TableGridLight">
    <w:name w:val="Grid Table Light"/>
    <w:basedOn w:val="TableNormal"/>
    <w:uiPriority w:val="40"/>
    <w:rsid w:val="00276AE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qFormat/>
    <w:rsid w:val="004B5344"/>
    <w:pPr>
      <w:suppressAutoHyphens/>
      <w:spacing w:after="160" w:line="240" w:lineRule="exact"/>
    </w:pPr>
    <w:rPr>
      <w:sz w:val="20"/>
      <w:szCs w:val="20"/>
      <w:vertAlign w:val="superscript"/>
    </w:rPr>
  </w:style>
  <w:style w:type="paragraph" w:styleId="Header">
    <w:name w:val="header"/>
    <w:basedOn w:val="Normal"/>
    <w:link w:val="HeaderChar"/>
    <w:uiPriority w:val="99"/>
    <w:unhideWhenUsed/>
    <w:rsid w:val="004B5344"/>
    <w:pPr>
      <w:tabs>
        <w:tab w:val="center" w:pos="4680"/>
        <w:tab w:val="right" w:pos="9360"/>
      </w:tabs>
    </w:pPr>
  </w:style>
  <w:style w:type="character" w:customStyle="1" w:styleId="HeaderChar">
    <w:name w:val="Header Char"/>
    <w:basedOn w:val="DefaultParagraphFont"/>
    <w:link w:val="Header"/>
    <w:uiPriority w:val="99"/>
    <w:rsid w:val="004B5344"/>
    <w:rPr>
      <w:sz w:val="28"/>
      <w:szCs w:val="28"/>
    </w:rPr>
  </w:style>
  <w:style w:type="character" w:customStyle="1" w:styleId="Heading3Char">
    <w:name w:val="Heading 3 Char"/>
    <w:basedOn w:val="DefaultParagraphFont"/>
    <w:link w:val="Heading3"/>
    <w:semiHidden/>
    <w:rsid w:val="000C10A7"/>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A30D5B"/>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746601">
      <w:bodyDiv w:val="1"/>
      <w:marLeft w:val="0"/>
      <w:marRight w:val="0"/>
      <w:marTop w:val="0"/>
      <w:marBottom w:val="0"/>
      <w:divBdr>
        <w:top w:val="none" w:sz="0" w:space="0" w:color="auto"/>
        <w:left w:val="none" w:sz="0" w:space="0" w:color="auto"/>
        <w:bottom w:val="none" w:sz="0" w:space="0" w:color="auto"/>
        <w:right w:val="none" w:sz="0" w:space="0" w:color="auto"/>
      </w:divBdr>
    </w:div>
    <w:div w:id="614099252">
      <w:bodyDiv w:val="1"/>
      <w:marLeft w:val="0"/>
      <w:marRight w:val="0"/>
      <w:marTop w:val="0"/>
      <w:marBottom w:val="0"/>
      <w:divBdr>
        <w:top w:val="none" w:sz="0" w:space="0" w:color="auto"/>
        <w:left w:val="none" w:sz="0" w:space="0" w:color="auto"/>
        <w:bottom w:val="none" w:sz="0" w:space="0" w:color="auto"/>
        <w:right w:val="none" w:sz="0" w:space="0" w:color="auto"/>
      </w:divBdr>
    </w:div>
    <w:div w:id="765151348">
      <w:bodyDiv w:val="1"/>
      <w:marLeft w:val="0"/>
      <w:marRight w:val="0"/>
      <w:marTop w:val="0"/>
      <w:marBottom w:val="0"/>
      <w:divBdr>
        <w:top w:val="none" w:sz="0" w:space="0" w:color="auto"/>
        <w:left w:val="none" w:sz="0" w:space="0" w:color="auto"/>
        <w:bottom w:val="none" w:sz="0" w:space="0" w:color="auto"/>
        <w:right w:val="none" w:sz="0" w:space="0" w:color="auto"/>
      </w:divBdr>
    </w:div>
    <w:div w:id="810558407">
      <w:bodyDiv w:val="1"/>
      <w:marLeft w:val="0"/>
      <w:marRight w:val="0"/>
      <w:marTop w:val="0"/>
      <w:marBottom w:val="0"/>
      <w:divBdr>
        <w:top w:val="none" w:sz="0" w:space="0" w:color="auto"/>
        <w:left w:val="none" w:sz="0" w:space="0" w:color="auto"/>
        <w:bottom w:val="none" w:sz="0" w:space="0" w:color="auto"/>
        <w:right w:val="none" w:sz="0" w:space="0" w:color="auto"/>
      </w:divBdr>
    </w:div>
    <w:div w:id="814571139">
      <w:bodyDiv w:val="1"/>
      <w:marLeft w:val="0"/>
      <w:marRight w:val="0"/>
      <w:marTop w:val="0"/>
      <w:marBottom w:val="0"/>
      <w:divBdr>
        <w:top w:val="none" w:sz="0" w:space="0" w:color="auto"/>
        <w:left w:val="none" w:sz="0" w:space="0" w:color="auto"/>
        <w:bottom w:val="none" w:sz="0" w:space="0" w:color="auto"/>
        <w:right w:val="none" w:sz="0" w:space="0" w:color="auto"/>
      </w:divBdr>
    </w:div>
    <w:div w:id="862743801">
      <w:bodyDiv w:val="1"/>
      <w:marLeft w:val="0"/>
      <w:marRight w:val="0"/>
      <w:marTop w:val="0"/>
      <w:marBottom w:val="0"/>
      <w:divBdr>
        <w:top w:val="none" w:sz="0" w:space="0" w:color="auto"/>
        <w:left w:val="none" w:sz="0" w:space="0" w:color="auto"/>
        <w:bottom w:val="none" w:sz="0" w:space="0" w:color="auto"/>
        <w:right w:val="none" w:sz="0" w:space="0" w:color="auto"/>
      </w:divBdr>
    </w:div>
    <w:div w:id="1066103810">
      <w:bodyDiv w:val="1"/>
      <w:marLeft w:val="0"/>
      <w:marRight w:val="0"/>
      <w:marTop w:val="0"/>
      <w:marBottom w:val="0"/>
      <w:divBdr>
        <w:top w:val="none" w:sz="0" w:space="0" w:color="auto"/>
        <w:left w:val="none" w:sz="0" w:space="0" w:color="auto"/>
        <w:bottom w:val="none" w:sz="0" w:space="0" w:color="auto"/>
        <w:right w:val="none" w:sz="0" w:space="0" w:color="auto"/>
      </w:divBdr>
    </w:div>
    <w:div w:id="1124498938">
      <w:bodyDiv w:val="1"/>
      <w:marLeft w:val="0"/>
      <w:marRight w:val="0"/>
      <w:marTop w:val="0"/>
      <w:marBottom w:val="0"/>
      <w:divBdr>
        <w:top w:val="none" w:sz="0" w:space="0" w:color="auto"/>
        <w:left w:val="none" w:sz="0" w:space="0" w:color="auto"/>
        <w:bottom w:val="none" w:sz="0" w:space="0" w:color="auto"/>
        <w:right w:val="none" w:sz="0" w:space="0" w:color="auto"/>
      </w:divBdr>
    </w:div>
    <w:div w:id="1169831584">
      <w:bodyDiv w:val="1"/>
      <w:marLeft w:val="0"/>
      <w:marRight w:val="0"/>
      <w:marTop w:val="0"/>
      <w:marBottom w:val="0"/>
      <w:divBdr>
        <w:top w:val="none" w:sz="0" w:space="0" w:color="auto"/>
        <w:left w:val="none" w:sz="0" w:space="0" w:color="auto"/>
        <w:bottom w:val="none" w:sz="0" w:space="0" w:color="auto"/>
        <w:right w:val="none" w:sz="0" w:space="0" w:color="auto"/>
      </w:divBdr>
    </w:div>
    <w:div w:id="1277326016">
      <w:bodyDiv w:val="1"/>
      <w:marLeft w:val="0"/>
      <w:marRight w:val="0"/>
      <w:marTop w:val="0"/>
      <w:marBottom w:val="0"/>
      <w:divBdr>
        <w:top w:val="none" w:sz="0" w:space="0" w:color="auto"/>
        <w:left w:val="none" w:sz="0" w:space="0" w:color="auto"/>
        <w:bottom w:val="none" w:sz="0" w:space="0" w:color="auto"/>
        <w:right w:val="none" w:sz="0" w:space="0" w:color="auto"/>
      </w:divBdr>
    </w:div>
    <w:div w:id="1365331852">
      <w:bodyDiv w:val="1"/>
      <w:marLeft w:val="0"/>
      <w:marRight w:val="0"/>
      <w:marTop w:val="0"/>
      <w:marBottom w:val="0"/>
      <w:divBdr>
        <w:top w:val="none" w:sz="0" w:space="0" w:color="auto"/>
        <w:left w:val="none" w:sz="0" w:space="0" w:color="auto"/>
        <w:bottom w:val="none" w:sz="0" w:space="0" w:color="auto"/>
        <w:right w:val="none" w:sz="0" w:space="0" w:color="auto"/>
      </w:divBdr>
    </w:div>
    <w:div w:id="1367872711">
      <w:bodyDiv w:val="1"/>
      <w:marLeft w:val="0"/>
      <w:marRight w:val="0"/>
      <w:marTop w:val="0"/>
      <w:marBottom w:val="0"/>
      <w:divBdr>
        <w:top w:val="none" w:sz="0" w:space="0" w:color="auto"/>
        <w:left w:val="none" w:sz="0" w:space="0" w:color="auto"/>
        <w:bottom w:val="none" w:sz="0" w:space="0" w:color="auto"/>
        <w:right w:val="none" w:sz="0" w:space="0" w:color="auto"/>
      </w:divBdr>
    </w:div>
    <w:div w:id="1401253436">
      <w:bodyDiv w:val="1"/>
      <w:marLeft w:val="0"/>
      <w:marRight w:val="0"/>
      <w:marTop w:val="0"/>
      <w:marBottom w:val="0"/>
      <w:divBdr>
        <w:top w:val="none" w:sz="0" w:space="0" w:color="auto"/>
        <w:left w:val="none" w:sz="0" w:space="0" w:color="auto"/>
        <w:bottom w:val="none" w:sz="0" w:space="0" w:color="auto"/>
        <w:right w:val="none" w:sz="0" w:space="0" w:color="auto"/>
      </w:divBdr>
    </w:div>
    <w:div w:id="1422142872">
      <w:bodyDiv w:val="1"/>
      <w:marLeft w:val="0"/>
      <w:marRight w:val="0"/>
      <w:marTop w:val="0"/>
      <w:marBottom w:val="0"/>
      <w:divBdr>
        <w:top w:val="none" w:sz="0" w:space="0" w:color="auto"/>
        <w:left w:val="none" w:sz="0" w:space="0" w:color="auto"/>
        <w:bottom w:val="none" w:sz="0" w:space="0" w:color="auto"/>
        <w:right w:val="none" w:sz="0" w:space="0" w:color="auto"/>
      </w:divBdr>
    </w:div>
    <w:div w:id="1428228239">
      <w:bodyDiv w:val="1"/>
      <w:marLeft w:val="0"/>
      <w:marRight w:val="0"/>
      <w:marTop w:val="0"/>
      <w:marBottom w:val="0"/>
      <w:divBdr>
        <w:top w:val="none" w:sz="0" w:space="0" w:color="auto"/>
        <w:left w:val="none" w:sz="0" w:space="0" w:color="auto"/>
        <w:bottom w:val="none" w:sz="0" w:space="0" w:color="auto"/>
        <w:right w:val="none" w:sz="0" w:space="0" w:color="auto"/>
      </w:divBdr>
    </w:div>
    <w:div w:id="1566329704">
      <w:bodyDiv w:val="1"/>
      <w:marLeft w:val="0"/>
      <w:marRight w:val="0"/>
      <w:marTop w:val="0"/>
      <w:marBottom w:val="0"/>
      <w:divBdr>
        <w:top w:val="none" w:sz="0" w:space="0" w:color="auto"/>
        <w:left w:val="none" w:sz="0" w:space="0" w:color="auto"/>
        <w:bottom w:val="none" w:sz="0" w:space="0" w:color="auto"/>
        <w:right w:val="none" w:sz="0" w:space="0" w:color="auto"/>
      </w:divBdr>
    </w:div>
    <w:div w:id="1591045135">
      <w:bodyDiv w:val="1"/>
      <w:marLeft w:val="0"/>
      <w:marRight w:val="0"/>
      <w:marTop w:val="0"/>
      <w:marBottom w:val="0"/>
      <w:divBdr>
        <w:top w:val="none" w:sz="0" w:space="0" w:color="auto"/>
        <w:left w:val="none" w:sz="0" w:space="0" w:color="auto"/>
        <w:bottom w:val="none" w:sz="0" w:space="0" w:color="auto"/>
        <w:right w:val="none" w:sz="0" w:space="0" w:color="auto"/>
      </w:divBdr>
    </w:div>
    <w:div w:id="1635332628">
      <w:bodyDiv w:val="1"/>
      <w:marLeft w:val="0"/>
      <w:marRight w:val="0"/>
      <w:marTop w:val="0"/>
      <w:marBottom w:val="0"/>
      <w:divBdr>
        <w:top w:val="none" w:sz="0" w:space="0" w:color="auto"/>
        <w:left w:val="none" w:sz="0" w:space="0" w:color="auto"/>
        <w:bottom w:val="none" w:sz="0" w:space="0" w:color="auto"/>
        <w:right w:val="none" w:sz="0" w:space="0" w:color="auto"/>
      </w:divBdr>
    </w:div>
    <w:div w:id="1638409635">
      <w:bodyDiv w:val="1"/>
      <w:marLeft w:val="0"/>
      <w:marRight w:val="0"/>
      <w:marTop w:val="0"/>
      <w:marBottom w:val="0"/>
      <w:divBdr>
        <w:top w:val="none" w:sz="0" w:space="0" w:color="auto"/>
        <w:left w:val="none" w:sz="0" w:space="0" w:color="auto"/>
        <w:bottom w:val="none" w:sz="0" w:space="0" w:color="auto"/>
        <w:right w:val="none" w:sz="0" w:space="0" w:color="auto"/>
      </w:divBdr>
    </w:div>
    <w:div w:id="1683311941">
      <w:bodyDiv w:val="1"/>
      <w:marLeft w:val="0"/>
      <w:marRight w:val="0"/>
      <w:marTop w:val="0"/>
      <w:marBottom w:val="0"/>
      <w:divBdr>
        <w:top w:val="none" w:sz="0" w:space="0" w:color="auto"/>
        <w:left w:val="none" w:sz="0" w:space="0" w:color="auto"/>
        <w:bottom w:val="none" w:sz="0" w:space="0" w:color="auto"/>
        <w:right w:val="none" w:sz="0" w:space="0" w:color="auto"/>
      </w:divBdr>
    </w:div>
    <w:div w:id="208621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ABC0E2-F2C1-4C11-9F10-5FF6B7468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2597</Words>
  <Characters>14809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VĂN PHÒNG CHÍNH PHỦ</vt:lpstr>
    </vt:vector>
  </TitlesOfParts>
  <Company>ISA Corp.</Company>
  <LinksUpToDate>false</LinksUpToDate>
  <CharactersWithSpaces>17372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VĂN PHÒNG CHÍNH PHỦ</dc:title>
  <dc:subject/>
  <dc:creator>NDL</dc:creator>
  <cp:keywords/>
  <dc:description/>
  <cp:lastModifiedBy>user1</cp:lastModifiedBy>
  <cp:revision>3</cp:revision>
  <cp:lastPrinted>2025-05-27T06:53:00Z</cp:lastPrinted>
  <dcterms:created xsi:type="dcterms:W3CDTF">2025-10-17T10:20:00Z</dcterms:created>
  <dcterms:modified xsi:type="dcterms:W3CDTF">2025-10-17T10:25:00Z</dcterms:modified>
</cp:coreProperties>
</file>