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0" w:type="dxa"/>
        <w:jc w:val="center"/>
        <w:tblInd w:w="59" w:type="dxa"/>
        <w:tblLook w:val="01E0" w:firstRow="1" w:lastRow="1" w:firstColumn="1" w:lastColumn="1" w:noHBand="0" w:noVBand="0"/>
      </w:tblPr>
      <w:tblGrid>
        <w:gridCol w:w="4910"/>
        <w:gridCol w:w="5690"/>
      </w:tblGrid>
      <w:tr w:rsidR="00BF021E" w:rsidRPr="00492304" w:rsidTr="00C65490">
        <w:trPr>
          <w:jc w:val="center"/>
        </w:trPr>
        <w:tc>
          <w:tcPr>
            <w:tcW w:w="4910" w:type="dxa"/>
          </w:tcPr>
          <w:p w:rsidR="00BF021E" w:rsidRPr="00492304" w:rsidRDefault="00BF021E" w:rsidP="00C65490">
            <w:pPr>
              <w:spacing w:before="0" w:after="0" w:line="240" w:lineRule="auto"/>
              <w:jc w:val="center"/>
              <w:rPr>
                <w:b/>
              </w:rPr>
            </w:pPr>
            <w:r>
              <w:rPr>
                <w:b/>
                <w:noProof/>
                <w:sz w:val="26"/>
              </w:rPr>
              <mc:AlternateContent>
                <mc:Choice Requires="wps">
                  <w:drawing>
                    <wp:anchor distT="0" distB="0" distL="114300" distR="114300" simplePos="0" relativeHeight="251659264" behindDoc="0" locked="0" layoutInCell="1" allowOverlap="1" wp14:anchorId="65A8A327" wp14:editId="1187FB84">
                      <wp:simplePos x="0" y="0"/>
                      <wp:positionH relativeFrom="column">
                        <wp:posOffset>930910</wp:posOffset>
                      </wp:positionH>
                      <wp:positionV relativeFrom="paragraph">
                        <wp:posOffset>238125</wp:posOffset>
                      </wp:positionV>
                      <wp:extent cx="1012190" cy="0"/>
                      <wp:effectExtent l="13335" t="5715"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pt,18.75pt" to="1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ZpNsCS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B6Uf7d3AAAAAkBAAAPAAAAZHJzL2Rvd25yZXYueG1sTI/BTsMwEETv&#10;SPyDtUhcKmrTQEAhToWA3LhQqHrdJksSEa/T2G0DX88iDnCc2afZmXw5uV4daAydZwuXcwOKuPJ1&#10;x42Ft9fy4hZUiMg19p7JwicFWBanJzlmtT/yCx1WsVESwiFDC22MQ6Z1qFpyGOZ+IJbbux8dRpFj&#10;o+sRjxLuer0wJtUOO5YPLQ700FL1sdo7C6Fc0678mlUzs0kaT4vd4/MTWnt+Nt3fgYo0xT8YfupL&#10;dSik09bvuQ6qF32VpoJaSG6uQQmQmFTGbX8NXeT6/4LiGwAA//8DAFBLAQItABQABgAIAAAAIQC2&#10;gziS/gAAAOEBAAATAAAAAAAAAAAAAAAAAAAAAABbQ29udGVudF9UeXBlc10ueG1sUEsBAi0AFAAG&#10;AAgAAAAhADj9If/WAAAAlAEAAAsAAAAAAAAAAAAAAAAALwEAAF9yZWxzLy5yZWxzUEsBAi0AFAAG&#10;AAgAAAAhAJppX/8dAgAANgQAAA4AAAAAAAAAAAAAAAAALgIAAGRycy9lMm9Eb2MueG1sUEsBAi0A&#10;FAAGAAgAAAAhAHpR/t3cAAAACQEAAA8AAAAAAAAAAAAAAAAAdwQAAGRycy9kb3ducmV2LnhtbFBL&#10;BQYAAAAABAAEAPMAAACABQAAAAA=&#10;"/>
                  </w:pict>
                </mc:Fallback>
              </mc:AlternateContent>
            </w:r>
            <w:r w:rsidRPr="00492304">
              <w:rPr>
                <w:b/>
                <w:sz w:val="26"/>
                <w:szCs w:val="26"/>
              </w:rPr>
              <w:t>BỘ THÔNG TIN VÀ TRUYỀN THÔNG</w:t>
            </w:r>
            <w:r w:rsidRPr="00492304">
              <w:rPr>
                <w:b/>
                <w:sz w:val="26"/>
                <w:szCs w:val="26"/>
              </w:rPr>
              <w:br/>
            </w:r>
          </w:p>
        </w:tc>
        <w:tc>
          <w:tcPr>
            <w:tcW w:w="5690" w:type="dxa"/>
          </w:tcPr>
          <w:p w:rsidR="00BF021E" w:rsidRPr="00492304" w:rsidRDefault="00BF021E" w:rsidP="00C65490">
            <w:pPr>
              <w:spacing w:before="0" w:after="0" w:line="240" w:lineRule="auto"/>
              <w:jc w:val="center"/>
              <w:rPr>
                <w:b/>
                <w:sz w:val="26"/>
              </w:rPr>
            </w:pPr>
            <w:r w:rsidRPr="00492304">
              <w:rPr>
                <w:b/>
                <w:sz w:val="26"/>
              </w:rPr>
              <w:t>CỘNG HOÀ XÃ HỘI CHỦ NGHĨA VIỆT NAM</w:t>
            </w:r>
          </w:p>
          <w:p w:rsidR="00BF021E" w:rsidRPr="00492304" w:rsidRDefault="00BF021E" w:rsidP="00C65490">
            <w:pPr>
              <w:spacing w:before="0" w:after="0" w:line="240" w:lineRule="auto"/>
              <w:jc w:val="center"/>
            </w:pPr>
            <w:r w:rsidRPr="00492304">
              <w:rPr>
                <w:b/>
              </w:rPr>
              <w:t>Độc lập - Tự do - Hạnh phúc</w:t>
            </w:r>
          </w:p>
          <w:p w:rsidR="00BF021E" w:rsidRPr="00492304" w:rsidRDefault="00BF021E" w:rsidP="00C65490">
            <w:pPr>
              <w:spacing w:before="0" w:after="0" w:line="240" w:lineRule="auto"/>
              <w:jc w:val="center"/>
            </w:pPr>
            <w:r>
              <w:rPr>
                <w:noProof/>
              </w:rPr>
              <mc:AlternateContent>
                <mc:Choice Requires="wps">
                  <w:drawing>
                    <wp:anchor distT="0" distB="0" distL="114300" distR="114300" simplePos="0" relativeHeight="251660288" behindDoc="0" locked="0" layoutInCell="1" allowOverlap="1" wp14:anchorId="28C8C375" wp14:editId="38FF2470">
                      <wp:simplePos x="0" y="0"/>
                      <wp:positionH relativeFrom="column">
                        <wp:posOffset>645795</wp:posOffset>
                      </wp:positionH>
                      <wp:positionV relativeFrom="paragraph">
                        <wp:posOffset>33655</wp:posOffset>
                      </wp:positionV>
                      <wp:extent cx="2181225"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65pt" to="22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Js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bJHl+RwjOsYSUowHjXX+M9c9CkaJpVChbaQgpyfn&#10;AxFSjClhW+mtkDKOXio0lHg5B+QQcVoKFoLRse2hkhadSBBP/GJVb9KsPioWwTpO2OZmeyLk1YbL&#10;pQp4UArQuVlXdfxcpsvNYrOYTWb5w2YyS+t68mlbzSYP2+zjvP5QV1Wd/QrUslnRCca4CuxGpWaz&#10;v1PC7c1cNXbX6r0NyWv02C8gO/4j6TjLML6rEA6aXXZ2nDGIMybfHlJQ/0sf7JfPff0bAAD//wMA&#10;UEsDBBQABgAIAAAAIQBpQa0e2wAAAAcBAAAPAAAAZHJzL2Rvd25yZXYueG1sTI7BTsMwEETvSPyD&#10;tUhcKmo3bQGFOBUCcuuFAuK6TZYkIl6nsdsGvr4LFzg+zWjmZavRdepAQ2g9W5hNDSji0lct1xZe&#10;X4qrW1AhIlfYeSYLXxRglZ+fZZhW/sjPdNjEWskIhxQtNDH2qdahbMhhmPqeWLIPPziMgkOtqwGP&#10;Mu46nRhzrR22LA8N9vTQUPm52TsLoXijXfE9KSfmfV57SnaP6ye09vJivL8DFWmMf2X40Rd1yMVp&#10;6/dcBdUJm9mNVC0s56AkXyyWCajtL+s80//98xMAAAD//wMAUEsBAi0AFAAGAAgAAAAhALaDOJL+&#10;AAAA4QEAABMAAAAAAAAAAAAAAAAAAAAAAFtDb250ZW50X1R5cGVzXS54bWxQSwECLQAUAAYACAAA&#10;ACEAOP0h/9YAAACUAQAACwAAAAAAAAAAAAAAAAAvAQAAX3JlbHMvLnJlbHNQSwECLQAUAAYACAAA&#10;ACEAXRNybBoCAAA2BAAADgAAAAAAAAAAAAAAAAAuAgAAZHJzL2Uyb0RvYy54bWxQSwECLQAUAAYA&#10;CAAAACEAaUGtHtsAAAAHAQAADwAAAAAAAAAAAAAAAAB0BAAAZHJzL2Rvd25yZXYueG1sUEsFBgAA&#10;AAAEAAQA8wAAAHwFAAAAAA==&#10;"/>
                  </w:pict>
                </mc:Fallback>
              </mc:AlternateContent>
            </w:r>
          </w:p>
        </w:tc>
      </w:tr>
      <w:tr w:rsidR="00BF021E" w:rsidRPr="00492304" w:rsidTr="00C65490">
        <w:trPr>
          <w:trHeight w:val="585"/>
          <w:jc w:val="center"/>
        </w:trPr>
        <w:tc>
          <w:tcPr>
            <w:tcW w:w="4910" w:type="dxa"/>
          </w:tcPr>
          <w:p w:rsidR="00BF021E" w:rsidRPr="00492304" w:rsidRDefault="002F37A3" w:rsidP="00B300E1">
            <w:pPr>
              <w:spacing w:before="0" w:after="0" w:line="240" w:lineRule="auto"/>
              <w:jc w:val="center"/>
            </w:pPr>
            <w:r w:rsidRPr="000A67A6">
              <w:rPr>
                <w:rFonts w:ascii="Times New Roman Bold" w:hAnsi="Times New Roman Bold"/>
                <w:b/>
                <w:noProof/>
                <w:sz w:val="26"/>
                <w:szCs w:val="26"/>
              </w:rPr>
              <mc:AlternateContent>
                <mc:Choice Requires="wps">
                  <w:drawing>
                    <wp:anchor distT="0" distB="0" distL="114300" distR="114300" simplePos="0" relativeHeight="251663360" behindDoc="0" locked="0" layoutInCell="1" allowOverlap="1" wp14:anchorId="3AA56623" wp14:editId="764C2234">
                      <wp:simplePos x="0" y="0"/>
                      <wp:positionH relativeFrom="column">
                        <wp:posOffset>69850</wp:posOffset>
                      </wp:positionH>
                      <wp:positionV relativeFrom="paragraph">
                        <wp:posOffset>262255</wp:posOffset>
                      </wp:positionV>
                      <wp:extent cx="1181100" cy="419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9100"/>
                              </a:xfrm>
                              <a:prstGeom prst="rect">
                                <a:avLst/>
                              </a:prstGeom>
                              <a:solidFill>
                                <a:srgbClr val="FFFFFF"/>
                              </a:solidFill>
                              <a:ln w="9525">
                                <a:solidFill>
                                  <a:srgbClr val="000000"/>
                                </a:solidFill>
                                <a:miter lim="800000"/>
                                <a:headEnd/>
                                <a:tailEnd/>
                              </a:ln>
                            </wps:spPr>
                            <wps:txbx>
                              <w:txbxContent>
                                <w:p w:rsidR="002F37A3" w:rsidRDefault="002F37A3" w:rsidP="002F37A3">
                                  <w:r>
                                    <w:t>DỰ THẢO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20.65pt;width:93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kTIQIAAEYEAAAOAAAAZHJzL2Uyb0RvYy54bWysU9tu2zAMfR+wfxD0vtjOkjUx4hRdugwD&#10;ugvQ7gNkWY6FSaImKbGzry8lp2l2exmmB4EUqUPykFxdD1qRg3BegqloMckpEYZDI82uol8ftq8W&#10;lPjATMMUGFHRo/D0ev3yxaq3pZhCB6oRjiCI8WVvK9qFYMss87wTmvkJWGHQ2ILTLKDqdlnjWI/o&#10;WmXTPH+T9eAa64AL7/H1djTSdcJvW8HD57b1IhBVUcwtpNulu453tl6xcueY7SQ/pcH+IQvNpMGg&#10;Z6hbFhjZO/kblJbcgYc2TDjoDNpWcpFqwGqK/Jdq7jtmRaoFyfH2TJP/f7D80+GLI7Kp6Ov8ihLD&#10;NDbpQQyBvIWBTCM/vfUlut1bdAwDPmOfU63e3gH/5omBTcfMTtw4B30nWIP5FfFndvF1xPERpO4/&#10;QoNh2D5AAhpapyN5SAdBdOzT8dybmAqPIYtFUeRo4mibFcsoxxCsfPptnQ/vBWgShYo67H1CZ4c7&#10;H0bXJ5cYzIOSzVYqlRS3qzfKkQPDOdmmc0L/yU0Z0ld0OZ/ORwL+CpGn8ycILQMOvJK6oouzEysj&#10;be9Mg2myMjCpRhmrU+bEY6RuJDEM9YCOkdwamiMy6mAcbFxEFDpwPyjpcagr6r/vmROUqA8Gu7Is&#10;ZrO4BUmZza+mqLhLS31pYYYjVEUDJaO4CWlzYo4GbrB7rUzEPmdyyhWHNbXmtFhxGy715PW8/utH&#10;AAAA//8DAFBLAwQUAAYACAAAACEATPd9Et4AAAAJAQAADwAAAGRycy9kb3ducmV2LnhtbEyPQU/D&#10;MAyF70j8h8hIXBBLS6d1K00nhASCGwy0XbPGaysapyRZV/493glufn7W8/fK9WR7MaIPnSMF6SwB&#10;gVQ701Gj4PPj6XYJIkRNRveOUMEPBlhXlxelLow70TuOm9gIDqFQaAVtjEMhZahbtDrM3IDE3sF5&#10;qyNL30jj9YnDbS/vkmQhre6IP7R6wMcW66/N0SpYzl/GXXjN3rb14tCv4k0+Pn97pa6vpod7EBGn&#10;+HcMZ3xGh4qZ9u5IJoiedcpVooJ5moE4+6ucF3sekjwDWZXyf4PqFwAA//8DAFBLAQItABQABgAI&#10;AAAAIQC2gziS/gAAAOEBAAATAAAAAAAAAAAAAAAAAAAAAABbQ29udGVudF9UeXBlc10ueG1sUEsB&#10;Ai0AFAAGAAgAAAAhADj9If/WAAAAlAEAAAsAAAAAAAAAAAAAAAAALwEAAF9yZWxzLy5yZWxzUEsB&#10;Ai0AFAAGAAgAAAAhABsQmRMhAgAARgQAAA4AAAAAAAAAAAAAAAAALgIAAGRycy9lMm9Eb2MueG1s&#10;UEsBAi0AFAAGAAgAAAAhAEz3fRLeAAAACQEAAA8AAAAAAAAAAAAAAAAAewQAAGRycy9kb3ducmV2&#10;LnhtbFBLBQYAAAAABAAEAPMAAACGBQAAAAA=&#10;">
                      <v:textbox>
                        <w:txbxContent>
                          <w:p w:rsidR="002F37A3" w:rsidRDefault="002F37A3" w:rsidP="002F37A3">
                            <w:r>
                              <w:t>DỰ THẢO</w:t>
                            </w:r>
                            <w:r>
                              <w:t xml:space="preserve"> 1</w:t>
                            </w:r>
                          </w:p>
                        </w:txbxContent>
                      </v:textbox>
                    </v:shape>
                  </w:pict>
                </mc:Fallback>
              </mc:AlternateContent>
            </w:r>
            <w:r w:rsidR="00BF021E" w:rsidRPr="00492304">
              <w:t xml:space="preserve">Số: </w:t>
            </w:r>
            <w:r w:rsidR="006811B8">
              <w:t xml:space="preserve">       </w:t>
            </w:r>
            <w:r w:rsidR="00BF021E" w:rsidRPr="00492304">
              <w:t>/202</w:t>
            </w:r>
            <w:r w:rsidR="00B300E1">
              <w:t>5</w:t>
            </w:r>
            <w:r w:rsidR="00BF021E" w:rsidRPr="00492304">
              <w:t>/TT-BTTTT</w:t>
            </w:r>
          </w:p>
        </w:tc>
        <w:tc>
          <w:tcPr>
            <w:tcW w:w="5690" w:type="dxa"/>
          </w:tcPr>
          <w:p w:rsidR="00BF021E" w:rsidRPr="00492304" w:rsidRDefault="00BF021E" w:rsidP="00B300E1">
            <w:pPr>
              <w:spacing w:before="0" w:after="0" w:line="240" w:lineRule="auto"/>
              <w:jc w:val="center"/>
              <w:rPr>
                <w:b/>
                <w:sz w:val="26"/>
              </w:rPr>
            </w:pPr>
            <w:r w:rsidRPr="00492304">
              <w:rPr>
                <w:i/>
              </w:rPr>
              <w:t xml:space="preserve">Hà Nội, ngày </w:t>
            </w:r>
            <w:r w:rsidR="006811B8">
              <w:rPr>
                <w:i/>
              </w:rPr>
              <w:t xml:space="preserve">       </w:t>
            </w:r>
            <w:r w:rsidRPr="00492304">
              <w:rPr>
                <w:i/>
              </w:rPr>
              <w:t xml:space="preserve"> tháng </w:t>
            </w:r>
            <w:r w:rsidR="00B300E1">
              <w:rPr>
                <w:i/>
              </w:rPr>
              <w:t xml:space="preserve">     </w:t>
            </w:r>
            <w:r>
              <w:rPr>
                <w:i/>
              </w:rPr>
              <w:t xml:space="preserve"> </w:t>
            </w:r>
            <w:r w:rsidRPr="00492304">
              <w:rPr>
                <w:i/>
              </w:rPr>
              <w:t>năm 202</w:t>
            </w:r>
            <w:r w:rsidR="00B300E1">
              <w:rPr>
                <w:i/>
              </w:rPr>
              <w:t>5</w:t>
            </w:r>
          </w:p>
        </w:tc>
      </w:tr>
    </w:tbl>
    <w:p w:rsidR="00BF021E" w:rsidRPr="006811B8" w:rsidRDefault="00BF021E" w:rsidP="006811B8">
      <w:pPr>
        <w:pStyle w:val="Heading1"/>
        <w:ind w:left="-180" w:right="-198"/>
        <w:jc w:val="center"/>
        <w:rPr>
          <w:lang w:val="en-US"/>
        </w:rPr>
      </w:pPr>
      <w:r w:rsidRPr="00492304">
        <w:t>THÔNG TƯ</w:t>
      </w:r>
      <w:r w:rsidRPr="00492304">
        <w:rPr>
          <w:lang w:val="en-US"/>
        </w:rPr>
        <w:br/>
      </w:r>
      <w:r w:rsidR="006811B8">
        <w:rPr>
          <w:lang w:val="en-US"/>
        </w:rPr>
        <w:t xml:space="preserve">Sửa đổi, bổ sung </w:t>
      </w:r>
      <w:r w:rsidR="00B719DD">
        <w:rPr>
          <w:lang w:val="en-US"/>
        </w:rPr>
        <w:t>Đ</w:t>
      </w:r>
      <w:r w:rsidR="006811B8">
        <w:rPr>
          <w:lang w:val="en-US"/>
        </w:rPr>
        <w:t xml:space="preserve">iều </w:t>
      </w:r>
      <w:r w:rsidR="00424B7C">
        <w:rPr>
          <w:lang w:val="en-US"/>
        </w:rPr>
        <w:t>9</w:t>
      </w:r>
      <w:r w:rsidR="00B719DD">
        <w:rPr>
          <w:lang w:val="en-US"/>
        </w:rPr>
        <w:t xml:space="preserve"> </w:t>
      </w:r>
      <w:r w:rsidR="006811B8">
        <w:rPr>
          <w:lang w:val="en-US"/>
        </w:rPr>
        <w:t>Thông tư số 12/2022/TT-BTTTT</w:t>
      </w:r>
      <w:r w:rsidR="005A35F5">
        <w:rPr>
          <w:lang w:val="en-US"/>
        </w:rPr>
        <w:t xml:space="preserve"> </w:t>
      </w:r>
      <w:r w:rsidR="006811B8">
        <w:rPr>
          <w:lang w:val="en-US"/>
        </w:rPr>
        <w:t>ngày 12 tháng 8</w:t>
      </w:r>
      <w:r w:rsidR="005A35F5">
        <w:rPr>
          <w:lang w:val="en-US"/>
        </w:rPr>
        <w:br/>
      </w:r>
      <w:r w:rsidR="006811B8">
        <w:rPr>
          <w:lang w:val="en-US"/>
        </w:rPr>
        <w:t xml:space="preserve">năm 2022 của Bộ trưởng Bộ Thông tin và Truyền thông </w:t>
      </w:r>
      <w:r w:rsidR="006811B8" w:rsidRPr="006811B8">
        <w:rPr>
          <w:lang w:val="en-US"/>
        </w:rPr>
        <w:t>quy định chi tiết và hướng dẫn một số điều của Nghị định số 85/2016/NĐ-CP ngày 01 tháng 7</w:t>
      </w:r>
      <w:r w:rsidR="005A35F5">
        <w:rPr>
          <w:lang w:val="en-US"/>
        </w:rPr>
        <w:br/>
      </w:r>
      <w:r w:rsidR="006811B8" w:rsidRPr="006811B8">
        <w:rPr>
          <w:lang w:val="en-US"/>
        </w:rPr>
        <w:t>năm 2016 về bảo đảm an toàn hệ thống thông tin theo cấp độ</w:t>
      </w:r>
    </w:p>
    <w:p w:rsidR="00BF021E" w:rsidRPr="00492304" w:rsidRDefault="006811B8" w:rsidP="00BF021E">
      <w:r>
        <w:rPr>
          <w:noProof/>
        </w:rPr>
        <mc:AlternateContent>
          <mc:Choice Requires="wps">
            <w:drawing>
              <wp:anchor distT="0" distB="0" distL="114300" distR="114300" simplePos="0" relativeHeight="251661312" behindDoc="0" locked="0" layoutInCell="1" allowOverlap="1" wp14:anchorId="6970CC6C" wp14:editId="275F3EDA">
                <wp:simplePos x="0" y="0"/>
                <wp:positionH relativeFrom="column">
                  <wp:posOffset>2044065</wp:posOffset>
                </wp:positionH>
                <wp:positionV relativeFrom="paragraph">
                  <wp:posOffset>635</wp:posOffset>
                </wp:positionV>
                <wp:extent cx="16859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0.95pt;margin-top:.05pt;width:13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Ze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PpbDI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OqL3AfaAAAABQEAAA8AAABkcnMvZG93bnJldi54bWxM&#10;jsFOwzAQRO9I/QdrkXpB1ElKoQ1xqgqpB460lbi68ZIE4nUUO03o17M5lePojWZeth1tIy7Y+dqR&#10;gngRgUAqnKmpVHA67h/XIHzQZHTjCBX8oodtPrvLdGrcQB94OYRS8Aj5VCuoQmhTKX1RodV+4Vok&#10;Zl+uszpw7EppOj3wuG1kEkXP0uqa+KHSLb5VWPwceqsAfb+Ko93Glqf36/DwmVy/h/ao1Px+3L2C&#10;CDiGWxkmfVaHnJ3OrifjRaNgmcQbrk5AMF6tX55AnKco80z+t8//AAAA//8DAFBLAQItABQABgAI&#10;AAAAIQC2gziS/gAAAOEBAAATAAAAAAAAAAAAAAAAAAAAAABbQ29udGVudF9UeXBlc10ueG1sUEsB&#10;Ai0AFAAGAAgAAAAhADj9If/WAAAAlAEAAAsAAAAAAAAAAAAAAAAALwEAAF9yZWxzLy5yZWxzUEsB&#10;Ai0AFAAGAAgAAAAhAOcQBl4lAgAASgQAAA4AAAAAAAAAAAAAAAAALgIAAGRycy9lMm9Eb2MueG1s&#10;UEsBAi0AFAAGAAgAAAAhAOqL3AfaAAAABQEAAA8AAAAAAAAAAAAAAAAAfwQAAGRycy9kb3ducmV2&#10;LnhtbFBLBQYAAAAABAAEAPMAAACGBQAAAAA=&#10;"/>
            </w:pict>
          </mc:Fallback>
        </mc:AlternateContent>
      </w:r>
    </w:p>
    <w:p w:rsidR="00BF021E" w:rsidRPr="00492304" w:rsidRDefault="00BF021E" w:rsidP="00BF021E">
      <w:pPr>
        <w:ind w:firstLine="720"/>
        <w:rPr>
          <w:i/>
        </w:rPr>
      </w:pPr>
      <w:r w:rsidRPr="00492304">
        <w:rPr>
          <w:i/>
        </w:rPr>
        <w:t>Căn cứ Luật An toàn thông tin mạng ngày 19 tháng 11 năm 2015;</w:t>
      </w:r>
    </w:p>
    <w:p w:rsidR="00BF021E" w:rsidRDefault="00BF021E" w:rsidP="00BF021E">
      <w:pPr>
        <w:ind w:firstLine="720"/>
        <w:rPr>
          <w:i/>
        </w:rPr>
      </w:pPr>
      <w:r w:rsidRPr="00492304">
        <w:rPr>
          <w:i/>
        </w:rPr>
        <w:t>Căn cứ Nghị định số 85/2016/NĐ-CP ngày 01 tháng 7 năm 2016 của Chính phủ về bảo đảm an toàn hệ thống thông tin theo cấp độ;</w:t>
      </w:r>
    </w:p>
    <w:p w:rsidR="00BF021E" w:rsidRPr="00492304" w:rsidRDefault="00BF021E" w:rsidP="00BF021E">
      <w:pPr>
        <w:ind w:firstLine="720"/>
        <w:rPr>
          <w:i/>
        </w:rPr>
      </w:pPr>
      <w:r w:rsidRPr="00492304">
        <w:rPr>
          <w:i/>
        </w:rPr>
        <w:t>Căn cứ Nghị định số 48/2022/NĐ-CP ngày 26 tháng 7 năm 2022 của Chính phủ quy định chức năng, nhiệm vụ, quyền hạn và cơ cấu tổ chức của Bộ Thông tin và Truyền thông;</w:t>
      </w:r>
    </w:p>
    <w:p w:rsidR="00BF021E" w:rsidRPr="00492304" w:rsidRDefault="00BF021E" w:rsidP="00BF021E">
      <w:pPr>
        <w:ind w:firstLine="720"/>
        <w:rPr>
          <w:i/>
        </w:rPr>
      </w:pPr>
      <w:r w:rsidRPr="00492304">
        <w:rPr>
          <w:i/>
        </w:rPr>
        <w:t>Theo đề nghị của Cục trưởng Cục An toàn thông tin;</w:t>
      </w:r>
    </w:p>
    <w:p w:rsidR="00BF021E" w:rsidRDefault="00BF021E" w:rsidP="00BF021E">
      <w:pPr>
        <w:ind w:firstLine="720"/>
        <w:rPr>
          <w:i/>
        </w:rPr>
      </w:pPr>
      <w:r w:rsidRPr="00492304">
        <w:rPr>
          <w:i/>
        </w:rPr>
        <w:t xml:space="preserve">Bộ trưởng Bộ Thông tin và Truyền thông ban hành Thông tư </w:t>
      </w:r>
      <w:r w:rsidR="004D2C15">
        <w:rPr>
          <w:i/>
        </w:rPr>
        <w:t>s</w:t>
      </w:r>
      <w:r w:rsidR="004D2C15" w:rsidRPr="004D2C15">
        <w:rPr>
          <w:i/>
        </w:rPr>
        <w:t>ửa đổi, bổ sung Điều 9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r w:rsidRPr="00492304">
        <w:rPr>
          <w:i/>
        </w:rPr>
        <w:t>.</w:t>
      </w:r>
    </w:p>
    <w:p w:rsidR="00AE01BD" w:rsidRDefault="00AE01BD" w:rsidP="00AE01BD"/>
    <w:p w:rsidR="00BF021E" w:rsidRPr="00492304" w:rsidRDefault="00BF021E" w:rsidP="00BF021E">
      <w:pPr>
        <w:pStyle w:val="Heading2"/>
        <w:ind w:firstLine="720"/>
      </w:pPr>
      <w:r w:rsidRPr="00492304">
        <w:t xml:space="preserve">Điều 1. </w:t>
      </w:r>
      <w:r w:rsidR="00490DB7" w:rsidRPr="00490DB7">
        <w:t>Sửa đổi, bổ sung Điều 9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r w:rsidR="006811B8">
        <w:t xml:space="preserve"> </w:t>
      </w:r>
    </w:p>
    <w:p w:rsidR="005E000D" w:rsidRDefault="006D50F4" w:rsidP="00BF021E">
      <w:pPr>
        <w:ind w:firstLine="720"/>
      </w:pPr>
      <w:r>
        <w:t>1</w:t>
      </w:r>
      <w:r w:rsidR="005E000D">
        <w:t xml:space="preserve">. </w:t>
      </w:r>
      <w:r w:rsidR="00FF7153">
        <w:t xml:space="preserve">Sửa đổi, bổ sung </w:t>
      </w:r>
      <w:r w:rsidR="006F4EF6">
        <w:t xml:space="preserve">khoản </w:t>
      </w:r>
      <w:r>
        <w:t>10</w:t>
      </w:r>
      <w:r w:rsidR="00FF7153">
        <w:t xml:space="preserve"> Điều 9 như sau:</w:t>
      </w:r>
    </w:p>
    <w:p w:rsidR="006D50F4" w:rsidRDefault="00FF7153" w:rsidP="006D50F4">
      <w:pPr>
        <w:ind w:firstLine="720"/>
      </w:pPr>
      <w:r>
        <w:t>“</w:t>
      </w:r>
      <w:r w:rsidR="006D50F4">
        <w:t>10. Trường hợp hệ thống thông tin cấp độ 4 được triển khai dưới hình thức thuê dịch vụ công nghệ thông tin tại Trung tâm dữ liệu hoặc Điện toán đám mây, thiết kế hệ thống phải đáp ứng các yêu cầu sau:</w:t>
      </w:r>
    </w:p>
    <w:p w:rsidR="006D50F4" w:rsidRDefault="006D50F4" w:rsidP="006D50F4">
      <w:pPr>
        <w:ind w:firstLine="720"/>
      </w:pPr>
      <w:r>
        <w:t>a) Phải được thiết kế tách riêng, độc lập với các hệ thống khác về lô-gic và có biện pháp quản lý truy cập giữa các hệ thống;</w:t>
      </w:r>
    </w:p>
    <w:p w:rsidR="006D50F4" w:rsidRDefault="006D50F4" w:rsidP="006D50F4">
      <w:pPr>
        <w:ind w:firstLine="720"/>
      </w:pPr>
      <w:r>
        <w:lastRenderedPageBreak/>
        <w:t>b) Các vùng mạng trong hệ thống phải được thiết kế tách riêng, độc lập với nhau về lô-gic và có biện pháp quản lý truy cập giữa các vùng mạng;</w:t>
      </w:r>
    </w:p>
    <w:p w:rsidR="006D50F4" w:rsidRDefault="006D50F4" w:rsidP="006D50F4">
      <w:pPr>
        <w:ind w:firstLine="720"/>
      </w:pPr>
      <w:r>
        <w:t>c) Có phân vùng lưu trữ được phân tách độc lập về lô-gic;</w:t>
      </w:r>
    </w:p>
    <w:p w:rsidR="006D50F4" w:rsidRDefault="006D50F4" w:rsidP="006D50F4">
      <w:pPr>
        <w:ind w:firstLine="720"/>
      </w:pPr>
      <w:r>
        <w:t>d) Có biện pháp quản lý, phân chia tài nguyên trên các thiết bị mạng chính để bảo đảm các hệ thống dùng chung, không bị ảnh hưởng lẫn nhau khi một hệ thống bị quá tải;</w:t>
      </w:r>
    </w:p>
    <w:p w:rsidR="006D50F4" w:rsidRDefault="006D50F4" w:rsidP="006D50F4">
      <w:pPr>
        <w:ind w:firstLine="720"/>
      </w:pPr>
      <w:r>
        <w:t>đ) Có ít nhất 03 bản sao dữ liệu, lưu trữ bản sao trên 02 phương tiện lưu trữ khác nhau và trong đó có 01 bản dữ liệu sao lưu ngoại tuyến đối với các loại dữ liệu: Tập tin cấu hình hệ thống, bản dự phòng hệ điều hành máy chủ, cơ sở dữ liệu. Dữ liệu sao lưu ngoại tuyến phải được lưu trữ tách biệt hoàn toàn về vật lý với các hệ thống lưu trữ khác; Tần suất sao lưu cơ sở dữ liệu ngoại tuyến phải được thực hiện định kỳ tối thiểu hàng tuần;</w:t>
      </w:r>
    </w:p>
    <w:p w:rsidR="00FF7153" w:rsidRDefault="006D50F4" w:rsidP="006D50F4">
      <w:pPr>
        <w:ind w:firstLine="720"/>
      </w:pPr>
      <w:r>
        <w:t>e) Có ít nhất 03 bản sao dữ liệu, lưu trữ bản sao trên 02 phương tiện lưu trữ khác nhau đối với các dữ liệu nghiệp vụ khác (nếu có) phục vụ hoạt động cung cấp dịch vụ của hệ thống.</w:t>
      </w:r>
      <w:r w:rsidR="00FF7153">
        <w:t>”</w:t>
      </w:r>
    </w:p>
    <w:p w:rsidR="00C776FA" w:rsidRDefault="00937CB4" w:rsidP="00C776FA">
      <w:pPr>
        <w:ind w:firstLine="720"/>
      </w:pPr>
      <w:r>
        <w:t>2.</w:t>
      </w:r>
      <w:r w:rsidR="00C776FA">
        <w:t xml:space="preserve"> Bổ sung khoản 11</w:t>
      </w:r>
      <w:r w:rsidR="00993A8E">
        <w:t xml:space="preserve"> vào Điều 9</w:t>
      </w:r>
      <w:r w:rsidR="00C776FA">
        <w:t xml:space="preserve"> như sau:</w:t>
      </w:r>
    </w:p>
    <w:p w:rsidR="00F465BA" w:rsidRPr="00F465BA" w:rsidRDefault="00C776FA" w:rsidP="00F465BA">
      <w:pPr>
        <w:ind w:firstLine="720"/>
      </w:pPr>
      <w:r w:rsidRPr="00F465BA">
        <w:t>“</w:t>
      </w:r>
      <w:r w:rsidR="00F465BA" w:rsidRPr="00F465BA">
        <w:t>11. Trường hợp hệ thống thông tin cấp độ 5 được triển khai dưới hình thức thuê dịch vụ công nghệ thông tin tại Trung tâm dữ liệu hoặc Điện toán đám mây, thiết kế hệ thống phải đáp ứng các yêu cầu sau:</w:t>
      </w:r>
    </w:p>
    <w:p w:rsidR="00F465BA" w:rsidRPr="00F465BA" w:rsidRDefault="00F465BA" w:rsidP="00F465BA">
      <w:pPr>
        <w:ind w:firstLine="720"/>
      </w:pPr>
      <w:r w:rsidRPr="00F465BA">
        <w:t>a) Phải được thiết kế tách riêng, độc lập với các hệ thống khác về vật lý đối với các thiết bị mạng chính và có biện pháp quản lý truy cập giữa các hệ thống;</w:t>
      </w:r>
    </w:p>
    <w:p w:rsidR="00F465BA" w:rsidRPr="00F465BA" w:rsidRDefault="00F465BA" w:rsidP="00F465BA">
      <w:pPr>
        <w:ind w:firstLine="720"/>
      </w:pPr>
      <w:r w:rsidRPr="00F465BA">
        <w:t>b) Các vùng mạng trong hệ thống phải được thiết kế tách riêng, độc lập với nhau về lô-gic và có biện pháp quản lý truy cập giữa các vùng mạng;</w:t>
      </w:r>
    </w:p>
    <w:p w:rsidR="00F465BA" w:rsidRPr="00F465BA" w:rsidRDefault="00F465BA" w:rsidP="00F465BA">
      <w:pPr>
        <w:ind w:firstLine="720"/>
      </w:pPr>
      <w:r w:rsidRPr="00F465BA">
        <w:t>c) Có phân vùng lưu trữ được phân tách độc lập về vật lý;</w:t>
      </w:r>
    </w:p>
    <w:p w:rsidR="00C776FA" w:rsidRPr="00F465BA" w:rsidRDefault="00F465BA" w:rsidP="00F465BA">
      <w:pPr>
        <w:ind w:firstLine="720"/>
      </w:pPr>
      <w:r w:rsidRPr="00F465BA">
        <w:t>d) Có ít nhất 03 bản sao dữ liệu, lưu trữ bản sao trên 02 phương tiện lưu trữ khác nhau và trong đó có 01 bản dữ liệu sao lưu ngoại tuyến đối với các loại dữ liệu: Tập tin cấu hình hệ thống, bản dự phòng hệ điều hành máy chủ, cơ sở dữ liệu; dữ liệu, thông tin nghiệp vụ. Dữ liệu sao lưu ngoại tuyến phải được lưu trữ tách biệt hoàn toàn về vật lý với các hệ thống lưu trữ khác; Tần suất sao lưu cơ sở dữ liệu ngoại tuyến phải được thực hiện định kỳ tối thiểu hàng tuần.</w:t>
      </w:r>
      <w:r w:rsidR="00C776FA" w:rsidRPr="00F465BA">
        <w:t>”</w:t>
      </w:r>
    </w:p>
    <w:p w:rsidR="00BF021E" w:rsidRPr="00492304" w:rsidRDefault="00BF021E" w:rsidP="00BF021E">
      <w:pPr>
        <w:pStyle w:val="Heading2"/>
        <w:ind w:firstLine="720"/>
      </w:pPr>
      <w:r w:rsidRPr="00492304">
        <w:t xml:space="preserve">Điều </w:t>
      </w:r>
      <w:r w:rsidR="000C4A68">
        <w:t>2</w:t>
      </w:r>
      <w:r w:rsidRPr="00492304">
        <w:t xml:space="preserve">. Hiệu lực </w:t>
      </w:r>
      <w:r w:rsidR="00D27F27">
        <w:t xml:space="preserve">thi hành </w:t>
      </w:r>
      <w:r w:rsidRPr="00492304">
        <w:t>và trách nhiệm thi hành</w:t>
      </w:r>
    </w:p>
    <w:p w:rsidR="00BF021E" w:rsidRPr="00492304" w:rsidRDefault="00BF021E" w:rsidP="00BF021E">
      <w:pPr>
        <w:ind w:firstLine="720"/>
      </w:pPr>
      <w:r w:rsidRPr="00492304">
        <w:t xml:space="preserve">1. Thông tư này có hiệu lực </w:t>
      </w:r>
      <w:r w:rsidR="00FF7153">
        <w:t>kể từ ngày ký ban hành</w:t>
      </w:r>
      <w:r w:rsidRPr="00492304">
        <w:t>.</w:t>
      </w:r>
    </w:p>
    <w:p w:rsidR="00BF021E" w:rsidRPr="00492304" w:rsidRDefault="00BF021E" w:rsidP="00BF021E">
      <w:pPr>
        <w:ind w:firstLine="720"/>
      </w:pPr>
      <w:r w:rsidRPr="00492304">
        <w:lastRenderedPageBreak/>
        <w:t xml:space="preserve">2. </w:t>
      </w:r>
      <w:r w:rsidR="00205E12" w:rsidRPr="00205E12">
        <w:t>Thủ trưởng các đơn vị thuộc Bộ và các cơ quan, tổ chức, cá nhân có liên quan chịu trách nhiệm thi hành Thông tư này</w:t>
      </w:r>
      <w:r w:rsidRPr="00492304">
        <w:t>./.</w:t>
      </w:r>
    </w:p>
    <w:tbl>
      <w:tblPr>
        <w:tblW w:w="9360" w:type="dxa"/>
        <w:tblInd w:w="108" w:type="dxa"/>
        <w:tblLook w:val="01E0" w:firstRow="1" w:lastRow="1" w:firstColumn="1" w:lastColumn="1" w:noHBand="0" w:noVBand="0"/>
      </w:tblPr>
      <w:tblGrid>
        <w:gridCol w:w="5940"/>
        <w:gridCol w:w="3420"/>
      </w:tblGrid>
      <w:tr w:rsidR="00BF021E" w:rsidRPr="00492304" w:rsidTr="00C65490">
        <w:trPr>
          <w:trHeight w:val="1910"/>
        </w:trPr>
        <w:tc>
          <w:tcPr>
            <w:tcW w:w="5940" w:type="dxa"/>
            <w:shd w:val="clear" w:color="auto" w:fill="auto"/>
          </w:tcPr>
          <w:p w:rsidR="00BF021E" w:rsidRPr="00492304" w:rsidRDefault="00BF021E" w:rsidP="00C65490">
            <w:pPr>
              <w:spacing w:before="0" w:after="0" w:line="240" w:lineRule="auto"/>
              <w:rPr>
                <w:b/>
                <w:i/>
                <w:sz w:val="24"/>
                <w:szCs w:val="24"/>
              </w:rPr>
            </w:pPr>
            <w:bookmarkStart w:id="0" w:name="_GoBack"/>
            <w:bookmarkEnd w:id="0"/>
            <w:r w:rsidRPr="00492304">
              <w:rPr>
                <w:b/>
                <w:i/>
                <w:sz w:val="24"/>
                <w:szCs w:val="24"/>
              </w:rPr>
              <w:t>Nơi nhận:</w:t>
            </w:r>
          </w:p>
          <w:p w:rsidR="00BF021E" w:rsidRPr="00492304" w:rsidRDefault="00BF021E" w:rsidP="00C65490">
            <w:pPr>
              <w:spacing w:before="0" w:after="0" w:line="240" w:lineRule="auto"/>
              <w:rPr>
                <w:sz w:val="22"/>
              </w:rPr>
            </w:pPr>
            <w:r w:rsidRPr="00492304">
              <w:rPr>
                <w:sz w:val="22"/>
              </w:rPr>
              <w:t>- Thủ tướng và các Phó Thủ tướng Chính phủ (để b/c);</w:t>
            </w:r>
          </w:p>
          <w:p w:rsidR="00BF021E" w:rsidRPr="00492304" w:rsidRDefault="00BF021E" w:rsidP="00C65490">
            <w:pPr>
              <w:spacing w:before="0" w:after="0" w:line="240" w:lineRule="auto"/>
              <w:rPr>
                <w:sz w:val="22"/>
              </w:rPr>
            </w:pPr>
            <w:r w:rsidRPr="00492304">
              <w:rPr>
                <w:sz w:val="22"/>
              </w:rPr>
              <w:t>- Văn phòng Trung ương và các Ban của Đảng;</w:t>
            </w:r>
          </w:p>
          <w:p w:rsidR="00BF021E" w:rsidRPr="00492304" w:rsidRDefault="00BF021E" w:rsidP="00C65490">
            <w:pPr>
              <w:spacing w:before="0" w:after="0" w:line="240" w:lineRule="auto"/>
              <w:rPr>
                <w:sz w:val="22"/>
              </w:rPr>
            </w:pPr>
            <w:r w:rsidRPr="00492304">
              <w:rPr>
                <w:sz w:val="22"/>
              </w:rPr>
              <w:t>- Văn phòng Tổng Bí thư;</w:t>
            </w:r>
          </w:p>
          <w:p w:rsidR="00BF021E" w:rsidRPr="00492304" w:rsidRDefault="00BF021E" w:rsidP="00C65490">
            <w:pPr>
              <w:spacing w:before="0" w:after="0" w:line="240" w:lineRule="auto"/>
              <w:rPr>
                <w:sz w:val="22"/>
              </w:rPr>
            </w:pPr>
            <w:r w:rsidRPr="00492304">
              <w:rPr>
                <w:sz w:val="22"/>
              </w:rPr>
              <w:t>- Văn phòng Quốc hội;</w:t>
            </w:r>
          </w:p>
          <w:p w:rsidR="00BF021E" w:rsidRPr="00492304" w:rsidRDefault="00BF021E" w:rsidP="00C65490">
            <w:pPr>
              <w:spacing w:before="0" w:after="0" w:line="240" w:lineRule="auto"/>
              <w:rPr>
                <w:sz w:val="22"/>
              </w:rPr>
            </w:pPr>
            <w:r w:rsidRPr="00492304">
              <w:rPr>
                <w:sz w:val="22"/>
              </w:rPr>
              <w:t xml:space="preserve">- Văn phòng Chủ tịch nước; </w:t>
            </w:r>
          </w:p>
          <w:p w:rsidR="00BF021E" w:rsidRPr="00492304" w:rsidRDefault="00BF021E" w:rsidP="00C65490">
            <w:pPr>
              <w:spacing w:before="0" w:after="0" w:line="240" w:lineRule="auto"/>
              <w:rPr>
                <w:sz w:val="22"/>
              </w:rPr>
            </w:pPr>
            <w:r w:rsidRPr="00492304">
              <w:rPr>
                <w:sz w:val="22"/>
              </w:rPr>
              <w:t>- Các Bộ, cơ quan ngang Bộ, cơ quan thuộc Chính phủ;</w:t>
            </w:r>
          </w:p>
          <w:p w:rsidR="00BF021E" w:rsidRPr="00492304" w:rsidRDefault="00BF021E" w:rsidP="00C65490">
            <w:pPr>
              <w:spacing w:before="0" w:after="0" w:line="240" w:lineRule="auto"/>
              <w:rPr>
                <w:sz w:val="22"/>
              </w:rPr>
            </w:pPr>
            <w:r w:rsidRPr="00492304">
              <w:rPr>
                <w:sz w:val="22"/>
              </w:rPr>
              <w:t>- Tòa án nhân dân tối cao;</w:t>
            </w:r>
          </w:p>
          <w:p w:rsidR="00BF021E" w:rsidRPr="00492304" w:rsidRDefault="00BF021E" w:rsidP="00C65490">
            <w:pPr>
              <w:spacing w:before="0" w:after="0" w:line="240" w:lineRule="auto"/>
              <w:rPr>
                <w:sz w:val="22"/>
              </w:rPr>
            </w:pPr>
            <w:r w:rsidRPr="00492304">
              <w:rPr>
                <w:sz w:val="22"/>
              </w:rPr>
              <w:t>- Viện Kiểm sát nhân dân tối cao;</w:t>
            </w:r>
          </w:p>
          <w:p w:rsidR="00BF021E" w:rsidRPr="00492304" w:rsidRDefault="00BF021E" w:rsidP="00C65490">
            <w:pPr>
              <w:spacing w:before="0" w:after="0" w:line="240" w:lineRule="auto"/>
              <w:rPr>
                <w:sz w:val="22"/>
              </w:rPr>
            </w:pPr>
            <w:r w:rsidRPr="00492304">
              <w:rPr>
                <w:sz w:val="22"/>
              </w:rPr>
              <w:t>- Kiểm toán Nhà nước;</w:t>
            </w:r>
          </w:p>
          <w:p w:rsidR="00BF021E" w:rsidRPr="00492304" w:rsidRDefault="00BF021E" w:rsidP="00C65490">
            <w:pPr>
              <w:spacing w:before="0" w:after="0" w:line="240" w:lineRule="auto"/>
              <w:rPr>
                <w:sz w:val="22"/>
              </w:rPr>
            </w:pPr>
            <w:r w:rsidRPr="00492304">
              <w:rPr>
                <w:sz w:val="22"/>
              </w:rPr>
              <w:t>- Các cơ quan Trung ương của các đoàn thể;</w:t>
            </w:r>
          </w:p>
          <w:p w:rsidR="00BF021E" w:rsidRPr="00492304" w:rsidRDefault="00BF021E" w:rsidP="00C65490">
            <w:pPr>
              <w:spacing w:before="0" w:after="0" w:line="240" w:lineRule="auto"/>
              <w:rPr>
                <w:sz w:val="22"/>
              </w:rPr>
            </w:pPr>
            <w:r w:rsidRPr="00492304">
              <w:rPr>
                <w:sz w:val="22"/>
              </w:rPr>
              <w:t>- UBND các tỉnh, thành phố trực thuộc Trung ương;</w:t>
            </w:r>
          </w:p>
          <w:p w:rsidR="00BF021E" w:rsidRPr="00492304" w:rsidRDefault="00BF021E" w:rsidP="00C65490">
            <w:pPr>
              <w:spacing w:before="0" w:after="0" w:line="240" w:lineRule="auto"/>
              <w:rPr>
                <w:sz w:val="22"/>
              </w:rPr>
            </w:pPr>
            <w:r w:rsidRPr="00492304">
              <w:rPr>
                <w:sz w:val="22"/>
              </w:rPr>
              <w:t>- Cục Kiểm tra văn bản QPPL (Bộ Tư pháp);</w:t>
            </w:r>
          </w:p>
          <w:p w:rsidR="00BF021E" w:rsidRPr="00492304" w:rsidRDefault="00BF021E" w:rsidP="00C65490">
            <w:pPr>
              <w:spacing w:before="0" w:after="0" w:line="240" w:lineRule="auto"/>
              <w:rPr>
                <w:sz w:val="22"/>
              </w:rPr>
            </w:pPr>
            <w:r w:rsidRPr="00492304">
              <w:rPr>
                <w:sz w:val="22"/>
              </w:rPr>
              <w:t>- Sở TTTT các tỉnh, thành phố trực thuộc Trung ương;</w:t>
            </w:r>
          </w:p>
          <w:p w:rsidR="00BF021E" w:rsidRPr="00492304" w:rsidRDefault="00BF021E" w:rsidP="00C65490">
            <w:pPr>
              <w:spacing w:before="0" w:after="0" w:line="240" w:lineRule="auto"/>
              <w:rPr>
                <w:sz w:val="22"/>
              </w:rPr>
            </w:pPr>
            <w:r w:rsidRPr="00492304">
              <w:rPr>
                <w:sz w:val="22"/>
              </w:rPr>
              <w:t>- Công báo, Cổng thông tin điện tử Chính phủ;</w:t>
            </w:r>
          </w:p>
          <w:p w:rsidR="00BF021E" w:rsidRPr="00492304" w:rsidRDefault="00BF021E" w:rsidP="00C65490">
            <w:pPr>
              <w:spacing w:before="0" w:after="0" w:line="240" w:lineRule="auto"/>
              <w:rPr>
                <w:sz w:val="22"/>
              </w:rPr>
            </w:pPr>
            <w:r w:rsidRPr="00492304">
              <w:rPr>
                <w:sz w:val="22"/>
              </w:rPr>
              <w:t xml:space="preserve">- Bộ TTTT: Bộ trưởng và các Thứ trưởng; các cơ quan, đơn vị thuộc Bộ; Cổng Thông tin điện tử; </w:t>
            </w:r>
          </w:p>
          <w:p w:rsidR="00BF021E" w:rsidRPr="00492304" w:rsidRDefault="00BF021E" w:rsidP="00C65490">
            <w:pPr>
              <w:spacing w:before="0" w:after="0" w:line="240" w:lineRule="auto"/>
              <w:rPr>
                <w:sz w:val="22"/>
              </w:rPr>
            </w:pPr>
            <w:r w:rsidRPr="00492304">
              <w:rPr>
                <w:sz w:val="22"/>
              </w:rPr>
              <w:t>- Lưu: VT, CATTT (230).</w:t>
            </w:r>
          </w:p>
        </w:tc>
        <w:tc>
          <w:tcPr>
            <w:tcW w:w="3420" w:type="dxa"/>
          </w:tcPr>
          <w:p w:rsidR="00BF021E" w:rsidRPr="00492304" w:rsidRDefault="00BF021E" w:rsidP="00C65490">
            <w:pPr>
              <w:spacing w:before="0" w:after="0" w:line="240" w:lineRule="auto"/>
              <w:ind w:left="34"/>
              <w:jc w:val="center"/>
              <w:rPr>
                <w:b/>
                <w:sz w:val="26"/>
                <w:szCs w:val="26"/>
              </w:rPr>
            </w:pPr>
            <w:r w:rsidRPr="00492304">
              <w:rPr>
                <w:b/>
                <w:sz w:val="26"/>
                <w:szCs w:val="26"/>
              </w:rPr>
              <w:t>BỘ TRƯỞNG</w:t>
            </w:r>
          </w:p>
          <w:p w:rsidR="00BF021E" w:rsidRPr="00492304" w:rsidRDefault="00BF021E" w:rsidP="00C65490">
            <w:pPr>
              <w:spacing w:before="0" w:after="0" w:line="240" w:lineRule="auto"/>
              <w:ind w:left="34"/>
              <w:jc w:val="center"/>
              <w:rPr>
                <w:b/>
              </w:rPr>
            </w:pPr>
          </w:p>
          <w:p w:rsidR="00BF021E" w:rsidRPr="00492304" w:rsidRDefault="00BF021E" w:rsidP="00C65490">
            <w:pPr>
              <w:spacing w:before="0" w:after="0" w:line="240" w:lineRule="auto"/>
              <w:ind w:left="34"/>
              <w:jc w:val="center"/>
              <w:rPr>
                <w:b/>
              </w:rPr>
            </w:pPr>
          </w:p>
          <w:p w:rsidR="00BF021E" w:rsidRPr="00492304" w:rsidRDefault="00BF021E" w:rsidP="00C65490">
            <w:pPr>
              <w:spacing w:before="0" w:after="0" w:line="240" w:lineRule="auto"/>
              <w:ind w:left="34"/>
              <w:jc w:val="center"/>
              <w:rPr>
                <w:b/>
                <w:i/>
              </w:rPr>
            </w:pPr>
          </w:p>
          <w:p w:rsidR="00BF021E" w:rsidRPr="00492304" w:rsidRDefault="00BF021E" w:rsidP="00C65490">
            <w:pPr>
              <w:spacing w:before="0" w:after="0" w:line="240" w:lineRule="auto"/>
              <w:ind w:left="34"/>
              <w:jc w:val="center"/>
              <w:rPr>
                <w:b/>
              </w:rPr>
            </w:pPr>
          </w:p>
          <w:p w:rsidR="00BF021E" w:rsidRPr="00492304" w:rsidRDefault="00BF021E" w:rsidP="00C65490">
            <w:pPr>
              <w:spacing w:before="0" w:after="0" w:line="240" w:lineRule="auto"/>
              <w:ind w:left="34"/>
              <w:jc w:val="center"/>
              <w:rPr>
                <w:b/>
              </w:rPr>
            </w:pPr>
          </w:p>
          <w:p w:rsidR="00BF021E" w:rsidRPr="00492304" w:rsidRDefault="00BF021E" w:rsidP="00C65490">
            <w:pPr>
              <w:spacing w:before="0" w:after="0" w:line="240" w:lineRule="auto"/>
              <w:ind w:left="34"/>
              <w:jc w:val="center"/>
              <w:rPr>
                <w:b/>
              </w:rPr>
            </w:pPr>
            <w:r w:rsidRPr="00492304">
              <w:rPr>
                <w:b/>
              </w:rPr>
              <w:t>Nguyễn Mạnh Hùng</w:t>
            </w:r>
          </w:p>
        </w:tc>
      </w:tr>
    </w:tbl>
    <w:p w:rsidR="00BF7445" w:rsidRDefault="00CE0BA9" w:rsidP="00A1301E"/>
    <w:sectPr w:rsidR="00BF7445" w:rsidSect="00CB4207">
      <w:headerReference w:type="default" r:id="rId8"/>
      <w:headerReference w:type="first" r:id="rId9"/>
      <w:pgSz w:w="11907" w:h="16840" w:code="9"/>
      <w:pgMar w:top="1134" w:right="1134" w:bottom="1134" w:left="1701" w:header="576" w:footer="57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A9" w:rsidRDefault="00CE0BA9">
      <w:pPr>
        <w:spacing w:before="0" w:after="0" w:line="240" w:lineRule="auto"/>
      </w:pPr>
      <w:r>
        <w:separator/>
      </w:r>
    </w:p>
  </w:endnote>
  <w:endnote w:type="continuationSeparator" w:id="0">
    <w:p w:rsidR="00CE0BA9" w:rsidRDefault="00CE0B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A9" w:rsidRDefault="00CE0BA9">
      <w:pPr>
        <w:spacing w:before="0" w:after="0" w:line="240" w:lineRule="auto"/>
      </w:pPr>
      <w:r>
        <w:separator/>
      </w:r>
    </w:p>
  </w:footnote>
  <w:footnote w:type="continuationSeparator" w:id="0">
    <w:p w:rsidR="00CE0BA9" w:rsidRDefault="00CE0B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01" w:rsidRDefault="00BF021E" w:rsidP="00C43A9C">
    <w:pPr>
      <w:pStyle w:val="Header"/>
      <w:jc w:val="center"/>
    </w:pPr>
    <w:r>
      <w:fldChar w:fldCharType="begin"/>
    </w:r>
    <w:r>
      <w:instrText xml:space="preserve"> PAGE   \* MERGEFORMAT </w:instrText>
    </w:r>
    <w:r>
      <w:fldChar w:fldCharType="separate"/>
    </w:r>
    <w:r w:rsidR="00B300E1">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01" w:rsidRDefault="00CE0B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1E"/>
    <w:rsid w:val="00016286"/>
    <w:rsid w:val="000C4A68"/>
    <w:rsid w:val="000D1005"/>
    <w:rsid w:val="000E0E7D"/>
    <w:rsid w:val="00123319"/>
    <w:rsid w:val="00165081"/>
    <w:rsid w:val="00197179"/>
    <w:rsid w:val="001C6270"/>
    <w:rsid w:val="00205E12"/>
    <w:rsid w:val="00253258"/>
    <w:rsid w:val="002F37A3"/>
    <w:rsid w:val="003469A6"/>
    <w:rsid w:val="003828D0"/>
    <w:rsid w:val="00390E92"/>
    <w:rsid w:val="003F0050"/>
    <w:rsid w:val="003F69E6"/>
    <w:rsid w:val="00424B7C"/>
    <w:rsid w:val="004313CE"/>
    <w:rsid w:val="004638B1"/>
    <w:rsid w:val="00485215"/>
    <w:rsid w:val="00490DB7"/>
    <w:rsid w:val="004D2C15"/>
    <w:rsid w:val="004D77E4"/>
    <w:rsid w:val="005040B5"/>
    <w:rsid w:val="00511336"/>
    <w:rsid w:val="00550B70"/>
    <w:rsid w:val="005A35F5"/>
    <w:rsid w:val="005E000D"/>
    <w:rsid w:val="00674763"/>
    <w:rsid w:val="006811B8"/>
    <w:rsid w:val="006D50F4"/>
    <w:rsid w:val="006F4EF6"/>
    <w:rsid w:val="00714189"/>
    <w:rsid w:val="007A6043"/>
    <w:rsid w:val="0081444D"/>
    <w:rsid w:val="008611F7"/>
    <w:rsid w:val="00867151"/>
    <w:rsid w:val="0087606B"/>
    <w:rsid w:val="008B574D"/>
    <w:rsid w:val="00937CB4"/>
    <w:rsid w:val="00951326"/>
    <w:rsid w:val="00971EDC"/>
    <w:rsid w:val="00993A8E"/>
    <w:rsid w:val="009A17CC"/>
    <w:rsid w:val="009E19CF"/>
    <w:rsid w:val="009F438B"/>
    <w:rsid w:val="00A1301E"/>
    <w:rsid w:val="00A97370"/>
    <w:rsid w:val="00AE01BD"/>
    <w:rsid w:val="00AF0986"/>
    <w:rsid w:val="00B300E1"/>
    <w:rsid w:val="00B60A15"/>
    <w:rsid w:val="00B719DD"/>
    <w:rsid w:val="00B80B59"/>
    <w:rsid w:val="00BB6F2C"/>
    <w:rsid w:val="00BF021E"/>
    <w:rsid w:val="00C36482"/>
    <w:rsid w:val="00C776FA"/>
    <w:rsid w:val="00C937B4"/>
    <w:rsid w:val="00CA59A3"/>
    <w:rsid w:val="00CA7A0D"/>
    <w:rsid w:val="00CC22B0"/>
    <w:rsid w:val="00CE0BA9"/>
    <w:rsid w:val="00D27F27"/>
    <w:rsid w:val="00D66A8A"/>
    <w:rsid w:val="00DB4680"/>
    <w:rsid w:val="00DD1AE4"/>
    <w:rsid w:val="00E655D4"/>
    <w:rsid w:val="00F16183"/>
    <w:rsid w:val="00F31F3F"/>
    <w:rsid w:val="00F356B8"/>
    <w:rsid w:val="00F35783"/>
    <w:rsid w:val="00F465BA"/>
    <w:rsid w:val="00F66266"/>
    <w:rsid w:val="00FA1CAB"/>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7"/>
    <w:pPr>
      <w:spacing w:before="60" w:after="100" w:line="390" w:lineRule="exact"/>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BF021E"/>
    <w:pPr>
      <w:keepNext/>
      <w:spacing w:before="120" w:after="120"/>
      <w:ind w:left="720"/>
      <w:outlineLvl w:val="0"/>
    </w:pPr>
    <w:rPr>
      <w:b/>
      <w:bCs/>
      <w:kern w:val="32"/>
      <w:szCs w:val="32"/>
      <w:lang w:val="x-none" w:eastAsia="x-none"/>
    </w:rPr>
  </w:style>
  <w:style w:type="paragraph" w:styleId="Heading2">
    <w:name w:val="heading 2"/>
    <w:basedOn w:val="Normal"/>
    <w:next w:val="Normal"/>
    <w:link w:val="Heading2Char"/>
    <w:uiPriority w:val="9"/>
    <w:unhideWhenUsed/>
    <w:qFormat/>
    <w:rsid w:val="00BF021E"/>
    <w:pPr>
      <w:keepNext/>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21E"/>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uiPriority w:val="9"/>
    <w:rsid w:val="00BF021E"/>
    <w:rPr>
      <w:rFonts w:ascii="Times New Roman" w:eastAsia="Times New Roman" w:hAnsi="Times New Roman" w:cs="Times New Roman"/>
      <w:b/>
      <w:bCs/>
      <w:iCs/>
      <w:sz w:val="28"/>
      <w:szCs w:val="28"/>
    </w:rPr>
  </w:style>
  <w:style w:type="paragraph" w:styleId="Header">
    <w:name w:val="header"/>
    <w:basedOn w:val="Normal"/>
    <w:link w:val="HeaderChar"/>
    <w:uiPriority w:val="99"/>
    <w:unhideWhenUsed/>
    <w:rsid w:val="00BF021E"/>
    <w:pPr>
      <w:tabs>
        <w:tab w:val="center" w:pos="4680"/>
        <w:tab w:val="right" w:pos="9360"/>
      </w:tabs>
    </w:pPr>
  </w:style>
  <w:style w:type="character" w:customStyle="1" w:styleId="HeaderChar">
    <w:name w:val="Header Char"/>
    <w:basedOn w:val="DefaultParagraphFont"/>
    <w:link w:val="Header"/>
    <w:uiPriority w:val="99"/>
    <w:rsid w:val="00BF021E"/>
    <w:rPr>
      <w:rFonts w:ascii="Times New Roman" w:eastAsia="Times New Roman" w:hAnsi="Times New Roman" w:cs="Times New Roman"/>
      <w:sz w:val="28"/>
      <w:szCs w:val="28"/>
    </w:rPr>
  </w:style>
  <w:style w:type="paragraph" w:styleId="ListParagraph">
    <w:name w:val="List Paragraph"/>
    <w:basedOn w:val="Normal"/>
    <w:uiPriority w:val="34"/>
    <w:qFormat/>
    <w:rsid w:val="00681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27"/>
    <w:pPr>
      <w:spacing w:before="60" w:after="100" w:line="390" w:lineRule="exact"/>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BF021E"/>
    <w:pPr>
      <w:keepNext/>
      <w:spacing w:before="120" w:after="120"/>
      <w:ind w:left="720"/>
      <w:outlineLvl w:val="0"/>
    </w:pPr>
    <w:rPr>
      <w:b/>
      <w:bCs/>
      <w:kern w:val="32"/>
      <w:szCs w:val="32"/>
      <w:lang w:val="x-none" w:eastAsia="x-none"/>
    </w:rPr>
  </w:style>
  <w:style w:type="paragraph" w:styleId="Heading2">
    <w:name w:val="heading 2"/>
    <w:basedOn w:val="Normal"/>
    <w:next w:val="Normal"/>
    <w:link w:val="Heading2Char"/>
    <w:uiPriority w:val="9"/>
    <w:unhideWhenUsed/>
    <w:qFormat/>
    <w:rsid w:val="00BF021E"/>
    <w:pPr>
      <w:keepNext/>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21E"/>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uiPriority w:val="9"/>
    <w:rsid w:val="00BF021E"/>
    <w:rPr>
      <w:rFonts w:ascii="Times New Roman" w:eastAsia="Times New Roman" w:hAnsi="Times New Roman" w:cs="Times New Roman"/>
      <w:b/>
      <w:bCs/>
      <w:iCs/>
      <w:sz w:val="28"/>
      <w:szCs w:val="28"/>
    </w:rPr>
  </w:style>
  <w:style w:type="paragraph" w:styleId="Header">
    <w:name w:val="header"/>
    <w:basedOn w:val="Normal"/>
    <w:link w:val="HeaderChar"/>
    <w:uiPriority w:val="99"/>
    <w:unhideWhenUsed/>
    <w:rsid w:val="00BF021E"/>
    <w:pPr>
      <w:tabs>
        <w:tab w:val="center" w:pos="4680"/>
        <w:tab w:val="right" w:pos="9360"/>
      </w:tabs>
    </w:pPr>
  </w:style>
  <w:style w:type="character" w:customStyle="1" w:styleId="HeaderChar">
    <w:name w:val="Header Char"/>
    <w:basedOn w:val="DefaultParagraphFont"/>
    <w:link w:val="Header"/>
    <w:uiPriority w:val="99"/>
    <w:rsid w:val="00BF021E"/>
    <w:rPr>
      <w:rFonts w:ascii="Times New Roman" w:eastAsia="Times New Roman" w:hAnsi="Times New Roman" w:cs="Times New Roman"/>
      <w:sz w:val="28"/>
      <w:szCs w:val="28"/>
    </w:rPr>
  </w:style>
  <w:style w:type="paragraph" w:styleId="ListParagraph">
    <w:name w:val="List Paragraph"/>
    <w:basedOn w:val="Normal"/>
    <w:uiPriority w:val="34"/>
    <w:qFormat/>
    <w:rsid w:val="0068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FA7D-7A62-42A7-8496-6695F9A4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dc:creator>
  <cp:lastModifiedBy>AIS</cp:lastModifiedBy>
  <cp:revision>82</cp:revision>
  <cp:lastPrinted>2024-11-06T10:37:00Z</cp:lastPrinted>
  <dcterms:created xsi:type="dcterms:W3CDTF">2022-09-05T02:26:00Z</dcterms:created>
  <dcterms:modified xsi:type="dcterms:W3CDTF">2024-12-03T10:17:00Z</dcterms:modified>
</cp:coreProperties>
</file>